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F5B5B" w14:textId="101558AE" w:rsidR="00714B40" w:rsidRPr="00BF21A7" w:rsidRDefault="00714B40" w:rsidP="00714B40">
      <w:pPr>
        <w:pStyle w:val="Header"/>
        <w:suppressLineNumbers/>
        <w:ind w:hanging="1418"/>
        <w:sectPr w:rsidR="00714B40" w:rsidRPr="00BF21A7" w:rsidSect="00264083">
          <w:headerReference w:type="even" r:id="rId13"/>
          <w:headerReference w:type="default" r:id="rId14"/>
          <w:footerReference w:type="even" r:id="rId15"/>
          <w:footerReference w:type="default" r:id="rId16"/>
          <w:headerReference w:type="first" r:id="rId17"/>
          <w:footerReference w:type="first" r:id="rId18"/>
          <w:pgSz w:w="11906" w:h="16838"/>
          <w:pgMar w:top="142" w:right="1440" w:bottom="1440" w:left="1440" w:header="425" w:footer="425" w:gutter="0"/>
          <w:lnNumType w:countBy="1" w:restart="continuous"/>
          <w:pgNumType w:start="1"/>
          <w:cols w:space="708"/>
          <w:titlePg/>
          <w:docGrid w:linePitch="360"/>
        </w:sectPr>
      </w:pPr>
    </w:p>
    <w:p w14:paraId="788F5085" w14:textId="484E3BED" w:rsidR="001765DA" w:rsidRPr="00BF21A7" w:rsidRDefault="00FD4AE9" w:rsidP="009E7F55">
      <w:pPr>
        <w:pStyle w:val="Heading1"/>
        <w:suppressLineNumbers/>
      </w:pPr>
      <w:r>
        <w:t>A</w:t>
      </w:r>
      <w:r w:rsidR="00751741">
        <w:t>dvice on unconventional gas</w:t>
      </w:r>
    </w:p>
    <w:p w14:paraId="2D10FD52" w14:textId="5213AEB8" w:rsidR="004861E6" w:rsidRPr="00BF21A7" w:rsidRDefault="00D10C4C" w:rsidP="009E7F55">
      <w:pPr>
        <w:pStyle w:val="Heading2"/>
        <w:suppressLineNumbers/>
      </w:pPr>
      <w:r w:rsidRPr="00BF21A7">
        <w:t xml:space="preserve">IESC </w:t>
      </w:r>
      <w:r w:rsidR="00C43084" w:rsidRPr="00BF21A7">
        <w:t>20</w:t>
      </w:r>
      <w:r w:rsidR="00DD55B4">
        <w:t>2</w:t>
      </w:r>
      <w:r w:rsidR="0068262A">
        <w:t>4</w:t>
      </w:r>
      <w:r w:rsidR="00CC27E7" w:rsidRPr="00BF21A7">
        <w:t>-</w:t>
      </w:r>
      <w:r w:rsidR="00DD55B4">
        <w:t>1</w:t>
      </w:r>
      <w:r w:rsidR="0068262A">
        <w:t>50</w:t>
      </w:r>
      <w:r w:rsidR="001765DA" w:rsidRPr="00BF21A7">
        <w:t>:</w:t>
      </w:r>
      <w:r w:rsidR="002974BC" w:rsidRPr="00BF21A7">
        <w:t xml:space="preserve"> </w:t>
      </w:r>
      <w:proofErr w:type="spellStart"/>
      <w:r w:rsidR="0068262A">
        <w:t>Beetaloo</w:t>
      </w:r>
      <w:proofErr w:type="spellEnd"/>
      <w:r w:rsidR="0068262A">
        <w:t xml:space="preserve"> Basin – Unconventional gas exploration and appraisal </w:t>
      </w:r>
    </w:p>
    <w:tbl>
      <w:tblPr>
        <w:tblW w:w="9640" w:type="dxa"/>
        <w:tblInd w:w="-284" w:type="dxa"/>
        <w:tblBorders>
          <w:insideH w:val="single" w:sz="4" w:space="0" w:color="auto"/>
        </w:tblBorders>
        <w:tblCellMar>
          <w:top w:w="113" w:type="dxa"/>
          <w:bottom w:w="113" w:type="dxa"/>
        </w:tblCellMar>
        <w:tblLook w:val="01E0" w:firstRow="1" w:lastRow="1" w:firstColumn="1" w:lastColumn="1" w:noHBand="0" w:noVBand="0"/>
      </w:tblPr>
      <w:tblGrid>
        <w:gridCol w:w="1810"/>
        <w:gridCol w:w="7830"/>
      </w:tblGrid>
      <w:tr w:rsidR="00D53FB8" w:rsidRPr="00BF21A7" w14:paraId="09C5E40B" w14:textId="77777777" w:rsidTr="4D07C8F6">
        <w:trPr>
          <w:trHeight w:val="563"/>
        </w:trPr>
        <w:tc>
          <w:tcPr>
            <w:tcW w:w="1810" w:type="dxa"/>
            <w:tcBorders>
              <w:top w:val="single" w:sz="4" w:space="0" w:color="auto"/>
              <w:bottom w:val="single" w:sz="4" w:space="0" w:color="auto"/>
            </w:tcBorders>
          </w:tcPr>
          <w:p w14:paraId="7FD30821" w14:textId="77777777" w:rsidR="001765DA" w:rsidRPr="00BF21A7" w:rsidRDefault="001765DA" w:rsidP="00277A51">
            <w:pPr>
              <w:pStyle w:val="Heading6"/>
              <w:suppressLineNumbers/>
            </w:pPr>
            <w:r w:rsidRPr="00BF21A7">
              <w:t>Requesting agency</w:t>
            </w:r>
          </w:p>
        </w:tc>
        <w:tc>
          <w:tcPr>
            <w:tcW w:w="7830" w:type="dxa"/>
            <w:tcBorders>
              <w:top w:val="single" w:sz="4" w:space="0" w:color="auto"/>
              <w:bottom w:val="single" w:sz="4" w:space="0" w:color="auto"/>
            </w:tcBorders>
          </w:tcPr>
          <w:p w14:paraId="31BBB971" w14:textId="2D53FC3C" w:rsidR="003E2BDB" w:rsidRPr="00BF21A7" w:rsidRDefault="00B1520C" w:rsidP="00356AB4">
            <w:pPr>
              <w:pStyle w:val="Tabletext"/>
              <w:suppressLineNumbers/>
            </w:pPr>
            <w:r w:rsidRPr="00BF21A7">
              <w:t xml:space="preserve">The </w:t>
            </w:r>
            <w:r w:rsidR="00C43084" w:rsidRPr="00BF21A7">
              <w:t xml:space="preserve">Australian Government </w:t>
            </w:r>
            <w:r w:rsidR="002C08C2">
              <w:t xml:space="preserve">Minister for </w:t>
            </w:r>
            <w:r w:rsidR="009A6886">
              <w:t xml:space="preserve">the </w:t>
            </w:r>
            <w:r w:rsidR="002C08C2">
              <w:t xml:space="preserve">Environment and Water </w:t>
            </w:r>
          </w:p>
        </w:tc>
      </w:tr>
      <w:tr w:rsidR="00D53FB8" w:rsidRPr="00BF21A7" w14:paraId="36793B1A" w14:textId="77777777" w:rsidTr="4D07C8F6">
        <w:trPr>
          <w:trHeight w:val="300"/>
        </w:trPr>
        <w:tc>
          <w:tcPr>
            <w:tcW w:w="1810" w:type="dxa"/>
            <w:tcBorders>
              <w:top w:val="single" w:sz="4" w:space="0" w:color="auto"/>
              <w:bottom w:val="single" w:sz="4" w:space="0" w:color="auto"/>
            </w:tcBorders>
          </w:tcPr>
          <w:p w14:paraId="07CA321F" w14:textId="77777777" w:rsidR="001765DA" w:rsidRPr="00BF21A7" w:rsidRDefault="001765DA" w:rsidP="00277A51">
            <w:pPr>
              <w:pStyle w:val="Heading6"/>
              <w:suppressLineNumbers/>
            </w:pPr>
            <w:r w:rsidRPr="00BF21A7">
              <w:t>Date of request</w:t>
            </w:r>
          </w:p>
        </w:tc>
        <w:tc>
          <w:tcPr>
            <w:tcW w:w="7830" w:type="dxa"/>
            <w:tcBorders>
              <w:top w:val="single" w:sz="4" w:space="0" w:color="auto"/>
              <w:bottom w:val="single" w:sz="4" w:space="0" w:color="auto"/>
            </w:tcBorders>
          </w:tcPr>
          <w:p w14:paraId="72F1849C" w14:textId="433FC06E" w:rsidR="001765DA" w:rsidRPr="00BF21A7" w:rsidRDefault="005C16B1" w:rsidP="00277A51">
            <w:pPr>
              <w:pStyle w:val="Tabletext"/>
              <w:suppressLineNumbers/>
            </w:pPr>
            <w:r>
              <w:t xml:space="preserve">5 </w:t>
            </w:r>
            <w:r w:rsidR="004A371D">
              <w:t>July</w:t>
            </w:r>
            <w:r w:rsidR="00DD55B4">
              <w:t xml:space="preserve"> 202</w:t>
            </w:r>
            <w:r w:rsidR="009A6886">
              <w:t>4</w:t>
            </w:r>
            <w:r w:rsidR="00DD55B4">
              <w:t xml:space="preserve"> </w:t>
            </w:r>
          </w:p>
        </w:tc>
      </w:tr>
      <w:tr w:rsidR="00D53FB8" w:rsidRPr="00BF21A7" w14:paraId="2535881E" w14:textId="77777777" w:rsidTr="4D07C8F6">
        <w:trPr>
          <w:trHeight w:val="19"/>
        </w:trPr>
        <w:tc>
          <w:tcPr>
            <w:tcW w:w="1810" w:type="dxa"/>
            <w:tcBorders>
              <w:top w:val="single" w:sz="4" w:space="0" w:color="auto"/>
              <w:bottom w:val="single" w:sz="4" w:space="0" w:color="auto"/>
            </w:tcBorders>
          </w:tcPr>
          <w:p w14:paraId="63DD139C" w14:textId="77777777" w:rsidR="00185039" w:rsidRPr="00BF21A7" w:rsidRDefault="00185039" w:rsidP="00277A51">
            <w:pPr>
              <w:pStyle w:val="Heading6"/>
              <w:suppressLineNumbers/>
            </w:pPr>
            <w:r w:rsidRPr="00BF21A7">
              <w:t>Date request accepted</w:t>
            </w:r>
          </w:p>
        </w:tc>
        <w:tc>
          <w:tcPr>
            <w:tcW w:w="7830" w:type="dxa"/>
            <w:tcBorders>
              <w:top w:val="single" w:sz="4" w:space="0" w:color="auto"/>
              <w:bottom w:val="single" w:sz="4" w:space="0" w:color="auto"/>
            </w:tcBorders>
          </w:tcPr>
          <w:p w14:paraId="3346263C" w14:textId="0D78C5EA" w:rsidR="00185039" w:rsidRPr="00BF21A7" w:rsidRDefault="00DD55B4" w:rsidP="00277A51">
            <w:pPr>
              <w:pStyle w:val="Tabletext"/>
              <w:suppressLineNumbers/>
            </w:pPr>
            <w:r w:rsidRPr="00DD55B4">
              <w:t xml:space="preserve">5 </w:t>
            </w:r>
            <w:r w:rsidR="00FA27AB">
              <w:t xml:space="preserve">August </w:t>
            </w:r>
            <w:r w:rsidRPr="00DD55B4">
              <w:t>202</w:t>
            </w:r>
            <w:r w:rsidR="009A6886">
              <w:t>4</w:t>
            </w:r>
          </w:p>
        </w:tc>
      </w:tr>
      <w:tr w:rsidR="00D53FB8" w:rsidRPr="00BF21A7" w14:paraId="5BD3ED13" w14:textId="77777777" w:rsidTr="4D07C8F6">
        <w:trPr>
          <w:trHeight w:val="19"/>
        </w:trPr>
        <w:tc>
          <w:tcPr>
            <w:tcW w:w="1810" w:type="dxa"/>
            <w:tcBorders>
              <w:top w:val="single" w:sz="4" w:space="0" w:color="auto"/>
              <w:bottom w:val="single" w:sz="4" w:space="0" w:color="auto"/>
            </w:tcBorders>
          </w:tcPr>
          <w:p w14:paraId="11B3A2D8" w14:textId="77777777" w:rsidR="00062A46" w:rsidRPr="00BF21A7" w:rsidRDefault="00062A46" w:rsidP="00277A51">
            <w:pPr>
              <w:pStyle w:val="Heading6"/>
              <w:suppressLineNumbers/>
            </w:pPr>
            <w:r w:rsidRPr="00BF21A7">
              <w:t xml:space="preserve">Advice stage </w:t>
            </w:r>
          </w:p>
        </w:tc>
        <w:tc>
          <w:tcPr>
            <w:tcW w:w="7830" w:type="dxa"/>
            <w:tcBorders>
              <w:top w:val="single" w:sz="4" w:space="0" w:color="auto"/>
              <w:bottom w:val="single" w:sz="4" w:space="0" w:color="auto"/>
            </w:tcBorders>
          </w:tcPr>
          <w:p w14:paraId="6863E84E" w14:textId="0DBA63AC" w:rsidR="00062A46" w:rsidRPr="00BF21A7" w:rsidRDefault="00E75C87" w:rsidP="00DD55B4">
            <w:pPr>
              <w:pStyle w:val="Tabletext"/>
              <w:suppressLineNumbers/>
              <w:rPr>
                <w:lang w:eastAsia="en-AU"/>
              </w:rPr>
            </w:pPr>
            <w:r>
              <w:rPr>
                <w:lang w:eastAsia="en-AU"/>
              </w:rPr>
              <w:t>Advice request</w:t>
            </w:r>
          </w:p>
        </w:tc>
      </w:tr>
    </w:tbl>
    <w:p w14:paraId="3F18E609" w14:textId="51C82449" w:rsidR="00C60A1A" w:rsidRPr="00BF21A7" w:rsidRDefault="00C60A1A" w:rsidP="00C60A1A">
      <w:pPr>
        <w:pStyle w:val="Heading3"/>
        <w:spacing w:before="0" w:after="0"/>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000" w:firstRow="0" w:lastRow="0" w:firstColumn="0" w:lastColumn="0" w:noHBand="0" w:noVBand="0"/>
      </w:tblPr>
      <w:tblGrid>
        <w:gridCol w:w="9640"/>
      </w:tblGrid>
      <w:tr w:rsidR="00884E61" w:rsidRPr="00BF21A7" w14:paraId="0F64091C" w14:textId="77777777" w:rsidTr="7E9F6F08">
        <w:trPr>
          <w:trHeight w:val="416"/>
        </w:trPr>
        <w:tc>
          <w:tcPr>
            <w:tcW w:w="9640" w:type="dxa"/>
            <w:shd w:val="clear" w:color="auto" w:fill="E7E6E6"/>
          </w:tcPr>
          <w:p w14:paraId="77D6CC7E" w14:textId="3AB5C05B" w:rsidR="00AF1C83" w:rsidRPr="00BF21A7" w:rsidRDefault="00AF1C83" w:rsidP="003B08EB">
            <w:pPr>
              <w:pStyle w:val="NEWNormalTNR12"/>
              <w:spacing w:before="120" w:after="120" w:line="276" w:lineRule="auto"/>
              <w:ind w:left="34"/>
              <w:rPr>
                <w:rFonts w:ascii="Arial" w:hAnsi="Arial" w:cs="Arial"/>
                <w:sz w:val="20"/>
                <w:szCs w:val="20"/>
              </w:rPr>
            </w:pPr>
            <w:r w:rsidRPr="00BF21A7">
              <w:rPr>
                <w:rFonts w:ascii="Arial" w:hAnsi="Arial" w:cs="Arial"/>
                <w:sz w:val="20"/>
                <w:szCs w:val="20"/>
              </w:rPr>
              <w:t xml:space="preserve">The Independent Expert Scientific Committee on </w:t>
            </w:r>
            <w:r>
              <w:rPr>
                <w:rFonts w:ascii="Arial" w:hAnsi="Arial" w:cs="Arial"/>
                <w:sz w:val="20"/>
                <w:szCs w:val="20"/>
              </w:rPr>
              <w:t xml:space="preserve">Unconventional </w:t>
            </w:r>
            <w:r w:rsidRPr="00BF21A7">
              <w:rPr>
                <w:rFonts w:ascii="Arial" w:hAnsi="Arial" w:cs="Arial"/>
                <w:sz w:val="20"/>
                <w:szCs w:val="20"/>
              </w:rPr>
              <w:t>Gas</w:t>
            </w:r>
            <w:r>
              <w:rPr>
                <w:rFonts w:ascii="Arial" w:hAnsi="Arial" w:cs="Arial"/>
                <w:sz w:val="20"/>
                <w:szCs w:val="20"/>
              </w:rPr>
              <w:t xml:space="preserve"> Development</w:t>
            </w:r>
            <w:r w:rsidRPr="00BF21A7">
              <w:rPr>
                <w:rFonts w:ascii="Arial" w:hAnsi="Arial" w:cs="Arial"/>
                <w:sz w:val="20"/>
                <w:szCs w:val="20"/>
              </w:rPr>
              <w:t xml:space="preserve"> and Large Coal Mining Development (the IESC) provides independent, expert, scientific advice to the Australian and state government regulators on the potential impacts of </w:t>
            </w:r>
            <w:r>
              <w:rPr>
                <w:rFonts w:ascii="Arial" w:hAnsi="Arial" w:cs="Arial"/>
                <w:sz w:val="20"/>
                <w:szCs w:val="20"/>
              </w:rPr>
              <w:t xml:space="preserve">unconventional </w:t>
            </w:r>
            <w:r w:rsidRPr="00BF21A7">
              <w:rPr>
                <w:rFonts w:ascii="Arial" w:hAnsi="Arial" w:cs="Arial"/>
                <w:sz w:val="20"/>
                <w:szCs w:val="20"/>
              </w:rPr>
              <w:t xml:space="preserve">gas and large coal mining proposals on water resources. The advice is designed to ensure that decisions by regulators on </w:t>
            </w:r>
            <w:r>
              <w:rPr>
                <w:rFonts w:ascii="Arial" w:hAnsi="Arial" w:cs="Arial"/>
                <w:sz w:val="20"/>
                <w:szCs w:val="20"/>
              </w:rPr>
              <w:t xml:space="preserve">unconventional </w:t>
            </w:r>
            <w:r w:rsidRPr="00BF21A7">
              <w:rPr>
                <w:rFonts w:ascii="Arial" w:hAnsi="Arial" w:cs="Arial"/>
                <w:sz w:val="20"/>
                <w:szCs w:val="20"/>
              </w:rPr>
              <w:t>gas or large coal mining developments are informed by the best available science.</w:t>
            </w:r>
          </w:p>
          <w:p w14:paraId="066FF058" w14:textId="6F20E6E6" w:rsidR="00AF1C83" w:rsidRPr="00BF21A7" w:rsidRDefault="00AF1C83" w:rsidP="7E9F6F08">
            <w:pPr>
              <w:pStyle w:val="NEWNormalTNR12"/>
              <w:spacing w:before="120" w:after="120" w:line="276" w:lineRule="auto"/>
              <w:ind w:left="34"/>
              <w:rPr>
                <w:rFonts w:asciiTheme="minorHAnsi" w:hAnsiTheme="minorHAnsi"/>
                <w:sz w:val="20"/>
                <w:szCs w:val="20"/>
              </w:rPr>
            </w:pPr>
            <w:r w:rsidRPr="7E9F6F08">
              <w:rPr>
                <w:rFonts w:ascii="Arial" w:hAnsi="Arial" w:cs="Arial"/>
                <w:sz w:val="20"/>
                <w:szCs w:val="20"/>
              </w:rPr>
              <w:t xml:space="preserve">The IESC was requested by the Australian Government </w:t>
            </w:r>
            <w:r w:rsidR="7BA8F0D2" w:rsidRPr="7E9F6F08">
              <w:rPr>
                <w:rFonts w:ascii="Arial" w:hAnsi="Arial" w:cs="Arial"/>
                <w:sz w:val="20"/>
                <w:szCs w:val="20"/>
              </w:rPr>
              <w:t xml:space="preserve">Minister for </w:t>
            </w:r>
            <w:r w:rsidR="5A5217E4" w:rsidRPr="7E9F6F08">
              <w:rPr>
                <w:rFonts w:ascii="Arial" w:hAnsi="Arial" w:cs="Arial"/>
                <w:sz w:val="20"/>
                <w:szCs w:val="20"/>
              </w:rPr>
              <w:t>t</w:t>
            </w:r>
            <w:r w:rsidR="7BA8F0D2" w:rsidRPr="7E9F6F08">
              <w:rPr>
                <w:rFonts w:ascii="Arial" w:hAnsi="Arial" w:cs="Arial"/>
                <w:sz w:val="20"/>
                <w:szCs w:val="20"/>
              </w:rPr>
              <w:t>he Environment and Water</w:t>
            </w:r>
            <w:r w:rsidRPr="7E9F6F08">
              <w:rPr>
                <w:rFonts w:ascii="Arial" w:hAnsi="Arial" w:cs="Arial"/>
                <w:sz w:val="20"/>
                <w:szCs w:val="20"/>
              </w:rPr>
              <w:t xml:space="preserve"> to provide advice </w:t>
            </w:r>
            <w:r w:rsidR="18C45F19" w:rsidRPr="7E9F6F08">
              <w:rPr>
                <w:rFonts w:ascii="Arial" w:hAnsi="Arial" w:cs="Arial"/>
                <w:sz w:val="20"/>
                <w:szCs w:val="20"/>
              </w:rPr>
              <w:t>on</w:t>
            </w:r>
            <w:r w:rsidR="1A219B0D" w:rsidRPr="7E9F6F08">
              <w:rPr>
                <w:rFonts w:ascii="Arial" w:eastAsia="Arial" w:hAnsi="Arial" w:cs="Arial"/>
                <w:sz w:val="20"/>
                <w:szCs w:val="20"/>
              </w:rPr>
              <w:t xml:space="preserve"> the potential impacts and/or risks to water resources and water-dependent matters of national environmental significance </w:t>
            </w:r>
            <w:r w:rsidR="144690A1" w:rsidRPr="7E9F6F08">
              <w:rPr>
                <w:rFonts w:ascii="Arial" w:eastAsia="Arial" w:hAnsi="Arial" w:cs="Arial"/>
                <w:sz w:val="20"/>
                <w:szCs w:val="20"/>
              </w:rPr>
              <w:t>arising from</w:t>
            </w:r>
            <w:r w:rsidR="1A219B0D" w:rsidRPr="7E9F6F08">
              <w:rPr>
                <w:rFonts w:ascii="Arial" w:eastAsia="Arial" w:hAnsi="Arial" w:cs="Arial"/>
                <w:sz w:val="20"/>
                <w:szCs w:val="20"/>
              </w:rPr>
              <w:t xml:space="preserve"> potential unconventional gas exploration and appraisal activities in the </w:t>
            </w:r>
            <w:proofErr w:type="spellStart"/>
            <w:r w:rsidR="1A219B0D" w:rsidRPr="7E9F6F08">
              <w:rPr>
                <w:rFonts w:ascii="Arial" w:eastAsia="Arial" w:hAnsi="Arial" w:cs="Arial"/>
                <w:sz w:val="20"/>
                <w:szCs w:val="20"/>
              </w:rPr>
              <w:t>Beetaloo</w:t>
            </w:r>
            <w:proofErr w:type="spellEnd"/>
            <w:r w:rsidR="1A219B0D" w:rsidRPr="7E9F6F08">
              <w:rPr>
                <w:rFonts w:ascii="Arial" w:eastAsia="Arial" w:hAnsi="Arial" w:cs="Arial"/>
                <w:sz w:val="20"/>
                <w:szCs w:val="20"/>
              </w:rPr>
              <w:t xml:space="preserve"> Basin, Northern Territory.</w:t>
            </w:r>
            <w:r w:rsidR="78904861" w:rsidRPr="7E9F6F08">
              <w:rPr>
                <w:rFonts w:ascii="Arial" w:eastAsia="Arial" w:hAnsi="Arial" w:cs="Arial"/>
                <w:sz w:val="20"/>
                <w:szCs w:val="20"/>
              </w:rPr>
              <w:t xml:space="preserve"> </w:t>
            </w:r>
            <w:r w:rsidRPr="00FD4AE9">
              <w:rPr>
                <w:rFonts w:ascii="Arial" w:hAnsi="Arial" w:cs="Arial"/>
                <w:sz w:val="20"/>
                <w:szCs w:val="20"/>
              </w:rPr>
              <w:t>This</w:t>
            </w:r>
            <w:r w:rsidR="001566F9" w:rsidRPr="00FD4AE9">
              <w:rPr>
                <w:rFonts w:ascii="Arial" w:hAnsi="Arial" w:cs="Arial"/>
                <w:sz w:val="20"/>
                <w:szCs w:val="20"/>
              </w:rPr>
              <w:t xml:space="preserve"> </w:t>
            </w:r>
            <w:r w:rsidRPr="00FD4AE9">
              <w:rPr>
                <w:rFonts w:ascii="Arial" w:hAnsi="Arial" w:cs="Arial"/>
                <w:sz w:val="20"/>
                <w:szCs w:val="20"/>
              </w:rPr>
              <w:t>advice</w:t>
            </w:r>
            <w:r w:rsidRPr="7E9F6F08">
              <w:rPr>
                <w:rFonts w:ascii="Arial" w:hAnsi="Arial" w:cs="Arial"/>
                <w:sz w:val="20"/>
                <w:szCs w:val="20"/>
              </w:rPr>
              <w:t xml:space="preserve"> draws upon available documentation, data and methodologies, together with the expert deliberations of the IESC.</w:t>
            </w:r>
          </w:p>
        </w:tc>
      </w:tr>
    </w:tbl>
    <w:p w14:paraId="0BBE1FF0" w14:textId="77777777" w:rsidR="00AF1C83" w:rsidRDefault="00AF1C83" w:rsidP="00AF1C83"/>
    <w:p w14:paraId="7B4F0A7F" w14:textId="77777777" w:rsidR="00AE09B3" w:rsidRDefault="00AE09B3" w:rsidP="00EB63AA">
      <w:pPr>
        <w:pStyle w:val="Question"/>
        <w:shd w:val="clear" w:color="auto" w:fill="E7E6E6"/>
        <w:contextualSpacing/>
      </w:pPr>
      <w:r>
        <w:rPr>
          <w:b/>
          <w:bCs/>
        </w:rPr>
        <w:t>Plain English summary</w:t>
      </w:r>
      <w:r w:rsidRPr="40AB095B">
        <w:rPr>
          <w:b/>
          <w:bCs/>
        </w:rPr>
        <w:t xml:space="preserve"> </w:t>
      </w:r>
    </w:p>
    <w:p w14:paraId="2252A52C" w14:textId="77777777" w:rsidR="00AE09B3" w:rsidRDefault="00AE09B3" w:rsidP="00EB63AA">
      <w:pPr>
        <w:pStyle w:val="Question"/>
        <w:shd w:val="clear" w:color="auto" w:fill="E7E6E6"/>
        <w:contextualSpacing/>
      </w:pPr>
    </w:p>
    <w:p w14:paraId="57974659" w14:textId="65299E17" w:rsidR="00AE09B3" w:rsidRDefault="68955B19" w:rsidP="00EB63AA">
      <w:pPr>
        <w:pStyle w:val="Question"/>
        <w:shd w:val="clear" w:color="auto" w:fill="E7E6E6"/>
        <w:contextualSpacing/>
      </w:pPr>
      <w:r>
        <w:t xml:space="preserve">Exploration and appraisal activities for unconventional gas may expand in the </w:t>
      </w:r>
      <w:proofErr w:type="spellStart"/>
      <w:r>
        <w:t>Beetaloo</w:t>
      </w:r>
      <w:proofErr w:type="spellEnd"/>
      <w:r>
        <w:t xml:space="preserve"> Basin, Northern Territory, </w:t>
      </w:r>
      <w:r w:rsidR="451B0F10">
        <w:t>like</w:t>
      </w:r>
      <w:r>
        <w:t>ly leading to production. There is concern about the implications of these activities for surface waters, groundwaters and water-dependent plants and animals, some of which are Matters of National Environmental Significance.</w:t>
      </w:r>
    </w:p>
    <w:p w14:paraId="6172BB77" w14:textId="77777777" w:rsidR="00AE09B3" w:rsidRDefault="00AE09B3" w:rsidP="00EB63AA">
      <w:pPr>
        <w:pStyle w:val="Question"/>
        <w:shd w:val="clear" w:color="auto" w:fill="E7E6E6"/>
        <w:contextualSpacing/>
      </w:pPr>
    </w:p>
    <w:p w14:paraId="098EBD18" w14:textId="01B4B8AE" w:rsidR="00AE09B3" w:rsidRDefault="68955B19" w:rsidP="00EB63AA">
      <w:pPr>
        <w:pStyle w:val="Question"/>
        <w:shd w:val="clear" w:color="auto" w:fill="E7E6E6"/>
        <w:contextualSpacing/>
      </w:pPr>
      <w:r>
        <w:t>Much of the Basin is semi-arid and lacks permanent surface water. However, important groundwater-dependent ecosystems occur in the region, such as the Roper River, Mataranka Springs and numerous springs and perched aquifers.</w:t>
      </w:r>
    </w:p>
    <w:p w14:paraId="43F8F4AC" w14:textId="77777777" w:rsidR="00AE09B3" w:rsidRDefault="00AE09B3" w:rsidP="00EB63AA">
      <w:pPr>
        <w:pStyle w:val="Question"/>
        <w:shd w:val="clear" w:color="auto" w:fill="E7E6E6"/>
        <w:contextualSpacing/>
      </w:pPr>
    </w:p>
    <w:p w14:paraId="40CF31BE" w14:textId="41C678DD" w:rsidR="00AE09B3" w:rsidRDefault="68955B19" w:rsidP="00EB63AA">
      <w:pPr>
        <w:pStyle w:val="Question"/>
        <w:shd w:val="clear" w:color="auto" w:fill="E7E6E6"/>
        <w:contextualSpacing/>
      </w:pPr>
      <w:r>
        <w:t>In July</w:t>
      </w:r>
      <w:r w:rsidR="6B86A8C0">
        <w:t xml:space="preserve"> 2024</w:t>
      </w:r>
      <w:r>
        <w:t>, the Minister for the Environment and Water requested scientific advice from the Independent Expert Scientific Committee on Unconventional Gas Development and Large Coal Mining Development (the IESC) about the potential nature, extent and cumulative impacts of exploration and appraisal activities for unconventional gas on the Basin’s water resources.</w:t>
      </w:r>
    </w:p>
    <w:p w14:paraId="67B415E5" w14:textId="77777777" w:rsidR="00AE09B3" w:rsidRDefault="00AE09B3" w:rsidP="00EB63AA">
      <w:pPr>
        <w:pStyle w:val="Question"/>
        <w:shd w:val="clear" w:color="auto" w:fill="E7E6E6"/>
        <w:contextualSpacing/>
      </w:pPr>
    </w:p>
    <w:p w14:paraId="02B8E429" w14:textId="3E4F0E5B" w:rsidR="00AE09B3" w:rsidRDefault="68955B19" w:rsidP="00EB63AA">
      <w:pPr>
        <w:pStyle w:val="Question"/>
        <w:shd w:val="clear" w:color="auto" w:fill="E7E6E6"/>
        <w:contextualSpacing/>
      </w:pPr>
      <w:r>
        <w:t>The IESC considers that the key potential impacts from these activities are loss and fragmentation of native vegetation</w:t>
      </w:r>
      <w:r w:rsidR="00CC5B26">
        <w:t xml:space="preserve"> and</w:t>
      </w:r>
      <w:r>
        <w:t xml:space="preserve"> altered surface runoff (mainly from constructing access roads to well pads)</w:t>
      </w:r>
      <w:r w:rsidR="00CC5B26">
        <w:t>,</w:t>
      </w:r>
      <w:r>
        <w:t xml:space="preserve"> and groundwater drawdown caused by wells supplying groundwater for use in hydraulic fracturing. Impacts may also arise from accidental spills of </w:t>
      </w:r>
      <w:r w:rsidR="762D741B" w:rsidRPr="22F81F5A">
        <w:rPr>
          <w:rFonts w:eastAsia="Arial"/>
        </w:rPr>
        <w:t xml:space="preserve">chemicals or </w:t>
      </w:r>
      <w:r>
        <w:t>flowback wastewaters, failure of well integrity and the spread of invasive species. Hydraulic fracturing of the deep shales for exploration and appraisal is not considered to be a major risk to the Basin’s groundwaters</w:t>
      </w:r>
      <w:r w:rsidR="0E339578">
        <w:t xml:space="preserve"> if conducted according to industry best practice</w:t>
      </w:r>
      <w:r>
        <w:t>.</w:t>
      </w:r>
    </w:p>
    <w:p w14:paraId="0A15B6F0" w14:textId="77777777" w:rsidR="00AE09B3" w:rsidRDefault="00AE09B3" w:rsidP="00EB63AA">
      <w:pPr>
        <w:pStyle w:val="Question"/>
        <w:shd w:val="clear" w:color="auto" w:fill="E7E6E6"/>
        <w:contextualSpacing/>
      </w:pPr>
    </w:p>
    <w:p w14:paraId="7E17D7F3" w14:textId="03D5072D" w:rsidR="00AE09B3" w:rsidRDefault="68955B19" w:rsidP="00EB63AA">
      <w:pPr>
        <w:pStyle w:val="Question"/>
        <w:shd w:val="clear" w:color="auto" w:fill="E7E6E6"/>
        <w:contextualSpacing/>
      </w:pPr>
      <w:r>
        <w:t xml:space="preserve">Providing mitigation strategies are adopted and correctly implemented, the IESC considers that the potential impacts on the Basin’s water resources from initial exploration and appraisal activities for unconventional gas are minor. </w:t>
      </w:r>
      <w:r w:rsidR="306809B8">
        <w:t>However, t</w:t>
      </w:r>
      <w:r>
        <w:t>hese activities will likely lead to further production, exploration and appraisal</w:t>
      </w:r>
      <w:r w:rsidR="01C7087D">
        <w:t xml:space="preserve"> which</w:t>
      </w:r>
      <w:r>
        <w:t xml:space="preserve"> will inevitably intensify impacts,</w:t>
      </w:r>
      <w:r w:rsidR="26284C07" w:rsidRPr="22F81F5A">
        <w:rPr>
          <w:rFonts w:eastAsia="Arial"/>
        </w:rPr>
        <w:t xml:space="preserve"> along with</w:t>
      </w:r>
      <w:r>
        <w:t xml:space="preserve"> those from current and proposed land-uses such as irrigated agriculture</w:t>
      </w:r>
      <w:r w:rsidR="43E203E0" w:rsidRPr="22F81F5A">
        <w:rPr>
          <w:rFonts w:eastAsia="Arial"/>
        </w:rPr>
        <w:t xml:space="preserve"> (e.g. cotton, mangoes)</w:t>
      </w:r>
      <w:r>
        <w:t xml:space="preserve"> and </w:t>
      </w:r>
      <w:r w:rsidR="16BF3D7D">
        <w:t>from climate change</w:t>
      </w:r>
      <w:r>
        <w:t>.</w:t>
      </w:r>
    </w:p>
    <w:p w14:paraId="73C4700A" w14:textId="77777777" w:rsidR="00AE09B3" w:rsidRDefault="00AE09B3" w:rsidP="00EB63AA">
      <w:pPr>
        <w:pStyle w:val="Question"/>
        <w:shd w:val="clear" w:color="auto" w:fill="E7E6E6"/>
        <w:contextualSpacing/>
      </w:pPr>
    </w:p>
    <w:p w14:paraId="3B3F832C" w14:textId="04DC9166" w:rsidR="00AE09B3" w:rsidRPr="00BF21A7" w:rsidRDefault="68955B19" w:rsidP="00EB63AA">
      <w:pPr>
        <w:pStyle w:val="Question"/>
        <w:shd w:val="clear" w:color="auto" w:fill="E7E6E6"/>
        <w:contextualSpacing/>
      </w:pPr>
      <w:r>
        <w:t xml:space="preserve">Preliminary regional surveys have been undertaken of the Basin’s water resources and its native plants and </w:t>
      </w:r>
      <w:proofErr w:type="gramStart"/>
      <w:r>
        <w:t>animals</w:t>
      </w:r>
      <w:proofErr w:type="gramEnd"/>
      <w:r w:rsidR="2557F3CF">
        <w:t xml:space="preserve"> but</w:t>
      </w:r>
      <w:r>
        <w:t xml:space="preserve"> substantial gaps still exist in our knowledge about how these may respond to impacts from unconventional gas development. Detailed local-scale environmental studies are needed to ensure adequate understanding and protection of the Basin’s surface and groundwater water resources in areas where unconventional gas development is planned.</w:t>
      </w:r>
    </w:p>
    <w:p w14:paraId="14DB5BEC" w14:textId="01C3772F" w:rsidR="003F37A4" w:rsidRDefault="6A49AB5A" w:rsidP="002127AB">
      <w:pPr>
        <w:pStyle w:val="ListParagraph"/>
        <w:rPr>
          <w:rFonts w:eastAsia="Arial"/>
          <w:b/>
          <w:bCs/>
          <w:color w:val="365F91" w:themeColor="accent1" w:themeShade="BF"/>
        </w:rPr>
      </w:pPr>
      <w:r w:rsidRPr="0DFE47EC">
        <w:rPr>
          <w:rFonts w:eastAsia="Arial"/>
          <w:b/>
          <w:bCs/>
          <w:color w:val="000000" w:themeColor="text1"/>
        </w:rPr>
        <w:t>Summary</w:t>
      </w:r>
      <w:r w:rsidRPr="0DFE47EC">
        <w:rPr>
          <w:rFonts w:eastAsia="Arial"/>
          <w:b/>
          <w:bCs/>
          <w:color w:val="365F91" w:themeColor="accent1" w:themeShade="BF"/>
        </w:rPr>
        <w:t xml:space="preserve"> </w:t>
      </w:r>
    </w:p>
    <w:p w14:paraId="5E65E8EE" w14:textId="2F7CF022" w:rsidR="6A49AB5A" w:rsidRDefault="001566F9">
      <w:pPr>
        <w:rPr>
          <w:rFonts w:eastAsia="Arial"/>
          <w:color w:val="000000" w:themeColor="text1"/>
        </w:rPr>
      </w:pPr>
      <w:r>
        <w:rPr>
          <w:rFonts w:eastAsia="Arial"/>
          <w:color w:val="000000" w:themeColor="text1"/>
        </w:rPr>
        <w:t>O</w:t>
      </w:r>
      <w:r w:rsidR="6A49AB5A" w:rsidRPr="5BDB2F64">
        <w:rPr>
          <w:rFonts w:eastAsia="Arial"/>
          <w:color w:val="000000" w:themeColor="text1"/>
        </w:rPr>
        <w:t xml:space="preserve">n </w:t>
      </w:r>
      <w:r>
        <w:rPr>
          <w:rFonts w:eastAsia="Arial"/>
          <w:color w:val="000000" w:themeColor="text1"/>
        </w:rPr>
        <w:t xml:space="preserve">5 </w:t>
      </w:r>
      <w:r w:rsidR="6A49AB5A" w:rsidRPr="5BDB2F64">
        <w:rPr>
          <w:rFonts w:eastAsia="Arial"/>
          <w:color w:val="000000" w:themeColor="text1"/>
        </w:rPr>
        <w:t xml:space="preserve">July 2024, the Minister for the Environment and Water requested scientific advice from the Independent Expert Scientific Committee on Unconventional Gas Development and Large Coal Mining Development (the IESC) on potential impacts and/or risks to water resources and water-dependent Matters of National Environmental Significance (MNES) arising from unconventional gas exploration and appraisal activities in the </w:t>
      </w:r>
      <w:proofErr w:type="spellStart"/>
      <w:r w:rsidR="6A49AB5A" w:rsidRPr="5BDB2F64">
        <w:rPr>
          <w:rFonts w:eastAsia="Arial"/>
          <w:color w:val="000000" w:themeColor="text1"/>
        </w:rPr>
        <w:t>Beetaloo</w:t>
      </w:r>
      <w:proofErr w:type="spellEnd"/>
      <w:r w:rsidR="6A49AB5A" w:rsidRPr="5BDB2F64">
        <w:rPr>
          <w:rFonts w:eastAsia="Arial"/>
          <w:color w:val="000000" w:themeColor="text1"/>
        </w:rPr>
        <w:t xml:space="preserve"> Basin, Northern Territory. </w:t>
      </w:r>
      <w:r>
        <w:rPr>
          <w:rFonts w:eastAsia="Arial"/>
          <w:color w:val="000000" w:themeColor="text1"/>
        </w:rPr>
        <w:t>The Minister</w:t>
      </w:r>
      <w:r w:rsidRPr="5BDB2F64">
        <w:rPr>
          <w:rFonts w:eastAsia="Arial"/>
          <w:color w:val="000000" w:themeColor="text1"/>
        </w:rPr>
        <w:t xml:space="preserve"> </w:t>
      </w:r>
      <w:r w:rsidR="6A49AB5A" w:rsidRPr="5BDB2F64">
        <w:rPr>
          <w:rFonts w:eastAsia="Arial"/>
          <w:color w:val="000000" w:themeColor="text1"/>
        </w:rPr>
        <w:t>also requested advice on potential cumulative impacts of these activities and what material gaps exist in current scientific understanding of the Basin that affected the IESC’s ability to provide advice.</w:t>
      </w:r>
    </w:p>
    <w:p w14:paraId="68816EE7" w14:textId="0083BA89" w:rsidR="6A49AB5A" w:rsidRDefault="1DEE4F80" w:rsidP="3274A4E5">
      <w:pPr>
        <w:rPr>
          <w:rFonts w:eastAsia="Arial"/>
          <w:color w:val="000000" w:themeColor="text1"/>
        </w:rPr>
      </w:pPr>
      <w:r w:rsidRPr="46F22715">
        <w:rPr>
          <w:rFonts w:eastAsia="Arial"/>
          <w:color w:val="000000" w:themeColor="text1"/>
        </w:rPr>
        <w:t>The</w:t>
      </w:r>
      <w:r w:rsidRPr="46F22715">
        <w:rPr>
          <w:rFonts w:ascii="Segoe UI" w:eastAsia="Segoe UI" w:hAnsi="Segoe UI" w:cs="Segoe UI"/>
          <w:i/>
          <w:iCs/>
          <w:color w:val="000000" w:themeColor="text1"/>
          <w:sz w:val="18"/>
          <w:szCs w:val="18"/>
        </w:rPr>
        <w:t xml:space="preserve"> </w:t>
      </w:r>
      <w:r w:rsidRPr="46F22715">
        <w:rPr>
          <w:rFonts w:eastAsia="Arial"/>
          <w:color w:val="000000" w:themeColor="text1"/>
        </w:rPr>
        <w:t xml:space="preserve">IESC notes that the scope of this request is solely on </w:t>
      </w:r>
      <w:r w:rsidR="30747FB2" w:rsidRPr="46F22715">
        <w:rPr>
          <w:rFonts w:eastAsia="Arial"/>
          <w:color w:val="000000" w:themeColor="text1"/>
        </w:rPr>
        <w:t>‘</w:t>
      </w:r>
      <w:r w:rsidRPr="46F22715">
        <w:rPr>
          <w:rFonts w:eastAsia="Arial"/>
          <w:color w:val="000000" w:themeColor="text1"/>
        </w:rPr>
        <w:t>exploration and appraisal activities</w:t>
      </w:r>
      <w:r w:rsidR="4406C5AB" w:rsidRPr="46F22715">
        <w:rPr>
          <w:rFonts w:eastAsia="Arial"/>
          <w:color w:val="000000" w:themeColor="text1"/>
        </w:rPr>
        <w:t>’</w:t>
      </w:r>
      <w:r w:rsidRPr="46F22715">
        <w:rPr>
          <w:rFonts w:eastAsia="Arial"/>
          <w:color w:val="000000" w:themeColor="text1"/>
        </w:rPr>
        <w:t xml:space="preserve"> </w:t>
      </w:r>
      <w:r w:rsidR="3211FD7D" w:rsidRPr="46F22715">
        <w:rPr>
          <w:rFonts w:eastAsia="Arial"/>
          <w:color w:val="000000" w:themeColor="text1"/>
        </w:rPr>
        <w:t xml:space="preserve">but </w:t>
      </w:r>
      <w:r w:rsidR="7B740EA5" w:rsidRPr="46F22715">
        <w:rPr>
          <w:rFonts w:eastAsia="Arial"/>
          <w:color w:val="000000" w:themeColor="text1"/>
        </w:rPr>
        <w:t>consider</w:t>
      </w:r>
      <w:r w:rsidR="3211FD7D" w:rsidRPr="46F22715">
        <w:rPr>
          <w:rFonts w:eastAsia="Arial"/>
          <w:color w:val="000000" w:themeColor="text1"/>
        </w:rPr>
        <w:t>s</w:t>
      </w:r>
      <w:r w:rsidRPr="46F22715">
        <w:rPr>
          <w:rFonts w:eastAsia="Arial"/>
          <w:color w:val="000000" w:themeColor="text1"/>
        </w:rPr>
        <w:t xml:space="preserve"> that subsequent activities associated with production (if approved) would lead to additional impacts not considered here. </w:t>
      </w:r>
      <w:r w:rsidR="65B1B1CA" w:rsidRPr="46F22715">
        <w:rPr>
          <w:rFonts w:eastAsia="Arial"/>
          <w:color w:val="000000" w:themeColor="text1"/>
        </w:rPr>
        <w:t>As in all advice previously provided by the IESC,</w:t>
      </w:r>
      <w:r w:rsidRPr="46F22715">
        <w:rPr>
          <w:rFonts w:eastAsia="Arial"/>
          <w:color w:val="000000" w:themeColor="text1"/>
        </w:rPr>
        <w:t xml:space="preserve"> </w:t>
      </w:r>
      <w:r w:rsidR="1E872C86" w:rsidRPr="46F22715">
        <w:rPr>
          <w:rFonts w:eastAsia="Arial"/>
          <w:color w:val="000000" w:themeColor="text1"/>
        </w:rPr>
        <w:t xml:space="preserve">the term </w:t>
      </w:r>
      <w:r w:rsidRPr="46F22715">
        <w:rPr>
          <w:rFonts w:eastAsia="Arial"/>
          <w:color w:val="000000" w:themeColor="text1"/>
        </w:rPr>
        <w:t xml:space="preserve">“water resources” is defined </w:t>
      </w:r>
      <w:r w:rsidR="18278801" w:rsidRPr="46F22715">
        <w:rPr>
          <w:rFonts w:eastAsia="Arial"/>
          <w:color w:val="000000" w:themeColor="text1"/>
        </w:rPr>
        <w:t>as per</w:t>
      </w:r>
      <w:r w:rsidRPr="46F22715">
        <w:rPr>
          <w:rFonts w:eastAsia="Arial"/>
          <w:color w:val="000000" w:themeColor="text1"/>
        </w:rPr>
        <w:t xml:space="preserve"> the </w:t>
      </w:r>
      <w:r w:rsidRPr="46F22715">
        <w:rPr>
          <w:rFonts w:eastAsia="Arial"/>
          <w:i/>
          <w:iCs/>
          <w:color w:val="000000" w:themeColor="text1"/>
        </w:rPr>
        <w:t>Water Act 2007</w:t>
      </w:r>
      <w:r w:rsidRPr="46F22715">
        <w:rPr>
          <w:rFonts w:eastAsia="Arial"/>
          <w:color w:val="000000" w:themeColor="text1"/>
        </w:rPr>
        <w:t xml:space="preserve"> (Commonwealth of Australia 2007)</w:t>
      </w:r>
      <w:r w:rsidR="7106D436" w:rsidRPr="46F22715">
        <w:rPr>
          <w:rFonts w:eastAsia="Arial"/>
          <w:color w:val="000000" w:themeColor="text1"/>
        </w:rPr>
        <w:t xml:space="preserve"> </w:t>
      </w:r>
      <w:r w:rsidR="4F0263F1" w:rsidRPr="46F22715">
        <w:rPr>
          <w:rFonts w:eastAsia="Arial"/>
          <w:color w:val="000000" w:themeColor="text1"/>
        </w:rPr>
        <w:t xml:space="preserve">and is used here </w:t>
      </w:r>
      <w:r w:rsidR="4267C436" w:rsidRPr="46F22715">
        <w:rPr>
          <w:rFonts w:eastAsia="Arial"/>
          <w:color w:val="000000" w:themeColor="text1"/>
        </w:rPr>
        <w:t>to</w:t>
      </w:r>
      <w:r w:rsidRPr="46F22715">
        <w:rPr>
          <w:rFonts w:eastAsia="Arial"/>
          <w:color w:val="000000" w:themeColor="text1"/>
        </w:rPr>
        <w:t xml:space="preserve"> include all groundwater</w:t>
      </w:r>
      <w:r w:rsidR="382AE383" w:rsidRPr="46F22715">
        <w:rPr>
          <w:rFonts w:eastAsia="Arial"/>
          <w:color w:val="000000" w:themeColor="text1"/>
        </w:rPr>
        <w:t>s</w:t>
      </w:r>
      <w:r w:rsidRPr="46F22715">
        <w:rPr>
          <w:rFonts w:eastAsia="Arial"/>
          <w:color w:val="000000" w:themeColor="text1"/>
        </w:rPr>
        <w:t xml:space="preserve"> and surface water</w:t>
      </w:r>
      <w:r w:rsidR="149B2DC0" w:rsidRPr="46F22715">
        <w:rPr>
          <w:rFonts w:eastAsia="Arial"/>
          <w:color w:val="000000" w:themeColor="text1"/>
        </w:rPr>
        <w:t>s</w:t>
      </w:r>
      <w:r w:rsidRPr="46F22715">
        <w:rPr>
          <w:rFonts w:eastAsia="Arial"/>
          <w:color w:val="000000" w:themeColor="text1"/>
        </w:rPr>
        <w:t xml:space="preserve"> (permanent and ephemeral), including their organisms, water quality and associated water-dependent ecosystems</w:t>
      </w:r>
      <w:r w:rsidR="441E306D" w:rsidRPr="46F22715">
        <w:rPr>
          <w:rFonts w:eastAsia="Arial"/>
          <w:color w:val="000000" w:themeColor="text1"/>
        </w:rPr>
        <w:t>.</w:t>
      </w:r>
    </w:p>
    <w:p w14:paraId="13FC02FB" w14:textId="54AA8A77" w:rsidR="6A49AB5A" w:rsidRDefault="367FFEEF" w:rsidP="3274A4E5">
      <w:pPr>
        <w:rPr>
          <w:rFonts w:eastAsia="Arial"/>
          <w:color w:val="000000" w:themeColor="text1"/>
        </w:rPr>
      </w:pPr>
      <w:r w:rsidRPr="46F22715">
        <w:rPr>
          <w:rFonts w:eastAsia="Arial"/>
          <w:color w:val="000000" w:themeColor="text1"/>
        </w:rPr>
        <w:t xml:space="preserve">In the context of this advice, the </w:t>
      </w:r>
      <w:proofErr w:type="spellStart"/>
      <w:r w:rsidRPr="46F22715">
        <w:rPr>
          <w:rFonts w:eastAsia="Arial"/>
          <w:color w:val="000000" w:themeColor="text1"/>
        </w:rPr>
        <w:t>Beetaloo</w:t>
      </w:r>
      <w:proofErr w:type="spellEnd"/>
      <w:r w:rsidRPr="46F22715">
        <w:rPr>
          <w:rFonts w:eastAsia="Arial"/>
          <w:color w:val="000000" w:themeColor="text1"/>
        </w:rPr>
        <w:t xml:space="preserve"> Basin </w:t>
      </w:r>
      <w:r w:rsidR="5BA3059D" w:rsidRPr="46F22715">
        <w:rPr>
          <w:rFonts w:eastAsia="Arial"/>
          <w:color w:val="000000" w:themeColor="text1"/>
        </w:rPr>
        <w:t xml:space="preserve">refers </w:t>
      </w:r>
      <w:r w:rsidRPr="46F22715">
        <w:rPr>
          <w:rFonts w:eastAsia="Arial"/>
          <w:color w:val="000000" w:themeColor="text1"/>
        </w:rPr>
        <w:t>to the 86,400-km</w:t>
      </w:r>
      <w:r w:rsidRPr="46F22715">
        <w:rPr>
          <w:rFonts w:eastAsia="Arial"/>
          <w:color w:val="000000" w:themeColor="text1"/>
          <w:vertAlign w:val="superscript"/>
        </w:rPr>
        <w:t xml:space="preserve">2 </w:t>
      </w:r>
      <w:proofErr w:type="spellStart"/>
      <w:r w:rsidRPr="46F22715">
        <w:rPr>
          <w:rFonts w:eastAsia="Arial"/>
          <w:color w:val="000000" w:themeColor="text1"/>
        </w:rPr>
        <w:t>Beetaloo</w:t>
      </w:r>
      <w:proofErr w:type="spellEnd"/>
      <w:r w:rsidRPr="46F22715">
        <w:rPr>
          <w:rFonts w:eastAsia="Arial"/>
          <w:color w:val="000000" w:themeColor="text1"/>
        </w:rPr>
        <w:t xml:space="preserve"> Biophysical Study Area (BBSA) used for the Strategic Regional Environmental and Baseline Assessment (SREBA)</w:t>
      </w:r>
      <w:r w:rsidR="64694D62" w:rsidRPr="46F22715">
        <w:rPr>
          <w:rFonts w:eastAsia="Arial"/>
          <w:color w:val="000000" w:themeColor="text1"/>
        </w:rPr>
        <w:t xml:space="preserve"> (DEPWS 2022)</w:t>
      </w:r>
      <w:r w:rsidRPr="46F22715">
        <w:rPr>
          <w:rFonts w:eastAsia="Arial"/>
          <w:color w:val="000000" w:themeColor="text1"/>
        </w:rPr>
        <w:t>. This area encompasses known reserves of unconventional gas (the 28,000-km</w:t>
      </w:r>
      <w:r w:rsidRPr="46F22715">
        <w:rPr>
          <w:rFonts w:eastAsia="Arial"/>
          <w:color w:val="000000" w:themeColor="text1"/>
          <w:vertAlign w:val="superscript"/>
        </w:rPr>
        <w:t>2</w:t>
      </w:r>
      <w:r w:rsidRPr="46F22715">
        <w:rPr>
          <w:rFonts w:eastAsia="Arial"/>
          <w:color w:val="000000" w:themeColor="text1"/>
        </w:rPr>
        <w:t xml:space="preserve"> </w:t>
      </w:r>
      <w:proofErr w:type="spellStart"/>
      <w:r w:rsidRPr="46F22715">
        <w:rPr>
          <w:rFonts w:eastAsia="Arial"/>
          <w:color w:val="000000" w:themeColor="text1"/>
        </w:rPr>
        <w:t>Beetaloo</w:t>
      </w:r>
      <w:proofErr w:type="spellEnd"/>
      <w:r w:rsidRPr="46F22715">
        <w:rPr>
          <w:rFonts w:eastAsia="Arial"/>
          <w:color w:val="000000" w:themeColor="text1"/>
        </w:rPr>
        <w:t xml:space="preserve"> Sub-basin and ‘eastern </w:t>
      </w:r>
      <w:proofErr w:type="spellStart"/>
      <w:r w:rsidRPr="46F22715">
        <w:rPr>
          <w:rFonts w:eastAsia="Arial"/>
          <w:color w:val="000000" w:themeColor="text1"/>
        </w:rPr>
        <w:t>depocentre</w:t>
      </w:r>
      <w:proofErr w:type="spellEnd"/>
      <w:r w:rsidRPr="46F22715">
        <w:rPr>
          <w:rFonts w:eastAsia="Arial"/>
          <w:color w:val="000000" w:themeColor="text1"/>
        </w:rPr>
        <w:t xml:space="preserve">’), several catchments (e.g. Lake Woods, southern catchment of </w:t>
      </w:r>
      <w:r w:rsidR="0F997BF7" w:rsidRPr="46F22715">
        <w:rPr>
          <w:rFonts w:eastAsia="Arial"/>
          <w:color w:val="000000" w:themeColor="text1"/>
        </w:rPr>
        <w:t xml:space="preserve">the </w:t>
      </w:r>
      <w:r w:rsidRPr="46F22715">
        <w:rPr>
          <w:rFonts w:eastAsia="Arial"/>
          <w:color w:val="000000" w:themeColor="text1"/>
        </w:rPr>
        <w:t>Roper River) and various groundwater-dependent ecosystems (GDEs)</w:t>
      </w:r>
      <w:r w:rsidR="28C5EFBE" w:rsidRPr="46F22715">
        <w:rPr>
          <w:rFonts w:eastAsia="Arial"/>
          <w:color w:val="000000" w:themeColor="text1"/>
        </w:rPr>
        <w:t>.</w:t>
      </w:r>
    </w:p>
    <w:p w14:paraId="713FBD89" w14:textId="3D5E7B95" w:rsidR="6A49AB5A" w:rsidRDefault="17C17D38" w:rsidP="3274A4E5">
      <w:pPr>
        <w:shd w:val="clear" w:color="auto" w:fill="FFFFFF" w:themeFill="background1"/>
        <w:rPr>
          <w:rFonts w:eastAsia="Arial"/>
          <w:color w:val="000000" w:themeColor="text1"/>
        </w:rPr>
      </w:pPr>
      <w:r w:rsidRPr="22F81F5A">
        <w:rPr>
          <w:rFonts w:eastAsia="Arial"/>
          <w:color w:val="000000" w:themeColor="text1"/>
        </w:rPr>
        <w:t xml:space="preserve">The BBSA is centred around Daly Waters, some </w:t>
      </w:r>
      <w:r w:rsidR="002F46FE">
        <w:rPr>
          <w:rFonts w:eastAsia="Arial"/>
          <w:color w:val="000000" w:themeColor="text1"/>
        </w:rPr>
        <w:t>6</w:t>
      </w:r>
      <w:r w:rsidRPr="22F81F5A">
        <w:rPr>
          <w:rFonts w:eastAsia="Arial"/>
          <w:color w:val="000000" w:themeColor="text1"/>
        </w:rPr>
        <w:t>00 km south-east of Darwin</w:t>
      </w:r>
      <w:r w:rsidR="0C8DB31A" w:rsidRPr="22F81F5A">
        <w:rPr>
          <w:rFonts w:eastAsia="Arial"/>
          <w:color w:val="000000" w:themeColor="text1"/>
        </w:rPr>
        <w:t xml:space="preserve"> (Figure 1)</w:t>
      </w:r>
      <w:r w:rsidRPr="22F81F5A">
        <w:rPr>
          <w:rFonts w:eastAsia="Arial"/>
          <w:color w:val="000000" w:themeColor="text1"/>
        </w:rPr>
        <w:t xml:space="preserve">. Mean annual rainfall declines from approximately 1,200 mm in the tropical north to approximately 500 mm in the semi-arid south (DEPWS 2022, pp. 11-12) </w:t>
      </w:r>
      <w:r w:rsidR="4AE833B0" w:rsidRPr="22F81F5A">
        <w:rPr>
          <w:rFonts w:eastAsia="Arial"/>
          <w:color w:val="000000" w:themeColor="text1"/>
        </w:rPr>
        <w:t>which creates a</w:t>
      </w:r>
      <w:r w:rsidRPr="22F81F5A">
        <w:rPr>
          <w:rFonts w:eastAsia="Arial"/>
          <w:color w:val="000000" w:themeColor="text1"/>
        </w:rPr>
        <w:t xml:space="preserve"> north-south gradient of decreasing permanence of surface waters and rain-fed groundwater recharge. Regional groundwater occurs within the Cambrian Limestone Aquifer (CLA) (classified as karst in the north) which flows from the southern BBSA </w:t>
      </w:r>
      <w:r w:rsidR="26672252" w:rsidRPr="22F81F5A">
        <w:rPr>
          <w:rFonts w:eastAsia="Arial"/>
          <w:color w:val="000000" w:themeColor="text1"/>
        </w:rPr>
        <w:t xml:space="preserve">north-west </w:t>
      </w:r>
      <w:r w:rsidRPr="22F81F5A">
        <w:rPr>
          <w:rFonts w:eastAsia="Arial"/>
          <w:color w:val="000000" w:themeColor="text1"/>
        </w:rPr>
        <w:t xml:space="preserve">to discharge into rivers to the north (e.g. </w:t>
      </w:r>
      <w:r w:rsidR="00D1022E">
        <w:rPr>
          <w:rFonts w:eastAsia="Arial"/>
          <w:color w:val="000000" w:themeColor="text1"/>
        </w:rPr>
        <w:t xml:space="preserve">the </w:t>
      </w:r>
      <w:r w:rsidRPr="22F81F5A">
        <w:rPr>
          <w:rFonts w:eastAsia="Arial"/>
          <w:color w:val="000000" w:themeColor="text1"/>
        </w:rPr>
        <w:t xml:space="preserve">Roper and Flora rivers, DEPWS 2022, p. 66). Other aquifers occur in strata above and below the CLA, either as localised perched aquifers near the ground surface or as fractured rock (e.g. Antrim Plateau Volcanics) or sandstone (e.g. </w:t>
      </w:r>
      <w:proofErr w:type="spellStart"/>
      <w:r w:rsidRPr="22F81F5A">
        <w:rPr>
          <w:rFonts w:eastAsia="Arial"/>
          <w:color w:val="000000" w:themeColor="text1"/>
        </w:rPr>
        <w:t>Bukulara</w:t>
      </w:r>
      <w:proofErr w:type="spellEnd"/>
      <w:r w:rsidRPr="22F81F5A">
        <w:rPr>
          <w:rFonts w:eastAsia="Arial"/>
          <w:color w:val="000000" w:themeColor="text1"/>
        </w:rPr>
        <w:t xml:space="preserve"> Sandstone) aquifers below the CLA (DEPWS 2022, p. 42).</w:t>
      </w:r>
      <w:r w:rsidR="6526357B" w:rsidRPr="22F81F5A">
        <w:rPr>
          <w:rFonts w:eastAsia="Arial"/>
          <w:color w:val="000000" w:themeColor="text1"/>
        </w:rPr>
        <w:t xml:space="preserve"> The </w:t>
      </w:r>
      <w:r w:rsidR="0DB7ABB5" w:rsidRPr="22F81F5A">
        <w:rPr>
          <w:rFonts w:eastAsia="Arial"/>
          <w:color w:val="000000" w:themeColor="text1"/>
        </w:rPr>
        <w:t xml:space="preserve">Mesoproterozoic </w:t>
      </w:r>
      <w:r w:rsidR="003659C5">
        <w:rPr>
          <w:rFonts w:eastAsia="Arial"/>
          <w:color w:val="000000" w:themeColor="text1"/>
        </w:rPr>
        <w:t>shales</w:t>
      </w:r>
      <w:r w:rsidR="6526357B" w:rsidRPr="22F81F5A">
        <w:rPr>
          <w:rFonts w:eastAsia="Arial"/>
          <w:color w:val="000000" w:themeColor="text1"/>
        </w:rPr>
        <w:t xml:space="preserve"> targeted by </w:t>
      </w:r>
      <w:r w:rsidR="5D3E499B" w:rsidRPr="22F81F5A">
        <w:rPr>
          <w:rFonts w:eastAsia="Arial"/>
          <w:color w:val="000000" w:themeColor="text1"/>
        </w:rPr>
        <w:t xml:space="preserve">unconventional gas exploration </w:t>
      </w:r>
      <w:r w:rsidR="700866BA" w:rsidRPr="22F81F5A">
        <w:rPr>
          <w:rFonts w:eastAsia="Arial"/>
          <w:color w:val="000000" w:themeColor="text1"/>
        </w:rPr>
        <w:lastRenderedPageBreak/>
        <w:t xml:space="preserve">are </w:t>
      </w:r>
      <w:r w:rsidR="5D3E499B" w:rsidRPr="22F81F5A">
        <w:rPr>
          <w:rFonts w:eastAsia="Arial"/>
          <w:color w:val="000000" w:themeColor="text1"/>
        </w:rPr>
        <w:t>deeper</w:t>
      </w:r>
      <w:r w:rsidR="00DD136D">
        <w:rPr>
          <w:rFonts w:eastAsia="Arial"/>
          <w:color w:val="000000" w:themeColor="text1"/>
        </w:rPr>
        <w:t xml:space="preserve"> (&gt; 2000 m)</w:t>
      </w:r>
      <w:r w:rsidR="1C68A550" w:rsidRPr="22F81F5A">
        <w:rPr>
          <w:rFonts w:eastAsia="Arial"/>
          <w:color w:val="000000" w:themeColor="text1"/>
        </w:rPr>
        <w:t>; in most areas</w:t>
      </w:r>
      <w:r w:rsidR="21C36DC0" w:rsidRPr="46D5007D">
        <w:rPr>
          <w:rFonts w:eastAsia="Arial"/>
          <w:color w:val="000000" w:themeColor="text1"/>
        </w:rPr>
        <w:t>,</w:t>
      </w:r>
      <w:r w:rsidR="1C68A550" w:rsidRPr="22F81F5A">
        <w:rPr>
          <w:rFonts w:eastAsia="Arial"/>
          <w:color w:val="000000" w:themeColor="text1"/>
        </w:rPr>
        <w:t xml:space="preserve"> </w:t>
      </w:r>
      <w:r w:rsidR="1114CD92" w:rsidRPr="22F81F5A">
        <w:rPr>
          <w:rFonts w:eastAsia="Arial"/>
          <w:color w:val="000000" w:themeColor="text1"/>
        </w:rPr>
        <w:t xml:space="preserve">they are </w:t>
      </w:r>
      <w:r w:rsidR="1C68A550" w:rsidRPr="22F81F5A">
        <w:rPr>
          <w:rFonts w:eastAsia="Arial"/>
          <w:color w:val="000000" w:themeColor="text1"/>
        </w:rPr>
        <w:t xml:space="preserve">separated from the CLA by </w:t>
      </w:r>
      <w:r w:rsidR="43E29C18" w:rsidRPr="22F81F5A">
        <w:rPr>
          <w:rFonts w:eastAsia="Arial"/>
          <w:color w:val="000000" w:themeColor="text1"/>
        </w:rPr>
        <w:t>one or more</w:t>
      </w:r>
      <w:r w:rsidR="1C68A550" w:rsidRPr="22F81F5A">
        <w:rPr>
          <w:rFonts w:eastAsia="Arial"/>
          <w:color w:val="000000" w:themeColor="text1"/>
        </w:rPr>
        <w:t xml:space="preserve"> aquitard</w:t>
      </w:r>
      <w:r w:rsidR="3882C28D" w:rsidRPr="22F81F5A">
        <w:rPr>
          <w:rFonts w:eastAsia="Arial"/>
          <w:color w:val="000000" w:themeColor="text1"/>
        </w:rPr>
        <w:t>s</w:t>
      </w:r>
      <w:r w:rsidR="1C68A550" w:rsidRPr="22F81F5A">
        <w:rPr>
          <w:rFonts w:eastAsia="Arial"/>
          <w:color w:val="000000" w:themeColor="text1"/>
        </w:rPr>
        <w:t>, but there are locations where the</w:t>
      </w:r>
      <w:r w:rsidR="2E872622" w:rsidRPr="22F81F5A">
        <w:rPr>
          <w:rFonts w:eastAsia="Arial"/>
          <w:color w:val="000000" w:themeColor="text1"/>
        </w:rPr>
        <w:t>re is evidence of connection</w:t>
      </w:r>
      <w:r w:rsidR="4553E58F" w:rsidRPr="22F81F5A">
        <w:rPr>
          <w:rFonts w:eastAsia="Arial"/>
          <w:color w:val="000000" w:themeColor="text1"/>
        </w:rPr>
        <w:t xml:space="preserve"> </w:t>
      </w:r>
      <w:r w:rsidR="76E24B4F" w:rsidRPr="22F81F5A">
        <w:rPr>
          <w:rFonts w:eastAsia="Arial"/>
          <w:color w:val="000000" w:themeColor="text1"/>
        </w:rPr>
        <w:t>(DEPWS 2022, p</w:t>
      </w:r>
      <w:r w:rsidR="0C8DB31A" w:rsidRPr="22F81F5A">
        <w:rPr>
          <w:rFonts w:eastAsia="Arial"/>
          <w:color w:val="000000" w:themeColor="text1"/>
        </w:rPr>
        <w:t>p</w:t>
      </w:r>
      <w:r w:rsidR="381598C2" w:rsidRPr="22F81F5A">
        <w:rPr>
          <w:rFonts w:eastAsia="Arial"/>
          <w:color w:val="000000" w:themeColor="text1"/>
        </w:rPr>
        <w:t xml:space="preserve">. </w:t>
      </w:r>
      <w:r w:rsidR="76E24B4F" w:rsidRPr="22F81F5A">
        <w:rPr>
          <w:rFonts w:eastAsia="Arial"/>
          <w:color w:val="000000" w:themeColor="text1"/>
        </w:rPr>
        <w:t>63</w:t>
      </w:r>
      <w:r w:rsidR="4C207691" w:rsidRPr="22F81F5A">
        <w:rPr>
          <w:rFonts w:eastAsia="Arial"/>
          <w:color w:val="000000" w:themeColor="text1"/>
        </w:rPr>
        <w:t>-65</w:t>
      </w:r>
      <w:r w:rsidR="76E24B4F" w:rsidRPr="22F81F5A">
        <w:rPr>
          <w:rFonts w:eastAsia="Arial"/>
          <w:color w:val="000000" w:themeColor="text1"/>
        </w:rPr>
        <w:t>)</w:t>
      </w:r>
      <w:r w:rsidR="3FABFC32" w:rsidRPr="22F81F5A">
        <w:rPr>
          <w:rFonts w:eastAsia="Arial"/>
          <w:color w:val="000000" w:themeColor="text1"/>
        </w:rPr>
        <w:t>.</w:t>
      </w:r>
    </w:p>
    <w:p w14:paraId="5D8EA868" w14:textId="5C38C4AE" w:rsidR="6A49AB5A" w:rsidRDefault="3F4B466B">
      <w:pPr>
        <w:rPr>
          <w:rFonts w:eastAsia="Arial"/>
          <w:color w:val="000000" w:themeColor="text1"/>
        </w:rPr>
      </w:pPr>
      <w:r w:rsidRPr="22F81F5A">
        <w:rPr>
          <w:rFonts w:eastAsia="Arial"/>
          <w:color w:val="000000" w:themeColor="text1"/>
        </w:rPr>
        <w:t>T</w:t>
      </w:r>
      <w:r w:rsidR="5157E030" w:rsidRPr="22F81F5A">
        <w:rPr>
          <w:rFonts w:eastAsia="Arial"/>
          <w:color w:val="000000" w:themeColor="text1"/>
        </w:rPr>
        <w:t>he surface waters of the BBSA can be broadly divided into (</w:t>
      </w:r>
      <w:proofErr w:type="spellStart"/>
      <w:r w:rsidR="5157E030" w:rsidRPr="22F81F5A">
        <w:rPr>
          <w:rFonts w:eastAsia="Arial"/>
          <w:color w:val="000000" w:themeColor="text1"/>
        </w:rPr>
        <w:t>i</w:t>
      </w:r>
      <w:proofErr w:type="spellEnd"/>
      <w:r w:rsidR="5157E030" w:rsidRPr="22F81F5A">
        <w:rPr>
          <w:rFonts w:eastAsia="Arial"/>
          <w:color w:val="000000" w:themeColor="text1"/>
        </w:rPr>
        <w:t xml:space="preserve">) largely ephemeral </w:t>
      </w:r>
      <w:r w:rsidR="0243BE87" w:rsidRPr="22F81F5A">
        <w:rPr>
          <w:rFonts w:eastAsia="Arial"/>
          <w:color w:val="000000" w:themeColor="text1"/>
        </w:rPr>
        <w:t xml:space="preserve">systems </w:t>
      </w:r>
      <w:r w:rsidR="5157E030" w:rsidRPr="22F81F5A">
        <w:rPr>
          <w:rFonts w:eastAsia="Arial"/>
          <w:color w:val="000000" w:themeColor="text1"/>
        </w:rPr>
        <w:t xml:space="preserve">in the southern region that drain into Newcastle Creek and ultimately </w:t>
      </w:r>
      <w:r w:rsidR="3089F087" w:rsidRPr="22F81F5A">
        <w:rPr>
          <w:rFonts w:eastAsia="Arial"/>
          <w:color w:val="000000" w:themeColor="text1"/>
        </w:rPr>
        <w:t xml:space="preserve">into </w:t>
      </w:r>
      <w:r w:rsidR="5157E030" w:rsidRPr="22F81F5A">
        <w:rPr>
          <w:rFonts w:eastAsia="Arial"/>
          <w:color w:val="000000" w:themeColor="text1"/>
        </w:rPr>
        <w:t>Lake Woods and (ii) waterways in the north</w:t>
      </w:r>
      <w:r w:rsidR="0C8DB31A" w:rsidRPr="22F81F5A">
        <w:rPr>
          <w:rFonts w:eastAsia="Arial"/>
          <w:color w:val="000000" w:themeColor="text1"/>
        </w:rPr>
        <w:t xml:space="preserve"> </w:t>
      </w:r>
      <w:r w:rsidR="5157E030" w:rsidRPr="22F81F5A">
        <w:rPr>
          <w:rFonts w:eastAsia="Arial"/>
          <w:color w:val="000000" w:themeColor="text1"/>
        </w:rPr>
        <w:t>with ephemeral upper reaches but groundwater-fed perennial lower reaches and springs</w:t>
      </w:r>
      <w:r w:rsidR="4AEE6BF2" w:rsidRPr="22F81F5A">
        <w:rPr>
          <w:rFonts w:eastAsia="Arial"/>
          <w:color w:val="000000" w:themeColor="text1"/>
        </w:rPr>
        <w:t xml:space="preserve"> that</w:t>
      </w:r>
      <w:r w:rsidR="3BD34E80" w:rsidRPr="22F81F5A">
        <w:rPr>
          <w:rFonts w:eastAsia="Arial"/>
          <w:color w:val="000000" w:themeColor="text1"/>
        </w:rPr>
        <w:t xml:space="preserve"> </w:t>
      </w:r>
      <w:r w:rsidR="5157E030" w:rsidRPr="22F81F5A">
        <w:rPr>
          <w:rFonts w:eastAsia="Arial"/>
          <w:color w:val="000000" w:themeColor="text1"/>
        </w:rPr>
        <w:t xml:space="preserve">typically </w:t>
      </w:r>
      <w:r w:rsidR="3C629B8D" w:rsidRPr="22F81F5A">
        <w:rPr>
          <w:rFonts w:eastAsia="Arial"/>
          <w:color w:val="000000" w:themeColor="text1"/>
        </w:rPr>
        <w:t xml:space="preserve">provide </w:t>
      </w:r>
      <w:r w:rsidR="5157E030" w:rsidRPr="22F81F5A">
        <w:rPr>
          <w:rFonts w:eastAsia="Arial"/>
          <w:color w:val="000000" w:themeColor="text1"/>
        </w:rPr>
        <w:t xml:space="preserve">diverse aquatic and riparian ecosystems that support MNES species </w:t>
      </w:r>
      <w:r w:rsidR="6863FA0A" w:rsidRPr="22F81F5A">
        <w:rPr>
          <w:rFonts w:eastAsia="Arial"/>
          <w:color w:val="000000" w:themeColor="text1"/>
        </w:rPr>
        <w:t>such as</w:t>
      </w:r>
      <w:r w:rsidR="5157E030" w:rsidRPr="22F81F5A">
        <w:rPr>
          <w:rFonts w:eastAsia="Arial"/>
          <w:color w:val="000000" w:themeColor="text1"/>
        </w:rPr>
        <w:t xml:space="preserve"> Gulf Snapping Turtle </w:t>
      </w:r>
      <w:r w:rsidR="00CA448B" w:rsidRPr="00CA448B">
        <w:rPr>
          <w:rFonts w:eastAsia="Arial"/>
          <w:color w:val="000000" w:themeColor="text1"/>
        </w:rPr>
        <w:t>(</w:t>
      </w:r>
      <w:proofErr w:type="spellStart"/>
      <w:r w:rsidR="5157E030" w:rsidRPr="22F81F5A">
        <w:rPr>
          <w:rFonts w:eastAsia="Arial"/>
          <w:i/>
          <w:iCs/>
          <w:color w:val="000000" w:themeColor="text1"/>
        </w:rPr>
        <w:t>Elseya</w:t>
      </w:r>
      <w:proofErr w:type="spellEnd"/>
      <w:r w:rsidR="5157E030" w:rsidRPr="22F81F5A">
        <w:rPr>
          <w:rFonts w:eastAsia="Arial"/>
          <w:i/>
          <w:iCs/>
          <w:color w:val="000000" w:themeColor="text1"/>
        </w:rPr>
        <w:t xml:space="preserve"> </w:t>
      </w:r>
      <w:proofErr w:type="spellStart"/>
      <w:r w:rsidR="5157E030" w:rsidRPr="22F81F5A">
        <w:rPr>
          <w:rFonts w:eastAsia="Arial"/>
          <w:i/>
          <w:iCs/>
          <w:color w:val="000000" w:themeColor="text1"/>
        </w:rPr>
        <w:t>lavarackorum</w:t>
      </w:r>
      <w:proofErr w:type="spellEnd"/>
      <w:r w:rsidR="00CA448B" w:rsidRPr="00CA448B">
        <w:rPr>
          <w:rFonts w:eastAsia="Arial"/>
          <w:color w:val="000000" w:themeColor="text1"/>
        </w:rPr>
        <w:t>)</w:t>
      </w:r>
      <w:r w:rsidR="5157E030" w:rsidRPr="22F81F5A">
        <w:rPr>
          <w:rFonts w:eastAsia="Arial"/>
          <w:color w:val="000000" w:themeColor="text1"/>
        </w:rPr>
        <w:t xml:space="preserve">, </w:t>
      </w:r>
      <w:proofErr w:type="spellStart"/>
      <w:r w:rsidR="5157E030" w:rsidRPr="22F81F5A">
        <w:rPr>
          <w:rFonts w:eastAsia="Arial"/>
          <w:color w:val="000000" w:themeColor="text1"/>
        </w:rPr>
        <w:t>Largetooth</w:t>
      </w:r>
      <w:proofErr w:type="spellEnd"/>
      <w:r w:rsidR="5157E030" w:rsidRPr="22F81F5A">
        <w:rPr>
          <w:rFonts w:eastAsia="Arial"/>
          <w:color w:val="000000" w:themeColor="text1"/>
        </w:rPr>
        <w:t xml:space="preserve"> Sawfish </w:t>
      </w:r>
      <w:r w:rsidR="00CA448B">
        <w:rPr>
          <w:rFonts w:eastAsia="Arial"/>
          <w:color w:val="000000" w:themeColor="text1"/>
        </w:rPr>
        <w:t>(</w:t>
      </w:r>
      <w:proofErr w:type="spellStart"/>
      <w:r w:rsidR="5157E030" w:rsidRPr="22F81F5A">
        <w:rPr>
          <w:rFonts w:eastAsia="Arial"/>
          <w:i/>
          <w:iCs/>
          <w:color w:val="000000" w:themeColor="text1"/>
        </w:rPr>
        <w:t>Pristis</w:t>
      </w:r>
      <w:proofErr w:type="spellEnd"/>
      <w:r w:rsidR="5157E030" w:rsidRPr="22F81F5A">
        <w:rPr>
          <w:rFonts w:eastAsia="Arial"/>
          <w:i/>
          <w:iCs/>
          <w:color w:val="000000" w:themeColor="text1"/>
        </w:rPr>
        <w:t xml:space="preserve"> </w:t>
      </w:r>
      <w:proofErr w:type="spellStart"/>
      <w:r w:rsidR="5157E030" w:rsidRPr="22F81F5A">
        <w:rPr>
          <w:rFonts w:eastAsia="Arial"/>
          <w:i/>
          <w:iCs/>
          <w:color w:val="000000" w:themeColor="text1"/>
        </w:rPr>
        <w:t>pristis</w:t>
      </w:r>
      <w:proofErr w:type="spellEnd"/>
      <w:r w:rsidR="00CA448B" w:rsidRPr="00CA448B">
        <w:rPr>
          <w:rFonts w:eastAsia="Arial"/>
          <w:color w:val="000000" w:themeColor="text1"/>
        </w:rPr>
        <w:t>)</w:t>
      </w:r>
      <w:r w:rsidR="5157E030" w:rsidRPr="22F81F5A">
        <w:rPr>
          <w:rFonts w:eastAsia="Arial"/>
          <w:color w:val="000000" w:themeColor="text1"/>
        </w:rPr>
        <w:t xml:space="preserve"> </w:t>
      </w:r>
      <w:r w:rsidR="70227C75" w:rsidRPr="22F81F5A">
        <w:rPr>
          <w:rFonts w:eastAsia="Arial"/>
          <w:color w:val="000000" w:themeColor="text1"/>
        </w:rPr>
        <w:t>(</w:t>
      </w:r>
      <w:r w:rsidR="5157E030" w:rsidRPr="22F81F5A">
        <w:rPr>
          <w:rFonts w:eastAsia="Arial"/>
          <w:color w:val="000000" w:themeColor="text1"/>
        </w:rPr>
        <w:t>DEPWS 2022, p. 272</w:t>
      </w:r>
      <w:r w:rsidR="70227C75" w:rsidRPr="22F81F5A">
        <w:rPr>
          <w:rFonts w:eastAsia="Arial"/>
          <w:color w:val="000000" w:themeColor="text1"/>
        </w:rPr>
        <w:t>)</w:t>
      </w:r>
      <w:r w:rsidR="6168ADA8" w:rsidRPr="22F81F5A">
        <w:rPr>
          <w:rFonts w:eastAsia="Arial"/>
          <w:color w:val="000000" w:themeColor="text1"/>
        </w:rPr>
        <w:t xml:space="preserve"> and</w:t>
      </w:r>
      <w:r w:rsidR="0296B9BE" w:rsidRPr="22F81F5A">
        <w:rPr>
          <w:rFonts w:eastAsia="Arial"/>
          <w:color w:val="000000" w:themeColor="text1"/>
        </w:rPr>
        <w:t xml:space="preserve"> </w:t>
      </w:r>
      <w:proofErr w:type="spellStart"/>
      <w:r w:rsidR="4532C58F" w:rsidRPr="22F81F5A">
        <w:rPr>
          <w:rFonts w:eastAsia="Arial"/>
          <w:color w:val="000000" w:themeColor="text1"/>
        </w:rPr>
        <w:t>Speartooth</w:t>
      </w:r>
      <w:proofErr w:type="spellEnd"/>
      <w:r w:rsidR="4532C58F" w:rsidRPr="22F81F5A">
        <w:rPr>
          <w:rFonts w:eastAsia="Arial"/>
          <w:color w:val="000000" w:themeColor="text1"/>
        </w:rPr>
        <w:t xml:space="preserve"> Shark </w:t>
      </w:r>
      <w:r w:rsidR="00CA448B">
        <w:rPr>
          <w:rFonts w:eastAsia="Arial"/>
          <w:color w:val="000000" w:themeColor="text1"/>
        </w:rPr>
        <w:t>(</w:t>
      </w:r>
      <w:proofErr w:type="spellStart"/>
      <w:r w:rsidR="4532C58F" w:rsidRPr="22F81F5A">
        <w:rPr>
          <w:rFonts w:eastAsia="Arial"/>
          <w:i/>
          <w:iCs/>
          <w:color w:val="000000" w:themeColor="text1"/>
        </w:rPr>
        <w:t>Glyphis</w:t>
      </w:r>
      <w:proofErr w:type="spellEnd"/>
      <w:r w:rsidR="4532C58F" w:rsidRPr="22F81F5A">
        <w:rPr>
          <w:rFonts w:eastAsia="Arial"/>
          <w:i/>
          <w:iCs/>
          <w:color w:val="000000" w:themeColor="text1"/>
        </w:rPr>
        <w:t xml:space="preserve"> </w:t>
      </w:r>
      <w:proofErr w:type="spellStart"/>
      <w:r w:rsidR="4532C58F" w:rsidRPr="22F81F5A">
        <w:rPr>
          <w:rFonts w:eastAsia="Arial"/>
          <w:i/>
          <w:iCs/>
          <w:color w:val="000000" w:themeColor="text1"/>
        </w:rPr>
        <w:t>glyphis</w:t>
      </w:r>
      <w:proofErr w:type="spellEnd"/>
      <w:r w:rsidR="00CA448B" w:rsidRPr="00CA448B">
        <w:rPr>
          <w:rFonts w:eastAsia="Arial"/>
          <w:color w:val="000000" w:themeColor="text1"/>
        </w:rPr>
        <w:t>)</w:t>
      </w:r>
      <w:r w:rsidR="463940C0" w:rsidRPr="22F81F5A">
        <w:rPr>
          <w:rFonts w:eastAsia="Arial"/>
          <w:i/>
          <w:iCs/>
          <w:color w:val="000000" w:themeColor="text1"/>
        </w:rPr>
        <w:t xml:space="preserve"> </w:t>
      </w:r>
      <w:r w:rsidR="463940C0" w:rsidRPr="22F81F5A">
        <w:rPr>
          <w:rFonts w:eastAsia="Arial"/>
          <w:color w:val="000000" w:themeColor="text1"/>
        </w:rPr>
        <w:t>(</w:t>
      </w:r>
      <w:r w:rsidR="0296B9BE" w:rsidRPr="22F81F5A">
        <w:rPr>
          <w:rFonts w:eastAsia="Arial"/>
          <w:color w:val="000000" w:themeColor="text1"/>
        </w:rPr>
        <w:t>Constance et al. 2024)</w:t>
      </w:r>
      <w:r w:rsidR="5157E030" w:rsidRPr="22F81F5A">
        <w:rPr>
          <w:rFonts w:eastAsia="Arial"/>
          <w:color w:val="000000" w:themeColor="text1"/>
        </w:rPr>
        <w:t>.</w:t>
      </w:r>
    </w:p>
    <w:p w14:paraId="7DAE06E0" w14:textId="624E8199" w:rsidR="3FE62ACD" w:rsidRPr="0052675B" w:rsidRDefault="4FEC74ED" w:rsidP="270E891D">
      <w:pPr>
        <w:rPr>
          <w:rFonts w:eastAsia="Arial"/>
          <w:color w:val="FF0000"/>
        </w:rPr>
      </w:pPr>
      <w:r w:rsidRPr="0052675B">
        <w:rPr>
          <w:rFonts w:eastAsia="Arial"/>
          <w:color w:val="000000" w:themeColor="text1"/>
        </w:rPr>
        <w:t xml:space="preserve">To address the Minister’s questions, the IESC </w:t>
      </w:r>
      <w:r w:rsidR="4A21A0D9" w:rsidRPr="0052675B">
        <w:rPr>
          <w:rFonts w:eastAsia="Arial"/>
          <w:color w:val="000000" w:themeColor="text1"/>
        </w:rPr>
        <w:t>develop</w:t>
      </w:r>
      <w:r w:rsidR="261F5175" w:rsidRPr="0052675B">
        <w:rPr>
          <w:rFonts w:eastAsia="Arial"/>
          <w:color w:val="000000" w:themeColor="text1"/>
        </w:rPr>
        <w:t>ed</w:t>
      </w:r>
      <w:r w:rsidR="4A21A0D9" w:rsidRPr="0052675B">
        <w:rPr>
          <w:rFonts w:eastAsia="Arial"/>
          <w:color w:val="000000" w:themeColor="text1"/>
        </w:rPr>
        <w:t xml:space="preserve"> indicative</w:t>
      </w:r>
      <w:r w:rsidRPr="0052675B">
        <w:rPr>
          <w:rFonts w:eastAsia="Arial"/>
          <w:color w:val="000000" w:themeColor="text1"/>
        </w:rPr>
        <w:t xml:space="preserve"> Impact Pathway Diagrams (IPDs</w:t>
      </w:r>
      <w:r w:rsidR="6EF24E51" w:rsidRPr="0052675B">
        <w:rPr>
          <w:rFonts w:eastAsia="Arial"/>
          <w:color w:val="000000" w:themeColor="text1"/>
        </w:rPr>
        <w:t>)</w:t>
      </w:r>
      <w:r w:rsidRPr="0052675B">
        <w:rPr>
          <w:rFonts w:eastAsia="Arial"/>
          <w:color w:val="000000" w:themeColor="text1"/>
        </w:rPr>
        <w:t xml:space="preserve"> </w:t>
      </w:r>
      <w:r w:rsidR="6EF24E51" w:rsidRPr="0052675B">
        <w:rPr>
          <w:rFonts w:eastAsia="Arial"/>
          <w:color w:val="000000" w:themeColor="text1"/>
        </w:rPr>
        <w:t>(</w:t>
      </w:r>
      <w:r w:rsidRPr="0052675B">
        <w:rPr>
          <w:rFonts w:eastAsia="Arial"/>
          <w:color w:val="000000" w:themeColor="text1"/>
        </w:rPr>
        <w:t xml:space="preserve">Commonwealth of Australia 2024) </w:t>
      </w:r>
      <w:r w:rsidR="4A21A0D9" w:rsidRPr="0052675B">
        <w:rPr>
          <w:rFonts w:eastAsia="Arial"/>
          <w:color w:val="000000" w:themeColor="text1"/>
        </w:rPr>
        <w:t xml:space="preserve">that </w:t>
      </w:r>
      <w:r w:rsidRPr="0052675B">
        <w:rPr>
          <w:rFonts w:eastAsia="Arial"/>
          <w:color w:val="000000" w:themeColor="text1"/>
        </w:rPr>
        <w:t xml:space="preserve">illustrate how activities associated with exploration and appraisal may impact </w:t>
      </w:r>
      <w:r w:rsidR="652892CC" w:rsidRPr="0052675B">
        <w:rPr>
          <w:rFonts w:eastAsia="Arial"/>
          <w:color w:val="000000" w:themeColor="text1"/>
        </w:rPr>
        <w:t xml:space="preserve">key </w:t>
      </w:r>
      <w:r w:rsidRPr="0052675B">
        <w:rPr>
          <w:rFonts w:eastAsia="Arial"/>
          <w:color w:val="000000" w:themeColor="text1"/>
        </w:rPr>
        <w:t xml:space="preserve">water resources. Separate IPDs were derived for sites in the </w:t>
      </w:r>
      <w:r w:rsidR="041BA50E" w:rsidRPr="0052675B">
        <w:rPr>
          <w:rFonts w:eastAsia="Arial"/>
          <w:color w:val="000000" w:themeColor="text1"/>
        </w:rPr>
        <w:t xml:space="preserve">southern </w:t>
      </w:r>
      <w:r w:rsidRPr="0052675B">
        <w:rPr>
          <w:rFonts w:eastAsia="Arial"/>
          <w:color w:val="000000" w:themeColor="text1"/>
        </w:rPr>
        <w:t xml:space="preserve">and </w:t>
      </w:r>
      <w:r w:rsidR="041BA50E" w:rsidRPr="0052675B">
        <w:rPr>
          <w:rFonts w:eastAsia="Arial"/>
          <w:color w:val="000000" w:themeColor="text1"/>
        </w:rPr>
        <w:t xml:space="preserve">northern </w:t>
      </w:r>
      <w:r w:rsidRPr="0052675B">
        <w:rPr>
          <w:rFonts w:eastAsia="Arial"/>
          <w:color w:val="000000" w:themeColor="text1"/>
        </w:rPr>
        <w:t>parts of the Basin to capture the latitudinal differences in ecohydrology described above. Estimates of the likelihood and consequence of each pathway</w:t>
      </w:r>
      <w:r w:rsidR="32375BFA" w:rsidRPr="0052675B">
        <w:rPr>
          <w:rFonts w:eastAsia="Arial"/>
          <w:color w:val="000000" w:themeColor="text1"/>
        </w:rPr>
        <w:t>, the two broad components of risk,</w:t>
      </w:r>
      <w:r w:rsidRPr="0052675B">
        <w:rPr>
          <w:rFonts w:eastAsia="Arial"/>
          <w:color w:val="000000" w:themeColor="text1"/>
        </w:rPr>
        <w:t xml:space="preserve"> </w:t>
      </w:r>
      <w:r w:rsidR="000EFB83" w:rsidRPr="0052675B">
        <w:rPr>
          <w:rFonts w:eastAsia="Arial"/>
          <w:color w:val="000000" w:themeColor="text1"/>
        </w:rPr>
        <w:t xml:space="preserve">are </w:t>
      </w:r>
      <w:r w:rsidRPr="0052675B">
        <w:rPr>
          <w:rFonts w:eastAsia="Arial"/>
          <w:color w:val="000000" w:themeColor="text1"/>
        </w:rPr>
        <w:t>also portrayed on the IPDs</w:t>
      </w:r>
      <w:r w:rsidR="1095B90A" w:rsidRPr="0052675B">
        <w:rPr>
          <w:rFonts w:eastAsia="Arial"/>
          <w:color w:val="000000" w:themeColor="text1"/>
        </w:rPr>
        <w:t xml:space="preserve">. </w:t>
      </w:r>
    </w:p>
    <w:p w14:paraId="61B7E64A" w14:textId="418EEDC4" w:rsidR="1F063642" w:rsidRPr="00A62D8D" w:rsidRDefault="20133BCC" w:rsidP="3274A4E5">
      <w:pPr>
        <w:spacing w:after="0"/>
        <w:rPr>
          <w:rFonts w:eastAsia="Arial"/>
          <w:color w:val="000000" w:themeColor="text1"/>
        </w:rPr>
      </w:pPr>
      <w:r w:rsidRPr="0417B117">
        <w:rPr>
          <w:rFonts w:eastAsia="Arial"/>
          <w:color w:val="000000" w:themeColor="text1"/>
        </w:rPr>
        <w:t>The IESC ha</w:t>
      </w:r>
      <w:r w:rsidR="0FBEDF20" w:rsidRPr="0417B117">
        <w:rPr>
          <w:rFonts w:eastAsia="Arial"/>
          <w:color w:val="000000" w:themeColor="text1"/>
        </w:rPr>
        <w:t>s</w:t>
      </w:r>
      <w:r w:rsidRPr="0417B117">
        <w:rPr>
          <w:rFonts w:eastAsia="Arial"/>
          <w:color w:val="000000" w:themeColor="text1"/>
        </w:rPr>
        <w:t xml:space="preserve"> </w:t>
      </w:r>
      <w:r w:rsidR="00AE06D4">
        <w:rPr>
          <w:rFonts w:eastAsia="Arial"/>
          <w:color w:val="000000" w:themeColor="text1"/>
        </w:rPr>
        <w:t>carefully</w:t>
      </w:r>
      <w:r w:rsidR="00A52542">
        <w:rPr>
          <w:rFonts w:eastAsia="Arial"/>
          <w:color w:val="000000" w:themeColor="text1"/>
        </w:rPr>
        <w:t xml:space="preserve"> </w:t>
      </w:r>
      <w:r w:rsidRPr="0417B117">
        <w:rPr>
          <w:rFonts w:eastAsia="Arial"/>
          <w:color w:val="000000" w:themeColor="text1"/>
        </w:rPr>
        <w:t xml:space="preserve">considered </w:t>
      </w:r>
      <w:r w:rsidR="42945A64" w:rsidRPr="0417B117">
        <w:rPr>
          <w:rFonts w:eastAsia="Arial"/>
          <w:color w:val="000000" w:themeColor="text1"/>
        </w:rPr>
        <w:t xml:space="preserve">the </w:t>
      </w:r>
      <w:r w:rsidRPr="0417B117">
        <w:rPr>
          <w:rFonts w:eastAsia="Arial"/>
          <w:color w:val="000000" w:themeColor="text1"/>
        </w:rPr>
        <w:t xml:space="preserve">risks </w:t>
      </w:r>
      <w:r w:rsidR="5B2E5A02" w:rsidRPr="0417B117">
        <w:rPr>
          <w:rFonts w:eastAsia="Arial"/>
          <w:color w:val="000000" w:themeColor="text1"/>
        </w:rPr>
        <w:t xml:space="preserve">to water resources in the </w:t>
      </w:r>
      <w:proofErr w:type="spellStart"/>
      <w:r w:rsidR="5B2E5A02" w:rsidRPr="0417B117">
        <w:rPr>
          <w:rFonts w:eastAsia="Arial"/>
          <w:color w:val="000000" w:themeColor="text1"/>
        </w:rPr>
        <w:t>Beetaloo</w:t>
      </w:r>
      <w:proofErr w:type="spellEnd"/>
      <w:r w:rsidR="5B2E5A02" w:rsidRPr="0417B117">
        <w:rPr>
          <w:rFonts w:eastAsia="Arial"/>
          <w:color w:val="000000" w:themeColor="text1"/>
        </w:rPr>
        <w:t xml:space="preserve"> Basin </w:t>
      </w:r>
      <w:r w:rsidRPr="0417B117">
        <w:rPr>
          <w:rFonts w:eastAsia="Arial"/>
          <w:color w:val="000000" w:themeColor="text1"/>
        </w:rPr>
        <w:t>from</w:t>
      </w:r>
      <w:r w:rsidR="457FA36B" w:rsidRPr="0417B117">
        <w:rPr>
          <w:rFonts w:eastAsia="Arial"/>
          <w:color w:val="000000" w:themeColor="text1"/>
        </w:rPr>
        <w:t xml:space="preserve"> hydraulic fracturing</w:t>
      </w:r>
      <w:r w:rsidRPr="0417B117">
        <w:rPr>
          <w:rFonts w:eastAsia="Arial"/>
          <w:color w:val="000000" w:themeColor="text1"/>
        </w:rPr>
        <w:t xml:space="preserve"> </w:t>
      </w:r>
      <w:r w:rsidR="5A1F8C83" w:rsidRPr="0417B117">
        <w:rPr>
          <w:rFonts w:eastAsia="Arial"/>
          <w:color w:val="000000" w:themeColor="text1"/>
        </w:rPr>
        <w:t xml:space="preserve">of deep shales </w:t>
      </w:r>
      <w:r w:rsidR="5C89C70C" w:rsidRPr="0417B117">
        <w:rPr>
          <w:rFonts w:eastAsia="Arial"/>
          <w:color w:val="000000" w:themeColor="text1"/>
        </w:rPr>
        <w:t xml:space="preserve">during exploration and </w:t>
      </w:r>
      <w:r w:rsidR="7FFE1E4C" w:rsidRPr="0417B117">
        <w:rPr>
          <w:rFonts w:eastAsia="Arial"/>
          <w:color w:val="000000" w:themeColor="text1"/>
        </w:rPr>
        <w:t>appraisal</w:t>
      </w:r>
      <w:r w:rsidR="2769C3D6" w:rsidRPr="0417B117">
        <w:rPr>
          <w:rFonts w:eastAsia="Arial"/>
          <w:color w:val="000000" w:themeColor="text1"/>
        </w:rPr>
        <w:t>,</w:t>
      </w:r>
      <w:r w:rsidR="5C89C70C" w:rsidRPr="0417B117">
        <w:rPr>
          <w:rFonts w:eastAsia="Arial"/>
          <w:color w:val="000000" w:themeColor="text1"/>
        </w:rPr>
        <w:t xml:space="preserve"> </w:t>
      </w:r>
      <w:r w:rsidRPr="0417B117">
        <w:rPr>
          <w:rFonts w:eastAsia="Arial"/>
          <w:color w:val="000000" w:themeColor="text1"/>
        </w:rPr>
        <w:t xml:space="preserve">and </w:t>
      </w:r>
      <w:r w:rsidR="00450B79">
        <w:rPr>
          <w:rFonts w:eastAsia="Arial"/>
          <w:color w:val="000000" w:themeColor="text1"/>
        </w:rPr>
        <w:t>concludes</w:t>
      </w:r>
      <w:r w:rsidRPr="0417B117">
        <w:rPr>
          <w:rFonts w:eastAsia="Arial"/>
          <w:color w:val="000000" w:themeColor="text1"/>
        </w:rPr>
        <w:t xml:space="preserve"> that</w:t>
      </w:r>
      <w:r w:rsidR="004479A0">
        <w:rPr>
          <w:rFonts w:eastAsia="Arial"/>
          <w:color w:val="000000" w:themeColor="text1"/>
        </w:rPr>
        <w:t xml:space="preserve"> infrastructure,</w:t>
      </w:r>
      <w:r w:rsidRPr="0417B117">
        <w:rPr>
          <w:rFonts w:eastAsia="Arial"/>
          <w:color w:val="000000" w:themeColor="text1"/>
        </w:rPr>
        <w:t xml:space="preserve"> transport</w:t>
      </w:r>
      <w:r w:rsidR="004479A0">
        <w:rPr>
          <w:rFonts w:eastAsia="Arial"/>
          <w:color w:val="000000" w:themeColor="text1"/>
        </w:rPr>
        <w:t xml:space="preserve"> </w:t>
      </w:r>
      <w:r w:rsidRPr="0417B117">
        <w:rPr>
          <w:rFonts w:eastAsia="Arial"/>
          <w:color w:val="000000" w:themeColor="text1"/>
        </w:rPr>
        <w:t>and surface operations represent greater risks.</w:t>
      </w:r>
    </w:p>
    <w:p w14:paraId="05783AB3" w14:textId="77777777" w:rsidR="00AF2944" w:rsidRPr="00AF2944" w:rsidRDefault="00AF2944" w:rsidP="00AF2944">
      <w:pPr>
        <w:spacing w:after="0"/>
        <w:rPr>
          <w:rFonts w:eastAsia="Arial"/>
          <w:color w:val="FF0000"/>
        </w:rPr>
      </w:pPr>
    </w:p>
    <w:p w14:paraId="4C34BBB8" w14:textId="77777777" w:rsidR="0090104D" w:rsidRDefault="722E8D7F" w:rsidP="0090104D">
      <w:pPr>
        <w:rPr>
          <w:rFonts w:eastAsia="Arial"/>
          <w:color w:val="FF0000"/>
        </w:rPr>
      </w:pPr>
      <w:r w:rsidRPr="3274A4E5">
        <w:rPr>
          <w:rFonts w:eastAsia="Arial"/>
          <w:color w:val="000000" w:themeColor="text1"/>
          <w:u w:val="single"/>
        </w:rPr>
        <w:t>Key potential impact</w:t>
      </w:r>
      <w:r w:rsidR="00F228D5">
        <w:rPr>
          <w:rFonts w:eastAsia="Arial"/>
          <w:color w:val="000000" w:themeColor="text1"/>
          <w:u w:val="single"/>
        </w:rPr>
        <w:t xml:space="preserve">s </w:t>
      </w:r>
      <w:r w:rsidRPr="3274A4E5">
        <w:rPr>
          <w:rFonts w:eastAsia="Arial"/>
          <w:color w:val="000000" w:themeColor="text1"/>
        </w:rPr>
        <w:t xml:space="preserve">from exploration and appraisal activities in the </w:t>
      </w:r>
      <w:r w:rsidRPr="3274A4E5">
        <w:rPr>
          <w:rFonts w:eastAsia="Arial"/>
          <w:b/>
          <w:bCs/>
          <w:color w:val="000000" w:themeColor="text1"/>
        </w:rPr>
        <w:t>southern region</w:t>
      </w:r>
      <w:r w:rsidRPr="3274A4E5">
        <w:rPr>
          <w:rFonts w:eastAsia="Arial"/>
          <w:color w:val="000000" w:themeColor="text1"/>
        </w:rPr>
        <w:t xml:space="preserve"> include:</w:t>
      </w:r>
    </w:p>
    <w:p w14:paraId="0BE47B28" w14:textId="77777777" w:rsidR="0090104D" w:rsidRDefault="482F7566" w:rsidP="0090104D">
      <w:pPr>
        <w:pStyle w:val="ListParagraph"/>
        <w:numPr>
          <w:ilvl w:val="0"/>
          <w:numId w:val="55"/>
        </w:numPr>
        <w:rPr>
          <w:rFonts w:eastAsia="Arial"/>
        </w:rPr>
      </w:pPr>
      <w:r w:rsidRPr="0090104D">
        <w:rPr>
          <w:rFonts w:eastAsia="Arial"/>
        </w:rPr>
        <w:t>v</w:t>
      </w:r>
      <w:r w:rsidR="1B10C9F9" w:rsidRPr="0090104D">
        <w:rPr>
          <w:rFonts w:eastAsia="Arial"/>
        </w:rPr>
        <w:t>egetation removal for new infrastructure (e.g. roads, well pads, temporary accommodation) which may (</w:t>
      </w:r>
      <w:proofErr w:type="spellStart"/>
      <w:r w:rsidR="1B10C9F9" w:rsidRPr="0090104D">
        <w:rPr>
          <w:rFonts w:eastAsia="Arial"/>
        </w:rPr>
        <w:t>i</w:t>
      </w:r>
      <w:proofErr w:type="spellEnd"/>
      <w:r w:rsidR="1B10C9F9" w:rsidRPr="0090104D">
        <w:rPr>
          <w:rFonts w:eastAsia="Arial"/>
        </w:rPr>
        <w:t>) directly impact water-dependent vegetatio</w:t>
      </w:r>
      <w:r w:rsidR="4BBED24A" w:rsidRPr="0090104D">
        <w:rPr>
          <w:rFonts w:eastAsia="Arial"/>
        </w:rPr>
        <w:t>n</w:t>
      </w:r>
      <w:r w:rsidR="1B10C9F9" w:rsidRPr="0090104D">
        <w:rPr>
          <w:rFonts w:eastAsia="Arial"/>
        </w:rPr>
        <w:t>,</w:t>
      </w:r>
      <w:r w:rsidR="34207FA7" w:rsidRPr="0090104D">
        <w:rPr>
          <w:rFonts w:eastAsia="Arial"/>
        </w:rPr>
        <w:t xml:space="preserve"> </w:t>
      </w:r>
      <w:r w:rsidR="1B10C9F9" w:rsidRPr="0090104D">
        <w:rPr>
          <w:rFonts w:eastAsia="Arial"/>
        </w:rPr>
        <w:t>(ii) alter catchment drainage and surface runoff</w:t>
      </w:r>
      <w:r w:rsidR="5288E99F" w:rsidRPr="0090104D">
        <w:rPr>
          <w:rFonts w:eastAsia="Arial"/>
        </w:rPr>
        <w:t xml:space="preserve"> </w:t>
      </w:r>
      <w:r w:rsidR="1C499EB3" w:rsidRPr="0090104D">
        <w:rPr>
          <w:rFonts w:eastAsia="Arial"/>
        </w:rPr>
        <w:t>patterns</w:t>
      </w:r>
      <w:r w:rsidR="1B10C9F9" w:rsidRPr="0090104D">
        <w:rPr>
          <w:rFonts w:eastAsia="Arial"/>
        </w:rPr>
        <w:t>, impacting the water regime, water quality and biota of ephemeral reaches of Newcastle Creek and other waterways, including permanent and semi-permanent refugial waters (e.g. Longreach Waterhole) and (iii) promote habitat fragmentation and loss that may reduce the condition and/or persistence of populations of dependent wildlife, impact surface runoff and water quality, alter erosion rates and fire regimes and promote the spread of invasive species</w:t>
      </w:r>
      <w:r w:rsidR="5D7A84B3" w:rsidRPr="0090104D">
        <w:rPr>
          <w:rFonts w:eastAsia="Arial"/>
        </w:rPr>
        <w:t xml:space="preserve">; </w:t>
      </w:r>
    </w:p>
    <w:p w14:paraId="3168B5F8" w14:textId="77777777" w:rsidR="0090104D" w:rsidRDefault="00C5615E" w:rsidP="0090104D">
      <w:pPr>
        <w:pStyle w:val="ListParagraph"/>
        <w:numPr>
          <w:ilvl w:val="0"/>
          <w:numId w:val="55"/>
        </w:numPr>
        <w:rPr>
          <w:rFonts w:eastAsia="Arial"/>
        </w:rPr>
      </w:pPr>
      <w:r w:rsidRPr="0090104D">
        <w:rPr>
          <w:rFonts w:eastAsia="Arial"/>
        </w:rPr>
        <w:t>a</w:t>
      </w:r>
      <w:r w:rsidR="6173E186" w:rsidRPr="0090104D">
        <w:rPr>
          <w:rFonts w:eastAsia="Arial"/>
        </w:rPr>
        <w:t>lteration of surface water runoff and drainage patterns by roads and seismic lines which may impact the water regime, water quality and biota of ephemeral reaches of Newcastle Creek and other waterways, including permanent and semi-permanent refugial waters (e.g. Longreach Waterhole)</w:t>
      </w:r>
      <w:r w:rsidRPr="0090104D">
        <w:rPr>
          <w:rFonts w:eastAsia="Arial"/>
        </w:rPr>
        <w:t>; and</w:t>
      </w:r>
    </w:p>
    <w:p w14:paraId="2275723D" w14:textId="77777777" w:rsidR="0090104D" w:rsidRDefault="00C5615E" w:rsidP="0090104D">
      <w:pPr>
        <w:pStyle w:val="ListParagraph"/>
        <w:numPr>
          <w:ilvl w:val="0"/>
          <w:numId w:val="55"/>
        </w:numPr>
        <w:rPr>
          <w:rFonts w:eastAsia="Arial"/>
        </w:rPr>
      </w:pPr>
      <w:r w:rsidRPr="0090104D">
        <w:rPr>
          <w:rFonts w:eastAsia="Arial"/>
        </w:rPr>
        <w:t>i</w:t>
      </w:r>
      <w:r w:rsidR="7C174F38" w:rsidRPr="0090104D">
        <w:rPr>
          <w:rFonts w:eastAsia="Arial"/>
        </w:rPr>
        <w:t xml:space="preserve">n the event of a hazardous chemical or </w:t>
      </w:r>
      <w:r w:rsidR="2E7F4016" w:rsidRPr="0090104D">
        <w:rPr>
          <w:rFonts w:eastAsia="Arial"/>
        </w:rPr>
        <w:t xml:space="preserve">flowback </w:t>
      </w:r>
      <w:r w:rsidR="7C174F38" w:rsidRPr="0090104D">
        <w:rPr>
          <w:rFonts w:eastAsia="Arial"/>
        </w:rPr>
        <w:t>waste</w:t>
      </w:r>
      <w:r w:rsidR="16408AF0" w:rsidRPr="0090104D">
        <w:rPr>
          <w:rFonts w:eastAsia="Arial"/>
        </w:rPr>
        <w:t>water</w:t>
      </w:r>
      <w:r w:rsidR="7C174F38" w:rsidRPr="0090104D">
        <w:rPr>
          <w:rFonts w:eastAsia="Arial"/>
        </w:rPr>
        <w:t xml:space="preserve"> spill near a waterway or refugial waterhole, impacts on water quality and aquatic and riparian biota</w:t>
      </w:r>
      <w:r w:rsidR="655D3C29" w:rsidRPr="0090104D">
        <w:rPr>
          <w:rFonts w:eastAsia="Arial"/>
        </w:rPr>
        <w:t>.</w:t>
      </w:r>
    </w:p>
    <w:p w14:paraId="7A94057A" w14:textId="77777777" w:rsidR="0090104D" w:rsidRDefault="6173E186" w:rsidP="0090104D">
      <w:pPr>
        <w:rPr>
          <w:rFonts w:eastAsia="Arial"/>
        </w:rPr>
      </w:pPr>
      <w:r w:rsidRPr="0090104D">
        <w:rPr>
          <w:rFonts w:eastAsia="Arial"/>
          <w:color w:val="000000" w:themeColor="text1"/>
          <w:u w:val="single"/>
        </w:rPr>
        <w:t>Key potential impacts</w:t>
      </w:r>
      <w:r w:rsidRPr="0090104D">
        <w:rPr>
          <w:rFonts w:eastAsia="Arial"/>
          <w:color w:val="000000" w:themeColor="text1"/>
        </w:rPr>
        <w:t xml:space="preserve"> from exploration and appraisal activities in the </w:t>
      </w:r>
      <w:r w:rsidRPr="0090104D">
        <w:rPr>
          <w:rFonts w:eastAsia="Arial"/>
          <w:b/>
          <w:bCs/>
          <w:color w:val="000000" w:themeColor="text1"/>
        </w:rPr>
        <w:t>northern region</w:t>
      </w:r>
      <w:r w:rsidRPr="0090104D">
        <w:rPr>
          <w:rFonts w:eastAsia="Arial"/>
          <w:color w:val="000000" w:themeColor="text1"/>
        </w:rPr>
        <w:t xml:space="preserve"> include:</w:t>
      </w:r>
      <w:r w:rsidRPr="0090104D">
        <w:rPr>
          <w:rFonts w:eastAsia="Arial"/>
          <w:color w:val="FF0000"/>
        </w:rPr>
        <w:t xml:space="preserve"> </w:t>
      </w:r>
    </w:p>
    <w:p w14:paraId="5337A573" w14:textId="77777777" w:rsidR="0090104D" w:rsidRDefault="482F7566" w:rsidP="0090104D">
      <w:pPr>
        <w:pStyle w:val="ListParagraph"/>
        <w:numPr>
          <w:ilvl w:val="0"/>
          <w:numId w:val="56"/>
        </w:numPr>
        <w:rPr>
          <w:rFonts w:eastAsia="Arial"/>
        </w:rPr>
      </w:pPr>
      <w:r w:rsidRPr="0090104D">
        <w:rPr>
          <w:rFonts w:eastAsia="Arial"/>
        </w:rPr>
        <w:t>v</w:t>
      </w:r>
      <w:r w:rsidR="1FFA276E" w:rsidRPr="0090104D">
        <w:rPr>
          <w:rFonts w:eastAsia="Arial"/>
        </w:rPr>
        <w:t>egetation removal for infrastructure</w:t>
      </w:r>
      <w:r w:rsidR="3BE273B7" w:rsidRPr="0090104D">
        <w:rPr>
          <w:rFonts w:eastAsia="Arial"/>
        </w:rPr>
        <w:t xml:space="preserve"> </w:t>
      </w:r>
      <w:r w:rsidR="1FFA276E" w:rsidRPr="0090104D">
        <w:rPr>
          <w:rFonts w:eastAsia="Arial"/>
        </w:rPr>
        <w:t>which may (</w:t>
      </w:r>
      <w:proofErr w:type="spellStart"/>
      <w:r w:rsidR="1FFA276E" w:rsidRPr="0090104D">
        <w:rPr>
          <w:rFonts w:eastAsia="Arial"/>
        </w:rPr>
        <w:t>i</w:t>
      </w:r>
      <w:proofErr w:type="spellEnd"/>
      <w:r w:rsidR="1FFA276E" w:rsidRPr="0090104D">
        <w:rPr>
          <w:rFonts w:eastAsia="Arial"/>
        </w:rPr>
        <w:t xml:space="preserve">) directly impact terrestrial GDEs (e.g. </w:t>
      </w:r>
      <w:r w:rsidR="1FFA276E" w:rsidRPr="0090104D">
        <w:rPr>
          <w:rFonts w:eastAsia="Arial"/>
          <w:i/>
          <w:iCs/>
        </w:rPr>
        <w:t>Melaleuca</w:t>
      </w:r>
      <w:r w:rsidR="1FFA276E" w:rsidRPr="0090104D">
        <w:rPr>
          <w:rFonts w:eastAsia="Arial"/>
        </w:rPr>
        <w:t xml:space="preserve"> forests) and other water-dependent vegetation, (ii) alter the water regime, water quality and biota of ephemeral waterways (e.g. Birdum and Western creeks), refugial waters (e.g. permanent waterholes in Western Creek) and aquatic GDEs (e.g. groundwater-fed reaches of </w:t>
      </w:r>
      <w:r w:rsidR="7D5E0027" w:rsidRPr="0090104D">
        <w:rPr>
          <w:rFonts w:eastAsia="Arial"/>
        </w:rPr>
        <w:t xml:space="preserve">the </w:t>
      </w:r>
      <w:r w:rsidR="1FFA276E" w:rsidRPr="0090104D">
        <w:rPr>
          <w:rFonts w:eastAsia="Arial"/>
        </w:rPr>
        <w:t>Roper River) and (iii) promote habitat fragmentation and loss that may impact the condition</w:t>
      </w:r>
      <w:r w:rsidR="1DE1A35B" w:rsidRPr="0090104D">
        <w:rPr>
          <w:rFonts w:eastAsia="Arial"/>
        </w:rPr>
        <w:t xml:space="preserve"> </w:t>
      </w:r>
      <w:r w:rsidR="1FFA276E" w:rsidRPr="0090104D">
        <w:rPr>
          <w:rFonts w:eastAsia="Arial"/>
        </w:rPr>
        <w:t>and/or persistence of populations of dependent wildlife, alter fire regimes and promote the spread of invasive species</w:t>
      </w:r>
      <w:r w:rsidR="08617799" w:rsidRPr="0090104D">
        <w:rPr>
          <w:rFonts w:eastAsia="Arial"/>
        </w:rPr>
        <w:t xml:space="preserve">; </w:t>
      </w:r>
    </w:p>
    <w:p w14:paraId="6CCD68B6" w14:textId="77777777" w:rsidR="0090104D" w:rsidRDefault="00C5615E" w:rsidP="0090104D">
      <w:pPr>
        <w:pStyle w:val="ListParagraph"/>
        <w:numPr>
          <w:ilvl w:val="0"/>
          <w:numId w:val="56"/>
        </w:numPr>
        <w:rPr>
          <w:rFonts w:eastAsia="Arial"/>
        </w:rPr>
      </w:pPr>
      <w:r w:rsidRPr="0090104D">
        <w:rPr>
          <w:rFonts w:eastAsia="Arial"/>
        </w:rPr>
        <w:t>a</w:t>
      </w:r>
      <w:r w:rsidR="6AFF4281" w:rsidRPr="0090104D">
        <w:rPr>
          <w:rFonts w:eastAsia="Arial"/>
        </w:rPr>
        <w:t>ltera</w:t>
      </w:r>
      <w:r w:rsidR="5B722834" w:rsidRPr="0090104D">
        <w:rPr>
          <w:rFonts w:eastAsia="Arial"/>
        </w:rPr>
        <w:t xml:space="preserve">tion of surface water runoff and drainage patterns by roads and seismic lines which may affect the water regime, water quality and biota of ephemeral waterways and refugial </w:t>
      </w:r>
      <w:proofErr w:type="gramStart"/>
      <w:r w:rsidR="5B722834" w:rsidRPr="0090104D">
        <w:rPr>
          <w:rFonts w:eastAsia="Arial"/>
        </w:rPr>
        <w:t>waters</w:t>
      </w:r>
      <w:r w:rsidRPr="0090104D">
        <w:rPr>
          <w:rFonts w:eastAsia="Arial"/>
        </w:rPr>
        <w:t>;</w:t>
      </w:r>
      <w:proofErr w:type="gramEnd"/>
    </w:p>
    <w:p w14:paraId="4F5A9014" w14:textId="14E69421" w:rsidR="2645F8FA" w:rsidRPr="0090104D" w:rsidRDefault="00C5615E" w:rsidP="0090104D">
      <w:pPr>
        <w:pStyle w:val="ListParagraph"/>
        <w:numPr>
          <w:ilvl w:val="0"/>
          <w:numId w:val="56"/>
        </w:numPr>
        <w:rPr>
          <w:rFonts w:eastAsia="Arial"/>
        </w:rPr>
      </w:pPr>
      <w:r w:rsidRPr="0090104D">
        <w:rPr>
          <w:rFonts w:eastAsia="Arial"/>
        </w:rPr>
        <w:lastRenderedPageBreak/>
        <w:t>e</w:t>
      </w:r>
      <w:r w:rsidR="74A34136" w:rsidRPr="0090104D">
        <w:rPr>
          <w:rFonts w:eastAsia="Arial"/>
        </w:rPr>
        <w:t>xtraction</w:t>
      </w:r>
      <w:r w:rsidR="0AFA717E" w:rsidRPr="0090104D">
        <w:rPr>
          <w:rFonts w:eastAsia="Arial"/>
        </w:rPr>
        <w:t xml:space="preserve"> of groundwater</w:t>
      </w:r>
      <w:r w:rsidR="74A34136" w:rsidRPr="0090104D">
        <w:rPr>
          <w:rFonts w:eastAsia="Arial"/>
        </w:rPr>
        <w:t xml:space="preserve"> for water supply</w:t>
      </w:r>
      <w:r w:rsidR="60156A2C" w:rsidRPr="0090104D">
        <w:rPr>
          <w:rFonts w:eastAsia="Arial"/>
        </w:rPr>
        <w:t xml:space="preserve"> from the CLA</w:t>
      </w:r>
      <w:r w:rsidR="569D5BCE" w:rsidRPr="0090104D">
        <w:rPr>
          <w:rFonts w:eastAsia="Arial"/>
        </w:rPr>
        <w:t xml:space="preserve"> </w:t>
      </w:r>
      <w:r w:rsidR="44D8D732" w:rsidRPr="0090104D">
        <w:rPr>
          <w:rFonts w:eastAsia="Arial"/>
        </w:rPr>
        <w:t xml:space="preserve">for hydraulic fracturing and general usage </w:t>
      </w:r>
      <w:r w:rsidR="59D3E4DD" w:rsidRPr="0090104D">
        <w:rPr>
          <w:rFonts w:eastAsia="Arial"/>
        </w:rPr>
        <w:t xml:space="preserve">that </w:t>
      </w:r>
      <w:r w:rsidR="0B76FF68" w:rsidRPr="0090104D">
        <w:rPr>
          <w:rFonts w:eastAsia="Arial"/>
        </w:rPr>
        <w:t xml:space="preserve">will </w:t>
      </w:r>
      <w:r w:rsidR="569D5BCE" w:rsidRPr="0090104D">
        <w:rPr>
          <w:rFonts w:eastAsia="Arial"/>
        </w:rPr>
        <w:t>cause groundwater drawdown</w:t>
      </w:r>
      <w:r w:rsidR="48755CAC" w:rsidRPr="0090104D">
        <w:rPr>
          <w:rFonts w:eastAsia="Arial"/>
        </w:rPr>
        <w:t xml:space="preserve"> </w:t>
      </w:r>
      <w:r w:rsidR="17EB2C9E" w:rsidRPr="0090104D">
        <w:rPr>
          <w:rFonts w:eastAsia="Arial"/>
        </w:rPr>
        <w:t>and changes in groundwater flow rates</w:t>
      </w:r>
      <w:r w:rsidR="7AFD71A5" w:rsidRPr="0090104D">
        <w:rPr>
          <w:rFonts w:eastAsia="Arial"/>
        </w:rPr>
        <w:t>, potentially impacting</w:t>
      </w:r>
      <w:r w:rsidR="6FD14B83" w:rsidRPr="0090104D">
        <w:rPr>
          <w:rFonts w:eastAsia="Arial"/>
        </w:rPr>
        <w:t xml:space="preserve"> </w:t>
      </w:r>
      <w:r w:rsidR="5D47BCBE" w:rsidRPr="0090104D">
        <w:rPr>
          <w:rFonts w:eastAsia="Arial"/>
        </w:rPr>
        <w:t xml:space="preserve">the </w:t>
      </w:r>
      <w:r w:rsidR="6C1C60AD" w:rsidRPr="0090104D">
        <w:rPr>
          <w:rFonts w:eastAsia="Arial"/>
        </w:rPr>
        <w:t xml:space="preserve">lower reaches of </w:t>
      </w:r>
      <w:r w:rsidR="5583A67E" w:rsidRPr="0090104D">
        <w:rPr>
          <w:rFonts w:eastAsia="Arial"/>
        </w:rPr>
        <w:t xml:space="preserve">the </w:t>
      </w:r>
      <w:r w:rsidR="6FD14B83" w:rsidRPr="0090104D">
        <w:rPr>
          <w:rFonts w:eastAsia="Arial"/>
        </w:rPr>
        <w:t>Roper River</w:t>
      </w:r>
      <w:r w:rsidR="5442C110" w:rsidRPr="0090104D">
        <w:rPr>
          <w:rFonts w:eastAsia="Arial"/>
        </w:rPr>
        <w:t xml:space="preserve"> and other</w:t>
      </w:r>
      <w:r w:rsidR="754CC0E6" w:rsidRPr="0090104D">
        <w:rPr>
          <w:rFonts w:eastAsia="Arial"/>
        </w:rPr>
        <w:t xml:space="preserve"> GDEs</w:t>
      </w:r>
      <w:r w:rsidRPr="0090104D">
        <w:rPr>
          <w:rFonts w:eastAsia="Arial"/>
        </w:rPr>
        <w:t>; and</w:t>
      </w:r>
      <w:r w:rsidR="234F0242" w:rsidRPr="0090104D">
        <w:rPr>
          <w:rFonts w:eastAsia="Arial"/>
        </w:rPr>
        <w:t xml:space="preserve"> </w:t>
      </w:r>
    </w:p>
    <w:p w14:paraId="55A85FE1" w14:textId="06BD512D" w:rsidR="6173E186" w:rsidRDefault="482F7566" w:rsidP="002B263D">
      <w:pPr>
        <w:pStyle w:val="ListParagraph"/>
        <w:keepNext/>
        <w:numPr>
          <w:ilvl w:val="0"/>
          <w:numId w:val="7"/>
        </w:numPr>
        <w:ind w:left="714" w:hanging="357"/>
        <w:rPr>
          <w:rFonts w:eastAsia="Arial"/>
        </w:rPr>
      </w:pPr>
      <w:r w:rsidRPr="46F22715">
        <w:rPr>
          <w:rFonts w:eastAsia="Arial"/>
        </w:rPr>
        <w:t>i</w:t>
      </w:r>
      <w:r w:rsidR="3E884A9E" w:rsidRPr="46F22715">
        <w:rPr>
          <w:rFonts w:eastAsia="Arial"/>
        </w:rPr>
        <w:t xml:space="preserve">n the event of a hazardous chemical or </w:t>
      </w:r>
      <w:r w:rsidR="559F95B3" w:rsidRPr="46F22715">
        <w:rPr>
          <w:rFonts w:eastAsia="Arial"/>
        </w:rPr>
        <w:t xml:space="preserve">flowback </w:t>
      </w:r>
      <w:r w:rsidR="3E884A9E" w:rsidRPr="46F22715">
        <w:rPr>
          <w:rFonts w:eastAsia="Arial"/>
        </w:rPr>
        <w:t>waste</w:t>
      </w:r>
      <w:r w:rsidR="559F95B3" w:rsidRPr="46F22715">
        <w:rPr>
          <w:rFonts w:eastAsia="Arial"/>
        </w:rPr>
        <w:t>water</w:t>
      </w:r>
      <w:r w:rsidR="3E884A9E" w:rsidRPr="46F22715">
        <w:rPr>
          <w:rFonts w:eastAsia="Arial"/>
        </w:rPr>
        <w:t xml:space="preserve"> spill near a waterway, refugial water or sinkhole connected to the CLA</w:t>
      </w:r>
      <w:r w:rsidR="793BF0A3" w:rsidRPr="46F22715">
        <w:rPr>
          <w:rFonts w:eastAsia="Arial"/>
        </w:rPr>
        <w:t>,</w:t>
      </w:r>
      <w:r w:rsidR="3E884A9E" w:rsidRPr="46F22715">
        <w:rPr>
          <w:rFonts w:eastAsia="Arial"/>
        </w:rPr>
        <w:t xml:space="preserve"> impacts on water quality, aquatic and riparian biota and/or stygofauna</w:t>
      </w:r>
      <w:r w:rsidR="556495BA" w:rsidRPr="46F22715">
        <w:rPr>
          <w:rFonts w:eastAsia="Arial"/>
        </w:rPr>
        <w:t>.</w:t>
      </w:r>
      <w:r w:rsidR="3E884A9E" w:rsidRPr="46F22715">
        <w:rPr>
          <w:rFonts w:eastAsia="Arial"/>
        </w:rPr>
        <w:t xml:space="preserve"> </w:t>
      </w:r>
    </w:p>
    <w:p w14:paraId="6E932AC4" w14:textId="77777777" w:rsidR="00280416" w:rsidRDefault="0C837CF6" w:rsidP="00280416">
      <w:pPr>
        <w:rPr>
          <w:rFonts w:eastAsia="Arial"/>
        </w:rPr>
      </w:pPr>
      <w:r w:rsidRPr="0417B117">
        <w:rPr>
          <w:rFonts w:eastAsia="Arial"/>
        </w:rPr>
        <w:t>Overall, t</w:t>
      </w:r>
      <w:r w:rsidR="4F8458A6" w:rsidRPr="0417B117">
        <w:rPr>
          <w:rFonts w:eastAsia="Arial"/>
        </w:rPr>
        <w:t xml:space="preserve">he spatial scales of these different impacts vary from local (&lt; </w:t>
      </w:r>
      <w:r w:rsidR="009D4DBB">
        <w:rPr>
          <w:rFonts w:eastAsia="Arial"/>
        </w:rPr>
        <w:t>1</w:t>
      </w:r>
      <w:r w:rsidR="5442C110" w:rsidRPr="0417B117">
        <w:rPr>
          <w:rFonts w:eastAsia="Arial"/>
        </w:rPr>
        <w:t xml:space="preserve"> </w:t>
      </w:r>
      <w:r w:rsidR="4F8458A6" w:rsidRPr="0417B117">
        <w:rPr>
          <w:rFonts w:eastAsia="Arial"/>
        </w:rPr>
        <w:t>km</w:t>
      </w:r>
      <w:r w:rsidR="4F8458A6" w:rsidRPr="0417B117">
        <w:rPr>
          <w:rFonts w:eastAsia="Arial"/>
          <w:vertAlign w:val="superscript"/>
        </w:rPr>
        <w:t>2</w:t>
      </w:r>
      <w:r w:rsidR="4F8458A6" w:rsidRPr="0417B117">
        <w:rPr>
          <w:rFonts w:eastAsia="Arial"/>
        </w:rPr>
        <w:t>) for most activities at a single site (e.g. clearing of vegetation for a single well pad</w:t>
      </w:r>
      <w:r w:rsidR="009D4DBB">
        <w:rPr>
          <w:rFonts w:eastAsia="Arial"/>
        </w:rPr>
        <w:t xml:space="preserve"> or</w:t>
      </w:r>
      <w:r w:rsidR="4F8458A6" w:rsidRPr="0417B117">
        <w:rPr>
          <w:rFonts w:eastAsia="Arial"/>
        </w:rPr>
        <w:t xml:space="preserve"> gravel pit) to </w:t>
      </w:r>
      <w:r w:rsidR="5DD929B0" w:rsidRPr="0417B117">
        <w:rPr>
          <w:rFonts w:eastAsia="Arial"/>
        </w:rPr>
        <w:t>broad</w:t>
      </w:r>
      <w:r w:rsidR="4F8458A6" w:rsidRPr="0417B117">
        <w:rPr>
          <w:rFonts w:eastAsia="Arial"/>
        </w:rPr>
        <w:t>-scale (&gt; 100 km</w:t>
      </w:r>
      <w:r w:rsidR="4F8458A6" w:rsidRPr="0417B117">
        <w:rPr>
          <w:rFonts w:eastAsia="Arial"/>
          <w:vertAlign w:val="superscript"/>
        </w:rPr>
        <w:t>2</w:t>
      </w:r>
      <w:r w:rsidR="4F8458A6" w:rsidRPr="0417B117">
        <w:rPr>
          <w:rFonts w:eastAsia="Arial"/>
        </w:rPr>
        <w:t xml:space="preserve">) impacts from activities such as construction of </w:t>
      </w:r>
      <w:r w:rsidR="6F6954B5" w:rsidRPr="0417B117">
        <w:rPr>
          <w:rFonts w:eastAsia="Arial"/>
        </w:rPr>
        <w:t xml:space="preserve">extensive </w:t>
      </w:r>
      <w:r w:rsidR="4F8458A6" w:rsidRPr="0417B117">
        <w:rPr>
          <w:rFonts w:eastAsia="Arial"/>
        </w:rPr>
        <w:t xml:space="preserve">roads and multiple well pads, groundwater drawdown </w:t>
      </w:r>
      <w:r w:rsidR="463C2C3A" w:rsidRPr="0417B117">
        <w:rPr>
          <w:rFonts w:eastAsia="Arial"/>
        </w:rPr>
        <w:t>(</w:t>
      </w:r>
      <w:r w:rsidR="4F8458A6" w:rsidRPr="0417B117">
        <w:rPr>
          <w:rFonts w:eastAsia="Arial"/>
        </w:rPr>
        <w:t>assuming that water for multiple hydraulic fracturing operations is sourced from dedicated water bores</w:t>
      </w:r>
      <w:r w:rsidR="024FC5EB" w:rsidRPr="0417B117">
        <w:rPr>
          <w:rFonts w:eastAsia="Arial"/>
        </w:rPr>
        <w:t>)</w:t>
      </w:r>
      <w:r w:rsidR="4F8458A6" w:rsidRPr="0417B117">
        <w:rPr>
          <w:rFonts w:eastAsia="Arial"/>
        </w:rPr>
        <w:t xml:space="preserve">, and the collective effects of multiple </w:t>
      </w:r>
      <w:r w:rsidR="299DE175" w:rsidRPr="0417B117">
        <w:rPr>
          <w:rFonts w:eastAsia="Arial"/>
        </w:rPr>
        <w:t xml:space="preserve">other </w:t>
      </w:r>
      <w:r w:rsidR="4F8458A6" w:rsidRPr="0417B117">
        <w:rPr>
          <w:rFonts w:eastAsia="Arial"/>
        </w:rPr>
        <w:t>activities. Impacts from a large spill of chemicals</w:t>
      </w:r>
      <w:r w:rsidR="4EC2B9D3" w:rsidRPr="0417B117">
        <w:rPr>
          <w:rFonts w:eastAsia="Arial"/>
        </w:rPr>
        <w:t>, waste</w:t>
      </w:r>
      <w:r w:rsidR="4F8458A6" w:rsidRPr="0417B117">
        <w:rPr>
          <w:rFonts w:eastAsia="Arial"/>
        </w:rPr>
        <w:t xml:space="preserve"> or </w:t>
      </w:r>
      <w:r w:rsidR="126BF86F" w:rsidRPr="0417B117">
        <w:rPr>
          <w:rFonts w:eastAsia="Arial"/>
        </w:rPr>
        <w:t xml:space="preserve">flowback </w:t>
      </w:r>
      <w:r w:rsidR="4F8458A6" w:rsidRPr="0417B117">
        <w:rPr>
          <w:rFonts w:eastAsia="Arial"/>
        </w:rPr>
        <w:t>waste</w:t>
      </w:r>
      <w:r w:rsidR="54AAE47D" w:rsidRPr="0417B117">
        <w:rPr>
          <w:rFonts w:eastAsia="Arial"/>
        </w:rPr>
        <w:t>water</w:t>
      </w:r>
      <w:r w:rsidR="4F8458A6" w:rsidRPr="0417B117">
        <w:rPr>
          <w:rFonts w:eastAsia="Arial"/>
        </w:rPr>
        <w:t xml:space="preserve"> near a flowing river or a sinkhole connected to karst systems may also extend over a large area, depending on the volume of the spill and the extent of impact attenuation with distance from the spill site.</w:t>
      </w:r>
    </w:p>
    <w:p w14:paraId="09BAF288" w14:textId="2FA63B2B" w:rsidR="00280416" w:rsidRDefault="4F8458A6" w:rsidP="00280416">
      <w:pPr>
        <w:rPr>
          <w:rFonts w:eastAsia="Arial"/>
        </w:rPr>
      </w:pPr>
      <w:r w:rsidRPr="22F81F5A">
        <w:rPr>
          <w:rFonts w:eastAsia="Arial"/>
        </w:rPr>
        <w:t>The temporal scales of these different potential impacts vary from short (&lt; 1-5 years) for transient activities such as vegetation clearing for well pads and accommodation to longer term (</w:t>
      </w:r>
      <w:r w:rsidR="5F3FDEC9" w:rsidRPr="22F81F5A">
        <w:rPr>
          <w:rFonts w:eastAsia="Arial"/>
        </w:rPr>
        <w:t>&gt;10</w:t>
      </w:r>
      <w:r w:rsidRPr="22F81F5A">
        <w:rPr>
          <w:rFonts w:eastAsia="Arial"/>
        </w:rPr>
        <w:t xml:space="preserve">0 years) for </w:t>
      </w:r>
      <w:r w:rsidR="002D6CD3">
        <w:rPr>
          <w:rFonts w:eastAsia="Arial"/>
        </w:rPr>
        <w:t>broad</w:t>
      </w:r>
      <w:r w:rsidR="02F40A1F" w:rsidRPr="22F81F5A">
        <w:rPr>
          <w:rFonts w:eastAsia="Arial"/>
        </w:rPr>
        <w:t xml:space="preserve">-scale </w:t>
      </w:r>
      <w:r w:rsidRPr="22F81F5A">
        <w:rPr>
          <w:rFonts w:eastAsia="Arial"/>
        </w:rPr>
        <w:t>activities</w:t>
      </w:r>
      <w:r w:rsidR="36F0E911" w:rsidRPr="22F81F5A">
        <w:rPr>
          <w:rFonts w:eastAsia="Arial"/>
        </w:rPr>
        <w:t xml:space="preserve">, legacy effects of roads that continue to be used, or impacts from spills where the </w:t>
      </w:r>
      <w:r w:rsidRPr="22F81F5A">
        <w:rPr>
          <w:rFonts w:eastAsia="Arial"/>
        </w:rPr>
        <w:t>contaminants are particularly persistent and cannot be readily cleaned up.</w:t>
      </w:r>
    </w:p>
    <w:p w14:paraId="3C1A05C0" w14:textId="75A99A4C" w:rsidR="00280416" w:rsidRDefault="7C1FBEEA" w:rsidP="00280416">
      <w:pPr>
        <w:rPr>
          <w:rFonts w:eastAsia="Arial"/>
        </w:rPr>
      </w:pPr>
      <w:r w:rsidRPr="00BC1BB2">
        <w:rPr>
          <w:rFonts w:eastAsia="Arial"/>
        </w:rPr>
        <w:t xml:space="preserve">Collective impacts of exploration and appraisal activities on water resources in the </w:t>
      </w:r>
      <w:proofErr w:type="spellStart"/>
      <w:r w:rsidRPr="00BC1BB2">
        <w:rPr>
          <w:rFonts w:eastAsia="Arial"/>
        </w:rPr>
        <w:t>Beetaloo</w:t>
      </w:r>
      <w:proofErr w:type="spellEnd"/>
      <w:r w:rsidRPr="00BC1BB2">
        <w:rPr>
          <w:rFonts w:eastAsia="Arial"/>
        </w:rPr>
        <w:t xml:space="preserve"> Basin could include altered flow regimes, impaired surface water quality and reduced biodiversity and densities of water-dependent biota in ephemeral waterways; increased risks of reduced groundwater availability and water quality</w:t>
      </w:r>
      <w:r w:rsidR="00164092" w:rsidRPr="00BC1BB2">
        <w:rPr>
          <w:rFonts w:eastAsia="Arial"/>
        </w:rPr>
        <w:t xml:space="preserve"> leading to loss of groundwater biota</w:t>
      </w:r>
      <w:r w:rsidRPr="00BC1BB2">
        <w:rPr>
          <w:rFonts w:eastAsia="Arial"/>
        </w:rPr>
        <w:t>; removal or fragmentation of water-dependent vegetation; and changes to hydrological regimes and water quality of perennial waters and aquatic</w:t>
      </w:r>
      <w:r w:rsidR="00EF13FD">
        <w:rPr>
          <w:rFonts w:eastAsia="Arial"/>
        </w:rPr>
        <w:t xml:space="preserve"> </w:t>
      </w:r>
      <w:r w:rsidRPr="00BC1BB2">
        <w:rPr>
          <w:rFonts w:eastAsia="Arial"/>
        </w:rPr>
        <w:t xml:space="preserve">refuges that affect their </w:t>
      </w:r>
      <w:proofErr w:type="spellStart"/>
      <w:r w:rsidRPr="00BC1BB2">
        <w:rPr>
          <w:rFonts w:eastAsia="Arial"/>
        </w:rPr>
        <w:t>physicochemistry</w:t>
      </w:r>
      <w:proofErr w:type="spellEnd"/>
      <w:r w:rsidRPr="00BC1BB2">
        <w:rPr>
          <w:rFonts w:eastAsia="Arial"/>
        </w:rPr>
        <w:t>, biota and ecological processes</w:t>
      </w:r>
      <w:r w:rsidR="00164092" w:rsidRPr="00BC1BB2">
        <w:rPr>
          <w:rFonts w:eastAsia="Arial"/>
        </w:rPr>
        <w:t>. These impacts</w:t>
      </w:r>
      <w:r w:rsidR="5515B2D8" w:rsidRPr="46D5007D">
        <w:rPr>
          <w:rFonts w:eastAsia="Arial"/>
        </w:rPr>
        <w:t xml:space="preserve"> </w:t>
      </w:r>
      <w:r w:rsidR="4FB3C7C0" w:rsidRPr="46D5007D">
        <w:rPr>
          <w:rFonts w:eastAsia="Arial"/>
        </w:rPr>
        <w:t>will</w:t>
      </w:r>
      <w:r w:rsidR="00164092" w:rsidRPr="00BC1BB2">
        <w:rPr>
          <w:rFonts w:eastAsia="Arial"/>
        </w:rPr>
        <w:t xml:space="preserve"> interact with other </w:t>
      </w:r>
      <w:r w:rsidR="5D5C08FB" w:rsidRPr="46D5007D">
        <w:rPr>
          <w:rFonts w:eastAsia="Arial"/>
        </w:rPr>
        <w:t>processe</w:t>
      </w:r>
      <w:r w:rsidR="5515B2D8" w:rsidRPr="46D5007D">
        <w:rPr>
          <w:rFonts w:eastAsia="Arial"/>
        </w:rPr>
        <w:t>s</w:t>
      </w:r>
      <w:r w:rsidR="00164092" w:rsidRPr="00BC1BB2">
        <w:rPr>
          <w:rFonts w:eastAsia="Arial"/>
        </w:rPr>
        <w:t xml:space="preserve"> such as </w:t>
      </w:r>
      <w:r w:rsidR="726A8BCD" w:rsidRPr="46D5007D">
        <w:rPr>
          <w:rFonts w:eastAsia="Arial"/>
        </w:rPr>
        <w:t xml:space="preserve">introduction of </w:t>
      </w:r>
      <w:r w:rsidR="00164092" w:rsidRPr="00BC1BB2">
        <w:rPr>
          <w:rFonts w:eastAsia="Arial"/>
        </w:rPr>
        <w:t>invasive species and altered fire regimes.</w:t>
      </w:r>
    </w:p>
    <w:p w14:paraId="2F337468" w14:textId="583A2619" w:rsidR="00621839" w:rsidRDefault="7CB10DD9" w:rsidP="00621839">
      <w:pPr>
        <w:rPr>
          <w:rFonts w:eastAsia="Arial"/>
        </w:rPr>
      </w:pPr>
      <w:r w:rsidRPr="46F22715">
        <w:rPr>
          <w:rFonts w:eastAsia="Arial"/>
        </w:rPr>
        <w:t>These collective impacts will add to</w:t>
      </w:r>
      <w:r w:rsidR="069E7832" w:rsidRPr="46F22715">
        <w:rPr>
          <w:rFonts w:eastAsia="Arial"/>
        </w:rPr>
        <w:t xml:space="preserve"> the </w:t>
      </w:r>
      <w:r w:rsidR="56947435" w:rsidRPr="46F22715">
        <w:rPr>
          <w:rFonts w:eastAsia="Arial"/>
        </w:rPr>
        <w:t>c</w:t>
      </w:r>
      <w:r w:rsidR="74EE6318" w:rsidRPr="46F22715">
        <w:rPr>
          <w:rFonts w:eastAsia="Arial"/>
        </w:rPr>
        <w:t>umulative</w:t>
      </w:r>
      <w:r w:rsidR="56947435" w:rsidRPr="46F22715">
        <w:rPr>
          <w:rFonts w:eastAsia="Arial"/>
        </w:rPr>
        <w:t xml:space="preserve"> </w:t>
      </w:r>
      <w:r w:rsidR="1804FE98" w:rsidRPr="46F22715">
        <w:rPr>
          <w:rFonts w:eastAsia="Arial"/>
        </w:rPr>
        <w:t>impacts of</w:t>
      </w:r>
      <w:r w:rsidR="51C0DCBC" w:rsidRPr="46F22715">
        <w:rPr>
          <w:rFonts w:eastAsia="Arial"/>
        </w:rPr>
        <w:t xml:space="preserve"> changes</w:t>
      </w:r>
      <w:r w:rsidR="069E7832" w:rsidRPr="46F22715">
        <w:rPr>
          <w:rFonts w:eastAsia="Arial"/>
        </w:rPr>
        <w:t xml:space="preserve"> in amounts, </w:t>
      </w:r>
      <w:r w:rsidR="1AD60F0E" w:rsidRPr="46F22715">
        <w:rPr>
          <w:rFonts w:eastAsia="Arial"/>
        </w:rPr>
        <w:t>seasonality</w:t>
      </w:r>
      <w:r w:rsidR="069E7832" w:rsidRPr="46F22715">
        <w:rPr>
          <w:rFonts w:eastAsia="Arial"/>
        </w:rPr>
        <w:t xml:space="preserve"> and intensity of rainfall and evaporation </w:t>
      </w:r>
      <w:r w:rsidRPr="46F22715">
        <w:rPr>
          <w:rFonts w:eastAsia="Arial"/>
        </w:rPr>
        <w:t>arising from climate change</w:t>
      </w:r>
      <w:r w:rsidR="3C2652A2" w:rsidRPr="46F22715">
        <w:rPr>
          <w:rFonts w:eastAsia="Arial"/>
        </w:rPr>
        <w:t>,</w:t>
      </w:r>
      <w:r w:rsidR="0349B29F" w:rsidRPr="46F22715">
        <w:rPr>
          <w:rFonts w:eastAsia="Arial"/>
        </w:rPr>
        <w:t xml:space="preserve"> and to the changes associated </w:t>
      </w:r>
      <w:r w:rsidR="69F24825" w:rsidRPr="46F22715">
        <w:rPr>
          <w:rFonts w:eastAsia="Arial"/>
        </w:rPr>
        <w:t xml:space="preserve">with </w:t>
      </w:r>
      <w:r w:rsidRPr="46F22715">
        <w:rPr>
          <w:rFonts w:eastAsia="Arial"/>
        </w:rPr>
        <w:t xml:space="preserve">existing activities such as pastoral uses, </w:t>
      </w:r>
      <w:r w:rsidR="06833229" w:rsidRPr="46F22715">
        <w:rPr>
          <w:rFonts w:eastAsia="Arial"/>
        </w:rPr>
        <w:t xml:space="preserve">irrigated </w:t>
      </w:r>
      <w:r w:rsidRPr="46F22715">
        <w:rPr>
          <w:rFonts w:eastAsia="Arial"/>
        </w:rPr>
        <w:t>agriculture</w:t>
      </w:r>
      <w:r w:rsidR="7706F9CD" w:rsidRPr="46F22715">
        <w:rPr>
          <w:rFonts w:eastAsia="Arial"/>
        </w:rPr>
        <w:t xml:space="preserve"> and</w:t>
      </w:r>
      <w:r w:rsidRPr="46F22715">
        <w:rPr>
          <w:rFonts w:eastAsia="Arial"/>
        </w:rPr>
        <w:t xml:space="preserve"> urbanisation, and </w:t>
      </w:r>
      <w:r w:rsidR="1747384F" w:rsidRPr="46F22715">
        <w:rPr>
          <w:rFonts w:eastAsia="Arial"/>
        </w:rPr>
        <w:t xml:space="preserve">possible </w:t>
      </w:r>
      <w:r w:rsidR="31ED6D76" w:rsidRPr="46F22715">
        <w:rPr>
          <w:rFonts w:eastAsia="Arial"/>
        </w:rPr>
        <w:t xml:space="preserve">future </w:t>
      </w:r>
      <w:r w:rsidRPr="46F22715">
        <w:rPr>
          <w:rFonts w:eastAsia="Arial"/>
        </w:rPr>
        <w:t xml:space="preserve">activities </w:t>
      </w:r>
      <w:r w:rsidR="31ED6D76" w:rsidRPr="46F22715">
        <w:rPr>
          <w:rFonts w:eastAsia="Arial"/>
        </w:rPr>
        <w:t>such as solar farms</w:t>
      </w:r>
      <w:r w:rsidRPr="46F22715">
        <w:rPr>
          <w:rFonts w:eastAsia="Arial"/>
        </w:rPr>
        <w:t>.</w:t>
      </w:r>
    </w:p>
    <w:p w14:paraId="664D23C8" w14:textId="0B8E7D15" w:rsidR="002218DF" w:rsidRPr="00444C74" w:rsidRDefault="28EDE0EC" w:rsidP="001F0646">
      <w:pPr>
        <w:rPr>
          <w:rFonts w:eastAsia="Arial"/>
        </w:rPr>
      </w:pPr>
      <w:r w:rsidRPr="5F9BB8D3">
        <w:rPr>
          <w:rFonts w:eastAsia="Arial"/>
        </w:rPr>
        <w:t xml:space="preserve">Material gaps remain in the current scientific understanding of the hydrology, hydrogeology and other aspects of the </w:t>
      </w:r>
      <w:proofErr w:type="spellStart"/>
      <w:r w:rsidRPr="5F9BB8D3">
        <w:rPr>
          <w:rFonts w:eastAsia="Arial"/>
        </w:rPr>
        <w:t>Beetaloo</w:t>
      </w:r>
      <w:proofErr w:type="spellEnd"/>
      <w:r w:rsidRPr="5F9BB8D3">
        <w:rPr>
          <w:rFonts w:eastAsia="Arial"/>
        </w:rPr>
        <w:t xml:space="preserve"> Basin that affected the IESC’s ability to provide advice on potential impacts, impact pathways and risks associated with exploration and appraisal activities. These include:</w:t>
      </w:r>
    </w:p>
    <w:p w14:paraId="643F7E71" w14:textId="4BBE4226" w:rsidR="00621839" w:rsidRPr="00621839" w:rsidRDefault="002435AA" w:rsidP="00621839">
      <w:pPr>
        <w:pStyle w:val="ListParagraph"/>
        <w:numPr>
          <w:ilvl w:val="0"/>
          <w:numId w:val="50"/>
        </w:numPr>
        <w:rPr>
          <w:rFonts w:eastAsia="Arial"/>
        </w:rPr>
      </w:pPr>
      <w:r>
        <w:rPr>
          <w:rFonts w:eastAsia="Arial"/>
        </w:rPr>
        <w:t xml:space="preserve">geological and hydrogeological </w:t>
      </w:r>
      <w:r w:rsidR="22EEC817" w:rsidRPr="00621839">
        <w:rPr>
          <w:rFonts w:eastAsia="Arial"/>
        </w:rPr>
        <w:t>characterisatio</w:t>
      </w:r>
      <w:r w:rsidR="0B6A7D46" w:rsidRPr="00621839">
        <w:rPr>
          <w:rFonts w:eastAsia="Arial"/>
        </w:rPr>
        <w:t>n of the</w:t>
      </w:r>
      <w:r w:rsidR="00BB1BAA">
        <w:rPr>
          <w:rFonts w:eastAsia="Arial"/>
        </w:rPr>
        <w:t xml:space="preserve"> aquitards and</w:t>
      </w:r>
      <w:r w:rsidR="0B6A7D46" w:rsidRPr="00621839">
        <w:rPr>
          <w:rFonts w:eastAsia="Arial"/>
        </w:rPr>
        <w:t xml:space="preserve"> aquifers</w:t>
      </w:r>
      <w:r w:rsidR="40F571F5" w:rsidRPr="00621839">
        <w:rPr>
          <w:rFonts w:eastAsia="Arial"/>
        </w:rPr>
        <w:t>,</w:t>
      </w:r>
      <w:r w:rsidR="0B6A7D46" w:rsidRPr="00621839">
        <w:rPr>
          <w:rFonts w:eastAsia="Arial"/>
        </w:rPr>
        <w:t xml:space="preserve"> including</w:t>
      </w:r>
      <w:r w:rsidR="22EEC817" w:rsidRPr="00621839">
        <w:rPr>
          <w:rFonts w:eastAsia="Arial"/>
        </w:rPr>
        <w:t xml:space="preserve"> </w:t>
      </w:r>
      <w:r w:rsidR="257CFE8A" w:rsidRPr="00621839">
        <w:rPr>
          <w:rFonts w:eastAsia="Arial"/>
        </w:rPr>
        <w:t>their inter-</w:t>
      </w:r>
      <w:proofErr w:type="gramStart"/>
      <w:r w:rsidR="257CFE8A" w:rsidRPr="00621839">
        <w:rPr>
          <w:rFonts w:eastAsia="Arial"/>
        </w:rPr>
        <w:t>connectivity</w:t>
      </w:r>
      <w:r w:rsidR="68B0B641" w:rsidRPr="00621839">
        <w:rPr>
          <w:rFonts w:eastAsia="Arial"/>
        </w:rPr>
        <w:t>;</w:t>
      </w:r>
      <w:proofErr w:type="gramEnd"/>
    </w:p>
    <w:p w14:paraId="10B4DC3B" w14:textId="441E25FA" w:rsidR="00621839" w:rsidRPr="00621839" w:rsidRDefault="68B0B641" w:rsidP="00621839">
      <w:pPr>
        <w:pStyle w:val="ListParagraph"/>
        <w:numPr>
          <w:ilvl w:val="0"/>
          <w:numId w:val="50"/>
        </w:numPr>
        <w:rPr>
          <w:rFonts w:eastAsia="Arial"/>
        </w:rPr>
      </w:pPr>
      <w:r w:rsidRPr="00621839">
        <w:rPr>
          <w:rFonts w:eastAsia="Arial"/>
        </w:rPr>
        <w:t xml:space="preserve">spatial </w:t>
      </w:r>
      <w:r w:rsidR="00861FF4">
        <w:rPr>
          <w:rFonts w:eastAsia="Arial"/>
        </w:rPr>
        <w:t xml:space="preserve">and temporal </w:t>
      </w:r>
      <w:r w:rsidR="000D10D7">
        <w:rPr>
          <w:rFonts w:eastAsia="Arial"/>
        </w:rPr>
        <w:t>dynamics</w:t>
      </w:r>
      <w:r w:rsidRPr="00621839">
        <w:rPr>
          <w:rFonts w:eastAsia="Arial"/>
        </w:rPr>
        <w:t xml:space="preserve"> of runoff, surface water flows</w:t>
      </w:r>
      <w:r w:rsidR="000D2451">
        <w:rPr>
          <w:rFonts w:eastAsia="Arial"/>
        </w:rPr>
        <w:t>,</w:t>
      </w:r>
      <w:r w:rsidRPr="00621839">
        <w:rPr>
          <w:rFonts w:eastAsia="Arial"/>
        </w:rPr>
        <w:t xml:space="preserve"> groundwater recharge</w:t>
      </w:r>
      <w:r w:rsidR="00A41C48">
        <w:rPr>
          <w:rFonts w:eastAsia="Arial"/>
        </w:rPr>
        <w:t xml:space="preserve"> and</w:t>
      </w:r>
      <w:r w:rsidR="000D2451">
        <w:rPr>
          <w:rFonts w:eastAsia="Arial"/>
        </w:rPr>
        <w:t xml:space="preserve"> </w:t>
      </w:r>
      <w:r w:rsidR="000D2451" w:rsidRPr="00621839">
        <w:rPr>
          <w:rFonts w:eastAsia="Arial"/>
        </w:rPr>
        <w:t xml:space="preserve">surface water-groundwater connections and how these affect water </w:t>
      </w:r>
      <w:proofErr w:type="gramStart"/>
      <w:r w:rsidR="009B417D">
        <w:rPr>
          <w:rFonts w:eastAsia="Arial"/>
        </w:rPr>
        <w:t>resources;</w:t>
      </w:r>
      <w:proofErr w:type="gramEnd"/>
    </w:p>
    <w:p w14:paraId="2B9B959C" w14:textId="5B7DD042" w:rsidR="00621839" w:rsidRPr="00621839" w:rsidRDefault="5A505F1B" w:rsidP="00621839">
      <w:pPr>
        <w:pStyle w:val="ListParagraph"/>
        <w:numPr>
          <w:ilvl w:val="0"/>
          <w:numId w:val="50"/>
        </w:numPr>
        <w:rPr>
          <w:rFonts w:eastAsia="Arial"/>
        </w:rPr>
      </w:pPr>
      <w:r>
        <w:t>adequate</w:t>
      </w:r>
      <w:r w:rsidR="04755807">
        <w:t xml:space="preserve"> baseline groundwater and surface water quality</w:t>
      </w:r>
      <w:r w:rsidR="507ED9F9">
        <w:t xml:space="preserve"> data</w:t>
      </w:r>
      <w:r w:rsidR="04755807">
        <w:t xml:space="preserve">; </w:t>
      </w:r>
      <w:r w:rsidR="2E0F69F7" w:rsidRPr="194E3438">
        <w:rPr>
          <w:rFonts w:eastAsia="Arial"/>
        </w:rPr>
        <w:t xml:space="preserve">and </w:t>
      </w:r>
    </w:p>
    <w:p w14:paraId="5E7DEACE" w14:textId="6DB0FAC5" w:rsidR="00606B7F" w:rsidRPr="00621839" w:rsidRDefault="00621839" w:rsidP="00621839">
      <w:pPr>
        <w:pStyle w:val="ListParagraph"/>
        <w:numPr>
          <w:ilvl w:val="0"/>
          <w:numId w:val="50"/>
        </w:numPr>
        <w:rPr>
          <w:rFonts w:eastAsia="Arial"/>
        </w:rPr>
      </w:pPr>
      <w:r w:rsidRPr="00621839">
        <w:rPr>
          <w:rFonts w:eastAsia="Arial"/>
        </w:rPr>
        <w:t>s</w:t>
      </w:r>
      <w:r w:rsidR="004224F3" w:rsidRPr="00621839">
        <w:rPr>
          <w:rFonts w:eastAsia="Arial"/>
        </w:rPr>
        <w:t xml:space="preserve">pecies composition, distribution, groundwater-dependence and condition of </w:t>
      </w:r>
      <w:r w:rsidR="00F615C8" w:rsidRPr="00621839">
        <w:rPr>
          <w:rFonts w:eastAsia="Arial"/>
        </w:rPr>
        <w:t xml:space="preserve">subterranean, </w:t>
      </w:r>
      <w:r w:rsidR="004224F3" w:rsidRPr="00621839">
        <w:rPr>
          <w:rFonts w:eastAsia="Arial"/>
        </w:rPr>
        <w:t>aquatic and terrestrial GDEs</w:t>
      </w:r>
      <w:r w:rsidR="00490FEE">
        <w:rPr>
          <w:rFonts w:eastAsia="Arial"/>
        </w:rPr>
        <w:t>.</w:t>
      </w:r>
    </w:p>
    <w:p w14:paraId="1CA51F66" w14:textId="0F3EF160" w:rsidR="00CC5B26" w:rsidRDefault="68B0B641" w:rsidP="00451A24">
      <w:pPr>
        <w:keepNext/>
        <w:rPr>
          <w:rFonts w:eastAsia="Arial"/>
        </w:rPr>
      </w:pPr>
      <w:r w:rsidRPr="22F81F5A">
        <w:rPr>
          <w:rFonts w:eastAsia="Arial"/>
        </w:rPr>
        <w:lastRenderedPageBreak/>
        <w:t xml:space="preserve">Information </w:t>
      </w:r>
      <w:r w:rsidR="3E6F52B2" w:rsidRPr="22F81F5A">
        <w:rPr>
          <w:rFonts w:eastAsia="Arial"/>
        </w:rPr>
        <w:t xml:space="preserve">is needed </w:t>
      </w:r>
      <w:r w:rsidRPr="22F81F5A">
        <w:rPr>
          <w:rFonts w:eastAsia="Arial"/>
        </w:rPr>
        <w:t>on where, how much and when exploration and appraisal activities are likely to occur, and their proximity to surface and subterranean water resources in the Basin.</w:t>
      </w:r>
      <w:r w:rsidR="3E6F52B2" w:rsidRPr="22F81F5A">
        <w:rPr>
          <w:rFonts w:eastAsia="Arial"/>
        </w:rPr>
        <w:t xml:space="preserve"> Detailed information</w:t>
      </w:r>
      <w:r w:rsidR="11FA906C" w:rsidRPr="22F81F5A">
        <w:rPr>
          <w:rFonts w:eastAsia="Arial"/>
        </w:rPr>
        <w:t xml:space="preserve"> is also needed</w:t>
      </w:r>
      <w:r w:rsidR="3E6F52B2" w:rsidRPr="22F81F5A">
        <w:rPr>
          <w:rFonts w:eastAsia="Arial"/>
        </w:rPr>
        <w:t xml:space="preserve"> on treatment, transport and disposal of flowback wastewaters.</w:t>
      </w:r>
    </w:p>
    <w:p w14:paraId="6FD466D2" w14:textId="7E6DCB34" w:rsidR="27BE5FBD" w:rsidRDefault="003B2A20" w:rsidP="27BE5FBD">
      <w:pPr>
        <w:keepNext/>
        <w:rPr>
          <w:rFonts w:eastAsia="Arial"/>
        </w:rPr>
      </w:pPr>
      <w:r>
        <w:rPr>
          <w:rFonts w:eastAsia="Arial"/>
        </w:rPr>
        <w:t>T</w:t>
      </w:r>
      <w:r w:rsidR="1B7F1EEA" w:rsidRPr="0BF97092">
        <w:rPr>
          <w:rFonts w:eastAsia="Arial"/>
        </w:rPr>
        <w:t xml:space="preserve">his advice focuses solely on potential impacts to water resources from exploration and appraisal activities associated with unconventional gas development. It does not extend to other activities (e.g. production, decommissioning) or land-uses, other ecosystems not directly associated with water resources, or other impact pathways such as noise, light or </w:t>
      </w:r>
      <w:r w:rsidR="1C908962" w:rsidRPr="0BF97092">
        <w:rPr>
          <w:rFonts w:eastAsia="Arial"/>
        </w:rPr>
        <w:t xml:space="preserve">greenhouse gas </w:t>
      </w:r>
      <w:r w:rsidR="1B7F1EEA" w:rsidRPr="0BF97092">
        <w:rPr>
          <w:rFonts w:eastAsia="Arial"/>
        </w:rPr>
        <w:t>emissions.</w:t>
      </w:r>
    </w:p>
    <w:p w14:paraId="03728D59" w14:textId="754183AC" w:rsidR="6173E186" w:rsidRDefault="6173E186">
      <w:pPr>
        <w:rPr>
          <w:rFonts w:eastAsia="Arial"/>
          <w:color w:val="FF0000"/>
        </w:rPr>
      </w:pPr>
      <w:r w:rsidRPr="0DACF16A">
        <w:rPr>
          <w:rFonts w:eastAsia="Arial"/>
          <w:b/>
          <w:bCs/>
          <w:color w:val="000000" w:themeColor="text1"/>
        </w:rPr>
        <w:t xml:space="preserve">Context </w:t>
      </w:r>
    </w:p>
    <w:p w14:paraId="577346F7" w14:textId="2F4F9BF0" w:rsidR="1B2F1120" w:rsidRDefault="6173E186" w:rsidP="1B2F1120">
      <w:pPr>
        <w:spacing w:after="60"/>
        <w:rPr>
          <w:rFonts w:eastAsia="Arial"/>
          <w:color w:val="000000" w:themeColor="text1"/>
          <w:u w:val="single"/>
        </w:rPr>
      </w:pPr>
      <w:r w:rsidRPr="007D487F">
        <w:rPr>
          <w:rFonts w:eastAsia="Arial"/>
          <w:i/>
          <w:iCs/>
          <w:color w:val="000000" w:themeColor="text1"/>
          <w:u w:val="single"/>
        </w:rPr>
        <w:t>Scope of advice and the IESC’s remit</w:t>
      </w:r>
    </w:p>
    <w:p w14:paraId="792AE377" w14:textId="6560C1FE" w:rsidR="6173E186" w:rsidRDefault="7C174F38">
      <w:pPr>
        <w:rPr>
          <w:rFonts w:eastAsia="Arial"/>
          <w:color w:val="000000" w:themeColor="text1"/>
        </w:rPr>
      </w:pPr>
      <w:r w:rsidRPr="22F81F5A">
        <w:rPr>
          <w:rFonts w:eastAsia="Arial"/>
          <w:color w:val="000000" w:themeColor="text1"/>
        </w:rPr>
        <w:t xml:space="preserve">On 5 July 2024, the Minister for the Environment and Water wrote to the Chair of the Independent Expert Scientific Committee on Unconventional Gas Development and Large Coal Mining Development (the IESC) requesting scientific advice from the Committee on the likely nature and scale of potential impacts and/or risks to water resources and water-dependent Matters of National Environmental Significance (MNES) resulting from a program of unconventional gas exploration and appraisal activities in the </w:t>
      </w:r>
      <w:proofErr w:type="spellStart"/>
      <w:r w:rsidRPr="22F81F5A">
        <w:rPr>
          <w:rFonts w:eastAsia="Arial"/>
          <w:color w:val="000000" w:themeColor="text1"/>
        </w:rPr>
        <w:t>Beetaloo</w:t>
      </w:r>
      <w:proofErr w:type="spellEnd"/>
      <w:r w:rsidRPr="22F81F5A">
        <w:rPr>
          <w:rFonts w:eastAsia="Arial"/>
          <w:color w:val="000000" w:themeColor="text1"/>
        </w:rPr>
        <w:t xml:space="preserve"> Basin, Northern Territory. </w:t>
      </w:r>
      <w:r w:rsidR="63F5A187" w:rsidRPr="22F81F5A">
        <w:rPr>
          <w:rFonts w:eastAsia="Arial"/>
          <w:color w:val="000000" w:themeColor="text1"/>
        </w:rPr>
        <w:t xml:space="preserve">The Minister </w:t>
      </w:r>
      <w:r w:rsidRPr="22F81F5A">
        <w:rPr>
          <w:rFonts w:eastAsia="Arial"/>
          <w:color w:val="000000" w:themeColor="text1"/>
        </w:rPr>
        <w:t xml:space="preserve">also requested advice on potential cumulative impacts of these activities and what material gaps existed in the current scientific understanding of the hydrology and hydrogeology of the </w:t>
      </w:r>
      <w:proofErr w:type="spellStart"/>
      <w:r w:rsidRPr="22F81F5A">
        <w:rPr>
          <w:rFonts w:eastAsia="Arial"/>
          <w:color w:val="000000" w:themeColor="text1"/>
        </w:rPr>
        <w:t>Beetaloo</w:t>
      </w:r>
      <w:proofErr w:type="spellEnd"/>
      <w:r w:rsidRPr="22F81F5A">
        <w:rPr>
          <w:rFonts w:eastAsia="Arial"/>
          <w:color w:val="000000" w:themeColor="text1"/>
        </w:rPr>
        <w:t xml:space="preserve"> Basin that affected the IESC’s ability to provide advice. Recommendations were sought on the research needed to address these gaps at basin and </w:t>
      </w:r>
      <w:r w:rsidR="487E84CE" w:rsidRPr="22F81F5A">
        <w:rPr>
          <w:rFonts w:eastAsia="Arial"/>
          <w:color w:val="000000" w:themeColor="text1"/>
        </w:rPr>
        <w:t>“</w:t>
      </w:r>
      <w:r w:rsidR="70B306C8" w:rsidRPr="22F81F5A">
        <w:rPr>
          <w:rFonts w:eastAsia="Arial"/>
          <w:color w:val="000000" w:themeColor="text1"/>
        </w:rPr>
        <w:t>site</w:t>
      </w:r>
      <w:r w:rsidR="487E84CE" w:rsidRPr="22F81F5A">
        <w:rPr>
          <w:rFonts w:eastAsia="Arial"/>
          <w:color w:val="000000" w:themeColor="text1"/>
        </w:rPr>
        <w:t>”</w:t>
      </w:r>
      <w:r w:rsidR="70B306C8" w:rsidRPr="22F81F5A">
        <w:rPr>
          <w:rFonts w:eastAsia="Arial"/>
          <w:color w:val="000000" w:themeColor="text1"/>
        </w:rPr>
        <w:t xml:space="preserve"> (</w:t>
      </w:r>
      <w:r w:rsidR="44C8E865" w:rsidRPr="22F81F5A">
        <w:rPr>
          <w:rFonts w:eastAsia="Arial"/>
          <w:color w:val="000000" w:themeColor="text1"/>
        </w:rPr>
        <w:t>local</w:t>
      </w:r>
      <w:r w:rsidR="5D5DC212" w:rsidRPr="22F81F5A">
        <w:rPr>
          <w:rFonts w:eastAsia="Arial"/>
          <w:color w:val="000000" w:themeColor="text1"/>
        </w:rPr>
        <w:t>)</w:t>
      </w:r>
      <w:r w:rsidRPr="22F81F5A">
        <w:rPr>
          <w:rFonts w:eastAsia="Arial"/>
          <w:color w:val="000000" w:themeColor="text1"/>
        </w:rPr>
        <w:t xml:space="preserve"> scales.</w:t>
      </w:r>
    </w:p>
    <w:p w14:paraId="583CCABF" w14:textId="012CC9B1" w:rsidR="6173E186" w:rsidRDefault="22A8F1DE" w:rsidP="3274A4E5">
      <w:pPr>
        <w:rPr>
          <w:rFonts w:eastAsia="Arial"/>
          <w:color w:val="000000" w:themeColor="text1"/>
        </w:rPr>
      </w:pPr>
      <w:r w:rsidRPr="46F22715">
        <w:rPr>
          <w:rFonts w:eastAsia="Arial"/>
          <w:color w:val="000000" w:themeColor="text1"/>
        </w:rPr>
        <w:t>It is important to note that this request specifies only the activities undertaken during exploration</w:t>
      </w:r>
      <w:r w:rsidR="01057445" w:rsidRPr="46F22715">
        <w:rPr>
          <w:rFonts w:eastAsia="Arial"/>
          <w:color w:val="000000" w:themeColor="text1"/>
        </w:rPr>
        <w:t xml:space="preserve"> and appraisal</w:t>
      </w:r>
      <w:r w:rsidR="1E9DCB2C" w:rsidRPr="46F22715">
        <w:rPr>
          <w:rFonts w:eastAsia="Arial"/>
          <w:color w:val="000000" w:themeColor="text1"/>
        </w:rPr>
        <w:t>.</w:t>
      </w:r>
      <w:r w:rsidR="01057445" w:rsidRPr="46F22715">
        <w:rPr>
          <w:rFonts w:eastAsia="Arial"/>
          <w:color w:val="000000" w:themeColor="text1"/>
        </w:rPr>
        <w:t xml:space="preserve"> </w:t>
      </w:r>
      <w:r w:rsidR="1E9DCB2C" w:rsidRPr="46F22715">
        <w:rPr>
          <w:rFonts w:eastAsia="Arial"/>
          <w:color w:val="000000" w:themeColor="text1"/>
        </w:rPr>
        <w:t>E</w:t>
      </w:r>
      <w:r w:rsidR="01057445" w:rsidRPr="46F22715">
        <w:rPr>
          <w:rFonts w:eastAsia="Arial"/>
          <w:color w:val="000000" w:themeColor="text1"/>
        </w:rPr>
        <w:t xml:space="preserve">xploration </w:t>
      </w:r>
      <w:r w:rsidR="1E9DCB2C" w:rsidRPr="46F22715">
        <w:rPr>
          <w:rFonts w:eastAsia="Arial"/>
          <w:color w:val="000000" w:themeColor="text1"/>
        </w:rPr>
        <w:t>is</w:t>
      </w:r>
      <w:r w:rsidR="79A7BE23" w:rsidRPr="46F22715">
        <w:rPr>
          <w:rFonts w:eastAsia="Arial"/>
          <w:color w:val="000000" w:themeColor="text1"/>
        </w:rPr>
        <w:t xml:space="preserve"> defined as </w:t>
      </w:r>
      <w:r w:rsidR="53ED2B06" w:rsidRPr="46F22715">
        <w:rPr>
          <w:rFonts w:eastAsia="Arial"/>
          <w:color w:val="000000" w:themeColor="text1"/>
        </w:rPr>
        <w:t xml:space="preserve">locating producible quantities of </w:t>
      </w:r>
      <w:r w:rsidRPr="46F22715">
        <w:rPr>
          <w:rFonts w:eastAsia="Arial"/>
          <w:color w:val="000000" w:themeColor="text1"/>
        </w:rPr>
        <w:t xml:space="preserve">gas and characterising the </w:t>
      </w:r>
      <w:r w:rsidR="3331469F" w:rsidRPr="46F22715">
        <w:rPr>
          <w:rFonts w:eastAsia="Arial"/>
          <w:color w:val="000000" w:themeColor="text1"/>
        </w:rPr>
        <w:t xml:space="preserve">gas </w:t>
      </w:r>
      <w:r w:rsidR="79A7BE23" w:rsidRPr="46F22715">
        <w:rPr>
          <w:rFonts w:eastAsia="Arial"/>
          <w:color w:val="000000" w:themeColor="text1"/>
        </w:rPr>
        <w:t>reservoir.</w:t>
      </w:r>
      <w:r w:rsidRPr="46F22715">
        <w:rPr>
          <w:rFonts w:eastAsia="Arial"/>
          <w:color w:val="000000" w:themeColor="text1"/>
        </w:rPr>
        <w:t xml:space="preserve"> </w:t>
      </w:r>
      <w:r w:rsidR="79A7BE23" w:rsidRPr="46F22715">
        <w:rPr>
          <w:rFonts w:eastAsia="Arial"/>
          <w:color w:val="000000" w:themeColor="text1"/>
        </w:rPr>
        <w:t>A</w:t>
      </w:r>
      <w:r w:rsidRPr="46F22715">
        <w:rPr>
          <w:rFonts w:eastAsia="Arial"/>
          <w:color w:val="000000" w:themeColor="text1"/>
        </w:rPr>
        <w:t xml:space="preserve">ppraisal </w:t>
      </w:r>
      <w:r w:rsidR="3331469F" w:rsidRPr="46F22715">
        <w:rPr>
          <w:rFonts w:eastAsia="Arial"/>
          <w:color w:val="000000" w:themeColor="text1"/>
        </w:rPr>
        <w:t xml:space="preserve">is </w:t>
      </w:r>
      <w:r w:rsidR="16D572D9" w:rsidRPr="46F22715">
        <w:rPr>
          <w:rFonts w:eastAsia="Arial"/>
          <w:color w:val="000000" w:themeColor="text1"/>
        </w:rPr>
        <w:t xml:space="preserve">defined as </w:t>
      </w:r>
      <w:r w:rsidR="4BCB1773" w:rsidRPr="46F22715">
        <w:rPr>
          <w:rFonts w:eastAsia="Arial"/>
          <w:color w:val="000000" w:themeColor="text1"/>
        </w:rPr>
        <w:t xml:space="preserve">proving </w:t>
      </w:r>
      <w:r w:rsidR="3331469F" w:rsidRPr="46F22715">
        <w:rPr>
          <w:rFonts w:eastAsia="Arial"/>
          <w:color w:val="000000" w:themeColor="text1"/>
        </w:rPr>
        <w:t xml:space="preserve">and assessing </w:t>
      </w:r>
      <w:r w:rsidR="01057445" w:rsidRPr="46F22715">
        <w:rPr>
          <w:rFonts w:eastAsia="Arial"/>
          <w:color w:val="000000" w:themeColor="text1"/>
        </w:rPr>
        <w:t xml:space="preserve">commercially </w:t>
      </w:r>
      <w:r w:rsidR="4BCB1773" w:rsidRPr="46F22715">
        <w:rPr>
          <w:rFonts w:eastAsia="Arial"/>
          <w:color w:val="000000" w:themeColor="text1"/>
        </w:rPr>
        <w:t>productiv</w:t>
      </w:r>
      <w:r w:rsidR="01057445" w:rsidRPr="46F22715">
        <w:rPr>
          <w:rFonts w:eastAsia="Arial"/>
          <w:color w:val="000000" w:themeColor="text1"/>
        </w:rPr>
        <w:t>e</w:t>
      </w:r>
      <w:r w:rsidR="4BCB1773" w:rsidRPr="46F22715">
        <w:rPr>
          <w:rFonts w:eastAsia="Arial"/>
          <w:color w:val="000000" w:themeColor="text1"/>
        </w:rPr>
        <w:t xml:space="preserve"> </w:t>
      </w:r>
      <w:r w:rsidR="72AF257C" w:rsidRPr="46F22715">
        <w:rPr>
          <w:rFonts w:eastAsia="Arial"/>
          <w:color w:val="000000" w:themeColor="text1"/>
        </w:rPr>
        <w:t xml:space="preserve">gas </w:t>
      </w:r>
      <w:r w:rsidRPr="46F22715">
        <w:rPr>
          <w:rFonts w:eastAsia="Arial"/>
          <w:color w:val="000000" w:themeColor="text1"/>
        </w:rPr>
        <w:t>reserves</w:t>
      </w:r>
      <w:r w:rsidR="00CC4F02" w:rsidRPr="46F22715">
        <w:rPr>
          <w:rFonts w:eastAsia="Arial"/>
          <w:color w:val="000000" w:themeColor="text1"/>
        </w:rPr>
        <w:t xml:space="preserve"> and</w:t>
      </w:r>
      <w:r w:rsidR="16D572D9" w:rsidRPr="46F22715">
        <w:rPr>
          <w:rFonts w:eastAsia="Arial"/>
          <w:color w:val="000000" w:themeColor="text1"/>
        </w:rPr>
        <w:t xml:space="preserve"> their</w:t>
      </w:r>
      <w:r w:rsidRPr="46F22715">
        <w:rPr>
          <w:rFonts w:eastAsia="Arial"/>
          <w:color w:val="000000" w:themeColor="text1"/>
        </w:rPr>
        <w:t xml:space="preserve"> spatial distribution and composition</w:t>
      </w:r>
      <w:r w:rsidR="0D97D9EE" w:rsidRPr="46F22715">
        <w:rPr>
          <w:rFonts w:eastAsia="Arial"/>
          <w:color w:val="000000" w:themeColor="text1"/>
        </w:rPr>
        <w:t xml:space="preserve">. </w:t>
      </w:r>
      <w:r w:rsidR="51A1EB8C" w:rsidRPr="46F22715">
        <w:rPr>
          <w:rFonts w:eastAsia="Arial"/>
          <w:color w:val="000000" w:themeColor="text1"/>
        </w:rPr>
        <w:t>T</w:t>
      </w:r>
      <w:r w:rsidR="0EEC9CD2" w:rsidRPr="46F22715">
        <w:rPr>
          <w:rFonts w:eastAsia="Arial"/>
          <w:color w:val="000000" w:themeColor="text1"/>
        </w:rPr>
        <w:t xml:space="preserve">he IESC acknowledges that these two activities are likely to lead to production (currently out of scope) if prospectivity is confirmed. </w:t>
      </w:r>
      <w:r w:rsidR="515D8C2A" w:rsidRPr="46F22715">
        <w:rPr>
          <w:rFonts w:eastAsia="Arial"/>
          <w:color w:val="000000" w:themeColor="text1"/>
        </w:rPr>
        <w:t>P</w:t>
      </w:r>
      <w:r w:rsidR="0EEC9CD2" w:rsidRPr="46F22715">
        <w:rPr>
          <w:rFonts w:eastAsia="Arial"/>
          <w:color w:val="000000" w:themeColor="text1"/>
        </w:rPr>
        <w:t xml:space="preserve">roduction would intensify </w:t>
      </w:r>
      <w:r w:rsidR="4992CB15" w:rsidRPr="46F22715">
        <w:rPr>
          <w:rFonts w:eastAsia="Arial"/>
          <w:color w:val="000000" w:themeColor="text1"/>
        </w:rPr>
        <w:t xml:space="preserve">many of </w:t>
      </w:r>
      <w:r w:rsidR="0EEC9CD2" w:rsidRPr="46F22715">
        <w:rPr>
          <w:rFonts w:eastAsia="Arial"/>
          <w:color w:val="000000" w:themeColor="text1"/>
        </w:rPr>
        <w:t>the potential impacts and risks arising from</w:t>
      </w:r>
      <w:r w:rsidR="0E2F032C" w:rsidRPr="46F22715">
        <w:rPr>
          <w:rFonts w:eastAsia="Arial"/>
          <w:color w:val="000000" w:themeColor="text1"/>
        </w:rPr>
        <w:t>, for example,</w:t>
      </w:r>
      <w:r w:rsidR="0EEC9CD2" w:rsidRPr="46F22715">
        <w:rPr>
          <w:rFonts w:eastAsia="Arial"/>
          <w:color w:val="000000" w:themeColor="text1"/>
        </w:rPr>
        <w:t xml:space="preserve"> groundwater drawdown and transport of chemicals and wastes</w:t>
      </w:r>
      <w:r w:rsidR="63DE0BA4" w:rsidRPr="46F22715">
        <w:rPr>
          <w:rFonts w:eastAsia="Arial"/>
          <w:color w:val="000000" w:themeColor="text1"/>
        </w:rPr>
        <w:t xml:space="preserve">, and </w:t>
      </w:r>
      <w:r w:rsidR="226E5FF4" w:rsidRPr="46F22715">
        <w:rPr>
          <w:rFonts w:eastAsia="Arial"/>
          <w:color w:val="000000" w:themeColor="text1"/>
        </w:rPr>
        <w:t xml:space="preserve">would </w:t>
      </w:r>
      <w:r w:rsidR="63DE0BA4" w:rsidRPr="46F22715">
        <w:rPr>
          <w:rFonts w:eastAsia="Arial"/>
          <w:color w:val="000000" w:themeColor="text1"/>
        </w:rPr>
        <w:t xml:space="preserve">likely be accompanied </w:t>
      </w:r>
      <w:r w:rsidR="3F026B60" w:rsidRPr="46F22715">
        <w:rPr>
          <w:rFonts w:eastAsia="Arial"/>
          <w:color w:val="000000" w:themeColor="text1"/>
        </w:rPr>
        <w:t xml:space="preserve">over decades </w:t>
      </w:r>
      <w:r w:rsidR="63DE0BA4" w:rsidRPr="46F22715">
        <w:rPr>
          <w:rFonts w:eastAsia="Arial"/>
          <w:color w:val="000000" w:themeColor="text1"/>
        </w:rPr>
        <w:t>by ongoing exploration and appraisal</w:t>
      </w:r>
      <w:r w:rsidR="77BE39C4" w:rsidRPr="46F22715">
        <w:rPr>
          <w:rFonts w:eastAsia="Arial"/>
          <w:color w:val="000000" w:themeColor="text1"/>
        </w:rPr>
        <w:t>.</w:t>
      </w:r>
    </w:p>
    <w:p w14:paraId="7DC77FC7" w14:textId="06F14E6B" w:rsidR="6173E186" w:rsidRDefault="0F9A3D72" w:rsidP="0DFE47EC">
      <w:pPr>
        <w:rPr>
          <w:rFonts w:eastAsia="Arial"/>
          <w:color w:val="000000" w:themeColor="text1"/>
        </w:rPr>
      </w:pPr>
      <w:r w:rsidRPr="5F9BB8D3">
        <w:rPr>
          <w:rFonts w:eastAsia="Arial"/>
          <w:color w:val="000000" w:themeColor="text1"/>
        </w:rPr>
        <w:t>C</w:t>
      </w:r>
      <w:r w:rsidR="6D029E29" w:rsidRPr="5F9BB8D3">
        <w:rPr>
          <w:rFonts w:eastAsia="Arial"/>
          <w:color w:val="000000" w:themeColor="text1"/>
        </w:rPr>
        <w:t>o</w:t>
      </w:r>
      <w:r w:rsidRPr="5F9BB8D3">
        <w:rPr>
          <w:rFonts w:eastAsia="Arial"/>
          <w:color w:val="000000" w:themeColor="text1"/>
        </w:rPr>
        <w:t>nsistent with</w:t>
      </w:r>
      <w:r w:rsidR="121C1B55" w:rsidRPr="5F9BB8D3">
        <w:rPr>
          <w:rFonts w:eastAsia="Arial"/>
          <w:color w:val="000000" w:themeColor="text1"/>
        </w:rPr>
        <w:t xml:space="preserve"> the IESC’s remit (</w:t>
      </w:r>
      <w:hyperlink r:id="rId19">
        <w:r w:rsidR="121C1B55" w:rsidRPr="5F9BB8D3">
          <w:rPr>
            <w:rStyle w:val="Hyperlink"/>
            <w:rFonts w:eastAsia="Arial"/>
          </w:rPr>
          <w:t>https://www.iesc.gov.au/</w:t>
        </w:r>
      </w:hyperlink>
      <w:r w:rsidR="121C1B55" w:rsidRPr="5F9BB8D3">
        <w:rPr>
          <w:rFonts w:eastAsia="Arial"/>
          <w:color w:val="000000" w:themeColor="text1"/>
        </w:rPr>
        <w:t>), t</w:t>
      </w:r>
      <w:r w:rsidR="5B722834" w:rsidRPr="5F9BB8D3">
        <w:rPr>
          <w:rFonts w:eastAsia="Arial"/>
          <w:color w:val="000000" w:themeColor="text1"/>
        </w:rPr>
        <w:t xml:space="preserve">he request </w:t>
      </w:r>
      <w:r w:rsidR="0C5DADAF" w:rsidRPr="5F9BB8D3">
        <w:rPr>
          <w:rFonts w:eastAsia="Arial"/>
          <w:color w:val="000000" w:themeColor="text1"/>
        </w:rPr>
        <w:t xml:space="preserve">relates to </w:t>
      </w:r>
      <w:r w:rsidR="39822221" w:rsidRPr="5F9BB8D3">
        <w:rPr>
          <w:rFonts w:eastAsia="Arial"/>
          <w:color w:val="000000" w:themeColor="text1"/>
        </w:rPr>
        <w:t xml:space="preserve">advice on </w:t>
      </w:r>
      <w:r w:rsidR="5B722834" w:rsidRPr="5F9BB8D3">
        <w:rPr>
          <w:rFonts w:eastAsia="Arial"/>
          <w:color w:val="000000" w:themeColor="text1"/>
        </w:rPr>
        <w:t>‘water resources’</w:t>
      </w:r>
      <w:r w:rsidR="0FAE99D7" w:rsidRPr="5F9BB8D3">
        <w:rPr>
          <w:rFonts w:eastAsia="Arial"/>
          <w:color w:val="000000" w:themeColor="text1"/>
        </w:rPr>
        <w:t xml:space="preserve">, which </w:t>
      </w:r>
      <w:r w:rsidR="58C60561" w:rsidRPr="5F9BB8D3">
        <w:rPr>
          <w:rFonts w:eastAsia="Arial"/>
          <w:color w:val="000000" w:themeColor="text1"/>
        </w:rPr>
        <w:t xml:space="preserve">includes </w:t>
      </w:r>
      <w:r w:rsidR="5B722834" w:rsidRPr="5F9BB8D3">
        <w:rPr>
          <w:rFonts w:eastAsia="Arial"/>
          <w:color w:val="000000" w:themeColor="text1"/>
        </w:rPr>
        <w:t>all groundwaters and surface waters (permanent and ephemeral), their organisms, water quality and associated water-dependent ecosystems</w:t>
      </w:r>
      <w:r w:rsidR="00805B06">
        <w:rPr>
          <w:rFonts w:eastAsia="Arial"/>
          <w:color w:val="000000" w:themeColor="text1"/>
        </w:rPr>
        <w:t xml:space="preserve"> (</w:t>
      </w:r>
      <w:r w:rsidR="00805B06" w:rsidRPr="00590533">
        <w:rPr>
          <w:rFonts w:eastAsia="Arial"/>
          <w:i/>
          <w:iCs/>
          <w:color w:val="000000" w:themeColor="text1"/>
        </w:rPr>
        <w:t>Water Act</w:t>
      </w:r>
      <w:r w:rsidR="00805B06">
        <w:rPr>
          <w:rFonts w:eastAsia="Arial"/>
          <w:color w:val="000000" w:themeColor="text1"/>
        </w:rPr>
        <w:t xml:space="preserve"> </w:t>
      </w:r>
      <w:r w:rsidR="00805B06" w:rsidRPr="00590533">
        <w:rPr>
          <w:rFonts w:eastAsia="Arial"/>
          <w:i/>
          <w:iCs/>
          <w:color w:val="000000" w:themeColor="text1"/>
        </w:rPr>
        <w:t>2007</w:t>
      </w:r>
      <w:r w:rsidR="00805B06">
        <w:rPr>
          <w:rFonts w:eastAsia="Arial"/>
          <w:color w:val="000000" w:themeColor="text1"/>
        </w:rPr>
        <w:t>)</w:t>
      </w:r>
      <w:r w:rsidR="5B722834" w:rsidRPr="5F9BB8D3">
        <w:rPr>
          <w:rFonts w:eastAsia="Arial"/>
          <w:color w:val="000000" w:themeColor="text1"/>
        </w:rPr>
        <w:t xml:space="preserve">. </w:t>
      </w:r>
      <w:r w:rsidR="3C21B556" w:rsidRPr="5F9BB8D3">
        <w:rPr>
          <w:rFonts w:eastAsia="Arial"/>
          <w:color w:val="000000" w:themeColor="text1"/>
        </w:rPr>
        <w:t>The</w:t>
      </w:r>
      <w:r w:rsidR="5B722834" w:rsidRPr="5F9BB8D3">
        <w:rPr>
          <w:rFonts w:eastAsia="Arial"/>
          <w:color w:val="000000" w:themeColor="text1"/>
        </w:rPr>
        <w:t xml:space="preserve"> IESC is not a regulatory body and does not decide which projects should proceed or how they should be regulated.</w:t>
      </w:r>
    </w:p>
    <w:p w14:paraId="785D437B" w14:textId="6A068A04" w:rsidR="00A754E8" w:rsidRDefault="3686CA54" w:rsidP="668D64E7">
      <w:pPr>
        <w:rPr>
          <w:rFonts w:eastAsia="Arial"/>
          <w:color w:val="000000" w:themeColor="text1"/>
        </w:rPr>
      </w:pPr>
      <w:r w:rsidRPr="270E891D">
        <w:rPr>
          <w:rFonts w:eastAsia="Arial"/>
          <w:color w:val="000000" w:themeColor="text1"/>
        </w:rPr>
        <w:t>The following advice is a high-level</w:t>
      </w:r>
      <w:r w:rsidR="56B45633" w:rsidRPr="270E891D">
        <w:rPr>
          <w:rFonts w:eastAsia="Arial"/>
          <w:color w:val="000000" w:themeColor="text1"/>
        </w:rPr>
        <w:t>,</w:t>
      </w:r>
      <w:r w:rsidRPr="270E891D">
        <w:rPr>
          <w:rFonts w:eastAsia="Arial"/>
          <w:color w:val="000000" w:themeColor="text1"/>
        </w:rPr>
        <w:t xml:space="preserve"> </w:t>
      </w:r>
      <w:r w:rsidR="55E02AF0" w:rsidRPr="270E891D">
        <w:rPr>
          <w:rFonts w:eastAsia="Arial"/>
          <w:color w:val="000000" w:themeColor="text1"/>
        </w:rPr>
        <w:t>independent</w:t>
      </w:r>
      <w:r w:rsidR="4E132BCE" w:rsidRPr="270E891D">
        <w:rPr>
          <w:rFonts w:eastAsia="Arial"/>
          <w:color w:val="000000" w:themeColor="text1"/>
        </w:rPr>
        <w:t>,</w:t>
      </w:r>
      <w:r w:rsidR="55E02AF0" w:rsidRPr="270E891D">
        <w:rPr>
          <w:rFonts w:eastAsia="Arial"/>
          <w:color w:val="000000" w:themeColor="text1"/>
        </w:rPr>
        <w:t xml:space="preserve"> scientific </w:t>
      </w:r>
      <w:r w:rsidRPr="270E891D">
        <w:rPr>
          <w:rFonts w:eastAsia="Arial"/>
          <w:color w:val="000000" w:themeColor="text1"/>
        </w:rPr>
        <w:t xml:space="preserve">assessment of </w:t>
      </w:r>
      <w:r w:rsidR="02CF26DB" w:rsidRPr="270E891D">
        <w:rPr>
          <w:rFonts w:eastAsia="Arial"/>
          <w:color w:val="000000" w:themeColor="text1"/>
        </w:rPr>
        <w:t xml:space="preserve">the risks of </w:t>
      </w:r>
      <w:r w:rsidRPr="270E891D">
        <w:rPr>
          <w:rFonts w:eastAsia="Arial"/>
          <w:color w:val="000000" w:themeColor="text1"/>
        </w:rPr>
        <w:t xml:space="preserve">potential </w:t>
      </w:r>
      <w:r w:rsidR="1B3E221F" w:rsidRPr="270E891D">
        <w:rPr>
          <w:rFonts w:eastAsia="Arial"/>
          <w:color w:val="000000" w:themeColor="text1"/>
        </w:rPr>
        <w:t>impacts on the Basin’s water resources from activities associated with exploration and appraisal</w:t>
      </w:r>
      <w:r w:rsidR="15096E61" w:rsidRPr="270E891D">
        <w:rPr>
          <w:rFonts w:eastAsia="Arial"/>
          <w:color w:val="000000" w:themeColor="text1"/>
        </w:rPr>
        <w:t xml:space="preserve"> for unconventional gas and </w:t>
      </w:r>
      <w:r w:rsidRPr="270E891D">
        <w:rPr>
          <w:rFonts w:eastAsia="Arial"/>
          <w:color w:val="000000" w:themeColor="text1"/>
        </w:rPr>
        <w:t>does not address an</w:t>
      </w:r>
      <w:r w:rsidR="7D3C8C5B" w:rsidRPr="270E891D">
        <w:rPr>
          <w:rFonts w:eastAsia="Arial"/>
          <w:color w:val="000000" w:themeColor="text1"/>
        </w:rPr>
        <w:t>y specific current or proposed proj</w:t>
      </w:r>
      <w:r w:rsidR="1CAFFDC4" w:rsidRPr="270E891D">
        <w:rPr>
          <w:rFonts w:eastAsia="Arial"/>
          <w:color w:val="000000" w:themeColor="text1"/>
        </w:rPr>
        <w:t xml:space="preserve">ects. </w:t>
      </w:r>
      <w:r w:rsidR="08423F8F" w:rsidRPr="270E891D">
        <w:rPr>
          <w:rFonts w:eastAsia="Arial"/>
          <w:color w:val="000000" w:themeColor="text1"/>
        </w:rPr>
        <w:t>M</w:t>
      </w:r>
      <w:r w:rsidR="2856E14B" w:rsidRPr="270E891D">
        <w:rPr>
          <w:rFonts w:eastAsia="Arial"/>
          <w:color w:val="000000" w:themeColor="text1"/>
        </w:rPr>
        <w:t>aterial gaps in the information needed to fully assess these risks (see response to Question 3 below)</w:t>
      </w:r>
      <w:r w:rsidR="0E8866EB" w:rsidRPr="270E891D">
        <w:rPr>
          <w:rFonts w:eastAsia="Arial"/>
          <w:color w:val="000000" w:themeColor="text1"/>
        </w:rPr>
        <w:t xml:space="preserve"> hamper Basin-scale assessments of these potential impacts and so the IESC has used Impact Pathway Diagrams (described below) to infer and illustrate</w:t>
      </w:r>
      <w:r w:rsidR="08F73500" w:rsidRPr="270E891D">
        <w:rPr>
          <w:rFonts w:eastAsia="Arial"/>
          <w:color w:val="000000" w:themeColor="text1"/>
        </w:rPr>
        <w:t xml:space="preserve"> likely pathways and the nature of their impacts</w:t>
      </w:r>
      <w:r w:rsidR="23B81F8D" w:rsidRPr="270E891D">
        <w:rPr>
          <w:rFonts w:eastAsia="Arial"/>
          <w:color w:val="000000" w:themeColor="text1"/>
        </w:rPr>
        <w:t xml:space="preserve">. Although this approach is a useful initial step, the IESC acknowledges that the </w:t>
      </w:r>
      <w:r w:rsidR="26147FDE" w:rsidRPr="270E891D">
        <w:rPr>
          <w:rFonts w:eastAsia="Arial"/>
          <w:color w:val="000000" w:themeColor="text1"/>
        </w:rPr>
        <w:t>predict</w:t>
      </w:r>
      <w:r w:rsidR="23B81F8D" w:rsidRPr="270E891D">
        <w:rPr>
          <w:rFonts w:eastAsia="Arial"/>
          <w:color w:val="000000" w:themeColor="text1"/>
        </w:rPr>
        <w:t xml:space="preserve">ions </w:t>
      </w:r>
      <w:r w:rsidR="4C5DA8B2" w:rsidRPr="270E891D">
        <w:rPr>
          <w:rFonts w:eastAsia="Arial"/>
          <w:color w:val="000000" w:themeColor="text1"/>
        </w:rPr>
        <w:t>drawn from</w:t>
      </w:r>
      <w:r w:rsidR="6EA9999B" w:rsidRPr="270E891D">
        <w:rPr>
          <w:rFonts w:eastAsia="Arial"/>
          <w:color w:val="000000" w:themeColor="text1"/>
        </w:rPr>
        <w:t xml:space="preserve"> these diagrams will not apply to all locations across the </w:t>
      </w:r>
      <w:r w:rsidR="0D2C6588" w:rsidRPr="270E891D">
        <w:rPr>
          <w:rFonts w:eastAsia="Arial"/>
          <w:color w:val="000000" w:themeColor="text1"/>
        </w:rPr>
        <w:t>B</w:t>
      </w:r>
      <w:r w:rsidR="6EA9999B" w:rsidRPr="270E891D">
        <w:rPr>
          <w:rFonts w:eastAsia="Arial"/>
          <w:color w:val="000000" w:themeColor="text1"/>
        </w:rPr>
        <w:t>asin</w:t>
      </w:r>
      <w:r w:rsidR="16BA5407" w:rsidRPr="270E891D">
        <w:rPr>
          <w:rFonts w:eastAsia="Arial"/>
          <w:color w:val="000000" w:themeColor="text1"/>
        </w:rPr>
        <w:t xml:space="preserve"> and</w:t>
      </w:r>
      <w:r w:rsidR="29BAA577" w:rsidRPr="270E891D">
        <w:rPr>
          <w:rFonts w:eastAsia="Arial"/>
          <w:color w:val="000000" w:themeColor="text1"/>
        </w:rPr>
        <w:t xml:space="preserve"> that the likelihood and consequences of </w:t>
      </w:r>
      <w:proofErr w:type="gramStart"/>
      <w:r w:rsidR="29BAA577" w:rsidRPr="270E891D">
        <w:rPr>
          <w:rFonts w:eastAsia="Arial"/>
          <w:color w:val="000000" w:themeColor="text1"/>
        </w:rPr>
        <w:t>particular pathways</w:t>
      </w:r>
      <w:proofErr w:type="gramEnd"/>
      <w:r w:rsidR="29BAA577" w:rsidRPr="270E891D">
        <w:rPr>
          <w:rFonts w:eastAsia="Arial"/>
          <w:color w:val="000000" w:themeColor="text1"/>
        </w:rPr>
        <w:t xml:space="preserve"> will vary in space and time</w:t>
      </w:r>
      <w:r w:rsidR="6F4606E7" w:rsidRPr="270E891D">
        <w:rPr>
          <w:rFonts w:eastAsia="Arial"/>
          <w:color w:val="000000" w:themeColor="text1"/>
        </w:rPr>
        <w:t xml:space="preserve">. These caveats </w:t>
      </w:r>
      <w:r w:rsidR="52115A22" w:rsidRPr="270E891D">
        <w:rPr>
          <w:rFonts w:eastAsia="Arial"/>
          <w:color w:val="000000" w:themeColor="text1"/>
        </w:rPr>
        <w:t>are discussed in more detail below.</w:t>
      </w:r>
    </w:p>
    <w:p w14:paraId="16931CED" w14:textId="790ED280" w:rsidR="6173E186" w:rsidRPr="006F023E" w:rsidRDefault="6173E186" w:rsidP="006B74FA">
      <w:pPr>
        <w:spacing w:after="60" w:line="240" w:lineRule="auto"/>
        <w:rPr>
          <w:rFonts w:eastAsia="Arial"/>
          <w:color w:val="000000" w:themeColor="text1"/>
          <w:u w:val="single"/>
        </w:rPr>
      </w:pPr>
      <w:r w:rsidRPr="006F023E">
        <w:rPr>
          <w:rFonts w:eastAsia="Arial"/>
          <w:i/>
          <w:iCs/>
          <w:color w:val="000000" w:themeColor="text1"/>
          <w:u w:val="single"/>
        </w:rPr>
        <w:t>E</w:t>
      </w:r>
      <w:r w:rsidR="2E7155EA" w:rsidRPr="006F023E">
        <w:rPr>
          <w:rFonts w:eastAsia="Arial"/>
          <w:i/>
          <w:iCs/>
          <w:color w:val="000000" w:themeColor="text1"/>
          <w:u w:val="single"/>
        </w:rPr>
        <w:t>cohydrological</w:t>
      </w:r>
      <w:r w:rsidRPr="006F023E">
        <w:rPr>
          <w:rFonts w:eastAsia="Arial"/>
          <w:i/>
          <w:iCs/>
          <w:color w:val="000000" w:themeColor="text1"/>
          <w:u w:val="single"/>
        </w:rPr>
        <w:t xml:space="preserve"> context </w:t>
      </w:r>
    </w:p>
    <w:p w14:paraId="40B5457F" w14:textId="06397EBA" w:rsidR="6173E186" w:rsidRDefault="5A3421DD" w:rsidP="3274A4E5">
      <w:pPr>
        <w:spacing w:after="120"/>
        <w:rPr>
          <w:rFonts w:eastAsia="Arial"/>
          <w:color w:val="000000" w:themeColor="text1"/>
        </w:rPr>
      </w:pPr>
      <w:r w:rsidRPr="22F81F5A">
        <w:rPr>
          <w:rFonts w:eastAsia="Arial"/>
          <w:color w:val="000000" w:themeColor="text1"/>
        </w:rPr>
        <w:t xml:space="preserve">For this advice, the spatial extent of the </w:t>
      </w:r>
      <w:proofErr w:type="spellStart"/>
      <w:r w:rsidRPr="22F81F5A">
        <w:rPr>
          <w:rFonts w:eastAsia="Arial"/>
          <w:color w:val="000000" w:themeColor="text1"/>
        </w:rPr>
        <w:t>Beetaloo</w:t>
      </w:r>
      <w:proofErr w:type="spellEnd"/>
      <w:r w:rsidRPr="22F81F5A">
        <w:rPr>
          <w:rFonts w:eastAsia="Arial"/>
          <w:color w:val="000000" w:themeColor="text1"/>
        </w:rPr>
        <w:t xml:space="preserve"> Basin </w:t>
      </w:r>
      <w:r w:rsidR="421D6F3D" w:rsidRPr="22F81F5A">
        <w:rPr>
          <w:rFonts w:eastAsia="Arial"/>
          <w:color w:val="000000" w:themeColor="text1"/>
        </w:rPr>
        <w:t xml:space="preserve">is </w:t>
      </w:r>
      <w:r w:rsidRPr="22F81F5A">
        <w:rPr>
          <w:rFonts w:eastAsia="Arial"/>
          <w:color w:val="000000" w:themeColor="text1"/>
        </w:rPr>
        <w:t xml:space="preserve">considered to </w:t>
      </w:r>
      <w:r w:rsidR="4EAF6FB2" w:rsidRPr="22F81F5A">
        <w:rPr>
          <w:rFonts w:eastAsia="Arial"/>
          <w:color w:val="000000" w:themeColor="text1"/>
        </w:rPr>
        <w:t>comprise</w:t>
      </w:r>
      <w:r w:rsidR="2BAF824D" w:rsidRPr="22F81F5A">
        <w:rPr>
          <w:rFonts w:eastAsia="Arial"/>
          <w:color w:val="000000" w:themeColor="text1"/>
        </w:rPr>
        <w:t xml:space="preserve"> </w:t>
      </w:r>
      <w:r w:rsidRPr="22F81F5A">
        <w:rPr>
          <w:rFonts w:eastAsia="Arial"/>
          <w:color w:val="000000" w:themeColor="text1"/>
        </w:rPr>
        <w:t>the 86,400-km</w:t>
      </w:r>
      <w:r w:rsidRPr="22F81F5A">
        <w:rPr>
          <w:rFonts w:eastAsia="Arial"/>
          <w:color w:val="000000" w:themeColor="text1"/>
          <w:vertAlign w:val="superscript"/>
        </w:rPr>
        <w:t xml:space="preserve">2 </w:t>
      </w:r>
      <w:proofErr w:type="spellStart"/>
      <w:r w:rsidRPr="22F81F5A">
        <w:rPr>
          <w:rFonts w:eastAsia="Arial"/>
          <w:color w:val="000000" w:themeColor="text1"/>
        </w:rPr>
        <w:t>Beetaloo</w:t>
      </w:r>
      <w:proofErr w:type="spellEnd"/>
      <w:r w:rsidRPr="22F81F5A">
        <w:rPr>
          <w:rFonts w:eastAsia="Arial"/>
          <w:color w:val="000000" w:themeColor="text1"/>
        </w:rPr>
        <w:t xml:space="preserve"> Biophysical Study Area (BBSA, Figure 1) used for the Strategic Regional Environmental and Baseline Assessment (SREBA</w:t>
      </w:r>
      <w:r w:rsidR="434EE2B7" w:rsidRPr="22F81F5A">
        <w:rPr>
          <w:rFonts w:eastAsia="Arial"/>
          <w:color w:val="000000" w:themeColor="text1"/>
        </w:rPr>
        <w:t>, DEPWS 2022</w:t>
      </w:r>
      <w:r w:rsidRPr="22F81F5A">
        <w:rPr>
          <w:rFonts w:eastAsia="Arial"/>
          <w:color w:val="000000" w:themeColor="text1"/>
        </w:rPr>
        <w:t>). This area encompasses the known reserves of unconventional gas (the 28,000-km</w:t>
      </w:r>
      <w:r w:rsidRPr="22F81F5A">
        <w:rPr>
          <w:rFonts w:eastAsia="Arial"/>
          <w:color w:val="000000" w:themeColor="text1"/>
          <w:vertAlign w:val="superscript"/>
        </w:rPr>
        <w:t>2</w:t>
      </w:r>
      <w:r w:rsidRPr="22F81F5A">
        <w:rPr>
          <w:rFonts w:eastAsia="Arial"/>
          <w:color w:val="000000" w:themeColor="text1"/>
        </w:rPr>
        <w:t xml:space="preserve"> </w:t>
      </w:r>
      <w:proofErr w:type="spellStart"/>
      <w:r w:rsidRPr="22F81F5A">
        <w:rPr>
          <w:rFonts w:eastAsia="Arial"/>
          <w:color w:val="000000" w:themeColor="text1"/>
        </w:rPr>
        <w:t>Beetaloo</w:t>
      </w:r>
      <w:proofErr w:type="spellEnd"/>
      <w:r w:rsidRPr="22F81F5A">
        <w:rPr>
          <w:rFonts w:eastAsia="Arial"/>
          <w:color w:val="000000" w:themeColor="text1"/>
        </w:rPr>
        <w:t xml:space="preserve"> Sub-basin and ‘eastern </w:t>
      </w:r>
      <w:proofErr w:type="spellStart"/>
      <w:r w:rsidRPr="22F81F5A">
        <w:rPr>
          <w:rFonts w:eastAsia="Arial"/>
          <w:color w:val="000000" w:themeColor="text1"/>
        </w:rPr>
        <w:t>depocentre</w:t>
      </w:r>
      <w:proofErr w:type="spellEnd"/>
      <w:r w:rsidRPr="22F81F5A">
        <w:rPr>
          <w:rFonts w:eastAsia="Arial"/>
          <w:color w:val="000000" w:themeColor="text1"/>
        </w:rPr>
        <w:t xml:space="preserve">’), several surface-water catchments (e.g. Lake Woods, southern catchment of </w:t>
      </w:r>
      <w:r w:rsidR="1C9FF28C" w:rsidRPr="22F81F5A">
        <w:rPr>
          <w:rFonts w:eastAsia="Arial"/>
          <w:color w:val="000000" w:themeColor="text1"/>
        </w:rPr>
        <w:t xml:space="preserve">the </w:t>
      </w:r>
      <w:r w:rsidRPr="22F81F5A">
        <w:rPr>
          <w:rFonts w:eastAsia="Arial"/>
          <w:color w:val="000000" w:themeColor="text1"/>
        </w:rPr>
        <w:t>Roper River) and various groundwater-dependent ecosystems (GDEs)</w:t>
      </w:r>
      <w:r w:rsidR="7C2B9C59" w:rsidRPr="22F81F5A">
        <w:rPr>
          <w:rFonts w:eastAsia="Arial"/>
          <w:color w:val="000000" w:themeColor="text1"/>
        </w:rPr>
        <w:t>.</w:t>
      </w:r>
      <w:r w:rsidR="002C4E5F">
        <w:rPr>
          <w:rFonts w:eastAsia="Arial"/>
          <w:color w:val="000000" w:themeColor="text1"/>
        </w:rPr>
        <w:t xml:space="preserve"> </w:t>
      </w:r>
      <w:r w:rsidR="7C2B9C59" w:rsidRPr="22F81F5A">
        <w:rPr>
          <w:rFonts w:eastAsia="Arial"/>
          <w:color w:val="000000" w:themeColor="text1"/>
        </w:rPr>
        <w:t>The GDEs</w:t>
      </w:r>
      <w:r w:rsidRPr="22F81F5A">
        <w:rPr>
          <w:rFonts w:eastAsia="Arial"/>
          <w:color w:val="000000" w:themeColor="text1"/>
        </w:rPr>
        <w:t xml:space="preserve"> </w:t>
      </w:r>
      <w:r w:rsidR="16711A43" w:rsidRPr="22F81F5A">
        <w:rPr>
          <w:rFonts w:eastAsia="Arial"/>
          <w:color w:val="000000" w:themeColor="text1"/>
        </w:rPr>
        <w:t>include</w:t>
      </w:r>
      <w:r w:rsidRPr="22F81F5A">
        <w:rPr>
          <w:rFonts w:eastAsia="Arial"/>
          <w:color w:val="000000" w:themeColor="text1"/>
        </w:rPr>
        <w:t xml:space="preserve"> </w:t>
      </w:r>
      <w:proofErr w:type="gramStart"/>
      <w:r w:rsidRPr="22F81F5A">
        <w:rPr>
          <w:rFonts w:eastAsia="Arial"/>
          <w:color w:val="000000" w:themeColor="text1"/>
        </w:rPr>
        <w:t>springs</w:t>
      </w:r>
      <w:proofErr w:type="gramEnd"/>
      <w:r w:rsidR="0A8624FA" w:rsidRPr="22F81F5A">
        <w:rPr>
          <w:rFonts w:eastAsia="Arial"/>
          <w:color w:val="000000" w:themeColor="text1"/>
        </w:rPr>
        <w:t xml:space="preserve"> and</w:t>
      </w:r>
      <w:r w:rsidRPr="22F81F5A">
        <w:rPr>
          <w:rFonts w:eastAsia="Arial"/>
          <w:color w:val="000000" w:themeColor="text1"/>
        </w:rPr>
        <w:t xml:space="preserve"> perennial river reaches</w:t>
      </w:r>
      <w:r w:rsidR="0BFF3532" w:rsidRPr="22F81F5A">
        <w:rPr>
          <w:rFonts w:eastAsia="Arial"/>
          <w:color w:val="000000" w:themeColor="text1"/>
        </w:rPr>
        <w:t xml:space="preserve"> </w:t>
      </w:r>
      <w:r w:rsidRPr="22F81F5A">
        <w:rPr>
          <w:rFonts w:eastAsia="Arial"/>
          <w:color w:val="000000" w:themeColor="text1"/>
        </w:rPr>
        <w:t>which are likely to be surface expressions of aquifers overlying the prospective gas basins (DEPWS 2022, p. 38).</w:t>
      </w:r>
    </w:p>
    <w:p w14:paraId="7AF5E774" w14:textId="2144AFD1" w:rsidR="00EB7D0F" w:rsidRDefault="00EB7D0F" w:rsidP="3274A4E5">
      <w:pPr>
        <w:spacing w:after="120"/>
        <w:rPr>
          <w:rFonts w:eastAsia="Arial"/>
          <w:color w:val="000000" w:themeColor="text1"/>
        </w:rPr>
      </w:pPr>
      <w:r w:rsidRPr="00EB7D0F">
        <w:rPr>
          <w:rFonts w:eastAsia="Arial"/>
          <w:noProof/>
          <w:color w:val="000000" w:themeColor="text1"/>
        </w:rPr>
        <w:lastRenderedPageBreak/>
        <w:drawing>
          <wp:inline distT="0" distB="0" distL="0" distR="0" wp14:anchorId="02A41ED0" wp14:editId="65452C62">
            <wp:extent cx="6093562" cy="5839083"/>
            <wp:effectExtent l="0" t="0" r="2540" b="9525"/>
            <wp:docPr id="336367340" name="Picture 2" descr="Figure 1.  The Beetaloo Basin (represented by the SREBA’s Beetaloo Biophysical Study Area (BBSA) in this advice). Different colours depict the surface water catchments labelled in upper case (e.g. BARKLY). Figure adapted from Figure 3-1, Figure 4-21, Figure 5-3 and Figure 10-3 in DEPWS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67340" name="Picture 2" descr="Figure 1.  The Beetaloo Basin (represented by the SREBA’s Beetaloo Biophysical Study Area (BBSA) in this advice). Different colours depict the surface water catchments labelled in upper case (e.g. BARKLY). Figure adapted from Figure 3-1, Figure 4-21, Figure 5-3 and Figure 10-3 in DEPWS (2022).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99893" cy="5845149"/>
                    </a:xfrm>
                    <a:prstGeom prst="rect">
                      <a:avLst/>
                    </a:prstGeom>
                    <a:noFill/>
                    <a:ln>
                      <a:noFill/>
                    </a:ln>
                  </pic:spPr>
                </pic:pic>
              </a:graphicData>
            </a:graphic>
          </wp:inline>
        </w:drawing>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240"/>
      </w:tblGrid>
      <w:tr w:rsidR="0DACF16A" w14:paraId="075E933F" w14:textId="77777777" w:rsidTr="46F22715">
        <w:trPr>
          <w:cnfStyle w:val="100000000000" w:firstRow="1" w:lastRow="0" w:firstColumn="0" w:lastColumn="0" w:oddVBand="0" w:evenVBand="0" w:oddHBand="0" w:evenHBand="0" w:firstRowFirstColumn="0" w:firstRowLastColumn="0" w:lastRowFirstColumn="0" w:lastRowLastColumn="0"/>
          <w:trHeight w:val="300"/>
        </w:trPr>
        <w:tc>
          <w:tcPr>
            <w:tcW w:w="9240" w:type="dxa"/>
            <w:tcBorders>
              <w:top w:val="nil"/>
              <w:left w:val="nil"/>
              <w:bottom w:val="nil"/>
              <w:right w:val="nil"/>
            </w:tcBorders>
            <w:tcMar>
              <w:left w:w="105" w:type="dxa"/>
              <w:right w:w="105" w:type="dxa"/>
            </w:tcMar>
          </w:tcPr>
          <w:p w14:paraId="693F5AD1" w14:textId="046AD486" w:rsidR="0DACF16A" w:rsidRDefault="0DACF16A">
            <w:pPr>
              <w:rPr>
                <w:rFonts w:eastAsia="Arial"/>
              </w:rPr>
            </w:pPr>
          </w:p>
        </w:tc>
      </w:tr>
      <w:tr w:rsidR="0DACF16A" w14:paraId="507BE402" w14:textId="77777777" w:rsidTr="46F22715">
        <w:trPr>
          <w:cnfStyle w:val="000000100000" w:firstRow="0" w:lastRow="0" w:firstColumn="0" w:lastColumn="0" w:oddVBand="0" w:evenVBand="0" w:oddHBand="1" w:evenHBand="0" w:firstRowFirstColumn="0" w:firstRowLastColumn="0" w:lastRowFirstColumn="0" w:lastRowLastColumn="0"/>
          <w:trHeight w:val="300"/>
        </w:trPr>
        <w:tc>
          <w:tcPr>
            <w:tcW w:w="9240" w:type="dxa"/>
            <w:tcBorders>
              <w:top w:val="nil"/>
              <w:left w:val="nil"/>
              <w:bottom w:val="nil"/>
              <w:right w:val="nil"/>
            </w:tcBorders>
            <w:tcMar>
              <w:left w:w="105" w:type="dxa"/>
              <w:right w:w="105" w:type="dxa"/>
            </w:tcMar>
          </w:tcPr>
          <w:p w14:paraId="20749B10" w14:textId="35D235EB" w:rsidR="0DACF16A" w:rsidRDefault="4E8B7A56" w:rsidP="46F22715">
            <w:pPr>
              <w:rPr>
                <w:rFonts w:eastAsia="Arial"/>
                <w:color w:val="FF0000"/>
              </w:rPr>
            </w:pPr>
            <w:bookmarkStart w:id="0" w:name="_Hlk180671777"/>
            <w:r w:rsidRPr="46F22715">
              <w:rPr>
                <w:rFonts w:eastAsia="Arial"/>
                <w:i/>
                <w:iCs/>
              </w:rPr>
              <w:t xml:space="preserve">Figure 1. </w:t>
            </w:r>
            <w:r w:rsidR="00876391">
              <w:rPr>
                <w:rFonts w:eastAsia="Arial"/>
                <w:i/>
                <w:iCs/>
              </w:rPr>
              <w:t xml:space="preserve"> </w:t>
            </w:r>
            <w:r w:rsidRPr="46F22715">
              <w:rPr>
                <w:rFonts w:eastAsia="Arial"/>
                <w:i/>
                <w:iCs/>
              </w:rPr>
              <w:t xml:space="preserve">The </w:t>
            </w:r>
            <w:proofErr w:type="spellStart"/>
            <w:r w:rsidRPr="46F22715">
              <w:rPr>
                <w:rFonts w:eastAsia="Arial"/>
                <w:i/>
                <w:iCs/>
              </w:rPr>
              <w:t>Beetaloo</w:t>
            </w:r>
            <w:proofErr w:type="spellEnd"/>
            <w:r w:rsidRPr="46F22715">
              <w:rPr>
                <w:rFonts w:eastAsia="Arial"/>
                <w:i/>
                <w:iCs/>
              </w:rPr>
              <w:t xml:space="preserve"> Basin (represented by the SREBA’s </w:t>
            </w:r>
            <w:proofErr w:type="spellStart"/>
            <w:r w:rsidRPr="46F22715">
              <w:rPr>
                <w:rFonts w:eastAsia="Arial"/>
                <w:i/>
                <w:iCs/>
              </w:rPr>
              <w:t>Beetaloo</w:t>
            </w:r>
            <w:proofErr w:type="spellEnd"/>
            <w:r w:rsidRPr="46F22715">
              <w:rPr>
                <w:rFonts w:eastAsia="Arial"/>
                <w:i/>
                <w:iCs/>
              </w:rPr>
              <w:t xml:space="preserve"> Biophysical Study Area (BBSA) in this advice).</w:t>
            </w:r>
            <w:r w:rsidR="2638EAC5" w:rsidRPr="46F22715">
              <w:rPr>
                <w:rFonts w:eastAsia="Arial"/>
                <w:i/>
                <w:iCs/>
              </w:rPr>
              <w:t xml:space="preserve"> </w:t>
            </w:r>
            <w:r w:rsidR="28A65E3D" w:rsidRPr="46F22715">
              <w:rPr>
                <w:rFonts w:eastAsia="Arial"/>
                <w:i/>
                <w:iCs/>
              </w:rPr>
              <w:t xml:space="preserve">Different colours </w:t>
            </w:r>
            <w:r w:rsidR="186B75B0" w:rsidRPr="46F22715">
              <w:rPr>
                <w:rFonts w:eastAsia="Arial"/>
                <w:i/>
                <w:iCs/>
              </w:rPr>
              <w:t xml:space="preserve">depict the surface water catchments labelled in upper case (e.g. </w:t>
            </w:r>
            <w:r w:rsidR="2638EAC5" w:rsidRPr="46F22715">
              <w:rPr>
                <w:rFonts w:eastAsia="Arial"/>
                <w:i/>
                <w:iCs/>
              </w:rPr>
              <w:t>BARKLY)</w:t>
            </w:r>
            <w:r w:rsidR="186B75B0" w:rsidRPr="46F22715">
              <w:rPr>
                <w:rFonts w:eastAsia="Arial"/>
                <w:i/>
                <w:iCs/>
              </w:rPr>
              <w:t>.</w:t>
            </w:r>
            <w:r w:rsidR="2638EAC5" w:rsidRPr="46F22715">
              <w:rPr>
                <w:rFonts w:eastAsia="Arial"/>
                <w:i/>
                <w:iCs/>
              </w:rPr>
              <w:t xml:space="preserve"> </w:t>
            </w:r>
            <w:r w:rsidR="2DEB68E0" w:rsidRPr="46F22715">
              <w:rPr>
                <w:rFonts w:eastAsia="Arial"/>
                <w:i/>
                <w:iCs/>
              </w:rPr>
              <w:t>Figure adapted from Figure 3-1</w:t>
            </w:r>
            <w:r w:rsidR="003B082C">
              <w:rPr>
                <w:rFonts w:eastAsia="Arial"/>
                <w:i/>
                <w:iCs/>
              </w:rPr>
              <w:t>,</w:t>
            </w:r>
            <w:r w:rsidR="41555314" w:rsidRPr="46F22715">
              <w:rPr>
                <w:rFonts w:eastAsia="Arial"/>
                <w:i/>
                <w:iCs/>
              </w:rPr>
              <w:t xml:space="preserve"> Figure</w:t>
            </w:r>
            <w:r w:rsidR="785D2E63" w:rsidRPr="46F22715">
              <w:rPr>
                <w:rFonts w:eastAsia="Arial"/>
                <w:i/>
                <w:iCs/>
              </w:rPr>
              <w:t xml:space="preserve"> 4-21</w:t>
            </w:r>
            <w:r w:rsidR="06232BE6" w:rsidRPr="46F22715">
              <w:rPr>
                <w:rFonts w:eastAsia="Arial"/>
                <w:i/>
                <w:iCs/>
              </w:rPr>
              <w:t>, Figure 5-3</w:t>
            </w:r>
            <w:r w:rsidR="2DEB68E0" w:rsidRPr="46F22715">
              <w:rPr>
                <w:rFonts w:eastAsia="Arial"/>
                <w:i/>
                <w:iCs/>
              </w:rPr>
              <w:t xml:space="preserve"> and</w:t>
            </w:r>
            <w:r w:rsidR="41555314" w:rsidRPr="46F22715">
              <w:rPr>
                <w:rFonts w:eastAsia="Arial"/>
                <w:i/>
                <w:iCs/>
              </w:rPr>
              <w:t xml:space="preserve"> Figure </w:t>
            </w:r>
            <w:r w:rsidR="785D2E63" w:rsidRPr="46F22715">
              <w:rPr>
                <w:rFonts w:eastAsia="Arial"/>
                <w:i/>
                <w:iCs/>
              </w:rPr>
              <w:t>10-3</w:t>
            </w:r>
            <w:r w:rsidR="32BBDDE5" w:rsidRPr="46F22715">
              <w:rPr>
                <w:rFonts w:eastAsia="Arial"/>
                <w:i/>
                <w:iCs/>
              </w:rPr>
              <w:t xml:space="preserve"> </w:t>
            </w:r>
            <w:r w:rsidR="2999E7CF" w:rsidRPr="46F22715">
              <w:rPr>
                <w:rFonts w:eastAsia="Arial"/>
                <w:i/>
                <w:iCs/>
              </w:rPr>
              <w:t xml:space="preserve">in </w:t>
            </w:r>
            <w:r w:rsidR="32BBDDE5" w:rsidRPr="46F22715">
              <w:rPr>
                <w:rFonts w:eastAsia="Arial"/>
                <w:i/>
                <w:iCs/>
              </w:rPr>
              <w:t xml:space="preserve">DEPWS </w:t>
            </w:r>
            <w:r w:rsidR="482B4ABF" w:rsidRPr="46F22715">
              <w:rPr>
                <w:rFonts w:eastAsia="Arial"/>
                <w:i/>
                <w:iCs/>
              </w:rPr>
              <w:t>(</w:t>
            </w:r>
            <w:r w:rsidR="32BBDDE5" w:rsidRPr="46F22715">
              <w:rPr>
                <w:rFonts w:eastAsia="Arial"/>
                <w:i/>
                <w:iCs/>
              </w:rPr>
              <w:t>2022)</w:t>
            </w:r>
            <w:r w:rsidR="52EEED52" w:rsidRPr="46F22715">
              <w:rPr>
                <w:rFonts w:eastAsia="Arial"/>
                <w:i/>
                <w:iCs/>
              </w:rPr>
              <w:t>.</w:t>
            </w:r>
            <w:r w:rsidRPr="46F22715">
              <w:rPr>
                <w:rFonts w:eastAsia="Arial"/>
              </w:rPr>
              <w:t xml:space="preserve"> </w:t>
            </w:r>
          </w:p>
        </w:tc>
      </w:tr>
    </w:tbl>
    <w:bookmarkEnd w:id="0"/>
    <w:p w14:paraId="0B2C092A" w14:textId="70E80CBB" w:rsidR="6173E186" w:rsidRDefault="1B10C9F9" w:rsidP="4FE004D7">
      <w:pPr>
        <w:rPr>
          <w:rFonts w:eastAsia="Arial"/>
          <w:color w:val="000000" w:themeColor="text1"/>
        </w:rPr>
      </w:pPr>
      <w:r w:rsidRPr="46F22715">
        <w:rPr>
          <w:rFonts w:eastAsia="Arial"/>
          <w:color w:val="000000" w:themeColor="text1"/>
        </w:rPr>
        <w:t xml:space="preserve">The BBSA is centred around Daly Waters, some </w:t>
      </w:r>
      <w:r w:rsidR="2D1140E2" w:rsidRPr="46F22715">
        <w:rPr>
          <w:rFonts w:eastAsia="Arial"/>
          <w:color w:val="000000" w:themeColor="text1"/>
        </w:rPr>
        <w:t>6</w:t>
      </w:r>
      <w:r w:rsidRPr="46F22715">
        <w:rPr>
          <w:rFonts w:eastAsia="Arial"/>
          <w:color w:val="000000" w:themeColor="text1"/>
        </w:rPr>
        <w:t xml:space="preserve">00 km south-east of Darwin (Figure 1). </w:t>
      </w:r>
      <w:r w:rsidR="3E55942F" w:rsidRPr="46F22715">
        <w:rPr>
          <w:rFonts w:eastAsia="Arial"/>
          <w:color w:val="000000" w:themeColor="text1"/>
        </w:rPr>
        <w:t>Mean annual rainfall declines from approximately 1,200 mm in the Wet-Dry tropical north to approximately 500 mm in the semi-arid south (DEPWS 2022, pp. 11-12)</w:t>
      </w:r>
      <w:r w:rsidR="54ABA7E0" w:rsidRPr="46F22715">
        <w:rPr>
          <w:rFonts w:eastAsia="Arial"/>
          <w:color w:val="000000" w:themeColor="text1"/>
        </w:rPr>
        <w:t>, resulting in</w:t>
      </w:r>
      <w:r w:rsidR="3E55942F" w:rsidRPr="46F22715">
        <w:rPr>
          <w:rFonts w:eastAsia="Arial"/>
          <w:color w:val="000000" w:themeColor="text1"/>
        </w:rPr>
        <w:t xml:space="preserve"> more permanent surface waters and </w:t>
      </w:r>
      <w:r w:rsidR="5FD53922" w:rsidRPr="46F22715">
        <w:rPr>
          <w:rFonts w:eastAsia="Arial"/>
          <w:color w:val="000000" w:themeColor="text1"/>
        </w:rPr>
        <w:t xml:space="preserve">higher </w:t>
      </w:r>
      <w:proofErr w:type="spellStart"/>
      <w:r w:rsidR="3E55942F" w:rsidRPr="46F22715">
        <w:rPr>
          <w:rFonts w:eastAsia="Arial"/>
          <w:color w:val="000000" w:themeColor="text1"/>
        </w:rPr>
        <w:t>rain</w:t>
      </w:r>
      <w:proofErr w:type="spellEnd"/>
      <w:r w:rsidR="3E55942F" w:rsidRPr="46F22715">
        <w:rPr>
          <w:rFonts w:eastAsia="Arial"/>
          <w:color w:val="000000" w:themeColor="text1"/>
        </w:rPr>
        <w:t>-fed groundwater recharge in the north than the south.</w:t>
      </w:r>
    </w:p>
    <w:p w14:paraId="6CBA09CC" w14:textId="5CA51C8C" w:rsidR="6173E186" w:rsidRDefault="24FAF229" w:rsidP="08F40DF0">
      <w:pPr>
        <w:rPr>
          <w:rFonts w:eastAsia="Arial"/>
          <w:color w:val="000000" w:themeColor="text1"/>
        </w:rPr>
      </w:pPr>
      <w:r w:rsidRPr="5D51F6A4">
        <w:rPr>
          <w:rFonts w:eastAsia="Arial"/>
          <w:color w:val="000000" w:themeColor="text1"/>
        </w:rPr>
        <w:t>Vegetation compos</w:t>
      </w:r>
      <w:r w:rsidR="3D3B7A3C" w:rsidRPr="5D51F6A4">
        <w:rPr>
          <w:rFonts w:eastAsia="Arial"/>
          <w:color w:val="000000" w:themeColor="text1"/>
        </w:rPr>
        <w:t>i</w:t>
      </w:r>
      <w:r w:rsidRPr="5D51F6A4">
        <w:rPr>
          <w:rFonts w:eastAsia="Arial"/>
          <w:color w:val="000000" w:themeColor="text1"/>
        </w:rPr>
        <w:t xml:space="preserve">tion </w:t>
      </w:r>
      <w:r w:rsidR="3E09D6AF" w:rsidRPr="5D51F6A4">
        <w:rPr>
          <w:rFonts w:eastAsia="Arial"/>
          <w:color w:val="000000" w:themeColor="text1"/>
        </w:rPr>
        <w:t xml:space="preserve">varies across the BBSA </w:t>
      </w:r>
      <w:r w:rsidR="19C5764F" w:rsidRPr="5D51F6A4">
        <w:rPr>
          <w:rFonts w:eastAsia="Arial"/>
          <w:color w:val="000000" w:themeColor="text1"/>
        </w:rPr>
        <w:t>following the</w:t>
      </w:r>
      <w:r w:rsidR="3EE762B8" w:rsidRPr="5D51F6A4">
        <w:rPr>
          <w:rFonts w:eastAsia="Arial"/>
          <w:color w:val="000000" w:themeColor="text1"/>
        </w:rPr>
        <w:t xml:space="preserve"> north-south rainfall gradient, with additional influences from soil type, grazing and fire regime (Young et al. 2022, p. 5)</w:t>
      </w:r>
      <w:r w:rsidR="626AB033" w:rsidRPr="5D51F6A4">
        <w:rPr>
          <w:rFonts w:eastAsia="Arial"/>
          <w:color w:val="000000" w:themeColor="text1"/>
        </w:rPr>
        <w:t>.</w:t>
      </w:r>
      <w:r w:rsidR="185F33E1" w:rsidRPr="5D51F6A4">
        <w:rPr>
          <w:rFonts w:eastAsia="Arial"/>
          <w:color w:val="000000" w:themeColor="text1"/>
        </w:rPr>
        <w:t xml:space="preserve"> Five broad vegetation groups in the BBSA have high ecological value: three in the north, which are also groundwater-dependent (</w:t>
      </w:r>
      <w:proofErr w:type="gramStart"/>
      <w:r w:rsidR="185F33E1" w:rsidRPr="5D51F6A4">
        <w:rPr>
          <w:rFonts w:eastAsia="Arial"/>
          <w:i/>
          <w:iCs/>
          <w:color w:val="000000" w:themeColor="text1"/>
        </w:rPr>
        <w:t>Monsoon forest</w:t>
      </w:r>
      <w:proofErr w:type="gramEnd"/>
      <w:r w:rsidR="185F33E1" w:rsidRPr="5D51F6A4">
        <w:rPr>
          <w:rFonts w:eastAsia="Arial"/>
          <w:i/>
          <w:iCs/>
          <w:color w:val="000000" w:themeColor="text1"/>
        </w:rPr>
        <w:t xml:space="preserve"> and thicket (riparian rainforest)</w:t>
      </w:r>
      <w:r w:rsidR="185F33E1" w:rsidRPr="5D51F6A4">
        <w:rPr>
          <w:rFonts w:eastAsia="Arial"/>
          <w:color w:val="000000" w:themeColor="text1"/>
        </w:rPr>
        <w:t xml:space="preserve">, </w:t>
      </w:r>
      <w:r w:rsidR="185F33E1" w:rsidRPr="5D51F6A4">
        <w:rPr>
          <w:rFonts w:eastAsia="Arial"/>
          <w:i/>
          <w:iCs/>
          <w:color w:val="000000" w:themeColor="text1"/>
        </w:rPr>
        <w:t>Melaleuca forests</w:t>
      </w:r>
      <w:r w:rsidR="185F33E1" w:rsidRPr="5D51F6A4">
        <w:rPr>
          <w:rFonts w:eastAsia="Arial"/>
          <w:color w:val="000000" w:themeColor="text1"/>
        </w:rPr>
        <w:t xml:space="preserve"> and </w:t>
      </w:r>
      <w:r w:rsidR="185F33E1" w:rsidRPr="5D51F6A4">
        <w:rPr>
          <w:rFonts w:eastAsia="Arial"/>
          <w:i/>
          <w:iCs/>
          <w:color w:val="000000" w:themeColor="text1"/>
        </w:rPr>
        <w:t>Riparian woodland</w:t>
      </w:r>
      <w:r w:rsidR="6BCC7B7F" w:rsidRPr="5D51F6A4">
        <w:rPr>
          <w:rFonts w:eastAsia="Arial"/>
          <w:i/>
          <w:iCs/>
          <w:color w:val="000000" w:themeColor="text1"/>
        </w:rPr>
        <w:t>)</w:t>
      </w:r>
      <w:r w:rsidR="185F33E1" w:rsidRPr="5D51F6A4">
        <w:rPr>
          <w:rFonts w:eastAsia="Arial"/>
          <w:color w:val="000000" w:themeColor="text1"/>
        </w:rPr>
        <w:t>, and two more widely distributed ones (</w:t>
      </w:r>
      <w:r w:rsidR="185F33E1" w:rsidRPr="5D51F6A4">
        <w:rPr>
          <w:rFonts w:eastAsia="Arial"/>
          <w:i/>
          <w:iCs/>
          <w:color w:val="000000" w:themeColor="text1"/>
        </w:rPr>
        <w:t>Ephemeral wetland</w:t>
      </w:r>
      <w:r w:rsidR="185F33E1" w:rsidRPr="5D51F6A4">
        <w:rPr>
          <w:rFonts w:eastAsia="Arial"/>
          <w:color w:val="000000" w:themeColor="text1"/>
        </w:rPr>
        <w:t xml:space="preserve"> and </w:t>
      </w:r>
      <w:r w:rsidR="185F33E1" w:rsidRPr="5D51F6A4">
        <w:rPr>
          <w:rFonts w:eastAsia="Arial"/>
          <w:i/>
          <w:iCs/>
          <w:color w:val="000000" w:themeColor="text1"/>
        </w:rPr>
        <w:t>Lignum shrubland</w:t>
      </w:r>
      <w:r w:rsidR="185F33E1" w:rsidRPr="5D51F6A4">
        <w:rPr>
          <w:rFonts w:eastAsia="Arial"/>
          <w:color w:val="000000" w:themeColor="text1"/>
        </w:rPr>
        <w:t>) (Young et al. 2022, p. 6).</w:t>
      </w:r>
      <w:r w:rsidR="4566D4CE" w:rsidRPr="5D51F6A4">
        <w:rPr>
          <w:rFonts w:eastAsia="Arial"/>
          <w:color w:val="000000" w:themeColor="text1"/>
        </w:rPr>
        <w:t xml:space="preserve"> </w:t>
      </w:r>
      <w:r w:rsidR="78EF8280" w:rsidRPr="5D51F6A4">
        <w:rPr>
          <w:rFonts w:eastAsia="Arial"/>
          <w:color w:val="000000" w:themeColor="text1"/>
        </w:rPr>
        <w:lastRenderedPageBreak/>
        <w:t>Pastoralism, the main industry to date, has not required large-scale clearing of savanna woodland across this region</w:t>
      </w:r>
      <w:r w:rsidR="0074395A">
        <w:rPr>
          <w:rFonts w:eastAsia="Arial"/>
          <w:color w:val="000000" w:themeColor="text1"/>
        </w:rPr>
        <w:t>.</w:t>
      </w:r>
    </w:p>
    <w:p w14:paraId="2705F5CB" w14:textId="5463AAE1" w:rsidR="6173E186" w:rsidRDefault="0D6144D0" w:rsidP="22F81F5A">
      <w:pPr>
        <w:rPr>
          <w:rFonts w:eastAsia="Arial"/>
          <w:color w:val="000000" w:themeColor="text1"/>
        </w:rPr>
      </w:pPr>
      <w:r w:rsidRPr="194E3438">
        <w:rPr>
          <w:rFonts w:eastAsia="Arial"/>
          <w:color w:val="000000" w:themeColor="text1"/>
        </w:rPr>
        <w:t xml:space="preserve">Most surface water drainages in the BBSA are ephemeral, particularly to the south and within the </w:t>
      </w:r>
      <w:proofErr w:type="spellStart"/>
      <w:r w:rsidRPr="194E3438">
        <w:rPr>
          <w:rFonts w:eastAsia="Arial"/>
          <w:color w:val="000000" w:themeColor="text1"/>
        </w:rPr>
        <w:t>Beetaloo</w:t>
      </w:r>
      <w:proofErr w:type="spellEnd"/>
      <w:r w:rsidRPr="194E3438">
        <w:rPr>
          <w:rFonts w:eastAsia="Arial"/>
          <w:color w:val="000000" w:themeColor="text1"/>
        </w:rPr>
        <w:t xml:space="preserve"> Sub-basin. </w:t>
      </w:r>
      <w:r w:rsidR="3CBF16A5" w:rsidRPr="194E3438">
        <w:rPr>
          <w:rFonts w:eastAsia="Arial"/>
          <w:color w:val="000000" w:themeColor="text1"/>
        </w:rPr>
        <w:t>S</w:t>
      </w:r>
      <w:r w:rsidR="3CBF16A5" w:rsidRPr="003B082C">
        <w:rPr>
          <w:rFonts w:eastAsia="Arial"/>
          <w:color w:val="000000" w:themeColor="text1"/>
        </w:rPr>
        <w:t>everal of these ephemeral waterways</w:t>
      </w:r>
      <w:r w:rsidR="3CBF16A5" w:rsidRPr="194E3438">
        <w:rPr>
          <w:rFonts w:eastAsia="Arial"/>
          <w:color w:val="000000" w:themeColor="text1"/>
        </w:rPr>
        <w:t xml:space="preserve"> have </w:t>
      </w:r>
      <w:r w:rsidR="1ABA31E4" w:rsidRPr="194E3438">
        <w:rPr>
          <w:rFonts w:eastAsia="Arial"/>
          <w:color w:val="000000" w:themeColor="text1"/>
        </w:rPr>
        <w:t>s</w:t>
      </w:r>
      <w:r w:rsidRPr="194E3438">
        <w:rPr>
          <w:rFonts w:eastAsia="Arial"/>
          <w:color w:val="000000" w:themeColor="text1"/>
        </w:rPr>
        <w:t>emi-permanent or permanent pools (e.g. Longreach Waterhole in Newcastle Creek),</w:t>
      </w:r>
      <w:r w:rsidR="71384054" w:rsidRPr="194E3438">
        <w:rPr>
          <w:rFonts w:eastAsia="Arial"/>
          <w:color w:val="000000" w:themeColor="text1"/>
        </w:rPr>
        <w:t xml:space="preserve"> which</w:t>
      </w:r>
      <w:r w:rsidRPr="194E3438">
        <w:rPr>
          <w:rFonts w:eastAsia="Arial"/>
          <w:color w:val="000000" w:themeColor="text1"/>
        </w:rPr>
        <w:t xml:space="preserve"> provid</w:t>
      </w:r>
      <w:r w:rsidR="3A7EA2E7" w:rsidRPr="194E3438">
        <w:rPr>
          <w:rFonts w:eastAsia="Arial"/>
          <w:color w:val="000000" w:themeColor="text1"/>
        </w:rPr>
        <w:t>e</w:t>
      </w:r>
      <w:r w:rsidRPr="194E3438">
        <w:rPr>
          <w:rFonts w:eastAsia="Arial"/>
          <w:color w:val="000000" w:themeColor="text1"/>
        </w:rPr>
        <w:t xml:space="preserve"> vital refuges for aquatic biota and key water sources for nearby water-dependent plants and animals. </w:t>
      </w:r>
      <w:r w:rsidR="635243C4" w:rsidRPr="194E3438">
        <w:rPr>
          <w:rFonts w:eastAsia="Arial"/>
          <w:color w:val="000000" w:themeColor="text1"/>
        </w:rPr>
        <w:t xml:space="preserve">'Run-on’ areas adjacent to ephemeral waterways are flooded after heavy rain and often support </w:t>
      </w:r>
      <w:r w:rsidR="5A9A1B79" w:rsidRPr="194E3438">
        <w:rPr>
          <w:rFonts w:eastAsia="Arial"/>
          <w:color w:val="000000" w:themeColor="text1"/>
        </w:rPr>
        <w:t>distinct</w:t>
      </w:r>
      <w:r w:rsidR="635243C4" w:rsidRPr="194E3438">
        <w:rPr>
          <w:rFonts w:eastAsia="Arial"/>
          <w:color w:val="000000" w:themeColor="text1"/>
        </w:rPr>
        <w:t xml:space="preserve"> vegetation and biodiversity values (DEPWS 2022, p. 162).</w:t>
      </w:r>
      <w:r w:rsidR="1B100963" w:rsidRPr="194E3438">
        <w:rPr>
          <w:rFonts w:eastAsia="Arial"/>
          <w:color w:val="000000" w:themeColor="text1"/>
        </w:rPr>
        <w:t xml:space="preserve"> </w:t>
      </w:r>
      <w:r w:rsidR="37DA6A8A" w:rsidRPr="194E3438">
        <w:rPr>
          <w:rFonts w:eastAsia="Arial"/>
          <w:color w:val="000000" w:themeColor="text1"/>
        </w:rPr>
        <w:t>Th</w:t>
      </w:r>
      <w:r w:rsidR="2684C721" w:rsidRPr="194E3438">
        <w:rPr>
          <w:rFonts w:eastAsia="Arial"/>
          <w:color w:val="000000" w:themeColor="text1"/>
        </w:rPr>
        <w:t>is area is characterised by</w:t>
      </w:r>
      <w:r w:rsidR="37DA6A8A" w:rsidRPr="194E3438">
        <w:rPr>
          <w:rFonts w:eastAsia="Arial"/>
          <w:color w:val="000000" w:themeColor="text1"/>
        </w:rPr>
        <w:t xml:space="preserve"> </w:t>
      </w:r>
      <w:r w:rsidR="2684C721" w:rsidRPr="194E3438">
        <w:rPr>
          <w:rFonts w:eastAsia="Arial"/>
          <w:color w:val="000000" w:themeColor="text1"/>
        </w:rPr>
        <w:t xml:space="preserve">a </w:t>
      </w:r>
      <w:r w:rsidR="5FF314E0" w:rsidRPr="194E3438">
        <w:rPr>
          <w:rFonts w:eastAsia="Arial"/>
          <w:color w:val="000000" w:themeColor="text1"/>
        </w:rPr>
        <w:t xml:space="preserve">‘boom-and-bust’ </w:t>
      </w:r>
      <w:r w:rsidR="2684C721" w:rsidRPr="194E3438">
        <w:rPr>
          <w:rFonts w:eastAsia="Arial"/>
          <w:color w:val="000000" w:themeColor="text1"/>
        </w:rPr>
        <w:t>ecology (</w:t>
      </w:r>
      <w:r w:rsidR="277AAD17" w:rsidRPr="194E3438">
        <w:rPr>
          <w:rFonts w:eastAsia="Arial"/>
          <w:color w:val="000000" w:themeColor="text1"/>
        </w:rPr>
        <w:t>Kings</w:t>
      </w:r>
      <w:r w:rsidR="54A4B689" w:rsidRPr="194E3438">
        <w:rPr>
          <w:rFonts w:eastAsia="Arial"/>
          <w:color w:val="000000" w:themeColor="text1"/>
        </w:rPr>
        <w:t>ford</w:t>
      </w:r>
      <w:r w:rsidR="277AAD17" w:rsidRPr="194E3438">
        <w:rPr>
          <w:rFonts w:eastAsia="Arial"/>
          <w:color w:val="000000" w:themeColor="text1"/>
        </w:rPr>
        <w:t xml:space="preserve"> et al. 1999</w:t>
      </w:r>
      <w:r w:rsidR="1ECBF168" w:rsidRPr="194E3438">
        <w:rPr>
          <w:rFonts w:eastAsia="Arial"/>
          <w:color w:val="000000" w:themeColor="text1"/>
        </w:rPr>
        <w:t>,</w:t>
      </w:r>
      <w:r w:rsidR="277AAD17" w:rsidRPr="194E3438">
        <w:rPr>
          <w:rFonts w:eastAsia="Arial"/>
          <w:color w:val="000000" w:themeColor="text1"/>
        </w:rPr>
        <w:t xml:space="preserve"> Sheldon et al. 2010</w:t>
      </w:r>
      <w:r w:rsidR="2684C721" w:rsidRPr="194E3438">
        <w:rPr>
          <w:rFonts w:eastAsia="Arial"/>
          <w:color w:val="000000" w:themeColor="text1"/>
        </w:rPr>
        <w:t>).</w:t>
      </w:r>
    </w:p>
    <w:p w14:paraId="0637822C" w14:textId="143A7714" w:rsidR="6173E186" w:rsidRDefault="7C174F38" w:rsidP="08F40DF0">
      <w:pPr>
        <w:rPr>
          <w:rFonts w:eastAsia="Arial"/>
          <w:color w:val="000000" w:themeColor="text1"/>
        </w:rPr>
      </w:pPr>
      <w:r w:rsidRPr="22F81F5A">
        <w:rPr>
          <w:rFonts w:eastAsia="Arial"/>
          <w:color w:val="000000" w:themeColor="text1"/>
        </w:rPr>
        <w:t xml:space="preserve">In the northern BBSA, groundwater from aquifers overlying the prospective gas basins provides perennial flows in the lower reaches of </w:t>
      </w:r>
      <w:r w:rsidR="722E8D7F" w:rsidRPr="22F81F5A">
        <w:rPr>
          <w:rFonts w:eastAsia="Arial"/>
          <w:color w:val="000000" w:themeColor="text1"/>
        </w:rPr>
        <w:t xml:space="preserve">the </w:t>
      </w:r>
      <w:r w:rsidRPr="22F81F5A">
        <w:rPr>
          <w:rFonts w:eastAsia="Arial"/>
          <w:color w:val="000000" w:themeColor="text1"/>
        </w:rPr>
        <w:t>Roper and Flora rivers (DEPWS 2022, p. 12)</w:t>
      </w:r>
      <w:r w:rsidR="6BADE665" w:rsidRPr="22F81F5A">
        <w:rPr>
          <w:rFonts w:eastAsia="Arial"/>
          <w:color w:val="000000" w:themeColor="text1"/>
        </w:rPr>
        <w:t>, while</w:t>
      </w:r>
      <w:r w:rsidRPr="22F81F5A">
        <w:rPr>
          <w:rFonts w:eastAsia="Arial"/>
          <w:color w:val="000000" w:themeColor="text1"/>
        </w:rPr>
        <w:t xml:space="preserve"> their upper reaches are ephemeral. Groundwater-fed springs also occur in the western, northern and eastern margins of the BBSA</w:t>
      </w:r>
      <w:r w:rsidR="3BFDD6D4" w:rsidRPr="22F81F5A">
        <w:rPr>
          <w:rFonts w:eastAsia="Arial"/>
          <w:color w:val="000000" w:themeColor="text1"/>
        </w:rPr>
        <w:t xml:space="preserve"> (Figure 1)</w:t>
      </w:r>
      <w:r w:rsidRPr="22F81F5A">
        <w:rPr>
          <w:rFonts w:eastAsia="Arial"/>
          <w:color w:val="000000" w:themeColor="text1"/>
        </w:rPr>
        <w:t>, many supporting species-rich aquatic ecosystems and fringing vegetation.</w:t>
      </w:r>
    </w:p>
    <w:p w14:paraId="557DC361" w14:textId="6DBCDB08" w:rsidR="00F13443" w:rsidRDefault="3375CB37" w:rsidP="4FE004D7">
      <w:pPr>
        <w:rPr>
          <w:rFonts w:eastAsia="Arial"/>
          <w:color w:val="000000" w:themeColor="text1"/>
        </w:rPr>
      </w:pPr>
      <w:r w:rsidRPr="22F81F5A">
        <w:rPr>
          <w:rFonts w:eastAsia="Arial"/>
          <w:color w:val="000000" w:themeColor="text1"/>
        </w:rPr>
        <w:t xml:space="preserve">The most important groundwater system in the study area is the Cambrian Limestone Aquifer (CLA). This vast, multilayered system includes the Daly, </w:t>
      </w:r>
      <w:proofErr w:type="spellStart"/>
      <w:r w:rsidRPr="22F81F5A">
        <w:rPr>
          <w:rFonts w:eastAsia="Arial"/>
          <w:color w:val="000000" w:themeColor="text1"/>
        </w:rPr>
        <w:t>Wiso</w:t>
      </w:r>
      <w:proofErr w:type="spellEnd"/>
      <w:r w:rsidRPr="22F81F5A">
        <w:rPr>
          <w:rFonts w:eastAsia="Arial"/>
          <w:color w:val="000000" w:themeColor="text1"/>
        </w:rPr>
        <w:t xml:space="preserve"> and Georgina geological basins</w:t>
      </w:r>
      <w:r w:rsidR="00212372">
        <w:rPr>
          <w:rFonts w:eastAsia="Arial"/>
          <w:color w:val="000000" w:themeColor="text1"/>
        </w:rPr>
        <w:t>.</w:t>
      </w:r>
      <w:r w:rsidRPr="22F81F5A">
        <w:rPr>
          <w:rFonts w:eastAsia="Arial"/>
          <w:color w:val="000000" w:themeColor="text1"/>
        </w:rPr>
        <w:t xml:space="preserve"> </w:t>
      </w:r>
      <w:r w:rsidR="00212372">
        <w:rPr>
          <w:rFonts w:eastAsia="Arial"/>
          <w:color w:val="000000" w:themeColor="text1"/>
        </w:rPr>
        <w:t>In the north, the CLA</w:t>
      </w:r>
      <w:r w:rsidR="00BC1BB2">
        <w:rPr>
          <w:rFonts w:eastAsia="Arial"/>
          <w:color w:val="000000" w:themeColor="text1"/>
        </w:rPr>
        <w:t xml:space="preserve"> </w:t>
      </w:r>
      <w:r w:rsidR="002A47CE">
        <w:rPr>
          <w:rFonts w:eastAsia="Arial"/>
          <w:color w:val="000000" w:themeColor="text1"/>
        </w:rPr>
        <w:t>hosts</w:t>
      </w:r>
      <w:r w:rsidRPr="22F81F5A">
        <w:rPr>
          <w:rFonts w:eastAsia="Arial"/>
          <w:color w:val="000000" w:themeColor="text1"/>
        </w:rPr>
        <w:t xml:space="preserve"> a </w:t>
      </w:r>
      <w:r w:rsidR="00D91A59">
        <w:rPr>
          <w:rFonts w:eastAsia="Arial"/>
          <w:color w:val="000000" w:themeColor="text1"/>
        </w:rPr>
        <w:t xml:space="preserve">highly connected </w:t>
      </w:r>
      <w:r w:rsidRPr="22F81F5A">
        <w:rPr>
          <w:rFonts w:eastAsia="Arial"/>
          <w:color w:val="000000" w:themeColor="text1"/>
        </w:rPr>
        <w:t>karst system</w:t>
      </w:r>
      <w:r w:rsidR="00E41E7B">
        <w:rPr>
          <w:rFonts w:eastAsia="Arial"/>
          <w:color w:val="000000" w:themeColor="text1"/>
        </w:rPr>
        <w:t xml:space="preserve"> (Tindall Limestone</w:t>
      </w:r>
      <w:r w:rsidR="008017AF">
        <w:rPr>
          <w:rFonts w:eastAsia="Arial"/>
          <w:color w:val="000000" w:themeColor="text1"/>
        </w:rPr>
        <w:t xml:space="preserve"> Aqu</w:t>
      </w:r>
      <w:r w:rsidR="00B90ECD">
        <w:rPr>
          <w:rFonts w:eastAsia="Arial"/>
          <w:color w:val="000000" w:themeColor="text1"/>
        </w:rPr>
        <w:t>ifer</w:t>
      </w:r>
      <w:r w:rsidR="00E41E7B">
        <w:rPr>
          <w:rFonts w:eastAsia="Arial"/>
          <w:color w:val="000000" w:themeColor="text1"/>
        </w:rPr>
        <w:t>)</w:t>
      </w:r>
      <w:r w:rsidRPr="22F81F5A">
        <w:rPr>
          <w:rFonts w:eastAsia="Arial"/>
          <w:color w:val="000000" w:themeColor="text1"/>
        </w:rPr>
        <w:t>. It is the main source of groundwater for extractive use</w:t>
      </w:r>
      <w:r w:rsidR="453707C7" w:rsidRPr="22F81F5A">
        <w:rPr>
          <w:rFonts w:eastAsia="Arial"/>
          <w:color w:val="000000" w:themeColor="text1"/>
        </w:rPr>
        <w:t xml:space="preserve"> </w:t>
      </w:r>
      <w:r w:rsidRPr="22F81F5A">
        <w:rPr>
          <w:rFonts w:eastAsia="Arial"/>
          <w:color w:val="000000" w:themeColor="text1"/>
        </w:rPr>
        <w:t xml:space="preserve">in the region (DEPWS 2022, p. 42). Groundwater in the CLA flows north-west from the southern </w:t>
      </w:r>
      <w:proofErr w:type="spellStart"/>
      <w:r w:rsidRPr="22F81F5A">
        <w:rPr>
          <w:rFonts w:eastAsia="Arial"/>
          <w:color w:val="000000" w:themeColor="text1"/>
        </w:rPr>
        <w:t>Beetaloo</w:t>
      </w:r>
      <w:proofErr w:type="spellEnd"/>
      <w:r w:rsidRPr="22F81F5A">
        <w:rPr>
          <w:rFonts w:eastAsia="Arial"/>
          <w:color w:val="000000" w:themeColor="text1"/>
        </w:rPr>
        <w:t xml:space="preserve"> Basin to discharge into </w:t>
      </w:r>
      <w:r w:rsidR="253B0888" w:rsidRPr="46D5007D">
        <w:rPr>
          <w:rFonts w:eastAsia="Arial"/>
          <w:color w:val="000000" w:themeColor="text1"/>
        </w:rPr>
        <w:t xml:space="preserve">the </w:t>
      </w:r>
      <w:r w:rsidRPr="22F81F5A">
        <w:rPr>
          <w:rFonts w:eastAsia="Arial"/>
          <w:color w:val="000000" w:themeColor="text1"/>
        </w:rPr>
        <w:t>Flora</w:t>
      </w:r>
      <w:r w:rsidR="138A3926" w:rsidRPr="22F81F5A">
        <w:rPr>
          <w:rFonts w:eastAsia="Arial"/>
          <w:color w:val="000000" w:themeColor="text1"/>
        </w:rPr>
        <w:t>, Daly</w:t>
      </w:r>
      <w:r w:rsidRPr="22F81F5A">
        <w:rPr>
          <w:rFonts w:eastAsia="Arial"/>
          <w:color w:val="000000" w:themeColor="text1"/>
        </w:rPr>
        <w:t xml:space="preserve"> and Roper rivers where the Lower CLA outcrops at or near the surface. Groundwater discharge occurs diffusely along riverbeds (e.g. Elsey Creek, </w:t>
      </w:r>
      <w:r w:rsidR="00D1022E">
        <w:rPr>
          <w:rFonts w:eastAsia="Arial"/>
          <w:color w:val="000000" w:themeColor="text1"/>
        </w:rPr>
        <w:t xml:space="preserve">the </w:t>
      </w:r>
      <w:r w:rsidRPr="22F81F5A">
        <w:rPr>
          <w:rFonts w:eastAsia="Arial"/>
          <w:color w:val="000000" w:themeColor="text1"/>
        </w:rPr>
        <w:t>Roper River), from springs (e.g. Bitter Springs, Rainbow Spring) and as evapotranspiration, including through groundwater-dependent vegetation (DEPWS 2022, p. 14). Other aquifers occur in strata above and below the CLA</w:t>
      </w:r>
      <w:r w:rsidR="4CD92F06" w:rsidRPr="22F81F5A">
        <w:rPr>
          <w:rFonts w:eastAsia="Arial"/>
          <w:color w:val="000000" w:themeColor="text1"/>
        </w:rPr>
        <w:t>.</w:t>
      </w:r>
      <w:r w:rsidRPr="22F81F5A">
        <w:rPr>
          <w:rFonts w:eastAsia="Arial"/>
          <w:color w:val="000000" w:themeColor="text1"/>
        </w:rPr>
        <w:t xml:space="preserve"> </w:t>
      </w:r>
      <w:r w:rsidR="3DFF3FD1" w:rsidRPr="22F81F5A">
        <w:rPr>
          <w:rFonts w:eastAsia="Arial"/>
          <w:color w:val="000000" w:themeColor="text1"/>
        </w:rPr>
        <w:t>L</w:t>
      </w:r>
      <w:r w:rsidRPr="22F81F5A">
        <w:rPr>
          <w:rFonts w:eastAsia="Arial"/>
          <w:color w:val="000000" w:themeColor="text1"/>
        </w:rPr>
        <w:t>ocalised perched aquifers near the ground surface potentially support groundwater-dependent vegetation (Young et al. 2022, p. 6)</w:t>
      </w:r>
      <w:r w:rsidR="00C5615E">
        <w:rPr>
          <w:rFonts w:eastAsia="Arial"/>
          <w:color w:val="000000" w:themeColor="text1"/>
        </w:rPr>
        <w:t>.</w:t>
      </w:r>
      <w:r w:rsidRPr="22F81F5A">
        <w:rPr>
          <w:rFonts w:eastAsia="Arial"/>
          <w:color w:val="000000" w:themeColor="text1"/>
        </w:rPr>
        <w:t xml:space="preserve"> </w:t>
      </w:r>
      <w:r w:rsidR="528B3597" w:rsidRPr="22F81F5A">
        <w:rPr>
          <w:rFonts w:eastAsia="Arial"/>
          <w:color w:val="000000" w:themeColor="text1"/>
        </w:rPr>
        <w:t>Below the CLA</w:t>
      </w:r>
      <w:r w:rsidR="00B90ECD">
        <w:rPr>
          <w:rFonts w:eastAsia="Arial"/>
          <w:color w:val="000000" w:themeColor="text1"/>
        </w:rPr>
        <w:t>,</w:t>
      </w:r>
      <w:r w:rsidR="528B3597" w:rsidRPr="22F81F5A">
        <w:rPr>
          <w:rFonts w:eastAsia="Arial"/>
          <w:color w:val="000000" w:themeColor="text1"/>
        </w:rPr>
        <w:t xml:space="preserve"> </w:t>
      </w:r>
      <w:r w:rsidR="263F04EB" w:rsidRPr="22F81F5A">
        <w:rPr>
          <w:rFonts w:eastAsia="Arial"/>
          <w:color w:val="000000" w:themeColor="text1"/>
        </w:rPr>
        <w:t>t</w:t>
      </w:r>
      <w:r w:rsidR="50343D25" w:rsidRPr="22F81F5A">
        <w:rPr>
          <w:rFonts w:eastAsia="Arial"/>
          <w:color w:val="000000" w:themeColor="text1"/>
        </w:rPr>
        <w:t xml:space="preserve">here are also </w:t>
      </w:r>
      <w:r w:rsidRPr="22F81F5A">
        <w:rPr>
          <w:rFonts w:eastAsia="Arial"/>
          <w:color w:val="000000" w:themeColor="text1"/>
        </w:rPr>
        <w:t>fractured rock</w:t>
      </w:r>
      <w:r w:rsidR="0529B871" w:rsidRPr="22F81F5A">
        <w:rPr>
          <w:rFonts w:eastAsia="Arial"/>
          <w:color w:val="000000" w:themeColor="text1"/>
        </w:rPr>
        <w:t xml:space="preserve"> aquifers</w:t>
      </w:r>
      <w:r w:rsidRPr="22F81F5A">
        <w:rPr>
          <w:rFonts w:eastAsia="Arial"/>
          <w:color w:val="000000" w:themeColor="text1"/>
        </w:rPr>
        <w:t xml:space="preserve"> (e.g. Antrim Plateau Volcanics) </w:t>
      </w:r>
      <w:r w:rsidR="14DE6A06" w:rsidRPr="22F81F5A">
        <w:rPr>
          <w:rFonts w:eastAsia="Arial"/>
          <w:color w:val="000000" w:themeColor="text1"/>
        </w:rPr>
        <w:t xml:space="preserve">and </w:t>
      </w:r>
      <w:r w:rsidRPr="22F81F5A">
        <w:rPr>
          <w:rFonts w:eastAsia="Arial"/>
          <w:color w:val="000000" w:themeColor="text1"/>
        </w:rPr>
        <w:t xml:space="preserve">sandstone aquifers (e.g. </w:t>
      </w:r>
      <w:proofErr w:type="spellStart"/>
      <w:r w:rsidRPr="22F81F5A">
        <w:rPr>
          <w:rFonts w:eastAsia="Arial"/>
          <w:color w:val="000000" w:themeColor="text1"/>
        </w:rPr>
        <w:t>Bukulara</w:t>
      </w:r>
      <w:proofErr w:type="spellEnd"/>
      <w:r w:rsidRPr="22F81F5A">
        <w:rPr>
          <w:rFonts w:eastAsia="Arial"/>
          <w:color w:val="000000" w:themeColor="text1"/>
        </w:rPr>
        <w:t xml:space="preserve"> Sandstone) (DEPWS 2022, p. 42).</w:t>
      </w:r>
    </w:p>
    <w:p w14:paraId="26064D73" w14:textId="6EF6FA03" w:rsidR="6173E186" w:rsidRDefault="290282A4" w:rsidP="001C33A9">
      <w:pPr>
        <w:rPr>
          <w:rFonts w:eastAsia="Arial"/>
          <w:color w:val="000000" w:themeColor="text1"/>
        </w:rPr>
      </w:pPr>
      <w:r w:rsidRPr="22F81F5A">
        <w:rPr>
          <w:rFonts w:eastAsia="Arial"/>
          <w:color w:val="000000" w:themeColor="text1"/>
        </w:rPr>
        <w:t>The Mesoproterozoic strata</w:t>
      </w:r>
      <w:r w:rsidR="009675AD">
        <w:rPr>
          <w:rFonts w:eastAsia="Arial"/>
          <w:color w:val="000000" w:themeColor="text1"/>
        </w:rPr>
        <w:t xml:space="preserve"> </w:t>
      </w:r>
      <w:r w:rsidRPr="22F81F5A">
        <w:rPr>
          <w:rFonts w:eastAsia="Arial"/>
          <w:color w:val="000000" w:themeColor="text1"/>
        </w:rPr>
        <w:t>targeted by unconventional gas exploration are deeper</w:t>
      </w:r>
      <w:r w:rsidR="009675AD">
        <w:rPr>
          <w:rFonts w:eastAsia="Arial"/>
          <w:color w:val="000000" w:themeColor="text1"/>
        </w:rPr>
        <w:t xml:space="preserve"> (&gt; 2000</w:t>
      </w:r>
      <w:r w:rsidR="005A42B7">
        <w:rPr>
          <w:rFonts w:eastAsia="Arial"/>
          <w:color w:val="000000" w:themeColor="text1"/>
        </w:rPr>
        <w:t xml:space="preserve"> </w:t>
      </w:r>
      <w:r w:rsidR="009675AD">
        <w:rPr>
          <w:rFonts w:eastAsia="Arial"/>
          <w:color w:val="000000" w:themeColor="text1"/>
        </w:rPr>
        <w:t>m)</w:t>
      </w:r>
      <w:r w:rsidR="6EE7BCCD" w:rsidRPr="22F81F5A">
        <w:rPr>
          <w:rFonts w:eastAsia="Arial"/>
          <w:color w:val="000000" w:themeColor="text1"/>
        </w:rPr>
        <w:t xml:space="preserve">. In </w:t>
      </w:r>
      <w:r w:rsidRPr="22F81F5A">
        <w:rPr>
          <w:rFonts w:eastAsia="Arial"/>
          <w:color w:val="000000" w:themeColor="text1"/>
        </w:rPr>
        <w:t>areas</w:t>
      </w:r>
      <w:r w:rsidR="00AD0690">
        <w:rPr>
          <w:rFonts w:eastAsia="Arial"/>
          <w:color w:val="000000" w:themeColor="text1"/>
        </w:rPr>
        <w:t xml:space="preserve"> where data are available</w:t>
      </w:r>
      <w:r w:rsidR="6EE7BCCD" w:rsidRPr="22F81F5A">
        <w:rPr>
          <w:rFonts w:eastAsia="Arial"/>
          <w:color w:val="000000" w:themeColor="text1"/>
        </w:rPr>
        <w:t>,</w:t>
      </w:r>
      <w:r w:rsidRPr="22F81F5A">
        <w:rPr>
          <w:rFonts w:eastAsia="Arial"/>
          <w:color w:val="000000" w:themeColor="text1"/>
        </w:rPr>
        <w:t xml:space="preserve"> they are</w:t>
      </w:r>
      <w:r w:rsidR="00AD0690">
        <w:rPr>
          <w:rFonts w:eastAsia="Arial"/>
          <w:color w:val="000000" w:themeColor="text1"/>
        </w:rPr>
        <w:t xml:space="preserve"> generally</w:t>
      </w:r>
      <w:r w:rsidRPr="22F81F5A">
        <w:rPr>
          <w:rFonts w:eastAsia="Arial"/>
          <w:color w:val="000000" w:themeColor="text1"/>
        </w:rPr>
        <w:t xml:space="preserve"> </w:t>
      </w:r>
      <w:r w:rsidR="7166BDCA" w:rsidRPr="22F81F5A">
        <w:rPr>
          <w:rFonts w:eastAsia="Arial"/>
          <w:color w:val="000000" w:themeColor="text1"/>
        </w:rPr>
        <w:t xml:space="preserve">hydraulically disconnected </w:t>
      </w:r>
      <w:r w:rsidRPr="22F81F5A">
        <w:rPr>
          <w:rFonts w:eastAsia="Arial"/>
          <w:color w:val="000000" w:themeColor="text1"/>
        </w:rPr>
        <w:t>from the CLA by one or more aquitards</w:t>
      </w:r>
      <w:r w:rsidR="11F749A8" w:rsidRPr="22F81F5A">
        <w:rPr>
          <w:rFonts w:eastAsia="Arial"/>
          <w:color w:val="000000" w:themeColor="text1"/>
        </w:rPr>
        <w:t xml:space="preserve"> (low</w:t>
      </w:r>
      <w:r w:rsidR="3268E697" w:rsidRPr="22F81F5A">
        <w:rPr>
          <w:rFonts w:eastAsia="Arial"/>
          <w:color w:val="000000" w:themeColor="text1"/>
        </w:rPr>
        <w:t>-</w:t>
      </w:r>
      <w:r w:rsidR="11F749A8" w:rsidRPr="22F81F5A">
        <w:rPr>
          <w:rFonts w:eastAsia="Arial"/>
          <w:color w:val="000000" w:themeColor="text1"/>
        </w:rPr>
        <w:t xml:space="preserve">permeability </w:t>
      </w:r>
      <w:r w:rsidR="37EC829C" w:rsidRPr="22F81F5A">
        <w:rPr>
          <w:rFonts w:eastAsia="Arial"/>
          <w:color w:val="000000" w:themeColor="text1"/>
        </w:rPr>
        <w:t>layer</w:t>
      </w:r>
      <w:r w:rsidR="11F749A8" w:rsidRPr="22F81F5A">
        <w:rPr>
          <w:rFonts w:eastAsia="Arial"/>
          <w:color w:val="000000" w:themeColor="text1"/>
        </w:rPr>
        <w:t>s)</w:t>
      </w:r>
      <w:r w:rsidRPr="22F81F5A">
        <w:rPr>
          <w:rFonts w:eastAsia="Arial"/>
          <w:color w:val="000000" w:themeColor="text1"/>
        </w:rPr>
        <w:t>, but there are locations where there is evidence of connection (DEPWS 2022, p</w:t>
      </w:r>
      <w:r w:rsidR="538697D8" w:rsidRPr="22F81F5A">
        <w:rPr>
          <w:rFonts w:eastAsia="Arial"/>
          <w:color w:val="000000" w:themeColor="text1"/>
        </w:rPr>
        <w:t>p</w:t>
      </w:r>
      <w:r w:rsidR="5B4EBC95" w:rsidRPr="22F81F5A">
        <w:rPr>
          <w:rFonts w:eastAsia="Arial"/>
          <w:color w:val="000000" w:themeColor="text1"/>
        </w:rPr>
        <w:t xml:space="preserve">. </w:t>
      </w:r>
      <w:r w:rsidRPr="22F81F5A">
        <w:rPr>
          <w:rFonts w:eastAsia="Arial"/>
          <w:color w:val="000000" w:themeColor="text1"/>
        </w:rPr>
        <w:t xml:space="preserve">63-65). </w:t>
      </w:r>
      <w:r w:rsidR="1A1F92B9" w:rsidRPr="22F81F5A">
        <w:rPr>
          <w:rFonts w:eastAsia="Arial"/>
          <w:color w:val="000000" w:themeColor="text1"/>
        </w:rPr>
        <w:t>Inter-aquifer</w:t>
      </w:r>
      <w:r w:rsidR="37C06182" w:rsidRPr="22F81F5A">
        <w:rPr>
          <w:rFonts w:eastAsia="Arial"/>
          <w:color w:val="000000" w:themeColor="text1"/>
        </w:rPr>
        <w:t xml:space="preserve"> connectivity</w:t>
      </w:r>
      <w:r w:rsidR="1EBD474C" w:rsidRPr="22F81F5A">
        <w:rPr>
          <w:rFonts w:eastAsia="Arial"/>
          <w:color w:val="000000" w:themeColor="text1"/>
        </w:rPr>
        <w:t xml:space="preserve"> </w:t>
      </w:r>
      <w:r w:rsidR="4133CFBD" w:rsidRPr="22F81F5A">
        <w:rPr>
          <w:rFonts w:eastAsia="Arial"/>
          <w:color w:val="000000" w:themeColor="text1"/>
        </w:rPr>
        <w:t xml:space="preserve">mostly </w:t>
      </w:r>
      <w:r w:rsidR="37C06182" w:rsidRPr="22F81F5A">
        <w:rPr>
          <w:rFonts w:eastAsia="Arial"/>
          <w:color w:val="000000" w:themeColor="text1"/>
        </w:rPr>
        <w:t xml:space="preserve">depends on </w:t>
      </w:r>
      <w:r w:rsidR="23838D87" w:rsidRPr="22F81F5A">
        <w:rPr>
          <w:rFonts w:eastAsia="Arial"/>
          <w:color w:val="000000" w:themeColor="text1"/>
        </w:rPr>
        <w:t xml:space="preserve">the distribution of sinkholes, </w:t>
      </w:r>
      <w:r w:rsidR="3268E697" w:rsidRPr="22F81F5A">
        <w:rPr>
          <w:rFonts w:eastAsia="Arial"/>
          <w:color w:val="000000" w:themeColor="text1"/>
        </w:rPr>
        <w:t xml:space="preserve">aquitards </w:t>
      </w:r>
      <w:r w:rsidR="23838D87" w:rsidRPr="22F81F5A">
        <w:rPr>
          <w:rFonts w:eastAsia="Arial"/>
          <w:color w:val="000000" w:themeColor="text1"/>
        </w:rPr>
        <w:t>and geological fault zones.</w:t>
      </w:r>
    </w:p>
    <w:p w14:paraId="0BF2D33D" w14:textId="32BA5E37" w:rsidR="6173E186" w:rsidRDefault="722E8D7F" w:rsidP="3274A4E5">
      <w:pPr>
        <w:rPr>
          <w:rFonts w:eastAsia="Arial"/>
          <w:color w:val="000000" w:themeColor="text1"/>
        </w:rPr>
      </w:pPr>
      <w:r w:rsidRPr="3274A4E5">
        <w:rPr>
          <w:rFonts w:eastAsia="Arial"/>
          <w:color w:val="000000" w:themeColor="text1"/>
        </w:rPr>
        <w:t>Water-dependent MNES in the region include two Sites of Conservation Significance</w:t>
      </w:r>
      <w:r w:rsidR="2400DF20" w:rsidRPr="3274A4E5">
        <w:rPr>
          <w:rFonts w:eastAsia="Arial"/>
          <w:color w:val="000000" w:themeColor="text1"/>
        </w:rPr>
        <w:t>:</w:t>
      </w:r>
      <w:r w:rsidRPr="3274A4E5">
        <w:rPr>
          <w:rFonts w:eastAsia="Arial"/>
          <w:color w:val="000000" w:themeColor="text1"/>
        </w:rPr>
        <w:t xml:space="preserve"> </w:t>
      </w:r>
    </w:p>
    <w:p w14:paraId="424014D8" w14:textId="407413DA" w:rsidR="00E4662B" w:rsidRDefault="7C174F38" w:rsidP="00327A6C">
      <w:pPr>
        <w:pStyle w:val="ListParagraph"/>
        <w:numPr>
          <w:ilvl w:val="0"/>
          <w:numId w:val="11"/>
        </w:numPr>
        <w:rPr>
          <w:rFonts w:eastAsia="Arial"/>
          <w:color w:val="000000" w:themeColor="text1"/>
        </w:rPr>
      </w:pPr>
      <w:r w:rsidRPr="22F81F5A">
        <w:rPr>
          <w:rFonts w:eastAsia="Arial"/>
          <w:color w:val="000000" w:themeColor="text1"/>
        </w:rPr>
        <w:t>Mataranka Thermal Pools</w:t>
      </w:r>
      <w:r w:rsidR="7F64A21C" w:rsidRPr="22F81F5A">
        <w:rPr>
          <w:rFonts w:eastAsia="Arial"/>
          <w:color w:val="000000" w:themeColor="text1"/>
        </w:rPr>
        <w:t>. These</w:t>
      </w:r>
      <w:r w:rsidR="6B4AF6B8" w:rsidRPr="22F81F5A">
        <w:rPr>
          <w:rFonts w:eastAsia="Arial"/>
        </w:rPr>
        <w:t xml:space="preserve"> </w:t>
      </w:r>
      <w:r w:rsidR="04B4A408" w:rsidRPr="22F81F5A">
        <w:rPr>
          <w:rFonts w:eastAsia="Arial"/>
        </w:rPr>
        <w:t xml:space="preserve">lie </w:t>
      </w:r>
      <w:r w:rsidR="4A40386A" w:rsidRPr="22F81F5A">
        <w:rPr>
          <w:rFonts w:eastAsia="Arial"/>
          <w:color w:val="000000" w:themeColor="text1"/>
        </w:rPr>
        <w:t xml:space="preserve">in </w:t>
      </w:r>
      <w:r w:rsidRPr="22F81F5A">
        <w:rPr>
          <w:rFonts w:eastAsia="Arial"/>
          <w:color w:val="000000" w:themeColor="text1"/>
        </w:rPr>
        <w:t>the Roper Discharge Zone where groundwater in the Roper flow</w:t>
      </w:r>
      <w:r w:rsidR="00876391">
        <w:rPr>
          <w:rFonts w:eastAsia="Arial"/>
          <w:color w:val="000000" w:themeColor="text1"/>
        </w:rPr>
        <w:t xml:space="preserve"> </w:t>
      </w:r>
      <w:r w:rsidRPr="22F81F5A">
        <w:rPr>
          <w:rFonts w:eastAsia="Arial"/>
          <w:color w:val="000000" w:themeColor="text1"/>
        </w:rPr>
        <w:t>path discharges to the surface near Mataranka</w:t>
      </w:r>
      <w:r w:rsidR="3C2E4163" w:rsidRPr="22F81F5A">
        <w:rPr>
          <w:rFonts w:eastAsia="Arial"/>
          <w:color w:val="000000" w:themeColor="text1"/>
        </w:rPr>
        <w:t xml:space="preserve"> </w:t>
      </w:r>
      <w:r w:rsidR="3A8A53B7" w:rsidRPr="22F81F5A">
        <w:rPr>
          <w:rFonts w:eastAsia="Arial"/>
          <w:color w:val="000000" w:themeColor="text1"/>
        </w:rPr>
        <w:t xml:space="preserve">and </w:t>
      </w:r>
      <w:r w:rsidR="3A8A53B7" w:rsidRPr="22F81F5A">
        <w:rPr>
          <w:rFonts w:eastAsia="Arial"/>
        </w:rPr>
        <w:t xml:space="preserve">are </w:t>
      </w:r>
      <w:r w:rsidR="3A8A53B7" w:rsidRPr="22F81F5A">
        <w:rPr>
          <w:rFonts w:eastAsia="Arial"/>
          <w:color w:val="000000" w:themeColor="text1"/>
        </w:rPr>
        <w:t>considered of ‘outstanding value’ (DEPWS 2022, p. 272)</w:t>
      </w:r>
      <w:r w:rsidRPr="22F81F5A">
        <w:rPr>
          <w:rFonts w:eastAsia="Arial"/>
          <w:color w:val="000000" w:themeColor="text1"/>
        </w:rPr>
        <w:t>. SREBA surveys (DEPWS 2022) indicate that</w:t>
      </w:r>
      <w:r w:rsidR="6CB4E6A8" w:rsidRPr="22F81F5A">
        <w:rPr>
          <w:rFonts w:eastAsia="Arial"/>
          <w:color w:val="000000" w:themeColor="text1"/>
        </w:rPr>
        <w:t>,</w:t>
      </w:r>
      <w:r w:rsidRPr="22F81F5A">
        <w:rPr>
          <w:rFonts w:eastAsia="Arial"/>
          <w:color w:val="000000" w:themeColor="text1"/>
        </w:rPr>
        <w:t xml:space="preserve"> </w:t>
      </w:r>
      <w:r w:rsidR="312ECA69" w:rsidRPr="22F81F5A">
        <w:rPr>
          <w:rFonts w:eastAsia="Arial"/>
          <w:color w:val="000000" w:themeColor="text1"/>
        </w:rPr>
        <w:t>compared to other sections of</w:t>
      </w:r>
      <w:r w:rsidR="40F12E77" w:rsidRPr="22F81F5A">
        <w:rPr>
          <w:rFonts w:eastAsia="Arial"/>
          <w:color w:val="000000" w:themeColor="text1"/>
        </w:rPr>
        <w:t xml:space="preserve"> the BBSA</w:t>
      </w:r>
      <w:r w:rsidR="589BDD73" w:rsidRPr="22F81F5A">
        <w:rPr>
          <w:rFonts w:eastAsia="Arial"/>
          <w:color w:val="000000" w:themeColor="text1"/>
        </w:rPr>
        <w:t>,</w:t>
      </w:r>
      <w:r w:rsidR="40F12E77" w:rsidRPr="22F81F5A">
        <w:rPr>
          <w:rFonts w:eastAsia="Arial"/>
          <w:color w:val="000000" w:themeColor="text1"/>
        </w:rPr>
        <w:t xml:space="preserve"> </w:t>
      </w:r>
      <w:r w:rsidRPr="22F81F5A">
        <w:rPr>
          <w:rFonts w:eastAsia="Arial"/>
          <w:color w:val="000000" w:themeColor="text1"/>
        </w:rPr>
        <w:t>this area has the highest aquatic biodiversity value, the highest number of unique aquatic species and the greatest presence of threatened species, including a significant population of the Gulf Snapping Turtle (</w:t>
      </w:r>
      <w:proofErr w:type="spellStart"/>
      <w:r w:rsidRPr="22F81F5A">
        <w:rPr>
          <w:rFonts w:eastAsia="Arial"/>
          <w:i/>
          <w:iCs/>
          <w:color w:val="000000" w:themeColor="text1"/>
        </w:rPr>
        <w:t>Elseya</w:t>
      </w:r>
      <w:proofErr w:type="spellEnd"/>
      <w:r w:rsidRPr="22F81F5A">
        <w:rPr>
          <w:rFonts w:eastAsia="Arial"/>
          <w:i/>
          <w:iCs/>
          <w:color w:val="000000" w:themeColor="text1"/>
        </w:rPr>
        <w:t xml:space="preserve"> </w:t>
      </w:r>
      <w:proofErr w:type="spellStart"/>
      <w:r w:rsidRPr="22F81F5A">
        <w:rPr>
          <w:rFonts w:eastAsia="Arial"/>
          <w:i/>
          <w:iCs/>
          <w:color w:val="000000" w:themeColor="text1"/>
        </w:rPr>
        <w:t>lavarackorum</w:t>
      </w:r>
      <w:proofErr w:type="spellEnd"/>
      <w:r w:rsidRPr="22F81F5A">
        <w:rPr>
          <w:rFonts w:eastAsia="Arial"/>
          <w:color w:val="000000" w:themeColor="text1"/>
        </w:rPr>
        <w:t>). It also supports most of the terrestrial GDEs in the BBSA and is a breeding locality for the threatened Red Goshawk (</w:t>
      </w:r>
      <w:proofErr w:type="spellStart"/>
      <w:r w:rsidRPr="22F81F5A">
        <w:rPr>
          <w:rFonts w:eastAsia="Arial"/>
          <w:i/>
          <w:iCs/>
          <w:color w:val="000000" w:themeColor="text1"/>
        </w:rPr>
        <w:t>Erythrotriorchis</w:t>
      </w:r>
      <w:proofErr w:type="spellEnd"/>
      <w:r w:rsidRPr="22F81F5A">
        <w:rPr>
          <w:rFonts w:eastAsia="Arial"/>
          <w:i/>
          <w:iCs/>
          <w:color w:val="000000" w:themeColor="text1"/>
        </w:rPr>
        <w:t xml:space="preserve"> radiatus</w:t>
      </w:r>
      <w:r w:rsidRPr="22F81F5A">
        <w:rPr>
          <w:rFonts w:eastAsia="Arial"/>
          <w:color w:val="000000" w:themeColor="text1"/>
        </w:rPr>
        <w:t>).</w:t>
      </w:r>
    </w:p>
    <w:p w14:paraId="43E703FC" w14:textId="19712713" w:rsidR="46D5007D" w:rsidRPr="00333DBD" w:rsidRDefault="72A0EFCC" w:rsidP="46D5007D">
      <w:pPr>
        <w:pStyle w:val="ListParagraph"/>
        <w:numPr>
          <w:ilvl w:val="0"/>
          <w:numId w:val="11"/>
        </w:numPr>
        <w:rPr>
          <w:rFonts w:eastAsia="Arial"/>
          <w:color w:val="000000" w:themeColor="text1"/>
        </w:rPr>
      </w:pPr>
      <w:r w:rsidRPr="22F81F5A">
        <w:rPr>
          <w:rFonts w:eastAsia="Arial"/>
          <w:color w:val="000000" w:themeColor="text1"/>
        </w:rPr>
        <w:t xml:space="preserve">Lake Woods and Longreach Waterhole. Lake Woods, when full, is one of the largest temporary freshwater lakes in </w:t>
      </w:r>
      <w:r w:rsidR="4D13ADCC" w:rsidRPr="22F81F5A">
        <w:rPr>
          <w:rFonts w:eastAsia="Arial"/>
          <w:color w:val="000000" w:themeColor="text1"/>
        </w:rPr>
        <w:t xml:space="preserve">northern </w:t>
      </w:r>
      <w:r w:rsidRPr="22F81F5A">
        <w:rPr>
          <w:rFonts w:eastAsia="Arial"/>
          <w:color w:val="000000" w:themeColor="text1"/>
        </w:rPr>
        <w:t>Australia</w:t>
      </w:r>
      <w:r w:rsidR="039F0F97" w:rsidRPr="22F81F5A">
        <w:rPr>
          <w:rFonts w:eastAsia="Arial"/>
          <w:color w:val="000000" w:themeColor="text1"/>
        </w:rPr>
        <w:t>. C</w:t>
      </w:r>
      <w:r w:rsidR="39B27021" w:rsidRPr="22F81F5A">
        <w:rPr>
          <w:rFonts w:eastAsia="Arial"/>
          <w:color w:val="000000" w:themeColor="text1"/>
        </w:rPr>
        <w:t xml:space="preserve">ompared to other </w:t>
      </w:r>
      <w:r w:rsidR="58DC2D44" w:rsidRPr="22F81F5A">
        <w:rPr>
          <w:rFonts w:eastAsia="Arial"/>
          <w:color w:val="000000" w:themeColor="text1"/>
        </w:rPr>
        <w:t>water</w:t>
      </w:r>
      <w:r w:rsidR="39B27021" w:rsidRPr="22F81F5A">
        <w:rPr>
          <w:rFonts w:eastAsia="Arial"/>
          <w:color w:val="000000" w:themeColor="text1"/>
        </w:rPr>
        <w:t>s of the BBSA</w:t>
      </w:r>
      <w:r w:rsidR="2D7F1AB5" w:rsidRPr="22F81F5A">
        <w:rPr>
          <w:rFonts w:eastAsia="Arial"/>
          <w:color w:val="000000" w:themeColor="text1"/>
        </w:rPr>
        <w:t>,</w:t>
      </w:r>
      <w:r w:rsidR="39B27021" w:rsidRPr="22F81F5A">
        <w:rPr>
          <w:rFonts w:eastAsia="Arial"/>
          <w:color w:val="000000" w:themeColor="text1"/>
        </w:rPr>
        <w:t xml:space="preserve"> it </w:t>
      </w:r>
      <w:r w:rsidRPr="22F81F5A">
        <w:rPr>
          <w:rFonts w:eastAsia="Arial"/>
          <w:color w:val="000000" w:themeColor="text1"/>
        </w:rPr>
        <w:t>typically harbours the most waterbirds, and has the highest concentration of migratory shorebird records, including the only record of the Critically Endangered Curlew Sandpiper (</w:t>
      </w:r>
      <w:r w:rsidRPr="22F81F5A">
        <w:rPr>
          <w:rFonts w:eastAsia="Arial"/>
          <w:i/>
          <w:iCs/>
          <w:color w:val="000000" w:themeColor="text1"/>
        </w:rPr>
        <w:t xml:space="preserve">Calidris </w:t>
      </w:r>
      <w:proofErr w:type="spellStart"/>
      <w:r w:rsidRPr="22F81F5A">
        <w:rPr>
          <w:rFonts w:eastAsia="Arial"/>
          <w:i/>
          <w:iCs/>
          <w:color w:val="000000" w:themeColor="text1"/>
        </w:rPr>
        <w:t>ferruginea</w:t>
      </w:r>
      <w:proofErr w:type="spellEnd"/>
      <w:r w:rsidRPr="22F81F5A">
        <w:rPr>
          <w:rFonts w:eastAsia="Arial"/>
          <w:color w:val="000000" w:themeColor="text1"/>
        </w:rPr>
        <w:t>), and a record of the Endangered Australian Painted Snipe (</w:t>
      </w:r>
      <w:proofErr w:type="spellStart"/>
      <w:r w:rsidRPr="22F81F5A">
        <w:rPr>
          <w:rFonts w:eastAsia="Arial"/>
          <w:i/>
          <w:iCs/>
          <w:color w:val="000000" w:themeColor="text1"/>
        </w:rPr>
        <w:t>Rostratula</w:t>
      </w:r>
      <w:proofErr w:type="spellEnd"/>
      <w:r w:rsidRPr="22F81F5A">
        <w:rPr>
          <w:rFonts w:eastAsia="Arial"/>
          <w:i/>
          <w:iCs/>
          <w:color w:val="000000" w:themeColor="text1"/>
        </w:rPr>
        <w:t xml:space="preserve"> australis</w:t>
      </w:r>
      <w:r w:rsidRPr="22F81F5A">
        <w:rPr>
          <w:rFonts w:eastAsia="Arial"/>
          <w:color w:val="000000" w:themeColor="text1"/>
        </w:rPr>
        <w:t xml:space="preserve">). Together with Longreach and South Newcastle Waterholes, Lake Woods is listed as a ‘Key Biodiversity Area’, an ‘Important Bird Area’ and a ‘NT Site of </w:t>
      </w:r>
      <w:r w:rsidRPr="22F81F5A">
        <w:rPr>
          <w:rFonts w:eastAsia="Arial"/>
          <w:color w:val="000000" w:themeColor="text1"/>
        </w:rPr>
        <w:lastRenderedPageBreak/>
        <w:t>Conservation Significance’ (DEPWS 2022, p. 199) and is also listed on the</w:t>
      </w:r>
      <w:r w:rsidR="112ADBE8" w:rsidRPr="22F81F5A">
        <w:rPr>
          <w:rFonts w:eastAsia="Arial"/>
          <w:color w:val="000000" w:themeColor="text1"/>
        </w:rPr>
        <w:t xml:space="preserve"> Directory of Important Wetlands </w:t>
      </w:r>
      <w:r w:rsidR="5493A081" w:rsidRPr="22F81F5A">
        <w:rPr>
          <w:rFonts w:eastAsia="Arial"/>
          <w:color w:val="000000" w:themeColor="text1"/>
        </w:rPr>
        <w:t xml:space="preserve">in </w:t>
      </w:r>
      <w:r w:rsidR="112ADBE8" w:rsidRPr="22F81F5A">
        <w:rPr>
          <w:rFonts w:eastAsia="Arial"/>
          <w:color w:val="000000" w:themeColor="text1"/>
        </w:rPr>
        <w:t>Australia</w:t>
      </w:r>
      <w:r w:rsidRPr="22F81F5A">
        <w:rPr>
          <w:rFonts w:eastAsia="Arial"/>
          <w:color w:val="000000" w:themeColor="text1"/>
        </w:rPr>
        <w:t>.</w:t>
      </w:r>
    </w:p>
    <w:p w14:paraId="571D4002" w14:textId="68A7B8B8" w:rsidR="6173E186" w:rsidRDefault="1E65A33C" w:rsidP="3274A4E5">
      <w:pPr>
        <w:rPr>
          <w:rFonts w:eastAsia="Arial"/>
          <w:color w:val="000000" w:themeColor="text1"/>
        </w:rPr>
      </w:pPr>
      <w:r w:rsidRPr="3274A4E5">
        <w:rPr>
          <w:rFonts w:eastAsia="Arial"/>
          <w:color w:val="000000" w:themeColor="text1"/>
        </w:rPr>
        <w:t xml:space="preserve">Five </w:t>
      </w:r>
      <w:r w:rsidR="722E8D7F" w:rsidRPr="3274A4E5">
        <w:rPr>
          <w:rFonts w:eastAsia="Arial"/>
          <w:color w:val="000000" w:themeColor="text1"/>
        </w:rPr>
        <w:t xml:space="preserve">aquatic fauna species listed under the </w:t>
      </w:r>
      <w:r w:rsidR="722E8D7F" w:rsidRPr="3274A4E5">
        <w:rPr>
          <w:rFonts w:eastAsia="Arial"/>
          <w:i/>
          <w:iCs/>
          <w:color w:val="000000" w:themeColor="text1"/>
        </w:rPr>
        <w:t>Environment Protection and Biodiversity Conservation Act 1999</w:t>
      </w:r>
      <w:r w:rsidR="722E8D7F" w:rsidRPr="3274A4E5">
        <w:rPr>
          <w:rFonts w:eastAsia="Arial"/>
          <w:color w:val="000000" w:themeColor="text1"/>
        </w:rPr>
        <w:t xml:space="preserve"> occur in the BBSA: Gulf Snapping Turtle (</w:t>
      </w:r>
      <w:proofErr w:type="spellStart"/>
      <w:r w:rsidR="00CA448B" w:rsidRPr="22F81F5A">
        <w:rPr>
          <w:rFonts w:eastAsia="Arial"/>
          <w:i/>
          <w:iCs/>
          <w:color w:val="000000" w:themeColor="text1"/>
        </w:rPr>
        <w:t>Elseya</w:t>
      </w:r>
      <w:proofErr w:type="spellEnd"/>
      <w:r w:rsidR="00CA448B" w:rsidRPr="22F81F5A">
        <w:rPr>
          <w:rFonts w:eastAsia="Arial"/>
          <w:i/>
          <w:iCs/>
          <w:color w:val="000000" w:themeColor="text1"/>
        </w:rPr>
        <w:t xml:space="preserve"> </w:t>
      </w:r>
      <w:proofErr w:type="spellStart"/>
      <w:r w:rsidR="00CA448B" w:rsidRPr="22F81F5A">
        <w:rPr>
          <w:rFonts w:eastAsia="Arial"/>
          <w:i/>
          <w:iCs/>
          <w:color w:val="000000" w:themeColor="text1"/>
        </w:rPr>
        <w:t>lavarackorum</w:t>
      </w:r>
      <w:proofErr w:type="spellEnd"/>
      <w:r w:rsidR="00CA448B">
        <w:rPr>
          <w:rFonts w:eastAsia="Arial"/>
          <w:color w:val="000000" w:themeColor="text1"/>
        </w:rPr>
        <w:t xml:space="preserve">, </w:t>
      </w:r>
      <w:r w:rsidR="722E8D7F" w:rsidRPr="3274A4E5">
        <w:rPr>
          <w:rFonts w:eastAsia="Arial"/>
          <w:color w:val="000000" w:themeColor="text1"/>
        </w:rPr>
        <w:t xml:space="preserve">Endangered), </w:t>
      </w:r>
      <w:proofErr w:type="spellStart"/>
      <w:r w:rsidR="722E8D7F" w:rsidRPr="3274A4E5">
        <w:rPr>
          <w:rFonts w:eastAsia="Arial"/>
          <w:color w:val="000000" w:themeColor="text1"/>
        </w:rPr>
        <w:t>Largetooth</w:t>
      </w:r>
      <w:proofErr w:type="spellEnd"/>
      <w:r w:rsidR="722E8D7F" w:rsidRPr="3274A4E5">
        <w:rPr>
          <w:rFonts w:eastAsia="Arial"/>
          <w:color w:val="000000" w:themeColor="text1"/>
        </w:rPr>
        <w:t xml:space="preserve"> Sawfish (</w:t>
      </w:r>
      <w:proofErr w:type="spellStart"/>
      <w:r w:rsidR="722E8D7F" w:rsidRPr="3274A4E5">
        <w:rPr>
          <w:rFonts w:eastAsia="Arial"/>
          <w:i/>
          <w:iCs/>
          <w:color w:val="000000" w:themeColor="text1"/>
        </w:rPr>
        <w:t>Pristis</w:t>
      </w:r>
      <w:proofErr w:type="spellEnd"/>
      <w:r w:rsidR="722E8D7F" w:rsidRPr="3274A4E5">
        <w:rPr>
          <w:rFonts w:eastAsia="Arial"/>
          <w:i/>
          <w:iCs/>
          <w:color w:val="000000" w:themeColor="text1"/>
        </w:rPr>
        <w:t xml:space="preserve"> </w:t>
      </w:r>
      <w:proofErr w:type="spellStart"/>
      <w:r w:rsidR="722E8D7F" w:rsidRPr="3274A4E5">
        <w:rPr>
          <w:rFonts w:eastAsia="Arial"/>
          <w:i/>
          <w:iCs/>
          <w:color w:val="000000" w:themeColor="text1"/>
        </w:rPr>
        <w:t>pristis</w:t>
      </w:r>
      <w:proofErr w:type="spellEnd"/>
      <w:r w:rsidR="722E8D7F" w:rsidRPr="3274A4E5">
        <w:rPr>
          <w:rFonts w:eastAsia="Arial"/>
          <w:color w:val="000000" w:themeColor="text1"/>
        </w:rPr>
        <w:t>, Vulnerable), Mitchell's Water Monitor (</w:t>
      </w:r>
      <w:r w:rsidR="722E8D7F" w:rsidRPr="3274A4E5">
        <w:rPr>
          <w:rFonts w:eastAsia="Arial"/>
          <w:i/>
          <w:iCs/>
          <w:color w:val="000000" w:themeColor="text1"/>
        </w:rPr>
        <w:t xml:space="preserve">Varanus </w:t>
      </w:r>
      <w:proofErr w:type="spellStart"/>
      <w:r w:rsidR="722E8D7F" w:rsidRPr="3274A4E5">
        <w:rPr>
          <w:rFonts w:eastAsia="Arial"/>
          <w:i/>
          <w:iCs/>
          <w:color w:val="000000" w:themeColor="text1"/>
        </w:rPr>
        <w:t>mitchelli</w:t>
      </w:r>
      <w:proofErr w:type="spellEnd"/>
      <w:r w:rsidR="722E8D7F" w:rsidRPr="3274A4E5">
        <w:rPr>
          <w:rFonts w:eastAsia="Arial"/>
          <w:color w:val="000000" w:themeColor="text1"/>
        </w:rPr>
        <w:t>, Critically Endangered)</w:t>
      </w:r>
      <w:r w:rsidR="002A388E">
        <w:rPr>
          <w:rFonts w:eastAsia="Arial"/>
          <w:color w:val="000000" w:themeColor="text1"/>
        </w:rPr>
        <w:t>,</w:t>
      </w:r>
      <w:r w:rsidR="722E8D7F" w:rsidRPr="3274A4E5">
        <w:rPr>
          <w:rFonts w:eastAsia="Arial"/>
          <w:color w:val="000000" w:themeColor="text1"/>
        </w:rPr>
        <w:t xml:space="preserve"> Mertens’ Water Monitor (</w:t>
      </w:r>
      <w:r w:rsidR="722E8D7F" w:rsidRPr="3274A4E5">
        <w:rPr>
          <w:rFonts w:eastAsia="Arial"/>
          <w:i/>
          <w:iCs/>
          <w:color w:val="000000" w:themeColor="text1"/>
        </w:rPr>
        <w:t xml:space="preserve">Varanus </w:t>
      </w:r>
      <w:proofErr w:type="spellStart"/>
      <w:r w:rsidR="722E8D7F" w:rsidRPr="3274A4E5">
        <w:rPr>
          <w:rFonts w:eastAsia="Arial"/>
          <w:i/>
          <w:iCs/>
          <w:color w:val="000000" w:themeColor="text1"/>
        </w:rPr>
        <w:t>mertensi</w:t>
      </w:r>
      <w:proofErr w:type="spellEnd"/>
      <w:r w:rsidR="722E8D7F" w:rsidRPr="3274A4E5">
        <w:rPr>
          <w:rFonts w:eastAsia="Arial"/>
          <w:color w:val="000000" w:themeColor="text1"/>
        </w:rPr>
        <w:t>, Endangered) (DEPWS 2022, p. 263</w:t>
      </w:r>
      <w:r w:rsidR="663923A5" w:rsidRPr="3274A4E5">
        <w:rPr>
          <w:rFonts w:eastAsia="Arial"/>
          <w:color w:val="000000" w:themeColor="text1"/>
        </w:rPr>
        <w:t xml:space="preserve">) and </w:t>
      </w:r>
      <w:proofErr w:type="spellStart"/>
      <w:r w:rsidR="663923A5" w:rsidRPr="3274A4E5">
        <w:rPr>
          <w:rFonts w:eastAsia="Arial"/>
          <w:color w:val="000000" w:themeColor="text1"/>
        </w:rPr>
        <w:t>Speartooth</w:t>
      </w:r>
      <w:proofErr w:type="spellEnd"/>
      <w:r w:rsidR="663923A5" w:rsidRPr="3274A4E5">
        <w:rPr>
          <w:rFonts w:eastAsia="Arial"/>
          <w:color w:val="000000" w:themeColor="text1"/>
        </w:rPr>
        <w:t xml:space="preserve"> Shark (</w:t>
      </w:r>
      <w:proofErr w:type="spellStart"/>
      <w:r w:rsidR="663923A5" w:rsidRPr="3274A4E5">
        <w:rPr>
          <w:rFonts w:eastAsia="Arial"/>
          <w:i/>
          <w:iCs/>
          <w:color w:val="000000" w:themeColor="text1"/>
        </w:rPr>
        <w:t>Glyphis</w:t>
      </w:r>
      <w:proofErr w:type="spellEnd"/>
      <w:r w:rsidR="663923A5" w:rsidRPr="3274A4E5">
        <w:rPr>
          <w:rFonts w:eastAsia="Arial"/>
          <w:i/>
          <w:iCs/>
          <w:color w:val="000000" w:themeColor="text1"/>
        </w:rPr>
        <w:t xml:space="preserve"> </w:t>
      </w:r>
      <w:proofErr w:type="spellStart"/>
      <w:r w:rsidR="663923A5" w:rsidRPr="3274A4E5">
        <w:rPr>
          <w:rFonts w:eastAsia="Arial"/>
          <w:i/>
          <w:iCs/>
          <w:color w:val="000000" w:themeColor="text1"/>
        </w:rPr>
        <w:t>glyphis</w:t>
      </w:r>
      <w:proofErr w:type="spellEnd"/>
      <w:r w:rsidR="663923A5" w:rsidRPr="3274A4E5">
        <w:rPr>
          <w:rFonts w:eastAsia="Arial"/>
          <w:color w:val="000000" w:themeColor="text1"/>
        </w:rPr>
        <w:t>, Critically Endangered) (</w:t>
      </w:r>
      <w:r w:rsidR="2F534E4B" w:rsidRPr="3274A4E5">
        <w:rPr>
          <w:rFonts w:eastAsia="Arial"/>
          <w:color w:val="000000" w:themeColor="text1"/>
        </w:rPr>
        <w:t>Constance et al. 2024)</w:t>
      </w:r>
      <w:r w:rsidR="722E8D7F" w:rsidRPr="3274A4E5">
        <w:rPr>
          <w:rFonts w:eastAsia="Arial"/>
          <w:color w:val="000000" w:themeColor="text1"/>
        </w:rPr>
        <w:t xml:space="preserve">. Other listed MNES fauna in the </w:t>
      </w:r>
      <w:r w:rsidR="604993BB" w:rsidRPr="3274A4E5">
        <w:rPr>
          <w:rFonts w:eastAsia="Arial"/>
          <w:color w:val="000000" w:themeColor="text1"/>
        </w:rPr>
        <w:t>BBSA</w:t>
      </w:r>
      <w:r w:rsidR="722E8D7F" w:rsidRPr="3274A4E5">
        <w:rPr>
          <w:rFonts w:eastAsia="Arial"/>
          <w:color w:val="000000" w:themeColor="text1"/>
        </w:rPr>
        <w:t xml:space="preserve"> (e.g. see Table 6-4, DEPWS 2022, p. 179) are not aquatic but many</w:t>
      </w:r>
      <w:r w:rsidR="309EA7E4" w:rsidRPr="3274A4E5">
        <w:rPr>
          <w:rFonts w:eastAsia="Arial"/>
          <w:color w:val="000000" w:themeColor="text1"/>
        </w:rPr>
        <w:t>,</w:t>
      </w:r>
      <w:r w:rsidR="722E8D7F" w:rsidRPr="3274A4E5">
        <w:rPr>
          <w:rFonts w:eastAsia="Arial"/>
          <w:color w:val="000000" w:themeColor="text1"/>
        </w:rPr>
        <w:t xml:space="preserve"> such as the Gouldian Finch (</w:t>
      </w:r>
      <w:proofErr w:type="spellStart"/>
      <w:r w:rsidR="722E8D7F" w:rsidRPr="3274A4E5">
        <w:rPr>
          <w:rFonts w:eastAsia="Arial"/>
          <w:i/>
          <w:iCs/>
          <w:color w:val="000000" w:themeColor="text1"/>
        </w:rPr>
        <w:t>Chloebia</w:t>
      </w:r>
      <w:proofErr w:type="spellEnd"/>
      <w:r w:rsidR="722E8D7F" w:rsidRPr="3274A4E5">
        <w:rPr>
          <w:rFonts w:eastAsia="Arial"/>
          <w:i/>
          <w:iCs/>
          <w:color w:val="000000" w:themeColor="text1"/>
        </w:rPr>
        <w:t xml:space="preserve"> </w:t>
      </w:r>
      <w:proofErr w:type="spellStart"/>
      <w:r w:rsidR="722E8D7F" w:rsidRPr="3274A4E5">
        <w:rPr>
          <w:rFonts w:eastAsia="Arial"/>
          <w:i/>
          <w:iCs/>
          <w:color w:val="000000" w:themeColor="text1"/>
        </w:rPr>
        <w:t>gouldiae</w:t>
      </w:r>
      <w:proofErr w:type="spellEnd"/>
      <w:r w:rsidR="00CA448B" w:rsidRPr="00CA448B">
        <w:rPr>
          <w:rFonts w:eastAsia="Arial"/>
          <w:color w:val="000000" w:themeColor="text1"/>
        </w:rPr>
        <w:t>, Endangered</w:t>
      </w:r>
      <w:r w:rsidR="722E8D7F" w:rsidRPr="3274A4E5">
        <w:rPr>
          <w:rFonts w:eastAsia="Arial"/>
          <w:color w:val="000000" w:themeColor="text1"/>
        </w:rPr>
        <w:t>)</w:t>
      </w:r>
      <w:r w:rsidR="3A241FF5" w:rsidRPr="3274A4E5">
        <w:rPr>
          <w:rFonts w:eastAsia="Arial"/>
          <w:color w:val="000000" w:themeColor="text1"/>
        </w:rPr>
        <w:t>,</w:t>
      </w:r>
      <w:r w:rsidR="722E8D7F" w:rsidRPr="3274A4E5">
        <w:rPr>
          <w:rFonts w:eastAsia="Arial"/>
          <w:color w:val="000000" w:themeColor="text1"/>
        </w:rPr>
        <w:t xml:space="preserve"> require regular access to water and </w:t>
      </w:r>
      <w:r w:rsidR="00143867">
        <w:rPr>
          <w:rFonts w:eastAsia="Arial"/>
          <w:color w:val="000000" w:themeColor="text1"/>
        </w:rPr>
        <w:t>are</w:t>
      </w:r>
      <w:r w:rsidR="722E8D7F" w:rsidRPr="3274A4E5">
        <w:rPr>
          <w:rFonts w:eastAsia="Arial"/>
          <w:color w:val="000000" w:themeColor="text1"/>
        </w:rPr>
        <w:t xml:space="preserve"> considered </w:t>
      </w:r>
      <w:proofErr w:type="gramStart"/>
      <w:r w:rsidR="722E8D7F" w:rsidRPr="3274A4E5">
        <w:rPr>
          <w:rFonts w:eastAsia="Arial"/>
          <w:color w:val="000000" w:themeColor="text1"/>
        </w:rPr>
        <w:t>water-dependent</w:t>
      </w:r>
      <w:proofErr w:type="gramEnd"/>
      <w:r w:rsidR="722E8D7F" w:rsidRPr="3274A4E5">
        <w:rPr>
          <w:rFonts w:eastAsia="Arial"/>
          <w:color w:val="000000" w:themeColor="text1"/>
        </w:rPr>
        <w:t>.</w:t>
      </w:r>
    </w:p>
    <w:p w14:paraId="371E2379" w14:textId="64ABC1E4" w:rsidR="668D64E7" w:rsidRDefault="6173E186" w:rsidP="668D64E7">
      <w:pPr>
        <w:rPr>
          <w:rFonts w:eastAsia="Arial"/>
          <w:color w:val="000000" w:themeColor="text1"/>
        </w:rPr>
      </w:pPr>
      <w:r w:rsidRPr="668D64E7">
        <w:rPr>
          <w:rFonts w:eastAsia="Arial"/>
          <w:color w:val="000000" w:themeColor="text1"/>
        </w:rPr>
        <w:t>Systematic surveys by the SREBA at 44 sites across the BBSA identified 291 species of aquatic fauna, including 36 fish species and 11 aquatic and semi-aquatic reptile species (including 7 turtle species) (DEPWS 2022 p. 15). Species richness was greatest along the northern margin of the study area, especially in the perennial reaches of the upper Roper River. At least 28 species of stygofauna (groundwater invertebrates) were recorded, with one or more species collected in 23 of the 66 groundwater bores sampled by the SREBA (DEPWS 2022, p. 264).</w:t>
      </w:r>
    </w:p>
    <w:p w14:paraId="5905FADF" w14:textId="75C27A6C" w:rsidR="6173E186" w:rsidRPr="006F023E" w:rsidRDefault="6173E186" w:rsidP="001C33A9">
      <w:pPr>
        <w:rPr>
          <w:rFonts w:eastAsia="Arial"/>
          <w:i/>
          <w:iCs/>
          <w:color w:val="000000" w:themeColor="text1"/>
          <w:u w:val="single"/>
        </w:rPr>
      </w:pPr>
      <w:r w:rsidRPr="006F023E">
        <w:rPr>
          <w:rFonts w:eastAsia="Arial"/>
          <w:i/>
          <w:iCs/>
          <w:color w:val="000000" w:themeColor="text1"/>
          <w:u w:val="single"/>
        </w:rPr>
        <w:t>Approach to this advice using Impact Pathway Diagrams (IPDs)</w:t>
      </w:r>
    </w:p>
    <w:p w14:paraId="30FF5196" w14:textId="0D14FCEC" w:rsidR="6173E186" w:rsidRDefault="2E0CCF6E">
      <w:pPr>
        <w:rPr>
          <w:rFonts w:eastAsia="Arial"/>
          <w:color w:val="000000" w:themeColor="text1"/>
        </w:rPr>
      </w:pPr>
      <w:r w:rsidRPr="194E3438">
        <w:rPr>
          <w:rFonts w:eastAsia="Arial"/>
          <w:color w:val="000000" w:themeColor="text1"/>
        </w:rPr>
        <w:t xml:space="preserve">Typically, the IESC provides independent scientific advice in response to specific questions from regulators about Environmental Impact Statements for proposed developments (examples in </w:t>
      </w:r>
      <w:hyperlink r:id="rId21">
        <w:r w:rsidRPr="194E3438">
          <w:rPr>
            <w:rStyle w:val="Hyperlink"/>
            <w:rFonts w:eastAsia="Arial"/>
          </w:rPr>
          <w:t>https://www.iesc.gov.au/advice/scientific-advice</w:t>
        </w:r>
      </w:hyperlink>
      <w:r w:rsidRPr="194E3438">
        <w:rPr>
          <w:rFonts w:eastAsia="Arial"/>
          <w:color w:val="000000" w:themeColor="text1"/>
        </w:rPr>
        <w:t xml:space="preserve">). </w:t>
      </w:r>
      <w:r w:rsidR="0828A0B3" w:rsidRPr="194E3438">
        <w:rPr>
          <w:rFonts w:eastAsia="Arial"/>
          <w:color w:val="000000" w:themeColor="text1"/>
        </w:rPr>
        <w:t xml:space="preserve">The current request is very different because </w:t>
      </w:r>
      <w:r w:rsidR="6A0CE950" w:rsidRPr="194E3438">
        <w:rPr>
          <w:rFonts w:eastAsia="Arial"/>
          <w:color w:val="000000" w:themeColor="text1"/>
        </w:rPr>
        <w:t>the Committee has not been provided with project-specific Environmental Impact Statements to assess</w:t>
      </w:r>
      <w:r w:rsidR="0828A0B3" w:rsidRPr="194E3438">
        <w:rPr>
          <w:rFonts w:eastAsia="Arial"/>
          <w:color w:val="000000" w:themeColor="text1"/>
        </w:rPr>
        <w:t xml:space="preserve"> and the regional spatial scale substantially exceeds that of any previous request to the Committee. Therefore, the IESC adopted a different approach to this advice, necessitating some explanation</w:t>
      </w:r>
      <w:r w:rsidR="15684272" w:rsidRPr="194E3438">
        <w:rPr>
          <w:rFonts w:eastAsia="Arial"/>
          <w:color w:val="000000" w:themeColor="text1"/>
        </w:rPr>
        <w:t>.</w:t>
      </w:r>
    </w:p>
    <w:p w14:paraId="6FCE5E77" w14:textId="3324367F" w:rsidR="009F4893" w:rsidRPr="00C5615E" w:rsidRDefault="2E0CCF6E" w:rsidP="00C5615E">
      <w:pPr>
        <w:rPr>
          <w:rFonts w:eastAsia="Arial"/>
          <w:color w:val="000000" w:themeColor="text1"/>
        </w:rPr>
      </w:pPr>
      <w:r w:rsidRPr="194E3438">
        <w:rPr>
          <w:rFonts w:eastAsia="Arial"/>
          <w:color w:val="000000" w:themeColor="text1"/>
        </w:rPr>
        <w:t xml:space="preserve">An extensive literature describes results from regional surveys and high-level risk assessments in the area </w:t>
      </w:r>
      <w:r w:rsidR="6E912D29" w:rsidRPr="194E3438">
        <w:rPr>
          <w:rFonts w:eastAsia="Arial"/>
          <w:color w:val="000000" w:themeColor="text1"/>
        </w:rPr>
        <w:t>(</w:t>
      </w:r>
      <w:r w:rsidRPr="194E3438">
        <w:rPr>
          <w:rFonts w:eastAsia="Arial"/>
          <w:color w:val="000000" w:themeColor="text1"/>
        </w:rPr>
        <w:t xml:space="preserve">e.g. SREBA (DEPWS 2022) </w:t>
      </w:r>
      <w:r w:rsidR="160BBBFA" w:rsidRPr="194E3438">
        <w:rPr>
          <w:rFonts w:eastAsia="Arial"/>
          <w:color w:val="000000" w:themeColor="text1"/>
        </w:rPr>
        <w:t xml:space="preserve">and the </w:t>
      </w:r>
      <w:r w:rsidRPr="194E3438">
        <w:rPr>
          <w:rFonts w:eastAsia="Arial"/>
          <w:color w:val="000000" w:themeColor="text1"/>
        </w:rPr>
        <w:t>Geological and Bioregional Assessment (Huddlestone-Holmes et al. 2020, 2021)</w:t>
      </w:r>
      <w:r w:rsidR="5BA6F30B" w:rsidRPr="194E3438">
        <w:rPr>
          <w:rFonts w:eastAsia="Arial"/>
          <w:color w:val="000000" w:themeColor="text1"/>
        </w:rPr>
        <w:t>)</w:t>
      </w:r>
      <w:r w:rsidRPr="194E3438">
        <w:rPr>
          <w:rFonts w:eastAsia="Arial"/>
          <w:color w:val="000000" w:themeColor="text1"/>
        </w:rPr>
        <w:t xml:space="preserve">. Rather than reiterate this literature in this advice, the IESC has drawn on relevant material to derive Impact Pathway Diagrams (IPDs, described in Commonwealth of Australia 2024) that portray potential impact pathways from activities associated with exploration and appraisal in the </w:t>
      </w:r>
      <w:proofErr w:type="spellStart"/>
      <w:r w:rsidRPr="194E3438">
        <w:rPr>
          <w:rFonts w:eastAsia="Arial"/>
          <w:color w:val="000000" w:themeColor="text1"/>
        </w:rPr>
        <w:t>Beetaloo</w:t>
      </w:r>
      <w:proofErr w:type="spellEnd"/>
      <w:r w:rsidRPr="194E3438">
        <w:rPr>
          <w:rFonts w:eastAsia="Arial"/>
          <w:color w:val="000000" w:themeColor="text1"/>
        </w:rPr>
        <w:t xml:space="preserve"> Basin. </w:t>
      </w:r>
      <w:r w:rsidR="55243436" w:rsidRPr="194E3438">
        <w:rPr>
          <w:rFonts w:eastAsia="Arial"/>
          <w:color w:val="000000" w:themeColor="text1"/>
        </w:rPr>
        <w:t>On an IPD, impact pathways are shown as consecutive links (arrows) between activities to endpoints via one or more components (boxes)</w:t>
      </w:r>
      <w:r w:rsidR="07F44CC6" w:rsidRPr="194E3438">
        <w:rPr>
          <w:rFonts w:eastAsia="Arial"/>
          <w:color w:val="000000" w:themeColor="text1"/>
        </w:rPr>
        <w:t xml:space="preserve"> </w:t>
      </w:r>
      <w:r w:rsidR="229FE8C7" w:rsidRPr="194E3438">
        <w:rPr>
          <w:rFonts w:eastAsia="Arial"/>
          <w:color w:val="000000" w:themeColor="text1"/>
        </w:rPr>
        <w:t>that represent various stressors and processes (Commonwealth of Australia 2024).</w:t>
      </w:r>
      <w:r w:rsidR="55243436" w:rsidRPr="194E3438">
        <w:rPr>
          <w:rFonts w:eastAsia="Arial"/>
          <w:color w:val="000000" w:themeColor="text1"/>
        </w:rPr>
        <w:t xml:space="preserve"> </w:t>
      </w:r>
      <w:r w:rsidR="4BD5232B" w:rsidRPr="194E3438">
        <w:rPr>
          <w:rFonts w:eastAsia="Arial"/>
          <w:color w:val="000000" w:themeColor="text1"/>
        </w:rPr>
        <w:t>In this advice, t</w:t>
      </w:r>
      <w:r w:rsidRPr="194E3438">
        <w:rPr>
          <w:rFonts w:eastAsia="Arial"/>
          <w:color w:val="000000" w:themeColor="text1"/>
        </w:rPr>
        <w:t>he endpoints of each impact pathway have been set as habitats (e.g. ephemeral stream reaches, terrestrial GDEs) rather than, for example, individual species (</w:t>
      </w:r>
      <w:r w:rsidR="1336B5B1" w:rsidRPr="194E3438">
        <w:rPr>
          <w:rFonts w:eastAsia="Arial"/>
          <w:color w:val="000000" w:themeColor="text1"/>
        </w:rPr>
        <w:t xml:space="preserve">cf. </w:t>
      </w:r>
      <w:r w:rsidRPr="194E3438">
        <w:rPr>
          <w:rFonts w:eastAsia="Arial"/>
          <w:color w:val="000000" w:themeColor="text1"/>
        </w:rPr>
        <w:t>the causal networks used by the GBA</w:t>
      </w:r>
      <w:r w:rsidR="35D8D8E6" w:rsidRPr="194E3438">
        <w:rPr>
          <w:rFonts w:eastAsia="Arial"/>
          <w:color w:val="000000" w:themeColor="text1"/>
        </w:rPr>
        <w:t>,</w:t>
      </w:r>
      <w:r w:rsidRPr="194E3438">
        <w:rPr>
          <w:rFonts w:eastAsia="Arial"/>
          <w:color w:val="000000" w:themeColor="text1"/>
        </w:rPr>
        <w:t xml:space="preserve"> e.g. Huddlestone-Holmes et al. 2021, Figure 6). </w:t>
      </w:r>
      <w:r w:rsidR="18F1A9A7" w:rsidRPr="194E3438">
        <w:rPr>
          <w:rFonts w:eastAsia="Arial"/>
          <w:color w:val="000000" w:themeColor="text1"/>
        </w:rPr>
        <w:t xml:space="preserve">This simplifies the IPDs but </w:t>
      </w:r>
      <w:r w:rsidRPr="194E3438">
        <w:rPr>
          <w:rFonts w:eastAsia="Arial"/>
          <w:color w:val="000000" w:themeColor="text1"/>
        </w:rPr>
        <w:t>assume</w:t>
      </w:r>
      <w:r w:rsidR="37B1E26E" w:rsidRPr="194E3438">
        <w:rPr>
          <w:rFonts w:eastAsia="Arial"/>
          <w:color w:val="000000" w:themeColor="text1"/>
        </w:rPr>
        <w:t>s</w:t>
      </w:r>
      <w:r w:rsidRPr="194E3438">
        <w:rPr>
          <w:rFonts w:eastAsia="Arial"/>
          <w:color w:val="000000" w:themeColor="text1"/>
        </w:rPr>
        <w:t xml:space="preserve"> that </w:t>
      </w:r>
      <w:r w:rsidR="42F6E4FC" w:rsidRPr="194E3438">
        <w:rPr>
          <w:rFonts w:eastAsia="Arial"/>
          <w:color w:val="000000" w:themeColor="text1"/>
        </w:rPr>
        <w:t xml:space="preserve">the main </w:t>
      </w:r>
      <w:r w:rsidRPr="194E3438">
        <w:rPr>
          <w:rFonts w:eastAsia="Arial"/>
          <w:color w:val="000000" w:themeColor="text1"/>
        </w:rPr>
        <w:t xml:space="preserve">potential impacts </w:t>
      </w:r>
      <w:r w:rsidR="239B471F" w:rsidRPr="194E3438">
        <w:rPr>
          <w:rFonts w:eastAsia="Arial"/>
          <w:color w:val="000000" w:themeColor="text1"/>
        </w:rPr>
        <w:t>on</w:t>
      </w:r>
      <w:r w:rsidRPr="194E3438">
        <w:rPr>
          <w:rFonts w:eastAsia="Arial"/>
          <w:color w:val="000000" w:themeColor="text1"/>
        </w:rPr>
        <w:t xml:space="preserve"> water-dependent MNES species would </w:t>
      </w:r>
      <w:r w:rsidR="4A39FEA9" w:rsidRPr="194E3438">
        <w:rPr>
          <w:rFonts w:eastAsia="Arial"/>
          <w:color w:val="000000" w:themeColor="text1"/>
        </w:rPr>
        <w:t>be those affecting their habitats</w:t>
      </w:r>
      <w:r w:rsidRPr="194E3438">
        <w:rPr>
          <w:rFonts w:eastAsia="Arial"/>
          <w:color w:val="000000" w:themeColor="text1"/>
        </w:rPr>
        <w:t>.</w:t>
      </w:r>
    </w:p>
    <w:p w14:paraId="42955113" w14:textId="00CBE365" w:rsidR="6173E186" w:rsidRDefault="35BC7F19" w:rsidP="270E891D">
      <w:pPr>
        <w:rPr>
          <w:rFonts w:eastAsia="Arial"/>
          <w:color w:val="000000" w:themeColor="text1"/>
        </w:rPr>
      </w:pPr>
      <w:r w:rsidRPr="0417B117">
        <w:rPr>
          <w:rFonts w:eastAsia="Arial"/>
          <w:color w:val="000000" w:themeColor="text1"/>
        </w:rPr>
        <w:t>Th</w:t>
      </w:r>
      <w:r w:rsidR="68F496BD" w:rsidRPr="0417B117">
        <w:rPr>
          <w:rFonts w:eastAsia="Arial"/>
          <w:color w:val="000000" w:themeColor="text1"/>
        </w:rPr>
        <w:t>e</w:t>
      </w:r>
      <w:r w:rsidRPr="0417B117">
        <w:rPr>
          <w:rFonts w:eastAsia="Arial"/>
          <w:color w:val="000000" w:themeColor="text1"/>
        </w:rPr>
        <w:t xml:space="preserve"> </w:t>
      </w:r>
      <w:r w:rsidR="40BF8D7F" w:rsidRPr="0417B117">
        <w:rPr>
          <w:rFonts w:eastAsia="Arial"/>
          <w:color w:val="000000" w:themeColor="text1"/>
        </w:rPr>
        <w:t xml:space="preserve">north-south </w:t>
      </w:r>
      <w:r w:rsidRPr="0417B117">
        <w:rPr>
          <w:rFonts w:eastAsia="Arial"/>
          <w:color w:val="000000" w:themeColor="text1"/>
        </w:rPr>
        <w:t xml:space="preserve">gradient in hydrogeology and hydrology across the BBSA must be considered in regional assessments of the potential impacts of unconventional gas exploration and appraisal activities on water resources. Consequently, this advice discusses two sets of potential impact pathways – one for the southern BBSA where surface waters are ephemeral and groundwater is deep below the surface, and one for the northern BBSA where groundwater in the CLA is closer to the surface and supports multiple GDEs. </w:t>
      </w:r>
      <w:r w:rsidR="2986B055" w:rsidRPr="0417B117">
        <w:rPr>
          <w:rFonts w:eastAsia="Arial"/>
          <w:color w:val="000000" w:themeColor="text1"/>
        </w:rPr>
        <w:t>The</w:t>
      </w:r>
      <w:r w:rsidR="7C174F38" w:rsidRPr="0417B117">
        <w:rPr>
          <w:rFonts w:eastAsia="Arial"/>
          <w:color w:val="000000" w:themeColor="text1"/>
        </w:rPr>
        <w:t xml:space="preserve"> IESC de</w:t>
      </w:r>
      <w:r w:rsidR="5FBCAD8F" w:rsidRPr="0417B117">
        <w:rPr>
          <w:rFonts w:eastAsia="Arial"/>
          <w:color w:val="000000" w:themeColor="text1"/>
        </w:rPr>
        <w:t>ri</w:t>
      </w:r>
      <w:r w:rsidR="7C174F38" w:rsidRPr="0417B117">
        <w:rPr>
          <w:rFonts w:eastAsia="Arial"/>
          <w:color w:val="000000" w:themeColor="text1"/>
        </w:rPr>
        <w:t>ved two</w:t>
      </w:r>
      <w:r w:rsidR="002E5496">
        <w:rPr>
          <w:rFonts w:eastAsia="Arial"/>
          <w:color w:val="000000" w:themeColor="text1"/>
        </w:rPr>
        <w:t xml:space="preserve"> indicative</w:t>
      </w:r>
      <w:r w:rsidR="7C174F38" w:rsidRPr="0417B117">
        <w:rPr>
          <w:rFonts w:eastAsia="Arial"/>
          <w:color w:val="000000" w:themeColor="text1"/>
        </w:rPr>
        <w:t xml:space="preserve"> IPDs based on information from two localities in the BBSA: Newcastle Creek and Lake Woods in the south and the Roper Discharge Zone in the north</w:t>
      </w:r>
      <w:r w:rsidR="0FE12197" w:rsidRPr="0417B117">
        <w:rPr>
          <w:rFonts w:eastAsia="Arial"/>
          <w:color w:val="000000" w:themeColor="text1"/>
        </w:rPr>
        <w:t>.</w:t>
      </w:r>
      <w:r w:rsidR="7C174F38" w:rsidRPr="0417B117">
        <w:rPr>
          <w:rFonts w:eastAsia="Arial"/>
          <w:color w:val="000000" w:themeColor="text1"/>
        </w:rPr>
        <w:t xml:space="preserve"> </w:t>
      </w:r>
      <w:r w:rsidR="6D7B0D71" w:rsidRPr="0417B117">
        <w:rPr>
          <w:rFonts w:eastAsia="Arial"/>
          <w:color w:val="000000" w:themeColor="text1"/>
        </w:rPr>
        <w:t xml:space="preserve">The IPDs </w:t>
      </w:r>
      <w:r w:rsidR="667CD9E3" w:rsidRPr="0417B117">
        <w:rPr>
          <w:rFonts w:eastAsia="Arial"/>
          <w:color w:val="000000" w:themeColor="text1"/>
        </w:rPr>
        <w:t xml:space="preserve">are intended to </w:t>
      </w:r>
      <w:r w:rsidR="4346B1A0" w:rsidRPr="0417B117">
        <w:rPr>
          <w:rFonts w:eastAsia="Arial"/>
          <w:color w:val="000000" w:themeColor="text1"/>
        </w:rPr>
        <w:t>illustrate</w:t>
      </w:r>
      <w:r w:rsidR="4346B1A0" w:rsidRPr="0417B117">
        <w:rPr>
          <w:rFonts w:eastAsia="Arial"/>
        </w:rPr>
        <w:t xml:space="preserve"> </w:t>
      </w:r>
      <w:r w:rsidR="667CD9E3" w:rsidRPr="0417B117">
        <w:rPr>
          <w:rFonts w:eastAsia="Arial"/>
          <w:color w:val="000000" w:themeColor="text1"/>
        </w:rPr>
        <w:t xml:space="preserve">the impact pathways </w:t>
      </w:r>
      <w:r w:rsidR="3A1722B0" w:rsidRPr="0417B117">
        <w:rPr>
          <w:rFonts w:eastAsia="Arial"/>
          <w:color w:val="000000" w:themeColor="text1"/>
        </w:rPr>
        <w:t xml:space="preserve">from exploration and appraisal activities in the prospective areas (Figure 1) that may </w:t>
      </w:r>
      <w:r w:rsidR="0B9DEE35" w:rsidRPr="0417B117">
        <w:rPr>
          <w:rFonts w:eastAsia="Arial"/>
          <w:color w:val="000000" w:themeColor="text1"/>
        </w:rPr>
        <w:t xml:space="preserve">affect water resources in </w:t>
      </w:r>
      <w:r w:rsidR="667CD9E3" w:rsidRPr="0417B117">
        <w:rPr>
          <w:rFonts w:eastAsia="Arial"/>
          <w:color w:val="000000" w:themeColor="text1"/>
        </w:rPr>
        <w:t xml:space="preserve">the </w:t>
      </w:r>
      <w:r w:rsidR="3BB6721C" w:rsidRPr="0417B117">
        <w:rPr>
          <w:rFonts w:eastAsia="Arial"/>
          <w:color w:val="000000" w:themeColor="text1"/>
        </w:rPr>
        <w:t xml:space="preserve">broader </w:t>
      </w:r>
      <w:r w:rsidR="667CD9E3" w:rsidRPr="0417B117">
        <w:rPr>
          <w:rFonts w:eastAsia="Arial"/>
          <w:color w:val="000000" w:themeColor="text1"/>
        </w:rPr>
        <w:t>catchments of Lake Woods and</w:t>
      </w:r>
      <w:r w:rsidR="00D1022E">
        <w:rPr>
          <w:rFonts w:eastAsia="Arial"/>
          <w:color w:val="000000" w:themeColor="text1"/>
        </w:rPr>
        <w:t xml:space="preserve"> the</w:t>
      </w:r>
      <w:r w:rsidR="667CD9E3" w:rsidRPr="0417B117">
        <w:rPr>
          <w:rFonts w:eastAsia="Arial"/>
          <w:color w:val="000000" w:themeColor="text1"/>
        </w:rPr>
        <w:t xml:space="preserve"> Roper River</w:t>
      </w:r>
      <w:r w:rsidR="6CBF8680" w:rsidRPr="0417B117">
        <w:rPr>
          <w:rFonts w:eastAsia="Arial"/>
          <w:color w:val="000000" w:themeColor="text1"/>
        </w:rPr>
        <w:t>,</w:t>
      </w:r>
      <w:r w:rsidR="667CD9E3" w:rsidRPr="0417B117">
        <w:rPr>
          <w:rFonts w:eastAsia="Arial"/>
          <w:color w:val="000000" w:themeColor="text1"/>
        </w:rPr>
        <w:t xml:space="preserve"> respectively.</w:t>
      </w:r>
    </w:p>
    <w:p w14:paraId="34B1F6A7" w14:textId="12BC265D" w:rsidR="6173E186" w:rsidRDefault="7C174F38" w:rsidP="270E891D">
      <w:pPr>
        <w:rPr>
          <w:rFonts w:eastAsia="Arial"/>
          <w:color w:val="000000" w:themeColor="text1"/>
        </w:rPr>
      </w:pPr>
      <w:r w:rsidRPr="22F81F5A">
        <w:rPr>
          <w:rFonts w:eastAsia="Arial"/>
          <w:color w:val="000000" w:themeColor="text1"/>
        </w:rPr>
        <w:t xml:space="preserve">Each IPD is accompanied by a narrative that explains the nature and scale of </w:t>
      </w:r>
      <w:r w:rsidR="318CCCC5" w:rsidRPr="22F81F5A">
        <w:rPr>
          <w:rFonts w:eastAsia="Arial"/>
          <w:color w:val="000000" w:themeColor="text1"/>
        </w:rPr>
        <w:t xml:space="preserve">key </w:t>
      </w:r>
      <w:r w:rsidRPr="22F81F5A">
        <w:rPr>
          <w:rFonts w:eastAsia="Arial"/>
          <w:color w:val="000000" w:themeColor="text1"/>
        </w:rPr>
        <w:t>pathwa</w:t>
      </w:r>
      <w:r w:rsidR="56E2C559" w:rsidRPr="22F81F5A">
        <w:rPr>
          <w:rFonts w:eastAsia="Arial"/>
          <w:color w:val="000000" w:themeColor="text1"/>
        </w:rPr>
        <w:t>y</w:t>
      </w:r>
      <w:r w:rsidR="731F0159" w:rsidRPr="22F81F5A">
        <w:rPr>
          <w:rFonts w:eastAsia="Arial"/>
          <w:color w:val="000000" w:themeColor="text1"/>
        </w:rPr>
        <w:t>s</w:t>
      </w:r>
      <w:r w:rsidR="56E2C559" w:rsidRPr="22F81F5A">
        <w:rPr>
          <w:rFonts w:eastAsia="Arial"/>
          <w:color w:val="000000" w:themeColor="text1"/>
        </w:rPr>
        <w:t xml:space="preserve"> </w:t>
      </w:r>
      <w:r w:rsidRPr="22F81F5A">
        <w:rPr>
          <w:rFonts w:eastAsia="Arial"/>
          <w:color w:val="000000" w:themeColor="text1"/>
        </w:rPr>
        <w:t xml:space="preserve">and </w:t>
      </w:r>
      <w:r w:rsidR="03BDD164" w:rsidRPr="22F81F5A">
        <w:rPr>
          <w:rFonts w:eastAsia="Arial"/>
          <w:color w:val="000000" w:themeColor="text1"/>
        </w:rPr>
        <w:t xml:space="preserve">qualitatively assesses </w:t>
      </w:r>
      <w:r w:rsidR="32F802D9" w:rsidRPr="22F81F5A">
        <w:rPr>
          <w:rFonts w:eastAsia="Arial"/>
          <w:color w:val="000000" w:themeColor="text1"/>
        </w:rPr>
        <w:t>two components of risk:</w:t>
      </w:r>
      <w:r w:rsidR="731F0159" w:rsidRPr="22F81F5A">
        <w:rPr>
          <w:rFonts w:eastAsia="Arial"/>
          <w:color w:val="000000" w:themeColor="text1"/>
        </w:rPr>
        <w:t xml:space="preserve"> </w:t>
      </w:r>
      <w:r w:rsidR="03BDD164" w:rsidRPr="22F81F5A">
        <w:rPr>
          <w:rFonts w:eastAsia="Arial"/>
          <w:color w:val="000000" w:themeColor="text1"/>
        </w:rPr>
        <w:t xml:space="preserve">likelihood and </w:t>
      </w:r>
      <w:r w:rsidR="6C75DA85" w:rsidRPr="22F81F5A">
        <w:rPr>
          <w:rFonts w:eastAsia="Arial"/>
          <w:color w:val="000000" w:themeColor="text1"/>
        </w:rPr>
        <w:t>consequence</w:t>
      </w:r>
      <w:r w:rsidRPr="22F81F5A">
        <w:rPr>
          <w:rFonts w:eastAsia="Arial"/>
          <w:color w:val="000000" w:themeColor="text1"/>
        </w:rPr>
        <w:t xml:space="preserve">. </w:t>
      </w:r>
      <w:r w:rsidR="4548F7B8" w:rsidRPr="22F81F5A">
        <w:rPr>
          <w:rFonts w:eastAsia="Arial"/>
          <w:color w:val="000000" w:themeColor="text1"/>
        </w:rPr>
        <w:t xml:space="preserve">Potential likelihood for a given link </w:t>
      </w:r>
      <w:r w:rsidR="5AE2C915" w:rsidRPr="22F81F5A">
        <w:rPr>
          <w:rFonts w:eastAsia="Arial"/>
          <w:color w:val="000000" w:themeColor="text1"/>
        </w:rPr>
        <w:t xml:space="preserve">(i.e. an arrow) </w:t>
      </w:r>
      <w:r w:rsidR="4548F7B8" w:rsidRPr="22F81F5A">
        <w:rPr>
          <w:rFonts w:eastAsia="Arial"/>
          <w:color w:val="000000" w:themeColor="text1"/>
        </w:rPr>
        <w:t>between components was assessed as ‘low’ if</w:t>
      </w:r>
      <w:r w:rsidR="2A2B0A3B" w:rsidRPr="22F81F5A">
        <w:rPr>
          <w:rFonts w:eastAsia="Arial"/>
          <w:color w:val="000000" w:themeColor="text1"/>
        </w:rPr>
        <w:t xml:space="preserve"> it was considered unlikely to </w:t>
      </w:r>
      <w:r w:rsidR="39645D02" w:rsidRPr="22F81F5A">
        <w:rPr>
          <w:rFonts w:eastAsia="Arial"/>
          <w:color w:val="000000" w:themeColor="text1"/>
        </w:rPr>
        <w:t>occur</w:t>
      </w:r>
      <w:r w:rsidR="4548F7B8" w:rsidRPr="22F81F5A">
        <w:rPr>
          <w:rFonts w:eastAsia="Arial"/>
          <w:color w:val="000000" w:themeColor="text1"/>
        </w:rPr>
        <w:t xml:space="preserve"> </w:t>
      </w:r>
      <w:r w:rsidR="43B614BE" w:rsidRPr="22F81F5A">
        <w:rPr>
          <w:rFonts w:eastAsia="Arial"/>
          <w:color w:val="000000" w:themeColor="text1"/>
        </w:rPr>
        <w:lastRenderedPageBreak/>
        <w:t xml:space="preserve">across </w:t>
      </w:r>
      <w:r w:rsidR="624B29CB" w:rsidRPr="22F81F5A">
        <w:rPr>
          <w:rFonts w:eastAsia="Arial"/>
          <w:color w:val="000000" w:themeColor="text1"/>
        </w:rPr>
        <w:t xml:space="preserve">most of </w:t>
      </w:r>
      <w:r w:rsidR="43B614BE" w:rsidRPr="22F81F5A">
        <w:rPr>
          <w:rFonts w:eastAsia="Arial"/>
          <w:color w:val="000000" w:themeColor="text1"/>
        </w:rPr>
        <w:t>the</w:t>
      </w:r>
      <w:r w:rsidR="57C64827" w:rsidRPr="22F81F5A">
        <w:rPr>
          <w:rFonts w:eastAsia="Arial"/>
          <w:color w:val="000000" w:themeColor="text1"/>
        </w:rPr>
        <w:t xml:space="preserve"> broader</w:t>
      </w:r>
      <w:r w:rsidR="43B614BE" w:rsidRPr="22F81F5A">
        <w:rPr>
          <w:rFonts w:eastAsia="Arial"/>
          <w:color w:val="000000" w:themeColor="text1"/>
        </w:rPr>
        <w:t xml:space="preserve"> catchment </w:t>
      </w:r>
      <w:r w:rsidR="0FF51EAA" w:rsidRPr="22F81F5A">
        <w:rPr>
          <w:rFonts w:eastAsia="Arial"/>
          <w:color w:val="000000" w:themeColor="text1"/>
        </w:rPr>
        <w:t>during initial exploration and appraisal activities.</w:t>
      </w:r>
      <w:r w:rsidR="0F4F0800" w:rsidRPr="22F81F5A">
        <w:rPr>
          <w:rFonts w:eastAsia="Arial"/>
          <w:color w:val="000000" w:themeColor="text1"/>
        </w:rPr>
        <w:t xml:space="preserve"> </w:t>
      </w:r>
      <w:r w:rsidR="1AED46E2" w:rsidRPr="22F81F5A">
        <w:rPr>
          <w:rFonts w:eastAsia="Arial"/>
          <w:color w:val="000000" w:themeColor="text1"/>
        </w:rPr>
        <w:t>However, w</w:t>
      </w:r>
      <w:r w:rsidR="0F4F0800" w:rsidRPr="22F81F5A">
        <w:rPr>
          <w:rFonts w:eastAsia="Arial"/>
          <w:color w:val="000000" w:themeColor="text1"/>
        </w:rPr>
        <w:t xml:space="preserve">here </w:t>
      </w:r>
      <w:r w:rsidR="665F2655" w:rsidRPr="22F81F5A">
        <w:rPr>
          <w:rFonts w:eastAsia="Arial"/>
          <w:color w:val="000000" w:themeColor="text1"/>
        </w:rPr>
        <w:t>a link</w:t>
      </w:r>
      <w:r w:rsidR="0F4F0800" w:rsidRPr="22F81F5A">
        <w:rPr>
          <w:rFonts w:eastAsia="Arial"/>
          <w:color w:val="000000" w:themeColor="text1"/>
        </w:rPr>
        <w:t xml:space="preserve"> was inevitable or likely</w:t>
      </w:r>
      <w:r w:rsidR="30BC47BE" w:rsidRPr="22F81F5A">
        <w:rPr>
          <w:rFonts w:eastAsia="Arial"/>
          <w:color w:val="000000" w:themeColor="text1"/>
        </w:rPr>
        <w:t xml:space="preserve"> to occur</w:t>
      </w:r>
      <w:r w:rsidR="0F4F0800" w:rsidRPr="22F81F5A">
        <w:rPr>
          <w:rFonts w:eastAsia="Arial"/>
          <w:color w:val="000000" w:themeColor="text1"/>
        </w:rPr>
        <w:t xml:space="preserve">, </w:t>
      </w:r>
      <w:r w:rsidR="3EF679E8" w:rsidRPr="22F81F5A">
        <w:rPr>
          <w:rFonts w:eastAsia="Arial"/>
          <w:color w:val="000000" w:themeColor="text1"/>
        </w:rPr>
        <w:t>the likelihood</w:t>
      </w:r>
      <w:r w:rsidR="0F4F0800" w:rsidRPr="22F81F5A">
        <w:rPr>
          <w:rFonts w:eastAsia="Arial"/>
          <w:color w:val="000000" w:themeColor="text1"/>
        </w:rPr>
        <w:t xml:space="preserve"> was assessed as ‘high’. </w:t>
      </w:r>
      <w:r w:rsidR="3C397474" w:rsidRPr="22F81F5A">
        <w:rPr>
          <w:rFonts w:eastAsia="Arial"/>
          <w:color w:val="000000" w:themeColor="text1"/>
        </w:rPr>
        <w:t xml:space="preserve">This high-level qualitative rating attempts to </w:t>
      </w:r>
      <w:r w:rsidR="1947B76E" w:rsidRPr="22F81F5A">
        <w:rPr>
          <w:rFonts w:eastAsia="Arial"/>
          <w:color w:val="000000" w:themeColor="text1"/>
        </w:rPr>
        <w:t>‘</w:t>
      </w:r>
      <w:r w:rsidR="3C397474" w:rsidRPr="22F81F5A">
        <w:rPr>
          <w:rFonts w:eastAsia="Arial"/>
          <w:color w:val="000000" w:themeColor="text1"/>
        </w:rPr>
        <w:t>average out</w:t>
      </w:r>
      <w:r w:rsidR="71A14ED7" w:rsidRPr="22F81F5A">
        <w:rPr>
          <w:rFonts w:eastAsia="Arial"/>
          <w:color w:val="000000" w:themeColor="text1"/>
        </w:rPr>
        <w:t>’</w:t>
      </w:r>
      <w:r w:rsidR="3C397474" w:rsidRPr="22F81F5A">
        <w:rPr>
          <w:rFonts w:eastAsia="Arial"/>
          <w:color w:val="000000" w:themeColor="text1"/>
        </w:rPr>
        <w:t xml:space="preserve"> the relative likeli</w:t>
      </w:r>
      <w:r w:rsidR="22DEBA79" w:rsidRPr="22F81F5A">
        <w:rPr>
          <w:rFonts w:eastAsia="Arial"/>
          <w:color w:val="000000" w:themeColor="text1"/>
        </w:rPr>
        <w:t xml:space="preserve">hood of a given link across the catchment represented by the IPD but </w:t>
      </w:r>
      <w:r w:rsidR="13C2A17A" w:rsidRPr="22F81F5A">
        <w:rPr>
          <w:rFonts w:eastAsia="Arial"/>
          <w:color w:val="000000" w:themeColor="text1"/>
        </w:rPr>
        <w:t>will not represent all locations within the catchment</w:t>
      </w:r>
      <w:r w:rsidR="0A421D80" w:rsidRPr="22F81F5A">
        <w:rPr>
          <w:rFonts w:eastAsia="Arial"/>
          <w:color w:val="000000" w:themeColor="text1"/>
        </w:rPr>
        <w:t>.</w:t>
      </w:r>
      <w:r w:rsidR="702A82E9" w:rsidRPr="22F81F5A">
        <w:rPr>
          <w:rFonts w:eastAsia="Arial"/>
          <w:color w:val="000000" w:themeColor="text1"/>
        </w:rPr>
        <w:t xml:space="preserve"> When considering </w:t>
      </w:r>
      <w:r w:rsidR="7287CADC" w:rsidRPr="22F81F5A">
        <w:rPr>
          <w:rFonts w:eastAsia="Arial"/>
          <w:color w:val="000000" w:themeColor="text1"/>
        </w:rPr>
        <w:t>cumulative impacts</w:t>
      </w:r>
      <w:r w:rsidR="468F94B2" w:rsidRPr="22F81F5A">
        <w:rPr>
          <w:rFonts w:eastAsia="Arial"/>
          <w:color w:val="000000" w:themeColor="text1"/>
        </w:rPr>
        <w:t xml:space="preserve">, the IESC assumed that the likelihood of many </w:t>
      </w:r>
      <w:r w:rsidR="561F9529" w:rsidRPr="22F81F5A">
        <w:rPr>
          <w:rFonts w:eastAsia="Arial"/>
          <w:color w:val="000000" w:themeColor="text1"/>
        </w:rPr>
        <w:t xml:space="preserve">pathways and their </w:t>
      </w:r>
      <w:r w:rsidR="468F94B2" w:rsidRPr="22F81F5A">
        <w:rPr>
          <w:rFonts w:eastAsia="Arial"/>
          <w:color w:val="000000" w:themeColor="text1"/>
        </w:rPr>
        <w:t xml:space="preserve">links </w:t>
      </w:r>
      <w:r w:rsidR="36817167" w:rsidRPr="22F81F5A">
        <w:rPr>
          <w:rFonts w:eastAsia="Arial"/>
          <w:color w:val="000000" w:themeColor="text1"/>
        </w:rPr>
        <w:t xml:space="preserve">would likely increase, especially in locations where intensive activities </w:t>
      </w:r>
      <w:r w:rsidR="7AB44E64" w:rsidRPr="22F81F5A">
        <w:rPr>
          <w:rFonts w:eastAsia="Arial"/>
          <w:color w:val="000000" w:themeColor="text1"/>
        </w:rPr>
        <w:t>occur</w:t>
      </w:r>
      <w:r w:rsidR="36817167" w:rsidRPr="22F81F5A">
        <w:rPr>
          <w:rFonts w:eastAsia="Arial"/>
          <w:color w:val="000000" w:themeColor="text1"/>
        </w:rPr>
        <w:t xml:space="preserve"> near </w:t>
      </w:r>
      <w:r w:rsidR="0FD32D8B" w:rsidRPr="22F81F5A">
        <w:rPr>
          <w:rFonts w:eastAsia="Arial"/>
          <w:color w:val="000000" w:themeColor="text1"/>
        </w:rPr>
        <w:t>potential receiving waters.</w:t>
      </w:r>
    </w:p>
    <w:p w14:paraId="3611E17A" w14:textId="4AFDB642" w:rsidR="6173E186" w:rsidRDefault="5D1A5ADB" w:rsidP="668D64E7">
      <w:pPr>
        <w:rPr>
          <w:rFonts w:eastAsia="Arial"/>
          <w:color w:val="000000" w:themeColor="text1"/>
        </w:rPr>
      </w:pPr>
      <w:r w:rsidRPr="194E3438">
        <w:rPr>
          <w:rFonts w:eastAsia="Arial"/>
          <w:color w:val="000000" w:themeColor="text1"/>
        </w:rPr>
        <w:t>T</w:t>
      </w:r>
      <w:r w:rsidR="1B96107F" w:rsidRPr="194E3438">
        <w:rPr>
          <w:rFonts w:eastAsia="Arial"/>
          <w:color w:val="000000" w:themeColor="text1"/>
        </w:rPr>
        <w:t>he potential consequences of a given link between components were assessed as ‘low’ if, on average across the catchment, there w</w:t>
      </w:r>
      <w:r w:rsidR="420009B9" w:rsidRPr="194E3438">
        <w:rPr>
          <w:rFonts w:eastAsia="Arial"/>
          <w:color w:val="000000" w:themeColor="text1"/>
        </w:rPr>
        <w:t xml:space="preserve">ould not be a material </w:t>
      </w:r>
      <w:r w:rsidR="30E01B3F" w:rsidRPr="194E3438">
        <w:rPr>
          <w:rFonts w:eastAsia="Arial"/>
          <w:color w:val="000000" w:themeColor="text1"/>
        </w:rPr>
        <w:t xml:space="preserve">and/or lasting </w:t>
      </w:r>
      <w:r w:rsidR="420009B9" w:rsidRPr="194E3438">
        <w:rPr>
          <w:rFonts w:eastAsia="Arial"/>
          <w:color w:val="000000" w:themeColor="text1"/>
        </w:rPr>
        <w:t>change in the receiving component (box)</w:t>
      </w:r>
      <w:r w:rsidR="408B487D" w:rsidRPr="194E3438">
        <w:rPr>
          <w:rFonts w:eastAsia="Arial"/>
          <w:color w:val="000000" w:themeColor="text1"/>
        </w:rPr>
        <w:t xml:space="preserve"> that could be reasonably predicted to arise from that link alone.</w:t>
      </w:r>
      <w:r w:rsidR="1B96107F" w:rsidRPr="194E3438">
        <w:rPr>
          <w:rFonts w:eastAsia="Arial"/>
          <w:color w:val="000000" w:themeColor="text1"/>
        </w:rPr>
        <w:t xml:space="preserve"> </w:t>
      </w:r>
      <w:r w:rsidR="490AC80F" w:rsidRPr="194E3438">
        <w:rPr>
          <w:rFonts w:eastAsia="Arial"/>
          <w:color w:val="000000" w:themeColor="text1"/>
        </w:rPr>
        <w:t xml:space="preserve">Conversely, if a link could reasonably be expected to propagate impacts causing a </w:t>
      </w:r>
      <w:r w:rsidR="062DC581" w:rsidRPr="194E3438">
        <w:rPr>
          <w:rFonts w:eastAsia="Arial"/>
          <w:color w:val="000000" w:themeColor="text1"/>
        </w:rPr>
        <w:t xml:space="preserve">material and/or lasting change in the receiving component, it was rated ‘high’. </w:t>
      </w:r>
      <w:r w:rsidR="5960D101" w:rsidRPr="194E3438">
        <w:rPr>
          <w:rFonts w:eastAsia="Arial"/>
          <w:color w:val="000000" w:themeColor="text1"/>
        </w:rPr>
        <w:t>Again, the</w:t>
      </w:r>
      <w:r w:rsidR="78967226" w:rsidRPr="194E3438">
        <w:rPr>
          <w:rFonts w:eastAsia="Arial"/>
          <w:color w:val="000000" w:themeColor="text1"/>
        </w:rPr>
        <w:t>se predicted</w:t>
      </w:r>
      <w:r w:rsidR="5960D101" w:rsidRPr="194E3438">
        <w:rPr>
          <w:rFonts w:eastAsia="Arial"/>
          <w:color w:val="000000" w:themeColor="text1"/>
        </w:rPr>
        <w:t xml:space="preserve"> rating</w:t>
      </w:r>
      <w:r w:rsidR="61DC9336" w:rsidRPr="194E3438">
        <w:rPr>
          <w:rFonts w:eastAsia="Arial"/>
          <w:color w:val="000000" w:themeColor="text1"/>
        </w:rPr>
        <w:t xml:space="preserve">s </w:t>
      </w:r>
      <w:r w:rsidR="12CB5E3B" w:rsidRPr="194E3438">
        <w:rPr>
          <w:rFonts w:eastAsia="Arial"/>
          <w:color w:val="000000" w:themeColor="text1"/>
        </w:rPr>
        <w:t xml:space="preserve">of consequence </w:t>
      </w:r>
      <w:r w:rsidR="61DC9336" w:rsidRPr="194E3438">
        <w:rPr>
          <w:rFonts w:eastAsia="Arial"/>
          <w:color w:val="000000" w:themeColor="text1"/>
        </w:rPr>
        <w:t>are</w:t>
      </w:r>
      <w:r w:rsidR="5960D101" w:rsidRPr="194E3438">
        <w:rPr>
          <w:rFonts w:eastAsia="Arial"/>
          <w:color w:val="000000" w:themeColor="text1"/>
        </w:rPr>
        <w:t xml:space="preserve"> high-level</w:t>
      </w:r>
      <w:r w:rsidR="20F41042" w:rsidRPr="194E3438">
        <w:rPr>
          <w:rFonts w:eastAsia="Arial"/>
          <w:color w:val="000000" w:themeColor="text1"/>
        </w:rPr>
        <w:t>,</w:t>
      </w:r>
      <w:r w:rsidR="5960D101" w:rsidRPr="194E3438">
        <w:rPr>
          <w:rFonts w:eastAsia="Arial"/>
          <w:color w:val="000000" w:themeColor="text1"/>
        </w:rPr>
        <w:t xml:space="preserve"> qualitative</w:t>
      </w:r>
      <w:r w:rsidR="06B5942D" w:rsidRPr="194E3438">
        <w:rPr>
          <w:rFonts w:eastAsia="Arial"/>
          <w:color w:val="000000" w:themeColor="text1"/>
        </w:rPr>
        <w:t xml:space="preserve"> and</w:t>
      </w:r>
      <w:r w:rsidR="75E9A1A5" w:rsidRPr="194E3438">
        <w:rPr>
          <w:rFonts w:eastAsia="Arial"/>
          <w:color w:val="000000" w:themeColor="text1"/>
        </w:rPr>
        <w:t xml:space="preserve"> spatially variable</w:t>
      </w:r>
      <w:r w:rsidR="77548DE3" w:rsidRPr="194E3438">
        <w:rPr>
          <w:rFonts w:eastAsia="Arial"/>
          <w:color w:val="000000" w:themeColor="text1"/>
        </w:rPr>
        <w:t xml:space="preserve">. When making these assessments for both IPDs, the IESC was constrained </w:t>
      </w:r>
      <w:r w:rsidR="5960D101" w:rsidRPr="194E3438">
        <w:rPr>
          <w:rFonts w:eastAsia="Arial"/>
          <w:color w:val="000000" w:themeColor="text1"/>
        </w:rPr>
        <w:t xml:space="preserve">by </w:t>
      </w:r>
      <w:r w:rsidR="6B09173B" w:rsidRPr="194E3438">
        <w:rPr>
          <w:rFonts w:eastAsia="Arial"/>
          <w:color w:val="000000" w:themeColor="text1"/>
        </w:rPr>
        <w:t>material information gaps (see response to Question 3).</w:t>
      </w:r>
      <w:r w:rsidR="120020C9" w:rsidRPr="194E3438">
        <w:rPr>
          <w:rFonts w:eastAsia="Arial"/>
          <w:color w:val="000000" w:themeColor="text1"/>
        </w:rPr>
        <w:t xml:space="preserve"> Therefore, the p</w:t>
      </w:r>
      <w:r w:rsidR="170612DD" w:rsidRPr="194E3438">
        <w:rPr>
          <w:rFonts w:eastAsia="Arial"/>
          <w:color w:val="000000" w:themeColor="text1"/>
        </w:rPr>
        <w:t>redicted</w:t>
      </w:r>
      <w:r w:rsidR="120020C9" w:rsidRPr="194E3438">
        <w:rPr>
          <w:rFonts w:eastAsia="Arial"/>
          <w:color w:val="000000" w:themeColor="text1"/>
        </w:rPr>
        <w:t xml:space="preserve"> likelihoods and </w:t>
      </w:r>
      <w:r w:rsidR="58439D64" w:rsidRPr="194E3438">
        <w:rPr>
          <w:rFonts w:eastAsia="Arial"/>
          <w:color w:val="000000" w:themeColor="text1"/>
        </w:rPr>
        <w:t xml:space="preserve">consequences of the </w:t>
      </w:r>
      <w:r w:rsidR="004DA052" w:rsidRPr="194E3438">
        <w:rPr>
          <w:rFonts w:eastAsia="Arial"/>
          <w:color w:val="000000" w:themeColor="text1"/>
        </w:rPr>
        <w:t xml:space="preserve">impact pathways and their constituent links </w:t>
      </w:r>
      <w:r w:rsidR="120020C9" w:rsidRPr="194E3438">
        <w:rPr>
          <w:rFonts w:eastAsia="Arial"/>
          <w:color w:val="000000" w:themeColor="text1"/>
        </w:rPr>
        <w:t>should be considered as indicative</w:t>
      </w:r>
      <w:r w:rsidR="4027FF7A" w:rsidRPr="194E3438">
        <w:rPr>
          <w:rFonts w:eastAsia="Arial"/>
          <w:color w:val="000000" w:themeColor="text1"/>
        </w:rPr>
        <w:t xml:space="preserve"> and in need of testing and validation</w:t>
      </w:r>
      <w:r w:rsidR="4A9C738A" w:rsidRPr="194E3438">
        <w:rPr>
          <w:rFonts w:eastAsia="Arial"/>
          <w:color w:val="000000" w:themeColor="text1"/>
        </w:rPr>
        <w:t xml:space="preserve"> with site- or project-specific monitoring data and modelling</w:t>
      </w:r>
      <w:r w:rsidR="4027FF7A" w:rsidRPr="194E3438">
        <w:rPr>
          <w:rFonts w:eastAsia="Arial"/>
          <w:color w:val="000000" w:themeColor="text1"/>
        </w:rPr>
        <w:t>.</w:t>
      </w:r>
    </w:p>
    <w:p w14:paraId="48C9E912" w14:textId="4AD2913B" w:rsidR="6173E186" w:rsidRDefault="7C174F38" w:rsidP="668D64E7">
      <w:pPr>
        <w:rPr>
          <w:rFonts w:eastAsia="Arial"/>
          <w:color w:val="000000" w:themeColor="text1"/>
        </w:rPr>
      </w:pPr>
      <w:r w:rsidRPr="22F81F5A">
        <w:rPr>
          <w:rFonts w:eastAsia="Arial"/>
          <w:color w:val="000000" w:themeColor="text1"/>
        </w:rPr>
        <w:t xml:space="preserve">It is important to reiterate that </w:t>
      </w:r>
      <w:proofErr w:type="gramStart"/>
      <w:r w:rsidRPr="22F81F5A">
        <w:rPr>
          <w:rFonts w:eastAsia="Arial"/>
          <w:color w:val="000000" w:themeColor="text1"/>
        </w:rPr>
        <w:t xml:space="preserve">both </w:t>
      </w:r>
      <w:r w:rsidR="795254FB" w:rsidRPr="22F81F5A">
        <w:rPr>
          <w:rFonts w:eastAsia="Arial"/>
          <w:color w:val="000000" w:themeColor="text1"/>
        </w:rPr>
        <w:t>of the</w:t>
      </w:r>
      <w:r w:rsidRPr="22F81F5A">
        <w:rPr>
          <w:rFonts w:eastAsia="Arial"/>
          <w:color w:val="000000" w:themeColor="text1"/>
        </w:rPr>
        <w:t xml:space="preserve"> IPDs</w:t>
      </w:r>
      <w:proofErr w:type="gramEnd"/>
      <w:r w:rsidRPr="22F81F5A">
        <w:rPr>
          <w:rFonts w:eastAsia="Arial"/>
          <w:color w:val="000000" w:themeColor="text1"/>
        </w:rPr>
        <w:t xml:space="preserve"> and their narratives </w:t>
      </w:r>
      <w:r w:rsidR="5BE950E7" w:rsidRPr="22F81F5A">
        <w:rPr>
          <w:rFonts w:eastAsia="Arial"/>
          <w:color w:val="000000" w:themeColor="text1"/>
        </w:rPr>
        <w:t xml:space="preserve">presented below </w:t>
      </w:r>
      <w:r w:rsidRPr="22F81F5A">
        <w:rPr>
          <w:rFonts w:eastAsia="Arial"/>
          <w:color w:val="000000" w:themeColor="text1"/>
        </w:rPr>
        <w:t>are</w:t>
      </w:r>
      <w:r w:rsidR="44F2EF8C" w:rsidRPr="22F81F5A">
        <w:rPr>
          <w:rFonts w:eastAsia="Arial"/>
          <w:color w:val="000000" w:themeColor="text1"/>
        </w:rPr>
        <w:t xml:space="preserve"> </w:t>
      </w:r>
      <w:r w:rsidRPr="22F81F5A">
        <w:rPr>
          <w:rFonts w:eastAsia="Arial"/>
          <w:color w:val="000000" w:themeColor="text1"/>
        </w:rPr>
        <w:t xml:space="preserve">simply examples of </w:t>
      </w:r>
      <w:r w:rsidR="151F0655" w:rsidRPr="22F81F5A">
        <w:rPr>
          <w:rFonts w:eastAsia="Arial"/>
          <w:color w:val="000000" w:themeColor="text1"/>
        </w:rPr>
        <w:t>inferred</w:t>
      </w:r>
      <w:r w:rsidRPr="22F81F5A">
        <w:rPr>
          <w:rFonts w:eastAsia="Arial"/>
          <w:color w:val="000000" w:themeColor="text1"/>
        </w:rPr>
        <w:t xml:space="preserve"> impact pathways for contrasting localities in the BBSA</w:t>
      </w:r>
      <w:r w:rsidR="3B0E46A8" w:rsidRPr="22F81F5A">
        <w:rPr>
          <w:rFonts w:eastAsia="Arial"/>
          <w:color w:val="000000" w:themeColor="text1"/>
        </w:rPr>
        <w:t>. O</w:t>
      </w:r>
      <w:r w:rsidRPr="22F81F5A">
        <w:rPr>
          <w:rFonts w:eastAsia="Arial"/>
          <w:color w:val="000000" w:themeColor="text1"/>
        </w:rPr>
        <w:t>ther pathways (and risks) may exist</w:t>
      </w:r>
      <w:r w:rsidR="60B9DA32" w:rsidRPr="22F81F5A">
        <w:rPr>
          <w:rFonts w:eastAsia="Arial"/>
          <w:color w:val="000000" w:themeColor="text1"/>
        </w:rPr>
        <w:t xml:space="preserve"> </w:t>
      </w:r>
      <w:r w:rsidRPr="22F81F5A">
        <w:rPr>
          <w:rFonts w:eastAsia="Arial"/>
          <w:color w:val="000000" w:themeColor="text1"/>
        </w:rPr>
        <w:t>in other parts of the Basin</w:t>
      </w:r>
      <w:r w:rsidR="1517B321" w:rsidRPr="22F81F5A">
        <w:rPr>
          <w:rFonts w:eastAsia="Arial"/>
          <w:color w:val="000000" w:themeColor="text1"/>
        </w:rPr>
        <w:t>. F</w:t>
      </w:r>
      <w:r w:rsidR="5273B94D" w:rsidRPr="22F81F5A">
        <w:rPr>
          <w:rFonts w:eastAsia="Arial"/>
          <w:color w:val="000000" w:themeColor="text1"/>
        </w:rPr>
        <w:t>or example</w:t>
      </w:r>
      <w:r w:rsidR="09862A07" w:rsidRPr="22F81F5A">
        <w:rPr>
          <w:rFonts w:eastAsia="Arial"/>
          <w:color w:val="000000" w:themeColor="text1"/>
        </w:rPr>
        <w:t>,</w:t>
      </w:r>
      <w:r w:rsidR="5273B94D" w:rsidRPr="22F81F5A">
        <w:rPr>
          <w:rFonts w:eastAsia="Arial"/>
          <w:color w:val="000000" w:themeColor="text1"/>
        </w:rPr>
        <w:t xml:space="preserve"> gas leakage into aquifers </w:t>
      </w:r>
      <w:r w:rsidR="0A0C45E2" w:rsidRPr="22F81F5A">
        <w:rPr>
          <w:rFonts w:eastAsia="Arial"/>
          <w:color w:val="000000" w:themeColor="text1"/>
        </w:rPr>
        <w:t xml:space="preserve">from loss of well integrity may pose potential impacts </w:t>
      </w:r>
      <w:r w:rsidR="05D2FC9E" w:rsidRPr="22F81F5A">
        <w:rPr>
          <w:rFonts w:eastAsia="Arial"/>
          <w:color w:val="000000" w:themeColor="text1"/>
        </w:rPr>
        <w:t>to surface</w:t>
      </w:r>
      <w:r w:rsidR="59B13184" w:rsidRPr="22F81F5A">
        <w:rPr>
          <w:rFonts w:eastAsia="Arial"/>
          <w:color w:val="000000" w:themeColor="text1"/>
        </w:rPr>
        <w:t>-</w:t>
      </w:r>
      <w:r w:rsidR="05D2FC9E" w:rsidRPr="22F81F5A">
        <w:rPr>
          <w:rFonts w:eastAsia="Arial"/>
          <w:color w:val="000000" w:themeColor="text1"/>
        </w:rPr>
        <w:t xml:space="preserve">expression GDEs </w:t>
      </w:r>
      <w:r w:rsidR="5BF005B5" w:rsidRPr="22F81F5A">
        <w:rPr>
          <w:rFonts w:eastAsia="Arial"/>
          <w:color w:val="000000" w:themeColor="text1"/>
        </w:rPr>
        <w:t xml:space="preserve">such as springs </w:t>
      </w:r>
      <w:r w:rsidR="05D2FC9E" w:rsidRPr="22F81F5A">
        <w:rPr>
          <w:rFonts w:eastAsia="Arial"/>
          <w:color w:val="000000" w:themeColor="text1"/>
        </w:rPr>
        <w:t xml:space="preserve">in </w:t>
      </w:r>
      <w:r w:rsidR="09862A07" w:rsidRPr="22F81F5A">
        <w:rPr>
          <w:rFonts w:eastAsia="Arial"/>
          <w:color w:val="000000" w:themeColor="text1"/>
        </w:rPr>
        <w:t xml:space="preserve">the </w:t>
      </w:r>
      <w:r w:rsidR="05D2FC9E" w:rsidRPr="22F81F5A">
        <w:rPr>
          <w:rFonts w:eastAsia="Arial"/>
          <w:color w:val="000000" w:themeColor="text1"/>
        </w:rPr>
        <w:t>Hot Spring</w:t>
      </w:r>
      <w:r w:rsidR="09862A07" w:rsidRPr="22F81F5A">
        <w:rPr>
          <w:rFonts w:eastAsia="Arial"/>
          <w:color w:val="000000" w:themeColor="text1"/>
        </w:rPr>
        <w:t>s Valley</w:t>
      </w:r>
      <w:r w:rsidR="62CAA1E3" w:rsidRPr="22F81F5A">
        <w:rPr>
          <w:rFonts w:eastAsia="Arial"/>
          <w:color w:val="000000" w:themeColor="text1"/>
        </w:rPr>
        <w:t xml:space="preserve">, north-east of the </w:t>
      </w:r>
      <w:proofErr w:type="spellStart"/>
      <w:r w:rsidR="62CAA1E3" w:rsidRPr="22F81F5A">
        <w:rPr>
          <w:rFonts w:eastAsia="Arial"/>
          <w:color w:val="000000" w:themeColor="text1"/>
        </w:rPr>
        <w:t>Beetaloo</w:t>
      </w:r>
      <w:proofErr w:type="spellEnd"/>
      <w:r w:rsidR="62CAA1E3" w:rsidRPr="22F81F5A">
        <w:rPr>
          <w:rFonts w:eastAsia="Arial"/>
          <w:color w:val="000000" w:themeColor="text1"/>
        </w:rPr>
        <w:t xml:space="preserve"> Sub-basin</w:t>
      </w:r>
      <w:r w:rsidR="09862A07" w:rsidRPr="22F81F5A">
        <w:rPr>
          <w:rFonts w:eastAsia="Arial"/>
          <w:color w:val="000000" w:themeColor="text1"/>
        </w:rPr>
        <w:t>.</w:t>
      </w:r>
      <w:r w:rsidR="7EA157D8" w:rsidRPr="22F81F5A">
        <w:rPr>
          <w:rFonts w:eastAsia="Arial"/>
          <w:color w:val="000000" w:themeColor="text1"/>
        </w:rPr>
        <w:t xml:space="preserve"> </w:t>
      </w:r>
    </w:p>
    <w:p w14:paraId="1005F439" w14:textId="345E2F3C" w:rsidR="6173E186" w:rsidRDefault="143EA4D3" w:rsidP="668D64E7">
      <w:pPr>
        <w:rPr>
          <w:rFonts w:eastAsia="Arial"/>
          <w:color w:val="000000" w:themeColor="text1"/>
        </w:rPr>
      </w:pPr>
      <w:r w:rsidRPr="194E3438">
        <w:rPr>
          <w:rFonts w:eastAsia="Arial"/>
          <w:color w:val="000000" w:themeColor="text1"/>
        </w:rPr>
        <w:t>T</w:t>
      </w:r>
      <w:r w:rsidR="3D89E586" w:rsidRPr="194E3438">
        <w:rPr>
          <w:rFonts w:eastAsia="Arial"/>
          <w:color w:val="000000" w:themeColor="text1"/>
        </w:rPr>
        <w:t xml:space="preserve">he IPDs </w:t>
      </w:r>
      <w:r w:rsidR="0C176A3B" w:rsidRPr="194E3438">
        <w:rPr>
          <w:rFonts w:eastAsia="Arial"/>
          <w:color w:val="000000" w:themeColor="text1"/>
        </w:rPr>
        <w:t>assume</w:t>
      </w:r>
      <w:r w:rsidR="4D766F1B" w:rsidRPr="194E3438">
        <w:rPr>
          <w:rFonts w:eastAsia="Arial"/>
          <w:color w:val="000000" w:themeColor="text1"/>
        </w:rPr>
        <w:t xml:space="preserve"> that the impact pathways portrayed </w:t>
      </w:r>
      <w:r w:rsidR="0EFB1EB8" w:rsidRPr="194E3438">
        <w:rPr>
          <w:rFonts w:eastAsia="Arial"/>
          <w:color w:val="000000" w:themeColor="text1"/>
        </w:rPr>
        <w:t>reflect</w:t>
      </w:r>
      <w:r w:rsidR="0F0053B8" w:rsidRPr="194E3438">
        <w:rPr>
          <w:rFonts w:eastAsia="Arial"/>
          <w:color w:val="000000" w:themeColor="text1"/>
        </w:rPr>
        <w:t xml:space="preserve"> </w:t>
      </w:r>
      <w:r w:rsidR="13E7E42B" w:rsidRPr="194E3438">
        <w:rPr>
          <w:rFonts w:eastAsia="Arial"/>
          <w:color w:val="000000" w:themeColor="text1"/>
        </w:rPr>
        <w:t>‘best available practice’ in the mitigation, monitoring and management of potential impacts</w:t>
      </w:r>
      <w:r w:rsidR="6C9C9149" w:rsidRPr="194E3438">
        <w:rPr>
          <w:rFonts w:eastAsia="Arial"/>
          <w:color w:val="000000" w:themeColor="text1"/>
        </w:rPr>
        <w:t>,</w:t>
      </w:r>
      <w:r w:rsidR="13E7E42B" w:rsidRPr="194E3438">
        <w:rPr>
          <w:rFonts w:eastAsia="Arial"/>
          <w:color w:val="000000" w:themeColor="text1"/>
        </w:rPr>
        <w:t xml:space="preserve"> but </w:t>
      </w:r>
      <w:r w:rsidR="511FE106" w:rsidRPr="194E3438">
        <w:rPr>
          <w:rFonts w:eastAsia="Arial"/>
          <w:color w:val="000000" w:themeColor="text1"/>
        </w:rPr>
        <w:t xml:space="preserve">the IESC </w:t>
      </w:r>
      <w:r w:rsidR="13E7E42B" w:rsidRPr="194E3438">
        <w:rPr>
          <w:rFonts w:eastAsia="Arial"/>
          <w:color w:val="000000" w:themeColor="text1"/>
        </w:rPr>
        <w:t>acknowledge</w:t>
      </w:r>
      <w:r w:rsidR="7DC77819" w:rsidRPr="194E3438">
        <w:rPr>
          <w:rFonts w:eastAsia="Arial"/>
          <w:color w:val="000000" w:themeColor="text1"/>
        </w:rPr>
        <w:t>s</w:t>
      </w:r>
      <w:r w:rsidR="13E7E42B" w:rsidRPr="194E3438">
        <w:rPr>
          <w:rFonts w:eastAsia="Arial"/>
          <w:color w:val="000000" w:themeColor="text1"/>
        </w:rPr>
        <w:t xml:space="preserve"> that sometimes these may fail </w:t>
      </w:r>
      <w:r w:rsidR="2803ACB5" w:rsidRPr="194E3438">
        <w:rPr>
          <w:rFonts w:eastAsia="Arial"/>
          <w:color w:val="000000" w:themeColor="text1"/>
        </w:rPr>
        <w:t xml:space="preserve">such as </w:t>
      </w:r>
      <w:r w:rsidR="337D2A79" w:rsidRPr="194E3438">
        <w:rPr>
          <w:rFonts w:eastAsia="Arial"/>
          <w:color w:val="000000" w:themeColor="text1"/>
        </w:rPr>
        <w:t xml:space="preserve">during extreme weather events </w:t>
      </w:r>
      <w:r w:rsidR="5763B154" w:rsidRPr="194E3438">
        <w:rPr>
          <w:rFonts w:eastAsia="Arial"/>
          <w:color w:val="000000" w:themeColor="text1"/>
        </w:rPr>
        <w:t xml:space="preserve">or </w:t>
      </w:r>
      <w:proofErr w:type="gramStart"/>
      <w:r w:rsidR="337D2A79" w:rsidRPr="194E3438">
        <w:rPr>
          <w:rFonts w:eastAsia="Arial"/>
          <w:color w:val="000000" w:themeColor="text1"/>
        </w:rPr>
        <w:t>as a result of</w:t>
      </w:r>
      <w:proofErr w:type="gramEnd"/>
      <w:r w:rsidR="337D2A79" w:rsidRPr="194E3438">
        <w:rPr>
          <w:rFonts w:eastAsia="Arial"/>
          <w:color w:val="000000" w:themeColor="text1"/>
        </w:rPr>
        <w:t xml:space="preserve"> human error. </w:t>
      </w:r>
      <w:r w:rsidR="58F5B9CA" w:rsidRPr="194E3438">
        <w:rPr>
          <w:rFonts w:eastAsia="Arial"/>
          <w:color w:val="000000" w:themeColor="text1"/>
        </w:rPr>
        <w:t xml:space="preserve">This means that for many links, the qualitative assessments of likelihood and/or consequences are lower than if no mitigation </w:t>
      </w:r>
      <w:r w:rsidR="686A6EF4" w:rsidRPr="194E3438">
        <w:rPr>
          <w:rFonts w:eastAsia="Arial"/>
          <w:color w:val="000000" w:themeColor="text1"/>
        </w:rPr>
        <w:t xml:space="preserve">options were applied. However, some links </w:t>
      </w:r>
      <w:r w:rsidR="6E379852" w:rsidRPr="194E3438">
        <w:rPr>
          <w:rFonts w:eastAsia="Arial"/>
          <w:color w:val="000000" w:themeColor="text1"/>
        </w:rPr>
        <w:t xml:space="preserve">may be almost impossible to mitigate or manage </w:t>
      </w:r>
      <w:r w:rsidR="7CE8AECF" w:rsidRPr="194E3438">
        <w:rPr>
          <w:rFonts w:eastAsia="Arial"/>
          <w:color w:val="000000" w:themeColor="text1"/>
        </w:rPr>
        <w:t>such as</w:t>
      </w:r>
      <w:r w:rsidR="686A6EF4" w:rsidRPr="194E3438">
        <w:rPr>
          <w:rFonts w:eastAsia="Arial"/>
          <w:color w:val="000000" w:themeColor="text1"/>
        </w:rPr>
        <w:t xml:space="preserve"> contamina</w:t>
      </w:r>
      <w:r w:rsidR="54B5361D" w:rsidRPr="194E3438">
        <w:rPr>
          <w:rFonts w:eastAsia="Arial"/>
          <w:color w:val="000000" w:themeColor="text1"/>
        </w:rPr>
        <w:t>tion</w:t>
      </w:r>
      <w:r w:rsidR="24C60EF9" w:rsidRPr="194E3438">
        <w:rPr>
          <w:rFonts w:eastAsia="Arial"/>
          <w:color w:val="000000" w:themeColor="text1"/>
        </w:rPr>
        <w:t xml:space="preserve"> </w:t>
      </w:r>
      <w:r w:rsidR="4F126A17" w:rsidRPr="194E3438">
        <w:rPr>
          <w:rFonts w:eastAsia="Arial"/>
          <w:color w:val="000000" w:themeColor="text1"/>
        </w:rPr>
        <w:t xml:space="preserve">of springs due to </w:t>
      </w:r>
      <w:r w:rsidR="686A6EF4" w:rsidRPr="194E3438">
        <w:rPr>
          <w:rFonts w:eastAsia="Arial"/>
          <w:color w:val="000000" w:themeColor="text1"/>
        </w:rPr>
        <w:t xml:space="preserve">groundwater </w:t>
      </w:r>
      <w:r w:rsidR="3A601EF5" w:rsidRPr="194E3438">
        <w:rPr>
          <w:rFonts w:eastAsia="Arial"/>
          <w:color w:val="000000" w:themeColor="text1"/>
        </w:rPr>
        <w:t>transporting contamin</w:t>
      </w:r>
      <w:r w:rsidR="35D8901D" w:rsidRPr="194E3438">
        <w:rPr>
          <w:rFonts w:eastAsia="Arial"/>
          <w:color w:val="000000" w:themeColor="text1"/>
        </w:rPr>
        <w:t>ants through</w:t>
      </w:r>
      <w:r w:rsidR="2BE94B0B" w:rsidRPr="194E3438">
        <w:rPr>
          <w:rFonts w:eastAsia="Arial"/>
          <w:color w:val="000000" w:themeColor="text1"/>
        </w:rPr>
        <w:t xml:space="preserve"> the</w:t>
      </w:r>
      <w:r w:rsidR="35D8901D" w:rsidRPr="194E3438">
        <w:rPr>
          <w:rFonts w:eastAsia="Arial"/>
          <w:color w:val="000000" w:themeColor="text1"/>
        </w:rPr>
        <w:t xml:space="preserve"> karstic </w:t>
      </w:r>
      <w:r w:rsidR="686A6EF4" w:rsidRPr="194E3438">
        <w:rPr>
          <w:rFonts w:eastAsia="Arial"/>
          <w:color w:val="000000" w:themeColor="text1"/>
        </w:rPr>
        <w:t>CLA</w:t>
      </w:r>
      <w:r w:rsidR="2C830AD3" w:rsidRPr="194E3438">
        <w:rPr>
          <w:rFonts w:eastAsia="Arial"/>
          <w:color w:val="000000" w:themeColor="text1"/>
        </w:rPr>
        <w:t xml:space="preserve"> aquifer</w:t>
      </w:r>
      <w:r w:rsidR="170F9F18" w:rsidRPr="194E3438">
        <w:rPr>
          <w:rFonts w:eastAsia="Arial"/>
          <w:color w:val="000000" w:themeColor="text1"/>
        </w:rPr>
        <w:t>, and the IESC considered this when assess</w:t>
      </w:r>
      <w:r w:rsidR="5B66969D" w:rsidRPr="194E3438">
        <w:rPr>
          <w:rFonts w:eastAsia="Arial"/>
          <w:color w:val="000000" w:themeColor="text1"/>
        </w:rPr>
        <w:t>ing relative consequences.</w:t>
      </w:r>
    </w:p>
    <w:p w14:paraId="6C3AB7F6" w14:textId="534C8E8A" w:rsidR="00AF1C83" w:rsidRPr="00BF33B7" w:rsidRDefault="00AF1C83" w:rsidP="00A2558A">
      <w:pPr>
        <w:pStyle w:val="Heading3"/>
        <w:rPr>
          <w:rFonts w:eastAsia="Arial"/>
          <w:i/>
          <w:iCs/>
          <w:lang w:val="en-US"/>
        </w:rPr>
      </w:pPr>
      <w:r>
        <w:t>Response to questions</w:t>
      </w:r>
    </w:p>
    <w:p w14:paraId="57BB59F0" w14:textId="51BFA008" w:rsidR="00766009" w:rsidRDefault="00AF1C83" w:rsidP="008F588B">
      <w:pPr>
        <w:pStyle w:val="Default"/>
        <w:spacing w:after="200" w:line="276" w:lineRule="auto"/>
        <w:rPr>
          <w:rFonts w:ascii="Arial" w:eastAsia="Times New Roman" w:hAnsi="Arial" w:cs="Arial"/>
          <w:color w:val="auto"/>
          <w:sz w:val="20"/>
          <w:szCs w:val="20"/>
          <w:lang w:eastAsia="en-US"/>
        </w:rPr>
      </w:pPr>
      <w:r w:rsidRPr="08F40DF0">
        <w:rPr>
          <w:rFonts w:ascii="Arial" w:eastAsia="Times New Roman" w:hAnsi="Arial" w:cs="Arial"/>
          <w:color w:val="auto"/>
          <w:sz w:val="20"/>
          <w:szCs w:val="20"/>
          <w:lang w:eastAsia="en-US"/>
        </w:rPr>
        <w:t xml:space="preserve">The IESC’s advice in response to the </w:t>
      </w:r>
      <w:r w:rsidR="00C707C0" w:rsidRPr="08F40DF0">
        <w:rPr>
          <w:rFonts w:ascii="Arial" w:eastAsia="Times New Roman" w:hAnsi="Arial" w:cs="Arial"/>
          <w:color w:val="auto"/>
          <w:sz w:val="20"/>
          <w:szCs w:val="20"/>
          <w:lang w:eastAsia="en-US"/>
        </w:rPr>
        <w:t xml:space="preserve">Minister’s </w:t>
      </w:r>
      <w:r w:rsidRPr="08F40DF0">
        <w:rPr>
          <w:rFonts w:ascii="Arial" w:eastAsia="Times New Roman" w:hAnsi="Arial" w:cs="Arial"/>
          <w:color w:val="auto"/>
          <w:sz w:val="20"/>
          <w:szCs w:val="20"/>
          <w:lang w:eastAsia="en-US"/>
        </w:rPr>
        <w:t xml:space="preserve">specific questions </w:t>
      </w:r>
      <w:r w:rsidR="6C621381" w:rsidRPr="08F40DF0">
        <w:rPr>
          <w:rFonts w:ascii="Arial" w:eastAsia="Times New Roman" w:hAnsi="Arial" w:cs="Arial"/>
          <w:color w:val="auto"/>
          <w:sz w:val="20"/>
          <w:szCs w:val="20"/>
          <w:lang w:eastAsia="en-US"/>
        </w:rPr>
        <w:t>is</w:t>
      </w:r>
      <w:r w:rsidR="009A1389" w:rsidRPr="08F40DF0">
        <w:rPr>
          <w:rFonts w:ascii="Arial" w:eastAsia="Times New Roman" w:hAnsi="Arial" w:cs="Arial"/>
          <w:color w:val="auto"/>
          <w:sz w:val="20"/>
          <w:szCs w:val="20"/>
          <w:lang w:eastAsia="en-US"/>
        </w:rPr>
        <w:t xml:space="preserve"> </w:t>
      </w:r>
      <w:r w:rsidRPr="08F40DF0">
        <w:rPr>
          <w:rFonts w:ascii="Arial" w:eastAsia="Times New Roman" w:hAnsi="Arial" w:cs="Arial"/>
          <w:color w:val="auto"/>
          <w:sz w:val="20"/>
          <w:szCs w:val="20"/>
          <w:lang w:eastAsia="en-US"/>
        </w:rPr>
        <w:t>provided below.</w:t>
      </w:r>
    </w:p>
    <w:p w14:paraId="4F3FA55B" w14:textId="77777777" w:rsidR="00452590" w:rsidRPr="00AA3F1F" w:rsidRDefault="00452590" w:rsidP="00452590">
      <w:pPr>
        <w:pStyle w:val="Question"/>
        <w:shd w:val="clear" w:color="auto" w:fill="E7E6E6"/>
        <w:rPr>
          <w:lang w:eastAsia="en-AU"/>
        </w:rPr>
      </w:pPr>
      <w:r w:rsidRPr="00AA3F1F">
        <w:t xml:space="preserve">Question 1: What would be the likely nature and scale of potential impacts and/or risks to water resources and water-dependent MNES from the range of activities conducted during an unconventional gas exploration and appraisal program in the </w:t>
      </w:r>
      <w:proofErr w:type="spellStart"/>
      <w:r w:rsidRPr="00AA3F1F">
        <w:t>Beetaloo</w:t>
      </w:r>
      <w:proofErr w:type="spellEnd"/>
      <w:r w:rsidRPr="00AA3F1F">
        <w:t xml:space="preserve"> Basin?</w:t>
      </w:r>
    </w:p>
    <w:p w14:paraId="57B76DAC" w14:textId="64EFA5F0" w:rsidR="00452590" w:rsidRDefault="00452590" w:rsidP="00A70854">
      <w:pPr>
        <w:pStyle w:val="ListParagraph"/>
        <w:numPr>
          <w:ilvl w:val="0"/>
          <w:numId w:val="12"/>
        </w:numPr>
        <w:spacing w:before="200"/>
      </w:pPr>
      <w:r w:rsidRPr="3A9435D6">
        <w:t xml:space="preserve">An exploration and appraisal program for unconventional gas in the </w:t>
      </w:r>
      <w:proofErr w:type="spellStart"/>
      <w:r w:rsidRPr="3A9435D6">
        <w:t>Beetaloo</w:t>
      </w:r>
      <w:proofErr w:type="spellEnd"/>
      <w:r w:rsidRPr="3A9435D6">
        <w:t xml:space="preserve"> Basin would be expected to involve most or </w:t>
      </w:r>
      <w:proofErr w:type="gramStart"/>
      <w:r w:rsidRPr="3A9435D6">
        <w:t>all of</w:t>
      </w:r>
      <w:proofErr w:type="gramEnd"/>
      <w:r w:rsidRPr="3A9435D6">
        <w:t xml:space="preserve"> the following activities: </w:t>
      </w:r>
    </w:p>
    <w:p w14:paraId="32F7429E" w14:textId="77777777" w:rsidR="00452590" w:rsidRPr="007B3B34" w:rsidRDefault="00452590" w:rsidP="00DB5CB3">
      <w:pPr>
        <w:pStyle w:val="ListParagraph"/>
        <w:numPr>
          <w:ilvl w:val="0"/>
          <w:numId w:val="54"/>
        </w:numPr>
        <w:autoSpaceDE/>
        <w:autoSpaceDN/>
        <w:adjustRightInd/>
        <w:spacing w:before="200"/>
        <w:ind w:left="1434" w:hanging="357"/>
      </w:pPr>
      <w:r w:rsidRPr="298AC240">
        <w:t>construction of surface infrastructure including roads, temporary accommodation, gravel pits, temporary water pipelines and well pads,</w:t>
      </w:r>
    </w:p>
    <w:p w14:paraId="52C366C9" w14:textId="51E35343" w:rsidR="00452590" w:rsidRPr="007B3B34" w:rsidRDefault="00452590" w:rsidP="00DB5CB3">
      <w:pPr>
        <w:pStyle w:val="ListParagraph"/>
        <w:numPr>
          <w:ilvl w:val="0"/>
          <w:numId w:val="54"/>
        </w:numPr>
        <w:autoSpaceDE/>
        <w:autoSpaceDN/>
        <w:adjustRightInd/>
        <w:spacing w:before="200"/>
        <w:ind w:left="1434" w:hanging="357"/>
      </w:pPr>
      <w:r w:rsidRPr="298AC240">
        <w:t>acquisition of geophysical and seismic data,</w:t>
      </w:r>
    </w:p>
    <w:p w14:paraId="66279612" w14:textId="673BBBA5" w:rsidR="0018528F" w:rsidRDefault="2297D187" w:rsidP="00DB5CB3">
      <w:pPr>
        <w:pStyle w:val="ListParagraph"/>
        <w:numPr>
          <w:ilvl w:val="0"/>
          <w:numId w:val="54"/>
        </w:numPr>
        <w:autoSpaceDE/>
        <w:autoSpaceDN/>
        <w:adjustRightInd/>
        <w:spacing w:before="200"/>
        <w:ind w:left="1434" w:hanging="357"/>
      </w:pPr>
      <w:r>
        <w:t xml:space="preserve">drilling of </w:t>
      </w:r>
      <w:r w:rsidR="09D99ABD">
        <w:t xml:space="preserve">exploration and appraisal </w:t>
      </w:r>
      <w:r w:rsidR="455ADDEA">
        <w:t xml:space="preserve">gas </w:t>
      </w:r>
      <w:r>
        <w:t>wells</w:t>
      </w:r>
      <w:r w:rsidR="542114FC">
        <w:t>,</w:t>
      </w:r>
      <w:r>
        <w:t xml:space="preserve"> </w:t>
      </w:r>
    </w:p>
    <w:p w14:paraId="1F450C6C" w14:textId="2C5CEE01" w:rsidR="00452590" w:rsidRPr="007B3B34" w:rsidRDefault="156FEFD0" w:rsidP="00DB5CB3">
      <w:pPr>
        <w:pStyle w:val="ListParagraph"/>
        <w:numPr>
          <w:ilvl w:val="0"/>
          <w:numId w:val="54"/>
        </w:numPr>
        <w:autoSpaceDE/>
        <w:autoSpaceDN/>
        <w:adjustRightInd/>
        <w:spacing w:before="200"/>
        <w:ind w:left="1434" w:hanging="357"/>
      </w:pPr>
      <w:r>
        <w:t xml:space="preserve">drilling of groundwater supply bores and construction of temporary water storages, </w:t>
      </w:r>
    </w:p>
    <w:p w14:paraId="2D4B207C" w14:textId="43D6E4BB" w:rsidR="00452590" w:rsidRPr="007B3B34" w:rsidRDefault="00452590" w:rsidP="00DB5CB3">
      <w:pPr>
        <w:pStyle w:val="ListParagraph"/>
        <w:numPr>
          <w:ilvl w:val="0"/>
          <w:numId w:val="54"/>
        </w:numPr>
        <w:autoSpaceDE/>
        <w:autoSpaceDN/>
        <w:adjustRightInd/>
        <w:spacing w:before="200"/>
        <w:ind w:left="1434" w:hanging="357"/>
      </w:pPr>
      <w:r>
        <w:t>hydraulic fracturing,</w:t>
      </w:r>
    </w:p>
    <w:p w14:paraId="0602D238" w14:textId="32025BC2" w:rsidR="00452590" w:rsidRPr="007B3B34" w:rsidRDefault="00452590" w:rsidP="00DB5CB3">
      <w:pPr>
        <w:pStyle w:val="ListParagraph"/>
        <w:numPr>
          <w:ilvl w:val="0"/>
          <w:numId w:val="54"/>
        </w:numPr>
        <w:autoSpaceDE/>
        <w:autoSpaceDN/>
        <w:adjustRightInd/>
        <w:spacing w:before="200"/>
        <w:ind w:left="1434" w:hanging="357"/>
      </w:pPr>
      <w:r w:rsidRPr="007B3B34">
        <w:t>transport of personnel, equipment and materials (including wastewater, drilling waste and chemicals) by road and potentially pipelines,</w:t>
      </w:r>
    </w:p>
    <w:p w14:paraId="3547633E" w14:textId="4749B106" w:rsidR="00452590" w:rsidRPr="007B3B34" w:rsidRDefault="2297D187" w:rsidP="00DB5CB3">
      <w:pPr>
        <w:pStyle w:val="ListParagraph"/>
        <w:numPr>
          <w:ilvl w:val="0"/>
          <w:numId w:val="54"/>
        </w:numPr>
        <w:autoSpaceDE/>
        <w:autoSpaceDN/>
        <w:adjustRightInd/>
        <w:spacing w:before="200"/>
        <w:ind w:left="1434" w:hanging="357"/>
      </w:pPr>
      <w:r>
        <w:lastRenderedPageBreak/>
        <w:t xml:space="preserve">storage of </w:t>
      </w:r>
      <w:r w:rsidR="4988906F">
        <w:t xml:space="preserve">flowback </w:t>
      </w:r>
      <w:r>
        <w:t>wastewater</w:t>
      </w:r>
      <w:r w:rsidR="2CBD70D8">
        <w:t>, solid wa</w:t>
      </w:r>
      <w:r w:rsidR="2B13A30E">
        <w:t>ste</w:t>
      </w:r>
      <w:r>
        <w:t xml:space="preserve"> and chemicals, and</w:t>
      </w:r>
    </w:p>
    <w:p w14:paraId="0EB72482" w14:textId="77777777" w:rsidR="00452590" w:rsidRPr="007B3B34" w:rsidRDefault="00452590" w:rsidP="00DB5CB3">
      <w:pPr>
        <w:pStyle w:val="ListParagraph"/>
        <w:numPr>
          <w:ilvl w:val="0"/>
          <w:numId w:val="54"/>
        </w:numPr>
        <w:autoSpaceDE/>
        <w:autoSpaceDN/>
        <w:adjustRightInd/>
        <w:spacing w:before="200"/>
        <w:ind w:left="1434" w:hanging="357"/>
      </w:pPr>
      <w:r w:rsidRPr="007B3B34">
        <w:t>decommissioning and restoration.</w:t>
      </w:r>
    </w:p>
    <w:p w14:paraId="230040AE" w14:textId="3ADB1683" w:rsidR="00452590" w:rsidRDefault="15C715E8" w:rsidP="00A70854">
      <w:pPr>
        <w:pStyle w:val="ListParagraph"/>
        <w:numPr>
          <w:ilvl w:val="0"/>
          <w:numId w:val="12"/>
        </w:numPr>
        <w:spacing w:before="200"/>
      </w:pPr>
      <w:r>
        <w:t xml:space="preserve">Each of these activities potentially poses risks of impacts to water resources and water-dependent MNES in the </w:t>
      </w:r>
      <w:proofErr w:type="spellStart"/>
      <w:r>
        <w:t>Beetaloo</w:t>
      </w:r>
      <w:proofErr w:type="spellEnd"/>
      <w:r>
        <w:t xml:space="preserve"> Basin. The </w:t>
      </w:r>
      <w:r w:rsidRPr="194E3438">
        <w:rPr>
          <w:u w:val="single"/>
        </w:rPr>
        <w:t>nature</w:t>
      </w:r>
      <w:r>
        <w:t xml:space="preserve"> of these impacts largely depends on the:</w:t>
      </w:r>
    </w:p>
    <w:p w14:paraId="6DB19995" w14:textId="77777777" w:rsidR="00C5615E" w:rsidRDefault="2297D187" w:rsidP="00C5615E">
      <w:pPr>
        <w:pStyle w:val="ListParagraph"/>
        <w:numPr>
          <w:ilvl w:val="0"/>
          <w:numId w:val="20"/>
        </w:numPr>
        <w:jc w:val="both"/>
      </w:pPr>
      <w:r>
        <w:t xml:space="preserve">likelihood of the impact pathways between these activities and the endpoints (in this </w:t>
      </w:r>
      <w:r w:rsidR="212321D3">
        <w:t>advic</w:t>
      </w:r>
      <w:r>
        <w:t>e, water resources represented by aquatic habitats</w:t>
      </w:r>
      <w:r w:rsidR="3D588BC7">
        <w:t>,</w:t>
      </w:r>
      <w:r w:rsidR="16071425">
        <w:t xml:space="preserve"> </w:t>
      </w:r>
      <w:r w:rsidR="16071425" w:rsidRPr="00C5615E">
        <w:rPr>
          <w:rFonts w:eastAsia="Arial"/>
        </w:rPr>
        <w:t>including</w:t>
      </w:r>
      <w:r w:rsidR="3D588BC7">
        <w:t xml:space="preserve"> their water quality and biota</w:t>
      </w:r>
      <w:r>
        <w:t>) and,</w:t>
      </w:r>
    </w:p>
    <w:p w14:paraId="2926A528" w14:textId="39AF5F67" w:rsidR="00452590" w:rsidRDefault="00452590" w:rsidP="00C5615E">
      <w:pPr>
        <w:pStyle w:val="ListParagraph"/>
        <w:numPr>
          <w:ilvl w:val="0"/>
          <w:numId w:val="20"/>
        </w:numPr>
        <w:jc w:val="both"/>
      </w:pPr>
      <w:r>
        <w:t>vulnerability of each endpoint to individual and collective impacts. Vulnerability is a complex characteristic of each endpoint and is influenced by the endpoint’s proximity to the source of the impact(s) and inherent features of the endpoint (e.g. resilience to disturbance, sensitivity to specific impact(s)</w:t>
      </w:r>
      <w:r w:rsidR="18C77366" w:rsidRPr="00C5615E">
        <w:rPr>
          <w:rFonts w:eastAsia="Arial"/>
        </w:rPr>
        <w:t>, condition/integrity</w:t>
      </w:r>
      <w:r>
        <w:t>).</w:t>
      </w:r>
    </w:p>
    <w:p w14:paraId="4A9AB3A4" w14:textId="2C86CC23" w:rsidR="00452590" w:rsidRDefault="2297D187" w:rsidP="00CF590F">
      <w:pPr>
        <w:ind w:left="720"/>
      </w:pPr>
      <w:r>
        <w:t xml:space="preserve">Both these parameters will vary spatially and temporally across the BBSA which makes it difficult to specify the precise </w:t>
      </w:r>
      <w:r w:rsidRPr="22F81F5A">
        <w:rPr>
          <w:u w:val="single"/>
        </w:rPr>
        <w:t>scales</w:t>
      </w:r>
      <w:r>
        <w:t xml:space="preserve"> of potential impacts at a site, or their cumulative impacts (see </w:t>
      </w:r>
      <w:r w:rsidR="2894409E">
        <w:t xml:space="preserve">response to </w:t>
      </w:r>
      <w:r>
        <w:t>Question 2).</w:t>
      </w:r>
    </w:p>
    <w:p w14:paraId="699A601D" w14:textId="5EF4A04B" w:rsidR="00B81809" w:rsidRDefault="00452590" w:rsidP="00B81809">
      <w:pPr>
        <w:pStyle w:val="ListParagraph"/>
        <w:numPr>
          <w:ilvl w:val="0"/>
          <w:numId w:val="12"/>
        </w:numPr>
        <w:spacing w:before="240"/>
      </w:pPr>
      <w:r>
        <w:t xml:space="preserve">In the following paragraphs, we use IPDs (Commonwealth of Australia 2024) and brief supporting narratives to describe the likely </w:t>
      </w:r>
      <w:r w:rsidRPr="270E891D">
        <w:rPr>
          <w:u w:val="single"/>
        </w:rPr>
        <w:t>nature</w:t>
      </w:r>
      <w:r>
        <w:t xml:space="preserve"> of impacts and their pathways between the activities listed in Paragraph </w:t>
      </w:r>
      <w:r w:rsidR="6D4AEEC7">
        <w:t>1</w:t>
      </w:r>
      <w:r>
        <w:t xml:space="preserve"> and aquatic habitats in two contrasting localities in the BBSA. The narrative for each IPD concludes with a high-level description of the likely spatial and temporal </w:t>
      </w:r>
      <w:r w:rsidRPr="270E891D">
        <w:rPr>
          <w:u w:val="single"/>
        </w:rPr>
        <w:t>scales</w:t>
      </w:r>
      <w:r>
        <w:t xml:space="preserve"> of the potential impacts in each locality, reiterating the caveat that these scales will vary spatially and temporally across the Basin for each endpoint. Although other impact pathways (and risks) to water resources may exist in other parts of the Basin, the IESC considers that the extent and scale of impacts arising from exploration and appraisal activities for unconventional gas are largely captured in the following two examples.</w:t>
      </w:r>
    </w:p>
    <w:p w14:paraId="695F87A7" w14:textId="77777777" w:rsidR="00452590" w:rsidRPr="00737475" w:rsidRDefault="00452590" w:rsidP="00452590">
      <w:pPr>
        <w:rPr>
          <w:u w:val="single"/>
        </w:rPr>
      </w:pPr>
      <w:r w:rsidRPr="00737475">
        <w:rPr>
          <w:u w:val="single"/>
        </w:rPr>
        <w:t>Likely nature and scale</w:t>
      </w:r>
      <w:r>
        <w:rPr>
          <w:u w:val="single"/>
        </w:rPr>
        <w:t>s</w:t>
      </w:r>
      <w:r w:rsidRPr="00737475">
        <w:rPr>
          <w:u w:val="single"/>
        </w:rPr>
        <w:t xml:space="preserve"> of potential impacts in the Newcastle Creek-Lake Woods catchment (southern region)</w:t>
      </w:r>
    </w:p>
    <w:p w14:paraId="10E3F540" w14:textId="1FE6E071" w:rsidR="00452590" w:rsidRDefault="00452590" w:rsidP="00A70854">
      <w:pPr>
        <w:pStyle w:val="ListParagraph"/>
        <w:numPr>
          <w:ilvl w:val="0"/>
          <w:numId w:val="12"/>
        </w:numPr>
      </w:pPr>
      <w:r>
        <w:t xml:space="preserve">Impacts that arise from vegetation removal for construction of infrastructure and possibly seismic lines may include (Figure </w:t>
      </w:r>
      <w:r w:rsidR="004F16F5">
        <w:t>2)</w:t>
      </w:r>
      <w:r>
        <w:t>:</w:t>
      </w:r>
    </w:p>
    <w:p w14:paraId="14445B17" w14:textId="77777777" w:rsidR="00452590" w:rsidRPr="00CE3525" w:rsidRDefault="00452590" w:rsidP="00DB5CB3">
      <w:pPr>
        <w:pStyle w:val="ListParagraph"/>
        <w:numPr>
          <w:ilvl w:val="0"/>
          <w:numId w:val="15"/>
        </w:numPr>
        <w:autoSpaceDE/>
        <w:autoSpaceDN/>
        <w:adjustRightInd/>
        <w:spacing w:before="200"/>
        <w:ind w:left="1077" w:hanging="357"/>
      </w:pPr>
      <w:r w:rsidRPr="00CE3525">
        <w:t>direct impact</w:t>
      </w:r>
      <w:r>
        <w:t>s on</w:t>
      </w:r>
      <w:r w:rsidRPr="00CE3525">
        <w:t xml:space="preserve"> water-dependent vegetation (e.g. riparian vegetation where stream crossings are built)</w:t>
      </w:r>
      <w:r>
        <w:t xml:space="preserve">, </w:t>
      </w:r>
    </w:p>
    <w:p w14:paraId="1D6735BC" w14:textId="77777777" w:rsidR="00452590" w:rsidRPr="00CE3525" w:rsidRDefault="00452590" w:rsidP="00DB5CB3">
      <w:pPr>
        <w:pStyle w:val="ListParagraph"/>
        <w:numPr>
          <w:ilvl w:val="0"/>
          <w:numId w:val="15"/>
        </w:numPr>
        <w:autoSpaceDE/>
        <w:autoSpaceDN/>
        <w:adjustRightInd/>
        <w:spacing w:before="200"/>
        <w:ind w:left="1077" w:hanging="357"/>
      </w:pPr>
      <w:r w:rsidRPr="00CE3525">
        <w:t>alter</w:t>
      </w:r>
      <w:r>
        <w:t>ations of</w:t>
      </w:r>
      <w:r w:rsidRPr="00CE3525">
        <w:t xml:space="preserve"> catchment drainage </w:t>
      </w:r>
      <w:r>
        <w:t xml:space="preserve">patterns </w:t>
      </w:r>
      <w:r w:rsidRPr="00CE3525">
        <w:t>and surface runoff</w:t>
      </w:r>
      <w:r>
        <w:t xml:space="preserve"> that</w:t>
      </w:r>
      <w:r w:rsidRPr="00CE3525">
        <w:t xml:space="preserve"> impact the water regime, water quality and biota of Newcastle Creek and other waterways, including permanent and semi-permanent refugial waters (e.g. Longreach Waterhole), and</w:t>
      </w:r>
    </w:p>
    <w:p w14:paraId="1B851F80" w14:textId="32BAFFF5" w:rsidR="00452590" w:rsidRPr="00CE3525" w:rsidRDefault="2297D187" w:rsidP="00DB5CB3">
      <w:pPr>
        <w:pStyle w:val="ListParagraph"/>
        <w:numPr>
          <w:ilvl w:val="0"/>
          <w:numId w:val="15"/>
        </w:numPr>
        <w:autoSpaceDE/>
        <w:autoSpaceDN/>
        <w:adjustRightInd/>
        <w:spacing w:before="200"/>
        <w:ind w:left="1077" w:hanging="357"/>
      </w:pPr>
      <w:r>
        <w:t>fragmentation and loss of vegetated habitats</w:t>
      </w:r>
      <w:r w:rsidR="388CFC48" w:rsidRPr="22F81F5A">
        <w:rPr>
          <w:rFonts w:eastAsia="Arial"/>
        </w:rPr>
        <w:t>, including groundwater-dependent vegetation,</w:t>
      </w:r>
      <w:r>
        <w:t xml:space="preserve"> that may reduce the condition and/or persistence of populations of dependent wildlife, and possibly impact surface runoff patterns and water quality, alter erosion and sedimentation rates and promote the spread of invasive species, some of which (e.g. </w:t>
      </w:r>
      <w:proofErr w:type="spellStart"/>
      <w:r>
        <w:t>Gamba</w:t>
      </w:r>
      <w:proofErr w:type="spellEnd"/>
      <w:r>
        <w:t xml:space="preserve"> Grass </w:t>
      </w:r>
      <w:r w:rsidRPr="22F81F5A">
        <w:rPr>
          <w:i/>
          <w:iCs/>
        </w:rPr>
        <w:t xml:space="preserve">Andropogon </w:t>
      </w:r>
      <w:proofErr w:type="spellStart"/>
      <w:r w:rsidRPr="22F81F5A">
        <w:rPr>
          <w:i/>
          <w:iCs/>
        </w:rPr>
        <w:t>gayanus</w:t>
      </w:r>
      <w:proofErr w:type="spellEnd"/>
      <w:r>
        <w:t>) may also change fire regimes.</w:t>
      </w:r>
    </w:p>
    <w:p w14:paraId="5D163FCC" w14:textId="50DF75D7" w:rsidR="00452590" w:rsidRDefault="3811D3CE" w:rsidP="00C3583C">
      <w:pPr>
        <w:pStyle w:val="ListParagraph"/>
        <w:numPr>
          <w:ilvl w:val="0"/>
          <w:numId w:val="12"/>
        </w:numPr>
        <w:spacing w:before="200"/>
      </w:pPr>
      <w:r>
        <w:t xml:space="preserve">Roads and, if constructed, seismic lines and/or pipelines, are likely to </w:t>
      </w:r>
      <w:r w:rsidR="5D3F04A2">
        <w:t>permanently</w:t>
      </w:r>
      <w:r>
        <w:t xml:space="preserve"> alter catchment drainage patterns and surface runoff, causing on-going impacts to water regimes, water quality and biota of receiving surface waters. Most of these waters are ephemeral creeks whose flow regimes are strongly </w:t>
      </w:r>
      <w:r w:rsidR="078FA7DB">
        <w:t xml:space="preserve">influenced </w:t>
      </w:r>
      <w:r>
        <w:t xml:space="preserve">by catchment runoff. Changes to ecologically relevant components (e.g. frequency and durations of low- and zero-flow periods, flow pulses and overbank inundation) of these flow regimes are likely to have impacts on the species composition and persistence of aquatic and riparian biota of these creeks as well as some aspects of their </w:t>
      </w:r>
      <w:r>
        <w:lastRenderedPageBreak/>
        <w:t>water quality (e.g. dissolved oxygen) and ecological processes (</w:t>
      </w:r>
      <w:r w:rsidR="250A1BBF">
        <w:t>see</w:t>
      </w:r>
      <w:r>
        <w:t xml:space="preserve"> chapters in </w:t>
      </w:r>
      <w:proofErr w:type="spellStart"/>
      <w:r>
        <w:t>Datry</w:t>
      </w:r>
      <w:proofErr w:type="spellEnd"/>
      <w:r>
        <w:t xml:space="preserve"> et al. 2017).</w:t>
      </w:r>
    </w:p>
    <w:p w14:paraId="74823C04" w14:textId="28AB6382" w:rsidR="00452590" w:rsidRDefault="7F051E78" w:rsidP="00E16F33">
      <w:pPr>
        <w:pStyle w:val="ListParagraph"/>
        <w:numPr>
          <w:ilvl w:val="0"/>
          <w:numId w:val="12"/>
        </w:numPr>
      </w:pPr>
      <w:r>
        <w:t>Waste</w:t>
      </w:r>
      <w:r w:rsidR="52319435">
        <w:t xml:space="preserve"> includes drilling muds and </w:t>
      </w:r>
      <w:r>
        <w:t>flowback</w:t>
      </w:r>
      <w:r w:rsidR="5D2A4DC8">
        <w:t xml:space="preserve"> </w:t>
      </w:r>
      <w:r w:rsidR="25503693">
        <w:t>waste</w:t>
      </w:r>
      <w:r w:rsidR="5D2A4DC8">
        <w:t>water which</w:t>
      </w:r>
      <w:r>
        <w:t xml:space="preserve"> </w:t>
      </w:r>
      <w:r w:rsidR="5A4A57B2">
        <w:t>contain</w:t>
      </w:r>
      <w:r w:rsidR="5D2A4DC8">
        <w:t>s</w:t>
      </w:r>
      <w:r w:rsidR="5A4A57B2">
        <w:t xml:space="preserve"> </w:t>
      </w:r>
      <w:r w:rsidR="6C6371F6">
        <w:t xml:space="preserve">hydraulic fracturing </w:t>
      </w:r>
      <w:r>
        <w:t xml:space="preserve">chemicals and natural compounds from the shale </w:t>
      </w:r>
      <w:r w:rsidR="5A4A57B2">
        <w:t xml:space="preserve">rock </w:t>
      </w:r>
      <w:r>
        <w:t>(</w:t>
      </w:r>
      <w:proofErr w:type="spellStart"/>
      <w:r>
        <w:t>geogenics</w:t>
      </w:r>
      <w:proofErr w:type="spellEnd"/>
      <w:r>
        <w:t>)</w:t>
      </w:r>
      <w:r w:rsidR="5F955EB1">
        <w:t>,</w:t>
      </w:r>
      <w:r>
        <w:t xml:space="preserve"> </w:t>
      </w:r>
      <w:r w:rsidR="7E710A1C">
        <w:t>including</w:t>
      </w:r>
      <w:r>
        <w:t xml:space="preserve"> </w:t>
      </w:r>
      <w:r w:rsidR="1D51793D">
        <w:t xml:space="preserve">naturally occurring </w:t>
      </w:r>
      <w:r>
        <w:t xml:space="preserve">radioactive </w:t>
      </w:r>
      <w:r w:rsidR="1D51793D">
        <w:t>materials</w:t>
      </w:r>
      <w:r w:rsidR="76CB8FC0">
        <w:t xml:space="preserve"> (NORM)</w:t>
      </w:r>
      <w:r w:rsidR="0A7568B7">
        <w:t>.</w:t>
      </w:r>
      <w:r w:rsidR="7F83AB0C">
        <w:t xml:space="preserve"> </w:t>
      </w:r>
      <w:r w:rsidR="3811D3CE">
        <w:t>Where wastewater</w:t>
      </w:r>
      <w:r w:rsidR="24B131E4">
        <w:t>, drilling muds</w:t>
      </w:r>
      <w:r w:rsidR="3811D3CE">
        <w:t xml:space="preserve"> and chemicals are transported or stored, there is a risk of spillage which, if it occurs near a creek line or refugial waterhole, may impact water quality and aquatic and riparian biota (Figure </w:t>
      </w:r>
      <w:r w:rsidR="4DDE94A4">
        <w:t>2</w:t>
      </w:r>
      <w:r w:rsidR="3811D3CE">
        <w:t>).</w:t>
      </w:r>
      <w:r w:rsidR="7EA5A866">
        <w:t xml:space="preserve"> </w:t>
      </w:r>
      <w:r w:rsidR="4467FADD">
        <w:t xml:space="preserve">For this advice, the </w:t>
      </w:r>
      <w:r w:rsidR="78F5EC46">
        <w:t>IESC assume</w:t>
      </w:r>
      <w:r w:rsidR="696BBF84">
        <w:t>d</w:t>
      </w:r>
      <w:r w:rsidR="78F5EC46">
        <w:t xml:space="preserve"> that</w:t>
      </w:r>
      <w:r w:rsidR="3811D3CE">
        <w:t xml:space="preserve"> </w:t>
      </w:r>
      <w:r w:rsidR="57BEAE36">
        <w:t xml:space="preserve">wastewater will not be </w:t>
      </w:r>
      <w:r w:rsidR="0571C8D8">
        <w:t xml:space="preserve">discharged into local waterways </w:t>
      </w:r>
      <w:r w:rsidR="10DFAFB6">
        <w:t>or</w:t>
      </w:r>
      <w:r w:rsidR="0571C8D8">
        <w:t xml:space="preserve"> </w:t>
      </w:r>
      <w:r w:rsidR="3FBF81FA">
        <w:t>stor</w:t>
      </w:r>
      <w:r w:rsidR="57BEAE36">
        <w:t>ed</w:t>
      </w:r>
      <w:r w:rsidR="3FBF81FA">
        <w:t xml:space="preserve"> </w:t>
      </w:r>
      <w:r w:rsidR="7FC23805">
        <w:t xml:space="preserve">in </w:t>
      </w:r>
      <w:r w:rsidR="57BEAE36">
        <w:t xml:space="preserve">open </w:t>
      </w:r>
      <w:r w:rsidR="7FC23805">
        <w:t>ponds</w:t>
      </w:r>
      <w:r w:rsidR="6DEFBFF9">
        <w:t xml:space="preserve"> </w:t>
      </w:r>
      <w:r w:rsidR="0D291BB4">
        <w:t>but</w:t>
      </w:r>
      <w:r w:rsidR="6DEFBFF9">
        <w:t xml:space="preserve"> will be transported </w:t>
      </w:r>
      <w:r w:rsidR="20F369E9">
        <w:t xml:space="preserve">off site </w:t>
      </w:r>
      <w:r w:rsidR="6DEFBFF9">
        <w:t>by road</w:t>
      </w:r>
      <w:r w:rsidR="57BEAE36">
        <w:t>.</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8"/>
      </w:tblGrid>
      <w:tr w:rsidR="00452590" w14:paraId="5976430C" w14:textId="77777777" w:rsidTr="194E3438">
        <w:trPr>
          <w:cnfStyle w:val="100000000000" w:firstRow="1" w:lastRow="0" w:firstColumn="0" w:lastColumn="0" w:oddVBand="0" w:evenVBand="0" w:oddHBand="0" w:evenHBand="0" w:firstRowFirstColumn="0" w:firstRowLastColumn="0" w:lastRowFirstColumn="0" w:lastRowLastColumn="0"/>
        </w:trPr>
        <w:tc>
          <w:tcPr>
            <w:tcW w:w="9606" w:type="dxa"/>
          </w:tcPr>
          <w:p w14:paraId="43456D13" w14:textId="309D519A" w:rsidR="00452590" w:rsidRDefault="00D15AD6">
            <w:r w:rsidRPr="00D15AD6">
              <w:rPr>
                <w:noProof/>
              </w:rPr>
              <w:drawing>
                <wp:inline distT="0" distB="0" distL="0" distR="0" wp14:anchorId="1E503CD1" wp14:editId="770616B5">
                  <wp:extent cx="6122805" cy="3915301"/>
                  <wp:effectExtent l="0" t="0" r="0" b="9525"/>
                  <wp:docPr id="711795571" name="Picture 1" descr="Figure 2.  IPD of the potential impacts of exploration and appraisal activities on water resources in the Newcastle Creek-Lake Woods catchment. Activities are shaded in apricot, intermediate components (stressors and processes) in green, and endpoints in pink. The endpoints are grouped in a blue box to indicate that they are hydrologically connected. Potential likelihood and potential consequence (risk) are indicated by lines of different colour and style (see legend). Within the green boxes, Δ represents ‘change in’; ↑ represents ‘increase’ and ↓ represents ‘decrease’. SW and GW refer to surface water and groundwater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95571" name="Picture 1" descr="Figure 2.  IPD of the potential impacts of exploration and appraisal activities on water resources in the Newcastle Creek-Lake Woods catchment. Activities are shaded in apricot, intermediate components (stressors and processes) in green, and endpoints in pink. The endpoints are grouped in a blue box to indicate that they are hydrologically connected. Potential likelihood and potential consequence (risk) are indicated by lines of different colour and style (see legend). Within the green boxes, Δ represents ‘change in’; ↑ represents ‘increase’ and ↓ represents ‘decrease’. SW and GW refer to surface water and groundwater respectivel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2805" cy="3915301"/>
                          </a:xfrm>
                          <a:prstGeom prst="rect">
                            <a:avLst/>
                          </a:prstGeom>
                        </pic:spPr>
                      </pic:pic>
                    </a:graphicData>
                  </a:graphic>
                </wp:inline>
              </w:drawing>
            </w:r>
          </w:p>
        </w:tc>
      </w:tr>
      <w:tr w:rsidR="00452590" w14:paraId="57AECECA" w14:textId="77777777" w:rsidTr="194E3438">
        <w:trPr>
          <w:cnfStyle w:val="000000100000" w:firstRow="0" w:lastRow="0" w:firstColumn="0" w:lastColumn="0" w:oddVBand="0" w:evenVBand="0" w:oddHBand="1" w:evenHBand="0" w:firstRowFirstColumn="0" w:firstRowLastColumn="0" w:lastRowFirstColumn="0" w:lastRowLastColumn="0"/>
        </w:trPr>
        <w:tc>
          <w:tcPr>
            <w:tcW w:w="9606" w:type="dxa"/>
          </w:tcPr>
          <w:p w14:paraId="28F718B3" w14:textId="7A842E71" w:rsidR="00452590" w:rsidRDefault="00452590">
            <w:pPr>
              <w:rPr>
                <w:i/>
              </w:rPr>
            </w:pPr>
          </w:p>
          <w:p w14:paraId="2A7B4FBD" w14:textId="1C9DC453" w:rsidR="00452590" w:rsidRPr="006A11EA" w:rsidRDefault="3811D3CE" w:rsidP="194E3438">
            <w:pPr>
              <w:rPr>
                <w:i/>
                <w:iCs/>
              </w:rPr>
            </w:pPr>
            <w:r w:rsidRPr="194E3438">
              <w:rPr>
                <w:i/>
                <w:iCs/>
              </w:rPr>
              <w:t xml:space="preserve">Figure </w:t>
            </w:r>
            <w:r w:rsidR="06D5CA8A" w:rsidRPr="194E3438">
              <w:rPr>
                <w:i/>
                <w:iCs/>
              </w:rPr>
              <w:t>2</w:t>
            </w:r>
            <w:r w:rsidRPr="194E3438">
              <w:rPr>
                <w:i/>
                <w:iCs/>
              </w:rPr>
              <w:t>.</w:t>
            </w:r>
            <w:r w:rsidR="00876391">
              <w:rPr>
                <w:i/>
                <w:iCs/>
              </w:rPr>
              <w:t xml:space="preserve"> </w:t>
            </w:r>
            <w:r w:rsidRPr="194E3438">
              <w:rPr>
                <w:i/>
                <w:iCs/>
              </w:rPr>
              <w:t xml:space="preserve"> IPD of the potential impacts of exploration and appraisal activities on water resources in the Newcastle Creek-Lake Woods catchment. Activities are shaded in apricot, intermediate components (stressors and processes) in green, and endpoints in p</w:t>
            </w:r>
            <w:r w:rsidR="2297D187" w:rsidRPr="194E3438">
              <w:rPr>
                <w:i/>
                <w:iCs/>
              </w:rPr>
              <w:t>ink</w:t>
            </w:r>
            <w:r w:rsidRPr="194E3438">
              <w:rPr>
                <w:i/>
                <w:iCs/>
              </w:rPr>
              <w:t>. The endpoints are grouped in a blue box to indicate that they are hydrologically connected.</w:t>
            </w:r>
            <w:r w:rsidR="19071CDC" w:rsidRPr="194E3438">
              <w:rPr>
                <w:i/>
                <w:iCs/>
              </w:rPr>
              <w:t xml:space="preserve"> </w:t>
            </w:r>
            <w:r w:rsidR="389C4442" w:rsidRPr="194E3438">
              <w:rPr>
                <w:i/>
                <w:iCs/>
              </w:rPr>
              <w:t>Potential l</w:t>
            </w:r>
            <w:r w:rsidRPr="194E3438">
              <w:rPr>
                <w:i/>
                <w:iCs/>
              </w:rPr>
              <w:t xml:space="preserve">ikelihood and </w:t>
            </w:r>
            <w:r w:rsidR="50312D03" w:rsidRPr="194E3438">
              <w:rPr>
                <w:i/>
                <w:iCs/>
              </w:rPr>
              <w:t xml:space="preserve">potential </w:t>
            </w:r>
            <w:r w:rsidRPr="194E3438">
              <w:rPr>
                <w:i/>
                <w:iCs/>
              </w:rPr>
              <w:t>consequence (risk) are indicated by lines of different colour and style (see legend).</w:t>
            </w:r>
            <w:r w:rsidR="38731280" w:rsidRPr="194E3438">
              <w:rPr>
                <w:i/>
                <w:iCs/>
              </w:rPr>
              <w:t xml:space="preserve"> Within the green boxes, Δ represents ‘change in’; ↑ represents ‘increase’ and ↓ represents ‘decrease’. SW and GW refer to surface water and groundwater respectively.</w:t>
            </w:r>
          </w:p>
        </w:tc>
      </w:tr>
    </w:tbl>
    <w:p w14:paraId="7A4D4AC1" w14:textId="6ADB10C3" w:rsidR="00452590" w:rsidRDefault="2297D187" w:rsidP="00327A6C">
      <w:pPr>
        <w:pStyle w:val="ListParagraph"/>
        <w:numPr>
          <w:ilvl w:val="0"/>
          <w:numId w:val="12"/>
        </w:numPr>
      </w:pPr>
      <w:r>
        <w:t xml:space="preserve">Groundwater is </w:t>
      </w:r>
      <w:r w:rsidR="76AD13B1">
        <w:t xml:space="preserve">typically </w:t>
      </w:r>
      <w:r>
        <w:t xml:space="preserve">at least </w:t>
      </w:r>
      <w:r w:rsidR="1332D71D">
        <w:t>20</w:t>
      </w:r>
      <w:r w:rsidR="69CC615B">
        <w:t xml:space="preserve"> </w:t>
      </w:r>
      <w:r>
        <w:t>m below the surface and there is no evidence for springs or other surface-expression GDEs in this locality (</w:t>
      </w:r>
      <w:r w:rsidR="6211321A">
        <w:t xml:space="preserve">DEPWS </w:t>
      </w:r>
      <w:r w:rsidR="4D3D81E0">
        <w:t>2022</w:t>
      </w:r>
      <w:r w:rsidR="59AF75FD">
        <w:t xml:space="preserve">, </w:t>
      </w:r>
      <w:r w:rsidR="0E9BF37B">
        <w:t xml:space="preserve">Figure 5.9, </w:t>
      </w:r>
      <w:r w:rsidR="59AF75FD">
        <w:t>p. 4</w:t>
      </w:r>
      <w:r w:rsidR="4D3D81E0">
        <w:t>4</w:t>
      </w:r>
      <w:r>
        <w:t xml:space="preserve">). Consequently, activities involving groundwater usage from the CLA (e.g. </w:t>
      </w:r>
      <w:r w:rsidR="157525ED">
        <w:t xml:space="preserve">water supply for hydraulic fracturing, </w:t>
      </w:r>
      <w:r>
        <w:t>drilling of exploratory bores</w:t>
      </w:r>
      <w:r w:rsidR="4B95DCB8">
        <w:t xml:space="preserve"> through the CLA</w:t>
      </w:r>
      <w:r w:rsidR="1B845EAB">
        <w:t xml:space="preserve"> to deeper strata</w:t>
      </w:r>
      <w:r>
        <w:t xml:space="preserve">) may cause localised drawdown (Figure </w:t>
      </w:r>
      <w:r w:rsidR="5C372D18">
        <w:t>2</w:t>
      </w:r>
      <w:r>
        <w:t xml:space="preserve">) but not affect surface-expression </w:t>
      </w:r>
      <w:proofErr w:type="gramStart"/>
      <w:r>
        <w:t>GDEs, and</w:t>
      </w:r>
      <w:proofErr w:type="gramEnd"/>
      <w:r>
        <w:t xml:space="preserve"> would be unlikely to pose material risks to subterranean GDEs (e.g. stygofauna) in this locality. When inundated, Newcastle Creek and its terminus</w:t>
      </w:r>
      <w:r w:rsidR="01B786DA">
        <w:t>,</w:t>
      </w:r>
      <w:r>
        <w:t xml:space="preserve"> Lake Woods</w:t>
      </w:r>
      <w:r w:rsidR="01B786DA">
        <w:t>,</w:t>
      </w:r>
      <w:r>
        <w:t xml:space="preserve"> both potentially recharge the CLA (ELA 2022, </w:t>
      </w:r>
      <w:r w:rsidR="0E9BF37B">
        <w:t xml:space="preserve">Figure 37, </w:t>
      </w:r>
      <w:r>
        <w:t xml:space="preserve">p. 81). </w:t>
      </w:r>
      <w:r>
        <w:lastRenderedPageBreak/>
        <w:t>Therefore, reductions or alterations of inundation patterns of these surface waters may have a minor impact on groundwater levels in the CLA.</w:t>
      </w:r>
    </w:p>
    <w:p w14:paraId="0239BBE3" w14:textId="3F2598CF" w:rsidR="00452590" w:rsidRDefault="15C715E8" w:rsidP="00327A6C">
      <w:pPr>
        <w:pStyle w:val="ListParagraph"/>
        <w:numPr>
          <w:ilvl w:val="0"/>
          <w:numId w:val="12"/>
        </w:numPr>
      </w:pPr>
      <w:r>
        <w:t xml:space="preserve">Perched aquifers support permanent and semi-permanent refugial waters (e.g. Newcastle Waters) along Newcastle Creek (DEWPS 2022, p. 100). If terrestrial GDEs occur in the area, they are likely to also rely on perched aquifers. Recharge of these perched aquifers may be impacted by altered surface water/groundwater connectivity (Figure </w:t>
      </w:r>
      <w:r w:rsidR="34F9FD94">
        <w:t>2</w:t>
      </w:r>
      <w:r>
        <w:t xml:space="preserve">) and their water quality could be affected by a spill of </w:t>
      </w:r>
      <w:r w:rsidR="0DE58CD7">
        <w:t xml:space="preserve">flowback </w:t>
      </w:r>
      <w:r>
        <w:t xml:space="preserve">wastewater or chemicals in their recharge area (Figure </w:t>
      </w:r>
      <w:r w:rsidR="34F9FD94">
        <w:t>2</w:t>
      </w:r>
      <w:r>
        <w:t>).</w:t>
      </w:r>
    </w:p>
    <w:p w14:paraId="24169C5F" w14:textId="5A261E8A" w:rsidR="552166B0" w:rsidRDefault="54202501" w:rsidP="00327A6C">
      <w:pPr>
        <w:pStyle w:val="ListParagraph"/>
        <w:numPr>
          <w:ilvl w:val="0"/>
          <w:numId w:val="12"/>
        </w:numPr>
      </w:pPr>
      <w:r>
        <w:t xml:space="preserve">Many of the links in Figure </w:t>
      </w:r>
      <w:r w:rsidR="5C372D18">
        <w:t>2</w:t>
      </w:r>
      <w:r>
        <w:t xml:space="preserve"> were predicted to have ‘low’ likelihoods and consequences (black dashed lines). These include all the links from activities associated with acquiring seismic data and with decommissioning and restoration, all the links associated with groundwater levels and quality in the CLA, invasive species, fire regime and erosion and sedimentation, and all the links to the subterranean GDE endpoint (Figure </w:t>
      </w:r>
      <w:r w:rsidR="5C372D18">
        <w:t>2</w:t>
      </w:r>
      <w:r>
        <w:t xml:space="preserve">). This implies that </w:t>
      </w:r>
      <w:r w:rsidR="00C12CD4">
        <w:t xml:space="preserve">many </w:t>
      </w:r>
      <w:r>
        <w:t>of the activities associated with exploration and appraisal are less likely to result in impacts on the endpoints, although this may change under a maximum development scenario (see response to Question 2). Some of the links, such as between invasive species and fire regime, were rated as ‘low’ likelihood and consequence because they may already occur, have occurred or would be difficult to a</w:t>
      </w:r>
      <w:r w:rsidR="00C5306B">
        <w:t>ttribute</w:t>
      </w:r>
      <w:r>
        <w:t xml:space="preserve"> purely to exploration and appraisal activities. Only one full impact pathway (chemicals and contaminants from hydraulic fracturing altering groundwater quality in the CLA and affecting subterranean GDEs) has low-likelihood links throughout (Figure </w:t>
      </w:r>
      <w:r w:rsidR="5C372D18">
        <w:t>2</w:t>
      </w:r>
      <w:r>
        <w:t>).</w:t>
      </w:r>
    </w:p>
    <w:p w14:paraId="5559C0A0" w14:textId="66CBA85C" w:rsidR="552166B0" w:rsidRDefault="54202501" w:rsidP="00327A6C">
      <w:pPr>
        <w:pStyle w:val="ListParagraph"/>
        <w:numPr>
          <w:ilvl w:val="0"/>
          <w:numId w:val="12"/>
        </w:numPr>
      </w:pPr>
      <w:r>
        <w:t xml:space="preserve">It is important not to dismiss the links qualitatively predicted to have a low likelihood or consequence because there may be specific locations and/or times during the exploration and appraisal activities in the Lake Woods catchment when these links are more likely and/or consequential than shown on the IPD. Nonetheless, the IESC considers that the impacts propagated along impact pathways with one or more black dashed links are, on average, less material than, for example, impact pathways where likelihood and/or consequence are high (e.g. removal of native vegetation during construction of infrastructure that </w:t>
      </w:r>
      <w:r w:rsidR="6FAC3B6C">
        <w:t xml:space="preserve">could </w:t>
      </w:r>
      <w:r>
        <w:t xml:space="preserve">degrade, fragment or remove vegetation fringing refugial pools along Newcastle Creek) (Figure </w:t>
      </w:r>
      <w:r w:rsidR="5C372D18">
        <w:t>2</w:t>
      </w:r>
      <w:r>
        <w:t>).</w:t>
      </w:r>
    </w:p>
    <w:p w14:paraId="4E51763E" w14:textId="65313087" w:rsidR="00452590" w:rsidRDefault="3811D3CE" w:rsidP="00327A6C">
      <w:pPr>
        <w:pStyle w:val="ListParagraph"/>
        <w:numPr>
          <w:ilvl w:val="0"/>
          <w:numId w:val="12"/>
        </w:numPr>
      </w:pPr>
      <w:r>
        <w:t>The spatial and temporal scales of these impacts (</w:t>
      </w:r>
      <w:r w:rsidR="03618F33">
        <w:t>P</w:t>
      </w:r>
      <w:r>
        <w:t xml:space="preserve">aragraphs </w:t>
      </w:r>
      <w:r w:rsidR="1DCF26C8">
        <w:t>4</w:t>
      </w:r>
      <w:r>
        <w:t xml:space="preserve"> to </w:t>
      </w:r>
      <w:r w:rsidR="1DCF26C8">
        <w:t>10</w:t>
      </w:r>
      <w:r>
        <w:t>) in this southern locality are likely to be dictated by the extent and duration of the exploration and appraisal activities and their cumulative impacts (including production, other land-uses and consequences of predicted climate change, see response to Question 2). Spatially, collective impacts resulting from clearing native vegetation, constructing roads and altering surface runoff and drainage patterns may be substantial (&gt;100 km</w:t>
      </w:r>
      <w:r w:rsidRPr="194E3438">
        <w:rPr>
          <w:vertAlign w:val="superscript"/>
        </w:rPr>
        <w:t>2</w:t>
      </w:r>
      <w:r>
        <w:t xml:space="preserve">). This is because in addition to localised impacts of direct clearing for infrastructure construction, there may be large areas affected by roads that fragment vegetation (including ‘edge effects’ that may extend hundreds of metres from the road, e.g. Pocock and Lawrence 2005) and alter natural dynamics of runoff and sediment, especially when roads traverse floodplains and run-on areas. These impacts may also be long-lasting (decades), especially if the infrastructure is not decommissioned after exploration and appraisal. Impacts arising from the spillage of </w:t>
      </w:r>
      <w:r w:rsidR="37B4C709">
        <w:t xml:space="preserve">flowback </w:t>
      </w:r>
      <w:r>
        <w:t xml:space="preserve">wastewater or hazardous chemicals may persist for decades if large </w:t>
      </w:r>
      <w:r w:rsidR="2DEC0C07">
        <w:t xml:space="preserve">volumes </w:t>
      </w:r>
      <w:r>
        <w:t xml:space="preserve">are involved and </w:t>
      </w:r>
      <w:r w:rsidR="37DE211F">
        <w:t xml:space="preserve">if </w:t>
      </w:r>
      <w:r>
        <w:t xml:space="preserve">the contaminants are particularly toxic, persistent and cannot be readily cleaned up. </w:t>
      </w:r>
    </w:p>
    <w:p w14:paraId="2631FA46" w14:textId="77777777" w:rsidR="00452590" w:rsidRPr="00737475" w:rsidRDefault="00452590" w:rsidP="00452590">
      <w:pPr>
        <w:rPr>
          <w:u w:val="single"/>
        </w:rPr>
      </w:pPr>
      <w:r w:rsidRPr="00737475">
        <w:rPr>
          <w:u w:val="single"/>
        </w:rPr>
        <w:t xml:space="preserve">Likely nature and scale of potential impacts in the </w:t>
      </w:r>
      <w:r>
        <w:rPr>
          <w:u w:val="single"/>
        </w:rPr>
        <w:t>Roper River</w:t>
      </w:r>
      <w:r w:rsidRPr="00737475">
        <w:rPr>
          <w:u w:val="single"/>
        </w:rPr>
        <w:t xml:space="preserve"> catchment (</w:t>
      </w:r>
      <w:r>
        <w:rPr>
          <w:u w:val="single"/>
        </w:rPr>
        <w:t>nor</w:t>
      </w:r>
      <w:r w:rsidRPr="00737475">
        <w:rPr>
          <w:u w:val="single"/>
        </w:rPr>
        <w:t>thern region)</w:t>
      </w:r>
    </w:p>
    <w:p w14:paraId="665B096C" w14:textId="3452D17A" w:rsidR="00452590" w:rsidRDefault="2297D187" w:rsidP="00327A6C">
      <w:pPr>
        <w:pStyle w:val="ListParagraph"/>
        <w:numPr>
          <w:ilvl w:val="0"/>
          <w:numId w:val="12"/>
        </w:numPr>
      </w:pPr>
      <w:r>
        <w:t>In contrast to the previous example, GDEs are more prevalent, diverse and ecologically important in th</w:t>
      </w:r>
      <w:r w:rsidR="2EBF8B98">
        <w:t>e</w:t>
      </w:r>
      <w:r>
        <w:t xml:space="preserve"> northern region which means that the likely nature and scale of some of the potential impacts of exploration and appraisal will be different. In addition, exploration and appraisal activities are unlikely to occur across much of the </w:t>
      </w:r>
      <w:r w:rsidR="47E5CB79">
        <w:t>north</w:t>
      </w:r>
      <w:r w:rsidR="69D45358">
        <w:t>-east</w:t>
      </w:r>
      <w:r w:rsidR="47E5CB79">
        <w:t xml:space="preserve">ern </w:t>
      </w:r>
      <w:r>
        <w:t>Roper River catchment because of its</w:t>
      </w:r>
      <w:r w:rsidR="005473E2">
        <w:t xml:space="preserve"> </w:t>
      </w:r>
      <w:r>
        <w:t>limited overlap with the areas of prospectivity (Figure 1). Nonetheless, surface and subsurface flow</w:t>
      </w:r>
      <w:r w:rsidR="00876391">
        <w:t xml:space="preserve"> </w:t>
      </w:r>
      <w:r>
        <w:t xml:space="preserve">paths provide potential routes for propagation of impacts and some GDEs </w:t>
      </w:r>
      <w:r>
        <w:lastRenderedPageBreak/>
        <w:t>outside the prospective areas may be vulnerable to altered groundwater volumes and water quality arising from exploration and appraisal.</w:t>
      </w:r>
    </w:p>
    <w:p w14:paraId="4D8564B4" w14:textId="63C86FC8" w:rsidR="00452590" w:rsidRPr="009C3F5D" w:rsidRDefault="49D57A69" w:rsidP="00327A6C">
      <w:pPr>
        <w:pStyle w:val="ListParagraph"/>
        <w:numPr>
          <w:ilvl w:val="0"/>
          <w:numId w:val="12"/>
        </w:numPr>
      </w:pPr>
      <w:r>
        <w:t>Where</w:t>
      </w:r>
      <w:r w:rsidR="00452590">
        <w:t xml:space="preserve"> the Roper River catchment </w:t>
      </w:r>
      <w:r w:rsidR="440A0D54">
        <w:t>overlaps</w:t>
      </w:r>
      <w:r w:rsidR="00452590">
        <w:t xml:space="preserve"> the prospective area</w:t>
      </w:r>
      <w:r w:rsidR="00A71DF3">
        <w:t xml:space="preserve"> (Figure 1)</w:t>
      </w:r>
      <w:r w:rsidR="00452590">
        <w:t xml:space="preserve">, impacts arising from removal of vegetation for construction of infrastructure and possibly seismic lines may include (Figure </w:t>
      </w:r>
      <w:r w:rsidR="00DC47A8">
        <w:t>3</w:t>
      </w:r>
      <w:r w:rsidR="00452590">
        <w:t>):</w:t>
      </w:r>
    </w:p>
    <w:p w14:paraId="11751985" w14:textId="08AE1675" w:rsidR="00452590" w:rsidRDefault="00452590" w:rsidP="00327A6C">
      <w:pPr>
        <w:pStyle w:val="ListParagraph"/>
        <w:numPr>
          <w:ilvl w:val="0"/>
          <w:numId w:val="16"/>
        </w:numPr>
      </w:pPr>
      <w:r w:rsidRPr="00090C88">
        <w:t>direct impact</w:t>
      </w:r>
      <w:r>
        <w:t>s</w:t>
      </w:r>
      <w:r w:rsidRPr="00090C88">
        <w:t xml:space="preserve"> </w:t>
      </w:r>
      <w:r>
        <w:t xml:space="preserve">on </w:t>
      </w:r>
      <w:r w:rsidRPr="00090C88">
        <w:t xml:space="preserve">terrestrial GDEs (e.g. </w:t>
      </w:r>
      <w:r w:rsidRPr="00CF590F">
        <w:rPr>
          <w:i/>
        </w:rPr>
        <w:t>Melaleuca forests</w:t>
      </w:r>
      <w:r w:rsidRPr="00090C88">
        <w:t>) and other water-dependent vegetation (e.g. riparian vegetation where stream crossings are built),</w:t>
      </w:r>
    </w:p>
    <w:p w14:paraId="5460CBC5" w14:textId="09A26549" w:rsidR="00452590" w:rsidRDefault="2297D187" w:rsidP="00327A6C">
      <w:pPr>
        <w:pStyle w:val="ListParagraph"/>
        <w:numPr>
          <w:ilvl w:val="0"/>
          <w:numId w:val="16"/>
        </w:numPr>
      </w:pPr>
      <w:r>
        <w:t>changes to the water regime and water quality that have impacts on the aquatic and riparian biota of ephemeral waterways (e.g. Birdum and Western creeks), refugial waters (e.g. permanent waterholes in Western Creek) and aquatic GDEs (e.g. groundwater-fed reaches of</w:t>
      </w:r>
      <w:r w:rsidR="00D1022E">
        <w:t xml:space="preserve"> the</w:t>
      </w:r>
      <w:r>
        <w:t xml:space="preserve"> Roper River), and</w:t>
      </w:r>
    </w:p>
    <w:p w14:paraId="20763735" w14:textId="21935A26" w:rsidR="00452590" w:rsidRPr="009C3F5D" w:rsidRDefault="2297D187" w:rsidP="00327A6C">
      <w:pPr>
        <w:pStyle w:val="ListParagraph"/>
        <w:numPr>
          <w:ilvl w:val="0"/>
          <w:numId w:val="16"/>
        </w:numPr>
      </w:pPr>
      <w:r>
        <w:t xml:space="preserve">fragmentation and loss of vegetated habitat that may impact the condition and/or persistence of populations of dependent wildlife, alter fire regimes and promote the spread of invasive species. Altered fire regimes and habitat fragmentation are likely to impact on terrestrial GDEs and, potentially, fringing vegetation around refugial waters in the ephemeral upper reaches of </w:t>
      </w:r>
      <w:r w:rsidR="00452590">
        <w:t xml:space="preserve">the </w:t>
      </w:r>
      <w:r>
        <w:t>Roper River.</w:t>
      </w:r>
    </w:p>
    <w:p w14:paraId="7230C2A5" w14:textId="1298E109" w:rsidR="00452590" w:rsidRDefault="2297D187" w:rsidP="00CF590F">
      <w:pPr>
        <w:ind w:left="720"/>
      </w:pPr>
      <w:r>
        <w:t xml:space="preserve">As seen for the previous example, roads and any seismic lines or pipelines are likely to </w:t>
      </w:r>
      <w:r w:rsidR="586296B5">
        <w:t>permanently</w:t>
      </w:r>
      <w:r>
        <w:t xml:space="preserve"> alter catchment drainage patterns and surface runoff (especially if gas production commences), causing on-going impacts to water regimes, water quality and biota of receiving surface waters. </w:t>
      </w:r>
    </w:p>
    <w:p w14:paraId="53A81E57" w14:textId="7713311D" w:rsidR="00452590" w:rsidRDefault="15C715E8" w:rsidP="00327A6C">
      <w:pPr>
        <w:pStyle w:val="ListParagraph"/>
        <w:numPr>
          <w:ilvl w:val="0"/>
          <w:numId w:val="12"/>
        </w:numPr>
      </w:pPr>
      <w:r>
        <w:t>Where</w:t>
      </w:r>
      <w:r w:rsidR="28683413">
        <w:t xml:space="preserve"> </w:t>
      </w:r>
      <w:r w:rsidR="38985AC8">
        <w:t>flowback</w:t>
      </w:r>
      <w:r>
        <w:t xml:space="preserve"> wastewater</w:t>
      </w:r>
      <w:r w:rsidR="0C0A4E2A">
        <w:t>,</w:t>
      </w:r>
      <w:r w:rsidR="416CF683">
        <w:t xml:space="preserve"> solid waste </w:t>
      </w:r>
      <w:r>
        <w:t xml:space="preserve">and chemicals are transported or stored, there is a risk of spillage which, if it occurs near a creek line, refugial waterhole or groundwater recharge area, may impact on surface and/or groundwater water quality and biota (Figure </w:t>
      </w:r>
      <w:r w:rsidR="34F9FD94">
        <w:t>3</w:t>
      </w:r>
      <w:r>
        <w:t>).</w:t>
      </w:r>
    </w:p>
    <w:p w14:paraId="0BD653C3" w14:textId="3E9D4B6D" w:rsidR="004B37D8" w:rsidRDefault="00437CA4" w:rsidP="00452590">
      <w:r w:rsidRPr="00437CA4">
        <w:rPr>
          <w:noProof/>
        </w:rPr>
        <w:lastRenderedPageBreak/>
        <w:drawing>
          <wp:inline distT="0" distB="0" distL="0" distR="0" wp14:anchorId="3363655F" wp14:editId="2E4E539D">
            <wp:extent cx="6341903" cy="4397029"/>
            <wp:effectExtent l="0" t="0" r="1905" b="3810"/>
            <wp:docPr id="388920610" name="Picture 1" descr="Figure 3.  IPD of the potential impacts of exploration and appraisal activities on water resources in the Roper River catchment. Activities are shaded in apricot, intermediate components (stressors and processes) in green, and endpoints in pink. Potential likelihood and consequence (risk) are indicated by lines of different colour and style (see legend). Within the green boxes, Δ represents ‘change in’; ↑ represents ‘increase’ and ↓ represents ‘decrease’. SW and GW refer to surface water and groundwater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0610" name="Picture 1" descr="Figure 3.  IPD of the potential impacts of exploration and appraisal activities on water resources in the Roper River catchment. Activities are shaded in apricot, intermediate components (stressors and processes) in green, and endpoints in pink. Potential likelihood and consequence (risk) are indicated by lines of different colour and style (see legend). Within the green boxes, Δ represents ‘change in’; ↑ represents ‘increase’ and ↓ represents ‘decrease’. SW and GW refer to surface water and groundwater respectivel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41903" cy="4397029"/>
                    </a:xfrm>
                    <a:prstGeom prst="rect">
                      <a:avLst/>
                    </a:prstGeom>
                  </pic:spPr>
                </pic:pic>
              </a:graphicData>
            </a:graphic>
          </wp:inline>
        </w:drawing>
      </w:r>
    </w:p>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452590" w14:paraId="79F570BD" w14:textId="77777777" w:rsidTr="22F81F5A">
        <w:trPr>
          <w:cnfStyle w:val="100000000000" w:firstRow="1" w:lastRow="0" w:firstColumn="0" w:lastColumn="0" w:oddVBand="0" w:evenVBand="0" w:oddHBand="0" w:evenHBand="0" w:firstRowFirstColumn="0" w:firstRowLastColumn="0" w:lastRowFirstColumn="0" w:lastRowLastColumn="0"/>
        </w:trPr>
        <w:tc>
          <w:tcPr>
            <w:tcW w:w="10296" w:type="dxa"/>
          </w:tcPr>
          <w:p w14:paraId="73A0C6BF" w14:textId="51E4FABE" w:rsidR="00452590" w:rsidRDefault="00452590"/>
        </w:tc>
      </w:tr>
      <w:tr w:rsidR="00452590" w14:paraId="3CD70D23" w14:textId="77777777" w:rsidTr="22F81F5A">
        <w:trPr>
          <w:cnfStyle w:val="000000100000" w:firstRow="0" w:lastRow="0" w:firstColumn="0" w:lastColumn="0" w:oddVBand="0" w:evenVBand="0" w:oddHBand="1" w:evenHBand="0" w:firstRowFirstColumn="0" w:firstRowLastColumn="0" w:lastRowFirstColumn="0" w:lastRowLastColumn="0"/>
        </w:trPr>
        <w:tc>
          <w:tcPr>
            <w:tcW w:w="10296" w:type="dxa"/>
          </w:tcPr>
          <w:p w14:paraId="1FF2B358" w14:textId="492EA89F" w:rsidR="00452590" w:rsidRPr="006A11EA" w:rsidRDefault="2297D187" w:rsidP="22F81F5A">
            <w:pPr>
              <w:rPr>
                <w:i/>
                <w:iCs/>
              </w:rPr>
            </w:pPr>
            <w:r w:rsidRPr="22F81F5A">
              <w:rPr>
                <w:i/>
                <w:iCs/>
              </w:rPr>
              <w:t xml:space="preserve">Figure </w:t>
            </w:r>
            <w:r w:rsidR="32B02614" w:rsidRPr="22F81F5A">
              <w:rPr>
                <w:i/>
                <w:iCs/>
              </w:rPr>
              <w:t>3</w:t>
            </w:r>
            <w:r w:rsidRPr="22F81F5A">
              <w:rPr>
                <w:i/>
                <w:iCs/>
              </w:rPr>
              <w:t xml:space="preserve">.  IPD of the potential impacts of exploration and appraisal activities on water resources in the Roper River catchment. Activities are shaded in apricot, intermediate components (stressors and processes) in green, and endpoints in </w:t>
            </w:r>
            <w:r w:rsidR="009A3D26">
              <w:rPr>
                <w:i/>
                <w:iCs/>
              </w:rPr>
              <w:t>pink</w:t>
            </w:r>
            <w:r w:rsidRPr="22F81F5A">
              <w:rPr>
                <w:i/>
                <w:iCs/>
              </w:rPr>
              <w:t xml:space="preserve">. </w:t>
            </w:r>
            <w:r w:rsidR="27888ED5" w:rsidRPr="22F81F5A">
              <w:rPr>
                <w:i/>
                <w:iCs/>
              </w:rPr>
              <w:t>Potential l</w:t>
            </w:r>
            <w:r w:rsidRPr="22F81F5A">
              <w:rPr>
                <w:i/>
                <w:iCs/>
              </w:rPr>
              <w:t>ikelihood and consequence (risk) are indicated by lines of different colour and style (see legend).</w:t>
            </w:r>
            <w:r w:rsidR="003F4439">
              <w:rPr>
                <w:i/>
                <w:iCs/>
              </w:rPr>
              <w:t xml:space="preserve"> Within the green boxes, Δ represents ‘change in’; ↑ represents ‘increase’ and ↓ represents ‘decrease’. SW and GW refer to surface water and groundwater respectively.</w:t>
            </w:r>
          </w:p>
        </w:tc>
      </w:tr>
    </w:tbl>
    <w:p w14:paraId="75E647EA" w14:textId="4DB6AF99" w:rsidR="008511F4" w:rsidRDefault="3811D3CE" w:rsidP="00327A6C">
      <w:pPr>
        <w:pStyle w:val="ListParagraph"/>
        <w:numPr>
          <w:ilvl w:val="0"/>
          <w:numId w:val="12"/>
        </w:numPr>
      </w:pPr>
      <w:r>
        <w:t>Usage of groundwater from the CLA, including for drilling exploratory wells</w:t>
      </w:r>
      <w:r w:rsidR="41104929">
        <w:t xml:space="preserve"> and for hydraulic fracturing</w:t>
      </w:r>
      <w:r>
        <w:t xml:space="preserve">, may cause drawdown leading to reductions in baseflow and changes to surface water/groundwater connectivity that impact subterranean, aquatic and terrestrial GDEs (Figure </w:t>
      </w:r>
      <w:r w:rsidR="12F2E07F">
        <w:t>3</w:t>
      </w:r>
      <w:r>
        <w:t xml:space="preserve">).  These GDEs are also potentially vulnerable to impacts arising from reduced water quality caused by spills (Paragraph </w:t>
      </w:r>
      <w:r w:rsidR="61A21C72">
        <w:t>14</w:t>
      </w:r>
      <w:r>
        <w:t xml:space="preserve">) and unsuccessful well decommissioning (Figure </w:t>
      </w:r>
      <w:r w:rsidR="12F2E07F">
        <w:t>3</w:t>
      </w:r>
      <w:r>
        <w:t>). Much of the groundwater discharging into the upper Roper River and the springs in Elsey National Park and Elsey Creek appears to come from a recharge area between Mataranka and Larrimah which is largely replenished each wet season (Pepper et al. 2018, p. 126)</w:t>
      </w:r>
      <w:r w:rsidR="36EB5023">
        <w:t xml:space="preserve">. </w:t>
      </w:r>
      <w:r w:rsidR="36EB5023" w:rsidRPr="194E3438">
        <w:rPr>
          <w:rFonts w:eastAsia="Arial"/>
        </w:rPr>
        <w:t>This groundwater</w:t>
      </w:r>
      <w:r>
        <w:t xml:space="preserve"> moves more rapidly through the system than groundwater from further south (Pepper et al. 2018, p. 127). This recharge zone in the northern CLA with its fast-moving groundwater may be especially vulnerable to accidental spills of </w:t>
      </w:r>
      <w:r w:rsidR="3D966757">
        <w:t xml:space="preserve">flowback </w:t>
      </w:r>
      <w:r>
        <w:t xml:space="preserve">wastewater or hazardous chemicals that could affect GDEs downstream in </w:t>
      </w:r>
      <w:r w:rsidR="15C715E8">
        <w:t xml:space="preserve">the </w:t>
      </w:r>
      <w:r>
        <w:t>Roper and Daly rivers.</w:t>
      </w:r>
      <w:r w:rsidR="0C9D99C5">
        <w:t xml:space="preserve"> </w:t>
      </w:r>
    </w:p>
    <w:p w14:paraId="7843179C" w14:textId="3CAEBD5F" w:rsidR="00452590" w:rsidRDefault="57292792" w:rsidP="00327A6C">
      <w:pPr>
        <w:pStyle w:val="ListParagraph"/>
        <w:numPr>
          <w:ilvl w:val="0"/>
          <w:numId w:val="12"/>
        </w:numPr>
      </w:pPr>
      <w:r>
        <w:t xml:space="preserve">Almost half of the links in Figure </w:t>
      </w:r>
      <w:r w:rsidR="006B6DCF">
        <w:t>3</w:t>
      </w:r>
      <w:r>
        <w:t xml:space="preserve"> were predicted to have ‘low’ likelihoods and consequences (black dashed lines), including all the links from activities associated with acquiring seismic data.  However, unlike the previous IPD for the Lake Woods catchment, there are no components or endpoints of this IPD that are solely linked by low-likelihood arrows. Several complete impact pathways (e.g. from transport and geophysical/seismic data acquisition via invasive species to </w:t>
      </w:r>
      <w:r>
        <w:lastRenderedPageBreak/>
        <w:t>terrestrial and aquatic GDEs) are qualitatively rated as low</w:t>
      </w:r>
      <w:r w:rsidR="450DC53F">
        <w:t xml:space="preserve"> </w:t>
      </w:r>
      <w:r>
        <w:t xml:space="preserve">likelihood (Figure </w:t>
      </w:r>
      <w:r w:rsidR="006B6DCF">
        <w:t>3</w:t>
      </w:r>
      <w:r>
        <w:t xml:space="preserve">). As discussed earlier, links qualitatively predicted to have a low </w:t>
      </w:r>
      <w:proofErr w:type="gramStart"/>
      <w:r>
        <w:t>likelihood</w:t>
      </w:r>
      <w:proofErr w:type="gramEnd"/>
      <w:r>
        <w:t xml:space="preserve"> or consequence should not be dismissed because there may be specific locations and/or times during the exploration and appraisal activities in the Roper catchment when these links are more likely and/or consequential than shown on the IPD.</w:t>
      </w:r>
    </w:p>
    <w:p w14:paraId="5B890CF5" w14:textId="24973E5C" w:rsidR="00452590" w:rsidRDefault="2297D187" w:rsidP="00327A6C">
      <w:pPr>
        <w:pStyle w:val="ListParagraph"/>
        <w:numPr>
          <w:ilvl w:val="0"/>
          <w:numId w:val="12"/>
        </w:numPr>
      </w:pPr>
      <w:r>
        <w:t>As in the example</w:t>
      </w:r>
      <w:r w:rsidR="60B5D654" w:rsidRPr="22F81F5A">
        <w:rPr>
          <w:rFonts w:eastAsia="Arial"/>
        </w:rPr>
        <w:t xml:space="preserve"> from the southern region</w:t>
      </w:r>
      <w:r>
        <w:t>, the spatial and temporal scales of the impacts of exploration and appraisal in this northern locality are likely to be dictated by the extent and duration of the activities and their cumulative impacts (including production, other land-uses and consequences of predicted climate change, see response to Question 2). However, in contrast to the previous example, high-value GDEs are more prevalent.</w:t>
      </w:r>
    </w:p>
    <w:p w14:paraId="7EFB4EF3" w14:textId="26BC6F21" w:rsidR="00635640" w:rsidRPr="3A9435D6" w:rsidRDefault="2297D187" w:rsidP="00C5615E">
      <w:pPr>
        <w:numPr>
          <w:ilvl w:val="0"/>
          <w:numId w:val="12"/>
        </w:numPr>
      </w:pPr>
      <w:r>
        <w:t>Spatially, collective impacts resulting from clearing native vegetation, constructing roads and altering surface runoff and drainage patterns, and alterations of groundwater dynamics (e.g. drawdown, water quality) may be substantial (&gt;100 km</w:t>
      </w:r>
      <w:r w:rsidRPr="22F81F5A">
        <w:rPr>
          <w:vertAlign w:val="superscript"/>
        </w:rPr>
        <w:t>2</w:t>
      </w:r>
      <w:r>
        <w:t>) but largely occurring outside the Roper catchment. Nonetheless, because of the direction of groundwater flow</w:t>
      </w:r>
      <w:r w:rsidR="00876391">
        <w:t xml:space="preserve"> </w:t>
      </w:r>
      <w:r>
        <w:t>paths</w:t>
      </w:r>
      <w:r w:rsidR="00BB3069">
        <w:t>,</w:t>
      </w:r>
      <w:r>
        <w:t xml:space="preserve"> and high rates and volumes of groundwater movement (Paragraph</w:t>
      </w:r>
      <w:r w:rsidR="0EBD630A">
        <w:t xml:space="preserve"> 1</w:t>
      </w:r>
      <w:r w:rsidR="0058533B">
        <w:t>5</w:t>
      </w:r>
      <w:r>
        <w:t xml:space="preserve">), there may be multiple impacts on high-value GDEs in </w:t>
      </w:r>
      <w:r w:rsidR="00452590">
        <w:t xml:space="preserve">the </w:t>
      </w:r>
      <w:r>
        <w:t xml:space="preserve">Roper River and these impacts may occur over large areas and for decades. </w:t>
      </w:r>
      <w:proofErr w:type="gramStart"/>
      <w:r>
        <w:t>In particular, spillage</w:t>
      </w:r>
      <w:proofErr w:type="gramEnd"/>
      <w:r>
        <w:t xml:space="preserve"> of wastewater or hazardous chemicals near groundwater recharge zones</w:t>
      </w:r>
      <w:r w:rsidR="321EBCDA">
        <w:t xml:space="preserve"> may</w:t>
      </w:r>
      <w:r>
        <w:t xml:space="preserve"> persist for decades if large amounts are involved and </w:t>
      </w:r>
      <w:r w:rsidR="78C47EEC">
        <w:t xml:space="preserve">if </w:t>
      </w:r>
      <w:r>
        <w:t xml:space="preserve">the contaminants are particularly toxic, persistent and cannot be readily cleaned up. Material gaps still exist in our understanding of the likely spatial and temporal scales of most of the impacts and impact pathways shown in Figures </w:t>
      </w:r>
      <w:r w:rsidR="772965A0">
        <w:t>3</w:t>
      </w:r>
      <w:r>
        <w:t>, the response thresholds of different water resources (e.g. aquatic habitats and their biota) to predicted impacts o</w:t>
      </w:r>
      <w:r w:rsidR="25A13445">
        <w:t>n</w:t>
      </w:r>
      <w:r>
        <w:t xml:space="preserve"> water regimes and water quality, and even the</w:t>
      </w:r>
      <w:r w:rsidR="10286E5C">
        <w:t xml:space="preserve"> species composition and structure of most of the aquatic, riparian and groundwater assemblages of this locality and the wider BBSA (see response to Question 3).</w:t>
      </w:r>
    </w:p>
    <w:p w14:paraId="2E3E1B5A" w14:textId="24AFA825" w:rsidR="004E7887" w:rsidRPr="00BF21A7" w:rsidRDefault="00452590" w:rsidP="00CF590F">
      <w:pPr>
        <w:pStyle w:val="Question"/>
        <w:shd w:val="clear" w:color="auto" w:fill="E7E6E6"/>
        <w:contextualSpacing/>
      </w:pPr>
      <w:r>
        <w:t xml:space="preserve"> </w:t>
      </w:r>
      <w:r w:rsidR="007203C3">
        <w:t>Question 2:</w:t>
      </w:r>
      <w:r w:rsidR="004E7887">
        <w:t xml:space="preserve"> </w:t>
      </w:r>
      <w:r w:rsidR="00C159B8">
        <w:t xml:space="preserve">What are the potential cumulative impacts that may occur </w:t>
      </w:r>
      <w:proofErr w:type="gramStart"/>
      <w:r w:rsidR="00C159B8">
        <w:t>as a result of</w:t>
      </w:r>
      <w:proofErr w:type="gramEnd"/>
      <w:r w:rsidR="00C159B8">
        <w:t xml:space="preserve"> this range of exploration and appraisal activities, including an increase in scale and frequency of activities or multiple exploration and appraisal programs?</w:t>
      </w:r>
    </w:p>
    <w:p w14:paraId="28FAFDA8" w14:textId="6A39ECA8" w:rsidR="00E61B8C" w:rsidRPr="00635640" w:rsidRDefault="00E61B8C" w:rsidP="00327A6C">
      <w:pPr>
        <w:pStyle w:val="ListParagraph"/>
        <w:numPr>
          <w:ilvl w:val="0"/>
          <w:numId w:val="12"/>
        </w:numPr>
        <w:rPr>
          <w:rFonts w:eastAsia="Arial"/>
          <w:color w:val="000000" w:themeColor="text1"/>
        </w:rPr>
      </w:pPr>
      <w:r w:rsidRPr="4FE004D7">
        <w:rPr>
          <w:rFonts w:eastAsia="Arial"/>
          <w:color w:val="000000" w:themeColor="text1"/>
        </w:rPr>
        <w:t xml:space="preserve">To infer potential cumulative impacts on the Basin’s water resources, the IESC assumed a ‘maximum development scenario’ (MDS) and that in addition to </w:t>
      </w:r>
      <w:r w:rsidR="00B31CE1" w:rsidRPr="4FE004D7">
        <w:rPr>
          <w:rFonts w:eastAsia="Arial"/>
          <w:color w:val="000000" w:themeColor="text1"/>
        </w:rPr>
        <w:t xml:space="preserve">successful </w:t>
      </w:r>
      <w:r w:rsidRPr="4FE004D7">
        <w:rPr>
          <w:rFonts w:eastAsia="Arial"/>
          <w:color w:val="000000" w:themeColor="text1"/>
        </w:rPr>
        <w:t>exploration and appraisal,</w:t>
      </w:r>
      <w:r w:rsidR="007C5F1C" w:rsidRPr="4FE004D7">
        <w:rPr>
          <w:rFonts w:eastAsia="Arial"/>
          <w:color w:val="000000" w:themeColor="text1"/>
        </w:rPr>
        <w:t xml:space="preserve"> production </w:t>
      </w:r>
      <w:r w:rsidR="7ECCB505" w:rsidRPr="4FE004D7">
        <w:rPr>
          <w:rFonts w:eastAsia="Arial"/>
          <w:color w:val="000000" w:themeColor="text1"/>
        </w:rPr>
        <w:t>would</w:t>
      </w:r>
      <w:r w:rsidR="007C5F1C" w:rsidRPr="4FE004D7">
        <w:rPr>
          <w:rFonts w:eastAsia="Arial"/>
          <w:color w:val="000000" w:themeColor="text1"/>
        </w:rPr>
        <w:t xml:space="preserve"> occur</w:t>
      </w:r>
      <w:r w:rsidRPr="4FE004D7">
        <w:rPr>
          <w:rFonts w:eastAsia="Arial"/>
          <w:color w:val="000000" w:themeColor="text1"/>
        </w:rPr>
        <w:t xml:space="preserve">. This MDS is based on the ‘GALE scenario’ used by Pepper et al. (2018) and was </w:t>
      </w:r>
      <w:r w:rsidR="7DE324A7" w:rsidRPr="4FE004D7">
        <w:rPr>
          <w:rFonts w:eastAsia="Arial"/>
          <w:color w:val="000000" w:themeColor="text1"/>
        </w:rPr>
        <w:t xml:space="preserve">also </w:t>
      </w:r>
      <w:r w:rsidRPr="4FE004D7">
        <w:rPr>
          <w:rFonts w:eastAsia="Arial"/>
          <w:color w:val="000000" w:themeColor="text1"/>
        </w:rPr>
        <w:t xml:space="preserve">used in the Stage 3 impact assessment by the </w:t>
      </w:r>
      <w:r>
        <w:t>Geological and Bioregional Assessment Program (</w:t>
      </w:r>
      <w:hyperlink r:id="rId24">
        <w:r w:rsidRPr="4FE004D7">
          <w:rPr>
            <w:rStyle w:val="Hyperlink"/>
          </w:rPr>
          <w:t>https://www.bioregionalassessments.gov.au/34-resource-development-scenario</w:t>
        </w:r>
      </w:hyperlink>
      <w:r w:rsidRPr="4FE004D7">
        <w:rPr>
          <w:rFonts w:eastAsia="Arial"/>
          <w:color w:val="000000" w:themeColor="text1"/>
        </w:rPr>
        <w:t xml:space="preserve">). It assumes a peak production rate of 365 petajoules per year (or 1,000 terajoules per day), a project life of 25 years (including five years of exploration and appraisal activities) and the drilling of a maximum of 1,150 wells with 4 to 10 wells per pad. The </w:t>
      </w:r>
      <w:r>
        <w:t>Geological and Bioregional Assessment Program</w:t>
      </w:r>
      <w:r w:rsidRPr="4FE004D7">
        <w:rPr>
          <w:rFonts w:eastAsia="Arial"/>
          <w:color w:val="000000" w:themeColor="text1"/>
        </w:rPr>
        <w:t xml:space="preserve"> inferred that this scenario would directly disturb 8-35 km</w:t>
      </w:r>
      <w:r w:rsidRPr="4FE004D7">
        <w:rPr>
          <w:rFonts w:eastAsia="Arial"/>
          <w:color w:val="000000" w:themeColor="text1"/>
          <w:vertAlign w:val="superscript"/>
        </w:rPr>
        <w:t>2</w:t>
      </w:r>
      <w:r w:rsidRPr="4FE004D7">
        <w:rPr>
          <w:rFonts w:eastAsia="Arial"/>
          <w:color w:val="000000" w:themeColor="text1"/>
        </w:rPr>
        <w:t xml:space="preserve"> for infrastructure such as access roads and well </w:t>
      </w:r>
      <w:proofErr w:type="gramStart"/>
      <w:r w:rsidRPr="4FE004D7">
        <w:rPr>
          <w:rFonts w:eastAsia="Arial"/>
          <w:color w:val="000000" w:themeColor="text1"/>
        </w:rPr>
        <w:t>pads,</w:t>
      </w:r>
      <w:r w:rsidR="001A1312" w:rsidRPr="4FE004D7">
        <w:rPr>
          <w:rFonts w:eastAsia="Arial"/>
          <w:color w:val="000000" w:themeColor="text1"/>
        </w:rPr>
        <w:t xml:space="preserve"> </w:t>
      </w:r>
      <w:r w:rsidRPr="4FE004D7">
        <w:rPr>
          <w:rFonts w:eastAsia="Arial"/>
          <w:color w:val="000000" w:themeColor="text1"/>
        </w:rPr>
        <w:t>and</w:t>
      </w:r>
      <w:proofErr w:type="gramEnd"/>
      <w:r w:rsidRPr="4FE004D7">
        <w:rPr>
          <w:rFonts w:eastAsia="Arial"/>
          <w:color w:val="000000" w:themeColor="text1"/>
        </w:rPr>
        <w:t xml:space="preserve"> require a total of up to 46 gigalitres of water over the 25-year development period (assuming 40 megalitres for drilling and hydraulic fracturing per well).</w:t>
      </w:r>
    </w:p>
    <w:p w14:paraId="3FE1DB31" w14:textId="716C204C" w:rsidR="00E61B8C" w:rsidRPr="00635640" w:rsidRDefault="2B3A7998" w:rsidP="00327A6C">
      <w:pPr>
        <w:pStyle w:val="ListParagraph"/>
        <w:numPr>
          <w:ilvl w:val="0"/>
          <w:numId w:val="12"/>
        </w:numPr>
        <w:rPr>
          <w:rFonts w:eastAsia="Arial"/>
          <w:color w:val="000000" w:themeColor="text1"/>
        </w:rPr>
      </w:pPr>
      <w:r w:rsidRPr="194E3438">
        <w:rPr>
          <w:rFonts w:eastAsia="Arial"/>
          <w:color w:val="000000" w:themeColor="text1"/>
        </w:rPr>
        <w:t xml:space="preserve">As in the response to Question 1, it was also assumed that exploration and appraisal activities would only take place in the </w:t>
      </w:r>
      <w:proofErr w:type="spellStart"/>
      <w:r w:rsidRPr="194E3438">
        <w:rPr>
          <w:rFonts w:eastAsia="Arial"/>
          <w:color w:val="000000" w:themeColor="text1"/>
        </w:rPr>
        <w:t>Beetaloo</w:t>
      </w:r>
      <w:proofErr w:type="spellEnd"/>
      <w:r w:rsidRPr="194E3438">
        <w:rPr>
          <w:rFonts w:eastAsia="Arial"/>
          <w:color w:val="000000" w:themeColor="text1"/>
        </w:rPr>
        <w:t xml:space="preserve"> Sub-basin and eastern </w:t>
      </w:r>
      <w:proofErr w:type="spellStart"/>
      <w:r w:rsidRPr="194E3438">
        <w:rPr>
          <w:rFonts w:eastAsia="Arial"/>
          <w:color w:val="000000" w:themeColor="text1"/>
        </w:rPr>
        <w:t>depocentre</w:t>
      </w:r>
      <w:proofErr w:type="spellEnd"/>
      <w:r w:rsidRPr="194E3438">
        <w:rPr>
          <w:rFonts w:eastAsia="Arial"/>
          <w:color w:val="000000" w:themeColor="text1"/>
        </w:rPr>
        <w:t xml:space="preserve"> considered prospective for unconventional gas. Therefore, when using IPDs to infer potential </w:t>
      </w:r>
      <w:r w:rsidR="763B9E56" w:rsidRPr="194E3438">
        <w:rPr>
          <w:rFonts w:eastAsia="Arial"/>
          <w:color w:val="000000" w:themeColor="text1"/>
        </w:rPr>
        <w:t>collec</w:t>
      </w:r>
      <w:r w:rsidRPr="194E3438">
        <w:rPr>
          <w:rFonts w:eastAsia="Arial"/>
          <w:color w:val="000000" w:themeColor="text1"/>
        </w:rPr>
        <w:t xml:space="preserve">tive impacts from exploration and appraisal activities alone, it was assumed that many of the ‘low likelihood’ links in Figures </w:t>
      </w:r>
      <w:r w:rsidR="5C173448" w:rsidRPr="194E3438">
        <w:rPr>
          <w:rFonts w:eastAsia="Arial"/>
          <w:color w:val="000000" w:themeColor="text1"/>
        </w:rPr>
        <w:t>2</w:t>
      </w:r>
      <w:r w:rsidRPr="194E3438">
        <w:rPr>
          <w:rFonts w:eastAsia="Arial"/>
          <w:color w:val="000000" w:themeColor="text1"/>
        </w:rPr>
        <w:t xml:space="preserve"> and </w:t>
      </w:r>
      <w:r w:rsidR="5C173448" w:rsidRPr="194E3438">
        <w:rPr>
          <w:rFonts w:eastAsia="Arial"/>
          <w:color w:val="000000" w:themeColor="text1"/>
        </w:rPr>
        <w:t>3</w:t>
      </w:r>
      <w:r w:rsidRPr="194E3438">
        <w:rPr>
          <w:rFonts w:eastAsia="Arial"/>
          <w:color w:val="000000" w:themeColor="text1"/>
        </w:rPr>
        <w:t xml:space="preserve"> would now become more likely under an MDS. </w:t>
      </w:r>
      <w:r w:rsidR="5F7EED44" w:rsidRPr="194E3438">
        <w:rPr>
          <w:rFonts w:eastAsia="Arial"/>
          <w:color w:val="000000" w:themeColor="text1"/>
        </w:rPr>
        <w:t>IPDs can only show collective</w:t>
      </w:r>
      <w:r w:rsidR="006354D6">
        <w:rPr>
          <w:rFonts w:eastAsia="Arial"/>
          <w:color w:val="000000" w:themeColor="text1"/>
        </w:rPr>
        <w:t xml:space="preserve"> </w:t>
      </w:r>
      <w:r w:rsidR="3D806F6D" w:rsidRPr="194E3438">
        <w:rPr>
          <w:rFonts w:eastAsia="Arial"/>
          <w:color w:val="000000" w:themeColor="text1"/>
        </w:rPr>
        <w:t xml:space="preserve">rather than cumulative impacts because some combinations of impact pathways are not simply additive but may be synergistic </w:t>
      </w:r>
      <w:r w:rsidR="54304013" w:rsidRPr="194E3438">
        <w:rPr>
          <w:rFonts w:eastAsia="Arial"/>
          <w:color w:val="000000" w:themeColor="text1"/>
        </w:rPr>
        <w:t>or antagonistic</w:t>
      </w:r>
      <w:r w:rsidR="6E4832E2" w:rsidRPr="194E3438">
        <w:rPr>
          <w:rFonts w:eastAsia="Arial"/>
          <w:color w:val="000000" w:themeColor="text1"/>
        </w:rPr>
        <w:t xml:space="preserve"> (</w:t>
      </w:r>
      <w:r w:rsidR="3CBDF376" w:rsidRPr="194E3438">
        <w:rPr>
          <w:rFonts w:eastAsia="Arial"/>
          <w:color w:val="000000" w:themeColor="text1"/>
        </w:rPr>
        <w:t>Commonwealth</w:t>
      </w:r>
      <w:r w:rsidR="6E4832E2" w:rsidRPr="194E3438">
        <w:rPr>
          <w:rFonts w:eastAsia="Arial"/>
          <w:color w:val="000000" w:themeColor="text1"/>
        </w:rPr>
        <w:t xml:space="preserve"> of Australia 2024). </w:t>
      </w:r>
      <w:r w:rsidR="37D6642E" w:rsidRPr="194E3438">
        <w:rPr>
          <w:rFonts w:eastAsia="Arial"/>
          <w:color w:val="000000" w:themeColor="text1"/>
        </w:rPr>
        <w:t xml:space="preserve">Material gaps in current understanding of these synergistic and antagonistic processes (see response to Question 3) constrains </w:t>
      </w:r>
      <w:r w:rsidR="14D67727" w:rsidRPr="194E3438">
        <w:rPr>
          <w:rFonts w:eastAsia="Arial"/>
          <w:color w:val="000000" w:themeColor="text1"/>
        </w:rPr>
        <w:t>the IESC’s predictions of likely cumulative impacts in this advice.</w:t>
      </w:r>
    </w:p>
    <w:p w14:paraId="56A2B360" w14:textId="1DFD473B" w:rsidR="00E61B8C" w:rsidRPr="00635640" w:rsidRDefault="5270FEBA" w:rsidP="00327A6C">
      <w:pPr>
        <w:pStyle w:val="ListParagraph"/>
        <w:numPr>
          <w:ilvl w:val="0"/>
          <w:numId w:val="12"/>
        </w:numPr>
        <w:rPr>
          <w:rFonts w:eastAsia="Arial"/>
          <w:color w:val="000000" w:themeColor="text1"/>
        </w:rPr>
      </w:pPr>
      <w:r w:rsidRPr="46F22715">
        <w:rPr>
          <w:rFonts w:eastAsia="Arial"/>
          <w:color w:val="000000" w:themeColor="text1"/>
        </w:rPr>
        <w:lastRenderedPageBreak/>
        <w:t>Although Question 2 only specifies exploration and appraisal activities, it is important to acknowledge that other land-uses exist in the area or are planned</w:t>
      </w:r>
      <w:r w:rsidR="1C7FC078" w:rsidRPr="46F22715">
        <w:rPr>
          <w:rFonts w:eastAsia="Arial"/>
          <w:color w:val="000000" w:themeColor="text1"/>
        </w:rPr>
        <w:t>. These</w:t>
      </w:r>
      <w:r w:rsidRPr="46F22715">
        <w:rPr>
          <w:rFonts w:eastAsia="Arial"/>
          <w:color w:val="000000" w:themeColor="text1"/>
        </w:rPr>
        <w:t xml:space="preserve"> </w:t>
      </w:r>
      <w:r w:rsidR="5CDA6CAC" w:rsidRPr="46F22715">
        <w:rPr>
          <w:rFonts w:eastAsia="Arial"/>
          <w:color w:val="000000" w:themeColor="text1"/>
        </w:rPr>
        <w:t>includ</w:t>
      </w:r>
      <w:r w:rsidR="7067301A" w:rsidRPr="46F22715">
        <w:rPr>
          <w:rFonts w:eastAsia="Arial"/>
          <w:color w:val="000000" w:themeColor="text1"/>
        </w:rPr>
        <w:t>e</w:t>
      </w:r>
      <w:r w:rsidR="5CDA6CAC" w:rsidRPr="46F22715">
        <w:rPr>
          <w:rFonts w:eastAsia="Arial"/>
          <w:color w:val="000000" w:themeColor="text1"/>
        </w:rPr>
        <w:t xml:space="preserve"> </w:t>
      </w:r>
      <w:r w:rsidR="25A2F40F" w:rsidRPr="46F22715">
        <w:rPr>
          <w:rFonts w:eastAsia="Arial"/>
          <w:color w:val="000000" w:themeColor="text1"/>
        </w:rPr>
        <w:t xml:space="preserve">irrigated agriculture </w:t>
      </w:r>
      <w:r w:rsidR="2DF36AC0" w:rsidRPr="46F22715">
        <w:rPr>
          <w:rFonts w:eastAsia="Arial"/>
          <w:color w:val="000000" w:themeColor="text1"/>
        </w:rPr>
        <w:t xml:space="preserve">(e.g. </w:t>
      </w:r>
      <w:r w:rsidR="4B7D90A2" w:rsidRPr="46F22715">
        <w:rPr>
          <w:rFonts w:eastAsia="Arial"/>
          <w:color w:val="000000" w:themeColor="text1"/>
        </w:rPr>
        <w:t>cotton, mango</w:t>
      </w:r>
      <w:r w:rsidR="2FE7A65D" w:rsidRPr="46F22715">
        <w:rPr>
          <w:rFonts w:eastAsia="Arial"/>
          <w:color w:val="000000" w:themeColor="text1"/>
        </w:rPr>
        <w:t>es,</w:t>
      </w:r>
      <w:r w:rsidR="4B7D90A2" w:rsidRPr="46F22715">
        <w:rPr>
          <w:rFonts w:eastAsia="Arial"/>
          <w:color w:val="000000" w:themeColor="text1"/>
        </w:rPr>
        <w:t xml:space="preserve"> melon</w:t>
      </w:r>
      <w:r w:rsidR="67790558" w:rsidRPr="46F22715">
        <w:rPr>
          <w:rFonts w:eastAsia="Arial"/>
          <w:color w:val="000000" w:themeColor="text1"/>
        </w:rPr>
        <w:t>s</w:t>
      </w:r>
      <w:r w:rsidR="4B7D90A2" w:rsidRPr="46F22715">
        <w:rPr>
          <w:rFonts w:eastAsia="Arial"/>
          <w:color w:val="000000" w:themeColor="text1"/>
        </w:rPr>
        <w:t>)</w:t>
      </w:r>
      <w:r w:rsidR="25A2F40F" w:rsidRPr="46F22715">
        <w:rPr>
          <w:rFonts w:eastAsia="Arial"/>
          <w:color w:val="000000" w:themeColor="text1"/>
        </w:rPr>
        <w:t xml:space="preserve">, </w:t>
      </w:r>
      <w:r w:rsidR="07CDA3DF" w:rsidRPr="46F22715">
        <w:rPr>
          <w:rFonts w:eastAsia="Arial"/>
          <w:color w:val="000000" w:themeColor="text1"/>
        </w:rPr>
        <w:t>pastoral</w:t>
      </w:r>
      <w:r w:rsidR="2EB867FD" w:rsidRPr="46F22715">
        <w:rPr>
          <w:rFonts w:eastAsia="Arial"/>
          <w:color w:val="000000" w:themeColor="text1"/>
        </w:rPr>
        <w:t xml:space="preserve"> activities</w:t>
      </w:r>
      <w:r w:rsidR="07CDA3DF" w:rsidRPr="46F22715">
        <w:rPr>
          <w:rFonts w:eastAsia="Arial"/>
          <w:color w:val="000000" w:themeColor="text1"/>
        </w:rPr>
        <w:t xml:space="preserve"> </w:t>
      </w:r>
      <w:r w:rsidR="78EEF59E" w:rsidRPr="46F22715">
        <w:rPr>
          <w:rFonts w:eastAsia="Arial"/>
          <w:color w:val="000000" w:themeColor="text1"/>
        </w:rPr>
        <w:t xml:space="preserve">(e.g. cattle), </w:t>
      </w:r>
      <w:r w:rsidR="0CBD294F" w:rsidRPr="46F22715">
        <w:rPr>
          <w:rFonts w:eastAsia="Arial"/>
          <w:color w:val="000000" w:themeColor="text1"/>
        </w:rPr>
        <w:t xml:space="preserve">domestic use (e.g. stations, communities), </w:t>
      </w:r>
      <w:r w:rsidR="78EEF59E" w:rsidRPr="46F22715">
        <w:rPr>
          <w:rFonts w:eastAsia="Arial"/>
          <w:color w:val="000000" w:themeColor="text1"/>
        </w:rPr>
        <w:t>solar farm</w:t>
      </w:r>
      <w:r w:rsidR="1294C688" w:rsidRPr="46F22715">
        <w:rPr>
          <w:rFonts w:eastAsia="Arial"/>
          <w:color w:val="000000" w:themeColor="text1"/>
        </w:rPr>
        <w:t>s</w:t>
      </w:r>
      <w:r w:rsidR="63526556" w:rsidRPr="46F22715">
        <w:rPr>
          <w:rFonts w:eastAsia="Arial"/>
          <w:color w:val="000000" w:themeColor="text1"/>
        </w:rPr>
        <w:t xml:space="preserve"> and</w:t>
      </w:r>
      <w:r w:rsidR="78EEF59E" w:rsidRPr="46F22715">
        <w:rPr>
          <w:rFonts w:eastAsia="Arial"/>
          <w:color w:val="000000" w:themeColor="text1"/>
        </w:rPr>
        <w:t xml:space="preserve"> </w:t>
      </w:r>
      <w:r w:rsidR="2DF36AC0" w:rsidRPr="46F22715">
        <w:rPr>
          <w:rFonts w:eastAsia="Arial"/>
          <w:color w:val="000000" w:themeColor="text1"/>
        </w:rPr>
        <w:t>wind farms (</w:t>
      </w:r>
      <w:r w:rsidR="7A418776">
        <w:t>Northern Territory Government 2024</w:t>
      </w:r>
      <w:r w:rsidR="2DF36AC0" w:rsidRPr="46F22715">
        <w:rPr>
          <w:rFonts w:eastAsia="Arial"/>
          <w:color w:val="000000" w:themeColor="text1"/>
        </w:rPr>
        <w:t>)</w:t>
      </w:r>
      <w:r w:rsidR="25A2F40F" w:rsidRPr="46F22715">
        <w:rPr>
          <w:rFonts w:eastAsia="Arial"/>
          <w:color w:val="000000" w:themeColor="text1"/>
        </w:rPr>
        <w:t xml:space="preserve">. The </w:t>
      </w:r>
      <w:r w:rsidR="3AAC000F" w:rsidRPr="46F22715">
        <w:rPr>
          <w:rFonts w:eastAsia="Arial"/>
          <w:color w:val="000000" w:themeColor="text1"/>
        </w:rPr>
        <w:t>two land-use</w:t>
      </w:r>
      <w:r w:rsidR="25A2F40F" w:rsidRPr="46F22715">
        <w:rPr>
          <w:rFonts w:eastAsia="Arial"/>
          <w:color w:val="000000" w:themeColor="text1"/>
        </w:rPr>
        <w:t>s considered most likely to</w:t>
      </w:r>
      <w:r w:rsidR="0A839650" w:rsidRPr="46F22715">
        <w:rPr>
          <w:rFonts w:eastAsia="Arial"/>
          <w:color w:val="000000" w:themeColor="text1"/>
        </w:rPr>
        <w:t xml:space="preserve"> have</w:t>
      </w:r>
      <w:r w:rsidRPr="46F22715">
        <w:rPr>
          <w:rFonts w:eastAsia="Arial"/>
          <w:color w:val="000000" w:themeColor="text1"/>
        </w:rPr>
        <w:t xml:space="preserve"> potential cumulative impacts</w:t>
      </w:r>
      <w:r w:rsidR="329FB467" w:rsidRPr="46F22715">
        <w:rPr>
          <w:rFonts w:eastAsia="Arial"/>
          <w:color w:val="000000" w:themeColor="text1"/>
        </w:rPr>
        <w:t xml:space="preserve"> on water resources</w:t>
      </w:r>
      <w:r w:rsidR="172379B9" w:rsidRPr="46F22715">
        <w:rPr>
          <w:rFonts w:eastAsia="Arial"/>
          <w:color w:val="000000" w:themeColor="text1"/>
        </w:rPr>
        <w:t xml:space="preserve"> in addition to exploration and appraisal</w:t>
      </w:r>
      <w:r w:rsidR="25A2F40F" w:rsidRPr="46F22715">
        <w:rPr>
          <w:rFonts w:eastAsia="Arial"/>
          <w:color w:val="000000" w:themeColor="text1"/>
        </w:rPr>
        <w:t xml:space="preserve"> </w:t>
      </w:r>
      <w:r w:rsidR="28C2E6E4" w:rsidRPr="46F22715">
        <w:rPr>
          <w:rFonts w:eastAsia="Arial"/>
          <w:color w:val="000000" w:themeColor="text1"/>
        </w:rPr>
        <w:t xml:space="preserve">activities </w:t>
      </w:r>
      <w:r w:rsidR="25A2F40F" w:rsidRPr="46F22715">
        <w:rPr>
          <w:rFonts w:eastAsia="Arial"/>
          <w:color w:val="000000" w:themeColor="text1"/>
        </w:rPr>
        <w:t xml:space="preserve">are </w:t>
      </w:r>
      <w:r w:rsidR="2DF36AC0" w:rsidRPr="46F22715">
        <w:rPr>
          <w:rFonts w:eastAsia="Arial"/>
          <w:color w:val="000000" w:themeColor="text1"/>
        </w:rPr>
        <w:t>irrigated agriculture and pastoral</w:t>
      </w:r>
      <w:r w:rsidR="579E679E" w:rsidRPr="46F22715">
        <w:rPr>
          <w:rFonts w:eastAsia="Arial"/>
          <w:color w:val="000000" w:themeColor="text1"/>
        </w:rPr>
        <w:t xml:space="preserve"> developments</w:t>
      </w:r>
      <w:r w:rsidR="25A2F40F" w:rsidRPr="46F22715">
        <w:rPr>
          <w:rFonts w:eastAsia="Arial"/>
          <w:color w:val="000000" w:themeColor="text1"/>
        </w:rPr>
        <w:t>.</w:t>
      </w:r>
    </w:p>
    <w:p w14:paraId="38023769" w14:textId="067EA87A" w:rsidR="002F3367" w:rsidRPr="00635640" w:rsidRDefault="50EA83B5" w:rsidP="00327A6C">
      <w:pPr>
        <w:pStyle w:val="ListParagraph"/>
        <w:numPr>
          <w:ilvl w:val="0"/>
          <w:numId w:val="12"/>
        </w:numPr>
        <w:rPr>
          <w:rFonts w:eastAsia="Arial"/>
          <w:color w:val="000000" w:themeColor="text1"/>
        </w:rPr>
      </w:pPr>
      <w:r w:rsidRPr="0417B117">
        <w:rPr>
          <w:rFonts w:eastAsia="Arial"/>
          <w:color w:val="000000" w:themeColor="text1"/>
        </w:rPr>
        <w:t xml:space="preserve">Finally, the cumulative impacts of all these activities and land-uses on water resources in the </w:t>
      </w:r>
      <w:proofErr w:type="spellStart"/>
      <w:r w:rsidRPr="0417B117">
        <w:rPr>
          <w:rFonts w:eastAsia="Arial"/>
          <w:color w:val="000000" w:themeColor="text1"/>
        </w:rPr>
        <w:t>Beetaloo</w:t>
      </w:r>
      <w:proofErr w:type="spellEnd"/>
      <w:r w:rsidRPr="0417B117">
        <w:rPr>
          <w:rFonts w:eastAsia="Arial"/>
          <w:color w:val="000000" w:themeColor="text1"/>
        </w:rPr>
        <w:t xml:space="preserve"> Basin will be in addition</w:t>
      </w:r>
      <w:r w:rsidR="5B16F953" w:rsidRPr="0417B117">
        <w:rPr>
          <w:rFonts w:eastAsia="Arial"/>
          <w:color w:val="000000" w:themeColor="text1"/>
        </w:rPr>
        <w:t xml:space="preserve"> to</w:t>
      </w:r>
      <w:r w:rsidR="1E871179" w:rsidRPr="0417B117">
        <w:rPr>
          <w:rFonts w:eastAsia="Arial"/>
          <w:color w:val="000000" w:themeColor="text1"/>
        </w:rPr>
        <w:t>,</w:t>
      </w:r>
      <w:r w:rsidRPr="0417B117">
        <w:rPr>
          <w:rFonts w:eastAsia="Arial"/>
          <w:color w:val="000000" w:themeColor="text1"/>
        </w:rPr>
        <w:t xml:space="preserve"> and modified by</w:t>
      </w:r>
      <w:r w:rsidR="1E871179" w:rsidRPr="0417B117">
        <w:rPr>
          <w:rFonts w:eastAsia="Arial"/>
          <w:color w:val="000000" w:themeColor="text1"/>
        </w:rPr>
        <w:t>,</w:t>
      </w:r>
      <w:r w:rsidRPr="0417B117">
        <w:rPr>
          <w:rFonts w:eastAsia="Arial"/>
          <w:color w:val="000000" w:themeColor="text1"/>
        </w:rPr>
        <w:t xml:space="preserve"> the current and predicted changes in climate. </w:t>
      </w:r>
      <w:r w:rsidR="49378251" w:rsidRPr="0417B117">
        <w:rPr>
          <w:rFonts w:eastAsia="Arial"/>
          <w:color w:val="000000" w:themeColor="text1"/>
        </w:rPr>
        <w:t>H</w:t>
      </w:r>
      <w:r w:rsidR="19C45E7E" w:rsidRPr="0417B117">
        <w:rPr>
          <w:rFonts w:eastAsia="Arial"/>
          <w:color w:val="000000" w:themeColor="text1"/>
        </w:rPr>
        <w:t xml:space="preserve">eavy rainfalls are projected to </w:t>
      </w:r>
      <w:r w:rsidR="48D462AC" w:rsidRPr="0417B117">
        <w:rPr>
          <w:rFonts w:eastAsia="Arial"/>
          <w:color w:val="000000" w:themeColor="text1"/>
        </w:rPr>
        <w:t xml:space="preserve">increase by 8%-15% per degree </w:t>
      </w:r>
      <w:r w:rsidR="4F3C19BE" w:rsidRPr="0417B117">
        <w:rPr>
          <w:rFonts w:eastAsia="Arial"/>
          <w:color w:val="000000" w:themeColor="text1"/>
        </w:rPr>
        <w:t xml:space="preserve">of </w:t>
      </w:r>
      <w:r w:rsidR="48D462AC" w:rsidRPr="0417B117">
        <w:rPr>
          <w:rFonts w:eastAsia="Arial"/>
          <w:color w:val="000000" w:themeColor="text1"/>
        </w:rPr>
        <w:t>global warming (Wasko</w:t>
      </w:r>
      <w:r w:rsidR="16C4BFD1" w:rsidRPr="0417B117">
        <w:rPr>
          <w:rFonts w:eastAsia="Arial"/>
          <w:color w:val="000000" w:themeColor="text1"/>
        </w:rPr>
        <w:t xml:space="preserve"> et al</w:t>
      </w:r>
      <w:r w:rsidR="67AAFD8F" w:rsidRPr="0417B117">
        <w:rPr>
          <w:rFonts w:eastAsia="Arial"/>
          <w:color w:val="000000" w:themeColor="text1"/>
        </w:rPr>
        <w:t>.</w:t>
      </w:r>
      <w:r w:rsidR="16C4BFD1" w:rsidRPr="0417B117">
        <w:rPr>
          <w:rFonts w:eastAsia="Arial"/>
          <w:color w:val="000000" w:themeColor="text1"/>
        </w:rPr>
        <w:t xml:space="preserve"> 2024)</w:t>
      </w:r>
      <w:r w:rsidR="19C45E7E" w:rsidRPr="0417B117">
        <w:rPr>
          <w:rFonts w:eastAsia="Arial"/>
          <w:color w:val="000000" w:themeColor="text1"/>
        </w:rPr>
        <w:t xml:space="preserve">, </w:t>
      </w:r>
      <w:r w:rsidR="26F97476" w:rsidRPr="0417B117">
        <w:rPr>
          <w:rFonts w:eastAsia="Arial"/>
          <w:color w:val="000000" w:themeColor="text1"/>
        </w:rPr>
        <w:t xml:space="preserve">and while </w:t>
      </w:r>
      <w:r w:rsidR="19C45E7E" w:rsidRPr="0417B117">
        <w:rPr>
          <w:rFonts w:eastAsia="Arial"/>
          <w:color w:val="000000" w:themeColor="text1"/>
        </w:rPr>
        <w:t>the frequency of cyclones is likely to decrease</w:t>
      </w:r>
      <w:r w:rsidR="06677FE0" w:rsidRPr="0417B117">
        <w:rPr>
          <w:rFonts w:eastAsia="Arial"/>
          <w:color w:val="000000" w:themeColor="text1"/>
        </w:rPr>
        <w:t>, the</w:t>
      </w:r>
      <w:r w:rsidR="5EF5C934" w:rsidRPr="0417B117">
        <w:rPr>
          <w:rFonts w:eastAsia="Arial"/>
          <w:color w:val="000000" w:themeColor="text1"/>
        </w:rPr>
        <w:t>ir</w:t>
      </w:r>
      <w:r w:rsidR="06677FE0" w:rsidRPr="0417B117">
        <w:rPr>
          <w:rFonts w:eastAsia="Arial"/>
          <w:color w:val="000000" w:themeColor="text1"/>
        </w:rPr>
        <w:t xml:space="preserve"> intensity will increase</w:t>
      </w:r>
      <w:r w:rsidR="189E7272" w:rsidRPr="0EBADE2B">
        <w:rPr>
          <w:rFonts w:eastAsia="Arial"/>
          <w:color w:val="000000" w:themeColor="text1"/>
        </w:rPr>
        <w:t xml:space="preserve"> (Walsh et al</w:t>
      </w:r>
      <w:r w:rsidR="00612F0E">
        <w:rPr>
          <w:rFonts w:eastAsia="Arial"/>
          <w:color w:val="000000" w:themeColor="text1"/>
        </w:rPr>
        <w:t>.</w:t>
      </w:r>
      <w:r w:rsidR="189E7272" w:rsidRPr="0EBADE2B">
        <w:rPr>
          <w:rFonts w:eastAsia="Arial"/>
          <w:color w:val="000000" w:themeColor="text1"/>
        </w:rPr>
        <w:t xml:space="preserve"> 2016)</w:t>
      </w:r>
      <w:r w:rsidR="0A799A86" w:rsidRPr="0EBADE2B">
        <w:rPr>
          <w:rFonts w:eastAsia="Arial"/>
          <w:color w:val="000000" w:themeColor="text1"/>
        </w:rPr>
        <w:t>.</w:t>
      </w:r>
      <w:r w:rsidR="19C45E7E" w:rsidRPr="0417B117">
        <w:rPr>
          <w:rFonts w:eastAsia="Arial"/>
          <w:color w:val="000000" w:themeColor="text1"/>
        </w:rPr>
        <w:t xml:space="preserve"> </w:t>
      </w:r>
      <w:r w:rsidR="52216976" w:rsidRPr="0417B117">
        <w:rPr>
          <w:rFonts w:eastAsia="Arial"/>
          <w:color w:val="000000" w:themeColor="text1"/>
        </w:rPr>
        <w:t>T</w:t>
      </w:r>
      <w:r w:rsidR="182F4E4B" w:rsidRPr="0417B117">
        <w:rPr>
          <w:rFonts w:eastAsia="Arial"/>
          <w:color w:val="000000" w:themeColor="text1"/>
        </w:rPr>
        <w:t>here wil</w:t>
      </w:r>
      <w:r w:rsidR="03EBADD3" w:rsidRPr="0417B117">
        <w:rPr>
          <w:rFonts w:eastAsia="Arial"/>
          <w:color w:val="000000" w:themeColor="text1"/>
        </w:rPr>
        <w:t>l</w:t>
      </w:r>
      <w:r w:rsidR="182F4E4B" w:rsidRPr="0417B117">
        <w:rPr>
          <w:rFonts w:eastAsia="Arial"/>
          <w:color w:val="000000" w:themeColor="text1"/>
        </w:rPr>
        <w:t xml:space="preserve"> be </w:t>
      </w:r>
      <w:r w:rsidR="12639158" w:rsidRPr="0417B117">
        <w:rPr>
          <w:rFonts w:eastAsia="Arial"/>
          <w:color w:val="000000" w:themeColor="text1"/>
        </w:rPr>
        <w:t xml:space="preserve">considerably </w:t>
      </w:r>
      <w:r w:rsidR="499F169A" w:rsidRPr="0417B117">
        <w:rPr>
          <w:rFonts w:eastAsia="Arial"/>
          <w:color w:val="000000" w:themeColor="text1"/>
        </w:rPr>
        <w:t>more</w:t>
      </w:r>
      <w:r w:rsidR="00033773" w:rsidRPr="0417B117">
        <w:rPr>
          <w:rFonts w:eastAsia="Arial"/>
          <w:color w:val="000000" w:themeColor="text1"/>
        </w:rPr>
        <w:t xml:space="preserve"> </w:t>
      </w:r>
      <w:r w:rsidR="0A4B3931" w:rsidRPr="0417B117">
        <w:rPr>
          <w:rFonts w:eastAsia="Arial"/>
          <w:color w:val="000000" w:themeColor="text1"/>
        </w:rPr>
        <w:t>day</w:t>
      </w:r>
      <w:r w:rsidR="499F169A" w:rsidRPr="0417B117">
        <w:rPr>
          <w:rFonts w:eastAsia="Arial"/>
          <w:color w:val="000000" w:themeColor="text1"/>
        </w:rPr>
        <w:t>s</w:t>
      </w:r>
      <w:r w:rsidR="0A4B3931" w:rsidRPr="0417B117">
        <w:rPr>
          <w:rFonts w:eastAsia="Arial"/>
          <w:color w:val="000000" w:themeColor="text1"/>
        </w:rPr>
        <w:t xml:space="preserve"> above 40</w:t>
      </w:r>
      <w:r w:rsidR="11A4096E" w:rsidRPr="0417B117">
        <w:rPr>
          <w:rFonts w:eastAsia="Arial"/>
          <w:color w:val="000000" w:themeColor="text1"/>
        </w:rPr>
        <w:t>°</w:t>
      </w:r>
      <w:r w:rsidR="499F169A" w:rsidRPr="0417B117">
        <w:rPr>
          <w:rFonts w:eastAsia="Arial"/>
          <w:color w:val="000000" w:themeColor="text1"/>
        </w:rPr>
        <w:t>C</w:t>
      </w:r>
      <w:r w:rsidR="52216976" w:rsidRPr="0417B117">
        <w:rPr>
          <w:rFonts w:eastAsia="Arial"/>
          <w:color w:val="000000" w:themeColor="text1"/>
        </w:rPr>
        <w:t xml:space="preserve">, </w:t>
      </w:r>
      <w:r w:rsidR="3B4F9457" w:rsidRPr="0417B117">
        <w:rPr>
          <w:rFonts w:eastAsia="Arial"/>
          <w:color w:val="000000" w:themeColor="text1"/>
        </w:rPr>
        <w:t xml:space="preserve">and evapotranspiration </w:t>
      </w:r>
      <w:r w:rsidR="7496A010" w:rsidRPr="0417B117">
        <w:rPr>
          <w:rFonts w:eastAsia="Arial"/>
          <w:color w:val="000000" w:themeColor="text1"/>
        </w:rPr>
        <w:t xml:space="preserve">will </w:t>
      </w:r>
      <w:r w:rsidR="35CB3A26" w:rsidRPr="0417B117">
        <w:rPr>
          <w:rFonts w:eastAsia="Arial"/>
          <w:color w:val="000000" w:themeColor="text1"/>
        </w:rPr>
        <w:t xml:space="preserve">potentially </w:t>
      </w:r>
      <w:r w:rsidR="3B4F9457" w:rsidRPr="0417B117">
        <w:rPr>
          <w:rFonts w:eastAsia="Arial"/>
          <w:color w:val="000000" w:themeColor="text1"/>
        </w:rPr>
        <w:t xml:space="preserve">increase </w:t>
      </w:r>
      <w:r w:rsidR="6F8ADA54" w:rsidRPr="0417B117">
        <w:rPr>
          <w:rFonts w:eastAsia="Arial"/>
          <w:color w:val="000000" w:themeColor="text1"/>
        </w:rPr>
        <w:t>(NESP 2020)</w:t>
      </w:r>
      <w:r w:rsidRPr="0417B117">
        <w:rPr>
          <w:rFonts w:eastAsia="Arial"/>
          <w:color w:val="000000" w:themeColor="text1"/>
        </w:rPr>
        <w:t>.</w:t>
      </w:r>
      <w:r w:rsidR="022244E0" w:rsidRPr="0417B117">
        <w:rPr>
          <w:rFonts w:eastAsia="Arial"/>
          <w:color w:val="000000" w:themeColor="text1"/>
        </w:rPr>
        <w:t xml:space="preserve"> </w:t>
      </w:r>
      <w:r w:rsidR="0691D49C" w:rsidRPr="0417B117">
        <w:rPr>
          <w:rFonts w:eastAsia="Arial"/>
          <w:color w:val="000000" w:themeColor="text1"/>
        </w:rPr>
        <w:t xml:space="preserve">Projected change in average annual rainfall is unclear, </w:t>
      </w:r>
      <w:r w:rsidR="61535909" w:rsidRPr="0417B117">
        <w:rPr>
          <w:rFonts w:eastAsia="Arial"/>
          <w:color w:val="000000" w:themeColor="text1"/>
        </w:rPr>
        <w:t>w</w:t>
      </w:r>
      <w:r w:rsidR="25A2C4E1" w:rsidRPr="0417B117">
        <w:rPr>
          <w:rFonts w:eastAsia="Arial"/>
          <w:color w:val="000000" w:themeColor="text1"/>
        </w:rPr>
        <w:t>here b</w:t>
      </w:r>
      <w:r w:rsidR="0691D49C" w:rsidRPr="0417B117">
        <w:rPr>
          <w:rFonts w:eastAsia="Arial"/>
          <w:color w:val="000000" w:themeColor="text1"/>
        </w:rPr>
        <w:t>oth wetter and</w:t>
      </w:r>
      <w:r w:rsidR="00F2461F">
        <w:rPr>
          <w:rFonts w:eastAsia="Arial"/>
          <w:color w:val="000000" w:themeColor="text1"/>
        </w:rPr>
        <w:t xml:space="preserve"> </w:t>
      </w:r>
      <w:r w:rsidR="0691D49C" w:rsidRPr="0417B117">
        <w:rPr>
          <w:rFonts w:eastAsia="Arial"/>
          <w:color w:val="000000" w:themeColor="text1"/>
        </w:rPr>
        <w:t>drier futures</w:t>
      </w:r>
      <w:r w:rsidR="00F2461F">
        <w:rPr>
          <w:rFonts w:eastAsia="Arial"/>
          <w:color w:val="000000" w:themeColor="text1"/>
        </w:rPr>
        <w:t xml:space="preserve"> </w:t>
      </w:r>
      <w:r w:rsidR="0691D49C" w:rsidRPr="0417B117">
        <w:rPr>
          <w:rFonts w:eastAsia="Arial"/>
          <w:color w:val="000000" w:themeColor="text1"/>
        </w:rPr>
        <w:t>are plausible</w:t>
      </w:r>
      <w:r w:rsidR="68F86726" w:rsidRPr="0417B117">
        <w:rPr>
          <w:rFonts w:eastAsia="Arial"/>
          <w:color w:val="000000" w:themeColor="text1"/>
        </w:rPr>
        <w:t xml:space="preserve"> depending on the degree of global warming</w:t>
      </w:r>
      <w:r w:rsidR="0691D49C" w:rsidRPr="0417B117">
        <w:rPr>
          <w:rFonts w:eastAsia="Arial"/>
          <w:color w:val="000000" w:themeColor="text1"/>
        </w:rPr>
        <w:t>.</w:t>
      </w:r>
    </w:p>
    <w:p w14:paraId="3383AAFE" w14:textId="6CACA36A" w:rsidR="00E61B8C" w:rsidRPr="002075EB" w:rsidRDefault="00E61B8C" w:rsidP="00E61B8C">
      <w:pPr>
        <w:rPr>
          <w:u w:val="single"/>
        </w:rPr>
      </w:pPr>
      <w:r w:rsidRPr="002075EB">
        <w:rPr>
          <w:u w:val="single"/>
        </w:rPr>
        <w:t xml:space="preserve">Potential cumulative impacts that may occur </w:t>
      </w:r>
      <w:proofErr w:type="gramStart"/>
      <w:r w:rsidRPr="002075EB">
        <w:rPr>
          <w:u w:val="single"/>
        </w:rPr>
        <w:t>as a result of</w:t>
      </w:r>
      <w:proofErr w:type="gramEnd"/>
      <w:r w:rsidRPr="002075EB">
        <w:rPr>
          <w:u w:val="single"/>
        </w:rPr>
        <w:t xml:space="preserve"> exploration and appraisal activities</w:t>
      </w:r>
      <w:r>
        <w:rPr>
          <w:u w:val="single"/>
        </w:rPr>
        <w:t xml:space="preserve"> under </w:t>
      </w:r>
      <w:r w:rsidR="00F4222E">
        <w:rPr>
          <w:u w:val="single"/>
        </w:rPr>
        <w:t>maximum development</w:t>
      </w:r>
    </w:p>
    <w:p w14:paraId="52028907" w14:textId="661C4135" w:rsidR="00111831" w:rsidRPr="00635640" w:rsidRDefault="00E61B8C" w:rsidP="00327A6C">
      <w:pPr>
        <w:pStyle w:val="ListParagraph"/>
        <w:numPr>
          <w:ilvl w:val="0"/>
          <w:numId w:val="12"/>
        </w:numPr>
        <w:rPr>
          <w:rFonts w:eastAsia="Arial"/>
          <w:color w:val="000000" w:themeColor="text1"/>
        </w:rPr>
      </w:pPr>
      <w:r w:rsidRPr="270E891D">
        <w:rPr>
          <w:rFonts w:eastAsia="Arial"/>
          <w:color w:val="000000" w:themeColor="text1"/>
        </w:rPr>
        <w:t xml:space="preserve">Under an MDS, </w:t>
      </w:r>
      <w:proofErr w:type="gramStart"/>
      <w:r w:rsidRPr="270E891D">
        <w:rPr>
          <w:rFonts w:eastAsia="Arial"/>
          <w:color w:val="000000" w:themeColor="text1"/>
        </w:rPr>
        <w:t>all of</w:t>
      </w:r>
      <w:proofErr w:type="gramEnd"/>
      <w:r w:rsidRPr="270E891D">
        <w:rPr>
          <w:rFonts w:eastAsia="Arial"/>
          <w:color w:val="000000" w:themeColor="text1"/>
        </w:rPr>
        <w:t xml:space="preserve"> the predicted impacts described in the response to Question 1 could reasonably be expected to occur. However, </w:t>
      </w:r>
      <w:r w:rsidR="36085AA9" w:rsidRPr="270E891D">
        <w:rPr>
          <w:rFonts w:eastAsia="Arial"/>
          <w:color w:val="000000" w:themeColor="text1"/>
        </w:rPr>
        <w:t>many of the links and</w:t>
      </w:r>
      <w:r w:rsidRPr="270E891D">
        <w:rPr>
          <w:rFonts w:eastAsia="Arial"/>
          <w:color w:val="000000" w:themeColor="text1"/>
        </w:rPr>
        <w:t xml:space="preserve"> impact pathways shown in Figures </w:t>
      </w:r>
      <w:r w:rsidR="00EF440B" w:rsidRPr="270E891D">
        <w:rPr>
          <w:rFonts w:eastAsia="Arial"/>
          <w:color w:val="000000" w:themeColor="text1"/>
        </w:rPr>
        <w:t>2</w:t>
      </w:r>
      <w:r w:rsidRPr="270E891D">
        <w:rPr>
          <w:rFonts w:eastAsia="Arial"/>
          <w:color w:val="000000" w:themeColor="text1"/>
        </w:rPr>
        <w:t xml:space="preserve"> and </w:t>
      </w:r>
      <w:r w:rsidR="00EF440B" w:rsidRPr="270E891D">
        <w:rPr>
          <w:rFonts w:eastAsia="Arial"/>
          <w:color w:val="000000" w:themeColor="text1"/>
        </w:rPr>
        <w:t>3</w:t>
      </w:r>
      <w:r w:rsidRPr="270E891D">
        <w:rPr>
          <w:rFonts w:eastAsia="Arial"/>
          <w:color w:val="000000" w:themeColor="text1"/>
        </w:rPr>
        <w:t xml:space="preserve"> are now more likely and their </w:t>
      </w:r>
      <w:r w:rsidR="1BE235A4" w:rsidRPr="270E891D">
        <w:rPr>
          <w:rFonts w:eastAsia="Arial"/>
          <w:color w:val="000000" w:themeColor="text1"/>
        </w:rPr>
        <w:t xml:space="preserve">collective </w:t>
      </w:r>
      <w:r w:rsidRPr="270E891D">
        <w:rPr>
          <w:rFonts w:eastAsia="Arial"/>
          <w:color w:val="000000" w:themeColor="text1"/>
        </w:rPr>
        <w:t xml:space="preserve">impacts may extend further and persist for longer. </w:t>
      </w:r>
      <w:r w:rsidR="5A8FB607" w:rsidRPr="270E891D">
        <w:rPr>
          <w:rFonts w:eastAsia="Arial"/>
          <w:color w:val="000000" w:themeColor="text1"/>
        </w:rPr>
        <w:t>For example, i</w:t>
      </w:r>
      <w:r w:rsidRPr="270E891D">
        <w:rPr>
          <w:rFonts w:eastAsia="Arial"/>
          <w:color w:val="000000" w:themeColor="text1"/>
        </w:rPr>
        <w:t xml:space="preserve">n the Lake Woods-Newcastle Waters catchment (Figure </w:t>
      </w:r>
      <w:r w:rsidR="00EF440B" w:rsidRPr="270E891D">
        <w:rPr>
          <w:rFonts w:eastAsia="Arial"/>
          <w:color w:val="000000" w:themeColor="text1"/>
        </w:rPr>
        <w:t>2</w:t>
      </w:r>
      <w:r w:rsidRPr="270E891D">
        <w:rPr>
          <w:rFonts w:eastAsia="Arial"/>
          <w:color w:val="000000" w:themeColor="text1"/>
        </w:rPr>
        <w:t xml:space="preserve">), </w:t>
      </w:r>
      <w:r w:rsidR="0C52A961" w:rsidRPr="270E891D">
        <w:rPr>
          <w:rFonts w:eastAsia="Arial"/>
          <w:color w:val="000000" w:themeColor="text1"/>
        </w:rPr>
        <w:t xml:space="preserve">exploration and appraisal activities under an MDS would likely increase the risk of introducing invasive species </w:t>
      </w:r>
      <w:r w:rsidR="500A1E37" w:rsidRPr="270E891D">
        <w:rPr>
          <w:rFonts w:eastAsia="Arial"/>
          <w:color w:val="000000" w:themeColor="text1"/>
        </w:rPr>
        <w:t xml:space="preserve">that could directly impact surface waters (e.g. trampling and rooting by </w:t>
      </w:r>
      <w:r w:rsidR="20DB6B38" w:rsidRPr="270E891D">
        <w:rPr>
          <w:rFonts w:eastAsia="Arial"/>
          <w:color w:val="000000" w:themeColor="text1"/>
        </w:rPr>
        <w:t xml:space="preserve">feral pigs), increase fire frequency and intensity via </w:t>
      </w:r>
      <w:r w:rsidR="0EB57A44" w:rsidRPr="270E891D">
        <w:rPr>
          <w:rFonts w:eastAsia="Arial"/>
          <w:color w:val="000000" w:themeColor="text1"/>
        </w:rPr>
        <w:t>increased spread</w:t>
      </w:r>
      <w:r w:rsidR="20DB6B38" w:rsidRPr="270E891D">
        <w:rPr>
          <w:rFonts w:eastAsia="Arial"/>
          <w:color w:val="000000" w:themeColor="text1"/>
        </w:rPr>
        <w:t xml:space="preserve"> of flammable weeds such as </w:t>
      </w:r>
      <w:proofErr w:type="spellStart"/>
      <w:r w:rsidR="02F61189" w:rsidRPr="270E891D">
        <w:rPr>
          <w:rFonts w:eastAsia="Arial"/>
          <w:color w:val="000000" w:themeColor="text1"/>
        </w:rPr>
        <w:t>Gamba</w:t>
      </w:r>
      <w:proofErr w:type="spellEnd"/>
      <w:r w:rsidR="02F61189" w:rsidRPr="270E891D">
        <w:rPr>
          <w:rFonts w:eastAsia="Arial"/>
          <w:color w:val="000000" w:themeColor="text1"/>
        </w:rPr>
        <w:t xml:space="preserve"> Grass and </w:t>
      </w:r>
      <w:r w:rsidR="234869E9" w:rsidRPr="270E891D">
        <w:rPr>
          <w:rFonts w:eastAsia="Arial"/>
          <w:color w:val="000000" w:themeColor="text1"/>
        </w:rPr>
        <w:t>Buffel Grass</w:t>
      </w:r>
      <w:r w:rsidR="2AE4EAC2" w:rsidRPr="270E891D">
        <w:rPr>
          <w:rFonts w:eastAsia="Arial"/>
          <w:color w:val="000000" w:themeColor="text1"/>
        </w:rPr>
        <w:t xml:space="preserve"> (</w:t>
      </w:r>
      <w:r w:rsidR="2AE4EAC2" w:rsidRPr="270E891D">
        <w:rPr>
          <w:rFonts w:eastAsia="Arial"/>
          <w:i/>
          <w:iCs/>
          <w:color w:val="000000" w:themeColor="text1"/>
        </w:rPr>
        <w:t xml:space="preserve">Cenchrus </w:t>
      </w:r>
      <w:proofErr w:type="spellStart"/>
      <w:r w:rsidR="2AE4EAC2" w:rsidRPr="270E891D">
        <w:rPr>
          <w:rFonts w:eastAsia="Arial"/>
          <w:i/>
          <w:iCs/>
          <w:color w:val="000000" w:themeColor="text1"/>
        </w:rPr>
        <w:t>ciliaris</w:t>
      </w:r>
      <w:proofErr w:type="spellEnd"/>
      <w:r w:rsidR="2AE4EAC2" w:rsidRPr="270E891D">
        <w:rPr>
          <w:rFonts w:eastAsia="Arial"/>
          <w:color w:val="000000" w:themeColor="text1"/>
        </w:rPr>
        <w:t>)</w:t>
      </w:r>
      <w:r w:rsidR="7457FBB0" w:rsidRPr="270E891D">
        <w:rPr>
          <w:rFonts w:eastAsia="Arial"/>
          <w:color w:val="000000" w:themeColor="text1"/>
        </w:rPr>
        <w:t xml:space="preserve"> and</w:t>
      </w:r>
      <w:r w:rsidR="234869E9" w:rsidRPr="270E891D">
        <w:rPr>
          <w:rFonts w:eastAsia="Arial"/>
          <w:color w:val="000000" w:themeColor="text1"/>
        </w:rPr>
        <w:t xml:space="preserve"> exacerbate rates of erosion and sedimentation</w:t>
      </w:r>
      <w:r w:rsidR="5B0361AC" w:rsidRPr="270E891D">
        <w:rPr>
          <w:rFonts w:eastAsia="Arial"/>
          <w:color w:val="000000" w:themeColor="text1"/>
        </w:rPr>
        <w:t xml:space="preserve">. </w:t>
      </w:r>
      <w:r w:rsidR="631FB6A0" w:rsidRPr="270E891D">
        <w:rPr>
          <w:rFonts w:eastAsia="Arial"/>
          <w:color w:val="000000" w:themeColor="text1"/>
        </w:rPr>
        <w:t xml:space="preserve">These may all </w:t>
      </w:r>
      <w:r w:rsidR="5B0361AC" w:rsidRPr="270E891D">
        <w:rPr>
          <w:rFonts w:eastAsia="Arial"/>
          <w:color w:val="000000" w:themeColor="text1"/>
        </w:rPr>
        <w:t>c</w:t>
      </w:r>
      <w:r w:rsidR="234869E9" w:rsidRPr="270E891D">
        <w:rPr>
          <w:rFonts w:eastAsia="Arial"/>
          <w:color w:val="000000" w:themeColor="text1"/>
        </w:rPr>
        <w:t>ombin</w:t>
      </w:r>
      <w:r w:rsidR="6BA4CD8B" w:rsidRPr="270E891D">
        <w:rPr>
          <w:rFonts w:eastAsia="Arial"/>
          <w:color w:val="000000" w:themeColor="text1"/>
        </w:rPr>
        <w:t>e</w:t>
      </w:r>
      <w:r w:rsidR="234869E9" w:rsidRPr="270E891D">
        <w:rPr>
          <w:rFonts w:eastAsia="Arial"/>
          <w:color w:val="000000" w:themeColor="text1"/>
        </w:rPr>
        <w:t xml:space="preserve"> with </w:t>
      </w:r>
      <w:r w:rsidR="4217AF53" w:rsidRPr="270E891D">
        <w:rPr>
          <w:rFonts w:eastAsia="Arial"/>
          <w:color w:val="000000" w:themeColor="text1"/>
        </w:rPr>
        <w:t xml:space="preserve">existing and potentially greater </w:t>
      </w:r>
      <w:r w:rsidR="234869E9" w:rsidRPr="270E891D">
        <w:rPr>
          <w:rFonts w:eastAsia="Arial"/>
          <w:color w:val="000000" w:themeColor="text1"/>
        </w:rPr>
        <w:t>alterations in surface runoff patterns and native vegetation removal</w:t>
      </w:r>
      <w:r w:rsidR="4295ACE7" w:rsidRPr="270E891D">
        <w:rPr>
          <w:rFonts w:eastAsia="Arial"/>
          <w:color w:val="000000" w:themeColor="text1"/>
        </w:rPr>
        <w:t xml:space="preserve"> (Figure </w:t>
      </w:r>
      <w:r w:rsidR="00EF440B" w:rsidRPr="270E891D">
        <w:rPr>
          <w:rFonts w:eastAsia="Arial"/>
          <w:color w:val="000000" w:themeColor="text1"/>
        </w:rPr>
        <w:t>2</w:t>
      </w:r>
      <w:r w:rsidR="4295ACE7" w:rsidRPr="270E891D">
        <w:rPr>
          <w:rFonts w:eastAsia="Arial"/>
          <w:color w:val="000000" w:themeColor="text1"/>
        </w:rPr>
        <w:t>)</w:t>
      </w:r>
      <w:r w:rsidR="0A25DC83" w:rsidRPr="270E891D">
        <w:rPr>
          <w:rFonts w:eastAsia="Arial"/>
          <w:color w:val="000000" w:themeColor="text1"/>
        </w:rPr>
        <w:t xml:space="preserve"> </w:t>
      </w:r>
      <w:r w:rsidR="3BC04E0A" w:rsidRPr="270E891D">
        <w:rPr>
          <w:rFonts w:eastAsia="Arial"/>
          <w:color w:val="000000" w:themeColor="text1"/>
        </w:rPr>
        <w:t>to have c</w:t>
      </w:r>
      <w:r w:rsidR="5934F77F" w:rsidRPr="270E891D">
        <w:rPr>
          <w:rFonts w:eastAsia="Arial"/>
          <w:color w:val="000000" w:themeColor="text1"/>
        </w:rPr>
        <w:t>ollective and possibly c</w:t>
      </w:r>
      <w:r w:rsidR="3BC04E0A" w:rsidRPr="270E891D">
        <w:rPr>
          <w:rFonts w:eastAsia="Arial"/>
          <w:color w:val="000000" w:themeColor="text1"/>
        </w:rPr>
        <w:t>umulative impacts on the water quality</w:t>
      </w:r>
      <w:r w:rsidR="2D4EBD02" w:rsidRPr="270E891D">
        <w:rPr>
          <w:rFonts w:eastAsia="Arial"/>
          <w:color w:val="000000" w:themeColor="text1"/>
        </w:rPr>
        <w:t>,</w:t>
      </w:r>
      <w:r w:rsidR="3BC04E0A" w:rsidRPr="270E891D">
        <w:rPr>
          <w:rFonts w:eastAsia="Arial"/>
          <w:color w:val="000000" w:themeColor="text1"/>
        </w:rPr>
        <w:t xml:space="preserve"> biota</w:t>
      </w:r>
      <w:r w:rsidR="2E53A784" w:rsidRPr="270E891D">
        <w:rPr>
          <w:rFonts w:eastAsia="Arial"/>
          <w:color w:val="000000" w:themeColor="text1"/>
        </w:rPr>
        <w:t xml:space="preserve"> and ecological processes</w:t>
      </w:r>
      <w:r w:rsidR="3BC04E0A" w:rsidRPr="270E891D">
        <w:rPr>
          <w:rFonts w:eastAsia="Arial"/>
          <w:color w:val="000000" w:themeColor="text1"/>
        </w:rPr>
        <w:t xml:space="preserve"> of the connected surface waters of Newcastle Creek and Lake Woods (blue box in </w:t>
      </w:r>
      <w:r w:rsidR="5A479321" w:rsidRPr="270E891D">
        <w:rPr>
          <w:rFonts w:eastAsia="Arial"/>
          <w:color w:val="000000" w:themeColor="text1"/>
        </w:rPr>
        <w:t xml:space="preserve">Figure </w:t>
      </w:r>
      <w:r w:rsidR="00EF440B" w:rsidRPr="270E891D">
        <w:rPr>
          <w:rFonts w:eastAsia="Arial"/>
          <w:color w:val="000000" w:themeColor="text1"/>
        </w:rPr>
        <w:t>2</w:t>
      </w:r>
      <w:r w:rsidR="5A479321" w:rsidRPr="270E891D">
        <w:rPr>
          <w:rFonts w:eastAsia="Arial"/>
          <w:color w:val="000000" w:themeColor="text1"/>
        </w:rPr>
        <w:t>). However, it is unlikely that increased exploration and appraisal activities will materially impact subsurface GDEs</w:t>
      </w:r>
      <w:r w:rsidR="04ADDBE0" w:rsidRPr="270E891D">
        <w:rPr>
          <w:rFonts w:eastAsia="Arial"/>
          <w:color w:val="000000" w:themeColor="text1"/>
        </w:rPr>
        <w:t xml:space="preserve"> in the CLA</w:t>
      </w:r>
      <w:r w:rsidR="71A5BAF5" w:rsidRPr="270E891D">
        <w:rPr>
          <w:rFonts w:eastAsia="Arial"/>
          <w:color w:val="000000" w:themeColor="text1"/>
        </w:rPr>
        <w:t>.</w:t>
      </w:r>
    </w:p>
    <w:p w14:paraId="5AC538FB" w14:textId="56C5CC9A" w:rsidR="00691274" w:rsidRPr="00691274" w:rsidRDefault="50EA83B5" w:rsidP="00327A6C">
      <w:pPr>
        <w:pStyle w:val="ListParagraph"/>
        <w:numPr>
          <w:ilvl w:val="0"/>
          <w:numId w:val="12"/>
        </w:numPr>
        <w:rPr>
          <w:u w:val="single"/>
        </w:rPr>
      </w:pPr>
      <w:r w:rsidRPr="4FA96D15">
        <w:rPr>
          <w:rFonts w:eastAsia="Arial"/>
          <w:color w:val="000000" w:themeColor="text1"/>
        </w:rPr>
        <w:t xml:space="preserve">In the Roper River catchment (Figure </w:t>
      </w:r>
      <w:r w:rsidR="772965A0" w:rsidRPr="4FA96D15">
        <w:rPr>
          <w:rFonts w:eastAsia="Arial"/>
          <w:color w:val="000000" w:themeColor="text1"/>
        </w:rPr>
        <w:t>3</w:t>
      </w:r>
      <w:r w:rsidRPr="4FA96D15">
        <w:rPr>
          <w:rFonts w:eastAsia="Arial"/>
          <w:color w:val="000000" w:themeColor="text1"/>
        </w:rPr>
        <w:t xml:space="preserve">), </w:t>
      </w:r>
      <w:r w:rsidR="5E97FBCF" w:rsidRPr="4FA96D15">
        <w:rPr>
          <w:rFonts w:eastAsia="Arial"/>
          <w:color w:val="000000" w:themeColor="text1"/>
        </w:rPr>
        <w:t xml:space="preserve">increased </w:t>
      </w:r>
      <w:r w:rsidR="28110DED" w:rsidRPr="4FA96D15">
        <w:rPr>
          <w:rFonts w:eastAsia="Arial"/>
          <w:color w:val="000000" w:themeColor="text1"/>
        </w:rPr>
        <w:t>exploration and appraisal activities under an MDS</w:t>
      </w:r>
      <w:r w:rsidR="4E4D98E0" w:rsidRPr="4FA96D15">
        <w:rPr>
          <w:rFonts w:eastAsia="Arial"/>
          <w:color w:val="000000" w:themeColor="text1"/>
        </w:rPr>
        <w:t xml:space="preserve"> are likely to</w:t>
      </w:r>
      <w:r w:rsidR="35D0A691" w:rsidRPr="4FA96D15">
        <w:rPr>
          <w:rFonts w:eastAsia="Arial"/>
          <w:color w:val="000000" w:themeColor="text1"/>
        </w:rPr>
        <w:t xml:space="preserve"> increase the potential collective impacts on GDEs via impact pathways that affect either groundwater quality, groundwater dynam</w:t>
      </w:r>
      <w:r w:rsidR="537C6DF5" w:rsidRPr="4FA96D15">
        <w:rPr>
          <w:rFonts w:eastAsia="Arial"/>
          <w:color w:val="000000" w:themeColor="text1"/>
        </w:rPr>
        <w:t xml:space="preserve">ics or both. For example, greater numbers of exploratory wells increase the likelihood of </w:t>
      </w:r>
      <w:r w:rsidR="0E06787F" w:rsidRPr="4FA96D15">
        <w:rPr>
          <w:rFonts w:eastAsia="Arial"/>
          <w:color w:val="000000" w:themeColor="text1"/>
        </w:rPr>
        <w:t xml:space="preserve">drawdown and </w:t>
      </w:r>
      <w:r w:rsidR="537C6DF5" w:rsidRPr="4FA96D15">
        <w:rPr>
          <w:rFonts w:eastAsia="Arial"/>
          <w:color w:val="000000" w:themeColor="text1"/>
        </w:rPr>
        <w:t>failed well integrity</w:t>
      </w:r>
      <w:r w:rsidR="66877C62" w:rsidRPr="4FA96D15">
        <w:rPr>
          <w:rFonts w:eastAsia="Arial"/>
          <w:color w:val="000000" w:themeColor="text1"/>
        </w:rPr>
        <w:t xml:space="preserve"> that, in combination with increased risk</w:t>
      </w:r>
      <w:r w:rsidR="54E1E483" w:rsidRPr="4FA96D15">
        <w:rPr>
          <w:rFonts w:eastAsia="Arial"/>
          <w:color w:val="000000" w:themeColor="text1"/>
        </w:rPr>
        <w:t>s</w:t>
      </w:r>
      <w:r w:rsidR="66877C62" w:rsidRPr="4FA96D15">
        <w:rPr>
          <w:rFonts w:eastAsia="Arial"/>
          <w:color w:val="000000" w:themeColor="text1"/>
        </w:rPr>
        <w:t xml:space="preserve"> of chemical or</w:t>
      </w:r>
      <w:r w:rsidR="4D7F5FDC" w:rsidRPr="4FA96D15">
        <w:rPr>
          <w:rFonts w:eastAsia="Arial"/>
          <w:color w:val="000000" w:themeColor="text1"/>
        </w:rPr>
        <w:t xml:space="preserve"> flowback</w:t>
      </w:r>
      <w:r w:rsidR="66877C62" w:rsidRPr="4FA96D15">
        <w:rPr>
          <w:rFonts w:eastAsia="Arial"/>
          <w:color w:val="000000" w:themeColor="text1"/>
        </w:rPr>
        <w:t xml:space="preserve"> wastewater spills,</w:t>
      </w:r>
      <w:r w:rsidR="59B5DFDC" w:rsidRPr="4FA96D15">
        <w:rPr>
          <w:rFonts w:eastAsia="Arial"/>
          <w:color w:val="000000" w:themeColor="text1"/>
        </w:rPr>
        <w:t xml:space="preserve"> may have cumulative impacts on</w:t>
      </w:r>
      <w:r w:rsidR="56822095" w:rsidRPr="4FA96D15">
        <w:rPr>
          <w:rFonts w:eastAsia="Arial"/>
          <w:color w:val="000000" w:themeColor="text1"/>
        </w:rPr>
        <w:t xml:space="preserve"> GDEs through reduced</w:t>
      </w:r>
      <w:r w:rsidR="59B5DFDC" w:rsidRPr="4FA96D15">
        <w:rPr>
          <w:rFonts w:eastAsia="Arial"/>
          <w:color w:val="000000" w:themeColor="text1"/>
        </w:rPr>
        <w:t xml:space="preserve"> groundwater quality</w:t>
      </w:r>
      <w:r w:rsidR="7454F1BF" w:rsidRPr="4FA96D15">
        <w:rPr>
          <w:rFonts w:eastAsia="Arial"/>
          <w:color w:val="000000" w:themeColor="text1"/>
        </w:rPr>
        <w:t>,</w:t>
      </w:r>
      <w:r w:rsidR="59B5DFDC" w:rsidRPr="4FA96D15">
        <w:rPr>
          <w:rFonts w:eastAsia="Arial"/>
          <w:color w:val="000000" w:themeColor="text1"/>
        </w:rPr>
        <w:t xml:space="preserve"> volumes</w:t>
      </w:r>
      <w:r w:rsidR="0DF627C9" w:rsidRPr="4FA96D15">
        <w:rPr>
          <w:rFonts w:eastAsia="Arial"/>
          <w:color w:val="000000" w:themeColor="text1"/>
        </w:rPr>
        <w:t xml:space="preserve"> or both</w:t>
      </w:r>
      <w:r w:rsidR="59B5DFDC" w:rsidRPr="4FA96D15">
        <w:rPr>
          <w:rFonts w:eastAsia="Arial"/>
          <w:color w:val="000000" w:themeColor="text1"/>
        </w:rPr>
        <w:t xml:space="preserve">. </w:t>
      </w:r>
      <w:r w:rsidR="6219B1BB" w:rsidRPr="4FA96D15">
        <w:rPr>
          <w:rFonts w:eastAsia="Arial"/>
          <w:color w:val="000000" w:themeColor="text1"/>
        </w:rPr>
        <w:t xml:space="preserve">Increased </w:t>
      </w:r>
      <w:r w:rsidR="28110DED" w:rsidRPr="4FA96D15">
        <w:rPr>
          <w:rFonts w:eastAsia="Arial"/>
          <w:color w:val="000000" w:themeColor="text1"/>
        </w:rPr>
        <w:t>exploration and appraisal activities</w:t>
      </w:r>
      <w:r w:rsidR="6FC0AB10" w:rsidRPr="4FA96D15">
        <w:rPr>
          <w:rFonts w:eastAsia="Arial"/>
          <w:color w:val="000000" w:themeColor="text1"/>
        </w:rPr>
        <w:t xml:space="preserve"> also </w:t>
      </w:r>
      <w:r w:rsidR="169A47C3" w:rsidRPr="4FA96D15">
        <w:rPr>
          <w:rFonts w:eastAsia="Arial"/>
          <w:color w:val="000000" w:themeColor="text1"/>
        </w:rPr>
        <w:t>enhanc</w:t>
      </w:r>
      <w:r w:rsidR="6FC0AB10" w:rsidRPr="4FA96D15">
        <w:rPr>
          <w:rFonts w:eastAsia="Arial"/>
          <w:color w:val="000000" w:themeColor="text1"/>
        </w:rPr>
        <w:t xml:space="preserve">e the likelihood of introducing or spreading invasive species that may directly impact surface water resources and/or alter fire regimes and erosion/sedimentation dynamics </w:t>
      </w:r>
      <w:r w:rsidR="08CDFF16" w:rsidRPr="4FA96D15">
        <w:rPr>
          <w:rFonts w:eastAsia="Arial"/>
          <w:color w:val="000000" w:themeColor="text1"/>
        </w:rPr>
        <w:t xml:space="preserve">that </w:t>
      </w:r>
      <w:r w:rsidR="7DDCBA46" w:rsidRPr="4FA96D15">
        <w:rPr>
          <w:rFonts w:eastAsia="Arial"/>
          <w:color w:val="000000" w:themeColor="text1"/>
        </w:rPr>
        <w:t xml:space="preserve">will, in turn, </w:t>
      </w:r>
      <w:r w:rsidR="22A8603D" w:rsidRPr="46D5007D">
        <w:rPr>
          <w:rFonts w:eastAsia="Arial"/>
          <w:color w:val="000000" w:themeColor="text1"/>
        </w:rPr>
        <w:t xml:space="preserve">potentially </w:t>
      </w:r>
      <w:r w:rsidR="08CDFF16" w:rsidRPr="4FA96D15">
        <w:rPr>
          <w:rFonts w:eastAsia="Arial"/>
          <w:color w:val="000000" w:themeColor="text1"/>
        </w:rPr>
        <w:t xml:space="preserve">have cumulative impacts on </w:t>
      </w:r>
      <w:r w:rsidR="0D1F2EB1" w:rsidRPr="4FA96D15">
        <w:rPr>
          <w:rFonts w:eastAsia="Arial"/>
          <w:color w:val="000000" w:themeColor="text1"/>
        </w:rPr>
        <w:t xml:space="preserve">the water quality, biota and ecological processes in </w:t>
      </w:r>
      <w:r w:rsidR="08CDFF16" w:rsidRPr="4FA96D15">
        <w:rPr>
          <w:rFonts w:eastAsia="Arial"/>
          <w:color w:val="000000" w:themeColor="text1"/>
        </w:rPr>
        <w:t>surface-expression aquatic and terrestrial GDEs.</w:t>
      </w:r>
    </w:p>
    <w:p w14:paraId="39B9695A" w14:textId="6E155998" w:rsidR="00E61B8C" w:rsidRPr="00691274" w:rsidRDefault="00E61B8C" w:rsidP="00691274">
      <w:pPr>
        <w:rPr>
          <w:u w:val="single"/>
        </w:rPr>
      </w:pPr>
      <w:r w:rsidRPr="00691274">
        <w:rPr>
          <w:u w:val="single"/>
        </w:rPr>
        <w:t xml:space="preserve">Potential cumulative impacts that may occur </w:t>
      </w:r>
      <w:proofErr w:type="gramStart"/>
      <w:r w:rsidRPr="00691274">
        <w:rPr>
          <w:u w:val="single"/>
        </w:rPr>
        <w:t>as a result of</w:t>
      </w:r>
      <w:proofErr w:type="gramEnd"/>
      <w:r w:rsidRPr="00691274">
        <w:rPr>
          <w:u w:val="single"/>
        </w:rPr>
        <w:t xml:space="preserve"> exploration, appraisal and production activities, additional land-use activities and predicted climate change</w:t>
      </w:r>
    </w:p>
    <w:p w14:paraId="26E67F7A" w14:textId="4AEBFD7C" w:rsidR="00974637" w:rsidRPr="00635640" w:rsidRDefault="00BF2E36" w:rsidP="00327A6C">
      <w:pPr>
        <w:pStyle w:val="ListParagraph"/>
        <w:numPr>
          <w:ilvl w:val="0"/>
          <w:numId w:val="12"/>
        </w:numPr>
        <w:rPr>
          <w:rFonts w:eastAsia="Arial"/>
          <w:color w:val="000000" w:themeColor="text1"/>
        </w:rPr>
      </w:pPr>
      <w:r w:rsidRPr="270E891D">
        <w:rPr>
          <w:rFonts w:eastAsia="Arial"/>
          <w:color w:val="000000" w:themeColor="text1"/>
        </w:rPr>
        <w:t xml:space="preserve">It is highly likely that exploration and appraisal activities will continue after production commences as operators seek to locate and prove further gas reserves. As an example, Figure </w:t>
      </w:r>
      <w:r w:rsidR="00EF440B" w:rsidRPr="270E891D">
        <w:rPr>
          <w:rFonts w:eastAsia="Arial"/>
          <w:color w:val="000000" w:themeColor="text1"/>
        </w:rPr>
        <w:t>4</w:t>
      </w:r>
      <w:r w:rsidRPr="270E891D">
        <w:rPr>
          <w:rFonts w:eastAsia="Arial"/>
          <w:color w:val="000000" w:themeColor="text1"/>
        </w:rPr>
        <w:t xml:space="preserve"> shows how drilling of exploration and appraisal wells has continued for </w:t>
      </w:r>
      <w:r w:rsidR="4AF57585" w:rsidRPr="270E891D">
        <w:rPr>
          <w:rFonts w:eastAsia="Arial"/>
          <w:color w:val="000000" w:themeColor="text1"/>
        </w:rPr>
        <w:t>c</w:t>
      </w:r>
      <w:r w:rsidRPr="270E891D">
        <w:rPr>
          <w:rFonts w:eastAsia="Arial"/>
          <w:color w:val="000000" w:themeColor="text1"/>
        </w:rPr>
        <w:t xml:space="preserve">oal </w:t>
      </w:r>
      <w:r w:rsidR="521BA4AE" w:rsidRPr="270E891D">
        <w:rPr>
          <w:rFonts w:eastAsia="Arial"/>
          <w:color w:val="000000" w:themeColor="text1"/>
        </w:rPr>
        <w:t>s</w:t>
      </w:r>
      <w:r w:rsidRPr="270E891D">
        <w:rPr>
          <w:rFonts w:eastAsia="Arial"/>
          <w:color w:val="000000" w:themeColor="text1"/>
        </w:rPr>
        <w:t xml:space="preserve">eam </w:t>
      </w:r>
      <w:r w:rsidR="1DB92C3D" w:rsidRPr="270E891D">
        <w:rPr>
          <w:rFonts w:eastAsia="Arial"/>
          <w:color w:val="000000" w:themeColor="text1"/>
        </w:rPr>
        <w:t>g</w:t>
      </w:r>
      <w:r w:rsidRPr="270E891D">
        <w:rPr>
          <w:rFonts w:eastAsia="Arial"/>
          <w:color w:val="000000" w:themeColor="text1"/>
        </w:rPr>
        <w:t>as</w:t>
      </w:r>
      <w:r w:rsidR="00472DCD">
        <w:rPr>
          <w:rFonts w:eastAsia="Arial"/>
          <w:color w:val="000000" w:themeColor="text1"/>
        </w:rPr>
        <w:t xml:space="preserve"> (CSG)</w:t>
      </w:r>
      <w:r w:rsidRPr="270E891D">
        <w:rPr>
          <w:rFonts w:eastAsia="Arial"/>
          <w:color w:val="000000" w:themeColor="text1"/>
        </w:rPr>
        <w:t xml:space="preserve"> projects in Queensland concurrently with production from 2000 to 2024.</w:t>
      </w:r>
    </w:p>
    <w:p w14:paraId="6C1AD838" w14:textId="42CDCE71" w:rsidR="00BF2E36" w:rsidRPr="00440524" w:rsidRDefault="00F03E77" w:rsidP="194E3438">
      <w:pPr>
        <w:rPr>
          <w:rFonts w:eastAsia="Arial"/>
          <w:i/>
          <w:iCs/>
          <w:color w:val="000000" w:themeColor="text1"/>
        </w:rPr>
      </w:pPr>
      <w:r>
        <w:rPr>
          <w:noProof/>
        </w:rPr>
        <w:lastRenderedPageBreak/>
        <w:drawing>
          <wp:inline distT="0" distB="0" distL="0" distR="0" wp14:anchorId="1B7A2EAB" wp14:editId="37E5F19D">
            <wp:extent cx="6667855" cy="2816225"/>
            <wp:effectExtent l="0" t="0" r="0" b="3175"/>
            <wp:docPr id="1362847276" name="Picture 1" descr="Figure 4.  Exploration and appraisal wells as a fraction of total coal seam gas (CSG) wells in Queensland developed from 2000 to 2024. Data source: Queensland Spatial 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47276" name="Picture 1" descr="Figure 4.  Exploration and appraisal wells as a fraction of total coal seam gas (CSG) wells in Queensland developed from 2000 to 2024. Data source: Queensland Spatial Catalogue"/>
                    <pic:cNvPicPr/>
                  </pic:nvPicPr>
                  <pic:blipFill rotWithShape="1">
                    <a:blip r:embed="rId25" cstate="print">
                      <a:extLst>
                        <a:ext uri="{28A0092B-C50C-407E-A947-70E740481C1C}">
                          <a14:useLocalDpi xmlns:a14="http://schemas.microsoft.com/office/drawing/2010/main" val="0"/>
                        </a:ext>
                      </a:extLst>
                    </a:blip>
                    <a:srcRect l="-460" r="963"/>
                    <a:stretch/>
                  </pic:blipFill>
                  <pic:spPr bwMode="auto">
                    <a:xfrm>
                      <a:off x="0" y="0"/>
                      <a:ext cx="6669008" cy="2816712"/>
                    </a:xfrm>
                    <a:prstGeom prst="rect">
                      <a:avLst/>
                    </a:prstGeom>
                    <a:ln>
                      <a:noFill/>
                    </a:ln>
                    <a:extLst>
                      <a:ext uri="{53640926-AAD7-44D8-BBD7-CCE9431645EC}">
                        <a14:shadowObscured xmlns:a14="http://schemas.microsoft.com/office/drawing/2010/main"/>
                      </a:ext>
                    </a:extLst>
                  </pic:spPr>
                </pic:pic>
              </a:graphicData>
            </a:graphic>
          </wp:inline>
        </w:drawing>
      </w:r>
      <w:r w:rsidR="4639B757" w:rsidRPr="194E3438">
        <w:rPr>
          <w:rFonts w:eastAsia="Arial"/>
          <w:i/>
          <w:iCs/>
          <w:color w:val="000000" w:themeColor="text1"/>
        </w:rPr>
        <w:t xml:space="preserve">Figure </w:t>
      </w:r>
      <w:r w:rsidR="4A93826F" w:rsidRPr="194E3438">
        <w:rPr>
          <w:rFonts w:eastAsia="Arial"/>
          <w:i/>
          <w:iCs/>
          <w:color w:val="000000" w:themeColor="text1"/>
        </w:rPr>
        <w:t>4</w:t>
      </w:r>
      <w:r w:rsidR="4639B757" w:rsidRPr="194E3438">
        <w:rPr>
          <w:rFonts w:eastAsia="Arial"/>
          <w:i/>
          <w:iCs/>
          <w:color w:val="000000" w:themeColor="text1"/>
        </w:rPr>
        <w:t>.</w:t>
      </w:r>
      <w:r w:rsidR="4639B757" w:rsidRPr="270E891D">
        <w:rPr>
          <w:rFonts w:eastAsia="Arial"/>
          <w:color w:val="000000" w:themeColor="text1"/>
        </w:rPr>
        <w:t xml:space="preserve"> </w:t>
      </w:r>
      <w:r w:rsidR="00876391">
        <w:rPr>
          <w:rFonts w:eastAsia="Arial"/>
          <w:color w:val="000000" w:themeColor="text1"/>
        </w:rPr>
        <w:t xml:space="preserve"> </w:t>
      </w:r>
      <w:r w:rsidR="0F438A2E" w:rsidRPr="194E3438">
        <w:rPr>
          <w:rFonts w:eastAsia="Arial"/>
          <w:i/>
          <w:iCs/>
          <w:color w:val="000000" w:themeColor="text1"/>
        </w:rPr>
        <w:t xml:space="preserve">Exploration and appraisal </w:t>
      </w:r>
      <w:r w:rsidR="62FFED3D" w:rsidRPr="194E3438">
        <w:rPr>
          <w:rFonts w:eastAsia="Arial"/>
          <w:i/>
          <w:iCs/>
          <w:color w:val="000000" w:themeColor="text1"/>
        </w:rPr>
        <w:t>wells as</w:t>
      </w:r>
      <w:r w:rsidR="7B2F5D65" w:rsidRPr="194E3438">
        <w:rPr>
          <w:rFonts w:eastAsia="Arial"/>
          <w:i/>
          <w:iCs/>
          <w:color w:val="000000" w:themeColor="text1"/>
        </w:rPr>
        <w:t xml:space="preserve"> a</w:t>
      </w:r>
      <w:r w:rsidR="62FFED3D" w:rsidRPr="194E3438">
        <w:rPr>
          <w:rFonts w:eastAsia="Arial"/>
          <w:i/>
          <w:iCs/>
          <w:color w:val="000000" w:themeColor="text1"/>
        </w:rPr>
        <w:t xml:space="preserve"> fraction of total </w:t>
      </w:r>
      <w:r w:rsidR="38E859A5" w:rsidRPr="194E3438">
        <w:rPr>
          <w:rFonts w:eastAsia="Arial"/>
          <w:i/>
          <w:iCs/>
          <w:color w:val="000000" w:themeColor="text1"/>
        </w:rPr>
        <w:t>coal seam gas (</w:t>
      </w:r>
      <w:r w:rsidR="62FFED3D" w:rsidRPr="194E3438">
        <w:rPr>
          <w:rFonts w:eastAsia="Arial"/>
          <w:i/>
          <w:iCs/>
          <w:color w:val="000000" w:themeColor="text1"/>
        </w:rPr>
        <w:t>CSG</w:t>
      </w:r>
      <w:r w:rsidR="310FF6EA" w:rsidRPr="194E3438">
        <w:rPr>
          <w:rFonts w:eastAsia="Arial"/>
          <w:i/>
          <w:iCs/>
          <w:color w:val="000000" w:themeColor="text1"/>
        </w:rPr>
        <w:t>)</w:t>
      </w:r>
      <w:r w:rsidR="62FFED3D" w:rsidRPr="194E3438">
        <w:rPr>
          <w:rFonts w:eastAsia="Arial"/>
          <w:i/>
          <w:iCs/>
          <w:color w:val="000000" w:themeColor="text1"/>
        </w:rPr>
        <w:t xml:space="preserve"> wells in Queensland developed from 2000 to 2024</w:t>
      </w:r>
      <w:r w:rsidR="730338C9" w:rsidRPr="194E3438">
        <w:rPr>
          <w:rFonts w:eastAsia="Arial"/>
          <w:i/>
          <w:iCs/>
          <w:color w:val="000000" w:themeColor="text1"/>
        </w:rPr>
        <w:t xml:space="preserve">. </w:t>
      </w:r>
      <w:r w:rsidR="7B2F5D65" w:rsidRPr="194E3438">
        <w:rPr>
          <w:rFonts w:eastAsia="Arial"/>
          <w:i/>
          <w:iCs/>
          <w:color w:val="000000" w:themeColor="text1"/>
        </w:rPr>
        <w:t xml:space="preserve">Data source: </w:t>
      </w:r>
      <w:hyperlink r:id="rId26" w:history="1">
        <w:r w:rsidR="00CA448B">
          <w:rPr>
            <w:rStyle w:val="Hyperlink"/>
            <w:rFonts w:eastAsia="Arial"/>
            <w:i/>
            <w:iCs/>
          </w:rPr>
          <w:t>Queensland Spatial Catalogue</w:t>
        </w:r>
      </w:hyperlink>
      <w:r w:rsidR="04E0C4EE" w:rsidRPr="194E3438">
        <w:rPr>
          <w:rFonts w:eastAsia="Arial"/>
          <w:i/>
          <w:iCs/>
          <w:color w:val="000000" w:themeColor="text1"/>
        </w:rPr>
        <w:t>.</w:t>
      </w:r>
    </w:p>
    <w:p w14:paraId="190B649C" w14:textId="49801206" w:rsidR="00E61B8C" w:rsidRPr="00635640" w:rsidRDefault="50EA83B5" w:rsidP="00327A6C">
      <w:pPr>
        <w:pStyle w:val="ListParagraph"/>
        <w:numPr>
          <w:ilvl w:val="0"/>
          <w:numId w:val="12"/>
        </w:numPr>
        <w:rPr>
          <w:rFonts w:eastAsia="Arial"/>
          <w:color w:val="000000" w:themeColor="text1"/>
        </w:rPr>
      </w:pPr>
      <w:r w:rsidRPr="22F81F5A">
        <w:rPr>
          <w:rFonts w:eastAsia="Arial"/>
          <w:color w:val="000000" w:themeColor="text1"/>
        </w:rPr>
        <w:t>Th</w:t>
      </w:r>
      <w:r w:rsidR="22418489" w:rsidRPr="22F81F5A">
        <w:rPr>
          <w:rFonts w:eastAsia="Arial"/>
          <w:color w:val="000000" w:themeColor="text1"/>
        </w:rPr>
        <w:t>e</w:t>
      </w:r>
      <w:r w:rsidRPr="22F81F5A">
        <w:rPr>
          <w:rFonts w:eastAsia="Arial"/>
          <w:color w:val="000000" w:themeColor="text1"/>
        </w:rPr>
        <w:t xml:space="preserve"> cumulative impacts of production under an MDS</w:t>
      </w:r>
      <w:r w:rsidR="1CB7742A" w:rsidRPr="22F81F5A">
        <w:rPr>
          <w:rFonts w:eastAsia="Arial"/>
          <w:color w:val="000000" w:themeColor="text1"/>
        </w:rPr>
        <w:t xml:space="preserve"> will likely arise from the combination</w:t>
      </w:r>
      <w:r w:rsidRPr="22F81F5A">
        <w:rPr>
          <w:rFonts w:eastAsia="Arial"/>
          <w:color w:val="000000" w:themeColor="text1"/>
        </w:rPr>
        <w:t xml:space="preserve"> </w:t>
      </w:r>
      <w:r w:rsidR="1CB7742A" w:rsidRPr="22F81F5A">
        <w:rPr>
          <w:rFonts w:eastAsia="Arial"/>
          <w:color w:val="000000" w:themeColor="text1"/>
        </w:rPr>
        <w:t>of</w:t>
      </w:r>
      <w:r w:rsidRPr="22F81F5A">
        <w:rPr>
          <w:rFonts w:eastAsia="Arial"/>
          <w:color w:val="000000" w:themeColor="text1"/>
        </w:rPr>
        <w:t xml:space="preserve"> increased usage of groundwater, greater likelihood of spills </w:t>
      </w:r>
      <w:r w:rsidR="42EFB1AF" w:rsidRPr="22F81F5A">
        <w:rPr>
          <w:rFonts w:eastAsia="Arial"/>
          <w:color w:val="000000" w:themeColor="text1"/>
        </w:rPr>
        <w:t xml:space="preserve">and </w:t>
      </w:r>
      <w:r w:rsidR="0D32C739" w:rsidRPr="22F81F5A">
        <w:rPr>
          <w:rFonts w:eastAsia="Arial"/>
          <w:color w:val="000000" w:themeColor="text1"/>
        </w:rPr>
        <w:t>inter</w:t>
      </w:r>
      <w:r w:rsidR="22B0DC36" w:rsidRPr="22F81F5A">
        <w:rPr>
          <w:rFonts w:eastAsia="Arial"/>
          <w:color w:val="000000" w:themeColor="text1"/>
        </w:rPr>
        <w:t>-</w:t>
      </w:r>
      <w:r w:rsidR="0D32C739" w:rsidRPr="22F81F5A">
        <w:rPr>
          <w:rFonts w:eastAsia="Arial"/>
          <w:color w:val="000000" w:themeColor="text1"/>
        </w:rPr>
        <w:t xml:space="preserve">aquifer leakage </w:t>
      </w:r>
      <w:r w:rsidR="22B0DC36" w:rsidRPr="22F81F5A">
        <w:rPr>
          <w:rFonts w:eastAsia="Arial"/>
          <w:color w:val="000000" w:themeColor="text1"/>
        </w:rPr>
        <w:t xml:space="preserve">from </w:t>
      </w:r>
      <w:r w:rsidR="18C92813" w:rsidRPr="22F81F5A">
        <w:rPr>
          <w:rFonts w:eastAsia="Arial"/>
          <w:color w:val="000000" w:themeColor="text1"/>
        </w:rPr>
        <w:t xml:space="preserve">well </w:t>
      </w:r>
      <w:r w:rsidR="63DA4FE8" w:rsidRPr="22F81F5A">
        <w:rPr>
          <w:rFonts w:eastAsia="Arial"/>
          <w:color w:val="000000" w:themeColor="text1"/>
        </w:rPr>
        <w:t>integrity failure</w:t>
      </w:r>
      <w:r w:rsidR="478F518E" w:rsidRPr="22F81F5A">
        <w:rPr>
          <w:rFonts w:eastAsia="Arial"/>
          <w:color w:val="000000" w:themeColor="text1"/>
        </w:rPr>
        <w:t xml:space="preserve"> and potential groundwater contamination</w:t>
      </w:r>
      <w:r w:rsidR="18C92813" w:rsidRPr="22F81F5A">
        <w:rPr>
          <w:rFonts w:eastAsia="Arial"/>
          <w:color w:val="000000" w:themeColor="text1"/>
        </w:rPr>
        <w:t xml:space="preserve"> (</w:t>
      </w:r>
      <w:r w:rsidR="22B0DC36" w:rsidRPr="22F81F5A">
        <w:rPr>
          <w:rFonts w:eastAsia="Arial"/>
          <w:color w:val="000000" w:themeColor="text1"/>
        </w:rPr>
        <w:t xml:space="preserve">cf. </w:t>
      </w:r>
      <w:proofErr w:type="spellStart"/>
      <w:r w:rsidR="22B0DC36" w:rsidRPr="22F81F5A">
        <w:rPr>
          <w:rFonts w:eastAsia="Arial"/>
          <w:color w:val="000000" w:themeColor="text1"/>
        </w:rPr>
        <w:t>Shan</w:t>
      </w:r>
      <w:r w:rsidR="28D1CF67" w:rsidRPr="22F81F5A">
        <w:rPr>
          <w:rFonts w:eastAsia="Arial"/>
          <w:color w:val="000000" w:themeColor="text1"/>
        </w:rPr>
        <w:t>a</w:t>
      </w:r>
      <w:r w:rsidR="22B0DC36" w:rsidRPr="22F81F5A">
        <w:rPr>
          <w:rFonts w:eastAsia="Arial"/>
          <w:color w:val="000000" w:themeColor="text1"/>
        </w:rPr>
        <w:t>field</w:t>
      </w:r>
      <w:proofErr w:type="spellEnd"/>
      <w:r w:rsidR="63DA4FE8" w:rsidRPr="22F81F5A">
        <w:rPr>
          <w:rFonts w:eastAsia="Arial"/>
          <w:color w:val="000000" w:themeColor="text1"/>
        </w:rPr>
        <w:t xml:space="preserve"> </w:t>
      </w:r>
      <w:r w:rsidR="28D1CF67" w:rsidRPr="22F81F5A">
        <w:rPr>
          <w:rFonts w:eastAsia="Arial"/>
          <w:color w:val="000000" w:themeColor="text1"/>
        </w:rPr>
        <w:t>et al. 2019</w:t>
      </w:r>
      <w:r w:rsidR="63DA4FE8" w:rsidRPr="22F81F5A">
        <w:rPr>
          <w:rFonts w:eastAsia="Arial"/>
          <w:color w:val="000000" w:themeColor="text1"/>
        </w:rPr>
        <w:t>)</w:t>
      </w:r>
      <w:r w:rsidRPr="22F81F5A">
        <w:rPr>
          <w:rFonts w:eastAsia="Arial"/>
          <w:color w:val="000000" w:themeColor="text1"/>
        </w:rPr>
        <w:t>.</w:t>
      </w:r>
    </w:p>
    <w:p w14:paraId="4CACE2A3" w14:textId="0C072369" w:rsidR="001C2649" w:rsidRPr="00635640" w:rsidRDefault="50EA83B5" w:rsidP="00327A6C">
      <w:pPr>
        <w:pStyle w:val="ListParagraph"/>
        <w:numPr>
          <w:ilvl w:val="0"/>
          <w:numId w:val="12"/>
        </w:numPr>
        <w:rPr>
          <w:rFonts w:eastAsia="Arial"/>
          <w:color w:val="000000" w:themeColor="text1"/>
        </w:rPr>
      </w:pPr>
      <w:r w:rsidRPr="22F81F5A">
        <w:rPr>
          <w:rFonts w:eastAsia="Arial"/>
          <w:color w:val="000000" w:themeColor="text1"/>
        </w:rPr>
        <w:t xml:space="preserve">In addition to those impacts described in Paragraph </w:t>
      </w:r>
      <w:r w:rsidR="4A23ACBC" w:rsidRPr="22F81F5A">
        <w:rPr>
          <w:rFonts w:eastAsia="Arial"/>
          <w:color w:val="000000" w:themeColor="text1"/>
        </w:rPr>
        <w:t>4</w:t>
      </w:r>
      <w:r w:rsidRPr="22F81F5A">
        <w:rPr>
          <w:rFonts w:eastAsia="Arial"/>
          <w:color w:val="000000" w:themeColor="text1"/>
        </w:rPr>
        <w:t>, the main impacts of additional activities are</w:t>
      </w:r>
      <w:r w:rsidR="1E8ECBCE" w:rsidRPr="22F81F5A">
        <w:rPr>
          <w:rFonts w:eastAsia="Arial"/>
          <w:color w:val="000000" w:themeColor="text1"/>
        </w:rPr>
        <w:t xml:space="preserve"> </w:t>
      </w:r>
      <w:r w:rsidR="49EFEB8A" w:rsidRPr="22F81F5A">
        <w:rPr>
          <w:rFonts w:eastAsia="Arial"/>
          <w:color w:val="000000" w:themeColor="text1"/>
        </w:rPr>
        <w:t xml:space="preserve">likely to be </w:t>
      </w:r>
      <w:r w:rsidR="1E8ECBCE" w:rsidRPr="22F81F5A">
        <w:rPr>
          <w:rFonts w:eastAsia="Arial"/>
          <w:color w:val="000000" w:themeColor="text1"/>
        </w:rPr>
        <w:t>potential</w:t>
      </w:r>
      <w:r w:rsidR="5B60832C" w:rsidRPr="22F81F5A">
        <w:rPr>
          <w:rFonts w:eastAsia="Arial"/>
          <w:color w:val="000000" w:themeColor="text1"/>
        </w:rPr>
        <w:t xml:space="preserve"> </w:t>
      </w:r>
      <w:r w:rsidR="165196B9" w:rsidRPr="22F81F5A">
        <w:rPr>
          <w:rFonts w:eastAsia="Arial"/>
          <w:color w:val="000000" w:themeColor="text1"/>
        </w:rPr>
        <w:t xml:space="preserve">salinisation </w:t>
      </w:r>
      <w:r w:rsidR="2DCBAFC3" w:rsidRPr="22F81F5A">
        <w:rPr>
          <w:rFonts w:eastAsia="Arial"/>
          <w:color w:val="000000" w:themeColor="text1"/>
        </w:rPr>
        <w:t>associated</w:t>
      </w:r>
      <w:r w:rsidR="515E849C" w:rsidRPr="22F81F5A">
        <w:rPr>
          <w:rFonts w:eastAsia="Arial"/>
          <w:color w:val="000000" w:themeColor="text1"/>
        </w:rPr>
        <w:t xml:space="preserve"> </w:t>
      </w:r>
      <w:r w:rsidR="2DCBAFC3" w:rsidRPr="22F81F5A">
        <w:rPr>
          <w:rFonts w:eastAsia="Arial"/>
          <w:color w:val="000000" w:themeColor="text1"/>
        </w:rPr>
        <w:t>with</w:t>
      </w:r>
      <w:r w:rsidR="515E849C" w:rsidRPr="22F81F5A">
        <w:rPr>
          <w:rFonts w:eastAsia="Arial"/>
          <w:color w:val="000000" w:themeColor="text1"/>
        </w:rPr>
        <w:t xml:space="preserve"> </w:t>
      </w:r>
      <w:r w:rsidR="23F16010" w:rsidRPr="22F81F5A">
        <w:rPr>
          <w:rFonts w:eastAsia="Arial"/>
          <w:color w:val="000000" w:themeColor="text1"/>
        </w:rPr>
        <w:t>irrigat</w:t>
      </w:r>
      <w:r w:rsidR="49E82CC1" w:rsidRPr="22F81F5A">
        <w:rPr>
          <w:rFonts w:eastAsia="Arial"/>
          <w:color w:val="000000" w:themeColor="text1"/>
        </w:rPr>
        <w:t>ed</w:t>
      </w:r>
      <w:r w:rsidR="477A4170" w:rsidRPr="22F81F5A">
        <w:rPr>
          <w:rFonts w:eastAsia="Arial"/>
          <w:color w:val="000000" w:themeColor="text1"/>
        </w:rPr>
        <w:t xml:space="preserve"> </w:t>
      </w:r>
      <w:r w:rsidR="2DCBAFC3" w:rsidRPr="22F81F5A">
        <w:rPr>
          <w:rFonts w:eastAsia="Arial"/>
          <w:color w:val="000000" w:themeColor="text1"/>
        </w:rPr>
        <w:t xml:space="preserve">agriculture in the </w:t>
      </w:r>
      <w:proofErr w:type="spellStart"/>
      <w:r w:rsidR="2DCBAFC3" w:rsidRPr="22F81F5A">
        <w:rPr>
          <w:rFonts w:eastAsia="Arial"/>
          <w:color w:val="000000" w:themeColor="text1"/>
        </w:rPr>
        <w:t>Beetaloo</w:t>
      </w:r>
      <w:proofErr w:type="spellEnd"/>
      <w:r w:rsidR="2DCBAFC3" w:rsidRPr="22F81F5A">
        <w:rPr>
          <w:rFonts w:eastAsia="Arial"/>
          <w:color w:val="000000" w:themeColor="text1"/>
        </w:rPr>
        <w:t xml:space="preserve"> Basin</w:t>
      </w:r>
      <w:r w:rsidR="3941016A" w:rsidRPr="22F81F5A">
        <w:rPr>
          <w:rFonts w:eastAsia="Arial"/>
          <w:color w:val="000000" w:themeColor="text1"/>
        </w:rPr>
        <w:t>,</w:t>
      </w:r>
      <w:r w:rsidR="3A6FA19F" w:rsidRPr="22F81F5A">
        <w:rPr>
          <w:rFonts w:eastAsia="Arial"/>
          <w:color w:val="000000" w:themeColor="text1"/>
        </w:rPr>
        <w:t xml:space="preserve"> and</w:t>
      </w:r>
      <w:r w:rsidR="2DCBAFC3" w:rsidRPr="22F81F5A">
        <w:rPr>
          <w:rFonts w:eastAsia="Arial"/>
          <w:color w:val="000000" w:themeColor="text1"/>
        </w:rPr>
        <w:t xml:space="preserve"> </w:t>
      </w:r>
      <w:r w:rsidR="0927018B" w:rsidRPr="22F81F5A">
        <w:rPr>
          <w:rFonts w:eastAsia="Arial"/>
          <w:color w:val="000000" w:themeColor="text1"/>
        </w:rPr>
        <w:t>the use</w:t>
      </w:r>
      <w:r w:rsidR="477A4170">
        <w:t xml:space="preserve"> of </w:t>
      </w:r>
      <w:r w:rsidR="477A4170" w:rsidRPr="22F81F5A">
        <w:rPr>
          <w:rFonts w:eastAsia="Arial"/>
          <w:color w:val="000000" w:themeColor="text1"/>
        </w:rPr>
        <w:t>fertilisers, herbicides, fungicides and pesticides</w:t>
      </w:r>
      <w:r w:rsidR="3A6FA19F" w:rsidRPr="22F81F5A">
        <w:rPr>
          <w:rFonts w:eastAsia="Arial"/>
          <w:color w:val="000000" w:themeColor="text1"/>
        </w:rPr>
        <w:t>.</w:t>
      </w:r>
    </w:p>
    <w:p w14:paraId="6E384526" w14:textId="58C4B787" w:rsidR="002A6650" w:rsidRPr="00440524" w:rsidRDefault="2B3A7998" w:rsidP="00440524">
      <w:pPr>
        <w:pStyle w:val="ListNumber2"/>
        <w:numPr>
          <w:ilvl w:val="0"/>
          <w:numId w:val="12"/>
        </w:numPr>
      </w:pPr>
      <w:r w:rsidRPr="194E3438">
        <w:rPr>
          <w:rFonts w:eastAsia="Arial"/>
          <w:color w:val="000000" w:themeColor="text1"/>
        </w:rPr>
        <w:t>Pr</w:t>
      </w:r>
      <w:r w:rsidR="5E94DA28" w:rsidRPr="194E3438">
        <w:rPr>
          <w:rFonts w:eastAsia="Arial"/>
          <w:color w:val="000000" w:themeColor="text1"/>
        </w:rPr>
        <w:t>ojected</w:t>
      </w:r>
      <w:r w:rsidRPr="194E3438">
        <w:rPr>
          <w:rFonts w:eastAsia="Arial"/>
          <w:color w:val="000000" w:themeColor="text1"/>
        </w:rPr>
        <w:t xml:space="preserve"> climate change in the area (Paragraph </w:t>
      </w:r>
      <w:r w:rsidR="1721135C" w:rsidRPr="194E3438">
        <w:rPr>
          <w:rFonts w:eastAsia="Arial"/>
          <w:color w:val="000000" w:themeColor="text1"/>
        </w:rPr>
        <w:t>2</w:t>
      </w:r>
      <w:r w:rsidR="006A2993">
        <w:rPr>
          <w:rFonts w:eastAsia="Arial"/>
          <w:color w:val="000000" w:themeColor="text1"/>
        </w:rPr>
        <w:t>2</w:t>
      </w:r>
      <w:r w:rsidRPr="194E3438">
        <w:rPr>
          <w:rFonts w:eastAsia="Arial"/>
          <w:color w:val="000000" w:themeColor="text1"/>
        </w:rPr>
        <w:t>) will likely exacerbate the following cumulative impacts:</w:t>
      </w:r>
      <w:r w:rsidR="0BDD7BAC" w:rsidRPr="194E3438">
        <w:rPr>
          <w:rFonts w:eastAsia="Arial"/>
          <w:color w:val="000000" w:themeColor="text1"/>
        </w:rPr>
        <w:t xml:space="preserve"> increase</w:t>
      </w:r>
      <w:r w:rsidR="080329EB" w:rsidRPr="194E3438">
        <w:rPr>
          <w:rFonts w:eastAsia="Arial"/>
          <w:color w:val="000000" w:themeColor="text1"/>
        </w:rPr>
        <w:t>d</w:t>
      </w:r>
      <w:r w:rsidR="0BDD7BAC" w:rsidRPr="194E3438">
        <w:rPr>
          <w:rFonts w:eastAsia="Arial"/>
          <w:color w:val="000000" w:themeColor="text1"/>
        </w:rPr>
        <w:t xml:space="preserve"> erosion and sedimentation</w:t>
      </w:r>
      <w:r w:rsidR="7A89584F" w:rsidRPr="194E3438">
        <w:rPr>
          <w:rFonts w:eastAsia="Arial"/>
          <w:color w:val="000000" w:themeColor="text1"/>
        </w:rPr>
        <w:t xml:space="preserve"> associated with more intense rainfall</w:t>
      </w:r>
      <w:r w:rsidR="4FC6BAE2" w:rsidRPr="194E3438">
        <w:rPr>
          <w:rFonts w:eastAsia="Arial"/>
          <w:color w:val="000000" w:themeColor="text1"/>
        </w:rPr>
        <w:t xml:space="preserve">, </w:t>
      </w:r>
      <w:r w:rsidR="0200BB50" w:rsidRPr="194E3438">
        <w:rPr>
          <w:rFonts w:eastAsia="Arial"/>
          <w:color w:val="000000" w:themeColor="text1"/>
        </w:rPr>
        <w:t xml:space="preserve">or </w:t>
      </w:r>
      <w:r w:rsidR="2A5F0F68" w:rsidRPr="194E3438">
        <w:rPr>
          <w:rFonts w:eastAsia="Arial"/>
          <w:color w:val="000000" w:themeColor="text1"/>
        </w:rPr>
        <w:t xml:space="preserve">recharge of groundwater </w:t>
      </w:r>
      <w:r w:rsidR="6EB11A66" w:rsidRPr="194E3438">
        <w:rPr>
          <w:rFonts w:eastAsia="Arial"/>
          <w:color w:val="000000" w:themeColor="text1"/>
        </w:rPr>
        <w:t xml:space="preserve">that </w:t>
      </w:r>
      <w:r w:rsidR="2A5F0F68" w:rsidRPr="194E3438">
        <w:rPr>
          <w:rFonts w:eastAsia="Arial"/>
          <w:color w:val="000000" w:themeColor="text1"/>
        </w:rPr>
        <w:t>may increase or decline</w:t>
      </w:r>
      <w:r w:rsidR="7A89584F" w:rsidRPr="194E3438">
        <w:rPr>
          <w:rFonts w:eastAsia="Arial"/>
          <w:color w:val="000000" w:themeColor="text1"/>
        </w:rPr>
        <w:t xml:space="preserve">. </w:t>
      </w:r>
      <w:r w:rsidR="3E61CD4A">
        <w:t>Additionally, predicted changes under climate</w:t>
      </w:r>
      <w:r w:rsidR="1E4380B4">
        <w:t>-</w:t>
      </w:r>
      <w:r w:rsidR="3E61CD4A">
        <w:t>change scenarios, particularly increasing number</w:t>
      </w:r>
      <w:r w:rsidR="13D55677">
        <w:t>s</w:t>
      </w:r>
      <w:r w:rsidR="3E61CD4A">
        <w:t xml:space="preserve"> of very hot days and increasing evapotranspiration rates, may reduce the resilience of water-dependent MNES such as Gouldian Finch </w:t>
      </w:r>
      <w:r w:rsidR="5F7462A5">
        <w:t>and</w:t>
      </w:r>
      <w:r w:rsidR="3E61CD4A">
        <w:t xml:space="preserve"> species with a requirement for persistent water or climate-buffering habitats (DEPWS 2022, p.18).</w:t>
      </w:r>
      <w:r w:rsidR="24A41DA8">
        <w:t xml:space="preserve"> </w:t>
      </w:r>
      <w:r w:rsidR="24A41DA8" w:rsidRPr="194E3438">
        <w:rPr>
          <w:rFonts w:eastAsia="Arial"/>
          <w:color w:val="000000" w:themeColor="text1"/>
        </w:rPr>
        <w:t>In general, the rate and nature of the impacts of climate</w:t>
      </w:r>
      <w:r w:rsidR="00F2461F">
        <w:rPr>
          <w:rFonts w:eastAsia="Arial"/>
          <w:color w:val="000000" w:themeColor="text1"/>
        </w:rPr>
        <w:t xml:space="preserve"> </w:t>
      </w:r>
      <w:r w:rsidR="24A41DA8" w:rsidRPr="194E3438">
        <w:rPr>
          <w:rFonts w:eastAsia="Arial"/>
          <w:color w:val="000000" w:themeColor="text1"/>
        </w:rPr>
        <w:t>change on temperatures, rainfalls and climatic variability in the region are subject to deep uncertainty, which confounds attempts to assess climate-related changes to cumulative impacts. This uncertainty is unlikely to be reduced with basin and local-scale modelling.</w:t>
      </w:r>
    </w:p>
    <w:p w14:paraId="20BF0E13" w14:textId="48380921" w:rsidR="00DD55B4" w:rsidRDefault="13A66865" w:rsidP="22F81F5A">
      <w:pPr>
        <w:pStyle w:val="Question"/>
        <w:pBdr>
          <w:top w:val="single" w:sz="4" w:space="4" w:color="000000"/>
          <w:left w:val="single" w:sz="4" w:space="4" w:color="000000"/>
          <w:bottom w:val="single" w:sz="4" w:space="4" w:color="000000"/>
          <w:right w:val="single" w:sz="4" w:space="4" w:color="000000"/>
        </w:pBdr>
        <w:shd w:val="clear" w:color="auto" w:fill="E7E6E6"/>
      </w:pPr>
      <w:r>
        <w:t xml:space="preserve">Question </w:t>
      </w:r>
      <w:r w:rsidR="7B4457DF">
        <w:t>3</w:t>
      </w:r>
      <w:r>
        <w:t>:</w:t>
      </w:r>
      <w:r w:rsidR="7B4457DF">
        <w:t xml:space="preserve"> </w:t>
      </w:r>
      <w:r w:rsidR="12596BB8">
        <w:t xml:space="preserve">Are there material gaps in the current scientific understanding of the hydrology and hydrogeology </w:t>
      </w:r>
      <w:r w:rsidR="64B9D0FA">
        <w:t xml:space="preserve">of the </w:t>
      </w:r>
      <w:proofErr w:type="spellStart"/>
      <w:r w:rsidR="64B9D0FA">
        <w:t>Beetaloo</w:t>
      </w:r>
      <w:proofErr w:type="spellEnd"/>
      <w:r w:rsidR="64B9D0FA">
        <w:t xml:space="preserve"> Basin that affect the IESC’s ability to provide advice on potential impacts, impact pathways and risk assessment associated with exploration and appraisal activities? If so, what are these and what </w:t>
      </w:r>
      <w:r w:rsidR="2B61EB19">
        <w:t>research is needed to address these gaps at basin and site scale?</w:t>
      </w:r>
    </w:p>
    <w:p w14:paraId="441659FA" w14:textId="214B66E7" w:rsidR="46D5007D" w:rsidRDefault="0662778C" w:rsidP="001E12B8">
      <w:pPr>
        <w:pStyle w:val="ListNumber2"/>
        <w:numPr>
          <w:ilvl w:val="0"/>
          <w:numId w:val="12"/>
        </w:numPr>
      </w:pPr>
      <w:r w:rsidRPr="194E3438">
        <w:rPr>
          <w:rFonts w:eastAsia="Arial"/>
          <w:color w:val="000000" w:themeColor="text1"/>
        </w:rPr>
        <w:t xml:space="preserve">Regional surveys and high-level risk assessments such as SREBA (DEPWS 2022) and the Geological and Bioregional Assessment (Huddlestone-Holmes et al. 2020, 2021) have contributed substantially to knowledge of the </w:t>
      </w:r>
      <w:proofErr w:type="spellStart"/>
      <w:r w:rsidRPr="194E3438">
        <w:rPr>
          <w:rFonts w:eastAsia="Arial"/>
          <w:color w:val="000000" w:themeColor="text1"/>
        </w:rPr>
        <w:t>Beetaloo</w:t>
      </w:r>
      <w:proofErr w:type="spellEnd"/>
      <w:r w:rsidRPr="194E3438">
        <w:rPr>
          <w:rFonts w:eastAsia="Arial"/>
          <w:color w:val="000000" w:themeColor="text1"/>
        </w:rPr>
        <w:t xml:space="preserve"> Basin. </w:t>
      </w:r>
      <w:r w:rsidR="6E90D4D0">
        <w:t>However,</w:t>
      </w:r>
      <w:r w:rsidR="3E0D0597">
        <w:t xml:space="preserve"> m</w:t>
      </w:r>
      <w:r w:rsidR="18512FB6">
        <w:t xml:space="preserve">aterial gaps remain in the current scientific understanding of the hydrology, hydrogeology and other aspects of the </w:t>
      </w:r>
      <w:proofErr w:type="spellStart"/>
      <w:r w:rsidR="18512FB6">
        <w:t>Beetaloo</w:t>
      </w:r>
      <w:proofErr w:type="spellEnd"/>
      <w:r w:rsidR="18512FB6">
        <w:t xml:space="preserve"> Basin that affected the IESC’s ability to provide advice on potential impacts, impact pathways and risks associated with exploration and appraisal activities. These</w:t>
      </w:r>
      <w:r w:rsidR="43B8BD18">
        <w:t xml:space="preserve"> gaps fall into two groups: the first where </w:t>
      </w:r>
      <w:r w:rsidR="2FAD716B">
        <w:t xml:space="preserve">information is needed and the second where further </w:t>
      </w:r>
      <w:r w:rsidR="7A04E059">
        <w:t xml:space="preserve">data and </w:t>
      </w:r>
      <w:r w:rsidR="2FAD716B">
        <w:t xml:space="preserve">research </w:t>
      </w:r>
      <w:r w:rsidR="07661D5A">
        <w:t>are</w:t>
      </w:r>
      <w:r w:rsidR="2FAD716B">
        <w:t xml:space="preserve"> required.</w:t>
      </w:r>
    </w:p>
    <w:p w14:paraId="5345A582" w14:textId="1567AF4B" w:rsidR="61A23D37" w:rsidRPr="00616E2F" w:rsidRDefault="092BDB49" w:rsidP="00440524">
      <w:pPr>
        <w:pStyle w:val="ListNumber2"/>
        <w:numPr>
          <w:ilvl w:val="0"/>
          <w:numId w:val="22"/>
        </w:numPr>
      </w:pPr>
      <w:r>
        <w:lastRenderedPageBreak/>
        <w:t>Information is needed on</w:t>
      </w:r>
      <w:r w:rsidR="12159D1A">
        <w:t>:</w:t>
      </w:r>
    </w:p>
    <w:p w14:paraId="58DD4F7C" w14:textId="52B0724E" w:rsidR="00DB5468" w:rsidRDefault="72339932" w:rsidP="00D1022E">
      <w:pPr>
        <w:pStyle w:val="ListNumber2"/>
        <w:numPr>
          <w:ilvl w:val="0"/>
          <w:numId w:val="23"/>
        </w:numPr>
      </w:pPr>
      <w:r>
        <w:t xml:space="preserve">where, </w:t>
      </w:r>
      <w:r w:rsidR="2254A4F8">
        <w:t xml:space="preserve">when and the scale of </w:t>
      </w:r>
      <w:r>
        <w:t xml:space="preserve">exploration and appraisal activities </w:t>
      </w:r>
      <w:r w:rsidR="32D9DD5D">
        <w:t xml:space="preserve">that </w:t>
      </w:r>
      <w:r>
        <w:t xml:space="preserve">are likely to occur, and their proximity to surface and subterranean water resources in the </w:t>
      </w:r>
      <w:proofErr w:type="gramStart"/>
      <w:r>
        <w:t>Basin</w:t>
      </w:r>
      <w:r w:rsidR="1D6B17F9">
        <w:t>;</w:t>
      </w:r>
      <w:proofErr w:type="gramEnd"/>
    </w:p>
    <w:p w14:paraId="24D7BA66" w14:textId="235DB0C4" w:rsidR="00DB5468" w:rsidRDefault="000229D0" w:rsidP="00D1022E">
      <w:pPr>
        <w:pStyle w:val="ListNumber2"/>
        <w:numPr>
          <w:ilvl w:val="0"/>
          <w:numId w:val="23"/>
        </w:numPr>
      </w:pPr>
      <w:r w:rsidRPr="270E891D">
        <w:rPr>
          <w:rFonts w:eastAsia="Arial"/>
          <w:color w:val="000000" w:themeColor="text1"/>
        </w:rPr>
        <w:t xml:space="preserve">water requirements </w:t>
      </w:r>
      <w:r w:rsidR="17DBA3C5" w:rsidRPr="270E891D">
        <w:rPr>
          <w:rFonts w:eastAsia="Arial"/>
          <w:color w:val="000000" w:themeColor="text1"/>
        </w:rPr>
        <w:t>of current and future land uses, and their likely changes under</w:t>
      </w:r>
      <w:r w:rsidR="7A3843F0" w:rsidRPr="270E891D">
        <w:rPr>
          <w:rFonts w:eastAsia="Arial"/>
          <w:color w:val="000000" w:themeColor="text1"/>
        </w:rPr>
        <w:t xml:space="preserve"> projected climate change and population pressure in the </w:t>
      </w:r>
      <w:proofErr w:type="gramStart"/>
      <w:r w:rsidR="7A3843F0" w:rsidRPr="270E891D">
        <w:rPr>
          <w:rFonts w:eastAsia="Arial"/>
          <w:color w:val="000000" w:themeColor="text1"/>
        </w:rPr>
        <w:t>Basin</w:t>
      </w:r>
      <w:r w:rsidR="007F6C26" w:rsidRPr="270E891D">
        <w:rPr>
          <w:rFonts w:eastAsia="Arial"/>
          <w:color w:val="000000" w:themeColor="text1"/>
        </w:rPr>
        <w:t>;</w:t>
      </w:r>
      <w:proofErr w:type="gramEnd"/>
    </w:p>
    <w:p w14:paraId="30589207" w14:textId="4DDF6D55" w:rsidR="00D17E44" w:rsidRPr="00616E2F" w:rsidRDefault="7C2D3AA7" w:rsidP="00D1022E">
      <w:pPr>
        <w:pStyle w:val="ListNumber2"/>
        <w:numPr>
          <w:ilvl w:val="0"/>
          <w:numId w:val="23"/>
        </w:numPr>
        <w:rPr>
          <w:rFonts w:eastAsia="Arial"/>
        </w:rPr>
      </w:pPr>
      <w:r>
        <w:t>planned storage, transport and treatment of flowback, drilling muds and other wastes</w:t>
      </w:r>
      <w:r w:rsidR="4E6C6E9D">
        <w:t>, as well as</w:t>
      </w:r>
      <w:r w:rsidR="348668D7">
        <w:t xml:space="preserve"> </w:t>
      </w:r>
      <w:r>
        <w:t>wastewater treatment (</w:t>
      </w:r>
      <w:r w:rsidR="00280833">
        <w:t>acknowledg</w:t>
      </w:r>
      <w:r w:rsidR="6B58E573">
        <w:t>ing</w:t>
      </w:r>
      <w:r w:rsidR="00280833">
        <w:t xml:space="preserve"> </w:t>
      </w:r>
      <w:r w:rsidR="00D17E44">
        <w:t>that there will be no controlled releases of flowback water to the environment</w:t>
      </w:r>
      <w:r w:rsidR="46508C69">
        <w:t>)</w:t>
      </w:r>
      <w:r w:rsidR="00103CB5">
        <w:t>;</w:t>
      </w:r>
      <w:r w:rsidR="00E59F69" w:rsidRPr="4FA96D15">
        <w:rPr>
          <w:rFonts w:eastAsia="Arial"/>
        </w:rPr>
        <w:t xml:space="preserve"> and</w:t>
      </w:r>
    </w:p>
    <w:p w14:paraId="764928EE" w14:textId="74A895F8" w:rsidR="000B73A5" w:rsidRDefault="00E59F69" w:rsidP="00D1022E">
      <w:pPr>
        <w:pStyle w:val="ListNumber2"/>
        <w:numPr>
          <w:ilvl w:val="0"/>
          <w:numId w:val="23"/>
        </w:numPr>
      </w:pPr>
      <w:r w:rsidRPr="270E891D">
        <w:rPr>
          <w:rFonts w:eastAsia="Arial"/>
        </w:rPr>
        <w:t xml:space="preserve">which combinations of impact pathways are synergistic or antagonistic, and the conditions under which these interactions occur in the </w:t>
      </w:r>
      <w:proofErr w:type="spellStart"/>
      <w:r w:rsidRPr="270E891D">
        <w:rPr>
          <w:rFonts w:eastAsia="Arial"/>
        </w:rPr>
        <w:t>Beetaloo</w:t>
      </w:r>
      <w:proofErr w:type="spellEnd"/>
      <w:r w:rsidRPr="270E891D">
        <w:rPr>
          <w:rFonts w:eastAsia="Arial"/>
        </w:rPr>
        <w:t xml:space="preserve"> Basin (see response to Question 2).</w:t>
      </w:r>
    </w:p>
    <w:p w14:paraId="79F40A3F" w14:textId="002174CE" w:rsidR="00D17E44" w:rsidRPr="00616E2F" w:rsidRDefault="000B73A5" w:rsidP="00B81809">
      <w:pPr>
        <w:pStyle w:val="ListNumber2"/>
        <w:numPr>
          <w:ilvl w:val="0"/>
          <w:numId w:val="53"/>
        </w:numPr>
      </w:pPr>
      <w:r>
        <w:t xml:space="preserve">Along with the research proposed </w:t>
      </w:r>
      <w:r w:rsidR="00857F88">
        <w:t>below</w:t>
      </w:r>
      <w:r>
        <w:t>, there remains a need for site</w:t>
      </w:r>
      <w:r w:rsidR="00857F88">
        <w:t>-</w:t>
      </w:r>
      <w:r>
        <w:t xml:space="preserve"> and project</w:t>
      </w:r>
      <w:r w:rsidR="00857F88">
        <w:t>-</w:t>
      </w:r>
      <w:r>
        <w:t xml:space="preserve">specific investigations including collection of baseline data and subsequent modelling. </w:t>
      </w:r>
      <w:r w:rsidR="001C5E88">
        <w:t>Guidelines and suggested methods</w:t>
      </w:r>
      <w:r w:rsidR="00857F88">
        <w:t xml:space="preserve"> for these are provided on t</w:t>
      </w:r>
      <w:r w:rsidR="009947CA">
        <w:t>he IESC</w:t>
      </w:r>
      <w:r w:rsidR="00857F88">
        <w:t xml:space="preserve"> website </w:t>
      </w:r>
      <w:r w:rsidR="002C4E5F" w:rsidRPr="5F9BB8D3">
        <w:rPr>
          <w:rFonts w:eastAsia="Arial"/>
          <w:color w:val="000000" w:themeColor="text1"/>
        </w:rPr>
        <w:t>(</w:t>
      </w:r>
      <w:hyperlink r:id="rId27">
        <w:r w:rsidR="002C4E5F" w:rsidRPr="5F9BB8D3">
          <w:rPr>
            <w:rStyle w:val="Hyperlink"/>
            <w:rFonts w:eastAsia="Arial"/>
          </w:rPr>
          <w:t>https://www.iesc.gov.au/</w:t>
        </w:r>
      </w:hyperlink>
      <w:r w:rsidR="002C4E5F" w:rsidRPr="5F9BB8D3">
        <w:rPr>
          <w:rFonts w:eastAsia="Arial"/>
          <w:color w:val="000000" w:themeColor="text1"/>
        </w:rPr>
        <w:t>)</w:t>
      </w:r>
      <w:r w:rsidR="002C4E5F">
        <w:rPr>
          <w:rFonts w:eastAsia="Arial"/>
          <w:color w:val="000000" w:themeColor="text1"/>
        </w:rPr>
        <w:t>.</w:t>
      </w:r>
    </w:p>
    <w:p w14:paraId="70EDFD4A" w14:textId="5E19E636" w:rsidR="215CEF73" w:rsidRDefault="21E5C500" w:rsidP="00B81809">
      <w:pPr>
        <w:pStyle w:val="ListNumber2"/>
        <w:numPr>
          <w:ilvl w:val="0"/>
          <w:numId w:val="53"/>
        </w:numPr>
      </w:pPr>
      <w:r>
        <w:t xml:space="preserve">Research, including collection of relevant baseline data and other information, is needed </w:t>
      </w:r>
      <w:r w:rsidR="11E9DA16">
        <w:t>to address material gaps in</w:t>
      </w:r>
      <w:r w:rsidR="5EF72B2D">
        <w:t xml:space="preserve"> the following </w:t>
      </w:r>
      <w:r w:rsidR="3984A70D">
        <w:t xml:space="preserve">broad </w:t>
      </w:r>
      <w:r w:rsidR="5EF72B2D">
        <w:t>topics.</w:t>
      </w:r>
    </w:p>
    <w:p w14:paraId="4E552A5F" w14:textId="19565EF1" w:rsidR="00E130D9" w:rsidRDefault="00B92F25" w:rsidP="009D3CD0">
      <w:pPr>
        <w:pStyle w:val="ListNumber2"/>
        <w:ind w:left="283"/>
        <w:rPr>
          <w:i/>
          <w:iCs/>
          <w:u w:val="single"/>
        </w:rPr>
      </w:pPr>
      <w:r>
        <w:rPr>
          <w:i/>
          <w:iCs/>
          <w:u w:val="single"/>
        </w:rPr>
        <w:t>G</w:t>
      </w:r>
      <w:r w:rsidR="006E65ED" w:rsidRPr="00440524">
        <w:rPr>
          <w:i/>
          <w:iCs/>
          <w:u w:val="single"/>
        </w:rPr>
        <w:t>eological framework of the basin</w:t>
      </w:r>
    </w:p>
    <w:p w14:paraId="54A045F3" w14:textId="3CBA8224" w:rsidR="00B92F25" w:rsidRPr="00BC1BB2" w:rsidRDefault="306DD2BA" w:rsidP="00B81809">
      <w:pPr>
        <w:pStyle w:val="ListNumber2"/>
        <w:numPr>
          <w:ilvl w:val="0"/>
          <w:numId w:val="53"/>
        </w:numPr>
      </w:pPr>
      <w:r>
        <w:t xml:space="preserve">There is a need for a substantially improved geological framework of the </w:t>
      </w:r>
      <w:proofErr w:type="spellStart"/>
      <w:r>
        <w:t>Beetaloo</w:t>
      </w:r>
      <w:proofErr w:type="spellEnd"/>
      <w:r>
        <w:t xml:space="preserve"> Basin as this is </w:t>
      </w:r>
      <w:r w:rsidR="5C055747">
        <w:t>c</w:t>
      </w:r>
      <w:r w:rsidR="41FA82A1">
        <w:t>ritical</w:t>
      </w:r>
      <w:r w:rsidR="55A9F7E0">
        <w:t xml:space="preserve"> to understanding the groundwater and groundwater</w:t>
      </w:r>
      <w:r w:rsidR="47714443">
        <w:t>-</w:t>
      </w:r>
      <w:r w:rsidR="55A9F7E0">
        <w:t>surface water connection</w:t>
      </w:r>
      <w:r w:rsidR="3FA734AD">
        <w:t>s</w:t>
      </w:r>
      <w:r w:rsidR="55A9F7E0">
        <w:t xml:space="preserve"> as well as the risks associated with potential gas development. This requires a </w:t>
      </w:r>
      <w:r w:rsidR="59E86510">
        <w:t>refined</w:t>
      </w:r>
      <w:r w:rsidR="55A9F7E0">
        <w:t xml:space="preserve"> stratigraphy</w:t>
      </w:r>
      <w:r w:rsidR="563C7A58">
        <w:t>,</w:t>
      </w:r>
      <w:r w:rsidR="55A9F7E0">
        <w:t xml:space="preserve"> including facies distribution of key aquifers and aquitards and an improved structural framework</w:t>
      </w:r>
      <w:r w:rsidR="521A9E4B">
        <w:t>, and should include the following work</w:t>
      </w:r>
      <w:r w:rsidR="55A9F7E0">
        <w:t>.</w:t>
      </w:r>
    </w:p>
    <w:p w14:paraId="242E9D3C" w14:textId="7302752F" w:rsidR="00B92F25" w:rsidRPr="00BC1BB2" w:rsidRDefault="6E1CB35C" w:rsidP="00BC1BB2">
      <w:pPr>
        <w:pStyle w:val="ListNumber2"/>
        <w:numPr>
          <w:ilvl w:val="0"/>
          <w:numId w:val="39"/>
        </w:numPr>
      </w:pPr>
      <w:r>
        <w:t xml:space="preserve">To inform the improved structural framework and identify potential impact pathways, </w:t>
      </w:r>
      <w:r w:rsidR="5B07108E">
        <w:t>further borehole and geophysical investigation</w:t>
      </w:r>
      <w:r w:rsidR="33EE4813">
        <w:t xml:space="preserve">s are needed. </w:t>
      </w:r>
      <w:r w:rsidR="3CF29560">
        <w:t>For example, there is g</w:t>
      </w:r>
      <w:r w:rsidR="1828376E">
        <w:t>eological uncertainty near the northern</w:t>
      </w:r>
      <w:r w:rsidR="5B07108E">
        <w:t xml:space="preserve"> </w:t>
      </w:r>
      <w:r w:rsidR="1828376E">
        <w:t xml:space="preserve">boundary with the </w:t>
      </w:r>
      <w:r w:rsidR="33EE4813">
        <w:t>u</w:t>
      </w:r>
      <w:r w:rsidR="08E28A53">
        <w:t xml:space="preserve">pper </w:t>
      </w:r>
      <w:r w:rsidR="1828376E">
        <w:t>Roper</w:t>
      </w:r>
      <w:r w:rsidR="322053A4">
        <w:t xml:space="preserve"> </w:t>
      </w:r>
      <w:r w:rsidR="33EE4813">
        <w:t>catchment</w:t>
      </w:r>
      <w:r w:rsidR="42C11A2C">
        <w:t xml:space="preserve"> (Jarrett et al. 2022)</w:t>
      </w:r>
      <w:r w:rsidR="4727F8EE">
        <w:t xml:space="preserve">, in the north-east near the Hot Springs </w:t>
      </w:r>
      <w:r w:rsidR="33EE4813">
        <w:t>Valley</w:t>
      </w:r>
      <w:r w:rsidR="00604D2B">
        <w:t xml:space="preserve"> (</w:t>
      </w:r>
      <w:r w:rsidR="00D71D11">
        <w:t xml:space="preserve">Evans et al. </w:t>
      </w:r>
      <w:r w:rsidR="005A6856">
        <w:t>2020, p. 90)</w:t>
      </w:r>
      <w:r w:rsidR="33EE4813">
        <w:t>, and in the relationship between the</w:t>
      </w:r>
      <w:r w:rsidR="04CF0F36">
        <w:t xml:space="preserve"> </w:t>
      </w:r>
      <w:proofErr w:type="spellStart"/>
      <w:r w:rsidR="04CF0F36">
        <w:t>Bukalara</w:t>
      </w:r>
      <w:proofErr w:type="spellEnd"/>
      <w:r w:rsidR="33EE4813">
        <w:t xml:space="preserve"> and </w:t>
      </w:r>
      <w:r w:rsidR="04CF0F36">
        <w:t xml:space="preserve">Gum Ridge </w:t>
      </w:r>
      <w:r w:rsidR="14D394BF">
        <w:t>strata</w:t>
      </w:r>
      <w:r w:rsidR="005A2494">
        <w:t xml:space="preserve"> (DEWPS </w:t>
      </w:r>
      <w:r w:rsidR="0099160C">
        <w:t>2022, Figure 4.6, p.</w:t>
      </w:r>
      <w:r w:rsidR="000E0EA2">
        <w:t xml:space="preserve"> 59)</w:t>
      </w:r>
      <w:r>
        <w:t>.</w:t>
      </w:r>
    </w:p>
    <w:p w14:paraId="2FC35E88" w14:textId="2253E2E4" w:rsidR="00B92F25" w:rsidRPr="00D1022E" w:rsidRDefault="2549EFAF" w:rsidP="00BC1BB2">
      <w:pPr>
        <w:pStyle w:val="ListNumber2"/>
        <w:numPr>
          <w:ilvl w:val="0"/>
          <w:numId w:val="39"/>
        </w:numPr>
      </w:pPr>
      <w:r>
        <w:t>The characteristi</w:t>
      </w:r>
      <w:r w:rsidR="2CCA0382">
        <w:t>c</w:t>
      </w:r>
      <w:r>
        <w:t xml:space="preserve">s of </w:t>
      </w:r>
      <w:r w:rsidR="1E09F35A">
        <w:t>complex fault-zones</w:t>
      </w:r>
      <w:r w:rsidR="02F22E41">
        <w:t>, another potential impact pathway,</w:t>
      </w:r>
      <w:r w:rsidR="1E09F35A">
        <w:t xml:space="preserve"> </w:t>
      </w:r>
      <w:r w:rsidR="7D0314E6">
        <w:t xml:space="preserve">are uncertain </w:t>
      </w:r>
      <w:r w:rsidR="1E09F35A">
        <w:t xml:space="preserve">near the boundaries of the </w:t>
      </w:r>
      <w:proofErr w:type="spellStart"/>
      <w:r w:rsidR="1E09F35A">
        <w:t>Beetaloo</w:t>
      </w:r>
      <w:proofErr w:type="spellEnd"/>
      <w:r w:rsidR="1E09F35A">
        <w:t xml:space="preserve"> Basin. For example, </w:t>
      </w:r>
      <w:r>
        <w:t>the</w:t>
      </w:r>
      <w:r w:rsidR="0DCFA71A">
        <w:t xml:space="preserve"> east-west </w:t>
      </w:r>
      <w:proofErr w:type="spellStart"/>
      <w:r w:rsidR="55199AE5">
        <w:t>Mallapunya</w:t>
      </w:r>
      <w:r w:rsidR="006D1350">
        <w:t>h</w:t>
      </w:r>
      <w:proofErr w:type="spellEnd"/>
      <w:r w:rsidR="55199AE5">
        <w:t xml:space="preserve"> </w:t>
      </w:r>
      <w:r w:rsidR="0DCFA71A">
        <w:t xml:space="preserve">fault zone </w:t>
      </w:r>
      <w:r w:rsidR="2A89B6DD">
        <w:t>near</w:t>
      </w:r>
      <w:r w:rsidR="4A064500">
        <w:t xml:space="preserve"> the northern boundary </w:t>
      </w:r>
      <w:r w:rsidR="6C15FC65">
        <w:t>with the upper Roper catchment</w:t>
      </w:r>
      <w:r w:rsidR="04956472">
        <w:t xml:space="preserve"> </w:t>
      </w:r>
      <w:r w:rsidR="7DBE389C">
        <w:t>is largely un</w:t>
      </w:r>
      <w:r w:rsidR="4CAD612E">
        <w:t>defined</w:t>
      </w:r>
      <w:r w:rsidR="7F96E28A">
        <w:t xml:space="preserve"> (Jarrett et al</w:t>
      </w:r>
      <w:r w:rsidR="00106657">
        <w:t>.</w:t>
      </w:r>
      <w:r w:rsidR="7F96E28A">
        <w:t xml:space="preserve"> 2022)</w:t>
      </w:r>
      <w:r w:rsidR="04F8C008">
        <w:t xml:space="preserve">. </w:t>
      </w:r>
      <w:r w:rsidR="76080F13">
        <w:t>I</w:t>
      </w:r>
      <w:r w:rsidR="0DCFA71A">
        <w:t>nvestigation</w:t>
      </w:r>
      <w:r w:rsidR="1A7D0192">
        <w:t>s are</w:t>
      </w:r>
      <w:r w:rsidR="33D07D8A">
        <w:t xml:space="preserve"> needed </w:t>
      </w:r>
      <w:r w:rsidR="0DCFA71A">
        <w:t xml:space="preserve">to </w:t>
      </w:r>
      <w:r w:rsidR="086589C6">
        <w:t>map</w:t>
      </w:r>
      <w:r w:rsidR="0DCFA71A">
        <w:t xml:space="preserve"> </w:t>
      </w:r>
      <w:r w:rsidR="6A899216">
        <w:t>complex</w:t>
      </w:r>
      <w:r w:rsidR="0DCFA71A">
        <w:t xml:space="preserve"> </w:t>
      </w:r>
      <w:r w:rsidR="27377DF2">
        <w:t>fault-</w:t>
      </w:r>
      <w:r w:rsidR="087F7107">
        <w:t>zone</w:t>
      </w:r>
      <w:r w:rsidR="05C7046A">
        <w:t>s</w:t>
      </w:r>
      <w:r w:rsidR="40F58338">
        <w:t xml:space="preserve"> </w:t>
      </w:r>
      <w:r w:rsidR="4568FFA9">
        <w:t>(Murray and Power 2021)</w:t>
      </w:r>
      <w:r w:rsidR="55FF9B80">
        <w:t>,</w:t>
      </w:r>
      <w:r w:rsidR="40A45CE1">
        <w:t xml:space="preserve"> </w:t>
      </w:r>
      <w:r w:rsidR="13DE4E95">
        <w:t>including the</w:t>
      </w:r>
      <w:r w:rsidR="27377DF2">
        <w:t xml:space="preserve"> possible offset of aquitard strata </w:t>
      </w:r>
      <w:r w:rsidR="75675980">
        <w:t>that could</w:t>
      </w:r>
      <w:r w:rsidR="68B66A2E">
        <w:t xml:space="preserve"> compartmentalis</w:t>
      </w:r>
      <w:r w:rsidR="28C4A2AA">
        <w:t xml:space="preserve">e </w:t>
      </w:r>
      <w:r w:rsidR="117DD7A6">
        <w:t>groundwater</w:t>
      </w:r>
      <w:r w:rsidR="7C3F649F">
        <w:t xml:space="preserve">. </w:t>
      </w:r>
      <w:r w:rsidR="46C85A55">
        <w:t>These investigations could</w:t>
      </w:r>
      <w:r w:rsidR="7C3F649F">
        <w:t xml:space="preserve"> help </w:t>
      </w:r>
      <w:r w:rsidR="40A45CE1">
        <w:t xml:space="preserve">verify the </w:t>
      </w:r>
      <w:r w:rsidR="0068F5E2">
        <w:t>modelling estimate</w:t>
      </w:r>
      <w:r w:rsidR="70269B03">
        <w:t xml:space="preserve"> that </w:t>
      </w:r>
      <w:proofErr w:type="spellStart"/>
      <w:r w:rsidR="70269B03">
        <w:t>Beetaloo</w:t>
      </w:r>
      <w:proofErr w:type="spellEnd"/>
      <w:r w:rsidR="70269B03">
        <w:t xml:space="preserve"> Basin groundwater is a </w:t>
      </w:r>
      <w:r w:rsidR="79EED6B8">
        <w:t>small</w:t>
      </w:r>
      <w:r w:rsidR="40A45CE1">
        <w:t xml:space="preserve"> contribution to the water balance of the Tindall limestone and Mataranka springs (&lt;10% of total groundwater in Tindall limestone, Knapton 2020).</w:t>
      </w:r>
    </w:p>
    <w:p w14:paraId="776F73E6" w14:textId="62E61513" w:rsidR="009D3CD0" w:rsidRDefault="009D3CD0" w:rsidP="009D3CD0">
      <w:pPr>
        <w:pStyle w:val="ListNumber2"/>
        <w:ind w:left="283"/>
        <w:rPr>
          <w:i/>
          <w:iCs/>
          <w:u w:val="single"/>
        </w:rPr>
      </w:pPr>
      <w:r>
        <w:rPr>
          <w:i/>
          <w:iCs/>
          <w:u w:val="single"/>
        </w:rPr>
        <w:t>Groundwater</w:t>
      </w:r>
    </w:p>
    <w:p w14:paraId="16811971" w14:textId="5CCEADDA" w:rsidR="004C681F" w:rsidRPr="00A20E49" w:rsidRDefault="42E96B0A" w:rsidP="00B81809">
      <w:pPr>
        <w:pStyle w:val="ListNumber2"/>
        <w:numPr>
          <w:ilvl w:val="0"/>
          <w:numId w:val="53"/>
        </w:numPr>
      </w:pPr>
      <w:r>
        <w:t xml:space="preserve">Building from the </w:t>
      </w:r>
      <w:r w:rsidR="682ECB83">
        <w:t>refined geological framework</w:t>
      </w:r>
      <w:r w:rsidR="18238BF8">
        <w:t xml:space="preserve"> (Paragraph 32)</w:t>
      </w:r>
      <w:r w:rsidR="682ECB83">
        <w:t>, d</w:t>
      </w:r>
      <w:r w:rsidR="642DF96C">
        <w:t>etailed characterisation</w:t>
      </w:r>
      <w:r w:rsidR="2FC2FC6E">
        <w:t xml:space="preserve"> is needed</w:t>
      </w:r>
      <w:r w:rsidR="642DF96C">
        <w:t xml:space="preserve"> of aquifer and aquitard geometries, hydraulic properties, </w:t>
      </w:r>
      <w:r w:rsidR="06C0C2F6">
        <w:t>groundwater levels</w:t>
      </w:r>
      <w:r w:rsidR="642DF96C">
        <w:t xml:space="preserve">, </w:t>
      </w:r>
      <w:r w:rsidR="0FD8171C">
        <w:t xml:space="preserve">hydraulic </w:t>
      </w:r>
      <w:r w:rsidR="642DF96C">
        <w:t xml:space="preserve">gradients and flow </w:t>
      </w:r>
      <w:r w:rsidR="458AE5E5">
        <w:t>pathways</w:t>
      </w:r>
      <w:r w:rsidR="642DF96C">
        <w:t>, including their temporal variability</w:t>
      </w:r>
      <w:r w:rsidR="2FC2FC6E">
        <w:t xml:space="preserve">. This information will </w:t>
      </w:r>
      <w:r w:rsidR="00F13B43">
        <w:t>address gaps in</w:t>
      </w:r>
      <w:r w:rsidR="642DF96C">
        <w:t xml:space="preserve"> understand </w:t>
      </w:r>
      <w:r w:rsidR="1615BFFE">
        <w:t xml:space="preserve">how groundwater </w:t>
      </w:r>
      <w:r w:rsidR="642DF96C">
        <w:t>support</w:t>
      </w:r>
      <w:r w:rsidR="1BFDC8A2">
        <w:t>s</w:t>
      </w:r>
      <w:r w:rsidR="642DF96C">
        <w:t xml:space="preserve"> GDEs (subterranean, aquatic and terrestrial), including perched systems</w:t>
      </w:r>
      <w:r w:rsidR="378664B5">
        <w:t xml:space="preserve">, and will improve conceptualisation, </w:t>
      </w:r>
      <w:r w:rsidR="7CEB0CF9">
        <w:t xml:space="preserve">water balances, </w:t>
      </w:r>
      <w:r w:rsidR="378664B5">
        <w:t>models</w:t>
      </w:r>
      <w:r w:rsidR="0B11DABE">
        <w:t xml:space="preserve"> </w:t>
      </w:r>
      <w:r w:rsidR="378664B5">
        <w:t>and site-specific evaluations of the potential impact pathways</w:t>
      </w:r>
      <w:r w:rsidR="682ECB83">
        <w:t>.</w:t>
      </w:r>
      <w:r w:rsidR="642DF96C">
        <w:t xml:space="preserve"> </w:t>
      </w:r>
      <w:r w:rsidR="6A1D1069">
        <w:t xml:space="preserve">To achieve this, the following </w:t>
      </w:r>
      <w:r w:rsidR="700C05DF">
        <w:t>research is</w:t>
      </w:r>
      <w:r w:rsidR="16F63044">
        <w:t xml:space="preserve"> </w:t>
      </w:r>
      <w:r w:rsidR="6A1D1069">
        <w:t>recommended:</w:t>
      </w:r>
    </w:p>
    <w:p w14:paraId="6A50373B" w14:textId="3D133365" w:rsidR="00E130D9" w:rsidRDefault="17B14E96" w:rsidP="00BC1BB2">
      <w:pPr>
        <w:pStyle w:val="ListNumber2"/>
        <w:numPr>
          <w:ilvl w:val="0"/>
          <w:numId w:val="40"/>
        </w:numPr>
      </w:pPr>
      <w:r>
        <w:lastRenderedPageBreak/>
        <w:t xml:space="preserve">The regional multi-level bore monitoring network needs to be extended </w:t>
      </w:r>
      <w:r w:rsidR="3AFAEB64">
        <w:t>t</w:t>
      </w:r>
      <w:r w:rsidR="71C536DC">
        <w:t xml:space="preserve">o better characterise basin-wide groundwater systems, fault-zones and local inter-aquifer connectivity (e.g. between the </w:t>
      </w:r>
      <w:proofErr w:type="spellStart"/>
      <w:r w:rsidR="71C536DC">
        <w:t>Bukalara</w:t>
      </w:r>
      <w:proofErr w:type="spellEnd"/>
      <w:r w:rsidR="71C536DC">
        <w:t xml:space="preserve"> and Gum Ridge strata)</w:t>
      </w:r>
      <w:r w:rsidR="15F268DD">
        <w:t>.</w:t>
      </w:r>
      <w:r w:rsidR="0FBA2E4D">
        <w:t xml:space="preserve"> </w:t>
      </w:r>
      <w:r w:rsidR="4512B525">
        <w:t xml:space="preserve">Investigations are </w:t>
      </w:r>
      <w:r w:rsidR="0781DF74">
        <w:t xml:space="preserve">also </w:t>
      </w:r>
      <w:r w:rsidR="4512B525">
        <w:t>needed to</w:t>
      </w:r>
      <w:r w:rsidR="2CA0E2CC">
        <w:t xml:space="preserve"> confirm the extent and </w:t>
      </w:r>
      <w:r w:rsidR="51321022">
        <w:t>properties</w:t>
      </w:r>
      <w:r w:rsidR="5FC37B73">
        <w:t xml:space="preserve"> </w:t>
      </w:r>
      <w:r w:rsidR="2CA0E2CC">
        <w:t xml:space="preserve">of aquitards that </w:t>
      </w:r>
      <w:r w:rsidR="7A934A8E">
        <w:t>disconnect</w:t>
      </w:r>
      <w:r w:rsidR="2CA0E2CC">
        <w:t xml:space="preserve"> CLA aquifers from </w:t>
      </w:r>
      <w:r w:rsidR="638A8F5E">
        <w:t xml:space="preserve">deeper shales in the </w:t>
      </w:r>
      <w:proofErr w:type="spellStart"/>
      <w:r w:rsidR="638A8F5E">
        <w:t>Beetalo</w:t>
      </w:r>
      <w:r w:rsidR="3CC76C3F">
        <w:t>o</w:t>
      </w:r>
      <w:proofErr w:type="spellEnd"/>
      <w:r w:rsidR="638A8F5E">
        <w:t xml:space="preserve"> Basin</w:t>
      </w:r>
      <w:r w:rsidR="289AB603">
        <w:t>.</w:t>
      </w:r>
    </w:p>
    <w:p w14:paraId="402083DB" w14:textId="18CE65C1" w:rsidR="00E130D9" w:rsidRDefault="6CA6211A" w:rsidP="00A20E49">
      <w:pPr>
        <w:pStyle w:val="ListNumber2"/>
        <w:numPr>
          <w:ilvl w:val="0"/>
          <w:numId w:val="40"/>
        </w:numPr>
      </w:pPr>
      <w:r>
        <w:t>T</w:t>
      </w:r>
      <w:r w:rsidR="72C9167D">
        <w:t>h</w:t>
      </w:r>
      <w:r w:rsidR="1A100117">
        <w:t>is</w:t>
      </w:r>
      <w:r w:rsidR="72C9167D">
        <w:t xml:space="preserve"> </w:t>
      </w:r>
      <w:r w:rsidR="2C646BDC">
        <w:t xml:space="preserve">bore </w:t>
      </w:r>
      <w:r w:rsidR="77923D52">
        <w:t xml:space="preserve">monitoring network </w:t>
      </w:r>
      <w:r w:rsidR="182AB040">
        <w:t>should be used to</w:t>
      </w:r>
      <w:r w:rsidR="40DF9183">
        <w:t xml:space="preserve"> </w:t>
      </w:r>
      <w:r w:rsidR="4341C7FE">
        <w:t xml:space="preserve">obtain site-specific </w:t>
      </w:r>
      <w:r w:rsidR="4564D1B3">
        <w:t>values of</w:t>
      </w:r>
      <w:r w:rsidR="4341C7FE">
        <w:t xml:space="preserve"> hydraulic conductivity (</w:t>
      </w:r>
      <w:r w:rsidR="084622FA">
        <w:t xml:space="preserve">e.g. </w:t>
      </w:r>
      <w:r w:rsidR="4341C7FE">
        <w:t xml:space="preserve">Valois et al. 2023) </w:t>
      </w:r>
      <w:r w:rsidR="6605F3CB">
        <w:t xml:space="preserve">and to identify different types of aquifers and values of </w:t>
      </w:r>
      <w:r w:rsidR="4341C7FE">
        <w:t>groundwater storage (Chowdhury et al. 2022)</w:t>
      </w:r>
      <w:r w:rsidR="25F41F06">
        <w:t>.</w:t>
      </w:r>
    </w:p>
    <w:p w14:paraId="371034D1" w14:textId="20458F76" w:rsidR="007D52F1" w:rsidRPr="00616E2F" w:rsidRDefault="34D6CCB5" w:rsidP="009B011B">
      <w:pPr>
        <w:pStyle w:val="ListNumber2"/>
        <w:numPr>
          <w:ilvl w:val="0"/>
          <w:numId w:val="40"/>
        </w:numPr>
      </w:pPr>
      <w:r>
        <w:t>Site</w:t>
      </w:r>
      <w:r w:rsidR="4958232B">
        <w:t>-</w:t>
      </w:r>
      <w:r>
        <w:t>specific geophysical surveys and tracer studies</w:t>
      </w:r>
      <w:r w:rsidR="085E8661">
        <w:t xml:space="preserve"> (e.g. </w:t>
      </w:r>
      <w:r w:rsidR="1299B140">
        <w:t>Office of Water Science 2020</w:t>
      </w:r>
      <w:r w:rsidR="0E0E46F9">
        <w:t>)</w:t>
      </w:r>
      <w:r>
        <w:t xml:space="preserve"> should investigate the potential for groundwater flow through preferential paths that may be undercover (e.g. karst channels without surface sinkholes, perched aquifers) and </w:t>
      </w:r>
      <w:r w:rsidR="161CBA2F">
        <w:t xml:space="preserve">contribute to </w:t>
      </w:r>
      <w:r>
        <w:t xml:space="preserve">the risk of rapid migration of contaminants and </w:t>
      </w:r>
      <w:r w:rsidR="63381D83">
        <w:t xml:space="preserve">their </w:t>
      </w:r>
      <w:r>
        <w:t>discharge to surface waters.</w:t>
      </w:r>
    </w:p>
    <w:p w14:paraId="59436884" w14:textId="086FDF5B" w:rsidR="00B92F25" w:rsidRDefault="009F0695" w:rsidP="001E12B8">
      <w:pPr>
        <w:pStyle w:val="ListNumber2"/>
        <w:numPr>
          <w:ilvl w:val="0"/>
          <w:numId w:val="40"/>
        </w:numPr>
      </w:pPr>
      <w:r>
        <w:t>For the regional water balance (see Paragraph 36) f</w:t>
      </w:r>
      <w:r w:rsidR="15B5F40B">
        <w:t>urther research</w:t>
      </w:r>
      <w:r w:rsidR="022FA515">
        <w:t xml:space="preserve"> is needed</w:t>
      </w:r>
      <w:r w:rsidR="15B5F40B">
        <w:t xml:space="preserve"> into groundwater recharge</w:t>
      </w:r>
      <w:r w:rsidR="4AEB6D58">
        <w:t>,</w:t>
      </w:r>
      <w:r w:rsidR="15B5F40B">
        <w:t xml:space="preserve"> </w:t>
      </w:r>
      <w:r w:rsidR="623AE53C">
        <w:t xml:space="preserve">particularly </w:t>
      </w:r>
      <w:r w:rsidR="6AEB805B">
        <w:t>on it</w:t>
      </w:r>
      <w:r w:rsidR="636D82B6">
        <w:t>s</w:t>
      </w:r>
      <w:r w:rsidR="6AEB805B">
        <w:t xml:space="preserve"> spatial and temporal variability</w:t>
      </w:r>
      <w:r w:rsidR="368CF01D">
        <w:t xml:space="preserve"> (</w:t>
      </w:r>
      <w:r w:rsidR="01F2941F">
        <w:t xml:space="preserve">e.g. </w:t>
      </w:r>
      <w:r w:rsidR="368CF01D">
        <w:t>Lee et al</w:t>
      </w:r>
      <w:r w:rsidR="1239CE93">
        <w:t>.</w:t>
      </w:r>
      <w:r w:rsidR="368CF01D">
        <w:t xml:space="preserve"> 2024)</w:t>
      </w:r>
      <w:r w:rsidR="6AEB805B">
        <w:t xml:space="preserve">, </w:t>
      </w:r>
      <w:r w:rsidR="06A0C4CA">
        <w:t>o</w:t>
      </w:r>
      <w:r w:rsidR="1E1DEA4D">
        <w:t>n</w:t>
      </w:r>
      <w:r w:rsidR="06A0C4CA">
        <w:t xml:space="preserve"> episodic recharge events and </w:t>
      </w:r>
      <w:r w:rsidR="15B5F40B">
        <w:t xml:space="preserve">to quantify </w:t>
      </w:r>
      <w:r w:rsidR="4AEB6D58">
        <w:t xml:space="preserve">focused </w:t>
      </w:r>
      <w:r w:rsidR="15B5F40B">
        <w:t xml:space="preserve">recharge </w:t>
      </w:r>
      <w:r w:rsidR="593A4D39">
        <w:t xml:space="preserve">mechanisms </w:t>
      </w:r>
      <w:r w:rsidR="15B5F40B">
        <w:t>through preferential paths</w:t>
      </w:r>
      <w:r w:rsidR="7FFA5BF0">
        <w:t>.</w:t>
      </w:r>
    </w:p>
    <w:p w14:paraId="51B9D53D" w14:textId="7604EFA3" w:rsidR="00B92F25" w:rsidRDefault="00E130D9" w:rsidP="001E12B8">
      <w:pPr>
        <w:pStyle w:val="ListNumber2"/>
        <w:numPr>
          <w:ilvl w:val="0"/>
          <w:numId w:val="40"/>
        </w:numPr>
      </w:pPr>
      <w:r w:rsidRPr="000D0AF6">
        <w:t>Q</w:t>
      </w:r>
      <w:r w:rsidR="00A95114" w:rsidRPr="000D0AF6">
        <w:t>uantify groundwater through-flow</w:t>
      </w:r>
      <w:r w:rsidR="00A95114">
        <w:t xml:space="preserve"> from the south-east </w:t>
      </w:r>
      <w:proofErr w:type="spellStart"/>
      <w:r w:rsidR="00A95114">
        <w:t>Beetaloo</w:t>
      </w:r>
      <w:proofErr w:type="spellEnd"/>
      <w:r w:rsidR="00A95114">
        <w:t xml:space="preserve"> Basin to the Tindall limestone (i.e. </w:t>
      </w:r>
      <w:r w:rsidR="3E8B18ED">
        <w:t>the</w:t>
      </w:r>
      <w:r w:rsidR="21298389">
        <w:t xml:space="preserve"> </w:t>
      </w:r>
      <w:r w:rsidR="5883E97F">
        <w:t xml:space="preserve">CLA in </w:t>
      </w:r>
      <w:r w:rsidR="35AB6B67">
        <w:t xml:space="preserve">the </w:t>
      </w:r>
      <w:r w:rsidR="3087FBA5">
        <w:t>Roper River catchment</w:t>
      </w:r>
      <w:r w:rsidR="21298389">
        <w:t>)</w:t>
      </w:r>
      <w:r w:rsidR="00F45D36">
        <w:t xml:space="preserve"> using m</w:t>
      </w:r>
      <w:r w:rsidR="00A95114">
        <w:t>ultiple lines of evidence e.g. geophysics, drilling, multi-level piezometers, environmental tracers</w:t>
      </w:r>
      <w:r w:rsidR="00F45D36">
        <w:t xml:space="preserve"> (see </w:t>
      </w:r>
      <w:r w:rsidR="00941C8C">
        <w:t>P</w:t>
      </w:r>
      <w:r w:rsidR="00F45D36">
        <w:t xml:space="preserve">aragraph </w:t>
      </w:r>
      <w:r w:rsidR="00941C8C">
        <w:t>32b</w:t>
      </w:r>
      <w:r w:rsidR="00F45D36">
        <w:t>).</w:t>
      </w:r>
    </w:p>
    <w:p w14:paraId="4A438069" w14:textId="56A86272" w:rsidR="009D3CD0" w:rsidRDefault="009D3CD0" w:rsidP="009D3CD0">
      <w:pPr>
        <w:pStyle w:val="ListNumber2"/>
        <w:ind w:left="283"/>
        <w:rPr>
          <w:i/>
          <w:iCs/>
          <w:u w:val="single"/>
        </w:rPr>
      </w:pPr>
      <w:r>
        <w:rPr>
          <w:i/>
          <w:iCs/>
          <w:u w:val="single"/>
        </w:rPr>
        <w:t>Surface water</w:t>
      </w:r>
    </w:p>
    <w:p w14:paraId="58496C81" w14:textId="2640D82A" w:rsidR="004B5888" w:rsidRDefault="7070B330" w:rsidP="00B81809">
      <w:pPr>
        <w:pStyle w:val="ListNumber2"/>
        <w:numPr>
          <w:ilvl w:val="0"/>
          <w:numId w:val="53"/>
        </w:numPr>
      </w:pPr>
      <w:r>
        <w:t>Further baseline data</w:t>
      </w:r>
      <w:r w:rsidR="43341AEC">
        <w:t xml:space="preserve"> </w:t>
      </w:r>
      <w:r>
        <w:t>are needed</w:t>
      </w:r>
      <w:r w:rsidR="584FB1FF">
        <w:t xml:space="preserve"> </w:t>
      </w:r>
      <w:r w:rsidR="43341AEC">
        <w:t xml:space="preserve">on concurrent sub-daily rainfalls and </w:t>
      </w:r>
      <w:proofErr w:type="spellStart"/>
      <w:r w:rsidR="43341AEC">
        <w:t>streamflows</w:t>
      </w:r>
      <w:proofErr w:type="spellEnd"/>
      <w:r w:rsidR="3F1D3B9B">
        <w:t xml:space="preserve"> for catchments </w:t>
      </w:r>
      <w:r w:rsidR="1DEA65B3">
        <w:t xml:space="preserve">covering </w:t>
      </w:r>
      <w:r w:rsidR="3F1D3B9B">
        <w:t xml:space="preserve">a </w:t>
      </w:r>
      <w:r w:rsidR="595567FA">
        <w:t>range of spatial scales</w:t>
      </w:r>
      <w:r w:rsidR="24055378">
        <w:t>, catchment types</w:t>
      </w:r>
      <w:r w:rsidR="1DEA65B3">
        <w:t xml:space="preserve"> and </w:t>
      </w:r>
      <w:r w:rsidR="3A14C675">
        <w:t xml:space="preserve">climatic conditions. </w:t>
      </w:r>
      <w:r w:rsidR="39337DF0">
        <w:t>T</w:t>
      </w:r>
      <w:r>
        <w:t>h</w:t>
      </w:r>
      <w:r w:rsidR="6DC8B7E3">
        <w:t>ese data</w:t>
      </w:r>
      <w:r>
        <w:t xml:space="preserve"> should include</w:t>
      </w:r>
      <w:r w:rsidR="43341AEC">
        <w:t xml:space="preserve"> high</w:t>
      </w:r>
      <w:r w:rsidR="18E969B6">
        <w:t>-</w:t>
      </w:r>
      <w:r w:rsidR="43341AEC">
        <w:t xml:space="preserve">flow </w:t>
      </w:r>
      <w:proofErr w:type="spellStart"/>
      <w:r w:rsidR="43341AEC">
        <w:t>gaugings</w:t>
      </w:r>
      <w:proofErr w:type="spellEnd"/>
      <w:r w:rsidR="43341AEC">
        <w:t xml:space="preserve"> (and associated hydrodynamic modelling to help inform stage-discharge relationships) which</w:t>
      </w:r>
      <w:r w:rsidR="2C6AEAB9">
        <w:t xml:space="preserve"> will address material gaps in the characterisation of </w:t>
      </w:r>
      <w:r w:rsidR="43341AEC">
        <w:t>the high flows that contribute to surface runoff</w:t>
      </w:r>
      <w:r w:rsidR="2A632ACB">
        <w:t xml:space="preserve">, </w:t>
      </w:r>
      <w:r w:rsidR="569CC4B3">
        <w:t xml:space="preserve">extended inundation events </w:t>
      </w:r>
      <w:r w:rsidR="2A632ACB">
        <w:t>and recharge of perched and near-surface aquifers</w:t>
      </w:r>
      <w:r w:rsidR="43341AEC">
        <w:t>.</w:t>
      </w:r>
    </w:p>
    <w:p w14:paraId="2B34E1A1" w14:textId="1BC361F5" w:rsidR="00B92F25" w:rsidRPr="00D1022E" w:rsidRDefault="43341AEC" w:rsidP="00B81809">
      <w:pPr>
        <w:pStyle w:val="ListNumber2"/>
        <w:numPr>
          <w:ilvl w:val="0"/>
          <w:numId w:val="53"/>
        </w:numPr>
      </w:pPr>
      <w:bookmarkStart w:id="1" w:name="_Ref184745821"/>
      <w:r>
        <w:t>Given the very flat topography</w:t>
      </w:r>
      <w:r w:rsidR="71E5BD8B">
        <w:t>,</w:t>
      </w:r>
      <w:r>
        <w:t xml:space="preserve"> high</w:t>
      </w:r>
      <w:r w:rsidR="6E4A7465">
        <w:t>-</w:t>
      </w:r>
      <w:r>
        <w:t>quality topographic data</w:t>
      </w:r>
      <w:r w:rsidR="2A632ACB">
        <w:t xml:space="preserve"> (</w:t>
      </w:r>
      <w:r w:rsidR="5AA3068B">
        <w:t xml:space="preserve">e.g. </w:t>
      </w:r>
      <w:r w:rsidR="2A632ACB">
        <w:t>Li</w:t>
      </w:r>
      <w:r w:rsidR="1B64A446">
        <w:t xml:space="preserve">ght </w:t>
      </w:r>
      <w:r w:rsidR="1883055E">
        <w:t>D</w:t>
      </w:r>
      <w:r w:rsidR="47155704">
        <w:t>etection and Ranging (LiD</w:t>
      </w:r>
      <w:r w:rsidR="1883055E">
        <w:t>AR</w:t>
      </w:r>
      <w:r w:rsidR="2A632ACB">
        <w:t>)</w:t>
      </w:r>
      <w:r w:rsidR="215CC952">
        <w:t xml:space="preserve"> data)</w:t>
      </w:r>
      <w:r w:rsidR="5A0C1779">
        <w:t xml:space="preserve"> are needed</w:t>
      </w:r>
      <w:r>
        <w:t xml:space="preserve"> to model surface runoff and flood inundation behaviour</w:t>
      </w:r>
      <w:r w:rsidR="71E41381">
        <w:t>. Local</w:t>
      </w:r>
      <w:r w:rsidR="4FB4B99C">
        <w:t>-</w:t>
      </w:r>
      <w:r w:rsidR="71E41381">
        <w:t>scale rainfall-runoff models</w:t>
      </w:r>
      <w:r w:rsidR="5B4D170D">
        <w:t xml:space="preserve"> </w:t>
      </w:r>
      <w:r w:rsidR="5A205E9A">
        <w:t>will be</w:t>
      </w:r>
      <w:r w:rsidR="5B4D170D">
        <w:t xml:space="preserve"> required </w:t>
      </w:r>
      <w:r w:rsidR="348B7D3C">
        <w:t>to</w:t>
      </w:r>
      <w:r>
        <w:t xml:space="preserve"> </w:t>
      </w:r>
      <w:r w:rsidR="56A48E6A">
        <w:t xml:space="preserve">address </w:t>
      </w:r>
      <w:r>
        <w:t>project-specific impacts</w:t>
      </w:r>
      <w:r w:rsidR="5B4D170D">
        <w:t>.</w:t>
      </w:r>
      <w:bookmarkEnd w:id="1"/>
    </w:p>
    <w:p w14:paraId="3BAED442" w14:textId="723B5641" w:rsidR="00BD006E" w:rsidRDefault="0093568E" w:rsidP="002C4E5F">
      <w:pPr>
        <w:autoSpaceDE/>
        <w:autoSpaceDN/>
        <w:adjustRightInd/>
        <w:spacing w:line="240" w:lineRule="auto"/>
        <w:rPr>
          <w:i/>
          <w:iCs/>
          <w:u w:val="single"/>
        </w:rPr>
      </w:pPr>
      <w:r>
        <w:rPr>
          <w:i/>
          <w:iCs/>
          <w:u w:val="single"/>
        </w:rPr>
        <w:t>Surface water and groundwater connectivity</w:t>
      </w:r>
    </w:p>
    <w:p w14:paraId="5967739A" w14:textId="59FD4722" w:rsidR="00D53FB8" w:rsidRDefault="004F7482" w:rsidP="00B81809">
      <w:pPr>
        <w:pStyle w:val="ListNumber2"/>
        <w:numPr>
          <w:ilvl w:val="0"/>
          <w:numId w:val="53"/>
        </w:numPr>
      </w:pPr>
      <w:bookmarkStart w:id="2" w:name="_Ref184745794"/>
      <w:r>
        <w:t xml:space="preserve">There </w:t>
      </w:r>
      <w:r w:rsidR="1F08AB94">
        <w:t>is</w:t>
      </w:r>
      <w:r w:rsidR="406F63BC">
        <w:t xml:space="preserve"> </w:t>
      </w:r>
      <w:r w:rsidR="7888D033">
        <w:t xml:space="preserve">the </w:t>
      </w:r>
      <w:r w:rsidR="406F63BC">
        <w:t>large</w:t>
      </w:r>
      <w:r w:rsidR="1F08AB94">
        <w:t xml:space="preserve"> uncertainty in</w:t>
      </w:r>
      <w:r w:rsidR="46EF5A23">
        <w:t xml:space="preserve"> </w:t>
      </w:r>
      <w:r w:rsidR="6ABABB66">
        <w:t>how rainfall is partitioned into evapotranspiration, recharge to groundwater syste</w:t>
      </w:r>
      <w:r w:rsidR="7C55D2F1">
        <w:t xml:space="preserve">ms, </w:t>
      </w:r>
      <w:r w:rsidR="63DF6524">
        <w:t xml:space="preserve">losses </w:t>
      </w:r>
      <w:r w:rsidR="70F70A06">
        <w:t xml:space="preserve">to surface and depression stores, </w:t>
      </w:r>
      <w:r w:rsidR="2BF8DB8E">
        <w:t xml:space="preserve">and </w:t>
      </w:r>
      <w:r w:rsidR="44173882">
        <w:t xml:space="preserve">surface </w:t>
      </w:r>
      <w:r w:rsidR="2BF8DB8E">
        <w:t>runoff</w:t>
      </w:r>
      <w:r w:rsidR="2037EA0B">
        <w:t>.</w:t>
      </w:r>
      <w:r w:rsidR="382C11AA">
        <w:t xml:space="preserve"> </w:t>
      </w:r>
      <w:bookmarkEnd w:id="2"/>
      <w:r w:rsidR="50CBD118">
        <w:t>T</w:t>
      </w:r>
      <w:r w:rsidR="38E2C814">
        <w:t>o</w:t>
      </w:r>
      <w:r w:rsidR="50CBD118">
        <w:t xml:space="preserve"> reduce th</w:t>
      </w:r>
      <w:r w:rsidR="50151187">
        <w:t>is</w:t>
      </w:r>
      <w:r w:rsidR="50CBD118">
        <w:t xml:space="preserve"> uncertainty in water balance components, data assimilation techniques should be applied that combine ground-based observations, remote</w:t>
      </w:r>
      <w:r w:rsidR="46479D41">
        <w:t>-</w:t>
      </w:r>
      <w:r w:rsidR="50CBD118">
        <w:t>sensing data and model outputs (e</w:t>
      </w:r>
      <w:r w:rsidR="541499CA">
        <w:t>.</w:t>
      </w:r>
      <w:r w:rsidR="50CBD118">
        <w:t>g</w:t>
      </w:r>
      <w:r w:rsidR="541499CA">
        <w:t>.</w:t>
      </w:r>
      <w:r w:rsidR="50CBD118">
        <w:t xml:space="preserve"> Doble and Crosbie 2017</w:t>
      </w:r>
      <w:r w:rsidR="28C779F2">
        <w:t>,</w:t>
      </w:r>
      <w:r w:rsidR="6E8C73B2">
        <w:t xml:space="preserve"> Kalu et al. 2024</w:t>
      </w:r>
      <w:r w:rsidR="50CBD118">
        <w:t>)</w:t>
      </w:r>
      <w:r w:rsidR="541499CA">
        <w:t>.</w:t>
      </w:r>
    </w:p>
    <w:p w14:paraId="08352DC1" w14:textId="0A884229" w:rsidR="00E40D0A" w:rsidRDefault="4083C267" w:rsidP="00B81809">
      <w:pPr>
        <w:pStyle w:val="ListNumber2"/>
        <w:numPr>
          <w:ilvl w:val="0"/>
          <w:numId w:val="53"/>
        </w:numPr>
      </w:pPr>
      <w:r>
        <w:t xml:space="preserve">In </w:t>
      </w:r>
      <w:r w:rsidR="58C4B1E3">
        <w:t xml:space="preserve">the </w:t>
      </w:r>
      <w:r>
        <w:t xml:space="preserve">flat terrain </w:t>
      </w:r>
      <w:r w:rsidR="200A442D">
        <w:t xml:space="preserve">typical of much of the </w:t>
      </w:r>
      <w:proofErr w:type="spellStart"/>
      <w:r w:rsidR="200A442D">
        <w:t>Beetaloo</w:t>
      </w:r>
      <w:proofErr w:type="spellEnd"/>
      <w:r w:rsidR="200A442D">
        <w:t xml:space="preserve"> Basin, </w:t>
      </w:r>
      <w:r w:rsidR="6CE9376A">
        <w:t xml:space="preserve">the </w:t>
      </w:r>
      <w:r>
        <w:t>s</w:t>
      </w:r>
      <w:r w:rsidR="5D617DB0">
        <w:t xml:space="preserve">patial </w:t>
      </w:r>
      <w:r w:rsidR="3D3D65C3">
        <w:t xml:space="preserve">and temporal distributions </w:t>
      </w:r>
      <w:r w:rsidR="0BFD7A7E">
        <w:t xml:space="preserve">of episodic runoff </w:t>
      </w:r>
      <w:r w:rsidR="747CE6A5">
        <w:t xml:space="preserve">are </w:t>
      </w:r>
      <w:r w:rsidR="2F575F0E">
        <w:t xml:space="preserve">governed by small differences in </w:t>
      </w:r>
      <w:r w:rsidR="6DCA47F8">
        <w:t>elevation</w:t>
      </w:r>
      <w:r w:rsidR="3D280223">
        <w:t xml:space="preserve"> that influence recharge</w:t>
      </w:r>
      <w:r w:rsidR="15F674B9">
        <w:t xml:space="preserve"> </w:t>
      </w:r>
      <w:r w:rsidR="0BEBE399">
        <w:t xml:space="preserve">to </w:t>
      </w:r>
      <w:proofErr w:type="gramStart"/>
      <w:r w:rsidR="0BEBE399">
        <w:t>near-surface</w:t>
      </w:r>
      <w:proofErr w:type="gramEnd"/>
      <w:r w:rsidR="0BEBE399">
        <w:t xml:space="preserve"> </w:t>
      </w:r>
      <w:r w:rsidR="47B6690A">
        <w:t>groundwaters used by t</w:t>
      </w:r>
      <w:r w:rsidR="4EB6E094">
        <w:t xml:space="preserve">errestrial </w:t>
      </w:r>
      <w:r w:rsidR="47B6690A">
        <w:t xml:space="preserve">GDEs. </w:t>
      </w:r>
      <w:r w:rsidR="3ADEF2E2">
        <w:t>H</w:t>
      </w:r>
      <w:r w:rsidR="16509952">
        <w:t>igh</w:t>
      </w:r>
      <w:r w:rsidR="3ADEF2E2">
        <w:t>-</w:t>
      </w:r>
      <w:r w:rsidR="13AB169B">
        <w:t xml:space="preserve">quality </w:t>
      </w:r>
      <w:r w:rsidR="16509952">
        <w:t xml:space="preserve">topographic </w:t>
      </w:r>
      <w:r w:rsidR="00B19610">
        <w:t xml:space="preserve">information </w:t>
      </w:r>
      <w:r w:rsidR="16509952">
        <w:t xml:space="preserve">is needed to </w:t>
      </w:r>
      <w:r w:rsidR="65BFEBE0">
        <w:t xml:space="preserve">better inform </w:t>
      </w:r>
      <w:r w:rsidR="34C34001">
        <w:t xml:space="preserve">our understanding of </w:t>
      </w:r>
      <w:r w:rsidR="399FFF61">
        <w:t xml:space="preserve">the </w:t>
      </w:r>
      <w:r w:rsidR="71B8DCD1">
        <w:t xml:space="preserve">recharge </w:t>
      </w:r>
      <w:r w:rsidR="399FFF61">
        <w:t xml:space="preserve">dynamics </w:t>
      </w:r>
      <w:r w:rsidR="71B8DCD1">
        <w:t xml:space="preserve">in </w:t>
      </w:r>
      <w:r w:rsidR="0DDE220B">
        <w:t>su</w:t>
      </w:r>
      <w:r w:rsidR="6111A523">
        <w:t>ch areas</w:t>
      </w:r>
      <w:r w:rsidR="3ADEF2E2">
        <w:t xml:space="preserve"> (see Paragraph 3</w:t>
      </w:r>
      <w:r w:rsidR="4AA9A9C0">
        <w:t>5</w:t>
      </w:r>
      <w:r w:rsidR="3ADEF2E2">
        <w:t>)</w:t>
      </w:r>
      <w:r w:rsidR="7C505016">
        <w:t>.</w:t>
      </w:r>
    </w:p>
    <w:p w14:paraId="5DBFEEAD" w14:textId="4FEDAAC6" w:rsidR="007D52F1" w:rsidRPr="00616E2F" w:rsidRDefault="53C6EBA2" w:rsidP="00B81809">
      <w:pPr>
        <w:pStyle w:val="ListNumber2"/>
        <w:numPr>
          <w:ilvl w:val="0"/>
          <w:numId w:val="53"/>
        </w:numPr>
      </w:pPr>
      <w:r>
        <w:t>To b</w:t>
      </w:r>
      <w:r w:rsidR="64DFD365">
        <w:t xml:space="preserve">etter understand the </w:t>
      </w:r>
      <w:r w:rsidR="7A968A17">
        <w:t>co</w:t>
      </w:r>
      <w:r w:rsidR="3B8338C8">
        <w:t xml:space="preserve">nnectivity </w:t>
      </w:r>
      <w:r w:rsidR="2FB60D00">
        <w:t>and hydrological pathways</w:t>
      </w:r>
      <w:r w:rsidR="5091AF7C">
        <w:t xml:space="preserve"> </w:t>
      </w:r>
      <w:r w:rsidR="3B8338C8">
        <w:t>between g</w:t>
      </w:r>
      <w:r w:rsidR="069F8189">
        <w:t xml:space="preserve">roundwater and </w:t>
      </w:r>
      <w:r w:rsidR="435385E4">
        <w:t>surface water systems</w:t>
      </w:r>
      <w:r w:rsidR="247687A5">
        <w:t xml:space="preserve">, </w:t>
      </w:r>
      <w:r w:rsidR="130C758F">
        <w:t>data</w:t>
      </w:r>
      <w:r w:rsidR="1B367DC2">
        <w:t xml:space="preserve"> are</w:t>
      </w:r>
      <w:r w:rsidR="130C758F">
        <w:t xml:space="preserve"> needed to develop a range of suitable trigger values for maintaining groundwater discharge to the surface at major springs</w:t>
      </w:r>
      <w:r w:rsidR="0D94A1C2">
        <w:t xml:space="preserve"> </w:t>
      </w:r>
      <w:r w:rsidR="6C1D77EF">
        <w:t>such as those in</w:t>
      </w:r>
      <w:r w:rsidR="0D94A1C2">
        <w:t xml:space="preserve"> Hot Springs Valley</w:t>
      </w:r>
      <w:r w:rsidR="1B367DC2">
        <w:t>.</w:t>
      </w:r>
      <w:r w:rsidR="130C758F">
        <w:t xml:space="preserve"> This needs to be done in conjunction</w:t>
      </w:r>
      <w:r w:rsidR="092B14C1">
        <w:t xml:space="preserve"> with</w:t>
      </w:r>
      <w:r w:rsidR="130C758F">
        <w:t xml:space="preserve"> </w:t>
      </w:r>
      <w:r w:rsidR="14766A58">
        <w:t xml:space="preserve">geophysical </w:t>
      </w:r>
      <w:r w:rsidR="10B9B0B5">
        <w:t xml:space="preserve">studies </w:t>
      </w:r>
      <w:r w:rsidR="4F83ED7E">
        <w:t>and tracer</w:t>
      </w:r>
      <w:r w:rsidR="10B9B0B5">
        <w:t>s</w:t>
      </w:r>
      <w:r w:rsidR="4F83ED7E">
        <w:t xml:space="preserve"> </w:t>
      </w:r>
      <w:r w:rsidR="7858E1F3">
        <w:t xml:space="preserve">(e.g. Campbell </w:t>
      </w:r>
      <w:r w:rsidR="7858E1F3">
        <w:lastRenderedPageBreak/>
        <w:t>et al. 202</w:t>
      </w:r>
      <w:r w:rsidR="39B232E3">
        <w:t>5</w:t>
      </w:r>
      <w:r w:rsidR="7858E1F3">
        <w:t>)</w:t>
      </w:r>
      <w:r w:rsidR="130C758F">
        <w:t xml:space="preserve"> to ensure that potential contamination pathways are identified and incorporated into environmental risk assessments</w:t>
      </w:r>
      <w:r w:rsidR="503C4973">
        <w:t>.</w:t>
      </w:r>
    </w:p>
    <w:p w14:paraId="0724609A" w14:textId="3C0C3736" w:rsidR="00B92F25" w:rsidRDefault="00B92F25" w:rsidP="009D3CD0">
      <w:pPr>
        <w:pStyle w:val="ListNumber2"/>
        <w:ind w:left="283"/>
        <w:rPr>
          <w:i/>
          <w:iCs/>
          <w:u w:val="single"/>
        </w:rPr>
      </w:pPr>
      <w:r>
        <w:rPr>
          <w:i/>
          <w:iCs/>
          <w:u w:val="single"/>
        </w:rPr>
        <w:t>Water quality</w:t>
      </w:r>
    </w:p>
    <w:p w14:paraId="6ECBD025" w14:textId="266A0F0C" w:rsidR="00A95114" w:rsidRDefault="00FAB1EB" w:rsidP="00B81809">
      <w:pPr>
        <w:pStyle w:val="ListNumber2"/>
        <w:numPr>
          <w:ilvl w:val="0"/>
          <w:numId w:val="53"/>
        </w:numPr>
      </w:pPr>
      <w:r>
        <w:t>Further b</w:t>
      </w:r>
      <w:r w:rsidR="43341AEC">
        <w:t xml:space="preserve">aseline groundwater and surface water quality </w:t>
      </w:r>
      <w:r w:rsidR="2351B308">
        <w:t xml:space="preserve">monitoring </w:t>
      </w:r>
      <w:r w:rsidR="53341837">
        <w:t xml:space="preserve">across the </w:t>
      </w:r>
      <w:proofErr w:type="spellStart"/>
      <w:r w:rsidR="53341837">
        <w:t>Beetaloo</w:t>
      </w:r>
      <w:proofErr w:type="spellEnd"/>
      <w:r w:rsidR="53341837">
        <w:t xml:space="preserve"> Basin </w:t>
      </w:r>
      <w:r w:rsidR="2351B308">
        <w:t>is required to assess</w:t>
      </w:r>
      <w:r w:rsidR="5E167C67">
        <w:t xml:space="preserve"> </w:t>
      </w:r>
      <w:r w:rsidR="43341AEC">
        <w:t xml:space="preserve">impacts from any accidental chemical or </w:t>
      </w:r>
      <w:r w:rsidR="607A173B">
        <w:t xml:space="preserve">flowback </w:t>
      </w:r>
      <w:r w:rsidR="43341AEC">
        <w:t>wastewater spills and from which site-specific criteria may need to be developed if production goes ahead (Golding et al. 2022)</w:t>
      </w:r>
      <w:r w:rsidR="62AC6210">
        <w:t xml:space="preserve">. Monitoring should include </w:t>
      </w:r>
      <w:r w:rsidR="53E0C2CC">
        <w:t xml:space="preserve">background </w:t>
      </w:r>
      <w:proofErr w:type="spellStart"/>
      <w:r w:rsidR="62AC6210">
        <w:t>physico</w:t>
      </w:r>
      <w:proofErr w:type="spellEnd"/>
      <w:r w:rsidR="62AC6210">
        <w:t>-chemical parameters,</w:t>
      </w:r>
      <w:r w:rsidR="569CC4B3">
        <w:t xml:space="preserve"> </w:t>
      </w:r>
      <w:r w:rsidR="62AC6210">
        <w:t>nutrients</w:t>
      </w:r>
      <w:r w:rsidR="2EB55EAD">
        <w:t xml:space="preserve">, </w:t>
      </w:r>
      <w:r w:rsidR="74A255F8">
        <w:t xml:space="preserve">dissolved </w:t>
      </w:r>
      <w:r w:rsidR="2EB55EAD">
        <w:t>methane</w:t>
      </w:r>
      <w:r w:rsidR="4E6F0C61">
        <w:t xml:space="preserve">, </w:t>
      </w:r>
      <w:r w:rsidR="77C024F2">
        <w:t>naturally occurring radioactive materials</w:t>
      </w:r>
      <w:r w:rsidR="16C20192">
        <w:t xml:space="preserve"> </w:t>
      </w:r>
      <w:r w:rsidR="4E6F0C61">
        <w:t>and organic and inorganic contaminants in both surface and groundwaters</w:t>
      </w:r>
      <w:r w:rsidR="26A12752">
        <w:t xml:space="preserve"> prior to and during exploration and appraisal </w:t>
      </w:r>
      <w:r w:rsidR="716D9DF3">
        <w:t>activities.</w:t>
      </w:r>
      <w:r w:rsidR="00D85CBE">
        <w:t xml:space="preserve"> </w:t>
      </w:r>
      <w:r w:rsidR="5D9B8013">
        <w:t>Baseline groundwater monitoring should also include environmental isotope</w:t>
      </w:r>
      <w:r w:rsidR="0219B0C9">
        <w:t>s</w:t>
      </w:r>
      <w:r w:rsidR="5D9B8013">
        <w:t xml:space="preserve"> (</w:t>
      </w:r>
      <w:r w:rsidR="2977A22B">
        <w:t>Office of Water Science 2020</w:t>
      </w:r>
      <w:r w:rsidR="5D9B8013">
        <w:t>)</w:t>
      </w:r>
      <w:r w:rsidR="0219B0C9">
        <w:t xml:space="preserve"> to characterise groundwater and dissolved gases</w:t>
      </w:r>
      <w:r w:rsidR="569CC4B3">
        <w:t>.</w:t>
      </w:r>
    </w:p>
    <w:p w14:paraId="1B421207" w14:textId="7A84835E" w:rsidR="009C4D8F" w:rsidRPr="00D1022E" w:rsidRDefault="02FFF952" w:rsidP="00B81809">
      <w:pPr>
        <w:pStyle w:val="ListNumber2"/>
        <w:numPr>
          <w:ilvl w:val="0"/>
          <w:numId w:val="53"/>
        </w:numPr>
      </w:pPr>
      <w:r>
        <w:t>R</w:t>
      </w:r>
      <w:r w:rsidR="43341AEC">
        <w:t xml:space="preserve">ecent research (Golding et al. 2022) has shown that concentrations of naturally occurring radioactive materials, such as radium, in flowback may exceed guidelines. These isotopes may precipitate at the surface, with potential increases in daughter isotopes. </w:t>
      </w:r>
      <w:r w:rsidR="280FB880">
        <w:t>I</w:t>
      </w:r>
      <w:r w:rsidR="43341AEC">
        <w:t xml:space="preserve">nformation </w:t>
      </w:r>
      <w:r w:rsidR="1222B5E7">
        <w:t>on these isotope species and concentrations are required to ensure appropriate protection of aquatic ecosystems</w:t>
      </w:r>
      <w:r w:rsidR="76A0E688">
        <w:t xml:space="preserve"> in the Basin</w:t>
      </w:r>
      <w:r w:rsidR="1C94835C">
        <w:t xml:space="preserve"> (</w:t>
      </w:r>
      <w:r w:rsidR="7C8B7F31" w:rsidRPr="194E3438">
        <w:rPr>
          <w:rFonts w:eastAsia="Arial"/>
        </w:rPr>
        <w:t>Lauer et al. 2018</w:t>
      </w:r>
      <w:r w:rsidR="1F0BFDF3" w:rsidRPr="194E3438">
        <w:rPr>
          <w:rFonts w:eastAsia="Arial"/>
        </w:rPr>
        <w:t xml:space="preserve">, </w:t>
      </w:r>
      <w:proofErr w:type="spellStart"/>
      <w:r w:rsidR="1F0BFDF3">
        <w:t>Campin</w:t>
      </w:r>
      <w:proofErr w:type="spellEnd"/>
      <w:r w:rsidR="1F0BFDF3">
        <w:t xml:space="preserve"> 2019</w:t>
      </w:r>
      <w:r w:rsidR="00EE782B">
        <w:t xml:space="preserve">, p. </w:t>
      </w:r>
      <w:r w:rsidR="00845296">
        <w:t>26</w:t>
      </w:r>
      <w:r w:rsidR="00B770AF">
        <w:t>0</w:t>
      </w:r>
      <w:r w:rsidR="1C94835C">
        <w:t>)</w:t>
      </w:r>
      <w:r w:rsidR="76A0E688">
        <w:t>.</w:t>
      </w:r>
    </w:p>
    <w:p w14:paraId="2448319B" w14:textId="741804FC" w:rsidR="009D3CD0" w:rsidRPr="00440524" w:rsidRDefault="009D3CD0" w:rsidP="00440524">
      <w:pPr>
        <w:pStyle w:val="ListNumber2"/>
        <w:ind w:left="283"/>
        <w:rPr>
          <w:i/>
          <w:iCs/>
          <w:u w:val="single"/>
        </w:rPr>
      </w:pPr>
      <w:r w:rsidRPr="7903DF5F">
        <w:rPr>
          <w:i/>
          <w:iCs/>
          <w:u w:val="single"/>
        </w:rPr>
        <w:t>Ecology</w:t>
      </w:r>
    </w:p>
    <w:p w14:paraId="55F4F4B5" w14:textId="673E41D9" w:rsidR="60F2F035" w:rsidRDefault="60F2F035" w:rsidP="00B81809">
      <w:pPr>
        <w:pStyle w:val="ListParagraph"/>
        <w:numPr>
          <w:ilvl w:val="0"/>
          <w:numId w:val="53"/>
        </w:numPr>
      </w:pPr>
      <w:r>
        <w:t>Although Question 3 asks specifically about material gaps in hydrology and hydrogeology</w:t>
      </w:r>
      <w:r w:rsidR="6C7E4BE1">
        <w:t xml:space="preserve">, there </w:t>
      </w:r>
      <w:r w:rsidR="41D787C7">
        <w:t>a</w:t>
      </w:r>
      <w:r w:rsidR="6C7E4BE1">
        <w:t xml:space="preserve">re several gaps in </w:t>
      </w:r>
      <w:r w:rsidR="50B4261D">
        <w:t xml:space="preserve">the current scientific understanding of ecology </w:t>
      </w:r>
      <w:r w:rsidR="492BA9B3">
        <w:t xml:space="preserve">of water-dependent biota </w:t>
      </w:r>
      <w:r w:rsidR="50B4261D">
        <w:t xml:space="preserve">that </w:t>
      </w:r>
      <w:r w:rsidR="0F07498E">
        <w:t>constrained</w:t>
      </w:r>
      <w:r w:rsidR="50B4261D">
        <w:t xml:space="preserve"> the IESC’s </w:t>
      </w:r>
      <w:r w:rsidR="6F8A2259">
        <w:t>advice</w:t>
      </w:r>
      <w:r w:rsidR="00FA05CE">
        <w:t xml:space="preserve"> and where research is needed</w:t>
      </w:r>
      <w:r w:rsidR="6F8A2259">
        <w:t>.</w:t>
      </w:r>
      <w:r w:rsidR="50B4261D">
        <w:t xml:space="preserve"> </w:t>
      </w:r>
      <w:r w:rsidR="02AE65F6">
        <w:t xml:space="preserve">These </w:t>
      </w:r>
      <w:r w:rsidR="00FA05CE">
        <w:t xml:space="preserve">gaps </w:t>
      </w:r>
      <w:r w:rsidR="02AE65F6">
        <w:t>include:</w:t>
      </w:r>
    </w:p>
    <w:p w14:paraId="5714D8F0" w14:textId="3A1D4BA3" w:rsidR="000A6899" w:rsidRPr="00616E2F" w:rsidRDefault="2809BAFA" w:rsidP="001E12B8">
      <w:pPr>
        <w:pStyle w:val="ListParagraph"/>
        <w:numPr>
          <w:ilvl w:val="0"/>
          <w:numId w:val="47"/>
        </w:numPr>
      </w:pPr>
      <w:r>
        <w:t>S</w:t>
      </w:r>
      <w:r w:rsidR="449A5407">
        <w:t>pecies composition, distribution, degree of groundwater-dependence and current condition of</w:t>
      </w:r>
      <w:r w:rsidR="49BA2932">
        <w:t xml:space="preserve"> aquatic and terrestrial GDEs in different parts of the Basin, and what and how native species (especially MNES) are supported by them. </w:t>
      </w:r>
      <w:r w:rsidR="49BA2932" w:rsidRPr="001E12B8">
        <w:rPr>
          <w:rFonts w:eastAsia="Arial"/>
        </w:rPr>
        <w:t xml:space="preserve">Survey techniques for assessing these GDEs are well-established (e.g. Doody et al. 2019) and include remote-sensing methods (e.g. Brim Box et al. 2022) that can be used in a multiple-lines-of-evidence approach (e.g. Fildes et al. 2023) appropriate for site- and Basin-scale assessments. In some areas where diverse GDEs occur (e.g. </w:t>
      </w:r>
      <w:r w:rsidR="00D1022E" w:rsidRPr="001E12B8">
        <w:rPr>
          <w:rFonts w:eastAsia="Arial"/>
        </w:rPr>
        <w:t xml:space="preserve">the </w:t>
      </w:r>
      <w:r w:rsidR="49BA2932" w:rsidRPr="001E12B8">
        <w:rPr>
          <w:rFonts w:eastAsia="Arial"/>
        </w:rPr>
        <w:t xml:space="preserve">Roper River discharge area) or where perched aquifers may be at risk (e.g. Lake Woods catchment), detailed field assessments of seasonal groundwater </w:t>
      </w:r>
      <w:proofErr w:type="gramStart"/>
      <w:r w:rsidR="49BA2932" w:rsidRPr="001E12B8">
        <w:rPr>
          <w:rFonts w:eastAsia="Arial"/>
        </w:rPr>
        <w:t>use</w:t>
      </w:r>
      <w:proofErr w:type="gramEnd"/>
      <w:r w:rsidR="49BA2932" w:rsidRPr="001E12B8">
        <w:rPr>
          <w:rFonts w:eastAsia="Arial"/>
        </w:rPr>
        <w:t xml:space="preserve"> and potential sources of groundwater are needed to confirm suspected impact pathways.</w:t>
      </w:r>
    </w:p>
    <w:p w14:paraId="677D873F" w14:textId="19858788" w:rsidR="005D672B" w:rsidRPr="00616E2F" w:rsidRDefault="00F64F0E" w:rsidP="00BC1BB2">
      <w:pPr>
        <w:pStyle w:val="ListParagraph"/>
        <w:numPr>
          <w:ilvl w:val="0"/>
          <w:numId w:val="47"/>
        </w:numPr>
      </w:pPr>
      <w:r w:rsidRPr="00F64F0E">
        <w:t>Species composition and distribution of subterranean GDEs (stygofauna and microbial assemblages)</w:t>
      </w:r>
      <w:r w:rsidR="00BC1BB2">
        <w:t>.</w:t>
      </w:r>
      <w:r>
        <w:t xml:space="preserve"> </w:t>
      </w:r>
      <w:r w:rsidR="009E3FE4">
        <w:t xml:space="preserve">The initial </w:t>
      </w:r>
      <w:r w:rsidR="009B7FA7">
        <w:t>studies</w:t>
      </w:r>
      <w:r w:rsidR="00B5674E">
        <w:t xml:space="preserve"> by </w:t>
      </w:r>
      <w:proofErr w:type="spellStart"/>
      <w:r w:rsidR="00B5674E">
        <w:t>Oberprieler</w:t>
      </w:r>
      <w:proofErr w:type="spellEnd"/>
      <w:r w:rsidR="00B5674E">
        <w:t xml:space="preserve"> </w:t>
      </w:r>
      <w:r w:rsidR="00086D5B">
        <w:t>et al. (2021)</w:t>
      </w:r>
      <w:r w:rsidR="582CC791" w:rsidRPr="00616E2F">
        <w:t xml:space="preserve"> and</w:t>
      </w:r>
      <w:r w:rsidR="00AA5608" w:rsidRPr="00AA5608">
        <w:t xml:space="preserve"> </w:t>
      </w:r>
      <w:r w:rsidR="00AA5608">
        <w:t xml:space="preserve">DEPWS </w:t>
      </w:r>
      <w:r w:rsidR="00BF5E48">
        <w:t>(</w:t>
      </w:r>
      <w:r w:rsidR="00AA5608">
        <w:t>2022</w:t>
      </w:r>
      <w:r w:rsidR="00BF5E48">
        <w:t>)</w:t>
      </w:r>
      <w:r w:rsidR="000C2F96">
        <w:t xml:space="preserve"> need to be extended to </w:t>
      </w:r>
      <w:r w:rsidR="009654FB">
        <w:t>fully</w:t>
      </w:r>
      <w:r w:rsidR="000019AC">
        <w:t xml:space="preserve"> </w:t>
      </w:r>
      <w:r w:rsidR="001263BB">
        <w:t>describe</w:t>
      </w:r>
      <w:r w:rsidR="0028558F">
        <w:t xml:space="preserve"> </w:t>
      </w:r>
      <w:r w:rsidR="000019AC">
        <w:t xml:space="preserve">the components and processes </w:t>
      </w:r>
      <w:r w:rsidR="00527BC7">
        <w:t xml:space="preserve">that characterise </w:t>
      </w:r>
      <w:r w:rsidR="005F29BE">
        <w:t xml:space="preserve">the subterranean GDEs of the </w:t>
      </w:r>
      <w:r w:rsidR="00B019AA">
        <w:t xml:space="preserve">Basin. </w:t>
      </w:r>
      <w:r w:rsidR="009745AD">
        <w:t xml:space="preserve">Determination of the spatial and temporal variability </w:t>
      </w:r>
      <w:r w:rsidR="00B27228">
        <w:t>ex</w:t>
      </w:r>
      <w:r w:rsidR="00A335B4">
        <w:t>hibited by</w:t>
      </w:r>
      <w:r w:rsidR="009745AD">
        <w:t xml:space="preserve"> </w:t>
      </w:r>
      <w:r w:rsidR="00167FE5">
        <w:t xml:space="preserve">the </w:t>
      </w:r>
      <w:r w:rsidR="009745AD">
        <w:t>groundwater biota</w:t>
      </w:r>
      <w:r w:rsidR="005F29BE">
        <w:t xml:space="preserve"> </w:t>
      </w:r>
      <w:r w:rsidR="00A335B4">
        <w:t xml:space="preserve">is needed to </w:t>
      </w:r>
      <w:r w:rsidR="007225A3">
        <w:t xml:space="preserve">develop thresholds </w:t>
      </w:r>
      <w:r w:rsidR="00F009B0">
        <w:t xml:space="preserve">indicating irreversible change and to </w:t>
      </w:r>
      <w:r w:rsidR="00993936">
        <w:t xml:space="preserve">provide a baseline for </w:t>
      </w:r>
      <w:r w:rsidR="00FB3D1C">
        <w:t xml:space="preserve">future </w:t>
      </w:r>
      <w:r w:rsidR="00F77931">
        <w:t>monitoring</w:t>
      </w:r>
      <w:r w:rsidR="00F009B0">
        <w:t>.</w:t>
      </w:r>
    </w:p>
    <w:p w14:paraId="60D12073" w14:textId="5EB319FB" w:rsidR="00BC1BB2" w:rsidRDefault="68DB4B63" w:rsidP="00BC1BB2">
      <w:pPr>
        <w:pStyle w:val="ListNumber2"/>
        <w:numPr>
          <w:ilvl w:val="0"/>
          <w:numId w:val="47"/>
        </w:numPr>
      </w:pPr>
      <w:r>
        <w:t>S</w:t>
      </w:r>
      <w:r w:rsidRPr="46F22715">
        <w:rPr>
          <w:rFonts w:eastAsia="Arial"/>
        </w:rPr>
        <w:t xml:space="preserve">pecies composition, distribution and current condition of water-dependent </w:t>
      </w:r>
      <w:r>
        <w:t>native plants and animals (especially MNES) that may be affected by unconventional gas development (including production), climate change and other existing and future water-uses in the Basin.</w:t>
      </w:r>
      <w:r w:rsidRPr="46F22715">
        <w:rPr>
          <w:rFonts w:eastAsia="Arial"/>
        </w:rPr>
        <w:t xml:space="preserve"> </w:t>
      </w:r>
      <w:r w:rsidR="3377F610" w:rsidRPr="46F22715">
        <w:rPr>
          <w:rFonts w:eastAsia="Arial"/>
        </w:rPr>
        <w:t>Appropriate</w:t>
      </w:r>
      <w:r w:rsidR="330F86B9" w:rsidRPr="46F22715">
        <w:rPr>
          <w:rFonts w:eastAsia="Arial"/>
        </w:rPr>
        <w:t xml:space="preserve"> methods (e.g. </w:t>
      </w:r>
      <w:r w:rsidR="08BD8962" w:rsidRPr="46F22715">
        <w:rPr>
          <w:rFonts w:eastAsia="Arial"/>
        </w:rPr>
        <w:t>Geological and Bioregional Assessment Program 2021</w:t>
      </w:r>
      <w:r w:rsidR="72E17A77" w:rsidRPr="46F22715">
        <w:rPr>
          <w:rFonts w:eastAsia="Arial"/>
        </w:rPr>
        <w:t>, DEWPS 2022</w:t>
      </w:r>
      <w:r w:rsidR="3377F610" w:rsidRPr="46F22715">
        <w:rPr>
          <w:rFonts w:eastAsia="Arial"/>
        </w:rPr>
        <w:t xml:space="preserve">) </w:t>
      </w:r>
      <w:r w:rsidR="13F0B762" w:rsidRPr="46F22715">
        <w:rPr>
          <w:rFonts w:eastAsia="Arial"/>
        </w:rPr>
        <w:t>sh</w:t>
      </w:r>
      <w:r w:rsidRPr="46F22715">
        <w:rPr>
          <w:rFonts w:eastAsia="Arial"/>
        </w:rPr>
        <w:t>ould be used to provide further baseline data</w:t>
      </w:r>
      <w:r w:rsidR="69E7ABFA" w:rsidRPr="46F22715">
        <w:rPr>
          <w:rFonts w:eastAsia="Arial"/>
        </w:rPr>
        <w:t>,</w:t>
      </w:r>
      <w:r w:rsidRPr="46F22715">
        <w:rPr>
          <w:rFonts w:eastAsia="Arial"/>
        </w:rPr>
        <w:t xml:space="preserve"> supplemented by targeted research assessing water use and seasonal dependency</w:t>
      </w:r>
      <w:r w:rsidR="424A9911" w:rsidRPr="46F22715">
        <w:rPr>
          <w:rFonts w:eastAsia="Arial"/>
        </w:rPr>
        <w:t xml:space="preserve"> so that thresholds (see next point) can be assessed</w:t>
      </w:r>
      <w:r w:rsidRPr="46F22715">
        <w:rPr>
          <w:rFonts w:eastAsia="Arial"/>
        </w:rPr>
        <w:t>.</w:t>
      </w:r>
    </w:p>
    <w:p w14:paraId="49C2C62E" w14:textId="63A63F66" w:rsidR="002C4E5F" w:rsidRDefault="5C8A1D27" w:rsidP="194E3438">
      <w:pPr>
        <w:pStyle w:val="Heading6"/>
        <w:numPr>
          <w:ilvl w:val="0"/>
          <w:numId w:val="47"/>
        </w:numPr>
        <w:rPr>
          <w:b w:val="0"/>
        </w:rPr>
      </w:pPr>
      <w:r>
        <w:rPr>
          <w:b w:val="0"/>
        </w:rPr>
        <w:t>Thresholds (‘tipping points’) for the vulnerability of different GDEs to changes in groundwater dr</w:t>
      </w:r>
      <w:r w:rsidR="6342389F">
        <w:rPr>
          <w:b w:val="0"/>
        </w:rPr>
        <w:t>a</w:t>
      </w:r>
      <w:r>
        <w:rPr>
          <w:b w:val="0"/>
        </w:rPr>
        <w:t>wdown and water quality across the Basin</w:t>
      </w:r>
      <w:r w:rsidR="1B10931A">
        <w:rPr>
          <w:b w:val="0"/>
        </w:rPr>
        <w:t>. Field and laboratory research is needed to qu</w:t>
      </w:r>
      <w:r w:rsidR="6342389F">
        <w:rPr>
          <w:b w:val="0"/>
        </w:rPr>
        <w:t>a</w:t>
      </w:r>
      <w:r w:rsidR="1B10931A">
        <w:rPr>
          <w:b w:val="0"/>
        </w:rPr>
        <w:t xml:space="preserve">ntify these thresholds to </w:t>
      </w:r>
      <w:r w:rsidR="15F52D4C">
        <w:rPr>
          <w:b w:val="0"/>
        </w:rPr>
        <w:t>identify whether they</w:t>
      </w:r>
      <w:r>
        <w:rPr>
          <w:b w:val="0"/>
        </w:rPr>
        <w:t xml:space="preserve"> may be exceeded by maximum </w:t>
      </w:r>
      <w:r>
        <w:rPr>
          <w:b w:val="0"/>
        </w:rPr>
        <w:lastRenderedPageBreak/>
        <w:t>unc</w:t>
      </w:r>
      <w:r w:rsidR="6342389F">
        <w:rPr>
          <w:b w:val="0"/>
        </w:rPr>
        <w:t>o</w:t>
      </w:r>
      <w:r>
        <w:rPr>
          <w:b w:val="0"/>
        </w:rPr>
        <w:t xml:space="preserve">nventional gas development (including production), </w:t>
      </w:r>
      <w:r w:rsidR="5F874438">
        <w:rPr>
          <w:b w:val="0"/>
        </w:rPr>
        <w:t>informing</w:t>
      </w:r>
      <w:r>
        <w:rPr>
          <w:b w:val="0"/>
        </w:rPr>
        <w:t xml:space="preserve"> </w:t>
      </w:r>
      <w:r w:rsidR="2A4F3FC8">
        <w:rPr>
          <w:b w:val="0"/>
        </w:rPr>
        <w:t xml:space="preserve">assessment of </w:t>
      </w:r>
      <w:r>
        <w:rPr>
          <w:b w:val="0"/>
        </w:rPr>
        <w:t>cumulative impacts due to climate change and other ongoing water-uses in the Basin.</w:t>
      </w:r>
    </w:p>
    <w:p w14:paraId="1A8AB876" w14:textId="77777777" w:rsidR="002C4E5F" w:rsidRPr="002C4E5F" w:rsidRDefault="002C4E5F" w:rsidP="002C4E5F"/>
    <w:tbl>
      <w:tblPr>
        <w:tblW w:w="9968" w:type="dxa"/>
        <w:tblBorders>
          <w:insideH w:val="single" w:sz="4" w:space="0" w:color="auto"/>
        </w:tblBorders>
        <w:tblCellMar>
          <w:top w:w="113" w:type="dxa"/>
          <w:bottom w:w="113" w:type="dxa"/>
        </w:tblCellMar>
        <w:tblLook w:val="01E0" w:firstRow="1" w:lastRow="1" w:firstColumn="1" w:lastColumn="1" w:noHBand="0" w:noVBand="0"/>
      </w:tblPr>
      <w:tblGrid>
        <w:gridCol w:w="1983"/>
        <w:gridCol w:w="7985"/>
      </w:tblGrid>
      <w:tr w:rsidR="007203C3" w:rsidRPr="00BF21A7" w14:paraId="1B1C625B" w14:textId="77777777" w:rsidTr="5D51F6A4">
        <w:trPr>
          <w:trHeight w:val="19"/>
        </w:trPr>
        <w:tc>
          <w:tcPr>
            <w:tcW w:w="1809" w:type="dxa"/>
            <w:tcBorders>
              <w:top w:val="single" w:sz="4" w:space="0" w:color="auto"/>
              <w:bottom w:val="single" w:sz="4" w:space="0" w:color="auto"/>
            </w:tcBorders>
          </w:tcPr>
          <w:p w14:paraId="3578C6C4" w14:textId="0B21CC87" w:rsidR="007203C3" w:rsidRPr="00BF21A7" w:rsidRDefault="007203C3" w:rsidP="00D622B9">
            <w:pPr>
              <w:pStyle w:val="Heading6"/>
            </w:pPr>
            <w:r w:rsidRPr="00BF21A7">
              <w:t>Date of advice</w:t>
            </w:r>
          </w:p>
        </w:tc>
        <w:tc>
          <w:tcPr>
            <w:tcW w:w="8159" w:type="dxa"/>
            <w:tcBorders>
              <w:top w:val="single" w:sz="4" w:space="0" w:color="auto"/>
              <w:bottom w:val="single" w:sz="4" w:space="0" w:color="auto"/>
            </w:tcBorders>
          </w:tcPr>
          <w:p w14:paraId="756E14AF" w14:textId="6FE7BA77" w:rsidR="007203C3" w:rsidRPr="00BF21A7" w:rsidRDefault="00C17A9B" w:rsidP="009E79B6">
            <w:pPr>
              <w:pStyle w:val="Tabletext"/>
            </w:pPr>
            <w:r w:rsidRPr="00C17A9B">
              <w:t>16</w:t>
            </w:r>
            <w:r w:rsidR="007203C3" w:rsidRPr="00C17A9B">
              <w:t xml:space="preserve"> </w:t>
            </w:r>
            <w:r w:rsidRPr="00C17A9B">
              <w:t>December</w:t>
            </w:r>
            <w:r w:rsidR="007203C3" w:rsidRPr="00C17A9B">
              <w:t xml:space="preserve"> 20</w:t>
            </w:r>
            <w:r w:rsidR="00AF2944" w:rsidRPr="00C17A9B">
              <w:t>2</w:t>
            </w:r>
            <w:r w:rsidRPr="00C17A9B">
              <w:t>4</w:t>
            </w:r>
            <w:r w:rsidR="003E2135" w:rsidRPr="00C17A9B">
              <w:t xml:space="preserve"> </w:t>
            </w:r>
          </w:p>
        </w:tc>
      </w:tr>
      <w:tr w:rsidR="007203C3" w:rsidRPr="00BF21A7" w14:paraId="6BC9B9D8" w14:textId="77777777" w:rsidTr="5D51F6A4">
        <w:trPr>
          <w:trHeight w:val="161"/>
        </w:trPr>
        <w:tc>
          <w:tcPr>
            <w:tcW w:w="1809" w:type="dxa"/>
            <w:tcBorders>
              <w:top w:val="single" w:sz="4" w:space="0" w:color="auto"/>
              <w:bottom w:val="single" w:sz="4" w:space="0" w:color="auto"/>
            </w:tcBorders>
          </w:tcPr>
          <w:p w14:paraId="2AF5FC60" w14:textId="44D81352" w:rsidR="007203C3" w:rsidRPr="00BF21A7" w:rsidRDefault="002C4E5F" w:rsidP="00D84735">
            <w:pPr>
              <w:pStyle w:val="Heading6"/>
            </w:pPr>
            <w:r>
              <w:t>Acknowledgement</w:t>
            </w:r>
          </w:p>
        </w:tc>
        <w:tc>
          <w:tcPr>
            <w:tcW w:w="8159" w:type="dxa"/>
            <w:tcBorders>
              <w:top w:val="single" w:sz="4" w:space="0" w:color="auto"/>
              <w:bottom w:val="single" w:sz="4" w:space="0" w:color="auto"/>
            </w:tcBorders>
          </w:tcPr>
          <w:p w14:paraId="06EA7651" w14:textId="2F7CE9A2" w:rsidR="007203C3" w:rsidRPr="002C4E5F" w:rsidRDefault="002C4E5F" w:rsidP="270E891D">
            <w:pPr>
              <w:pStyle w:val="Tabletext"/>
              <w:rPr>
                <w:bCs/>
                <w:color w:val="FF0000"/>
              </w:rPr>
            </w:pPr>
            <w:r w:rsidRPr="002C4E5F">
              <w:rPr>
                <w:bCs/>
              </w:rPr>
              <w:t>We thank Belinda Cale for drafting the figures in this advice</w:t>
            </w:r>
            <w:r w:rsidR="4D373ECA">
              <w:t>.</w:t>
            </w:r>
          </w:p>
        </w:tc>
      </w:tr>
      <w:tr w:rsidR="00995C95" w:rsidRPr="00BF21A7" w14:paraId="4E83E97E" w14:textId="77777777" w:rsidTr="5D51F6A4">
        <w:trPr>
          <w:trHeight w:val="19"/>
        </w:trPr>
        <w:tc>
          <w:tcPr>
            <w:tcW w:w="1809" w:type="dxa"/>
            <w:tcBorders>
              <w:top w:val="single" w:sz="4" w:space="0" w:color="auto"/>
              <w:bottom w:val="single" w:sz="4" w:space="0" w:color="auto"/>
            </w:tcBorders>
          </w:tcPr>
          <w:p w14:paraId="34EB8B0E" w14:textId="77777777" w:rsidR="00995C95" w:rsidRPr="00BF21A7" w:rsidRDefault="181DAEF1" w:rsidP="00995C95">
            <w:pPr>
              <w:pStyle w:val="Heading6"/>
            </w:pPr>
            <w:r>
              <w:t>References cited within the IESC’s advice</w:t>
            </w:r>
          </w:p>
        </w:tc>
        <w:tc>
          <w:tcPr>
            <w:tcW w:w="8159" w:type="dxa"/>
            <w:tcBorders>
              <w:top w:val="single" w:sz="4" w:space="0" w:color="auto"/>
              <w:bottom w:val="single" w:sz="4" w:space="0" w:color="auto"/>
            </w:tcBorders>
          </w:tcPr>
          <w:p w14:paraId="6D86ED22" w14:textId="51A575F4" w:rsidR="00AC3AFC" w:rsidRPr="00AA3601" w:rsidRDefault="661BE44F" w:rsidP="4FE004D7">
            <w:pPr>
              <w:pStyle w:val="Tabletext"/>
              <w:spacing w:line="240" w:lineRule="auto"/>
              <w:ind w:left="493" w:hanging="493"/>
              <w:rPr>
                <w:rFonts w:eastAsia="Arial"/>
              </w:rPr>
            </w:pPr>
            <w:r w:rsidRPr="46F22715">
              <w:rPr>
                <w:rFonts w:eastAsia="Arial"/>
              </w:rPr>
              <w:t>Brim B</w:t>
            </w:r>
            <w:r w:rsidR="01038B26" w:rsidRPr="46F22715">
              <w:rPr>
                <w:rFonts w:eastAsia="Arial"/>
              </w:rPr>
              <w:t xml:space="preserve">ox </w:t>
            </w:r>
            <w:r w:rsidRPr="46F22715">
              <w:rPr>
                <w:rFonts w:eastAsia="Arial"/>
              </w:rPr>
              <w:t xml:space="preserve">J, Leiper I, Nano C, </w:t>
            </w:r>
            <w:proofErr w:type="spellStart"/>
            <w:r w:rsidRPr="46F22715">
              <w:rPr>
                <w:rFonts w:eastAsia="Arial"/>
              </w:rPr>
              <w:t>Stokeld</w:t>
            </w:r>
            <w:proofErr w:type="spellEnd"/>
            <w:r w:rsidRPr="46F22715">
              <w:rPr>
                <w:rFonts w:eastAsia="Arial"/>
              </w:rPr>
              <w:t xml:space="preserve"> D, Jobson P, Tomlinson A, Cobban D, Bond T, Randall D </w:t>
            </w:r>
            <w:r w:rsidR="237703BC" w:rsidRPr="46F22715">
              <w:rPr>
                <w:rFonts w:eastAsia="Arial"/>
              </w:rPr>
              <w:t xml:space="preserve">and </w:t>
            </w:r>
            <w:r w:rsidRPr="46F22715">
              <w:rPr>
                <w:rFonts w:eastAsia="Arial"/>
              </w:rPr>
              <w:t xml:space="preserve">Box P 2022. </w:t>
            </w:r>
            <w:r w:rsidRPr="003B082C">
              <w:rPr>
                <w:rFonts w:eastAsia="Arial"/>
              </w:rPr>
              <w:t>Mapping terrestrial groundwater-dependent ecosystems in arid Australia using Landsat-8 time-series data and singular value decomposition</w:t>
            </w:r>
            <w:r w:rsidRPr="46F22715">
              <w:rPr>
                <w:rFonts w:eastAsia="Arial"/>
              </w:rPr>
              <w:t>.</w:t>
            </w:r>
            <w:r w:rsidRPr="003B082C">
              <w:rPr>
                <w:rFonts w:eastAsia="Arial"/>
                <w:i/>
                <w:iCs/>
              </w:rPr>
              <w:t xml:space="preserve"> Remote Sensing in Ecology and Conservation</w:t>
            </w:r>
            <w:r w:rsidRPr="46F22715">
              <w:rPr>
                <w:rFonts w:eastAsia="Arial"/>
              </w:rPr>
              <w:t>, 8, 464-476.</w:t>
            </w:r>
          </w:p>
          <w:p w14:paraId="554D1F5A" w14:textId="2CA4F0FB" w:rsidR="4FE004D7" w:rsidRDefault="4FE004D7" w:rsidP="4FE004D7">
            <w:pPr>
              <w:pStyle w:val="Tabletext"/>
              <w:spacing w:line="240" w:lineRule="auto"/>
              <w:ind w:left="493" w:hanging="493"/>
              <w:rPr>
                <w:rFonts w:eastAsia="Arial"/>
              </w:rPr>
            </w:pPr>
          </w:p>
          <w:p w14:paraId="6BD5404B" w14:textId="4DF9ADA4" w:rsidR="00717511" w:rsidRDefault="0BA84CC6" w:rsidP="00717511">
            <w:pPr>
              <w:pStyle w:val="Tabletext"/>
              <w:ind w:left="493" w:hanging="493"/>
              <w:rPr>
                <w:rFonts w:eastAsia="Arial"/>
              </w:rPr>
            </w:pPr>
            <w:r w:rsidRPr="46F22715">
              <w:rPr>
                <w:rFonts w:eastAsia="Arial"/>
              </w:rPr>
              <w:t>Campbell AG, Cartwright</w:t>
            </w:r>
            <w:r w:rsidR="2EB3A40F" w:rsidRPr="46F22715">
              <w:rPr>
                <w:rFonts w:eastAsia="Arial"/>
              </w:rPr>
              <w:t xml:space="preserve"> I</w:t>
            </w:r>
            <w:r w:rsidRPr="46F22715">
              <w:rPr>
                <w:rFonts w:eastAsia="Arial"/>
              </w:rPr>
              <w:t>, Webb</w:t>
            </w:r>
            <w:r w:rsidR="30B1109E" w:rsidRPr="46F22715">
              <w:rPr>
                <w:rFonts w:eastAsia="Arial"/>
              </w:rPr>
              <w:t xml:space="preserve"> JA</w:t>
            </w:r>
            <w:r w:rsidR="2EB3A40F" w:rsidRPr="46F22715">
              <w:rPr>
                <w:rFonts w:eastAsia="Arial"/>
              </w:rPr>
              <w:t>,</w:t>
            </w:r>
            <w:r w:rsidRPr="46F22715">
              <w:rPr>
                <w:rFonts w:eastAsia="Arial"/>
              </w:rPr>
              <w:t xml:space="preserve"> </w:t>
            </w:r>
            <w:proofErr w:type="spellStart"/>
            <w:r w:rsidRPr="46F22715">
              <w:rPr>
                <w:rFonts w:eastAsia="Arial"/>
              </w:rPr>
              <w:t>Cendón</w:t>
            </w:r>
            <w:proofErr w:type="spellEnd"/>
            <w:r w:rsidR="347F7CFA" w:rsidRPr="46F22715">
              <w:rPr>
                <w:rFonts w:eastAsia="Arial"/>
              </w:rPr>
              <w:t xml:space="preserve"> DI</w:t>
            </w:r>
            <w:r w:rsidRPr="46F22715">
              <w:rPr>
                <w:rFonts w:eastAsia="Arial"/>
              </w:rPr>
              <w:t xml:space="preserve"> and Currell</w:t>
            </w:r>
            <w:r w:rsidR="2EB3A40F" w:rsidRPr="46F22715">
              <w:rPr>
                <w:rFonts w:eastAsia="Arial"/>
              </w:rPr>
              <w:t xml:space="preserve"> MJ</w:t>
            </w:r>
            <w:r w:rsidR="59B45114" w:rsidRPr="46F22715">
              <w:rPr>
                <w:rFonts w:eastAsia="Arial"/>
              </w:rPr>
              <w:t xml:space="preserve"> 202</w:t>
            </w:r>
            <w:r w:rsidR="58E687C3" w:rsidRPr="46F22715">
              <w:rPr>
                <w:rFonts w:eastAsia="Arial"/>
              </w:rPr>
              <w:t>5</w:t>
            </w:r>
            <w:r w:rsidRPr="46F22715">
              <w:rPr>
                <w:rFonts w:eastAsia="Arial"/>
              </w:rPr>
              <w:t xml:space="preserve">. </w:t>
            </w:r>
            <w:r w:rsidRPr="003B082C">
              <w:rPr>
                <w:rFonts w:eastAsia="Arial"/>
              </w:rPr>
              <w:t>Using geochemical and geophysical data to characterise inter-aquifer connectivity and impacts on shallow aquifers and groundwater dependent ecosystems</w:t>
            </w:r>
            <w:r w:rsidRPr="46F22715">
              <w:rPr>
                <w:rFonts w:eastAsia="Arial"/>
              </w:rPr>
              <w:t>. </w:t>
            </w:r>
            <w:r w:rsidRPr="46F22715">
              <w:rPr>
                <w:rFonts w:eastAsia="Arial"/>
                <w:i/>
                <w:iCs/>
              </w:rPr>
              <w:t>Applied Geochemistry</w:t>
            </w:r>
            <w:r w:rsidR="09EA35AB" w:rsidRPr="46F22715">
              <w:rPr>
                <w:rFonts w:eastAsia="Arial"/>
              </w:rPr>
              <w:t>, 178,</w:t>
            </w:r>
            <w:r w:rsidRPr="46F22715">
              <w:rPr>
                <w:rFonts w:eastAsia="Arial"/>
              </w:rPr>
              <w:t>106217.</w:t>
            </w:r>
          </w:p>
          <w:p w14:paraId="395DD9D5" w14:textId="77777777" w:rsidR="00AA3601" w:rsidRDefault="00AA3601" w:rsidP="00717511">
            <w:pPr>
              <w:pStyle w:val="Tabletext"/>
              <w:ind w:left="493" w:hanging="493"/>
              <w:rPr>
                <w:rFonts w:eastAsia="Arial"/>
              </w:rPr>
            </w:pPr>
          </w:p>
          <w:p w14:paraId="67917F8D" w14:textId="18429497" w:rsidR="00AA3601" w:rsidRPr="00717511" w:rsidRDefault="1F892F72" w:rsidP="00717511">
            <w:pPr>
              <w:pStyle w:val="Tabletext"/>
              <w:ind w:left="493" w:hanging="493"/>
              <w:rPr>
                <w:rFonts w:eastAsia="Arial"/>
              </w:rPr>
            </w:pPr>
            <w:proofErr w:type="spellStart"/>
            <w:r w:rsidRPr="2259A965">
              <w:rPr>
                <w:rFonts w:eastAsia="Arial"/>
              </w:rPr>
              <w:t>Campin</w:t>
            </w:r>
            <w:proofErr w:type="spellEnd"/>
            <w:r w:rsidRPr="2259A965">
              <w:rPr>
                <w:rFonts w:eastAsia="Arial"/>
              </w:rPr>
              <w:t xml:space="preserve"> DN 2019</w:t>
            </w:r>
            <w:r w:rsidR="59B45114" w:rsidRPr="2259A965">
              <w:rPr>
                <w:rFonts w:eastAsia="Arial"/>
              </w:rPr>
              <w:t>.</w:t>
            </w:r>
            <w:r w:rsidRPr="2259A965">
              <w:rPr>
                <w:rFonts w:eastAsia="Arial"/>
              </w:rPr>
              <w:t xml:space="preserve"> </w:t>
            </w:r>
            <w:r w:rsidRPr="2259A965">
              <w:rPr>
                <w:rFonts w:eastAsia="Arial"/>
                <w:i/>
                <w:iCs/>
              </w:rPr>
              <w:t>The governance of hydraulic fracturing in unconventional resources: the elements, form and effectiveness of the regulations</w:t>
            </w:r>
            <w:r w:rsidR="43B3F872" w:rsidRPr="2259A965">
              <w:rPr>
                <w:rFonts w:eastAsia="Arial"/>
              </w:rPr>
              <w:t>.</w:t>
            </w:r>
            <w:r w:rsidRPr="2259A965">
              <w:rPr>
                <w:rFonts w:eastAsia="Arial"/>
              </w:rPr>
              <w:t xml:space="preserve"> PhD Thesis, University of Queensland, Brisbane, Australia. </w:t>
            </w:r>
            <w:hyperlink r:id="rId28">
              <w:r w:rsidRPr="2259A965">
                <w:rPr>
                  <w:rStyle w:val="Hyperlink"/>
                  <w:rFonts w:eastAsia="Arial"/>
                </w:rPr>
                <w:t>https://doi.org/10.14264/uql.2019.267</w:t>
              </w:r>
            </w:hyperlink>
            <w:r w:rsidRPr="2259A965">
              <w:rPr>
                <w:rFonts w:eastAsia="Arial"/>
              </w:rPr>
              <w:t xml:space="preserve"> accessed 11 December 2024</w:t>
            </w:r>
            <w:r w:rsidR="293A6848" w:rsidRPr="2259A965">
              <w:rPr>
                <w:rFonts w:eastAsia="Arial"/>
              </w:rPr>
              <w:t>.</w:t>
            </w:r>
          </w:p>
          <w:p w14:paraId="40C20600" w14:textId="5CA61D3F" w:rsidR="2259A965" w:rsidRDefault="2259A965" w:rsidP="2259A965">
            <w:pPr>
              <w:pStyle w:val="Tabletext"/>
              <w:ind w:left="493" w:hanging="493"/>
              <w:rPr>
                <w:rFonts w:eastAsia="Arial"/>
              </w:rPr>
            </w:pPr>
          </w:p>
          <w:p w14:paraId="7186B499" w14:textId="2262D689" w:rsidR="4CA991C4" w:rsidRDefault="4CA991C4" w:rsidP="2259A965">
            <w:pPr>
              <w:pStyle w:val="Tabletext"/>
              <w:ind w:left="493" w:hanging="493"/>
              <w:rPr>
                <w:rStyle w:val="normaltextrun"/>
                <w:rFonts w:eastAsia="Arial"/>
                <w:color w:val="000000" w:themeColor="text1"/>
                <w:lang w:val="en-US"/>
              </w:rPr>
            </w:pPr>
            <w:r w:rsidRPr="2259A965">
              <w:rPr>
                <w:rFonts w:eastAsia="Arial"/>
                <w:color w:val="000000" w:themeColor="text1"/>
              </w:rPr>
              <w:t>Chowdhury F, Gong J, Rau GC and Timms WA 2022. Multifactor analysis of specific storage estimates and implications for transient groundwater modelling. </w:t>
            </w:r>
            <w:r w:rsidRPr="2259A965">
              <w:rPr>
                <w:rFonts w:eastAsia="Arial"/>
                <w:i/>
                <w:iCs/>
                <w:color w:val="000000" w:themeColor="text1"/>
              </w:rPr>
              <w:t xml:space="preserve">Hydrogeology </w:t>
            </w:r>
            <w:r w:rsidRPr="2259A965">
              <w:rPr>
                <w:rFonts w:eastAsia="Arial"/>
                <w:color w:val="000000" w:themeColor="text1"/>
              </w:rPr>
              <w:t>Journal, 30, 2183-2204.</w:t>
            </w:r>
          </w:p>
          <w:p w14:paraId="49320FEF" w14:textId="77777777" w:rsidR="00717511" w:rsidRDefault="00717511" w:rsidP="4FE004D7">
            <w:pPr>
              <w:pStyle w:val="Tabletext"/>
              <w:spacing w:line="240" w:lineRule="auto"/>
              <w:ind w:left="493" w:hanging="493"/>
              <w:rPr>
                <w:rFonts w:eastAsia="Arial"/>
              </w:rPr>
            </w:pPr>
          </w:p>
          <w:p w14:paraId="1D2A7412" w14:textId="7467777F" w:rsidR="00AC3AFC" w:rsidRDefault="739DEC03" w:rsidP="4FE004D7">
            <w:pPr>
              <w:pStyle w:val="Tabletext"/>
              <w:spacing w:line="240" w:lineRule="auto"/>
              <w:ind w:left="493" w:hanging="493"/>
              <w:rPr>
                <w:rFonts w:eastAsia="Arial"/>
              </w:rPr>
            </w:pPr>
            <w:r w:rsidRPr="46F22715">
              <w:rPr>
                <w:rFonts w:eastAsia="Arial"/>
              </w:rPr>
              <w:t xml:space="preserve">Commonwealth of Australia 2007. </w:t>
            </w:r>
            <w:r w:rsidRPr="46F22715">
              <w:rPr>
                <w:rFonts w:eastAsia="Arial"/>
                <w:i/>
                <w:iCs/>
              </w:rPr>
              <w:t>Water Act 2007</w:t>
            </w:r>
            <w:r w:rsidRPr="46F22715">
              <w:rPr>
                <w:rFonts w:eastAsia="Arial"/>
              </w:rPr>
              <w:t xml:space="preserve">.  </w:t>
            </w:r>
            <w:hyperlink r:id="rId29">
              <w:r w:rsidRPr="46F22715">
                <w:rPr>
                  <w:rStyle w:val="Hyperlink"/>
                  <w:rFonts w:eastAsia="Arial"/>
                </w:rPr>
                <w:t>Federal Register of Legislation - Water Act 2007</w:t>
              </w:r>
            </w:hyperlink>
            <w:r w:rsidRPr="46F22715">
              <w:rPr>
                <w:rFonts w:eastAsia="Arial"/>
              </w:rPr>
              <w:t xml:space="preserve"> accessed 24 October 2024.</w:t>
            </w:r>
          </w:p>
          <w:p w14:paraId="62C7E806" w14:textId="77777777" w:rsidR="00AC3AFC" w:rsidRDefault="00AC3AFC" w:rsidP="4FE004D7">
            <w:pPr>
              <w:pStyle w:val="Tabletext"/>
              <w:spacing w:line="240" w:lineRule="auto"/>
              <w:ind w:left="493" w:hanging="493"/>
              <w:rPr>
                <w:rFonts w:eastAsia="Arial"/>
              </w:rPr>
            </w:pPr>
          </w:p>
          <w:p w14:paraId="1ECAC606" w14:textId="2BB27046" w:rsidR="00AC3AFC" w:rsidRDefault="739DEC03" w:rsidP="4FE004D7">
            <w:pPr>
              <w:pStyle w:val="Tabletext"/>
              <w:spacing w:line="240" w:lineRule="auto"/>
              <w:ind w:left="493" w:hanging="493"/>
              <w:rPr>
                <w:rStyle w:val="normaltextrun"/>
                <w:rFonts w:eastAsia="Arial"/>
                <w:color w:val="000000"/>
                <w:shd w:val="clear" w:color="auto" w:fill="FFFFFF"/>
                <w:lang w:val="en-US"/>
              </w:rPr>
            </w:pPr>
            <w:r w:rsidRPr="4FE004D7">
              <w:rPr>
                <w:rStyle w:val="normaltextrun"/>
                <w:rFonts w:eastAsia="Arial"/>
                <w:color w:val="000000"/>
                <w:shd w:val="clear" w:color="auto" w:fill="FFFFFF"/>
                <w:lang w:val="en-US"/>
              </w:rPr>
              <w:t xml:space="preserve">Commonwealth of Australia 2024. </w:t>
            </w:r>
            <w:r w:rsidRPr="46F22715">
              <w:rPr>
                <w:rStyle w:val="normaltextrun"/>
                <w:rFonts w:eastAsia="Arial"/>
                <w:i/>
                <w:iCs/>
                <w:color w:val="000000"/>
                <w:shd w:val="clear" w:color="auto" w:fill="FFFFFF"/>
                <w:lang w:val="en-US"/>
              </w:rPr>
              <w:t xml:space="preserve">Information Guidelines Explanatory Note: Using impact pathway diagrams based on ecohydrological </w:t>
            </w:r>
            <w:proofErr w:type="spellStart"/>
            <w:r w:rsidRPr="46F22715">
              <w:rPr>
                <w:rStyle w:val="normaltextrun"/>
                <w:rFonts w:eastAsia="Arial"/>
                <w:i/>
                <w:iCs/>
                <w:color w:val="000000"/>
                <w:shd w:val="clear" w:color="auto" w:fill="FFFFFF"/>
                <w:lang w:val="en-US"/>
              </w:rPr>
              <w:t>conceptualisation</w:t>
            </w:r>
            <w:proofErr w:type="spellEnd"/>
            <w:r w:rsidRPr="46F22715">
              <w:rPr>
                <w:rStyle w:val="normaltextrun"/>
                <w:rFonts w:eastAsia="Arial"/>
                <w:i/>
                <w:iCs/>
                <w:color w:val="000000"/>
                <w:shd w:val="clear" w:color="auto" w:fill="FFFFFF"/>
                <w:lang w:val="en-US"/>
              </w:rPr>
              <w:t xml:space="preserve"> in environmental impact assessment</w:t>
            </w:r>
            <w:r w:rsidRPr="4FE004D7">
              <w:rPr>
                <w:rStyle w:val="normaltextrun"/>
                <w:rFonts w:eastAsia="Arial"/>
                <w:color w:val="000000"/>
                <w:shd w:val="clear" w:color="auto" w:fill="FFFFFF"/>
                <w:lang w:val="en-US"/>
              </w:rPr>
              <w:t xml:space="preserve">. Report prepared for the Independent Expert Scientific Committee on Unconventional Gas Development and Large Coal Mining Development through the Department of Climate Change, Energy, the Environment and Water, Commonwealth of Australia 2024.  </w:t>
            </w:r>
            <w:hyperlink r:id="rId30" w:history="1">
              <w:r w:rsidRPr="4FE004D7">
                <w:rPr>
                  <w:rStyle w:val="Hyperlink"/>
                  <w:rFonts w:eastAsia="Arial"/>
                </w:rPr>
                <w:t xml:space="preserve">Information Guidelines Explanatory Note - Using impact pathway diagrams based on ecohydrological conceptualisation in environmental impact assessment | </w:t>
              </w:r>
              <w:proofErr w:type="spellStart"/>
              <w:r w:rsidRPr="4FE004D7">
                <w:rPr>
                  <w:rStyle w:val="Hyperlink"/>
                  <w:rFonts w:eastAsia="Arial"/>
                </w:rPr>
                <w:t>iesc</w:t>
              </w:r>
              <w:proofErr w:type="spellEnd"/>
            </w:hyperlink>
            <w:r w:rsidRPr="4FE004D7">
              <w:rPr>
                <w:rFonts w:eastAsia="Arial"/>
              </w:rPr>
              <w:t xml:space="preserve"> </w:t>
            </w:r>
            <w:r w:rsidRPr="4FE004D7">
              <w:rPr>
                <w:rStyle w:val="normaltextrun"/>
                <w:rFonts w:eastAsia="Arial"/>
                <w:color w:val="000000"/>
                <w:shd w:val="clear" w:color="auto" w:fill="FFFFFF"/>
                <w:lang w:val="en-US"/>
              </w:rPr>
              <w:t xml:space="preserve">accessed </w:t>
            </w:r>
            <w:r w:rsidR="0A39DE68">
              <w:rPr>
                <w:rStyle w:val="normaltextrun"/>
                <w:rFonts w:eastAsia="Arial"/>
                <w:color w:val="000000"/>
                <w:shd w:val="clear" w:color="auto" w:fill="FFFFFF"/>
                <w:lang w:val="en-US"/>
              </w:rPr>
              <w:t>10 December 2024</w:t>
            </w:r>
            <w:r w:rsidRPr="4FE004D7">
              <w:rPr>
                <w:rStyle w:val="normaltextrun"/>
                <w:rFonts w:eastAsia="Arial"/>
                <w:color w:val="000000"/>
                <w:shd w:val="clear" w:color="auto" w:fill="FFFFFF"/>
                <w:lang w:val="en-US"/>
              </w:rPr>
              <w:t>.</w:t>
            </w:r>
          </w:p>
          <w:p w14:paraId="5191B871" w14:textId="77777777" w:rsidR="00156928" w:rsidRDefault="00156928" w:rsidP="4FE004D7">
            <w:pPr>
              <w:pStyle w:val="Tabletext"/>
              <w:spacing w:line="240" w:lineRule="auto"/>
              <w:ind w:left="493" w:hanging="493"/>
              <w:rPr>
                <w:rStyle w:val="normaltextrun"/>
                <w:rFonts w:eastAsia="Arial"/>
                <w:color w:val="000000"/>
                <w:shd w:val="clear" w:color="auto" w:fill="FFFFFF"/>
                <w:lang w:val="en-US"/>
              </w:rPr>
            </w:pPr>
          </w:p>
          <w:p w14:paraId="4A3F8D7F" w14:textId="37FF868C" w:rsidR="00156928" w:rsidRDefault="2CEA9FA3" w:rsidP="2259A965">
            <w:pPr>
              <w:pStyle w:val="Tabletext"/>
              <w:spacing w:line="240" w:lineRule="auto"/>
              <w:ind w:left="493" w:hanging="493"/>
              <w:rPr>
                <w:rFonts w:eastAsia="Arial"/>
                <w:color w:val="000000" w:themeColor="text1"/>
                <w:lang w:val="en-US"/>
              </w:rPr>
            </w:pPr>
            <w:r w:rsidRPr="2259A965">
              <w:rPr>
                <w:rFonts w:eastAsia="Arial"/>
                <w:color w:val="000000" w:themeColor="text1"/>
              </w:rPr>
              <w:t>Constance JM</w:t>
            </w:r>
            <w:r w:rsidR="7036843A" w:rsidRPr="2259A965">
              <w:rPr>
                <w:rFonts w:eastAsia="Arial"/>
                <w:color w:val="000000" w:themeColor="text1"/>
              </w:rPr>
              <w:t>,</w:t>
            </w:r>
            <w:r w:rsidRPr="2259A965">
              <w:rPr>
                <w:rFonts w:eastAsia="Arial"/>
                <w:color w:val="000000" w:themeColor="text1"/>
              </w:rPr>
              <w:t xml:space="preserve"> Garcia</w:t>
            </w:r>
            <w:r w:rsidR="4C27234E" w:rsidRPr="2259A965">
              <w:rPr>
                <w:rFonts w:eastAsia="Arial"/>
                <w:color w:val="000000" w:themeColor="text1"/>
              </w:rPr>
              <w:t xml:space="preserve"> </w:t>
            </w:r>
            <w:r w:rsidRPr="2259A965">
              <w:rPr>
                <w:rFonts w:eastAsia="Arial"/>
                <w:color w:val="000000" w:themeColor="text1"/>
              </w:rPr>
              <w:t>EA</w:t>
            </w:r>
            <w:r w:rsidR="7D6E2975" w:rsidRPr="2259A965">
              <w:rPr>
                <w:rFonts w:eastAsia="Arial"/>
                <w:color w:val="000000" w:themeColor="text1"/>
              </w:rPr>
              <w:t>,</w:t>
            </w:r>
            <w:r w:rsidRPr="2259A965">
              <w:rPr>
                <w:rFonts w:eastAsia="Arial"/>
                <w:color w:val="000000" w:themeColor="text1"/>
              </w:rPr>
              <w:t xml:space="preserve"> </w:t>
            </w:r>
            <w:proofErr w:type="spellStart"/>
            <w:r w:rsidRPr="2259A965">
              <w:rPr>
                <w:rFonts w:eastAsia="Arial"/>
                <w:color w:val="000000" w:themeColor="text1"/>
              </w:rPr>
              <w:t>Yugul</w:t>
            </w:r>
            <w:proofErr w:type="spellEnd"/>
            <w:r w:rsidRPr="2259A965">
              <w:rPr>
                <w:rFonts w:eastAsia="Arial"/>
                <w:color w:val="000000" w:themeColor="text1"/>
              </w:rPr>
              <w:t xml:space="preserve"> Mangi Rangers</w:t>
            </w:r>
            <w:r w:rsidR="205D177A" w:rsidRPr="2259A965">
              <w:rPr>
                <w:rFonts w:eastAsia="Arial"/>
                <w:color w:val="000000" w:themeColor="text1"/>
              </w:rPr>
              <w:t>,</w:t>
            </w:r>
            <w:r w:rsidRPr="2259A965">
              <w:rPr>
                <w:rFonts w:eastAsia="Arial"/>
                <w:color w:val="000000" w:themeColor="text1"/>
              </w:rPr>
              <w:t xml:space="preserve"> Davies</w:t>
            </w:r>
            <w:r w:rsidR="1CC9BFA2" w:rsidRPr="2259A965">
              <w:rPr>
                <w:rFonts w:eastAsia="Arial"/>
                <w:color w:val="000000" w:themeColor="text1"/>
              </w:rPr>
              <w:t xml:space="preserve"> </w:t>
            </w:r>
            <w:r w:rsidRPr="2259A965">
              <w:rPr>
                <w:rFonts w:eastAsia="Arial"/>
                <w:color w:val="000000" w:themeColor="text1"/>
              </w:rPr>
              <w:t>C-L</w:t>
            </w:r>
            <w:r w:rsidR="3C2D57E0" w:rsidRPr="2259A965">
              <w:rPr>
                <w:rFonts w:eastAsia="Arial"/>
                <w:color w:val="000000" w:themeColor="text1"/>
              </w:rPr>
              <w:t xml:space="preserve"> and</w:t>
            </w:r>
            <w:r w:rsidRPr="2259A965">
              <w:rPr>
                <w:rFonts w:eastAsia="Arial"/>
                <w:color w:val="000000" w:themeColor="text1"/>
              </w:rPr>
              <w:t xml:space="preserve"> Kyne PM</w:t>
            </w:r>
            <w:r w:rsidR="474387F3" w:rsidRPr="2259A965">
              <w:rPr>
                <w:rFonts w:eastAsia="Arial"/>
                <w:color w:val="000000" w:themeColor="text1"/>
              </w:rPr>
              <w:t xml:space="preserve"> 2024.</w:t>
            </w:r>
            <w:r w:rsidRPr="2259A965">
              <w:rPr>
                <w:rFonts w:eastAsia="Arial"/>
                <w:color w:val="000000" w:themeColor="text1"/>
              </w:rPr>
              <w:t xml:space="preserve"> Sharks and rays of</w:t>
            </w:r>
            <w:r w:rsidR="03AF07BF" w:rsidRPr="2259A965">
              <w:rPr>
                <w:rFonts w:eastAsia="Arial"/>
                <w:color w:val="000000" w:themeColor="text1"/>
              </w:rPr>
              <w:t xml:space="preserve"> </w:t>
            </w:r>
            <w:r w:rsidRPr="2259A965">
              <w:rPr>
                <w:rFonts w:eastAsia="Arial"/>
                <w:color w:val="000000" w:themeColor="text1"/>
              </w:rPr>
              <w:t xml:space="preserve">northern </w:t>
            </w:r>
            <w:r w:rsidR="32EA1735" w:rsidRPr="2259A965">
              <w:rPr>
                <w:rFonts w:eastAsia="Arial"/>
                <w:color w:val="000000" w:themeColor="text1"/>
              </w:rPr>
              <w:t>A</w:t>
            </w:r>
            <w:r w:rsidRPr="2259A965">
              <w:rPr>
                <w:rFonts w:eastAsia="Arial"/>
                <w:color w:val="000000" w:themeColor="text1"/>
              </w:rPr>
              <w:t xml:space="preserve">ustralia’s </w:t>
            </w:r>
            <w:r w:rsidR="53264AB6" w:rsidRPr="2259A965">
              <w:rPr>
                <w:rFonts w:eastAsia="Arial"/>
                <w:color w:val="000000" w:themeColor="text1"/>
              </w:rPr>
              <w:t>R</w:t>
            </w:r>
            <w:r w:rsidRPr="2259A965">
              <w:rPr>
                <w:rFonts w:eastAsia="Arial"/>
                <w:color w:val="000000" w:themeColor="text1"/>
              </w:rPr>
              <w:t xml:space="preserve">oper </w:t>
            </w:r>
            <w:r w:rsidR="300AB9F5" w:rsidRPr="2259A965">
              <w:rPr>
                <w:rFonts w:eastAsia="Arial"/>
                <w:color w:val="000000" w:themeColor="text1"/>
              </w:rPr>
              <w:t>R</w:t>
            </w:r>
            <w:r w:rsidRPr="2259A965">
              <w:rPr>
                <w:rFonts w:eastAsia="Arial"/>
                <w:color w:val="000000" w:themeColor="text1"/>
              </w:rPr>
              <w:t>iver,</w:t>
            </w:r>
            <w:r w:rsidR="7EB61A45" w:rsidRPr="2259A965">
              <w:rPr>
                <w:rFonts w:eastAsia="Arial"/>
                <w:color w:val="000000" w:themeColor="text1"/>
              </w:rPr>
              <w:t xml:space="preserve"> </w:t>
            </w:r>
            <w:r w:rsidRPr="2259A965">
              <w:rPr>
                <w:rFonts w:eastAsia="Arial"/>
                <w:color w:val="000000" w:themeColor="text1"/>
              </w:rPr>
              <w:t>with a range extension for the</w:t>
            </w:r>
            <w:r w:rsidR="64DAE820" w:rsidRPr="2259A965">
              <w:rPr>
                <w:rFonts w:eastAsia="Arial"/>
                <w:color w:val="000000" w:themeColor="text1"/>
              </w:rPr>
              <w:t xml:space="preserve"> </w:t>
            </w:r>
            <w:r w:rsidRPr="2259A965">
              <w:rPr>
                <w:rFonts w:eastAsia="Arial"/>
                <w:color w:val="000000" w:themeColor="text1"/>
              </w:rPr>
              <w:t xml:space="preserve">threatened </w:t>
            </w:r>
            <w:proofErr w:type="spellStart"/>
            <w:r w:rsidRPr="2259A965">
              <w:rPr>
                <w:rFonts w:eastAsia="Arial"/>
                <w:color w:val="000000" w:themeColor="text1"/>
              </w:rPr>
              <w:t>speartooth</w:t>
            </w:r>
            <w:proofErr w:type="spellEnd"/>
            <w:r w:rsidRPr="2259A965">
              <w:rPr>
                <w:rFonts w:eastAsia="Arial"/>
                <w:color w:val="000000" w:themeColor="text1"/>
              </w:rPr>
              <w:t xml:space="preserve"> shark </w:t>
            </w:r>
            <w:proofErr w:type="spellStart"/>
            <w:r w:rsidRPr="003B082C">
              <w:rPr>
                <w:rFonts w:eastAsia="Arial"/>
                <w:i/>
                <w:iCs/>
                <w:color w:val="000000" w:themeColor="text1"/>
              </w:rPr>
              <w:t>Glyphis</w:t>
            </w:r>
            <w:proofErr w:type="spellEnd"/>
            <w:r w:rsidR="25AB34B7" w:rsidRPr="003B082C">
              <w:rPr>
                <w:rFonts w:eastAsia="Arial"/>
                <w:i/>
                <w:iCs/>
                <w:color w:val="000000" w:themeColor="text1"/>
              </w:rPr>
              <w:t xml:space="preserve"> </w:t>
            </w:r>
            <w:proofErr w:type="spellStart"/>
            <w:r w:rsidRPr="003B082C">
              <w:rPr>
                <w:rFonts w:eastAsia="Arial"/>
                <w:i/>
                <w:iCs/>
                <w:color w:val="000000" w:themeColor="text1"/>
              </w:rPr>
              <w:t>glyphis</w:t>
            </w:r>
            <w:proofErr w:type="spellEnd"/>
            <w:r w:rsidRPr="2259A965">
              <w:rPr>
                <w:rFonts w:eastAsia="Arial"/>
                <w:color w:val="000000" w:themeColor="text1"/>
              </w:rPr>
              <w:t xml:space="preserve">. </w:t>
            </w:r>
            <w:r w:rsidRPr="003B082C">
              <w:rPr>
                <w:rFonts w:eastAsia="Arial"/>
                <w:i/>
                <w:iCs/>
                <w:color w:val="000000" w:themeColor="text1"/>
              </w:rPr>
              <w:t>Animals</w:t>
            </w:r>
            <w:r w:rsidR="2652AF98" w:rsidRPr="2259A965">
              <w:rPr>
                <w:rFonts w:eastAsia="Arial"/>
                <w:i/>
                <w:iCs/>
                <w:color w:val="000000" w:themeColor="text1"/>
              </w:rPr>
              <w:t>,</w:t>
            </w:r>
            <w:r w:rsidRPr="2259A965">
              <w:rPr>
                <w:rFonts w:eastAsia="Arial"/>
                <w:color w:val="000000" w:themeColor="text1"/>
              </w:rPr>
              <w:t xml:space="preserve"> 14, 3306</w:t>
            </w:r>
            <w:r w:rsidR="3116DDCE" w:rsidRPr="2259A965">
              <w:rPr>
                <w:rFonts w:eastAsia="Arial"/>
                <w:color w:val="000000" w:themeColor="text1"/>
              </w:rPr>
              <w:t>.</w:t>
            </w:r>
          </w:p>
          <w:p w14:paraId="79AF0A43" w14:textId="77777777" w:rsidR="00AC3AFC" w:rsidRPr="00676EEA" w:rsidRDefault="00AC3AFC" w:rsidP="4FE004D7">
            <w:pPr>
              <w:pStyle w:val="Tabletext"/>
              <w:spacing w:line="240" w:lineRule="auto"/>
              <w:ind w:left="493" w:hanging="493"/>
              <w:rPr>
                <w:rFonts w:eastAsia="Arial"/>
              </w:rPr>
            </w:pPr>
          </w:p>
          <w:p w14:paraId="6B871485" w14:textId="5B650097" w:rsidR="008A4298" w:rsidRDefault="044A324E" w:rsidP="4FE004D7">
            <w:pPr>
              <w:pStyle w:val="Tabletext"/>
              <w:ind w:left="493" w:hanging="493"/>
              <w:rPr>
                <w:rFonts w:eastAsia="Arial"/>
              </w:rPr>
            </w:pPr>
            <w:proofErr w:type="spellStart"/>
            <w:r w:rsidRPr="46F22715">
              <w:rPr>
                <w:rFonts w:eastAsia="Arial"/>
              </w:rPr>
              <w:t>Datry</w:t>
            </w:r>
            <w:proofErr w:type="spellEnd"/>
            <w:r w:rsidRPr="46F22715">
              <w:rPr>
                <w:rFonts w:eastAsia="Arial"/>
              </w:rPr>
              <w:t xml:space="preserve"> T, </w:t>
            </w:r>
            <w:proofErr w:type="spellStart"/>
            <w:r w:rsidRPr="46F22715">
              <w:rPr>
                <w:rFonts w:eastAsia="Arial"/>
              </w:rPr>
              <w:t>Bonada</w:t>
            </w:r>
            <w:proofErr w:type="spellEnd"/>
            <w:r w:rsidRPr="46F22715">
              <w:rPr>
                <w:rFonts w:eastAsia="Arial"/>
              </w:rPr>
              <w:t xml:space="preserve"> N </w:t>
            </w:r>
            <w:r w:rsidR="10F8733E" w:rsidRPr="46F22715">
              <w:rPr>
                <w:rFonts w:eastAsia="Arial"/>
              </w:rPr>
              <w:t xml:space="preserve">and </w:t>
            </w:r>
            <w:r w:rsidRPr="46F22715">
              <w:rPr>
                <w:rFonts w:eastAsia="Arial"/>
              </w:rPr>
              <w:t xml:space="preserve">Boulton AJ 2017. </w:t>
            </w:r>
            <w:r w:rsidRPr="46F22715">
              <w:rPr>
                <w:rFonts w:eastAsia="Arial"/>
                <w:i/>
                <w:iCs/>
              </w:rPr>
              <w:t>Intermittent Rivers and Ephemeral Streams: Ecology and Management.</w:t>
            </w:r>
            <w:r w:rsidRPr="46F22715">
              <w:rPr>
                <w:rFonts w:eastAsia="Arial"/>
              </w:rPr>
              <w:t xml:space="preserve"> Elsevier, Amsterdam.</w:t>
            </w:r>
          </w:p>
          <w:p w14:paraId="4E5143C4" w14:textId="77777777" w:rsidR="008A4298" w:rsidRDefault="008A4298" w:rsidP="4FE004D7">
            <w:pPr>
              <w:pStyle w:val="Tabletext"/>
              <w:ind w:left="493" w:hanging="493"/>
              <w:rPr>
                <w:rFonts w:eastAsia="Arial"/>
              </w:rPr>
            </w:pPr>
          </w:p>
          <w:p w14:paraId="6C673CBE" w14:textId="565BCCA4" w:rsidR="00AC3AFC" w:rsidRDefault="739DEC03" w:rsidP="46F22715">
            <w:pPr>
              <w:pStyle w:val="Tabletext"/>
              <w:ind w:left="493" w:hanging="493"/>
              <w:rPr>
                <w:rStyle w:val="normaltextrun"/>
                <w:rFonts w:eastAsia="Arial"/>
                <w:color w:val="000000" w:themeColor="text1"/>
                <w:lang w:val="en-US"/>
              </w:rPr>
            </w:pPr>
            <w:r w:rsidRPr="46F22715">
              <w:rPr>
                <w:rFonts w:eastAsia="Arial"/>
              </w:rPr>
              <w:t xml:space="preserve">Department of Environment, Parks and Water Security (DEPWS) 2022. </w:t>
            </w:r>
            <w:r w:rsidRPr="46F22715">
              <w:rPr>
                <w:rFonts w:eastAsia="Arial"/>
                <w:i/>
                <w:iCs/>
              </w:rPr>
              <w:t xml:space="preserve">Regional Report: Strategic Regional Environmental and Baseline Assessment for the </w:t>
            </w:r>
            <w:proofErr w:type="spellStart"/>
            <w:r w:rsidRPr="46F22715">
              <w:rPr>
                <w:rFonts w:eastAsia="Arial"/>
                <w:i/>
                <w:iCs/>
              </w:rPr>
              <w:t>Beetaloo</w:t>
            </w:r>
            <w:proofErr w:type="spellEnd"/>
            <w:r w:rsidRPr="46F22715">
              <w:rPr>
                <w:rFonts w:eastAsia="Arial"/>
                <w:i/>
                <w:iCs/>
              </w:rPr>
              <w:t xml:space="preserve"> Sub-basin</w:t>
            </w:r>
            <w:r w:rsidRPr="46F22715">
              <w:rPr>
                <w:rFonts w:eastAsia="Arial"/>
              </w:rPr>
              <w:t>. DEPWS Technical Report 41/2022. Department of Environment, Parks and Water Security, Northern Territory Government. Berrimah, Northern Territory.</w:t>
            </w:r>
            <w:r w:rsidR="7D06C622" w:rsidRPr="46F22715">
              <w:rPr>
                <w:rFonts w:eastAsia="Arial"/>
              </w:rPr>
              <w:t xml:space="preserve"> </w:t>
            </w:r>
            <w:hyperlink r:id="rId31" w:history="1">
              <w:r w:rsidR="7D06C622" w:rsidRPr="46F22715">
                <w:rPr>
                  <w:rStyle w:val="Hyperlink"/>
                  <w:rFonts w:eastAsia="Arial"/>
                </w:rPr>
                <w:t>https://territorystories.nt.gov.au/10070/900467</w:t>
              </w:r>
            </w:hyperlink>
            <w:r w:rsidR="7D06C622" w:rsidRPr="46F22715">
              <w:rPr>
                <w:rFonts w:eastAsia="Arial"/>
              </w:rPr>
              <w:t xml:space="preserve"> </w:t>
            </w:r>
            <w:r w:rsidR="7D06C622" w:rsidRPr="46F22715">
              <w:rPr>
                <w:rStyle w:val="normaltextrun"/>
                <w:rFonts w:eastAsia="Arial"/>
                <w:color w:val="000000" w:themeColor="text1"/>
                <w:lang w:val="en-US"/>
              </w:rPr>
              <w:t>accessed 11 December 2024.</w:t>
            </w:r>
          </w:p>
          <w:p w14:paraId="62FD25BA" w14:textId="77777777" w:rsidR="00250ABC" w:rsidRDefault="00250ABC" w:rsidP="4FE004D7">
            <w:pPr>
              <w:pStyle w:val="Tabletext"/>
              <w:ind w:left="493" w:hanging="493"/>
              <w:rPr>
                <w:rFonts w:eastAsia="Arial"/>
              </w:rPr>
            </w:pPr>
          </w:p>
          <w:p w14:paraId="248396F6" w14:textId="138B43EE" w:rsidR="00250ABC" w:rsidRDefault="7524757E" w:rsidP="4FE004D7">
            <w:pPr>
              <w:pStyle w:val="Tabletext"/>
              <w:ind w:left="493" w:hanging="493"/>
              <w:rPr>
                <w:rFonts w:eastAsia="Arial"/>
              </w:rPr>
            </w:pPr>
            <w:r w:rsidRPr="46F22715">
              <w:rPr>
                <w:rFonts w:eastAsia="Arial"/>
              </w:rPr>
              <w:lastRenderedPageBreak/>
              <w:t>Doble RC</w:t>
            </w:r>
            <w:r w:rsidR="3D220A1F" w:rsidRPr="46F22715">
              <w:rPr>
                <w:rFonts w:eastAsia="Arial"/>
              </w:rPr>
              <w:t xml:space="preserve"> and</w:t>
            </w:r>
            <w:r w:rsidR="54EF3C4B" w:rsidRPr="46F22715">
              <w:rPr>
                <w:rFonts w:eastAsia="Arial"/>
              </w:rPr>
              <w:t xml:space="preserve"> Crosbie</w:t>
            </w:r>
            <w:r w:rsidRPr="46F22715">
              <w:rPr>
                <w:rFonts w:eastAsia="Arial"/>
              </w:rPr>
              <w:t xml:space="preserve"> </w:t>
            </w:r>
            <w:r w:rsidR="54EF3C4B" w:rsidRPr="46F22715">
              <w:rPr>
                <w:rFonts w:eastAsia="Arial"/>
              </w:rPr>
              <w:t>R</w:t>
            </w:r>
            <w:r w:rsidRPr="46F22715">
              <w:rPr>
                <w:rFonts w:eastAsia="Arial"/>
              </w:rPr>
              <w:t>S</w:t>
            </w:r>
            <w:r w:rsidR="5A1C545B" w:rsidRPr="46F22715">
              <w:rPr>
                <w:rFonts w:eastAsia="Arial"/>
              </w:rPr>
              <w:t xml:space="preserve"> 2017</w:t>
            </w:r>
            <w:r w:rsidRPr="46F22715">
              <w:rPr>
                <w:rFonts w:eastAsia="Arial"/>
              </w:rPr>
              <w:t xml:space="preserve">. </w:t>
            </w:r>
            <w:r w:rsidR="2A6CB3AC" w:rsidRPr="46F22715">
              <w:rPr>
                <w:rFonts w:eastAsia="Arial"/>
              </w:rPr>
              <w:t xml:space="preserve">Review: </w:t>
            </w:r>
            <w:r w:rsidRPr="003B082C">
              <w:rPr>
                <w:rFonts w:eastAsia="Arial"/>
              </w:rPr>
              <w:t>Current and emerging methods for catchment-scale modelling of recharge and evapotranspiration from shallow groundwater.</w:t>
            </w:r>
            <w:r w:rsidRPr="46F22715">
              <w:rPr>
                <w:rFonts w:eastAsia="Arial"/>
              </w:rPr>
              <w:t> </w:t>
            </w:r>
            <w:r w:rsidRPr="46F22715">
              <w:rPr>
                <w:rFonts w:eastAsia="Arial"/>
                <w:i/>
                <w:iCs/>
              </w:rPr>
              <w:t xml:space="preserve">Hydrogeology </w:t>
            </w:r>
            <w:r w:rsidR="733E8956" w:rsidRPr="003B082C">
              <w:rPr>
                <w:rFonts w:eastAsia="Arial"/>
              </w:rPr>
              <w:t>J</w:t>
            </w:r>
            <w:r w:rsidRPr="003B082C">
              <w:rPr>
                <w:rFonts w:eastAsia="Arial"/>
              </w:rPr>
              <w:t>ournal</w:t>
            </w:r>
            <w:r w:rsidR="40ABD74E" w:rsidRPr="46F22715">
              <w:rPr>
                <w:rFonts w:eastAsia="Arial"/>
              </w:rPr>
              <w:t>,</w:t>
            </w:r>
            <w:r w:rsidRPr="46F22715">
              <w:rPr>
                <w:rFonts w:eastAsia="Arial"/>
              </w:rPr>
              <w:t xml:space="preserve"> 25, </w:t>
            </w:r>
            <w:r w:rsidR="594A8C8A" w:rsidRPr="46F22715">
              <w:rPr>
                <w:rFonts w:eastAsia="Arial"/>
              </w:rPr>
              <w:t>3-23</w:t>
            </w:r>
            <w:r w:rsidRPr="46F22715">
              <w:rPr>
                <w:rFonts w:eastAsia="Arial"/>
              </w:rPr>
              <w:t>.</w:t>
            </w:r>
          </w:p>
          <w:p w14:paraId="6298F4BD" w14:textId="77777777" w:rsidR="00DF27D6" w:rsidRDefault="00DF27D6" w:rsidP="4FE004D7">
            <w:pPr>
              <w:pStyle w:val="Tabletext"/>
              <w:ind w:left="493" w:hanging="493"/>
              <w:rPr>
                <w:rFonts w:eastAsia="Arial"/>
              </w:rPr>
            </w:pPr>
          </w:p>
          <w:p w14:paraId="77D3DA7E" w14:textId="06414363" w:rsidR="00FE49C8" w:rsidRDefault="1A62B530" w:rsidP="00440524">
            <w:pPr>
              <w:ind w:left="493" w:hanging="493"/>
              <w:rPr>
                <w:rFonts w:eastAsia="Arial"/>
              </w:rPr>
            </w:pPr>
            <w:r w:rsidRPr="46F22715">
              <w:rPr>
                <w:rFonts w:eastAsia="Arial"/>
              </w:rPr>
              <w:t xml:space="preserve">ELA, Tetra Tech Coffey and Northern Territory. Department of Environment, Parks and Water Security. Water Resources Division 2022. </w:t>
            </w:r>
            <w:proofErr w:type="spellStart"/>
            <w:r w:rsidRPr="46F22715">
              <w:rPr>
                <w:rFonts w:eastAsia="Arial"/>
                <w:i/>
                <w:iCs/>
              </w:rPr>
              <w:t>Beetaloo</w:t>
            </w:r>
            <w:proofErr w:type="spellEnd"/>
            <w:r w:rsidRPr="46F22715">
              <w:rPr>
                <w:rFonts w:eastAsia="Arial"/>
                <w:i/>
                <w:iCs/>
              </w:rPr>
              <w:t xml:space="preserve"> Sub-basin SREBA: Water quality &amp; quantity baseline summary report.</w:t>
            </w:r>
            <w:r w:rsidRPr="46F22715">
              <w:rPr>
                <w:rFonts w:eastAsia="Arial"/>
              </w:rPr>
              <w:t xml:space="preserve"> Available at: </w:t>
            </w:r>
            <w:hyperlink r:id="rId32">
              <w:r w:rsidRPr="46F22715">
                <w:rPr>
                  <w:rStyle w:val="Hyperlink"/>
                  <w:rFonts w:ascii="Calibri" w:eastAsia="Calibri" w:hAnsi="Calibri" w:cs="Calibri"/>
                  <w:sz w:val="22"/>
                  <w:szCs w:val="22"/>
                </w:rPr>
                <w:t>https://hdl.handle.net/10070/898924</w:t>
              </w:r>
            </w:hyperlink>
            <w:r w:rsidRPr="46F22715">
              <w:rPr>
                <w:rFonts w:eastAsia="Arial"/>
              </w:rPr>
              <w:t xml:space="preserve"> </w:t>
            </w:r>
            <w:hyperlink r:id="rId33">
              <w:r w:rsidRPr="46F22715">
                <w:rPr>
                  <w:rStyle w:val="Hyperlink"/>
                  <w:rFonts w:ascii="Calibri" w:eastAsia="Calibri" w:hAnsi="Calibri" w:cs="Calibri"/>
                  <w:sz w:val="22"/>
                  <w:szCs w:val="22"/>
                </w:rPr>
                <w:t xml:space="preserve">Territory Stories - </w:t>
              </w:r>
            </w:hyperlink>
            <w:hyperlink r:id="rId34">
              <w:proofErr w:type="spellStart"/>
              <w:r w:rsidRPr="46F22715">
                <w:rPr>
                  <w:rStyle w:val="Hyperlink"/>
                  <w:rFonts w:ascii="Calibri" w:eastAsia="Calibri" w:hAnsi="Calibri" w:cs="Calibri"/>
                  <w:sz w:val="22"/>
                  <w:szCs w:val="22"/>
                </w:rPr>
                <w:t>Beetaloo</w:t>
              </w:r>
              <w:proofErr w:type="spellEnd"/>
            </w:hyperlink>
            <w:hyperlink r:id="rId35">
              <w:r w:rsidRPr="46F22715">
                <w:rPr>
                  <w:rStyle w:val="Hyperlink"/>
                  <w:rFonts w:ascii="Calibri" w:eastAsia="Calibri" w:hAnsi="Calibri" w:cs="Calibri"/>
                  <w:sz w:val="22"/>
                  <w:szCs w:val="22"/>
                </w:rPr>
                <w:t xml:space="preserve"> Sub-basin SREBA: Water quality &amp; quantity baseline summary report</w:t>
              </w:r>
            </w:hyperlink>
          </w:p>
          <w:p w14:paraId="1A002E94" w14:textId="16857350" w:rsidR="00FE49C8" w:rsidRDefault="00905FE6" w:rsidP="4FE004D7">
            <w:pPr>
              <w:pStyle w:val="Tabletext"/>
              <w:ind w:left="493" w:hanging="493"/>
              <w:rPr>
                <w:rFonts w:eastAsia="Arial"/>
              </w:rPr>
            </w:pPr>
            <w:r w:rsidRPr="00905FE6">
              <w:rPr>
                <w:rFonts w:eastAsia="Arial"/>
              </w:rPr>
              <w:t xml:space="preserve">Evans TJ, Radke BM, Martinez J, Buchanan S, Cook SB, Raiber M, Ransley TR, Lai ÉCS, </w:t>
            </w:r>
            <w:proofErr w:type="spellStart"/>
            <w:r w:rsidRPr="00905FE6">
              <w:rPr>
                <w:rFonts w:eastAsia="Arial"/>
              </w:rPr>
              <w:t>Skeers</w:t>
            </w:r>
            <w:proofErr w:type="spellEnd"/>
            <w:r w:rsidRPr="00905FE6">
              <w:rPr>
                <w:rFonts w:eastAsia="Arial"/>
              </w:rPr>
              <w:t xml:space="preserve"> N, Woods M, Evenden C, Cassel R and Dunn B 2020</w:t>
            </w:r>
            <w:r>
              <w:rPr>
                <w:rFonts w:eastAsia="Arial"/>
              </w:rPr>
              <w:t>.</w:t>
            </w:r>
            <w:r w:rsidRPr="00905FE6">
              <w:rPr>
                <w:rFonts w:eastAsia="Arial"/>
              </w:rPr>
              <w:t xml:space="preserve"> Hydrogeology of the </w:t>
            </w:r>
            <w:proofErr w:type="spellStart"/>
            <w:r w:rsidRPr="00905FE6">
              <w:rPr>
                <w:rFonts w:eastAsia="Arial"/>
              </w:rPr>
              <w:t>Beetaloo</w:t>
            </w:r>
            <w:proofErr w:type="spellEnd"/>
            <w:r w:rsidRPr="00905FE6">
              <w:rPr>
                <w:rFonts w:eastAsia="Arial"/>
              </w:rPr>
              <w:t xml:space="preserve"> GBA region. Technical appendix for the Geological and Bioregional Assessment: Stage </w:t>
            </w:r>
            <w:proofErr w:type="gramStart"/>
            <w:r w:rsidRPr="00905FE6">
              <w:rPr>
                <w:rFonts w:eastAsia="Arial"/>
              </w:rPr>
              <w:t>2.Department</w:t>
            </w:r>
            <w:proofErr w:type="gramEnd"/>
            <w:r w:rsidRPr="00905FE6">
              <w:rPr>
                <w:rFonts w:eastAsia="Arial"/>
              </w:rPr>
              <w:t xml:space="preserve"> of the Environment and Energy, Bureau of Meteorology, CSIRO and Geoscience Australia, Australia</w:t>
            </w:r>
          </w:p>
          <w:p w14:paraId="095184EC" w14:textId="77777777" w:rsidR="00905FE6" w:rsidRDefault="00905FE6" w:rsidP="4FE004D7">
            <w:pPr>
              <w:pStyle w:val="Tabletext"/>
              <w:ind w:left="493" w:hanging="493"/>
              <w:rPr>
                <w:rFonts w:eastAsia="Arial"/>
              </w:rPr>
            </w:pPr>
          </w:p>
          <w:p w14:paraId="07513FFF" w14:textId="08FE28A9" w:rsidR="4F41B81E" w:rsidRPr="003B082C" w:rsidRDefault="255B1BDB" w:rsidP="4FE004D7">
            <w:pPr>
              <w:pStyle w:val="Tabletext"/>
              <w:ind w:left="493" w:hanging="493"/>
              <w:rPr>
                <w:rFonts w:eastAsia="Arial"/>
              </w:rPr>
            </w:pPr>
            <w:r w:rsidRPr="003B082C">
              <w:rPr>
                <w:rFonts w:eastAsia="Arial"/>
              </w:rPr>
              <w:t xml:space="preserve">Fildes SG, Doody TM, Bruce D, Clark IF </w:t>
            </w:r>
            <w:r w:rsidR="22B025FB" w:rsidRPr="003B082C">
              <w:rPr>
                <w:rFonts w:eastAsia="Arial"/>
              </w:rPr>
              <w:t xml:space="preserve">and </w:t>
            </w:r>
            <w:proofErr w:type="spellStart"/>
            <w:r w:rsidRPr="003B082C">
              <w:rPr>
                <w:rFonts w:eastAsia="Arial"/>
              </w:rPr>
              <w:t>Batelaan</w:t>
            </w:r>
            <w:proofErr w:type="spellEnd"/>
            <w:r w:rsidRPr="003B082C">
              <w:rPr>
                <w:rFonts w:eastAsia="Arial"/>
              </w:rPr>
              <w:t xml:space="preserve"> O 2023</w:t>
            </w:r>
            <w:r w:rsidR="6DAC2422" w:rsidRPr="003B082C">
              <w:rPr>
                <w:rFonts w:eastAsia="Arial"/>
              </w:rPr>
              <w:t>.</w:t>
            </w:r>
            <w:r w:rsidRPr="003B082C">
              <w:rPr>
                <w:rFonts w:eastAsia="Arial"/>
                <w:i/>
                <w:iCs/>
              </w:rPr>
              <w:t xml:space="preserve"> </w:t>
            </w:r>
            <w:r w:rsidRPr="003B082C">
              <w:rPr>
                <w:rFonts w:eastAsia="Arial"/>
              </w:rPr>
              <w:t>Mapping groundwater dependent ecosystem potential in a semi-arid environment using a remote sensing-based multiple-lines-of-evidence approach.</w:t>
            </w:r>
            <w:r w:rsidRPr="003B082C">
              <w:rPr>
                <w:rFonts w:eastAsia="Arial"/>
                <w:i/>
                <w:iCs/>
              </w:rPr>
              <w:t xml:space="preserve"> International Journal of Digital Earth</w:t>
            </w:r>
            <w:r w:rsidRPr="003B082C">
              <w:rPr>
                <w:rFonts w:eastAsia="Arial"/>
              </w:rPr>
              <w:t>, 16, 375</w:t>
            </w:r>
            <w:r w:rsidR="0B49534D" w:rsidRPr="003B082C">
              <w:rPr>
                <w:rFonts w:eastAsia="Arial"/>
              </w:rPr>
              <w:t>-</w:t>
            </w:r>
            <w:r w:rsidRPr="003B082C">
              <w:rPr>
                <w:rFonts w:eastAsia="Arial"/>
              </w:rPr>
              <w:t xml:space="preserve">407. </w:t>
            </w:r>
          </w:p>
          <w:p w14:paraId="6EC92FDB" w14:textId="77777777" w:rsidR="00EE70FF" w:rsidRDefault="00EE70FF" w:rsidP="00C13696">
            <w:pPr>
              <w:pStyle w:val="Tabletext"/>
              <w:rPr>
                <w:rFonts w:eastAsia="Arial"/>
              </w:rPr>
            </w:pPr>
          </w:p>
          <w:p w14:paraId="5A953492" w14:textId="70D424A6" w:rsidR="00EE70FF" w:rsidRPr="0059334B" w:rsidRDefault="4F5687A9" w:rsidP="4FE004D7">
            <w:pPr>
              <w:pStyle w:val="Tabletext"/>
              <w:ind w:left="493" w:hanging="493"/>
              <w:rPr>
                <w:rFonts w:eastAsia="Arial"/>
              </w:rPr>
            </w:pPr>
            <w:r w:rsidRPr="46F22715">
              <w:rPr>
                <w:rFonts w:eastAsia="Arial"/>
              </w:rPr>
              <w:t>Geological and Bioregional Assessment Pro</w:t>
            </w:r>
            <w:r w:rsidR="1B0D74F6" w:rsidRPr="46F22715">
              <w:rPr>
                <w:rFonts w:eastAsia="Arial"/>
              </w:rPr>
              <w:t xml:space="preserve">gram 2021. </w:t>
            </w:r>
            <w:proofErr w:type="spellStart"/>
            <w:r w:rsidR="1B0D74F6" w:rsidRPr="46F22715">
              <w:rPr>
                <w:rFonts w:eastAsia="Arial"/>
                <w:i/>
                <w:iCs/>
              </w:rPr>
              <w:t>Beetaloo</w:t>
            </w:r>
            <w:proofErr w:type="spellEnd"/>
            <w:r w:rsidR="1B0D74F6" w:rsidRPr="46F22715">
              <w:rPr>
                <w:rFonts w:eastAsia="Arial"/>
                <w:i/>
                <w:iCs/>
              </w:rPr>
              <w:t xml:space="preserve"> Ecology reports: Report summary</w:t>
            </w:r>
            <w:r w:rsidR="254EF56D" w:rsidRPr="46F22715">
              <w:rPr>
                <w:rFonts w:eastAsia="Arial"/>
                <w:i/>
                <w:iCs/>
              </w:rPr>
              <w:t xml:space="preserve"> </w:t>
            </w:r>
            <w:r w:rsidR="3834BD5C">
              <w:t xml:space="preserve"> </w:t>
            </w:r>
            <w:hyperlink r:id="rId36" w:history="1">
              <w:r w:rsidR="3834BD5C" w:rsidRPr="46F22715">
                <w:rPr>
                  <w:rStyle w:val="Hyperlink"/>
                  <w:rFonts w:eastAsia="Arial"/>
                </w:rPr>
                <w:t>https://www.bioregionalassessments.gov.au/assessments/geological-and-bioregional-assessment-program/supporting-materials-beetaloo-sub-basin/beetaloo-ecology-reports</w:t>
              </w:r>
            </w:hyperlink>
            <w:r w:rsidR="3834BD5C" w:rsidRPr="46F22715">
              <w:rPr>
                <w:rFonts w:eastAsia="Arial"/>
              </w:rPr>
              <w:t xml:space="preserve"> </w:t>
            </w:r>
            <w:r w:rsidR="3834BD5C" w:rsidRPr="46F22715">
              <w:rPr>
                <w:rStyle w:val="normaltextrun"/>
                <w:rFonts w:eastAsia="Arial"/>
                <w:color w:val="000000" w:themeColor="text1"/>
                <w:lang w:val="en-US"/>
              </w:rPr>
              <w:t>accessed 11 December 2024</w:t>
            </w:r>
            <w:r w:rsidR="4D91DBD5" w:rsidRPr="46F22715">
              <w:rPr>
                <w:rFonts w:eastAsia="Arial"/>
              </w:rPr>
              <w:t xml:space="preserve">. </w:t>
            </w:r>
            <w:r w:rsidR="254EF56D" w:rsidRPr="46F22715">
              <w:rPr>
                <w:rFonts w:eastAsia="Arial"/>
              </w:rPr>
              <w:t xml:space="preserve"> </w:t>
            </w:r>
          </w:p>
          <w:p w14:paraId="508C8F0B" w14:textId="32211107" w:rsidR="2E5B9174" w:rsidRDefault="2E5B9174" w:rsidP="4FE004D7">
            <w:pPr>
              <w:pStyle w:val="Tabletext"/>
              <w:ind w:left="493" w:hanging="493"/>
              <w:rPr>
                <w:rFonts w:eastAsia="Arial"/>
              </w:rPr>
            </w:pPr>
          </w:p>
          <w:p w14:paraId="03308C77" w14:textId="794B15BB" w:rsidR="00FE49C8" w:rsidRPr="00FE49C8" w:rsidRDefault="423751FD" w:rsidP="4FE004D7">
            <w:pPr>
              <w:pStyle w:val="Tabletext"/>
              <w:ind w:left="493" w:hanging="493"/>
              <w:rPr>
                <w:rFonts w:eastAsia="Arial"/>
              </w:rPr>
            </w:pPr>
            <w:r w:rsidRPr="46F22715">
              <w:rPr>
                <w:rFonts w:eastAsia="Arial"/>
              </w:rPr>
              <w:t xml:space="preserve">Golding LA, Kumar A, Adams MS, Binet MT, Gregg A, King J, McKnight KS, </w:t>
            </w:r>
            <w:proofErr w:type="spellStart"/>
            <w:r w:rsidRPr="46F22715">
              <w:rPr>
                <w:rFonts w:eastAsia="Arial"/>
              </w:rPr>
              <w:t>Nidumolu</w:t>
            </w:r>
            <w:proofErr w:type="spellEnd"/>
            <w:r w:rsidRPr="46F22715">
              <w:rPr>
                <w:rFonts w:eastAsia="Arial"/>
              </w:rPr>
              <w:t xml:space="preserve"> B, Spadaro DA and Kirby JK 2022. </w:t>
            </w:r>
            <w:r w:rsidRPr="003B082C">
              <w:rPr>
                <w:rFonts w:eastAsia="Arial"/>
              </w:rPr>
              <w:t>The influence of salinity in the chronic toxicity of shale gas flowback wastewater to freshwater organisms</w:t>
            </w:r>
            <w:r w:rsidRPr="46F22715">
              <w:rPr>
                <w:rFonts w:eastAsia="Arial"/>
              </w:rPr>
              <w:t xml:space="preserve">. </w:t>
            </w:r>
            <w:r w:rsidR="778FA727" w:rsidRPr="46F22715">
              <w:rPr>
                <w:rFonts w:eastAsia="Arial"/>
                <w:i/>
                <w:iCs/>
              </w:rPr>
              <w:t xml:space="preserve">Journal of Hazardous </w:t>
            </w:r>
            <w:r w:rsidR="778FA727" w:rsidRPr="003B082C">
              <w:rPr>
                <w:rFonts w:eastAsia="Arial"/>
              </w:rPr>
              <w:t>Materials</w:t>
            </w:r>
            <w:r w:rsidR="778FA727" w:rsidRPr="46F22715">
              <w:rPr>
                <w:rFonts w:eastAsia="Arial"/>
              </w:rPr>
              <w:t>, 428, 128219</w:t>
            </w:r>
            <w:r w:rsidRPr="46F22715">
              <w:rPr>
                <w:rFonts w:eastAsia="Arial"/>
              </w:rPr>
              <w:t xml:space="preserve">. </w:t>
            </w:r>
          </w:p>
          <w:p w14:paraId="4114F51C" w14:textId="77777777" w:rsidR="003721A4" w:rsidRDefault="003721A4" w:rsidP="00B876F2">
            <w:pPr>
              <w:pStyle w:val="Tabletext"/>
              <w:rPr>
                <w:rFonts w:eastAsia="Arial"/>
              </w:rPr>
            </w:pPr>
          </w:p>
          <w:p w14:paraId="614A9567" w14:textId="011E6A21" w:rsidR="00AC3AFC" w:rsidRDefault="739DEC03" w:rsidP="4FE004D7">
            <w:pPr>
              <w:pStyle w:val="Tabletext"/>
              <w:ind w:left="493" w:hanging="493"/>
              <w:rPr>
                <w:rFonts w:eastAsia="Arial"/>
              </w:rPr>
            </w:pPr>
            <w:r w:rsidRPr="46F22715">
              <w:rPr>
                <w:rFonts w:eastAsia="Arial"/>
              </w:rPr>
              <w:t xml:space="preserve">Huddlestone-Holmes CR, Frery E, Wilkes P, Bailey AHE, Bernadel G, Brandon C, Buchanan S, Cook SB, Crosbie RS, Evans T, Golding L, Gonzalez D, Gunning ME, Hall LS, Henderson B, Herr A, Holland K, Jarrett A, Kear J, Kirby J, Lech M, Lewis S, Macfarlane C, Martinez J, Northover S, Murray J, O’Grady A, Orr ML, Owens R, Pavey C, Post D, Sundaram B, Rachakonda P, Raiber M, Ransley T, Tetreault-Campbell S and Wang L 2020. </w:t>
            </w:r>
            <w:r w:rsidRPr="46F22715">
              <w:rPr>
                <w:rFonts w:eastAsia="Arial"/>
                <w:i/>
                <w:iCs/>
              </w:rPr>
              <w:t xml:space="preserve">Geological and environmental baseline assessment for the </w:t>
            </w:r>
            <w:proofErr w:type="spellStart"/>
            <w:r w:rsidRPr="46F22715">
              <w:rPr>
                <w:rFonts w:eastAsia="Arial"/>
                <w:i/>
                <w:iCs/>
              </w:rPr>
              <w:t>Beetaloo</w:t>
            </w:r>
            <w:proofErr w:type="spellEnd"/>
            <w:r w:rsidRPr="46F22715">
              <w:rPr>
                <w:rFonts w:eastAsia="Arial"/>
                <w:i/>
                <w:iCs/>
              </w:rPr>
              <w:t xml:space="preserve"> GBA region</w:t>
            </w:r>
            <w:r w:rsidRPr="46F22715">
              <w:rPr>
                <w:rFonts w:eastAsia="Arial"/>
              </w:rPr>
              <w:t>. Geological and Bioregional Assessment Program: Stage 2 Summary. Department of the Environment and Energy, Bureau of Meteorology, CSIRO and Geoscience Australia, Australia.</w:t>
            </w:r>
            <w:r w:rsidR="7EC4419A" w:rsidRPr="46F22715">
              <w:rPr>
                <w:rFonts w:eastAsia="Arial"/>
              </w:rPr>
              <w:t xml:space="preserve"> </w:t>
            </w:r>
            <w:hyperlink r:id="rId37" w:history="1">
              <w:r w:rsidR="7EC4419A" w:rsidRPr="46F22715">
                <w:rPr>
                  <w:rStyle w:val="Hyperlink"/>
                  <w:rFonts w:eastAsia="Arial"/>
                </w:rPr>
                <w:t>https://bioregionalassessments.gov.au/sites/default/files/gba-bee-stage2-baselineanalysis_summary_final_0.pdf</w:t>
              </w:r>
            </w:hyperlink>
            <w:r w:rsidR="2C681966" w:rsidRPr="46F22715">
              <w:rPr>
                <w:rFonts w:eastAsia="Arial"/>
              </w:rPr>
              <w:t xml:space="preserve"> accessed 11 December 2024.</w:t>
            </w:r>
          </w:p>
          <w:p w14:paraId="27A9854B" w14:textId="77777777" w:rsidR="00AC3AFC" w:rsidRDefault="00AC3AFC" w:rsidP="4FE004D7">
            <w:pPr>
              <w:pStyle w:val="Tabletext"/>
              <w:ind w:left="493" w:hanging="493"/>
              <w:rPr>
                <w:rFonts w:eastAsia="Arial"/>
              </w:rPr>
            </w:pPr>
          </w:p>
          <w:p w14:paraId="034428E2" w14:textId="2EBE6FD9" w:rsidR="00AC3AFC" w:rsidRDefault="096D4A64" w:rsidP="009B011B">
            <w:pPr>
              <w:pStyle w:val="Tabletext"/>
              <w:ind w:left="493" w:hanging="493"/>
              <w:rPr>
                <w:rFonts w:eastAsia="Arial"/>
              </w:rPr>
            </w:pPr>
            <w:r w:rsidRPr="46F22715">
              <w:rPr>
                <w:rFonts w:eastAsia="Arial"/>
              </w:rPr>
              <w:t>Huddlestone-Holmes CR</w:t>
            </w:r>
            <w:r w:rsidR="7E21F21F" w:rsidRPr="46F22715">
              <w:rPr>
                <w:rFonts w:eastAsia="Arial"/>
              </w:rPr>
              <w:t>,</w:t>
            </w:r>
            <w:r w:rsidR="51E3C3D6" w:rsidRPr="46F22715">
              <w:rPr>
                <w:rFonts w:eastAsia="Arial"/>
              </w:rPr>
              <w:t xml:space="preserve"> </w:t>
            </w:r>
            <w:r w:rsidR="51E3C3D6" w:rsidRPr="46F22715">
              <w:rPr>
                <w:rFonts w:eastAsia="Arial"/>
                <w:color w:val="202020"/>
              </w:rPr>
              <w:t xml:space="preserve">Brandon C, Crosbie RS, Davies PJ, Doble R, Frery E, Kear J, Holland KL, O’Grady A, Pavey CR, Peeters LJM, Tetreault-Campbell S, </w:t>
            </w:r>
            <w:proofErr w:type="spellStart"/>
            <w:r w:rsidR="51E3C3D6" w:rsidRPr="46F22715">
              <w:rPr>
                <w:rFonts w:eastAsia="Arial"/>
                <w:color w:val="202020"/>
              </w:rPr>
              <w:t>Aghbelagh</w:t>
            </w:r>
            <w:proofErr w:type="spellEnd"/>
            <w:r w:rsidR="51E3C3D6" w:rsidRPr="46F22715">
              <w:rPr>
                <w:rFonts w:eastAsia="Arial"/>
                <w:color w:val="202020"/>
              </w:rPr>
              <w:t xml:space="preserve"> YB, Arjomand E, Bailey AHE, Barry K, Donohue R, Evans TJ, Evenden C, Flett D, Frery E, Gonzalez D, Herr A, </w:t>
            </w:r>
            <w:proofErr w:type="spellStart"/>
            <w:r w:rsidR="51E3C3D6" w:rsidRPr="46F22715">
              <w:rPr>
                <w:rFonts w:eastAsia="Arial"/>
                <w:color w:val="202020"/>
              </w:rPr>
              <w:t>Kasperczyk</w:t>
            </w:r>
            <w:proofErr w:type="spellEnd"/>
            <w:r w:rsidR="51E3C3D6" w:rsidRPr="46F22715">
              <w:rPr>
                <w:rFonts w:eastAsia="Arial"/>
                <w:color w:val="202020"/>
              </w:rPr>
              <w:t xml:space="preserve">, D, King D, Lawrence E, Lawson C, Li LT, MacFarlane C, </w:t>
            </w:r>
            <w:proofErr w:type="spellStart"/>
            <w:r w:rsidR="51E3C3D6" w:rsidRPr="46F22715">
              <w:rPr>
                <w:rFonts w:eastAsia="Arial"/>
                <w:color w:val="202020"/>
              </w:rPr>
              <w:t>Mokany</w:t>
            </w:r>
            <w:proofErr w:type="spellEnd"/>
            <w:r w:rsidR="51E3C3D6" w:rsidRPr="46F22715">
              <w:rPr>
                <w:rFonts w:eastAsia="Arial"/>
                <w:color w:val="202020"/>
              </w:rPr>
              <w:t xml:space="preserve"> K, </w:t>
            </w:r>
            <w:proofErr w:type="spellStart"/>
            <w:r w:rsidR="51E3C3D6" w:rsidRPr="46F22715">
              <w:rPr>
                <w:rFonts w:eastAsia="Arial"/>
                <w:color w:val="202020"/>
              </w:rPr>
              <w:t>Mallants</w:t>
            </w:r>
            <w:proofErr w:type="spellEnd"/>
            <w:r w:rsidR="51E3C3D6" w:rsidRPr="46F22715">
              <w:rPr>
                <w:rFonts w:eastAsia="Arial"/>
                <w:color w:val="202020"/>
              </w:rPr>
              <w:t xml:space="preserve"> D, Markov J, Martinez C, Martinez J, </w:t>
            </w:r>
            <w:proofErr w:type="spellStart"/>
            <w:r w:rsidR="51E3C3D6" w:rsidRPr="46F22715">
              <w:rPr>
                <w:rFonts w:eastAsia="Arial"/>
                <w:color w:val="202020"/>
              </w:rPr>
              <w:t>Marvanek</w:t>
            </w:r>
            <w:proofErr w:type="spellEnd"/>
            <w:r w:rsidR="51E3C3D6" w:rsidRPr="46F22715">
              <w:rPr>
                <w:rFonts w:eastAsia="Arial"/>
                <w:color w:val="202020"/>
              </w:rPr>
              <w:t xml:space="preserve"> SP, McVicar TR, Merrin LE, Murray J, Northover S, Raiber M, Reese, B, Stewart SB, </w:t>
            </w:r>
            <w:proofErr w:type="spellStart"/>
            <w:r w:rsidR="51E3C3D6" w:rsidRPr="46F22715">
              <w:rPr>
                <w:rFonts w:eastAsia="Arial"/>
                <w:color w:val="202020"/>
              </w:rPr>
              <w:t>Turnadge</w:t>
            </w:r>
            <w:proofErr w:type="spellEnd"/>
            <w:r w:rsidR="51E3C3D6" w:rsidRPr="46F22715">
              <w:rPr>
                <w:rFonts w:eastAsia="Arial"/>
                <w:color w:val="202020"/>
              </w:rPr>
              <w:t xml:space="preserve"> C, Watson G, Woods M </w:t>
            </w:r>
            <w:r w:rsidR="51E3C3D6" w:rsidRPr="46F22715">
              <w:rPr>
                <w:rFonts w:eastAsia="Arial"/>
                <w:color w:val="202020"/>
              </w:rPr>
              <w:lastRenderedPageBreak/>
              <w:t xml:space="preserve">and </w:t>
            </w:r>
            <w:proofErr w:type="spellStart"/>
            <w:r w:rsidR="51E3C3D6" w:rsidRPr="46F22715">
              <w:rPr>
                <w:rFonts w:eastAsia="Arial"/>
                <w:color w:val="202020"/>
              </w:rPr>
              <w:t>Zhejun</w:t>
            </w:r>
            <w:proofErr w:type="spellEnd"/>
            <w:r w:rsidR="51E3C3D6" w:rsidRPr="46F22715">
              <w:rPr>
                <w:rFonts w:eastAsia="Arial"/>
                <w:color w:val="202020"/>
              </w:rPr>
              <w:t xml:space="preserve"> P</w:t>
            </w:r>
            <w:r w:rsidRPr="46F22715">
              <w:rPr>
                <w:rFonts w:eastAsia="Arial"/>
              </w:rPr>
              <w:t xml:space="preserve"> 2021. </w:t>
            </w:r>
            <w:r w:rsidRPr="46F22715">
              <w:rPr>
                <w:rFonts w:eastAsia="Arial"/>
                <w:i/>
                <w:iCs/>
              </w:rPr>
              <w:t xml:space="preserve">Impact assessment for the </w:t>
            </w:r>
            <w:proofErr w:type="spellStart"/>
            <w:r w:rsidRPr="46F22715">
              <w:rPr>
                <w:rFonts w:eastAsia="Arial"/>
                <w:i/>
                <w:iCs/>
              </w:rPr>
              <w:t>Beetaloo</w:t>
            </w:r>
            <w:proofErr w:type="spellEnd"/>
            <w:r w:rsidRPr="46F22715">
              <w:rPr>
                <w:rFonts w:eastAsia="Arial"/>
                <w:i/>
                <w:iCs/>
              </w:rPr>
              <w:t xml:space="preserve"> GBA region. Geological and Bioregional Assessment Program: Stage 3 synthesis</w:t>
            </w:r>
            <w:r w:rsidRPr="46F22715">
              <w:rPr>
                <w:rFonts w:eastAsia="Arial"/>
              </w:rPr>
              <w:t>. Department of Agriculture, Water and the Environment, Bureau of Meteorology, CSIRO and Geoscience Australia, Australia. </w:t>
            </w:r>
            <w:r w:rsidR="6C82DE55" w:rsidRPr="46F22715">
              <w:rPr>
                <w:rFonts w:eastAsia="Arial"/>
              </w:rPr>
              <w:t xml:space="preserve"> </w:t>
            </w:r>
            <w:hyperlink r:id="rId38" w:history="1">
              <w:r w:rsidR="6C82DE55" w:rsidRPr="46F22715">
                <w:rPr>
                  <w:rStyle w:val="Hyperlink"/>
                  <w:rFonts w:eastAsia="Arial"/>
                </w:rPr>
                <w:t>https://www.bioregionalassessments.gov.au/gba/beetaloo-gba-region-synthesis</w:t>
              </w:r>
            </w:hyperlink>
            <w:r w:rsidR="6C82DE55" w:rsidRPr="46F22715">
              <w:rPr>
                <w:rFonts w:eastAsia="Arial"/>
              </w:rPr>
              <w:t xml:space="preserve"> accessed 11 December 2024.</w:t>
            </w:r>
          </w:p>
          <w:p w14:paraId="2D70E7D2" w14:textId="77777777" w:rsidR="00A8329F" w:rsidRDefault="00A8329F" w:rsidP="009C3BAE">
            <w:pPr>
              <w:pStyle w:val="Tabletext"/>
              <w:spacing w:line="240" w:lineRule="auto"/>
              <w:rPr>
                <w:rFonts w:eastAsia="Arial"/>
              </w:rPr>
            </w:pPr>
          </w:p>
          <w:p w14:paraId="04AD90D1" w14:textId="343C7B43" w:rsidR="5D51F6A4" w:rsidRPr="003B082C" w:rsidRDefault="23FCB481" w:rsidP="003B082C">
            <w:pPr>
              <w:pStyle w:val="Tabletext"/>
              <w:spacing w:line="240" w:lineRule="auto"/>
              <w:ind w:left="493" w:hanging="493"/>
              <w:rPr>
                <w:rFonts w:eastAsia="Segoe UI"/>
              </w:rPr>
            </w:pPr>
            <w:r w:rsidRPr="5D51F6A4">
              <w:rPr>
                <w:rFonts w:eastAsia="Arial"/>
              </w:rPr>
              <w:t xml:space="preserve">Jarrett </w:t>
            </w:r>
            <w:r w:rsidR="00E610F2">
              <w:rPr>
                <w:rFonts w:eastAsia="Arial"/>
              </w:rPr>
              <w:t>AJM</w:t>
            </w:r>
            <w:r w:rsidR="009754EE">
              <w:rPr>
                <w:rFonts w:eastAsia="Arial"/>
              </w:rPr>
              <w:t xml:space="preserve">, Munson TJ, Williams B, </w:t>
            </w:r>
            <w:r w:rsidR="00442DEB">
              <w:rPr>
                <w:rFonts w:eastAsia="Arial"/>
              </w:rPr>
              <w:t>Bailey AHE and Palu T</w:t>
            </w:r>
            <w:r w:rsidRPr="5D51F6A4">
              <w:rPr>
                <w:rFonts w:eastAsia="Arial"/>
              </w:rPr>
              <w:t xml:space="preserve"> 2024</w:t>
            </w:r>
            <w:r w:rsidR="00442DEB">
              <w:rPr>
                <w:rFonts w:eastAsia="Arial"/>
              </w:rPr>
              <w:t>. Petro</w:t>
            </w:r>
            <w:r w:rsidR="00EA151C">
              <w:rPr>
                <w:rFonts w:eastAsia="Arial"/>
              </w:rPr>
              <w:t xml:space="preserve">leum supersystems in the greater McArthur Basin, Northern Territory, Australia: prospectivity of the world’s oldest stacked system with emphasis on the McArthur Supersystem. </w:t>
            </w:r>
            <w:r w:rsidR="000D5C71" w:rsidRPr="000D5C71">
              <w:rPr>
                <w:rFonts w:eastAsia="Arial"/>
              </w:rPr>
              <w:t>The APPEA Journal 62(1), 245–262.</w:t>
            </w:r>
            <w:r w:rsidR="003B082C">
              <w:rPr>
                <w:rFonts w:eastAsia="Arial"/>
              </w:rPr>
              <w:t xml:space="preserve"> </w:t>
            </w:r>
            <w:hyperlink r:id="rId39" w:history="1">
              <w:r w:rsidR="003B082C" w:rsidRPr="009C57C4">
                <w:rPr>
                  <w:rStyle w:val="Hyperlink"/>
                  <w:rFonts w:eastAsia="Arial"/>
                </w:rPr>
                <w:t>Petroleum supersystems in the greater McArthur Basin, Northern Territory, Australia prospectivity of the world’s oldest stacked systems with emphasis on the McArthur Supersystem</w:t>
              </w:r>
            </w:hyperlink>
            <w:r w:rsidR="000D5C71" w:rsidRPr="000D5C71">
              <w:rPr>
                <w:rFonts w:eastAsia="Arial"/>
              </w:rPr>
              <w:t xml:space="preserve"> </w:t>
            </w:r>
          </w:p>
          <w:p w14:paraId="72CF488E" w14:textId="458A55F5" w:rsidR="5D51F6A4" w:rsidRDefault="5D51F6A4" w:rsidP="5D51F6A4">
            <w:pPr>
              <w:pStyle w:val="Tabletext"/>
              <w:spacing w:line="240" w:lineRule="auto"/>
              <w:rPr>
                <w:rFonts w:eastAsia="Arial"/>
              </w:rPr>
            </w:pPr>
          </w:p>
          <w:p w14:paraId="105FAEB0" w14:textId="4C00D727" w:rsidR="00156928" w:rsidRDefault="0A39DE68" w:rsidP="00B8539C">
            <w:pPr>
              <w:pStyle w:val="Tabletext"/>
              <w:spacing w:line="240" w:lineRule="auto"/>
              <w:ind w:left="493" w:hanging="493"/>
              <w:rPr>
                <w:rFonts w:eastAsia="Arial"/>
              </w:rPr>
            </w:pPr>
            <w:r w:rsidRPr="46F22715">
              <w:rPr>
                <w:rFonts w:eastAsia="Arial"/>
              </w:rPr>
              <w:t xml:space="preserve">Kalu I, </w:t>
            </w:r>
            <w:proofErr w:type="spellStart"/>
            <w:r w:rsidRPr="46F22715">
              <w:rPr>
                <w:rFonts w:eastAsia="Arial"/>
              </w:rPr>
              <w:t>Ndehedehe</w:t>
            </w:r>
            <w:proofErr w:type="spellEnd"/>
            <w:r w:rsidRPr="46F22715">
              <w:rPr>
                <w:rFonts w:eastAsia="Arial"/>
              </w:rPr>
              <w:t xml:space="preserve"> CE, Ferreira VG Janardhanan S, Currell M and Kennard MJ 2024. </w:t>
            </w:r>
            <w:r w:rsidRPr="003B082C">
              <w:rPr>
                <w:rFonts w:eastAsia="Arial"/>
              </w:rPr>
              <w:t>Statistical downscaling of GRACE terrestrial water storage changes based on the Australian Water Outlook model</w:t>
            </w:r>
            <w:r w:rsidRPr="46F22715">
              <w:rPr>
                <w:rFonts w:eastAsia="Arial"/>
              </w:rPr>
              <w:t>. </w:t>
            </w:r>
            <w:r w:rsidRPr="46F22715">
              <w:rPr>
                <w:rFonts w:eastAsia="Arial"/>
                <w:i/>
                <w:iCs/>
              </w:rPr>
              <w:t>Sci</w:t>
            </w:r>
            <w:r w:rsidR="50D72FCE" w:rsidRPr="46F22715">
              <w:rPr>
                <w:rFonts w:eastAsia="Arial"/>
                <w:i/>
                <w:iCs/>
              </w:rPr>
              <w:t>entific</w:t>
            </w:r>
            <w:r w:rsidRPr="46F22715">
              <w:rPr>
                <w:rFonts w:eastAsia="Arial"/>
                <w:i/>
                <w:iCs/>
              </w:rPr>
              <w:t xml:space="preserve"> </w:t>
            </w:r>
            <w:r w:rsidRPr="003B082C">
              <w:rPr>
                <w:rFonts w:eastAsia="Arial"/>
              </w:rPr>
              <w:t>Rep</w:t>
            </w:r>
            <w:r w:rsidR="00CE0CF0" w:rsidRPr="003B082C">
              <w:rPr>
                <w:rFonts w:eastAsia="Arial"/>
              </w:rPr>
              <w:t>orts</w:t>
            </w:r>
            <w:r w:rsidR="00CE0CF0" w:rsidRPr="46F22715">
              <w:rPr>
                <w:rFonts w:eastAsia="Arial"/>
              </w:rPr>
              <w:t>,</w:t>
            </w:r>
            <w:r w:rsidRPr="46F22715">
              <w:rPr>
                <w:rFonts w:eastAsia="Arial"/>
              </w:rPr>
              <w:t> </w:t>
            </w:r>
            <w:r w:rsidRPr="003B082C">
              <w:rPr>
                <w:rFonts w:eastAsia="Arial"/>
              </w:rPr>
              <w:t>14</w:t>
            </w:r>
            <w:r w:rsidRPr="46F22715">
              <w:rPr>
                <w:rFonts w:eastAsia="Arial"/>
              </w:rPr>
              <w:t xml:space="preserve">, 10113. </w:t>
            </w:r>
          </w:p>
          <w:p w14:paraId="17FADF0F" w14:textId="77777777" w:rsidR="00156928" w:rsidRDefault="00156928" w:rsidP="00B8539C">
            <w:pPr>
              <w:pStyle w:val="Tabletext"/>
              <w:spacing w:line="240" w:lineRule="auto"/>
              <w:ind w:left="493" w:hanging="493"/>
              <w:rPr>
                <w:rFonts w:eastAsia="Arial"/>
              </w:rPr>
            </w:pPr>
          </w:p>
          <w:p w14:paraId="1F43FC68" w14:textId="29CBBAFF" w:rsidR="00C437BC" w:rsidRDefault="5CC150EA" w:rsidP="00B8539C">
            <w:pPr>
              <w:pStyle w:val="Tabletext"/>
              <w:spacing w:line="240" w:lineRule="auto"/>
              <w:ind w:left="493" w:hanging="493"/>
              <w:rPr>
                <w:rFonts w:eastAsia="Arial"/>
              </w:rPr>
            </w:pPr>
            <w:r w:rsidRPr="194E3438">
              <w:rPr>
                <w:rFonts w:eastAsia="Arial"/>
              </w:rPr>
              <w:t>Kingsford R</w:t>
            </w:r>
            <w:r w:rsidR="3FA3C9C8" w:rsidRPr="194E3438">
              <w:rPr>
                <w:rFonts w:eastAsia="Arial"/>
              </w:rPr>
              <w:t>T</w:t>
            </w:r>
            <w:r w:rsidRPr="194E3438">
              <w:rPr>
                <w:rFonts w:eastAsia="Arial"/>
              </w:rPr>
              <w:t>, Curtin A</w:t>
            </w:r>
            <w:r w:rsidR="003E9A52" w:rsidRPr="194E3438">
              <w:rPr>
                <w:rFonts w:eastAsia="Arial"/>
              </w:rPr>
              <w:t>L</w:t>
            </w:r>
            <w:r w:rsidRPr="194E3438">
              <w:rPr>
                <w:rFonts w:eastAsia="Arial"/>
              </w:rPr>
              <w:t xml:space="preserve"> and Porter J 1999. </w:t>
            </w:r>
            <w:r w:rsidRPr="003B082C">
              <w:rPr>
                <w:rFonts w:eastAsia="Arial"/>
              </w:rPr>
              <w:t>Water flows on Cooper Creek in arid Australia determine ‘boom'</w:t>
            </w:r>
            <w:r w:rsidR="0F0EAEA8" w:rsidRPr="194E3438">
              <w:rPr>
                <w:rFonts w:eastAsia="Arial"/>
              </w:rPr>
              <w:t xml:space="preserve"> </w:t>
            </w:r>
            <w:r w:rsidRPr="003B082C">
              <w:rPr>
                <w:rFonts w:eastAsia="Arial"/>
              </w:rPr>
              <w:t>and ‘bust’ periods for waterbirds</w:t>
            </w:r>
            <w:r w:rsidRPr="194E3438">
              <w:rPr>
                <w:rFonts w:eastAsia="Arial"/>
              </w:rPr>
              <w:t xml:space="preserve">. </w:t>
            </w:r>
            <w:r w:rsidRPr="194E3438">
              <w:rPr>
                <w:rFonts w:eastAsia="Arial"/>
                <w:i/>
                <w:iCs/>
              </w:rPr>
              <w:t>Biological Conservation</w:t>
            </w:r>
            <w:r w:rsidRPr="194E3438">
              <w:rPr>
                <w:rFonts w:eastAsia="Arial"/>
              </w:rPr>
              <w:t>, 88, 231–248</w:t>
            </w:r>
          </w:p>
          <w:p w14:paraId="690791FE" w14:textId="77777777" w:rsidR="00C437BC" w:rsidRDefault="00C437BC" w:rsidP="00B8539C">
            <w:pPr>
              <w:pStyle w:val="Tabletext"/>
              <w:spacing w:line="240" w:lineRule="auto"/>
              <w:ind w:left="493" w:hanging="493"/>
              <w:rPr>
                <w:rFonts w:eastAsia="Arial"/>
              </w:rPr>
            </w:pPr>
          </w:p>
          <w:p w14:paraId="1B6580C3" w14:textId="4F903DE7" w:rsidR="00156928" w:rsidRPr="00156928" w:rsidRDefault="5C1C3F35">
            <w:pPr>
              <w:pStyle w:val="Tabletext"/>
              <w:spacing w:line="240" w:lineRule="auto"/>
              <w:ind w:left="493" w:hanging="493"/>
              <w:rPr>
                <w:rFonts w:eastAsia="Arial"/>
                <w:i/>
                <w:iCs/>
              </w:rPr>
            </w:pPr>
            <w:r w:rsidRPr="194E3438">
              <w:rPr>
                <w:rFonts w:eastAsia="Arial"/>
              </w:rPr>
              <w:t xml:space="preserve">Knapton A 2020. </w:t>
            </w:r>
            <w:r w:rsidR="6D9F3AB5" w:rsidRPr="194E3438">
              <w:rPr>
                <w:rFonts w:eastAsia="Arial"/>
                <w:i/>
                <w:iCs/>
              </w:rPr>
              <w:t>Upgrade of the Coupled Model of the Cambrian Limestone Aquifer and Roper River Systems</w:t>
            </w:r>
            <w:r w:rsidR="06ED6621" w:rsidRPr="194E3438">
              <w:rPr>
                <w:rFonts w:eastAsia="Arial"/>
                <w:i/>
                <w:iCs/>
              </w:rPr>
              <w:t xml:space="preserve">. </w:t>
            </w:r>
            <w:r w:rsidR="06ED6621" w:rsidRPr="003B082C">
              <w:rPr>
                <w:rFonts w:eastAsia="Arial"/>
              </w:rPr>
              <w:t>Northern Territory Government</w:t>
            </w:r>
            <w:r w:rsidR="06ED6621" w:rsidRPr="194E3438">
              <w:rPr>
                <w:rFonts w:eastAsia="Arial"/>
                <w:i/>
                <w:iCs/>
              </w:rPr>
              <w:t xml:space="preserve">, </w:t>
            </w:r>
            <w:r w:rsidR="267D61FE" w:rsidRPr="194E3438">
              <w:rPr>
                <w:rFonts w:eastAsia="Arial"/>
              </w:rPr>
              <w:t>Darwin, Northern Territory.</w:t>
            </w:r>
            <w:r w:rsidR="2D4599C1" w:rsidRPr="194E3438">
              <w:rPr>
                <w:rFonts w:eastAsia="Arial"/>
                <w:i/>
                <w:iCs/>
              </w:rPr>
              <w:t xml:space="preserve"> </w:t>
            </w:r>
          </w:p>
          <w:p w14:paraId="74881CAE" w14:textId="093E871F" w:rsidR="194E3438" w:rsidRDefault="194E3438" w:rsidP="194E3438">
            <w:pPr>
              <w:pStyle w:val="Tabletext"/>
              <w:spacing w:line="240" w:lineRule="auto"/>
              <w:ind w:left="493" w:hanging="493"/>
              <w:rPr>
                <w:rFonts w:eastAsia="Arial"/>
                <w:i/>
                <w:iCs/>
              </w:rPr>
            </w:pPr>
          </w:p>
          <w:p w14:paraId="4E275F81" w14:textId="2BEE46AE" w:rsidR="1B55DE2C" w:rsidRDefault="1B55DE2C" w:rsidP="194E3438">
            <w:pPr>
              <w:pStyle w:val="Tabletext"/>
              <w:spacing w:line="240" w:lineRule="auto"/>
              <w:ind w:left="493" w:hanging="493"/>
              <w:rPr>
                <w:rFonts w:eastAsia="Arial"/>
              </w:rPr>
            </w:pPr>
            <w:r w:rsidRPr="194E3438">
              <w:rPr>
                <w:rFonts w:eastAsia="Arial"/>
              </w:rPr>
              <w:t>Lauer NE, Warner NR and Vengosh A</w:t>
            </w:r>
            <w:r w:rsidR="6E733359" w:rsidRPr="194E3438">
              <w:rPr>
                <w:rFonts w:eastAsia="Arial"/>
              </w:rPr>
              <w:t xml:space="preserve"> 2018.</w:t>
            </w:r>
            <w:r w:rsidRPr="194E3438">
              <w:rPr>
                <w:rFonts w:eastAsia="Arial"/>
              </w:rPr>
              <w:t xml:space="preserve"> </w:t>
            </w:r>
            <w:r w:rsidR="43B7D2D8" w:rsidRPr="003B082C">
              <w:rPr>
                <w:rFonts w:eastAsia="Arial"/>
              </w:rPr>
              <w:t xml:space="preserve">Sources of </w:t>
            </w:r>
            <w:r w:rsidR="7B21A0D3" w:rsidRPr="194E3438">
              <w:rPr>
                <w:rFonts w:eastAsia="Arial"/>
              </w:rPr>
              <w:t>r</w:t>
            </w:r>
            <w:r w:rsidR="43B7D2D8" w:rsidRPr="003B082C">
              <w:rPr>
                <w:rFonts w:eastAsia="Arial"/>
              </w:rPr>
              <w:t xml:space="preserve">adium </w:t>
            </w:r>
            <w:r w:rsidR="4DD232C0" w:rsidRPr="194E3438">
              <w:rPr>
                <w:rFonts w:eastAsia="Arial"/>
              </w:rPr>
              <w:t>a</w:t>
            </w:r>
            <w:r w:rsidR="43B7D2D8" w:rsidRPr="003B082C">
              <w:rPr>
                <w:rFonts w:eastAsia="Arial"/>
              </w:rPr>
              <w:t xml:space="preserve">ccumulation in </w:t>
            </w:r>
            <w:r w:rsidR="2B3EFA63" w:rsidRPr="194E3438">
              <w:rPr>
                <w:rFonts w:eastAsia="Arial"/>
              </w:rPr>
              <w:t>s</w:t>
            </w:r>
            <w:r w:rsidR="43B7D2D8" w:rsidRPr="003B082C">
              <w:rPr>
                <w:rFonts w:eastAsia="Arial"/>
              </w:rPr>
              <w:t xml:space="preserve">tream </w:t>
            </w:r>
            <w:r w:rsidR="41E9F57D" w:rsidRPr="194E3438">
              <w:rPr>
                <w:rFonts w:eastAsia="Arial"/>
              </w:rPr>
              <w:t>s</w:t>
            </w:r>
            <w:r w:rsidR="43B7D2D8" w:rsidRPr="003B082C">
              <w:rPr>
                <w:rFonts w:eastAsia="Arial"/>
              </w:rPr>
              <w:t xml:space="preserve">ediments near </w:t>
            </w:r>
            <w:r w:rsidR="3BE2A263" w:rsidRPr="194E3438">
              <w:rPr>
                <w:rFonts w:eastAsia="Arial"/>
              </w:rPr>
              <w:t>d</w:t>
            </w:r>
            <w:r w:rsidR="43B7D2D8" w:rsidRPr="003B082C">
              <w:rPr>
                <w:rFonts w:eastAsia="Arial"/>
              </w:rPr>
              <w:t xml:space="preserve">isposal </w:t>
            </w:r>
            <w:r w:rsidR="7DD178F6" w:rsidRPr="194E3438">
              <w:rPr>
                <w:rFonts w:eastAsia="Arial"/>
              </w:rPr>
              <w:t>s</w:t>
            </w:r>
            <w:r w:rsidR="43B7D2D8" w:rsidRPr="003B082C">
              <w:rPr>
                <w:rFonts w:eastAsia="Arial"/>
              </w:rPr>
              <w:t xml:space="preserve">ites in Pennsylvania: Implications for </w:t>
            </w:r>
            <w:r w:rsidR="2F8F8AAB" w:rsidRPr="194E3438">
              <w:rPr>
                <w:rFonts w:eastAsia="Arial"/>
              </w:rPr>
              <w:t>d</w:t>
            </w:r>
            <w:r w:rsidR="43B7D2D8" w:rsidRPr="003B082C">
              <w:rPr>
                <w:rFonts w:eastAsia="Arial"/>
              </w:rPr>
              <w:t xml:space="preserve">isposal of </w:t>
            </w:r>
            <w:r w:rsidR="20BAC8BF" w:rsidRPr="194E3438">
              <w:rPr>
                <w:rFonts w:eastAsia="Arial"/>
              </w:rPr>
              <w:t>c</w:t>
            </w:r>
            <w:r w:rsidR="43B7D2D8" w:rsidRPr="003B082C">
              <w:rPr>
                <w:rFonts w:eastAsia="Arial"/>
              </w:rPr>
              <w:t xml:space="preserve">onventional </w:t>
            </w:r>
            <w:r w:rsidR="7B7F23DB" w:rsidRPr="194E3438">
              <w:rPr>
                <w:rFonts w:eastAsia="Arial"/>
              </w:rPr>
              <w:t>o</w:t>
            </w:r>
            <w:r w:rsidR="43B7D2D8" w:rsidRPr="003B082C">
              <w:rPr>
                <w:rFonts w:eastAsia="Arial"/>
              </w:rPr>
              <w:t xml:space="preserve">il and </w:t>
            </w:r>
            <w:r w:rsidR="7107AEE1" w:rsidRPr="194E3438">
              <w:rPr>
                <w:rFonts w:eastAsia="Arial"/>
              </w:rPr>
              <w:t>g</w:t>
            </w:r>
            <w:r w:rsidR="43B7D2D8" w:rsidRPr="003B082C">
              <w:rPr>
                <w:rFonts w:eastAsia="Arial"/>
              </w:rPr>
              <w:t xml:space="preserve">as </w:t>
            </w:r>
            <w:r w:rsidR="43361304" w:rsidRPr="194E3438">
              <w:rPr>
                <w:rFonts w:eastAsia="Arial"/>
              </w:rPr>
              <w:t>w</w:t>
            </w:r>
            <w:r w:rsidR="43B7D2D8" w:rsidRPr="003B082C">
              <w:rPr>
                <w:rFonts w:eastAsia="Arial"/>
              </w:rPr>
              <w:t>astewater</w:t>
            </w:r>
            <w:r w:rsidR="1139CDD9" w:rsidRPr="194E3438">
              <w:rPr>
                <w:rFonts w:eastAsia="Arial"/>
              </w:rPr>
              <w:t>.</w:t>
            </w:r>
            <w:r w:rsidR="11411C1F" w:rsidRPr="194E3438">
              <w:rPr>
                <w:rFonts w:eastAsia="Arial"/>
              </w:rPr>
              <w:t xml:space="preserve"> </w:t>
            </w:r>
            <w:r w:rsidR="43B7D2D8" w:rsidRPr="194E3438">
              <w:rPr>
                <w:rFonts w:eastAsia="Arial"/>
                <w:i/>
                <w:iCs/>
              </w:rPr>
              <w:t>Environmental Science &amp; Technology</w:t>
            </w:r>
            <w:r w:rsidR="530DC2D6" w:rsidRPr="194E3438">
              <w:rPr>
                <w:rFonts w:eastAsia="Arial"/>
              </w:rPr>
              <w:t>,</w:t>
            </w:r>
            <w:r w:rsidR="43B7D2D8" w:rsidRPr="194E3438">
              <w:rPr>
                <w:rFonts w:eastAsia="Arial"/>
              </w:rPr>
              <w:t xml:space="preserve"> 52, 955-962</w:t>
            </w:r>
            <w:r w:rsidR="0E6327E1" w:rsidRPr="194E3438">
              <w:rPr>
                <w:rFonts w:eastAsia="Arial"/>
              </w:rPr>
              <w:t>.</w:t>
            </w:r>
            <w:r w:rsidR="43B7D2D8" w:rsidRPr="003B082C">
              <w:rPr>
                <w:rFonts w:eastAsia="Arial"/>
              </w:rPr>
              <w:t> </w:t>
            </w:r>
          </w:p>
          <w:p w14:paraId="4F50E2E9" w14:textId="7458A24A" w:rsidR="5D51F6A4" w:rsidRDefault="5D51F6A4" w:rsidP="003B082C">
            <w:pPr>
              <w:pStyle w:val="Tabletext"/>
              <w:spacing w:line="240" w:lineRule="auto"/>
            </w:pPr>
          </w:p>
          <w:p w14:paraId="28428ED7" w14:textId="342A4A4D" w:rsidR="73DEAC02" w:rsidRDefault="73DEAC02" w:rsidP="5D51F6A4">
            <w:pPr>
              <w:pStyle w:val="Tabletext"/>
              <w:spacing w:line="240" w:lineRule="auto"/>
              <w:ind w:left="493" w:hanging="493"/>
            </w:pPr>
            <w:r>
              <w:t xml:space="preserve">Lee </w:t>
            </w:r>
            <w:r w:rsidR="009C57C4">
              <w:t>S, Irvine DJ</w:t>
            </w:r>
            <w:r w:rsidR="00D34825">
              <w:t xml:space="preserve">, Duvert C, Rau GC and Cartwright I </w:t>
            </w:r>
            <w:r>
              <w:t>2024</w:t>
            </w:r>
            <w:r w:rsidR="00D34825">
              <w:t>. A high-resolution map of di</w:t>
            </w:r>
            <w:r w:rsidR="00F44B0E">
              <w:t xml:space="preserve">ffuse groundwater recharge rates for Australia. </w:t>
            </w:r>
            <w:r w:rsidR="0065512B">
              <w:t xml:space="preserve">European Geosciences Union. </w:t>
            </w:r>
            <w:r w:rsidR="00C64552">
              <w:t xml:space="preserve">Volume 28, issue 7. </w:t>
            </w:r>
            <w:hyperlink r:id="rId40" w:history="1">
              <w:r w:rsidR="00C64552" w:rsidRPr="00C64552">
                <w:rPr>
                  <w:rStyle w:val="Hyperlink"/>
                </w:rPr>
                <w:t>HESS - A high-resolution map of diffuse groundwater recharge rates for Australia</w:t>
              </w:r>
            </w:hyperlink>
            <w:r>
              <w:t xml:space="preserve"> </w:t>
            </w:r>
          </w:p>
          <w:p w14:paraId="15545312" w14:textId="5F4AF465" w:rsidR="5D51F6A4" w:rsidRDefault="5D51F6A4" w:rsidP="5D51F6A4">
            <w:pPr>
              <w:pStyle w:val="Tabletext"/>
              <w:spacing w:line="240" w:lineRule="auto"/>
              <w:ind w:left="493" w:hanging="493"/>
            </w:pPr>
          </w:p>
          <w:p w14:paraId="17C28CC3" w14:textId="34503F0C" w:rsidR="00EB09D9" w:rsidRDefault="593442A6" w:rsidP="00EB09D9">
            <w:pPr>
              <w:pStyle w:val="Tabletext"/>
              <w:spacing w:line="240" w:lineRule="auto"/>
              <w:ind w:left="493" w:hanging="493"/>
            </w:pPr>
            <w:r>
              <w:t xml:space="preserve">Murray TA and Power WL 2021. </w:t>
            </w:r>
            <w:r w:rsidRPr="46F22715">
              <w:rPr>
                <w:i/>
                <w:iCs/>
              </w:rPr>
              <w:t>Information Guidelines Explanatory Note: Characterisation and modelling of geological fault zones.</w:t>
            </w:r>
            <w:r>
              <w:t xml:space="preserve"> Report prepared for the Independent Expert Scientific Committee on Coal Seam Gas and Large Coal Mining Development through the Department of Agriculture, Water and the Environment, Commonwealth of Australia 2021. </w:t>
            </w:r>
            <w:hyperlink r:id="rId41">
              <w:r w:rsidRPr="46F22715">
                <w:rPr>
                  <w:rStyle w:val="Hyperlink"/>
                </w:rPr>
                <w:t xml:space="preserve">Information Guidelines Explanatory Note - Characterisation and modelling of geological fault zones | </w:t>
              </w:r>
              <w:proofErr w:type="spellStart"/>
              <w:r w:rsidRPr="46F22715">
                <w:rPr>
                  <w:rStyle w:val="Hyperlink"/>
                </w:rPr>
                <w:t>iesc</w:t>
              </w:r>
              <w:proofErr w:type="spellEnd"/>
            </w:hyperlink>
            <w:r>
              <w:t xml:space="preserve"> accessed 10 December 2024.</w:t>
            </w:r>
          </w:p>
          <w:p w14:paraId="3B8CBC5D" w14:textId="77777777" w:rsidR="00EB09D9" w:rsidRDefault="00EB09D9" w:rsidP="00EB09D9">
            <w:pPr>
              <w:pStyle w:val="Tabletext"/>
              <w:spacing w:line="240" w:lineRule="auto"/>
              <w:ind w:left="493" w:hanging="493"/>
            </w:pPr>
          </w:p>
          <w:p w14:paraId="216D89D3" w14:textId="25061EAC" w:rsidR="00CB464E" w:rsidRDefault="3784D28F" w:rsidP="4FE004D7">
            <w:pPr>
              <w:pStyle w:val="Tabletext"/>
              <w:spacing w:line="240" w:lineRule="auto"/>
              <w:ind w:left="493" w:hanging="493"/>
              <w:rPr>
                <w:rFonts w:eastAsia="Arial"/>
              </w:rPr>
            </w:pPr>
            <w:r w:rsidRPr="4FE004D7">
              <w:rPr>
                <w:rFonts w:eastAsia="Arial"/>
              </w:rPr>
              <w:t xml:space="preserve">Northern Territory Government 2024. </w:t>
            </w:r>
            <w:r w:rsidRPr="4FE004D7">
              <w:rPr>
                <w:rFonts w:eastAsia="Arial"/>
                <w:i/>
                <w:iCs/>
              </w:rPr>
              <w:t>Draft Mataranka Water Allocation Plan 2024-2034</w:t>
            </w:r>
            <w:r w:rsidRPr="4FE004D7">
              <w:rPr>
                <w:rFonts w:eastAsia="Arial"/>
              </w:rPr>
              <w:t>. Department of Environment, Parks and Water Security: Northern Territory, Australia</w:t>
            </w:r>
          </w:p>
          <w:p w14:paraId="0D018D66" w14:textId="77777777" w:rsidR="00E70FD4" w:rsidRDefault="00E70FD4" w:rsidP="4FE004D7">
            <w:pPr>
              <w:pStyle w:val="Tabletext"/>
              <w:spacing w:line="240" w:lineRule="auto"/>
              <w:rPr>
                <w:rFonts w:eastAsia="Arial"/>
              </w:rPr>
            </w:pPr>
          </w:p>
          <w:p w14:paraId="12C07382" w14:textId="708A661C" w:rsidR="00327A6C" w:rsidRDefault="3D3C5095" w:rsidP="4FE004D7">
            <w:pPr>
              <w:pStyle w:val="Tabletext"/>
              <w:spacing w:line="240" w:lineRule="auto"/>
              <w:ind w:left="493" w:hanging="493"/>
              <w:rPr>
                <w:rFonts w:eastAsia="Arial"/>
              </w:rPr>
            </w:pPr>
            <w:r w:rsidRPr="46F22715">
              <w:rPr>
                <w:rFonts w:eastAsia="Arial"/>
              </w:rPr>
              <w:t xml:space="preserve">NESP 2020. </w:t>
            </w:r>
            <w:r w:rsidRPr="46F22715">
              <w:rPr>
                <w:rFonts w:eastAsia="Arial"/>
                <w:i/>
                <w:iCs/>
              </w:rPr>
              <w:t xml:space="preserve">Climate change in the Northern Territory: </w:t>
            </w:r>
            <w:r w:rsidR="606E1DBD" w:rsidRPr="46F22715">
              <w:rPr>
                <w:rFonts w:eastAsia="Arial"/>
                <w:i/>
                <w:iCs/>
              </w:rPr>
              <w:t>S</w:t>
            </w:r>
            <w:r w:rsidRPr="46F22715">
              <w:rPr>
                <w:rFonts w:eastAsia="Arial"/>
                <w:i/>
                <w:iCs/>
              </w:rPr>
              <w:t>tate of the science and climate change impacts</w:t>
            </w:r>
            <w:r w:rsidRPr="46F22715">
              <w:rPr>
                <w:rFonts w:eastAsia="Arial"/>
              </w:rPr>
              <w:t xml:space="preserve">. </w:t>
            </w:r>
            <w:r w:rsidR="2F014BB4" w:rsidRPr="46F22715">
              <w:rPr>
                <w:rFonts w:eastAsia="Arial"/>
              </w:rPr>
              <w:t xml:space="preserve"> National Environmental Science Program</w:t>
            </w:r>
            <w:r w:rsidRPr="46F22715">
              <w:rPr>
                <w:rFonts w:eastAsia="Arial"/>
              </w:rPr>
              <w:t xml:space="preserve"> </w:t>
            </w:r>
            <w:r w:rsidR="5B1E846E" w:rsidRPr="46F22715">
              <w:rPr>
                <w:rFonts w:eastAsia="Arial"/>
              </w:rPr>
              <w:t>Earth Systems and Climate Change Hub</w:t>
            </w:r>
            <w:r w:rsidRPr="46F22715">
              <w:rPr>
                <w:rFonts w:eastAsia="Arial"/>
              </w:rPr>
              <w:t>, Melbourne.</w:t>
            </w:r>
            <w:r w:rsidR="09656A39" w:rsidRPr="46F22715">
              <w:rPr>
                <w:rFonts w:eastAsia="Arial"/>
              </w:rPr>
              <w:t xml:space="preserve"> </w:t>
            </w:r>
            <w:hyperlink r:id="rId42" w:history="1">
              <w:r w:rsidR="09656A39" w:rsidRPr="46F22715">
                <w:rPr>
                  <w:rStyle w:val="Hyperlink"/>
                  <w:rFonts w:eastAsia="Arial"/>
                </w:rPr>
                <w:t>https://denr.nt.gov.au/__data/assets/pdf_file/0011/944831/state-of-the-science-and-climate-change-impacts-final-report.pdf</w:t>
              </w:r>
            </w:hyperlink>
            <w:r w:rsidR="09656A39" w:rsidRPr="46F22715">
              <w:rPr>
                <w:rFonts w:eastAsia="Arial"/>
              </w:rPr>
              <w:t xml:space="preserve"> </w:t>
            </w:r>
            <w:r w:rsidR="09656A39">
              <w:t>accessed 11 December 2024.</w:t>
            </w:r>
          </w:p>
          <w:p w14:paraId="5C055FF4" w14:textId="36DB2291" w:rsidR="00327A6C" w:rsidRDefault="00327A6C" w:rsidP="4FE004D7">
            <w:pPr>
              <w:pStyle w:val="Tabletext"/>
              <w:spacing w:line="240" w:lineRule="auto"/>
              <w:ind w:left="493" w:hanging="493"/>
              <w:rPr>
                <w:rFonts w:eastAsia="Arial"/>
              </w:rPr>
            </w:pPr>
          </w:p>
          <w:p w14:paraId="66DD4A80" w14:textId="73571631" w:rsidR="00D21D04" w:rsidRDefault="0BB65D56" w:rsidP="009B011B">
            <w:pPr>
              <w:pStyle w:val="Tabletext"/>
              <w:spacing w:line="240" w:lineRule="auto"/>
              <w:ind w:left="493" w:hanging="493"/>
              <w:rPr>
                <w:rFonts w:eastAsia="Arial"/>
              </w:rPr>
            </w:pPr>
            <w:proofErr w:type="spellStart"/>
            <w:r w:rsidRPr="46F22715">
              <w:rPr>
                <w:rFonts w:eastAsia="Arial"/>
              </w:rPr>
              <w:t>Oberprieler</w:t>
            </w:r>
            <w:proofErr w:type="spellEnd"/>
            <w:r w:rsidRPr="46F22715">
              <w:rPr>
                <w:rFonts w:eastAsia="Arial"/>
              </w:rPr>
              <w:t xml:space="preserve"> S, Rees GN, Nielsen D, Shackleton M, Watson G, Chandler L and Davis J 2021</w:t>
            </w:r>
            <w:r w:rsidR="7E4B12C2" w:rsidRPr="46F22715">
              <w:rPr>
                <w:rFonts w:eastAsia="Arial"/>
              </w:rPr>
              <w:t>.</w:t>
            </w:r>
            <w:r w:rsidRPr="46F22715">
              <w:rPr>
                <w:rFonts w:eastAsia="Arial"/>
                <w:i/>
                <w:iCs/>
              </w:rPr>
              <w:t xml:space="preserve"> </w:t>
            </w:r>
            <w:r w:rsidRPr="003B082C">
              <w:rPr>
                <w:rFonts w:eastAsia="Arial"/>
              </w:rPr>
              <w:t>Connectivity, not short-range endemism, characterises the groundwater biota of a northern Australian karst system</w:t>
            </w:r>
            <w:r w:rsidRPr="46F22715">
              <w:rPr>
                <w:rFonts w:eastAsia="Arial"/>
              </w:rPr>
              <w:t xml:space="preserve">. </w:t>
            </w:r>
            <w:r w:rsidRPr="003B082C">
              <w:rPr>
                <w:rFonts w:eastAsia="Arial"/>
                <w:i/>
                <w:iCs/>
              </w:rPr>
              <w:t>Science of the Total Environment</w:t>
            </w:r>
            <w:r w:rsidR="7869F090" w:rsidRPr="46F22715">
              <w:rPr>
                <w:rFonts w:eastAsia="Arial"/>
              </w:rPr>
              <w:t>,</w:t>
            </w:r>
            <w:r w:rsidRPr="46F22715">
              <w:rPr>
                <w:rFonts w:eastAsia="Arial"/>
              </w:rPr>
              <w:t xml:space="preserve"> 796</w:t>
            </w:r>
            <w:r w:rsidR="0643BC95" w:rsidRPr="46F22715">
              <w:rPr>
                <w:rFonts w:eastAsia="Arial"/>
              </w:rPr>
              <w:t xml:space="preserve">, </w:t>
            </w:r>
            <w:r w:rsidRPr="46F22715">
              <w:rPr>
                <w:rFonts w:eastAsia="Arial"/>
              </w:rPr>
              <w:t xml:space="preserve">148955. </w:t>
            </w:r>
          </w:p>
          <w:p w14:paraId="57080191" w14:textId="77777777" w:rsidR="00376B86" w:rsidRDefault="00376B86" w:rsidP="009B011B">
            <w:pPr>
              <w:pStyle w:val="Tabletext"/>
              <w:spacing w:line="240" w:lineRule="auto"/>
              <w:ind w:left="493" w:hanging="493"/>
              <w:rPr>
                <w:rFonts w:eastAsia="Arial"/>
              </w:rPr>
            </w:pPr>
          </w:p>
          <w:p w14:paraId="18F2A0FE" w14:textId="667A1203" w:rsidR="00376B86" w:rsidRDefault="03BEE101" w:rsidP="009B011B">
            <w:pPr>
              <w:pStyle w:val="Tabletext"/>
              <w:spacing w:line="240" w:lineRule="auto"/>
              <w:ind w:left="493" w:hanging="493"/>
              <w:rPr>
                <w:rFonts w:eastAsia="Arial"/>
              </w:rPr>
            </w:pPr>
            <w:r w:rsidRPr="46F22715">
              <w:rPr>
                <w:rFonts w:eastAsia="Arial"/>
              </w:rPr>
              <w:t xml:space="preserve">Office of Water Science 2020. </w:t>
            </w:r>
            <w:r w:rsidRPr="46F22715">
              <w:rPr>
                <w:rFonts w:eastAsia="Arial"/>
                <w:i/>
                <w:iCs/>
              </w:rPr>
              <w:t>Environmental water tracers in environmental impact assessments for coal seam gas and large coal mining developments – factsheet</w:t>
            </w:r>
            <w:r w:rsidRPr="46F22715">
              <w:rPr>
                <w:rFonts w:eastAsia="Arial"/>
              </w:rPr>
              <w:t xml:space="preserve">. Prepared by the Office of Water Science for the Independent Expert Scientific Committee on Coal Seam Gas and Large Coal Mining Development, Canberra. </w:t>
            </w:r>
            <w:r w:rsidR="2278E903" w:rsidRPr="46F22715">
              <w:rPr>
                <w:rFonts w:eastAsia="Arial"/>
              </w:rPr>
              <w:t xml:space="preserve"> </w:t>
            </w:r>
            <w:r w:rsidR="56D4D01D" w:rsidRPr="46F22715">
              <w:rPr>
                <w:rFonts w:eastAsia="Arial"/>
              </w:rPr>
              <w:t xml:space="preserve"> </w:t>
            </w:r>
            <w:hyperlink r:id="rId43" w:history="1">
              <w:r w:rsidR="56D4D01D" w:rsidRPr="46F22715">
                <w:rPr>
                  <w:rStyle w:val="Hyperlink"/>
                  <w:rFonts w:eastAsia="Arial"/>
                </w:rPr>
                <w:t>https://www.iesc.gov.au/sites/default/files/2022-07/environment-water-tracers-factsheet.pdf</w:t>
              </w:r>
            </w:hyperlink>
            <w:r w:rsidR="56D4D01D" w:rsidRPr="46F22715">
              <w:rPr>
                <w:rFonts w:eastAsia="Arial"/>
              </w:rPr>
              <w:t xml:space="preserve"> </w:t>
            </w:r>
            <w:r w:rsidR="003B082C">
              <w:rPr>
                <w:rFonts w:eastAsia="Arial"/>
              </w:rPr>
              <w:t>a</w:t>
            </w:r>
            <w:r w:rsidR="748B4C81" w:rsidRPr="46F22715">
              <w:rPr>
                <w:rFonts w:eastAsia="Arial"/>
              </w:rPr>
              <w:t>ccessed 11 December 2024</w:t>
            </w:r>
            <w:r w:rsidR="6576B77D" w:rsidRPr="46F22715">
              <w:rPr>
                <w:rFonts w:eastAsia="Arial"/>
              </w:rPr>
              <w:t>.</w:t>
            </w:r>
          </w:p>
          <w:p w14:paraId="3EFCB94B" w14:textId="006BC2AB" w:rsidR="00D21D04" w:rsidRPr="000D0AF6" w:rsidRDefault="00D21D04" w:rsidP="000D0AF6">
            <w:pPr>
              <w:pStyle w:val="Tabletext"/>
              <w:spacing w:line="240" w:lineRule="auto"/>
              <w:rPr>
                <w:rFonts w:eastAsia="Arial"/>
              </w:rPr>
            </w:pPr>
          </w:p>
          <w:p w14:paraId="78643CC2" w14:textId="0FFACB2C" w:rsidR="00AF2944" w:rsidRDefault="6AFA520E" w:rsidP="46F22715">
            <w:pPr>
              <w:pStyle w:val="Tabletext"/>
              <w:spacing w:line="240" w:lineRule="auto"/>
              <w:ind w:left="493" w:hanging="493"/>
              <w:rPr>
                <w:rFonts w:eastAsia="Arial"/>
                <w:i/>
                <w:iCs/>
              </w:rPr>
            </w:pPr>
            <w:r w:rsidRPr="46F22715">
              <w:rPr>
                <w:rFonts w:eastAsia="Arial"/>
              </w:rPr>
              <w:t>Pepper</w:t>
            </w:r>
            <w:r w:rsidR="02F0CBA9" w:rsidRPr="46F22715">
              <w:rPr>
                <w:rFonts w:eastAsia="Arial"/>
              </w:rPr>
              <w:t xml:space="preserve"> R, Anderson A, Ashworth P, Beck V, Hart B, Jones D, Priestly B, Ritchie D and Smith R 2018.</w:t>
            </w:r>
            <w:r w:rsidR="02F0CBA9" w:rsidRPr="46F22715">
              <w:rPr>
                <w:rFonts w:eastAsia="Arial"/>
                <w:i/>
                <w:iCs/>
              </w:rPr>
              <w:t xml:space="preserve"> Final report of the scientific inquiry into hydraulic fracturing in the Northern Territory. </w:t>
            </w:r>
            <w:hyperlink r:id="rId44">
              <w:r w:rsidRPr="46F22715">
                <w:rPr>
                  <w:rStyle w:val="Hyperlink"/>
                  <w:i/>
                  <w:iCs/>
                </w:rPr>
                <w:t>https://frackinginquiry.nt.gov.au/inquiry-reports/final-report</w:t>
              </w:r>
            </w:hyperlink>
            <w:r w:rsidR="4799859D" w:rsidRPr="46F22715">
              <w:rPr>
                <w:rFonts w:eastAsia="Arial"/>
                <w:i/>
                <w:iCs/>
              </w:rPr>
              <w:t xml:space="preserve"> </w:t>
            </w:r>
            <w:r w:rsidR="003B082C">
              <w:rPr>
                <w:rFonts w:eastAsia="Arial"/>
              </w:rPr>
              <w:t>a</w:t>
            </w:r>
            <w:r w:rsidR="4799859D" w:rsidRPr="46F22715">
              <w:rPr>
                <w:rFonts w:eastAsia="Arial"/>
              </w:rPr>
              <w:t>ccessed 11 December 2024</w:t>
            </w:r>
            <w:r w:rsidRPr="46F22715">
              <w:rPr>
                <w:rFonts w:eastAsia="Arial"/>
                <w:i/>
                <w:iCs/>
              </w:rPr>
              <w:t>.</w:t>
            </w:r>
          </w:p>
          <w:p w14:paraId="6EAB93FD" w14:textId="3FAB1A39" w:rsidR="00AF2944" w:rsidRDefault="00AF2944" w:rsidP="4FE004D7">
            <w:pPr>
              <w:pStyle w:val="Tabletext"/>
              <w:spacing w:line="240" w:lineRule="auto"/>
              <w:ind w:left="493" w:hanging="493"/>
              <w:rPr>
                <w:rFonts w:eastAsia="Arial"/>
                <w:i/>
                <w:iCs/>
              </w:rPr>
            </w:pPr>
          </w:p>
          <w:p w14:paraId="6D907228" w14:textId="43FC663B" w:rsidR="00AF2944" w:rsidRDefault="00AF2944" w:rsidP="4FE004D7">
            <w:pPr>
              <w:pStyle w:val="Tabletext"/>
              <w:spacing w:line="240" w:lineRule="auto"/>
              <w:ind w:left="493" w:hanging="493"/>
              <w:rPr>
                <w:rFonts w:eastAsia="Arial"/>
              </w:rPr>
            </w:pPr>
            <w:r w:rsidRPr="4FE004D7">
              <w:rPr>
                <w:rFonts w:eastAsia="Arial"/>
              </w:rPr>
              <w:t xml:space="preserve">Young L, </w:t>
            </w:r>
            <w:proofErr w:type="spellStart"/>
            <w:r w:rsidRPr="4FE004D7">
              <w:rPr>
                <w:rFonts w:eastAsia="Arial"/>
              </w:rPr>
              <w:t>Patykowski</w:t>
            </w:r>
            <w:proofErr w:type="spellEnd"/>
            <w:r w:rsidRPr="4FE004D7">
              <w:rPr>
                <w:rFonts w:eastAsia="Arial"/>
              </w:rPr>
              <w:t xml:space="preserve"> J, Leiper I, Nano C, Fisher A, Gillespie G, Barnett G, Buckley K, Hanrahan N, McDonald P, Miller A, Ribot R, </w:t>
            </w:r>
            <w:proofErr w:type="spellStart"/>
            <w:r w:rsidRPr="4FE004D7">
              <w:rPr>
                <w:rFonts w:eastAsia="Arial"/>
              </w:rPr>
              <w:t>Ruykys</w:t>
            </w:r>
            <w:proofErr w:type="spellEnd"/>
            <w:r w:rsidRPr="4FE004D7">
              <w:rPr>
                <w:rFonts w:eastAsia="Arial"/>
              </w:rPr>
              <w:t xml:space="preserve"> L, Stewart A</w:t>
            </w:r>
            <w:r w:rsidR="00F00026">
              <w:rPr>
                <w:rFonts w:eastAsia="Arial"/>
              </w:rPr>
              <w:t xml:space="preserve"> and</w:t>
            </w:r>
            <w:r w:rsidRPr="4FE004D7">
              <w:rPr>
                <w:rFonts w:eastAsia="Arial"/>
              </w:rPr>
              <w:t xml:space="preserve"> Zimny A 2022. </w:t>
            </w:r>
            <w:r w:rsidRPr="4FE004D7">
              <w:rPr>
                <w:rFonts w:eastAsia="Arial"/>
                <w:i/>
                <w:iCs/>
              </w:rPr>
              <w:t xml:space="preserve">Terrestrial Ecosystems Baseline Report: Strategic Regional Environmental and Baseline Assessment for the </w:t>
            </w:r>
            <w:proofErr w:type="spellStart"/>
            <w:r w:rsidRPr="4FE004D7">
              <w:rPr>
                <w:rFonts w:eastAsia="Arial"/>
                <w:i/>
                <w:iCs/>
              </w:rPr>
              <w:t>Beetaloo</w:t>
            </w:r>
            <w:proofErr w:type="spellEnd"/>
            <w:r w:rsidRPr="4FE004D7">
              <w:rPr>
                <w:rFonts w:eastAsia="Arial"/>
                <w:i/>
                <w:iCs/>
              </w:rPr>
              <w:t xml:space="preserve"> Sub-basin</w:t>
            </w:r>
            <w:r w:rsidRPr="4FE004D7">
              <w:rPr>
                <w:rFonts w:eastAsia="Arial"/>
              </w:rPr>
              <w:t>. DEPWS Technical Report 36/2022. Flora and Fauna Division, Northern Territory Department of Environment, Parks and Water Security, Darwin.</w:t>
            </w:r>
          </w:p>
          <w:p w14:paraId="366DC736" w14:textId="77777777" w:rsidR="00AF2944" w:rsidRDefault="00AF2944" w:rsidP="4FE004D7">
            <w:pPr>
              <w:pStyle w:val="Tabletext"/>
              <w:spacing w:line="240" w:lineRule="auto"/>
              <w:ind w:left="493" w:hanging="493"/>
              <w:rPr>
                <w:rFonts w:eastAsia="Arial"/>
              </w:rPr>
            </w:pPr>
          </w:p>
          <w:p w14:paraId="32DA07DE" w14:textId="349D7D51" w:rsidR="00D77C13" w:rsidRDefault="3BC1B666" w:rsidP="00D85CBE">
            <w:pPr>
              <w:pStyle w:val="Tabletext"/>
              <w:ind w:left="493" w:hanging="493"/>
              <w:rPr>
                <w:rFonts w:eastAsia="Arial"/>
              </w:rPr>
            </w:pPr>
            <w:r w:rsidRPr="46F22715">
              <w:rPr>
                <w:rFonts w:eastAsia="Arial"/>
              </w:rPr>
              <w:t>Pocock Z</w:t>
            </w:r>
            <w:r w:rsidR="1847EE28" w:rsidRPr="46F22715">
              <w:rPr>
                <w:rFonts w:eastAsia="Arial"/>
              </w:rPr>
              <w:t xml:space="preserve"> and </w:t>
            </w:r>
            <w:r w:rsidRPr="46F22715">
              <w:rPr>
                <w:rFonts w:eastAsia="Arial"/>
              </w:rPr>
              <w:t xml:space="preserve">Lawrence RE 2005. </w:t>
            </w:r>
            <w:r w:rsidRPr="003B082C">
              <w:rPr>
                <w:rFonts w:eastAsia="Arial"/>
              </w:rPr>
              <w:t>How far into a forest does the effect of a road extend?</w:t>
            </w:r>
            <w:r w:rsidR="1847EE28" w:rsidRPr="003B082C">
              <w:rPr>
                <w:rFonts w:eastAsia="Arial"/>
              </w:rPr>
              <w:t xml:space="preserve"> </w:t>
            </w:r>
            <w:r w:rsidRPr="003B082C">
              <w:rPr>
                <w:rFonts w:eastAsia="Arial"/>
              </w:rPr>
              <w:t>Defining road edge effect in eucalypt forests of south-eastern Australia</w:t>
            </w:r>
            <w:r w:rsidRPr="46F22715">
              <w:rPr>
                <w:rFonts w:eastAsia="Arial"/>
                <w:i/>
                <w:iCs/>
              </w:rPr>
              <w:t>.</w:t>
            </w:r>
            <w:r w:rsidR="00D85CBE">
              <w:rPr>
                <w:rFonts w:eastAsia="Arial"/>
                <w:i/>
                <w:iCs/>
              </w:rPr>
              <w:t xml:space="preserve"> </w:t>
            </w:r>
            <w:r w:rsidRPr="003B082C">
              <w:rPr>
                <w:rFonts w:eastAsia="Arial"/>
                <w:i/>
                <w:iCs/>
              </w:rPr>
              <w:t>Proceedings of the International Conference on Ecology and Transportation</w:t>
            </w:r>
            <w:r w:rsidR="00D85CBE">
              <w:rPr>
                <w:rFonts w:eastAsia="Arial"/>
                <w:i/>
                <w:iCs/>
              </w:rPr>
              <w:t xml:space="preserve"> </w:t>
            </w:r>
            <w:r w:rsidRPr="003B082C">
              <w:rPr>
                <w:rFonts w:eastAsia="Arial"/>
                <w:i/>
                <w:iCs/>
              </w:rPr>
              <w:t>(ICOET 2005)</w:t>
            </w:r>
            <w:r w:rsidRPr="46F22715">
              <w:rPr>
                <w:rFonts w:eastAsia="Arial"/>
              </w:rPr>
              <w:t>, pp. 397-405. San Diego, California, United States.</w:t>
            </w:r>
            <w:r w:rsidR="00D85CBE">
              <w:rPr>
                <w:rFonts w:eastAsia="Arial"/>
              </w:rPr>
              <w:t xml:space="preserve"> </w:t>
            </w:r>
            <w:hyperlink r:id="rId45">
              <w:r w:rsidR="4BE19704" w:rsidRPr="46F22715">
                <w:rPr>
                  <w:rStyle w:val="Hyperlink"/>
                  <w:rFonts w:eastAsia="Arial"/>
                </w:rPr>
                <w:t>2005ICOETProceedingWeb.pdf</w:t>
              </w:r>
            </w:hyperlink>
            <w:r w:rsidR="4BE19704" w:rsidRPr="46F22715">
              <w:rPr>
                <w:rFonts w:eastAsia="Arial"/>
              </w:rPr>
              <w:t xml:space="preserve"> </w:t>
            </w:r>
            <w:r w:rsidR="29C71F09" w:rsidRPr="46F22715">
              <w:rPr>
                <w:rFonts w:eastAsia="Arial"/>
              </w:rPr>
              <w:t>a</w:t>
            </w:r>
            <w:r w:rsidRPr="46F22715">
              <w:rPr>
                <w:rFonts w:eastAsia="Arial"/>
              </w:rPr>
              <w:t>ccessed 3 November 2024.</w:t>
            </w:r>
          </w:p>
          <w:p w14:paraId="0DE7FD09" w14:textId="77777777" w:rsidR="00D77C13" w:rsidRDefault="00D77C13" w:rsidP="4FE004D7">
            <w:pPr>
              <w:pStyle w:val="Tabletext"/>
              <w:spacing w:line="240" w:lineRule="auto"/>
              <w:ind w:left="493" w:hanging="493"/>
              <w:rPr>
                <w:rFonts w:eastAsia="Arial"/>
              </w:rPr>
            </w:pPr>
          </w:p>
          <w:p w14:paraId="2612158B" w14:textId="7B17D340" w:rsidR="00B119BB" w:rsidRPr="00B119BB" w:rsidRDefault="4A51A74F" w:rsidP="00B119BB">
            <w:pPr>
              <w:pStyle w:val="Tabletext"/>
              <w:ind w:left="493" w:hanging="493"/>
              <w:rPr>
                <w:rFonts w:eastAsia="Arial"/>
              </w:rPr>
            </w:pPr>
            <w:r w:rsidRPr="46F22715">
              <w:rPr>
                <w:rFonts w:eastAsia="Arial"/>
              </w:rPr>
              <w:t>Sheldon F, Bunn SE, Hughes JM, Arthington AH, Balcombe SR</w:t>
            </w:r>
            <w:r w:rsidR="1847EE28" w:rsidRPr="46F22715">
              <w:rPr>
                <w:rFonts w:eastAsia="Arial"/>
              </w:rPr>
              <w:t xml:space="preserve"> and</w:t>
            </w:r>
            <w:r w:rsidRPr="46F22715">
              <w:rPr>
                <w:rFonts w:eastAsia="Arial"/>
              </w:rPr>
              <w:t xml:space="preserve"> Fellows CS</w:t>
            </w:r>
            <w:r w:rsidR="1847EE28" w:rsidRPr="46F22715">
              <w:rPr>
                <w:rFonts w:eastAsia="Arial"/>
              </w:rPr>
              <w:t xml:space="preserve"> </w:t>
            </w:r>
            <w:r w:rsidRPr="46F22715">
              <w:rPr>
                <w:rFonts w:eastAsia="Arial"/>
              </w:rPr>
              <w:t>2010</w:t>
            </w:r>
            <w:r w:rsidR="1847EE28" w:rsidRPr="46F22715">
              <w:rPr>
                <w:rFonts w:eastAsia="Arial"/>
              </w:rPr>
              <w:t>.</w:t>
            </w:r>
            <w:r w:rsidRPr="46F22715">
              <w:rPr>
                <w:rFonts w:eastAsia="Arial"/>
              </w:rPr>
              <w:t xml:space="preserve"> </w:t>
            </w:r>
            <w:r w:rsidRPr="003B082C">
              <w:rPr>
                <w:rFonts w:eastAsia="Arial"/>
              </w:rPr>
              <w:t>Ecological roles and threats to aquatic refugia in arid landscapes: dryland river waterholes</w:t>
            </w:r>
            <w:r w:rsidRPr="46F22715">
              <w:rPr>
                <w:rFonts w:eastAsia="Arial"/>
              </w:rPr>
              <w:t xml:space="preserve">. </w:t>
            </w:r>
            <w:r w:rsidRPr="003B082C">
              <w:rPr>
                <w:rFonts w:eastAsia="Arial"/>
                <w:i/>
                <w:iCs/>
              </w:rPr>
              <w:t>Marine and Freshwater Research</w:t>
            </w:r>
            <w:r w:rsidR="12FEE2F0" w:rsidRPr="46F22715">
              <w:rPr>
                <w:rFonts w:eastAsia="Arial"/>
              </w:rPr>
              <w:t>,</w:t>
            </w:r>
            <w:r w:rsidRPr="46F22715">
              <w:rPr>
                <w:rFonts w:eastAsia="Arial"/>
              </w:rPr>
              <w:t xml:space="preserve"> 61, 885-895. </w:t>
            </w:r>
          </w:p>
          <w:p w14:paraId="44C0C248" w14:textId="7C349C9C" w:rsidR="009F5795" w:rsidRPr="00BF21A7" w:rsidRDefault="009F5795" w:rsidP="00F6222C">
            <w:pPr>
              <w:pStyle w:val="Tabletext"/>
              <w:spacing w:line="240" w:lineRule="auto"/>
              <w:rPr>
                <w:rFonts w:eastAsia="Arial"/>
              </w:rPr>
            </w:pPr>
            <w:r>
              <w:fldChar w:fldCharType="begin"/>
            </w:r>
            <w:r>
              <w:instrText xml:space="preserve"> ADDIN </w:instrText>
            </w:r>
            <w:r>
              <w:fldChar w:fldCharType="end"/>
            </w:r>
          </w:p>
          <w:p w14:paraId="63D13D6D" w14:textId="0301CF55" w:rsidR="00156928" w:rsidRDefault="0A39DE68" w:rsidP="4FE004D7">
            <w:pPr>
              <w:pStyle w:val="Tabletext"/>
              <w:spacing w:line="240" w:lineRule="auto"/>
              <w:ind w:left="493" w:hanging="493"/>
              <w:rPr>
                <w:rFonts w:eastAsia="Arial"/>
              </w:rPr>
            </w:pPr>
            <w:r w:rsidRPr="46F22715">
              <w:rPr>
                <w:rFonts w:eastAsia="Arial"/>
              </w:rPr>
              <w:t xml:space="preserve">Valois R, </w:t>
            </w:r>
            <w:proofErr w:type="spellStart"/>
            <w:r w:rsidRPr="46F22715">
              <w:rPr>
                <w:rFonts w:eastAsia="Arial"/>
              </w:rPr>
              <w:t>Derode</w:t>
            </w:r>
            <w:proofErr w:type="spellEnd"/>
            <w:r w:rsidRPr="46F22715">
              <w:rPr>
                <w:rFonts w:eastAsia="Arial"/>
              </w:rPr>
              <w:t xml:space="preserve"> B, </w:t>
            </w:r>
            <w:proofErr w:type="spellStart"/>
            <w:r w:rsidRPr="46F22715">
              <w:rPr>
                <w:rFonts w:eastAsia="Arial"/>
              </w:rPr>
              <w:t>Vouillamoz</w:t>
            </w:r>
            <w:proofErr w:type="spellEnd"/>
            <w:r w:rsidRPr="46F22715">
              <w:rPr>
                <w:rFonts w:eastAsia="Arial"/>
              </w:rPr>
              <w:t xml:space="preserve"> JM, </w:t>
            </w:r>
            <w:proofErr w:type="spellStart"/>
            <w:r w:rsidRPr="46F22715">
              <w:rPr>
                <w:rFonts w:eastAsia="Arial"/>
              </w:rPr>
              <w:t>Kotchoni</w:t>
            </w:r>
            <w:proofErr w:type="spellEnd"/>
            <w:r w:rsidRPr="46F22715">
              <w:rPr>
                <w:rFonts w:eastAsia="Arial"/>
              </w:rPr>
              <w:t xml:space="preserve"> DOV, Lawson MA and Rau GC</w:t>
            </w:r>
            <w:r w:rsidRPr="46F22715">
              <w:rPr>
                <w:rFonts w:eastAsia="Arial"/>
                <w:i/>
                <w:iCs/>
              </w:rPr>
              <w:t xml:space="preserve"> </w:t>
            </w:r>
            <w:r w:rsidRPr="46F22715">
              <w:rPr>
                <w:rFonts w:eastAsia="Arial"/>
              </w:rPr>
              <w:t>2023 </w:t>
            </w:r>
            <w:r w:rsidRPr="46F22715">
              <w:rPr>
                <w:rFonts w:eastAsia="Arial"/>
                <w:i/>
                <w:iCs/>
              </w:rPr>
              <w:t>Use of atmospheric tides to estimate the hydraulic conductivity of confined and semi-confined aquifers</w:t>
            </w:r>
            <w:r w:rsidRPr="46F22715">
              <w:rPr>
                <w:rFonts w:eastAsia="Arial"/>
              </w:rPr>
              <w:t>. </w:t>
            </w:r>
            <w:r w:rsidRPr="46F22715">
              <w:rPr>
                <w:rFonts w:eastAsia="Arial"/>
                <w:i/>
                <w:iCs/>
              </w:rPr>
              <w:t>Hydrogeol</w:t>
            </w:r>
            <w:r w:rsidR="2E6247B5" w:rsidRPr="46F22715">
              <w:rPr>
                <w:rFonts w:eastAsia="Arial"/>
                <w:i/>
                <w:iCs/>
              </w:rPr>
              <w:t>ogy</w:t>
            </w:r>
            <w:r w:rsidRPr="46F22715">
              <w:rPr>
                <w:rFonts w:eastAsia="Arial"/>
                <w:i/>
                <w:iCs/>
              </w:rPr>
              <w:t xml:space="preserve"> </w:t>
            </w:r>
            <w:r w:rsidRPr="003B082C">
              <w:rPr>
                <w:rFonts w:eastAsia="Arial"/>
              </w:rPr>
              <w:t>J</w:t>
            </w:r>
            <w:r w:rsidR="7818C74C" w:rsidRPr="003B082C">
              <w:rPr>
                <w:rFonts w:eastAsia="Arial"/>
              </w:rPr>
              <w:t>ournal</w:t>
            </w:r>
            <w:r w:rsidR="7818C74C" w:rsidRPr="46F22715">
              <w:rPr>
                <w:rFonts w:eastAsia="Arial"/>
              </w:rPr>
              <w:t>,</w:t>
            </w:r>
            <w:r w:rsidRPr="46F22715">
              <w:rPr>
                <w:rFonts w:eastAsia="Arial"/>
              </w:rPr>
              <w:t> </w:t>
            </w:r>
            <w:r w:rsidRPr="003B082C">
              <w:rPr>
                <w:rFonts w:eastAsia="Arial"/>
              </w:rPr>
              <w:t>31</w:t>
            </w:r>
            <w:r w:rsidRPr="46F22715">
              <w:rPr>
                <w:rFonts w:eastAsia="Arial"/>
              </w:rPr>
              <w:t>, 2115–2128. https://doi.org/10.1007/s10040-023-02715-5</w:t>
            </w:r>
          </w:p>
          <w:p w14:paraId="275C82D8" w14:textId="77777777" w:rsidR="00156928" w:rsidRDefault="00156928" w:rsidP="4FE004D7">
            <w:pPr>
              <w:pStyle w:val="Tabletext"/>
              <w:spacing w:line="240" w:lineRule="auto"/>
              <w:ind w:left="493" w:hanging="493"/>
              <w:rPr>
                <w:rFonts w:eastAsia="Arial"/>
              </w:rPr>
            </w:pPr>
          </w:p>
          <w:p w14:paraId="7514D950" w14:textId="4BFF1031" w:rsidR="00327A6C" w:rsidRPr="009A6324" w:rsidRDefault="5B4B9768" w:rsidP="000D0AF6">
            <w:pPr>
              <w:pStyle w:val="Tabletext"/>
              <w:spacing w:line="240" w:lineRule="auto"/>
              <w:ind w:left="493" w:hanging="493"/>
              <w:rPr>
                <w:rFonts w:eastAsia="Arial"/>
              </w:rPr>
            </w:pPr>
            <w:r w:rsidRPr="003B082C">
              <w:rPr>
                <w:rFonts w:eastAsia="Arial"/>
              </w:rPr>
              <w:t>Walsh, KJE, McBride</w:t>
            </w:r>
            <w:r w:rsidR="3CBFBA67" w:rsidRPr="003B082C">
              <w:rPr>
                <w:rFonts w:eastAsia="Arial"/>
              </w:rPr>
              <w:t xml:space="preserve"> JL</w:t>
            </w:r>
            <w:r w:rsidRPr="003B082C">
              <w:rPr>
                <w:rFonts w:eastAsia="Arial"/>
              </w:rPr>
              <w:t>, Klotzbach</w:t>
            </w:r>
            <w:r w:rsidR="5FD1E1D8" w:rsidRPr="003B082C">
              <w:rPr>
                <w:rFonts w:eastAsia="Arial"/>
              </w:rPr>
              <w:t xml:space="preserve"> PJ</w:t>
            </w:r>
            <w:r w:rsidRPr="003B082C">
              <w:rPr>
                <w:rFonts w:eastAsia="Arial"/>
              </w:rPr>
              <w:t>, Balachandran</w:t>
            </w:r>
            <w:r w:rsidR="5FD1E1D8" w:rsidRPr="003B082C">
              <w:rPr>
                <w:rFonts w:eastAsia="Arial"/>
              </w:rPr>
              <w:t xml:space="preserve"> S</w:t>
            </w:r>
            <w:r w:rsidRPr="003B082C">
              <w:rPr>
                <w:rFonts w:eastAsia="Arial"/>
              </w:rPr>
              <w:t>, Camargo</w:t>
            </w:r>
            <w:r w:rsidR="5FD1E1D8" w:rsidRPr="003B082C">
              <w:rPr>
                <w:rFonts w:eastAsia="Arial"/>
              </w:rPr>
              <w:t xml:space="preserve"> SJ</w:t>
            </w:r>
            <w:r w:rsidRPr="003B082C">
              <w:rPr>
                <w:rFonts w:eastAsia="Arial"/>
              </w:rPr>
              <w:t>, Holland</w:t>
            </w:r>
            <w:r w:rsidR="5FD1E1D8" w:rsidRPr="003B082C">
              <w:rPr>
                <w:rFonts w:eastAsia="Arial"/>
              </w:rPr>
              <w:t xml:space="preserve"> G</w:t>
            </w:r>
            <w:r w:rsidR="1782C859" w:rsidRPr="003B082C">
              <w:rPr>
                <w:rFonts w:eastAsia="Arial"/>
              </w:rPr>
              <w:t>,</w:t>
            </w:r>
            <w:r w:rsidRPr="003B082C">
              <w:rPr>
                <w:rFonts w:eastAsia="Arial"/>
              </w:rPr>
              <w:t xml:space="preserve"> Knutson </w:t>
            </w:r>
            <w:r w:rsidR="5FD1E1D8" w:rsidRPr="003B082C">
              <w:rPr>
                <w:rFonts w:eastAsia="Arial"/>
              </w:rPr>
              <w:t>TR</w:t>
            </w:r>
            <w:r w:rsidR="793C7F56" w:rsidRPr="003B082C">
              <w:rPr>
                <w:rFonts w:eastAsia="Arial"/>
              </w:rPr>
              <w:t>, Kossin JP, Lee T, Sobel A and Sugi M</w:t>
            </w:r>
            <w:r w:rsidR="5FD1E1D8" w:rsidRPr="003B082C">
              <w:rPr>
                <w:rFonts w:eastAsia="Arial"/>
              </w:rPr>
              <w:t xml:space="preserve"> </w:t>
            </w:r>
            <w:r w:rsidR="3544D86B" w:rsidRPr="003B082C">
              <w:rPr>
                <w:rFonts w:eastAsia="Arial"/>
              </w:rPr>
              <w:t>2016</w:t>
            </w:r>
            <w:r w:rsidRPr="003B082C">
              <w:rPr>
                <w:rFonts w:eastAsia="Arial"/>
              </w:rPr>
              <w:t>. Tropical cyclones and climate change. Wiley Interdisciplinary Reviews: Climate Change</w:t>
            </w:r>
            <w:r w:rsidR="2FEB0EF5" w:rsidRPr="003B082C">
              <w:rPr>
                <w:rFonts w:eastAsia="Arial"/>
              </w:rPr>
              <w:t>,</w:t>
            </w:r>
            <w:r w:rsidRPr="003B082C">
              <w:rPr>
                <w:rFonts w:eastAsia="Arial"/>
              </w:rPr>
              <w:t xml:space="preserve"> 7, 65-89. </w:t>
            </w:r>
          </w:p>
          <w:p w14:paraId="26D6047C" w14:textId="15AFEE26" w:rsidR="00327A6C" w:rsidRPr="00327A6C" w:rsidRDefault="00327A6C" w:rsidP="0EBADE2B">
            <w:pPr>
              <w:pStyle w:val="Tabletext"/>
              <w:spacing w:line="240" w:lineRule="auto"/>
              <w:ind w:left="493" w:hanging="493"/>
              <w:rPr>
                <w:rFonts w:eastAsia="Arial"/>
              </w:rPr>
            </w:pPr>
          </w:p>
          <w:p w14:paraId="4B426E07" w14:textId="059C263C" w:rsidR="00995C95" w:rsidRPr="009A6324" w:rsidRDefault="5C7F6E72" w:rsidP="009A6324">
            <w:pPr>
              <w:pStyle w:val="Tabletext"/>
              <w:spacing w:line="240" w:lineRule="auto"/>
              <w:ind w:left="493" w:hanging="493"/>
              <w:rPr>
                <w:rFonts w:eastAsia="Arial"/>
              </w:rPr>
            </w:pPr>
            <w:r w:rsidRPr="46F22715">
              <w:rPr>
                <w:rFonts w:eastAsia="Arial"/>
              </w:rPr>
              <w:t xml:space="preserve">Wasko C, Westra S, Nathan R, Pepler A, Raupach T, Dowdy A, Johnson F, Ho M, McInnes K, Jakob D, Evans J, Villarini G </w:t>
            </w:r>
            <w:r w:rsidR="3544D86B" w:rsidRPr="46F22715">
              <w:rPr>
                <w:rFonts w:eastAsia="Arial"/>
              </w:rPr>
              <w:t>and</w:t>
            </w:r>
            <w:r w:rsidRPr="46F22715">
              <w:rPr>
                <w:rFonts w:eastAsia="Arial"/>
              </w:rPr>
              <w:t xml:space="preserve"> Fowler H 2024. </w:t>
            </w:r>
            <w:r w:rsidRPr="003B082C">
              <w:rPr>
                <w:rFonts w:eastAsia="Arial"/>
              </w:rPr>
              <w:t>A systematic review of climate change science relevant to Australian design flood estimation</w:t>
            </w:r>
            <w:r w:rsidRPr="46F22715">
              <w:rPr>
                <w:rFonts w:eastAsia="Arial"/>
              </w:rPr>
              <w:t xml:space="preserve">. </w:t>
            </w:r>
            <w:r w:rsidRPr="003B082C">
              <w:rPr>
                <w:rFonts w:eastAsia="Arial"/>
                <w:i/>
                <w:iCs/>
              </w:rPr>
              <w:t>Hydrology and Earth System Sciences</w:t>
            </w:r>
            <w:r w:rsidRPr="46F22715">
              <w:rPr>
                <w:rFonts w:eastAsia="Arial"/>
              </w:rPr>
              <w:t>, 28, 1251</w:t>
            </w:r>
            <w:r w:rsidR="6503BE99" w:rsidRPr="46F22715">
              <w:rPr>
                <w:rFonts w:eastAsia="Arial"/>
              </w:rPr>
              <w:t>-</w:t>
            </w:r>
            <w:r w:rsidRPr="46F22715">
              <w:rPr>
                <w:rFonts w:eastAsia="Arial"/>
              </w:rPr>
              <w:t>1285.</w:t>
            </w:r>
          </w:p>
        </w:tc>
      </w:tr>
    </w:tbl>
    <w:p w14:paraId="4D44F778" w14:textId="77777777" w:rsidR="009F5795" w:rsidRPr="00BF21A7" w:rsidRDefault="009F5795" w:rsidP="00D85CBE"/>
    <w:sectPr w:rsidR="009F5795" w:rsidRPr="00BF21A7" w:rsidSect="00FD4AE9">
      <w:type w:val="continuous"/>
      <w:pgSz w:w="11906" w:h="16838"/>
      <w:pgMar w:top="1440" w:right="1274" w:bottom="1440" w:left="1276" w:header="425"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909A5" w14:textId="77777777" w:rsidR="009821B2" w:rsidRDefault="009821B2" w:rsidP="00D622B9">
      <w:r>
        <w:separator/>
      </w:r>
    </w:p>
  </w:endnote>
  <w:endnote w:type="continuationSeparator" w:id="0">
    <w:p w14:paraId="414513B7" w14:textId="77777777" w:rsidR="009821B2" w:rsidRDefault="009821B2" w:rsidP="00D622B9">
      <w:r>
        <w:continuationSeparator/>
      </w:r>
    </w:p>
  </w:endnote>
  <w:endnote w:type="continuationNotice" w:id="1">
    <w:p w14:paraId="5D8429E2" w14:textId="77777777" w:rsidR="009821B2" w:rsidRDefault="009821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D1F4C" w14:textId="159D6C6A" w:rsidR="00A22944" w:rsidRDefault="007439EF">
    <w:pPr>
      <w:pStyle w:val="Footer"/>
    </w:pPr>
    <w:r>
      <w:rPr>
        <w:noProof/>
      </w:rPr>
      <mc:AlternateContent>
        <mc:Choice Requires="wps">
          <w:drawing>
            <wp:anchor distT="0" distB="0" distL="0" distR="0" simplePos="0" relativeHeight="251658752" behindDoc="0" locked="0" layoutInCell="1" allowOverlap="1" wp14:anchorId="5354EA09" wp14:editId="4A1BB1D7">
              <wp:simplePos x="635" y="635"/>
              <wp:positionH relativeFrom="page">
                <wp:align>center</wp:align>
              </wp:positionH>
              <wp:positionV relativeFrom="page">
                <wp:align>bottom</wp:align>
              </wp:positionV>
              <wp:extent cx="1137285" cy="404495"/>
              <wp:effectExtent l="0" t="0" r="5715" b="0"/>
              <wp:wrapNone/>
              <wp:docPr id="956152362"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7285" cy="404495"/>
                      </a:xfrm>
                      <a:prstGeom prst="rect">
                        <a:avLst/>
                      </a:prstGeom>
                      <a:noFill/>
                      <a:ln>
                        <a:noFill/>
                      </a:ln>
                    </wps:spPr>
                    <wps:txbx>
                      <w:txbxContent>
                        <w:p w14:paraId="3FC33EA3" w14:textId="4046C6C3" w:rsidR="007439EF" w:rsidRPr="007439EF" w:rsidRDefault="007439EF" w:rsidP="007439EF">
                          <w:pPr>
                            <w:spacing w:after="0"/>
                            <w:rPr>
                              <w:rFonts w:ascii="Calibri" w:eastAsia="Calibri" w:hAnsi="Calibri" w:cs="Calibri"/>
                              <w:noProof/>
                              <w:color w:val="FF0000"/>
                              <w:sz w:val="24"/>
                              <w:szCs w:val="24"/>
                            </w:rPr>
                          </w:pPr>
                          <w:r w:rsidRPr="007439EF">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54EA09" id="_x0000_t202" coordsize="21600,21600" o:spt="202" path="m,l,21600r21600,l21600,xe">
              <v:stroke joinstyle="miter"/>
              <v:path gradientshapeok="t" o:connecttype="rect"/>
            </v:shapetype>
            <v:shape id="Text Box 5" o:spid="_x0000_s1027" type="#_x0000_t202" alt="OFFICIAL Sensitive" style="position:absolute;margin-left:0;margin-top:0;width:89.5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" filled="f" stroked="f">
              <v:textbox style="mso-fit-shape-to-text:t" inset="0,0,0,15pt">
                <w:txbxContent>
                  <w:p w14:paraId="3FC33EA3" w14:textId="4046C6C3" w:rsidR="007439EF" w:rsidRPr="007439EF" w:rsidRDefault="007439EF" w:rsidP="007439EF">
                    <w:pPr>
                      <w:spacing w:after="0"/>
                      <w:rPr>
                        <w:rFonts w:ascii="Calibri" w:eastAsia="Calibri" w:hAnsi="Calibri" w:cs="Calibri"/>
                        <w:noProof/>
                        <w:color w:val="FF0000"/>
                        <w:sz w:val="24"/>
                        <w:szCs w:val="24"/>
                      </w:rPr>
                    </w:pPr>
                    <w:r w:rsidRPr="007439EF">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8577E" w14:textId="7714221E" w:rsidR="006D2E5C" w:rsidRPr="00637239" w:rsidRDefault="006D2E5C" w:rsidP="003B5A88">
    <w:pPr>
      <w:pStyle w:val="Footer"/>
      <w:pBdr>
        <w:top w:val="single" w:sz="12" w:space="0" w:color="auto"/>
      </w:pBdr>
    </w:pPr>
  </w:p>
  <w:p w14:paraId="1F413905" w14:textId="59CEECAA" w:rsidR="006D2E5C" w:rsidRPr="00637239" w:rsidRDefault="66E2AFBC" w:rsidP="66E2AFBC">
    <w:pPr>
      <w:pStyle w:val="Footer"/>
      <w:pBdr>
        <w:top w:val="single" w:sz="12" w:space="0" w:color="auto"/>
      </w:pBdr>
      <w:rPr>
        <w:sz w:val="20"/>
      </w:rPr>
    </w:pPr>
    <w:proofErr w:type="spellStart"/>
    <w:r w:rsidRPr="66E2AFBC">
      <w:rPr>
        <w:sz w:val="20"/>
      </w:rPr>
      <w:t>Beetaloo</w:t>
    </w:r>
    <w:proofErr w:type="spellEnd"/>
    <w:r w:rsidRPr="66E2AFBC">
      <w:rPr>
        <w:sz w:val="20"/>
      </w:rPr>
      <w:t xml:space="preserve"> Basin Project Advice</w:t>
    </w:r>
    <w:r w:rsidR="006D2E5C" w:rsidRPr="00637239">
      <w:rPr>
        <w:color w:val="FF0000"/>
        <w:sz w:val="20"/>
      </w:rPr>
      <w:ptab w:relativeTo="margin" w:alignment="right" w:leader="none"/>
    </w:r>
    <w:r w:rsidR="00074B4B" w:rsidRPr="00074B4B">
      <w:rPr>
        <w:sz w:val="20"/>
      </w:rPr>
      <w:t>16 December</w:t>
    </w:r>
    <w:r w:rsidRPr="66E2AFBC">
      <w:rPr>
        <w:sz w:val="20"/>
      </w:rPr>
      <w:t xml:space="preserve"> 2024</w:t>
    </w:r>
  </w:p>
  <w:p w14:paraId="243529CB" w14:textId="77777777" w:rsidR="006D2E5C" w:rsidRPr="00637239" w:rsidRDefault="00CD275A" w:rsidP="003B5A88">
    <w:pPr>
      <w:pStyle w:val="Footer"/>
      <w:pBdr>
        <w:top w:val="single" w:sz="12" w:space="0" w:color="auto"/>
      </w:pBdr>
      <w:jc w:val="center"/>
      <w:rPr>
        <w:sz w:val="20"/>
      </w:rPr>
    </w:pPr>
    <w:r w:rsidRPr="00637239">
      <w:rPr>
        <w:sz w:val="20"/>
      </w:rPr>
      <w:fldChar w:fldCharType="begin"/>
    </w:r>
    <w:r w:rsidR="006D2E5C" w:rsidRPr="00637239">
      <w:rPr>
        <w:sz w:val="20"/>
      </w:rPr>
      <w:instrText xml:space="preserve"> PAGE   \* MERGEFORMAT </w:instrText>
    </w:r>
    <w:r w:rsidRPr="00637239">
      <w:rPr>
        <w:sz w:val="20"/>
      </w:rPr>
      <w:fldChar w:fldCharType="separate"/>
    </w:r>
    <w:r w:rsidR="00426849">
      <w:rPr>
        <w:noProof/>
        <w:sz w:val="20"/>
      </w:rPr>
      <w:t>3</w:t>
    </w:r>
    <w:r w:rsidRPr="00637239">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6A9EF" w14:textId="41168EE0" w:rsidR="007B11FD" w:rsidRPr="007B11FD" w:rsidRDefault="007B11FD" w:rsidP="000F240D">
    <w:pPr>
      <w:pStyle w:val="Footer"/>
      <w:pBdr>
        <w:top w:val="single" w:sz="12" w:space="0" w:color="auto"/>
      </w:pBdr>
      <w:ind w:left="-426"/>
    </w:pPr>
  </w:p>
  <w:p w14:paraId="5984B83F" w14:textId="0C84A778" w:rsidR="00A06325" w:rsidRDefault="00D55E3C" w:rsidP="000F240D">
    <w:pPr>
      <w:pStyle w:val="Footer"/>
      <w:pBdr>
        <w:top w:val="single" w:sz="12" w:space="0" w:color="auto"/>
      </w:pBdr>
      <w:ind w:left="-426"/>
      <w:rPr>
        <w:color w:val="FF0000"/>
        <w:sz w:val="20"/>
      </w:rPr>
    </w:pPr>
    <w:proofErr w:type="spellStart"/>
    <w:r>
      <w:rPr>
        <w:sz w:val="20"/>
      </w:rPr>
      <w:t>Beetaloo</w:t>
    </w:r>
    <w:proofErr w:type="spellEnd"/>
    <w:r>
      <w:rPr>
        <w:sz w:val="20"/>
      </w:rPr>
      <w:t xml:space="preserve"> Basin</w:t>
    </w:r>
    <w:r w:rsidR="00356AB4" w:rsidRPr="00356AB4">
      <w:rPr>
        <w:sz w:val="20"/>
      </w:rPr>
      <w:t xml:space="preserve"> Project</w:t>
    </w:r>
    <w:r w:rsidR="00A06325" w:rsidRPr="00356AB4">
      <w:rPr>
        <w:sz w:val="20"/>
      </w:rPr>
      <w:t xml:space="preserve"> Advice</w:t>
    </w:r>
    <w:r w:rsidR="00A06325" w:rsidRPr="00637239">
      <w:rPr>
        <w:color w:val="FF0000"/>
        <w:sz w:val="20"/>
      </w:rPr>
      <w:ptab w:relativeTo="margin" w:alignment="right" w:leader="none"/>
    </w:r>
    <w:r w:rsidR="00E9219B" w:rsidRPr="000F0915">
      <w:rPr>
        <w:sz w:val="20"/>
      </w:rPr>
      <w:t>16</w:t>
    </w:r>
    <w:r w:rsidRPr="000F0915">
      <w:rPr>
        <w:sz w:val="20"/>
      </w:rPr>
      <w:t xml:space="preserve"> </w:t>
    </w:r>
    <w:r w:rsidR="000F0915" w:rsidRPr="000F0915">
      <w:rPr>
        <w:sz w:val="20"/>
      </w:rPr>
      <w:t>December</w:t>
    </w:r>
    <w:r w:rsidRPr="000F0915">
      <w:rPr>
        <w:sz w:val="20"/>
      </w:rPr>
      <w:t xml:space="preserve"> </w:t>
    </w:r>
    <w:r w:rsidR="00A06325" w:rsidRPr="000F0915">
      <w:rPr>
        <w:sz w:val="20"/>
      </w:rPr>
      <w:t>20</w:t>
    </w:r>
    <w:r w:rsidR="00356AB4" w:rsidRPr="000F0915">
      <w:rPr>
        <w:sz w:val="20"/>
      </w:rPr>
      <w:t>2</w:t>
    </w:r>
    <w:r w:rsidRPr="000F0915">
      <w:rPr>
        <w:sz w:val="20"/>
      </w:rPr>
      <w:t>4</w:t>
    </w:r>
  </w:p>
  <w:p w14:paraId="1624C0DA" w14:textId="2F1D12A0" w:rsidR="00A06325" w:rsidRPr="00637239" w:rsidRDefault="000F240D" w:rsidP="000F240D">
    <w:pPr>
      <w:pStyle w:val="Footer"/>
      <w:pBdr>
        <w:top w:val="none" w:sz="0" w:space="0" w:color="auto"/>
      </w:pBdr>
      <w:tabs>
        <w:tab w:val="left" w:pos="2865"/>
      </w:tabs>
      <w:rPr>
        <w:sz w:val="20"/>
      </w:rPr>
    </w:pPr>
    <w:r>
      <w:rPr>
        <w:sz w:val="20"/>
      </w:rPr>
      <w:tab/>
    </w:r>
    <w:r>
      <w:rPr>
        <w:sz w:val="20"/>
      </w:rPr>
      <w:tab/>
    </w:r>
    <w:r w:rsidR="00A06325" w:rsidRPr="00637239">
      <w:rPr>
        <w:sz w:val="20"/>
      </w:rPr>
      <w:fldChar w:fldCharType="begin"/>
    </w:r>
    <w:r w:rsidR="00A06325" w:rsidRPr="00637239">
      <w:rPr>
        <w:sz w:val="20"/>
      </w:rPr>
      <w:instrText xml:space="preserve"> PAGE   \* MERGEFORMAT </w:instrText>
    </w:r>
    <w:r w:rsidR="00A06325" w:rsidRPr="00637239">
      <w:rPr>
        <w:sz w:val="20"/>
      </w:rPr>
      <w:fldChar w:fldCharType="separate"/>
    </w:r>
    <w:r w:rsidR="00426849">
      <w:rPr>
        <w:noProof/>
        <w:sz w:val="20"/>
      </w:rPr>
      <w:t>1</w:t>
    </w:r>
    <w:r w:rsidR="00A06325" w:rsidRPr="0063723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FF934" w14:textId="77777777" w:rsidR="009821B2" w:rsidRDefault="009821B2" w:rsidP="00D622B9">
      <w:r>
        <w:separator/>
      </w:r>
    </w:p>
  </w:footnote>
  <w:footnote w:type="continuationSeparator" w:id="0">
    <w:p w14:paraId="66DD27B0" w14:textId="77777777" w:rsidR="009821B2" w:rsidRDefault="009821B2" w:rsidP="00D622B9">
      <w:r>
        <w:continuationSeparator/>
      </w:r>
    </w:p>
  </w:footnote>
  <w:footnote w:type="continuationNotice" w:id="1">
    <w:p w14:paraId="7284BBF4" w14:textId="77777777" w:rsidR="009821B2" w:rsidRDefault="009821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48D8E" w14:textId="260748E8" w:rsidR="006D2E5C" w:rsidRDefault="007439EF" w:rsidP="00D622B9">
    <w:pPr>
      <w:pStyle w:val="Classification"/>
    </w:pPr>
    <w:r>
      <w:rPr>
        <w:noProof/>
        <w:lang w:val="en-US"/>
      </w:rPr>
      <mc:AlternateContent>
        <mc:Choice Requires="wps">
          <w:drawing>
            <wp:anchor distT="0" distB="0" distL="0" distR="0" simplePos="0" relativeHeight="251655680" behindDoc="0" locked="0" layoutInCell="1" allowOverlap="1" wp14:anchorId="0084BC9C" wp14:editId="559A8488">
              <wp:simplePos x="635" y="635"/>
              <wp:positionH relativeFrom="page">
                <wp:align>center</wp:align>
              </wp:positionH>
              <wp:positionV relativeFrom="page">
                <wp:align>top</wp:align>
              </wp:positionV>
              <wp:extent cx="1137285" cy="404495"/>
              <wp:effectExtent l="0" t="0" r="5715" b="14605"/>
              <wp:wrapNone/>
              <wp:docPr id="85622453"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7285" cy="404495"/>
                      </a:xfrm>
                      <a:prstGeom prst="rect">
                        <a:avLst/>
                      </a:prstGeom>
                      <a:noFill/>
                      <a:ln>
                        <a:noFill/>
                      </a:ln>
                    </wps:spPr>
                    <wps:txbx>
                      <w:txbxContent>
                        <w:p w14:paraId="7B8B7619" w14:textId="303E93FF" w:rsidR="007439EF" w:rsidRPr="007439EF" w:rsidRDefault="007439EF" w:rsidP="007439EF">
                          <w:pPr>
                            <w:spacing w:after="0"/>
                            <w:rPr>
                              <w:rFonts w:ascii="Calibri" w:eastAsia="Calibri" w:hAnsi="Calibri" w:cs="Calibri"/>
                              <w:noProof/>
                              <w:color w:val="FF0000"/>
                              <w:sz w:val="24"/>
                              <w:szCs w:val="24"/>
                            </w:rPr>
                          </w:pPr>
                          <w:r w:rsidRPr="007439EF">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84BC9C" id="_x0000_t202" coordsize="21600,21600" o:spt="202" path="m,l,21600r21600,l21600,xe">
              <v:stroke joinstyle="miter"/>
              <v:path gradientshapeok="t" o:connecttype="rect"/>
            </v:shapetype>
            <v:shape id="Text Box 2" o:spid="_x0000_s1026" type="#_x0000_t202" alt="OFFICIAL Sensitive" style="position:absolute;left:0;text-align:left;margin-left:0;margin-top:0;width:89.5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" filled="f" stroked="f">
              <v:textbox style="mso-fit-shape-to-text:t" inset="0,15pt,0,0">
                <w:txbxContent>
                  <w:p w14:paraId="7B8B7619" w14:textId="303E93FF" w:rsidR="007439EF" w:rsidRPr="007439EF" w:rsidRDefault="007439EF" w:rsidP="007439EF">
                    <w:pPr>
                      <w:spacing w:after="0"/>
                      <w:rPr>
                        <w:rFonts w:ascii="Calibri" w:eastAsia="Calibri" w:hAnsi="Calibri" w:cs="Calibri"/>
                        <w:noProof/>
                        <w:color w:val="FF0000"/>
                        <w:sz w:val="24"/>
                        <w:szCs w:val="24"/>
                      </w:rPr>
                    </w:pPr>
                    <w:r w:rsidRPr="007439EF">
                      <w:rPr>
                        <w:rFonts w:ascii="Calibri" w:eastAsia="Calibri" w:hAnsi="Calibri" w:cs="Calibri"/>
                        <w:noProof/>
                        <w:color w:val="FF0000"/>
                        <w:sz w:val="24"/>
                        <w:szCs w:val="24"/>
                      </w:rPr>
                      <w:t>OFFICIAL Sensitive</w:t>
                    </w:r>
                  </w:p>
                </w:txbxContent>
              </v:textbox>
              <w10:wrap anchorx="page" anchory="page"/>
            </v:shape>
          </w:pict>
        </mc:Fallback>
      </mc:AlternateContent>
    </w:r>
    <w:r w:rsidR="006D2E5C">
      <w:rPr>
        <w:lang w:val="en-US"/>
      </w:rPr>
      <w:t>Error! Unknown document property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BCDD6" w14:textId="4DEFED8C" w:rsidR="006D2E5C" w:rsidRPr="00EF5270" w:rsidRDefault="006D2E5C" w:rsidP="00D622B9">
    <w:pPr>
      <w:pStyle w:val="Header"/>
    </w:pPr>
  </w:p>
  <w:p w14:paraId="6D769457" w14:textId="096C90C7" w:rsidR="006D2E5C" w:rsidRPr="00EF5270" w:rsidRDefault="006D2E5C" w:rsidP="00D622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C3701" w14:textId="63547261" w:rsidR="0037694D" w:rsidRDefault="771F03CC" w:rsidP="00264083">
    <w:pPr>
      <w:pStyle w:val="Header"/>
      <w:spacing w:after="0" w:line="240" w:lineRule="auto"/>
    </w:pPr>
    <w:r>
      <w:rPr>
        <w:noProof/>
      </w:rPr>
      <w:drawing>
        <wp:inline distT="0" distB="0" distL="0" distR="0" wp14:anchorId="2C3A2207" wp14:editId="2C826B45">
          <wp:extent cx="7571890" cy="1944793"/>
          <wp:effectExtent l="0" t="0" r="0" b="0"/>
          <wp:docPr id="1356035463" name="Picture 1356035463" descr="IE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35463" name="Picture 1356035463" descr="IESC logo"/>
                  <pic:cNvPicPr/>
                </pic:nvPicPr>
                <pic:blipFill>
                  <a:blip r:embed="rId1">
                    <a:extLst>
                      <a:ext uri="{28A0092B-C50C-407E-A947-70E740481C1C}">
                        <a14:useLocalDpi xmlns:a14="http://schemas.microsoft.com/office/drawing/2010/main" val="0"/>
                      </a:ext>
                    </a:extLst>
                  </a:blip>
                  <a:stretch>
                    <a:fillRect/>
                  </a:stretch>
                </pic:blipFill>
                <pic:spPr>
                  <a:xfrm>
                    <a:off x="0" y="0"/>
                    <a:ext cx="7571890" cy="19447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AE6480"/>
    <w:lvl w:ilvl="0">
      <w:start w:val="1"/>
      <w:numFmt w:val="decimal"/>
      <w:lvlText w:val="%1."/>
      <w:lvlJc w:val="left"/>
      <w:pPr>
        <w:tabs>
          <w:tab w:val="num" w:pos="643"/>
        </w:tabs>
        <w:ind w:left="643" w:hanging="360"/>
      </w:pPr>
    </w:lvl>
  </w:abstractNum>
  <w:abstractNum w:abstractNumId="1" w15:restartNumberingAfterBreak="0">
    <w:nsid w:val="02B20E70"/>
    <w:multiLevelType w:val="hybridMultilevel"/>
    <w:tmpl w:val="2886F7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296CEC"/>
    <w:multiLevelType w:val="hybridMultilevel"/>
    <w:tmpl w:val="C950A1C8"/>
    <w:lvl w:ilvl="0" w:tplc="0C09000F">
      <w:start w:val="1"/>
      <w:numFmt w:val="decimal"/>
      <w:lvlText w:val="%1."/>
      <w:lvlJc w:val="left"/>
      <w:pPr>
        <w:ind w:left="1082" w:hanging="360"/>
      </w:pPr>
    </w:lvl>
    <w:lvl w:ilvl="1" w:tplc="0C090019" w:tentative="1">
      <w:start w:val="1"/>
      <w:numFmt w:val="lowerLetter"/>
      <w:lvlText w:val="%2."/>
      <w:lvlJc w:val="left"/>
      <w:pPr>
        <w:ind w:left="1802" w:hanging="360"/>
      </w:pPr>
    </w:lvl>
    <w:lvl w:ilvl="2" w:tplc="0C09001B" w:tentative="1">
      <w:start w:val="1"/>
      <w:numFmt w:val="lowerRoman"/>
      <w:lvlText w:val="%3."/>
      <w:lvlJc w:val="right"/>
      <w:pPr>
        <w:ind w:left="2522" w:hanging="180"/>
      </w:pPr>
    </w:lvl>
    <w:lvl w:ilvl="3" w:tplc="0C09000F" w:tentative="1">
      <w:start w:val="1"/>
      <w:numFmt w:val="decimal"/>
      <w:lvlText w:val="%4."/>
      <w:lvlJc w:val="left"/>
      <w:pPr>
        <w:ind w:left="3242" w:hanging="360"/>
      </w:pPr>
    </w:lvl>
    <w:lvl w:ilvl="4" w:tplc="0C090019" w:tentative="1">
      <w:start w:val="1"/>
      <w:numFmt w:val="lowerLetter"/>
      <w:lvlText w:val="%5."/>
      <w:lvlJc w:val="left"/>
      <w:pPr>
        <w:ind w:left="3962" w:hanging="360"/>
      </w:pPr>
    </w:lvl>
    <w:lvl w:ilvl="5" w:tplc="0C09001B" w:tentative="1">
      <w:start w:val="1"/>
      <w:numFmt w:val="lowerRoman"/>
      <w:lvlText w:val="%6."/>
      <w:lvlJc w:val="right"/>
      <w:pPr>
        <w:ind w:left="4682" w:hanging="180"/>
      </w:pPr>
    </w:lvl>
    <w:lvl w:ilvl="6" w:tplc="0C09000F" w:tentative="1">
      <w:start w:val="1"/>
      <w:numFmt w:val="decimal"/>
      <w:lvlText w:val="%7."/>
      <w:lvlJc w:val="left"/>
      <w:pPr>
        <w:ind w:left="5402" w:hanging="360"/>
      </w:pPr>
    </w:lvl>
    <w:lvl w:ilvl="7" w:tplc="0C090019" w:tentative="1">
      <w:start w:val="1"/>
      <w:numFmt w:val="lowerLetter"/>
      <w:lvlText w:val="%8."/>
      <w:lvlJc w:val="left"/>
      <w:pPr>
        <w:ind w:left="6122" w:hanging="360"/>
      </w:pPr>
    </w:lvl>
    <w:lvl w:ilvl="8" w:tplc="0C09001B" w:tentative="1">
      <w:start w:val="1"/>
      <w:numFmt w:val="lowerRoman"/>
      <w:lvlText w:val="%9."/>
      <w:lvlJc w:val="right"/>
      <w:pPr>
        <w:ind w:left="6842" w:hanging="180"/>
      </w:pPr>
    </w:lvl>
  </w:abstractNum>
  <w:abstractNum w:abstractNumId="3" w15:restartNumberingAfterBreak="0">
    <w:nsid w:val="0B7538E7"/>
    <w:multiLevelType w:val="hybridMultilevel"/>
    <w:tmpl w:val="B302FC66"/>
    <w:lvl w:ilvl="0" w:tplc="B7247F8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6382871"/>
    <w:multiLevelType w:val="hybridMultilevel"/>
    <w:tmpl w:val="DE889108"/>
    <w:lvl w:ilvl="0" w:tplc="9F5AD336">
      <w:start w:val="31"/>
      <w:numFmt w:val="decimal"/>
      <w:lvlText w:val="%1."/>
      <w:lvlJc w:val="left"/>
      <w:pPr>
        <w:ind w:left="720" w:hanging="360"/>
      </w:pPr>
      <w:rPr>
        <w:rFonts w:hint="default"/>
      </w:rPr>
    </w:lvl>
    <w:lvl w:ilvl="1" w:tplc="0C090019">
      <w:start w:val="1"/>
      <w:numFmt w:val="lowerLetter"/>
      <w:lvlText w:val="%2."/>
      <w:lvlJc w:val="left"/>
      <w:pPr>
        <w:ind w:left="797" w:hanging="360"/>
      </w:p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5" w15:restartNumberingAfterBreak="0">
    <w:nsid w:val="170267B0"/>
    <w:multiLevelType w:val="hybridMultilevel"/>
    <w:tmpl w:val="FFFFFFFF"/>
    <w:lvl w:ilvl="0" w:tplc="F3AC9362">
      <w:start w:val="1"/>
      <w:numFmt w:val="lowerLetter"/>
      <w:lvlText w:val="%1."/>
      <w:lvlJc w:val="left"/>
      <w:pPr>
        <w:ind w:left="720" w:hanging="360"/>
      </w:pPr>
    </w:lvl>
    <w:lvl w:ilvl="1" w:tplc="7EC4BEBA">
      <w:start w:val="1"/>
      <w:numFmt w:val="lowerLetter"/>
      <w:lvlText w:val="%2."/>
      <w:lvlJc w:val="left"/>
      <w:pPr>
        <w:ind w:left="1440" w:hanging="360"/>
      </w:pPr>
    </w:lvl>
    <w:lvl w:ilvl="2" w:tplc="779890D0">
      <w:start w:val="1"/>
      <w:numFmt w:val="lowerRoman"/>
      <w:lvlText w:val="%3."/>
      <w:lvlJc w:val="right"/>
      <w:pPr>
        <w:ind w:left="2160" w:hanging="180"/>
      </w:pPr>
    </w:lvl>
    <w:lvl w:ilvl="3" w:tplc="164234EC">
      <w:start w:val="1"/>
      <w:numFmt w:val="decimal"/>
      <w:lvlText w:val="%4."/>
      <w:lvlJc w:val="left"/>
      <w:pPr>
        <w:ind w:left="2880" w:hanging="360"/>
      </w:pPr>
    </w:lvl>
    <w:lvl w:ilvl="4" w:tplc="A1E44AA4">
      <w:start w:val="1"/>
      <w:numFmt w:val="lowerLetter"/>
      <w:lvlText w:val="%5."/>
      <w:lvlJc w:val="left"/>
      <w:pPr>
        <w:ind w:left="3600" w:hanging="360"/>
      </w:pPr>
    </w:lvl>
    <w:lvl w:ilvl="5" w:tplc="C92C4DCA">
      <w:start w:val="1"/>
      <w:numFmt w:val="lowerRoman"/>
      <w:lvlText w:val="%6."/>
      <w:lvlJc w:val="right"/>
      <w:pPr>
        <w:ind w:left="4320" w:hanging="180"/>
      </w:pPr>
    </w:lvl>
    <w:lvl w:ilvl="6" w:tplc="D2164AA8">
      <w:start w:val="1"/>
      <w:numFmt w:val="decimal"/>
      <w:lvlText w:val="%7."/>
      <w:lvlJc w:val="left"/>
      <w:pPr>
        <w:ind w:left="5040" w:hanging="360"/>
      </w:pPr>
    </w:lvl>
    <w:lvl w:ilvl="7" w:tplc="61324FCE">
      <w:start w:val="1"/>
      <w:numFmt w:val="lowerLetter"/>
      <w:lvlText w:val="%8."/>
      <w:lvlJc w:val="left"/>
      <w:pPr>
        <w:ind w:left="5760" w:hanging="360"/>
      </w:pPr>
    </w:lvl>
    <w:lvl w:ilvl="8" w:tplc="24D678E4">
      <w:start w:val="1"/>
      <w:numFmt w:val="lowerRoman"/>
      <w:lvlText w:val="%9."/>
      <w:lvlJc w:val="right"/>
      <w:pPr>
        <w:ind w:left="6480" w:hanging="180"/>
      </w:pPr>
    </w:lvl>
  </w:abstractNum>
  <w:abstractNum w:abstractNumId="6" w15:restartNumberingAfterBreak="0">
    <w:nsid w:val="18BE55B3"/>
    <w:multiLevelType w:val="hybridMultilevel"/>
    <w:tmpl w:val="FFFFFFFF"/>
    <w:lvl w:ilvl="0" w:tplc="FE243846">
      <w:numFmt w:val="bullet"/>
      <w:lvlText w:val=""/>
      <w:lvlJc w:val="left"/>
      <w:pPr>
        <w:ind w:left="720" w:hanging="360"/>
      </w:pPr>
      <w:rPr>
        <w:rFonts w:ascii="Symbol" w:hAnsi="Symbol" w:hint="default"/>
      </w:rPr>
    </w:lvl>
    <w:lvl w:ilvl="1" w:tplc="37528CB4">
      <w:start w:val="1"/>
      <w:numFmt w:val="bullet"/>
      <w:lvlText w:val="o"/>
      <w:lvlJc w:val="left"/>
      <w:pPr>
        <w:ind w:left="1440" w:hanging="360"/>
      </w:pPr>
      <w:rPr>
        <w:rFonts w:ascii="Courier New" w:hAnsi="Courier New" w:hint="default"/>
      </w:rPr>
    </w:lvl>
    <w:lvl w:ilvl="2" w:tplc="7F346664">
      <w:start w:val="1"/>
      <w:numFmt w:val="bullet"/>
      <w:lvlText w:val=""/>
      <w:lvlJc w:val="left"/>
      <w:pPr>
        <w:ind w:left="2160" w:hanging="360"/>
      </w:pPr>
      <w:rPr>
        <w:rFonts w:ascii="Wingdings" w:hAnsi="Wingdings" w:hint="default"/>
      </w:rPr>
    </w:lvl>
    <w:lvl w:ilvl="3" w:tplc="727C8BA6">
      <w:start w:val="1"/>
      <w:numFmt w:val="bullet"/>
      <w:lvlText w:val=""/>
      <w:lvlJc w:val="left"/>
      <w:pPr>
        <w:ind w:left="2880" w:hanging="360"/>
      </w:pPr>
      <w:rPr>
        <w:rFonts w:ascii="Symbol" w:hAnsi="Symbol" w:hint="default"/>
      </w:rPr>
    </w:lvl>
    <w:lvl w:ilvl="4" w:tplc="F29AC76C">
      <w:start w:val="1"/>
      <w:numFmt w:val="bullet"/>
      <w:lvlText w:val="o"/>
      <w:lvlJc w:val="left"/>
      <w:pPr>
        <w:ind w:left="3600" w:hanging="360"/>
      </w:pPr>
      <w:rPr>
        <w:rFonts w:ascii="Courier New" w:hAnsi="Courier New" w:hint="default"/>
      </w:rPr>
    </w:lvl>
    <w:lvl w:ilvl="5" w:tplc="2EDE7AD6">
      <w:start w:val="1"/>
      <w:numFmt w:val="bullet"/>
      <w:lvlText w:val=""/>
      <w:lvlJc w:val="left"/>
      <w:pPr>
        <w:ind w:left="4320" w:hanging="360"/>
      </w:pPr>
      <w:rPr>
        <w:rFonts w:ascii="Wingdings" w:hAnsi="Wingdings" w:hint="default"/>
      </w:rPr>
    </w:lvl>
    <w:lvl w:ilvl="6" w:tplc="F7E6B604">
      <w:start w:val="1"/>
      <w:numFmt w:val="bullet"/>
      <w:lvlText w:val=""/>
      <w:lvlJc w:val="left"/>
      <w:pPr>
        <w:ind w:left="5040" w:hanging="360"/>
      </w:pPr>
      <w:rPr>
        <w:rFonts w:ascii="Symbol" w:hAnsi="Symbol" w:hint="default"/>
      </w:rPr>
    </w:lvl>
    <w:lvl w:ilvl="7" w:tplc="2FEA68A4">
      <w:start w:val="1"/>
      <w:numFmt w:val="bullet"/>
      <w:lvlText w:val="o"/>
      <w:lvlJc w:val="left"/>
      <w:pPr>
        <w:ind w:left="5760" w:hanging="360"/>
      </w:pPr>
      <w:rPr>
        <w:rFonts w:ascii="Courier New" w:hAnsi="Courier New" w:hint="default"/>
      </w:rPr>
    </w:lvl>
    <w:lvl w:ilvl="8" w:tplc="C5F87464">
      <w:start w:val="1"/>
      <w:numFmt w:val="bullet"/>
      <w:lvlText w:val=""/>
      <w:lvlJc w:val="left"/>
      <w:pPr>
        <w:ind w:left="6480" w:hanging="360"/>
      </w:pPr>
      <w:rPr>
        <w:rFonts w:ascii="Wingdings" w:hAnsi="Wingdings" w:hint="default"/>
      </w:rPr>
    </w:lvl>
  </w:abstractNum>
  <w:abstractNum w:abstractNumId="7" w15:restartNumberingAfterBreak="0">
    <w:nsid w:val="1B248439"/>
    <w:multiLevelType w:val="hybridMultilevel"/>
    <w:tmpl w:val="CC7C4CA6"/>
    <w:lvl w:ilvl="0" w:tplc="EC94A036">
      <w:start w:val="1"/>
      <w:numFmt w:val="bullet"/>
      <w:lvlText w:val=""/>
      <w:lvlJc w:val="left"/>
      <w:pPr>
        <w:ind w:left="720" w:hanging="360"/>
      </w:pPr>
      <w:rPr>
        <w:rFonts w:ascii="Symbol" w:hAnsi="Symbol" w:hint="default"/>
      </w:rPr>
    </w:lvl>
    <w:lvl w:ilvl="1" w:tplc="C14C1CE4">
      <w:start w:val="1"/>
      <w:numFmt w:val="bullet"/>
      <w:lvlText w:val="o"/>
      <w:lvlJc w:val="left"/>
      <w:pPr>
        <w:ind w:left="1440" w:hanging="360"/>
      </w:pPr>
      <w:rPr>
        <w:rFonts w:ascii="Courier New" w:hAnsi="Courier New" w:hint="default"/>
      </w:rPr>
    </w:lvl>
    <w:lvl w:ilvl="2" w:tplc="A9081F8C">
      <w:start w:val="1"/>
      <w:numFmt w:val="bullet"/>
      <w:lvlText w:val=""/>
      <w:lvlJc w:val="left"/>
      <w:pPr>
        <w:ind w:left="2160" w:hanging="360"/>
      </w:pPr>
      <w:rPr>
        <w:rFonts w:ascii="Wingdings" w:hAnsi="Wingdings" w:hint="default"/>
      </w:rPr>
    </w:lvl>
    <w:lvl w:ilvl="3" w:tplc="B6F67F86">
      <w:start w:val="1"/>
      <w:numFmt w:val="bullet"/>
      <w:lvlText w:val=""/>
      <w:lvlJc w:val="left"/>
      <w:pPr>
        <w:ind w:left="2880" w:hanging="360"/>
      </w:pPr>
      <w:rPr>
        <w:rFonts w:ascii="Symbol" w:hAnsi="Symbol" w:hint="default"/>
      </w:rPr>
    </w:lvl>
    <w:lvl w:ilvl="4" w:tplc="B846F660">
      <w:start w:val="1"/>
      <w:numFmt w:val="bullet"/>
      <w:lvlText w:val="o"/>
      <w:lvlJc w:val="left"/>
      <w:pPr>
        <w:ind w:left="3600" w:hanging="360"/>
      </w:pPr>
      <w:rPr>
        <w:rFonts w:ascii="Courier New" w:hAnsi="Courier New" w:hint="default"/>
      </w:rPr>
    </w:lvl>
    <w:lvl w:ilvl="5" w:tplc="846E0D28">
      <w:start w:val="1"/>
      <w:numFmt w:val="bullet"/>
      <w:lvlText w:val=""/>
      <w:lvlJc w:val="left"/>
      <w:pPr>
        <w:ind w:left="4320" w:hanging="360"/>
      </w:pPr>
      <w:rPr>
        <w:rFonts w:ascii="Wingdings" w:hAnsi="Wingdings" w:hint="default"/>
      </w:rPr>
    </w:lvl>
    <w:lvl w:ilvl="6" w:tplc="FAE24C46">
      <w:start w:val="1"/>
      <w:numFmt w:val="bullet"/>
      <w:lvlText w:val=""/>
      <w:lvlJc w:val="left"/>
      <w:pPr>
        <w:ind w:left="5040" w:hanging="360"/>
      </w:pPr>
      <w:rPr>
        <w:rFonts w:ascii="Symbol" w:hAnsi="Symbol" w:hint="default"/>
      </w:rPr>
    </w:lvl>
    <w:lvl w:ilvl="7" w:tplc="94DAEC3E">
      <w:start w:val="1"/>
      <w:numFmt w:val="bullet"/>
      <w:lvlText w:val="o"/>
      <w:lvlJc w:val="left"/>
      <w:pPr>
        <w:ind w:left="5760" w:hanging="360"/>
      </w:pPr>
      <w:rPr>
        <w:rFonts w:ascii="Courier New" w:hAnsi="Courier New" w:hint="default"/>
      </w:rPr>
    </w:lvl>
    <w:lvl w:ilvl="8" w:tplc="C3AC1B6C">
      <w:start w:val="1"/>
      <w:numFmt w:val="bullet"/>
      <w:lvlText w:val=""/>
      <w:lvlJc w:val="left"/>
      <w:pPr>
        <w:ind w:left="6480" w:hanging="360"/>
      </w:pPr>
      <w:rPr>
        <w:rFonts w:ascii="Wingdings" w:hAnsi="Wingdings" w:hint="default"/>
      </w:rPr>
    </w:lvl>
  </w:abstractNum>
  <w:abstractNum w:abstractNumId="8" w15:restartNumberingAfterBreak="0">
    <w:nsid w:val="1CF22016"/>
    <w:multiLevelType w:val="hybridMultilevel"/>
    <w:tmpl w:val="DFE26C56"/>
    <w:lvl w:ilvl="0" w:tplc="CFE03AE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437" w:hanging="360"/>
      </w:pPr>
    </w:lvl>
    <w:lvl w:ilvl="2" w:tplc="FFFFFFFF" w:tentative="1">
      <w:start w:val="1"/>
      <w:numFmt w:val="lowerRoman"/>
      <w:lvlText w:val="%3."/>
      <w:lvlJc w:val="right"/>
      <w:pPr>
        <w:ind w:left="1157" w:hanging="180"/>
      </w:pPr>
    </w:lvl>
    <w:lvl w:ilvl="3" w:tplc="FFFFFFFF" w:tentative="1">
      <w:start w:val="1"/>
      <w:numFmt w:val="decimal"/>
      <w:lvlText w:val="%4."/>
      <w:lvlJc w:val="left"/>
      <w:pPr>
        <w:ind w:left="1877" w:hanging="360"/>
      </w:pPr>
    </w:lvl>
    <w:lvl w:ilvl="4" w:tplc="FFFFFFFF" w:tentative="1">
      <w:start w:val="1"/>
      <w:numFmt w:val="lowerLetter"/>
      <w:lvlText w:val="%5."/>
      <w:lvlJc w:val="left"/>
      <w:pPr>
        <w:ind w:left="2597" w:hanging="360"/>
      </w:pPr>
    </w:lvl>
    <w:lvl w:ilvl="5" w:tplc="FFFFFFFF" w:tentative="1">
      <w:start w:val="1"/>
      <w:numFmt w:val="lowerRoman"/>
      <w:lvlText w:val="%6."/>
      <w:lvlJc w:val="right"/>
      <w:pPr>
        <w:ind w:left="3317" w:hanging="180"/>
      </w:pPr>
    </w:lvl>
    <w:lvl w:ilvl="6" w:tplc="FFFFFFFF" w:tentative="1">
      <w:start w:val="1"/>
      <w:numFmt w:val="decimal"/>
      <w:lvlText w:val="%7."/>
      <w:lvlJc w:val="left"/>
      <w:pPr>
        <w:ind w:left="4037" w:hanging="360"/>
      </w:pPr>
    </w:lvl>
    <w:lvl w:ilvl="7" w:tplc="FFFFFFFF" w:tentative="1">
      <w:start w:val="1"/>
      <w:numFmt w:val="lowerLetter"/>
      <w:lvlText w:val="%8."/>
      <w:lvlJc w:val="left"/>
      <w:pPr>
        <w:ind w:left="4757" w:hanging="360"/>
      </w:pPr>
    </w:lvl>
    <w:lvl w:ilvl="8" w:tplc="FFFFFFFF" w:tentative="1">
      <w:start w:val="1"/>
      <w:numFmt w:val="lowerRoman"/>
      <w:lvlText w:val="%9."/>
      <w:lvlJc w:val="right"/>
      <w:pPr>
        <w:ind w:left="5477" w:hanging="180"/>
      </w:pPr>
    </w:lvl>
  </w:abstractNum>
  <w:abstractNum w:abstractNumId="9" w15:restartNumberingAfterBreak="0">
    <w:nsid w:val="1E445B23"/>
    <w:multiLevelType w:val="hybridMultilevel"/>
    <w:tmpl w:val="FFFFFFFF"/>
    <w:lvl w:ilvl="0" w:tplc="7C1A4FE8">
      <w:start w:val="1"/>
      <w:numFmt w:val="lowerLetter"/>
      <w:lvlText w:val="%1."/>
      <w:lvlJc w:val="left"/>
      <w:pPr>
        <w:ind w:left="720" w:hanging="360"/>
      </w:pPr>
    </w:lvl>
    <w:lvl w:ilvl="1" w:tplc="C8367D4E">
      <w:start w:val="1"/>
      <w:numFmt w:val="lowerLetter"/>
      <w:lvlText w:val="%2."/>
      <w:lvlJc w:val="left"/>
      <w:pPr>
        <w:ind w:left="1440" w:hanging="360"/>
      </w:pPr>
    </w:lvl>
    <w:lvl w:ilvl="2" w:tplc="B88450D2">
      <w:start w:val="1"/>
      <w:numFmt w:val="lowerRoman"/>
      <w:lvlText w:val="%3."/>
      <w:lvlJc w:val="right"/>
      <w:pPr>
        <w:ind w:left="2160" w:hanging="180"/>
      </w:pPr>
    </w:lvl>
    <w:lvl w:ilvl="3" w:tplc="FEC20B32">
      <w:start w:val="1"/>
      <w:numFmt w:val="decimal"/>
      <w:lvlText w:val="%4."/>
      <w:lvlJc w:val="left"/>
      <w:pPr>
        <w:ind w:left="2880" w:hanging="360"/>
      </w:pPr>
    </w:lvl>
    <w:lvl w:ilvl="4" w:tplc="E9A87E24">
      <w:start w:val="1"/>
      <w:numFmt w:val="lowerLetter"/>
      <w:lvlText w:val="%5."/>
      <w:lvlJc w:val="left"/>
      <w:pPr>
        <w:ind w:left="3600" w:hanging="360"/>
      </w:pPr>
    </w:lvl>
    <w:lvl w:ilvl="5" w:tplc="8D94EFBE">
      <w:start w:val="1"/>
      <w:numFmt w:val="lowerRoman"/>
      <w:lvlText w:val="%6."/>
      <w:lvlJc w:val="right"/>
      <w:pPr>
        <w:ind w:left="4320" w:hanging="180"/>
      </w:pPr>
    </w:lvl>
    <w:lvl w:ilvl="6" w:tplc="EED60580">
      <w:start w:val="1"/>
      <w:numFmt w:val="decimal"/>
      <w:lvlText w:val="%7."/>
      <w:lvlJc w:val="left"/>
      <w:pPr>
        <w:ind w:left="5040" w:hanging="360"/>
      </w:pPr>
    </w:lvl>
    <w:lvl w:ilvl="7" w:tplc="37A050B4">
      <w:start w:val="1"/>
      <w:numFmt w:val="lowerLetter"/>
      <w:lvlText w:val="%8."/>
      <w:lvlJc w:val="left"/>
      <w:pPr>
        <w:ind w:left="5760" w:hanging="360"/>
      </w:pPr>
    </w:lvl>
    <w:lvl w:ilvl="8" w:tplc="8B34E1CC">
      <w:start w:val="1"/>
      <w:numFmt w:val="lowerRoman"/>
      <w:lvlText w:val="%9."/>
      <w:lvlJc w:val="right"/>
      <w:pPr>
        <w:ind w:left="6480" w:hanging="180"/>
      </w:pPr>
    </w:lvl>
  </w:abstractNum>
  <w:abstractNum w:abstractNumId="10" w15:restartNumberingAfterBreak="0">
    <w:nsid w:val="1ED61CAA"/>
    <w:multiLevelType w:val="hybridMultilevel"/>
    <w:tmpl w:val="DEDE663A"/>
    <w:lvl w:ilvl="0" w:tplc="93A6F16A">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25B3541"/>
    <w:multiLevelType w:val="hybridMultilevel"/>
    <w:tmpl w:val="59FA68E6"/>
    <w:lvl w:ilvl="0" w:tplc="0C09000F">
      <w:start w:val="1"/>
      <w:numFmt w:val="decimal"/>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244511B8"/>
    <w:multiLevelType w:val="hybridMultilevel"/>
    <w:tmpl w:val="CAE2BDB6"/>
    <w:lvl w:ilvl="0" w:tplc="1A7453F6">
      <w:start w:val="5"/>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F26DBF"/>
    <w:multiLevelType w:val="hybridMultilevel"/>
    <w:tmpl w:val="94202F56"/>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14" w15:restartNumberingAfterBreak="0">
    <w:nsid w:val="26861380"/>
    <w:multiLevelType w:val="hybridMultilevel"/>
    <w:tmpl w:val="971C9ADC"/>
    <w:lvl w:ilvl="0" w:tplc="58C016A0">
      <w:start w:val="1"/>
      <w:numFmt w:val="decimal"/>
      <w:pStyle w:val="Style2"/>
      <w:lvlText w:val="%1."/>
      <w:lvlJc w:val="left"/>
      <w:pPr>
        <w:ind w:left="786" w:hanging="360"/>
      </w:pPr>
      <w:rPr>
        <w:color w:val="000000"/>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72031E3"/>
    <w:multiLevelType w:val="hybridMultilevel"/>
    <w:tmpl w:val="D06ECC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B24AAF"/>
    <w:multiLevelType w:val="hybridMultilevel"/>
    <w:tmpl w:val="B18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D04A31"/>
    <w:multiLevelType w:val="hybridMultilevel"/>
    <w:tmpl w:val="7C9601CC"/>
    <w:lvl w:ilvl="0" w:tplc="0C090019">
      <w:start w:val="1"/>
      <w:numFmt w:val="lowerLetter"/>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8" w15:restartNumberingAfterBreak="0">
    <w:nsid w:val="2A832504"/>
    <w:multiLevelType w:val="hybridMultilevel"/>
    <w:tmpl w:val="BD6EABDC"/>
    <w:lvl w:ilvl="0" w:tplc="FFFFFFFF">
      <w:start w:val="1"/>
      <w:numFmt w:val="lowerLetter"/>
      <w:lvlText w:val="%1."/>
      <w:lvlJc w:val="left"/>
      <w:pPr>
        <w:ind w:left="1003" w:hanging="360"/>
      </w:p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19" w15:restartNumberingAfterBreak="0">
    <w:nsid w:val="2D9F6E29"/>
    <w:multiLevelType w:val="hybridMultilevel"/>
    <w:tmpl w:val="E5CC81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EB756A2"/>
    <w:multiLevelType w:val="hybridMultilevel"/>
    <w:tmpl w:val="BD144202"/>
    <w:lvl w:ilvl="0" w:tplc="99B2BA4A">
      <w:start w:val="1"/>
      <w:numFmt w:val="lowerRoman"/>
      <w:lvlText w:val="%1."/>
      <w:lvlJc w:val="left"/>
      <w:pPr>
        <w:ind w:left="1723"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C90297"/>
    <w:multiLevelType w:val="hybridMultilevel"/>
    <w:tmpl w:val="2C9A889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F2F384C"/>
    <w:multiLevelType w:val="hybridMultilevel"/>
    <w:tmpl w:val="FFFFFFFF"/>
    <w:lvl w:ilvl="0" w:tplc="31DC32B6">
      <w:start w:val="1"/>
      <w:numFmt w:val="lowerLetter"/>
      <w:lvlText w:val="%1."/>
      <w:lvlJc w:val="left"/>
      <w:pPr>
        <w:ind w:left="720" w:hanging="360"/>
      </w:pPr>
    </w:lvl>
    <w:lvl w:ilvl="1" w:tplc="B630C76E">
      <w:start w:val="1"/>
      <w:numFmt w:val="lowerLetter"/>
      <w:lvlText w:val="%2."/>
      <w:lvlJc w:val="left"/>
      <w:pPr>
        <w:ind w:left="1440" w:hanging="360"/>
      </w:pPr>
    </w:lvl>
    <w:lvl w:ilvl="2" w:tplc="626ADBE8">
      <w:start w:val="1"/>
      <w:numFmt w:val="lowerRoman"/>
      <w:lvlText w:val="%3."/>
      <w:lvlJc w:val="right"/>
      <w:pPr>
        <w:ind w:left="2160" w:hanging="180"/>
      </w:pPr>
    </w:lvl>
    <w:lvl w:ilvl="3" w:tplc="E716FE5C">
      <w:start w:val="1"/>
      <w:numFmt w:val="decimal"/>
      <w:lvlText w:val="%4."/>
      <w:lvlJc w:val="left"/>
      <w:pPr>
        <w:ind w:left="2880" w:hanging="360"/>
      </w:pPr>
    </w:lvl>
    <w:lvl w:ilvl="4" w:tplc="AF9808C6">
      <w:start w:val="1"/>
      <w:numFmt w:val="lowerLetter"/>
      <w:lvlText w:val="%5."/>
      <w:lvlJc w:val="left"/>
      <w:pPr>
        <w:ind w:left="3600" w:hanging="360"/>
      </w:pPr>
    </w:lvl>
    <w:lvl w:ilvl="5" w:tplc="CF047DAC">
      <w:start w:val="1"/>
      <w:numFmt w:val="lowerRoman"/>
      <w:lvlText w:val="%6."/>
      <w:lvlJc w:val="right"/>
      <w:pPr>
        <w:ind w:left="4320" w:hanging="180"/>
      </w:pPr>
    </w:lvl>
    <w:lvl w:ilvl="6" w:tplc="A1AAA3DA">
      <w:start w:val="1"/>
      <w:numFmt w:val="decimal"/>
      <w:lvlText w:val="%7."/>
      <w:lvlJc w:val="left"/>
      <w:pPr>
        <w:ind w:left="5040" w:hanging="360"/>
      </w:pPr>
    </w:lvl>
    <w:lvl w:ilvl="7" w:tplc="5DE2FCDE">
      <w:start w:val="1"/>
      <w:numFmt w:val="lowerLetter"/>
      <w:lvlText w:val="%8."/>
      <w:lvlJc w:val="left"/>
      <w:pPr>
        <w:ind w:left="5760" w:hanging="360"/>
      </w:pPr>
    </w:lvl>
    <w:lvl w:ilvl="8" w:tplc="5A003732">
      <w:start w:val="1"/>
      <w:numFmt w:val="lowerRoman"/>
      <w:lvlText w:val="%9."/>
      <w:lvlJc w:val="right"/>
      <w:pPr>
        <w:ind w:left="6480" w:hanging="180"/>
      </w:pPr>
    </w:lvl>
  </w:abstractNum>
  <w:abstractNum w:abstractNumId="23" w15:restartNumberingAfterBreak="0">
    <w:nsid w:val="321516A7"/>
    <w:multiLevelType w:val="hybridMultilevel"/>
    <w:tmpl w:val="71F2EC7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61C7DAA"/>
    <w:multiLevelType w:val="multilevel"/>
    <w:tmpl w:val="E5E89F92"/>
    <w:styleLink w:val="Attach"/>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5" w15:restartNumberingAfterBreak="0">
    <w:nsid w:val="3644149E"/>
    <w:multiLevelType w:val="hybridMultilevel"/>
    <w:tmpl w:val="FFFFFFFF"/>
    <w:lvl w:ilvl="0" w:tplc="EC003C9E">
      <w:start w:val="1"/>
      <w:numFmt w:val="lowerLetter"/>
      <w:lvlText w:val="%1."/>
      <w:lvlJc w:val="left"/>
      <w:pPr>
        <w:ind w:left="720" w:hanging="360"/>
      </w:pPr>
    </w:lvl>
    <w:lvl w:ilvl="1" w:tplc="EFD8B40E">
      <w:start w:val="1"/>
      <w:numFmt w:val="lowerLetter"/>
      <w:lvlText w:val="%2."/>
      <w:lvlJc w:val="left"/>
      <w:pPr>
        <w:ind w:left="1440" w:hanging="360"/>
      </w:pPr>
    </w:lvl>
    <w:lvl w:ilvl="2" w:tplc="072EC108">
      <w:start w:val="1"/>
      <w:numFmt w:val="lowerRoman"/>
      <w:lvlText w:val="%3."/>
      <w:lvlJc w:val="right"/>
      <w:pPr>
        <w:ind w:left="2160" w:hanging="180"/>
      </w:pPr>
    </w:lvl>
    <w:lvl w:ilvl="3" w:tplc="C5480040">
      <w:start w:val="1"/>
      <w:numFmt w:val="decimal"/>
      <w:lvlText w:val="%4."/>
      <w:lvlJc w:val="left"/>
      <w:pPr>
        <w:ind w:left="2880" w:hanging="360"/>
      </w:pPr>
    </w:lvl>
    <w:lvl w:ilvl="4" w:tplc="CFA480B0">
      <w:start w:val="1"/>
      <w:numFmt w:val="lowerLetter"/>
      <w:lvlText w:val="%5."/>
      <w:lvlJc w:val="left"/>
      <w:pPr>
        <w:ind w:left="3600" w:hanging="360"/>
      </w:pPr>
    </w:lvl>
    <w:lvl w:ilvl="5" w:tplc="837A70A8">
      <w:start w:val="1"/>
      <w:numFmt w:val="lowerRoman"/>
      <w:lvlText w:val="%6."/>
      <w:lvlJc w:val="right"/>
      <w:pPr>
        <w:ind w:left="4320" w:hanging="180"/>
      </w:pPr>
    </w:lvl>
    <w:lvl w:ilvl="6" w:tplc="6512BDCA">
      <w:start w:val="1"/>
      <w:numFmt w:val="decimal"/>
      <w:lvlText w:val="%7."/>
      <w:lvlJc w:val="left"/>
      <w:pPr>
        <w:ind w:left="5040" w:hanging="360"/>
      </w:pPr>
    </w:lvl>
    <w:lvl w:ilvl="7" w:tplc="9C36625E">
      <w:start w:val="1"/>
      <w:numFmt w:val="lowerLetter"/>
      <w:lvlText w:val="%8."/>
      <w:lvlJc w:val="left"/>
      <w:pPr>
        <w:ind w:left="5760" w:hanging="360"/>
      </w:pPr>
    </w:lvl>
    <w:lvl w:ilvl="8" w:tplc="3CFA9234">
      <w:start w:val="1"/>
      <w:numFmt w:val="lowerRoman"/>
      <w:lvlText w:val="%9."/>
      <w:lvlJc w:val="right"/>
      <w:pPr>
        <w:ind w:left="6480" w:hanging="180"/>
      </w:pPr>
    </w:lvl>
  </w:abstractNum>
  <w:abstractNum w:abstractNumId="26" w15:restartNumberingAfterBreak="0">
    <w:nsid w:val="37805D4E"/>
    <w:multiLevelType w:val="hybridMultilevel"/>
    <w:tmpl w:val="7C0A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F0648E"/>
    <w:multiLevelType w:val="hybridMultilevel"/>
    <w:tmpl w:val="FFFFFFFF"/>
    <w:lvl w:ilvl="0" w:tplc="DDFA4F78">
      <w:start w:val="1"/>
      <w:numFmt w:val="bullet"/>
      <w:lvlText w:val=""/>
      <w:lvlJc w:val="left"/>
      <w:pPr>
        <w:ind w:left="720" w:hanging="360"/>
      </w:pPr>
      <w:rPr>
        <w:rFonts w:ascii="Symbol" w:hAnsi="Symbol" w:hint="default"/>
      </w:rPr>
    </w:lvl>
    <w:lvl w:ilvl="1" w:tplc="34949158">
      <w:start w:val="1"/>
      <w:numFmt w:val="bullet"/>
      <w:lvlText w:val="o"/>
      <w:lvlJc w:val="left"/>
      <w:pPr>
        <w:ind w:left="1440" w:hanging="360"/>
      </w:pPr>
      <w:rPr>
        <w:rFonts w:ascii="Courier New" w:hAnsi="Courier New" w:hint="default"/>
      </w:rPr>
    </w:lvl>
    <w:lvl w:ilvl="2" w:tplc="4588FE2C">
      <w:start w:val="1"/>
      <w:numFmt w:val="bullet"/>
      <w:lvlText w:val=""/>
      <w:lvlJc w:val="left"/>
      <w:pPr>
        <w:ind w:left="2160" w:hanging="360"/>
      </w:pPr>
      <w:rPr>
        <w:rFonts w:ascii="Wingdings" w:hAnsi="Wingdings" w:hint="default"/>
      </w:rPr>
    </w:lvl>
    <w:lvl w:ilvl="3" w:tplc="7298CCD2">
      <w:start w:val="1"/>
      <w:numFmt w:val="bullet"/>
      <w:lvlText w:val=""/>
      <w:lvlJc w:val="left"/>
      <w:pPr>
        <w:ind w:left="2880" w:hanging="360"/>
      </w:pPr>
      <w:rPr>
        <w:rFonts w:ascii="Symbol" w:hAnsi="Symbol" w:hint="default"/>
      </w:rPr>
    </w:lvl>
    <w:lvl w:ilvl="4" w:tplc="3ABCBD9E">
      <w:start w:val="1"/>
      <w:numFmt w:val="bullet"/>
      <w:lvlText w:val="o"/>
      <w:lvlJc w:val="left"/>
      <w:pPr>
        <w:ind w:left="3600" w:hanging="360"/>
      </w:pPr>
      <w:rPr>
        <w:rFonts w:ascii="Courier New" w:hAnsi="Courier New" w:hint="default"/>
      </w:rPr>
    </w:lvl>
    <w:lvl w:ilvl="5" w:tplc="C8305BA4">
      <w:start w:val="1"/>
      <w:numFmt w:val="bullet"/>
      <w:lvlText w:val=""/>
      <w:lvlJc w:val="left"/>
      <w:pPr>
        <w:ind w:left="4320" w:hanging="360"/>
      </w:pPr>
      <w:rPr>
        <w:rFonts w:ascii="Wingdings" w:hAnsi="Wingdings" w:hint="default"/>
      </w:rPr>
    </w:lvl>
    <w:lvl w:ilvl="6" w:tplc="0C34AC44">
      <w:start w:val="1"/>
      <w:numFmt w:val="bullet"/>
      <w:lvlText w:val=""/>
      <w:lvlJc w:val="left"/>
      <w:pPr>
        <w:ind w:left="5040" w:hanging="360"/>
      </w:pPr>
      <w:rPr>
        <w:rFonts w:ascii="Symbol" w:hAnsi="Symbol" w:hint="default"/>
      </w:rPr>
    </w:lvl>
    <w:lvl w:ilvl="7" w:tplc="30B4C0F0">
      <w:start w:val="1"/>
      <w:numFmt w:val="bullet"/>
      <w:lvlText w:val="o"/>
      <w:lvlJc w:val="left"/>
      <w:pPr>
        <w:ind w:left="5760" w:hanging="360"/>
      </w:pPr>
      <w:rPr>
        <w:rFonts w:ascii="Courier New" w:hAnsi="Courier New" w:hint="default"/>
      </w:rPr>
    </w:lvl>
    <w:lvl w:ilvl="8" w:tplc="2D7065E4">
      <w:start w:val="1"/>
      <w:numFmt w:val="bullet"/>
      <w:lvlText w:val=""/>
      <w:lvlJc w:val="left"/>
      <w:pPr>
        <w:ind w:left="6480" w:hanging="360"/>
      </w:pPr>
      <w:rPr>
        <w:rFonts w:ascii="Wingdings" w:hAnsi="Wingdings" w:hint="default"/>
      </w:rPr>
    </w:lvl>
  </w:abstractNum>
  <w:abstractNum w:abstractNumId="28" w15:restartNumberingAfterBreak="0">
    <w:nsid w:val="431249F2"/>
    <w:multiLevelType w:val="hybridMultilevel"/>
    <w:tmpl w:val="3A7E4426"/>
    <w:lvl w:ilvl="0" w:tplc="A30470C8">
      <w:start w:val="3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3BA03E0"/>
    <w:multiLevelType w:val="hybridMultilevel"/>
    <w:tmpl w:val="FBC2E68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45620C21"/>
    <w:multiLevelType w:val="hybridMultilevel"/>
    <w:tmpl w:val="7F708F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7AC570C"/>
    <w:multiLevelType w:val="hybridMultilevel"/>
    <w:tmpl w:val="90FE0A2A"/>
    <w:lvl w:ilvl="0" w:tplc="1A7453F6">
      <w:start w:val="5"/>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98F34E7"/>
    <w:multiLevelType w:val="hybridMultilevel"/>
    <w:tmpl w:val="395E292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4A6B3C88"/>
    <w:multiLevelType w:val="hybridMultilevel"/>
    <w:tmpl w:val="D0F27D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A7F38C8"/>
    <w:multiLevelType w:val="hybridMultilevel"/>
    <w:tmpl w:val="56A2DC7E"/>
    <w:lvl w:ilvl="0" w:tplc="6088D3F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BC4F55"/>
    <w:multiLevelType w:val="hybridMultilevel"/>
    <w:tmpl w:val="5F6E9DB2"/>
    <w:lvl w:ilvl="0" w:tplc="0C09001B">
      <w:start w:val="1"/>
      <w:numFmt w:val="lowerRoman"/>
      <w:lvlText w:val="%1."/>
      <w:lvlJc w:val="right"/>
      <w:pPr>
        <w:ind w:left="1363" w:hanging="360"/>
      </w:pPr>
    </w:lvl>
    <w:lvl w:ilvl="1" w:tplc="0C090019" w:tentative="1">
      <w:start w:val="1"/>
      <w:numFmt w:val="lowerLetter"/>
      <w:lvlText w:val="%2."/>
      <w:lvlJc w:val="left"/>
      <w:pPr>
        <w:ind w:left="2083" w:hanging="360"/>
      </w:pPr>
    </w:lvl>
    <w:lvl w:ilvl="2" w:tplc="0C09001B" w:tentative="1">
      <w:start w:val="1"/>
      <w:numFmt w:val="lowerRoman"/>
      <w:lvlText w:val="%3."/>
      <w:lvlJc w:val="right"/>
      <w:pPr>
        <w:ind w:left="2803" w:hanging="180"/>
      </w:pPr>
    </w:lvl>
    <w:lvl w:ilvl="3" w:tplc="0C09000F" w:tentative="1">
      <w:start w:val="1"/>
      <w:numFmt w:val="decimal"/>
      <w:lvlText w:val="%4."/>
      <w:lvlJc w:val="left"/>
      <w:pPr>
        <w:ind w:left="3523" w:hanging="360"/>
      </w:pPr>
    </w:lvl>
    <w:lvl w:ilvl="4" w:tplc="0C090019" w:tentative="1">
      <w:start w:val="1"/>
      <w:numFmt w:val="lowerLetter"/>
      <w:lvlText w:val="%5."/>
      <w:lvlJc w:val="left"/>
      <w:pPr>
        <w:ind w:left="4243" w:hanging="360"/>
      </w:pPr>
    </w:lvl>
    <w:lvl w:ilvl="5" w:tplc="0C09001B" w:tentative="1">
      <w:start w:val="1"/>
      <w:numFmt w:val="lowerRoman"/>
      <w:lvlText w:val="%6."/>
      <w:lvlJc w:val="right"/>
      <w:pPr>
        <w:ind w:left="4963" w:hanging="180"/>
      </w:pPr>
    </w:lvl>
    <w:lvl w:ilvl="6" w:tplc="0C09000F" w:tentative="1">
      <w:start w:val="1"/>
      <w:numFmt w:val="decimal"/>
      <w:lvlText w:val="%7."/>
      <w:lvlJc w:val="left"/>
      <w:pPr>
        <w:ind w:left="5683" w:hanging="360"/>
      </w:pPr>
    </w:lvl>
    <w:lvl w:ilvl="7" w:tplc="0C090019" w:tentative="1">
      <w:start w:val="1"/>
      <w:numFmt w:val="lowerLetter"/>
      <w:lvlText w:val="%8."/>
      <w:lvlJc w:val="left"/>
      <w:pPr>
        <w:ind w:left="6403" w:hanging="360"/>
      </w:pPr>
    </w:lvl>
    <w:lvl w:ilvl="8" w:tplc="0C09001B" w:tentative="1">
      <w:start w:val="1"/>
      <w:numFmt w:val="lowerRoman"/>
      <w:lvlText w:val="%9."/>
      <w:lvlJc w:val="right"/>
      <w:pPr>
        <w:ind w:left="7123" w:hanging="180"/>
      </w:pPr>
    </w:lvl>
  </w:abstractNum>
  <w:abstractNum w:abstractNumId="36" w15:restartNumberingAfterBreak="0">
    <w:nsid w:val="4AE162ED"/>
    <w:multiLevelType w:val="hybridMultilevel"/>
    <w:tmpl w:val="CA001764"/>
    <w:lvl w:ilvl="0" w:tplc="9A4E3C3E">
      <w:start w:val="30"/>
      <w:numFmt w:val="decimal"/>
      <w:lvlText w:val="%1."/>
      <w:lvlJc w:val="left"/>
      <w:pPr>
        <w:ind w:left="720" w:hanging="360"/>
      </w:pPr>
      <w:rPr>
        <w:rFonts w:hint="default"/>
      </w:rPr>
    </w:lvl>
    <w:lvl w:ilvl="1" w:tplc="0C090019" w:tentative="1">
      <w:start w:val="1"/>
      <w:numFmt w:val="lowerLetter"/>
      <w:lvlText w:val="%2."/>
      <w:lvlJc w:val="left"/>
      <w:pPr>
        <w:ind w:left="797" w:hanging="360"/>
      </w:p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37" w15:restartNumberingAfterBreak="0">
    <w:nsid w:val="4DAC792A"/>
    <w:multiLevelType w:val="hybridMultilevel"/>
    <w:tmpl w:val="C92416CA"/>
    <w:lvl w:ilvl="0" w:tplc="0C090019">
      <w:start w:val="1"/>
      <w:numFmt w:val="lowerLetter"/>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38" w15:restartNumberingAfterBreak="0">
    <w:nsid w:val="4DC1246E"/>
    <w:multiLevelType w:val="hybridMultilevel"/>
    <w:tmpl w:val="9C54D020"/>
    <w:lvl w:ilvl="0" w:tplc="C26883BE">
      <w:start w:val="3"/>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4606E2"/>
    <w:multiLevelType w:val="hybridMultilevel"/>
    <w:tmpl w:val="9F1A3EA2"/>
    <w:lvl w:ilvl="0" w:tplc="0C09001B">
      <w:start w:val="1"/>
      <w:numFmt w:val="lowerRoman"/>
      <w:lvlText w:val="%1."/>
      <w:lvlJc w:val="right"/>
      <w:pPr>
        <w:ind w:left="1363" w:hanging="360"/>
      </w:pPr>
    </w:lvl>
    <w:lvl w:ilvl="1" w:tplc="0C090019" w:tentative="1">
      <w:start w:val="1"/>
      <w:numFmt w:val="lowerLetter"/>
      <w:lvlText w:val="%2."/>
      <w:lvlJc w:val="left"/>
      <w:pPr>
        <w:ind w:left="2083" w:hanging="360"/>
      </w:pPr>
    </w:lvl>
    <w:lvl w:ilvl="2" w:tplc="0C09001B" w:tentative="1">
      <w:start w:val="1"/>
      <w:numFmt w:val="lowerRoman"/>
      <w:lvlText w:val="%3."/>
      <w:lvlJc w:val="right"/>
      <w:pPr>
        <w:ind w:left="2803" w:hanging="180"/>
      </w:pPr>
    </w:lvl>
    <w:lvl w:ilvl="3" w:tplc="0C09000F" w:tentative="1">
      <w:start w:val="1"/>
      <w:numFmt w:val="decimal"/>
      <w:lvlText w:val="%4."/>
      <w:lvlJc w:val="left"/>
      <w:pPr>
        <w:ind w:left="3523" w:hanging="360"/>
      </w:pPr>
    </w:lvl>
    <w:lvl w:ilvl="4" w:tplc="0C090019" w:tentative="1">
      <w:start w:val="1"/>
      <w:numFmt w:val="lowerLetter"/>
      <w:lvlText w:val="%5."/>
      <w:lvlJc w:val="left"/>
      <w:pPr>
        <w:ind w:left="4243" w:hanging="360"/>
      </w:pPr>
    </w:lvl>
    <w:lvl w:ilvl="5" w:tplc="0C09001B" w:tentative="1">
      <w:start w:val="1"/>
      <w:numFmt w:val="lowerRoman"/>
      <w:lvlText w:val="%6."/>
      <w:lvlJc w:val="right"/>
      <w:pPr>
        <w:ind w:left="4963" w:hanging="180"/>
      </w:pPr>
    </w:lvl>
    <w:lvl w:ilvl="6" w:tplc="0C09000F" w:tentative="1">
      <w:start w:val="1"/>
      <w:numFmt w:val="decimal"/>
      <w:lvlText w:val="%7."/>
      <w:lvlJc w:val="left"/>
      <w:pPr>
        <w:ind w:left="5683" w:hanging="360"/>
      </w:pPr>
    </w:lvl>
    <w:lvl w:ilvl="7" w:tplc="0C090019" w:tentative="1">
      <w:start w:val="1"/>
      <w:numFmt w:val="lowerLetter"/>
      <w:lvlText w:val="%8."/>
      <w:lvlJc w:val="left"/>
      <w:pPr>
        <w:ind w:left="6403" w:hanging="360"/>
      </w:pPr>
    </w:lvl>
    <w:lvl w:ilvl="8" w:tplc="0C09001B" w:tentative="1">
      <w:start w:val="1"/>
      <w:numFmt w:val="lowerRoman"/>
      <w:lvlText w:val="%9."/>
      <w:lvlJc w:val="right"/>
      <w:pPr>
        <w:ind w:left="7123" w:hanging="180"/>
      </w:pPr>
    </w:lvl>
  </w:abstractNum>
  <w:abstractNum w:abstractNumId="40" w15:restartNumberingAfterBreak="0">
    <w:nsid w:val="52223797"/>
    <w:multiLevelType w:val="hybridMultilevel"/>
    <w:tmpl w:val="B5646C5C"/>
    <w:lvl w:ilvl="0" w:tplc="0C090019">
      <w:start w:val="1"/>
      <w:numFmt w:val="lowerLetter"/>
      <w:lvlText w:val="%1."/>
      <w:lvlJc w:val="left"/>
      <w:pPr>
        <w:ind w:left="1363" w:hanging="360"/>
      </w:pPr>
    </w:lvl>
    <w:lvl w:ilvl="1" w:tplc="0C090019" w:tentative="1">
      <w:start w:val="1"/>
      <w:numFmt w:val="lowerLetter"/>
      <w:lvlText w:val="%2."/>
      <w:lvlJc w:val="left"/>
      <w:pPr>
        <w:ind w:left="2083" w:hanging="360"/>
      </w:pPr>
    </w:lvl>
    <w:lvl w:ilvl="2" w:tplc="0C09001B" w:tentative="1">
      <w:start w:val="1"/>
      <w:numFmt w:val="lowerRoman"/>
      <w:lvlText w:val="%3."/>
      <w:lvlJc w:val="right"/>
      <w:pPr>
        <w:ind w:left="2803" w:hanging="180"/>
      </w:pPr>
    </w:lvl>
    <w:lvl w:ilvl="3" w:tplc="0C09000F" w:tentative="1">
      <w:start w:val="1"/>
      <w:numFmt w:val="decimal"/>
      <w:lvlText w:val="%4."/>
      <w:lvlJc w:val="left"/>
      <w:pPr>
        <w:ind w:left="3523" w:hanging="360"/>
      </w:pPr>
    </w:lvl>
    <w:lvl w:ilvl="4" w:tplc="0C090019" w:tentative="1">
      <w:start w:val="1"/>
      <w:numFmt w:val="lowerLetter"/>
      <w:lvlText w:val="%5."/>
      <w:lvlJc w:val="left"/>
      <w:pPr>
        <w:ind w:left="4243" w:hanging="360"/>
      </w:pPr>
    </w:lvl>
    <w:lvl w:ilvl="5" w:tplc="0C09001B" w:tentative="1">
      <w:start w:val="1"/>
      <w:numFmt w:val="lowerRoman"/>
      <w:lvlText w:val="%6."/>
      <w:lvlJc w:val="right"/>
      <w:pPr>
        <w:ind w:left="4963" w:hanging="180"/>
      </w:pPr>
    </w:lvl>
    <w:lvl w:ilvl="6" w:tplc="0C09000F" w:tentative="1">
      <w:start w:val="1"/>
      <w:numFmt w:val="decimal"/>
      <w:lvlText w:val="%7."/>
      <w:lvlJc w:val="left"/>
      <w:pPr>
        <w:ind w:left="5683" w:hanging="360"/>
      </w:pPr>
    </w:lvl>
    <w:lvl w:ilvl="7" w:tplc="0C090019" w:tentative="1">
      <w:start w:val="1"/>
      <w:numFmt w:val="lowerLetter"/>
      <w:lvlText w:val="%8."/>
      <w:lvlJc w:val="left"/>
      <w:pPr>
        <w:ind w:left="6403" w:hanging="360"/>
      </w:pPr>
    </w:lvl>
    <w:lvl w:ilvl="8" w:tplc="0C09001B" w:tentative="1">
      <w:start w:val="1"/>
      <w:numFmt w:val="lowerRoman"/>
      <w:lvlText w:val="%9."/>
      <w:lvlJc w:val="right"/>
      <w:pPr>
        <w:ind w:left="7123" w:hanging="180"/>
      </w:pPr>
    </w:lvl>
  </w:abstractNum>
  <w:abstractNum w:abstractNumId="41" w15:restartNumberingAfterBreak="0">
    <w:nsid w:val="5A4DEB06"/>
    <w:multiLevelType w:val="hybridMultilevel"/>
    <w:tmpl w:val="FFFFFFFF"/>
    <w:lvl w:ilvl="0" w:tplc="FFFFFFFF">
      <w:start w:val="1"/>
      <w:numFmt w:val="lowerRoman"/>
      <w:lvlText w:val="%1."/>
      <w:lvlJc w:val="right"/>
      <w:pPr>
        <w:ind w:left="1800" w:hanging="360"/>
      </w:pPr>
    </w:lvl>
    <w:lvl w:ilvl="1" w:tplc="C8923070">
      <w:start w:val="1"/>
      <w:numFmt w:val="lowerLetter"/>
      <w:lvlText w:val="%2."/>
      <w:lvlJc w:val="left"/>
      <w:pPr>
        <w:ind w:left="2520" w:hanging="360"/>
      </w:pPr>
    </w:lvl>
    <w:lvl w:ilvl="2" w:tplc="BEA663EC">
      <w:start w:val="1"/>
      <w:numFmt w:val="lowerRoman"/>
      <w:lvlText w:val="%3."/>
      <w:lvlJc w:val="right"/>
      <w:pPr>
        <w:ind w:left="3240" w:hanging="180"/>
      </w:pPr>
    </w:lvl>
    <w:lvl w:ilvl="3" w:tplc="D7EC17C0">
      <w:start w:val="1"/>
      <w:numFmt w:val="decimal"/>
      <w:lvlText w:val="%4."/>
      <w:lvlJc w:val="left"/>
      <w:pPr>
        <w:ind w:left="3960" w:hanging="360"/>
      </w:pPr>
    </w:lvl>
    <w:lvl w:ilvl="4" w:tplc="8F0072AA">
      <w:start w:val="1"/>
      <w:numFmt w:val="lowerLetter"/>
      <w:lvlText w:val="%5."/>
      <w:lvlJc w:val="left"/>
      <w:pPr>
        <w:ind w:left="4680" w:hanging="360"/>
      </w:pPr>
    </w:lvl>
    <w:lvl w:ilvl="5" w:tplc="51D6DBB6">
      <w:start w:val="1"/>
      <w:numFmt w:val="lowerRoman"/>
      <w:lvlText w:val="%6."/>
      <w:lvlJc w:val="right"/>
      <w:pPr>
        <w:ind w:left="5400" w:hanging="180"/>
      </w:pPr>
    </w:lvl>
    <w:lvl w:ilvl="6" w:tplc="69BCB06E">
      <w:start w:val="1"/>
      <w:numFmt w:val="decimal"/>
      <w:lvlText w:val="%7."/>
      <w:lvlJc w:val="left"/>
      <w:pPr>
        <w:ind w:left="6120" w:hanging="360"/>
      </w:pPr>
    </w:lvl>
    <w:lvl w:ilvl="7" w:tplc="1CB6C8EC">
      <w:start w:val="1"/>
      <w:numFmt w:val="lowerLetter"/>
      <w:lvlText w:val="%8."/>
      <w:lvlJc w:val="left"/>
      <w:pPr>
        <w:ind w:left="6840" w:hanging="360"/>
      </w:pPr>
    </w:lvl>
    <w:lvl w:ilvl="8" w:tplc="B6B4A088">
      <w:start w:val="1"/>
      <w:numFmt w:val="lowerRoman"/>
      <w:lvlText w:val="%9."/>
      <w:lvlJc w:val="right"/>
      <w:pPr>
        <w:ind w:left="7560" w:hanging="180"/>
      </w:pPr>
    </w:lvl>
  </w:abstractNum>
  <w:abstractNum w:abstractNumId="42" w15:restartNumberingAfterBreak="0">
    <w:nsid w:val="5E082A58"/>
    <w:multiLevelType w:val="hybridMultilevel"/>
    <w:tmpl w:val="407A1B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65456429"/>
    <w:multiLevelType w:val="hybridMultilevel"/>
    <w:tmpl w:val="AFC4A1E8"/>
    <w:lvl w:ilvl="0" w:tplc="FFAABFA4">
      <w:start w:val="1"/>
      <w:numFmt w:val="decimal"/>
      <w:lvlText w:val="%1."/>
      <w:lvlJc w:val="left"/>
      <w:pPr>
        <w:ind w:left="360" w:hanging="360"/>
      </w:pPr>
      <w:rPr>
        <w:i w:val="0"/>
        <w:iCs w:val="0"/>
        <w:color w:val="auto"/>
        <w:sz w:val="20"/>
        <w:szCs w:val="20"/>
      </w:rPr>
    </w:lvl>
    <w:lvl w:ilvl="1" w:tplc="FFFFFFFF">
      <w:start w:val="1"/>
      <w:numFmt w:val="lowerLetter"/>
      <w:lvlText w:val="%2."/>
      <w:lvlJc w:val="left"/>
      <w:pPr>
        <w:ind w:left="720" w:hanging="360"/>
      </w:pPr>
      <w:rPr>
        <w:sz w:val="20"/>
        <w:szCs w:val="20"/>
      </w:rPr>
    </w:lvl>
    <w:lvl w:ilvl="2" w:tplc="FFFFFFFF">
      <w:start w:val="1"/>
      <w:numFmt w:val="lowerRoman"/>
      <w:lvlText w:val="%3."/>
      <w:lvlJc w:val="right"/>
      <w:pPr>
        <w:ind w:left="1080" w:hanging="360"/>
      </w:pPr>
      <w:rPr>
        <w:sz w:val="20"/>
        <w:szCs w:val="20"/>
      </w:rPr>
    </w:lvl>
    <w:lvl w:ilvl="3" w:tplc="AD365E66">
      <w:start w:val="1"/>
      <w:numFmt w:val="decimal"/>
      <w:lvlText w:val="(%4)"/>
      <w:lvlJc w:val="left"/>
      <w:pPr>
        <w:ind w:left="1440" w:hanging="360"/>
      </w:pPr>
    </w:lvl>
    <w:lvl w:ilvl="4" w:tplc="D76E150A">
      <w:start w:val="1"/>
      <w:numFmt w:val="lowerLetter"/>
      <w:lvlText w:val="(%5)"/>
      <w:lvlJc w:val="left"/>
      <w:pPr>
        <w:ind w:left="1800" w:hanging="360"/>
      </w:pPr>
    </w:lvl>
    <w:lvl w:ilvl="5" w:tplc="A0AC5490">
      <w:start w:val="1"/>
      <w:numFmt w:val="lowerRoman"/>
      <w:lvlText w:val="(%6)"/>
      <w:lvlJc w:val="left"/>
      <w:pPr>
        <w:ind w:left="2160" w:hanging="360"/>
      </w:pPr>
    </w:lvl>
    <w:lvl w:ilvl="6" w:tplc="9DBA7A84">
      <w:start w:val="1"/>
      <w:numFmt w:val="decimal"/>
      <w:lvlText w:val="%7."/>
      <w:lvlJc w:val="left"/>
      <w:pPr>
        <w:ind w:left="2520" w:hanging="360"/>
      </w:pPr>
    </w:lvl>
    <w:lvl w:ilvl="7" w:tplc="75D26FA0">
      <w:start w:val="1"/>
      <w:numFmt w:val="lowerLetter"/>
      <w:lvlText w:val="%8."/>
      <w:lvlJc w:val="left"/>
      <w:pPr>
        <w:ind w:left="2880" w:hanging="360"/>
      </w:pPr>
    </w:lvl>
    <w:lvl w:ilvl="8" w:tplc="B96CDE3C">
      <w:start w:val="1"/>
      <w:numFmt w:val="lowerRoman"/>
      <w:lvlText w:val="%9."/>
      <w:lvlJc w:val="left"/>
      <w:pPr>
        <w:ind w:left="3240" w:hanging="360"/>
      </w:pPr>
    </w:lvl>
  </w:abstractNum>
  <w:abstractNum w:abstractNumId="44" w15:restartNumberingAfterBreak="0">
    <w:nsid w:val="676715E4"/>
    <w:multiLevelType w:val="hybridMultilevel"/>
    <w:tmpl w:val="652E1312"/>
    <w:lvl w:ilvl="0" w:tplc="DDEA1E94">
      <w:start w:val="1"/>
      <w:numFmt w:val="lowerLetter"/>
      <w:lvlText w:val="%1."/>
      <w:lvlJc w:val="left"/>
      <w:pPr>
        <w:ind w:left="1080" w:hanging="360"/>
      </w:pPr>
      <w:rPr>
        <w:rFonts w:ascii="Arial" w:eastAsia="Times New Roman" w:hAnsi="Arial" w:cs="Aria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6D46537D"/>
    <w:multiLevelType w:val="hybridMultilevel"/>
    <w:tmpl w:val="7360A41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6F203A51"/>
    <w:multiLevelType w:val="hybridMultilevel"/>
    <w:tmpl w:val="795429F6"/>
    <w:lvl w:ilvl="0" w:tplc="06821B0E">
      <w:start w:val="1"/>
      <w:numFmt w:val="bullet"/>
      <w:lvlText w:val="·"/>
      <w:lvlJc w:val="left"/>
      <w:pPr>
        <w:ind w:left="720" w:hanging="360"/>
      </w:pPr>
      <w:rPr>
        <w:rFonts w:ascii="Symbol" w:hAnsi="Symbol" w:hint="default"/>
      </w:rPr>
    </w:lvl>
    <w:lvl w:ilvl="1" w:tplc="507C1E0E">
      <w:start w:val="1"/>
      <w:numFmt w:val="bullet"/>
      <w:lvlText w:val="o"/>
      <w:lvlJc w:val="left"/>
      <w:pPr>
        <w:ind w:left="1440" w:hanging="360"/>
      </w:pPr>
      <w:rPr>
        <w:rFonts w:ascii="Courier New" w:hAnsi="Courier New" w:hint="default"/>
      </w:rPr>
    </w:lvl>
    <w:lvl w:ilvl="2" w:tplc="811CB6E2">
      <w:start w:val="1"/>
      <w:numFmt w:val="bullet"/>
      <w:lvlText w:val=""/>
      <w:lvlJc w:val="left"/>
      <w:pPr>
        <w:ind w:left="2160" w:hanging="360"/>
      </w:pPr>
      <w:rPr>
        <w:rFonts w:ascii="Wingdings" w:hAnsi="Wingdings" w:hint="default"/>
      </w:rPr>
    </w:lvl>
    <w:lvl w:ilvl="3" w:tplc="A22C1508">
      <w:start w:val="1"/>
      <w:numFmt w:val="bullet"/>
      <w:lvlText w:val=""/>
      <w:lvlJc w:val="left"/>
      <w:pPr>
        <w:ind w:left="2880" w:hanging="360"/>
      </w:pPr>
      <w:rPr>
        <w:rFonts w:ascii="Symbol" w:hAnsi="Symbol" w:hint="default"/>
      </w:rPr>
    </w:lvl>
    <w:lvl w:ilvl="4" w:tplc="35E644A2">
      <w:start w:val="1"/>
      <w:numFmt w:val="bullet"/>
      <w:lvlText w:val="o"/>
      <w:lvlJc w:val="left"/>
      <w:pPr>
        <w:ind w:left="3600" w:hanging="360"/>
      </w:pPr>
      <w:rPr>
        <w:rFonts w:ascii="Courier New" w:hAnsi="Courier New" w:hint="default"/>
      </w:rPr>
    </w:lvl>
    <w:lvl w:ilvl="5" w:tplc="8A1852F2">
      <w:start w:val="1"/>
      <w:numFmt w:val="bullet"/>
      <w:lvlText w:val=""/>
      <w:lvlJc w:val="left"/>
      <w:pPr>
        <w:ind w:left="4320" w:hanging="360"/>
      </w:pPr>
      <w:rPr>
        <w:rFonts w:ascii="Wingdings" w:hAnsi="Wingdings" w:hint="default"/>
      </w:rPr>
    </w:lvl>
    <w:lvl w:ilvl="6" w:tplc="77B60000">
      <w:start w:val="1"/>
      <w:numFmt w:val="bullet"/>
      <w:lvlText w:val=""/>
      <w:lvlJc w:val="left"/>
      <w:pPr>
        <w:ind w:left="5040" w:hanging="360"/>
      </w:pPr>
      <w:rPr>
        <w:rFonts w:ascii="Symbol" w:hAnsi="Symbol" w:hint="default"/>
      </w:rPr>
    </w:lvl>
    <w:lvl w:ilvl="7" w:tplc="6B005282">
      <w:start w:val="1"/>
      <w:numFmt w:val="bullet"/>
      <w:lvlText w:val="o"/>
      <w:lvlJc w:val="left"/>
      <w:pPr>
        <w:ind w:left="5760" w:hanging="360"/>
      </w:pPr>
      <w:rPr>
        <w:rFonts w:ascii="Courier New" w:hAnsi="Courier New" w:hint="default"/>
      </w:rPr>
    </w:lvl>
    <w:lvl w:ilvl="8" w:tplc="BFC45C56">
      <w:start w:val="1"/>
      <w:numFmt w:val="bullet"/>
      <w:lvlText w:val=""/>
      <w:lvlJc w:val="left"/>
      <w:pPr>
        <w:ind w:left="6480" w:hanging="360"/>
      </w:pPr>
      <w:rPr>
        <w:rFonts w:ascii="Wingdings" w:hAnsi="Wingdings" w:hint="default"/>
      </w:rPr>
    </w:lvl>
  </w:abstractNum>
  <w:abstractNum w:abstractNumId="47" w15:restartNumberingAfterBreak="0">
    <w:nsid w:val="7019360A"/>
    <w:multiLevelType w:val="hybridMultilevel"/>
    <w:tmpl w:val="962E09C4"/>
    <w:lvl w:ilvl="0" w:tplc="FBC0B8DC">
      <w:start w:val="4"/>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0D14C77"/>
    <w:multiLevelType w:val="hybridMultilevel"/>
    <w:tmpl w:val="33F24AEA"/>
    <w:lvl w:ilvl="0" w:tplc="0C090019">
      <w:start w:val="1"/>
      <w:numFmt w:val="lowerLetter"/>
      <w:lvlText w:val="%1."/>
      <w:lvlJc w:val="left"/>
      <w:pPr>
        <w:ind w:left="1363" w:hanging="360"/>
      </w:pPr>
    </w:lvl>
    <w:lvl w:ilvl="1" w:tplc="0C090019" w:tentative="1">
      <w:start w:val="1"/>
      <w:numFmt w:val="lowerLetter"/>
      <w:lvlText w:val="%2."/>
      <w:lvlJc w:val="left"/>
      <w:pPr>
        <w:ind w:left="2083" w:hanging="360"/>
      </w:pPr>
    </w:lvl>
    <w:lvl w:ilvl="2" w:tplc="0C09001B" w:tentative="1">
      <w:start w:val="1"/>
      <w:numFmt w:val="lowerRoman"/>
      <w:lvlText w:val="%3."/>
      <w:lvlJc w:val="right"/>
      <w:pPr>
        <w:ind w:left="2803" w:hanging="180"/>
      </w:pPr>
    </w:lvl>
    <w:lvl w:ilvl="3" w:tplc="0C09000F" w:tentative="1">
      <w:start w:val="1"/>
      <w:numFmt w:val="decimal"/>
      <w:lvlText w:val="%4."/>
      <w:lvlJc w:val="left"/>
      <w:pPr>
        <w:ind w:left="3523" w:hanging="360"/>
      </w:pPr>
    </w:lvl>
    <w:lvl w:ilvl="4" w:tplc="0C090019" w:tentative="1">
      <w:start w:val="1"/>
      <w:numFmt w:val="lowerLetter"/>
      <w:lvlText w:val="%5."/>
      <w:lvlJc w:val="left"/>
      <w:pPr>
        <w:ind w:left="4243" w:hanging="360"/>
      </w:pPr>
    </w:lvl>
    <w:lvl w:ilvl="5" w:tplc="0C09001B" w:tentative="1">
      <w:start w:val="1"/>
      <w:numFmt w:val="lowerRoman"/>
      <w:lvlText w:val="%6."/>
      <w:lvlJc w:val="right"/>
      <w:pPr>
        <w:ind w:left="4963" w:hanging="180"/>
      </w:pPr>
    </w:lvl>
    <w:lvl w:ilvl="6" w:tplc="0C09000F" w:tentative="1">
      <w:start w:val="1"/>
      <w:numFmt w:val="decimal"/>
      <w:lvlText w:val="%7."/>
      <w:lvlJc w:val="left"/>
      <w:pPr>
        <w:ind w:left="5683" w:hanging="360"/>
      </w:pPr>
    </w:lvl>
    <w:lvl w:ilvl="7" w:tplc="0C090019" w:tentative="1">
      <w:start w:val="1"/>
      <w:numFmt w:val="lowerLetter"/>
      <w:lvlText w:val="%8."/>
      <w:lvlJc w:val="left"/>
      <w:pPr>
        <w:ind w:left="6403" w:hanging="360"/>
      </w:pPr>
    </w:lvl>
    <w:lvl w:ilvl="8" w:tplc="0C09001B" w:tentative="1">
      <w:start w:val="1"/>
      <w:numFmt w:val="lowerRoman"/>
      <w:lvlText w:val="%9."/>
      <w:lvlJc w:val="right"/>
      <w:pPr>
        <w:ind w:left="7123" w:hanging="180"/>
      </w:pPr>
    </w:lvl>
  </w:abstractNum>
  <w:abstractNum w:abstractNumId="49" w15:restartNumberingAfterBreak="0">
    <w:nsid w:val="730671DF"/>
    <w:multiLevelType w:val="hybridMultilevel"/>
    <w:tmpl w:val="817297A6"/>
    <w:lvl w:ilvl="0" w:tplc="0C09000F">
      <w:start w:val="1"/>
      <w:numFmt w:val="decimal"/>
      <w:lvlText w:val="%1."/>
      <w:lvlJc w:val="left"/>
      <w:pPr>
        <w:ind w:left="1082" w:hanging="360"/>
      </w:pPr>
    </w:lvl>
    <w:lvl w:ilvl="1" w:tplc="0C090019" w:tentative="1">
      <w:start w:val="1"/>
      <w:numFmt w:val="lowerLetter"/>
      <w:lvlText w:val="%2."/>
      <w:lvlJc w:val="left"/>
      <w:pPr>
        <w:ind w:left="1802" w:hanging="360"/>
      </w:pPr>
    </w:lvl>
    <w:lvl w:ilvl="2" w:tplc="0C09001B" w:tentative="1">
      <w:start w:val="1"/>
      <w:numFmt w:val="lowerRoman"/>
      <w:lvlText w:val="%3."/>
      <w:lvlJc w:val="right"/>
      <w:pPr>
        <w:ind w:left="2522" w:hanging="180"/>
      </w:pPr>
    </w:lvl>
    <w:lvl w:ilvl="3" w:tplc="0C09000F" w:tentative="1">
      <w:start w:val="1"/>
      <w:numFmt w:val="decimal"/>
      <w:lvlText w:val="%4."/>
      <w:lvlJc w:val="left"/>
      <w:pPr>
        <w:ind w:left="3242" w:hanging="360"/>
      </w:pPr>
    </w:lvl>
    <w:lvl w:ilvl="4" w:tplc="0C090019" w:tentative="1">
      <w:start w:val="1"/>
      <w:numFmt w:val="lowerLetter"/>
      <w:lvlText w:val="%5."/>
      <w:lvlJc w:val="left"/>
      <w:pPr>
        <w:ind w:left="3962" w:hanging="360"/>
      </w:pPr>
    </w:lvl>
    <w:lvl w:ilvl="5" w:tplc="0C09001B" w:tentative="1">
      <w:start w:val="1"/>
      <w:numFmt w:val="lowerRoman"/>
      <w:lvlText w:val="%6."/>
      <w:lvlJc w:val="right"/>
      <w:pPr>
        <w:ind w:left="4682" w:hanging="180"/>
      </w:pPr>
    </w:lvl>
    <w:lvl w:ilvl="6" w:tplc="0C09000F" w:tentative="1">
      <w:start w:val="1"/>
      <w:numFmt w:val="decimal"/>
      <w:lvlText w:val="%7."/>
      <w:lvlJc w:val="left"/>
      <w:pPr>
        <w:ind w:left="5402" w:hanging="360"/>
      </w:pPr>
    </w:lvl>
    <w:lvl w:ilvl="7" w:tplc="0C090019" w:tentative="1">
      <w:start w:val="1"/>
      <w:numFmt w:val="lowerLetter"/>
      <w:lvlText w:val="%8."/>
      <w:lvlJc w:val="left"/>
      <w:pPr>
        <w:ind w:left="6122" w:hanging="360"/>
      </w:pPr>
    </w:lvl>
    <w:lvl w:ilvl="8" w:tplc="0C09001B" w:tentative="1">
      <w:start w:val="1"/>
      <w:numFmt w:val="lowerRoman"/>
      <w:lvlText w:val="%9."/>
      <w:lvlJc w:val="right"/>
      <w:pPr>
        <w:ind w:left="6842" w:hanging="180"/>
      </w:pPr>
    </w:lvl>
  </w:abstractNum>
  <w:abstractNum w:abstractNumId="50" w15:restartNumberingAfterBreak="0">
    <w:nsid w:val="73C40445"/>
    <w:multiLevelType w:val="hybridMultilevel"/>
    <w:tmpl w:val="EBB06692"/>
    <w:lvl w:ilvl="0" w:tplc="0C090019">
      <w:start w:val="1"/>
      <w:numFmt w:val="lowerLetter"/>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51" w15:restartNumberingAfterBreak="0">
    <w:nsid w:val="762964D5"/>
    <w:multiLevelType w:val="hybridMultilevel"/>
    <w:tmpl w:val="2DA801DA"/>
    <w:styleLink w:val="BulletList"/>
    <w:lvl w:ilvl="0" w:tplc="73C48C76">
      <w:start w:val="1"/>
      <w:numFmt w:val="decimal"/>
      <w:lvlText w:val="%1."/>
      <w:lvlJc w:val="left"/>
      <w:pPr>
        <w:ind w:left="720" w:hanging="360"/>
      </w:pPr>
    </w:lvl>
    <w:lvl w:ilvl="1" w:tplc="2FA2D3B0">
      <w:start w:val="1"/>
      <w:numFmt w:val="lowerLetter"/>
      <w:lvlText w:val="%2."/>
      <w:lvlJc w:val="left"/>
      <w:pPr>
        <w:ind w:left="1440" w:hanging="360"/>
      </w:pPr>
    </w:lvl>
    <w:lvl w:ilvl="2" w:tplc="B8F650CA">
      <w:start w:val="1"/>
      <w:numFmt w:val="lowerRoman"/>
      <w:lvlText w:val="%3."/>
      <w:lvlJc w:val="right"/>
      <w:pPr>
        <w:ind w:left="2160" w:hanging="180"/>
      </w:pPr>
    </w:lvl>
    <w:lvl w:ilvl="3" w:tplc="B93224D2">
      <w:start w:val="1"/>
      <w:numFmt w:val="decimal"/>
      <w:lvlText w:val="%4."/>
      <w:lvlJc w:val="left"/>
      <w:pPr>
        <w:ind w:left="2880" w:hanging="360"/>
      </w:pPr>
    </w:lvl>
    <w:lvl w:ilvl="4" w:tplc="D39CA46E">
      <w:start w:val="1"/>
      <w:numFmt w:val="lowerLetter"/>
      <w:lvlText w:val="%5."/>
      <w:lvlJc w:val="left"/>
      <w:pPr>
        <w:ind w:left="3600" w:hanging="360"/>
      </w:pPr>
    </w:lvl>
    <w:lvl w:ilvl="5" w:tplc="7C8451BC">
      <w:start w:val="1"/>
      <w:numFmt w:val="lowerRoman"/>
      <w:lvlText w:val="%6."/>
      <w:lvlJc w:val="right"/>
      <w:pPr>
        <w:ind w:left="4320" w:hanging="180"/>
      </w:pPr>
    </w:lvl>
    <w:lvl w:ilvl="6" w:tplc="20F24B9A">
      <w:start w:val="1"/>
      <w:numFmt w:val="decimal"/>
      <w:lvlText w:val="%7."/>
      <w:lvlJc w:val="left"/>
      <w:pPr>
        <w:ind w:left="5040" w:hanging="360"/>
      </w:pPr>
    </w:lvl>
    <w:lvl w:ilvl="7" w:tplc="B3DEEBC8">
      <w:start w:val="1"/>
      <w:numFmt w:val="lowerLetter"/>
      <w:lvlText w:val="%8."/>
      <w:lvlJc w:val="left"/>
      <w:pPr>
        <w:ind w:left="5760" w:hanging="360"/>
      </w:pPr>
    </w:lvl>
    <w:lvl w:ilvl="8" w:tplc="17A20BF4">
      <w:start w:val="1"/>
      <w:numFmt w:val="lowerRoman"/>
      <w:lvlText w:val="%9."/>
      <w:lvlJc w:val="right"/>
      <w:pPr>
        <w:ind w:left="6480" w:hanging="180"/>
      </w:pPr>
    </w:lvl>
  </w:abstractNum>
  <w:abstractNum w:abstractNumId="52" w15:restartNumberingAfterBreak="0">
    <w:nsid w:val="762D7F3A"/>
    <w:multiLevelType w:val="hybridMultilevel"/>
    <w:tmpl w:val="6A4A076A"/>
    <w:lvl w:ilvl="0" w:tplc="1A7453F6">
      <w:start w:val="5"/>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81E79BD"/>
    <w:multiLevelType w:val="hybridMultilevel"/>
    <w:tmpl w:val="3EE08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87648305">
    <w:abstractNumId w:val="46"/>
  </w:num>
  <w:num w:numId="2" w16cid:durableId="2001418582">
    <w:abstractNumId w:val="7"/>
  </w:num>
  <w:num w:numId="3" w16cid:durableId="430006945">
    <w:abstractNumId w:val="51"/>
  </w:num>
  <w:num w:numId="4" w16cid:durableId="741873860">
    <w:abstractNumId w:val="24"/>
  </w:num>
  <w:num w:numId="5" w16cid:durableId="238948034">
    <w:abstractNumId w:val="43"/>
  </w:num>
  <w:num w:numId="6" w16cid:durableId="1009602472">
    <w:abstractNumId w:val="34"/>
  </w:num>
  <w:num w:numId="7" w16cid:durableId="1090002133">
    <w:abstractNumId w:val="6"/>
  </w:num>
  <w:num w:numId="8" w16cid:durableId="1060983227">
    <w:abstractNumId w:val="0"/>
  </w:num>
  <w:num w:numId="9" w16cid:durableId="1617058927">
    <w:abstractNumId w:val="27"/>
  </w:num>
  <w:num w:numId="10" w16cid:durableId="1867399339">
    <w:abstractNumId w:val="41"/>
  </w:num>
  <w:num w:numId="11" w16cid:durableId="1178353309">
    <w:abstractNumId w:val="29"/>
  </w:num>
  <w:num w:numId="12" w16cid:durableId="784034894">
    <w:abstractNumId w:val="21"/>
  </w:num>
  <w:num w:numId="13" w16cid:durableId="968126573">
    <w:abstractNumId w:val="42"/>
  </w:num>
  <w:num w:numId="14" w16cid:durableId="1742436597">
    <w:abstractNumId w:val="17"/>
  </w:num>
  <w:num w:numId="15" w16cid:durableId="1141263449">
    <w:abstractNumId w:val="23"/>
  </w:num>
  <w:num w:numId="16" w16cid:durableId="1135443040">
    <w:abstractNumId w:val="32"/>
  </w:num>
  <w:num w:numId="17" w16cid:durableId="822359539">
    <w:abstractNumId w:val="48"/>
  </w:num>
  <w:num w:numId="18" w16cid:durableId="1035813043">
    <w:abstractNumId w:val="40"/>
  </w:num>
  <w:num w:numId="19" w16cid:durableId="1677269033">
    <w:abstractNumId w:val="0"/>
  </w:num>
  <w:num w:numId="20" w16cid:durableId="1459030068">
    <w:abstractNumId w:val="50"/>
  </w:num>
  <w:num w:numId="21" w16cid:durableId="602416086">
    <w:abstractNumId w:val="1"/>
  </w:num>
  <w:num w:numId="22" w16cid:durableId="566304544">
    <w:abstractNumId w:val="37"/>
  </w:num>
  <w:num w:numId="23" w16cid:durableId="97264653">
    <w:abstractNumId w:val="35"/>
  </w:num>
  <w:num w:numId="24" w16cid:durableId="1116868133">
    <w:abstractNumId w:val="18"/>
  </w:num>
  <w:num w:numId="25" w16cid:durableId="1003240340">
    <w:abstractNumId w:val="38"/>
  </w:num>
  <w:num w:numId="26" w16cid:durableId="1005403779">
    <w:abstractNumId w:val="47"/>
  </w:num>
  <w:num w:numId="27" w16cid:durableId="1200971577">
    <w:abstractNumId w:val="31"/>
  </w:num>
  <w:num w:numId="28" w16cid:durableId="1563061172">
    <w:abstractNumId w:val="12"/>
  </w:num>
  <w:num w:numId="29" w16cid:durableId="1498420618">
    <w:abstractNumId w:val="52"/>
  </w:num>
  <w:num w:numId="30" w16cid:durableId="1174031176">
    <w:abstractNumId w:val="25"/>
  </w:num>
  <w:num w:numId="31" w16cid:durableId="2001303489">
    <w:abstractNumId w:val="5"/>
  </w:num>
  <w:num w:numId="32" w16cid:durableId="1713072047">
    <w:abstractNumId w:val="9"/>
  </w:num>
  <w:num w:numId="33" w16cid:durableId="280651541">
    <w:abstractNumId w:val="13"/>
  </w:num>
  <w:num w:numId="34" w16cid:durableId="24989597">
    <w:abstractNumId w:val="22"/>
  </w:num>
  <w:num w:numId="35" w16cid:durableId="146242490">
    <w:abstractNumId w:val="45"/>
  </w:num>
  <w:num w:numId="36" w16cid:durableId="1895238964">
    <w:abstractNumId w:val="15"/>
  </w:num>
  <w:num w:numId="37" w16cid:durableId="819881167">
    <w:abstractNumId w:val="11"/>
  </w:num>
  <w:num w:numId="38" w16cid:durableId="410588393">
    <w:abstractNumId w:val="30"/>
  </w:num>
  <w:num w:numId="39" w16cid:durableId="883711067">
    <w:abstractNumId w:val="3"/>
  </w:num>
  <w:num w:numId="40" w16cid:durableId="101343432">
    <w:abstractNumId w:val="10"/>
  </w:num>
  <w:num w:numId="41" w16cid:durableId="1222905604">
    <w:abstractNumId w:val="33"/>
  </w:num>
  <w:num w:numId="42" w16cid:durableId="192037460">
    <w:abstractNumId w:val="28"/>
  </w:num>
  <w:num w:numId="43" w16cid:durableId="814494693">
    <w:abstractNumId w:val="4"/>
  </w:num>
  <w:num w:numId="44" w16cid:durableId="1732148355">
    <w:abstractNumId w:val="49"/>
  </w:num>
  <w:num w:numId="45" w16cid:durableId="2029868771">
    <w:abstractNumId w:val="2"/>
  </w:num>
  <w:num w:numId="46" w16cid:durableId="1957708550">
    <w:abstractNumId w:val="53"/>
  </w:num>
  <w:num w:numId="47" w16cid:durableId="841823200">
    <w:abstractNumId w:val="44"/>
  </w:num>
  <w:num w:numId="48" w16cid:durableId="1777209870">
    <w:abstractNumId w:val="39"/>
  </w:num>
  <w:num w:numId="49" w16cid:durableId="801579781">
    <w:abstractNumId w:val="20"/>
  </w:num>
  <w:num w:numId="50" w16cid:durableId="846135905">
    <w:abstractNumId w:val="8"/>
  </w:num>
  <w:num w:numId="51" w16cid:durableId="1140464139">
    <w:abstractNumId w:val="14"/>
  </w:num>
  <w:num w:numId="52" w16cid:durableId="85003865">
    <w:abstractNumId w:val="0"/>
  </w:num>
  <w:num w:numId="53" w16cid:durableId="1244678080">
    <w:abstractNumId w:val="36"/>
  </w:num>
  <w:num w:numId="54" w16cid:durableId="630332048">
    <w:abstractNumId w:val="19"/>
  </w:num>
  <w:num w:numId="55" w16cid:durableId="53167316">
    <w:abstractNumId w:val="26"/>
  </w:num>
  <w:num w:numId="56" w16cid:durableId="1562060479">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z5vrd20mz9trjezvzzvf9fhsxvzatfrr59v&quot;&gt;Ecology EndNote Library New&lt;record-ids&gt;&lt;item&gt;1617&lt;/item&gt;&lt;/record-ids&gt;&lt;/item&gt;&lt;/Libraries&gt;"/>
  </w:docVars>
  <w:rsids>
    <w:rsidRoot w:val="0041275D"/>
    <w:rsid w:val="0000027E"/>
    <w:rsid w:val="00000485"/>
    <w:rsid w:val="00000C3F"/>
    <w:rsid w:val="00000F61"/>
    <w:rsid w:val="0000165A"/>
    <w:rsid w:val="000019AC"/>
    <w:rsid w:val="00001B91"/>
    <w:rsid w:val="00001E24"/>
    <w:rsid w:val="00001F2A"/>
    <w:rsid w:val="00002005"/>
    <w:rsid w:val="00002115"/>
    <w:rsid w:val="00002248"/>
    <w:rsid w:val="0000268D"/>
    <w:rsid w:val="000026C3"/>
    <w:rsid w:val="000031A9"/>
    <w:rsid w:val="00003AAD"/>
    <w:rsid w:val="00003C1B"/>
    <w:rsid w:val="00003D36"/>
    <w:rsid w:val="00004083"/>
    <w:rsid w:val="00004324"/>
    <w:rsid w:val="00004945"/>
    <w:rsid w:val="00004AEE"/>
    <w:rsid w:val="00004D7C"/>
    <w:rsid w:val="00004DCE"/>
    <w:rsid w:val="00005624"/>
    <w:rsid w:val="00005BC6"/>
    <w:rsid w:val="00005CAA"/>
    <w:rsid w:val="00005F96"/>
    <w:rsid w:val="000062A6"/>
    <w:rsid w:val="00006371"/>
    <w:rsid w:val="00006897"/>
    <w:rsid w:val="0000689E"/>
    <w:rsid w:val="000068E2"/>
    <w:rsid w:val="00006B1F"/>
    <w:rsid w:val="00006B35"/>
    <w:rsid w:val="00006D4E"/>
    <w:rsid w:val="00006DE1"/>
    <w:rsid w:val="0000722D"/>
    <w:rsid w:val="00007267"/>
    <w:rsid w:val="00007315"/>
    <w:rsid w:val="00007A10"/>
    <w:rsid w:val="00007C70"/>
    <w:rsid w:val="00010210"/>
    <w:rsid w:val="000108F6"/>
    <w:rsid w:val="00010CA3"/>
    <w:rsid w:val="00011363"/>
    <w:rsid w:val="00011C9E"/>
    <w:rsid w:val="00011D1B"/>
    <w:rsid w:val="00012139"/>
    <w:rsid w:val="000125D6"/>
    <w:rsid w:val="00012BF7"/>
    <w:rsid w:val="00012C7F"/>
    <w:rsid w:val="00012C9A"/>
    <w:rsid w:val="00012CE1"/>
    <w:rsid w:val="00012D66"/>
    <w:rsid w:val="00013246"/>
    <w:rsid w:val="00013436"/>
    <w:rsid w:val="000134CE"/>
    <w:rsid w:val="00013927"/>
    <w:rsid w:val="0001396C"/>
    <w:rsid w:val="00013BEC"/>
    <w:rsid w:val="00014168"/>
    <w:rsid w:val="00014176"/>
    <w:rsid w:val="00014198"/>
    <w:rsid w:val="00014375"/>
    <w:rsid w:val="00015233"/>
    <w:rsid w:val="00015559"/>
    <w:rsid w:val="00015578"/>
    <w:rsid w:val="00015862"/>
    <w:rsid w:val="00015A10"/>
    <w:rsid w:val="00015ADA"/>
    <w:rsid w:val="00015CE7"/>
    <w:rsid w:val="00015E66"/>
    <w:rsid w:val="00016454"/>
    <w:rsid w:val="0001701D"/>
    <w:rsid w:val="000171ED"/>
    <w:rsid w:val="00017576"/>
    <w:rsid w:val="000208B1"/>
    <w:rsid w:val="00020B54"/>
    <w:rsid w:val="00020C59"/>
    <w:rsid w:val="00020C99"/>
    <w:rsid w:val="00021091"/>
    <w:rsid w:val="00021695"/>
    <w:rsid w:val="000219F3"/>
    <w:rsid w:val="0002202B"/>
    <w:rsid w:val="000222C8"/>
    <w:rsid w:val="00022481"/>
    <w:rsid w:val="000228A8"/>
    <w:rsid w:val="000229D0"/>
    <w:rsid w:val="00022F02"/>
    <w:rsid w:val="00023275"/>
    <w:rsid w:val="000233AA"/>
    <w:rsid w:val="0002340E"/>
    <w:rsid w:val="00023E07"/>
    <w:rsid w:val="00023FE4"/>
    <w:rsid w:val="000240CB"/>
    <w:rsid w:val="0002454A"/>
    <w:rsid w:val="00024681"/>
    <w:rsid w:val="00024770"/>
    <w:rsid w:val="00024872"/>
    <w:rsid w:val="0002494F"/>
    <w:rsid w:val="00024D41"/>
    <w:rsid w:val="00024E88"/>
    <w:rsid w:val="00024EC6"/>
    <w:rsid w:val="00025404"/>
    <w:rsid w:val="000258C6"/>
    <w:rsid w:val="00026573"/>
    <w:rsid w:val="00026744"/>
    <w:rsid w:val="00026AB8"/>
    <w:rsid w:val="00026E73"/>
    <w:rsid w:val="0002707B"/>
    <w:rsid w:val="0002741B"/>
    <w:rsid w:val="0002784E"/>
    <w:rsid w:val="00027AC6"/>
    <w:rsid w:val="00027E03"/>
    <w:rsid w:val="00027F4B"/>
    <w:rsid w:val="0003099E"/>
    <w:rsid w:val="000309C8"/>
    <w:rsid w:val="00030A4A"/>
    <w:rsid w:val="00030A96"/>
    <w:rsid w:val="00030C29"/>
    <w:rsid w:val="00030C42"/>
    <w:rsid w:val="00031B32"/>
    <w:rsid w:val="00032086"/>
    <w:rsid w:val="0003297E"/>
    <w:rsid w:val="00032A25"/>
    <w:rsid w:val="00032B20"/>
    <w:rsid w:val="00032CEE"/>
    <w:rsid w:val="00032EE7"/>
    <w:rsid w:val="0003338A"/>
    <w:rsid w:val="00033773"/>
    <w:rsid w:val="00033832"/>
    <w:rsid w:val="00033D08"/>
    <w:rsid w:val="00033F92"/>
    <w:rsid w:val="00034030"/>
    <w:rsid w:val="00034A2B"/>
    <w:rsid w:val="00035148"/>
    <w:rsid w:val="000353A0"/>
    <w:rsid w:val="000358FB"/>
    <w:rsid w:val="00035ADC"/>
    <w:rsid w:val="00035DA4"/>
    <w:rsid w:val="00035E2B"/>
    <w:rsid w:val="00035EE5"/>
    <w:rsid w:val="00035F56"/>
    <w:rsid w:val="0003626E"/>
    <w:rsid w:val="00036368"/>
    <w:rsid w:val="000365D1"/>
    <w:rsid w:val="00036920"/>
    <w:rsid w:val="00036E6B"/>
    <w:rsid w:val="00036F38"/>
    <w:rsid w:val="00037B0C"/>
    <w:rsid w:val="00037B64"/>
    <w:rsid w:val="00037B79"/>
    <w:rsid w:val="00037C04"/>
    <w:rsid w:val="00037F15"/>
    <w:rsid w:val="00037FAB"/>
    <w:rsid w:val="000401A0"/>
    <w:rsid w:val="000405D1"/>
    <w:rsid w:val="00040D06"/>
    <w:rsid w:val="00041842"/>
    <w:rsid w:val="000418E3"/>
    <w:rsid w:val="00042015"/>
    <w:rsid w:val="0004203F"/>
    <w:rsid w:val="00042388"/>
    <w:rsid w:val="00042544"/>
    <w:rsid w:val="000428C5"/>
    <w:rsid w:val="00042C83"/>
    <w:rsid w:val="00042CDC"/>
    <w:rsid w:val="00042E6D"/>
    <w:rsid w:val="00042E92"/>
    <w:rsid w:val="00043245"/>
    <w:rsid w:val="0004340C"/>
    <w:rsid w:val="00043BB8"/>
    <w:rsid w:val="00043CD4"/>
    <w:rsid w:val="00043E7D"/>
    <w:rsid w:val="0004406B"/>
    <w:rsid w:val="0004414C"/>
    <w:rsid w:val="00044BA9"/>
    <w:rsid w:val="0004509B"/>
    <w:rsid w:val="00045158"/>
    <w:rsid w:val="000452EA"/>
    <w:rsid w:val="0004548B"/>
    <w:rsid w:val="00045744"/>
    <w:rsid w:val="00045FB4"/>
    <w:rsid w:val="00046031"/>
    <w:rsid w:val="0004610D"/>
    <w:rsid w:val="00046558"/>
    <w:rsid w:val="000467E8"/>
    <w:rsid w:val="00047066"/>
    <w:rsid w:val="000473CA"/>
    <w:rsid w:val="000478B0"/>
    <w:rsid w:val="00047EF5"/>
    <w:rsid w:val="000501A3"/>
    <w:rsid w:val="00050C2A"/>
    <w:rsid w:val="00050CAB"/>
    <w:rsid w:val="0005143E"/>
    <w:rsid w:val="0005148E"/>
    <w:rsid w:val="000517BE"/>
    <w:rsid w:val="000520C6"/>
    <w:rsid w:val="0005212A"/>
    <w:rsid w:val="000526F2"/>
    <w:rsid w:val="00052901"/>
    <w:rsid w:val="00052948"/>
    <w:rsid w:val="00053498"/>
    <w:rsid w:val="0005378D"/>
    <w:rsid w:val="0005381B"/>
    <w:rsid w:val="00053881"/>
    <w:rsid w:val="00054116"/>
    <w:rsid w:val="00054544"/>
    <w:rsid w:val="00054693"/>
    <w:rsid w:val="000547F0"/>
    <w:rsid w:val="00054AEB"/>
    <w:rsid w:val="00054B8C"/>
    <w:rsid w:val="00054CA3"/>
    <w:rsid w:val="00054D21"/>
    <w:rsid w:val="00054F20"/>
    <w:rsid w:val="00055060"/>
    <w:rsid w:val="000554A3"/>
    <w:rsid w:val="0005564D"/>
    <w:rsid w:val="00055797"/>
    <w:rsid w:val="000565A2"/>
    <w:rsid w:val="00056BEF"/>
    <w:rsid w:val="00056D48"/>
    <w:rsid w:val="00056EA8"/>
    <w:rsid w:val="00057174"/>
    <w:rsid w:val="00057330"/>
    <w:rsid w:val="00057570"/>
    <w:rsid w:val="00057692"/>
    <w:rsid w:val="00057A93"/>
    <w:rsid w:val="0006010A"/>
    <w:rsid w:val="0006035F"/>
    <w:rsid w:val="0006038E"/>
    <w:rsid w:val="000608FC"/>
    <w:rsid w:val="000609AC"/>
    <w:rsid w:val="00060B18"/>
    <w:rsid w:val="0006109E"/>
    <w:rsid w:val="00061392"/>
    <w:rsid w:val="0006149F"/>
    <w:rsid w:val="00061550"/>
    <w:rsid w:val="000617BE"/>
    <w:rsid w:val="00061A21"/>
    <w:rsid w:val="00061F1A"/>
    <w:rsid w:val="00062209"/>
    <w:rsid w:val="00062A46"/>
    <w:rsid w:val="00062D10"/>
    <w:rsid w:val="00063615"/>
    <w:rsid w:val="000636C7"/>
    <w:rsid w:val="0006377B"/>
    <w:rsid w:val="00063A19"/>
    <w:rsid w:val="00063DBC"/>
    <w:rsid w:val="0006410B"/>
    <w:rsid w:val="00064209"/>
    <w:rsid w:val="00064396"/>
    <w:rsid w:val="000643FA"/>
    <w:rsid w:val="00064BD9"/>
    <w:rsid w:val="00064ECC"/>
    <w:rsid w:val="00065211"/>
    <w:rsid w:val="0006533A"/>
    <w:rsid w:val="000653B9"/>
    <w:rsid w:val="00065E47"/>
    <w:rsid w:val="00065F92"/>
    <w:rsid w:val="000666B8"/>
    <w:rsid w:val="00066851"/>
    <w:rsid w:val="00066945"/>
    <w:rsid w:val="0006731A"/>
    <w:rsid w:val="00067493"/>
    <w:rsid w:val="00067741"/>
    <w:rsid w:val="000704EB"/>
    <w:rsid w:val="0007079D"/>
    <w:rsid w:val="0007087A"/>
    <w:rsid w:val="00070A81"/>
    <w:rsid w:val="00070D87"/>
    <w:rsid w:val="0007113B"/>
    <w:rsid w:val="000722B2"/>
    <w:rsid w:val="00072999"/>
    <w:rsid w:val="00073120"/>
    <w:rsid w:val="00073127"/>
    <w:rsid w:val="0007363A"/>
    <w:rsid w:val="000737FF"/>
    <w:rsid w:val="000740E4"/>
    <w:rsid w:val="00074318"/>
    <w:rsid w:val="0007455A"/>
    <w:rsid w:val="00074B15"/>
    <w:rsid w:val="00074B4B"/>
    <w:rsid w:val="0007522C"/>
    <w:rsid w:val="00075649"/>
    <w:rsid w:val="000759E5"/>
    <w:rsid w:val="00075A24"/>
    <w:rsid w:val="00075A8A"/>
    <w:rsid w:val="00075C35"/>
    <w:rsid w:val="0007601C"/>
    <w:rsid w:val="0007626C"/>
    <w:rsid w:val="0007643E"/>
    <w:rsid w:val="000764CC"/>
    <w:rsid w:val="00076855"/>
    <w:rsid w:val="00076A87"/>
    <w:rsid w:val="0007714B"/>
    <w:rsid w:val="00077172"/>
    <w:rsid w:val="0007748E"/>
    <w:rsid w:val="000801A7"/>
    <w:rsid w:val="00080656"/>
    <w:rsid w:val="00080974"/>
    <w:rsid w:val="00080BB4"/>
    <w:rsid w:val="00080F0D"/>
    <w:rsid w:val="00080FF7"/>
    <w:rsid w:val="00081D0D"/>
    <w:rsid w:val="00081EA0"/>
    <w:rsid w:val="0008215D"/>
    <w:rsid w:val="00082276"/>
    <w:rsid w:val="00082F62"/>
    <w:rsid w:val="00082FA8"/>
    <w:rsid w:val="00083564"/>
    <w:rsid w:val="000838CF"/>
    <w:rsid w:val="00083A82"/>
    <w:rsid w:val="00083C4F"/>
    <w:rsid w:val="00083DBF"/>
    <w:rsid w:val="00084684"/>
    <w:rsid w:val="00084860"/>
    <w:rsid w:val="00084AC6"/>
    <w:rsid w:val="00084ACB"/>
    <w:rsid w:val="00084F73"/>
    <w:rsid w:val="00085816"/>
    <w:rsid w:val="00085972"/>
    <w:rsid w:val="00085CD4"/>
    <w:rsid w:val="00085E4F"/>
    <w:rsid w:val="00086AAC"/>
    <w:rsid w:val="00086B0A"/>
    <w:rsid w:val="00086D5B"/>
    <w:rsid w:val="0008727A"/>
    <w:rsid w:val="000872DC"/>
    <w:rsid w:val="00087BB7"/>
    <w:rsid w:val="00090271"/>
    <w:rsid w:val="0009092D"/>
    <w:rsid w:val="0009099F"/>
    <w:rsid w:val="00090AF2"/>
    <w:rsid w:val="00091014"/>
    <w:rsid w:val="00091608"/>
    <w:rsid w:val="0009196E"/>
    <w:rsid w:val="00091D88"/>
    <w:rsid w:val="00091E47"/>
    <w:rsid w:val="00091E50"/>
    <w:rsid w:val="00092234"/>
    <w:rsid w:val="00092766"/>
    <w:rsid w:val="000928A1"/>
    <w:rsid w:val="000929C2"/>
    <w:rsid w:val="00092A36"/>
    <w:rsid w:val="00092D23"/>
    <w:rsid w:val="00092E18"/>
    <w:rsid w:val="00092F6A"/>
    <w:rsid w:val="00092F92"/>
    <w:rsid w:val="00093082"/>
    <w:rsid w:val="0009321A"/>
    <w:rsid w:val="0009333C"/>
    <w:rsid w:val="00093391"/>
    <w:rsid w:val="000938D9"/>
    <w:rsid w:val="00093A86"/>
    <w:rsid w:val="00093D7A"/>
    <w:rsid w:val="00093E5E"/>
    <w:rsid w:val="00094480"/>
    <w:rsid w:val="00094729"/>
    <w:rsid w:val="000947A9"/>
    <w:rsid w:val="00094AAD"/>
    <w:rsid w:val="000950BF"/>
    <w:rsid w:val="00095419"/>
    <w:rsid w:val="00095743"/>
    <w:rsid w:val="00095D82"/>
    <w:rsid w:val="000962E2"/>
    <w:rsid w:val="00096378"/>
    <w:rsid w:val="00096396"/>
    <w:rsid w:val="000965C5"/>
    <w:rsid w:val="00096AB7"/>
    <w:rsid w:val="00096C03"/>
    <w:rsid w:val="00096C51"/>
    <w:rsid w:val="00096C58"/>
    <w:rsid w:val="00096C68"/>
    <w:rsid w:val="00096D5F"/>
    <w:rsid w:val="00097034"/>
    <w:rsid w:val="0009704F"/>
    <w:rsid w:val="00097188"/>
    <w:rsid w:val="0009752B"/>
    <w:rsid w:val="00097E92"/>
    <w:rsid w:val="00097EDA"/>
    <w:rsid w:val="00097EFF"/>
    <w:rsid w:val="000A0350"/>
    <w:rsid w:val="000A0394"/>
    <w:rsid w:val="000A0611"/>
    <w:rsid w:val="000A08B0"/>
    <w:rsid w:val="000A0C56"/>
    <w:rsid w:val="000A0F11"/>
    <w:rsid w:val="000A125A"/>
    <w:rsid w:val="000A1CE2"/>
    <w:rsid w:val="000A1CFD"/>
    <w:rsid w:val="000A1D2E"/>
    <w:rsid w:val="000A1E04"/>
    <w:rsid w:val="000A1FC0"/>
    <w:rsid w:val="000A228F"/>
    <w:rsid w:val="000A22A7"/>
    <w:rsid w:val="000A2663"/>
    <w:rsid w:val="000A2703"/>
    <w:rsid w:val="000A3386"/>
    <w:rsid w:val="000A390B"/>
    <w:rsid w:val="000A3C19"/>
    <w:rsid w:val="000A3C6D"/>
    <w:rsid w:val="000A3ED2"/>
    <w:rsid w:val="000A3F98"/>
    <w:rsid w:val="000A4408"/>
    <w:rsid w:val="000A447D"/>
    <w:rsid w:val="000A4B77"/>
    <w:rsid w:val="000A4E83"/>
    <w:rsid w:val="000A5348"/>
    <w:rsid w:val="000A57CD"/>
    <w:rsid w:val="000A59DC"/>
    <w:rsid w:val="000A5E8D"/>
    <w:rsid w:val="000A5F5F"/>
    <w:rsid w:val="000A64BA"/>
    <w:rsid w:val="000A686F"/>
    <w:rsid w:val="000A6899"/>
    <w:rsid w:val="000A6D61"/>
    <w:rsid w:val="000A6EC2"/>
    <w:rsid w:val="000A6F5E"/>
    <w:rsid w:val="000A6F7C"/>
    <w:rsid w:val="000A75C5"/>
    <w:rsid w:val="000A7678"/>
    <w:rsid w:val="000B04CD"/>
    <w:rsid w:val="000B0590"/>
    <w:rsid w:val="000B07E8"/>
    <w:rsid w:val="000B08B8"/>
    <w:rsid w:val="000B0908"/>
    <w:rsid w:val="000B090A"/>
    <w:rsid w:val="000B0C32"/>
    <w:rsid w:val="000B1454"/>
    <w:rsid w:val="000B1589"/>
    <w:rsid w:val="000B1E9C"/>
    <w:rsid w:val="000B206B"/>
    <w:rsid w:val="000B23E8"/>
    <w:rsid w:val="000B2861"/>
    <w:rsid w:val="000B2F32"/>
    <w:rsid w:val="000B2FF3"/>
    <w:rsid w:val="000B3009"/>
    <w:rsid w:val="000B3462"/>
    <w:rsid w:val="000B34E8"/>
    <w:rsid w:val="000B36C8"/>
    <w:rsid w:val="000B3758"/>
    <w:rsid w:val="000B3B35"/>
    <w:rsid w:val="000B3EFA"/>
    <w:rsid w:val="000B4060"/>
    <w:rsid w:val="000B41E6"/>
    <w:rsid w:val="000B4238"/>
    <w:rsid w:val="000B46D3"/>
    <w:rsid w:val="000B49FE"/>
    <w:rsid w:val="000B4DE0"/>
    <w:rsid w:val="000B5142"/>
    <w:rsid w:val="000B5167"/>
    <w:rsid w:val="000B5222"/>
    <w:rsid w:val="000B5234"/>
    <w:rsid w:val="000B527D"/>
    <w:rsid w:val="000B549C"/>
    <w:rsid w:val="000B54D6"/>
    <w:rsid w:val="000B54F1"/>
    <w:rsid w:val="000B55D5"/>
    <w:rsid w:val="000B565C"/>
    <w:rsid w:val="000B5817"/>
    <w:rsid w:val="000B5B22"/>
    <w:rsid w:val="000B63C4"/>
    <w:rsid w:val="000B6C36"/>
    <w:rsid w:val="000B6EB4"/>
    <w:rsid w:val="000B7353"/>
    <w:rsid w:val="000B73A5"/>
    <w:rsid w:val="000B73DD"/>
    <w:rsid w:val="000B7433"/>
    <w:rsid w:val="000B7681"/>
    <w:rsid w:val="000B784B"/>
    <w:rsid w:val="000B7A0C"/>
    <w:rsid w:val="000B7B42"/>
    <w:rsid w:val="000B7C8C"/>
    <w:rsid w:val="000C0107"/>
    <w:rsid w:val="000C02B7"/>
    <w:rsid w:val="000C0F03"/>
    <w:rsid w:val="000C0F23"/>
    <w:rsid w:val="000C124B"/>
    <w:rsid w:val="000C1481"/>
    <w:rsid w:val="000C1B07"/>
    <w:rsid w:val="000C2464"/>
    <w:rsid w:val="000C26C0"/>
    <w:rsid w:val="000C27AC"/>
    <w:rsid w:val="000C2814"/>
    <w:rsid w:val="000C2F96"/>
    <w:rsid w:val="000C347F"/>
    <w:rsid w:val="000C34C0"/>
    <w:rsid w:val="000C3BEC"/>
    <w:rsid w:val="000C3C12"/>
    <w:rsid w:val="000C3E5C"/>
    <w:rsid w:val="000C4135"/>
    <w:rsid w:val="000C451B"/>
    <w:rsid w:val="000C4AAB"/>
    <w:rsid w:val="000C4B56"/>
    <w:rsid w:val="000C4D16"/>
    <w:rsid w:val="000C5046"/>
    <w:rsid w:val="000C5287"/>
    <w:rsid w:val="000C5342"/>
    <w:rsid w:val="000C58C1"/>
    <w:rsid w:val="000C6164"/>
    <w:rsid w:val="000C65D3"/>
    <w:rsid w:val="000C6626"/>
    <w:rsid w:val="000C6639"/>
    <w:rsid w:val="000C706A"/>
    <w:rsid w:val="000C72A9"/>
    <w:rsid w:val="000C72FD"/>
    <w:rsid w:val="000C75AE"/>
    <w:rsid w:val="000C7718"/>
    <w:rsid w:val="000C7A8D"/>
    <w:rsid w:val="000D066E"/>
    <w:rsid w:val="000D09BD"/>
    <w:rsid w:val="000D0AF6"/>
    <w:rsid w:val="000D0FFB"/>
    <w:rsid w:val="000D1086"/>
    <w:rsid w:val="000D10D7"/>
    <w:rsid w:val="000D134C"/>
    <w:rsid w:val="000D2451"/>
    <w:rsid w:val="000D2739"/>
    <w:rsid w:val="000D2887"/>
    <w:rsid w:val="000D2A4D"/>
    <w:rsid w:val="000D2AE7"/>
    <w:rsid w:val="000D2D5C"/>
    <w:rsid w:val="000D2E84"/>
    <w:rsid w:val="000D2F7E"/>
    <w:rsid w:val="000D326D"/>
    <w:rsid w:val="000D344A"/>
    <w:rsid w:val="000D3898"/>
    <w:rsid w:val="000D3A94"/>
    <w:rsid w:val="000D3C48"/>
    <w:rsid w:val="000D3FDF"/>
    <w:rsid w:val="000D42A8"/>
    <w:rsid w:val="000D42F7"/>
    <w:rsid w:val="000D5175"/>
    <w:rsid w:val="000D5239"/>
    <w:rsid w:val="000D55C6"/>
    <w:rsid w:val="000D59ED"/>
    <w:rsid w:val="000D5C71"/>
    <w:rsid w:val="000D5E42"/>
    <w:rsid w:val="000D681E"/>
    <w:rsid w:val="000D6D54"/>
    <w:rsid w:val="000D6D63"/>
    <w:rsid w:val="000D6E59"/>
    <w:rsid w:val="000D6F1D"/>
    <w:rsid w:val="000D706B"/>
    <w:rsid w:val="000D716B"/>
    <w:rsid w:val="000D72D0"/>
    <w:rsid w:val="000D74E6"/>
    <w:rsid w:val="000D7708"/>
    <w:rsid w:val="000D7810"/>
    <w:rsid w:val="000D7A25"/>
    <w:rsid w:val="000E0081"/>
    <w:rsid w:val="000E07CF"/>
    <w:rsid w:val="000E09A5"/>
    <w:rsid w:val="000E0D50"/>
    <w:rsid w:val="000E0D63"/>
    <w:rsid w:val="000E0EA2"/>
    <w:rsid w:val="000E185F"/>
    <w:rsid w:val="000E1BB9"/>
    <w:rsid w:val="000E1CF2"/>
    <w:rsid w:val="000E1F1F"/>
    <w:rsid w:val="000E20F4"/>
    <w:rsid w:val="000E2855"/>
    <w:rsid w:val="000E2F56"/>
    <w:rsid w:val="000E305F"/>
    <w:rsid w:val="000E312B"/>
    <w:rsid w:val="000E31CE"/>
    <w:rsid w:val="000E349F"/>
    <w:rsid w:val="000E3561"/>
    <w:rsid w:val="000E35E1"/>
    <w:rsid w:val="000E3CAA"/>
    <w:rsid w:val="000E4046"/>
    <w:rsid w:val="000E4059"/>
    <w:rsid w:val="000E489B"/>
    <w:rsid w:val="000E48E0"/>
    <w:rsid w:val="000E5502"/>
    <w:rsid w:val="000E57AB"/>
    <w:rsid w:val="000E59D4"/>
    <w:rsid w:val="000E5A79"/>
    <w:rsid w:val="000E5ACB"/>
    <w:rsid w:val="000E5DDD"/>
    <w:rsid w:val="000E6020"/>
    <w:rsid w:val="000E62B0"/>
    <w:rsid w:val="000E6378"/>
    <w:rsid w:val="000E65ED"/>
    <w:rsid w:val="000E6C47"/>
    <w:rsid w:val="000E742E"/>
    <w:rsid w:val="000E755B"/>
    <w:rsid w:val="000E775D"/>
    <w:rsid w:val="000E7F14"/>
    <w:rsid w:val="000E7F3F"/>
    <w:rsid w:val="000EFB83"/>
    <w:rsid w:val="000F0195"/>
    <w:rsid w:val="000F0900"/>
    <w:rsid w:val="000F0915"/>
    <w:rsid w:val="000F0C22"/>
    <w:rsid w:val="000F0F7D"/>
    <w:rsid w:val="000F164A"/>
    <w:rsid w:val="000F1750"/>
    <w:rsid w:val="000F1FDC"/>
    <w:rsid w:val="000F2153"/>
    <w:rsid w:val="000F21FC"/>
    <w:rsid w:val="000F240D"/>
    <w:rsid w:val="000F2431"/>
    <w:rsid w:val="000F24BC"/>
    <w:rsid w:val="000F2AC4"/>
    <w:rsid w:val="000F2C0B"/>
    <w:rsid w:val="000F2D52"/>
    <w:rsid w:val="000F316A"/>
    <w:rsid w:val="000F31A8"/>
    <w:rsid w:val="000F335B"/>
    <w:rsid w:val="000F3AB6"/>
    <w:rsid w:val="000F41EF"/>
    <w:rsid w:val="000F45A7"/>
    <w:rsid w:val="000F5491"/>
    <w:rsid w:val="000F55B0"/>
    <w:rsid w:val="000F5C76"/>
    <w:rsid w:val="000F5F96"/>
    <w:rsid w:val="000F612E"/>
    <w:rsid w:val="000F6173"/>
    <w:rsid w:val="000F6F5B"/>
    <w:rsid w:val="000F7209"/>
    <w:rsid w:val="000F731D"/>
    <w:rsid w:val="000F732E"/>
    <w:rsid w:val="000F7E26"/>
    <w:rsid w:val="000F7E89"/>
    <w:rsid w:val="000F7FF1"/>
    <w:rsid w:val="001001B5"/>
    <w:rsid w:val="00100514"/>
    <w:rsid w:val="00100BEF"/>
    <w:rsid w:val="001015EA"/>
    <w:rsid w:val="00101826"/>
    <w:rsid w:val="00101DF0"/>
    <w:rsid w:val="00101DFA"/>
    <w:rsid w:val="00102431"/>
    <w:rsid w:val="00102651"/>
    <w:rsid w:val="00102E17"/>
    <w:rsid w:val="00103059"/>
    <w:rsid w:val="00103B12"/>
    <w:rsid w:val="00103CB5"/>
    <w:rsid w:val="00103E6E"/>
    <w:rsid w:val="001046A3"/>
    <w:rsid w:val="00104ABE"/>
    <w:rsid w:val="00104BF8"/>
    <w:rsid w:val="00104C9C"/>
    <w:rsid w:val="00104D20"/>
    <w:rsid w:val="00104E86"/>
    <w:rsid w:val="00104F6B"/>
    <w:rsid w:val="00105070"/>
    <w:rsid w:val="00105CC9"/>
    <w:rsid w:val="00105DB6"/>
    <w:rsid w:val="0010627B"/>
    <w:rsid w:val="0010658C"/>
    <w:rsid w:val="00106657"/>
    <w:rsid w:val="00106B4A"/>
    <w:rsid w:val="00106B84"/>
    <w:rsid w:val="00106EDF"/>
    <w:rsid w:val="00106FE6"/>
    <w:rsid w:val="0010769F"/>
    <w:rsid w:val="00107D31"/>
    <w:rsid w:val="00107D70"/>
    <w:rsid w:val="00107F72"/>
    <w:rsid w:val="0011062B"/>
    <w:rsid w:val="001107DD"/>
    <w:rsid w:val="00110C2F"/>
    <w:rsid w:val="00110CE4"/>
    <w:rsid w:val="00110E0C"/>
    <w:rsid w:val="001110F5"/>
    <w:rsid w:val="0011128D"/>
    <w:rsid w:val="0011155B"/>
    <w:rsid w:val="00111831"/>
    <w:rsid w:val="00111ADF"/>
    <w:rsid w:val="00111B04"/>
    <w:rsid w:val="00111C2F"/>
    <w:rsid w:val="00111CCB"/>
    <w:rsid w:val="00111F53"/>
    <w:rsid w:val="00112461"/>
    <w:rsid w:val="001125EF"/>
    <w:rsid w:val="00112776"/>
    <w:rsid w:val="001128EF"/>
    <w:rsid w:val="00112BA8"/>
    <w:rsid w:val="00112E18"/>
    <w:rsid w:val="00113247"/>
    <w:rsid w:val="00113375"/>
    <w:rsid w:val="00113722"/>
    <w:rsid w:val="00113FD4"/>
    <w:rsid w:val="00114174"/>
    <w:rsid w:val="00114630"/>
    <w:rsid w:val="001148A5"/>
    <w:rsid w:val="0011498E"/>
    <w:rsid w:val="00114E2E"/>
    <w:rsid w:val="00114FC2"/>
    <w:rsid w:val="00115347"/>
    <w:rsid w:val="00115A93"/>
    <w:rsid w:val="00115B7B"/>
    <w:rsid w:val="0011689A"/>
    <w:rsid w:val="00116E5E"/>
    <w:rsid w:val="00116F28"/>
    <w:rsid w:val="001170B2"/>
    <w:rsid w:val="001172D4"/>
    <w:rsid w:val="0011738D"/>
    <w:rsid w:val="001173A3"/>
    <w:rsid w:val="0011741A"/>
    <w:rsid w:val="00117597"/>
    <w:rsid w:val="001177F9"/>
    <w:rsid w:val="0011781D"/>
    <w:rsid w:val="00117860"/>
    <w:rsid w:val="00117A45"/>
    <w:rsid w:val="00117A97"/>
    <w:rsid w:val="00120798"/>
    <w:rsid w:val="0012153E"/>
    <w:rsid w:val="001216A4"/>
    <w:rsid w:val="00121C9B"/>
    <w:rsid w:val="00121DE2"/>
    <w:rsid w:val="00122016"/>
    <w:rsid w:val="001224AE"/>
    <w:rsid w:val="001227A0"/>
    <w:rsid w:val="00122A96"/>
    <w:rsid w:val="00123035"/>
    <w:rsid w:val="00123152"/>
    <w:rsid w:val="0012388C"/>
    <w:rsid w:val="00123C16"/>
    <w:rsid w:val="00123E66"/>
    <w:rsid w:val="00123F09"/>
    <w:rsid w:val="001247CD"/>
    <w:rsid w:val="00124881"/>
    <w:rsid w:val="001249B4"/>
    <w:rsid w:val="00125031"/>
    <w:rsid w:val="001254E0"/>
    <w:rsid w:val="001256B5"/>
    <w:rsid w:val="00125814"/>
    <w:rsid w:val="00125938"/>
    <w:rsid w:val="00125AEE"/>
    <w:rsid w:val="001261E6"/>
    <w:rsid w:val="0012628D"/>
    <w:rsid w:val="001263BB"/>
    <w:rsid w:val="00126420"/>
    <w:rsid w:val="00126668"/>
    <w:rsid w:val="00127FD9"/>
    <w:rsid w:val="0013018C"/>
    <w:rsid w:val="0013052F"/>
    <w:rsid w:val="00130A90"/>
    <w:rsid w:val="00131022"/>
    <w:rsid w:val="001310D5"/>
    <w:rsid w:val="00131359"/>
    <w:rsid w:val="001314B6"/>
    <w:rsid w:val="00131731"/>
    <w:rsid w:val="00131764"/>
    <w:rsid w:val="00131A3A"/>
    <w:rsid w:val="00131AF9"/>
    <w:rsid w:val="00131B3A"/>
    <w:rsid w:val="00132430"/>
    <w:rsid w:val="001326CB"/>
    <w:rsid w:val="0013275D"/>
    <w:rsid w:val="00132956"/>
    <w:rsid w:val="001329F7"/>
    <w:rsid w:val="00132D61"/>
    <w:rsid w:val="00132E64"/>
    <w:rsid w:val="00133192"/>
    <w:rsid w:val="0013356D"/>
    <w:rsid w:val="001337D4"/>
    <w:rsid w:val="0013383A"/>
    <w:rsid w:val="001339AE"/>
    <w:rsid w:val="00133B5F"/>
    <w:rsid w:val="00133C9E"/>
    <w:rsid w:val="00133E02"/>
    <w:rsid w:val="00133E9C"/>
    <w:rsid w:val="00133EFA"/>
    <w:rsid w:val="00133F2F"/>
    <w:rsid w:val="001340EA"/>
    <w:rsid w:val="00134738"/>
    <w:rsid w:val="0013483F"/>
    <w:rsid w:val="001349AC"/>
    <w:rsid w:val="00135447"/>
    <w:rsid w:val="001358AC"/>
    <w:rsid w:val="00135CC3"/>
    <w:rsid w:val="00135CF6"/>
    <w:rsid w:val="00135E71"/>
    <w:rsid w:val="00136297"/>
    <w:rsid w:val="00136670"/>
    <w:rsid w:val="00136A01"/>
    <w:rsid w:val="00136FDE"/>
    <w:rsid w:val="001371C2"/>
    <w:rsid w:val="00137274"/>
    <w:rsid w:val="001376CD"/>
    <w:rsid w:val="001376DD"/>
    <w:rsid w:val="00137886"/>
    <w:rsid w:val="001379AC"/>
    <w:rsid w:val="00137A58"/>
    <w:rsid w:val="00140031"/>
    <w:rsid w:val="0014036A"/>
    <w:rsid w:val="0014060D"/>
    <w:rsid w:val="00141268"/>
    <w:rsid w:val="0014143D"/>
    <w:rsid w:val="001419FC"/>
    <w:rsid w:val="00141C22"/>
    <w:rsid w:val="00141E02"/>
    <w:rsid w:val="00141FD8"/>
    <w:rsid w:val="001420D7"/>
    <w:rsid w:val="001422E9"/>
    <w:rsid w:val="001425E2"/>
    <w:rsid w:val="001426E5"/>
    <w:rsid w:val="00142808"/>
    <w:rsid w:val="00142BAE"/>
    <w:rsid w:val="00142BEC"/>
    <w:rsid w:val="00143353"/>
    <w:rsid w:val="00143867"/>
    <w:rsid w:val="00143E5D"/>
    <w:rsid w:val="00144039"/>
    <w:rsid w:val="0014411B"/>
    <w:rsid w:val="00144C32"/>
    <w:rsid w:val="00144D99"/>
    <w:rsid w:val="00145090"/>
    <w:rsid w:val="00145511"/>
    <w:rsid w:val="00145AC8"/>
    <w:rsid w:val="00145CD4"/>
    <w:rsid w:val="00145DE2"/>
    <w:rsid w:val="00145E16"/>
    <w:rsid w:val="00146348"/>
    <w:rsid w:val="001465DB"/>
    <w:rsid w:val="001468DD"/>
    <w:rsid w:val="00146C4A"/>
    <w:rsid w:val="0014703B"/>
    <w:rsid w:val="0014737F"/>
    <w:rsid w:val="00147A3D"/>
    <w:rsid w:val="00147A77"/>
    <w:rsid w:val="00147C12"/>
    <w:rsid w:val="00147EFC"/>
    <w:rsid w:val="00147F16"/>
    <w:rsid w:val="0014FD94"/>
    <w:rsid w:val="0015070A"/>
    <w:rsid w:val="001509C2"/>
    <w:rsid w:val="001509E7"/>
    <w:rsid w:val="00150B0C"/>
    <w:rsid w:val="00150ED9"/>
    <w:rsid w:val="00151178"/>
    <w:rsid w:val="00151189"/>
    <w:rsid w:val="001515CF"/>
    <w:rsid w:val="0015212F"/>
    <w:rsid w:val="001527A1"/>
    <w:rsid w:val="001528B4"/>
    <w:rsid w:val="00152937"/>
    <w:rsid w:val="001530DC"/>
    <w:rsid w:val="00153398"/>
    <w:rsid w:val="0015345F"/>
    <w:rsid w:val="00153638"/>
    <w:rsid w:val="00153840"/>
    <w:rsid w:val="001539AF"/>
    <w:rsid w:val="00153BBF"/>
    <w:rsid w:val="00153C07"/>
    <w:rsid w:val="00153F40"/>
    <w:rsid w:val="00154072"/>
    <w:rsid w:val="0015434C"/>
    <w:rsid w:val="0015464A"/>
    <w:rsid w:val="00154989"/>
    <w:rsid w:val="00154B02"/>
    <w:rsid w:val="0015526B"/>
    <w:rsid w:val="001552C6"/>
    <w:rsid w:val="00155320"/>
    <w:rsid w:val="00155A9F"/>
    <w:rsid w:val="00155C04"/>
    <w:rsid w:val="00155D9A"/>
    <w:rsid w:val="00155E16"/>
    <w:rsid w:val="00155F87"/>
    <w:rsid w:val="001566F9"/>
    <w:rsid w:val="0015684F"/>
    <w:rsid w:val="00156928"/>
    <w:rsid w:val="00156CBB"/>
    <w:rsid w:val="00156EDD"/>
    <w:rsid w:val="0015782D"/>
    <w:rsid w:val="0015792C"/>
    <w:rsid w:val="00157A40"/>
    <w:rsid w:val="00157A78"/>
    <w:rsid w:val="00157B7C"/>
    <w:rsid w:val="00157D36"/>
    <w:rsid w:val="00160224"/>
    <w:rsid w:val="00160262"/>
    <w:rsid w:val="001603B8"/>
    <w:rsid w:val="00160588"/>
    <w:rsid w:val="00160A53"/>
    <w:rsid w:val="00160B03"/>
    <w:rsid w:val="001611F9"/>
    <w:rsid w:val="00161304"/>
    <w:rsid w:val="00161319"/>
    <w:rsid w:val="00161339"/>
    <w:rsid w:val="001616D2"/>
    <w:rsid w:val="00161738"/>
    <w:rsid w:val="0016186F"/>
    <w:rsid w:val="0016188D"/>
    <w:rsid w:val="001618D4"/>
    <w:rsid w:val="00162772"/>
    <w:rsid w:val="0016281C"/>
    <w:rsid w:val="001629ED"/>
    <w:rsid w:val="00162AE3"/>
    <w:rsid w:val="00162F3B"/>
    <w:rsid w:val="00163499"/>
    <w:rsid w:val="001634AC"/>
    <w:rsid w:val="00163667"/>
    <w:rsid w:val="001636CF"/>
    <w:rsid w:val="001637F1"/>
    <w:rsid w:val="001638C6"/>
    <w:rsid w:val="00163CD1"/>
    <w:rsid w:val="00164092"/>
    <w:rsid w:val="001640E9"/>
    <w:rsid w:val="0016433A"/>
    <w:rsid w:val="001652C3"/>
    <w:rsid w:val="0016551C"/>
    <w:rsid w:val="001658CE"/>
    <w:rsid w:val="00165CB5"/>
    <w:rsid w:val="0016613E"/>
    <w:rsid w:val="001664A1"/>
    <w:rsid w:val="001665CA"/>
    <w:rsid w:val="00166710"/>
    <w:rsid w:val="0016679C"/>
    <w:rsid w:val="0016680C"/>
    <w:rsid w:val="0016694B"/>
    <w:rsid w:val="0016780A"/>
    <w:rsid w:val="00167FE5"/>
    <w:rsid w:val="001703A6"/>
    <w:rsid w:val="0017080F"/>
    <w:rsid w:val="00170F59"/>
    <w:rsid w:val="00170FAF"/>
    <w:rsid w:val="0017127F"/>
    <w:rsid w:val="001713FA"/>
    <w:rsid w:val="00171751"/>
    <w:rsid w:val="0017177B"/>
    <w:rsid w:val="001717A2"/>
    <w:rsid w:val="0017189F"/>
    <w:rsid w:val="00173019"/>
    <w:rsid w:val="0017329A"/>
    <w:rsid w:val="001732AA"/>
    <w:rsid w:val="00173BA0"/>
    <w:rsid w:val="00173DDC"/>
    <w:rsid w:val="00173EBF"/>
    <w:rsid w:val="00174018"/>
    <w:rsid w:val="00174B36"/>
    <w:rsid w:val="00175336"/>
    <w:rsid w:val="001753E0"/>
    <w:rsid w:val="00175762"/>
    <w:rsid w:val="001757AD"/>
    <w:rsid w:val="00175AED"/>
    <w:rsid w:val="00175C0D"/>
    <w:rsid w:val="00175D2A"/>
    <w:rsid w:val="00176510"/>
    <w:rsid w:val="00176518"/>
    <w:rsid w:val="001765DA"/>
    <w:rsid w:val="001772C4"/>
    <w:rsid w:val="0017749D"/>
    <w:rsid w:val="00177524"/>
    <w:rsid w:val="00177541"/>
    <w:rsid w:val="001801DE"/>
    <w:rsid w:val="0018085F"/>
    <w:rsid w:val="00180D1F"/>
    <w:rsid w:val="00180E3D"/>
    <w:rsid w:val="001812DD"/>
    <w:rsid w:val="0018143D"/>
    <w:rsid w:val="0018200A"/>
    <w:rsid w:val="00182A02"/>
    <w:rsid w:val="00182AAC"/>
    <w:rsid w:val="00182B12"/>
    <w:rsid w:val="00182C0A"/>
    <w:rsid w:val="00183621"/>
    <w:rsid w:val="001836DC"/>
    <w:rsid w:val="001836F0"/>
    <w:rsid w:val="0018376A"/>
    <w:rsid w:val="00183A21"/>
    <w:rsid w:val="00183B66"/>
    <w:rsid w:val="00183CAA"/>
    <w:rsid w:val="001842A2"/>
    <w:rsid w:val="00185039"/>
    <w:rsid w:val="0018528F"/>
    <w:rsid w:val="00185407"/>
    <w:rsid w:val="001857A0"/>
    <w:rsid w:val="001859C3"/>
    <w:rsid w:val="00185A2C"/>
    <w:rsid w:val="00185D07"/>
    <w:rsid w:val="00185E38"/>
    <w:rsid w:val="00186150"/>
    <w:rsid w:val="0018619E"/>
    <w:rsid w:val="001862FC"/>
    <w:rsid w:val="00186465"/>
    <w:rsid w:val="001868BE"/>
    <w:rsid w:val="0018691F"/>
    <w:rsid w:val="00186B35"/>
    <w:rsid w:val="00186BE2"/>
    <w:rsid w:val="00186F87"/>
    <w:rsid w:val="00186F91"/>
    <w:rsid w:val="0018709D"/>
    <w:rsid w:val="001874BA"/>
    <w:rsid w:val="00187B1E"/>
    <w:rsid w:val="00187F3E"/>
    <w:rsid w:val="00187FA8"/>
    <w:rsid w:val="001901EF"/>
    <w:rsid w:val="00190223"/>
    <w:rsid w:val="00190893"/>
    <w:rsid w:val="00190A5E"/>
    <w:rsid w:val="00190FB9"/>
    <w:rsid w:val="00191079"/>
    <w:rsid w:val="00191154"/>
    <w:rsid w:val="001913C7"/>
    <w:rsid w:val="0019154E"/>
    <w:rsid w:val="00191A26"/>
    <w:rsid w:val="00191AEB"/>
    <w:rsid w:val="00191E21"/>
    <w:rsid w:val="00191F81"/>
    <w:rsid w:val="001922D0"/>
    <w:rsid w:val="00192750"/>
    <w:rsid w:val="00192BC9"/>
    <w:rsid w:val="00192F5E"/>
    <w:rsid w:val="0019327E"/>
    <w:rsid w:val="0019368B"/>
    <w:rsid w:val="00193735"/>
    <w:rsid w:val="00193879"/>
    <w:rsid w:val="0019392A"/>
    <w:rsid w:val="00193E1E"/>
    <w:rsid w:val="0019448E"/>
    <w:rsid w:val="00194877"/>
    <w:rsid w:val="00194DFE"/>
    <w:rsid w:val="001951FD"/>
    <w:rsid w:val="0019533B"/>
    <w:rsid w:val="00195C0B"/>
    <w:rsid w:val="00196478"/>
    <w:rsid w:val="001964B1"/>
    <w:rsid w:val="001964FB"/>
    <w:rsid w:val="00196AF0"/>
    <w:rsid w:val="00196DE1"/>
    <w:rsid w:val="00196EE8"/>
    <w:rsid w:val="00197706"/>
    <w:rsid w:val="00197750"/>
    <w:rsid w:val="00197772"/>
    <w:rsid w:val="00197E2C"/>
    <w:rsid w:val="0019B0CF"/>
    <w:rsid w:val="001A0058"/>
    <w:rsid w:val="001A0301"/>
    <w:rsid w:val="001A0480"/>
    <w:rsid w:val="001A04FE"/>
    <w:rsid w:val="001A058F"/>
    <w:rsid w:val="001A0DC7"/>
    <w:rsid w:val="001A120C"/>
    <w:rsid w:val="001A1224"/>
    <w:rsid w:val="001A129C"/>
    <w:rsid w:val="001A12C9"/>
    <w:rsid w:val="001A1312"/>
    <w:rsid w:val="001A133B"/>
    <w:rsid w:val="001A150F"/>
    <w:rsid w:val="001A1996"/>
    <w:rsid w:val="001A19E6"/>
    <w:rsid w:val="001A1ECA"/>
    <w:rsid w:val="001A2448"/>
    <w:rsid w:val="001A2500"/>
    <w:rsid w:val="001A273E"/>
    <w:rsid w:val="001A2CFD"/>
    <w:rsid w:val="001A30B0"/>
    <w:rsid w:val="001A31F0"/>
    <w:rsid w:val="001A3441"/>
    <w:rsid w:val="001A37F2"/>
    <w:rsid w:val="001A3801"/>
    <w:rsid w:val="001A3B59"/>
    <w:rsid w:val="001A3F62"/>
    <w:rsid w:val="001A42A8"/>
    <w:rsid w:val="001A4678"/>
    <w:rsid w:val="001A51C8"/>
    <w:rsid w:val="001A5338"/>
    <w:rsid w:val="001A5346"/>
    <w:rsid w:val="001A5732"/>
    <w:rsid w:val="001A59DA"/>
    <w:rsid w:val="001A5A19"/>
    <w:rsid w:val="001A5AE4"/>
    <w:rsid w:val="001A5E46"/>
    <w:rsid w:val="001A628A"/>
    <w:rsid w:val="001A6471"/>
    <w:rsid w:val="001A6989"/>
    <w:rsid w:val="001A70E2"/>
    <w:rsid w:val="001A76B8"/>
    <w:rsid w:val="001A792E"/>
    <w:rsid w:val="001A7D66"/>
    <w:rsid w:val="001A7DBA"/>
    <w:rsid w:val="001B1217"/>
    <w:rsid w:val="001B18D2"/>
    <w:rsid w:val="001B1AC2"/>
    <w:rsid w:val="001B1F91"/>
    <w:rsid w:val="001B2213"/>
    <w:rsid w:val="001B2A26"/>
    <w:rsid w:val="001B2CB9"/>
    <w:rsid w:val="001B2F2A"/>
    <w:rsid w:val="001B34DA"/>
    <w:rsid w:val="001B3513"/>
    <w:rsid w:val="001B3842"/>
    <w:rsid w:val="001B38FB"/>
    <w:rsid w:val="001B3AF8"/>
    <w:rsid w:val="001B471D"/>
    <w:rsid w:val="001B472B"/>
    <w:rsid w:val="001B4BD8"/>
    <w:rsid w:val="001B4CA8"/>
    <w:rsid w:val="001B4DF2"/>
    <w:rsid w:val="001B4E96"/>
    <w:rsid w:val="001B5672"/>
    <w:rsid w:val="001B56D4"/>
    <w:rsid w:val="001B578D"/>
    <w:rsid w:val="001B5C0B"/>
    <w:rsid w:val="001B5CA3"/>
    <w:rsid w:val="001B5FBD"/>
    <w:rsid w:val="001B69C4"/>
    <w:rsid w:val="001B6C0E"/>
    <w:rsid w:val="001B6D29"/>
    <w:rsid w:val="001B7048"/>
    <w:rsid w:val="001B72BF"/>
    <w:rsid w:val="001B7AC9"/>
    <w:rsid w:val="001B7B95"/>
    <w:rsid w:val="001B7CAC"/>
    <w:rsid w:val="001B7E1E"/>
    <w:rsid w:val="001C0042"/>
    <w:rsid w:val="001C0109"/>
    <w:rsid w:val="001C0194"/>
    <w:rsid w:val="001C0255"/>
    <w:rsid w:val="001C0518"/>
    <w:rsid w:val="001C062C"/>
    <w:rsid w:val="001C0839"/>
    <w:rsid w:val="001C0986"/>
    <w:rsid w:val="001C0A50"/>
    <w:rsid w:val="001C0A95"/>
    <w:rsid w:val="001C0C50"/>
    <w:rsid w:val="001C11E9"/>
    <w:rsid w:val="001C16EB"/>
    <w:rsid w:val="001C17A3"/>
    <w:rsid w:val="001C1933"/>
    <w:rsid w:val="001C1A2C"/>
    <w:rsid w:val="001C2042"/>
    <w:rsid w:val="001C2649"/>
    <w:rsid w:val="001C28DD"/>
    <w:rsid w:val="001C2A92"/>
    <w:rsid w:val="001C2CB3"/>
    <w:rsid w:val="001C2DAE"/>
    <w:rsid w:val="001C33A9"/>
    <w:rsid w:val="001C33F1"/>
    <w:rsid w:val="001C3AF5"/>
    <w:rsid w:val="001C3BFA"/>
    <w:rsid w:val="001C3CD1"/>
    <w:rsid w:val="001C4085"/>
    <w:rsid w:val="001C417E"/>
    <w:rsid w:val="001C48DA"/>
    <w:rsid w:val="001C4E1C"/>
    <w:rsid w:val="001C4F3D"/>
    <w:rsid w:val="001C5535"/>
    <w:rsid w:val="001C5979"/>
    <w:rsid w:val="001C5A4B"/>
    <w:rsid w:val="001C5C6C"/>
    <w:rsid w:val="001C5D90"/>
    <w:rsid w:val="001C5E88"/>
    <w:rsid w:val="001C6071"/>
    <w:rsid w:val="001C6090"/>
    <w:rsid w:val="001C61E0"/>
    <w:rsid w:val="001C65C2"/>
    <w:rsid w:val="001C67CA"/>
    <w:rsid w:val="001C6D81"/>
    <w:rsid w:val="001C7C23"/>
    <w:rsid w:val="001C7F3E"/>
    <w:rsid w:val="001D034B"/>
    <w:rsid w:val="001D0CDC"/>
    <w:rsid w:val="001D1326"/>
    <w:rsid w:val="001D1793"/>
    <w:rsid w:val="001D1968"/>
    <w:rsid w:val="001D1D82"/>
    <w:rsid w:val="001D1EA0"/>
    <w:rsid w:val="001D1FEC"/>
    <w:rsid w:val="001D242A"/>
    <w:rsid w:val="001D26A5"/>
    <w:rsid w:val="001D26FD"/>
    <w:rsid w:val="001D282B"/>
    <w:rsid w:val="001D2916"/>
    <w:rsid w:val="001D2EEE"/>
    <w:rsid w:val="001D31F2"/>
    <w:rsid w:val="001D39ED"/>
    <w:rsid w:val="001D3ABA"/>
    <w:rsid w:val="001D401F"/>
    <w:rsid w:val="001D444F"/>
    <w:rsid w:val="001D4573"/>
    <w:rsid w:val="001D45BE"/>
    <w:rsid w:val="001D48F3"/>
    <w:rsid w:val="001D4C9E"/>
    <w:rsid w:val="001D5368"/>
    <w:rsid w:val="001D55BD"/>
    <w:rsid w:val="001D5A2D"/>
    <w:rsid w:val="001D64A0"/>
    <w:rsid w:val="001D66AB"/>
    <w:rsid w:val="001D6C63"/>
    <w:rsid w:val="001D6C6B"/>
    <w:rsid w:val="001D6C7E"/>
    <w:rsid w:val="001D6C86"/>
    <w:rsid w:val="001D6EBB"/>
    <w:rsid w:val="001D6F15"/>
    <w:rsid w:val="001D714F"/>
    <w:rsid w:val="001D728C"/>
    <w:rsid w:val="001D7730"/>
    <w:rsid w:val="001D7A2F"/>
    <w:rsid w:val="001D7ADF"/>
    <w:rsid w:val="001D7B5C"/>
    <w:rsid w:val="001D7E7C"/>
    <w:rsid w:val="001D7E87"/>
    <w:rsid w:val="001E00F0"/>
    <w:rsid w:val="001E02B8"/>
    <w:rsid w:val="001E02FE"/>
    <w:rsid w:val="001E07EC"/>
    <w:rsid w:val="001E0835"/>
    <w:rsid w:val="001E0D55"/>
    <w:rsid w:val="001E0D68"/>
    <w:rsid w:val="001E0D97"/>
    <w:rsid w:val="001E1182"/>
    <w:rsid w:val="001E118B"/>
    <w:rsid w:val="001E12B8"/>
    <w:rsid w:val="001E12BB"/>
    <w:rsid w:val="001E1AE1"/>
    <w:rsid w:val="001E2523"/>
    <w:rsid w:val="001E2C5F"/>
    <w:rsid w:val="001E2CB1"/>
    <w:rsid w:val="001E2E34"/>
    <w:rsid w:val="001E2ED2"/>
    <w:rsid w:val="001E310B"/>
    <w:rsid w:val="001E329A"/>
    <w:rsid w:val="001E335E"/>
    <w:rsid w:val="001E3915"/>
    <w:rsid w:val="001E3A60"/>
    <w:rsid w:val="001E3C2C"/>
    <w:rsid w:val="001E3F86"/>
    <w:rsid w:val="001E45E2"/>
    <w:rsid w:val="001E4A2C"/>
    <w:rsid w:val="001E4A2E"/>
    <w:rsid w:val="001E4A9B"/>
    <w:rsid w:val="001E4C0D"/>
    <w:rsid w:val="001E5435"/>
    <w:rsid w:val="001E5628"/>
    <w:rsid w:val="001E61D0"/>
    <w:rsid w:val="001E6314"/>
    <w:rsid w:val="001E638F"/>
    <w:rsid w:val="001E6395"/>
    <w:rsid w:val="001E665E"/>
    <w:rsid w:val="001E69BF"/>
    <w:rsid w:val="001E6B31"/>
    <w:rsid w:val="001E72D0"/>
    <w:rsid w:val="001E7EB6"/>
    <w:rsid w:val="001F0098"/>
    <w:rsid w:val="001F0646"/>
    <w:rsid w:val="001F067C"/>
    <w:rsid w:val="001F06F9"/>
    <w:rsid w:val="001F0716"/>
    <w:rsid w:val="001F0CBD"/>
    <w:rsid w:val="001F0E8B"/>
    <w:rsid w:val="001F1704"/>
    <w:rsid w:val="001F1C17"/>
    <w:rsid w:val="001F26CB"/>
    <w:rsid w:val="001F2A9E"/>
    <w:rsid w:val="001F2F5D"/>
    <w:rsid w:val="001F3D95"/>
    <w:rsid w:val="001F3FC0"/>
    <w:rsid w:val="001F42B7"/>
    <w:rsid w:val="001F4807"/>
    <w:rsid w:val="001F4B48"/>
    <w:rsid w:val="001F5640"/>
    <w:rsid w:val="001F564C"/>
    <w:rsid w:val="001F5F02"/>
    <w:rsid w:val="001F61E7"/>
    <w:rsid w:val="001F6787"/>
    <w:rsid w:val="001F6823"/>
    <w:rsid w:val="001F6978"/>
    <w:rsid w:val="001F6A59"/>
    <w:rsid w:val="001F6B66"/>
    <w:rsid w:val="001F6C9E"/>
    <w:rsid w:val="001F76DC"/>
    <w:rsid w:val="001F7A56"/>
    <w:rsid w:val="001F7B2E"/>
    <w:rsid w:val="001F7B92"/>
    <w:rsid w:val="001F7C06"/>
    <w:rsid w:val="001F7E5E"/>
    <w:rsid w:val="00200023"/>
    <w:rsid w:val="002007E1"/>
    <w:rsid w:val="00200856"/>
    <w:rsid w:val="00200902"/>
    <w:rsid w:val="00200944"/>
    <w:rsid w:val="002009A0"/>
    <w:rsid w:val="00200B19"/>
    <w:rsid w:val="002013EC"/>
    <w:rsid w:val="00201603"/>
    <w:rsid w:val="0020177A"/>
    <w:rsid w:val="00201ABE"/>
    <w:rsid w:val="00201FC7"/>
    <w:rsid w:val="00202273"/>
    <w:rsid w:val="00202387"/>
    <w:rsid w:val="00202B7A"/>
    <w:rsid w:val="00202C90"/>
    <w:rsid w:val="002032FC"/>
    <w:rsid w:val="002033FA"/>
    <w:rsid w:val="00203438"/>
    <w:rsid w:val="00203602"/>
    <w:rsid w:val="002039CE"/>
    <w:rsid w:val="00203CE0"/>
    <w:rsid w:val="00203E30"/>
    <w:rsid w:val="00204228"/>
    <w:rsid w:val="00205780"/>
    <w:rsid w:val="00206254"/>
    <w:rsid w:val="0020650E"/>
    <w:rsid w:val="002066B1"/>
    <w:rsid w:val="00206ACE"/>
    <w:rsid w:val="002071C8"/>
    <w:rsid w:val="0020737D"/>
    <w:rsid w:val="00210148"/>
    <w:rsid w:val="00210273"/>
    <w:rsid w:val="00210A00"/>
    <w:rsid w:val="00210A3D"/>
    <w:rsid w:val="00210E5C"/>
    <w:rsid w:val="00211584"/>
    <w:rsid w:val="0021187C"/>
    <w:rsid w:val="00211F21"/>
    <w:rsid w:val="0021219F"/>
    <w:rsid w:val="00212372"/>
    <w:rsid w:val="002125E9"/>
    <w:rsid w:val="002126D6"/>
    <w:rsid w:val="002127AB"/>
    <w:rsid w:val="00212AEB"/>
    <w:rsid w:val="00212BD6"/>
    <w:rsid w:val="00212CB5"/>
    <w:rsid w:val="00212DAF"/>
    <w:rsid w:val="002131DC"/>
    <w:rsid w:val="00213377"/>
    <w:rsid w:val="00213381"/>
    <w:rsid w:val="002134FF"/>
    <w:rsid w:val="002135EB"/>
    <w:rsid w:val="00213666"/>
    <w:rsid w:val="00213DE8"/>
    <w:rsid w:val="002140DD"/>
    <w:rsid w:val="00214346"/>
    <w:rsid w:val="00214563"/>
    <w:rsid w:val="002146F3"/>
    <w:rsid w:val="002147E7"/>
    <w:rsid w:val="00214E1D"/>
    <w:rsid w:val="00215354"/>
    <w:rsid w:val="0021553E"/>
    <w:rsid w:val="00215590"/>
    <w:rsid w:val="00215BCD"/>
    <w:rsid w:val="002160C0"/>
    <w:rsid w:val="00216118"/>
    <w:rsid w:val="00216180"/>
    <w:rsid w:val="0021643D"/>
    <w:rsid w:val="00216C22"/>
    <w:rsid w:val="00216D7D"/>
    <w:rsid w:val="002178CF"/>
    <w:rsid w:val="00217981"/>
    <w:rsid w:val="00217CCD"/>
    <w:rsid w:val="002200E1"/>
    <w:rsid w:val="002202BC"/>
    <w:rsid w:val="002203B5"/>
    <w:rsid w:val="0022072F"/>
    <w:rsid w:val="0022083D"/>
    <w:rsid w:val="002209AB"/>
    <w:rsid w:val="00220F28"/>
    <w:rsid w:val="00221470"/>
    <w:rsid w:val="00221637"/>
    <w:rsid w:val="002218DF"/>
    <w:rsid w:val="00221E0A"/>
    <w:rsid w:val="002220C9"/>
    <w:rsid w:val="00222579"/>
    <w:rsid w:val="00222AC5"/>
    <w:rsid w:val="00222C1C"/>
    <w:rsid w:val="002230BE"/>
    <w:rsid w:val="002230FC"/>
    <w:rsid w:val="0022354A"/>
    <w:rsid w:val="002237F5"/>
    <w:rsid w:val="00223B49"/>
    <w:rsid w:val="0022437D"/>
    <w:rsid w:val="0022448F"/>
    <w:rsid w:val="00224A62"/>
    <w:rsid w:val="002251AA"/>
    <w:rsid w:val="002251E3"/>
    <w:rsid w:val="00225338"/>
    <w:rsid w:val="002255EF"/>
    <w:rsid w:val="002257A3"/>
    <w:rsid w:val="002257B8"/>
    <w:rsid w:val="002262E6"/>
    <w:rsid w:val="00226369"/>
    <w:rsid w:val="00226480"/>
    <w:rsid w:val="0022648A"/>
    <w:rsid w:val="002264CF"/>
    <w:rsid w:val="00226955"/>
    <w:rsid w:val="00226B04"/>
    <w:rsid w:val="00226F19"/>
    <w:rsid w:val="002273A7"/>
    <w:rsid w:val="002274CF"/>
    <w:rsid w:val="00227722"/>
    <w:rsid w:val="00227829"/>
    <w:rsid w:val="00227A95"/>
    <w:rsid w:val="00227C52"/>
    <w:rsid w:val="00227E00"/>
    <w:rsid w:val="002301D3"/>
    <w:rsid w:val="002303B5"/>
    <w:rsid w:val="00230426"/>
    <w:rsid w:val="002305FD"/>
    <w:rsid w:val="002306D8"/>
    <w:rsid w:val="002307EE"/>
    <w:rsid w:val="00230CAA"/>
    <w:rsid w:val="00230D36"/>
    <w:rsid w:val="0023107D"/>
    <w:rsid w:val="00231148"/>
    <w:rsid w:val="0023122A"/>
    <w:rsid w:val="00231321"/>
    <w:rsid w:val="002316BD"/>
    <w:rsid w:val="002318FC"/>
    <w:rsid w:val="00231BAF"/>
    <w:rsid w:val="00231EB5"/>
    <w:rsid w:val="002320F7"/>
    <w:rsid w:val="002323E6"/>
    <w:rsid w:val="002328EE"/>
    <w:rsid w:val="002329F6"/>
    <w:rsid w:val="00232CC9"/>
    <w:rsid w:val="00232DE4"/>
    <w:rsid w:val="002332FD"/>
    <w:rsid w:val="00233687"/>
    <w:rsid w:val="002336F3"/>
    <w:rsid w:val="00233986"/>
    <w:rsid w:val="00233D73"/>
    <w:rsid w:val="00233F65"/>
    <w:rsid w:val="00233FCB"/>
    <w:rsid w:val="002342DF"/>
    <w:rsid w:val="00234363"/>
    <w:rsid w:val="002346EC"/>
    <w:rsid w:val="00234C54"/>
    <w:rsid w:val="00234D5A"/>
    <w:rsid w:val="00234E26"/>
    <w:rsid w:val="0023522C"/>
    <w:rsid w:val="00235889"/>
    <w:rsid w:val="0023593C"/>
    <w:rsid w:val="00235959"/>
    <w:rsid w:val="00235A88"/>
    <w:rsid w:val="00235D81"/>
    <w:rsid w:val="00235E1F"/>
    <w:rsid w:val="00235E20"/>
    <w:rsid w:val="00236635"/>
    <w:rsid w:val="0023681A"/>
    <w:rsid w:val="002369EF"/>
    <w:rsid w:val="002379FE"/>
    <w:rsid w:val="00240088"/>
    <w:rsid w:val="00241132"/>
    <w:rsid w:val="002411B2"/>
    <w:rsid w:val="002412EB"/>
    <w:rsid w:val="002417E0"/>
    <w:rsid w:val="00241AEC"/>
    <w:rsid w:val="00241C12"/>
    <w:rsid w:val="0024230A"/>
    <w:rsid w:val="00242328"/>
    <w:rsid w:val="002423FE"/>
    <w:rsid w:val="00242E34"/>
    <w:rsid w:val="00242F74"/>
    <w:rsid w:val="0024340D"/>
    <w:rsid w:val="002434F5"/>
    <w:rsid w:val="002435AA"/>
    <w:rsid w:val="00243899"/>
    <w:rsid w:val="0024491B"/>
    <w:rsid w:val="00244936"/>
    <w:rsid w:val="00245327"/>
    <w:rsid w:val="002455C9"/>
    <w:rsid w:val="002455DA"/>
    <w:rsid w:val="00245890"/>
    <w:rsid w:val="00245F23"/>
    <w:rsid w:val="00246157"/>
    <w:rsid w:val="00246684"/>
    <w:rsid w:val="00246AA6"/>
    <w:rsid w:val="00246B5A"/>
    <w:rsid w:val="00246E83"/>
    <w:rsid w:val="002473B9"/>
    <w:rsid w:val="002473FC"/>
    <w:rsid w:val="002474EF"/>
    <w:rsid w:val="0024754F"/>
    <w:rsid w:val="002478BE"/>
    <w:rsid w:val="00247D28"/>
    <w:rsid w:val="00247E65"/>
    <w:rsid w:val="00250ABC"/>
    <w:rsid w:val="00250CC9"/>
    <w:rsid w:val="00251875"/>
    <w:rsid w:val="00251E8B"/>
    <w:rsid w:val="00252098"/>
    <w:rsid w:val="00252E3C"/>
    <w:rsid w:val="0025348B"/>
    <w:rsid w:val="00253954"/>
    <w:rsid w:val="00253B17"/>
    <w:rsid w:val="00253F9B"/>
    <w:rsid w:val="002549C3"/>
    <w:rsid w:val="00255260"/>
    <w:rsid w:val="002553EA"/>
    <w:rsid w:val="0025594D"/>
    <w:rsid w:val="00255F25"/>
    <w:rsid w:val="00255F69"/>
    <w:rsid w:val="002562EA"/>
    <w:rsid w:val="002566D3"/>
    <w:rsid w:val="00256F10"/>
    <w:rsid w:val="002576E1"/>
    <w:rsid w:val="002576E7"/>
    <w:rsid w:val="00257734"/>
    <w:rsid w:val="00257894"/>
    <w:rsid w:val="00257AAE"/>
    <w:rsid w:val="00257F68"/>
    <w:rsid w:val="00257FEE"/>
    <w:rsid w:val="002601F1"/>
    <w:rsid w:val="00260666"/>
    <w:rsid w:val="00260874"/>
    <w:rsid w:val="00260A38"/>
    <w:rsid w:val="00260C23"/>
    <w:rsid w:val="00260C99"/>
    <w:rsid w:val="00260F9D"/>
    <w:rsid w:val="00260FAB"/>
    <w:rsid w:val="00260FDA"/>
    <w:rsid w:val="002611BF"/>
    <w:rsid w:val="0026185B"/>
    <w:rsid w:val="00261D81"/>
    <w:rsid w:val="00261E7E"/>
    <w:rsid w:val="00262114"/>
    <w:rsid w:val="00262198"/>
    <w:rsid w:val="002622F0"/>
    <w:rsid w:val="002629AD"/>
    <w:rsid w:val="00262AD0"/>
    <w:rsid w:val="00262CA1"/>
    <w:rsid w:val="00262DEA"/>
    <w:rsid w:val="00263144"/>
    <w:rsid w:val="00263457"/>
    <w:rsid w:val="002634A6"/>
    <w:rsid w:val="002639C3"/>
    <w:rsid w:val="00263F6C"/>
    <w:rsid w:val="00264083"/>
    <w:rsid w:val="00264119"/>
    <w:rsid w:val="0026414C"/>
    <w:rsid w:val="002646A3"/>
    <w:rsid w:val="002648AC"/>
    <w:rsid w:val="00264AF9"/>
    <w:rsid w:val="00264D3B"/>
    <w:rsid w:val="00264F6C"/>
    <w:rsid w:val="0026546D"/>
    <w:rsid w:val="002656BF"/>
    <w:rsid w:val="00265709"/>
    <w:rsid w:val="00265B4F"/>
    <w:rsid w:val="00265D7E"/>
    <w:rsid w:val="00265E37"/>
    <w:rsid w:val="002660CE"/>
    <w:rsid w:val="00266167"/>
    <w:rsid w:val="00266B94"/>
    <w:rsid w:val="00266EB3"/>
    <w:rsid w:val="002675C1"/>
    <w:rsid w:val="00267625"/>
    <w:rsid w:val="0027022E"/>
    <w:rsid w:val="00270B1E"/>
    <w:rsid w:val="00270BC7"/>
    <w:rsid w:val="00270EAA"/>
    <w:rsid w:val="00271DEA"/>
    <w:rsid w:val="00272418"/>
    <w:rsid w:val="002724AA"/>
    <w:rsid w:val="0027267E"/>
    <w:rsid w:val="0027275F"/>
    <w:rsid w:val="002727B3"/>
    <w:rsid w:val="00272C32"/>
    <w:rsid w:val="00272C67"/>
    <w:rsid w:val="00272D98"/>
    <w:rsid w:val="0027327E"/>
    <w:rsid w:val="0027345C"/>
    <w:rsid w:val="0027352F"/>
    <w:rsid w:val="0027392B"/>
    <w:rsid w:val="002739ED"/>
    <w:rsid w:val="00273AAD"/>
    <w:rsid w:val="00273ABA"/>
    <w:rsid w:val="00273EB6"/>
    <w:rsid w:val="002744B0"/>
    <w:rsid w:val="0027459A"/>
    <w:rsid w:val="00274768"/>
    <w:rsid w:val="00274D56"/>
    <w:rsid w:val="00274DA7"/>
    <w:rsid w:val="00274FEE"/>
    <w:rsid w:val="00275173"/>
    <w:rsid w:val="0027596C"/>
    <w:rsid w:val="00275A2E"/>
    <w:rsid w:val="00275C38"/>
    <w:rsid w:val="00275E77"/>
    <w:rsid w:val="00275EE8"/>
    <w:rsid w:val="00276777"/>
    <w:rsid w:val="002770AC"/>
    <w:rsid w:val="00277426"/>
    <w:rsid w:val="0027755E"/>
    <w:rsid w:val="00277A51"/>
    <w:rsid w:val="00277FBD"/>
    <w:rsid w:val="0028032A"/>
    <w:rsid w:val="00280416"/>
    <w:rsid w:val="0028059C"/>
    <w:rsid w:val="00280607"/>
    <w:rsid w:val="002807AA"/>
    <w:rsid w:val="00280833"/>
    <w:rsid w:val="00280DA6"/>
    <w:rsid w:val="00281097"/>
    <w:rsid w:val="002815AD"/>
    <w:rsid w:val="00281A97"/>
    <w:rsid w:val="00281E5B"/>
    <w:rsid w:val="00282547"/>
    <w:rsid w:val="00282803"/>
    <w:rsid w:val="00282E69"/>
    <w:rsid w:val="00282F75"/>
    <w:rsid w:val="0028378F"/>
    <w:rsid w:val="00283823"/>
    <w:rsid w:val="002843FE"/>
    <w:rsid w:val="002848FB"/>
    <w:rsid w:val="00284DAF"/>
    <w:rsid w:val="0028558F"/>
    <w:rsid w:val="00285642"/>
    <w:rsid w:val="00285F1B"/>
    <w:rsid w:val="00286161"/>
    <w:rsid w:val="002862EB"/>
    <w:rsid w:val="0028649D"/>
    <w:rsid w:val="0028673E"/>
    <w:rsid w:val="00286BA8"/>
    <w:rsid w:val="00286D50"/>
    <w:rsid w:val="00287918"/>
    <w:rsid w:val="00287A20"/>
    <w:rsid w:val="00287AB3"/>
    <w:rsid w:val="00287B25"/>
    <w:rsid w:val="00287B70"/>
    <w:rsid w:val="00287BF2"/>
    <w:rsid w:val="00287E98"/>
    <w:rsid w:val="0029041B"/>
    <w:rsid w:val="002908EC"/>
    <w:rsid w:val="00290C52"/>
    <w:rsid w:val="002910F8"/>
    <w:rsid w:val="00291372"/>
    <w:rsid w:val="002913DE"/>
    <w:rsid w:val="00291810"/>
    <w:rsid w:val="00291857"/>
    <w:rsid w:val="00291AAB"/>
    <w:rsid w:val="00291C62"/>
    <w:rsid w:val="00291EAC"/>
    <w:rsid w:val="00292323"/>
    <w:rsid w:val="0029244F"/>
    <w:rsid w:val="0029263F"/>
    <w:rsid w:val="00292892"/>
    <w:rsid w:val="00292ADB"/>
    <w:rsid w:val="00292B81"/>
    <w:rsid w:val="00292D51"/>
    <w:rsid w:val="00292E3A"/>
    <w:rsid w:val="00292FA3"/>
    <w:rsid w:val="00292FE5"/>
    <w:rsid w:val="00293060"/>
    <w:rsid w:val="0029322E"/>
    <w:rsid w:val="002932D7"/>
    <w:rsid w:val="00293AD0"/>
    <w:rsid w:val="00294428"/>
    <w:rsid w:val="00294730"/>
    <w:rsid w:val="00294896"/>
    <w:rsid w:val="00294A0A"/>
    <w:rsid w:val="00294CB8"/>
    <w:rsid w:val="0029542B"/>
    <w:rsid w:val="00295FC7"/>
    <w:rsid w:val="00296477"/>
    <w:rsid w:val="002964A5"/>
    <w:rsid w:val="00296CA5"/>
    <w:rsid w:val="00296E47"/>
    <w:rsid w:val="002974BC"/>
    <w:rsid w:val="00297902"/>
    <w:rsid w:val="00297D17"/>
    <w:rsid w:val="002A0387"/>
    <w:rsid w:val="002A0675"/>
    <w:rsid w:val="002A0AAE"/>
    <w:rsid w:val="002A0B19"/>
    <w:rsid w:val="002A1141"/>
    <w:rsid w:val="002A118C"/>
    <w:rsid w:val="002A1283"/>
    <w:rsid w:val="002A14A3"/>
    <w:rsid w:val="002A1B94"/>
    <w:rsid w:val="002A1D7A"/>
    <w:rsid w:val="002A1DB7"/>
    <w:rsid w:val="002A20A3"/>
    <w:rsid w:val="002A22C2"/>
    <w:rsid w:val="002A2F0E"/>
    <w:rsid w:val="002A388E"/>
    <w:rsid w:val="002A39AF"/>
    <w:rsid w:val="002A3A8A"/>
    <w:rsid w:val="002A3B54"/>
    <w:rsid w:val="002A3FF4"/>
    <w:rsid w:val="002A4438"/>
    <w:rsid w:val="002A449E"/>
    <w:rsid w:val="002A47CE"/>
    <w:rsid w:val="002A48F2"/>
    <w:rsid w:val="002A49A2"/>
    <w:rsid w:val="002A4A5C"/>
    <w:rsid w:val="002A4E7B"/>
    <w:rsid w:val="002A576F"/>
    <w:rsid w:val="002A583E"/>
    <w:rsid w:val="002A5AFD"/>
    <w:rsid w:val="002A5EC3"/>
    <w:rsid w:val="002A6145"/>
    <w:rsid w:val="002A63FA"/>
    <w:rsid w:val="002A6650"/>
    <w:rsid w:val="002A6D90"/>
    <w:rsid w:val="002A6E0F"/>
    <w:rsid w:val="002A70CB"/>
    <w:rsid w:val="002A714F"/>
    <w:rsid w:val="002A7335"/>
    <w:rsid w:val="002A7894"/>
    <w:rsid w:val="002A7E8B"/>
    <w:rsid w:val="002AC01A"/>
    <w:rsid w:val="002B0047"/>
    <w:rsid w:val="002B06DC"/>
    <w:rsid w:val="002B08D6"/>
    <w:rsid w:val="002B0C93"/>
    <w:rsid w:val="002B0D94"/>
    <w:rsid w:val="002B0F5D"/>
    <w:rsid w:val="002B184C"/>
    <w:rsid w:val="002B18AE"/>
    <w:rsid w:val="002B1C7A"/>
    <w:rsid w:val="002B212C"/>
    <w:rsid w:val="002B263D"/>
    <w:rsid w:val="002B2730"/>
    <w:rsid w:val="002B28BF"/>
    <w:rsid w:val="002B3103"/>
    <w:rsid w:val="002B318C"/>
    <w:rsid w:val="002B3538"/>
    <w:rsid w:val="002B3548"/>
    <w:rsid w:val="002B3BB8"/>
    <w:rsid w:val="002B42F5"/>
    <w:rsid w:val="002B4AA5"/>
    <w:rsid w:val="002B4C44"/>
    <w:rsid w:val="002B4EFE"/>
    <w:rsid w:val="002B514B"/>
    <w:rsid w:val="002B5150"/>
    <w:rsid w:val="002B5504"/>
    <w:rsid w:val="002B56F8"/>
    <w:rsid w:val="002B5D55"/>
    <w:rsid w:val="002B5F1D"/>
    <w:rsid w:val="002B6472"/>
    <w:rsid w:val="002B67D3"/>
    <w:rsid w:val="002B6897"/>
    <w:rsid w:val="002B6BF9"/>
    <w:rsid w:val="002B6E5D"/>
    <w:rsid w:val="002B75F9"/>
    <w:rsid w:val="002B7647"/>
    <w:rsid w:val="002B7EE1"/>
    <w:rsid w:val="002C007D"/>
    <w:rsid w:val="002C041A"/>
    <w:rsid w:val="002C0482"/>
    <w:rsid w:val="002C08C2"/>
    <w:rsid w:val="002C0954"/>
    <w:rsid w:val="002C114C"/>
    <w:rsid w:val="002C1AAA"/>
    <w:rsid w:val="002C1B74"/>
    <w:rsid w:val="002C1C93"/>
    <w:rsid w:val="002C1D03"/>
    <w:rsid w:val="002C1D93"/>
    <w:rsid w:val="002C1E85"/>
    <w:rsid w:val="002C2312"/>
    <w:rsid w:val="002C23C0"/>
    <w:rsid w:val="002C2518"/>
    <w:rsid w:val="002C2C15"/>
    <w:rsid w:val="002C2D63"/>
    <w:rsid w:val="002C3257"/>
    <w:rsid w:val="002C363D"/>
    <w:rsid w:val="002C3738"/>
    <w:rsid w:val="002C37AF"/>
    <w:rsid w:val="002C396E"/>
    <w:rsid w:val="002C3DF5"/>
    <w:rsid w:val="002C3E5A"/>
    <w:rsid w:val="002C3F9F"/>
    <w:rsid w:val="002C4759"/>
    <w:rsid w:val="002C477B"/>
    <w:rsid w:val="002C4E5A"/>
    <w:rsid w:val="002C4E5F"/>
    <w:rsid w:val="002C4E76"/>
    <w:rsid w:val="002C502A"/>
    <w:rsid w:val="002C5066"/>
    <w:rsid w:val="002C5126"/>
    <w:rsid w:val="002C5943"/>
    <w:rsid w:val="002C5DF3"/>
    <w:rsid w:val="002C689A"/>
    <w:rsid w:val="002C68F9"/>
    <w:rsid w:val="002C6BA5"/>
    <w:rsid w:val="002C700E"/>
    <w:rsid w:val="002D0467"/>
    <w:rsid w:val="002D0649"/>
    <w:rsid w:val="002D087C"/>
    <w:rsid w:val="002D0962"/>
    <w:rsid w:val="002D0F4F"/>
    <w:rsid w:val="002D10C3"/>
    <w:rsid w:val="002D15E3"/>
    <w:rsid w:val="002D167F"/>
    <w:rsid w:val="002D1A24"/>
    <w:rsid w:val="002D27E9"/>
    <w:rsid w:val="002D296D"/>
    <w:rsid w:val="002D29DA"/>
    <w:rsid w:val="002D323E"/>
    <w:rsid w:val="002D32CE"/>
    <w:rsid w:val="002D3674"/>
    <w:rsid w:val="002D3710"/>
    <w:rsid w:val="002D3878"/>
    <w:rsid w:val="002D3AC3"/>
    <w:rsid w:val="002D3D4E"/>
    <w:rsid w:val="002D42AE"/>
    <w:rsid w:val="002D4880"/>
    <w:rsid w:val="002D4A7F"/>
    <w:rsid w:val="002D4AAC"/>
    <w:rsid w:val="002D5022"/>
    <w:rsid w:val="002D51A7"/>
    <w:rsid w:val="002D5380"/>
    <w:rsid w:val="002D562F"/>
    <w:rsid w:val="002D5676"/>
    <w:rsid w:val="002D5DB4"/>
    <w:rsid w:val="002D5E4C"/>
    <w:rsid w:val="002D62E4"/>
    <w:rsid w:val="002D6C33"/>
    <w:rsid w:val="002D6CD3"/>
    <w:rsid w:val="002D70F2"/>
    <w:rsid w:val="002D7168"/>
    <w:rsid w:val="002D716C"/>
    <w:rsid w:val="002D7856"/>
    <w:rsid w:val="002D787A"/>
    <w:rsid w:val="002D7931"/>
    <w:rsid w:val="002D7C23"/>
    <w:rsid w:val="002D7DB2"/>
    <w:rsid w:val="002E04A5"/>
    <w:rsid w:val="002E060A"/>
    <w:rsid w:val="002E08F0"/>
    <w:rsid w:val="002E0C41"/>
    <w:rsid w:val="002E0D28"/>
    <w:rsid w:val="002E13B7"/>
    <w:rsid w:val="002E13C8"/>
    <w:rsid w:val="002E1AB0"/>
    <w:rsid w:val="002E1C44"/>
    <w:rsid w:val="002E1D75"/>
    <w:rsid w:val="002E1F5B"/>
    <w:rsid w:val="002E1F6D"/>
    <w:rsid w:val="002E22A6"/>
    <w:rsid w:val="002E2345"/>
    <w:rsid w:val="002E2C49"/>
    <w:rsid w:val="002E2D6C"/>
    <w:rsid w:val="002E2EEE"/>
    <w:rsid w:val="002E336B"/>
    <w:rsid w:val="002E33AB"/>
    <w:rsid w:val="002E36EB"/>
    <w:rsid w:val="002E39D0"/>
    <w:rsid w:val="002E3B5E"/>
    <w:rsid w:val="002E3C7E"/>
    <w:rsid w:val="002E3E54"/>
    <w:rsid w:val="002E3FCD"/>
    <w:rsid w:val="002E43EF"/>
    <w:rsid w:val="002E444C"/>
    <w:rsid w:val="002E4823"/>
    <w:rsid w:val="002E49D4"/>
    <w:rsid w:val="002E4C54"/>
    <w:rsid w:val="002E4FF1"/>
    <w:rsid w:val="002E525C"/>
    <w:rsid w:val="002E5496"/>
    <w:rsid w:val="002E5520"/>
    <w:rsid w:val="002E592D"/>
    <w:rsid w:val="002E598D"/>
    <w:rsid w:val="002E5C04"/>
    <w:rsid w:val="002E67B0"/>
    <w:rsid w:val="002E6958"/>
    <w:rsid w:val="002E6A6D"/>
    <w:rsid w:val="002E6B25"/>
    <w:rsid w:val="002E6E2A"/>
    <w:rsid w:val="002E72BC"/>
    <w:rsid w:val="002E752D"/>
    <w:rsid w:val="002E7A79"/>
    <w:rsid w:val="002E7AD2"/>
    <w:rsid w:val="002F00C5"/>
    <w:rsid w:val="002F0118"/>
    <w:rsid w:val="002F03B7"/>
    <w:rsid w:val="002F03D1"/>
    <w:rsid w:val="002F045A"/>
    <w:rsid w:val="002F04A1"/>
    <w:rsid w:val="002F0DD1"/>
    <w:rsid w:val="002F11D5"/>
    <w:rsid w:val="002F1979"/>
    <w:rsid w:val="002F203C"/>
    <w:rsid w:val="002F220D"/>
    <w:rsid w:val="002F2255"/>
    <w:rsid w:val="002F2301"/>
    <w:rsid w:val="002F2715"/>
    <w:rsid w:val="002F291D"/>
    <w:rsid w:val="002F29AC"/>
    <w:rsid w:val="002F2D2D"/>
    <w:rsid w:val="002F308E"/>
    <w:rsid w:val="002F3367"/>
    <w:rsid w:val="002F3A09"/>
    <w:rsid w:val="002F3FF4"/>
    <w:rsid w:val="002F4007"/>
    <w:rsid w:val="002F401C"/>
    <w:rsid w:val="002F4197"/>
    <w:rsid w:val="002F4210"/>
    <w:rsid w:val="002F4330"/>
    <w:rsid w:val="002F4404"/>
    <w:rsid w:val="002F44C4"/>
    <w:rsid w:val="002F46FE"/>
    <w:rsid w:val="002F5211"/>
    <w:rsid w:val="002F57DA"/>
    <w:rsid w:val="002F5A06"/>
    <w:rsid w:val="002F5CF3"/>
    <w:rsid w:val="002F5D71"/>
    <w:rsid w:val="002F690A"/>
    <w:rsid w:val="002F6966"/>
    <w:rsid w:val="002F6A1C"/>
    <w:rsid w:val="002F6C06"/>
    <w:rsid w:val="002F6D9A"/>
    <w:rsid w:val="002F745B"/>
    <w:rsid w:val="002F77AF"/>
    <w:rsid w:val="002F796F"/>
    <w:rsid w:val="002F7D38"/>
    <w:rsid w:val="002F7E20"/>
    <w:rsid w:val="00300369"/>
    <w:rsid w:val="0030039D"/>
    <w:rsid w:val="00300715"/>
    <w:rsid w:val="00300997"/>
    <w:rsid w:val="00300C32"/>
    <w:rsid w:val="00300E12"/>
    <w:rsid w:val="00300E73"/>
    <w:rsid w:val="00301048"/>
    <w:rsid w:val="0030120F"/>
    <w:rsid w:val="0030136D"/>
    <w:rsid w:val="003013DE"/>
    <w:rsid w:val="00301654"/>
    <w:rsid w:val="00301925"/>
    <w:rsid w:val="00301DB0"/>
    <w:rsid w:val="003025A9"/>
    <w:rsid w:val="00302AF5"/>
    <w:rsid w:val="0030326F"/>
    <w:rsid w:val="00303695"/>
    <w:rsid w:val="00303828"/>
    <w:rsid w:val="0030395E"/>
    <w:rsid w:val="00303C77"/>
    <w:rsid w:val="00303CD1"/>
    <w:rsid w:val="00303CF8"/>
    <w:rsid w:val="00303D02"/>
    <w:rsid w:val="00303E31"/>
    <w:rsid w:val="00303F53"/>
    <w:rsid w:val="00304117"/>
    <w:rsid w:val="00304333"/>
    <w:rsid w:val="003043A5"/>
    <w:rsid w:val="0030445D"/>
    <w:rsid w:val="003047C7"/>
    <w:rsid w:val="00304F21"/>
    <w:rsid w:val="00305742"/>
    <w:rsid w:val="00305B0F"/>
    <w:rsid w:val="00305C1A"/>
    <w:rsid w:val="00305C43"/>
    <w:rsid w:val="00305D17"/>
    <w:rsid w:val="00305D99"/>
    <w:rsid w:val="00305FA8"/>
    <w:rsid w:val="003060DD"/>
    <w:rsid w:val="00306274"/>
    <w:rsid w:val="003064A0"/>
    <w:rsid w:val="003066F6"/>
    <w:rsid w:val="00306B5C"/>
    <w:rsid w:val="00306D57"/>
    <w:rsid w:val="00306D78"/>
    <w:rsid w:val="00306EB7"/>
    <w:rsid w:val="00307217"/>
    <w:rsid w:val="0030752B"/>
    <w:rsid w:val="00307B55"/>
    <w:rsid w:val="00307BC2"/>
    <w:rsid w:val="00307DDD"/>
    <w:rsid w:val="00307FC8"/>
    <w:rsid w:val="00310701"/>
    <w:rsid w:val="0031071E"/>
    <w:rsid w:val="00310928"/>
    <w:rsid w:val="00311396"/>
    <w:rsid w:val="00311510"/>
    <w:rsid w:val="00311FCF"/>
    <w:rsid w:val="00312317"/>
    <w:rsid w:val="003126E4"/>
    <w:rsid w:val="00312C58"/>
    <w:rsid w:val="00312E14"/>
    <w:rsid w:val="00313671"/>
    <w:rsid w:val="0031385D"/>
    <w:rsid w:val="003138AC"/>
    <w:rsid w:val="003138F1"/>
    <w:rsid w:val="00313BA8"/>
    <w:rsid w:val="00313CE7"/>
    <w:rsid w:val="00313FF1"/>
    <w:rsid w:val="003143A7"/>
    <w:rsid w:val="003144AE"/>
    <w:rsid w:val="003146D4"/>
    <w:rsid w:val="003147F0"/>
    <w:rsid w:val="003148B7"/>
    <w:rsid w:val="00315239"/>
    <w:rsid w:val="00315573"/>
    <w:rsid w:val="003156A8"/>
    <w:rsid w:val="00315861"/>
    <w:rsid w:val="00315980"/>
    <w:rsid w:val="00315988"/>
    <w:rsid w:val="00315F6D"/>
    <w:rsid w:val="003165ED"/>
    <w:rsid w:val="0031694B"/>
    <w:rsid w:val="00316A4B"/>
    <w:rsid w:val="00316F7F"/>
    <w:rsid w:val="00317067"/>
    <w:rsid w:val="0031733B"/>
    <w:rsid w:val="00317785"/>
    <w:rsid w:val="00317A47"/>
    <w:rsid w:val="00317C2A"/>
    <w:rsid w:val="00317DD2"/>
    <w:rsid w:val="00320162"/>
    <w:rsid w:val="00320646"/>
    <w:rsid w:val="0032087E"/>
    <w:rsid w:val="00320A91"/>
    <w:rsid w:val="0032109C"/>
    <w:rsid w:val="003211B9"/>
    <w:rsid w:val="0032140B"/>
    <w:rsid w:val="003217B3"/>
    <w:rsid w:val="003218E8"/>
    <w:rsid w:val="0032229C"/>
    <w:rsid w:val="00322384"/>
    <w:rsid w:val="003224EF"/>
    <w:rsid w:val="003229DA"/>
    <w:rsid w:val="00323387"/>
    <w:rsid w:val="0032339C"/>
    <w:rsid w:val="00323423"/>
    <w:rsid w:val="00323C73"/>
    <w:rsid w:val="0032443C"/>
    <w:rsid w:val="00324D70"/>
    <w:rsid w:val="00325322"/>
    <w:rsid w:val="00325CFC"/>
    <w:rsid w:val="0032628F"/>
    <w:rsid w:val="00326572"/>
    <w:rsid w:val="00326989"/>
    <w:rsid w:val="00327325"/>
    <w:rsid w:val="00327561"/>
    <w:rsid w:val="00327A6C"/>
    <w:rsid w:val="00327AD6"/>
    <w:rsid w:val="00327C41"/>
    <w:rsid w:val="00327D0D"/>
    <w:rsid w:val="00327DB2"/>
    <w:rsid w:val="00327DC1"/>
    <w:rsid w:val="0032D062"/>
    <w:rsid w:val="00330000"/>
    <w:rsid w:val="00330D6D"/>
    <w:rsid w:val="00330DCE"/>
    <w:rsid w:val="0033131F"/>
    <w:rsid w:val="00331578"/>
    <w:rsid w:val="00331724"/>
    <w:rsid w:val="00331B9D"/>
    <w:rsid w:val="00331C76"/>
    <w:rsid w:val="00331E11"/>
    <w:rsid w:val="00332926"/>
    <w:rsid w:val="00332999"/>
    <w:rsid w:val="00332E14"/>
    <w:rsid w:val="0033370B"/>
    <w:rsid w:val="0033380E"/>
    <w:rsid w:val="00333AB5"/>
    <w:rsid w:val="00333D88"/>
    <w:rsid w:val="00333DBD"/>
    <w:rsid w:val="00334347"/>
    <w:rsid w:val="0033439C"/>
    <w:rsid w:val="00334761"/>
    <w:rsid w:val="003348F6"/>
    <w:rsid w:val="00334D3F"/>
    <w:rsid w:val="00334FFF"/>
    <w:rsid w:val="0033562E"/>
    <w:rsid w:val="00335D4E"/>
    <w:rsid w:val="00335E1C"/>
    <w:rsid w:val="00336538"/>
    <w:rsid w:val="003368DE"/>
    <w:rsid w:val="00336B28"/>
    <w:rsid w:val="0033727D"/>
    <w:rsid w:val="00337610"/>
    <w:rsid w:val="00337666"/>
    <w:rsid w:val="00337CB9"/>
    <w:rsid w:val="00337EBC"/>
    <w:rsid w:val="00340106"/>
    <w:rsid w:val="00340272"/>
    <w:rsid w:val="0034033E"/>
    <w:rsid w:val="003403E8"/>
    <w:rsid w:val="00340586"/>
    <w:rsid w:val="003405FB"/>
    <w:rsid w:val="0034082B"/>
    <w:rsid w:val="00340A9C"/>
    <w:rsid w:val="00340D46"/>
    <w:rsid w:val="00340D48"/>
    <w:rsid w:val="0034178E"/>
    <w:rsid w:val="00341A46"/>
    <w:rsid w:val="00341DCD"/>
    <w:rsid w:val="003429A9"/>
    <w:rsid w:val="003431F6"/>
    <w:rsid w:val="003434C9"/>
    <w:rsid w:val="0034367D"/>
    <w:rsid w:val="0034393C"/>
    <w:rsid w:val="00343B14"/>
    <w:rsid w:val="00343B6F"/>
    <w:rsid w:val="00343CEC"/>
    <w:rsid w:val="00343DE3"/>
    <w:rsid w:val="00343E78"/>
    <w:rsid w:val="003441C4"/>
    <w:rsid w:val="0034434F"/>
    <w:rsid w:val="00344600"/>
    <w:rsid w:val="00344FDB"/>
    <w:rsid w:val="0034504D"/>
    <w:rsid w:val="0034542D"/>
    <w:rsid w:val="0034563E"/>
    <w:rsid w:val="00345AA3"/>
    <w:rsid w:val="00345F1C"/>
    <w:rsid w:val="003460E9"/>
    <w:rsid w:val="003460F4"/>
    <w:rsid w:val="00346244"/>
    <w:rsid w:val="0034638F"/>
    <w:rsid w:val="00347050"/>
    <w:rsid w:val="0034719A"/>
    <w:rsid w:val="0034722A"/>
    <w:rsid w:val="003474AF"/>
    <w:rsid w:val="003478F3"/>
    <w:rsid w:val="00347EFE"/>
    <w:rsid w:val="003500F3"/>
    <w:rsid w:val="003504CC"/>
    <w:rsid w:val="00350A5C"/>
    <w:rsid w:val="00350B4A"/>
    <w:rsid w:val="00350BD6"/>
    <w:rsid w:val="00350C82"/>
    <w:rsid w:val="00351012"/>
    <w:rsid w:val="003510CE"/>
    <w:rsid w:val="00351680"/>
    <w:rsid w:val="003517E7"/>
    <w:rsid w:val="00351856"/>
    <w:rsid w:val="003518D6"/>
    <w:rsid w:val="00351A58"/>
    <w:rsid w:val="003523DA"/>
    <w:rsid w:val="003525FD"/>
    <w:rsid w:val="00352612"/>
    <w:rsid w:val="00352756"/>
    <w:rsid w:val="00352A81"/>
    <w:rsid w:val="00352E07"/>
    <w:rsid w:val="00353254"/>
    <w:rsid w:val="003534D8"/>
    <w:rsid w:val="00353636"/>
    <w:rsid w:val="00353A02"/>
    <w:rsid w:val="00353B9F"/>
    <w:rsid w:val="00353C8A"/>
    <w:rsid w:val="00353DE7"/>
    <w:rsid w:val="00353E66"/>
    <w:rsid w:val="00353EEE"/>
    <w:rsid w:val="00353F13"/>
    <w:rsid w:val="003540F1"/>
    <w:rsid w:val="0035460C"/>
    <w:rsid w:val="0035476E"/>
    <w:rsid w:val="003547E9"/>
    <w:rsid w:val="00354B46"/>
    <w:rsid w:val="00355232"/>
    <w:rsid w:val="0035531A"/>
    <w:rsid w:val="00355349"/>
    <w:rsid w:val="003556BD"/>
    <w:rsid w:val="00355719"/>
    <w:rsid w:val="00355900"/>
    <w:rsid w:val="00355B8A"/>
    <w:rsid w:val="00355C8A"/>
    <w:rsid w:val="00355E24"/>
    <w:rsid w:val="003561F8"/>
    <w:rsid w:val="003567D6"/>
    <w:rsid w:val="00356995"/>
    <w:rsid w:val="00356AB4"/>
    <w:rsid w:val="00356B78"/>
    <w:rsid w:val="00356ED0"/>
    <w:rsid w:val="003571B6"/>
    <w:rsid w:val="00357415"/>
    <w:rsid w:val="00357BF1"/>
    <w:rsid w:val="00357D23"/>
    <w:rsid w:val="00357D6A"/>
    <w:rsid w:val="00357E68"/>
    <w:rsid w:val="00357F08"/>
    <w:rsid w:val="00357F8D"/>
    <w:rsid w:val="00360443"/>
    <w:rsid w:val="0036044C"/>
    <w:rsid w:val="00360743"/>
    <w:rsid w:val="003607D7"/>
    <w:rsid w:val="00360EA9"/>
    <w:rsid w:val="00361094"/>
    <w:rsid w:val="003616B2"/>
    <w:rsid w:val="003617FE"/>
    <w:rsid w:val="00361880"/>
    <w:rsid w:val="003618AE"/>
    <w:rsid w:val="00361940"/>
    <w:rsid w:val="00361E7A"/>
    <w:rsid w:val="003625A9"/>
    <w:rsid w:val="0036298A"/>
    <w:rsid w:val="00362C54"/>
    <w:rsid w:val="00362FCE"/>
    <w:rsid w:val="003634EF"/>
    <w:rsid w:val="00363EAC"/>
    <w:rsid w:val="00363EFF"/>
    <w:rsid w:val="00364770"/>
    <w:rsid w:val="003647F7"/>
    <w:rsid w:val="00364881"/>
    <w:rsid w:val="00364AFE"/>
    <w:rsid w:val="00364E6D"/>
    <w:rsid w:val="00365092"/>
    <w:rsid w:val="00365147"/>
    <w:rsid w:val="003658A9"/>
    <w:rsid w:val="003659C5"/>
    <w:rsid w:val="00365F4B"/>
    <w:rsid w:val="003667F4"/>
    <w:rsid w:val="0036698D"/>
    <w:rsid w:val="00366CF7"/>
    <w:rsid w:val="00367127"/>
    <w:rsid w:val="00367E8E"/>
    <w:rsid w:val="00367EDE"/>
    <w:rsid w:val="0037016E"/>
    <w:rsid w:val="003709AD"/>
    <w:rsid w:val="00370C71"/>
    <w:rsid w:val="00370E55"/>
    <w:rsid w:val="003710EB"/>
    <w:rsid w:val="003716CD"/>
    <w:rsid w:val="003721A4"/>
    <w:rsid w:val="00372429"/>
    <w:rsid w:val="003725AC"/>
    <w:rsid w:val="00372908"/>
    <w:rsid w:val="003734A8"/>
    <w:rsid w:val="00373711"/>
    <w:rsid w:val="00373F58"/>
    <w:rsid w:val="0037443C"/>
    <w:rsid w:val="0037444B"/>
    <w:rsid w:val="0037455E"/>
    <w:rsid w:val="00374AA4"/>
    <w:rsid w:val="00374EC9"/>
    <w:rsid w:val="00375670"/>
    <w:rsid w:val="00375686"/>
    <w:rsid w:val="00375930"/>
    <w:rsid w:val="00375C4D"/>
    <w:rsid w:val="00375F53"/>
    <w:rsid w:val="00376184"/>
    <w:rsid w:val="003761D1"/>
    <w:rsid w:val="00376457"/>
    <w:rsid w:val="0037694D"/>
    <w:rsid w:val="00376B13"/>
    <w:rsid w:val="00376B86"/>
    <w:rsid w:val="00376D25"/>
    <w:rsid w:val="00376F55"/>
    <w:rsid w:val="0037709F"/>
    <w:rsid w:val="00377ABE"/>
    <w:rsid w:val="00377EB3"/>
    <w:rsid w:val="003801A6"/>
    <w:rsid w:val="0038058C"/>
    <w:rsid w:val="00380F70"/>
    <w:rsid w:val="00381013"/>
    <w:rsid w:val="003811D0"/>
    <w:rsid w:val="003812D3"/>
    <w:rsid w:val="00381445"/>
    <w:rsid w:val="00381917"/>
    <w:rsid w:val="00381949"/>
    <w:rsid w:val="00381D67"/>
    <w:rsid w:val="00382680"/>
    <w:rsid w:val="00382937"/>
    <w:rsid w:val="003829D8"/>
    <w:rsid w:val="00382BAE"/>
    <w:rsid w:val="00383004"/>
    <w:rsid w:val="00383020"/>
    <w:rsid w:val="003833F3"/>
    <w:rsid w:val="003834E9"/>
    <w:rsid w:val="00383694"/>
    <w:rsid w:val="00383750"/>
    <w:rsid w:val="00383994"/>
    <w:rsid w:val="00383AB0"/>
    <w:rsid w:val="00383E4B"/>
    <w:rsid w:val="00383ED2"/>
    <w:rsid w:val="003842B9"/>
    <w:rsid w:val="003849AC"/>
    <w:rsid w:val="00384BCA"/>
    <w:rsid w:val="00385D93"/>
    <w:rsid w:val="00386668"/>
    <w:rsid w:val="00386675"/>
    <w:rsid w:val="00386813"/>
    <w:rsid w:val="00386A1B"/>
    <w:rsid w:val="00386EEE"/>
    <w:rsid w:val="003870DC"/>
    <w:rsid w:val="0038782B"/>
    <w:rsid w:val="00387BB3"/>
    <w:rsid w:val="00387E26"/>
    <w:rsid w:val="00387F5D"/>
    <w:rsid w:val="0039029D"/>
    <w:rsid w:val="003902A6"/>
    <w:rsid w:val="00390485"/>
    <w:rsid w:val="00391194"/>
    <w:rsid w:val="00391610"/>
    <w:rsid w:val="00391D47"/>
    <w:rsid w:val="003922BC"/>
    <w:rsid w:val="003924B2"/>
    <w:rsid w:val="003927C9"/>
    <w:rsid w:val="003927E4"/>
    <w:rsid w:val="003928E4"/>
    <w:rsid w:val="00392966"/>
    <w:rsid w:val="00392FB5"/>
    <w:rsid w:val="003932EB"/>
    <w:rsid w:val="00393E8E"/>
    <w:rsid w:val="00394210"/>
    <w:rsid w:val="003943D1"/>
    <w:rsid w:val="00394522"/>
    <w:rsid w:val="00394B49"/>
    <w:rsid w:val="00394CDC"/>
    <w:rsid w:val="00394D56"/>
    <w:rsid w:val="00395779"/>
    <w:rsid w:val="00395867"/>
    <w:rsid w:val="00395BE8"/>
    <w:rsid w:val="00395D49"/>
    <w:rsid w:val="00395FF4"/>
    <w:rsid w:val="003967D6"/>
    <w:rsid w:val="00396A19"/>
    <w:rsid w:val="00396AE4"/>
    <w:rsid w:val="00396B84"/>
    <w:rsid w:val="003974AF"/>
    <w:rsid w:val="003975FD"/>
    <w:rsid w:val="00397BCC"/>
    <w:rsid w:val="00397F45"/>
    <w:rsid w:val="003A028D"/>
    <w:rsid w:val="003A042C"/>
    <w:rsid w:val="003A04C2"/>
    <w:rsid w:val="003A0593"/>
    <w:rsid w:val="003A0AE9"/>
    <w:rsid w:val="003A0D9A"/>
    <w:rsid w:val="003A0E52"/>
    <w:rsid w:val="003A0FA1"/>
    <w:rsid w:val="003A0FC6"/>
    <w:rsid w:val="003A13E2"/>
    <w:rsid w:val="003A1436"/>
    <w:rsid w:val="003A211E"/>
    <w:rsid w:val="003A229C"/>
    <w:rsid w:val="003A24FA"/>
    <w:rsid w:val="003A292E"/>
    <w:rsid w:val="003A2E87"/>
    <w:rsid w:val="003A36C3"/>
    <w:rsid w:val="003A3924"/>
    <w:rsid w:val="003A3A0C"/>
    <w:rsid w:val="003A41C8"/>
    <w:rsid w:val="003A4739"/>
    <w:rsid w:val="003A49E6"/>
    <w:rsid w:val="003A4C28"/>
    <w:rsid w:val="003A5355"/>
    <w:rsid w:val="003A5840"/>
    <w:rsid w:val="003A5A13"/>
    <w:rsid w:val="003A5CC1"/>
    <w:rsid w:val="003A5D0A"/>
    <w:rsid w:val="003A5D80"/>
    <w:rsid w:val="003A6135"/>
    <w:rsid w:val="003A638C"/>
    <w:rsid w:val="003A6D79"/>
    <w:rsid w:val="003A6E0A"/>
    <w:rsid w:val="003A71B1"/>
    <w:rsid w:val="003A7BFA"/>
    <w:rsid w:val="003A7FE3"/>
    <w:rsid w:val="003B053E"/>
    <w:rsid w:val="003B082C"/>
    <w:rsid w:val="003B08EB"/>
    <w:rsid w:val="003B09CA"/>
    <w:rsid w:val="003B0B64"/>
    <w:rsid w:val="003B0D81"/>
    <w:rsid w:val="003B0EC6"/>
    <w:rsid w:val="003B12A8"/>
    <w:rsid w:val="003B1629"/>
    <w:rsid w:val="003B16DF"/>
    <w:rsid w:val="003B2515"/>
    <w:rsid w:val="003B2704"/>
    <w:rsid w:val="003B2A20"/>
    <w:rsid w:val="003B2F6D"/>
    <w:rsid w:val="003B2FA1"/>
    <w:rsid w:val="003B32AD"/>
    <w:rsid w:val="003B369B"/>
    <w:rsid w:val="003B3730"/>
    <w:rsid w:val="003B379A"/>
    <w:rsid w:val="003B37AE"/>
    <w:rsid w:val="003B38E7"/>
    <w:rsid w:val="003B3AE5"/>
    <w:rsid w:val="003B3CAA"/>
    <w:rsid w:val="003B4387"/>
    <w:rsid w:val="003B48FA"/>
    <w:rsid w:val="003B4A44"/>
    <w:rsid w:val="003B4D3B"/>
    <w:rsid w:val="003B519B"/>
    <w:rsid w:val="003B51CF"/>
    <w:rsid w:val="003B5268"/>
    <w:rsid w:val="003B5A88"/>
    <w:rsid w:val="003B5B14"/>
    <w:rsid w:val="003B5B64"/>
    <w:rsid w:val="003B5F19"/>
    <w:rsid w:val="003B60CC"/>
    <w:rsid w:val="003B657B"/>
    <w:rsid w:val="003B6874"/>
    <w:rsid w:val="003B742C"/>
    <w:rsid w:val="003B78C6"/>
    <w:rsid w:val="003B78DD"/>
    <w:rsid w:val="003B797F"/>
    <w:rsid w:val="003B7F03"/>
    <w:rsid w:val="003C048B"/>
    <w:rsid w:val="003C06B9"/>
    <w:rsid w:val="003C0750"/>
    <w:rsid w:val="003C0A47"/>
    <w:rsid w:val="003C10BA"/>
    <w:rsid w:val="003C1B25"/>
    <w:rsid w:val="003C1FB1"/>
    <w:rsid w:val="003C215E"/>
    <w:rsid w:val="003C2443"/>
    <w:rsid w:val="003C313A"/>
    <w:rsid w:val="003C3161"/>
    <w:rsid w:val="003C31E0"/>
    <w:rsid w:val="003C3280"/>
    <w:rsid w:val="003C4697"/>
    <w:rsid w:val="003C4FF2"/>
    <w:rsid w:val="003C4FFA"/>
    <w:rsid w:val="003C547C"/>
    <w:rsid w:val="003C563D"/>
    <w:rsid w:val="003C56F6"/>
    <w:rsid w:val="003C5832"/>
    <w:rsid w:val="003C5DA3"/>
    <w:rsid w:val="003C6119"/>
    <w:rsid w:val="003C6143"/>
    <w:rsid w:val="003C63D3"/>
    <w:rsid w:val="003C642A"/>
    <w:rsid w:val="003C65A8"/>
    <w:rsid w:val="003C6746"/>
    <w:rsid w:val="003C6A71"/>
    <w:rsid w:val="003C77E0"/>
    <w:rsid w:val="003C7BBC"/>
    <w:rsid w:val="003D04E7"/>
    <w:rsid w:val="003D0938"/>
    <w:rsid w:val="003D0E4E"/>
    <w:rsid w:val="003D17B6"/>
    <w:rsid w:val="003D196D"/>
    <w:rsid w:val="003D1AD8"/>
    <w:rsid w:val="003D1AE8"/>
    <w:rsid w:val="003D1B1C"/>
    <w:rsid w:val="003D1B58"/>
    <w:rsid w:val="003D1B65"/>
    <w:rsid w:val="003D1EFA"/>
    <w:rsid w:val="003D1F39"/>
    <w:rsid w:val="003D1FEE"/>
    <w:rsid w:val="003D2089"/>
    <w:rsid w:val="003D23E8"/>
    <w:rsid w:val="003D2619"/>
    <w:rsid w:val="003D2910"/>
    <w:rsid w:val="003D2A51"/>
    <w:rsid w:val="003D2C01"/>
    <w:rsid w:val="003D2C8C"/>
    <w:rsid w:val="003D2E3C"/>
    <w:rsid w:val="003D2F42"/>
    <w:rsid w:val="003D3605"/>
    <w:rsid w:val="003D378B"/>
    <w:rsid w:val="003D3C36"/>
    <w:rsid w:val="003D4AEB"/>
    <w:rsid w:val="003D4BCD"/>
    <w:rsid w:val="003D4CD6"/>
    <w:rsid w:val="003D4E89"/>
    <w:rsid w:val="003D50CC"/>
    <w:rsid w:val="003D549D"/>
    <w:rsid w:val="003D5520"/>
    <w:rsid w:val="003D5733"/>
    <w:rsid w:val="003D593F"/>
    <w:rsid w:val="003D59AA"/>
    <w:rsid w:val="003D5B9C"/>
    <w:rsid w:val="003D60A3"/>
    <w:rsid w:val="003D6523"/>
    <w:rsid w:val="003D6C30"/>
    <w:rsid w:val="003D715B"/>
    <w:rsid w:val="003D7279"/>
    <w:rsid w:val="003D741A"/>
    <w:rsid w:val="003D7822"/>
    <w:rsid w:val="003E01D8"/>
    <w:rsid w:val="003E0663"/>
    <w:rsid w:val="003E072A"/>
    <w:rsid w:val="003E0800"/>
    <w:rsid w:val="003E0F7D"/>
    <w:rsid w:val="003E11B5"/>
    <w:rsid w:val="003E1212"/>
    <w:rsid w:val="003E18CE"/>
    <w:rsid w:val="003E1925"/>
    <w:rsid w:val="003E1983"/>
    <w:rsid w:val="003E2100"/>
    <w:rsid w:val="003E2135"/>
    <w:rsid w:val="003E23B3"/>
    <w:rsid w:val="003E2BDB"/>
    <w:rsid w:val="003E2E31"/>
    <w:rsid w:val="003E2E8A"/>
    <w:rsid w:val="003E37F4"/>
    <w:rsid w:val="003E3875"/>
    <w:rsid w:val="003E3AF9"/>
    <w:rsid w:val="003E3B71"/>
    <w:rsid w:val="003E4039"/>
    <w:rsid w:val="003E4208"/>
    <w:rsid w:val="003E4524"/>
    <w:rsid w:val="003E45FA"/>
    <w:rsid w:val="003E4717"/>
    <w:rsid w:val="003E52BE"/>
    <w:rsid w:val="003E53CA"/>
    <w:rsid w:val="003E55AF"/>
    <w:rsid w:val="003E5844"/>
    <w:rsid w:val="003E5B28"/>
    <w:rsid w:val="003E5ED5"/>
    <w:rsid w:val="003E68C0"/>
    <w:rsid w:val="003E6AE8"/>
    <w:rsid w:val="003E6D50"/>
    <w:rsid w:val="003E6E49"/>
    <w:rsid w:val="003E709C"/>
    <w:rsid w:val="003E70EE"/>
    <w:rsid w:val="003E73E1"/>
    <w:rsid w:val="003E7868"/>
    <w:rsid w:val="003E9A52"/>
    <w:rsid w:val="003F00A3"/>
    <w:rsid w:val="003F0314"/>
    <w:rsid w:val="003F0339"/>
    <w:rsid w:val="003F035F"/>
    <w:rsid w:val="003F075B"/>
    <w:rsid w:val="003F0CB7"/>
    <w:rsid w:val="003F0E84"/>
    <w:rsid w:val="003F18F8"/>
    <w:rsid w:val="003F1BE2"/>
    <w:rsid w:val="003F1C9D"/>
    <w:rsid w:val="003F2A57"/>
    <w:rsid w:val="003F2AFF"/>
    <w:rsid w:val="003F2B36"/>
    <w:rsid w:val="003F2F90"/>
    <w:rsid w:val="003F3169"/>
    <w:rsid w:val="003F37A4"/>
    <w:rsid w:val="003F37A6"/>
    <w:rsid w:val="003F4439"/>
    <w:rsid w:val="003F4797"/>
    <w:rsid w:val="003F47BC"/>
    <w:rsid w:val="003F48C0"/>
    <w:rsid w:val="003F4A94"/>
    <w:rsid w:val="003F4B63"/>
    <w:rsid w:val="003F4E5E"/>
    <w:rsid w:val="003F567D"/>
    <w:rsid w:val="003F56AD"/>
    <w:rsid w:val="003F5720"/>
    <w:rsid w:val="003F5D0C"/>
    <w:rsid w:val="003F5E95"/>
    <w:rsid w:val="003F5FD1"/>
    <w:rsid w:val="003F6046"/>
    <w:rsid w:val="003F6072"/>
    <w:rsid w:val="003F6170"/>
    <w:rsid w:val="003F628B"/>
    <w:rsid w:val="003F680A"/>
    <w:rsid w:val="003F6F0A"/>
    <w:rsid w:val="003F6F5B"/>
    <w:rsid w:val="003F7167"/>
    <w:rsid w:val="003F7207"/>
    <w:rsid w:val="003F7235"/>
    <w:rsid w:val="003F742C"/>
    <w:rsid w:val="003F7D0C"/>
    <w:rsid w:val="003F7E4F"/>
    <w:rsid w:val="003F7EFE"/>
    <w:rsid w:val="00400B8E"/>
    <w:rsid w:val="00400D11"/>
    <w:rsid w:val="00400F79"/>
    <w:rsid w:val="00400F8F"/>
    <w:rsid w:val="004010DC"/>
    <w:rsid w:val="00401366"/>
    <w:rsid w:val="004022AA"/>
    <w:rsid w:val="004023BD"/>
    <w:rsid w:val="004024FC"/>
    <w:rsid w:val="00402697"/>
    <w:rsid w:val="004027F0"/>
    <w:rsid w:val="00402A7F"/>
    <w:rsid w:val="00402F62"/>
    <w:rsid w:val="004030DC"/>
    <w:rsid w:val="0040328B"/>
    <w:rsid w:val="0040342D"/>
    <w:rsid w:val="00403584"/>
    <w:rsid w:val="00403793"/>
    <w:rsid w:val="00403E23"/>
    <w:rsid w:val="00403FB9"/>
    <w:rsid w:val="004041A8"/>
    <w:rsid w:val="004043F3"/>
    <w:rsid w:val="0040454D"/>
    <w:rsid w:val="004045AD"/>
    <w:rsid w:val="00404663"/>
    <w:rsid w:val="004047B8"/>
    <w:rsid w:val="004051B4"/>
    <w:rsid w:val="00405BEB"/>
    <w:rsid w:val="00405E1C"/>
    <w:rsid w:val="0040645A"/>
    <w:rsid w:val="00406886"/>
    <w:rsid w:val="00406985"/>
    <w:rsid w:val="00406B0B"/>
    <w:rsid w:val="00406BF0"/>
    <w:rsid w:val="00407025"/>
    <w:rsid w:val="004106F1"/>
    <w:rsid w:val="004108BF"/>
    <w:rsid w:val="004111EF"/>
    <w:rsid w:val="0041128E"/>
    <w:rsid w:val="0041135C"/>
    <w:rsid w:val="00411365"/>
    <w:rsid w:val="0041142E"/>
    <w:rsid w:val="004115C8"/>
    <w:rsid w:val="004118D4"/>
    <w:rsid w:val="0041192D"/>
    <w:rsid w:val="0041275D"/>
    <w:rsid w:val="00412B0F"/>
    <w:rsid w:val="00412FD9"/>
    <w:rsid w:val="00413097"/>
    <w:rsid w:val="00413150"/>
    <w:rsid w:val="004131CA"/>
    <w:rsid w:val="004133C2"/>
    <w:rsid w:val="00413769"/>
    <w:rsid w:val="004137A2"/>
    <w:rsid w:val="00413AD4"/>
    <w:rsid w:val="00413D09"/>
    <w:rsid w:val="00413EE1"/>
    <w:rsid w:val="004142AD"/>
    <w:rsid w:val="004142DF"/>
    <w:rsid w:val="004145C1"/>
    <w:rsid w:val="00415112"/>
    <w:rsid w:val="004153DC"/>
    <w:rsid w:val="00415510"/>
    <w:rsid w:val="00415615"/>
    <w:rsid w:val="00415860"/>
    <w:rsid w:val="00415BBC"/>
    <w:rsid w:val="00416DAD"/>
    <w:rsid w:val="00417180"/>
    <w:rsid w:val="00417542"/>
    <w:rsid w:val="00417689"/>
    <w:rsid w:val="00417763"/>
    <w:rsid w:val="00417B0E"/>
    <w:rsid w:val="00417E20"/>
    <w:rsid w:val="00420216"/>
    <w:rsid w:val="00420237"/>
    <w:rsid w:val="004204A0"/>
    <w:rsid w:val="0042067B"/>
    <w:rsid w:val="0042128E"/>
    <w:rsid w:val="00421B69"/>
    <w:rsid w:val="00422267"/>
    <w:rsid w:val="004224F3"/>
    <w:rsid w:val="00422923"/>
    <w:rsid w:val="004234E6"/>
    <w:rsid w:val="004237B3"/>
    <w:rsid w:val="00423C9A"/>
    <w:rsid w:val="00423CB0"/>
    <w:rsid w:val="00423DC8"/>
    <w:rsid w:val="00423ECB"/>
    <w:rsid w:val="00424333"/>
    <w:rsid w:val="0042461C"/>
    <w:rsid w:val="0042462F"/>
    <w:rsid w:val="0042465A"/>
    <w:rsid w:val="0042496D"/>
    <w:rsid w:val="004250C5"/>
    <w:rsid w:val="00425745"/>
    <w:rsid w:val="0042587E"/>
    <w:rsid w:val="00425BCD"/>
    <w:rsid w:val="00425E82"/>
    <w:rsid w:val="0042674F"/>
    <w:rsid w:val="00426849"/>
    <w:rsid w:val="0042738C"/>
    <w:rsid w:val="004275A4"/>
    <w:rsid w:val="004275C6"/>
    <w:rsid w:val="00427659"/>
    <w:rsid w:val="00427A3F"/>
    <w:rsid w:val="00427A4D"/>
    <w:rsid w:val="00427AA5"/>
    <w:rsid w:val="004300D4"/>
    <w:rsid w:val="00430C42"/>
    <w:rsid w:val="00430E03"/>
    <w:rsid w:val="00430FA8"/>
    <w:rsid w:val="004312BF"/>
    <w:rsid w:val="00431421"/>
    <w:rsid w:val="004315F9"/>
    <w:rsid w:val="004316E5"/>
    <w:rsid w:val="0043171D"/>
    <w:rsid w:val="00431BFC"/>
    <w:rsid w:val="00431CE0"/>
    <w:rsid w:val="00431E20"/>
    <w:rsid w:val="00432340"/>
    <w:rsid w:val="00432461"/>
    <w:rsid w:val="004327B5"/>
    <w:rsid w:val="00432A95"/>
    <w:rsid w:val="00432B60"/>
    <w:rsid w:val="00432D76"/>
    <w:rsid w:val="0043310D"/>
    <w:rsid w:val="004333E6"/>
    <w:rsid w:val="0043383E"/>
    <w:rsid w:val="004338BD"/>
    <w:rsid w:val="004342C7"/>
    <w:rsid w:val="0043461A"/>
    <w:rsid w:val="004348C9"/>
    <w:rsid w:val="00434A3A"/>
    <w:rsid w:val="004352FF"/>
    <w:rsid w:val="00435631"/>
    <w:rsid w:val="00435D6F"/>
    <w:rsid w:val="004365D7"/>
    <w:rsid w:val="00436921"/>
    <w:rsid w:val="00436A3F"/>
    <w:rsid w:val="00436BD9"/>
    <w:rsid w:val="00436D78"/>
    <w:rsid w:val="00437049"/>
    <w:rsid w:val="00437945"/>
    <w:rsid w:val="00437A1C"/>
    <w:rsid w:val="00437B75"/>
    <w:rsid w:val="00437C05"/>
    <w:rsid w:val="00437CA4"/>
    <w:rsid w:val="00437D39"/>
    <w:rsid w:val="00437FCE"/>
    <w:rsid w:val="0043E7F1"/>
    <w:rsid w:val="00440412"/>
    <w:rsid w:val="00440524"/>
    <w:rsid w:val="00440577"/>
    <w:rsid w:val="00440698"/>
    <w:rsid w:val="004406B0"/>
    <w:rsid w:val="00440961"/>
    <w:rsid w:val="00440BCD"/>
    <w:rsid w:val="004412A3"/>
    <w:rsid w:val="0044136D"/>
    <w:rsid w:val="00441498"/>
    <w:rsid w:val="004419DF"/>
    <w:rsid w:val="00441D61"/>
    <w:rsid w:val="004422AC"/>
    <w:rsid w:val="004423F0"/>
    <w:rsid w:val="00442878"/>
    <w:rsid w:val="00442DEB"/>
    <w:rsid w:val="004430EE"/>
    <w:rsid w:val="004431DA"/>
    <w:rsid w:val="00443666"/>
    <w:rsid w:val="0044377C"/>
    <w:rsid w:val="00443797"/>
    <w:rsid w:val="0044384A"/>
    <w:rsid w:val="00443851"/>
    <w:rsid w:val="004438F1"/>
    <w:rsid w:val="0044395D"/>
    <w:rsid w:val="00443BE5"/>
    <w:rsid w:val="00443BE9"/>
    <w:rsid w:val="00443E99"/>
    <w:rsid w:val="0044410C"/>
    <w:rsid w:val="0044436F"/>
    <w:rsid w:val="004447D2"/>
    <w:rsid w:val="00444C74"/>
    <w:rsid w:val="004455CC"/>
    <w:rsid w:val="004458FC"/>
    <w:rsid w:val="0044628B"/>
    <w:rsid w:val="00447056"/>
    <w:rsid w:val="004470E4"/>
    <w:rsid w:val="00447291"/>
    <w:rsid w:val="00447726"/>
    <w:rsid w:val="004477B9"/>
    <w:rsid w:val="004479A0"/>
    <w:rsid w:val="004479C8"/>
    <w:rsid w:val="00447AFD"/>
    <w:rsid w:val="00447B98"/>
    <w:rsid w:val="00447C4E"/>
    <w:rsid w:val="00447C61"/>
    <w:rsid w:val="004504A6"/>
    <w:rsid w:val="004504C2"/>
    <w:rsid w:val="00450600"/>
    <w:rsid w:val="00450A1D"/>
    <w:rsid w:val="00450B79"/>
    <w:rsid w:val="004517F1"/>
    <w:rsid w:val="004518F2"/>
    <w:rsid w:val="00451A24"/>
    <w:rsid w:val="00451B8F"/>
    <w:rsid w:val="00451C52"/>
    <w:rsid w:val="00452023"/>
    <w:rsid w:val="00452132"/>
    <w:rsid w:val="0045229A"/>
    <w:rsid w:val="0045257E"/>
    <w:rsid w:val="00452590"/>
    <w:rsid w:val="0045259C"/>
    <w:rsid w:val="004525EB"/>
    <w:rsid w:val="004527DB"/>
    <w:rsid w:val="0045293D"/>
    <w:rsid w:val="00452CC7"/>
    <w:rsid w:val="00453B20"/>
    <w:rsid w:val="004540E2"/>
    <w:rsid w:val="00454220"/>
    <w:rsid w:val="004543CA"/>
    <w:rsid w:val="00454454"/>
    <w:rsid w:val="00454563"/>
    <w:rsid w:val="0045462F"/>
    <w:rsid w:val="004554E6"/>
    <w:rsid w:val="00455A8C"/>
    <w:rsid w:val="00455C3D"/>
    <w:rsid w:val="0045600D"/>
    <w:rsid w:val="004562D6"/>
    <w:rsid w:val="00456645"/>
    <w:rsid w:val="00456874"/>
    <w:rsid w:val="004568CC"/>
    <w:rsid w:val="00456A0E"/>
    <w:rsid w:val="00457346"/>
    <w:rsid w:val="004574E7"/>
    <w:rsid w:val="00457874"/>
    <w:rsid w:val="00457D92"/>
    <w:rsid w:val="00457DEE"/>
    <w:rsid w:val="00457F43"/>
    <w:rsid w:val="00457FB5"/>
    <w:rsid w:val="004600EF"/>
    <w:rsid w:val="00460944"/>
    <w:rsid w:val="00460E90"/>
    <w:rsid w:val="004610DB"/>
    <w:rsid w:val="00461189"/>
    <w:rsid w:val="00461B05"/>
    <w:rsid w:val="00461B79"/>
    <w:rsid w:val="004621F2"/>
    <w:rsid w:val="00462339"/>
    <w:rsid w:val="00462401"/>
    <w:rsid w:val="004624BB"/>
    <w:rsid w:val="00462BCE"/>
    <w:rsid w:val="00462FDD"/>
    <w:rsid w:val="004630DD"/>
    <w:rsid w:val="0046347D"/>
    <w:rsid w:val="00463A66"/>
    <w:rsid w:val="00463E51"/>
    <w:rsid w:val="0046411A"/>
    <w:rsid w:val="0046435D"/>
    <w:rsid w:val="00464372"/>
    <w:rsid w:val="0046454D"/>
    <w:rsid w:val="00464578"/>
    <w:rsid w:val="00464A04"/>
    <w:rsid w:val="00464A17"/>
    <w:rsid w:val="00464AB6"/>
    <w:rsid w:val="00464B4D"/>
    <w:rsid w:val="004655BB"/>
    <w:rsid w:val="004655BF"/>
    <w:rsid w:val="00465A9C"/>
    <w:rsid w:val="00465B3C"/>
    <w:rsid w:val="00465EAD"/>
    <w:rsid w:val="00466129"/>
    <w:rsid w:val="004662DD"/>
    <w:rsid w:val="0046673A"/>
    <w:rsid w:val="00466D62"/>
    <w:rsid w:val="00466FBD"/>
    <w:rsid w:val="00467111"/>
    <w:rsid w:val="00467486"/>
    <w:rsid w:val="004675EE"/>
    <w:rsid w:val="00467924"/>
    <w:rsid w:val="00467A31"/>
    <w:rsid w:val="00467BC7"/>
    <w:rsid w:val="00467D3E"/>
    <w:rsid w:val="00470195"/>
    <w:rsid w:val="00470205"/>
    <w:rsid w:val="0047070C"/>
    <w:rsid w:val="004709C1"/>
    <w:rsid w:val="00470C7C"/>
    <w:rsid w:val="004711F4"/>
    <w:rsid w:val="0047124C"/>
    <w:rsid w:val="004712A5"/>
    <w:rsid w:val="004714A5"/>
    <w:rsid w:val="00471638"/>
    <w:rsid w:val="00471C54"/>
    <w:rsid w:val="00471EE0"/>
    <w:rsid w:val="00472185"/>
    <w:rsid w:val="004724A5"/>
    <w:rsid w:val="0047266F"/>
    <w:rsid w:val="0047280F"/>
    <w:rsid w:val="00472D49"/>
    <w:rsid w:val="00472DCD"/>
    <w:rsid w:val="00472F2F"/>
    <w:rsid w:val="0047317F"/>
    <w:rsid w:val="00473A44"/>
    <w:rsid w:val="00473BDD"/>
    <w:rsid w:val="00473DDA"/>
    <w:rsid w:val="0047403B"/>
    <w:rsid w:val="0047417B"/>
    <w:rsid w:val="00474826"/>
    <w:rsid w:val="00474BD7"/>
    <w:rsid w:val="0047527F"/>
    <w:rsid w:val="004756EB"/>
    <w:rsid w:val="004757A2"/>
    <w:rsid w:val="00475D3E"/>
    <w:rsid w:val="0047600D"/>
    <w:rsid w:val="00476CB1"/>
    <w:rsid w:val="00476D09"/>
    <w:rsid w:val="00476D6B"/>
    <w:rsid w:val="00476E2D"/>
    <w:rsid w:val="00477482"/>
    <w:rsid w:val="00477602"/>
    <w:rsid w:val="00477C9C"/>
    <w:rsid w:val="0048018F"/>
    <w:rsid w:val="004807AC"/>
    <w:rsid w:val="00480BB7"/>
    <w:rsid w:val="00480DB2"/>
    <w:rsid w:val="00480DBC"/>
    <w:rsid w:val="00480F00"/>
    <w:rsid w:val="004811D8"/>
    <w:rsid w:val="0048196D"/>
    <w:rsid w:val="00481AC2"/>
    <w:rsid w:val="00481D23"/>
    <w:rsid w:val="00481DE1"/>
    <w:rsid w:val="00481E89"/>
    <w:rsid w:val="00481E9F"/>
    <w:rsid w:val="00481FA8"/>
    <w:rsid w:val="0048210B"/>
    <w:rsid w:val="00482457"/>
    <w:rsid w:val="00482E23"/>
    <w:rsid w:val="004836E0"/>
    <w:rsid w:val="00483A9A"/>
    <w:rsid w:val="00483C95"/>
    <w:rsid w:val="00483ECD"/>
    <w:rsid w:val="00483F3A"/>
    <w:rsid w:val="00483F57"/>
    <w:rsid w:val="004844E5"/>
    <w:rsid w:val="00484C4A"/>
    <w:rsid w:val="004850BF"/>
    <w:rsid w:val="00485785"/>
    <w:rsid w:val="004857EC"/>
    <w:rsid w:val="00485840"/>
    <w:rsid w:val="00485FE6"/>
    <w:rsid w:val="004861E6"/>
    <w:rsid w:val="0048627D"/>
    <w:rsid w:val="00486366"/>
    <w:rsid w:val="00486B81"/>
    <w:rsid w:val="00486E5A"/>
    <w:rsid w:val="00487085"/>
    <w:rsid w:val="004876B4"/>
    <w:rsid w:val="00487807"/>
    <w:rsid w:val="0048787C"/>
    <w:rsid w:val="0048791F"/>
    <w:rsid w:val="00487B5D"/>
    <w:rsid w:val="00487D59"/>
    <w:rsid w:val="00487DA3"/>
    <w:rsid w:val="0049013A"/>
    <w:rsid w:val="00490B4D"/>
    <w:rsid w:val="00490BBC"/>
    <w:rsid w:val="00490FEE"/>
    <w:rsid w:val="0049108B"/>
    <w:rsid w:val="00491AA5"/>
    <w:rsid w:val="00491B2B"/>
    <w:rsid w:val="00491BAF"/>
    <w:rsid w:val="00491C9A"/>
    <w:rsid w:val="00492004"/>
    <w:rsid w:val="0049217A"/>
    <w:rsid w:val="004923DB"/>
    <w:rsid w:val="00492C16"/>
    <w:rsid w:val="00492CF6"/>
    <w:rsid w:val="00492DBC"/>
    <w:rsid w:val="00492EFA"/>
    <w:rsid w:val="00493B6B"/>
    <w:rsid w:val="00493F61"/>
    <w:rsid w:val="0049430A"/>
    <w:rsid w:val="00494D99"/>
    <w:rsid w:val="00494DFC"/>
    <w:rsid w:val="00494E81"/>
    <w:rsid w:val="00495039"/>
    <w:rsid w:val="004956B0"/>
    <w:rsid w:val="00495898"/>
    <w:rsid w:val="00495CE7"/>
    <w:rsid w:val="00495D93"/>
    <w:rsid w:val="00495ED4"/>
    <w:rsid w:val="004963FB"/>
    <w:rsid w:val="00496B63"/>
    <w:rsid w:val="004970CE"/>
    <w:rsid w:val="004970E9"/>
    <w:rsid w:val="00497464"/>
    <w:rsid w:val="0049789E"/>
    <w:rsid w:val="00497A48"/>
    <w:rsid w:val="00497A5B"/>
    <w:rsid w:val="00497E26"/>
    <w:rsid w:val="004A0378"/>
    <w:rsid w:val="004A0678"/>
    <w:rsid w:val="004A0C04"/>
    <w:rsid w:val="004A0F25"/>
    <w:rsid w:val="004A1449"/>
    <w:rsid w:val="004A150C"/>
    <w:rsid w:val="004A196D"/>
    <w:rsid w:val="004A1DD5"/>
    <w:rsid w:val="004A1EFC"/>
    <w:rsid w:val="004A23CF"/>
    <w:rsid w:val="004A2468"/>
    <w:rsid w:val="004A2710"/>
    <w:rsid w:val="004A2C40"/>
    <w:rsid w:val="004A31DE"/>
    <w:rsid w:val="004A336D"/>
    <w:rsid w:val="004A3374"/>
    <w:rsid w:val="004A3429"/>
    <w:rsid w:val="004A371D"/>
    <w:rsid w:val="004A3ABA"/>
    <w:rsid w:val="004A3E57"/>
    <w:rsid w:val="004A434C"/>
    <w:rsid w:val="004A489E"/>
    <w:rsid w:val="004A48A3"/>
    <w:rsid w:val="004A4E8B"/>
    <w:rsid w:val="004A507A"/>
    <w:rsid w:val="004A5A38"/>
    <w:rsid w:val="004A5F80"/>
    <w:rsid w:val="004A5FEB"/>
    <w:rsid w:val="004A6223"/>
    <w:rsid w:val="004A64FC"/>
    <w:rsid w:val="004A6FE5"/>
    <w:rsid w:val="004A7060"/>
    <w:rsid w:val="004A72B9"/>
    <w:rsid w:val="004A7706"/>
    <w:rsid w:val="004A7816"/>
    <w:rsid w:val="004A7B8F"/>
    <w:rsid w:val="004A7D73"/>
    <w:rsid w:val="004B01C0"/>
    <w:rsid w:val="004B0A7B"/>
    <w:rsid w:val="004B0D92"/>
    <w:rsid w:val="004B0EC0"/>
    <w:rsid w:val="004B12FD"/>
    <w:rsid w:val="004B1950"/>
    <w:rsid w:val="004B1D45"/>
    <w:rsid w:val="004B2028"/>
    <w:rsid w:val="004B21BF"/>
    <w:rsid w:val="004B247C"/>
    <w:rsid w:val="004B2691"/>
    <w:rsid w:val="004B318C"/>
    <w:rsid w:val="004B31A3"/>
    <w:rsid w:val="004B32B2"/>
    <w:rsid w:val="004B37D8"/>
    <w:rsid w:val="004B436D"/>
    <w:rsid w:val="004B464B"/>
    <w:rsid w:val="004B48B9"/>
    <w:rsid w:val="004B48E6"/>
    <w:rsid w:val="004B4BA4"/>
    <w:rsid w:val="004B4ED5"/>
    <w:rsid w:val="004B5136"/>
    <w:rsid w:val="004B5409"/>
    <w:rsid w:val="004B5888"/>
    <w:rsid w:val="004B5910"/>
    <w:rsid w:val="004B594C"/>
    <w:rsid w:val="004B5A51"/>
    <w:rsid w:val="004B5C4B"/>
    <w:rsid w:val="004B5FEE"/>
    <w:rsid w:val="004B63AC"/>
    <w:rsid w:val="004B6402"/>
    <w:rsid w:val="004B66F1"/>
    <w:rsid w:val="004B7875"/>
    <w:rsid w:val="004B789E"/>
    <w:rsid w:val="004B7AF0"/>
    <w:rsid w:val="004B7DAA"/>
    <w:rsid w:val="004B7FC4"/>
    <w:rsid w:val="004BBB63"/>
    <w:rsid w:val="004BCC0C"/>
    <w:rsid w:val="004C04B5"/>
    <w:rsid w:val="004C0506"/>
    <w:rsid w:val="004C0896"/>
    <w:rsid w:val="004C0AFA"/>
    <w:rsid w:val="004C0C8D"/>
    <w:rsid w:val="004C132C"/>
    <w:rsid w:val="004C1482"/>
    <w:rsid w:val="004C1DC1"/>
    <w:rsid w:val="004C27EE"/>
    <w:rsid w:val="004C2BC7"/>
    <w:rsid w:val="004C3708"/>
    <w:rsid w:val="004C3899"/>
    <w:rsid w:val="004C3B7B"/>
    <w:rsid w:val="004C3E48"/>
    <w:rsid w:val="004C3EA0"/>
    <w:rsid w:val="004C46FF"/>
    <w:rsid w:val="004C4A6F"/>
    <w:rsid w:val="004C4FE7"/>
    <w:rsid w:val="004C513C"/>
    <w:rsid w:val="004C5190"/>
    <w:rsid w:val="004C58FE"/>
    <w:rsid w:val="004C5D1D"/>
    <w:rsid w:val="004C681F"/>
    <w:rsid w:val="004C6B69"/>
    <w:rsid w:val="004C6BB3"/>
    <w:rsid w:val="004C6BE6"/>
    <w:rsid w:val="004C6BF2"/>
    <w:rsid w:val="004C6F41"/>
    <w:rsid w:val="004C6FE3"/>
    <w:rsid w:val="004C77DA"/>
    <w:rsid w:val="004C7927"/>
    <w:rsid w:val="004C7B14"/>
    <w:rsid w:val="004D00D7"/>
    <w:rsid w:val="004D0116"/>
    <w:rsid w:val="004D0292"/>
    <w:rsid w:val="004D0B0E"/>
    <w:rsid w:val="004D0BF8"/>
    <w:rsid w:val="004D0CEA"/>
    <w:rsid w:val="004D14BA"/>
    <w:rsid w:val="004D1564"/>
    <w:rsid w:val="004D1777"/>
    <w:rsid w:val="004D185A"/>
    <w:rsid w:val="004D1FAA"/>
    <w:rsid w:val="004D1FF5"/>
    <w:rsid w:val="004D25FA"/>
    <w:rsid w:val="004D2C4B"/>
    <w:rsid w:val="004D31F7"/>
    <w:rsid w:val="004D327F"/>
    <w:rsid w:val="004D3793"/>
    <w:rsid w:val="004D3CEF"/>
    <w:rsid w:val="004D41A1"/>
    <w:rsid w:val="004D4243"/>
    <w:rsid w:val="004D46F2"/>
    <w:rsid w:val="004D4738"/>
    <w:rsid w:val="004D4BA1"/>
    <w:rsid w:val="004D4C17"/>
    <w:rsid w:val="004D4F9F"/>
    <w:rsid w:val="004D4FC2"/>
    <w:rsid w:val="004D59AF"/>
    <w:rsid w:val="004D5BF9"/>
    <w:rsid w:val="004D5D22"/>
    <w:rsid w:val="004D63FD"/>
    <w:rsid w:val="004D6A0B"/>
    <w:rsid w:val="004D6B86"/>
    <w:rsid w:val="004D74CD"/>
    <w:rsid w:val="004D763B"/>
    <w:rsid w:val="004D7CFC"/>
    <w:rsid w:val="004D7E13"/>
    <w:rsid w:val="004D7F0D"/>
    <w:rsid w:val="004D7F36"/>
    <w:rsid w:val="004DA052"/>
    <w:rsid w:val="004E03C7"/>
    <w:rsid w:val="004E1904"/>
    <w:rsid w:val="004E19F8"/>
    <w:rsid w:val="004E1E70"/>
    <w:rsid w:val="004E261F"/>
    <w:rsid w:val="004E26D2"/>
    <w:rsid w:val="004E2ACA"/>
    <w:rsid w:val="004E2DAC"/>
    <w:rsid w:val="004E3153"/>
    <w:rsid w:val="004E337A"/>
    <w:rsid w:val="004E3832"/>
    <w:rsid w:val="004E3EC5"/>
    <w:rsid w:val="004E4354"/>
    <w:rsid w:val="004E49E2"/>
    <w:rsid w:val="004E4C24"/>
    <w:rsid w:val="004E4E76"/>
    <w:rsid w:val="004E5035"/>
    <w:rsid w:val="004E5428"/>
    <w:rsid w:val="004E579E"/>
    <w:rsid w:val="004E5AAE"/>
    <w:rsid w:val="004E5D08"/>
    <w:rsid w:val="004E5D42"/>
    <w:rsid w:val="004E5F15"/>
    <w:rsid w:val="004E5F24"/>
    <w:rsid w:val="004E62B1"/>
    <w:rsid w:val="004E683F"/>
    <w:rsid w:val="004E6D5A"/>
    <w:rsid w:val="004E6EB2"/>
    <w:rsid w:val="004E715E"/>
    <w:rsid w:val="004E7887"/>
    <w:rsid w:val="004E7DFC"/>
    <w:rsid w:val="004F03C8"/>
    <w:rsid w:val="004F1455"/>
    <w:rsid w:val="004F16F5"/>
    <w:rsid w:val="004F1727"/>
    <w:rsid w:val="004F1EBE"/>
    <w:rsid w:val="004F227A"/>
    <w:rsid w:val="004F2758"/>
    <w:rsid w:val="004F287C"/>
    <w:rsid w:val="004F2AD6"/>
    <w:rsid w:val="004F2D25"/>
    <w:rsid w:val="004F2F04"/>
    <w:rsid w:val="004F2F37"/>
    <w:rsid w:val="004F2F67"/>
    <w:rsid w:val="004F2FEE"/>
    <w:rsid w:val="004F32CC"/>
    <w:rsid w:val="004F3A97"/>
    <w:rsid w:val="004F3B09"/>
    <w:rsid w:val="004F3D69"/>
    <w:rsid w:val="004F4304"/>
    <w:rsid w:val="004F45D5"/>
    <w:rsid w:val="004F4A40"/>
    <w:rsid w:val="004F4A47"/>
    <w:rsid w:val="004F50CD"/>
    <w:rsid w:val="004F5603"/>
    <w:rsid w:val="004F56E1"/>
    <w:rsid w:val="004F5FCE"/>
    <w:rsid w:val="004F6091"/>
    <w:rsid w:val="004F6750"/>
    <w:rsid w:val="004F6831"/>
    <w:rsid w:val="004F70FB"/>
    <w:rsid w:val="004F7139"/>
    <w:rsid w:val="004F7169"/>
    <w:rsid w:val="004F7482"/>
    <w:rsid w:val="004F7598"/>
    <w:rsid w:val="004F7B52"/>
    <w:rsid w:val="004F7D26"/>
    <w:rsid w:val="004F7E78"/>
    <w:rsid w:val="004F7F0E"/>
    <w:rsid w:val="0050012C"/>
    <w:rsid w:val="00500754"/>
    <w:rsid w:val="0050081E"/>
    <w:rsid w:val="00500D66"/>
    <w:rsid w:val="00501B1C"/>
    <w:rsid w:val="00501D80"/>
    <w:rsid w:val="00501F61"/>
    <w:rsid w:val="005024E5"/>
    <w:rsid w:val="005033D8"/>
    <w:rsid w:val="0050360C"/>
    <w:rsid w:val="0050362E"/>
    <w:rsid w:val="005036A6"/>
    <w:rsid w:val="0050370D"/>
    <w:rsid w:val="0050388D"/>
    <w:rsid w:val="00503C92"/>
    <w:rsid w:val="00503C99"/>
    <w:rsid w:val="00503EFE"/>
    <w:rsid w:val="005046B6"/>
    <w:rsid w:val="00504E33"/>
    <w:rsid w:val="00504E42"/>
    <w:rsid w:val="00505095"/>
    <w:rsid w:val="00505190"/>
    <w:rsid w:val="00505290"/>
    <w:rsid w:val="0050537D"/>
    <w:rsid w:val="00505989"/>
    <w:rsid w:val="00505CD7"/>
    <w:rsid w:val="00505F7C"/>
    <w:rsid w:val="005071AC"/>
    <w:rsid w:val="005072FC"/>
    <w:rsid w:val="005077C5"/>
    <w:rsid w:val="0050784D"/>
    <w:rsid w:val="005079D8"/>
    <w:rsid w:val="0050F6BC"/>
    <w:rsid w:val="005103E3"/>
    <w:rsid w:val="00510772"/>
    <w:rsid w:val="00510809"/>
    <w:rsid w:val="0051080D"/>
    <w:rsid w:val="0051080E"/>
    <w:rsid w:val="00510898"/>
    <w:rsid w:val="00510958"/>
    <w:rsid w:val="00510D3D"/>
    <w:rsid w:val="00511116"/>
    <w:rsid w:val="00511733"/>
    <w:rsid w:val="0051183B"/>
    <w:rsid w:val="005118D9"/>
    <w:rsid w:val="00511B30"/>
    <w:rsid w:val="00511E3E"/>
    <w:rsid w:val="0051257E"/>
    <w:rsid w:val="0051322F"/>
    <w:rsid w:val="005133FF"/>
    <w:rsid w:val="0051368A"/>
    <w:rsid w:val="00513E52"/>
    <w:rsid w:val="00513F62"/>
    <w:rsid w:val="005141D1"/>
    <w:rsid w:val="00514482"/>
    <w:rsid w:val="00514932"/>
    <w:rsid w:val="00514C8E"/>
    <w:rsid w:val="00514DDD"/>
    <w:rsid w:val="00515051"/>
    <w:rsid w:val="005152DE"/>
    <w:rsid w:val="0051573E"/>
    <w:rsid w:val="005158D2"/>
    <w:rsid w:val="00515E97"/>
    <w:rsid w:val="00515F38"/>
    <w:rsid w:val="00516280"/>
    <w:rsid w:val="005166D7"/>
    <w:rsid w:val="0051677D"/>
    <w:rsid w:val="005167DA"/>
    <w:rsid w:val="00516879"/>
    <w:rsid w:val="00516BF4"/>
    <w:rsid w:val="00516C26"/>
    <w:rsid w:val="00516CFB"/>
    <w:rsid w:val="00517296"/>
    <w:rsid w:val="0051792E"/>
    <w:rsid w:val="00517F35"/>
    <w:rsid w:val="00520406"/>
    <w:rsid w:val="00520EAC"/>
    <w:rsid w:val="00520FD1"/>
    <w:rsid w:val="00521628"/>
    <w:rsid w:val="005216B0"/>
    <w:rsid w:val="00521838"/>
    <w:rsid w:val="005219F0"/>
    <w:rsid w:val="00521D7C"/>
    <w:rsid w:val="00521E48"/>
    <w:rsid w:val="00521EB9"/>
    <w:rsid w:val="00521F03"/>
    <w:rsid w:val="005221F6"/>
    <w:rsid w:val="00522248"/>
    <w:rsid w:val="00522430"/>
    <w:rsid w:val="005226E5"/>
    <w:rsid w:val="00522937"/>
    <w:rsid w:val="00522C44"/>
    <w:rsid w:val="00522E36"/>
    <w:rsid w:val="0052319D"/>
    <w:rsid w:val="005237BD"/>
    <w:rsid w:val="0052381E"/>
    <w:rsid w:val="00523824"/>
    <w:rsid w:val="00523A57"/>
    <w:rsid w:val="00523EC0"/>
    <w:rsid w:val="00523ED3"/>
    <w:rsid w:val="00524079"/>
    <w:rsid w:val="00524297"/>
    <w:rsid w:val="00524518"/>
    <w:rsid w:val="0052469F"/>
    <w:rsid w:val="00524784"/>
    <w:rsid w:val="005247B4"/>
    <w:rsid w:val="005248B7"/>
    <w:rsid w:val="00524A6C"/>
    <w:rsid w:val="00524DA3"/>
    <w:rsid w:val="00525736"/>
    <w:rsid w:val="0052583E"/>
    <w:rsid w:val="00525E4D"/>
    <w:rsid w:val="00526393"/>
    <w:rsid w:val="0052675B"/>
    <w:rsid w:val="00526A56"/>
    <w:rsid w:val="00526BE1"/>
    <w:rsid w:val="00526DBF"/>
    <w:rsid w:val="0052715F"/>
    <w:rsid w:val="005277E5"/>
    <w:rsid w:val="0052786A"/>
    <w:rsid w:val="00527B18"/>
    <w:rsid w:val="00527BC7"/>
    <w:rsid w:val="00527DA3"/>
    <w:rsid w:val="0053003A"/>
    <w:rsid w:val="0053034B"/>
    <w:rsid w:val="00530705"/>
    <w:rsid w:val="00531080"/>
    <w:rsid w:val="005313AC"/>
    <w:rsid w:val="00531CED"/>
    <w:rsid w:val="00531D86"/>
    <w:rsid w:val="00531DBF"/>
    <w:rsid w:val="00531F80"/>
    <w:rsid w:val="00532363"/>
    <w:rsid w:val="00533334"/>
    <w:rsid w:val="005337FC"/>
    <w:rsid w:val="0053408B"/>
    <w:rsid w:val="00534122"/>
    <w:rsid w:val="00534791"/>
    <w:rsid w:val="00534930"/>
    <w:rsid w:val="00534D60"/>
    <w:rsid w:val="00535093"/>
    <w:rsid w:val="00535718"/>
    <w:rsid w:val="005357BD"/>
    <w:rsid w:val="005358F5"/>
    <w:rsid w:val="00535CA5"/>
    <w:rsid w:val="00535CF9"/>
    <w:rsid w:val="00535E90"/>
    <w:rsid w:val="00536A61"/>
    <w:rsid w:val="00536BB7"/>
    <w:rsid w:val="00536DAB"/>
    <w:rsid w:val="00536F43"/>
    <w:rsid w:val="00537042"/>
    <w:rsid w:val="0053705A"/>
    <w:rsid w:val="0053767D"/>
    <w:rsid w:val="00537BEB"/>
    <w:rsid w:val="00537E61"/>
    <w:rsid w:val="00537EAE"/>
    <w:rsid w:val="005400BB"/>
    <w:rsid w:val="005401A8"/>
    <w:rsid w:val="00540B2F"/>
    <w:rsid w:val="00540C2B"/>
    <w:rsid w:val="00540C4E"/>
    <w:rsid w:val="005414FE"/>
    <w:rsid w:val="005422D3"/>
    <w:rsid w:val="0054256E"/>
    <w:rsid w:val="0054266A"/>
    <w:rsid w:val="0054289A"/>
    <w:rsid w:val="00542A83"/>
    <w:rsid w:val="00543697"/>
    <w:rsid w:val="0054398E"/>
    <w:rsid w:val="00543B89"/>
    <w:rsid w:val="00543EA8"/>
    <w:rsid w:val="00543F6B"/>
    <w:rsid w:val="00544187"/>
    <w:rsid w:val="00544653"/>
    <w:rsid w:val="005447FB"/>
    <w:rsid w:val="00544989"/>
    <w:rsid w:val="00545759"/>
    <w:rsid w:val="005458B0"/>
    <w:rsid w:val="00545A95"/>
    <w:rsid w:val="00545AF3"/>
    <w:rsid w:val="00545BE0"/>
    <w:rsid w:val="00545F3C"/>
    <w:rsid w:val="00546443"/>
    <w:rsid w:val="00546CA6"/>
    <w:rsid w:val="00546ECB"/>
    <w:rsid w:val="00547213"/>
    <w:rsid w:val="005473E2"/>
    <w:rsid w:val="00547803"/>
    <w:rsid w:val="00547CD6"/>
    <w:rsid w:val="00547F49"/>
    <w:rsid w:val="00547F6A"/>
    <w:rsid w:val="0055029B"/>
    <w:rsid w:val="005505BA"/>
    <w:rsid w:val="005506B7"/>
    <w:rsid w:val="0055072C"/>
    <w:rsid w:val="00550A8A"/>
    <w:rsid w:val="00550ADF"/>
    <w:rsid w:val="00550C5B"/>
    <w:rsid w:val="00550FD1"/>
    <w:rsid w:val="005510FE"/>
    <w:rsid w:val="005511E4"/>
    <w:rsid w:val="005516D6"/>
    <w:rsid w:val="00551735"/>
    <w:rsid w:val="0055364F"/>
    <w:rsid w:val="00553787"/>
    <w:rsid w:val="00554026"/>
    <w:rsid w:val="005541C4"/>
    <w:rsid w:val="005544B5"/>
    <w:rsid w:val="00554605"/>
    <w:rsid w:val="00554C6A"/>
    <w:rsid w:val="00554C8A"/>
    <w:rsid w:val="00554F08"/>
    <w:rsid w:val="0055505E"/>
    <w:rsid w:val="00555585"/>
    <w:rsid w:val="0055587F"/>
    <w:rsid w:val="00555CAA"/>
    <w:rsid w:val="00555CEC"/>
    <w:rsid w:val="00555DC1"/>
    <w:rsid w:val="00556057"/>
    <w:rsid w:val="0055630B"/>
    <w:rsid w:val="005564EE"/>
    <w:rsid w:val="005566F9"/>
    <w:rsid w:val="005567CD"/>
    <w:rsid w:val="00556D02"/>
    <w:rsid w:val="00556DD8"/>
    <w:rsid w:val="005571E6"/>
    <w:rsid w:val="005572D2"/>
    <w:rsid w:val="0055736F"/>
    <w:rsid w:val="00557413"/>
    <w:rsid w:val="00557529"/>
    <w:rsid w:val="00557763"/>
    <w:rsid w:val="0055788E"/>
    <w:rsid w:val="005579EA"/>
    <w:rsid w:val="00557BB4"/>
    <w:rsid w:val="00557BCA"/>
    <w:rsid w:val="00557F42"/>
    <w:rsid w:val="00560054"/>
    <w:rsid w:val="005602C5"/>
    <w:rsid w:val="005602CE"/>
    <w:rsid w:val="00560416"/>
    <w:rsid w:val="00560660"/>
    <w:rsid w:val="00560BD7"/>
    <w:rsid w:val="00560FEB"/>
    <w:rsid w:val="00561084"/>
    <w:rsid w:val="00561604"/>
    <w:rsid w:val="005616E5"/>
    <w:rsid w:val="0056170A"/>
    <w:rsid w:val="00561856"/>
    <w:rsid w:val="00561988"/>
    <w:rsid w:val="005619DA"/>
    <w:rsid w:val="00561A79"/>
    <w:rsid w:val="00562436"/>
    <w:rsid w:val="00562C47"/>
    <w:rsid w:val="00562E85"/>
    <w:rsid w:val="0056332F"/>
    <w:rsid w:val="005636A8"/>
    <w:rsid w:val="005639DA"/>
    <w:rsid w:val="00563A26"/>
    <w:rsid w:val="00563AF1"/>
    <w:rsid w:val="00563F18"/>
    <w:rsid w:val="0056423D"/>
    <w:rsid w:val="005654E1"/>
    <w:rsid w:val="0056576E"/>
    <w:rsid w:val="00565C56"/>
    <w:rsid w:val="00565C71"/>
    <w:rsid w:val="00565D6A"/>
    <w:rsid w:val="00565E1D"/>
    <w:rsid w:val="00565EAD"/>
    <w:rsid w:val="005663D4"/>
    <w:rsid w:val="005665CB"/>
    <w:rsid w:val="00566B3E"/>
    <w:rsid w:val="00566BDB"/>
    <w:rsid w:val="00566DA9"/>
    <w:rsid w:val="005671DF"/>
    <w:rsid w:val="00567A26"/>
    <w:rsid w:val="00567C36"/>
    <w:rsid w:val="00567EE9"/>
    <w:rsid w:val="00567F04"/>
    <w:rsid w:val="00567F39"/>
    <w:rsid w:val="00567F76"/>
    <w:rsid w:val="00567FB0"/>
    <w:rsid w:val="00567FED"/>
    <w:rsid w:val="0057054E"/>
    <w:rsid w:val="0057074C"/>
    <w:rsid w:val="00571D85"/>
    <w:rsid w:val="00571E5C"/>
    <w:rsid w:val="00572BA8"/>
    <w:rsid w:val="00572E9D"/>
    <w:rsid w:val="005732D0"/>
    <w:rsid w:val="0057379C"/>
    <w:rsid w:val="00573972"/>
    <w:rsid w:val="00573C8B"/>
    <w:rsid w:val="005747C1"/>
    <w:rsid w:val="005749AB"/>
    <w:rsid w:val="005749B9"/>
    <w:rsid w:val="00574B75"/>
    <w:rsid w:val="00574BE6"/>
    <w:rsid w:val="00574DE3"/>
    <w:rsid w:val="00574E3B"/>
    <w:rsid w:val="00574FA2"/>
    <w:rsid w:val="00575080"/>
    <w:rsid w:val="00575100"/>
    <w:rsid w:val="0057574D"/>
    <w:rsid w:val="00575829"/>
    <w:rsid w:val="00575CD2"/>
    <w:rsid w:val="00575D82"/>
    <w:rsid w:val="00575F6A"/>
    <w:rsid w:val="0057605C"/>
    <w:rsid w:val="00576167"/>
    <w:rsid w:val="005761B9"/>
    <w:rsid w:val="00576853"/>
    <w:rsid w:val="00576875"/>
    <w:rsid w:val="00576E9F"/>
    <w:rsid w:val="00576EDF"/>
    <w:rsid w:val="005770BA"/>
    <w:rsid w:val="005771EB"/>
    <w:rsid w:val="00580677"/>
    <w:rsid w:val="0058088B"/>
    <w:rsid w:val="00580925"/>
    <w:rsid w:val="005809E1"/>
    <w:rsid w:val="005812CE"/>
    <w:rsid w:val="00581533"/>
    <w:rsid w:val="0058171E"/>
    <w:rsid w:val="005819C0"/>
    <w:rsid w:val="00581C39"/>
    <w:rsid w:val="00581E5B"/>
    <w:rsid w:val="00581E85"/>
    <w:rsid w:val="00581F91"/>
    <w:rsid w:val="00582220"/>
    <w:rsid w:val="0058285B"/>
    <w:rsid w:val="00582B41"/>
    <w:rsid w:val="00582FCC"/>
    <w:rsid w:val="005834A4"/>
    <w:rsid w:val="00583559"/>
    <w:rsid w:val="00583874"/>
    <w:rsid w:val="00583D5A"/>
    <w:rsid w:val="00584169"/>
    <w:rsid w:val="00584235"/>
    <w:rsid w:val="005842ED"/>
    <w:rsid w:val="00584351"/>
    <w:rsid w:val="00584391"/>
    <w:rsid w:val="0058445C"/>
    <w:rsid w:val="005848DC"/>
    <w:rsid w:val="00584917"/>
    <w:rsid w:val="00584A26"/>
    <w:rsid w:val="00584A70"/>
    <w:rsid w:val="00584AC3"/>
    <w:rsid w:val="00584BB7"/>
    <w:rsid w:val="00584F44"/>
    <w:rsid w:val="00584F6B"/>
    <w:rsid w:val="0058515A"/>
    <w:rsid w:val="005852E4"/>
    <w:rsid w:val="0058533B"/>
    <w:rsid w:val="00586841"/>
    <w:rsid w:val="00586DA3"/>
    <w:rsid w:val="00586DB0"/>
    <w:rsid w:val="00586EB4"/>
    <w:rsid w:val="005871DA"/>
    <w:rsid w:val="00587496"/>
    <w:rsid w:val="005877BC"/>
    <w:rsid w:val="00587856"/>
    <w:rsid w:val="0058788C"/>
    <w:rsid w:val="005879DF"/>
    <w:rsid w:val="00587D55"/>
    <w:rsid w:val="00590196"/>
    <w:rsid w:val="005903B6"/>
    <w:rsid w:val="00590533"/>
    <w:rsid w:val="00590818"/>
    <w:rsid w:val="00590969"/>
    <w:rsid w:val="00590A50"/>
    <w:rsid w:val="00590B30"/>
    <w:rsid w:val="00590FCF"/>
    <w:rsid w:val="00591429"/>
    <w:rsid w:val="00591442"/>
    <w:rsid w:val="00591C7C"/>
    <w:rsid w:val="00592189"/>
    <w:rsid w:val="0059232F"/>
    <w:rsid w:val="00592601"/>
    <w:rsid w:val="00592664"/>
    <w:rsid w:val="0059266E"/>
    <w:rsid w:val="00592923"/>
    <w:rsid w:val="00592B20"/>
    <w:rsid w:val="00592EBF"/>
    <w:rsid w:val="00592F31"/>
    <w:rsid w:val="0059334B"/>
    <w:rsid w:val="00593745"/>
    <w:rsid w:val="0059388E"/>
    <w:rsid w:val="0059400B"/>
    <w:rsid w:val="0059501B"/>
    <w:rsid w:val="005952ED"/>
    <w:rsid w:val="005961F6"/>
    <w:rsid w:val="00596CF4"/>
    <w:rsid w:val="005974B9"/>
    <w:rsid w:val="00597A51"/>
    <w:rsid w:val="00597B63"/>
    <w:rsid w:val="00597F70"/>
    <w:rsid w:val="005A0087"/>
    <w:rsid w:val="005A0247"/>
    <w:rsid w:val="005A0768"/>
    <w:rsid w:val="005A0AE6"/>
    <w:rsid w:val="005A126E"/>
    <w:rsid w:val="005A13BA"/>
    <w:rsid w:val="005A14E5"/>
    <w:rsid w:val="005A1586"/>
    <w:rsid w:val="005A1755"/>
    <w:rsid w:val="005A1F6E"/>
    <w:rsid w:val="005A2494"/>
    <w:rsid w:val="005A2655"/>
    <w:rsid w:val="005A271A"/>
    <w:rsid w:val="005A279D"/>
    <w:rsid w:val="005A2928"/>
    <w:rsid w:val="005A33F8"/>
    <w:rsid w:val="005A3975"/>
    <w:rsid w:val="005A3B49"/>
    <w:rsid w:val="005A3D5C"/>
    <w:rsid w:val="005A4153"/>
    <w:rsid w:val="005A424D"/>
    <w:rsid w:val="005A42B7"/>
    <w:rsid w:val="005A43A9"/>
    <w:rsid w:val="005A4401"/>
    <w:rsid w:val="005A452F"/>
    <w:rsid w:val="005A48E0"/>
    <w:rsid w:val="005A494C"/>
    <w:rsid w:val="005A4FAA"/>
    <w:rsid w:val="005A5D20"/>
    <w:rsid w:val="005A660F"/>
    <w:rsid w:val="005A6642"/>
    <w:rsid w:val="005A6856"/>
    <w:rsid w:val="005A6A5C"/>
    <w:rsid w:val="005A6F37"/>
    <w:rsid w:val="005A703F"/>
    <w:rsid w:val="005A7207"/>
    <w:rsid w:val="005A7525"/>
    <w:rsid w:val="005A77B9"/>
    <w:rsid w:val="005A7DCB"/>
    <w:rsid w:val="005B004F"/>
    <w:rsid w:val="005B0855"/>
    <w:rsid w:val="005B140D"/>
    <w:rsid w:val="005B1466"/>
    <w:rsid w:val="005B165D"/>
    <w:rsid w:val="005B1B46"/>
    <w:rsid w:val="005B23EB"/>
    <w:rsid w:val="005B2977"/>
    <w:rsid w:val="005B2EAD"/>
    <w:rsid w:val="005B3254"/>
    <w:rsid w:val="005B43C4"/>
    <w:rsid w:val="005B47DE"/>
    <w:rsid w:val="005B52C4"/>
    <w:rsid w:val="005B5F57"/>
    <w:rsid w:val="005B62B8"/>
    <w:rsid w:val="005B6485"/>
    <w:rsid w:val="005B6B8A"/>
    <w:rsid w:val="005B7244"/>
    <w:rsid w:val="005B726E"/>
    <w:rsid w:val="005B7357"/>
    <w:rsid w:val="005B743C"/>
    <w:rsid w:val="005C0004"/>
    <w:rsid w:val="005C0152"/>
    <w:rsid w:val="005C07B5"/>
    <w:rsid w:val="005C08CF"/>
    <w:rsid w:val="005C0DAC"/>
    <w:rsid w:val="005C135A"/>
    <w:rsid w:val="005C1376"/>
    <w:rsid w:val="005C13BC"/>
    <w:rsid w:val="005C148C"/>
    <w:rsid w:val="005C15D8"/>
    <w:rsid w:val="005C16B1"/>
    <w:rsid w:val="005C19CE"/>
    <w:rsid w:val="005C1BED"/>
    <w:rsid w:val="005C1FEA"/>
    <w:rsid w:val="005C2301"/>
    <w:rsid w:val="005C2582"/>
    <w:rsid w:val="005C2698"/>
    <w:rsid w:val="005C29E6"/>
    <w:rsid w:val="005C2AE1"/>
    <w:rsid w:val="005C2E49"/>
    <w:rsid w:val="005C31E3"/>
    <w:rsid w:val="005C3363"/>
    <w:rsid w:val="005C3495"/>
    <w:rsid w:val="005C3708"/>
    <w:rsid w:val="005C3785"/>
    <w:rsid w:val="005C37E8"/>
    <w:rsid w:val="005C3BF9"/>
    <w:rsid w:val="005C3DE9"/>
    <w:rsid w:val="005C3F65"/>
    <w:rsid w:val="005C4D4B"/>
    <w:rsid w:val="005C4E7B"/>
    <w:rsid w:val="005C4FFD"/>
    <w:rsid w:val="005C506E"/>
    <w:rsid w:val="005C50D1"/>
    <w:rsid w:val="005C569F"/>
    <w:rsid w:val="005C56A5"/>
    <w:rsid w:val="005C65E5"/>
    <w:rsid w:val="005C6637"/>
    <w:rsid w:val="005C6AE5"/>
    <w:rsid w:val="005C796C"/>
    <w:rsid w:val="005C7F66"/>
    <w:rsid w:val="005D093B"/>
    <w:rsid w:val="005D0B53"/>
    <w:rsid w:val="005D0E91"/>
    <w:rsid w:val="005D1149"/>
    <w:rsid w:val="005D1403"/>
    <w:rsid w:val="005D14D2"/>
    <w:rsid w:val="005D16DA"/>
    <w:rsid w:val="005D1A35"/>
    <w:rsid w:val="005D1AAA"/>
    <w:rsid w:val="005D1ADC"/>
    <w:rsid w:val="005D1F17"/>
    <w:rsid w:val="005D206B"/>
    <w:rsid w:val="005D21F9"/>
    <w:rsid w:val="005D22AD"/>
    <w:rsid w:val="005D2968"/>
    <w:rsid w:val="005D2A31"/>
    <w:rsid w:val="005D32A6"/>
    <w:rsid w:val="005D3588"/>
    <w:rsid w:val="005D3A77"/>
    <w:rsid w:val="005D3C3A"/>
    <w:rsid w:val="005D3F5E"/>
    <w:rsid w:val="005D4295"/>
    <w:rsid w:val="005D4354"/>
    <w:rsid w:val="005D44CC"/>
    <w:rsid w:val="005D459B"/>
    <w:rsid w:val="005D4BFA"/>
    <w:rsid w:val="005D4C00"/>
    <w:rsid w:val="005D4D5F"/>
    <w:rsid w:val="005D4FF2"/>
    <w:rsid w:val="005D5274"/>
    <w:rsid w:val="005D572C"/>
    <w:rsid w:val="005D581D"/>
    <w:rsid w:val="005D58A3"/>
    <w:rsid w:val="005D599C"/>
    <w:rsid w:val="005D5ACC"/>
    <w:rsid w:val="005D5B57"/>
    <w:rsid w:val="005D5CC1"/>
    <w:rsid w:val="005D5E1B"/>
    <w:rsid w:val="005D5E2A"/>
    <w:rsid w:val="005D6296"/>
    <w:rsid w:val="005D639E"/>
    <w:rsid w:val="005D65D3"/>
    <w:rsid w:val="005D672B"/>
    <w:rsid w:val="005D6899"/>
    <w:rsid w:val="005D70FA"/>
    <w:rsid w:val="005D7329"/>
    <w:rsid w:val="005D7719"/>
    <w:rsid w:val="005D7728"/>
    <w:rsid w:val="005D7753"/>
    <w:rsid w:val="005D7F37"/>
    <w:rsid w:val="005E0778"/>
    <w:rsid w:val="005E0C8A"/>
    <w:rsid w:val="005E0E71"/>
    <w:rsid w:val="005E0F0E"/>
    <w:rsid w:val="005E0F23"/>
    <w:rsid w:val="005E12C1"/>
    <w:rsid w:val="005E13EA"/>
    <w:rsid w:val="005E15E0"/>
    <w:rsid w:val="005E1895"/>
    <w:rsid w:val="005E195B"/>
    <w:rsid w:val="005E1DF4"/>
    <w:rsid w:val="005E1F83"/>
    <w:rsid w:val="005E20DB"/>
    <w:rsid w:val="005E2116"/>
    <w:rsid w:val="005E2224"/>
    <w:rsid w:val="005E260F"/>
    <w:rsid w:val="005E277B"/>
    <w:rsid w:val="005E27F0"/>
    <w:rsid w:val="005E2996"/>
    <w:rsid w:val="005E2A95"/>
    <w:rsid w:val="005E2C86"/>
    <w:rsid w:val="005E3035"/>
    <w:rsid w:val="005E33FF"/>
    <w:rsid w:val="005E3587"/>
    <w:rsid w:val="005E360B"/>
    <w:rsid w:val="005E3636"/>
    <w:rsid w:val="005E363A"/>
    <w:rsid w:val="005E383E"/>
    <w:rsid w:val="005E3889"/>
    <w:rsid w:val="005E39E7"/>
    <w:rsid w:val="005E3DFC"/>
    <w:rsid w:val="005E3F49"/>
    <w:rsid w:val="005E4084"/>
    <w:rsid w:val="005E4750"/>
    <w:rsid w:val="005E4755"/>
    <w:rsid w:val="005E4A0D"/>
    <w:rsid w:val="005E4B3A"/>
    <w:rsid w:val="005E53BD"/>
    <w:rsid w:val="005E55E0"/>
    <w:rsid w:val="005E59BF"/>
    <w:rsid w:val="005E5DDA"/>
    <w:rsid w:val="005E5E51"/>
    <w:rsid w:val="005E5EC9"/>
    <w:rsid w:val="005E60AF"/>
    <w:rsid w:val="005E613D"/>
    <w:rsid w:val="005E6A49"/>
    <w:rsid w:val="005E6C86"/>
    <w:rsid w:val="005E6F1E"/>
    <w:rsid w:val="005E6F47"/>
    <w:rsid w:val="005E7B45"/>
    <w:rsid w:val="005E7B4E"/>
    <w:rsid w:val="005E7BE5"/>
    <w:rsid w:val="005EEDFC"/>
    <w:rsid w:val="005F0010"/>
    <w:rsid w:val="005F162E"/>
    <w:rsid w:val="005F16E6"/>
    <w:rsid w:val="005F170F"/>
    <w:rsid w:val="005F1DEA"/>
    <w:rsid w:val="005F23AC"/>
    <w:rsid w:val="005F2858"/>
    <w:rsid w:val="005F28E3"/>
    <w:rsid w:val="005F29BE"/>
    <w:rsid w:val="005F2C94"/>
    <w:rsid w:val="005F3185"/>
    <w:rsid w:val="005F3497"/>
    <w:rsid w:val="005F384A"/>
    <w:rsid w:val="005F3886"/>
    <w:rsid w:val="005F3916"/>
    <w:rsid w:val="005F3CE1"/>
    <w:rsid w:val="005F3E8D"/>
    <w:rsid w:val="005F3F5C"/>
    <w:rsid w:val="005F4341"/>
    <w:rsid w:val="005F4932"/>
    <w:rsid w:val="005F4C50"/>
    <w:rsid w:val="005F5363"/>
    <w:rsid w:val="005F63CE"/>
    <w:rsid w:val="005F6428"/>
    <w:rsid w:val="005F649F"/>
    <w:rsid w:val="005F67BA"/>
    <w:rsid w:val="005F6CD0"/>
    <w:rsid w:val="005F70F1"/>
    <w:rsid w:val="005F7111"/>
    <w:rsid w:val="005F7194"/>
    <w:rsid w:val="005F7440"/>
    <w:rsid w:val="005F7477"/>
    <w:rsid w:val="005F7490"/>
    <w:rsid w:val="005F7538"/>
    <w:rsid w:val="005F76D8"/>
    <w:rsid w:val="005F793D"/>
    <w:rsid w:val="005F7DFF"/>
    <w:rsid w:val="00600A15"/>
    <w:rsid w:val="00600DB6"/>
    <w:rsid w:val="00601125"/>
    <w:rsid w:val="00601992"/>
    <w:rsid w:val="00601B77"/>
    <w:rsid w:val="0060216E"/>
    <w:rsid w:val="00602303"/>
    <w:rsid w:val="006029D6"/>
    <w:rsid w:val="00602FCB"/>
    <w:rsid w:val="006032DB"/>
    <w:rsid w:val="006034D5"/>
    <w:rsid w:val="00603877"/>
    <w:rsid w:val="0060430C"/>
    <w:rsid w:val="006047AF"/>
    <w:rsid w:val="00604842"/>
    <w:rsid w:val="006048FD"/>
    <w:rsid w:val="00604A20"/>
    <w:rsid w:val="00604D2B"/>
    <w:rsid w:val="00605619"/>
    <w:rsid w:val="0060575A"/>
    <w:rsid w:val="0060576E"/>
    <w:rsid w:val="00605CE9"/>
    <w:rsid w:val="00605E46"/>
    <w:rsid w:val="0060602F"/>
    <w:rsid w:val="0060606A"/>
    <w:rsid w:val="0060672C"/>
    <w:rsid w:val="00606847"/>
    <w:rsid w:val="00606A4D"/>
    <w:rsid w:val="00606B7F"/>
    <w:rsid w:val="00606C20"/>
    <w:rsid w:val="00606E7E"/>
    <w:rsid w:val="00607A9E"/>
    <w:rsid w:val="00607BC6"/>
    <w:rsid w:val="00607FC9"/>
    <w:rsid w:val="0061042F"/>
    <w:rsid w:val="00610955"/>
    <w:rsid w:val="00610A8E"/>
    <w:rsid w:val="0061123C"/>
    <w:rsid w:val="00611AB5"/>
    <w:rsid w:val="00611C32"/>
    <w:rsid w:val="00611CC6"/>
    <w:rsid w:val="00611EF4"/>
    <w:rsid w:val="006123EB"/>
    <w:rsid w:val="0061272C"/>
    <w:rsid w:val="0061279C"/>
    <w:rsid w:val="006127EC"/>
    <w:rsid w:val="00612954"/>
    <w:rsid w:val="00612B91"/>
    <w:rsid w:val="00612CBC"/>
    <w:rsid w:val="00612E91"/>
    <w:rsid w:val="00612F0E"/>
    <w:rsid w:val="006131AE"/>
    <w:rsid w:val="006132E1"/>
    <w:rsid w:val="00613AA0"/>
    <w:rsid w:val="00613C02"/>
    <w:rsid w:val="00613D70"/>
    <w:rsid w:val="00613FF2"/>
    <w:rsid w:val="006140B8"/>
    <w:rsid w:val="0061427F"/>
    <w:rsid w:val="006144AA"/>
    <w:rsid w:val="006148DE"/>
    <w:rsid w:val="0061490C"/>
    <w:rsid w:val="00614DC3"/>
    <w:rsid w:val="00614EF0"/>
    <w:rsid w:val="0061504C"/>
    <w:rsid w:val="00615386"/>
    <w:rsid w:val="00615442"/>
    <w:rsid w:val="0061556D"/>
    <w:rsid w:val="0061560A"/>
    <w:rsid w:val="00615E60"/>
    <w:rsid w:val="006166A0"/>
    <w:rsid w:val="00616861"/>
    <w:rsid w:val="0061691A"/>
    <w:rsid w:val="00616AD4"/>
    <w:rsid w:val="00616B40"/>
    <w:rsid w:val="00616B4B"/>
    <w:rsid w:val="00616C48"/>
    <w:rsid w:val="00616E2F"/>
    <w:rsid w:val="00616FAA"/>
    <w:rsid w:val="00617128"/>
    <w:rsid w:val="006176E4"/>
    <w:rsid w:val="00617706"/>
    <w:rsid w:val="00617955"/>
    <w:rsid w:val="00620221"/>
    <w:rsid w:val="006202A8"/>
    <w:rsid w:val="0062032C"/>
    <w:rsid w:val="006206F5"/>
    <w:rsid w:val="006214C1"/>
    <w:rsid w:val="00621598"/>
    <w:rsid w:val="00621839"/>
    <w:rsid w:val="00621866"/>
    <w:rsid w:val="00621A81"/>
    <w:rsid w:val="00621BED"/>
    <w:rsid w:val="00621FDB"/>
    <w:rsid w:val="00622348"/>
    <w:rsid w:val="006226C6"/>
    <w:rsid w:val="00622B29"/>
    <w:rsid w:val="00622F0D"/>
    <w:rsid w:val="00622FE1"/>
    <w:rsid w:val="00623102"/>
    <w:rsid w:val="00623276"/>
    <w:rsid w:val="00623986"/>
    <w:rsid w:val="006240A1"/>
    <w:rsid w:val="00624516"/>
    <w:rsid w:val="00624769"/>
    <w:rsid w:val="006247A9"/>
    <w:rsid w:val="006247E2"/>
    <w:rsid w:val="00624CAE"/>
    <w:rsid w:val="0062521C"/>
    <w:rsid w:val="0062580F"/>
    <w:rsid w:val="0062598A"/>
    <w:rsid w:val="00625B2B"/>
    <w:rsid w:val="00626423"/>
    <w:rsid w:val="0062683D"/>
    <w:rsid w:val="006269DA"/>
    <w:rsid w:val="00626F77"/>
    <w:rsid w:val="0062727B"/>
    <w:rsid w:val="0062747A"/>
    <w:rsid w:val="006277BC"/>
    <w:rsid w:val="0062793B"/>
    <w:rsid w:val="0063013A"/>
    <w:rsid w:val="006303AB"/>
    <w:rsid w:val="006305FE"/>
    <w:rsid w:val="00630613"/>
    <w:rsid w:val="00630654"/>
    <w:rsid w:val="00630A2B"/>
    <w:rsid w:val="00630BA2"/>
    <w:rsid w:val="00630C70"/>
    <w:rsid w:val="00630CAA"/>
    <w:rsid w:val="00630FE5"/>
    <w:rsid w:val="006311C5"/>
    <w:rsid w:val="006323D4"/>
    <w:rsid w:val="006325EC"/>
    <w:rsid w:val="0063283F"/>
    <w:rsid w:val="00632C27"/>
    <w:rsid w:val="00632DC7"/>
    <w:rsid w:val="0063303B"/>
    <w:rsid w:val="006331AC"/>
    <w:rsid w:val="00633896"/>
    <w:rsid w:val="006338AD"/>
    <w:rsid w:val="00633AF0"/>
    <w:rsid w:val="00633C7B"/>
    <w:rsid w:val="00634BB7"/>
    <w:rsid w:val="00634FDB"/>
    <w:rsid w:val="006354D6"/>
    <w:rsid w:val="00635640"/>
    <w:rsid w:val="006357FB"/>
    <w:rsid w:val="00635868"/>
    <w:rsid w:val="00635A8B"/>
    <w:rsid w:val="0063600B"/>
    <w:rsid w:val="006361BC"/>
    <w:rsid w:val="00636353"/>
    <w:rsid w:val="00636D2A"/>
    <w:rsid w:val="00636FE6"/>
    <w:rsid w:val="00637105"/>
    <w:rsid w:val="0063714A"/>
    <w:rsid w:val="00637185"/>
    <w:rsid w:val="00637239"/>
    <w:rsid w:val="00637D18"/>
    <w:rsid w:val="0064019C"/>
    <w:rsid w:val="006403FD"/>
    <w:rsid w:val="006406FC"/>
    <w:rsid w:val="0064084F"/>
    <w:rsid w:val="00640B9E"/>
    <w:rsid w:val="00640C96"/>
    <w:rsid w:val="00640D4B"/>
    <w:rsid w:val="00640D79"/>
    <w:rsid w:val="00640ECD"/>
    <w:rsid w:val="00640ED9"/>
    <w:rsid w:val="00640F0B"/>
    <w:rsid w:val="006411E1"/>
    <w:rsid w:val="006412E5"/>
    <w:rsid w:val="00641861"/>
    <w:rsid w:val="006418F0"/>
    <w:rsid w:val="00642233"/>
    <w:rsid w:val="00642857"/>
    <w:rsid w:val="00642B7F"/>
    <w:rsid w:val="00642EA0"/>
    <w:rsid w:val="00643188"/>
    <w:rsid w:val="0064387D"/>
    <w:rsid w:val="00643B09"/>
    <w:rsid w:val="00643C41"/>
    <w:rsid w:val="00643CBD"/>
    <w:rsid w:val="00643E88"/>
    <w:rsid w:val="0064407B"/>
    <w:rsid w:val="0064445A"/>
    <w:rsid w:val="006444D8"/>
    <w:rsid w:val="00644C91"/>
    <w:rsid w:val="00644DAD"/>
    <w:rsid w:val="006458AB"/>
    <w:rsid w:val="00645A4C"/>
    <w:rsid w:val="00646122"/>
    <w:rsid w:val="006465FB"/>
    <w:rsid w:val="0064670D"/>
    <w:rsid w:val="0064672B"/>
    <w:rsid w:val="00646B9D"/>
    <w:rsid w:val="00646C89"/>
    <w:rsid w:val="00646DB8"/>
    <w:rsid w:val="00646E48"/>
    <w:rsid w:val="00646E55"/>
    <w:rsid w:val="00647505"/>
    <w:rsid w:val="00647F6A"/>
    <w:rsid w:val="00647F6C"/>
    <w:rsid w:val="00650057"/>
    <w:rsid w:val="00650147"/>
    <w:rsid w:val="006501D6"/>
    <w:rsid w:val="006504C5"/>
    <w:rsid w:val="006504CA"/>
    <w:rsid w:val="0065092B"/>
    <w:rsid w:val="00650C09"/>
    <w:rsid w:val="00650CDA"/>
    <w:rsid w:val="00650E8F"/>
    <w:rsid w:val="00651233"/>
    <w:rsid w:val="006519A2"/>
    <w:rsid w:val="00651C6E"/>
    <w:rsid w:val="00651F38"/>
    <w:rsid w:val="00652441"/>
    <w:rsid w:val="00652453"/>
    <w:rsid w:val="00652519"/>
    <w:rsid w:val="006525C3"/>
    <w:rsid w:val="00652900"/>
    <w:rsid w:val="00652A1E"/>
    <w:rsid w:val="00653092"/>
    <w:rsid w:val="00653574"/>
    <w:rsid w:val="0065389C"/>
    <w:rsid w:val="00653BBF"/>
    <w:rsid w:val="00653CBB"/>
    <w:rsid w:val="00653E16"/>
    <w:rsid w:val="00654136"/>
    <w:rsid w:val="00654380"/>
    <w:rsid w:val="00654467"/>
    <w:rsid w:val="006545FB"/>
    <w:rsid w:val="00654650"/>
    <w:rsid w:val="00654729"/>
    <w:rsid w:val="0065483F"/>
    <w:rsid w:val="006549AF"/>
    <w:rsid w:val="00654CB7"/>
    <w:rsid w:val="0065512B"/>
    <w:rsid w:val="0065545D"/>
    <w:rsid w:val="006554B6"/>
    <w:rsid w:val="006554EA"/>
    <w:rsid w:val="00655D80"/>
    <w:rsid w:val="006560E1"/>
    <w:rsid w:val="00656363"/>
    <w:rsid w:val="006563C9"/>
    <w:rsid w:val="00656431"/>
    <w:rsid w:val="00656AD2"/>
    <w:rsid w:val="00657220"/>
    <w:rsid w:val="006573B9"/>
    <w:rsid w:val="0066011C"/>
    <w:rsid w:val="00660745"/>
    <w:rsid w:val="00660C38"/>
    <w:rsid w:val="00660CE8"/>
    <w:rsid w:val="0066104B"/>
    <w:rsid w:val="00661109"/>
    <w:rsid w:val="00661419"/>
    <w:rsid w:val="00661843"/>
    <w:rsid w:val="00661D23"/>
    <w:rsid w:val="00662208"/>
    <w:rsid w:val="00662263"/>
    <w:rsid w:val="00662448"/>
    <w:rsid w:val="006624E5"/>
    <w:rsid w:val="006627C9"/>
    <w:rsid w:val="00662D81"/>
    <w:rsid w:val="00662FC0"/>
    <w:rsid w:val="00662FFE"/>
    <w:rsid w:val="0066302B"/>
    <w:rsid w:val="00663190"/>
    <w:rsid w:val="00663417"/>
    <w:rsid w:val="0066357F"/>
    <w:rsid w:val="00663974"/>
    <w:rsid w:val="00664445"/>
    <w:rsid w:val="00664669"/>
    <w:rsid w:val="00664B0C"/>
    <w:rsid w:val="00664F76"/>
    <w:rsid w:val="00665375"/>
    <w:rsid w:val="006655EE"/>
    <w:rsid w:val="00665F28"/>
    <w:rsid w:val="00666CFE"/>
    <w:rsid w:val="00667285"/>
    <w:rsid w:val="0066763C"/>
    <w:rsid w:val="00667B01"/>
    <w:rsid w:val="00667C10"/>
    <w:rsid w:val="00667EF4"/>
    <w:rsid w:val="00667FD4"/>
    <w:rsid w:val="00670455"/>
    <w:rsid w:val="00670909"/>
    <w:rsid w:val="00670B81"/>
    <w:rsid w:val="00670D26"/>
    <w:rsid w:val="0067104B"/>
    <w:rsid w:val="006712A1"/>
    <w:rsid w:val="00671429"/>
    <w:rsid w:val="00671804"/>
    <w:rsid w:val="00671877"/>
    <w:rsid w:val="00671A23"/>
    <w:rsid w:val="006720C1"/>
    <w:rsid w:val="006723BE"/>
    <w:rsid w:val="006728C4"/>
    <w:rsid w:val="0067293C"/>
    <w:rsid w:val="006729D2"/>
    <w:rsid w:val="00672B85"/>
    <w:rsid w:val="00672B92"/>
    <w:rsid w:val="00672BB7"/>
    <w:rsid w:val="00672C7D"/>
    <w:rsid w:val="006731AC"/>
    <w:rsid w:val="006737FE"/>
    <w:rsid w:val="00673815"/>
    <w:rsid w:val="00673B97"/>
    <w:rsid w:val="00674137"/>
    <w:rsid w:val="006745C0"/>
    <w:rsid w:val="006745C7"/>
    <w:rsid w:val="0067473E"/>
    <w:rsid w:val="00674E59"/>
    <w:rsid w:val="00674FBD"/>
    <w:rsid w:val="00675272"/>
    <w:rsid w:val="0067542E"/>
    <w:rsid w:val="0067565A"/>
    <w:rsid w:val="00675B0B"/>
    <w:rsid w:val="00675B6C"/>
    <w:rsid w:val="00675C51"/>
    <w:rsid w:val="00675E68"/>
    <w:rsid w:val="00675FDC"/>
    <w:rsid w:val="0067649F"/>
    <w:rsid w:val="00676547"/>
    <w:rsid w:val="0067665E"/>
    <w:rsid w:val="0067666D"/>
    <w:rsid w:val="006768E0"/>
    <w:rsid w:val="00676986"/>
    <w:rsid w:val="00676FCA"/>
    <w:rsid w:val="00677177"/>
    <w:rsid w:val="00677BA8"/>
    <w:rsid w:val="00677ED3"/>
    <w:rsid w:val="00677FAD"/>
    <w:rsid w:val="0068056B"/>
    <w:rsid w:val="0068057A"/>
    <w:rsid w:val="00680719"/>
    <w:rsid w:val="006808AC"/>
    <w:rsid w:val="00680A5C"/>
    <w:rsid w:val="00680BFB"/>
    <w:rsid w:val="00681125"/>
    <w:rsid w:val="00681166"/>
    <w:rsid w:val="006811E2"/>
    <w:rsid w:val="0068142A"/>
    <w:rsid w:val="00681504"/>
    <w:rsid w:val="0068159B"/>
    <w:rsid w:val="0068177F"/>
    <w:rsid w:val="00681C98"/>
    <w:rsid w:val="00681F62"/>
    <w:rsid w:val="0068262A"/>
    <w:rsid w:val="006829A0"/>
    <w:rsid w:val="00682E72"/>
    <w:rsid w:val="00682F26"/>
    <w:rsid w:val="00682F37"/>
    <w:rsid w:val="0068313E"/>
    <w:rsid w:val="00683207"/>
    <w:rsid w:val="00683288"/>
    <w:rsid w:val="0068336D"/>
    <w:rsid w:val="00683445"/>
    <w:rsid w:val="00683666"/>
    <w:rsid w:val="00683CE2"/>
    <w:rsid w:val="0068406F"/>
    <w:rsid w:val="006841D8"/>
    <w:rsid w:val="0068454F"/>
    <w:rsid w:val="00684847"/>
    <w:rsid w:val="006848E1"/>
    <w:rsid w:val="006848F8"/>
    <w:rsid w:val="006849B6"/>
    <w:rsid w:val="00684AB4"/>
    <w:rsid w:val="006850EB"/>
    <w:rsid w:val="00685228"/>
    <w:rsid w:val="006852F3"/>
    <w:rsid w:val="00685305"/>
    <w:rsid w:val="00685676"/>
    <w:rsid w:val="00685788"/>
    <w:rsid w:val="0068612E"/>
    <w:rsid w:val="006861B0"/>
    <w:rsid w:val="006863C5"/>
    <w:rsid w:val="00686720"/>
    <w:rsid w:val="0068680C"/>
    <w:rsid w:val="00686A81"/>
    <w:rsid w:val="00686B35"/>
    <w:rsid w:val="0068700A"/>
    <w:rsid w:val="00687858"/>
    <w:rsid w:val="00687C92"/>
    <w:rsid w:val="00687E1A"/>
    <w:rsid w:val="0068F5E2"/>
    <w:rsid w:val="0069026D"/>
    <w:rsid w:val="006903B7"/>
    <w:rsid w:val="006903CE"/>
    <w:rsid w:val="00690624"/>
    <w:rsid w:val="0069067F"/>
    <w:rsid w:val="00690A62"/>
    <w:rsid w:val="00690A65"/>
    <w:rsid w:val="00690B23"/>
    <w:rsid w:val="00690C1F"/>
    <w:rsid w:val="00690C96"/>
    <w:rsid w:val="00691274"/>
    <w:rsid w:val="0069139D"/>
    <w:rsid w:val="0069143C"/>
    <w:rsid w:val="0069168C"/>
    <w:rsid w:val="00691E93"/>
    <w:rsid w:val="00691EAB"/>
    <w:rsid w:val="00692C97"/>
    <w:rsid w:val="00692CF9"/>
    <w:rsid w:val="00692E4B"/>
    <w:rsid w:val="00693287"/>
    <w:rsid w:val="006932BB"/>
    <w:rsid w:val="006932C1"/>
    <w:rsid w:val="0069386A"/>
    <w:rsid w:val="00693C9E"/>
    <w:rsid w:val="0069436A"/>
    <w:rsid w:val="0069454A"/>
    <w:rsid w:val="00695030"/>
    <w:rsid w:val="0069534E"/>
    <w:rsid w:val="006954E8"/>
    <w:rsid w:val="00695864"/>
    <w:rsid w:val="006959FF"/>
    <w:rsid w:val="00695B9F"/>
    <w:rsid w:val="00695F69"/>
    <w:rsid w:val="00696365"/>
    <w:rsid w:val="00696599"/>
    <w:rsid w:val="006965C5"/>
    <w:rsid w:val="0069669C"/>
    <w:rsid w:val="006966B0"/>
    <w:rsid w:val="006967BF"/>
    <w:rsid w:val="006971D1"/>
    <w:rsid w:val="00697D2B"/>
    <w:rsid w:val="00697F86"/>
    <w:rsid w:val="006A0414"/>
    <w:rsid w:val="006A0B22"/>
    <w:rsid w:val="006A0C04"/>
    <w:rsid w:val="006A0CF4"/>
    <w:rsid w:val="006A0E82"/>
    <w:rsid w:val="006A0EF8"/>
    <w:rsid w:val="006A1200"/>
    <w:rsid w:val="006A1260"/>
    <w:rsid w:val="006A1338"/>
    <w:rsid w:val="006A1489"/>
    <w:rsid w:val="006A16D4"/>
    <w:rsid w:val="006A20F4"/>
    <w:rsid w:val="006A2347"/>
    <w:rsid w:val="006A2593"/>
    <w:rsid w:val="006A263E"/>
    <w:rsid w:val="006A2993"/>
    <w:rsid w:val="006A2B81"/>
    <w:rsid w:val="006A2C5A"/>
    <w:rsid w:val="006A2FC5"/>
    <w:rsid w:val="006A2FFE"/>
    <w:rsid w:val="006A4A17"/>
    <w:rsid w:val="006A4B19"/>
    <w:rsid w:val="006A4F4E"/>
    <w:rsid w:val="006A5699"/>
    <w:rsid w:val="006A58C5"/>
    <w:rsid w:val="006A5D6A"/>
    <w:rsid w:val="006A5F9F"/>
    <w:rsid w:val="006A6619"/>
    <w:rsid w:val="006A6916"/>
    <w:rsid w:val="006A69F7"/>
    <w:rsid w:val="006A6A7F"/>
    <w:rsid w:val="006A6A88"/>
    <w:rsid w:val="006A6E03"/>
    <w:rsid w:val="006A6E86"/>
    <w:rsid w:val="006A7513"/>
    <w:rsid w:val="006A7546"/>
    <w:rsid w:val="006A7866"/>
    <w:rsid w:val="006A78D8"/>
    <w:rsid w:val="006A7B22"/>
    <w:rsid w:val="006B03F6"/>
    <w:rsid w:val="006B0471"/>
    <w:rsid w:val="006B0723"/>
    <w:rsid w:val="006B0ABA"/>
    <w:rsid w:val="006B0E0B"/>
    <w:rsid w:val="006B0F48"/>
    <w:rsid w:val="006B14DB"/>
    <w:rsid w:val="006B1692"/>
    <w:rsid w:val="006B1713"/>
    <w:rsid w:val="006B1BC9"/>
    <w:rsid w:val="006B1C4C"/>
    <w:rsid w:val="006B1FBA"/>
    <w:rsid w:val="006B21C4"/>
    <w:rsid w:val="006B26B7"/>
    <w:rsid w:val="006B282A"/>
    <w:rsid w:val="006B2CBE"/>
    <w:rsid w:val="006B2ED8"/>
    <w:rsid w:val="006B3396"/>
    <w:rsid w:val="006B353A"/>
    <w:rsid w:val="006B3688"/>
    <w:rsid w:val="006B3C20"/>
    <w:rsid w:val="006B47FE"/>
    <w:rsid w:val="006B509F"/>
    <w:rsid w:val="006B5D48"/>
    <w:rsid w:val="006B6167"/>
    <w:rsid w:val="006B6C6C"/>
    <w:rsid w:val="006B6DCF"/>
    <w:rsid w:val="006B7297"/>
    <w:rsid w:val="006B74FA"/>
    <w:rsid w:val="006B7656"/>
    <w:rsid w:val="006C00FF"/>
    <w:rsid w:val="006C0262"/>
    <w:rsid w:val="006C0319"/>
    <w:rsid w:val="006C0624"/>
    <w:rsid w:val="006C1807"/>
    <w:rsid w:val="006C1C2E"/>
    <w:rsid w:val="006C25E7"/>
    <w:rsid w:val="006C262D"/>
    <w:rsid w:val="006C3008"/>
    <w:rsid w:val="006C35E0"/>
    <w:rsid w:val="006C3889"/>
    <w:rsid w:val="006C3DBF"/>
    <w:rsid w:val="006C4197"/>
    <w:rsid w:val="006C42E3"/>
    <w:rsid w:val="006C4574"/>
    <w:rsid w:val="006C458F"/>
    <w:rsid w:val="006C4759"/>
    <w:rsid w:val="006C4782"/>
    <w:rsid w:val="006C4A1A"/>
    <w:rsid w:val="006C4C43"/>
    <w:rsid w:val="006C4DA7"/>
    <w:rsid w:val="006C4DDB"/>
    <w:rsid w:val="006C4DE7"/>
    <w:rsid w:val="006C501B"/>
    <w:rsid w:val="006C528B"/>
    <w:rsid w:val="006C54E5"/>
    <w:rsid w:val="006C54F2"/>
    <w:rsid w:val="006C55FD"/>
    <w:rsid w:val="006C5820"/>
    <w:rsid w:val="006C582A"/>
    <w:rsid w:val="006C6470"/>
    <w:rsid w:val="006C6C31"/>
    <w:rsid w:val="006C705F"/>
    <w:rsid w:val="006C77FE"/>
    <w:rsid w:val="006C78DC"/>
    <w:rsid w:val="006C7B7E"/>
    <w:rsid w:val="006C7C15"/>
    <w:rsid w:val="006C7DAD"/>
    <w:rsid w:val="006D00BD"/>
    <w:rsid w:val="006D0142"/>
    <w:rsid w:val="006D0229"/>
    <w:rsid w:val="006D0393"/>
    <w:rsid w:val="006D119D"/>
    <w:rsid w:val="006D11AE"/>
    <w:rsid w:val="006D1350"/>
    <w:rsid w:val="006D19DB"/>
    <w:rsid w:val="006D1A83"/>
    <w:rsid w:val="006D1D6B"/>
    <w:rsid w:val="006D1F19"/>
    <w:rsid w:val="006D26B5"/>
    <w:rsid w:val="006D28E4"/>
    <w:rsid w:val="006D2C12"/>
    <w:rsid w:val="006D2C3D"/>
    <w:rsid w:val="006D2C69"/>
    <w:rsid w:val="006D2E55"/>
    <w:rsid w:val="006D2E5C"/>
    <w:rsid w:val="006D326D"/>
    <w:rsid w:val="006D3B11"/>
    <w:rsid w:val="006D3DBB"/>
    <w:rsid w:val="006D3E8E"/>
    <w:rsid w:val="006D3ED9"/>
    <w:rsid w:val="006D41CA"/>
    <w:rsid w:val="006D4287"/>
    <w:rsid w:val="006D4738"/>
    <w:rsid w:val="006D4817"/>
    <w:rsid w:val="006D4A7C"/>
    <w:rsid w:val="006D5120"/>
    <w:rsid w:val="006D51D9"/>
    <w:rsid w:val="006D5815"/>
    <w:rsid w:val="006D583A"/>
    <w:rsid w:val="006D58F4"/>
    <w:rsid w:val="006D5D1E"/>
    <w:rsid w:val="006D5DC8"/>
    <w:rsid w:val="006D5E07"/>
    <w:rsid w:val="006D5F58"/>
    <w:rsid w:val="006D6433"/>
    <w:rsid w:val="006D6477"/>
    <w:rsid w:val="006D6E41"/>
    <w:rsid w:val="006D71AE"/>
    <w:rsid w:val="006D7749"/>
    <w:rsid w:val="006D7DEA"/>
    <w:rsid w:val="006D7EB7"/>
    <w:rsid w:val="006D7EEF"/>
    <w:rsid w:val="006E009F"/>
    <w:rsid w:val="006E0460"/>
    <w:rsid w:val="006E091A"/>
    <w:rsid w:val="006E0CFA"/>
    <w:rsid w:val="006E11EF"/>
    <w:rsid w:val="006E17A5"/>
    <w:rsid w:val="006E1CFE"/>
    <w:rsid w:val="006E1D18"/>
    <w:rsid w:val="006E1FAF"/>
    <w:rsid w:val="006E234A"/>
    <w:rsid w:val="006E23E2"/>
    <w:rsid w:val="006E25B1"/>
    <w:rsid w:val="006E3062"/>
    <w:rsid w:val="006E31A2"/>
    <w:rsid w:val="006E33D7"/>
    <w:rsid w:val="006E345D"/>
    <w:rsid w:val="006E3FF1"/>
    <w:rsid w:val="006E477A"/>
    <w:rsid w:val="006E47E5"/>
    <w:rsid w:val="006E49BA"/>
    <w:rsid w:val="006E5569"/>
    <w:rsid w:val="006E60E6"/>
    <w:rsid w:val="006E65ED"/>
    <w:rsid w:val="006E66E9"/>
    <w:rsid w:val="006E68A3"/>
    <w:rsid w:val="006E6945"/>
    <w:rsid w:val="006E69E8"/>
    <w:rsid w:val="006E6AEF"/>
    <w:rsid w:val="006E6BE6"/>
    <w:rsid w:val="006E6C22"/>
    <w:rsid w:val="006E6D10"/>
    <w:rsid w:val="006E6D20"/>
    <w:rsid w:val="006E6E35"/>
    <w:rsid w:val="006E71A2"/>
    <w:rsid w:val="006E7762"/>
    <w:rsid w:val="006E77FE"/>
    <w:rsid w:val="006E7DE4"/>
    <w:rsid w:val="006E7E2E"/>
    <w:rsid w:val="006E7F8C"/>
    <w:rsid w:val="006F013C"/>
    <w:rsid w:val="006F023E"/>
    <w:rsid w:val="006F0273"/>
    <w:rsid w:val="006F0346"/>
    <w:rsid w:val="006F03A9"/>
    <w:rsid w:val="006F0971"/>
    <w:rsid w:val="006F0D78"/>
    <w:rsid w:val="006F0F89"/>
    <w:rsid w:val="006F10C4"/>
    <w:rsid w:val="006F11E6"/>
    <w:rsid w:val="006F1294"/>
    <w:rsid w:val="006F13AA"/>
    <w:rsid w:val="006F1789"/>
    <w:rsid w:val="006F17EA"/>
    <w:rsid w:val="006F21FF"/>
    <w:rsid w:val="006F23A0"/>
    <w:rsid w:val="006F299E"/>
    <w:rsid w:val="006F2A82"/>
    <w:rsid w:val="006F2F39"/>
    <w:rsid w:val="006F34A2"/>
    <w:rsid w:val="006F380D"/>
    <w:rsid w:val="006F3B12"/>
    <w:rsid w:val="006F3B57"/>
    <w:rsid w:val="006F3BD3"/>
    <w:rsid w:val="006F3C2D"/>
    <w:rsid w:val="006F4036"/>
    <w:rsid w:val="006F40E9"/>
    <w:rsid w:val="006F4524"/>
    <w:rsid w:val="006F5260"/>
    <w:rsid w:val="006F5371"/>
    <w:rsid w:val="006F5603"/>
    <w:rsid w:val="006F5B59"/>
    <w:rsid w:val="006F5E8B"/>
    <w:rsid w:val="006F67F0"/>
    <w:rsid w:val="006F691A"/>
    <w:rsid w:val="006F6B7E"/>
    <w:rsid w:val="006F70AB"/>
    <w:rsid w:val="006F7622"/>
    <w:rsid w:val="006F7973"/>
    <w:rsid w:val="006F7CAC"/>
    <w:rsid w:val="006F7E28"/>
    <w:rsid w:val="006F7EB5"/>
    <w:rsid w:val="0070002B"/>
    <w:rsid w:val="007002C4"/>
    <w:rsid w:val="007004CB"/>
    <w:rsid w:val="00700F86"/>
    <w:rsid w:val="00701091"/>
    <w:rsid w:val="00701400"/>
    <w:rsid w:val="00701991"/>
    <w:rsid w:val="0070220F"/>
    <w:rsid w:val="00702579"/>
    <w:rsid w:val="00702888"/>
    <w:rsid w:val="00702D44"/>
    <w:rsid w:val="007031D4"/>
    <w:rsid w:val="00703448"/>
    <w:rsid w:val="00703679"/>
    <w:rsid w:val="007037CF"/>
    <w:rsid w:val="00703BA2"/>
    <w:rsid w:val="00703BB8"/>
    <w:rsid w:val="00703D66"/>
    <w:rsid w:val="00703EDC"/>
    <w:rsid w:val="00704382"/>
    <w:rsid w:val="00704387"/>
    <w:rsid w:val="007048A8"/>
    <w:rsid w:val="00704B37"/>
    <w:rsid w:val="00704F52"/>
    <w:rsid w:val="007054C1"/>
    <w:rsid w:val="007054C3"/>
    <w:rsid w:val="00705543"/>
    <w:rsid w:val="00705B48"/>
    <w:rsid w:val="00705D9A"/>
    <w:rsid w:val="00705E34"/>
    <w:rsid w:val="0070634B"/>
    <w:rsid w:val="007063D2"/>
    <w:rsid w:val="00706472"/>
    <w:rsid w:val="00706B50"/>
    <w:rsid w:val="0070791F"/>
    <w:rsid w:val="0070792A"/>
    <w:rsid w:val="00707BED"/>
    <w:rsid w:val="00707DAE"/>
    <w:rsid w:val="007101BC"/>
    <w:rsid w:val="00710468"/>
    <w:rsid w:val="0071051A"/>
    <w:rsid w:val="007106D5"/>
    <w:rsid w:val="0071073C"/>
    <w:rsid w:val="00710783"/>
    <w:rsid w:val="00710B47"/>
    <w:rsid w:val="00710B66"/>
    <w:rsid w:val="007115AC"/>
    <w:rsid w:val="007119AC"/>
    <w:rsid w:val="00711AC3"/>
    <w:rsid w:val="00711E8B"/>
    <w:rsid w:val="007126B5"/>
    <w:rsid w:val="00712954"/>
    <w:rsid w:val="00712A8B"/>
    <w:rsid w:val="00712BD2"/>
    <w:rsid w:val="00713502"/>
    <w:rsid w:val="00713660"/>
    <w:rsid w:val="00713A40"/>
    <w:rsid w:val="00714392"/>
    <w:rsid w:val="00714771"/>
    <w:rsid w:val="007147AE"/>
    <w:rsid w:val="007147CB"/>
    <w:rsid w:val="007147FE"/>
    <w:rsid w:val="00714B40"/>
    <w:rsid w:val="00715212"/>
    <w:rsid w:val="00715421"/>
    <w:rsid w:val="00715610"/>
    <w:rsid w:val="00715658"/>
    <w:rsid w:val="0071576E"/>
    <w:rsid w:val="0071638B"/>
    <w:rsid w:val="00716583"/>
    <w:rsid w:val="00716647"/>
    <w:rsid w:val="007167C0"/>
    <w:rsid w:val="0071695E"/>
    <w:rsid w:val="00716984"/>
    <w:rsid w:val="00716D58"/>
    <w:rsid w:val="00716E05"/>
    <w:rsid w:val="00717458"/>
    <w:rsid w:val="00717511"/>
    <w:rsid w:val="0071767B"/>
    <w:rsid w:val="007176BD"/>
    <w:rsid w:val="0071774A"/>
    <w:rsid w:val="00717A48"/>
    <w:rsid w:val="00717F33"/>
    <w:rsid w:val="007203C3"/>
    <w:rsid w:val="00720481"/>
    <w:rsid w:val="00720B1A"/>
    <w:rsid w:val="00720CB8"/>
    <w:rsid w:val="00721223"/>
    <w:rsid w:val="00721357"/>
    <w:rsid w:val="007214AA"/>
    <w:rsid w:val="00721642"/>
    <w:rsid w:val="007219C9"/>
    <w:rsid w:val="00721BC7"/>
    <w:rsid w:val="00722233"/>
    <w:rsid w:val="007225A3"/>
    <w:rsid w:val="0072273C"/>
    <w:rsid w:val="0072280C"/>
    <w:rsid w:val="00722A45"/>
    <w:rsid w:val="00723010"/>
    <w:rsid w:val="007231CE"/>
    <w:rsid w:val="0072379D"/>
    <w:rsid w:val="0072411A"/>
    <w:rsid w:val="0072473A"/>
    <w:rsid w:val="007247B1"/>
    <w:rsid w:val="00724AFA"/>
    <w:rsid w:val="00724C6B"/>
    <w:rsid w:val="00724D60"/>
    <w:rsid w:val="0072510B"/>
    <w:rsid w:val="007253E1"/>
    <w:rsid w:val="0072566B"/>
    <w:rsid w:val="00725C9C"/>
    <w:rsid w:val="00725EAE"/>
    <w:rsid w:val="0072616B"/>
    <w:rsid w:val="007264D5"/>
    <w:rsid w:val="00726768"/>
    <w:rsid w:val="00726A37"/>
    <w:rsid w:val="00726DA8"/>
    <w:rsid w:val="00726E20"/>
    <w:rsid w:val="00726ECD"/>
    <w:rsid w:val="00727400"/>
    <w:rsid w:val="00727461"/>
    <w:rsid w:val="0072787C"/>
    <w:rsid w:val="00727C18"/>
    <w:rsid w:val="00727D06"/>
    <w:rsid w:val="00727DA8"/>
    <w:rsid w:val="00727E2F"/>
    <w:rsid w:val="00730030"/>
    <w:rsid w:val="00730349"/>
    <w:rsid w:val="00730996"/>
    <w:rsid w:val="007313AE"/>
    <w:rsid w:val="007314A5"/>
    <w:rsid w:val="00731710"/>
    <w:rsid w:val="00731EDF"/>
    <w:rsid w:val="00731F5F"/>
    <w:rsid w:val="0073201B"/>
    <w:rsid w:val="007325E4"/>
    <w:rsid w:val="00732DA0"/>
    <w:rsid w:val="00732E24"/>
    <w:rsid w:val="00733154"/>
    <w:rsid w:val="00733193"/>
    <w:rsid w:val="0073331C"/>
    <w:rsid w:val="007333F5"/>
    <w:rsid w:val="007336DE"/>
    <w:rsid w:val="007339F2"/>
    <w:rsid w:val="00733EC5"/>
    <w:rsid w:val="007346EF"/>
    <w:rsid w:val="00734980"/>
    <w:rsid w:val="00734F07"/>
    <w:rsid w:val="007351A2"/>
    <w:rsid w:val="00735668"/>
    <w:rsid w:val="00735756"/>
    <w:rsid w:val="00735903"/>
    <w:rsid w:val="00735AEE"/>
    <w:rsid w:val="007365FC"/>
    <w:rsid w:val="0073681D"/>
    <w:rsid w:val="007368DA"/>
    <w:rsid w:val="00736981"/>
    <w:rsid w:val="00736A88"/>
    <w:rsid w:val="00737421"/>
    <w:rsid w:val="007375B7"/>
    <w:rsid w:val="00737A8D"/>
    <w:rsid w:val="00737CBA"/>
    <w:rsid w:val="00737CF8"/>
    <w:rsid w:val="00737DAA"/>
    <w:rsid w:val="007403AB"/>
    <w:rsid w:val="007404EA"/>
    <w:rsid w:val="00740516"/>
    <w:rsid w:val="00740843"/>
    <w:rsid w:val="00740ACC"/>
    <w:rsid w:val="00741521"/>
    <w:rsid w:val="00741AC1"/>
    <w:rsid w:val="00741F91"/>
    <w:rsid w:val="0074200F"/>
    <w:rsid w:val="007420D0"/>
    <w:rsid w:val="00742212"/>
    <w:rsid w:val="00742237"/>
    <w:rsid w:val="007422B4"/>
    <w:rsid w:val="0074239D"/>
    <w:rsid w:val="00742BA2"/>
    <w:rsid w:val="00742C76"/>
    <w:rsid w:val="00742F63"/>
    <w:rsid w:val="007433E7"/>
    <w:rsid w:val="007435E0"/>
    <w:rsid w:val="007435EE"/>
    <w:rsid w:val="00743723"/>
    <w:rsid w:val="007437D1"/>
    <w:rsid w:val="0074395A"/>
    <w:rsid w:val="007439EF"/>
    <w:rsid w:val="0074406D"/>
    <w:rsid w:val="00744622"/>
    <w:rsid w:val="0074494E"/>
    <w:rsid w:val="0074496D"/>
    <w:rsid w:val="007449C2"/>
    <w:rsid w:val="00745176"/>
    <w:rsid w:val="00745299"/>
    <w:rsid w:val="00746644"/>
    <w:rsid w:val="00746ADF"/>
    <w:rsid w:val="00746EE3"/>
    <w:rsid w:val="00746EE6"/>
    <w:rsid w:val="007479E0"/>
    <w:rsid w:val="007500FF"/>
    <w:rsid w:val="007502B9"/>
    <w:rsid w:val="0075032A"/>
    <w:rsid w:val="0075058A"/>
    <w:rsid w:val="007509FA"/>
    <w:rsid w:val="00750C65"/>
    <w:rsid w:val="00750ECE"/>
    <w:rsid w:val="007511B4"/>
    <w:rsid w:val="00751741"/>
    <w:rsid w:val="007518A1"/>
    <w:rsid w:val="007518BD"/>
    <w:rsid w:val="00751CBF"/>
    <w:rsid w:val="007523F3"/>
    <w:rsid w:val="00752582"/>
    <w:rsid w:val="00752896"/>
    <w:rsid w:val="00752998"/>
    <w:rsid w:val="007529C5"/>
    <w:rsid w:val="00752E11"/>
    <w:rsid w:val="00752FF8"/>
    <w:rsid w:val="0075335A"/>
    <w:rsid w:val="0075353C"/>
    <w:rsid w:val="007535CB"/>
    <w:rsid w:val="00753858"/>
    <w:rsid w:val="00753A41"/>
    <w:rsid w:val="00753BE4"/>
    <w:rsid w:val="00753CF9"/>
    <w:rsid w:val="007540F9"/>
    <w:rsid w:val="0075417E"/>
    <w:rsid w:val="00754580"/>
    <w:rsid w:val="00754707"/>
    <w:rsid w:val="007549C1"/>
    <w:rsid w:val="00754B40"/>
    <w:rsid w:val="00754BEE"/>
    <w:rsid w:val="00754C17"/>
    <w:rsid w:val="00754F27"/>
    <w:rsid w:val="00754F61"/>
    <w:rsid w:val="00755875"/>
    <w:rsid w:val="00755905"/>
    <w:rsid w:val="0075590C"/>
    <w:rsid w:val="00755B3B"/>
    <w:rsid w:val="00755EFB"/>
    <w:rsid w:val="00755F0B"/>
    <w:rsid w:val="00756316"/>
    <w:rsid w:val="00756794"/>
    <w:rsid w:val="00756DD3"/>
    <w:rsid w:val="00757033"/>
    <w:rsid w:val="0075726B"/>
    <w:rsid w:val="0075732A"/>
    <w:rsid w:val="00757625"/>
    <w:rsid w:val="00757A1C"/>
    <w:rsid w:val="00757E6A"/>
    <w:rsid w:val="00760262"/>
    <w:rsid w:val="007603F6"/>
    <w:rsid w:val="00760818"/>
    <w:rsid w:val="00760994"/>
    <w:rsid w:val="00760B3B"/>
    <w:rsid w:val="00760F2F"/>
    <w:rsid w:val="00761092"/>
    <w:rsid w:val="00761208"/>
    <w:rsid w:val="00761261"/>
    <w:rsid w:val="007612B3"/>
    <w:rsid w:val="00761B8E"/>
    <w:rsid w:val="00762081"/>
    <w:rsid w:val="0076292D"/>
    <w:rsid w:val="00762999"/>
    <w:rsid w:val="00762D6C"/>
    <w:rsid w:val="00762EF6"/>
    <w:rsid w:val="0076310C"/>
    <w:rsid w:val="007631A7"/>
    <w:rsid w:val="00763370"/>
    <w:rsid w:val="00763470"/>
    <w:rsid w:val="007636E1"/>
    <w:rsid w:val="007638A7"/>
    <w:rsid w:val="00763BD6"/>
    <w:rsid w:val="00763EF2"/>
    <w:rsid w:val="007640EF"/>
    <w:rsid w:val="0076436A"/>
    <w:rsid w:val="00764526"/>
    <w:rsid w:val="00764534"/>
    <w:rsid w:val="007645E8"/>
    <w:rsid w:val="007649E6"/>
    <w:rsid w:val="007650EA"/>
    <w:rsid w:val="00765BF2"/>
    <w:rsid w:val="00766009"/>
    <w:rsid w:val="007666F0"/>
    <w:rsid w:val="00767099"/>
    <w:rsid w:val="0076744F"/>
    <w:rsid w:val="0076780C"/>
    <w:rsid w:val="00767BCE"/>
    <w:rsid w:val="00767EFC"/>
    <w:rsid w:val="0077041F"/>
    <w:rsid w:val="007707DE"/>
    <w:rsid w:val="00770B5D"/>
    <w:rsid w:val="00770DF5"/>
    <w:rsid w:val="0077133F"/>
    <w:rsid w:val="00771356"/>
    <w:rsid w:val="00771469"/>
    <w:rsid w:val="0077162C"/>
    <w:rsid w:val="0077177C"/>
    <w:rsid w:val="00771B4F"/>
    <w:rsid w:val="00771C04"/>
    <w:rsid w:val="00771C55"/>
    <w:rsid w:val="00772220"/>
    <w:rsid w:val="0077250E"/>
    <w:rsid w:val="00772961"/>
    <w:rsid w:val="00772B8A"/>
    <w:rsid w:val="00772D6B"/>
    <w:rsid w:val="00772DF2"/>
    <w:rsid w:val="00772E4B"/>
    <w:rsid w:val="00773394"/>
    <w:rsid w:val="00773424"/>
    <w:rsid w:val="00773816"/>
    <w:rsid w:val="0077382C"/>
    <w:rsid w:val="00773C17"/>
    <w:rsid w:val="00773D08"/>
    <w:rsid w:val="007741D1"/>
    <w:rsid w:val="00774290"/>
    <w:rsid w:val="0077449F"/>
    <w:rsid w:val="007744DC"/>
    <w:rsid w:val="007745EC"/>
    <w:rsid w:val="007747BE"/>
    <w:rsid w:val="007748A2"/>
    <w:rsid w:val="00775204"/>
    <w:rsid w:val="007752F1"/>
    <w:rsid w:val="00775496"/>
    <w:rsid w:val="00775FC6"/>
    <w:rsid w:val="00776768"/>
    <w:rsid w:val="00776782"/>
    <w:rsid w:val="007768BA"/>
    <w:rsid w:val="007769D1"/>
    <w:rsid w:val="0077751D"/>
    <w:rsid w:val="00777596"/>
    <w:rsid w:val="00777638"/>
    <w:rsid w:val="007778CE"/>
    <w:rsid w:val="00777B89"/>
    <w:rsid w:val="00777CB8"/>
    <w:rsid w:val="0077D27F"/>
    <w:rsid w:val="0078016F"/>
    <w:rsid w:val="007805DC"/>
    <w:rsid w:val="00780741"/>
    <w:rsid w:val="007809F5"/>
    <w:rsid w:val="00780BDA"/>
    <w:rsid w:val="00781234"/>
    <w:rsid w:val="007813A4"/>
    <w:rsid w:val="0078142F"/>
    <w:rsid w:val="00781448"/>
    <w:rsid w:val="00781669"/>
    <w:rsid w:val="00781AC2"/>
    <w:rsid w:val="00781DF1"/>
    <w:rsid w:val="00781EF4"/>
    <w:rsid w:val="00781F6E"/>
    <w:rsid w:val="007820EF"/>
    <w:rsid w:val="0078228C"/>
    <w:rsid w:val="0078230A"/>
    <w:rsid w:val="0078241A"/>
    <w:rsid w:val="00782901"/>
    <w:rsid w:val="007829F7"/>
    <w:rsid w:val="00782B3F"/>
    <w:rsid w:val="00782D61"/>
    <w:rsid w:val="0078301E"/>
    <w:rsid w:val="0078370F"/>
    <w:rsid w:val="007837BE"/>
    <w:rsid w:val="00783A0B"/>
    <w:rsid w:val="00783D0F"/>
    <w:rsid w:val="00784575"/>
    <w:rsid w:val="00784B4A"/>
    <w:rsid w:val="00784D7A"/>
    <w:rsid w:val="00784E40"/>
    <w:rsid w:val="00785228"/>
    <w:rsid w:val="0078542E"/>
    <w:rsid w:val="00785736"/>
    <w:rsid w:val="007859C1"/>
    <w:rsid w:val="00785A54"/>
    <w:rsid w:val="00785BE3"/>
    <w:rsid w:val="00785BF5"/>
    <w:rsid w:val="00785D75"/>
    <w:rsid w:val="00785DCA"/>
    <w:rsid w:val="007860F7"/>
    <w:rsid w:val="00786380"/>
    <w:rsid w:val="007866A0"/>
    <w:rsid w:val="00786D5E"/>
    <w:rsid w:val="00787000"/>
    <w:rsid w:val="00787529"/>
    <w:rsid w:val="00787D99"/>
    <w:rsid w:val="00787F87"/>
    <w:rsid w:val="0079007E"/>
    <w:rsid w:val="00790304"/>
    <w:rsid w:val="0079038D"/>
    <w:rsid w:val="007909CE"/>
    <w:rsid w:val="00790CCE"/>
    <w:rsid w:val="00790FB6"/>
    <w:rsid w:val="00791024"/>
    <w:rsid w:val="007911EA"/>
    <w:rsid w:val="0079126E"/>
    <w:rsid w:val="00791296"/>
    <w:rsid w:val="007914D1"/>
    <w:rsid w:val="007915BF"/>
    <w:rsid w:val="00791DA7"/>
    <w:rsid w:val="00791E9E"/>
    <w:rsid w:val="007921C6"/>
    <w:rsid w:val="007929F1"/>
    <w:rsid w:val="00792B14"/>
    <w:rsid w:val="00793F3D"/>
    <w:rsid w:val="0079410D"/>
    <w:rsid w:val="00794689"/>
    <w:rsid w:val="00794798"/>
    <w:rsid w:val="00794818"/>
    <w:rsid w:val="00794827"/>
    <w:rsid w:val="00794874"/>
    <w:rsid w:val="00794B18"/>
    <w:rsid w:val="00795064"/>
    <w:rsid w:val="00795252"/>
    <w:rsid w:val="007953A8"/>
    <w:rsid w:val="0079636E"/>
    <w:rsid w:val="00796514"/>
    <w:rsid w:val="0079674B"/>
    <w:rsid w:val="00796D2F"/>
    <w:rsid w:val="007970C4"/>
    <w:rsid w:val="007974CB"/>
    <w:rsid w:val="00797841"/>
    <w:rsid w:val="00797C40"/>
    <w:rsid w:val="00797CE9"/>
    <w:rsid w:val="007A04C4"/>
    <w:rsid w:val="007A050E"/>
    <w:rsid w:val="007A064C"/>
    <w:rsid w:val="007A0F6B"/>
    <w:rsid w:val="007A129A"/>
    <w:rsid w:val="007A146D"/>
    <w:rsid w:val="007A17FA"/>
    <w:rsid w:val="007A1CA6"/>
    <w:rsid w:val="007A1E20"/>
    <w:rsid w:val="007A23CE"/>
    <w:rsid w:val="007A255A"/>
    <w:rsid w:val="007A2573"/>
    <w:rsid w:val="007A25A8"/>
    <w:rsid w:val="007A265B"/>
    <w:rsid w:val="007A28D0"/>
    <w:rsid w:val="007A2AA4"/>
    <w:rsid w:val="007A2FFD"/>
    <w:rsid w:val="007A3194"/>
    <w:rsid w:val="007A3291"/>
    <w:rsid w:val="007A370B"/>
    <w:rsid w:val="007A3764"/>
    <w:rsid w:val="007A3800"/>
    <w:rsid w:val="007A3891"/>
    <w:rsid w:val="007A3896"/>
    <w:rsid w:val="007A3AC0"/>
    <w:rsid w:val="007A3AE4"/>
    <w:rsid w:val="007A3B9C"/>
    <w:rsid w:val="007A40DF"/>
    <w:rsid w:val="007A411B"/>
    <w:rsid w:val="007A4BA5"/>
    <w:rsid w:val="007A4D2C"/>
    <w:rsid w:val="007A4DDB"/>
    <w:rsid w:val="007A4E79"/>
    <w:rsid w:val="007A5257"/>
    <w:rsid w:val="007A55CF"/>
    <w:rsid w:val="007A566D"/>
    <w:rsid w:val="007A5A7A"/>
    <w:rsid w:val="007A5E8D"/>
    <w:rsid w:val="007A6538"/>
    <w:rsid w:val="007A659D"/>
    <w:rsid w:val="007A68E4"/>
    <w:rsid w:val="007A70BE"/>
    <w:rsid w:val="007A7572"/>
    <w:rsid w:val="007A7942"/>
    <w:rsid w:val="007A7B81"/>
    <w:rsid w:val="007A7E0E"/>
    <w:rsid w:val="007AAD47"/>
    <w:rsid w:val="007B0210"/>
    <w:rsid w:val="007B047A"/>
    <w:rsid w:val="007B0AC6"/>
    <w:rsid w:val="007B0E3D"/>
    <w:rsid w:val="007B106C"/>
    <w:rsid w:val="007B11FD"/>
    <w:rsid w:val="007B122D"/>
    <w:rsid w:val="007B1412"/>
    <w:rsid w:val="007B16D9"/>
    <w:rsid w:val="007B1A4E"/>
    <w:rsid w:val="007B1C99"/>
    <w:rsid w:val="007B1FAD"/>
    <w:rsid w:val="007B2294"/>
    <w:rsid w:val="007B2467"/>
    <w:rsid w:val="007B261A"/>
    <w:rsid w:val="007B2667"/>
    <w:rsid w:val="007B2A07"/>
    <w:rsid w:val="007B2F01"/>
    <w:rsid w:val="007B35C8"/>
    <w:rsid w:val="007B3D05"/>
    <w:rsid w:val="007B4388"/>
    <w:rsid w:val="007B4AD5"/>
    <w:rsid w:val="007B5016"/>
    <w:rsid w:val="007B50C1"/>
    <w:rsid w:val="007B526F"/>
    <w:rsid w:val="007B5503"/>
    <w:rsid w:val="007B5CA2"/>
    <w:rsid w:val="007B5FDA"/>
    <w:rsid w:val="007B6292"/>
    <w:rsid w:val="007B6B71"/>
    <w:rsid w:val="007B6FF2"/>
    <w:rsid w:val="007B72F8"/>
    <w:rsid w:val="007B7386"/>
    <w:rsid w:val="007B752E"/>
    <w:rsid w:val="007B761F"/>
    <w:rsid w:val="007B772F"/>
    <w:rsid w:val="007B797D"/>
    <w:rsid w:val="007C03DA"/>
    <w:rsid w:val="007C0FFD"/>
    <w:rsid w:val="007C1088"/>
    <w:rsid w:val="007C10B0"/>
    <w:rsid w:val="007C2013"/>
    <w:rsid w:val="007C23E5"/>
    <w:rsid w:val="007C2694"/>
    <w:rsid w:val="007C2745"/>
    <w:rsid w:val="007C28EE"/>
    <w:rsid w:val="007C2E10"/>
    <w:rsid w:val="007C3041"/>
    <w:rsid w:val="007C3469"/>
    <w:rsid w:val="007C34B6"/>
    <w:rsid w:val="007C35C2"/>
    <w:rsid w:val="007C375D"/>
    <w:rsid w:val="007C3961"/>
    <w:rsid w:val="007C46E0"/>
    <w:rsid w:val="007C5368"/>
    <w:rsid w:val="007C5B7C"/>
    <w:rsid w:val="007C5CFF"/>
    <w:rsid w:val="007C5DA8"/>
    <w:rsid w:val="007C5F1C"/>
    <w:rsid w:val="007C661F"/>
    <w:rsid w:val="007C6822"/>
    <w:rsid w:val="007C6BB3"/>
    <w:rsid w:val="007C6D30"/>
    <w:rsid w:val="007C6D89"/>
    <w:rsid w:val="007C76F3"/>
    <w:rsid w:val="007C7F7B"/>
    <w:rsid w:val="007D030E"/>
    <w:rsid w:val="007D0487"/>
    <w:rsid w:val="007D0633"/>
    <w:rsid w:val="007D0F47"/>
    <w:rsid w:val="007D111A"/>
    <w:rsid w:val="007D1153"/>
    <w:rsid w:val="007D1163"/>
    <w:rsid w:val="007D14B4"/>
    <w:rsid w:val="007D18DE"/>
    <w:rsid w:val="007D1C41"/>
    <w:rsid w:val="007D1E72"/>
    <w:rsid w:val="007D22B4"/>
    <w:rsid w:val="007D2594"/>
    <w:rsid w:val="007D2F2F"/>
    <w:rsid w:val="007D302C"/>
    <w:rsid w:val="007D3412"/>
    <w:rsid w:val="007D368D"/>
    <w:rsid w:val="007D3871"/>
    <w:rsid w:val="007D398E"/>
    <w:rsid w:val="007D3AD7"/>
    <w:rsid w:val="007D3D10"/>
    <w:rsid w:val="007D4669"/>
    <w:rsid w:val="007D487F"/>
    <w:rsid w:val="007D4BEE"/>
    <w:rsid w:val="007D4CBD"/>
    <w:rsid w:val="007D4F4A"/>
    <w:rsid w:val="007D50D4"/>
    <w:rsid w:val="007D52F1"/>
    <w:rsid w:val="007D535E"/>
    <w:rsid w:val="007D571E"/>
    <w:rsid w:val="007D5B0B"/>
    <w:rsid w:val="007D5E7D"/>
    <w:rsid w:val="007D6906"/>
    <w:rsid w:val="007D6A6B"/>
    <w:rsid w:val="007D76FB"/>
    <w:rsid w:val="007D773C"/>
    <w:rsid w:val="007D7A35"/>
    <w:rsid w:val="007D7C80"/>
    <w:rsid w:val="007D7E03"/>
    <w:rsid w:val="007E03D8"/>
    <w:rsid w:val="007E09B5"/>
    <w:rsid w:val="007E0BA4"/>
    <w:rsid w:val="007E0C7D"/>
    <w:rsid w:val="007E0DF6"/>
    <w:rsid w:val="007E1008"/>
    <w:rsid w:val="007E1374"/>
    <w:rsid w:val="007E13B2"/>
    <w:rsid w:val="007E1623"/>
    <w:rsid w:val="007E162B"/>
    <w:rsid w:val="007E1A59"/>
    <w:rsid w:val="007E1C29"/>
    <w:rsid w:val="007E1F4A"/>
    <w:rsid w:val="007E21CE"/>
    <w:rsid w:val="007E2365"/>
    <w:rsid w:val="007E2421"/>
    <w:rsid w:val="007E2438"/>
    <w:rsid w:val="007E24F6"/>
    <w:rsid w:val="007E34E5"/>
    <w:rsid w:val="007E3567"/>
    <w:rsid w:val="007E35B3"/>
    <w:rsid w:val="007E3761"/>
    <w:rsid w:val="007E4300"/>
    <w:rsid w:val="007E437E"/>
    <w:rsid w:val="007E43B5"/>
    <w:rsid w:val="007E45F7"/>
    <w:rsid w:val="007E4608"/>
    <w:rsid w:val="007E47F0"/>
    <w:rsid w:val="007E4A43"/>
    <w:rsid w:val="007E5125"/>
    <w:rsid w:val="007E5326"/>
    <w:rsid w:val="007E5679"/>
    <w:rsid w:val="007E5F25"/>
    <w:rsid w:val="007E65F9"/>
    <w:rsid w:val="007E67AD"/>
    <w:rsid w:val="007E6C0F"/>
    <w:rsid w:val="007E6C8B"/>
    <w:rsid w:val="007E73C1"/>
    <w:rsid w:val="007E7666"/>
    <w:rsid w:val="007E79A5"/>
    <w:rsid w:val="007E7EC4"/>
    <w:rsid w:val="007E7F18"/>
    <w:rsid w:val="007E7F53"/>
    <w:rsid w:val="007F0528"/>
    <w:rsid w:val="007F05B5"/>
    <w:rsid w:val="007F0762"/>
    <w:rsid w:val="007F096A"/>
    <w:rsid w:val="007F0A12"/>
    <w:rsid w:val="007F0AFA"/>
    <w:rsid w:val="007F0BDE"/>
    <w:rsid w:val="007F0E7E"/>
    <w:rsid w:val="007F1288"/>
    <w:rsid w:val="007F1374"/>
    <w:rsid w:val="007F1B43"/>
    <w:rsid w:val="007F1F8A"/>
    <w:rsid w:val="007F2441"/>
    <w:rsid w:val="007F26C5"/>
    <w:rsid w:val="007F2715"/>
    <w:rsid w:val="007F2B16"/>
    <w:rsid w:val="007F2B26"/>
    <w:rsid w:val="007F330D"/>
    <w:rsid w:val="007F3936"/>
    <w:rsid w:val="007F39B2"/>
    <w:rsid w:val="007F3D9D"/>
    <w:rsid w:val="007F4351"/>
    <w:rsid w:val="007F45BF"/>
    <w:rsid w:val="007F4DDF"/>
    <w:rsid w:val="007F5563"/>
    <w:rsid w:val="007F5971"/>
    <w:rsid w:val="007F5D57"/>
    <w:rsid w:val="007F5D7F"/>
    <w:rsid w:val="007F5E66"/>
    <w:rsid w:val="007F6759"/>
    <w:rsid w:val="007F69F2"/>
    <w:rsid w:val="007F6C26"/>
    <w:rsid w:val="007F6DF9"/>
    <w:rsid w:val="007F6E67"/>
    <w:rsid w:val="007F7053"/>
    <w:rsid w:val="00800240"/>
    <w:rsid w:val="0080047F"/>
    <w:rsid w:val="0080051E"/>
    <w:rsid w:val="00800C2C"/>
    <w:rsid w:val="00800F64"/>
    <w:rsid w:val="0080173F"/>
    <w:rsid w:val="008017AF"/>
    <w:rsid w:val="00801CE9"/>
    <w:rsid w:val="00801FB7"/>
    <w:rsid w:val="00802151"/>
    <w:rsid w:val="00802164"/>
    <w:rsid w:val="008022E0"/>
    <w:rsid w:val="00802457"/>
    <w:rsid w:val="00802BC0"/>
    <w:rsid w:val="00802F0B"/>
    <w:rsid w:val="008030B9"/>
    <w:rsid w:val="00803553"/>
    <w:rsid w:val="008037D3"/>
    <w:rsid w:val="00804073"/>
    <w:rsid w:val="008041EB"/>
    <w:rsid w:val="00804922"/>
    <w:rsid w:val="00804DA0"/>
    <w:rsid w:val="008050F8"/>
    <w:rsid w:val="00805A71"/>
    <w:rsid w:val="00805AA3"/>
    <w:rsid w:val="00805B06"/>
    <w:rsid w:val="00805B1E"/>
    <w:rsid w:val="00805E34"/>
    <w:rsid w:val="00805F5D"/>
    <w:rsid w:val="0080634C"/>
    <w:rsid w:val="00806BFC"/>
    <w:rsid w:val="00806CF4"/>
    <w:rsid w:val="00806D07"/>
    <w:rsid w:val="0080734F"/>
    <w:rsid w:val="008075A7"/>
    <w:rsid w:val="008104FC"/>
    <w:rsid w:val="0081055F"/>
    <w:rsid w:val="00810A67"/>
    <w:rsid w:val="00810C78"/>
    <w:rsid w:val="00811054"/>
    <w:rsid w:val="008113B9"/>
    <w:rsid w:val="0081190C"/>
    <w:rsid w:val="008119B0"/>
    <w:rsid w:val="00811AC4"/>
    <w:rsid w:val="00812062"/>
    <w:rsid w:val="00812383"/>
    <w:rsid w:val="0081297B"/>
    <w:rsid w:val="00812E50"/>
    <w:rsid w:val="0081315B"/>
    <w:rsid w:val="00813299"/>
    <w:rsid w:val="00813550"/>
    <w:rsid w:val="00813602"/>
    <w:rsid w:val="00813E5C"/>
    <w:rsid w:val="008142D9"/>
    <w:rsid w:val="008146E3"/>
    <w:rsid w:val="0081478A"/>
    <w:rsid w:val="008148AE"/>
    <w:rsid w:val="008149FF"/>
    <w:rsid w:val="00814CA9"/>
    <w:rsid w:val="008150B0"/>
    <w:rsid w:val="00815986"/>
    <w:rsid w:val="00815C9D"/>
    <w:rsid w:val="00815D54"/>
    <w:rsid w:val="00816006"/>
    <w:rsid w:val="0081649E"/>
    <w:rsid w:val="0081658B"/>
    <w:rsid w:val="0081658D"/>
    <w:rsid w:val="008168F7"/>
    <w:rsid w:val="00816932"/>
    <w:rsid w:val="0081709E"/>
    <w:rsid w:val="00817467"/>
    <w:rsid w:val="008176CF"/>
    <w:rsid w:val="00817AEE"/>
    <w:rsid w:val="00817BF8"/>
    <w:rsid w:val="00820175"/>
    <w:rsid w:val="0082056B"/>
    <w:rsid w:val="008208FA"/>
    <w:rsid w:val="00820C09"/>
    <w:rsid w:val="00820F33"/>
    <w:rsid w:val="008210E9"/>
    <w:rsid w:val="00821261"/>
    <w:rsid w:val="0082135D"/>
    <w:rsid w:val="008215B9"/>
    <w:rsid w:val="008224C7"/>
    <w:rsid w:val="00822677"/>
    <w:rsid w:val="00822736"/>
    <w:rsid w:val="00822906"/>
    <w:rsid w:val="00822CF7"/>
    <w:rsid w:val="00822EB9"/>
    <w:rsid w:val="00822FAA"/>
    <w:rsid w:val="0082302C"/>
    <w:rsid w:val="008230BA"/>
    <w:rsid w:val="0082358E"/>
    <w:rsid w:val="00823BCC"/>
    <w:rsid w:val="00823C5E"/>
    <w:rsid w:val="00823E10"/>
    <w:rsid w:val="00823FCE"/>
    <w:rsid w:val="0082432C"/>
    <w:rsid w:val="008246FE"/>
    <w:rsid w:val="00824919"/>
    <w:rsid w:val="0082587B"/>
    <w:rsid w:val="008261F3"/>
    <w:rsid w:val="00826459"/>
    <w:rsid w:val="008267D9"/>
    <w:rsid w:val="00826990"/>
    <w:rsid w:val="00826C2E"/>
    <w:rsid w:val="0082709E"/>
    <w:rsid w:val="00827159"/>
    <w:rsid w:val="00827557"/>
    <w:rsid w:val="00827902"/>
    <w:rsid w:val="008279B2"/>
    <w:rsid w:val="008279C4"/>
    <w:rsid w:val="00827AEB"/>
    <w:rsid w:val="00827D6F"/>
    <w:rsid w:val="00827DA7"/>
    <w:rsid w:val="00830011"/>
    <w:rsid w:val="0083018D"/>
    <w:rsid w:val="008301A5"/>
    <w:rsid w:val="00830837"/>
    <w:rsid w:val="00830915"/>
    <w:rsid w:val="00830B75"/>
    <w:rsid w:val="00830D71"/>
    <w:rsid w:val="008313B6"/>
    <w:rsid w:val="0083153E"/>
    <w:rsid w:val="008317B3"/>
    <w:rsid w:val="00831DB2"/>
    <w:rsid w:val="00831EFD"/>
    <w:rsid w:val="00832272"/>
    <w:rsid w:val="00832620"/>
    <w:rsid w:val="00832947"/>
    <w:rsid w:val="00833082"/>
    <w:rsid w:val="0083315B"/>
    <w:rsid w:val="008334EB"/>
    <w:rsid w:val="00833545"/>
    <w:rsid w:val="00833CF7"/>
    <w:rsid w:val="00833E7C"/>
    <w:rsid w:val="008340E6"/>
    <w:rsid w:val="00834357"/>
    <w:rsid w:val="00834386"/>
    <w:rsid w:val="00834658"/>
    <w:rsid w:val="008347CC"/>
    <w:rsid w:val="008348C5"/>
    <w:rsid w:val="00834A13"/>
    <w:rsid w:val="00834C1F"/>
    <w:rsid w:val="00834D67"/>
    <w:rsid w:val="00834D94"/>
    <w:rsid w:val="008350DF"/>
    <w:rsid w:val="008351BF"/>
    <w:rsid w:val="008351EE"/>
    <w:rsid w:val="00835D88"/>
    <w:rsid w:val="00836BC9"/>
    <w:rsid w:val="0083712F"/>
    <w:rsid w:val="00837599"/>
    <w:rsid w:val="0083762F"/>
    <w:rsid w:val="00837904"/>
    <w:rsid w:val="00837D0D"/>
    <w:rsid w:val="00837E59"/>
    <w:rsid w:val="008401B6"/>
    <w:rsid w:val="00840344"/>
    <w:rsid w:val="008408B8"/>
    <w:rsid w:val="00840A2F"/>
    <w:rsid w:val="00840B45"/>
    <w:rsid w:val="00840CC1"/>
    <w:rsid w:val="00840D11"/>
    <w:rsid w:val="008410A0"/>
    <w:rsid w:val="008412F4"/>
    <w:rsid w:val="008413F9"/>
    <w:rsid w:val="008415CE"/>
    <w:rsid w:val="008416A3"/>
    <w:rsid w:val="00841D6C"/>
    <w:rsid w:val="00841F5A"/>
    <w:rsid w:val="0084208D"/>
    <w:rsid w:val="008421F0"/>
    <w:rsid w:val="008425F4"/>
    <w:rsid w:val="0084281E"/>
    <w:rsid w:val="00842F66"/>
    <w:rsid w:val="00843160"/>
    <w:rsid w:val="00843706"/>
    <w:rsid w:val="0084396C"/>
    <w:rsid w:val="00843C8F"/>
    <w:rsid w:val="008446AB"/>
    <w:rsid w:val="008447A5"/>
    <w:rsid w:val="0084486A"/>
    <w:rsid w:val="00844A40"/>
    <w:rsid w:val="00844BF0"/>
    <w:rsid w:val="00844D8E"/>
    <w:rsid w:val="00845294"/>
    <w:rsid w:val="00845296"/>
    <w:rsid w:val="00845601"/>
    <w:rsid w:val="00845832"/>
    <w:rsid w:val="00845919"/>
    <w:rsid w:val="008459F4"/>
    <w:rsid w:val="00845E21"/>
    <w:rsid w:val="00846164"/>
    <w:rsid w:val="008464B7"/>
    <w:rsid w:val="008464DA"/>
    <w:rsid w:val="0084692D"/>
    <w:rsid w:val="008469B6"/>
    <w:rsid w:val="00846AC7"/>
    <w:rsid w:val="00846D0E"/>
    <w:rsid w:val="00847335"/>
    <w:rsid w:val="00847605"/>
    <w:rsid w:val="008476A1"/>
    <w:rsid w:val="008476DA"/>
    <w:rsid w:val="008476DF"/>
    <w:rsid w:val="008476F9"/>
    <w:rsid w:val="00847772"/>
    <w:rsid w:val="00847BC1"/>
    <w:rsid w:val="00847E8C"/>
    <w:rsid w:val="00847F2D"/>
    <w:rsid w:val="00850219"/>
    <w:rsid w:val="00850E48"/>
    <w:rsid w:val="008511F4"/>
    <w:rsid w:val="0085129E"/>
    <w:rsid w:val="00851307"/>
    <w:rsid w:val="0085143F"/>
    <w:rsid w:val="008518C5"/>
    <w:rsid w:val="00851A1F"/>
    <w:rsid w:val="00852116"/>
    <w:rsid w:val="008521A6"/>
    <w:rsid w:val="008521C6"/>
    <w:rsid w:val="00852303"/>
    <w:rsid w:val="00852371"/>
    <w:rsid w:val="00852376"/>
    <w:rsid w:val="00852432"/>
    <w:rsid w:val="008524B9"/>
    <w:rsid w:val="00852717"/>
    <w:rsid w:val="0085287A"/>
    <w:rsid w:val="00852A1A"/>
    <w:rsid w:val="00852C76"/>
    <w:rsid w:val="008537C0"/>
    <w:rsid w:val="00854359"/>
    <w:rsid w:val="008543FA"/>
    <w:rsid w:val="008544C9"/>
    <w:rsid w:val="00854562"/>
    <w:rsid w:val="00854789"/>
    <w:rsid w:val="00854DE9"/>
    <w:rsid w:val="00854F99"/>
    <w:rsid w:val="00854FCB"/>
    <w:rsid w:val="00855783"/>
    <w:rsid w:val="008557C5"/>
    <w:rsid w:val="00855807"/>
    <w:rsid w:val="00855C5C"/>
    <w:rsid w:val="008563C9"/>
    <w:rsid w:val="008564AD"/>
    <w:rsid w:val="00856B7D"/>
    <w:rsid w:val="00856BFE"/>
    <w:rsid w:val="00857088"/>
    <w:rsid w:val="008575F1"/>
    <w:rsid w:val="00857630"/>
    <w:rsid w:val="0085790C"/>
    <w:rsid w:val="00857F88"/>
    <w:rsid w:val="00860403"/>
    <w:rsid w:val="008606FE"/>
    <w:rsid w:val="008609F4"/>
    <w:rsid w:val="00861248"/>
    <w:rsid w:val="008614A8"/>
    <w:rsid w:val="0086184E"/>
    <w:rsid w:val="00861899"/>
    <w:rsid w:val="00861C11"/>
    <w:rsid w:val="00861D12"/>
    <w:rsid w:val="00861F41"/>
    <w:rsid w:val="00861F8A"/>
    <w:rsid w:val="00861FF4"/>
    <w:rsid w:val="00862066"/>
    <w:rsid w:val="0086233C"/>
    <w:rsid w:val="00862468"/>
    <w:rsid w:val="00862626"/>
    <w:rsid w:val="0086292C"/>
    <w:rsid w:val="008629DC"/>
    <w:rsid w:val="00862A34"/>
    <w:rsid w:val="00862A94"/>
    <w:rsid w:val="008632CA"/>
    <w:rsid w:val="00863633"/>
    <w:rsid w:val="00863689"/>
    <w:rsid w:val="008644D1"/>
    <w:rsid w:val="0086491D"/>
    <w:rsid w:val="00864A84"/>
    <w:rsid w:val="00864CB1"/>
    <w:rsid w:val="008651FD"/>
    <w:rsid w:val="008657F9"/>
    <w:rsid w:val="00865CFA"/>
    <w:rsid w:val="00866172"/>
    <w:rsid w:val="0086623E"/>
    <w:rsid w:val="00866BE1"/>
    <w:rsid w:val="00866C7F"/>
    <w:rsid w:val="00866CE9"/>
    <w:rsid w:val="00867773"/>
    <w:rsid w:val="00867780"/>
    <w:rsid w:val="00867822"/>
    <w:rsid w:val="00867829"/>
    <w:rsid w:val="008678C4"/>
    <w:rsid w:val="00867BC8"/>
    <w:rsid w:val="00867E09"/>
    <w:rsid w:val="00867F35"/>
    <w:rsid w:val="0087003D"/>
    <w:rsid w:val="00870354"/>
    <w:rsid w:val="0087038B"/>
    <w:rsid w:val="008708D8"/>
    <w:rsid w:val="0087090C"/>
    <w:rsid w:val="00870C70"/>
    <w:rsid w:val="00870FD3"/>
    <w:rsid w:val="00871288"/>
    <w:rsid w:val="0087148A"/>
    <w:rsid w:val="0087151C"/>
    <w:rsid w:val="008715B3"/>
    <w:rsid w:val="0087197F"/>
    <w:rsid w:val="00872453"/>
    <w:rsid w:val="00872D0B"/>
    <w:rsid w:val="00872EA7"/>
    <w:rsid w:val="00872FAA"/>
    <w:rsid w:val="008737DA"/>
    <w:rsid w:val="0087387E"/>
    <w:rsid w:val="00873D93"/>
    <w:rsid w:val="00874199"/>
    <w:rsid w:val="00874216"/>
    <w:rsid w:val="008743B8"/>
    <w:rsid w:val="008748D8"/>
    <w:rsid w:val="00874C25"/>
    <w:rsid w:val="00875263"/>
    <w:rsid w:val="00875E82"/>
    <w:rsid w:val="00876391"/>
    <w:rsid w:val="00876A8A"/>
    <w:rsid w:val="00876F29"/>
    <w:rsid w:val="0087769D"/>
    <w:rsid w:val="008778AE"/>
    <w:rsid w:val="00877BF4"/>
    <w:rsid w:val="00877D36"/>
    <w:rsid w:val="00880216"/>
    <w:rsid w:val="00880C1C"/>
    <w:rsid w:val="00880C70"/>
    <w:rsid w:val="00880E79"/>
    <w:rsid w:val="00881462"/>
    <w:rsid w:val="008815A5"/>
    <w:rsid w:val="00881710"/>
    <w:rsid w:val="00881FD8"/>
    <w:rsid w:val="008820A7"/>
    <w:rsid w:val="00882433"/>
    <w:rsid w:val="0088266F"/>
    <w:rsid w:val="00882864"/>
    <w:rsid w:val="00883049"/>
    <w:rsid w:val="00883939"/>
    <w:rsid w:val="00883CC4"/>
    <w:rsid w:val="00883CE7"/>
    <w:rsid w:val="00883EFD"/>
    <w:rsid w:val="00884655"/>
    <w:rsid w:val="0088494E"/>
    <w:rsid w:val="00884E61"/>
    <w:rsid w:val="00885252"/>
    <w:rsid w:val="008855CA"/>
    <w:rsid w:val="008856D4"/>
    <w:rsid w:val="00885D3F"/>
    <w:rsid w:val="00886C08"/>
    <w:rsid w:val="008872AF"/>
    <w:rsid w:val="00887569"/>
    <w:rsid w:val="008879F3"/>
    <w:rsid w:val="00887FF8"/>
    <w:rsid w:val="0089000A"/>
    <w:rsid w:val="0089003A"/>
    <w:rsid w:val="0089038E"/>
    <w:rsid w:val="00890698"/>
    <w:rsid w:val="00891324"/>
    <w:rsid w:val="00891563"/>
    <w:rsid w:val="008916F8"/>
    <w:rsid w:val="00891B6F"/>
    <w:rsid w:val="00891B73"/>
    <w:rsid w:val="00891EDE"/>
    <w:rsid w:val="008922F4"/>
    <w:rsid w:val="008928D7"/>
    <w:rsid w:val="00892C77"/>
    <w:rsid w:val="00892DDC"/>
    <w:rsid w:val="0089357B"/>
    <w:rsid w:val="00893716"/>
    <w:rsid w:val="008938F7"/>
    <w:rsid w:val="008940B8"/>
    <w:rsid w:val="00894471"/>
    <w:rsid w:val="0089482C"/>
    <w:rsid w:val="00895563"/>
    <w:rsid w:val="00895A75"/>
    <w:rsid w:val="00895D26"/>
    <w:rsid w:val="00895D82"/>
    <w:rsid w:val="00896369"/>
    <w:rsid w:val="008968F3"/>
    <w:rsid w:val="00896A3A"/>
    <w:rsid w:val="00896A83"/>
    <w:rsid w:val="00896E13"/>
    <w:rsid w:val="00896F76"/>
    <w:rsid w:val="0089712C"/>
    <w:rsid w:val="0089735E"/>
    <w:rsid w:val="00897477"/>
    <w:rsid w:val="008978F0"/>
    <w:rsid w:val="00897AE0"/>
    <w:rsid w:val="00897F53"/>
    <w:rsid w:val="00897FA4"/>
    <w:rsid w:val="00897FC8"/>
    <w:rsid w:val="008A0529"/>
    <w:rsid w:val="008A08D5"/>
    <w:rsid w:val="008A0BD6"/>
    <w:rsid w:val="008A0E46"/>
    <w:rsid w:val="008A0ED7"/>
    <w:rsid w:val="008A0FDD"/>
    <w:rsid w:val="008A13CE"/>
    <w:rsid w:val="008A1795"/>
    <w:rsid w:val="008A187F"/>
    <w:rsid w:val="008A1ABA"/>
    <w:rsid w:val="008A1C5A"/>
    <w:rsid w:val="008A26C8"/>
    <w:rsid w:val="008A280A"/>
    <w:rsid w:val="008A2F2E"/>
    <w:rsid w:val="008A312F"/>
    <w:rsid w:val="008A3541"/>
    <w:rsid w:val="008A3C96"/>
    <w:rsid w:val="008A3E3C"/>
    <w:rsid w:val="008A3E88"/>
    <w:rsid w:val="008A4298"/>
    <w:rsid w:val="008A47E6"/>
    <w:rsid w:val="008A4FDA"/>
    <w:rsid w:val="008A5371"/>
    <w:rsid w:val="008A62D9"/>
    <w:rsid w:val="008A6406"/>
    <w:rsid w:val="008A66E5"/>
    <w:rsid w:val="008A6F89"/>
    <w:rsid w:val="008A7035"/>
    <w:rsid w:val="008A73C6"/>
    <w:rsid w:val="008A7CA2"/>
    <w:rsid w:val="008A7F4C"/>
    <w:rsid w:val="008A8CAC"/>
    <w:rsid w:val="008B01F6"/>
    <w:rsid w:val="008B02D2"/>
    <w:rsid w:val="008B0A97"/>
    <w:rsid w:val="008B0B55"/>
    <w:rsid w:val="008B0B56"/>
    <w:rsid w:val="008B0BBA"/>
    <w:rsid w:val="008B12F3"/>
    <w:rsid w:val="008B1627"/>
    <w:rsid w:val="008B1856"/>
    <w:rsid w:val="008B1964"/>
    <w:rsid w:val="008B2131"/>
    <w:rsid w:val="008B228F"/>
    <w:rsid w:val="008B2314"/>
    <w:rsid w:val="008B2D61"/>
    <w:rsid w:val="008B2E1D"/>
    <w:rsid w:val="008B35CB"/>
    <w:rsid w:val="008B39E8"/>
    <w:rsid w:val="008B3AD2"/>
    <w:rsid w:val="008B4019"/>
    <w:rsid w:val="008B45C8"/>
    <w:rsid w:val="008B482E"/>
    <w:rsid w:val="008B505F"/>
    <w:rsid w:val="008B5432"/>
    <w:rsid w:val="008B572F"/>
    <w:rsid w:val="008B6045"/>
    <w:rsid w:val="008B6164"/>
    <w:rsid w:val="008B61D7"/>
    <w:rsid w:val="008B64F8"/>
    <w:rsid w:val="008B65C9"/>
    <w:rsid w:val="008B6791"/>
    <w:rsid w:val="008B6D8E"/>
    <w:rsid w:val="008B6E47"/>
    <w:rsid w:val="008B7094"/>
    <w:rsid w:val="008B780D"/>
    <w:rsid w:val="008B7953"/>
    <w:rsid w:val="008B7FB2"/>
    <w:rsid w:val="008C002C"/>
    <w:rsid w:val="008C00AD"/>
    <w:rsid w:val="008C00EE"/>
    <w:rsid w:val="008C036C"/>
    <w:rsid w:val="008C04B9"/>
    <w:rsid w:val="008C064B"/>
    <w:rsid w:val="008C07DE"/>
    <w:rsid w:val="008C08A5"/>
    <w:rsid w:val="008C0928"/>
    <w:rsid w:val="008C0C8F"/>
    <w:rsid w:val="008C0D8F"/>
    <w:rsid w:val="008C0DF5"/>
    <w:rsid w:val="008C12CB"/>
    <w:rsid w:val="008C1664"/>
    <w:rsid w:val="008C218B"/>
    <w:rsid w:val="008C21B1"/>
    <w:rsid w:val="008C293F"/>
    <w:rsid w:val="008C2D4A"/>
    <w:rsid w:val="008C2E52"/>
    <w:rsid w:val="008C3263"/>
    <w:rsid w:val="008C3312"/>
    <w:rsid w:val="008C341C"/>
    <w:rsid w:val="008C348C"/>
    <w:rsid w:val="008C34DA"/>
    <w:rsid w:val="008C3B0B"/>
    <w:rsid w:val="008C3BE1"/>
    <w:rsid w:val="008C43D9"/>
    <w:rsid w:val="008C4622"/>
    <w:rsid w:val="008C4770"/>
    <w:rsid w:val="008C4DAF"/>
    <w:rsid w:val="008C51D5"/>
    <w:rsid w:val="008C547C"/>
    <w:rsid w:val="008C5501"/>
    <w:rsid w:val="008C5683"/>
    <w:rsid w:val="008C583B"/>
    <w:rsid w:val="008C5950"/>
    <w:rsid w:val="008C5AED"/>
    <w:rsid w:val="008C5C7A"/>
    <w:rsid w:val="008C5F70"/>
    <w:rsid w:val="008C6115"/>
    <w:rsid w:val="008C618C"/>
    <w:rsid w:val="008C6621"/>
    <w:rsid w:val="008C6A05"/>
    <w:rsid w:val="008C6B95"/>
    <w:rsid w:val="008C6E87"/>
    <w:rsid w:val="008C6F28"/>
    <w:rsid w:val="008C7410"/>
    <w:rsid w:val="008C7580"/>
    <w:rsid w:val="008C7592"/>
    <w:rsid w:val="008C76AF"/>
    <w:rsid w:val="008C772A"/>
    <w:rsid w:val="008C77FE"/>
    <w:rsid w:val="008C7DBB"/>
    <w:rsid w:val="008D05E5"/>
    <w:rsid w:val="008D0853"/>
    <w:rsid w:val="008D0B96"/>
    <w:rsid w:val="008D0F29"/>
    <w:rsid w:val="008D12AF"/>
    <w:rsid w:val="008D20EC"/>
    <w:rsid w:val="008D2756"/>
    <w:rsid w:val="008D2EC1"/>
    <w:rsid w:val="008D2F0F"/>
    <w:rsid w:val="008D342B"/>
    <w:rsid w:val="008D3900"/>
    <w:rsid w:val="008D3A7E"/>
    <w:rsid w:val="008D3A8F"/>
    <w:rsid w:val="008D3B90"/>
    <w:rsid w:val="008D4027"/>
    <w:rsid w:val="008D428E"/>
    <w:rsid w:val="008D461F"/>
    <w:rsid w:val="008D48A5"/>
    <w:rsid w:val="008D4D8F"/>
    <w:rsid w:val="008D5E4C"/>
    <w:rsid w:val="008D651F"/>
    <w:rsid w:val="008D66D4"/>
    <w:rsid w:val="008D6963"/>
    <w:rsid w:val="008D6A7C"/>
    <w:rsid w:val="008D6CA9"/>
    <w:rsid w:val="008D6E1D"/>
    <w:rsid w:val="008D6EDB"/>
    <w:rsid w:val="008D747A"/>
    <w:rsid w:val="008D7A3D"/>
    <w:rsid w:val="008D7B42"/>
    <w:rsid w:val="008E0040"/>
    <w:rsid w:val="008E02EB"/>
    <w:rsid w:val="008E0400"/>
    <w:rsid w:val="008E058A"/>
    <w:rsid w:val="008E09D1"/>
    <w:rsid w:val="008E0B33"/>
    <w:rsid w:val="008E0D91"/>
    <w:rsid w:val="008E0DA3"/>
    <w:rsid w:val="008E0F1D"/>
    <w:rsid w:val="008E13A8"/>
    <w:rsid w:val="008E16CC"/>
    <w:rsid w:val="008E2168"/>
    <w:rsid w:val="008E2349"/>
    <w:rsid w:val="008E2B50"/>
    <w:rsid w:val="008E2D51"/>
    <w:rsid w:val="008E36FE"/>
    <w:rsid w:val="008E3975"/>
    <w:rsid w:val="008E3A65"/>
    <w:rsid w:val="008E3C07"/>
    <w:rsid w:val="008E3D2A"/>
    <w:rsid w:val="008E440F"/>
    <w:rsid w:val="008E4804"/>
    <w:rsid w:val="008E4AF8"/>
    <w:rsid w:val="008E4EF0"/>
    <w:rsid w:val="008E4F50"/>
    <w:rsid w:val="008E5325"/>
    <w:rsid w:val="008E54A5"/>
    <w:rsid w:val="008E5B0E"/>
    <w:rsid w:val="008E5D88"/>
    <w:rsid w:val="008E60C0"/>
    <w:rsid w:val="008E61C6"/>
    <w:rsid w:val="008E6415"/>
    <w:rsid w:val="008E6E64"/>
    <w:rsid w:val="008E6F2A"/>
    <w:rsid w:val="008E7964"/>
    <w:rsid w:val="008F01DA"/>
    <w:rsid w:val="008F03E6"/>
    <w:rsid w:val="008F0BE3"/>
    <w:rsid w:val="008F0D02"/>
    <w:rsid w:val="008F115D"/>
    <w:rsid w:val="008F1A35"/>
    <w:rsid w:val="008F1C69"/>
    <w:rsid w:val="008F229B"/>
    <w:rsid w:val="008F249C"/>
    <w:rsid w:val="008F26E2"/>
    <w:rsid w:val="008F27C1"/>
    <w:rsid w:val="008F29AD"/>
    <w:rsid w:val="008F2E1F"/>
    <w:rsid w:val="008F311E"/>
    <w:rsid w:val="008F3335"/>
    <w:rsid w:val="008F37C7"/>
    <w:rsid w:val="008F38E1"/>
    <w:rsid w:val="008F39B4"/>
    <w:rsid w:val="008F4162"/>
    <w:rsid w:val="008F4225"/>
    <w:rsid w:val="008F4DFD"/>
    <w:rsid w:val="008F4ED1"/>
    <w:rsid w:val="008F5048"/>
    <w:rsid w:val="008F588B"/>
    <w:rsid w:val="008F5AE3"/>
    <w:rsid w:val="008F5C82"/>
    <w:rsid w:val="008F652B"/>
    <w:rsid w:val="008F6705"/>
    <w:rsid w:val="008F6A4A"/>
    <w:rsid w:val="008F6ABB"/>
    <w:rsid w:val="008F6FF1"/>
    <w:rsid w:val="008F7495"/>
    <w:rsid w:val="008F7EB5"/>
    <w:rsid w:val="00900494"/>
    <w:rsid w:val="00900B89"/>
    <w:rsid w:val="00900C7F"/>
    <w:rsid w:val="00900EB1"/>
    <w:rsid w:val="0090104D"/>
    <w:rsid w:val="009012E5"/>
    <w:rsid w:val="009016DE"/>
    <w:rsid w:val="00901AEE"/>
    <w:rsid w:val="00901F91"/>
    <w:rsid w:val="00902075"/>
    <w:rsid w:val="009023AD"/>
    <w:rsid w:val="009025C5"/>
    <w:rsid w:val="009025DB"/>
    <w:rsid w:val="00902707"/>
    <w:rsid w:val="009028D7"/>
    <w:rsid w:val="00902E9F"/>
    <w:rsid w:val="00903046"/>
    <w:rsid w:val="0090372B"/>
    <w:rsid w:val="00903E02"/>
    <w:rsid w:val="00903F3A"/>
    <w:rsid w:val="00904576"/>
    <w:rsid w:val="0090470E"/>
    <w:rsid w:val="00904931"/>
    <w:rsid w:val="00904999"/>
    <w:rsid w:val="0090500C"/>
    <w:rsid w:val="00905347"/>
    <w:rsid w:val="009056CE"/>
    <w:rsid w:val="00905D77"/>
    <w:rsid w:val="00905EA2"/>
    <w:rsid w:val="00905FE6"/>
    <w:rsid w:val="0090619F"/>
    <w:rsid w:val="0090665E"/>
    <w:rsid w:val="00906BA6"/>
    <w:rsid w:val="00906BD0"/>
    <w:rsid w:val="00906FD7"/>
    <w:rsid w:val="009076EC"/>
    <w:rsid w:val="00907BB9"/>
    <w:rsid w:val="009100FD"/>
    <w:rsid w:val="00910659"/>
    <w:rsid w:val="00910907"/>
    <w:rsid w:val="0091099C"/>
    <w:rsid w:val="00910B86"/>
    <w:rsid w:val="009110D5"/>
    <w:rsid w:val="009112A0"/>
    <w:rsid w:val="00911512"/>
    <w:rsid w:val="00911536"/>
    <w:rsid w:val="009117E0"/>
    <w:rsid w:val="00911804"/>
    <w:rsid w:val="00911AC6"/>
    <w:rsid w:val="00911DB7"/>
    <w:rsid w:val="00912639"/>
    <w:rsid w:val="00913175"/>
    <w:rsid w:val="0091332B"/>
    <w:rsid w:val="009133B7"/>
    <w:rsid w:val="009134D2"/>
    <w:rsid w:val="00913614"/>
    <w:rsid w:val="00913B52"/>
    <w:rsid w:val="00913FE1"/>
    <w:rsid w:val="00914059"/>
    <w:rsid w:val="00914525"/>
    <w:rsid w:val="00914565"/>
    <w:rsid w:val="00914A6A"/>
    <w:rsid w:val="00914EB0"/>
    <w:rsid w:val="00914FE4"/>
    <w:rsid w:val="0091505B"/>
    <w:rsid w:val="00915718"/>
    <w:rsid w:val="00915C62"/>
    <w:rsid w:val="00915C78"/>
    <w:rsid w:val="00915E14"/>
    <w:rsid w:val="0091609C"/>
    <w:rsid w:val="00916A52"/>
    <w:rsid w:val="00916B54"/>
    <w:rsid w:val="00916EDB"/>
    <w:rsid w:val="00917AD6"/>
    <w:rsid w:val="00917C36"/>
    <w:rsid w:val="00917C7C"/>
    <w:rsid w:val="00917D53"/>
    <w:rsid w:val="00917D72"/>
    <w:rsid w:val="009202BE"/>
    <w:rsid w:val="00920327"/>
    <w:rsid w:val="009204EB"/>
    <w:rsid w:val="00920861"/>
    <w:rsid w:val="00920A2B"/>
    <w:rsid w:val="0092110C"/>
    <w:rsid w:val="00921266"/>
    <w:rsid w:val="00921AB0"/>
    <w:rsid w:val="00921B92"/>
    <w:rsid w:val="0092227D"/>
    <w:rsid w:val="00922748"/>
    <w:rsid w:val="00922825"/>
    <w:rsid w:val="009228FC"/>
    <w:rsid w:val="00922B13"/>
    <w:rsid w:val="00922EEA"/>
    <w:rsid w:val="00923072"/>
    <w:rsid w:val="009230FE"/>
    <w:rsid w:val="00923163"/>
    <w:rsid w:val="009233E1"/>
    <w:rsid w:val="00923539"/>
    <w:rsid w:val="00923640"/>
    <w:rsid w:val="00923702"/>
    <w:rsid w:val="00923A61"/>
    <w:rsid w:val="00923B44"/>
    <w:rsid w:val="009242EF"/>
    <w:rsid w:val="0092439E"/>
    <w:rsid w:val="0092485B"/>
    <w:rsid w:val="00924AB9"/>
    <w:rsid w:val="00924B2D"/>
    <w:rsid w:val="00924EC4"/>
    <w:rsid w:val="00925519"/>
    <w:rsid w:val="00925638"/>
    <w:rsid w:val="009257B9"/>
    <w:rsid w:val="009258C5"/>
    <w:rsid w:val="0092599F"/>
    <w:rsid w:val="00925E77"/>
    <w:rsid w:val="0092610D"/>
    <w:rsid w:val="0092615F"/>
    <w:rsid w:val="0092688C"/>
    <w:rsid w:val="00927B27"/>
    <w:rsid w:val="00927F07"/>
    <w:rsid w:val="009302A6"/>
    <w:rsid w:val="009309A0"/>
    <w:rsid w:val="00930B23"/>
    <w:rsid w:val="00930CB3"/>
    <w:rsid w:val="009310FA"/>
    <w:rsid w:val="009315B0"/>
    <w:rsid w:val="00931675"/>
    <w:rsid w:val="009319C3"/>
    <w:rsid w:val="00931DF2"/>
    <w:rsid w:val="00932291"/>
    <w:rsid w:val="00932465"/>
    <w:rsid w:val="00932E51"/>
    <w:rsid w:val="00932F81"/>
    <w:rsid w:val="00933472"/>
    <w:rsid w:val="009336D4"/>
    <w:rsid w:val="00933B1B"/>
    <w:rsid w:val="00933BC1"/>
    <w:rsid w:val="0093408E"/>
    <w:rsid w:val="009342C3"/>
    <w:rsid w:val="0093449F"/>
    <w:rsid w:val="00934721"/>
    <w:rsid w:val="00934902"/>
    <w:rsid w:val="00934CC3"/>
    <w:rsid w:val="00934DF1"/>
    <w:rsid w:val="00935029"/>
    <w:rsid w:val="009350BE"/>
    <w:rsid w:val="0093513C"/>
    <w:rsid w:val="00935319"/>
    <w:rsid w:val="009354D2"/>
    <w:rsid w:val="0093568E"/>
    <w:rsid w:val="0093575E"/>
    <w:rsid w:val="00935C6E"/>
    <w:rsid w:val="00935E2A"/>
    <w:rsid w:val="00935E45"/>
    <w:rsid w:val="00936844"/>
    <w:rsid w:val="009368DE"/>
    <w:rsid w:val="00936DAB"/>
    <w:rsid w:val="009371F6"/>
    <w:rsid w:val="009372C8"/>
    <w:rsid w:val="00937482"/>
    <w:rsid w:val="009377CD"/>
    <w:rsid w:val="00937AE8"/>
    <w:rsid w:val="00937E49"/>
    <w:rsid w:val="0094014D"/>
    <w:rsid w:val="00940467"/>
    <w:rsid w:val="0094066C"/>
    <w:rsid w:val="0094093A"/>
    <w:rsid w:val="00940D0B"/>
    <w:rsid w:val="00940FD7"/>
    <w:rsid w:val="0094113F"/>
    <w:rsid w:val="0094194D"/>
    <w:rsid w:val="00941C8C"/>
    <w:rsid w:val="00942505"/>
    <w:rsid w:val="00942524"/>
    <w:rsid w:val="00942973"/>
    <w:rsid w:val="00942A10"/>
    <w:rsid w:val="0094315F"/>
    <w:rsid w:val="00943926"/>
    <w:rsid w:val="00943956"/>
    <w:rsid w:val="00943C10"/>
    <w:rsid w:val="00944499"/>
    <w:rsid w:val="009449D9"/>
    <w:rsid w:val="00944C43"/>
    <w:rsid w:val="009455DC"/>
    <w:rsid w:val="00945C15"/>
    <w:rsid w:val="00945F61"/>
    <w:rsid w:val="00945FF5"/>
    <w:rsid w:val="00946574"/>
    <w:rsid w:val="00946934"/>
    <w:rsid w:val="0094730B"/>
    <w:rsid w:val="00947507"/>
    <w:rsid w:val="00947574"/>
    <w:rsid w:val="00947B8D"/>
    <w:rsid w:val="00947CD4"/>
    <w:rsid w:val="00947EE3"/>
    <w:rsid w:val="009501AE"/>
    <w:rsid w:val="00950327"/>
    <w:rsid w:val="00950620"/>
    <w:rsid w:val="00950642"/>
    <w:rsid w:val="0095067A"/>
    <w:rsid w:val="009509D0"/>
    <w:rsid w:val="00950D3D"/>
    <w:rsid w:val="00950FE6"/>
    <w:rsid w:val="0095143E"/>
    <w:rsid w:val="0095166B"/>
    <w:rsid w:val="00951681"/>
    <w:rsid w:val="00951793"/>
    <w:rsid w:val="00952661"/>
    <w:rsid w:val="0095279F"/>
    <w:rsid w:val="00952A2F"/>
    <w:rsid w:val="00952B48"/>
    <w:rsid w:val="00952DDF"/>
    <w:rsid w:val="00952EC4"/>
    <w:rsid w:val="00953433"/>
    <w:rsid w:val="009536D0"/>
    <w:rsid w:val="009536EE"/>
    <w:rsid w:val="0095400C"/>
    <w:rsid w:val="009541C5"/>
    <w:rsid w:val="0095429B"/>
    <w:rsid w:val="00954A14"/>
    <w:rsid w:val="00954E3A"/>
    <w:rsid w:val="00954ED8"/>
    <w:rsid w:val="009551F5"/>
    <w:rsid w:val="00955203"/>
    <w:rsid w:val="00955790"/>
    <w:rsid w:val="0095592D"/>
    <w:rsid w:val="009562C9"/>
    <w:rsid w:val="0095645F"/>
    <w:rsid w:val="00956E06"/>
    <w:rsid w:val="00957033"/>
    <w:rsid w:val="009571D6"/>
    <w:rsid w:val="00957929"/>
    <w:rsid w:val="00957AD4"/>
    <w:rsid w:val="00957C56"/>
    <w:rsid w:val="00960328"/>
    <w:rsid w:val="0096059D"/>
    <w:rsid w:val="00960994"/>
    <w:rsid w:val="009611A9"/>
    <w:rsid w:val="00961ADE"/>
    <w:rsid w:val="00961B36"/>
    <w:rsid w:val="00961CEB"/>
    <w:rsid w:val="009620D4"/>
    <w:rsid w:val="0096247C"/>
    <w:rsid w:val="009628D9"/>
    <w:rsid w:val="0096296C"/>
    <w:rsid w:val="00962A30"/>
    <w:rsid w:val="00962D74"/>
    <w:rsid w:val="00963017"/>
    <w:rsid w:val="0096306A"/>
    <w:rsid w:val="00963150"/>
    <w:rsid w:val="0096323A"/>
    <w:rsid w:val="009633F6"/>
    <w:rsid w:val="00963747"/>
    <w:rsid w:val="0096378A"/>
    <w:rsid w:val="00963819"/>
    <w:rsid w:val="00963FEA"/>
    <w:rsid w:val="0096405C"/>
    <w:rsid w:val="00964784"/>
    <w:rsid w:val="009648AA"/>
    <w:rsid w:val="00964A2D"/>
    <w:rsid w:val="00964C62"/>
    <w:rsid w:val="009654FB"/>
    <w:rsid w:val="0096583D"/>
    <w:rsid w:val="009658B3"/>
    <w:rsid w:val="00965EC5"/>
    <w:rsid w:val="009660BB"/>
    <w:rsid w:val="009668E2"/>
    <w:rsid w:val="00966CF5"/>
    <w:rsid w:val="00966D4D"/>
    <w:rsid w:val="00966F27"/>
    <w:rsid w:val="009675AD"/>
    <w:rsid w:val="00967A1E"/>
    <w:rsid w:val="00967CF8"/>
    <w:rsid w:val="00967DAA"/>
    <w:rsid w:val="00970070"/>
    <w:rsid w:val="009700C7"/>
    <w:rsid w:val="0097077C"/>
    <w:rsid w:val="0097077D"/>
    <w:rsid w:val="00970B89"/>
    <w:rsid w:val="00970DE0"/>
    <w:rsid w:val="009712BB"/>
    <w:rsid w:val="00971966"/>
    <w:rsid w:val="00971A42"/>
    <w:rsid w:val="00971B75"/>
    <w:rsid w:val="00971F6B"/>
    <w:rsid w:val="00972423"/>
    <w:rsid w:val="009726B0"/>
    <w:rsid w:val="00972700"/>
    <w:rsid w:val="0097310E"/>
    <w:rsid w:val="009733C6"/>
    <w:rsid w:val="00973647"/>
    <w:rsid w:val="00973764"/>
    <w:rsid w:val="00973783"/>
    <w:rsid w:val="00973B3E"/>
    <w:rsid w:val="009745AD"/>
    <w:rsid w:val="00974637"/>
    <w:rsid w:val="00974884"/>
    <w:rsid w:val="00974A2B"/>
    <w:rsid w:val="00974B8A"/>
    <w:rsid w:val="00974D40"/>
    <w:rsid w:val="00974F3D"/>
    <w:rsid w:val="009750E6"/>
    <w:rsid w:val="00975101"/>
    <w:rsid w:val="009754EE"/>
    <w:rsid w:val="009758C7"/>
    <w:rsid w:val="00975BD8"/>
    <w:rsid w:val="00975D7F"/>
    <w:rsid w:val="00975DF3"/>
    <w:rsid w:val="00976237"/>
    <w:rsid w:val="009763A3"/>
    <w:rsid w:val="00976797"/>
    <w:rsid w:val="00976A8E"/>
    <w:rsid w:val="009773CB"/>
    <w:rsid w:val="009773FF"/>
    <w:rsid w:val="00977425"/>
    <w:rsid w:val="009775EF"/>
    <w:rsid w:val="009777E3"/>
    <w:rsid w:val="009801D0"/>
    <w:rsid w:val="009804CD"/>
    <w:rsid w:val="009805B2"/>
    <w:rsid w:val="009806D5"/>
    <w:rsid w:val="00980823"/>
    <w:rsid w:val="00980D09"/>
    <w:rsid w:val="00980FB9"/>
    <w:rsid w:val="009810AC"/>
    <w:rsid w:val="009812D4"/>
    <w:rsid w:val="009821B2"/>
    <w:rsid w:val="009824DA"/>
    <w:rsid w:val="00982653"/>
    <w:rsid w:val="00982B75"/>
    <w:rsid w:val="00982CBF"/>
    <w:rsid w:val="00982EE9"/>
    <w:rsid w:val="00982EF3"/>
    <w:rsid w:val="00982FFE"/>
    <w:rsid w:val="009841E7"/>
    <w:rsid w:val="00984274"/>
    <w:rsid w:val="0098431D"/>
    <w:rsid w:val="00984B2D"/>
    <w:rsid w:val="00984D17"/>
    <w:rsid w:val="009850E3"/>
    <w:rsid w:val="00985B22"/>
    <w:rsid w:val="00985F1E"/>
    <w:rsid w:val="00986297"/>
    <w:rsid w:val="00986A65"/>
    <w:rsid w:val="00986D3C"/>
    <w:rsid w:val="00986F5B"/>
    <w:rsid w:val="00987384"/>
    <w:rsid w:val="009873F4"/>
    <w:rsid w:val="0098745A"/>
    <w:rsid w:val="00987757"/>
    <w:rsid w:val="00987791"/>
    <w:rsid w:val="00987AD3"/>
    <w:rsid w:val="00987DF6"/>
    <w:rsid w:val="00987FAB"/>
    <w:rsid w:val="0099021E"/>
    <w:rsid w:val="009903AE"/>
    <w:rsid w:val="0099098B"/>
    <w:rsid w:val="00990DDD"/>
    <w:rsid w:val="00991100"/>
    <w:rsid w:val="0099160C"/>
    <w:rsid w:val="00991997"/>
    <w:rsid w:val="00991AF6"/>
    <w:rsid w:val="00991DC5"/>
    <w:rsid w:val="0099208E"/>
    <w:rsid w:val="009920D8"/>
    <w:rsid w:val="00992141"/>
    <w:rsid w:val="0099218C"/>
    <w:rsid w:val="00992268"/>
    <w:rsid w:val="009924FE"/>
    <w:rsid w:val="009929BF"/>
    <w:rsid w:val="009931C4"/>
    <w:rsid w:val="009938FA"/>
    <w:rsid w:val="00993936"/>
    <w:rsid w:val="00993B0C"/>
    <w:rsid w:val="00993CA2"/>
    <w:rsid w:val="00993E81"/>
    <w:rsid w:val="00993F31"/>
    <w:rsid w:val="00994029"/>
    <w:rsid w:val="00994183"/>
    <w:rsid w:val="009947CA"/>
    <w:rsid w:val="009947F3"/>
    <w:rsid w:val="009948D2"/>
    <w:rsid w:val="00994C58"/>
    <w:rsid w:val="00994DB8"/>
    <w:rsid w:val="00995161"/>
    <w:rsid w:val="009953F4"/>
    <w:rsid w:val="00995668"/>
    <w:rsid w:val="009956A0"/>
    <w:rsid w:val="00995A66"/>
    <w:rsid w:val="00995B98"/>
    <w:rsid w:val="00995C8D"/>
    <w:rsid w:val="00995C95"/>
    <w:rsid w:val="00995FC8"/>
    <w:rsid w:val="00995FF2"/>
    <w:rsid w:val="00996861"/>
    <w:rsid w:val="009973B4"/>
    <w:rsid w:val="00997558"/>
    <w:rsid w:val="0099768C"/>
    <w:rsid w:val="00997A4A"/>
    <w:rsid w:val="00997DE8"/>
    <w:rsid w:val="009A02B7"/>
    <w:rsid w:val="009A04D0"/>
    <w:rsid w:val="009A0602"/>
    <w:rsid w:val="009A0F03"/>
    <w:rsid w:val="009A11F5"/>
    <w:rsid w:val="009A1389"/>
    <w:rsid w:val="009A1469"/>
    <w:rsid w:val="009A1530"/>
    <w:rsid w:val="009A23FA"/>
    <w:rsid w:val="009A2505"/>
    <w:rsid w:val="009A257C"/>
    <w:rsid w:val="009A25BC"/>
    <w:rsid w:val="009A2B89"/>
    <w:rsid w:val="009A2BC0"/>
    <w:rsid w:val="009A3135"/>
    <w:rsid w:val="009A3417"/>
    <w:rsid w:val="009A371F"/>
    <w:rsid w:val="009A3D06"/>
    <w:rsid w:val="009A3D26"/>
    <w:rsid w:val="009A420D"/>
    <w:rsid w:val="009A4869"/>
    <w:rsid w:val="009A4E34"/>
    <w:rsid w:val="009A5555"/>
    <w:rsid w:val="009A5B08"/>
    <w:rsid w:val="009A5F30"/>
    <w:rsid w:val="009A606D"/>
    <w:rsid w:val="009A60AA"/>
    <w:rsid w:val="009A60D6"/>
    <w:rsid w:val="009A61F2"/>
    <w:rsid w:val="009A6324"/>
    <w:rsid w:val="009A6437"/>
    <w:rsid w:val="009A6886"/>
    <w:rsid w:val="009A6C43"/>
    <w:rsid w:val="009A7134"/>
    <w:rsid w:val="009A71A3"/>
    <w:rsid w:val="009A72BB"/>
    <w:rsid w:val="009A799C"/>
    <w:rsid w:val="009A79E8"/>
    <w:rsid w:val="009B00A2"/>
    <w:rsid w:val="009B011B"/>
    <w:rsid w:val="009B02CC"/>
    <w:rsid w:val="009B03B9"/>
    <w:rsid w:val="009B0796"/>
    <w:rsid w:val="009B0DA2"/>
    <w:rsid w:val="009B111C"/>
    <w:rsid w:val="009B131E"/>
    <w:rsid w:val="009B17C2"/>
    <w:rsid w:val="009B1CC4"/>
    <w:rsid w:val="009B1E1C"/>
    <w:rsid w:val="009B1F41"/>
    <w:rsid w:val="009B1F7B"/>
    <w:rsid w:val="009B2243"/>
    <w:rsid w:val="009B24A0"/>
    <w:rsid w:val="009B252C"/>
    <w:rsid w:val="009B2DBD"/>
    <w:rsid w:val="009B35D2"/>
    <w:rsid w:val="009B36E6"/>
    <w:rsid w:val="009B38BE"/>
    <w:rsid w:val="009B3B7B"/>
    <w:rsid w:val="009B3BBF"/>
    <w:rsid w:val="009B3D6E"/>
    <w:rsid w:val="009B417D"/>
    <w:rsid w:val="009B4556"/>
    <w:rsid w:val="009B48A4"/>
    <w:rsid w:val="009B493B"/>
    <w:rsid w:val="009B4B6E"/>
    <w:rsid w:val="009B4C62"/>
    <w:rsid w:val="009B4D47"/>
    <w:rsid w:val="009B5236"/>
    <w:rsid w:val="009B54B0"/>
    <w:rsid w:val="009B55D0"/>
    <w:rsid w:val="009B57FB"/>
    <w:rsid w:val="009B58F9"/>
    <w:rsid w:val="009B5B94"/>
    <w:rsid w:val="009B5D8F"/>
    <w:rsid w:val="009B5FA7"/>
    <w:rsid w:val="009B613E"/>
    <w:rsid w:val="009B621D"/>
    <w:rsid w:val="009B6473"/>
    <w:rsid w:val="009B66A5"/>
    <w:rsid w:val="009B6730"/>
    <w:rsid w:val="009B682F"/>
    <w:rsid w:val="009B6D0B"/>
    <w:rsid w:val="009B76E6"/>
    <w:rsid w:val="009B7A42"/>
    <w:rsid w:val="009B7FA7"/>
    <w:rsid w:val="009C01BC"/>
    <w:rsid w:val="009C03E0"/>
    <w:rsid w:val="009C0566"/>
    <w:rsid w:val="009C0873"/>
    <w:rsid w:val="009C0A41"/>
    <w:rsid w:val="009C0ED5"/>
    <w:rsid w:val="009C114B"/>
    <w:rsid w:val="009C1D6F"/>
    <w:rsid w:val="009C1F12"/>
    <w:rsid w:val="009C21FD"/>
    <w:rsid w:val="009C231E"/>
    <w:rsid w:val="009C253E"/>
    <w:rsid w:val="009C28D5"/>
    <w:rsid w:val="009C2F01"/>
    <w:rsid w:val="009C329F"/>
    <w:rsid w:val="009C3B68"/>
    <w:rsid w:val="009C3BAE"/>
    <w:rsid w:val="009C3D0F"/>
    <w:rsid w:val="009C3D19"/>
    <w:rsid w:val="009C3F50"/>
    <w:rsid w:val="009C4C3D"/>
    <w:rsid w:val="009C4D8F"/>
    <w:rsid w:val="009C5046"/>
    <w:rsid w:val="009C50F0"/>
    <w:rsid w:val="009C51D8"/>
    <w:rsid w:val="009C56C9"/>
    <w:rsid w:val="009C57C4"/>
    <w:rsid w:val="009C57DF"/>
    <w:rsid w:val="009C5AB2"/>
    <w:rsid w:val="009C5DFA"/>
    <w:rsid w:val="009C5F3C"/>
    <w:rsid w:val="009C6C4F"/>
    <w:rsid w:val="009C6E6F"/>
    <w:rsid w:val="009C7142"/>
    <w:rsid w:val="009C7BDC"/>
    <w:rsid w:val="009C7C15"/>
    <w:rsid w:val="009D04A9"/>
    <w:rsid w:val="009D04C0"/>
    <w:rsid w:val="009D05D8"/>
    <w:rsid w:val="009D0A60"/>
    <w:rsid w:val="009D10AC"/>
    <w:rsid w:val="009D17D2"/>
    <w:rsid w:val="009D1AA4"/>
    <w:rsid w:val="009D1F92"/>
    <w:rsid w:val="009D20E9"/>
    <w:rsid w:val="009D2286"/>
    <w:rsid w:val="009D302C"/>
    <w:rsid w:val="009D3083"/>
    <w:rsid w:val="009D311E"/>
    <w:rsid w:val="009D3184"/>
    <w:rsid w:val="009D3294"/>
    <w:rsid w:val="009D3939"/>
    <w:rsid w:val="009D3AEE"/>
    <w:rsid w:val="009D3CD0"/>
    <w:rsid w:val="009D410D"/>
    <w:rsid w:val="009D4CEB"/>
    <w:rsid w:val="009D4DBB"/>
    <w:rsid w:val="009D4F98"/>
    <w:rsid w:val="009D53A3"/>
    <w:rsid w:val="009D56FC"/>
    <w:rsid w:val="009D5990"/>
    <w:rsid w:val="009D5D8E"/>
    <w:rsid w:val="009D5F47"/>
    <w:rsid w:val="009D6232"/>
    <w:rsid w:val="009D6918"/>
    <w:rsid w:val="009D6FE2"/>
    <w:rsid w:val="009D70E8"/>
    <w:rsid w:val="009D7464"/>
    <w:rsid w:val="009D75F1"/>
    <w:rsid w:val="009D7C1E"/>
    <w:rsid w:val="009D7CFE"/>
    <w:rsid w:val="009D7D63"/>
    <w:rsid w:val="009E01FC"/>
    <w:rsid w:val="009E052B"/>
    <w:rsid w:val="009E0647"/>
    <w:rsid w:val="009E088C"/>
    <w:rsid w:val="009E1177"/>
    <w:rsid w:val="009E11E1"/>
    <w:rsid w:val="009E15D0"/>
    <w:rsid w:val="009E1697"/>
    <w:rsid w:val="009E190E"/>
    <w:rsid w:val="009E1B19"/>
    <w:rsid w:val="009E1D6D"/>
    <w:rsid w:val="009E20CB"/>
    <w:rsid w:val="009E239B"/>
    <w:rsid w:val="009E23D6"/>
    <w:rsid w:val="009E2655"/>
    <w:rsid w:val="009E28C4"/>
    <w:rsid w:val="009E28EF"/>
    <w:rsid w:val="009E2A5A"/>
    <w:rsid w:val="009E3157"/>
    <w:rsid w:val="009E35DA"/>
    <w:rsid w:val="009E366C"/>
    <w:rsid w:val="009E36A5"/>
    <w:rsid w:val="009E3B0A"/>
    <w:rsid w:val="009E3B2D"/>
    <w:rsid w:val="009E3FE4"/>
    <w:rsid w:val="009E4028"/>
    <w:rsid w:val="009E458B"/>
    <w:rsid w:val="009E4B39"/>
    <w:rsid w:val="009E4BC5"/>
    <w:rsid w:val="009E5370"/>
    <w:rsid w:val="009E5C98"/>
    <w:rsid w:val="009E5E53"/>
    <w:rsid w:val="009E6480"/>
    <w:rsid w:val="009E6667"/>
    <w:rsid w:val="009E67BE"/>
    <w:rsid w:val="009E68EF"/>
    <w:rsid w:val="009E69EA"/>
    <w:rsid w:val="009E6B1F"/>
    <w:rsid w:val="009E6B24"/>
    <w:rsid w:val="009E7141"/>
    <w:rsid w:val="009E7421"/>
    <w:rsid w:val="009E7443"/>
    <w:rsid w:val="009E79B6"/>
    <w:rsid w:val="009E7E3D"/>
    <w:rsid w:val="009E7F55"/>
    <w:rsid w:val="009F060E"/>
    <w:rsid w:val="009F0695"/>
    <w:rsid w:val="009F07ED"/>
    <w:rsid w:val="009F0A1A"/>
    <w:rsid w:val="009F0CAC"/>
    <w:rsid w:val="009F0F5A"/>
    <w:rsid w:val="009F0FAB"/>
    <w:rsid w:val="009F109E"/>
    <w:rsid w:val="009F12EA"/>
    <w:rsid w:val="009F1EFF"/>
    <w:rsid w:val="009F241A"/>
    <w:rsid w:val="009F2A52"/>
    <w:rsid w:val="009F35E2"/>
    <w:rsid w:val="009F37B4"/>
    <w:rsid w:val="009F3B1A"/>
    <w:rsid w:val="009F3EF2"/>
    <w:rsid w:val="009F3FCB"/>
    <w:rsid w:val="009F426E"/>
    <w:rsid w:val="009F4324"/>
    <w:rsid w:val="009F4374"/>
    <w:rsid w:val="009F438B"/>
    <w:rsid w:val="009F4597"/>
    <w:rsid w:val="009F45A6"/>
    <w:rsid w:val="009F4688"/>
    <w:rsid w:val="009F4893"/>
    <w:rsid w:val="009F4BBE"/>
    <w:rsid w:val="009F4C15"/>
    <w:rsid w:val="009F4F51"/>
    <w:rsid w:val="009F4FBA"/>
    <w:rsid w:val="009F5795"/>
    <w:rsid w:val="009F57A7"/>
    <w:rsid w:val="009F5C0C"/>
    <w:rsid w:val="009F5E77"/>
    <w:rsid w:val="009F6320"/>
    <w:rsid w:val="009F65F9"/>
    <w:rsid w:val="009F684D"/>
    <w:rsid w:val="009F68BA"/>
    <w:rsid w:val="009F68F7"/>
    <w:rsid w:val="009F703E"/>
    <w:rsid w:val="009F79E7"/>
    <w:rsid w:val="009F7DFC"/>
    <w:rsid w:val="009F7F6C"/>
    <w:rsid w:val="00A00092"/>
    <w:rsid w:val="00A00311"/>
    <w:rsid w:val="00A00801"/>
    <w:rsid w:val="00A00F4F"/>
    <w:rsid w:val="00A01121"/>
    <w:rsid w:val="00A01714"/>
    <w:rsid w:val="00A01BDB"/>
    <w:rsid w:val="00A01E56"/>
    <w:rsid w:val="00A022D7"/>
    <w:rsid w:val="00A02518"/>
    <w:rsid w:val="00A0281B"/>
    <w:rsid w:val="00A02DBC"/>
    <w:rsid w:val="00A03B00"/>
    <w:rsid w:val="00A03B57"/>
    <w:rsid w:val="00A0428A"/>
    <w:rsid w:val="00A0434A"/>
    <w:rsid w:val="00A04350"/>
    <w:rsid w:val="00A045EE"/>
    <w:rsid w:val="00A055D5"/>
    <w:rsid w:val="00A0588E"/>
    <w:rsid w:val="00A05A40"/>
    <w:rsid w:val="00A05EE9"/>
    <w:rsid w:val="00A05FB2"/>
    <w:rsid w:val="00A06277"/>
    <w:rsid w:val="00A06325"/>
    <w:rsid w:val="00A06932"/>
    <w:rsid w:val="00A0695F"/>
    <w:rsid w:val="00A06A8B"/>
    <w:rsid w:val="00A06B33"/>
    <w:rsid w:val="00A0704A"/>
    <w:rsid w:val="00A07736"/>
    <w:rsid w:val="00A079DC"/>
    <w:rsid w:val="00A1037A"/>
    <w:rsid w:val="00A10567"/>
    <w:rsid w:val="00A1080F"/>
    <w:rsid w:val="00A10BAB"/>
    <w:rsid w:val="00A10E7F"/>
    <w:rsid w:val="00A111C2"/>
    <w:rsid w:val="00A111ED"/>
    <w:rsid w:val="00A1131A"/>
    <w:rsid w:val="00A114AC"/>
    <w:rsid w:val="00A11818"/>
    <w:rsid w:val="00A11C0E"/>
    <w:rsid w:val="00A11EE2"/>
    <w:rsid w:val="00A1287E"/>
    <w:rsid w:val="00A12F5E"/>
    <w:rsid w:val="00A1311B"/>
    <w:rsid w:val="00A13274"/>
    <w:rsid w:val="00A132DC"/>
    <w:rsid w:val="00A1351D"/>
    <w:rsid w:val="00A13651"/>
    <w:rsid w:val="00A1372E"/>
    <w:rsid w:val="00A13895"/>
    <w:rsid w:val="00A13D1B"/>
    <w:rsid w:val="00A13DAC"/>
    <w:rsid w:val="00A13F7A"/>
    <w:rsid w:val="00A1426C"/>
    <w:rsid w:val="00A1462F"/>
    <w:rsid w:val="00A14AF7"/>
    <w:rsid w:val="00A14F9D"/>
    <w:rsid w:val="00A1502C"/>
    <w:rsid w:val="00A15DF1"/>
    <w:rsid w:val="00A165B1"/>
    <w:rsid w:val="00A1675B"/>
    <w:rsid w:val="00A169FE"/>
    <w:rsid w:val="00A16F18"/>
    <w:rsid w:val="00A177A4"/>
    <w:rsid w:val="00A17C39"/>
    <w:rsid w:val="00A17FBE"/>
    <w:rsid w:val="00A20312"/>
    <w:rsid w:val="00A20AE6"/>
    <w:rsid w:val="00A20DA3"/>
    <w:rsid w:val="00A20E49"/>
    <w:rsid w:val="00A21440"/>
    <w:rsid w:val="00A21633"/>
    <w:rsid w:val="00A2165D"/>
    <w:rsid w:val="00A21DBA"/>
    <w:rsid w:val="00A2252E"/>
    <w:rsid w:val="00A22541"/>
    <w:rsid w:val="00A22644"/>
    <w:rsid w:val="00A2274B"/>
    <w:rsid w:val="00A228EB"/>
    <w:rsid w:val="00A22944"/>
    <w:rsid w:val="00A23676"/>
    <w:rsid w:val="00A238AA"/>
    <w:rsid w:val="00A23A6D"/>
    <w:rsid w:val="00A23A83"/>
    <w:rsid w:val="00A23C64"/>
    <w:rsid w:val="00A24317"/>
    <w:rsid w:val="00A24419"/>
    <w:rsid w:val="00A24609"/>
    <w:rsid w:val="00A24673"/>
    <w:rsid w:val="00A24DB2"/>
    <w:rsid w:val="00A25089"/>
    <w:rsid w:val="00A2509B"/>
    <w:rsid w:val="00A2558A"/>
    <w:rsid w:val="00A2577D"/>
    <w:rsid w:val="00A25C66"/>
    <w:rsid w:val="00A25E2B"/>
    <w:rsid w:val="00A264E1"/>
    <w:rsid w:val="00A2696D"/>
    <w:rsid w:val="00A26D53"/>
    <w:rsid w:val="00A2772B"/>
    <w:rsid w:val="00A27934"/>
    <w:rsid w:val="00A27BDB"/>
    <w:rsid w:val="00A27DF6"/>
    <w:rsid w:val="00A27EC1"/>
    <w:rsid w:val="00A3000F"/>
    <w:rsid w:val="00A30470"/>
    <w:rsid w:val="00A305D4"/>
    <w:rsid w:val="00A30A37"/>
    <w:rsid w:val="00A3149D"/>
    <w:rsid w:val="00A318F4"/>
    <w:rsid w:val="00A31925"/>
    <w:rsid w:val="00A31D50"/>
    <w:rsid w:val="00A32482"/>
    <w:rsid w:val="00A32A28"/>
    <w:rsid w:val="00A32AC1"/>
    <w:rsid w:val="00A32BB1"/>
    <w:rsid w:val="00A33010"/>
    <w:rsid w:val="00A335B4"/>
    <w:rsid w:val="00A33752"/>
    <w:rsid w:val="00A338E7"/>
    <w:rsid w:val="00A33B65"/>
    <w:rsid w:val="00A33B9F"/>
    <w:rsid w:val="00A33CFA"/>
    <w:rsid w:val="00A34001"/>
    <w:rsid w:val="00A34242"/>
    <w:rsid w:val="00A3436B"/>
    <w:rsid w:val="00A3494A"/>
    <w:rsid w:val="00A34DEC"/>
    <w:rsid w:val="00A34E56"/>
    <w:rsid w:val="00A35210"/>
    <w:rsid w:val="00A352CC"/>
    <w:rsid w:val="00A353DC"/>
    <w:rsid w:val="00A353F1"/>
    <w:rsid w:val="00A3578D"/>
    <w:rsid w:val="00A357C0"/>
    <w:rsid w:val="00A35A77"/>
    <w:rsid w:val="00A35CAA"/>
    <w:rsid w:val="00A35F77"/>
    <w:rsid w:val="00A360EA"/>
    <w:rsid w:val="00A36210"/>
    <w:rsid w:val="00A36384"/>
    <w:rsid w:val="00A36535"/>
    <w:rsid w:val="00A365A0"/>
    <w:rsid w:val="00A36638"/>
    <w:rsid w:val="00A36798"/>
    <w:rsid w:val="00A36BC9"/>
    <w:rsid w:val="00A36E7F"/>
    <w:rsid w:val="00A36F9F"/>
    <w:rsid w:val="00A3719C"/>
    <w:rsid w:val="00A37265"/>
    <w:rsid w:val="00A37571"/>
    <w:rsid w:val="00A37979"/>
    <w:rsid w:val="00A37B85"/>
    <w:rsid w:val="00A37C9D"/>
    <w:rsid w:val="00A37DE9"/>
    <w:rsid w:val="00A4007E"/>
    <w:rsid w:val="00A40B4A"/>
    <w:rsid w:val="00A40E55"/>
    <w:rsid w:val="00A40ECB"/>
    <w:rsid w:val="00A4173C"/>
    <w:rsid w:val="00A41A53"/>
    <w:rsid w:val="00A41A88"/>
    <w:rsid w:val="00A41C48"/>
    <w:rsid w:val="00A41E65"/>
    <w:rsid w:val="00A425AE"/>
    <w:rsid w:val="00A426F9"/>
    <w:rsid w:val="00A42A1D"/>
    <w:rsid w:val="00A42CE8"/>
    <w:rsid w:val="00A42F9A"/>
    <w:rsid w:val="00A43043"/>
    <w:rsid w:val="00A43307"/>
    <w:rsid w:val="00A4339B"/>
    <w:rsid w:val="00A43517"/>
    <w:rsid w:val="00A439D3"/>
    <w:rsid w:val="00A43E0A"/>
    <w:rsid w:val="00A43EB0"/>
    <w:rsid w:val="00A43EBF"/>
    <w:rsid w:val="00A43EDF"/>
    <w:rsid w:val="00A43FBD"/>
    <w:rsid w:val="00A4404F"/>
    <w:rsid w:val="00A4424B"/>
    <w:rsid w:val="00A4509A"/>
    <w:rsid w:val="00A4523B"/>
    <w:rsid w:val="00A453A8"/>
    <w:rsid w:val="00A4563C"/>
    <w:rsid w:val="00A45920"/>
    <w:rsid w:val="00A45B37"/>
    <w:rsid w:val="00A45CDC"/>
    <w:rsid w:val="00A45D2D"/>
    <w:rsid w:val="00A46247"/>
    <w:rsid w:val="00A468AC"/>
    <w:rsid w:val="00A46E1F"/>
    <w:rsid w:val="00A47F07"/>
    <w:rsid w:val="00A47F99"/>
    <w:rsid w:val="00A501D7"/>
    <w:rsid w:val="00A50447"/>
    <w:rsid w:val="00A50C3E"/>
    <w:rsid w:val="00A51753"/>
    <w:rsid w:val="00A5182E"/>
    <w:rsid w:val="00A51D3B"/>
    <w:rsid w:val="00A5226D"/>
    <w:rsid w:val="00A52542"/>
    <w:rsid w:val="00A52778"/>
    <w:rsid w:val="00A52BAD"/>
    <w:rsid w:val="00A530C7"/>
    <w:rsid w:val="00A5321F"/>
    <w:rsid w:val="00A53619"/>
    <w:rsid w:val="00A53C73"/>
    <w:rsid w:val="00A53DA8"/>
    <w:rsid w:val="00A540D6"/>
    <w:rsid w:val="00A5428A"/>
    <w:rsid w:val="00A543AC"/>
    <w:rsid w:val="00A54A12"/>
    <w:rsid w:val="00A54F4E"/>
    <w:rsid w:val="00A5500E"/>
    <w:rsid w:val="00A558CD"/>
    <w:rsid w:val="00A559B5"/>
    <w:rsid w:val="00A55F5B"/>
    <w:rsid w:val="00A56386"/>
    <w:rsid w:val="00A56956"/>
    <w:rsid w:val="00A5714E"/>
    <w:rsid w:val="00A572F5"/>
    <w:rsid w:val="00A57740"/>
    <w:rsid w:val="00A57883"/>
    <w:rsid w:val="00A57BF9"/>
    <w:rsid w:val="00A60185"/>
    <w:rsid w:val="00A60377"/>
    <w:rsid w:val="00A604E5"/>
    <w:rsid w:val="00A606BD"/>
    <w:rsid w:val="00A60C3B"/>
    <w:rsid w:val="00A60C4E"/>
    <w:rsid w:val="00A60E3F"/>
    <w:rsid w:val="00A60E49"/>
    <w:rsid w:val="00A60F64"/>
    <w:rsid w:val="00A611EE"/>
    <w:rsid w:val="00A61210"/>
    <w:rsid w:val="00A61559"/>
    <w:rsid w:val="00A615C2"/>
    <w:rsid w:val="00A61E1D"/>
    <w:rsid w:val="00A622EC"/>
    <w:rsid w:val="00A6231A"/>
    <w:rsid w:val="00A623CF"/>
    <w:rsid w:val="00A6243E"/>
    <w:rsid w:val="00A627AE"/>
    <w:rsid w:val="00A629C7"/>
    <w:rsid w:val="00A62C14"/>
    <w:rsid w:val="00A62D72"/>
    <w:rsid w:val="00A62D8D"/>
    <w:rsid w:val="00A62F28"/>
    <w:rsid w:val="00A631A5"/>
    <w:rsid w:val="00A63302"/>
    <w:rsid w:val="00A6417D"/>
    <w:rsid w:val="00A64375"/>
    <w:rsid w:val="00A644F5"/>
    <w:rsid w:val="00A64515"/>
    <w:rsid w:val="00A645E9"/>
    <w:rsid w:val="00A64968"/>
    <w:rsid w:val="00A64C02"/>
    <w:rsid w:val="00A64CCB"/>
    <w:rsid w:val="00A64EF7"/>
    <w:rsid w:val="00A64F63"/>
    <w:rsid w:val="00A6502A"/>
    <w:rsid w:val="00A652BE"/>
    <w:rsid w:val="00A6541D"/>
    <w:rsid w:val="00A65D32"/>
    <w:rsid w:val="00A65F07"/>
    <w:rsid w:val="00A661DA"/>
    <w:rsid w:val="00A661EA"/>
    <w:rsid w:val="00A6624B"/>
    <w:rsid w:val="00A66263"/>
    <w:rsid w:val="00A665EA"/>
    <w:rsid w:val="00A66764"/>
    <w:rsid w:val="00A66C8E"/>
    <w:rsid w:val="00A671D2"/>
    <w:rsid w:val="00A67418"/>
    <w:rsid w:val="00A6761F"/>
    <w:rsid w:val="00A6775C"/>
    <w:rsid w:val="00A67A52"/>
    <w:rsid w:val="00A67D0F"/>
    <w:rsid w:val="00A67EC0"/>
    <w:rsid w:val="00A70154"/>
    <w:rsid w:val="00A70476"/>
    <w:rsid w:val="00A705FB"/>
    <w:rsid w:val="00A706B1"/>
    <w:rsid w:val="00A70854"/>
    <w:rsid w:val="00A70A6C"/>
    <w:rsid w:val="00A70DD1"/>
    <w:rsid w:val="00A7144C"/>
    <w:rsid w:val="00A7176D"/>
    <w:rsid w:val="00A71950"/>
    <w:rsid w:val="00A71DF3"/>
    <w:rsid w:val="00A71E28"/>
    <w:rsid w:val="00A7234D"/>
    <w:rsid w:val="00A72654"/>
    <w:rsid w:val="00A728E4"/>
    <w:rsid w:val="00A72C29"/>
    <w:rsid w:val="00A72C79"/>
    <w:rsid w:val="00A7352D"/>
    <w:rsid w:val="00A73823"/>
    <w:rsid w:val="00A7414D"/>
    <w:rsid w:val="00A742C7"/>
    <w:rsid w:val="00A74C9D"/>
    <w:rsid w:val="00A74E78"/>
    <w:rsid w:val="00A750C7"/>
    <w:rsid w:val="00A754E8"/>
    <w:rsid w:val="00A7601E"/>
    <w:rsid w:val="00A769DD"/>
    <w:rsid w:val="00A77210"/>
    <w:rsid w:val="00A7750E"/>
    <w:rsid w:val="00A77B91"/>
    <w:rsid w:val="00A804DA"/>
    <w:rsid w:val="00A804F1"/>
    <w:rsid w:val="00A80683"/>
    <w:rsid w:val="00A80895"/>
    <w:rsid w:val="00A8092C"/>
    <w:rsid w:val="00A8102E"/>
    <w:rsid w:val="00A81677"/>
    <w:rsid w:val="00A81946"/>
    <w:rsid w:val="00A81C67"/>
    <w:rsid w:val="00A823BC"/>
    <w:rsid w:val="00A82419"/>
    <w:rsid w:val="00A826E4"/>
    <w:rsid w:val="00A82761"/>
    <w:rsid w:val="00A82B8C"/>
    <w:rsid w:val="00A830E5"/>
    <w:rsid w:val="00A8329F"/>
    <w:rsid w:val="00A836F6"/>
    <w:rsid w:val="00A83887"/>
    <w:rsid w:val="00A83A4B"/>
    <w:rsid w:val="00A83DF5"/>
    <w:rsid w:val="00A83FFE"/>
    <w:rsid w:val="00A841C8"/>
    <w:rsid w:val="00A84308"/>
    <w:rsid w:val="00A84BF3"/>
    <w:rsid w:val="00A8509A"/>
    <w:rsid w:val="00A851D3"/>
    <w:rsid w:val="00A854ED"/>
    <w:rsid w:val="00A8558E"/>
    <w:rsid w:val="00A85653"/>
    <w:rsid w:val="00A85722"/>
    <w:rsid w:val="00A85A82"/>
    <w:rsid w:val="00A86394"/>
    <w:rsid w:val="00A86A18"/>
    <w:rsid w:val="00A86B49"/>
    <w:rsid w:val="00A86BB5"/>
    <w:rsid w:val="00A86DAE"/>
    <w:rsid w:val="00A86F79"/>
    <w:rsid w:val="00A86FA6"/>
    <w:rsid w:val="00A87019"/>
    <w:rsid w:val="00A8706B"/>
    <w:rsid w:val="00A87135"/>
    <w:rsid w:val="00A87244"/>
    <w:rsid w:val="00A874ED"/>
    <w:rsid w:val="00A87629"/>
    <w:rsid w:val="00A8779E"/>
    <w:rsid w:val="00A87A54"/>
    <w:rsid w:val="00A87D9C"/>
    <w:rsid w:val="00A90645"/>
    <w:rsid w:val="00A90A2A"/>
    <w:rsid w:val="00A90E88"/>
    <w:rsid w:val="00A90E92"/>
    <w:rsid w:val="00A90FF7"/>
    <w:rsid w:val="00A912F9"/>
    <w:rsid w:val="00A9155B"/>
    <w:rsid w:val="00A91786"/>
    <w:rsid w:val="00A926F1"/>
    <w:rsid w:val="00A92797"/>
    <w:rsid w:val="00A92B8B"/>
    <w:rsid w:val="00A92D5D"/>
    <w:rsid w:val="00A9303F"/>
    <w:rsid w:val="00A930A3"/>
    <w:rsid w:val="00A93280"/>
    <w:rsid w:val="00A93397"/>
    <w:rsid w:val="00A93807"/>
    <w:rsid w:val="00A93C73"/>
    <w:rsid w:val="00A93E0F"/>
    <w:rsid w:val="00A93F03"/>
    <w:rsid w:val="00A94030"/>
    <w:rsid w:val="00A94101"/>
    <w:rsid w:val="00A942EE"/>
    <w:rsid w:val="00A942F0"/>
    <w:rsid w:val="00A94424"/>
    <w:rsid w:val="00A945B4"/>
    <w:rsid w:val="00A9466B"/>
    <w:rsid w:val="00A94956"/>
    <w:rsid w:val="00A94C2B"/>
    <w:rsid w:val="00A95114"/>
    <w:rsid w:val="00A951B7"/>
    <w:rsid w:val="00A951EA"/>
    <w:rsid w:val="00A95E10"/>
    <w:rsid w:val="00A961A6"/>
    <w:rsid w:val="00A969C4"/>
    <w:rsid w:val="00A969E4"/>
    <w:rsid w:val="00A96B5B"/>
    <w:rsid w:val="00A96C6D"/>
    <w:rsid w:val="00A972E5"/>
    <w:rsid w:val="00A9734E"/>
    <w:rsid w:val="00A97384"/>
    <w:rsid w:val="00A973E1"/>
    <w:rsid w:val="00A97C7F"/>
    <w:rsid w:val="00A97F71"/>
    <w:rsid w:val="00AA04E1"/>
    <w:rsid w:val="00AA058E"/>
    <w:rsid w:val="00AA05D8"/>
    <w:rsid w:val="00AA0AF9"/>
    <w:rsid w:val="00AA17D6"/>
    <w:rsid w:val="00AA1C65"/>
    <w:rsid w:val="00AA1ED6"/>
    <w:rsid w:val="00AA2548"/>
    <w:rsid w:val="00AA27DC"/>
    <w:rsid w:val="00AA286C"/>
    <w:rsid w:val="00AA2F56"/>
    <w:rsid w:val="00AA34CC"/>
    <w:rsid w:val="00AA3601"/>
    <w:rsid w:val="00AA3857"/>
    <w:rsid w:val="00AA3B6E"/>
    <w:rsid w:val="00AA403C"/>
    <w:rsid w:val="00AA4187"/>
    <w:rsid w:val="00AA41DA"/>
    <w:rsid w:val="00AA446E"/>
    <w:rsid w:val="00AA453D"/>
    <w:rsid w:val="00AA470C"/>
    <w:rsid w:val="00AA4987"/>
    <w:rsid w:val="00AA5389"/>
    <w:rsid w:val="00AA5608"/>
    <w:rsid w:val="00AA577A"/>
    <w:rsid w:val="00AA580D"/>
    <w:rsid w:val="00AA58C4"/>
    <w:rsid w:val="00AA5D60"/>
    <w:rsid w:val="00AA5E1C"/>
    <w:rsid w:val="00AA6008"/>
    <w:rsid w:val="00AA6B8E"/>
    <w:rsid w:val="00AA6DA9"/>
    <w:rsid w:val="00AA735E"/>
    <w:rsid w:val="00AB02F7"/>
    <w:rsid w:val="00AB0316"/>
    <w:rsid w:val="00AB031D"/>
    <w:rsid w:val="00AB03C9"/>
    <w:rsid w:val="00AB0C87"/>
    <w:rsid w:val="00AB0E8F"/>
    <w:rsid w:val="00AB11C8"/>
    <w:rsid w:val="00AB15CB"/>
    <w:rsid w:val="00AB16C6"/>
    <w:rsid w:val="00AB1A4B"/>
    <w:rsid w:val="00AB1BEC"/>
    <w:rsid w:val="00AB1E27"/>
    <w:rsid w:val="00AB2248"/>
    <w:rsid w:val="00AB24B3"/>
    <w:rsid w:val="00AB250E"/>
    <w:rsid w:val="00AB2743"/>
    <w:rsid w:val="00AB317E"/>
    <w:rsid w:val="00AB3537"/>
    <w:rsid w:val="00AB3774"/>
    <w:rsid w:val="00AB38E3"/>
    <w:rsid w:val="00AB3BF8"/>
    <w:rsid w:val="00AB4084"/>
    <w:rsid w:val="00AB478D"/>
    <w:rsid w:val="00AB4A05"/>
    <w:rsid w:val="00AB4BD2"/>
    <w:rsid w:val="00AB4C06"/>
    <w:rsid w:val="00AB4EB1"/>
    <w:rsid w:val="00AB5109"/>
    <w:rsid w:val="00AB5363"/>
    <w:rsid w:val="00AB5611"/>
    <w:rsid w:val="00AB59F5"/>
    <w:rsid w:val="00AB5B93"/>
    <w:rsid w:val="00AB6241"/>
    <w:rsid w:val="00AB6D5E"/>
    <w:rsid w:val="00AB725E"/>
    <w:rsid w:val="00AB765C"/>
    <w:rsid w:val="00AB795B"/>
    <w:rsid w:val="00AB7A9F"/>
    <w:rsid w:val="00AB7B26"/>
    <w:rsid w:val="00AB8B59"/>
    <w:rsid w:val="00AC01C5"/>
    <w:rsid w:val="00AC01F5"/>
    <w:rsid w:val="00AC04CC"/>
    <w:rsid w:val="00AC06F3"/>
    <w:rsid w:val="00AC08A8"/>
    <w:rsid w:val="00AC094B"/>
    <w:rsid w:val="00AC09EE"/>
    <w:rsid w:val="00AC0C83"/>
    <w:rsid w:val="00AC1476"/>
    <w:rsid w:val="00AC1873"/>
    <w:rsid w:val="00AC1A97"/>
    <w:rsid w:val="00AC1F49"/>
    <w:rsid w:val="00AC28BE"/>
    <w:rsid w:val="00AC2BFA"/>
    <w:rsid w:val="00AC2C95"/>
    <w:rsid w:val="00AC35B5"/>
    <w:rsid w:val="00AC35F0"/>
    <w:rsid w:val="00AC38CD"/>
    <w:rsid w:val="00AC3AFC"/>
    <w:rsid w:val="00AC3FD1"/>
    <w:rsid w:val="00AC42D6"/>
    <w:rsid w:val="00AC442E"/>
    <w:rsid w:val="00AC45B1"/>
    <w:rsid w:val="00AC467C"/>
    <w:rsid w:val="00AC46DB"/>
    <w:rsid w:val="00AC47FA"/>
    <w:rsid w:val="00AC4809"/>
    <w:rsid w:val="00AC4A2C"/>
    <w:rsid w:val="00AC4E09"/>
    <w:rsid w:val="00AC501F"/>
    <w:rsid w:val="00AC5095"/>
    <w:rsid w:val="00AC518A"/>
    <w:rsid w:val="00AC52B6"/>
    <w:rsid w:val="00AC5A74"/>
    <w:rsid w:val="00AC618C"/>
    <w:rsid w:val="00AC633A"/>
    <w:rsid w:val="00AC6551"/>
    <w:rsid w:val="00AC6671"/>
    <w:rsid w:val="00AC66AA"/>
    <w:rsid w:val="00AC67C0"/>
    <w:rsid w:val="00AC6A55"/>
    <w:rsid w:val="00AC76DD"/>
    <w:rsid w:val="00AC7A5E"/>
    <w:rsid w:val="00AC7EB0"/>
    <w:rsid w:val="00AD00E7"/>
    <w:rsid w:val="00AD0245"/>
    <w:rsid w:val="00AD0690"/>
    <w:rsid w:val="00AD082B"/>
    <w:rsid w:val="00AD0AAE"/>
    <w:rsid w:val="00AD0AF5"/>
    <w:rsid w:val="00AD0D58"/>
    <w:rsid w:val="00AD0E8C"/>
    <w:rsid w:val="00AD130E"/>
    <w:rsid w:val="00AD13FC"/>
    <w:rsid w:val="00AD14E9"/>
    <w:rsid w:val="00AD19C0"/>
    <w:rsid w:val="00AD20F6"/>
    <w:rsid w:val="00AD20FD"/>
    <w:rsid w:val="00AD21AA"/>
    <w:rsid w:val="00AD2343"/>
    <w:rsid w:val="00AD23BA"/>
    <w:rsid w:val="00AD242C"/>
    <w:rsid w:val="00AD280E"/>
    <w:rsid w:val="00AD2D6B"/>
    <w:rsid w:val="00AD2E17"/>
    <w:rsid w:val="00AD2E39"/>
    <w:rsid w:val="00AD3171"/>
    <w:rsid w:val="00AD3385"/>
    <w:rsid w:val="00AD355C"/>
    <w:rsid w:val="00AD35A6"/>
    <w:rsid w:val="00AD42A4"/>
    <w:rsid w:val="00AD4929"/>
    <w:rsid w:val="00AD5494"/>
    <w:rsid w:val="00AD56C8"/>
    <w:rsid w:val="00AD5723"/>
    <w:rsid w:val="00AD58F2"/>
    <w:rsid w:val="00AD6383"/>
    <w:rsid w:val="00AD641B"/>
    <w:rsid w:val="00AD6AE1"/>
    <w:rsid w:val="00AD6F05"/>
    <w:rsid w:val="00AD7190"/>
    <w:rsid w:val="00AD758B"/>
    <w:rsid w:val="00AD75E3"/>
    <w:rsid w:val="00AD7945"/>
    <w:rsid w:val="00AE06D4"/>
    <w:rsid w:val="00AE0786"/>
    <w:rsid w:val="00AE0818"/>
    <w:rsid w:val="00AE09B3"/>
    <w:rsid w:val="00AE0A88"/>
    <w:rsid w:val="00AE0F5F"/>
    <w:rsid w:val="00AE1220"/>
    <w:rsid w:val="00AE170B"/>
    <w:rsid w:val="00AE1F5B"/>
    <w:rsid w:val="00AE2216"/>
    <w:rsid w:val="00AE2CC8"/>
    <w:rsid w:val="00AE2F62"/>
    <w:rsid w:val="00AE31F0"/>
    <w:rsid w:val="00AE3A62"/>
    <w:rsid w:val="00AE3AB0"/>
    <w:rsid w:val="00AE45F2"/>
    <w:rsid w:val="00AE460B"/>
    <w:rsid w:val="00AE48E4"/>
    <w:rsid w:val="00AE4CAD"/>
    <w:rsid w:val="00AE4DE5"/>
    <w:rsid w:val="00AE5536"/>
    <w:rsid w:val="00AE5712"/>
    <w:rsid w:val="00AE59B4"/>
    <w:rsid w:val="00AE5ABE"/>
    <w:rsid w:val="00AE5B30"/>
    <w:rsid w:val="00AE5D9F"/>
    <w:rsid w:val="00AE5E11"/>
    <w:rsid w:val="00AE5FF7"/>
    <w:rsid w:val="00AE6290"/>
    <w:rsid w:val="00AE63CF"/>
    <w:rsid w:val="00AE64E9"/>
    <w:rsid w:val="00AE6517"/>
    <w:rsid w:val="00AE65BD"/>
    <w:rsid w:val="00AE66F0"/>
    <w:rsid w:val="00AE6CB4"/>
    <w:rsid w:val="00AE6CFD"/>
    <w:rsid w:val="00AE6F44"/>
    <w:rsid w:val="00AE72E9"/>
    <w:rsid w:val="00AE732B"/>
    <w:rsid w:val="00AE74D1"/>
    <w:rsid w:val="00AE78B7"/>
    <w:rsid w:val="00AF05E9"/>
    <w:rsid w:val="00AF093E"/>
    <w:rsid w:val="00AF10A4"/>
    <w:rsid w:val="00AF1228"/>
    <w:rsid w:val="00AF12D4"/>
    <w:rsid w:val="00AF1B32"/>
    <w:rsid w:val="00AF1C83"/>
    <w:rsid w:val="00AF1D8F"/>
    <w:rsid w:val="00AF1E92"/>
    <w:rsid w:val="00AF1E9A"/>
    <w:rsid w:val="00AF278E"/>
    <w:rsid w:val="00AF2944"/>
    <w:rsid w:val="00AF2BBA"/>
    <w:rsid w:val="00AF3314"/>
    <w:rsid w:val="00AF40DD"/>
    <w:rsid w:val="00AF410B"/>
    <w:rsid w:val="00AF4185"/>
    <w:rsid w:val="00AF5008"/>
    <w:rsid w:val="00AF53E3"/>
    <w:rsid w:val="00AF543D"/>
    <w:rsid w:val="00AF564A"/>
    <w:rsid w:val="00AF58B1"/>
    <w:rsid w:val="00AF5EA3"/>
    <w:rsid w:val="00AF5FCA"/>
    <w:rsid w:val="00AF606B"/>
    <w:rsid w:val="00AF6100"/>
    <w:rsid w:val="00AF6573"/>
    <w:rsid w:val="00AF65FE"/>
    <w:rsid w:val="00AF6CFC"/>
    <w:rsid w:val="00AF712B"/>
    <w:rsid w:val="00AF71D4"/>
    <w:rsid w:val="00AF7690"/>
    <w:rsid w:val="00B00047"/>
    <w:rsid w:val="00B00260"/>
    <w:rsid w:val="00B004B8"/>
    <w:rsid w:val="00B00513"/>
    <w:rsid w:val="00B0079F"/>
    <w:rsid w:val="00B00A48"/>
    <w:rsid w:val="00B00ABB"/>
    <w:rsid w:val="00B01033"/>
    <w:rsid w:val="00B014D5"/>
    <w:rsid w:val="00B01597"/>
    <w:rsid w:val="00B018F9"/>
    <w:rsid w:val="00B019AA"/>
    <w:rsid w:val="00B01CF2"/>
    <w:rsid w:val="00B021F8"/>
    <w:rsid w:val="00B0231F"/>
    <w:rsid w:val="00B02BAF"/>
    <w:rsid w:val="00B02E81"/>
    <w:rsid w:val="00B02FCB"/>
    <w:rsid w:val="00B03071"/>
    <w:rsid w:val="00B03126"/>
    <w:rsid w:val="00B03890"/>
    <w:rsid w:val="00B03936"/>
    <w:rsid w:val="00B049F1"/>
    <w:rsid w:val="00B0512A"/>
    <w:rsid w:val="00B0524B"/>
    <w:rsid w:val="00B0529F"/>
    <w:rsid w:val="00B055CD"/>
    <w:rsid w:val="00B05628"/>
    <w:rsid w:val="00B05645"/>
    <w:rsid w:val="00B056A5"/>
    <w:rsid w:val="00B05998"/>
    <w:rsid w:val="00B05D52"/>
    <w:rsid w:val="00B061A6"/>
    <w:rsid w:val="00B070F2"/>
    <w:rsid w:val="00B07221"/>
    <w:rsid w:val="00B07883"/>
    <w:rsid w:val="00B078EC"/>
    <w:rsid w:val="00B07DFC"/>
    <w:rsid w:val="00B07EC1"/>
    <w:rsid w:val="00B07FC9"/>
    <w:rsid w:val="00B10228"/>
    <w:rsid w:val="00B102F4"/>
    <w:rsid w:val="00B1084C"/>
    <w:rsid w:val="00B10854"/>
    <w:rsid w:val="00B10D4E"/>
    <w:rsid w:val="00B10E70"/>
    <w:rsid w:val="00B117FF"/>
    <w:rsid w:val="00B119BB"/>
    <w:rsid w:val="00B11B62"/>
    <w:rsid w:val="00B11D29"/>
    <w:rsid w:val="00B122EE"/>
    <w:rsid w:val="00B1240B"/>
    <w:rsid w:val="00B12694"/>
    <w:rsid w:val="00B1280D"/>
    <w:rsid w:val="00B12914"/>
    <w:rsid w:val="00B129A4"/>
    <w:rsid w:val="00B12AAC"/>
    <w:rsid w:val="00B12C56"/>
    <w:rsid w:val="00B12DE5"/>
    <w:rsid w:val="00B12F64"/>
    <w:rsid w:val="00B130F5"/>
    <w:rsid w:val="00B13362"/>
    <w:rsid w:val="00B134EF"/>
    <w:rsid w:val="00B135B3"/>
    <w:rsid w:val="00B137EC"/>
    <w:rsid w:val="00B13F12"/>
    <w:rsid w:val="00B1418B"/>
    <w:rsid w:val="00B14593"/>
    <w:rsid w:val="00B14859"/>
    <w:rsid w:val="00B14A37"/>
    <w:rsid w:val="00B14E90"/>
    <w:rsid w:val="00B151A0"/>
    <w:rsid w:val="00B1520C"/>
    <w:rsid w:val="00B1560E"/>
    <w:rsid w:val="00B164D8"/>
    <w:rsid w:val="00B165F5"/>
    <w:rsid w:val="00B16893"/>
    <w:rsid w:val="00B16FB4"/>
    <w:rsid w:val="00B16FBB"/>
    <w:rsid w:val="00B174BF"/>
    <w:rsid w:val="00B17596"/>
    <w:rsid w:val="00B17613"/>
    <w:rsid w:val="00B1776E"/>
    <w:rsid w:val="00B17856"/>
    <w:rsid w:val="00B19610"/>
    <w:rsid w:val="00B20119"/>
    <w:rsid w:val="00B208BA"/>
    <w:rsid w:val="00B20CFA"/>
    <w:rsid w:val="00B20F84"/>
    <w:rsid w:val="00B210C5"/>
    <w:rsid w:val="00B21195"/>
    <w:rsid w:val="00B214A9"/>
    <w:rsid w:val="00B2180A"/>
    <w:rsid w:val="00B21D34"/>
    <w:rsid w:val="00B21DA9"/>
    <w:rsid w:val="00B21E78"/>
    <w:rsid w:val="00B220D9"/>
    <w:rsid w:val="00B223A6"/>
    <w:rsid w:val="00B2276D"/>
    <w:rsid w:val="00B227FE"/>
    <w:rsid w:val="00B22897"/>
    <w:rsid w:val="00B22B3D"/>
    <w:rsid w:val="00B22B57"/>
    <w:rsid w:val="00B230D9"/>
    <w:rsid w:val="00B235A4"/>
    <w:rsid w:val="00B2371C"/>
    <w:rsid w:val="00B23A99"/>
    <w:rsid w:val="00B23F01"/>
    <w:rsid w:val="00B243B0"/>
    <w:rsid w:val="00B2459C"/>
    <w:rsid w:val="00B24670"/>
    <w:rsid w:val="00B24B22"/>
    <w:rsid w:val="00B24D2A"/>
    <w:rsid w:val="00B24D3D"/>
    <w:rsid w:val="00B24F18"/>
    <w:rsid w:val="00B25310"/>
    <w:rsid w:val="00B25577"/>
    <w:rsid w:val="00B258BF"/>
    <w:rsid w:val="00B2590B"/>
    <w:rsid w:val="00B25DC4"/>
    <w:rsid w:val="00B26362"/>
    <w:rsid w:val="00B26631"/>
    <w:rsid w:val="00B26DE7"/>
    <w:rsid w:val="00B26EC7"/>
    <w:rsid w:val="00B27228"/>
    <w:rsid w:val="00B27320"/>
    <w:rsid w:val="00B27669"/>
    <w:rsid w:val="00B27671"/>
    <w:rsid w:val="00B27836"/>
    <w:rsid w:val="00B27A40"/>
    <w:rsid w:val="00B27A42"/>
    <w:rsid w:val="00B27D67"/>
    <w:rsid w:val="00B301B9"/>
    <w:rsid w:val="00B3050D"/>
    <w:rsid w:val="00B30561"/>
    <w:rsid w:val="00B3074B"/>
    <w:rsid w:val="00B307FB"/>
    <w:rsid w:val="00B308DD"/>
    <w:rsid w:val="00B30A4B"/>
    <w:rsid w:val="00B30BD6"/>
    <w:rsid w:val="00B312AF"/>
    <w:rsid w:val="00B31369"/>
    <w:rsid w:val="00B31543"/>
    <w:rsid w:val="00B31710"/>
    <w:rsid w:val="00B31CE1"/>
    <w:rsid w:val="00B31EB7"/>
    <w:rsid w:val="00B321DA"/>
    <w:rsid w:val="00B3231F"/>
    <w:rsid w:val="00B32A7C"/>
    <w:rsid w:val="00B32A89"/>
    <w:rsid w:val="00B32DBE"/>
    <w:rsid w:val="00B32F8F"/>
    <w:rsid w:val="00B33131"/>
    <w:rsid w:val="00B33140"/>
    <w:rsid w:val="00B3331A"/>
    <w:rsid w:val="00B33B94"/>
    <w:rsid w:val="00B33CF6"/>
    <w:rsid w:val="00B346D0"/>
    <w:rsid w:val="00B349F6"/>
    <w:rsid w:val="00B34AB1"/>
    <w:rsid w:val="00B34E5A"/>
    <w:rsid w:val="00B3508E"/>
    <w:rsid w:val="00B35167"/>
    <w:rsid w:val="00B3519A"/>
    <w:rsid w:val="00B35BF9"/>
    <w:rsid w:val="00B3601A"/>
    <w:rsid w:val="00B367E5"/>
    <w:rsid w:val="00B36835"/>
    <w:rsid w:val="00B3688E"/>
    <w:rsid w:val="00B36CFB"/>
    <w:rsid w:val="00B36EFD"/>
    <w:rsid w:val="00B37752"/>
    <w:rsid w:val="00B37795"/>
    <w:rsid w:val="00B379E3"/>
    <w:rsid w:val="00B40608"/>
    <w:rsid w:val="00B40679"/>
    <w:rsid w:val="00B40802"/>
    <w:rsid w:val="00B40C88"/>
    <w:rsid w:val="00B41505"/>
    <w:rsid w:val="00B4193A"/>
    <w:rsid w:val="00B41ADB"/>
    <w:rsid w:val="00B41E1E"/>
    <w:rsid w:val="00B41F58"/>
    <w:rsid w:val="00B4210E"/>
    <w:rsid w:val="00B4242A"/>
    <w:rsid w:val="00B4272C"/>
    <w:rsid w:val="00B42792"/>
    <w:rsid w:val="00B42951"/>
    <w:rsid w:val="00B42C1C"/>
    <w:rsid w:val="00B4321D"/>
    <w:rsid w:val="00B4354B"/>
    <w:rsid w:val="00B4398E"/>
    <w:rsid w:val="00B43D06"/>
    <w:rsid w:val="00B43EFD"/>
    <w:rsid w:val="00B44335"/>
    <w:rsid w:val="00B44B18"/>
    <w:rsid w:val="00B44D41"/>
    <w:rsid w:val="00B44D5D"/>
    <w:rsid w:val="00B4557E"/>
    <w:rsid w:val="00B458E0"/>
    <w:rsid w:val="00B45A36"/>
    <w:rsid w:val="00B45A4C"/>
    <w:rsid w:val="00B45AF5"/>
    <w:rsid w:val="00B45C0A"/>
    <w:rsid w:val="00B45D88"/>
    <w:rsid w:val="00B45DD2"/>
    <w:rsid w:val="00B45E8C"/>
    <w:rsid w:val="00B45E8E"/>
    <w:rsid w:val="00B467D3"/>
    <w:rsid w:val="00B4690F"/>
    <w:rsid w:val="00B46B55"/>
    <w:rsid w:val="00B47259"/>
    <w:rsid w:val="00B47B81"/>
    <w:rsid w:val="00B47C0D"/>
    <w:rsid w:val="00B47C42"/>
    <w:rsid w:val="00B47F32"/>
    <w:rsid w:val="00B4C8D2"/>
    <w:rsid w:val="00B50012"/>
    <w:rsid w:val="00B50053"/>
    <w:rsid w:val="00B50193"/>
    <w:rsid w:val="00B507D4"/>
    <w:rsid w:val="00B50A3D"/>
    <w:rsid w:val="00B50C54"/>
    <w:rsid w:val="00B510B1"/>
    <w:rsid w:val="00B513C1"/>
    <w:rsid w:val="00B51696"/>
    <w:rsid w:val="00B516F2"/>
    <w:rsid w:val="00B518F5"/>
    <w:rsid w:val="00B51966"/>
    <w:rsid w:val="00B524B2"/>
    <w:rsid w:val="00B5289B"/>
    <w:rsid w:val="00B52DD1"/>
    <w:rsid w:val="00B531DF"/>
    <w:rsid w:val="00B538A3"/>
    <w:rsid w:val="00B53BA0"/>
    <w:rsid w:val="00B53DF3"/>
    <w:rsid w:val="00B54136"/>
    <w:rsid w:val="00B5419F"/>
    <w:rsid w:val="00B54AE1"/>
    <w:rsid w:val="00B54B15"/>
    <w:rsid w:val="00B54CB2"/>
    <w:rsid w:val="00B54D5A"/>
    <w:rsid w:val="00B54DE9"/>
    <w:rsid w:val="00B551AF"/>
    <w:rsid w:val="00B553EC"/>
    <w:rsid w:val="00B55870"/>
    <w:rsid w:val="00B566D6"/>
    <w:rsid w:val="00B5674E"/>
    <w:rsid w:val="00B570C2"/>
    <w:rsid w:val="00B5727A"/>
    <w:rsid w:val="00B5767B"/>
    <w:rsid w:val="00B57A4E"/>
    <w:rsid w:val="00B57DA5"/>
    <w:rsid w:val="00B60059"/>
    <w:rsid w:val="00B601E2"/>
    <w:rsid w:val="00B60267"/>
    <w:rsid w:val="00B6031D"/>
    <w:rsid w:val="00B60830"/>
    <w:rsid w:val="00B60863"/>
    <w:rsid w:val="00B60994"/>
    <w:rsid w:val="00B60AFD"/>
    <w:rsid w:val="00B60B50"/>
    <w:rsid w:val="00B60F9D"/>
    <w:rsid w:val="00B60FA7"/>
    <w:rsid w:val="00B612F8"/>
    <w:rsid w:val="00B6188C"/>
    <w:rsid w:val="00B61A3F"/>
    <w:rsid w:val="00B623DF"/>
    <w:rsid w:val="00B62403"/>
    <w:rsid w:val="00B6244B"/>
    <w:rsid w:val="00B62A4D"/>
    <w:rsid w:val="00B62A64"/>
    <w:rsid w:val="00B62A73"/>
    <w:rsid w:val="00B62AFC"/>
    <w:rsid w:val="00B631CA"/>
    <w:rsid w:val="00B63272"/>
    <w:rsid w:val="00B63841"/>
    <w:rsid w:val="00B63863"/>
    <w:rsid w:val="00B638B1"/>
    <w:rsid w:val="00B638B3"/>
    <w:rsid w:val="00B63933"/>
    <w:rsid w:val="00B63D09"/>
    <w:rsid w:val="00B6438F"/>
    <w:rsid w:val="00B645F7"/>
    <w:rsid w:val="00B6461B"/>
    <w:rsid w:val="00B648A8"/>
    <w:rsid w:val="00B64AF9"/>
    <w:rsid w:val="00B64B6A"/>
    <w:rsid w:val="00B64F0E"/>
    <w:rsid w:val="00B6531F"/>
    <w:rsid w:val="00B6549C"/>
    <w:rsid w:val="00B659A6"/>
    <w:rsid w:val="00B65DB1"/>
    <w:rsid w:val="00B65DE6"/>
    <w:rsid w:val="00B65F55"/>
    <w:rsid w:val="00B66263"/>
    <w:rsid w:val="00B66356"/>
    <w:rsid w:val="00B66A6E"/>
    <w:rsid w:val="00B670F0"/>
    <w:rsid w:val="00B671BE"/>
    <w:rsid w:val="00B6737F"/>
    <w:rsid w:val="00B674F2"/>
    <w:rsid w:val="00B677E8"/>
    <w:rsid w:val="00B700F9"/>
    <w:rsid w:val="00B7011B"/>
    <w:rsid w:val="00B7041B"/>
    <w:rsid w:val="00B707DE"/>
    <w:rsid w:val="00B709F2"/>
    <w:rsid w:val="00B70DC2"/>
    <w:rsid w:val="00B70E10"/>
    <w:rsid w:val="00B7106F"/>
    <w:rsid w:val="00B7147B"/>
    <w:rsid w:val="00B71746"/>
    <w:rsid w:val="00B71BF9"/>
    <w:rsid w:val="00B71C6E"/>
    <w:rsid w:val="00B71DC5"/>
    <w:rsid w:val="00B725EC"/>
    <w:rsid w:val="00B7270C"/>
    <w:rsid w:val="00B72A4B"/>
    <w:rsid w:val="00B72B92"/>
    <w:rsid w:val="00B72D56"/>
    <w:rsid w:val="00B72E3C"/>
    <w:rsid w:val="00B736D9"/>
    <w:rsid w:val="00B73BE0"/>
    <w:rsid w:val="00B73DC9"/>
    <w:rsid w:val="00B74218"/>
    <w:rsid w:val="00B7430C"/>
    <w:rsid w:val="00B745D1"/>
    <w:rsid w:val="00B747DE"/>
    <w:rsid w:val="00B74AC4"/>
    <w:rsid w:val="00B74D0A"/>
    <w:rsid w:val="00B74D3D"/>
    <w:rsid w:val="00B74D52"/>
    <w:rsid w:val="00B74F04"/>
    <w:rsid w:val="00B755DE"/>
    <w:rsid w:val="00B75B0B"/>
    <w:rsid w:val="00B75C76"/>
    <w:rsid w:val="00B75EFE"/>
    <w:rsid w:val="00B7602C"/>
    <w:rsid w:val="00B76095"/>
    <w:rsid w:val="00B7625D"/>
    <w:rsid w:val="00B76422"/>
    <w:rsid w:val="00B7654D"/>
    <w:rsid w:val="00B76694"/>
    <w:rsid w:val="00B769C6"/>
    <w:rsid w:val="00B76C5B"/>
    <w:rsid w:val="00B76EA2"/>
    <w:rsid w:val="00B76F3F"/>
    <w:rsid w:val="00B76F81"/>
    <w:rsid w:val="00B76F9A"/>
    <w:rsid w:val="00B770AF"/>
    <w:rsid w:val="00B7727E"/>
    <w:rsid w:val="00B772AB"/>
    <w:rsid w:val="00B77375"/>
    <w:rsid w:val="00B773BE"/>
    <w:rsid w:val="00B776FD"/>
    <w:rsid w:val="00B77732"/>
    <w:rsid w:val="00B77C02"/>
    <w:rsid w:val="00B77C3A"/>
    <w:rsid w:val="00B77D66"/>
    <w:rsid w:val="00B77DF2"/>
    <w:rsid w:val="00B77FD1"/>
    <w:rsid w:val="00B8007B"/>
    <w:rsid w:val="00B806B6"/>
    <w:rsid w:val="00B807BB"/>
    <w:rsid w:val="00B808B4"/>
    <w:rsid w:val="00B80D6D"/>
    <w:rsid w:val="00B81200"/>
    <w:rsid w:val="00B815BA"/>
    <w:rsid w:val="00B81809"/>
    <w:rsid w:val="00B81BAE"/>
    <w:rsid w:val="00B81D2C"/>
    <w:rsid w:val="00B81DFE"/>
    <w:rsid w:val="00B81E25"/>
    <w:rsid w:val="00B82608"/>
    <w:rsid w:val="00B82B33"/>
    <w:rsid w:val="00B82C34"/>
    <w:rsid w:val="00B82F21"/>
    <w:rsid w:val="00B83A81"/>
    <w:rsid w:val="00B8405D"/>
    <w:rsid w:val="00B84997"/>
    <w:rsid w:val="00B84BA4"/>
    <w:rsid w:val="00B84E12"/>
    <w:rsid w:val="00B84E47"/>
    <w:rsid w:val="00B8539C"/>
    <w:rsid w:val="00B85700"/>
    <w:rsid w:val="00B85C36"/>
    <w:rsid w:val="00B85C45"/>
    <w:rsid w:val="00B86E68"/>
    <w:rsid w:val="00B86F81"/>
    <w:rsid w:val="00B8707A"/>
    <w:rsid w:val="00B872A8"/>
    <w:rsid w:val="00B876F2"/>
    <w:rsid w:val="00B87BE4"/>
    <w:rsid w:val="00B87E72"/>
    <w:rsid w:val="00B87F3B"/>
    <w:rsid w:val="00B90625"/>
    <w:rsid w:val="00B908BA"/>
    <w:rsid w:val="00B909EF"/>
    <w:rsid w:val="00B90B43"/>
    <w:rsid w:val="00B90ECD"/>
    <w:rsid w:val="00B90F2E"/>
    <w:rsid w:val="00B912D4"/>
    <w:rsid w:val="00B9141E"/>
    <w:rsid w:val="00B914F1"/>
    <w:rsid w:val="00B9154F"/>
    <w:rsid w:val="00B91DE8"/>
    <w:rsid w:val="00B91E89"/>
    <w:rsid w:val="00B928C5"/>
    <w:rsid w:val="00B92F25"/>
    <w:rsid w:val="00B9306C"/>
    <w:rsid w:val="00B930B8"/>
    <w:rsid w:val="00B93155"/>
    <w:rsid w:val="00B9319F"/>
    <w:rsid w:val="00B9353B"/>
    <w:rsid w:val="00B935B6"/>
    <w:rsid w:val="00B937AD"/>
    <w:rsid w:val="00B937EF"/>
    <w:rsid w:val="00B93BD3"/>
    <w:rsid w:val="00B93D10"/>
    <w:rsid w:val="00B93D3C"/>
    <w:rsid w:val="00B93D6A"/>
    <w:rsid w:val="00B93DD0"/>
    <w:rsid w:val="00B94029"/>
    <w:rsid w:val="00B94755"/>
    <w:rsid w:val="00B947B7"/>
    <w:rsid w:val="00B948C7"/>
    <w:rsid w:val="00B94A9A"/>
    <w:rsid w:val="00B94E35"/>
    <w:rsid w:val="00B94E9D"/>
    <w:rsid w:val="00B94EA1"/>
    <w:rsid w:val="00B94FED"/>
    <w:rsid w:val="00B9572E"/>
    <w:rsid w:val="00B957F5"/>
    <w:rsid w:val="00B95F0E"/>
    <w:rsid w:val="00B960D0"/>
    <w:rsid w:val="00B961A0"/>
    <w:rsid w:val="00B96634"/>
    <w:rsid w:val="00B96797"/>
    <w:rsid w:val="00B96B02"/>
    <w:rsid w:val="00B96E6B"/>
    <w:rsid w:val="00B96EAD"/>
    <w:rsid w:val="00B96F10"/>
    <w:rsid w:val="00B971C2"/>
    <w:rsid w:val="00B9757C"/>
    <w:rsid w:val="00B976DC"/>
    <w:rsid w:val="00B97732"/>
    <w:rsid w:val="00B977D0"/>
    <w:rsid w:val="00B97885"/>
    <w:rsid w:val="00BA010D"/>
    <w:rsid w:val="00BA06B5"/>
    <w:rsid w:val="00BA0849"/>
    <w:rsid w:val="00BA08FA"/>
    <w:rsid w:val="00BA0921"/>
    <w:rsid w:val="00BA0A9A"/>
    <w:rsid w:val="00BA0C95"/>
    <w:rsid w:val="00BA1017"/>
    <w:rsid w:val="00BA11F8"/>
    <w:rsid w:val="00BA12F9"/>
    <w:rsid w:val="00BA16AB"/>
    <w:rsid w:val="00BA171B"/>
    <w:rsid w:val="00BA17D9"/>
    <w:rsid w:val="00BA18F0"/>
    <w:rsid w:val="00BA1BB3"/>
    <w:rsid w:val="00BA1C0C"/>
    <w:rsid w:val="00BA2270"/>
    <w:rsid w:val="00BA2514"/>
    <w:rsid w:val="00BA2D6B"/>
    <w:rsid w:val="00BA37D4"/>
    <w:rsid w:val="00BA3F26"/>
    <w:rsid w:val="00BA4004"/>
    <w:rsid w:val="00BA41D8"/>
    <w:rsid w:val="00BA433E"/>
    <w:rsid w:val="00BA4427"/>
    <w:rsid w:val="00BA4B29"/>
    <w:rsid w:val="00BA4B5E"/>
    <w:rsid w:val="00BA4F06"/>
    <w:rsid w:val="00BA52A3"/>
    <w:rsid w:val="00BA53AC"/>
    <w:rsid w:val="00BA53B9"/>
    <w:rsid w:val="00BA53C7"/>
    <w:rsid w:val="00BA5633"/>
    <w:rsid w:val="00BA56D7"/>
    <w:rsid w:val="00BA58B7"/>
    <w:rsid w:val="00BA5A30"/>
    <w:rsid w:val="00BA5AA2"/>
    <w:rsid w:val="00BA5E96"/>
    <w:rsid w:val="00BA60AC"/>
    <w:rsid w:val="00BA65A8"/>
    <w:rsid w:val="00BA6A97"/>
    <w:rsid w:val="00BA6D19"/>
    <w:rsid w:val="00BA7461"/>
    <w:rsid w:val="00BA7DA9"/>
    <w:rsid w:val="00BB0021"/>
    <w:rsid w:val="00BB095B"/>
    <w:rsid w:val="00BB0BE6"/>
    <w:rsid w:val="00BB0C82"/>
    <w:rsid w:val="00BB0C8D"/>
    <w:rsid w:val="00BB1005"/>
    <w:rsid w:val="00BB12D0"/>
    <w:rsid w:val="00BB18F4"/>
    <w:rsid w:val="00BB1945"/>
    <w:rsid w:val="00BB1BAA"/>
    <w:rsid w:val="00BB1ED0"/>
    <w:rsid w:val="00BB2091"/>
    <w:rsid w:val="00BB219B"/>
    <w:rsid w:val="00BB23C5"/>
    <w:rsid w:val="00BB2800"/>
    <w:rsid w:val="00BB3069"/>
    <w:rsid w:val="00BB3076"/>
    <w:rsid w:val="00BB3924"/>
    <w:rsid w:val="00BB39B7"/>
    <w:rsid w:val="00BB43A9"/>
    <w:rsid w:val="00BB4AB9"/>
    <w:rsid w:val="00BB4D82"/>
    <w:rsid w:val="00BB5149"/>
    <w:rsid w:val="00BB555A"/>
    <w:rsid w:val="00BB64CD"/>
    <w:rsid w:val="00BB68A0"/>
    <w:rsid w:val="00BB6A14"/>
    <w:rsid w:val="00BB7013"/>
    <w:rsid w:val="00BB706F"/>
    <w:rsid w:val="00BB72E5"/>
    <w:rsid w:val="00BB7581"/>
    <w:rsid w:val="00BBC558"/>
    <w:rsid w:val="00BC00A2"/>
    <w:rsid w:val="00BC0276"/>
    <w:rsid w:val="00BC03F5"/>
    <w:rsid w:val="00BC045E"/>
    <w:rsid w:val="00BC04BB"/>
    <w:rsid w:val="00BC09D3"/>
    <w:rsid w:val="00BC0CA4"/>
    <w:rsid w:val="00BC0E61"/>
    <w:rsid w:val="00BC1051"/>
    <w:rsid w:val="00BC12AE"/>
    <w:rsid w:val="00BC1463"/>
    <w:rsid w:val="00BC18C7"/>
    <w:rsid w:val="00BC1BB2"/>
    <w:rsid w:val="00BC1C24"/>
    <w:rsid w:val="00BC20E4"/>
    <w:rsid w:val="00BC22EF"/>
    <w:rsid w:val="00BC2379"/>
    <w:rsid w:val="00BC2A47"/>
    <w:rsid w:val="00BC2AEF"/>
    <w:rsid w:val="00BC2CB1"/>
    <w:rsid w:val="00BC2D3F"/>
    <w:rsid w:val="00BC3024"/>
    <w:rsid w:val="00BC3220"/>
    <w:rsid w:val="00BC373F"/>
    <w:rsid w:val="00BC3824"/>
    <w:rsid w:val="00BC3D12"/>
    <w:rsid w:val="00BC3EBB"/>
    <w:rsid w:val="00BC40E0"/>
    <w:rsid w:val="00BC4215"/>
    <w:rsid w:val="00BC43A3"/>
    <w:rsid w:val="00BC4ABD"/>
    <w:rsid w:val="00BC4D77"/>
    <w:rsid w:val="00BC571D"/>
    <w:rsid w:val="00BC574F"/>
    <w:rsid w:val="00BC5CC8"/>
    <w:rsid w:val="00BC5E2B"/>
    <w:rsid w:val="00BC6138"/>
    <w:rsid w:val="00BC6244"/>
    <w:rsid w:val="00BC6789"/>
    <w:rsid w:val="00BC6858"/>
    <w:rsid w:val="00BC69F7"/>
    <w:rsid w:val="00BC6A01"/>
    <w:rsid w:val="00BC6DE3"/>
    <w:rsid w:val="00BC78B1"/>
    <w:rsid w:val="00BD006E"/>
    <w:rsid w:val="00BD0396"/>
    <w:rsid w:val="00BD05F2"/>
    <w:rsid w:val="00BD06D4"/>
    <w:rsid w:val="00BD0759"/>
    <w:rsid w:val="00BD10CD"/>
    <w:rsid w:val="00BD124C"/>
    <w:rsid w:val="00BD13B2"/>
    <w:rsid w:val="00BD145B"/>
    <w:rsid w:val="00BD172F"/>
    <w:rsid w:val="00BD1851"/>
    <w:rsid w:val="00BD19F1"/>
    <w:rsid w:val="00BD1A6F"/>
    <w:rsid w:val="00BD1AFD"/>
    <w:rsid w:val="00BD1DC3"/>
    <w:rsid w:val="00BD1EE7"/>
    <w:rsid w:val="00BD1FB7"/>
    <w:rsid w:val="00BD2673"/>
    <w:rsid w:val="00BD27EA"/>
    <w:rsid w:val="00BD29DD"/>
    <w:rsid w:val="00BD2AF7"/>
    <w:rsid w:val="00BD3133"/>
    <w:rsid w:val="00BD33CD"/>
    <w:rsid w:val="00BD393E"/>
    <w:rsid w:val="00BD4072"/>
    <w:rsid w:val="00BD416A"/>
    <w:rsid w:val="00BD4607"/>
    <w:rsid w:val="00BD462F"/>
    <w:rsid w:val="00BD4A8D"/>
    <w:rsid w:val="00BD4AA6"/>
    <w:rsid w:val="00BD4C7F"/>
    <w:rsid w:val="00BD4D18"/>
    <w:rsid w:val="00BD50CD"/>
    <w:rsid w:val="00BD5285"/>
    <w:rsid w:val="00BD56A7"/>
    <w:rsid w:val="00BD5975"/>
    <w:rsid w:val="00BD5B71"/>
    <w:rsid w:val="00BD5B7A"/>
    <w:rsid w:val="00BD5BE0"/>
    <w:rsid w:val="00BD5D93"/>
    <w:rsid w:val="00BD6670"/>
    <w:rsid w:val="00BD6946"/>
    <w:rsid w:val="00BD6B4D"/>
    <w:rsid w:val="00BD7307"/>
    <w:rsid w:val="00BD79AE"/>
    <w:rsid w:val="00BD7A1C"/>
    <w:rsid w:val="00BD7CF3"/>
    <w:rsid w:val="00BD7F74"/>
    <w:rsid w:val="00BE00E7"/>
    <w:rsid w:val="00BE060C"/>
    <w:rsid w:val="00BE0980"/>
    <w:rsid w:val="00BE09DF"/>
    <w:rsid w:val="00BE0EB8"/>
    <w:rsid w:val="00BE0FE6"/>
    <w:rsid w:val="00BE1286"/>
    <w:rsid w:val="00BE1393"/>
    <w:rsid w:val="00BE173B"/>
    <w:rsid w:val="00BE1D83"/>
    <w:rsid w:val="00BE1E7C"/>
    <w:rsid w:val="00BE2268"/>
    <w:rsid w:val="00BE2772"/>
    <w:rsid w:val="00BE2EF0"/>
    <w:rsid w:val="00BE2EF9"/>
    <w:rsid w:val="00BE33F8"/>
    <w:rsid w:val="00BE34AD"/>
    <w:rsid w:val="00BE386B"/>
    <w:rsid w:val="00BE3C86"/>
    <w:rsid w:val="00BE40A8"/>
    <w:rsid w:val="00BE5196"/>
    <w:rsid w:val="00BE5605"/>
    <w:rsid w:val="00BE5E8D"/>
    <w:rsid w:val="00BE6022"/>
    <w:rsid w:val="00BE623A"/>
    <w:rsid w:val="00BE62F8"/>
    <w:rsid w:val="00BE6395"/>
    <w:rsid w:val="00BE6786"/>
    <w:rsid w:val="00BE6B24"/>
    <w:rsid w:val="00BE6D3C"/>
    <w:rsid w:val="00BE6D67"/>
    <w:rsid w:val="00BE72D3"/>
    <w:rsid w:val="00BE736C"/>
    <w:rsid w:val="00BE7852"/>
    <w:rsid w:val="00BE786A"/>
    <w:rsid w:val="00BE7F08"/>
    <w:rsid w:val="00BF0288"/>
    <w:rsid w:val="00BF0933"/>
    <w:rsid w:val="00BF0991"/>
    <w:rsid w:val="00BF0DB6"/>
    <w:rsid w:val="00BF0F64"/>
    <w:rsid w:val="00BF1329"/>
    <w:rsid w:val="00BF1471"/>
    <w:rsid w:val="00BF1D13"/>
    <w:rsid w:val="00BF20C3"/>
    <w:rsid w:val="00BF21A7"/>
    <w:rsid w:val="00BF266C"/>
    <w:rsid w:val="00BF2A7C"/>
    <w:rsid w:val="00BF2E36"/>
    <w:rsid w:val="00BF2E74"/>
    <w:rsid w:val="00BF2EF8"/>
    <w:rsid w:val="00BF3035"/>
    <w:rsid w:val="00BF33B7"/>
    <w:rsid w:val="00BF33DE"/>
    <w:rsid w:val="00BF340D"/>
    <w:rsid w:val="00BF342C"/>
    <w:rsid w:val="00BF374F"/>
    <w:rsid w:val="00BF3805"/>
    <w:rsid w:val="00BF3807"/>
    <w:rsid w:val="00BF392C"/>
    <w:rsid w:val="00BF3AC5"/>
    <w:rsid w:val="00BF3E90"/>
    <w:rsid w:val="00BF3F16"/>
    <w:rsid w:val="00BF3F2D"/>
    <w:rsid w:val="00BF43A3"/>
    <w:rsid w:val="00BF442B"/>
    <w:rsid w:val="00BF46C5"/>
    <w:rsid w:val="00BF4BC2"/>
    <w:rsid w:val="00BF4D35"/>
    <w:rsid w:val="00BF5391"/>
    <w:rsid w:val="00BF5963"/>
    <w:rsid w:val="00BF5E48"/>
    <w:rsid w:val="00BF5F00"/>
    <w:rsid w:val="00BF63E1"/>
    <w:rsid w:val="00BF679D"/>
    <w:rsid w:val="00BF6912"/>
    <w:rsid w:val="00BF6D87"/>
    <w:rsid w:val="00BF6E53"/>
    <w:rsid w:val="00BF6E7F"/>
    <w:rsid w:val="00BF7256"/>
    <w:rsid w:val="00BF741F"/>
    <w:rsid w:val="00BF77EA"/>
    <w:rsid w:val="00BF7954"/>
    <w:rsid w:val="00BF79F7"/>
    <w:rsid w:val="00BF7CEE"/>
    <w:rsid w:val="00BF7D7B"/>
    <w:rsid w:val="00BF7F83"/>
    <w:rsid w:val="00C00065"/>
    <w:rsid w:val="00C002E4"/>
    <w:rsid w:val="00C00350"/>
    <w:rsid w:val="00C0038D"/>
    <w:rsid w:val="00C0066F"/>
    <w:rsid w:val="00C00D3C"/>
    <w:rsid w:val="00C00D92"/>
    <w:rsid w:val="00C00F44"/>
    <w:rsid w:val="00C010A2"/>
    <w:rsid w:val="00C01554"/>
    <w:rsid w:val="00C015F0"/>
    <w:rsid w:val="00C0160D"/>
    <w:rsid w:val="00C01753"/>
    <w:rsid w:val="00C01A82"/>
    <w:rsid w:val="00C01D67"/>
    <w:rsid w:val="00C01F53"/>
    <w:rsid w:val="00C01F8D"/>
    <w:rsid w:val="00C02369"/>
    <w:rsid w:val="00C026CB"/>
    <w:rsid w:val="00C02733"/>
    <w:rsid w:val="00C02D56"/>
    <w:rsid w:val="00C02DDE"/>
    <w:rsid w:val="00C03121"/>
    <w:rsid w:val="00C033B3"/>
    <w:rsid w:val="00C036AC"/>
    <w:rsid w:val="00C03880"/>
    <w:rsid w:val="00C03B25"/>
    <w:rsid w:val="00C03BE1"/>
    <w:rsid w:val="00C0480C"/>
    <w:rsid w:val="00C04832"/>
    <w:rsid w:val="00C04878"/>
    <w:rsid w:val="00C048B4"/>
    <w:rsid w:val="00C04AB3"/>
    <w:rsid w:val="00C04DE0"/>
    <w:rsid w:val="00C051D1"/>
    <w:rsid w:val="00C0537F"/>
    <w:rsid w:val="00C055CA"/>
    <w:rsid w:val="00C0568E"/>
    <w:rsid w:val="00C05995"/>
    <w:rsid w:val="00C05B37"/>
    <w:rsid w:val="00C05E39"/>
    <w:rsid w:val="00C06152"/>
    <w:rsid w:val="00C06285"/>
    <w:rsid w:val="00C06723"/>
    <w:rsid w:val="00C068BD"/>
    <w:rsid w:val="00C06C0F"/>
    <w:rsid w:val="00C06D84"/>
    <w:rsid w:val="00C07219"/>
    <w:rsid w:val="00C077AB"/>
    <w:rsid w:val="00C07841"/>
    <w:rsid w:val="00C078BB"/>
    <w:rsid w:val="00C07B04"/>
    <w:rsid w:val="00C07E39"/>
    <w:rsid w:val="00C10C95"/>
    <w:rsid w:val="00C10D85"/>
    <w:rsid w:val="00C10DEB"/>
    <w:rsid w:val="00C11097"/>
    <w:rsid w:val="00C1146E"/>
    <w:rsid w:val="00C114C3"/>
    <w:rsid w:val="00C114CB"/>
    <w:rsid w:val="00C115E0"/>
    <w:rsid w:val="00C11A59"/>
    <w:rsid w:val="00C11B99"/>
    <w:rsid w:val="00C11E36"/>
    <w:rsid w:val="00C11E7A"/>
    <w:rsid w:val="00C11FDD"/>
    <w:rsid w:val="00C12132"/>
    <w:rsid w:val="00C12605"/>
    <w:rsid w:val="00C12CD4"/>
    <w:rsid w:val="00C12DE5"/>
    <w:rsid w:val="00C12FE5"/>
    <w:rsid w:val="00C134D4"/>
    <w:rsid w:val="00C135CF"/>
    <w:rsid w:val="00C13696"/>
    <w:rsid w:val="00C13B1E"/>
    <w:rsid w:val="00C13E01"/>
    <w:rsid w:val="00C13F2A"/>
    <w:rsid w:val="00C140C2"/>
    <w:rsid w:val="00C15026"/>
    <w:rsid w:val="00C15687"/>
    <w:rsid w:val="00C159B8"/>
    <w:rsid w:val="00C15AFD"/>
    <w:rsid w:val="00C15F00"/>
    <w:rsid w:val="00C16653"/>
    <w:rsid w:val="00C16978"/>
    <w:rsid w:val="00C177D4"/>
    <w:rsid w:val="00C17A9B"/>
    <w:rsid w:val="00C17DD3"/>
    <w:rsid w:val="00C20DE8"/>
    <w:rsid w:val="00C2108D"/>
    <w:rsid w:val="00C2148C"/>
    <w:rsid w:val="00C215C3"/>
    <w:rsid w:val="00C21D2D"/>
    <w:rsid w:val="00C21DEC"/>
    <w:rsid w:val="00C21E4B"/>
    <w:rsid w:val="00C21FC6"/>
    <w:rsid w:val="00C22294"/>
    <w:rsid w:val="00C222B3"/>
    <w:rsid w:val="00C228B9"/>
    <w:rsid w:val="00C229C3"/>
    <w:rsid w:val="00C22D41"/>
    <w:rsid w:val="00C23080"/>
    <w:rsid w:val="00C23459"/>
    <w:rsid w:val="00C23523"/>
    <w:rsid w:val="00C237C9"/>
    <w:rsid w:val="00C23A9D"/>
    <w:rsid w:val="00C2419B"/>
    <w:rsid w:val="00C24232"/>
    <w:rsid w:val="00C24405"/>
    <w:rsid w:val="00C2476A"/>
    <w:rsid w:val="00C24A72"/>
    <w:rsid w:val="00C24F76"/>
    <w:rsid w:val="00C24FE4"/>
    <w:rsid w:val="00C25214"/>
    <w:rsid w:val="00C25517"/>
    <w:rsid w:val="00C25E57"/>
    <w:rsid w:val="00C25ECF"/>
    <w:rsid w:val="00C261F2"/>
    <w:rsid w:val="00C26804"/>
    <w:rsid w:val="00C2683F"/>
    <w:rsid w:val="00C26B69"/>
    <w:rsid w:val="00C2712F"/>
    <w:rsid w:val="00C27EEE"/>
    <w:rsid w:val="00C30265"/>
    <w:rsid w:val="00C30EDD"/>
    <w:rsid w:val="00C316AF"/>
    <w:rsid w:val="00C3184D"/>
    <w:rsid w:val="00C31A56"/>
    <w:rsid w:val="00C3217B"/>
    <w:rsid w:val="00C321FF"/>
    <w:rsid w:val="00C32334"/>
    <w:rsid w:val="00C3240D"/>
    <w:rsid w:val="00C32BE1"/>
    <w:rsid w:val="00C32CD2"/>
    <w:rsid w:val="00C33559"/>
    <w:rsid w:val="00C3376C"/>
    <w:rsid w:val="00C33AAD"/>
    <w:rsid w:val="00C33F5B"/>
    <w:rsid w:val="00C33FAD"/>
    <w:rsid w:val="00C33FE7"/>
    <w:rsid w:val="00C3412F"/>
    <w:rsid w:val="00C34664"/>
    <w:rsid w:val="00C348A9"/>
    <w:rsid w:val="00C354C4"/>
    <w:rsid w:val="00C3583C"/>
    <w:rsid w:val="00C359D4"/>
    <w:rsid w:val="00C359F1"/>
    <w:rsid w:val="00C35B0C"/>
    <w:rsid w:val="00C36091"/>
    <w:rsid w:val="00C361F0"/>
    <w:rsid w:val="00C364C2"/>
    <w:rsid w:val="00C36604"/>
    <w:rsid w:val="00C3702D"/>
    <w:rsid w:val="00C372AA"/>
    <w:rsid w:val="00C37525"/>
    <w:rsid w:val="00C3752F"/>
    <w:rsid w:val="00C3792B"/>
    <w:rsid w:val="00C379E7"/>
    <w:rsid w:val="00C37AD5"/>
    <w:rsid w:val="00C40AD1"/>
    <w:rsid w:val="00C40E94"/>
    <w:rsid w:val="00C412EE"/>
    <w:rsid w:val="00C41AC7"/>
    <w:rsid w:val="00C41B19"/>
    <w:rsid w:val="00C41C42"/>
    <w:rsid w:val="00C41EB0"/>
    <w:rsid w:val="00C42439"/>
    <w:rsid w:val="00C42453"/>
    <w:rsid w:val="00C42A4D"/>
    <w:rsid w:val="00C42DD9"/>
    <w:rsid w:val="00C42DF3"/>
    <w:rsid w:val="00C42FA1"/>
    <w:rsid w:val="00C43084"/>
    <w:rsid w:val="00C432EF"/>
    <w:rsid w:val="00C434D7"/>
    <w:rsid w:val="00C437BC"/>
    <w:rsid w:val="00C43EE9"/>
    <w:rsid w:val="00C44CE6"/>
    <w:rsid w:val="00C44D4D"/>
    <w:rsid w:val="00C452BD"/>
    <w:rsid w:val="00C45B68"/>
    <w:rsid w:val="00C45C44"/>
    <w:rsid w:val="00C45F7B"/>
    <w:rsid w:val="00C4642F"/>
    <w:rsid w:val="00C4664D"/>
    <w:rsid w:val="00C468DD"/>
    <w:rsid w:val="00C469E2"/>
    <w:rsid w:val="00C46B6D"/>
    <w:rsid w:val="00C46FB9"/>
    <w:rsid w:val="00C4714E"/>
    <w:rsid w:val="00C47C16"/>
    <w:rsid w:val="00C500D4"/>
    <w:rsid w:val="00C5047F"/>
    <w:rsid w:val="00C50941"/>
    <w:rsid w:val="00C50B34"/>
    <w:rsid w:val="00C50BF2"/>
    <w:rsid w:val="00C50EB5"/>
    <w:rsid w:val="00C50FA6"/>
    <w:rsid w:val="00C5130C"/>
    <w:rsid w:val="00C51366"/>
    <w:rsid w:val="00C51544"/>
    <w:rsid w:val="00C51A63"/>
    <w:rsid w:val="00C51AC8"/>
    <w:rsid w:val="00C52CE1"/>
    <w:rsid w:val="00C52E48"/>
    <w:rsid w:val="00C5306B"/>
    <w:rsid w:val="00C5328B"/>
    <w:rsid w:val="00C5374E"/>
    <w:rsid w:val="00C53B54"/>
    <w:rsid w:val="00C53D81"/>
    <w:rsid w:val="00C540D3"/>
    <w:rsid w:val="00C540E8"/>
    <w:rsid w:val="00C54246"/>
    <w:rsid w:val="00C546B5"/>
    <w:rsid w:val="00C54944"/>
    <w:rsid w:val="00C54AD7"/>
    <w:rsid w:val="00C54EBC"/>
    <w:rsid w:val="00C54F85"/>
    <w:rsid w:val="00C55031"/>
    <w:rsid w:val="00C5504F"/>
    <w:rsid w:val="00C55801"/>
    <w:rsid w:val="00C55991"/>
    <w:rsid w:val="00C5615E"/>
    <w:rsid w:val="00C56C3C"/>
    <w:rsid w:val="00C57E76"/>
    <w:rsid w:val="00C603BC"/>
    <w:rsid w:val="00C60A1A"/>
    <w:rsid w:val="00C60E41"/>
    <w:rsid w:val="00C613E3"/>
    <w:rsid w:val="00C61B02"/>
    <w:rsid w:val="00C62210"/>
    <w:rsid w:val="00C626A3"/>
    <w:rsid w:val="00C62D76"/>
    <w:rsid w:val="00C62FE1"/>
    <w:rsid w:val="00C63376"/>
    <w:rsid w:val="00C6339F"/>
    <w:rsid w:val="00C63858"/>
    <w:rsid w:val="00C63B91"/>
    <w:rsid w:val="00C64006"/>
    <w:rsid w:val="00C64552"/>
    <w:rsid w:val="00C64844"/>
    <w:rsid w:val="00C64AD5"/>
    <w:rsid w:val="00C64B89"/>
    <w:rsid w:val="00C64CAB"/>
    <w:rsid w:val="00C64D35"/>
    <w:rsid w:val="00C64DBA"/>
    <w:rsid w:val="00C652A0"/>
    <w:rsid w:val="00C65457"/>
    <w:rsid w:val="00C6559C"/>
    <w:rsid w:val="00C65A16"/>
    <w:rsid w:val="00C65E3B"/>
    <w:rsid w:val="00C65E68"/>
    <w:rsid w:val="00C660A8"/>
    <w:rsid w:val="00C660F7"/>
    <w:rsid w:val="00C66368"/>
    <w:rsid w:val="00C664E1"/>
    <w:rsid w:val="00C6669B"/>
    <w:rsid w:val="00C668F7"/>
    <w:rsid w:val="00C668FA"/>
    <w:rsid w:val="00C66A18"/>
    <w:rsid w:val="00C66C37"/>
    <w:rsid w:val="00C66C66"/>
    <w:rsid w:val="00C66CB4"/>
    <w:rsid w:val="00C66F92"/>
    <w:rsid w:val="00C671F4"/>
    <w:rsid w:val="00C6786E"/>
    <w:rsid w:val="00C67DB5"/>
    <w:rsid w:val="00C70348"/>
    <w:rsid w:val="00C703D9"/>
    <w:rsid w:val="00C704D8"/>
    <w:rsid w:val="00C705F9"/>
    <w:rsid w:val="00C70783"/>
    <w:rsid w:val="00C707C0"/>
    <w:rsid w:val="00C71274"/>
    <w:rsid w:val="00C713A9"/>
    <w:rsid w:val="00C71701"/>
    <w:rsid w:val="00C71E69"/>
    <w:rsid w:val="00C725AC"/>
    <w:rsid w:val="00C72859"/>
    <w:rsid w:val="00C72ECF"/>
    <w:rsid w:val="00C72FE9"/>
    <w:rsid w:val="00C73783"/>
    <w:rsid w:val="00C737EF"/>
    <w:rsid w:val="00C73B40"/>
    <w:rsid w:val="00C73E34"/>
    <w:rsid w:val="00C73FAA"/>
    <w:rsid w:val="00C74062"/>
    <w:rsid w:val="00C7481E"/>
    <w:rsid w:val="00C74B7E"/>
    <w:rsid w:val="00C74F97"/>
    <w:rsid w:val="00C753D1"/>
    <w:rsid w:val="00C753F0"/>
    <w:rsid w:val="00C7677E"/>
    <w:rsid w:val="00C76A08"/>
    <w:rsid w:val="00C76A41"/>
    <w:rsid w:val="00C76A85"/>
    <w:rsid w:val="00C76CBF"/>
    <w:rsid w:val="00C7702D"/>
    <w:rsid w:val="00C7728B"/>
    <w:rsid w:val="00C7742A"/>
    <w:rsid w:val="00C77644"/>
    <w:rsid w:val="00C77878"/>
    <w:rsid w:val="00C77968"/>
    <w:rsid w:val="00C77D05"/>
    <w:rsid w:val="00C77F36"/>
    <w:rsid w:val="00C803D7"/>
    <w:rsid w:val="00C805E5"/>
    <w:rsid w:val="00C8153F"/>
    <w:rsid w:val="00C81569"/>
    <w:rsid w:val="00C81AC1"/>
    <w:rsid w:val="00C81F47"/>
    <w:rsid w:val="00C821C8"/>
    <w:rsid w:val="00C82330"/>
    <w:rsid w:val="00C82343"/>
    <w:rsid w:val="00C82566"/>
    <w:rsid w:val="00C82589"/>
    <w:rsid w:val="00C8276E"/>
    <w:rsid w:val="00C82810"/>
    <w:rsid w:val="00C82E14"/>
    <w:rsid w:val="00C831C3"/>
    <w:rsid w:val="00C8327A"/>
    <w:rsid w:val="00C83327"/>
    <w:rsid w:val="00C8380F"/>
    <w:rsid w:val="00C83AD1"/>
    <w:rsid w:val="00C83C34"/>
    <w:rsid w:val="00C84091"/>
    <w:rsid w:val="00C840EB"/>
    <w:rsid w:val="00C842AC"/>
    <w:rsid w:val="00C84390"/>
    <w:rsid w:val="00C84439"/>
    <w:rsid w:val="00C84456"/>
    <w:rsid w:val="00C845D2"/>
    <w:rsid w:val="00C845E6"/>
    <w:rsid w:val="00C84875"/>
    <w:rsid w:val="00C84B6D"/>
    <w:rsid w:val="00C84E0D"/>
    <w:rsid w:val="00C84FB2"/>
    <w:rsid w:val="00C84FEE"/>
    <w:rsid w:val="00C85106"/>
    <w:rsid w:val="00C85B7B"/>
    <w:rsid w:val="00C85BAA"/>
    <w:rsid w:val="00C85CEF"/>
    <w:rsid w:val="00C85DDD"/>
    <w:rsid w:val="00C85F7F"/>
    <w:rsid w:val="00C869E2"/>
    <w:rsid w:val="00C8727D"/>
    <w:rsid w:val="00C87383"/>
    <w:rsid w:val="00C878E4"/>
    <w:rsid w:val="00C87CFD"/>
    <w:rsid w:val="00C87E08"/>
    <w:rsid w:val="00C87E75"/>
    <w:rsid w:val="00C8C711"/>
    <w:rsid w:val="00C90104"/>
    <w:rsid w:val="00C901E8"/>
    <w:rsid w:val="00C9097D"/>
    <w:rsid w:val="00C909F2"/>
    <w:rsid w:val="00C90AE0"/>
    <w:rsid w:val="00C90BAD"/>
    <w:rsid w:val="00C9124B"/>
    <w:rsid w:val="00C9177D"/>
    <w:rsid w:val="00C91870"/>
    <w:rsid w:val="00C91A0B"/>
    <w:rsid w:val="00C91A80"/>
    <w:rsid w:val="00C91A87"/>
    <w:rsid w:val="00C91E59"/>
    <w:rsid w:val="00C922B1"/>
    <w:rsid w:val="00C923A3"/>
    <w:rsid w:val="00C92A2A"/>
    <w:rsid w:val="00C92AD5"/>
    <w:rsid w:val="00C92C96"/>
    <w:rsid w:val="00C92F0E"/>
    <w:rsid w:val="00C93152"/>
    <w:rsid w:val="00C93FD9"/>
    <w:rsid w:val="00C94252"/>
    <w:rsid w:val="00C9454A"/>
    <w:rsid w:val="00C94737"/>
    <w:rsid w:val="00C947CC"/>
    <w:rsid w:val="00C94A7C"/>
    <w:rsid w:val="00C94BB0"/>
    <w:rsid w:val="00C94C5D"/>
    <w:rsid w:val="00C94C76"/>
    <w:rsid w:val="00C94E46"/>
    <w:rsid w:val="00C95389"/>
    <w:rsid w:val="00C95402"/>
    <w:rsid w:val="00C95625"/>
    <w:rsid w:val="00C95B57"/>
    <w:rsid w:val="00C95BBF"/>
    <w:rsid w:val="00C95EE3"/>
    <w:rsid w:val="00C962FE"/>
    <w:rsid w:val="00C96575"/>
    <w:rsid w:val="00C96688"/>
    <w:rsid w:val="00C967D7"/>
    <w:rsid w:val="00C96B53"/>
    <w:rsid w:val="00C97059"/>
    <w:rsid w:val="00C9762C"/>
    <w:rsid w:val="00C9791D"/>
    <w:rsid w:val="00C97A86"/>
    <w:rsid w:val="00C97AE7"/>
    <w:rsid w:val="00C97CEF"/>
    <w:rsid w:val="00C97D61"/>
    <w:rsid w:val="00C97DBD"/>
    <w:rsid w:val="00CA0723"/>
    <w:rsid w:val="00CA0C9F"/>
    <w:rsid w:val="00CA1BAF"/>
    <w:rsid w:val="00CA1C19"/>
    <w:rsid w:val="00CA23CD"/>
    <w:rsid w:val="00CA2453"/>
    <w:rsid w:val="00CA2683"/>
    <w:rsid w:val="00CA2A7B"/>
    <w:rsid w:val="00CA3075"/>
    <w:rsid w:val="00CA31AF"/>
    <w:rsid w:val="00CA367C"/>
    <w:rsid w:val="00CA4460"/>
    <w:rsid w:val="00CA448B"/>
    <w:rsid w:val="00CA4542"/>
    <w:rsid w:val="00CA55B3"/>
    <w:rsid w:val="00CA56A4"/>
    <w:rsid w:val="00CA582A"/>
    <w:rsid w:val="00CA5901"/>
    <w:rsid w:val="00CA5E78"/>
    <w:rsid w:val="00CA5F82"/>
    <w:rsid w:val="00CA632D"/>
    <w:rsid w:val="00CA63D8"/>
    <w:rsid w:val="00CA655E"/>
    <w:rsid w:val="00CA66FB"/>
    <w:rsid w:val="00CA6C6A"/>
    <w:rsid w:val="00CA6E9A"/>
    <w:rsid w:val="00CA6EE1"/>
    <w:rsid w:val="00CA70F9"/>
    <w:rsid w:val="00CA7350"/>
    <w:rsid w:val="00CA7686"/>
    <w:rsid w:val="00CA7967"/>
    <w:rsid w:val="00CA7C11"/>
    <w:rsid w:val="00CA7F7B"/>
    <w:rsid w:val="00CB00A9"/>
    <w:rsid w:val="00CB02D2"/>
    <w:rsid w:val="00CB0697"/>
    <w:rsid w:val="00CB099B"/>
    <w:rsid w:val="00CB0A4D"/>
    <w:rsid w:val="00CB0AF8"/>
    <w:rsid w:val="00CB0C19"/>
    <w:rsid w:val="00CB0CFA"/>
    <w:rsid w:val="00CB0EF3"/>
    <w:rsid w:val="00CB1690"/>
    <w:rsid w:val="00CB18F7"/>
    <w:rsid w:val="00CB20C4"/>
    <w:rsid w:val="00CB21E7"/>
    <w:rsid w:val="00CB22B8"/>
    <w:rsid w:val="00CB24E7"/>
    <w:rsid w:val="00CB27AA"/>
    <w:rsid w:val="00CB2841"/>
    <w:rsid w:val="00CB2931"/>
    <w:rsid w:val="00CB2980"/>
    <w:rsid w:val="00CB3393"/>
    <w:rsid w:val="00CB3926"/>
    <w:rsid w:val="00CB45EC"/>
    <w:rsid w:val="00CB461E"/>
    <w:rsid w:val="00CB464E"/>
    <w:rsid w:val="00CB4977"/>
    <w:rsid w:val="00CB49D7"/>
    <w:rsid w:val="00CB4F0E"/>
    <w:rsid w:val="00CB5407"/>
    <w:rsid w:val="00CB5522"/>
    <w:rsid w:val="00CB566F"/>
    <w:rsid w:val="00CB5676"/>
    <w:rsid w:val="00CB58D7"/>
    <w:rsid w:val="00CB5B5B"/>
    <w:rsid w:val="00CB5B85"/>
    <w:rsid w:val="00CB5D2F"/>
    <w:rsid w:val="00CB5D51"/>
    <w:rsid w:val="00CB5EE8"/>
    <w:rsid w:val="00CB609C"/>
    <w:rsid w:val="00CB60DF"/>
    <w:rsid w:val="00CB65E8"/>
    <w:rsid w:val="00CB66BA"/>
    <w:rsid w:val="00CB698A"/>
    <w:rsid w:val="00CB6D76"/>
    <w:rsid w:val="00CB70D8"/>
    <w:rsid w:val="00CB7C58"/>
    <w:rsid w:val="00CC01BB"/>
    <w:rsid w:val="00CC027F"/>
    <w:rsid w:val="00CC09A7"/>
    <w:rsid w:val="00CC0A98"/>
    <w:rsid w:val="00CC0AC2"/>
    <w:rsid w:val="00CC0ADC"/>
    <w:rsid w:val="00CC0B27"/>
    <w:rsid w:val="00CC0CB1"/>
    <w:rsid w:val="00CC0FF6"/>
    <w:rsid w:val="00CC10B2"/>
    <w:rsid w:val="00CC11B4"/>
    <w:rsid w:val="00CC12A1"/>
    <w:rsid w:val="00CC12A2"/>
    <w:rsid w:val="00CC131F"/>
    <w:rsid w:val="00CC13FB"/>
    <w:rsid w:val="00CC19A3"/>
    <w:rsid w:val="00CC1C69"/>
    <w:rsid w:val="00CC1E7A"/>
    <w:rsid w:val="00CC21C2"/>
    <w:rsid w:val="00CC21E1"/>
    <w:rsid w:val="00CC27E7"/>
    <w:rsid w:val="00CC280A"/>
    <w:rsid w:val="00CC28BC"/>
    <w:rsid w:val="00CC2A93"/>
    <w:rsid w:val="00CC2B33"/>
    <w:rsid w:val="00CC3068"/>
    <w:rsid w:val="00CC37D0"/>
    <w:rsid w:val="00CC3BA7"/>
    <w:rsid w:val="00CC4248"/>
    <w:rsid w:val="00CC4365"/>
    <w:rsid w:val="00CC4A60"/>
    <w:rsid w:val="00CC4D56"/>
    <w:rsid w:val="00CC4E0E"/>
    <w:rsid w:val="00CC4E74"/>
    <w:rsid w:val="00CC4F02"/>
    <w:rsid w:val="00CC5882"/>
    <w:rsid w:val="00CC5919"/>
    <w:rsid w:val="00CC5AC3"/>
    <w:rsid w:val="00CC5B05"/>
    <w:rsid w:val="00CC5B26"/>
    <w:rsid w:val="00CC5B6A"/>
    <w:rsid w:val="00CC5C0D"/>
    <w:rsid w:val="00CC5D1C"/>
    <w:rsid w:val="00CC5F15"/>
    <w:rsid w:val="00CC6099"/>
    <w:rsid w:val="00CC63D7"/>
    <w:rsid w:val="00CC65DC"/>
    <w:rsid w:val="00CC6D99"/>
    <w:rsid w:val="00CC75D4"/>
    <w:rsid w:val="00CC7783"/>
    <w:rsid w:val="00CC781F"/>
    <w:rsid w:val="00CD096F"/>
    <w:rsid w:val="00CD10D3"/>
    <w:rsid w:val="00CD11B0"/>
    <w:rsid w:val="00CD11CA"/>
    <w:rsid w:val="00CD1463"/>
    <w:rsid w:val="00CD232B"/>
    <w:rsid w:val="00CD23F3"/>
    <w:rsid w:val="00CD275A"/>
    <w:rsid w:val="00CD2861"/>
    <w:rsid w:val="00CD2BB3"/>
    <w:rsid w:val="00CD2C3E"/>
    <w:rsid w:val="00CD2E63"/>
    <w:rsid w:val="00CD2F10"/>
    <w:rsid w:val="00CD3532"/>
    <w:rsid w:val="00CD371A"/>
    <w:rsid w:val="00CD3B23"/>
    <w:rsid w:val="00CD3CB1"/>
    <w:rsid w:val="00CD40E0"/>
    <w:rsid w:val="00CD43B3"/>
    <w:rsid w:val="00CD453B"/>
    <w:rsid w:val="00CD4673"/>
    <w:rsid w:val="00CD4A00"/>
    <w:rsid w:val="00CD4AA5"/>
    <w:rsid w:val="00CD4B99"/>
    <w:rsid w:val="00CD4C4F"/>
    <w:rsid w:val="00CD4DF8"/>
    <w:rsid w:val="00CD4FBF"/>
    <w:rsid w:val="00CD525A"/>
    <w:rsid w:val="00CD5515"/>
    <w:rsid w:val="00CD57E6"/>
    <w:rsid w:val="00CD5964"/>
    <w:rsid w:val="00CD5BCF"/>
    <w:rsid w:val="00CD5E0E"/>
    <w:rsid w:val="00CD6136"/>
    <w:rsid w:val="00CD61E7"/>
    <w:rsid w:val="00CD62BF"/>
    <w:rsid w:val="00CD6331"/>
    <w:rsid w:val="00CD67B2"/>
    <w:rsid w:val="00CD6DE3"/>
    <w:rsid w:val="00CD70F3"/>
    <w:rsid w:val="00CD7276"/>
    <w:rsid w:val="00CD7329"/>
    <w:rsid w:val="00CD7A9F"/>
    <w:rsid w:val="00CD7D16"/>
    <w:rsid w:val="00CD7E84"/>
    <w:rsid w:val="00CE0027"/>
    <w:rsid w:val="00CE01DB"/>
    <w:rsid w:val="00CE05D7"/>
    <w:rsid w:val="00CE0A27"/>
    <w:rsid w:val="00CE0CF0"/>
    <w:rsid w:val="00CE0F2F"/>
    <w:rsid w:val="00CE13A3"/>
    <w:rsid w:val="00CE1E5A"/>
    <w:rsid w:val="00CE2704"/>
    <w:rsid w:val="00CE2C46"/>
    <w:rsid w:val="00CE2E8F"/>
    <w:rsid w:val="00CE2FBA"/>
    <w:rsid w:val="00CE3100"/>
    <w:rsid w:val="00CE3155"/>
    <w:rsid w:val="00CE3739"/>
    <w:rsid w:val="00CE3779"/>
    <w:rsid w:val="00CE3E10"/>
    <w:rsid w:val="00CE40C2"/>
    <w:rsid w:val="00CE4288"/>
    <w:rsid w:val="00CE4719"/>
    <w:rsid w:val="00CE4DB5"/>
    <w:rsid w:val="00CE4E8D"/>
    <w:rsid w:val="00CE530B"/>
    <w:rsid w:val="00CE5A47"/>
    <w:rsid w:val="00CE5DB0"/>
    <w:rsid w:val="00CE5F31"/>
    <w:rsid w:val="00CE66F4"/>
    <w:rsid w:val="00CE68BD"/>
    <w:rsid w:val="00CE68FE"/>
    <w:rsid w:val="00CE6BD6"/>
    <w:rsid w:val="00CE71C2"/>
    <w:rsid w:val="00CE7222"/>
    <w:rsid w:val="00CE7242"/>
    <w:rsid w:val="00CE739B"/>
    <w:rsid w:val="00CE75F3"/>
    <w:rsid w:val="00CE772D"/>
    <w:rsid w:val="00CE7B93"/>
    <w:rsid w:val="00CE7FF2"/>
    <w:rsid w:val="00CF06E3"/>
    <w:rsid w:val="00CF0842"/>
    <w:rsid w:val="00CF0F06"/>
    <w:rsid w:val="00CF1A2F"/>
    <w:rsid w:val="00CF2242"/>
    <w:rsid w:val="00CF27EB"/>
    <w:rsid w:val="00CF28EE"/>
    <w:rsid w:val="00CF2963"/>
    <w:rsid w:val="00CF2E6B"/>
    <w:rsid w:val="00CF2E7E"/>
    <w:rsid w:val="00CF3073"/>
    <w:rsid w:val="00CF3148"/>
    <w:rsid w:val="00CF38EF"/>
    <w:rsid w:val="00CF423C"/>
    <w:rsid w:val="00CF42D5"/>
    <w:rsid w:val="00CF4411"/>
    <w:rsid w:val="00CF4482"/>
    <w:rsid w:val="00CF49D8"/>
    <w:rsid w:val="00CF4C1E"/>
    <w:rsid w:val="00CF4EAC"/>
    <w:rsid w:val="00CF4EDA"/>
    <w:rsid w:val="00CF562A"/>
    <w:rsid w:val="00CF5782"/>
    <w:rsid w:val="00CF58EA"/>
    <w:rsid w:val="00CF590F"/>
    <w:rsid w:val="00CF5929"/>
    <w:rsid w:val="00CF5B97"/>
    <w:rsid w:val="00CF631B"/>
    <w:rsid w:val="00CF6335"/>
    <w:rsid w:val="00CF6791"/>
    <w:rsid w:val="00CF7097"/>
    <w:rsid w:val="00CF74F2"/>
    <w:rsid w:val="00CF7526"/>
    <w:rsid w:val="00CF7983"/>
    <w:rsid w:val="00CF7CCC"/>
    <w:rsid w:val="00D00082"/>
    <w:rsid w:val="00D00281"/>
    <w:rsid w:val="00D0040B"/>
    <w:rsid w:val="00D00697"/>
    <w:rsid w:val="00D00A27"/>
    <w:rsid w:val="00D00B41"/>
    <w:rsid w:val="00D00BAF"/>
    <w:rsid w:val="00D00BD7"/>
    <w:rsid w:val="00D0106A"/>
    <w:rsid w:val="00D012FE"/>
    <w:rsid w:val="00D01AC9"/>
    <w:rsid w:val="00D01C32"/>
    <w:rsid w:val="00D01E11"/>
    <w:rsid w:val="00D01E1F"/>
    <w:rsid w:val="00D02072"/>
    <w:rsid w:val="00D021A6"/>
    <w:rsid w:val="00D021CB"/>
    <w:rsid w:val="00D026C6"/>
    <w:rsid w:val="00D02778"/>
    <w:rsid w:val="00D02B1D"/>
    <w:rsid w:val="00D03261"/>
    <w:rsid w:val="00D03545"/>
    <w:rsid w:val="00D0369F"/>
    <w:rsid w:val="00D03828"/>
    <w:rsid w:val="00D0382F"/>
    <w:rsid w:val="00D03BBC"/>
    <w:rsid w:val="00D03D13"/>
    <w:rsid w:val="00D03E3C"/>
    <w:rsid w:val="00D0441B"/>
    <w:rsid w:val="00D054C0"/>
    <w:rsid w:val="00D055CB"/>
    <w:rsid w:val="00D057FF"/>
    <w:rsid w:val="00D05B7A"/>
    <w:rsid w:val="00D05BD9"/>
    <w:rsid w:val="00D05C01"/>
    <w:rsid w:val="00D05D71"/>
    <w:rsid w:val="00D05F7D"/>
    <w:rsid w:val="00D05F88"/>
    <w:rsid w:val="00D0666E"/>
    <w:rsid w:val="00D06AFC"/>
    <w:rsid w:val="00D075A4"/>
    <w:rsid w:val="00D07645"/>
    <w:rsid w:val="00D077D7"/>
    <w:rsid w:val="00D07DAE"/>
    <w:rsid w:val="00D0DAA5"/>
    <w:rsid w:val="00D1022E"/>
    <w:rsid w:val="00D10AF4"/>
    <w:rsid w:val="00D10BA8"/>
    <w:rsid w:val="00D10C4C"/>
    <w:rsid w:val="00D10C92"/>
    <w:rsid w:val="00D10F1A"/>
    <w:rsid w:val="00D10FBF"/>
    <w:rsid w:val="00D112DE"/>
    <w:rsid w:val="00D11542"/>
    <w:rsid w:val="00D115F9"/>
    <w:rsid w:val="00D11672"/>
    <w:rsid w:val="00D116F8"/>
    <w:rsid w:val="00D118B7"/>
    <w:rsid w:val="00D12416"/>
    <w:rsid w:val="00D12630"/>
    <w:rsid w:val="00D127DC"/>
    <w:rsid w:val="00D12C5E"/>
    <w:rsid w:val="00D1315F"/>
    <w:rsid w:val="00D13614"/>
    <w:rsid w:val="00D1365A"/>
    <w:rsid w:val="00D13746"/>
    <w:rsid w:val="00D13B49"/>
    <w:rsid w:val="00D14105"/>
    <w:rsid w:val="00D14128"/>
    <w:rsid w:val="00D14197"/>
    <w:rsid w:val="00D144E4"/>
    <w:rsid w:val="00D1479B"/>
    <w:rsid w:val="00D14801"/>
    <w:rsid w:val="00D149A6"/>
    <w:rsid w:val="00D14E93"/>
    <w:rsid w:val="00D14FA9"/>
    <w:rsid w:val="00D1507E"/>
    <w:rsid w:val="00D15231"/>
    <w:rsid w:val="00D15261"/>
    <w:rsid w:val="00D15280"/>
    <w:rsid w:val="00D153B3"/>
    <w:rsid w:val="00D156E5"/>
    <w:rsid w:val="00D158B5"/>
    <w:rsid w:val="00D15A63"/>
    <w:rsid w:val="00D15AD6"/>
    <w:rsid w:val="00D16EAA"/>
    <w:rsid w:val="00D170AA"/>
    <w:rsid w:val="00D171D8"/>
    <w:rsid w:val="00D173F5"/>
    <w:rsid w:val="00D17596"/>
    <w:rsid w:val="00D175E3"/>
    <w:rsid w:val="00D17A38"/>
    <w:rsid w:val="00D17AB5"/>
    <w:rsid w:val="00D17ACE"/>
    <w:rsid w:val="00D17E44"/>
    <w:rsid w:val="00D2042C"/>
    <w:rsid w:val="00D209DA"/>
    <w:rsid w:val="00D20CFC"/>
    <w:rsid w:val="00D20DED"/>
    <w:rsid w:val="00D211F0"/>
    <w:rsid w:val="00D2173A"/>
    <w:rsid w:val="00D2198E"/>
    <w:rsid w:val="00D21D04"/>
    <w:rsid w:val="00D21D13"/>
    <w:rsid w:val="00D22624"/>
    <w:rsid w:val="00D22640"/>
    <w:rsid w:val="00D227FF"/>
    <w:rsid w:val="00D229E4"/>
    <w:rsid w:val="00D23175"/>
    <w:rsid w:val="00D23549"/>
    <w:rsid w:val="00D23844"/>
    <w:rsid w:val="00D23A68"/>
    <w:rsid w:val="00D23A8D"/>
    <w:rsid w:val="00D23B8A"/>
    <w:rsid w:val="00D23FA4"/>
    <w:rsid w:val="00D2444A"/>
    <w:rsid w:val="00D24C26"/>
    <w:rsid w:val="00D24DFF"/>
    <w:rsid w:val="00D25649"/>
    <w:rsid w:val="00D25CAD"/>
    <w:rsid w:val="00D25D6C"/>
    <w:rsid w:val="00D25F0D"/>
    <w:rsid w:val="00D25F89"/>
    <w:rsid w:val="00D261E2"/>
    <w:rsid w:val="00D26704"/>
    <w:rsid w:val="00D26864"/>
    <w:rsid w:val="00D268A3"/>
    <w:rsid w:val="00D26D3A"/>
    <w:rsid w:val="00D27385"/>
    <w:rsid w:val="00D273DE"/>
    <w:rsid w:val="00D276BD"/>
    <w:rsid w:val="00D27819"/>
    <w:rsid w:val="00D302AD"/>
    <w:rsid w:val="00D30509"/>
    <w:rsid w:val="00D3084D"/>
    <w:rsid w:val="00D30A99"/>
    <w:rsid w:val="00D31032"/>
    <w:rsid w:val="00D31435"/>
    <w:rsid w:val="00D31E54"/>
    <w:rsid w:val="00D31ED1"/>
    <w:rsid w:val="00D31F7D"/>
    <w:rsid w:val="00D3202C"/>
    <w:rsid w:val="00D3214E"/>
    <w:rsid w:val="00D32446"/>
    <w:rsid w:val="00D329C0"/>
    <w:rsid w:val="00D32A3B"/>
    <w:rsid w:val="00D32D4C"/>
    <w:rsid w:val="00D33018"/>
    <w:rsid w:val="00D3367C"/>
    <w:rsid w:val="00D33F28"/>
    <w:rsid w:val="00D3462D"/>
    <w:rsid w:val="00D34825"/>
    <w:rsid w:val="00D34A1C"/>
    <w:rsid w:val="00D350C1"/>
    <w:rsid w:val="00D35128"/>
    <w:rsid w:val="00D353EF"/>
    <w:rsid w:val="00D35402"/>
    <w:rsid w:val="00D3540E"/>
    <w:rsid w:val="00D35770"/>
    <w:rsid w:val="00D35B2E"/>
    <w:rsid w:val="00D35B3C"/>
    <w:rsid w:val="00D35E47"/>
    <w:rsid w:val="00D36211"/>
    <w:rsid w:val="00D36283"/>
    <w:rsid w:val="00D36477"/>
    <w:rsid w:val="00D364B8"/>
    <w:rsid w:val="00D3656B"/>
    <w:rsid w:val="00D37193"/>
    <w:rsid w:val="00D373D0"/>
    <w:rsid w:val="00D3764A"/>
    <w:rsid w:val="00D37A42"/>
    <w:rsid w:val="00D37BE9"/>
    <w:rsid w:val="00D37C50"/>
    <w:rsid w:val="00D37C6F"/>
    <w:rsid w:val="00D37D1F"/>
    <w:rsid w:val="00D40718"/>
    <w:rsid w:val="00D40ADE"/>
    <w:rsid w:val="00D40B39"/>
    <w:rsid w:val="00D40CE5"/>
    <w:rsid w:val="00D40EDB"/>
    <w:rsid w:val="00D4108C"/>
    <w:rsid w:val="00D413BA"/>
    <w:rsid w:val="00D41897"/>
    <w:rsid w:val="00D41C3C"/>
    <w:rsid w:val="00D41D40"/>
    <w:rsid w:val="00D41DFE"/>
    <w:rsid w:val="00D41EAF"/>
    <w:rsid w:val="00D41EF7"/>
    <w:rsid w:val="00D41F68"/>
    <w:rsid w:val="00D41FD5"/>
    <w:rsid w:val="00D4258D"/>
    <w:rsid w:val="00D42848"/>
    <w:rsid w:val="00D42881"/>
    <w:rsid w:val="00D42B59"/>
    <w:rsid w:val="00D42CB4"/>
    <w:rsid w:val="00D42EB9"/>
    <w:rsid w:val="00D43391"/>
    <w:rsid w:val="00D436E9"/>
    <w:rsid w:val="00D441B2"/>
    <w:rsid w:val="00D4426A"/>
    <w:rsid w:val="00D44536"/>
    <w:rsid w:val="00D44B7B"/>
    <w:rsid w:val="00D44C5D"/>
    <w:rsid w:val="00D44F4C"/>
    <w:rsid w:val="00D45192"/>
    <w:rsid w:val="00D453F1"/>
    <w:rsid w:val="00D4596E"/>
    <w:rsid w:val="00D45BCA"/>
    <w:rsid w:val="00D45C91"/>
    <w:rsid w:val="00D45EE3"/>
    <w:rsid w:val="00D45FCA"/>
    <w:rsid w:val="00D4625B"/>
    <w:rsid w:val="00D46261"/>
    <w:rsid w:val="00D46328"/>
    <w:rsid w:val="00D46638"/>
    <w:rsid w:val="00D46763"/>
    <w:rsid w:val="00D46DA2"/>
    <w:rsid w:val="00D47325"/>
    <w:rsid w:val="00D473FC"/>
    <w:rsid w:val="00D47CBC"/>
    <w:rsid w:val="00D4E5FB"/>
    <w:rsid w:val="00D500B1"/>
    <w:rsid w:val="00D50293"/>
    <w:rsid w:val="00D503E3"/>
    <w:rsid w:val="00D50403"/>
    <w:rsid w:val="00D50618"/>
    <w:rsid w:val="00D509E9"/>
    <w:rsid w:val="00D50D1E"/>
    <w:rsid w:val="00D50F1C"/>
    <w:rsid w:val="00D51141"/>
    <w:rsid w:val="00D512AF"/>
    <w:rsid w:val="00D512C6"/>
    <w:rsid w:val="00D5186A"/>
    <w:rsid w:val="00D519B1"/>
    <w:rsid w:val="00D51AE5"/>
    <w:rsid w:val="00D51D62"/>
    <w:rsid w:val="00D521B3"/>
    <w:rsid w:val="00D521FD"/>
    <w:rsid w:val="00D52253"/>
    <w:rsid w:val="00D5288F"/>
    <w:rsid w:val="00D52E5F"/>
    <w:rsid w:val="00D53650"/>
    <w:rsid w:val="00D53922"/>
    <w:rsid w:val="00D53B1C"/>
    <w:rsid w:val="00D53E6C"/>
    <w:rsid w:val="00D53FB8"/>
    <w:rsid w:val="00D540AB"/>
    <w:rsid w:val="00D540F7"/>
    <w:rsid w:val="00D5476B"/>
    <w:rsid w:val="00D55137"/>
    <w:rsid w:val="00D55405"/>
    <w:rsid w:val="00D5569A"/>
    <w:rsid w:val="00D557CF"/>
    <w:rsid w:val="00D55E3C"/>
    <w:rsid w:val="00D55FEA"/>
    <w:rsid w:val="00D568BD"/>
    <w:rsid w:val="00D56908"/>
    <w:rsid w:val="00D56D71"/>
    <w:rsid w:val="00D56F23"/>
    <w:rsid w:val="00D57427"/>
    <w:rsid w:val="00D575DC"/>
    <w:rsid w:val="00D57DCF"/>
    <w:rsid w:val="00D57FB7"/>
    <w:rsid w:val="00D5BEDB"/>
    <w:rsid w:val="00D6017B"/>
    <w:rsid w:val="00D6040B"/>
    <w:rsid w:val="00D606CA"/>
    <w:rsid w:val="00D60FAB"/>
    <w:rsid w:val="00D61714"/>
    <w:rsid w:val="00D61EEC"/>
    <w:rsid w:val="00D61F6B"/>
    <w:rsid w:val="00D62055"/>
    <w:rsid w:val="00D620BE"/>
    <w:rsid w:val="00D62187"/>
    <w:rsid w:val="00D622B9"/>
    <w:rsid w:val="00D6257C"/>
    <w:rsid w:val="00D62970"/>
    <w:rsid w:val="00D62AB8"/>
    <w:rsid w:val="00D6317D"/>
    <w:rsid w:val="00D63CFA"/>
    <w:rsid w:val="00D63F82"/>
    <w:rsid w:val="00D641A9"/>
    <w:rsid w:val="00D642E6"/>
    <w:rsid w:val="00D646C8"/>
    <w:rsid w:val="00D64A39"/>
    <w:rsid w:val="00D64A94"/>
    <w:rsid w:val="00D64F15"/>
    <w:rsid w:val="00D64F8D"/>
    <w:rsid w:val="00D652C8"/>
    <w:rsid w:val="00D656FF"/>
    <w:rsid w:val="00D65717"/>
    <w:rsid w:val="00D65C80"/>
    <w:rsid w:val="00D65CA8"/>
    <w:rsid w:val="00D66002"/>
    <w:rsid w:val="00D660BF"/>
    <w:rsid w:val="00D66263"/>
    <w:rsid w:val="00D665B7"/>
    <w:rsid w:val="00D665DD"/>
    <w:rsid w:val="00D66662"/>
    <w:rsid w:val="00D667CA"/>
    <w:rsid w:val="00D669EE"/>
    <w:rsid w:val="00D67217"/>
    <w:rsid w:val="00D674A6"/>
    <w:rsid w:val="00D674F1"/>
    <w:rsid w:val="00D67673"/>
    <w:rsid w:val="00D67966"/>
    <w:rsid w:val="00D701E8"/>
    <w:rsid w:val="00D7050C"/>
    <w:rsid w:val="00D709DD"/>
    <w:rsid w:val="00D71756"/>
    <w:rsid w:val="00D717AA"/>
    <w:rsid w:val="00D7186E"/>
    <w:rsid w:val="00D71D11"/>
    <w:rsid w:val="00D71D3F"/>
    <w:rsid w:val="00D72482"/>
    <w:rsid w:val="00D724B4"/>
    <w:rsid w:val="00D7276D"/>
    <w:rsid w:val="00D72DDE"/>
    <w:rsid w:val="00D73064"/>
    <w:rsid w:val="00D73238"/>
    <w:rsid w:val="00D73518"/>
    <w:rsid w:val="00D73700"/>
    <w:rsid w:val="00D739F1"/>
    <w:rsid w:val="00D73B2E"/>
    <w:rsid w:val="00D73C80"/>
    <w:rsid w:val="00D73CF2"/>
    <w:rsid w:val="00D73EA8"/>
    <w:rsid w:val="00D74275"/>
    <w:rsid w:val="00D742A6"/>
    <w:rsid w:val="00D7433E"/>
    <w:rsid w:val="00D74681"/>
    <w:rsid w:val="00D748D9"/>
    <w:rsid w:val="00D74DF1"/>
    <w:rsid w:val="00D74FCA"/>
    <w:rsid w:val="00D75351"/>
    <w:rsid w:val="00D757D4"/>
    <w:rsid w:val="00D7597B"/>
    <w:rsid w:val="00D75E50"/>
    <w:rsid w:val="00D76046"/>
    <w:rsid w:val="00D7637B"/>
    <w:rsid w:val="00D76A9C"/>
    <w:rsid w:val="00D76C93"/>
    <w:rsid w:val="00D76EE6"/>
    <w:rsid w:val="00D770DA"/>
    <w:rsid w:val="00D7714E"/>
    <w:rsid w:val="00D774D2"/>
    <w:rsid w:val="00D7765A"/>
    <w:rsid w:val="00D7769A"/>
    <w:rsid w:val="00D77702"/>
    <w:rsid w:val="00D77C13"/>
    <w:rsid w:val="00D77CDE"/>
    <w:rsid w:val="00D77D2D"/>
    <w:rsid w:val="00D80658"/>
    <w:rsid w:val="00D8067C"/>
    <w:rsid w:val="00D80AEC"/>
    <w:rsid w:val="00D80CD1"/>
    <w:rsid w:val="00D81168"/>
    <w:rsid w:val="00D81EB5"/>
    <w:rsid w:val="00D81F50"/>
    <w:rsid w:val="00D82153"/>
    <w:rsid w:val="00D82448"/>
    <w:rsid w:val="00D82626"/>
    <w:rsid w:val="00D82629"/>
    <w:rsid w:val="00D830BB"/>
    <w:rsid w:val="00D83615"/>
    <w:rsid w:val="00D83791"/>
    <w:rsid w:val="00D83AAD"/>
    <w:rsid w:val="00D83B7A"/>
    <w:rsid w:val="00D83C79"/>
    <w:rsid w:val="00D8402A"/>
    <w:rsid w:val="00D84735"/>
    <w:rsid w:val="00D849D3"/>
    <w:rsid w:val="00D84FF9"/>
    <w:rsid w:val="00D853D3"/>
    <w:rsid w:val="00D85CBE"/>
    <w:rsid w:val="00D85D5B"/>
    <w:rsid w:val="00D8659C"/>
    <w:rsid w:val="00D866A6"/>
    <w:rsid w:val="00D866D2"/>
    <w:rsid w:val="00D86BE1"/>
    <w:rsid w:val="00D86E05"/>
    <w:rsid w:val="00D86E59"/>
    <w:rsid w:val="00D87039"/>
    <w:rsid w:val="00D87293"/>
    <w:rsid w:val="00D87801"/>
    <w:rsid w:val="00D87FF0"/>
    <w:rsid w:val="00D90105"/>
    <w:rsid w:val="00D903D0"/>
    <w:rsid w:val="00D90630"/>
    <w:rsid w:val="00D90A6E"/>
    <w:rsid w:val="00D90CF1"/>
    <w:rsid w:val="00D90F24"/>
    <w:rsid w:val="00D91002"/>
    <w:rsid w:val="00D91368"/>
    <w:rsid w:val="00D91585"/>
    <w:rsid w:val="00D91618"/>
    <w:rsid w:val="00D91A59"/>
    <w:rsid w:val="00D91D4C"/>
    <w:rsid w:val="00D927B1"/>
    <w:rsid w:val="00D92AB3"/>
    <w:rsid w:val="00D92DE9"/>
    <w:rsid w:val="00D930B3"/>
    <w:rsid w:val="00D932ED"/>
    <w:rsid w:val="00D93605"/>
    <w:rsid w:val="00D93906"/>
    <w:rsid w:val="00D939DD"/>
    <w:rsid w:val="00D93B63"/>
    <w:rsid w:val="00D93C41"/>
    <w:rsid w:val="00D9417B"/>
    <w:rsid w:val="00D94225"/>
    <w:rsid w:val="00D943A6"/>
    <w:rsid w:val="00D94880"/>
    <w:rsid w:val="00D948C3"/>
    <w:rsid w:val="00D94911"/>
    <w:rsid w:val="00D94C9B"/>
    <w:rsid w:val="00D953DD"/>
    <w:rsid w:val="00D95444"/>
    <w:rsid w:val="00D95718"/>
    <w:rsid w:val="00D95A96"/>
    <w:rsid w:val="00D95CE1"/>
    <w:rsid w:val="00D95D41"/>
    <w:rsid w:val="00D95E17"/>
    <w:rsid w:val="00D95E34"/>
    <w:rsid w:val="00D963A1"/>
    <w:rsid w:val="00D9640B"/>
    <w:rsid w:val="00D965D2"/>
    <w:rsid w:val="00D96A7A"/>
    <w:rsid w:val="00D97037"/>
    <w:rsid w:val="00D97104"/>
    <w:rsid w:val="00D973FB"/>
    <w:rsid w:val="00D9767B"/>
    <w:rsid w:val="00D97DD0"/>
    <w:rsid w:val="00D97FC6"/>
    <w:rsid w:val="00DA00DD"/>
    <w:rsid w:val="00DA00FA"/>
    <w:rsid w:val="00DA09A4"/>
    <w:rsid w:val="00DA09AF"/>
    <w:rsid w:val="00DA0A0F"/>
    <w:rsid w:val="00DA0E3C"/>
    <w:rsid w:val="00DA131B"/>
    <w:rsid w:val="00DA1853"/>
    <w:rsid w:val="00DA19F7"/>
    <w:rsid w:val="00DA1B0F"/>
    <w:rsid w:val="00DA1B12"/>
    <w:rsid w:val="00DA24D7"/>
    <w:rsid w:val="00DA2B4B"/>
    <w:rsid w:val="00DA2BC1"/>
    <w:rsid w:val="00DA2BFA"/>
    <w:rsid w:val="00DA2CB1"/>
    <w:rsid w:val="00DA34AF"/>
    <w:rsid w:val="00DA3D3D"/>
    <w:rsid w:val="00DA3E17"/>
    <w:rsid w:val="00DA3F5F"/>
    <w:rsid w:val="00DA40AC"/>
    <w:rsid w:val="00DA4190"/>
    <w:rsid w:val="00DA4474"/>
    <w:rsid w:val="00DA4F90"/>
    <w:rsid w:val="00DA527C"/>
    <w:rsid w:val="00DA54C9"/>
    <w:rsid w:val="00DA54FB"/>
    <w:rsid w:val="00DA598D"/>
    <w:rsid w:val="00DA6192"/>
    <w:rsid w:val="00DA6299"/>
    <w:rsid w:val="00DA646C"/>
    <w:rsid w:val="00DA6739"/>
    <w:rsid w:val="00DA6CAE"/>
    <w:rsid w:val="00DA6D55"/>
    <w:rsid w:val="00DA71D5"/>
    <w:rsid w:val="00DA7BF0"/>
    <w:rsid w:val="00DB0066"/>
    <w:rsid w:val="00DB05EC"/>
    <w:rsid w:val="00DB0E2F"/>
    <w:rsid w:val="00DB145A"/>
    <w:rsid w:val="00DB15C1"/>
    <w:rsid w:val="00DB1833"/>
    <w:rsid w:val="00DB196A"/>
    <w:rsid w:val="00DB1A9E"/>
    <w:rsid w:val="00DB1AAD"/>
    <w:rsid w:val="00DB20C8"/>
    <w:rsid w:val="00DB2868"/>
    <w:rsid w:val="00DB2BC4"/>
    <w:rsid w:val="00DB2BE7"/>
    <w:rsid w:val="00DB2D4B"/>
    <w:rsid w:val="00DB2DF1"/>
    <w:rsid w:val="00DB31D6"/>
    <w:rsid w:val="00DB3296"/>
    <w:rsid w:val="00DB33F2"/>
    <w:rsid w:val="00DB34F2"/>
    <w:rsid w:val="00DB3F85"/>
    <w:rsid w:val="00DB4005"/>
    <w:rsid w:val="00DB423D"/>
    <w:rsid w:val="00DB44AD"/>
    <w:rsid w:val="00DB44E2"/>
    <w:rsid w:val="00DB4B2E"/>
    <w:rsid w:val="00DB4C54"/>
    <w:rsid w:val="00DB5468"/>
    <w:rsid w:val="00DB57F2"/>
    <w:rsid w:val="00DB59E2"/>
    <w:rsid w:val="00DB59FB"/>
    <w:rsid w:val="00DB5A2E"/>
    <w:rsid w:val="00DB5BA7"/>
    <w:rsid w:val="00DB5CB3"/>
    <w:rsid w:val="00DB5CB5"/>
    <w:rsid w:val="00DB5DDA"/>
    <w:rsid w:val="00DB61F1"/>
    <w:rsid w:val="00DB6279"/>
    <w:rsid w:val="00DB64B3"/>
    <w:rsid w:val="00DB6A8E"/>
    <w:rsid w:val="00DB6D5E"/>
    <w:rsid w:val="00DB6E53"/>
    <w:rsid w:val="00DB6F5F"/>
    <w:rsid w:val="00DB7207"/>
    <w:rsid w:val="00DB7596"/>
    <w:rsid w:val="00DB76EC"/>
    <w:rsid w:val="00DB7C25"/>
    <w:rsid w:val="00DB7EA8"/>
    <w:rsid w:val="00DB7F9B"/>
    <w:rsid w:val="00DC09C0"/>
    <w:rsid w:val="00DC0BA6"/>
    <w:rsid w:val="00DC0BCE"/>
    <w:rsid w:val="00DC0F7E"/>
    <w:rsid w:val="00DC0FAE"/>
    <w:rsid w:val="00DC1129"/>
    <w:rsid w:val="00DC11C1"/>
    <w:rsid w:val="00DC16B4"/>
    <w:rsid w:val="00DC18FF"/>
    <w:rsid w:val="00DC22B6"/>
    <w:rsid w:val="00DC23A7"/>
    <w:rsid w:val="00DC26BF"/>
    <w:rsid w:val="00DC2AC9"/>
    <w:rsid w:val="00DC2D42"/>
    <w:rsid w:val="00DC325B"/>
    <w:rsid w:val="00DC336C"/>
    <w:rsid w:val="00DC34EB"/>
    <w:rsid w:val="00DC35B8"/>
    <w:rsid w:val="00DC3C47"/>
    <w:rsid w:val="00DC3C4E"/>
    <w:rsid w:val="00DC3F67"/>
    <w:rsid w:val="00DC4459"/>
    <w:rsid w:val="00DC4603"/>
    <w:rsid w:val="00DC4695"/>
    <w:rsid w:val="00DC47A8"/>
    <w:rsid w:val="00DC4891"/>
    <w:rsid w:val="00DC489F"/>
    <w:rsid w:val="00DC4A21"/>
    <w:rsid w:val="00DC4C81"/>
    <w:rsid w:val="00DC4E2E"/>
    <w:rsid w:val="00DC4EBE"/>
    <w:rsid w:val="00DC540B"/>
    <w:rsid w:val="00DC548F"/>
    <w:rsid w:val="00DC6506"/>
    <w:rsid w:val="00DC66B9"/>
    <w:rsid w:val="00DC689C"/>
    <w:rsid w:val="00DC7394"/>
    <w:rsid w:val="00DC78C0"/>
    <w:rsid w:val="00DC7A14"/>
    <w:rsid w:val="00DC7C79"/>
    <w:rsid w:val="00DD0368"/>
    <w:rsid w:val="00DD03C2"/>
    <w:rsid w:val="00DD0459"/>
    <w:rsid w:val="00DD047E"/>
    <w:rsid w:val="00DD11D7"/>
    <w:rsid w:val="00DD136D"/>
    <w:rsid w:val="00DD1B04"/>
    <w:rsid w:val="00DD1D4B"/>
    <w:rsid w:val="00DD2576"/>
    <w:rsid w:val="00DD2635"/>
    <w:rsid w:val="00DD298D"/>
    <w:rsid w:val="00DD2E9E"/>
    <w:rsid w:val="00DD2EB2"/>
    <w:rsid w:val="00DD2F3E"/>
    <w:rsid w:val="00DD307F"/>
    <w:rsid w:val="00DD3AA0"/>
    <w:rsid w:val="00DD3EF9"/>
    <w:rsid w:val="00DD401D"/>
    <w:rsid w:val="00DD43D3"/>
    <w:rsid w:val="00DD4469"/>
    <w:rsid w:val="00DD486A"/>
    <w:rsid w:val="00DD4C77"/>
    <w:rsid w:val="00DD4E58"/>
    <w:rsid w:val="00DD518A"/>
    <w:rsid w:val="00DD5215"/>
    <w:rsid w:val="00DD54AA"/>
    <w:rsid w:val="00DD55B4"/>
    <w:rsid w:val="00DD58C1"/>
    <w:rsid w:val="00DD5F79"/>
    <w:rsid w:val="00DD5FB9"/>
    <w:rsid w:val="00DD60B7"/>
    <w:rsid w:val="00DD610F"/>
    <w:rsid w:val="00DD62CC"/>
    <w:rsid w:val="00DD6718"/>
    <w:rsid w:val="00DD69F2"/>
    <w:rsid w:val="00DD6AB6"/>
    <w:rsid w:val="00DD6E64"/>
    <w:rsid w:val="00DD70BF"/>
    <w:rsid w:val="00DD7E1E"/>
    <w:rsid w:val="00DE0289"/>
    <w:rsid w:val="00DE04B4"/>
    <w:rsid w:val="00DE050F"/>
    <w:rsid w:val="00DE083D"/>
    <w:rsid w:val="00DE095F"/>
    <w:rsid w:val="00DE0AB5"/>
    <w:rsid w:val="00DE0C0C"/>
    <w:rsid w:val="00DE0CCD"/>
    <w:rsid w:val="00DE1311"/>
    <w:rsid w:val="00DE17AD"/>
    <w:rsid w:val="00DE1ED7"/>
    <w:rsid w:val="00DE2241"/>
    <w:rsid w:val="00DE22F0"/>
    <w:rsid w:val="00DE2498"/>
    <w:rsid w:val="00DE284D"/>
    <w:rsid w:val="00DE2C10"/>
    <w:rsid w:val="00DE2C2C"/>
    <w:rsid w:val="00DE2E65"/>
    <w:rsid w:val="00DE2E9F"/>
    <w:rsid w:val="00DE2F24"/>
    <w:rsid w:val="00DE345B"/>
    <w:rsid w:val="00DE3660"/>
    <w:rsid w:val="00DE3A87"/>
    <w:rsid w:val="00DE3DEB"/>
    <w:rsid w:val="00DE3FE5"/>
    <w:rsid w:val="00DE41D8"/>
    <w:rsid w:val="00DE43CB"/>
    <w:rsid w:val="00DE449C"/>
    <w:rsid w:val="00DE4B7D"/>
    <w:rsid w:val="00DE4FCE"/>
    <w:rsid w:val="00DE5164"/>
    <w:rsid w:val="00DE5AD9"/>
    <w:rsid w:val="00DE6092"/>
    <w:rsid w:val="00DE6219"/>
    <w:rsid w:val="00DE644E"/>
    <w:rsid w:val="00DE693E"/>
    <w:rsid w:val="00DE6E94"/>
    <w:rsid w:val="00DE741E"/>
    <w:rsid w:val="00DE761F"/>
    <w:rsid w:val="00DE7D43"/>
    <w:rsid w:val="00DE7DB7"/>
    <w:rsid w:val="00DE7FBE"/>
    <w:rsid w:val="00DEA70D"/>
    <w:rsid w:val="00DF01DE"/>
    <w:rsid w:val="00DF0209"/>
    <w:rsid w:val="00DF0314"/>
    <w:rsid w:val="00DF0707"/>
    <w:rsid w:val="00DF0FF2"/>
    <w:rsid w:val="00DF10B1"/>
    <w:rsid w:val="00DF1130"/>
    <w:rsid w:val="00DF14C9"/>
    <w:rsid w:val="00DF17FB"/>
    <w:rsid w:val="00DF1844"/>
    <w:rsid w:val="00DF1C56"/>
    <w:rsid w:val="00DF1D1B"/>
    <w:rsid w:val="00DF1E5B"/>
    <w:rsid w:val="00DF1F86"/>
    <w:rsid w:val="00DF1FDF"/>
    <w:rsid w:val="00DF2275"/>
    <w:rsid w:val="00DF26AB"/>
    <w:rsid w:val="00DF27D6"/>
    <w:rsid w:val="00DF29A9"/>
    <w:rsid w:val="00DF37CC"/>
    <w:rsid w:val="00DF3C16"/>
    <w:rsid w:val="00DF3D8D"/>
    <w:rsid w:val="00DF3F5E"/>
    <w:rsid w:val="00DF4BE6"/>
    <w:rsid w:val="00DF4C30"/>
    <w:rsid w:val="00DF5108"/>
    <w:rsid w:val="00DF5119"/>
    <w:rsid w:val="00DF52F8"/>
    <w:rsid w:val="00DF5461"/>
    <w:rsid w:val="00DF550F"/>
    <w:rsid w:val="00DF553D"/>
    <w:rsid w:val="00DF5653"/>
    <w:rsid w:val="00DF5D2D"/>
    <w:rsid w:val="00DF5F06"/>
    <w:rsid w:val="00DF619E"/>
    <w:rsid w:val="00DF6415"/>
    <w:rsid w:val="00DF65D1"/>
    <w:rsid w:val="00DF67A5"/>
    <w:rsid w:val="00DF6D49"/>
    <w:rsid w:val="00DF6DC1"/>
    <w:rsid w:val="00DF742C"/>
    <w:rsid w:val="00DF7CC6"/>
    <w:rsid w:val="00DF7F29"/>
    <w:rsid w:val="00E000B5"/>
    <w:rsid w:val="00E0107C"/>
    <w:rsid w:val="00E018C7"/>
    <w:rsid w:val="00E02195"/>
    <w:rsid w:val="00E0223B"/>
    <w:rsid w:val="00E0238B"/>
    <w:rsid w:val="00E02A3C"/>
    <w:rsid w:val="00E02B7C"/>
    <w:rsid w:val="00E02E32"/>
    <w:rsid w:val="00E033F3"/>
    <w:rsid w:val="00E037A1"/>
    <w:rsid w:val="00E04197"/>
    <w:rsid w:val="00E04992"/>
    <w:rsid w:val="00E04A15"/>
    <w:rsid w:val="00E04D4D"/>
    <w:rsid w:val="00E0596E"/>
    <w:rsid w:val="00E061B0"/>
    <w:rsid w:val="00E0656C"/>
    <w:rsid w:val="00E067A7"/>
    <w:rsid w:val="00E06BE2"/>
    <w:rsid w:val="00E06CCC"/>
    <w:rsid w:val="00E06CFE"/>
    <w:rsid w:val="00E06D4F"/>
    <w:rsid w:val="00E06F66"/>
    <w:rsid w:val="00E07052"/>
    <w:rsid w:val="00E07ABE"/>
    <w:rsid w:val="00E07BC7"/>
    <w:rsid w:val="00E1001F"/>
    <w:rsid w:val="00E104BE"/>
    <w:rsid w:val="00E10552"/>
    <w:rsid w:val="00E10799"/>
    <w:rsid w:val="00E10DAA"/>
    <w:rsid w:val="00E112FE"/>
    <w:rsid w:val="00E113C6"/>
    <w:rsid w:val="00E1163E"/>
    <w:rsid w:val="00E118D1"/>
    <w:rsid w:val="00E1198F"/>
    <w:rsid w:val="00E12658"/>
    <w:rsid w:val="00E12753"/>
    <w:rsid w:val="00E127C3"/>
    <w:rsid w:val="00E12874"/>
    <w:rsid w:val="00E130D9"/>
    <w:rsid w:val="00E1322C"/>
    <w:rsid w:val="00E13662"/>
    <w:rsid w:val="00E1382A"/>
    <w:rsid w:val="00E13940"/>
    <w:rsid w:val="00E13B39"/>
    <w:rsid w:val="00E13D76"/>
    <w:rsid w:val="00E141F1"/>
    <w:rsid w:val="00E144FC"/>
    <w:rsid w:val="00E1464A"/>
    <w:rsid w:val="00E146E0"/>
    <w:rsid w:val="00E14D6F"/>
    <w:rsid w:val="00E14E7A"/>
    <w:rsid w:val="00E14F22"/>
    <w:rsid w:val="00E1505E"/>
    <w:rsid w:val="00E1519A"/>
    <w:rsid w:val="00E1542F"/>
    <w:rsid w:val="00E1556B"/>
    <w:rsid w:val="00E1578F"/>
    <w:rsid w:val="00E15EF4"/>
    <w:rsid w:val="00E15FFB"/>
    <w:rsid w:val="00E160D4"/>
    <w:rsid w:val="00E17830"/>
    <w:rsid w:val="00E17CA9"/>
    <w:rsid w:val="00E2010F"/>
    <w:rsid w:val="00E20635"/>
    <w:rsid w:val="00E2066A"/>
    <w:rsid w:val="00E20C96"/>
    <w:rsid w:val="00E20E4D"/>
    <w:rsid w:val="00E2111A"/>
    <w:rsid w:val="00E21207"/>
    <w:rsid w:val="00E213D5"/>
    <w:rsid w:val="00E21678"/>
    <w:rsid w:val="00E217B5"/>
    <w:rsid w:val="00E21E2D"/>
    <w:rsid w:val="00E22306"/>
    <w:rsid w:val="00E22383"/>
    <w:rsid w:val="00E22537"/>
    <w:rsid w:val="00E22B41"/>
    <w:rsid w:val="00E22D8B"/>
    <w:rsid w:val="00E22F78"/>
    <w:rsid w:val="00E235D0"/>
    <w:rsid w:val="00E2363D"/>
    <w:rsid w:val="00E23840"/>
    <w:rsid w:val="00E23856"/>
    <w:rsid w:val="00E2395E"/>
    <w:rsid w:val="00E243F4"/>
    <w:rsid w:val="00E244A8"/>
    <w:rsid w:val="00E244A9"/>
    <w:rsid w:val="00E24578"/>
    <w:rsid w:val="00E247D5"/>
    <w:rsid w:val="00E247FC"/>
    <w:rsid w:val="00E248A3"/>
    <w:rsid w:val="00E24ED2"/>
    <w:rsid w:val="00E24FD6"/>
    <w:rsid w:val="00E24FD7"/>
    <w:rsid w:val="00E25182"/>
    <w:rsid w:val="00E25370"/>
    <w:rsid w:val="00E25372"/>
    <w:rsid w:val="00E25528"/>
    <w:rsid w:val="00E2555E"/>
    <w:rsid w:val="00E25633"/>
    <w:rsid w:val="00E25901"/>
    <w:rsid w:val="00E25FA5"/>
    <w:rsid w:val="00E266E7"/>
    <w:rsid w:val="00E270CE"/>
    <w:rsid w:val="00E270E4"/>
    <w:rsid w:val="00E27387"/>
    <w:rsid w:val="00E274E2"/>
    <w:rsid w:val="00E2789A"/>
    <w:rsid w:val="00E3090B"/>
    <w:rsid w:val="00E310EB"/>
    <w:rsid w:val="00E31157"/>
    <w:rsid w:val="00E31471"/>
    <w:rsid w:val="00E31990"/>
    <w:rsid w:val="00E31A20"/>
    <w:rsid w:val="00E31CD6"/>
    <w:rsid w:val="00E328E7"/>
    <w:rsid w:val="00E32E0A"/>
    <w:rsid w:val="00E33A3A"/>
    <w:rsid w:val="00E33CF3"/>
    <w:rsid w:val="00E33F0D"/>
    <w:rsid w:val="00E33F9B"/>
    <w:rsid w:val="00E34097"/>
    <w:rsid w:val="00E3429C"/>
    <w:rsid w:val="00E344AA"/>
    <w:rsid w:val="00E345D5"/>
    <w:rsid w:val="00E34753"/>
    <w:rsid w:val="00E34A42"/>
    <w:rsid w:val="00E34BCF"/>
    <w:rsid w:val="00E356E5"/>
    <w:rsid w:val="00E36312"/>
    <w:rsid w:val="00E36679"/>
    <w:rsid w:val="00E36875"/>
    <w:rsid w:val="00E36E2C"/>
    <w:rsid w:val="00E36F81"/>
    <w:rsid w:val="00E36FED"/>
    <w:rsid w:val="00E3743B"/>
    <w:rsid w:val="00E375AC"/>
    <w:rsid w:val="00E376E6"/>
    <w:rsid w:val="00E37866"/>
    <w:rsid w:val="00E378A8"/>
    <w:rsid w:val="00E37AD6"/>
    <w:rsid w:val="00E37BB1"/>
    <w:rsid w:val="00E37D90"/>
    <w:rsid w:val="00E406E7"/>
    <w:rsid w:val="00E40B19"/>
    <w:rsid w:val="00E40B9B"/>
    <w:rsid w:val="00E40D0A"/>
    <w:rsid w:val="00E410F4"/>
    <w:rsid w:val="00E415BB"/>
    <w:rsid w:val="00E41843"/>
    <w:rsid w:val="00E4199A"/>
    <w:rsid w:val="00E41BBF"/>
    <w:rsid w:val="00E41C46"/>
    <w:rsid w:val="00E41E7B"/>
    <w:rsid w:val="00E4251F"/>
    <w:rsid w:val="00E4347E"/>
    <w:rsid w:val="00E434BD"/>
    <w:rsid w:val="00E437F2"/>
    <w:rsid w:val="00E4381D"/>
    <w:rsid w:val="00E43D3B"/>
    <w:rsid w:val="00E443E1"/>
    <w:rsid w:val="00E445FB"/>
    <w:rsid w:val="00E44712"/>
    <w:rsid w:val="00E4492E"/>
    <w:rsid w:val="00E44B01"/>
    <w:rsid w:val="00E44BA6"/>
    <w:rsid w:val="00E45751"/>
    <w:rsid w:val="00E45765"/>
    <w:rsid w:val="00E460EE"/>
    <w:rsid w:val="00E46171"/>
    <w:rsid w:val="00E4629B"/>
    <w:rsid w:val="00E463EA"/>
    <w:rsid w:val="00E464DD"/>
    <w:rsid w:val="00E46537"/>
    <w:rsid w:val="00E4662B"/>
    <w:rsid w:val="00E46825"/>
    <w:rsid w:val="00E46CBE"/>
    <w:rsid w:val="00E4744E"/>
    <w:rsid w:val="00E475BE"/>
    <w:rsid w:val="00E47C3D"/>
    <w:rsid w:val="00E47F66"/>
    <w:rsid w:val="00E500AE"/>
    <w:rsid w:val="00E5056F"/>
    <w:rsid w:val="00E5088F"/>
    <w:rsid w:val="00E5098C"/>
    <w:rsid w:val="00E510A3"/>
    <w:rsid w:val="00E51586"/>
    <w:rsid w:val="00E51AB7"/>
    <w:rsid w:val="00E51D15"/>
    <w:rsid w:val="00E52E1A"/>
    <w:rsid w:val="00E52E22"/>
    <w:rsid w:val="00E53A16"/>
    <w:rsid w:val="00E53AF5"/>
    <w:rsid w:val="00E53D60"/>
    <w:rsid w:val="00E54A4B"/>
    <w:rsid w:val="00E54A64"/>
    <w:rsid w:val="00E54BB1"/>
    <w:rsid w:val="00E54ECD"/>
    <w:rsid w:val="00E55254"/>
    <w:rsid w:val="00E55CDF"/>
    <w:rsid w:val="00E55E40"/>
    <w:rsid w:val="00E5676E"/>
    <w:rsid w:val="00E5727B"/>
    <w:rsid w:val="00E5747C"/>
    <w:rsid w:val="00E574EF"/>
    <w:rsid w:val="00E57AD5"/>
    <w:rsid w:val="00E57BA7"/>
    <w:rsid w:val="00E57CD8"/>
    <w:rsid w:val="00E57E07"/>
    <w:rsid w:val="00E57F3D"/>
    <w:rsid w:val="00E59F69"/>
    <w:rsid w:val="00E60213"/>
    <w:rsid w:val="00E6025A"/>
    <w:rsid w:val="00E606E2"/>
    <w:rsid w:val="00E60A06"/>
    <w:rsid w:val="00E60F6A"/>
    <w:rsid w:val="00E60FCE"/>
    <w:rsid w:val="00E61073"/>
    <w:rsid w:val="00E610F2"/>
    <w:rsid w:val="00E61465"/>
    <w:rsid w:val="00E6149E"/>
    <w:rsid w:val="00E6155D"/>
    <w:rsid w:val="00E61B8C"/>
    <w:rsid w:val="00E62C4A"/>
    <w:rsid w:val="00E62E47"/>
    <w:rsid w:val="00E62EE9"/>
    <w:rsid w:val="00E62F21"/>
    <w:rsid w:val="00E63FE7"/>
    <w:rsid w:val="00E65845"/>
    <w:rsid w:val="00E65D94"/>
    <w:rsid w:val="00E65F46"/>
    <w:rsid w:val="00E65F9E"/>
    <w:rsid w:val="00E661B2"/>
    <w:rsid w:val="00E665CF"/>
    <w:rsid w:val="00E66635"/>
    <w:rsid w:val="00E66757"/>
    <w:rsid w:val="00E66C27"/>
    <w:rsid w:val="00E66C7A"/>
    <w:rsid w:val="00E66C7B"/>
    <w:rsid w:val="00E66C92"/>
    <w:rsid w:val="00E67743"/>
    <w:rsid w:val="00E67873"/>
    <w:rsid w:val="00E6788A"/>
    <w:rsid w:val="00E67D26"/>
    <w:rsid w:val="00E70012"/>
    <w:rsid w:val="00E7001D"/>
    <w:rsid w:val="00E701FA"/>
    <w:rsid w:val="00E70298"/>
    <w:rsid w:val="00E7029F"/>
    <w:rsid w:val="00E70384"/>
    <w:rsid w:val="00E705A2"/>
    <w:rsid w:val="00E70815"/>
    <w:rsid w:val="00E70AA1"/>
    <w:rsid w:val="00E70FCD"/>
    <w:rsid w:val="00E70FD4"/>
    <w:rsid w:val="00E7100B"/>
    <w:rsid w:val="00E7176A"/>
    <w:rsid w:val="00E7183F"/>
    <w:rsid w:val="00E72024"/>
    <w:rsid w:val="00E725BA"/>
    <w:rsid w:val="00E72B83"/>
    <w:rsid w:val="00E72E70"/>
    <w:rsid w:val="00E73200"/>
    <w:rsid w:val="00E7322C"/>
    <w:rsid w:val="00E73D75"/>
    <w:rsid w:val="00E74270"/>
    <w:rsid w:val="00E7428F"/>
    <w:rsid w:val="00E7436C"/>
    <w:rsid w:val="00E74D29"/>
    <w:rsid w:val="00E7564C"/>
    <w:rsid w:val="00E75BC7"/>
    <w:rsid w:val="00E75C87"/>
    <w:rsid w:val="00E75DAE"/>
    <w:rsid w:val="00E75F24"/>
    <w:rsid w:val="00E76135"/>
    <w:rsid w:val="00E76C24"/>
    <w:rsid w:val="00E76FC5"/>
    <w:rsid w:val="00E7773B"/>
    <w:rsid w:val="00E77743"/>
    <w:rsid w:val="00E7776D"/>
    <w:rsid w:val="00E779BE"/>
    <w:rsid w:val="00E77F20"/>
    <w:rsid w:val="00E801F8"/>
    <w:rsid w:val="00E80249"/>
    <w:rsid w:val="00E80256"/>
    <w:rsid w:val="00E806D4"/>
    <w:rsid w:val="00E806FF"/>
    <w:rsid w:val="00E807AF"/>
    <w:rsid w:val="00E808E6"/>
    <w:rsid w:val="00E80C67"/>
    <w:rsid w:val="00E80CCB"/>
    <w:rsid w:val="00E80E6E"/>
    <w:rsid w:val="00E81387"/>
    <w:rsid w:val="00E81655"/>
    <w:rsid w:val="00E816F1"/>
    <w:rsid w:val="00E8172F"/>
    <w:rsid w:val="00E81BB7"/>
    <w:rsid w:val="00E82442"/>
    <w:rsid w:val="00E829C7"/>
    <w:rsid w:val="00E82AA3"/>
    <w:rsid w:val="00E82AE0"/>
    <w:rsid w:val="00E82E5A"/>
    <w:rsid w:val="00E8315D"/>
    <w:rsid w:val="00E831EB"/>
    <w:rsid w:val="00E83C45"/>
    <w:rsid w:val="00E83C74"/>
    <w:rsid w:val="00E83CEE"/>
    <w:rsid w:val="00E83DAE"/>
    <w:rsid w:val="00E84149"/>
    <w:rsid w:val="00E84275"/>
    <w:rsid w:val="00E8443B"/>
    <w:rsid w:val="00E845CA"/>
    <w:rsid w:val="00E8484E"/>
    <w:rsid w:val="00E84BB5"/>
    <w:rsid w:val="00E84F79"/>
    <w:rsid w:val="00E85BAB"/>
    <w:rsid w:val="00E85E81"/>
    <w:rsid w:val="00E8624E"/>
    <w:rsid w:val="00E86344"/>
    <w:rsid w:val="00E8641E"/>
    <w:rsid w:val="00E86670"/>
    <w:rsid w:val="00E86E7B"/>
    <w:rsid w:val="00E873FC"/>
    <w:rsid w:val="00E876D8"/>
    <w:rsid w:val="00E879FA"/>
    <w:rsid w:val="00E87A81"/>
    <w:rsid w:val="00E87BA7"/>
    <w:rsid w:val="00E90466"/>
    <w:rsid w:val="00E90EF8"/>
    <w:rsid w:val="00E91449"/>
    <w:rsid w:val="00E91628"/>
    <w:rsid w:val="00E91637"/>
    <w:rsid w:val="00E916F7"/>
    <w:rsid w:val="00E91891"/>
    <w:rsid w:val="00E919C1"/>
    <w:rsid w:val="00E91F18"/>
    <w:rsid w:val="00E91F83"/>
    <w:rsid w:val="00E9211B"/>
    <w:rsid w:val="00E9219B"/>
    <w:rsid w:val="00E9226D"/>
    <w:rsid w:val="00E92761"/>
    <w:rsid w:val="00E92894"/>
    <w:rsid w:val="00E928B5"/>
    <w:rsid w:val="00E92A3D"/>
    <w:rsid w:val="00E92BB2"/>
    <w:rsid w:val="00E92DBB"/>
    <w:rsid w:val="00E92F5A"/>
    <w:rsid w:val="00E93A1C"/>
    <w:rsid w:val="00E942C5"/>
    <w:rsid w:val="00E94582"/>
    <w:rsid w:val="00E94724"/>
    <w:rsid w:val="00E94B5A"/>
    <w:rsid w:val="00E94E6B"/>
    <w:rsid w:val="00E951EA"/>
    <w:rsid w:val="00E95810"/>
    <w:rsid w:val="00E959D7"/>
    <w:rsid w:val="00E95DD9"/>
    <w:rsid w:val="00E9603A"/>
    <w:rsid w:val="00E9625D"/>
    <w:rsid w:val="00E96263"/>
    <w:rsid w:val="00E96424"/>
    <w:rsid w:val="00E9646F"/>
    <w:rsid w:val="00E96F04"/>
    <w:rsid w:val="00E96FAD"/>
    <w:rsid w:val="00E97239"/>
    <w:rsid w:val="00E974DE"/>
    <w:rsid w:val="00E97CE9"/>
    <w:rsid w:val="00E97EEC"/>
    <w:rsid w:val="00E97F59"/>
    <w:rsid w:val="00EA00F1"/>
    <w:rsid w:val="00EA00F2"/>
    <w:rsid w:val="00EA0404"/>
    <w:rsid w:val="00EA0675"/>
    <w:rsid w:val="00EA077E"/>
    <w:rsid w:val="00EA0A9D"/>
    <w:rsid w:val="00EA0EEE"/>
    <w:rsid w:val="00EA151C"/>
    <w:rsid w:val="00EA1A38"/>
    <w:rsid w:val="00EA1BC6"/>
    <w:rsid w:val="00EA1E45"/>
    <w:rsid w:val="00EA20F5"/>
    <w:rsid w:val="00EA2122"/>
    <w:rsid w:val="00EA218A"/>
    <w:rsid w:val="00EA27D0"/>
    <w:rsid w:val="00EA2A91"/>
    <w:rsid w:val="00EA2BCB"/>
    <w:rsid w:val="00EA2C40"/>
    <w:rsid w:val="00EA31D7"/>
    <w:rsid w:val="00EA31DE"/>
    <w:rsid w:val="00EA3257"/>
    <w:rsid w:val="00EA3389"/>
    <w:rsid w:val="00EA3642"/>
    <w:rsid w:val="00EA3650"/>
    <w:rsid w:val="00EA36C6"/>
    <w:rsid w:val="00EA37FD"/>
    <w:rsid w:val="00EA3829"/>
    <w:rsid w:val="00EA3843"/>
    <w:rsid w:val="00EA3861"/>
    <w:rsid w:val="00EA38A0"/>
    <w:rsid w:val="00EA3A33"/>
    <w:rsid w:val="00EA3A71"/>
    <w:rsid w:val="00EA407D"/>
    <w:rsid w:val="00EA416C"/>
    <w:rsid w:val="00EA45AB"/>
    <w:rsid w:val="00EA4991"/>
    <w:rsid w:val="00EA49AA"/>
    <w:rsid w:val="00EA4DC6"/>
    <w:rsid w:val="00EA4E51"/>
    <w:rsid w:val="00EA5239"/>
    <w:rsid w:val="00EA528A"/>
    <w:rsid w:val="00EA54C2"/>
    <w:rsid w:val="00EA569F"/>
    <w:rsid w:val="00EA5709"/>
    <w:rsid w:val="00EA58E4"/>
    <w:rsid w:val="00EA5941"/>
    <w:rsid w:val="00EA5B8F"/>
    <w:rsid w:val="00EA5CF2"/>
    <w:rsid w:val="00EA5F0B"/>
    <w:rsid w:val="00EA646F"/>
    <w:rsid w:val="00EA69F2"/>
    <w:rsid w:val="00EA7781"/>
    <w:rsid w:val="00EA77AC"/>
    <w:rsid w:val="00EA7DD9"/>
    <w:rsid w:val="00EA7E5A"/>
    <w:rsid w:val="00EA7F24"/>
    <w:rsid w:val="00EAC4D7"/>
    <w:rsid w:val="00EB01E4"/>
    <w:rsid w:val="00EB06F5"/>
    <w:rsid w:val="00EB0865"/>
    <w:rsid w:val="00EB08B4"/>
    <w:rsid w:val="00EB08F2"/>
    <w:rsid w:val="00EB09D9"/>
    <w:rsid w:val="00EB0F1D"/>
    <w:rsid w:val="00EB151C"/>
    <w:rsid w:val="00EB2228"/>
    <w:rsid w:val="00EB3423"/>
    <w:rsid w:val="00EB3588"/>
    <w:rsid w:val="00EB3A8C"/>
    <w:rsid w:val="00EB437E"/>
    <w:rsid w:val="00EB4490"/>
    <w:rsid w:val="00EB44A5"/>
    <w:rsid w:val="00EB4AB3"/>
    <w:rsid w:val="00EB5289"/>
    <w:rsid w:val="00EB5892"/>
    <w:rsid w:val="00EB605B"/>
    <w:rsid w:val="00EB608E"/>
    <w:rsid w:val="00EB60CE"/>
    <w:rsid w:val="00EB62AE"/>
    <w:rsid w:val="00EB6305"/>
    <w:rsid w:val="00EB63AA"/>
    <w:rsid w:val="00EB662C"/>
    <w:rsid w:val="00EB6682"/>
    <w:rsid w:val="00EB6DCA"/>
    <w:rsid w:val="00EB785D"/>
    <w:rsid w:val="00EB7D0F"/>
    <w:rsid w:val="00EB7D53"/>
    <w:rsid w:val="00EB7DFB"/>
    <w:rsid w:val="00EC0B97"/>
    <w:rsid w:val="00EC12FA"/>
    <w:rsid w:val="00EC16CB"/>
    <w:rsid w:val="00EC1D17"/>
    <w:rsid w:val="00EC20FD"/>
    <w:rsid w:val="00EC24F6"/>
    <w:rsid w:val="00EC2A1C"/>
    <w:rsid w:val="00EC2A61"/>
    <w:rsid w:val="00EC2C24"/>
    <w:rsid w:val="00EC31B0"/>
    <w:rsid w:val="00EC37F0"/>
    <w:rsid w:val="00EC3957"/>
    <w:rsid w:val="00EC3A53"/>
    <w:rsid w:val="00EC3DD5"/>
    <w:rsid w:val="00EC3F3E"/>
    <w:rsid w:val="00EC459E"/>
    <w:rsid w:val="00EC4763"/>
    <w:rsid w:val="00EC4EFC"/>
    <w:rsid w:val="00EC4F1E"/>
    <w:rsid w:val="00EC530F"/>
    <w:rsid w:val="00EC5394"/>
    <w:rsid w:val="00EC550A"/>
    <w:rsid w:val="00EC596B"/>
    <w:rsid w:val="00EC62E8"/>
    <w:rsid w:val="00EC641D"/>
    <w:rsid w:val="00EC6912"/>
    <w:rsid w:val="00EC6CED"/>
    <w:rsid w:val="00EC70F8"/>
    <w:rsid w:val="00EC7B3E"/>
    <w:rsid w:val="00EC7EFA"/>
    <w:rsid w:val="00ED092E"/>
    <w:rsid w:val="00ED0CE9"/>
    <w:rsid w:val="00ED0D0E"/>
    <w:rsid w:val="00ED12B4"/>
    <w:rsid w:val="00ED1313"/>
    <w:rsid w:val="00ED18E6"/>
    <w:rsid w:val="00ED191F"/>
    <w:rsid w:val="00ED20BF"/>
    <w:rsid w:val="00ED2355"/>
    <w:rsid w:val="00ED3659"/>
    <w:rsid w:val="00ED3847"/>
    <w:rsid w:val="00ED3A17"/>
    <w:rsid w:val="00ED3B87"/>
    <w:rsid w:val="00ED3CF8"/>
    <w:rsid w:val="00ED3E2B"/>
    <w:rsid w:val="00ED4246"/>
    <w:rsid w:val="00ED458E"/>
    <w:rsid w:val="00ED4AB4"/>
    <w:rsid w:val="00ED4B10"/>
    <w:rsid w:val="00ED4D3F"/>
    <w:rsid w:val="00ED54E5"/>
    <w:rsid w:val="00ED5E7A"/>
    <w:rsid w:val="00ED5EEB"/>
    <w:rsid w:val="00ED6186"/>
    <w:rsid w:val="00ED65D2"/>
    <w:rsid w:val="00ED6F09"/>
    <w:rsid w:val="00ED7104"/>
    <w:rsid w:val="00ED713F"/>
    <w:rsid w:val="00ED720B"/>
    <w:rsid w:val="00ED74E1"/>
    <w:rsid w:val="00ED7C76"/>
    <w:rsid w:val="00ED7E9F"/>
    <w:rsid w:val="00EE00D0"/>
    <w:rsid w:val="00EE04E5"/>
    <w:rsid w:val="00EE0A2B"/>
    <w:rsid w:val="00EE0BC8"/>
    <w:rsid w:val="00EE0F54"/>
    <w:rsid w:val="00EE13C5"/>
    <w:rsid w:val="00EE14F6"/>
    <w:rsid w:val="00EE15E0"/>
    <w:rsid w:val="00EE1869"/>
    <w:rsid w:val="00EE1C31"/>
    <w:rsid w:val="00EE1C46"/>
    <w:rsid w:val="00EE1CCB"/>
    <w:rsid w:val="00EE1D02"/>
    <w:rsid w:val="00EE21C8"/>
    <w:rsid w:val="00EE2A7A"/>
    <w:rsid w:val="00EE2C61"/>
    <w:rsid w:val="00EE3146"/>
    <w:rsid w:val="00EE33AD"/>
    <w:rsid w:val="00EE3B3A"/>
    <w:rsid w:val="00EE3BCD"/>
    <w:rsid w:val="00EE3CD3"/>
    <w:rsid w:val="00EE3D98"/>
    <w:rsid w:val="00EE3E57"/>
    <w:rsid w:val="00EE3E81"/>
    <w:rsid w:val="00EE3EEA"/>
    <w:rsid w:val="00EE412C"/>
    <w:rsid w:val="00EE41B5"/>
    <w:rsid w:val="00EE452D"/>
    <w:rsid w:val="00EE4B30"/>
    <w:rsid w:val="00EE4E43"/>
    <w:rsid w:val="00EE4E90"/>
    <w:rsid w:val="00EE534B"/>
    <w:rsid w:val="00EE544F"/>
    <w:rsid w:val="00EE591A"/>
    <w:rsid w:val="00EE5D92"/>
    <w:rsid w:val="00EE606F"/>
    <w:rsid w:val="00EE66CC"/>
    <w:rsid w:val="00EE6FEF"/>
    <w:rsid w:val="00EE70D9"/>
    <w:rsid w:val="00EE70FF"/>
    <w:rsid w:val="00EE75CE"/>
    <w:rsid w:val="00EE77CA"/>
    <w:rsid w:val="00EE7806"/>
    <w:rsid w:val="00EE782B"/>
    <w:rsid w:val="00EE7925"/>
    <w:rsid w:val="00EE7D2E"/>
    <w:rsid w:val="00EF02AA"/>
    <w:rsid w:val="00EF067D"/>
    <w:rsid w:val="00EF07A9"/>
    <w:rsid w:val="00EF0930"/>
    <w:rsid w:val="00EF0CC0"/>
    <w:rsid w:val="00EF0F92"/>
    <w:rsid w:val="00EF13FD"/>
    <w:rsid w:val="00EF165E"/>
    <w:rsid w:val="00EF169B"/>
    <w:rsid w:val="00EF1709"/>
    <w:rsid w:val="00EF17CB"/>
    <w:rsid w:val="00EF203C"/>
    <w:rsid w:val="00EF2092"/>
    <w:rsid w:val="00EF20B3"/>
    <w:rsid w:val="00EF2105"/>
    <w:rsid w:val="00EF2D8B"/>
    <w:rsid w:val="00EF2FD2"/>
    <w:rsid w:val="00EF34BC"/>
    <w:rsid w:val="00EF352A"/>
    <w:rsid w:val="00EF41F6"/>
    <w:rsid w:val="00EF440B"/>
    <w:rsid w:val="00EF45C1"/>
    <w:rsid w:val="00EF4A8B"/>
    <w:rsid w:val="00EF4ACE"/>
    <w:rsid w:val="00EF50BB"/>
    <w:rsid w:val="00EF5270"/>
    <w:rsid w:val="00EF52D9"/>
    <w:rsid w:val="00EF5645"/>
    <w:rsid w:val="00EF5806"/>
    <w:rsid w:val="00EF5B7B"/>
    <w:rsid w:val="00EF617D"/>
    <w:rsid w:val="00EF6CAE"/>
    <w:rsid w:val="00EF6CC6"/>
    <w:rsid w:val="00EF6CC9"/>
    <w:rsid w:val="00EF71E4"/>
    <w:rsid w:val="00EF72A5"/>
    <w:rsid w:val="00EF7491"/>
    <w:rsid w:val="00EF7A57"/>
    <w:rsid w:val="00EF7A61"/>
    <w:rsid w:val="00F00026"/>
    <w:rsid w:val="00F000C6"/>
    <w:rsid w:val="00F00192"/>
    <w:rsid w:val="00F001CA"/>
    <w:rsid w:val="00F002FD"/>
    <w:rsid w:val="00F005F1"/>
    <w:rsid w:val="00F009B0"/>
    <w:rsid w:val="00F009D9"/>
    <w:rsid w:val="00F00A88"/>
    <w:rsid w:val="00F00E8D"/>
    <w:rsid w:val="00F01231"/>
    <w:rsid w:val="00F0171D"/>
    <w:rsid w:val="00F01BA4"/>
    <w:rsid w:val="00F01DF6"/>
    <w:rsid w:val="00F020C9"/>
    <w:rsid w:val="00F0229A"/>
    <w:rsid w:val="00F0246D"/>
    <w:rsid w:val="00F026C7"/>
    <w:rsid w:val="00F027B8"/>
    <w:rsid w:val="00F02839"/>
    <w:rsid w:val="00F02895"/>
    <w:rsid w:val="00F02FE6"/>
    <w:rsid w:val="00F0340D"/>
    <w:rsid w:val="00F034DD"/>
    <w:rsid w:val="00F035F2"/>
    <w:rsid w:val="00F03E77"/>
    <w:rsid w:val="00F046AB"/>
    <w:rsid w:val="00F0496F"/>
    <w:rsid w:val="00F04A35"/>
    <w:rsid w:val="00F04E29"/>
    <w:rsid w:val="00F05012"/>
    <w:rsid w:val="00F051F4"/>
    <w:rsid w:val="00F059A6"/>
    <w:rsid w:val="00F059E1"/>
    <w:rsid w:val="00F05BFB"/>
    <w:rsid w:val="00F05F7A"/>
    <w:rsid w:val="00F06183"/>
    <w:rsid w:val="00F06473"/>
    <w:rsid w:val="00F06766"/>
    <w:rsid w:val="00F06918"/>
    <w:rsid w:val="00F0691E"/>
    <w:rsid w:val="00F06971"/>
    <w:rsid w:val="00F06C41"/>
    <w:rsid w:val="00F06EEA"/>
    <w:rsid w:val="00F07170"/>
    <w:rsid w:val="00F0779E"/>
    <w:rsid w:val="00F077ED"/>
    <w:rsid w:val="00F078AB"/>
    <w:rsid w:val="00F07F98"/>
    <w:rsid w:val="00F10923"/>
    <w:rsid w:val="00F10978"/>
    <w:rsid w:val="00F10C6A"/>
    <w:rsid w:val="00F10D3F"/>
    <w:rsid w:val="00F10EF9"/>
    <w:rsid w:val="00F111BC"/>
    <w:rsid w:val="00F1155D"/>
    <w:rsid w:val="00F1172D"/>
    <w:rsid w:val="00F11A02"/>
    <w:rsid w:val="00F11AAC"/>
    <w:rsid w:val="00F11D55"/>
    <w:rsid w:val="00F11F04"/>
    <w:rsid w:val="00F11FEC"/>
    <w:rsid w:val="00F12297"/>
    <w:rsid w:val="00F122AA"/>
    <w:rsid w:val="00F122EC"/>
    <w:rsid w:val="00F1244A"/>
    <w:rsid w:val="00F124E2"/>
    <w:rsid w:val="00F12C95"/>
    <w:rsid w:val="00F12CA9"/>
    <w:rsid w:val="00F12FB9"/>
    <w:rsid w:val="00F13280"/>
    <w:rsid w:val="00F13443"/>
    <w:rsid w:val="00F13B43"/>
    <w:rsid w:val="00F13C13"/>
    <w:rsid w:val="00F13F57"/>
    <w:rsid w:val="00F1470E"/>
    <w:rsid w:val="00F14A04"/>
    <w:rsid w:val="00F14B87"/>
    <w:rsid w:val="00F14C0A"/>
    <w:rsid w:val="00F14C96"/>
    <w:rsid w:val="00F14ED7"/>
    <w:rsid w:val="00F14F0F"/>
    <w:rsid w:val="00F15184"/>
    <w:rsid w:val="00F15248"/>
    <w:rsid w:val="00F158E5"/>
    <w:rsid w:val="00F15F8C"/>
    <w:rsid w:val="00F16119"/>
    <w:rsid w:val="00F1617F"/>
    <w:rsid w:val="00F16497"/>
    <w:rsid w:val="00F1654F"/>
    <w:rsid w:val="00F16940"/>
    <w:rsid w:val="00F16A9D"/>
    <w:rsid w:val="00F16AAF"/>
    <w:rsid w:val="00F16DB9"/>
    <w:rsid w:val="00F16F8E"/>
    <w:rsid w:val="00F17188"/>
    <w:rsid w:val="00F174AC"/>
    <w:rsid w:val="00F1765C"/>
    <w:rsid w:val="00F17882"/>
    <w:rsid w:val="00F178C3"/>
    <w:rsid w:val="00F17EC4"/>
    <w:rsid w:val="00F200D8"/>
    <w:rsid w:val="00F202B7"/>
    <w:rsid w:val="00F20381"/>
    <w:rsid w:val="00F20892"/>
    <w:rsid w:val="00F20EF0"/>
    <w:rsid w:val="00F21509"/>
    <w:rsid w:val="00F2166A"/>
    <w:rsid w:val="00F2168D"/>
    <w:rsid w:val="00F2170A"/>
    <w:rsid w:val="00F2174B"/>
    <w:rsid w:val="00F21A59"/>
    <w:rsid w:val="00F21C1D"/>
    <w:rsid w:val="00F21C23"/>
    <w:rsid w:val="00F21F2A"/>
    <w:rsid w:val="00F2220A"/>
    <w:rsid w:val="00F228D5"/>
    <w:rsid w:val="00F22C65"/>
    <w:rsid w:val="00F231FA"/>
    <w:rsid w:val="00F23506"/>
    <w:rsid w:val="00F2352A"/>
    <w:rsid w:val="00F2355C"/>
    <w:rsid w:val="00F235D5"/>
    <w:rsid w:val="00F235E7"/>
    <w:rsid w:val="00F236CC"/>
    <w:rsid w:val="00F23756"/>
    <w:rsid w:val="00F238EB"/>
    <w:rsid w:val="00F2395D"/>
    <w:rsid w:val="00F23BF6"/>
    <w:rsid w:val="00F241D8"/>
    <w:rsid w:val="00F2461F"/>
    <w:rsid w:val="00F2464C"/>
    <w:rsid w:val="00F24B8D"/>
    <w:rsid w:val="00F24EDE"/>
    <w:rsid w:val="00F2523A"/>
    <w:rsid w:val="00F25240"/>
    <w:rsid w:val="00F25568"/>
    <w:rsid w:val="00F256D3"/>
    <w:rsid w:val="00F25A84"/>
    <w:rsid w:val="00F25FFA"/>
    <w:rsid w:val="00F262FC"/>
    <w:rsid w:val="00F26D27"/>
    <w:rsid w:val="00F26D6F"/>
    <w:rsid w:val="00F26DE6"/>
    <w:rsid w:val="00F26E90"/>
    <w:rsid w:val="00F2757C"/>
    <w:rsid w:val="00F276EF"/>
    <w:rsid w:val="00F278C2"/>
    <w:rsid w:val="00F27A76"/>
    <w:rsid w:val="00F30058"/>
    <w:rsid w:val="00F301A1"/>
    <w:rsid w:val="00F30727"/>
    <w:rsid w:val="00F30779"/>
    <w:rsid w:val="00F30BE2"/>
    <w:rsid w:val="00F30E94"/>
    <w:rsid w:val="00F310D2"/>
    <w:rsid w:val="00F31196"/>
    <w:rsid w:val="00F311BC"/>
    <w:rsid w:val="00F31322"/>
    <w:rsid w:val="00F31804"/>
    <w:rsid w:val="00F31C22"/>
    <w:rsid w:val="00F31E11"/>
    <w:rsid w:val="00F3256F"/>
    <w:rsid w:val="00F325C2"/>
    <w:rsid w:val="00F32610"/>
    <w:rsid w:val="00F32711"/>
    <w:rsid w:val="00F32B5F"/>
    <w:rsid w:val="00F32FBE"/>
    <w:rsid w:val="00F332FE"/>
    <w:rsid w:val="00F3348B"/>
    <w:rsid w:val="00F334F4"/>
    <w:rsid w:val="00F33576"/>
    <w:rsid w:val="00F33684"/>
    <w:rsid w:val="00F338A8"/>
    <w:rsid w:val="00F33FD5"/>
    <w:rsid w:val="00F3422D"/>
    <w:rsid w:val="00F34374"/>
    <w:rsid w:val="00F34792"/>
    <w:rsid w:val="00F34EA5"/>
    <w:rsid w:val="00F34F79"/>
    <w:rsid w:val="00F356BB"/>
    <w:rsid w:val="00F35A1B"/>
    <w:rsid w:val="00F36203"/>
    <w:rsid w:val="00F36371"/>
    <w:rsid w:val="00F3645B"/>
    <w:rsid w:val="00F3650A"/>
    <w:rsid w:val="00F36AA4"/>
    <w:rsid w:val="00F36F3D"/>
    <w:rsid w:val="00F3701C"/>
    <w:rsid w:val="00F37AAB"/>
    <w:rsid w:val="00F37C48"/>
    <w:rsid w:val="00F408CF"/>
    <w:rsid w:val="00F40D05"/>
    <w:rsid w:val="00F410C7"/>
    <w:rsid w:val="00F4133B"/>
    <w:rsid w:val="00F4139C"/>
    <w:rsid w:val="00F414B5"/>
    <w:rsid w:val="00F41537"/>
    <w:rsid w:val="00F41816"/>
    <w:rsid w:val="00F4222E"/>
    <w:rsid w:val="00F424D7"/>
    <w:rsid w:val="00F4284C"/>
    <w:rsid w:val="00F429E0"/>
    <w:rsid w:val="00F429E6"/>
    <w:rsid w:val="00F42C43"/>
    <w:rsid w:val="00F430BD"/>
    <w:rsid w:val="00F43368"/>
    <w:rsid w:val="00F433B2"/>
    <w:rsid w:val="00F4363D"/>
    <w:rsid w:val="00F43728"/>
    <w:rsid w:val="00F439FD"/>
    <w:rsid w:val="00F43A1E"/>
    <w:rsid w:val="00F43B8A"/>
    <w:rsid w:val="00F44B0E"/>
    <w:rsid w:val="00F45D36"/>
    <w:rsid w:val="00F47072"/>
    <w:rsid w:val="00F470F0"/>
    <w:rsid w:val="00F473EF"/>
    <w:rsid w:val="00F477BD"/>
    <w:rsid w:val="00F47D54"/>
    <w:rsid w:val="00F47E23"/>
    <w:rsid w:val="00F50333"/>
    <w:rsid w:val="00F5072D"/>
    <w:rsid w:val="00F50A54"/>
    <w:rsid w:val="00F50FFD"/>
    <w:rsid w:val="00F510A5"/>
    <w:rsid w:val="00F5136C"/>
    <w:rsid w:val="00F51404"/>
    <w:rsid w:val="00F51454"/>
    <w:rsid w:val="00F5212D"/>
    <w:rsid w:val="00F52407"/>
    <w:rsid w:val="00F52471"/>
    <w:rsid w:val="00F52B3D"/>
    <w:rsid w:val="00F52DCD"/>
    <w:rsid w:val="00F53491"/>
    <w:rsid w:val="00F53A31"/>
    <w:rsid w:val="00F53EBE"/>
    <w:rsid w:val="00F5459A"/>
    <w:rsid w:val="00F54631"/>
    <w:rsid w:val="00F54656"/>
    <w:rsid w:val="00F55160"/>
    <w:rsid w:val="00F55386"/>
    <w:rsid w:val="00F5554A"/>
    <w:rsid w:val="00F55601"/>
    <w:rsid w:val="00F55756"/>
    <w:rsid w:val="00F5637F"/>
    <w:rsid w:val="00F563C2"/>
    <w:rsid w:val="00F56411"/>
    <w:rsid w:val="00F56472"/>
    <w:rsid w:val="00F56E88"/>
    <w:rsid w:val="00F56F8A"/>
    <w:rsid w:val="00F5731B"/>
    <w:rsid w:val="00F574FB"/>
    <w:rsid w:val="00F57936"/>
    <w:rsid w:val="00F57B2F"/>
    <w:rsid w:val="00F57D0E"/>
    <w:rsid w:val="00F57D9D"/>
    <w:rsid w:val="00F57E27"/>
    <w:rsid w:val="00F60058"/>
    <w:rsid w:val="00F6005F"/>
    <w:rsid w:val="00F6012A"/>
    <w:rsid w:val="00F60181"/>
    <w:rsid w:val="00F602A7"/>
    <w:rsid w:val="00F60392"/>
    <w:rsid w:val="00F60458"/>
    <w:rsid w:val="00F60503"/>
    <w:rsid w:val="00F605D9"/>
    <w:rsid w:val="00F60B8C"/>
    <w:rsid w:val="00F60BAB"/>
    <w:rsid w:val="00F60EBC"/>
    <w:rsid w:val="00F615C8"/>
    <w:rsid w:val="00F61BB9"/>
    <w:rsid w:val="00F61CE5"/>
    <w:rsid w:val="00F6222C"/>
    <w:rsid w:val="00F624EE"/>
    <w:rsid w:val="00F626E2"/>
    <w:rsid w:val="00F62DE0"/>
    <w:rsid w:val="00F62FBD"/>
    <w:rsid w:val="00F62FC1"/>
    <w:rsid w:val="00F6351F"/>
    <w:rsid w:val="00F63AD4"/>
    <w:rsid w:val="00F63BF8"/>
    <w:rsid w:val="00F63DA7"/>
    <w:rsid w:val="00F64354"/>
    <w:rsid w:val="00F64F0E"/>
    <w:rsid w:val="00F6551A"/>
    <w:rsid w:val="00F657D7"/>
    <w:rsid w:val="00F65A1C"/>
    <w:rsid w:val="00F66016"/>
    <w:rsid w:val="00F662EF"/>
    <w:rsid w:val="00F6659A"/>
    <w:rsid w:val="00F665B7"/>
    <w:rsid w:val="00F6692B"/>
    <w:rsid w:val="00F66B80"/>
    <w:rsid w:val="00F66F50"/>
    <w:rsid w:val="00F6731D"/>
    <w:rsid w:val="00F67D2C"/>
    <w:rsid w:val="00F701CA"/>
    <w:rsid w:val="00F70A80"/>
    <w:rsid w:val="00F70C2A"/>
    <w:rsid w:val="00F70E83"/>
    <w:rsid w:val="00F7103D"/>
    <w:rsid w:val="00F7122A"/>
    <w:rsid w:val="00F714F9"/>
    <w:rsid w:val="00F71718"/>
    <w:rsid w:val="00F71AD5"/>
    <w:rsid w:val="00F722C9"/>
    <w:rsid w:val="00F7298B"/>
    <w:rsid w:val="00F72A68"/>
    <w:rsid w:val="00F72E18"/>
    <w:rsid w:val="00F73D41"/>
    <w:rsid w:val="00F73F37"/>
    <w:rsid w:val="00F74838"/>
    <w:rsid w:val="00F74A15"/>
    <w:rsid w:val="00F74C99"/>
    <w:rsid w:val="00F74E13"/>
    <w:rsid w:val="00F752C3"/>
    <w:rsid w:val="00F75830"/>
    <w:rsid w:val="00F7591A"/>
    <w:rsid w:val="00F76079"/>
    <w:rsid w:val="00F7628B"/>
    <w:rsid w:val="00F7653C"/>
    <w:rsid w:val="00F76717"/>
    <w:rsid w:val="00F767E4"/>
    <w:rsid w:val="00F76B5C"/>
    <w:rsid w:val="00F770B1"/>
    <w:rsid w:val="00F77432"/>
    <w:rsid w:val="00F774C8"/>
    <w:rsid w:val="00F778B7"/>
    <w:rsid w:val="00F77931"/>
    <w:rsid w:val="00F80558"/>
    <w:rsid w:val="00F80596"/>
    <w:rsid w:val="00F807C4"/>
    <w:rsid w:val="00F80F84"/>
    <w:rsid w:val="00F81025"/>
    <w:rsid w:val="00F8102D"/>
    <w:rsid w:val="00F81162"/>
    <w:rsid w:val="00F81211"/>
    <w:rsid w:val="00F81468"/>
    <w:rsid w:val="00F8148E"/>
    <w:rsid w:val="00F8155B"/>
    <w:rsid w:val="00F8288C"/>
    <w:rsid w:val="00F828B8"/>
    <w:rsid w:val="00F829D7"/>
    <w:rsid w:val="00F82D1B"/>
    <w:rsid w:val="00F82FF8"/>
    <w:rsid w:val="00F83038"/>
    <w:rsid w:val="00F830A1"/>
    <w:rsid w:val="00F8330D"/>
    <w:rsid w:val="00F8333C"/>
    <w:rsid w:val="00F83C8E"/>
    <w:rsid w:val="00F84305"/>
    <w:rsid w:val="00F84533"/>
    <w:rsid w:val="00F8485C"/>
    <w:rsid w:val="00F849A4"/>
    <w:rsid w:val="00F84BB7"/>
    <w:rsid w:val="00F84D6B"/>
    <w:rsid w:val="00F84F63"/>
    <w:rsid w:val="00F84F77"/>
    <w:rsid w:val="00F85232"/>
    <w:rsid w:val="00F85C89"/>
    <w:rsid w:val="00F85D5F"/>
    <w:rsid w:val="00F86849"/>
    <w:rsid w:val="00F86DB2"/>
    <w:rsid w:val="00F86E3C"/>
    <w:rsid w:val="00F86F23"/>
    <w:rsid w:val="00F87149"/>
    <w:rsid w:val="00F871D7"/>
    <w:rsid w:val="00F8738D"/>
    <w:rsid w:val="00F8777C"/>
    <w:rsid w:val="00F87790"/>
    <w:rsid w:val="00F87B31"/>
    <w:rsid w:val="00F87B9F"/>
    <w:rsid w:val="00F87FFE"/>
    <w:rsid w:val="00F9025B"/>
    <w:rsid w:val="00F90504"/>
    <w:rsid w:val="00F90534"/>
    <w:rsid w:val="00F9080F"/>
    <w:rsid w:val="00F9138D"/>
    <w:rsid w:val="00F91ED5"/>
    <w:rsid w:val="00F91FFF"/>
    <w:rsid w:val="00F92285"/>
    <w:rsid w:val="00F928F9"/>
    <w:rsid w:val="00F92DDB"/>
    <w:rsid w:val="00F93185"/>
    <w:rsid w:val="00F93A7A"/>
    <w:rsid w:val="00F943F4"/>
    <w:rsid w:val="00F946A7"/>
    <w:rsid w:val="00F9485B"/>
    <w:rsid w:val="00F954C9"/>
    <w:rsid w:val="00F958B3"/>
    <w:rsid w:val="00F95A83"/>
    <w:rsid w:val="00F96154"/>
    <w:rsid w:val="00F96163"/>
    <w:rsid w:val="00F96398"/>
    <w:rsid w:val="00F96806"/>
    <w:rsid w:val="00F96957"/>
    <w:rsid w:val="00F96E36"/>
    <w:rsid w:val="00F9747B"/>
    <w:rsid w:val="00F976FC"/>
    <w:rsid w:val="00F97AAC"/>
    <w:rsid w:val="00F97AFD"/>
    <w:rsid w:val="00F97B9C"/>
    <w:rsid w:val="00FA010F"/>
    <w:rsid w:val="00FA05CE"/>
    <w:rsid w:val="00FA0750"/>
    <w:rsid w:val="00FA09B8"/>
    <w:rsid w:val="00FA0BB4"/>
    <w:rsid w:val="00FA0BB5"/>
    <w:rsid w:val="00FA0BB9"/>
    <w:rsid w:val="00FA0CC9"/>
    <w:rsid w:val="00FA0EE5"/>
    <w:rsid w:val="00FA0FA7"/>
    <w:rsid w:val="00FA15A0"/>
    <w:rsid w:val="00FA1760"/>
    <w:rsid w:val="00FA1783"/>
    <w:rsid w:val="00FA17DC"/>
    <w:rsid w:val="00FA19A5"/>
    <w:rsid w:val="00FA21B6"/>
    <w:rsid w:val="00FA250B"/>
    <w:rsid w:val="00FA26D6"/>
    <w:rsid w:val="00FA27AB"/>
    <w:rsid w:val="00FA2A5D"/>
    <w:rsid w:val="00FA2E56"/>
    <w:rsid w:val="00FA2F15"/>
    <w:rsid w:val="00FA30C8"/>
    <w:rsid w:val="00FA3431"/>
    <w:rsid w:val="00FA3A69"/>
    <w:rsid w:val="00FA3B68"/>
    <w:rsid w:val="00FA41AC"/>
    <w:rsid w:val="00FA43BE"/>
    <w:rsid w:val="00FA4881"/>
    <w:rsid w:val="00FA49E0"/>
    <w:rsid w:val="00FA4CF0"/>
    <w:rsid w:val="00FA4DE6"/>
    <w:rsid w:val="00FA4ED5"/>
    <w:rsid w:val="00FA5848"/>
    <w:rsid w:val="00FA591E"/>
    <w:rsid w:val="00FA5FB0"/>
    <w:rsid w:val="00FA6194"/>
    <w:rsid w:val="00FA61AA"/>
    <w:rsid w:val="00FA64A6"/>
    <w:rsid w:val="00FA66BE"/>
    <w:rsid w:val="00FA6709"/>
    <w:rsid w:val="00FA69A4"/>
    <w:rsid w:val="00FA6BE5"/>
    <w:rsid w:val="00FA756C"/>
    <w:rsid w:val="00FA75E2"/>
    <w:rsid w:val="00FA7872"/>
    <w:rsid w:val="00FA7FA5"/>
    <w:rsid w:val="00FAB1EB"/>
    <w:rsid w:val="00FB06E9"/>
    <w:rsid w:val="00FB0776"/>
    <w:rsid w:val="00FB0916"/>
    <w:rsid w:val="00FB0983"/>
    <w:rsid w:val="00FB0A01"/>
    <w:rsid w:val="00FB0DDF"/>
    <w:rsid w:val="00FB1279"/>
    <w:rsid w:val="00FB1495"/>
    <w:rsid w:val="00FB15E1"/>
    <w:rsid w:val="00FB1781"/>
    <w:rsid w:val="00FB1A52"/>
    <w:rsid w:val="00FB1AFD"/>
    <w:rsid w:val="00FB1B26"/>
    <w:rsid w:val="00FB1B72"/>
    <w:rsid w:val="00FB1CC3"/>
    <w:rsid w:val="00FB1E09"/>
    <w:rsid w:val="00FB2362"/>
    <w:rsid w:val="00FB2404"/>
    <w:rsid w:val="00FB254C"/>
    <w:rsid w:val="00FB26A4"/>
    <w:rsid w:val="00FB26CF"/>
    <w:rsid w:val="00FB2A5E"/>
    <w:rsid w:val="00FB2B53"/>
    <w:rsid w:val="00FB2D1A"/>
    <w:rsid w:val="00FB2E00"/>
    <w:rsid w:val="00FB2FA2"/>
    <w:rsid w:val="00FB31E0"/>
    <w:rsid w:val="00FB39D5"/>
    <w:rsid w:val="00FB3C1C"/>
    <w:rsid w:val="00FB3D1C"/>
    <w:rsid w:val="00FB3EDC"/>
    <w:rsid w:val="00FB4956"/>
    <w:rsid w:val="00FB4BC5"/>
    <w:rsid w:val="00FB4D28"/>
    <w:rsid w:val="00FB5533"/>
    <w:rsid w:val="00FB56E1"/>
    <w:rsid w:val="00FB5800"/>
    <w:rsid w:val="00FB596C"/>
    <w:rsid w:val="00FB5DDB"/>
    <w:rsid w:val="00FB5E69"/>
    <w:rsid w:val="00FB5E8C"/>
    <w:rsid w:val="00FB6261"/>
    <w:rsid w:val="00FB6414"/>
    <w:rsid w:val="00FB653F"/>
    <w:rsid w:val="00FB683B"/>
    <w:rsid w:val="00FB68B6"/>
    <w:rsid w:val="00FB68CA"/>
    <w:rsid w:val="00FB6BD5"/>
    <w:rsid w:val="00FB7073"/>
    <w:rsid w:val="00FB728B"/>
    <w:rsid w:val="00FB768F"/>
    <w:rsid w:val="00FC01CB"/>
    <w:rsid w:val="00FC0209"/>
    <w:rsid w:val="00FC0B08"/>
    <w:rsid w:val="00FC0D72"/>
    <w:rsid w:val="00FC0FF2"/>
    <w:rsid w:val="00FC110A"/>
    <w:rsid w:val="00FC13E2"/>
    <w:rsid w:val="00FC16EE"/>
    <w:rsid w:val="00FC18C8"/>
    <w:rsid w:val="00FC194B"/>
    <w:rsid w:val="00FC1F59"/>
    <w:rsid w:val="00FC20AA"/>
    <w:rsid w:val="00FC20F8"/>
    <w:rsid w:val="00FC221F"/>
    <w:rsid w:val="00FC22B7"/>
    <w:rsid w:val="00FC2AF4"/>
    <w:rsid w:val="00FC2D4D"/>
    <w:rsid w:val="00FC2E46"/>
    <w:rsid w:val="00FC3983"/>
    <w:rsid w:val="00FC3C3E"/>
    <w:rsid w:val="00FC3ED0"/>
    <w:rsid w:val="00FC4302"/>
    <w:rsid w:val="00FC4489"/>
    <w:rsid w:val="00FC4974"/>
    <w:rsid w:val="00FC4C1B"/>
    <w:rsid w:val="00FC4E2D"/>
    <w:rsid w:val="00FC50AF"/>
    <w:rsid w:val="00FC5CA7"/>
    <w:rsid w:val="00FC5CE2"/>
    <w:rsid w:val="00FC5D86"/>
    <w:rsid w:val="00FC604C"/>
    <w:rsid w:val="00FC63EB"/>
    <w:rsid w:val="00FC7086"/>
    <w:rsid w:val="00FC73B7"/>
    <w:rsid w:val="00FC749E"/>
    <w:rsid w:val="00FC78A7"/>
    <w:rsid w:val="00FC7B4F"/>
    <w:rsid w:val="00FD035F"/>
    <w:rsid w:val="00FD0738"/>
    <w:rsid w:val="00FD0F1B"/>
    <w:rsid w:val="00FD12B1"/>
    <w:rsid w:val="00FD1694"/>
    <w:rsid w:val="00FD18F2"/>
    <w:rsid w:val="00FD1BCD"/>
    <w:rsid w:val="00FD1E69"/>
    <w:rsid w:val="00FD1FDE"/>
    <w:rsid w:val="00FD2117"/>
    <w:rsid w:val="00FD2134"/>
    <w:rsid w:val="00FD2346"/>
    <w:rsid w:val="00FD34E9"/>
    <w:rsid w:val="00FD353B"/>
    <w:rsid w:val="00FD3589"/>
    <w:rsid w:val="00FD3C47"/>
    <w:rsid w:val="00FD3EE9"/>
    <w:rsid w:val="00FD40DD"/>
    <w:rsid w:val="00FD45BD"/>
    <w:rsid w:val="00FD4AE9"/>
    <w:rsid w:val="00FD4E55"/>
    <w:rsid w:val="00FD4E70"/>
    <w:rsid w:val="00FD5E19"/>
    <w:rsid w:val="00FD5E32"/>
    <w:rsid w:val="00FD6E73"/>
    <w:rsid w:val="00FD7027"/>
    <w:rsid w:val="00FD71B4"/>
    <w:rsid w:val="00FD7454"/>
    <w:rsid w:val="00FD7636"/>
    <w:rsid w:val="00FD78D3"/>
    <w:rsid w:val="00FD7F62"/>
    <w:rsid w:val="00FE0689"/>
    <w:rsid w:val="00FE0914"/>
    <w:rsid w:val="00FE0C73"/>
    <w:rsid w:val="00FE0F54"/>
    <w:rsid w:val="00FE104E"/>
    <w:rsid w:val="00FE11E5"/>
    <w:rsid w:val="00FE139D"/>
    <w:rsid w:val="00FE156C"/>
    <w:rsid w:val="00FE1B31"/>
    <w:rsid w:val="00FE1CE3"/>
    <w:rsid w:val="00FE24C7"/>
    <w:rsid w:val="00FE2777"/>
    <w:rsid w:val="00FE28D4"/>
    <w:rsid w:val="00FE2DF1"/>
    <w:rsid w:val="00FE30BD"/>
    <w:rsid w:val="00FE3222"/>
    <w:rsid w:val="00FE3229"/>
    <w:rsid w:val="00FE33C4"/>
    <w:rsid w:val="00FE3728"/>
    <w:rsid w:val="00FE4062"/>
    <w:rsid w:val="00FE415C"/>
    <w:rsid w:val="00FE4485"/>
    <w:rsid w:val="00FE49C8"/>
    <w:rsid w:val="00FE54BB"/>
    <w:rsid w:val="00FE59D0"/>
    <w:rsid w:val="00FE5E5B"/>
    <w:rsid w:val="00FE5F9E"/>
    <w:rsid w:val="00FE62C9"/>
    <w:rsid w:val="00FE690A"/>
    <w:rsid w:val="00FE6977"/>
    <w:rsid w:val="00FE74C3"/>
    <w:rsid w:val="00FE7527"/>
    <w:rsid w:val="00FE7EB4"/>
    <w:rsid w:val="00FF051F"/>
    <w:rsid w:val="00FF06DA"/>
    <w:rsid w:val="00FF0700"/>
    <w:rsid w:val="00FF09BF"/>
    <w:rsid w:val="00FF0B97"/>
    <w:rsid w:val="00FF0CC1"/>
    <w:rsid w:val="00FF1B03"/>
    <w:rsid w:val="00FF215C"/>
    <w:rsid w:val="00FF216D"/>
    <w:rsid w:val="00FF242E"/>
    <w:rsid w:val="00FF26F8"/>
    <w:rsid w:val="00FF2DC7"/>
    <w:rsid w:val="00FF3163"/>
    <w:rsid w:val="00FF360D"/>
    <w:rsid w:val="00FF369D"/>
    <w:rsid w:val="00FF37A7"/>
    <w:rsid w:val="00FF38B1"/>
    <w:rsid w:val="00FF3EE3"/>
    <w:rsid w:val="00FF3F8C"/>
    <w:rsid w:val="00FF40D1"/>
    <w:rsid w:val="00FF4141"/>
    <w:rsid w:val="00FF44F2"/>
    <w:rsid w:val="00FF46A7"/>
    <w:rsid w:val="00FF4803"/>
    <w:rsid w:val="00FF49E8"/>
    <w:rsid w:val="00FF4EBE"/>
    <w:rsid w:val="00FF5962"/>
    <w:rsid w:val="00FF5AD1"/>
    <w:rsid w:val="00FF5E8F"/>
    <w:rsid w:val="00FF60D3"/>
    <w:rsid w:val="00FF66C9"/>
    <w:rsid w:val="00FF672F"/>
    <w:rsid w:val="00FF69EE"/>
    <w:rsid w:val="00FF6BFE"/>
    <w:rsid w:val="00FF6C1E"/>
    <w:rsid w:val="00FF6DDF"/>
    <w:rsid w:val="00FF709D"/>
    <w:rsid w:val="00FF756E"/>
    <w:rsid w:val="00FF7BBC"/>
    <w:rsid w:val="00FF7D1C"/>
    <w:rsid w:val="01011EEF"/>
    <w:rsid w:val="01038B26"/>
    <w:rsid w:val="01041B92"/>
    <w:rsid w:val="01056992"/>
    <w:rsid w:val="01057445"/>
    <w:rsid w:val="01067A05"/>
    <w:rsid w:val="011298BF"/>
    <w:rsid w:val="0116D34A"/>
    <w:rsid w:val="011F01E1"/>
    <w:rsid w:val="011FA7CD"/>
    <w:rsid w:val="01275115"/>
    <w:rsid w:val="012765F4"/>
    <w:rsid w:val="012D1116"/>
    <w:rsid w:val="012E78DD"/>
    <w:rsid w:val="01309104"/>
    <w:rsid w:val="01334700"/>
    <w:rsid w:val="01337901"/>
    <w:rsid w:val="0134D383"/>
    <w:rsid w:val="0135331D"/>
    <w:rsid w:val="0144482B"/>
    <w:rsid w:val="0152505D"/>
    <w:rsid w:val="01631BDC"/>
    <w:rsid w:val="016BDEEA"/>
    <w:rsid w:val="016D8FB4"/>
    <w:rsid w:val="0178CE62"/>
    <w:rsid w:val="017F10CA"/>
    <w:rsid w:val="01861EFD"/>
    <w:rsid w:val="018D25F8"/>
    <w:rsid w:val="01960FB7"/>
    <w:rsid w:val="01990C2B"/>
    <w:rsid w:val="019DDD07"/>
    <w:rsid w:val="019ED785"/>
    <w:rsid w:val="01A86407"/>
    <w:rsid w:val="01A8A3DE"/>
    <w:rsid w:val="01B786DA"/>
    <w:rsid w:val="01B78E53"/>
    <w:rsid w:val="01BC86D3"/>
    <w:rsid w:val="01C7087D"/>
    <w:rsid w:val="01C70C66"/>
    <w:rsid w:val="01DDAAED"/>
    <w:rsid w:val="01F2941F"/>
    <w:rsid w:val="01F7B794"/>
    <w:rsid w:val="0200BB50"/>
    <w:rsid w:val="020BDD6B"/>
    <w:rsid w:val="0211270B"/>
    <w:rsid w:val="021195C8"/>
    <w:rsid w:val="02179BC1"/>
    <w:rsid w:val="0217ACC7"/>
    <w:rsid w:val="0219B0C9"/>
    <w:rsid w:val="0219FE9A"/>
    <w:rsid w:val="021FA9BC"/>
    <w:rsid w:val="022244E0"/>
    <w:rsid w:val="0224E77C"/>
    <w:rsid w:val="0225D32B"/>
    <w:rsid w:val="022FA515"/>
    <w:rsid w:val="02421F61"/>
    <w:rsid w:val="0243BE87"/>
    <w:rsid w:val="024CC70F"/>
    <w:rsid w:val="024FC5EB"/>
    <w:rsid w:val="02641A8B"/>
    <w:rsid w:val="026717B4"/>
    <w:rsid w:val="02730C38"/>
    <w:rsid w:val="02734A5C"/>
    <w:rsid w:val="02751813"/>
    <w:rsid w:val="02751E98"/>
    <w:rsid w:val="0275FAC2"/>
    <w:rsid w:val="027A4C28"/>
    <w:rsid w:val="027BCEBB"/>
    <w:rsid w:val="027C2388"/>
    <w:rsid w:val="0281EF7E"/>
    <w:rsid w:val="028721C8"/>
    <w:rsid w:val="02893485"/>
    <w:rsid w:val="028CAAEB"/>
    <w:rsid w:val="028FE590"/>
    <w:rsid w:val="0296B9BE"/>
    <w:rsid w:val="0297C9B7"/>
    <w:rsid w:val="0298CB13"/>
    <w:rsid w:val="02A05D3D"/>
    <w:rsid w:val="02A16F7F"/>
    <w:rsid w:val="02A18D7D"/>
    <w:rsid w:val="02A68590"/>
    <w:rsid w:val="02A7A749"/>
    <w:rsid w:val="02A9090A"/>
    <w:rsid w:val="02AD3829"/>
    <w:rsid w:val="02ADEB9F"/>
    <w:rsid w:val="02AE65F6"/>
    <w:rsid w:val="02AE70D9"/>
    <w:rsid w:val="02B3AC4C"/>
    <w:rsid w:val="02B5E0E1"/>
    <w:rsid w:val="02C5FA9F"/>
    <w:rsid w:val="02CE8B37"/>
    <w:rsid w:val="02CF26DB"/>
    <w:rsid w:val="02D0CE86"/>
    <w:rsid w:val="02E01BE7"/>
    <w:rsid w:val="02E06F07"/>
    <w:rsid w:val="02E1C40B"/>
    <w:rsid w:val="02F0CBA9"/>
    <w:rsid w:val="02F20B89"/>
    <w:rsid w:val="02F22E41"/>
    <w:rsid w:val="02F40A1F"/>
    <w:rsid w:val="02F61189"/>
    <w:rsid w:val="02F652C0"/>
    <w:rsid w:val="02FCF98F"/>
    <w:rsid w:val="02FFF952"/>
    <w:rsid w:val="03003F80"/>
    <w:rsid w:val="03073770"/>
    <w:rsid w:val="030B4B1B"/>
    <w:rsid w:val="030B834F"/>
    <w:rsid w:val="030EBFC3"/>
    <w:rsid w:val="030F9B48"/>
    <w:rsid w:val="03129298"/>
    <w:rsid w:val="0314B7DA"/>
    <w:rsid w:val="03173958"/>
    <w:rsid w:val="03193F37"/>
    <w:rsid w:val="031FAED5"/>
    <w:rsid w:val="0329362C"/>
    <w:rsid w:val="0332A6B7"/>
    <w:rsid w:val="03331C35"/>
    <w:rsid w:val="03382A48"/>
    <w:rsid w:val="0342F0A2"/>
    <w:rsid w:val="034395D4"/>
    <w:rsid w:val="0347875E"/>
    <w:rsid w:val="0349B29F"/>
    <w:rsid w:val="034BAF2C"/>
    <w:rsid w:val="034DF60A"/>
    <w:rsid w:val="0351FD4E"/>
    <w:rsid w:val="03596E5C"/>
    <w:rsid w:val="035B2BA3"/>
    <w:rsid w:val="035B3789"/>
    <w:rsid w:val="035FF06A"/>
    <w:rsid w:val="03618F33"/>
    <w:rsid w:val="0361E53B"/>
    <w:rsid w:val="03651F1B"/>
    <w:rsid w:val="0365D947"/>
    <w:rsid w:val="036812A9"/>
    <w:rsid w:val="036AA352"/>
    <w:rsid w:val="0370AF46"/>
    <w:rsid w:val="03724E3F"/>
    <w:rsid w:val="037A1466"/>
    <w:rsid w:val="03841546"/>
    <w:rsid w:val="0386EBAE"/>
    <w:rsid w:val="03896AFE"/>
    <w:rsid w:val="038ED51B"/>
    <w:rsid w:val="039F0F97"/>
    <w:rsid w:val="03AF07BF"/>
    <w:rsid w:val="03BDD164"/>
    <w:rsid w:val="03BEE101"/>
    <w:rsid w:val="03BF5FC7"/>
    <w:rsid w:val="03C21425"/>
    <w:rsid w:val="03CFB1A7"/>
    <w:rsid w:val="03D0527F"/>
    <w:rsid w:val="03D81626"/>
    <w:rsid w:val="03D90444"/>
    <w:rsid w:val="03DD03E2"/>
    <w:rsid w:val="03E485F4"/>
    <w:rsid w:val="03E59842"/>
    <w:rsid w:val="03E8AFF0"/>
    <w:rsid w:val="03E90F07"/>
    <w:rsid w:val="03EAFC1D"/>
    <w:rsid w:val="03EBADD3"/>
    <w:rsid w:val="03F23A6A"/>
    <w:rsid w:val="03F4FD43"/>
    <w:rsid w:val="03FEF15E"/>
    <w:rsid w:val="0402BDD4"/>
    <w:rsid w:val="04084FE4"/>
    <w:rsid w:val="04092C71"/>
    <w:rsid w:val="040EA4B4"/>
    <w:rsid w:val="040EDF2A"/>
    <w:rsid w:val="040F20EA"/>
    <w:rsid w:val="040FA046"/>
    <w:rsid w:val="0417B117"/>
    <w:rsid w:val="0417CBD9"/>
    <w:rsid w:val="041BA50E"/>
    <w:rsid w:val="04306875"/>
    <w:rsid w:val="0431834A"/>
    <w:rsid w:val="043A032E"/>
    <w:rsid w:val="0442DF3A"/>
    <w:rsid w:val="044A324E"/>
    <w:rsid w:val="0451F487"/>
    <w:rsid w:val="045D8526"/>
    <w:rsid w:val="045E667D"/>
    <w:rsid w:val="046724CA"/>
    <w:rsid w:val="046BB947"/>
    <w:rsid w:val="046CCEB1"/>
    <w:rsid w:val="046E1E40"/>
    <w:rsid w:val="046F730A"/>
    <w:rsid w:val="04753290"/>
    <w:rsid w:val="04755807"/>
    <w:rsid w:val="04757BCF"/>
    <w:rsid w:val="04758CA1"/>
    <w:rsid w:val="047FBF42"/>
    <w:rsid w:val="049044CE"/>
    <w:rsid w:val="04956472"/>
    <w:rsid w:val="0498B121"/>
    <w:rsid w:val="049C6238"/>
    <w:rsid w:val="049D4811"/>
    <w:rsid w:val="04A0C4B2"/>
    <w:rsid w:val="04A50400"/>
    <w:rsid w:val="04ADDBE0"/>
    <w:rsid w:val="04AFD02E"/>
    <w:rsid w:val="04B12378"/>
    <w:rsid w:val="04B4A408"/>
    <w:rsid w:val="04B6A1A1"/>
    <w:rsid w:val="04B6E490"/>
    <w:rsid w:val="04B7C94F"/>
    <w:rsid w:val="04B8B447"/>
    <w:rsid w:val="04BA02EA"/>
    <w:rsid w:val="04BE5346"/>
    <w:rsid w:val="04C0209B"/>
    <w:rsid w:val="04C22705"/>
    <w:rsid w:val="04CF0F36"/>
    <w:rsid w:val="04D13C95"/>
    <w:rsid w:val="04E0C4EE"/>
    <w:rsid w:val="04E7F129"/>
    <w:rsid w:val="04EBC687"/>
    <w:rsid w:val="04F57AAF"/>
    <w:rsid w:val="04F72F84"/>
    <w:rsid w:val="04F8C008"/>
    <w:rsid w:val="05021482"/>
    <w:rsid w:val="0503C94C"/>
    <w:rsid w:val="050CBF2F"/>
    <w:rsid w:val="051951B5"/>
    <w:rsid w:val="05211423"/>
    <w:rsid w:val="0521DB39"/>
    <w:rsid w:val="0529B871"/>
    <w:rsid w:val="05309124"/>
    <w:rsid w:val="0530EEC1"/>
    <w:rsid w:val="05361FA4"/>
    <w:rsid w:val="05487192"/>
    <w:rsid w:val="054A63B1"/>
    <w:rsid w:val="054EE703"/>
    <w:rsid w:val="056096E4"/>
    <w:rsid w:val="05630B44"/>
    <w:rsid w:val="056440DE"/>
    <w:rsid w:val="056E41AE"/>
    <w:rsid w:val="0571C8D8"/>
    <w:rsid w:val="0575AB48"/>
    <w:rsid w:val="057BD886"/>
    <w:rsid w:val="057E4CC3"/>
    <w:rsid w:val="057F2889"/>
    <w:rsid w:val="058BB3C5"/>
    <w:rsid w:val="058D3F46"/>
    <w:rsid w:val="05969C24"/>
    <w:rsid w:val="05977E1D"/>
    <w:rsid w:val="0598BC24"/>
    <w:rsid w:val="0599F61C"/>
    <w:rsid w:val="059C41E0"/>
    <w:rsid w:val="05A4575B"/>
    <w:rsid w:val="05A917CE"/>
    <w:rsid w:val="05AAABD4"/>
    <w:rsid w:val="05AEE4B7"/>
    <w:rsid w:val="05AF9E39"/>
    <w:rsid w:val="05B72975"/>
    <w:rsid w:val="05B756C3"/>
    <w:rsid w:val="05B91B31"/>
    <w:rsid w:val="05BF56C4"/>
    <w:rsid w:val="05C7046A"/>
    <w:rsid w:val="05CC1955"/>
    <w:rsid w:val="05D2FC9E"/>
    <w:rsid w:val="05E2D25A"/>
    <w:rsid w:val="05E51217"/>
    <w:rsid w:val="05E5AF01"/>
    <w:rsid w:val="05EFDD0F"/>
    <w:rsid w:val="05F5FF1E"/>
    <w:rsid w:val="05FFD0B9"/>
    <w:rsid w:val="06043383"/>
    <w:rsid w:val="06073EC8"/>
    <w:rsid w:val="060B3731"/>
    <w:rsid w:val="0614DB18"/>
    <w:rsid w:val="0617C7AA"/>
    <w:rsid w:val="061ECADF"/>
    <w:rsid w:val="06200704"/>
    <w:rsid w:val="06232BE6"/>
    <w:rsid w:val="0623388E"/>
    <w:rsid w:val="062BB7D7"/>
    <w:rsid w:val="062DC581"/>
    <w:rsid w:val="06341C3C"/>
    <w:rsid w:val="06377866"/>
    <w:rsid w:val="063BA783"/>
    <w:rsid w:val="063E69C2"/>
    <w:rsid w:val="063EF178"/>
    <w:rsid w:val="0643BC95"/>
    <w:rsid w:val="0646B051"/>
    <w:rsid w:val="064FA78E"/>
    <w:rsid w:val="064FBC93"/>
    <w:rsid w:val="0655740F"/>
    <w:rsid w:val="065A7537"/>
    <w:rsid w:val="065C7892"/>
    <w:rsid w:val="0660A75D"/>
    <w:rsid w:val="0662778C"/>
    <w:rsid w:val="06677FE0"/>
    <w:rsid w:val="066796BB"/>
    <w:rsid w:val="066C2E8D"/>
    <w:rsid w:val="067392E0"/>
    <w:rsid w:val="067C25BF"/>
    <w:rsid w:val="067D261D"/>
    <w:rsid w:val="067EA1D4"/>
    <w:rsid w:val="067F0C12"/>
    <w:rsid w:val="0680FF8B"/>
    <w:rsid w:val="06833229"/>
    <w:rsid w:val="06865D71"/>
    <w:rsid w:val="06866D9F"/>
    <w:rsid w:val="0691D49C"/>
    <w:rsid w:val="0698F576"/>
    <w:rsid w:val="069E7832"/>
    <w:rsid w:val="069F1EA4"/>
    <w:rsid w:val="069F8189"/>
    <w:rsid w:val="06A0C4CA"/>
    <w:rsid w:val="06A874D6"/>
    <w:rsid w:val="06AD3E5F"/>
    <w:rsid w:val="06B24557"/>
    <w:rsid w:val="06B5942D"/>
    <w:rsid w:val="06BA3255"/>
    <w:rsid w:val="06BBB302"/>
    <w:rsid w:val="06C0C2F6"/>
    <w:rsid w:val="06C41FEF"/>
    <w:rsid w:val="06C72387"/>
    <w:rsid w:val="06C8CA07"/>
    <w:rsid w:val="06D10147"/>
    <w:rsid w:val="06D15590"/>
    <w:rsid w:val="06D2118C"/>
    <w:rsid w:val="06D2B18E"/>
    <w:rsid w:val="06D3DD2C"/>
    <w:rsid w:val="06D453F1"/>
    <w:rsid w:val="06D5CA8A"/>
    <w:rsid w:val="06D70E83"/>
    <w:rsid w:val="06D74715"/>
    <w:rsid w:val="06D7E83B"/>
    <w:rsid w:val="06D91003"/>
    <w:rsid w:val="06E3D49E"/>
    <w:rsid w:val="06E4CB98"/>
    <w:rsid w:val="06E8763C"/>
    <w:rsid w:val="06EA8811"/>
    <w:rsid w:val="06EC8894"/>
    <w:rsid w:val="06ED3545"/>
    <w:rsid w:val="06ED6621"/>
    <w:rsid w:val="06F31901"/>
    <w:rsid w:val="06F45A3C"/>
    <w:rsid w:val="06F491AE"/>
    <w:rsid w:val="07037FC6"/>
    <w:rsid w:val="0706CDA2"/>
    <w:rsid w:val="070C4BE9"/>
    <w:rsid w:val="070F6B6E"/>
    <w:rsid w:val="07185EA8"/>
    <w:rsid w:val="071B6518"/>
    <w:rsid w:val="071CA966"/>
    <w:rsid w:val="0722B49A"/>
    <w:rsid w:val="07233FDA"/>
    <w:rsid w:val="072AA39C"/>
    <w:rsid w:val="072B40B9"/>
    <w:rsid w:val="073B5DBD"/>
    <w:rsid w:val="073F3CF6"/>
    <w:rsid w:val="074A09F4"/>
    <w:rsid w:val="074DE5F2"/>
    <w:rsid w:val="074EBC79"/>
    <w:rsid w:val="074EE573"/>
    <w:rsid w:val="074EFCE1"/>
    <w:rsid w:val="074FB275"/>
    <w:rsid w:val="07538C91"/>
    <w:rsid w:val="075699FD"/>
    <w:rsid w:val="07636773"/>
    <w:rsid w:val="07661D5A"/>
    <w:rsid w:val="07759427"/>
    <w:rsid w:val="0781DF74"/>
    <w:rsid w:val="0784A4D0"/>
    <w:rsid w:val="07857536"/>
    <w:rsid w:val="078FA7DB"/>
    <w:rsid w:val="07929EB4"/>
    <w:rsid w:val="07964911"/>
    <w:rsid w:val="0797735D"/>
    <w:rsid w:val="07A0347E"/>
    <w:rsid w:val="07A715A7"/>
    <w:rsid w:val="07A7BF6D"/>
    <w:rsid w:val="07A8AD87"/>
    <w:rsid w:val="07B89DC6"/>
    <w:rsid w:val="07BC0CC7"/>
    <w:rsid w:val="07BC2E79"/>
    <w:rsid w:val="07BF3555"/>
    <w:rsid w:val="07C3F144"/>
    <w:rsid w:val="07C7EC8D"/>
    <w:rsid w:val="07C8996D"/>
    <w:rsid w:val="07CDA3DF"/>
    <w:rsid w:val="07ECD495"/>
    <w:rsid w:val="07ED162A"/>
    <w:rsid w:val="07F44CC6"/>
    <w:rsid w:val="07F65421"/>
    <w:rsid w:val="07FA7FC5"/>
    <w:rsid w:val="07FB5DD8"/>
    <w:rsid w:val="07FE5D8D"/>
    <w:rsid w:val="0801E87E"/>
    <w:rsid w:val="080329EB"/>
    <w:rsid w:val="080999C8"/>
    <w:rsid w:val="080A0DB8"/>
    <w:rsid w:val="080F543E"/>
    <w:rsid w:val="081255D3"/>
    <w:rsid w:val="08152948"/>
    <w:rsid w:val="08173C4C"/>
    <w:rsid w:val="08288AF1"/>
    <w:rsid w:val="0828A0B3"/>
    <w:rsid w:val="0829D1DC"/>
    <w:rsid w:val="082F7BDA"/>
    <w:rsid w:val="08305051"/>
    <w:rsid w:val="083E3F0B"/>
    <w:rsid w:val="083F8E57"/>
    <w:rsid w:val="0841C498"/>
    <w:rsid w:val="08423F8F"/>
    <w:rsid w:val="08424F75"/>
    <w:rsid w:val="08444606"/>
    <w:rsid w:val="084622FA"/>
    <w:rsid w:val="084A9C4A"/>
    <w:rsid w:val="084B45A1"/>
    <w:rsid w:val="085E8661"/>
    <w:rsid w:val="085EEAD7"/>
    <w:rsid w:val="08617799"/>
    <w:rsid w:val="0864DADA"/>
    <w:rsid w:val="086589C6"/>
    <w:rsid w:val="086AE14F"/>
    <w:rsid w:val="086B9238"/>
    <w:rsid w:val="086E5D73"/>
    <w:rsid w:val="08721ED6"/>
    <w:rsid w:val="087654D9"/>
    <w:rsid w:val="0876895E"/>
    <w:rsid w:val="087F7107"/>
    <w:rsid w:val="088C6BEA"/>
    <w:rsid w:val="088F094D"/>
    <w:rsid w:val="08AE132B"/>
    <w:rsid w:val="08BD8962"/>
    <w:rsid w:val="08C04975"/>
    <w:rsid w:val="08C1CD07"/>
    <w:rsid w:val="08C6B12D"/>
    <w:rsid w:val="08CAAEAF"/>
    <w:rsid w:val="08CD2463"/>
    <w:rsid w:val="08CDFF16"/>
    <w:rsid w:val="08D058EA"/>
    <w:rsid w:val="08E28A53"/>
    <w:rsid w:val="08E32405"/>
    <w:rsid w:val="08E46338"/>
    <w:rsid w:val="08E74F1D"/>
    <w:rsid w:val="08E75533"/>
    <w:rsid w:val="08F40DF0"/>
    <w:rsid w:val="08F73500"/>
    <w:rsid w:val="08F74A8C"/>
    <w:rsid w:val="08F939F7"/>
    <w:rsid w:val="08FCDC4F"/>
    <w:rsid w:val="08FCDE39"/>
    <w:rsid w:val="090735FC"/>
    <w:rsid w:val="090AE443"/>
    <w:rsid w:val="0911144E"/>
    <w:rsid w:val="09139339"/>
    <w:rsid w:val="091D7393"/>
    <w:rsid w:val="091DF797"/>
    <w:rsid w:val="092208EA"/>
    <w:rsid w:val="0924AF8D"/>
    <w:rsid w:val="0927018B"/>
    <w:rsid w:val="0928A57F"/>
    <w:rsid w:val="092B14C1"/>
    <w:rsid w:val="092BDB49"/>
    <w:rsid w:val="093157DE"/>
    <w:rsid w:val="0938FA94"/>
    <w:rsid w:val="09481D50"/>
    <w:rsid w:val="094B55EC"/>
    <w:rsid w:val="095E3C3A"/>
    <w:rsid w:val="095ED4A9"/>
    <w:rsid w:val="09656A39"/>
    <w:rsid w:val="0967EAAE"/>
    <w:rsid w:val="0968603D"/>
    <w:rsid w:val="0969093E"/>
    <w:rsid w:val="096D4A64"/>
    <w:rsid w:val="096D90A5"/>
    <w:rsid w:val="096EDE4D"/>
    <w:rsid w:val="097BEEC6"/>
    <w:rsid w:val="097C1ADD"/>
    <w:rsid w:val="0984E145"/>
    <w:rsid w:val="0985131C"/>
    <w:rsid w:val="09862A07"/>
    <w:rsid w:val="0988C452"/>
    <w:rsid w:val="0990675D"/>
    <w:rsid w:val="09922658"/>
    <w:rsid w:val="09953F65"/>
    <w:rsid w:val="0997D4EB"/>
    <w:rsid w:val="0998A7DD"/>
    <w:rsid w:val="09A313C6"/>
    <w:rsid w:val="09A61AD7"/>
    <w:rsid w:val="09A71FC5"/>
    <w:rsid w:val="09A864EF"/>
    <w:rsid w:val="09AAB1FE"/>
    <w:rsid w:val="09AE216C"/>
    <w:rsid w:val="09BD22F9"/>
    <w:rsid w:val="09C39BAA"/>
    <w:rsid w:val="09C511A0"/>
    <w:rsid w:val="09C8344A"/>
    <w:rsid w:val="09D99ABD"/>
    <w:rsid w:val="09DB8AAC"/>
    <w:rsid w:val="09DE4F33"/>
    <w:rsid w:val="09E0AC16"/>
    <w:rsid w:val="09EA155F"/>
    <w:rsid w:val="09EA35AB"/>
    <w:rsid w:val="09F13DED"/>
    <w:rsid w:val="09F84C1E"/>
    <w:rsid w:val="09F8659D"/>
    <w:rsid w:val="09FC98B5"/>
    <w:rsid w:val="0A04A222"/>
    <w:rsid w:val="0A06B473"/>
    <w:rsid w:val="0A08573D"/>
    <w:rsid w:val="0A0C45E2"/>
    <w:rsid w:val="0A0E3C10"/>
    <w:rsid w:val="0A15C7A9"/>
    <w:rsid w:val="0A1F4996"/>
    <w:rsid w:val="0A25DC83"/>
    <w:rsid w:val="0A299338"/>
    <w:rsid w:val="0A2A80D7"/>
    <w:rsid w:val="0A3399F3"/>
    <w:rsid w:val="0A35BA8B"/>
    <w:rsid w:val="0A39DE68"/>
    <w:rsid w:val="0A3AB373"/>
    <w:rsid w:val="0A3D6281"/>
    <w:rsid w:val="0A421D80"/>
    <w:rsid w:val="0A43003B"/>
    <w:rsid w:val="0A44D38F"/>
    <w:rsid w:val="0A4B3931"/>
    <w:rsid w:val="0A568C57"/>
    <w:rsid w:val="0A59E6AD"/>
    <w:rsid w:val="0A59F330"/>
    <w:rsid w:val="0A5DE08C"/>
    <w:rsid w:val="0A68565B"/>
    <w:rsid w:val="0A6F1892"/>
    <w:rsid w:val="0A71E654"/>
    <w:rsid w:val="0A7568B7"/>
    <w:rsid w:val="0A799A86"/>
    <w:rsid w:val="0A81A5F4"/>
    <w:rsid w:val="0A839650"/>
    <w:rsid w:val="0A85E9F1"/>
    <w:rsid w:val="0A8624FA"/>
    <w:rsid w:val="0A88CD09"/>
    <w:rsid w:val="0A8A58B9"/>
    <w:rsid w:val="0A8BD9DA"/>
    <w:rsid w:val="0A91FEE8"/>
    <w:rsid w:val="0A9D4C19"/>
    <w:rsid w:val="0A9F6D29"/>
    <w:rsid w:val="0AA9280C"/>
    <w:rsid w:val="0AA98D0C"/>
    <w:rsid w:val="0AAA509B"/>
    <w:rsid w:val="0AAF8DCE"/>
    <w:rsid w:val="0AC51C7B"/>
    <w:rsid w:val="0ACC84EC"/>
    <w:rsid w:val="0ACE2EE2"/>
    <w:rsid w:val="0ADFC746"/>
    <w:rsid w:val="0AE28521"/>
    <w:rsid w:val="0AE756A4"/>
    <w:rsid w:val="0AEE2C50"/>
    <w:rsid w:val="0AFA717E"/>
    <w:rsid w:val="0AFBEB55"/>
    <w:rsid w:val="0AFE8E26"/>
    <w:rsid w:val="0B001917"/>
    <w:rsid w:val="0B095685"/>
    <w:rsid w:val="0B11DABE"/>
    <w:rsid w:val="0B1AAD20"/>
    <w:rsid w:val="0B1BFEAA"/>
    <w:rsid w:val="0B23D8A1"/>
    <w:rsid w:val="0B2ECA72"/>
    <w:rsid w:val="0B2FD9E1"/>
    <w:rsid w:val="0B3C3DFF"/>
    <w:rsid w:val="0B3E7F95"/>
    <w:rsid w:val="0B3F7646"/>
    <w:rsid w:val="0B44E001"/>
    <w:rsid w:val="0B47AE86"/>
    <w:rsid w:val="0B49534D"/>
    <w:rsid w:val="0B4C6180"/>
    <w:rsid w:val="0B4F1774"/>
    <w:rsid w:val="0B4F8F95"/>
    <w:rsid w:val="0B51384C"/>
    <w:rsid w:val="0B518771"/>
    <w:rsid w:val="0B5B9D89"/>
    <w:rsid w:val="0B5C6899"/>
    <w:rsid w:val="0B5D8372"/>
    <w:rsid w:val="0B6A7D46"/>
    <w:rsid w:val="0B76FF68"/>
    <w:rsid w:val="0B7FB52E"/>
    <w:rsid w:val="0B81380C"/>
    <w:rsid w:val="0B8B1D79"/>
    <w:rsid w:val="0B91B1F9"/>
    <w:rsid w:val="0B961AC3"/>
    <w:rsid w:val="0B982973"/>
    <w:rsid w:val="0B9910C4"/>
    <w:rsid w:val="0B9DCC51"/>
    <w:rsid w:val="0B9DEE35"/>
    <w:rsid w:val="0BA84CC6"/>
    <w:rsid w:val="0BB44AA3"/>
    <w:rsid w:val="0BB65D56"/>
    <w:rsid w:val="0BC3AECE"/>
    <w:rsid w:val="0BC42AE6"/>
    <w:rsid w:val="0BC9E4DD"/>
    <w:rsid w:val="0BCCF4E2"/>
    <w:rsid w:val="0BCE1455"/>
    <w:rsid w:val="0BD227A5"/>
    <w:rsid w:val="0BD5BD4B"/>
    <w:rsid w:val="0BD653F0"/>
    <w:rsid w:val="0BDD7BAC"/>
    <w:rsid w:val="0BEBE399"/>
    <w:rsid w:val="0BEEC425"/>
    <w:rsid w:val="0BF97092"/>
    <w:rsid w:val="0BFD7A7E"/>
    <w:rsid w:val="0BFF3532"/>
    <w:rsid w:val="0C022D65"/>
    <w:rsid w:val="0C07EA17"/>
    <w:rsid w:val="0C09834C"/>
    <w:rsid w:val="0C0A4E2A"/>
    <w:rsid w:val="0C121673"/>
    <w:rsid w:val="0C176A3B"/>
    <w:rsid w:val="0C22608D"/>
    <w:rsid w:val="0C25A532"/>
    <w:rsid w:val="0C269659"/>
    <w:rsid w:val="0C2AB20C"/>
    <w:rsid w:val="0C2FEA6C"/>
    <w:rsid w:val="0C372FA6"/>
    <w:rsid w:val="0C46C468"/>
    <w:rsid w:val="0C4CA63B"/>
    <w:rsid w:val="0C527C6F"/>
    <w:rsid w:val="0C52A961"/>
    <w:rsid w:val="0C5330A3"/>
    <w:rsid w:val="0C5DADAF"/>
    <w:rsid w:val="0C6CF458"/>
    <w:rsid w:val="0C837CF6"/>
    <w:rsid w:val="0C8781FD"/>
    <w:rsid w:val="0C8880EE"/>
    <w:rsid w:val="0C89024E"/>
    <w:rsid w:val="0C8C2B93"/>
    <w:rsid w:val="0C8DB31A"/>
    <w:rsid w:val="0C9D99C5"/>
    <w:rsid w:val="0C9FAB8B"/>
    <w:rsid w:val="0CA657B8"/>
    <w:rsid w:val="0CAE1612"/>
    <w:rsid w:val="0CB01106"/>
    <w:rsid w:val="0CB70CF8"/>
    <w:rsid w:val="0CB90DC3"/>
    <w:rsid w:val="0CBD294F"/>
    <w:rsid w:val="0CBE9BC8"/>
    <w:rsid w:val="0CC264C9"/>
    <w:rsid w:val="0CC9758D"/>
    <w:rsid w:val="0CC99D80"/>
    <w:rsid w:val="0CD1A378"/>
    <w:rsid w:val="0CD1BD56"/>
    <w:rsid w:val="0CD5A4E1"/>
    <w:rsid w:val="0CDB6DDD"/>
    <w:rsid w:val="0CE129FE"/>
    <w:rsid w:val="0CEA65C0"/>
    <w:rsid w:val="0CF3E258"/>
    <w:rsid w:val="0CF8B462"/>
    <w:rsid w:val="0D0B3DEB"/>
    <w:rsid w:val="0D183A49"/>
    <w:rsid w:val="0D1BB119"/>
    <w:rsid w:val="0D1F2EB1"/>
    <w:rsid w:val="0D1F420B"/>
    <w:rsid w:val="0D26BB6E"/>
    <w:rsid w:val="0D291BB4"/>
    <w:rsid w:val="0D2C6588"/>
    <w:rsid w:val="0D32C739"/>
    <w:rsid w:val="0D47D089"/>
    <w:rsid w:val="0D4E8126"/>
    <w:rsid w:val="0D50CFF9"/>
    <w:rsid w:val="0D525FD6"/>
    <w:rsid w:val="0D5C9CA4"/>
    <w:rsid w:val="0D6144D0"/>
    <w:rsid w:val="0D66A141"/>
    <w:rsid w:val="0D6EAAFB"/>
    <w:rsid w:val="0D6F1BC4"/>
    <w:rsid w:val="0D74705A"/>
    <w:rsid w:val="0D763D7B"/>
    <w:rsid w:val="0D7A442D"/>
    <w:rsid w:val="0D7CD597"/>
    <w:rsid w:val="0D7CF0E9"/>
    <w:rsid w:val="0D865B6B"/>
    <w:rsid w:val="0D8A5207"/>
    <w:rsid w:val="0D8E8E3A"/>
    <w:rsid w:val="0D9488B6"/>
    <w:rsid w:val="0D94A1C2"/>
    <w:rsid w:val="0D97D9EE"/>
    <w:rsid w:val="0D9D2D76"/>
    <w:rsid w:val="0D9E0E7D"/>
    <w:rsid w:val="0DA23E78"/>
    <w:rsid w:val="0DACF16A"/>
    <w:rsid w:val="0DB75DAD"/>
    <w:rsid w:val="0DB7ABB5"/>
    <w:rsid w:val="0DB87F91"/>
    <w:rsid w:val="0DB9F62C"/>
    <w:rsid w:val="0DBED144"/>
    <w:rsid w:val="0DC33DFF"/>
    <w:rsid w:val="0DCFA71A"/>
    <w:rsid w:val="0DD751B6"/>
    <w:rsid w:val="0DDE220B"/>
    <w:rsid w:val="0DE58CD7"/>
    <w:rsid w:val="0DE9017D"/>
    <w:rsid w:val="0DEDC8E1"/>
    <w:rsid w:val="0DF23E5F"/>
    <w:rsid w:val="0DF391C7"/>
    <w:rsid w:val="0DF6108E"/>
    <w:rsid w:val="0DF627C9"/>
    <w:rsid w:val="0DF95B06"/>
    <w:rsid w:val="0DFD3F38"/>
    <w:rsid w:val="0DFE47EC"/>
    <w:rsid w:val="0E016B90"/>
    <w:rsid w:val="0E03B497"/>
    <w:rsid w:val="0E06787F"/>
    <w:rsid w:val="0E0917CA"/>
    <w:rsid w:val="0E0E46F9"/>
    <w:rsid w:val="0E13FFB3"/>
    <w:rsid w:val="0E1CABCC"/>
    <w:rsid w:val="0E1CF19E"/>
    <w:rsid w:val="0E1F329B"/>
    <w:rsid w:val="0E2146BC"/>
    <w:rsid w:val="0E252FBC"/>
    <w:rsid w:val="0E2F032C"/>
    <w:rsid w:val="0E32B79F"/>
    <w:rsid w:val="0E339578"/>
    <w:rsid w:val="0E388274"/>
    <w:rsid w:val="0E3BCD9D"/>
    <w:rsid w:val="0E421E0C"/>
    <w:rsid w:val="0E4AE74C"/>
    <w:rsid w:val="0E53E88B"/>
    <w:rsid w:val="0E58411F"/>
    <w:rsid w:val="0E59FA61"/>
    <w:rsid w:val="0E6327E1"/>
    <w:rsid w:val="0E6A867E"/>
    <w:rsid w:val="0E713300"/>
    <w:rsid w:val="0E72559C"/>
    <w:rsid w:val="0E7623CD"/>
    <w:rsid w:val="0E76CE76"/>
    <w:rsid w:val="0E7A9478"/>
    <w:rsid w:val="0E7C67DB"/>
    <w:rsid w:val="0E7F0A47"/>
    <w:rsid w:val="0E7F1D50"/>
    <w:rsid w:val="0E805AF7"/>
    <w:rsid w:val="0E862351"/>
    <w:rsid w:val="0E868A3B"/>
    <w:rsid w:val="0E8866EB"/>
    <w:rsid w:val="0E8F5747"/>
    <w:rsid w:val="0E90C617"/>
    <w:rsid w:val="0E98B300"/>
    <w:rsid w:val="0E9AD6BD"/>
    <w:rsid w:val="0E9BF37B"/>
    <w:rsid w:val="0E9EEE87"/>
    <w:rsid w:val="0EA03EBB"/>
    <w:rsid w:val="0EAB312C"/>
    <w:rsid w:val="0EB57A44"/>
    <w:rsid w:val="0EB888F5"/>
    <w:rsid w:val="0EBAA1D2"/>
    <w:rsid w:val="0EBADE2B"/>
    <w:rsid w:val="0EBC253C"/>
    <w:rsid w:val="0EBD630A"/>
    <w:rsid w:val="0EC03974"/>
    <w:rsid w:val="0EC0A72B"/>
    <w:rsid w:val="0EC7E9AB"/>
    <w:rsid w:val="0ECA8454"/>
    <w:rsid w:val="0ED053D7"/>
    <w:rsid w:val="0ED341B6"/>
    <w:rsid w:val="0ED421BA"/>
    <w:rsid w:val="0ED67327"/>
    <w:rsid w:val="0ED954B8"/>
    <w:rsid w:val="0ED966C7"/>
    <w:rsid w:val="0EDB1BC4"/>
    <w:rsid w:val="0EE89303"/>
    <w:rsid w:val="0EEC9CD2"/>
    <w:rsid w:val="0EFB1EB8"/>
    <w:rsid w:val="0EFB21A1"/>
    <w:rsid w:val="0EFBEF1D"/>
    <w:rsid w:val="0EFFDD78"/>
    <w:rsid w:val="0F0053B8"/>
    <w:rsid w:val="0F03A707"/>
    <w:rsid w:val="0F06EAD6"/>
    <w:rsid w:val="0F07498E"/>
    <w:rsid w:val="0F07B2C3"/>
    <w:rsid w:val="0F0EAEA8"/>
    <w:rsid w:val="0F0F207B"/>
    <w:rsid w:val="0F0F30BF"/>
    <w:rsid w:val="0F11E5C8"/>
    <w:rsid w:val="0F1213EA"/>
    <w:rsid w:val="0F12E088"/>
    <w:rsid w:val="0F156675"/>
    <w:rsid w:val="0F36FC87"/>
    <w:rsid w:val="0F3EF93F"/>
    <w:rsid w:val="0F438A2E"/>
    <w:rsid w:val="0F44DF82"/>
    <w:rsid w:val="0F475841"/>
    <w:rsid w:val="0F47B550"/>
    <w:rsid w:val="0F4E6D3A"/>
    <w:rsid w:val="0F4F0800"/>
    <w:rsid w:val="0F500039"/>
    <w:rsid w:val="0F5C4231"/>
    <w:rsid w:val="0F61FD30"/>
    <w:rsid w:val="0F628124"/>
    <w:rsid w:val="0F6560BE"/>
    <w:rsid w:val="0F77E42E"/>
    <w:rsid w:val="0F7DCC96"/>
    <w:rsid w:val="0F997BF7"/>
    <w:rsid w:val="0F9A3D72"/>
    <w:rsid w:val="0FA47C04"/>
    <w:rsid w:val="0FA932E9"/>
    <w:rsid w:val="0FAA2C29"/>
    <w:rsid w:val="0FAAFCF3"/>
    <w:rsid w:val="0FAE99D7"/>
    <w:rsid w:val="0FBA2E4D"/>
    <w:rsid w:val="0FBEDF20"/>
    <w:rsid w:val="0FCE44FB"/>
    <w:rsid w:val="0FCE5503"/>
    <w:rsid w:val="0FD32D8B"/>
    <w:rsid w:val="0FD54D2D"/>
    <w:rsid w:val="0FD8171C"/>
    <w:rsid w:val="0FDE0FBF"/>
    <w:rsid w:val="0FE029BD"/>
    <w:rsid w:val="0FE12197"/>
    <w:rsid w:val="0FEA7506"/>
    <w:rsid w:val="0FEF20E3"/>
    <w:rsid w:val="0FEFBCA6"/>
    <w:rsid w:val="0FF51EAA"/>
    <w:rsid w:val="0FF69CE1"/>
    <w:rsid w:val="0FFF3E41"/>
    <w:rsid w:val="10026CC3"/>
    <w:rsid w:val="10048CB7"/>
    <w:rsid w:val="10081CCD"/>
    <w:rsid w:val="1009EF7E"/>
    <w:rsid w:val="100BF0A2"/>
    <w:rsid w:val="100F785D"/>
    <w:rsid w:val="101AA5D3"/>
    <w:rsid w:val="102332DF"/>
    <w:rsid w:val="10286E5C"/>
    <w:rsid w:val="102D31E4"/>
    <w:rsid w:val="102E1667"/>
    <w:rsid w:val="102F6F10"/>
    <w:rsid w:val="1038F1C6"/>
    <w:rsid w:val="10399F76"/>
    <w:rsid w:val="103D34B8"/>
    <w:rsid w:val="103E135E"/>
    <w:rsid w:val="10413962"/>
    <w:rsid w:val="104142EB"/>
    <w:rsid w:val="1041B723"/>
    <w:rsid w:val="1041CFC2"/>
    <w:rsid w:val="10432981"/>
    <w:rsid w:val="10505044"/>
    <w:rsid w:val="105382D1"/>
    <w:rsid w:val="105ADB19"/>
    <w:rsid w:val="105C03CF"/>
    <w:rsid w:val="105CB202"/>
    <w:rsid w:val="1067C1D8"/>
    <w:rsid w:val="1073E188"/>
    <w:rsid w:val="108036CC"/>
    <w:rsid w:val="10819B8F"/>
    <w:rsid w:val="1085405B"/>
    <w:rsid w:val="108576AC"/>
    <w:rsid w:val="1085A541"/>
    <w:rsid w:val="108C493E"/>
    <w:rsid w:val="108F85EC"/>
    <w:rsid w:val="1095B90A"/>
    <w:rsid w:val="1096D45E"/>
    <w:rsid w:val="1097E633"/>
    <w:rsid w:val="10A8084C"/>
    <w:rsid w:val="10A8F987"/>
    <w:rsid w:val="10B2866C"/>
    <w:rsid w:val="10B3F386"/>
    <w:rsid w:val="10B9B0B5"/>
    <w:rsid w:val="10BFAA88"/>
    <w:rsid w:val="10C118DD"/>
    <w:rsid w:val="10C29AE1"/>
    <w:rsid w:val="10CC4EDA"/>
    <w:rsid w:val="10CF1D31"/>
    <w:rsid w:val="10D05F61"/>
    <w:rsid w:val="10D59EA0"/>
    <w:rsid w:val="10DFAFB6"/>
    <w:rsid w:val="10E60317"/>
    <w:rsid w:val="10E68A0D"/>
    <w:rsid w:val="10E77CA3"/>
    <w:rsid w:val="10E8E8EE"/>
    <w:rsid w:val="10F4553C"/>
    <w:rsid w:val="10F4A220"/>
    <w:rsid w:val="10F8733E"/>
    <w:rsid w:val="110139FD"/>
    <w:rsid w:val="11077BEF"/>
    <w:rsid w:val="110BDA66"/>
    <w:rsid w:val="110F71C6"/>
    <w:rsid w:val="1114CD92"/>
    <w:rsid w:val="111C151D"/>
    <w:rsid w:val="112874F3"/>
    <w:rsid w:val="112ADBE8"/>
    <w:rsid w:val="1139CDD9"/>
    <w:rsid w:val="1139FA8A"/>
    <w:rsid w:val="11411C1F"/>
    <w:rsid w:val="114E1366"/>
    <w:rsid w:val="114F3D46"/>
    <w:rsid w:val="114F5728"/>
    <w:rsid w:val="11520C57"/>
    <w:rsid w:val="11529EE9"/>
    <w:rsid w:val="1152EE52"/>
    <w:rsid w:val="11584443"/>
    <w:rsid w:val="11672E86"/>
    <w:rsid w:val="11713794"/>
    <w:rsid w:val="11726720"/>
    <w:rsid w:val="117DD7A6"/>
    <w:rsid w:val="11816461"/>
    <w:rsid w:val="11A36FDB"/>
    <w:rsid w:val="11A4096E"/>
    <w:rsid w:val="11A717C7"/>
    <w:rsid w:val="11A8D4B9"/>
    <w:rsid w:val="11B78F79"/>
    <w:rsid w:val="11B85745"/>
    <w:rsid w:val="11BFEA66"/>
    <w:rsid w:val="11C0CF4C"/>
    <w:rsid w:val="11CA8ABA"/>
    <w:rsid w:val="11D01675"/>
    <w:rsid w:val="11D39A67"/>
    <w:rsid w:val="11D4DE3E"/>
    <w:rsid w:val="11DD6331"/>
    <w:rsid w:val="11E7E307"/>
    <w:rsid w:val="11E9DA16"/>
    <w:rsid w:val="11EE406B"/>
    <w:rsid w:val="11F749A8"/>
    <w:rsid w:val="11FA906C"/>
    <w:rsid w:val="120020C9"/>
    <w:rsid w:val="1209EBEA"/>
    <w:rsid w:val="120C16FC"/>
    <w:rsid w:val="120D856A"/>
    <w:rsid w:val="1213E920"/>
    <w:rsid w:val="12159D1A"/>
    <w:rsid w:val="121C1B55"/>
    <w:rsid w:val="1222B5E7"/>
    <w:rsid w:val="12241C0B"/>
    <w:rsid w:val="1226B6D4"/>
    <w:rsid w:val="1230E776"/>
    <w:rsid w:val="1239CE93"/>
    <w:rsid w:val="1239EDF9"/>
    <w:rsid w:val="123A4A28"/>
    <w:rsid w:val="123AF400"/>
    <w:rsid w:val="124293B1"/>
    <w:rsid w:val="124B9C68"/>
    <w:rsid w:val="12596BB8"/>
    <w:rsid w:val="12639158"/>
    <w:rsid w:val="1264E674"/>
    <w:rsid w:val="126BF86F"/>
    <w:rsid w:val="127A26E8"/>
    <w:rsid w:val="127E16BD"/>
    <w:rsid w:val="128AE8E2"/>
    <w:rsid w:val="1294C688"/>
    <w:rsid w:val="1299B140"/>
    <w:rsid w:val="129CC1D2"/>
    <w:rsid w:val="12A1DB3D"/>
    <w:rsid w:val="12A3FE95"/>
    <w:rsid w:val="12A48850"/>
    <w:rsid w:val="12B0DF16"/>
    <w:rsid w:val="12BE6C5B"/>
    <w:rsid w:val="12C1BDF9"/>
    <w:rsid w:val="12CA77BD"/>
    <w:rsid w:val="12CB5E3B"/>
    <w:rsid w:val="12D17BA0"/>
    <w:rsid w:val="12DB1447"/>
    <w:rsid w:val="12E25517"/>
    <w:rsid w:val="12E8BFCA"/>
    <w:rsid w:val="12EA7F83"/>
    <w:rsid w:val="12EEDE57"/>
    <w:rsid w:val="12F2E07F"/>
    <w:rsid w:val="12FA432E"/>
    <w:rsid w:val="12FBD5F1"/>
    <w:rsid w:val="12FEE2F0"/>
    <w:rsid w:val="13007E33"/>
    <w:rsid w:val="130C758F"/>
    <w:rsid w:val="130F94A3"/>
    <w:rsid w:val="13130CF5"/>
    <w:rsid w:val="131708F1"/>
    <w:rsid w:val="13192D72"/>
    <w:rsid w:val="131B0848"/>
    <w:rsid w:val="131D9ACA"/>
    <w:rsid w:val="13230F2E"/>
    <w:rsid w:val="1332D71D"/>
    <w:rsid w:val="1336B5B1"/>
    <w:rsid w:val="133BA341"/>
    <w:rsid w:val="133F93EF"/>
    <w:rsid w:val="1340849B"/>
    <w:rsid w:val="1341B573"/>
    <w:rsid w:val="134305B1"/>
    <w:rsid w:val="1346588D"/>
    <w:rsid w:val="1350736A"/>
    <w:rsid w:val="13553772"/>
    <w:rsid w:val="1359A645"/>
    <w:rsid w:val="135D89BC"/>
    <w:rsid w:val="135E7CA5"/>
    <w:rsid w:val="135E98F3"/>
    <w:rsid w:val="1368CD1C"/>
    <w:rsid w:val="1372A5C0"/>
    <w:rsid w:val="13783012"/>
    <w:rsid w:val="137B4873"/>
    <w:rsid w:val="137D1A56"/>
    <w:rsid w:val="1385788A"/>
    <w:rsid w:val="13871334"/>
    <w:rsid w:val="138A3926"/>
    <w:rsid w:val="13931CD4"/>
    <w:rsid w:val="139417D3"/>
    <w:rsid w:val="1394A3B2"/>
    <w:rsid w:val="13951A79"/>
    <w:rsid w:val="13A66865"/>
    <w:rsid w:val="13A7E46F"/>
    <w:rsid w:val="13A8184C"/>
    <w:rsid w:val="13AB169B"/>
    <w:rsid w:val="13B3FF11"/>
    <w:rsid w:val="13B5BD45"/>
    <w:rsid w:val="13BE371A"/>
    <w:rsid w:val="13C2A17A"/>
    <w:rsid w:val="13C2F557"/>
    <w:rsid w:val="13C3F06C"/>
    <w:rsid w:val="13C51A0E"/>
    <w:rsid w:val="13C6A1AD"/>
    <w:rsid w:val="13C882C8"/>
    <w:rsid w:val="13D55677"/>
    <w:rsid w:val="13DD6391"/>
    <w:rsid w:val="13DE4E95"/>
    <w:rsid w:val="13E43B9D"/>
    <w:rsid w:val="13E7E42B"/>
    <w:rsid w:val="13E8158F"/>
    <w:rsid w:val="13EE2332"/>
    <w:rsid w:val="13F0B762"/>
    <w:rsid w:val="1403A123"/>
    <w:rsid w:val="140C895A"/>
    <w:rsid w:val="140F3668"/>
    <w:rsid w:val="1415158D"/>
    <w:rsid w:val="1417C39A"/>
    <w:rsid w:val="141ABDBD"/>
    <w:rsid w:val="141B4D0E"/>
    <w:rsid w:val="141DD1F6"/>
    <w:rsid w:val="1425262E"/>
    <w:rsid w:val="142A25F9"/>
    <w:rsid w:val="142D7DA9"/>
    <w:rsid w:val="1431AA2C"/>
    <w:rsid w:val="1432F251"/>
    <w:rsid w:val="143EA4D3"/>
    <w:rsid w:val="1442B82A"/>
    <w:rsid w:val="14434272"/>
    <w:rsid w:val="144690A1"/>
    <w:rsid w:val="14478E33"/>
    <w:rsid w:val="14495468"/>
    <w:rsid w:val="144BF88E"/>
    <w:rsid w:val="145118F8"/>
    <w:rsid w:val="145146FB"/>
    <w:rsid w:val="145213C9"/>
    <w:rsid w:val="1454A5E4"/>
    <w:rsid w:val="145AB1A6"/>
    <w:rsid w:val="145FAC54"/>
    <w:rsid w:val="1460E43B"/>
    <w:rsid w:val="1463D324"/>
    <w:rsid w:val="1463D872"/>
    <w:rsid w:val="1468591A"/>
    <w:rsid w:val="14713AF2"/>
    <w:rsid w:val="14766A58"/>
    <w:rsid w:val="14770EBB"/>
    <w:rsid w:val="1479C58D"/>
    <w:rsid w:val="147C0809"/>
    <w:rsid w:val="147D1D78"/>
    <w:rsid w:val="14817F20"/>
    <w:rsid w:val="1482715B"/>
    <w:rsid w:val="14889A6B"/>
    <w:rsid w:val="14892102"/>
    <w:rsid w:val="1491E6E0"/>
    <w:rsid w:val="149B2DC0"/>
    <w:rsid w:val="149C75F1"/>
    <w:rsid w:val="14A2698D"/>
    <w:rsid w:val="14A49E41"/>
    <w:rsid w:val="14A54F03"/>
    <w:rsid w:val="14A5F979"/>
    <w:rsid w:val="14B0CFA0"/>
    <w:rsid w:val="14B0D848"/>
    <w:rsid w:val="14B510D4"/>
    <w:rsid w:val="14B85A36"/>
    <w:rsid w:val="14B993FF"/>
    <w:rsid w:val="14C3155C"/>
    <w:rsid w:val="14CE9F63"/>
    <w:rsid w:val="14D394BF"/>
    <w:rsid w:val="14D3A4D2"/>
    <w:rsid w:val="14D67727"/>
    <w:rsid w:val="14D800AD"/>
    <w:rsid w:val="14DE6A06"/>
    <w:rsid w:val="14E7AF50"/>
    <w:rsid w:val="14EA76C6"/>
    <w:rsid w:val="14ECF32B"/>
    <w:rsid w:val="14FF2227"/>
    <w:rsid w:val="15083426"/>
    <w:rsid w:val="1508D093"/>
    <w:rsid w:val="15096E61"/>
    <w:rsid w:val="150ADEAF"/>
    <w:rsid w:val="15128CDD"/>
    <w:rsid w:val="1516B938"/>
    <w:rsid w:val="1517B321"/>
    <w:rsid w:val="151F0655"/>
    <w:rsid w:val="151FD93A"/>
    <w:rsid w:val="152F0F0F"/>
    <w:rsid w:val="152F4074"/>
    <w:rsid w:val="153040B0"/>
    <w:rsid w:val="1532B154"/>
    <w:rsid w:val="153324E3"/>
    <w:rsid w:val="15353AD9"/>
    <w:rsid w:val="153D8950"/>
    <w:rsid w:val="1546E51C"/>
    <w:rsid w:val="1548879D"/>
    <w:rsid w:val="154A2E5B"/>
    <w:rsid w:val="15566F9A"/>
    <w:rsid w:val="155CC460"/>
    <w:rsid w:val="1560DFB9"/>
    <w:rsid w:val="15684272"/>
    <w:rsid w:val="156FEFD0"/>
    <w:rsid w:val="1571BE39"/>
    <w:rsid w:val="157525ED"/>
    <w:rsid w:val="1577D06F"/>
    <w:rsid w:val="157A2050"/>
    <w:rsid w:val="15819603"/>
    <w:rsid w:val="1582B105"/>
    <w:rsid w:val="15899481"/>
    <w:rsid w:val="158B177B"/>
    <w:rsid w:val="158B8812"/>
    <w:rsid w:val="1590524A"/>
    <w:rsid w:val="159104A7"/>
    <w:rsid w:val="1594B8FD"/>
    <w:rsid w:val="15958D17"/>
    <w:rsid w:val="159C1F80"/>
    <w:rsid w:val="15A16091"/>
    <w:rsid w:val="15A1DD90"/>
    <w:rsid w:val="15B5F40B"/>
    <w:rsid w:val="15BBD52F"/>
    <w:rsid w:val="15C715E8"/>
    <w:rsid w:val="15C9B626"/>
    <w:rsid w:val="15D2381E"/>
    <w:rsid w:val="15D8D352"/>
    <w:rsid w:val="15DA90FE"/>
    <w:rsid w:val="15DA9B48"/>
    <w:rsid w:val="15DD3BBE"/>
    <w:rsid w:val="15E45C16"/>
    <w:rsid w:val="15E99F53"/>
    <w:rsid w:val="15F268DD"/>
    <w:rsid w:val="15F52D4C"/>
    <w:rsid w:val="15F674B9"/>
    <w:rsid w:val="15F7CD95"/>
    <w:rsid w:val="15FEABE6"/>
    <w:rsid w:val="160137B3"/>
    <w:rsid w:val="16021970"/>
    <w:rsid w:val="16071425"/>
    <w:rsid w:val="160BBBFA"/>
    <w:rsid w:val="160E0755"/>
    <w:rsid w:val="1615BFFE"/>
    <w:rsid w:val="161CBA2F"/>
    <w:rsid w:val="161D4EC5"/>
    <w:rsid w:val="161FE7A8"/>
    <w:rsid w:val="1626B67E"/>
    <w:rsid w:val="162EEF87"/>
    <w:rsid w:val="16316782"/>
    <w:rsid w:val="163A931C"/>
    <w:rsid w:val="16408AF0"/>
    <w:rsid w:val="164CDFB6"/>
    <w:rsid w:val="16509952"/>
    <w:rsid w:val="165196B9"/>
    <w:rsid w:val="1654A757"/>
    <w:rsid w:val="1654DF5F"/>
    <w:rsid w:val="1656D7A9"/>
    <w:rsid w:val="165F1A2E"/>
    <w:rsid w:val="165FEC39"/>
    <w:rsid w:val="16610CBB"/>
    <w:rsid w:val="166A73B6"/>
    <w:rsid w:val="166BF0F5"/>
    <w:rsid w:val="16711A43"/>
    <w:rsid w:val="16727724"/>
    <w:rsid w:val="167C2F7F"/>
    <w:rsid w:val="167E6497"/>
    <w:rsid w:val="168512D9"/>
    <w:rsid w:val="1686E969"/>
    <w:rsid w:val="16900EA6"/>
    <w:rsid w:val="16916B9A"/>
    <w:rsid w:val="169A47C3"/>
    <w:rsid w:val="169D4675"/>
    <w:rsid w:val="16A4A87D"/>
    <w:rsid w:val="16A527B8"/>
    <w:rsid w:val="16A5584C"/>
    <w:rsid w:val="16A7B16B"/>
    <w:rsid w:val="16AAB255"/>
    <w:rsid w:val="16AC5D64"/>
    <w:rsid w:val="16BA5407"/>
    <w:rsid w:val="16BF3D7D"/>
    <w:rsid w:val="16C13D80"/>
    <w:rsid w:val="16C20192"/>
    <w:rsid w:val="16C4BFD1"/>
    <w:rsid w:val="16D2F7C0"/>
    <w:rsid w:val="16D55478"/>
    <w:rsid w:val="16D572D9"/>
    <w:rsid w:val="16DD8317"/>
    <w:rsid w:val="16E2FB28"/>
    <w:rsid w:val="16E895FD"/>
    <w:rsid w:val="16EA6637"/>
    <w:rsid w:val="16F566AD"/>
    <w:rsid w:val="16F569A6"/>
    <w:rsid w:val="16F63044"/>
    <w:rsid w:val="16FA4A6C"/>
    <w:rsid w:val="170010EE"/>
    <w:rsid w:val="17019C45"/>
    <w:rsid w:val="170612DD"/>
    <w:rsid w:val="170CBC00"/>
    <w:rsid w:val="170D5C04"/>
    <w:rsid w:val="170F9F18"/>
    <w:rsid w:val="1714A50D"/>
    <w:rsid w:val="1715A8DE"/>
    <w:rsid w:val="171A3B1A"/>
    <w:rsid w:val="1721135C"/>
    <w:rsid w:val="172379B9"/>
    <w:rsid w:val="17280E1C"/>
    <w:rsid w:val="172D7CD0"/>
    <w:rsid w:val="173E571C"/>
    <w:rsid w:val="1740DEBB"/>
    <w:rsid w:val="1743F6BC"/>
    <w:rsid w:val="1747384F"/>
    <w:rsid w:val="1751A733"/>
    <w:rsid w:val="175EB56D"/>
    <w:rsid w:val="176076F7"/>
    <w:rsid w:val="1760A0E1"/>
    <w:rsid w:val="176966F7"/>
    <w:rsid w:val="176B7E50"/>
    <w:rsid w:val="17787E2B"/>
    <w:rsid w:val="177BE083"/>
    <w:rsid w:val="1782C859"/>
    <w:rsid w:val="178922F1"/>
    <w:rsid w:val="178D0A2B"/>
    <w:rsid w:val="1799F495"/>
    <w:rsid w:val="17A4260F"/>
    <w:rsid w:val="17AC399C"/>
    <w:rsid w:val="17AE90BB"/>
    <w:rsid w:val="17B14E96"/>
    <w:rsid w:val="17B19A9B"/>
    <w:rsid w:val="17B34310"/>
    <w:rsid w:val="17B97F64"/>
    <w:rsid w:val="17B98CE1"/>
    <w:rsid w:val="17C17D38"/>
    <w:rsid w:val="17C57160"/>
    <w:rsid w:val="17C5E23C"/>
    <w:rsid w:val="17CE2D1A"/>
    <w:rsid w:val="17D6FEA0"/>
    <w:rsid w:val="17D87DB4"/>
    <w:rsid w:val="17DB3008"/>
    <w:rsid w:val="17DBA3C5"/>
    <w:rsid w:val="17E97A7B"/>
    <w:rsid w:val="17EA1C6E"/>
    <w:rsid w:val="17EB2C9E"/>
    <w:rsid w:val="17EFFEBE"/>
    <w:rsid w:val="17F83B8C"/>
    <w:rsid w:val="17F870A9"/>
    <w:rsid w:val="17FCB038"/>
    <w:rsid w:val="17FCC60C"/>
    <w:rsid w:val="18004B4B"/>
    <w:rsid w:val="1804FE98"/>
    <w:rsid w:val="180ACEA5"/>
    <w:rsid w:val="180BDDF1"/>
    <w:rsid w:val="18115264"/>
    <w:rsid w:val="181498BF"/>
    <w:rsid w:val="18190E88"/>
    <w:rsid w:val="181938B8"/>
    <w:rsid w:val="181DAEF1"/>
    <w:rsid w:val="181DF828"/>
    <w:rsid w:val="181F18F7"/>
    <w:rsid w:val="182015E5"/>
    <w:rsid w:val="18238BF8"/>
    <w:rsid w:val="18278801"/>
    <w:rsid w:val="1828376E"/>
    <w:rsid w:val="182AB040"/>
    <w:rsid w:val="182F4E4B"/>
    <w:rsid w:val="1833D384"/>
    <w:rsid w:val="1834575C"/>
    <w:rsid w:val="183491A4"/>
    <w:rsid w:val="1839C283"/>
    <w:rsid w:val="183B2412"/>
    <w:rsid w:val="183F1A67"/>
    <w:rsid w:val="1841E8F8"/>
    <w:rsid w:val="184781B8"/>
    <w:rsid w:val="1847EE28"/>
    <w:rsid w:val="184DC89F"/>
    <w:rsid w:val="184E155E"/>
    <w:rsid w:val="18512FB6"/>
    <w:rsid w:val="1852C7A5"/>
    <w:rsid w:val="185BAA4D"/>
    <w:rsid w:val="185F33E1"/>
    <w:rsid w:val="1866BA54"/>
    <w:rsid w:val="18688959"/>
    <w:rsid w:val="18695D9D"/>
    <w:rsid w:val="18695DF1"/>
    <w:rsid w:val="186B75B0"/>
    <w:rsid w:val="186CE15C"/>
    <w:rsid w:val="186F4AC6"/>
    <w:rsid w:val="18758D23"/>
    <w:rsid w:val="18786223"/>
    <w:rsid w:val="187BD848"/>
    <w:rsid w:val="188172E8"/>
    <w:rsid w:val="1883055E"/>
    <w:rsid w:val="188D2AB8"/>
    <w:rsid w:val="18925D0B"/>
    <w:rsid w:val="189E7272"/>
    <w:rsid w:val="18AD0947"/>
    <w:rsid w:val="18AD3DDE"/>
    <w:rsid w:val="18AF7FEE"/>
    <w:rsid w:val="18B235F8"/>
    <w:rsid w:val="18B7CE0E"/>
    <w:rsid w:val="18C45F19"/>
    <w:rsid w:val="18C77366"/>
    <w:rsid w:val="18C92813"/>
    <w:rsid w:val="18C9C8F1"/>
    <w:rsid w:val="18CF1861"/>
    <w:rsid w:val="18D7232F"/>
    <w:rsid w:val="18DA6A0F"/>
    <w:rsid w:val="18DA96D3"/>
    <w:rsid w:val="18DBA14E"/>
    <w:rsid w:val="18E14F31"/>
    <w:rsid w:val="18E6B972"/>
    <w:rsid w:val="18E8376B"/>
    <w:rsid w:val="18E8626E"/>
    <w:rsid w:val="18E969B6"/>
    <w:rsid w:val="18EFCD32"/>
    <w:rsid w:val="18F1A9A7"/>
    <w:rsid w:val="18F84815"/>
    <w:rsid w:val="18FE6C5B"/>
    <w:rsid w:val="19066A42"/>
    <w:rsid w:val="190696A9"/>
    <w:rsid w:val="19071CDC"/>
    <w:rsid w:val="190D1B5F"/>
    <w:rsid w:val="19130570"/>
    <w:rsid w:val="1919C728"/>
    <w:rsid w:val="19210037"/>
    <w:rsid w:val="19210462"/>
    <w:rsid w:val="1925125A"/>
    <w:rsid w:val="192615A8"/>
    <w:rsid w:val="193E124F"/>
    <w:rsid w:val="1941463C"/>
    <w:rsid w:val="1947B76E"/>
    <w:rsid w:val="1948E267"/>
    <w:rsid w:val="194E3438"/>
    <w:rsid w:val="19586EA1"/>
    <w:rsid w:val="195A3726"/>
    <w:rsid w:val="195F33DB"/>
    <w:rsid w:val="19630A9F"/>
    <w:rsid w:val="1966F3C4"/>
    <w:rsid w:val="196D55BE"/>
    <w:rsid w:val="19733396"/>
    <w:rsid w:val="197C7584"/>
    <w:rsid w:val="19805942"/>
    <w:rsid w:val="198EB7A5"/>
    <w:rsid w:val="19968897"/>
    <w:rsid w:val="1996B4FD"/>
    <w:rsid w:val="199D03D4"/>
    <w:rsid w:val="199D4FB6"/>
    <w:rsid w:val="19A50BF4"/>
    <w:rsid w:val="19AAF027"/>
    <w:rsid w:val="19AEE46A"/>
    <w:rsid w:val="19B33FF2"/>
    <w:rsid w:val="19BE923C"/>
    <w:rsid w:val="19C45E7E"/>
    <w:rsid w:val="19C4D90B"/>
    <w:rsid w:val="19C5764F"/>
    <w:rsid w:val="19C66E51"/>
    <w:rsid w:val="19D1FD14"/>
    <w:rsid w:val="19D73A70"/>
    <w:rsid w:val="19DA5EE3"/>
    <w:rsid w:val="19E5A19F"/>
    <w:rsid w:val="19E629F3"/>
    <w:rsid w:val="19E62C9C"/>
    <w:rsid w:val="19E67470"/>
    <w:rsid w:val="19E7D207"/>
    <w:rsid w:val="19EA37FD"/>
    <w:rsid w:val="19F958FA"/>
    <w:rsid w:val="1A015CE8"/>
    <w:rsid w:val="1A031960"/>
    <w:rsid w:val="1A062036"/>
    <w:rsid w:val="1A0A9656"/>
    <w:rsid w:val="1A0F7F8E"/>
    <w:rsid w:val="1A100117"/>
    <w:rsid w:val="1A1F92B9"/>
    <w:rsid w:val="1A219B0D"/>
    <w:rsid w:val="1A2CB47E"/>
    <w:rsid w:val="1A2F7725"/>
    <w:rsid w:val="1A3001A7"/>
    <w:rsid w:val="1A305FC2"/>
    <w:rsid w:val="1A3317BE"/>
    <w:rsid w:val="1A3678AD"/>
    <w:rsid w:val="1A42E316"/>
    <w:rsid w:val="1A42FE15"/>
    <w:rsid w:val="1A5134F9"/>
    <w:rsid w:val="1A5208ED"/>
    <w:rsid w:val="1A53E954"/>
    <w:rsid w:val="1A5630A1"/>
    <w:rsid w:val="1A5B6CA1"/>
    <w:rsid w:val="1A5F7EF4"/>
    <w:rsid w:val="1A62B530"/>
    <w:rsid w:val="1A62F9E3"/>
    <w:rsid w:val="1A64259C"/>
    <w:rsid w:val="1A66B428"/>
    <w:rsid w:val="1A75652D"/>
    <w:rsid w:val="1A7D0192"/>
    <w:rsid w:val="1A84CBC8"/>
    <w:rsid w:val="1A9B39FB"/>
    <w:rsid w:val="1A9DCF34"/>
    <w:rsid w:val="1AA04349"/>
    <w:rsid w:val="1AA8DC9F"/>
    <w:rsid w:val="1AAA52F2"/>
    <w:rsid w:val="1AABEFA2"/>
    <w:rsid w:val="1AAD7A08"/>
    <w:rsid w:val="1AB607D9"/>
    <w:rsid w:val="1AB804FD"/>
    <w:rsid w:val="1ABA31E4"/>
    <w:rsid w:val="1ABF687D"/>
    <w:rsid w:val="1AC954B5"/>
    <w:rsid w:val="1ACDBCF6"/>
    <w:rsid w:val="1AD10AF1"/>
    <w:rsid w:val="1AD60F0E"/>
    <w:rsid w:val="1AD9C0FA"/>
    <w:rsid w:val="1AE51F36"/>
    <w:rsid w:val="1AED46E2"/>
    <w:rsid w:val="1AEDCF2A"/>
    <w:rsid w:val="1AF5B3B1"/>
    <w:rsid w:val="1AFC29E5"/>
    <w:rsid w:val="1AFE3B73"/>
    <w:rsid w:val="1AFF9AF8"/>
    <w:rsid w:val="1B05403B"/>
    <w:rsid w:val="1B0D74F6"/>
    <w:rsid w:val="1B100963"/>
    <w:rsid w:val="1B10931A"/>
    <w:rsid w:val="1B10C9F9"/>
    <w:rsid w:val="1B116EC5"/>
    <w:rsid w:val="1B1A5E93"/>
    <w:rsid w:val="1B1C3F24"/>
    <w:rsid w:val="1B29722F"/>
    <w:rsid w:val="1B2F1120"/>
    <w:rsid w:val="1B367DC2"/>
    <w:rsid w:val="1B3A5C76"/>
    <w:rsid w:val="1B3E221F"/>
    <w:rsid w:val="1B40F8AB"/>
    <w:rsid w:val="1B43C90D"/>
    <w:rsid w:val="1B4DCE29"/>
    <w:rsid w:val="1B4E3E7E"/>
    <w:rsid w:val="1B55DE2C"/>
    <w:rsid w:val="1B637055"/>
    <w:rsid w:val="1B64A446"/>
    <w:rsid w:val="1B6EDD4A"/>
    <w:rsid w:val="1B72F073"/>
    <w:rsid w:val="1B7F1EEA"/>
    <w:rsid w:val="1B80141E"/>
    <w:rsid w:val="1B845EAB"/>
    <w:rsid w:val="1B88CE8B"/>
    <w:rsid w:val="1B88E9C1"/>
    <w:rsid w:val="1B89A63B"/>
    <w:rsid w:val="1B8AED1E"/>
    <w:rsid w:val="1B96107F"/>
    <w:rsid w:val="1B98F7A8"/>
    <w:rsid w:val="1BA225CC"/>
    <w:rsid w:val="1BA47A67"/>
    <w:rsid w:val="1BA5B923"/>
    <w:rsid w:val="1BA8579C"/>
    <w:rsid w:val="1BAA891A"/>
    <w:rsid w:val="1BAF8884"/>
    <w:rsid w:val="1BBA62CC"/>
    <w:rsid w:val="1BBC765E"/>
    <w:rsid w:val="1BBE7E8F"/>
    <w:rsid w:val="1BC609A4"/>
    <w:rsid w:val="1BC658FA"/>
    <w:rsid w:val="1BCB6CAD"/>
    <w:rsid w:val="1BD62068"/>
    <w:rsid w:val="1BE235A4"/>
    <w:rsid w:val="1BF315BC"/>
    <w:rsid w:val="1BFDC8A2"/>
    <w:rsid w:val="1C03D2A9"/>
    <w:rsid w:val="1C0EC4ED"/>
    <w:rsid w:val="1C16B26A"/>
    <w:rsid w:val="1C1CEB79"/>
    <w:rsid w:val="1C25D027"/>
    <w:rsid w:val="1C28822A"/>
    <w:rsid w:val="1C43DF9D"/>
    <w:rsid w:val="1C499EB3"/>
    <w:rsid w:val="1C52A5E8"/>
    <w:rsid w:val="1C5AE4F5"/>
    <w:rsid w:val="1C5CD7F4"/>
    <w:rsid w:val="1C5CDBF0"/>
    <w:rsid w:val="1C605CAF"/>
    <w:rsid w:val="1C6774AE"/>
    <w:rsid w:val="1C68A550"/>
    <w:rsid w:val="1C69603B"/>
    <w:rsid w:val="1C78628B"/>
    <w:rsid w:val="1C79EA76"/>
    <w:rsid w:val="1C7FC078"/>
    <w:rsid w:val="1C82166D"/>
    <w:rsid w:val="1C8A6717"/>
    <w:rsid w:val="1C8DC266"/>
    <w:rsid w:val="1C908962"/>
    <w:rsid w:val="1C94835C"/>
    <w:rsid w:val="1C9E6247"/>
    <w:rsid w:val="1C9FF28C"/>
    <w:rsid w:val="1CAAF2E5"/>
    <w:rsid w:val="1CACFF80"/>
    <w:rsid w:val="1CAFFDC4"/>
    <w:rsid w:val="1CB7742A"/>
    <w:rsid w:val="1CB992B2"/>
    <w:rsid w:val="1CC923B0"/>
    <w:rsid w:val="1CC9BFA2"/>
    <w:rsid w:val="1CCC0668"/>
    <w:rsid w:val="1CCD3477"/>
    <w:rsid w:val="1CD45C0A"/>
    <w:rsid w:val="1CE083E1"/>
    <w:rsid w:val="1CE957CA"/>
    <w:rsid w:val="1CF3930F"/>
    <w:rsid w:val="1CF3DB65"/>
    <w:rsid w:val="1CF4462C"/>
    <w:rsid w:val="1CFB7490"/>
    <w:rsid w:val="1CFF0DF7"/>
    <w:rsid w:val="1D172147"/>
    <w:rsid w:val="1D203D2D"/>
    <w:rsid w:val="1D2137A7"/>
    <w:rsid w:val="1D22830A"/>
    <w:rsid w:val="1D24E9A5"/>
    <w:rsid w:val="1D2E53E8"/>
    <w:rsid w:val="1D31E97B"/>
    <w:rsid w:val="1D435FB3"/>
    <w:rsid w:val="1D4B3586"/>
    <w:rsid w:val="1D501626"/>
    <w:rsid w:val="1D51793D"/>
    <w:rsid w:val="1D5DCEF3"/>
    <w:rsid w:val="1D63A49D"/>
    <w:rsid w:val="1D65A407"/>
    <w:rsid w:val="1D6ACEB8"/>
    <w:rsid w:val="1D6B17F9"/>
    <w:rsid w:val="1D6B27B6"/>
    <w:rsid w:val="1D72194B"/>
    <w:rsid w:val="1D761923"/>
    <w:rsid w:val="1D76E425"/>
    <w:rsid w:val="1D7A5611"/>
    <w:rsid w:val="1D7E1D90"/>
    <w:rsid w:val="1D999F46"/>
    <w:rsid w:val="1DA46B98"/>
    <w:rsid w:val="1DAFDBE5"/>
    <w:rsid w:val="1DB37E8B"/>
    <w:rsid w:val="1DB8536A"/>
    <w:rsid w:val="1DB92C3D"/>
    <w:rsid w:val="1DB93E54"/>
    <w:rsid w:val="1DBC8034"/>
    <w:rsid w:val="1DBE261B"/>
    <w:rsid w:val="1DCF26C8"/>
    <w:rsid w:val="1DD31A16"/>
    <w:rsid w:val="1DD3ACE8"/>
    <w:rsid w:val="1DD60877"/>
    <w:rsid w:val="1DE1A35B"/>
    <w:rsid w:val="1DE31CFA"/>
    <w:rsid w:val="1DE338D8"/>
    <w:rsid w:val="1DEA65B3"/>
    <w:rsid w:val="1DEE4F80"/>
    <w:rsid w:val="1DF669EE"/>
    <w:rsid w:val="1DFFE64A"/>
    <w:rsid w:val="1E045446"/>
    <w:rsid w:val="1E09F35A"/>
    <w:rsid w:val="1E0EBC2D"/>
    <w:rsid w:val="1E0FE4F4"/>
    <w:rsid w:val="1E1BEC5F"/>
    <w:rsid w:val="1E1C379A"/>
    <w:rsid w:val="1E1DEA4D"/>
    <w:rsid w:val="1E2C15E2"/>
    <w:rsid w:val="1E2FCA2B"/>
    <w:rsid w:val="1E366C8D"/>
    <w:rsid w:val="1E36F41F"/>
    <w:rsid w:val="1E39C246"/>
    <w:rsid w:val="1E3E203A"/>
    <w:rsid w:val="1E3F4A03"/>
    <w:rsid w:val="1E41A0F2"/>
    <w:rsid w:val="1E4380B4"/>
    <w:rsid w:val="1E516565"/>
    <w:rsid w:val="1E586C26"/>
    <w:rsid w:val="1E5FD802"/>
    <w:rsid w:val="1E647593"/>
    <w:rsid w:val="1E658D65"/>
    <w:rsid w:val="1E65A33C"/>
    <w:rsid w:val="1E66958E"/>
    <w:rsid w:val="1E6D4709"/>
    <w:rsid w:val="1E740CED"/>
    <w:rsid w:val="1E86E0C7"/>
    <w:rsid w:val="1E871179"/>
    <w:rsid w:val="1E872C86"/>
    <w:rsid w:val="1E8ECBCE"/>
    <w:rsid w:val="1E91DD23"/>
    <w:rsid w:val="1E9D0344"/>
    <w:rsid w:val="1E9DCB2C"/>
    <w:rsid w:val="1E9EEE83"/>
    <w:rsid w:val="1E9FE3CE"/>
    <w:rsid w:val="1EA2C20F"/>
    <w:rsid w:val="1EA4C42B"/>
    <w:rsid w:val="1EA95254"/>
    <w:rsid w:val="1EABF9C7"/>
    <w:rsid w:val="1EAD191B"/>
    <w:rsid w:val="1EADDA0B"/>
    <w:rsid w:val="1EAED699"/>
    <w:rsid w:val="1EB3CADF"/>
    <w:rsid w:val="1EB62EB3"/>
    <w:rsid w:val="1EBD474C"/>
    <w:rsid w:val="1EBDB9C5"/>
    <w:rsid w:val="1EBECAB9"/>
    <w:rsid w:val="1ECAE3DE"/>
    <w:rsid w:val="1ECBF168"/>
    <w:rsid w:val="1ECC3AD5"/>
    <w:rsid w:val="1ECC6419"/>
    <w:rsid w:val="1ECE55A9"/>
    <w:rsid w:val="1ECF9873"/>
    <w:rsid w:val="1ED0D166"/>
    <w:rsid w:val="1EEAF56D"/>
    <w:rsid w:val="1EFF53B4"/>
    <w:rsid w:val="1F0289D2"/>
    <w:rsid w:val="1F063642"/>
    <w:rsid w:val="1F063E85"/>
    <w:rsid w:val="1F08AB94"/>
    <w:rsid w:val="1F0A7D82"/>
    <w:rsid w:val="1F0BFDF3"/>
    <w:rsid w:val="1F0D120C"/>
    <w:rsid w:val="1F0FFAB1"/>
    <w:rsid w:val="1F11B0B2"/>
    <w:rsid w:val="1F11CCD1"/>
    <w:rsid w:val="1F14000E"/>
    <w:rsid w:val="1F14546D"/>
    <w:rsid w:val="1F18BAD1"/>
    <w:rsid w:val="1F1DF6D9"/>
    <w:rsid w:val="1F1EB412"/>
    <w:rsid w:val="1F2C99FE"/>
    <w:rsid w:val="1F33BA36"/>
    <w:rsid w:val="1F349035"/>
    <w:rsid w:val="1F3BF662"/>
    <w:rsid w:val="1F42188F"/>
    <w:rsid w:val="1F45D5ED"/>
    <w:rsid w:val="1F47529B"/>
    <w:rsid w:val="1F4D9F43"/>
    <w:rsid w:val="1F510780"/>
    <w:rsid w:val="1F52E8C2"/>
    <w:rsid w:val="1F543E39"/>
    <w:rsid w:val="1F54918D"/>
    <w:rsid w:val="1F5A7933"/>
    <w:rsid w:val="1F61B800"/>
    <w:rsid w:val="1F63E855"/>
    <w:rsid w:val="1F69900C"/>
    <w:rsid w:val="1F71BF06"/>
    <w:rsid w:val="1F7A7D40"/>
    <w:rsid w:val="1F7CE084"/>
    <w:rsid w:val="1F81D780"/>
    <w:rsid w:val="1F892F72"/>
    <w:rsid w:val="1F8D74F9"/>
    <w:rsid w:val="1F91C224"/>
    <w:rsid w:val="1F95AFB5"/>
    <w:rsid w:val="1FA2F84B"/>
    <w:rsid w:val="1FA900FD"/>
    <w:rsid w:val="1FA99BDB"/>
    <w:rsid w:val="1FB0FF42"/>
    <w:rsid w:val="1FB3597C"/>
    <w:rsid w:val="1FB38E8D"/>
    <w:rsid w:val="1FBC5BA0"/>
    <w:rsid w:val="1FBCE72F"/>
    <w:rsid w:val="1FC4BC83"/>
    <w:rsid w:val="1FD037C9"/>
    <w:rsid w:val="1FD5AAE2"/>
    <w:rsid w:val="1FDA7111"/>
    <w:rsid w:val="1FE4E13F"/>
    <w:rsid w:val="1FE78818"/>
    <w:rsid w:val="1FF1624F"/>
    <w:rsid w:val="1FF2D27D"/>
    <w:rsid w:val="1FF58B9A"/>
    <w:rsid w:val="1FF76FF1"/>
    <w:rsid w:val="1FFA276E"/>
    <w:rsid w:val="1FFA3A70"/>
    <w:rsid w:val="200A442D"/>
    <w:rsid w:val="200A9ADD"/>
    <w:rsid w:val="200C9BFE"/>
    <w:rsid w:val="20133BCC"/>
    <w:rsid w:val="20166BDB"/>
    <w:rsid w:val="202098B6"/>
    <w:rsid w:val="203005C3"/>
    <w:rsid w:val="20305247"/>
    <w:rsid w:val="2037EA0B"/>
    <w:rsid w:val="204170F4"/>
    <w:rsid w:val="2041C89F"/>
    <w:rsid w:val="20435F08"/>
    <w:rsid w:val="2046ECB2"/>
    <w:rsid w:val="204821F7"/>
    <w:rsid w:val="20542140"/>
    <w:rsid w:val="2054CAB1"/>
    <w:rsid w:val="20551A3B"/>
    <w:rsid w:val="2055CCB3"/>
    <w:rsid w:val="205D177A"/>
    <w:rsid w:val="205FB0AE"/>
    <w:rsid w:val="2065A330"/>
    <w:rsid w:val="20690579"/>
    <w:rsid w:val="206B1182"/>
    <w:rsid w:val="206E5B99"/>
    <w:rsid w:val="20733FC0"/>
    <w:rsid w:val="2090DF22"/>
    <w:rsid w:val="20916F84"/>
    <w:rsid w:val="20980250"/>
    <w:rsid w:val="2098EEE3"/>
    <w:rsid w:val="20BAC8BF"/>
    <w:rsid w:val="20BB2D22"/>
    <w:rsid w:val="20C34A2B"/>
    <w:rsid w:val="20C9BF2D"/>
    <w:rsid w:val="20CAAB48"/>
    <w:rsid w:val="20D233AA"/>
    <w:rsid w:val="20D6CF5F"/>
    <w:rsid w:val="20DADBE2"/>
    <w:rsid w:val="20DB6B38"/>
    <w:rsid w:val="20E4D3FE"/>
    <w:rsid w:val="20ED38BC"/>
    <w:rsid w:val="20EF8BF1"/>
    <w:rsid w:val="20F369E9"/>
    <w:rsid w:val="20F41042"/>
    <w:rsid w:val="20F64BB7"/>
    <w:rsid w:val="20F691D0"/>
    <w:rsid w:val="20F9CC61"/>
    <w:rsid w:val="20FD029D"/>
    <w:rsid w:val="211A9E02"/>
    <w:rsid w:val="211C9ABE"/>
    <w:rsid w:val="212321D3"/>
    <w:rsid w:val="21298389"/>
    <w:rsid w:val="213281B7"/>
    <w:rsid w:val="2137B49E"/>
    <w:rsid w:val="213C135F"/>
    <w:rsid w:val="213EB8A6"/>
    <w:rsid w:val="2142A6D0"/>
    <w:rsid w:val="21462DC1"/>
    <w:rsid w:val="21492156"/>
    <w:rsid w:val="21492C8E"/>
    <w:rsid w:val="2158F9D3"/>
    <w:rsid w:val="215C5835"/>
    <w:rsid w:val="215CC952"/>
    <w:rsid w:val="215CEF73"/>
    <w:rsid w:val="2168C851"/>
    <w:rsid w:val="2173BF6A"/>
    <w:rsid w:val="217598CF"/>
    <w:rsid w:val="217B964F"/>
    <w:rsid w:val="2185A413"/>
    <w:rsid w:val="21865103"/>
    <w:rsid w:val="2186E1D8"/>
    <w:rsid w:val="21870CD5"/>
    <w:rsid w:val="21880F95"/>
    <w:rsid w:val="21898185"/>
    <w:rsid w:val="218AB545"/>
    <w:rsid w:val="218FF8C9"/>
    <w:rsid w:val="219443D5"/>
    <w:rsid w:val="2198AF85"/>
    <w:rsid w:val="21AF7A4F"/>
    <w:rsid w:val="21B0923C"/>
    <w:rsid w:val="21B60CB6"/>
    <w:rsid w:val="21B7D162"/>
    <w:rsid w:val="21B9CA9F"/>
    <w:rsid w:val="21BCFF68"/>
    <w:rsid w:val="21BFEB83"/>
    <w:rsid w:val="21C36DC0"/>
    <w:rsid w:val="21CACABE"/>
    <w:rsid w:val="21CD40FD"/>
    <w:rsid w:val="21CD9886"/>
    <w:rsid w:val="21D5ADAC"/>
    <w:rsid w:val="21DD92BC"/>
    <w:rsid w:val="21DE313F"/>
    <w:rsid w:val="21E4788A"/>
    <w:rsid w:val="21E5C500"/>
    <w:rsid w:val="21EE0FDF"/>
    <w:rsid w:val="21EF3441"/>
    <w:rsid w:val="21EFA02E"/>
    <w:rsid w:val="21F04B43"/>
    <w:rsid w:val="21F07706"/>
    <w:rsid w:val="21F0CDB3"/>
    <w:rsid w:val="21F0EB6F"/>
    <w:rsid w:val="21F3947D"/>
    <w:rsid w:val="22003B0E"/>
    <w:rsid w:val="22089A48"/>
    <w:rsid w:val="220D5358"/>
    <w:rsid w:val="221C7D01"/>
    <w:rsid w:val="2222AD89"/>
    <w:rsid w:val="22418489"/>
    <w:rsid w:val="224AF56A"/>
    <w:rsid w:val="22514DBE"/>
    <w:rsid w:val="2252D65C"/>
    <w:rsid w:val="2254A4F8"/>
    <w:rsid w:val="22583A7B"/>
    <w:rsid w:val="2259A965"/>
    <w:rsid w:val="2261843F"/>
    <w:rsid w:val="2263E1E1"/>
    <w:rsid w:val="226E5FF4"/>
    <w:rsid w:val="22768425"/>
    <w:rsid w:val="2278E903"/>
    <w:rsid w:val="22809291"/>
    <w:rsid w:val="22852933"/>
    <w:rsid w:val="2297D187"/>
    <w:rsid w:val="229FE8C7"/>
    <w:rsid w:val="22A5D269"/>
    <w:rsid w:val="22A6B373"/>
    <w:rsid w:val="22A8603D"/>
    <w:rsid w:val="22A8F1DE"/>
    <w:rsid w:val="22AB081D"/>
    <w:rsid w:val="22B025FB"/>
    <w:rsid w:val="22B0D52B"/>
    <w:rsid w:val="22B0DC36"/>
    <w:rsid w:val="22B9B8EF"/>
    <w:rsid w:val="22BABF5D"/>
    <w:rsid w:val="22BC5DFA"/>
    <w:rsid w:val="22BEB992"/>
    <w:rsid w:val="22BF022B"/>
    <w:rsid w:val="22C2BDBB"/>
    <w:rsid w:val="22C326B5"/>
    <w:rsid w:val="22C67DEE"/>
    <w:rsid w:val="22CD85ED"/>
    <w:rsid w:val="22CF9103"/>
    <w:rsid w:val="22CFE322"/>
    <w:rsid w:val="22D6B8EE"/>
    <w:rsid w:val="22DC49E5"/>
    <w:rsid w:val="22DEBA79"/>
    <w:rsid w:val="22E2B681"/>
    <w:rsid w:val="22E51C55"/>
    <w:rsid w:val="22E5CA41"/>
    <w:rsid w:val="22EEC817"/>
    <w:rsid w:val="22F81F5A"/>
    <w:rsid w:val="22FF47C2"/>
    <w:rsid w:val="2307D836"/>
    <w:rsid w:val="23093156"/>
    <w:rsid w:val="230B3587"/>
    <w:rsid w:val="2310D905"/>
    <w:rsid w:val="2310DB5C"/>
    <w:rsid w:val="2317C03B"/>
    <w:rsid w:val="231DB222"/>
    <w:rsid w:val="232D32C9"/>
    <w:rsid w:val="233043E0"/>
    <w:rsid w:val="2334F90A"/>
    <w:rsid w:val="233FDD92"/>
    <w:rsid w:val="234869E9"/>
    <w:rsid w:val="234F0242"/>
    <w:rsid w:val="2351B308"/>
    <w:rsid w:val="23561B67"/>
    <w:rsid w:val="236098E1"/>
    <w:rsid w:val="236834AA"/>
    <w:rsid w:val="236D17D5"/>
    <w:rsid w:val="23730BDC"/>
    <w:rsid w:val="237378A8"/>
    <w:rsid w:val="23748B0A"/>
    <w:rsid w:val="2374D097"/>
    <w:rsid w:val="237703BC"/>
    <w:rsid w:val="23774AD1"/>
    <w:rsid w:val="23838D87"/>
    <w:rsid w:val="238A5A86"/>
    <w:rsid w:val="239B471F"/>
    <w:rsid w:val="23A44B85"/>
    <w:rsid w:val="23A70342"/>
    <w:rsid w:val="23A9BF86"/>
    <w:rsid w:val="23B17908"/>
    <w:rsid w:val="23B81F8D"/>
    <w:rsid w:val="23B8F15A"/>
    <w:rsid w:val="23BE7AE5"/>
    <w:rsid w:val="23CED41A"/>
    <w:rsid w:val="23D04620"/>
    <w:rsid w:val="23D710E1"/>
    <w:rsid w:val="23DAFD49"/>
    <w:rsid w:val="23E17FC5"/>
    <w:rsid w:val="23E541FB"/>
    <w:rsid w:val="23E5EE0A"/>
    <w:rsid w:val="23E96223"/>
    <w:rsid w:val="23F077BD"/>
    <w:rsid w:val="23F16010"/>
    <w:rsid w:val="23F3FD3E"/>
    <w:rsid w:val="23FB656D"/>
    <w:rsid w:val="23FCB481"/>
    <w:rsid w:val="23FF90A2"/>
    <w:rsid w:val="2400DF20"/>
    <w:rsid w:val="24055378"/>
    <w:rsid w:val="2408E71F"/>
    <w:rsid w:val="240AA4B5"/>
    <w:rsid w:val="2410F01A"/>
    <w:rsid w:val="2425F4EF"/>
    <w:rsid w:val="242A096E"/>
    <w:rsid w:val="242FB428"/>
    <w:rsid w:val="243C0ADE"/>
    <w:rsid w:val="24407E55"/>
    <w:rsid w:val="2441CB9B"/>
    <w:rsid w:val="24430E45"/>
    <w:rsid w:val="2443BC1D"/>
    <w:rsid w:val="2448BF74"/>
    <w:rsid w:val="2450E1AE"/>
    <w:rsid w:val="245613FE"/>
    <w:rsid w:val="2456F05F"/>
    <w:rsid w:val="2459A2EE"/>
    <w:rsid w:val="24648C65"/>
    <w:rsid w:val="24667D5A"/>
    <w:rsid w:val="24678913"/>
    <w:rsid w:val="2471F851"/>
    <w:rsid w:val="247687A5"/>
    <w:rsid w:val="247DB164"/>
    <w:rsid w:val="2483034A"/>
    <w:rsid w:val="2485E859"/>
    <w:rsid w:val="24861BA2"/>
    <w:rsid w:val="2487ADEE"/>
    <w:rsid w:val="248BDCC2"/>
    <w:rsid w:val="248D573B"/>
    <w:rsid w:val="2495A2F3"/>
    <w:rsid w:val="24969DFC"/>
    <w:rsid w:val="249C6174"/>
    <w:rsid w:val="249E33D3"/>
    <w:rsid w:val="24A41DA8"/>
    <w:rsid w:val="24A5B1F6"/>
    <w:rsid w:val="24A6E425"/>
    <w:rsid w:val="24A88BC0"/>
    <w:rsid w:val="24A98DFC"/>
    <w:rsid w:val="24A99F13"/>
    <w:rsid w:val="24AC00F5"/>
    <w:rsid w:val="24B131E4"/>
    <w:rsid w:val="24C60EF9"/>
    <w:rsid w:val="24C982D0"/>
    <w:rsid w:val="24EE0B97"/>
    <w:rsid w:val="24F1DFAE"/>
    <w:rsid w:val="24F9921A"/>
    <w:rsid w:val="24FAF229"/>
    <w:rsid w:val="24FE5EC4"/>
    <w:rsid w:val="2503BCDE"/>
    <w:rsid w:val="250513FA"/>
    <w:rsid w:val="250A1BBF"/>
    <w:rsid w:val="250C7BEC"/>
    <w:rsid w:val="2511CAA6"/>
    <w:rsid w:val="251267F6"/>
    <w:rsid w:val="251651C1"/>
    <w:rsid w:val="2518C592"/>
    <w:rsid w:val="251B44E0"/>
    <w:rsid w:val="2527648A"/>
    <w:rsid w:val="2530105C"/>
    <w:rsid w:val="253B0888"/>
    <w:rsid w:val="254020C3"/>
    <w:rsid w:val="254033E8"/>
    <w:rsid w:val="2546D1FB"/>
    <w:rsid w:val="2549EFAF"/>
    <w:rsid w:val="254EF56D"/>
    <w:rsid w:val="25503693"/>
    <w:rsid w:val="2557BA3C"/>
    <w:rsid w:val="2557F3CF"/>
    <w:rsid w:val="255B1BDB"/>
    <w:rsid w:val="255B836A"/>
    <w:rsid w:val="255C7B6A"/>
    <w:rsid w:val="256067F1"/>
    <w:rsid w:val="256114A5"/>
    <w:rsid w:val="2566A45E"/>
    <w:rsid w:val="256D944C"/>
    <w:rsid w:val="257835F4"/>
    <w:rsid w:val="257CFE8A"/>
    <w:rsid w:val="25831438"/>
    <w:rsid w:val="25896CC4"/>
    <w:rsid w:val="2594D888"/>
    <w:rsid w:val="259E0EBD"/>
    <w:rsid w:val="25A13445"/>
    <w:rsid w:val="25A2C4E1"/>
    <w:rsid w:val="25A2F40F"/>
    <w:rsid w:val="25A598D0"/>
    <w:rsid w:val="25A9EEAD"/>
    <w:rsid w:val="25AB34B7"/>
    <w:rsid w:val="25B07BED"/>
    <w:rsid w:val="25B3F11D"/>
    <w:rsid w:val="25B60E8D"/>
    <w:rsid w:val="25B851E8"/>
    <w:rsid w:val="25C2DE6A"/>
    <w:rsid w:val="25CFF3C7"/>
    <w:rsid w:val="25DBF79E"/>
    <w:rsid w:val="25E7B714"/>
    <w:rsid w:val="25E81C10"/>
    <w:rsid w:val="25E9668B"/>
    <w:rsid w:val="25EC57D9"/>
    <w:rsid w:val="25F141A7"/>
    <w:rsid w:val="25F41F06"/>
    <w:rsid w:val="2604A182"/>
    <w:rsid w:val="260A8B55"/>
    <w:rsid w:val="260F7768"/>
    <w:rsid w:val="26101C68"/>
    <w:rsid w:val="26133CC9"/>
    <w:rsid w:val="26147FDE"/>
    <w:rsid w:val="261A082A"/>
    <w:rsid w:val="261F5175"/>
    <w:rsid w:val="2624217D"/>
    <w:rsid w:val="26284C07"/>
    <w:rsid w:val="262C38EC"/>
    <w:rsid w:val="2638EAC5"/>
    <w:rsid w:val="263A6F15"/>
    <w:rsid w:val="263DBD1B"/>
    <w:rsid w:val="263EC2C9"/>
    <w:rsid w:val="263F04EB"/>
    <w:rsid w:val="2642B4AA"/>
    <w:rsid w:val="2645F8FA"/>
    <w:rsid w:val="264BAF15"/>
    <w:rsid w:val="264FA282"/>
    <w:rsid w:val="2652AF98"/>
    <w:rsid w:val="2654AD61"/>
    <w:rsid w:val="265B5C74"/>
    <w:rsid w:val="265FDCB3"/>
    <w:rsid w:val="2660D74A"/>
    <w:rsid w:val="26672252"/>
    <w:rsid w:val="26674A4A"/>
    <w:rsid w:val="26698A5F"/>
    <w:rsid w:val="266C2804"/>
    <w:rsid w:val="267C0BF9"/>
    <w:rsid w:val="267D61FE"/>
    <w:rsid w:val="267F768C"/>
    <w:rsid w:val="26801B44"/>
    <w:rsid w:val="2684C721"/>
    <w:rsid w:val="2685169C"/>
    <w:rsid w:val="26883B69"/>
    <w:rsid w:val="269A71C3"/>
    <w:rsid w:val="269FB77B"/>
    <w:rsid w:val="26A12752"/>
    <w:rsid w:val="26A29544"/>
    <w:rsid w:val="26A5BC14"/>
    <w:rsid w:val="26A6CBB2"/>
    <w:rsid w:val="26A6EEBB"/>
    <w:rsid w:val="26ACB97F"/>
    <w:rsid w:val="26C99F02"/>
    <w:rsid w:val="26D63A94"/>
    <w:rsid w:val="26E38FCC"/>
    <w:rsid w:val="26F91B6C"/>
    <w:rsid w:val="26F97476"/>
    <w:rsid w:val="26FA1E9A"/>
    <w:rsid w:val="2709DF30"/>
    <w:rsid w:val="270E891D"/>
    <w:rsid w:val="270F1518"/>
    <w:rsid w:val="270F8450"/>
    <w:rsid w:val="271792F2"/>
    <w:rsid w:val="27228753"/>
    <w:rsid w:val="27325D2B"/>
    <w:rsid w:val="27377DF2"/>
    <w:rsid w:val="27381A52"/>
    <w:rsid w:val="273DB68D"/>
    <w:rsid w:val="273EC81F"/>
    <w:rsid w:val="27404CA6"/>
    <w:rsid w:val="2753CCDD"/>
    <w:rsid w:val="2759ADC3"/>
    <w:rsid w:val="275AF97C"/>
    <w:rsid w:val="275BF64F"/>
    <w:rsid w:val="27618FE4"/>
    <w:rsid w:val="2761ADD0"/>
    <w:rsid w:val="2762CCD9"/>
    <w:rsid w:val="2762FA69"/>
    <w:rsid w:val="27685D87"/>
    <w:rsid w:val="2769C3D6"/>
    <w:rsid w:val="276F5781"/>
    <w:rsid w:val="277AAD17"/>
    <w:rsid w:val="277ACE14"/>
    <w:rsid w:val="277E9C7C"/>
    <w:rsid w:val="27859109"/>
    <w:rsid w:val="27888ED5"/>
    <w:rsid w:val="2797D531"/>
    <w:rsid w:val="27ACB503"/>
    <w:rsid w:val="27B30102"/>
    <w:rsid w:val="27B62DE3"/>
    <w:rsid w:val="27BE5FBD"/>
    <w:rsid w:val="27C75BC6"/>
    <w:rsid w:val="27CDE606"/>
    <w:rsid w:val="27D58FEF"/>
    <w:rsid w:val="27D8FF34"/>
    <w:rsid w:val="27D9DED1"/>
    <w:rsid w:val="27DB9A5D"/>
    <w:rsid w:val="27DCB29F"/>
    <w:rsid w:val="27F915B3"/>
    <w:rsid w:val="2803ACB5"/>
    <w:rsid w:val="2806B595"/>
    <w:rsid w:val="2808AC37"/>
    <w:rsid w:val="2809BAFA"/>
    <w:rsid w:val="280FB880"/>
    <w:rsid w:val="28110DED"/>
    <w:rsid w:val="28234414"/>
    <w:rsid w:val="28258553"/>
    <w:rsid w:val="282BDD3C"/>
    <w:rsid w:val="283053B1"/>
    <w:rsid w:val="283BA83B"/>
    <w:rsid w:val="2842C0EC"/>
    <w:rsid w:val="28532860"/>
    <w:rsid w:val="2856E14B"/>
    <w:rsid w:val="2858A49C"/>
    <w:rsid w:val="285AF35B"/>
    <w:rsid w:val="2860066F"/>
    <w:rsid w:val="28683413"/>
    <w:rsid w:val="2874A30F"/>
    <w:rsid w:val="2876CDF9"/>
    <w:rsid w:val="287FFA33"/>
    <w:rsid w:val="2882C6BD"/>
    <w:rsid w:val="28879E18"/>
    <w:rsid w:val="2887A697"/>
    <w:rsid w:val="2887FA16"/>
    <w:rsid w:val="288B40B1"/>
    <w:rsid w:val="289366EF"/>
    <w:rsid w:val="2894409E"/>
    <w:rsid w:val="2894813D"/>
    <w:rsid w:val="28977FFB"/>
    <w:rsid w:val="289AB603"/>
    <w:rsid w:val="289F920B"/>
    <w:rsid w:val="28A0A59C"/>
    <w:rsid w:val="28A65E3D"/>
    <w:rsid w:val="28AF8ADF"/>
    <w:rsid w:val="28B50594"/>
    <w:rsid w:val="28C2E6E4"/>
    <w:rsid w:val="28C4A2AA"/>
    <w:rsid w:val="28C5EFBE"/>
    <w:rsid w:val="28C779F2"/>
    <w:rsid w:val="28CDEDB4"/>
    <w:rsid w:val="28CE56CC"/>
    <w:rsid w:val="28D1CF67"/>
    <w:rsid w:val="28D55EC4"/>
    <w:rsid w:val="28EDE0EC"/>
    <w:rsid w:val="28F6F68D"/>
    <w:rsid w:val="28F8DCC5"/>
    <w:rsid w:val="290282A4"/>
    <w:rsid w:val="29030008"/>
    <w:rsid w:val="2903BE81"/>
    <w:rsid w:val="2916041C"/>
    <w:rsid w:val="291CD9E5"/>
    <w:rsid w:val="291D4D83"/>
    <w:rsid w:val="291DB166"/>
    <w:rsid w:val="2922393E"/>
    <w:rsid w:val="292271B4"/>
    <w:rsid w:val="2927DB03"/>
    <w:rsid w:val="293143B6"/>
    <w:rsid w:val="2934BCB8"/>
    <w:rsid w:val="2937FBBB"/>
    <w:rsid w:val="293A6848"/>
    <w:rsid w:val="293BAB2E"/>
    <w:rsid w:val="293EF881"/>
    <w:rsid w:val="2949EE43"/>
    <w:rsid w:val="2950075E"/>
    <w:rsid w:val="29628E34"/>
    <w:rsid w:val="29697F55"/>
    <w:rsid w:val="296A0040"/>
    <w:rsid w:val="296A8E1F"/>
    <w:rsid w:val="29712D1C"/>
    <w:rsid w:val="2977A22B"/>
    <w:rsid w:val="29815963"/>
    <w:rsid w:val="29854BD8"/>
    <w:rsid w:val="2986B055"/>
    <w:rsid w:val="2989E785"/>
    <w:rsid w:val="298B7009"/>
    <w:rsid w:val="299240C1"/>
    <w:rsid w:val="2999E7CF"/>
    <w:rsid w:val="299DE175"/>
    <w:rsid w:val="29AD02D6"/>
    <w:rsid w:val="29B50C9A"/>
    <w:rsid w:val="29B88E7F"/>
    <w:rsid w:val="29B9FF2D"/>
    <w:rsid w:val="29BAA577"/>
    <w:rsid w:val="29BAF7F1"/>
    <w:rsid w:val="29BC1360"/>
    <w:rsid w:val="29C59FD9"/>
    <w:rsid w:val="29C71F09"/>
    <w:rsid w:val="29CA8A07"/>
    <w:rsid w:val="29D03FC4"/>
    <w:rsid w:val="29D3F2EA"/>
    <w:rsid w:val="29D68EB3"/>
    <w:rsid w:val="29DAC3C6"/>
    <w:rsid w:val="29E3040F"/>
    <w:rsid w:val="29E5B8DE"/>
    <w:rsid w:val="29EA2DF9"/>
    <w:rsid w:val="29EFA0D4"/>
    <w:rsid w:val="29EFAEE7"/>
    <w:rsid w:val="29F54506"/>
    <w:rsid w:val="29FAD63A"/>
    <w:rsid w:val="2A02B47D"/>
    <w:rsid w:val="2A03E7A0"/>
    <w:rsid w:val="2A044FC3"/>
    <w:rsid w:val="2A113F99"/>
    <w:rsid w:val="2A11CB27"/>
    <w:rsid w:val="2A13E9DC"/>
    <w:rsid w:val="2A1E424E"/>
    <w:rsid w:val="2A20B3C8"/>
    <w:rsid w:val="2A24D4E0"/>
    <w:rsid w:val="2A26A74F"/>
    <w:rsid w:val="2A29F7D3"/>
    <w:rsid w:val="2A2A734E"/>
    <w:rsid w:val="2A2B0A3B"/>
    <w:rsid w:val="2A347691"/>
    <w:rsid w:val="2A35760A"/>
    <w:rsid w:val="2A36707A"/>
    <w:rsid w:val="2A377D48"/>
    <w:rsid w:val="2A4518BD"/>
    <w:rsid w:val="2A4F3FC8"/>
    <w:rsid w:val="2A5E462E"/>
    <w:rsid w:val="2A5F0F68"/>
    <w:rsid w:val="2A632ACB"/>
    <w:rsid w:val="2A655598"/>
    <w:rsid w:val="2A67F2C2"/>
    <w:rsid w:val="2A6CB3AC"/>
    <w:rsid w:val="2A71C61D"/>
    <w:rsid w:val="2A72D005"/>
    <w:rsid w:val="2A76BAE0"/>
    <w:rsid w:val="2A79DC14"/>
    <w:rsid w:val="2A89929D"/>
    <w:rsid w:val="2A89B6DD"/>
    <w:rsid w:val="2A902B36"/>
    <w:rsid w:val="2A957D1F"/>
    <w:rsid w:val="2A9A3E20"/>
    <w:rsid w:val="2AA58026"/>
    <w:rsid w:val="2AA5DE0F"/>
    <w:rsid w:val="2AA7DF73"/>
    <w:rsid w:val="2AAAABE7"/>
    <w:rsid w:val="2ABAB8B4"/>
    <w:rsid w:val="2AC95AA6"/>
    <w:rsid w:val="2ACEA74B"/>
    <w:rsid w:val="2ACF1B05"/>
    <w:rsid w:val="2AD25299"/>
    <w:rsid w:val="2AD880D1"/>
    <w:rsid w:val="2AD9A6A7"/>
    <w:rsid w:val="2ADAE8C1"/>
    <w:rsid w:val="2ADFE0A7"/>
    <w:rsid w:val="2AE17FF5"/>
    <w:rsid w:val="2AE4EAC2"/>
    <w:rsid w:val="2AEE4ECA"/>
    <w:rsid w:val="2AF1ABCD"/>
    <w:rsid w:val="2B006682"/>
    <w:rsid w:val="2B06EB34"/>
    <w:rsid w:val="2B0ADC02"/>
    <w:rsid w:val="2B106232"/>
    <w:rsid w:val="2B13A30E"/>
    <w:rsid w:val="2B179478"/>
    <w:rsid w:val="2B1AC0F8"/>
    <w:rsid w:val="2B3A7998"/>
    <w:rsid w:val="2B3DD47E"/>
    <w:rsid w:val="2B3EFA63"/>
    <w:rsid w:val="2B435598"/>
    <w:rsid w:val="2B464DF2"/>
    <w:rsid w:val="2B47A5D8"/>
    <w:rsid w:val="2B4CD4F4"/>
    <w:rsid w:val="2B4DDFE3"/>
    <w:rsid w:val="2B55F9CC"/>
    <w:rsid w:val="2B589546"/>
    <w:rsid w:val="2B61EB19"/>
    <w:rsid w:val="2B6389DE"/>
    <w:rsid w:val="2B65592D"/>
    <w:rsid w:val="2B676A1F"/>
    <w:rsid w:val="2B6DD8CD"/>
    <w:rsid w:val="2B749AB7"/>
    <w:rsid w:val="2B8815CD"/>
    <w:rsid w:val="2B90C70D"/>
    <w:rsid w:val="2B93EC75"/>
    <w:rsid w:val="2B9C85DC"/>
    <w:rsid w:val="2BAF824D"/>
    <w:rsid w:val="2BB42A99"/>
    <w:rsid w:val="2BB88452"/>
    <w:rsid w:val="2BBC74A9"/>
    <w:rsid w:val="2BC40C76"/>
    <w:rsid w:val="2BD5C138"/>
    <w:rsid w:val="2BDE8636"/>
    <w:rsid w:val="2BE91108"/>
    <w:rsid w:val="2BE94B0B"/>
    <w:rsid w:val="2BF421D1"/>
    <w:rsid w:val="2BF8DB8E"/>
    <w:rsid w:val="2BFC06FE"/>
    <w:rsid w:val="2BFC55B9"/>
    <w:rsid w:val="2C000B4E"/>
    <w:rsid w:val="2C018221"/>
    <w:rsid w:val="2C0445ED"/>
    <w:rsid w:val="2C054A49"/>
    <w:rsid w:val="2C08F832"/>
    <w:rsid w:val="2C0A68DF"/>
    <w:rsid w:val="2C0B0CF5"/>
    <w:rsid w:val="2C0CA002"/>
    <w:rsid w:val="2C0E9776"/>
    <w:rsid w:val="2C255AB3"/>
    <w:rsid w:val="2C264DA4"/>
    <w:rsid w:val="2C2FB145"/>
    <w:rsid w:val="2C316B09"/>
    <w:rsid w:val="2C3827A5"/>
    <w:rsid w:val="2C3BDFFF"/>
    <w:rsid w:val="2C3C14B8"/>
    <w:rsid w:val="2C420309"/>
    <w:rsid w:val="2C452308"/>
    <w:rsid w:val="2C47915C"/>
    <w:rsid w:val="2C48B597"/>
    <w:rsid w:val="2C561111"/>
    <w:rsid w:val="2C63E8DC"/>
    <w:rsid w:val="2C646BDC"/>
    <w:rsid w:val="2C6762DC"/>
    <w:rsid w:val="2C681966"/>
    <w:rsid w:val="2C6AEAB9"/>
    <w:rsid w:val="2C6E5A57"/>
    <w:rsid w:val="2C6EE1CC"/>
    <w:rsid w:val="2C70CD85"/>
    <w:rsid w:val="2C712D31"/>
    <w:rsid w:val="2C713D4F"/>
    <w:rsid w:val="2C76173B"/>
    <w:rsid w:val="2C78270D"/>
    <w:rsid w:val="2C7C6871"/>
    <w:rsid w:val="2C830AD3"/>
    <w:rsid w:val="2C83466A"/>
    <w:rsid w:val="2CA0E2CC"/>
    <w:rsid w:val="2CAD2C3A"/>
    <w:rsid w:val="2CB756ED"/>
    <w:rsid w:val="2CB83988"/>
    <w:rsid w:val="2CBC50C8"/>
    <w:rsid w:val="2CBD70D8"/>
    <w:rsid w:val="2CC09486"/>
    <w:rsid w:val="2CC4C8F6"/>
    <w:rsid w:val="2CC65363"/>
    <w:rsid w:val="2CC6C3AC"/>
    <w:rsid w:val="2CC7EAA5"/>
    <w:rsid w:val="2CCA0382"/>
    <w:rsid w:val="2CCE5150"/>
    <w:rsid w:val="2CCFD080"/>
    <w:rsid w:val="2CDC0F03"/>
    <w:rsid w:val="2CDEA003"/>
    <w:rsid w:val="2CE17613"/>
    <w:rsid w:val="2CE33179"/>
    <w:rsid w:val="2CEA9FA3"/>
    <w:rsid w:val="2CEBDF03"/>
    <w:rsid w:val="2CF6B7F5"/>
    <w:rsid w:val="2CF8606F"/>
    <w:rsid w:val="2CFA9DEE"/>
    <w:rsid w:val="2CFB7B55"/>
    <w:rsid w:val="2D039C86"/>
    <w:rsid w:val="2D08F964"/>
    <w:rsid w:val="2D0C8725"/>
    <w:rsid w:val="2D1140E2"/>
    <w:rsid w:val="2D151390"/>
    <w:rsid w:val="2D1AF42E"/>
    <w:rsid w:val="2D1CBE05"/>
    <w:rsid w:val="2D24967E"/>
    <w:rsid w:val="2D25CA1B"/>
    <w:rsid w:val="2D275C2C"/>
    <w:rsid w:val="2D291405"/>
    <w:rsid w:val="2D2CFCA3"/>
    <w:rsid w:val="2D2E2C51"/>
    <w:rsid w:val="2D377C85"/>
    <w:rsid w:val="2D3FA5C5"/>
    <w:rsid w:val="2D3FF043"/>
    <w:rsid w:val="2D4599C1"/>
    <w:rsid w:val="2D4CE17F"/>
    <w:rsid w:val="2D4EBD02"/>
    <w:rsid w:val="2D5D3B99"/>
    <w:rsid w:val="2D639359"/>
    <w:rsid w:val="2D6B8C3D"/>
    <w:rsid w:val="2D709B34"/>
    <w:rsid w:val="2D70FEE6"/>
    <w:rsid w:val="2D73E447"/>
    <w:rsid w:val="2D799E77"/>
    <w:rsid w:val="2D7F1AB5"/>
    <w:rsid w:val="2D862C4A"/>
    <w:rsid w:val="2D99B287"/>
    <w:rsid w:val="2D9BF846"/>
    <w:rsid w:val="2DA05981"/>
    <w:rsid w:val="2DA51AF3"/>
    <w:rsid w:val="2DA77A45"/>
    <w:rsid w:val="2DAD26E3"/>
    <w:rsid w:val="2DAD8E86"/>
    <w:rsid w:val="2DAE1C9B"/>
    <w:rsid w:val="2DC2109A"/>
    <w:rsid w:val="2DC4C91D"/>
    <w:rsid w:val="2DC56D66"/>
    <w:rsid w:val="2DCB950F"/>
    <w:rsid w:val="2DCBAFC3"/>
    <w:rsid w:val="2DCE47E9"/>
    <w:rsid w:val="2DCFE09D"/>
    <w:rsid w:val="2DD1062D"/>
    <w:rsid w:val="2DD3E473"/>
    <w:rsid w:val="2DE6C4FE"/>
    <w:rsid w:val="2DE7D026"/>
    <w:rsid w:val="2DE9F51B"/>
    <w:rsid w:val="2DEB68E0"/>
    <w:rsid w:val="2DEC0C07"/>
    <w:rsid w:val="2DF36AC0"/>
    <w:rsid w:val="2DF73CD8"/>
    <w:rsid w:val="2DFDBC8C"/>
    <w:rsid w:val="2DFF1CC1"/>
    <w:rsid w:val="2DFFB93D"/>
    <w:rsid w:val="2E0CCF6E"/>
    <w:rsid w:val="2E0F69F7"/>
    <w:rsid w:val="2E1450DA"/>
    <w:rsid w:val="2E16C1C0"/>
    <w:rsid w:val="2E1D1C18"/>
    <w:rsid w:val="2E29018C"/>
    <w:rsid w:val="2E32B77C"/>
    <w:rsid w:val="2E3D7FFC"/>
    <w:rsid w:val="2E40345A"/>
    <w:rsid w:val="2E40D72E"/>
    <w:rsid w:val="2E424A62"/>
    <w:rsid w:val="2E4737BA"/>
    <w:rsid w:val="2E48BAC3"/>
    <w:rsid w:val="2E4CB38C"/>
    <w:rsid w:val="2E51242F"/>
    <w:rsid w:val="2E52D75E"/>
    <w:rsid w:val="2E5375FF"/>
    <w:rsid w:val="2E53A784"/>
    <w:rsid w:val="2E59BBF1"/>
    <w:rsid w:val="2E5B9174"/>
    <w:rsid w:val="2E5E8341"/>
    <w:rsid w:val="2E6042C1"/>
    <w:rsid w:val="2E6247B5"/>
    <w:rsid w:val="2E7155EA"/>
    <w:rsid w:val="2E716E62"/>
    <w:rsid w:val="2E7AACE5"/>
    <w:rsid w:val="2E7F4016"/>
    <w:rsid w:val="2E852587"/>
    <w:rsid w:val="2E872622"/>
    <w:rsid w:val="2E899CAE"/>
    <w:rsid w:val="2E8C73DA"/>
    <w:rsid w:val="2E91132F"/>
    <w:rsid w:val="2E982203"/>
    <w:rsid w:val="2E9DF6B6"/>
    <w:rsid w:val="2EA1FA49"/>
    <w:rsid w:val="2EA5FCB3"/>
    <w:rsid w:val="2EB10269"/>
    <w:rsid w:val="2EB3A135"/>
    <w:rsid w:val="2EB3A40F"/>
    <w:rsid w:val="2EB55EAD"/>
    <w:rsid w:val="2EB5728A"/>
    <w:rsid w:val="2EB867FD"/>
    <w:rsid w:val="2EBC0414"/>
    <w:rsid w:val="2EBF8B98"/>
    <w:rsid w:val="2EDF12D6"/>
    <w:rsid w:val="2EDF5C50"/>
    <w:rsid w:val="2EE38A3C"/>
    <w:rsid w:val="2EE7CF87"/>
    <w:rsid w:val="2EEE1044"/>
    <w:rsid w:val="2EEEDDA9"/>
    <w:rsid w:val="2EF9E314"/>
    <w:rsid w:val="2F012E59"/>
    <w:rsid w:val="2F014BB4"/>
    <w:rsid w:val="2F03A9A0"/>
    <w:rsid w:val="2F077A0A"/>
    <w:rsid w:val="2F080C74"/>
    <w:rsid w:val="2F187247"/>
    <w:rsid w:val="2F194FAD"/>
    <w:rsid w:val="2F198EB4"/>
    <w:rsid w:val="2F1C8602"/>
    <w:rsid w:val="2F3356FE"/>
    <w:rsid w:val="2F33A4B0"/>
    <w:rsid w:val="2F3CDB76"/>
    <w:rsid w:val="2F40A3EA"/>
    <w:rsid w:val="2F42195E"/>
    <w:rsid w:val="2F44EC0D"/>
    <w:rsid w:val="2F4610CF"/>
    <w:rsid w:val="2F4CC3E6"/>
    <w:rsid w:val="2F534E4B"/>
    <w:rsid w:val="2F575F0E"/>
    <w:rsid w:val="2F5F134A"/>
    <w:rsid w:val="2F5F28B1"/>
    <w:rsid w:val="2F61E241"/>
    <w:rsid w:val="2F682811"/>
    <w:rsid w:val="2F697C2F"/>
    <w:rsid w:val="2F78E839"/>
    <w:rsid w:val="2F7C227F"/>
    <w:rsid w:val="2F7E2006"/>
    <w:rsid w:val="2F8A0B2F"/>
    <w:rsid w:val="2F8A7D73"/>
    <w:rsid w:val="2F8F8AAB"/>
    <w:rsid w:val="2F90896A"/>
    <w:rsid w:val="2FA7611E"/>
    <w:rsid w:val="2FA7DD44"/>
    <w:rsid w:val="2FAD716B"/>
    <w:rsid w:val="2FADCABB"/>
    <w:rsid w:val="2FB0D4C2"/>
    <w:rsid w:val="2FB222CD"/>
    <w:rsid w:val="2FB60D00"/>
    <w:rsid w:val="2FC207DF"/>
    <w:rsid w:val="2FC2FC6E"/>
    <w:rsid w:val="2FC77E44"/>
    <w:rsid w:val="2FC7F59D"/>
    <w:rsid w:val="2FCBF339"/>
    <w:rsid w:val="2FD1968E"/>
    <w:rsid w:val="2FD30969"/>
    <w:rsid w:val="2FD40772"/>
    <w:rsid w:val="2FDA1F9B"/>
    <w:rsid w:val="2FDABED5"/>
    <w:rsid w:val="2FDB3186"/>
    <w:rsid w:val="2FE7A65D"/>
    <w:rsid w:val="2FEA6709"/>
    <w:rsid w:val="2FEA825D"/>
    <w:rsid w:val="2FEB0EF5"/>
    <w:rsid w:val="2FEB4EBE"/>
    <w:rsid w:val="2FF0C14F"/>
    <w:rsid w:val="300AB9F5"/>
    <w:rsid w:val="300BB7A7"/>
    <w:rsid w:val="300DD084"/>
    <w:rsid w:val="300F79DF"/>
    <w:rsid w:val="30105EB8"/>
    <w:rsid w:val="3015B531"/>
    <w:rsid w:val="30188DE1"/>
    <w:rsid w:val="301C347C"/>
    <w:rsid w:val="301CAD18"/>
    <w:rsid w:val="30269497"/>
    <w:rsid w:val="30327DF9"/>
    <w:rsid w:val="30337036"/>
    <w:rsid w:val="30340FE3"/>
    <w:rsid w:val="303517E3"/>
    <w:rsid w:val="3035EED1"/>
    <w:rsid w:val="30373924"/>
    <w:rsid w:val="3044A257"/>
    <w:rsid w:val="304728CE"/>
    <w:rsid w:val="304A876C"/>
    <w:rsid w:val="30507289"/>
    <w:rsid w:val="3055769D"/>
    <w:rsid w:val="30616C2A"/>
    <w:rsid w:val="306809B8"/>
    <w:rsid w:val="306DD2BA"/>
    <w:rsid w:val="30704B20"/>
    <w:rsid w:val="3073153E"/>
    <w:rsid w:val="30747FB2"/>
    <w:rsid w:val="30756B1D"/>
    <w:rsid w:val="3075A0DD"/>
    <w:rsid w:val="30783DBC"/>
    <w:rsid w:val="3079C4FF"/>
    <w:rsid w:val="307A8358"/>
    <w:rsid w:val="307E9A9F"/>
    <w:rsid w:val="3086B4F6"/>
    <w:rsid w:val="3087FBA5"/>
    <w:rsid w:val="30886E4C"/>
    <w:rsid w:val="3089F087"/>
    <w:rsid w:val="309EA7E4"/>
    <w:rsid w:val="309FC7BA"/>
    <w:rsid w:val="30A1849C"/>
    <w:rsid w:val="30A2434B"/>
    <w:rsid w:val="30A2997A"/>
    <w:rsid w:val="30B1109E"/>
    <w:rsid w:val="30B35750"/>
    <w:rsid w:val="30B65B09"/>
    <w:rsid w:val="30B8C50D"/>
    <w:rsid w:val="30BC47BE"/>
    <w:rsid w:val="30BC4B81"/>
    <w:rsid w:val="30C32754"/>
    <w:rsid w:val="30D44BEF"/>
    <w:rsid w:val="30D7DDBC"/>
    <w:rsid w:val="30DFEBD9"/>
    <w:rsid w:val="30E01B3F"/>
    <w:rsid w:val="30E5F233"/>
    <w:rsid w:val="30F16186"/>
    <w:rsid w:val="30F9A4B7"/>
    <w:rsid w:val="30FAF89D"/>
    <w:rsid w:val="30FB1C5E"/>
    <w:rsid w:val="3103A0D2"/>
    <w:rsid w:val="31069C45"/>
    <w:rsid w:val="310FF6EA"/>
    <w:rsid w:val="31153756"/>
    <w:rsid w:val="31157789"/>
    <w:rsid w:val="3116DDCE"/>
    <w:rsid w:val="31201A78"/>
    <w:rsid w:val="3120F03C"/>
    <w:rsid w:val="3127D3C8"/>
    <w:rsid w:val="31280927"/>
    <w:rsid w:val="31293DD9"/>
    <w:rsid w:val="3129981D"/>
    <w:rsid w:val="312B2F51"/>
    <w:rsid w:val="312B6821"/>
    <w:rsid w:val="312DBBAF"/>
    <w:rsid w:val="312ECA69"/>
    <w:rsid w:val="313EF223"/>
    <w:rsid w:val="314B4267"/>
    <w:rsid w:val="31526868"/>
    <w:rsid w:val="315731DD"/>
    <w:rsid w:val="315803FF"/>
    <w:rsid w:val="31734D8E"/>
    <w:rsid w:val="318CCCC5"/>
    <w:rsid w:val="318F34ED"/>
    <w:rsid w:val="3196EF16"/>
    <w:rsid w:val="319925DD"/>
    <w:rsid w:val="319FCF0D"/>
    <w:rsid w:val="319FD198"/>
    <w:rsid w:val="31A89D9D"/>
    <w:rsid w:val="31AAC09B"/>
    <w:rsid w:val="31AB3337"/>
    <w:rsid w:val="31B1BD78"/>
    <w:rsid w:val="31B7AF02"/>
    <w:rsid w:val="31BC8D39"/>
    <w:rsid w:val="31C03D85"/>
    <w:rsid w:val="31D0804F"/>
    <w:rsid w:val="31D4AA5C"/>
    <w:rsid w:val="31E4222E"/>
    <w:rsid w:val="31E9EC13"/>
    <w:rsid w:val="31ED6D76"/>
    <w:rsid w:val="31EF1A15"/>
    <w:rsid w:val="31F1527D"/>
    <w:rsid w:val="31F5B2D4"/>
    <w:rsid w:val="31F98BB7"/>
    <w:rsid w:val="3211FD7D"/>
    <w:rsid w:val="3216B972"/>
    <w:rsid w:val="321880F3"/>
    <w:rsid w:val="3218E6CD"/>
    <w:rsid w:val="321908DE"/>
    <w:rsid w:val="321981E2"/>
    <w:rsid w:val="321ACEEA"/>
    <w:rsid w:val="321EBCDA"/>
    <w:rsid w:val="322053A4"/>
    <w:rsid w:val="322C203A"/>
    <w:rsid w:val="32375BFA"/>
    <w:rsid w:val="323E43DE"/>
    <w:rsid w:val="324064E6"/>
    <w:rsid w:val="32584568"/>
    <w:rsid w:val="325D1562"/>
    <w:rsid w:val="32679073"/>
    <w:rsid w:val="3268E697"/>
    <w:rsid w:val="3269D977"/>
    <w:rsid w:val="326B4F97"/>
    <w:rsid w:val="3274A4E5"/>
    <w:rsid w:val="327C146D"/>
    <w:rsid w:val="327C9545"/>
    <w:rsid w:val="327FCD62"/>
    <w:rsid w:val="328A8CE6"/>
    <w:rsid w:val="328BA379"/>
    <w:rsid w:val="3292B136"/>
    <w:rsid w:val="3294D760"/>
    <w:rsid w:val="32986C2A"/>
    <w:rsid w:val="329AD832"/>
    <w:rsid w:val="329D469D"/>
    <w:rsid w:val="329D673D"/>
    <w:rsid w:val="329FB467"/>
    <w:rsid w:val="32A80343"/>
    <w:rsid w:val="32A8754E"/>
    <w:rsid w:val="32AC675E"/>
    <w:rsid w:val="32AD502D"/>
    <w:rsid w:val="32B02614"/>
    <w:rsid w:val="32B17274"/>
    <w:rsid w:val="32B4A61F"/>
    <w:rsid w:val="32B5FB5C"/>
    <w:rsid w:val="32B78407"/>
    <w:rsid w:val="32BBDDE5"/>
    <w:rsid w:val="32CAEF71"/>
    <w:rsid w:val="32D9DD5D"/>
    <w:rsid w:val="32DF3BAB"/>
    <w:rsid w:val="32E00B26"/>
    <w:rsid w:val="32E3D266"/>
    <w:rsid w:val="32E48306"/>
    <w:rsid w:val="32E596FA"/>
    <w:rsid w:val="32EA1735"/>
    <w:rsid w:val="32EBAE58"/>
    <w:rsid w:val="32F771EF"/>
    <w:rsid w:val="32F802D9"/>
    <w:rsid w:val="32F9D322"/>
    <w:rsid w:val="33032A06"/>
    <w:rsid w:val="33077BA3"/>
    <w:rsid w:val="330CD56B"/>
    <w:rsid w:val="330E341C"/>
    <w:rsid w:val="330F86B9"/>
    <w:rsid w:val="3313158A"/>
    <w:rsid w:val="3314DEE1"/>
    <w:rsid w:val="3316A12C"/>
    <w:rsid w:val="3319BEC0"/>
    <w:rsid w:val="331B1DBC"/>
    <w:rsid w:val="331BB740"/>
    <w:rsid w:val="331EC9F7"/>
    <w:rsid w:val="3321A872"/>
    <w:rsid w:val="3327BC47"/>
    <w:rsid w:val="332BCCA0"/>
    <w:rsid w:val="332BF74D"/>
    <w:rsid w:val="3331469F"/>
    <w:rsid w:val="33349E40"/>
    <w:rsid w:val="33435ACA"/>
    <w:rsid w:val="3343D653"/>
    <w:rsid w:val="3344F395"/>
    <w:rsid w:val="334E7A1F"/>
    <w:rsid w:val="33510A12"/>
    <w:rsid w:val="33515585"/>
    <w:rsid w:val="3351A3D9"/>
    <w:rsid w:val="3355324F"/>
    <w:rsid w:val="33565333"/>
    <w:rsid w:val="336405A3"/>
    <w:rsid w:val="336A8634"/>
    <w:rsid w:val="3375CB37"/>
    <w:rsid w:val="3377F610"/>
    <w:rsid w:val="337D2A79"/>
    <w:rsid w:val="337E5D11"/>
    <w:rsid w:val="3392BB45"/>
    <w:rsid w:val="3393C36A"/>
    <w:rsid w:val="3395F62F"/>
    <w:rsid w:val="3397506B"/>
    <w:rsid w:val="339F29AF"/>
    <w:rsid w:val="33A464ED"/>
    <w:rsid w:val="33A4D805"/>
    <w:rsid w:val="33A63F06"/>
    <w:rsid w:val="33A8443A"/>
    <w:rsid w:val="33AA2C65"/>
    <w:rsid w:val="33AA768D"/>
    <w:rsid w:val="33ACEDE2"/>
    <w:rsid w:val="33BDFE42"/>
    <w:rsid w:val="33C40538"/>
    <w:rsid w:val="33C709EE"/>
    <w:rsid w:val="33C7265B"/>
    <w:rsid w:val="33CDBD01"/>
    <w:rsid w:val="33D07D8A"/>
    <w:rsid w:val="33D336CA"/>
    <w:rsid w:val="33D57B62"/>
    <w:rsid w:val="33D86FDA"/>
    <w:rsid w:val="33DF00FE"/>
    <w:rsid w:val="33E12C8F"/>
    <w:rsid w:val="33E25F7F"/>
    <w:rsid w:val="33E29156"/>
    <w:rsid w:val="33E69548"/>
    <w:rsid w:val="33E7751A"/>
    <w:rsid w:val="33EE4813"/>
    <w:rsid w:val="33F59E22"/>
    <w:rsid w:val="33FCC697"/>
    <w:rsid w:val="3405DAB7"/>
    <w:rsid w:val="3409D1CF"/>
    <w:rsid w:val="340A8471"/>
    <w:rsid w:val="340B1E0B"/>
    <w:rsid w:val="34207FA7"/>
    <w:rsid w:val="342BFEFE"/>
    <w:rsid w:val="342E488E"/>
    <w:rsid w:val="344DD664"/>
    <w:rsid w:val="3454E714"/>
    <w:rsid w:val="3458B4C2"/>
    <w:rsid w:val="346E9659"/>
    <w:rsid w:val="346FEA9E"/>
    <w:rsid w:val="34721B3E"/>
    <w:rsid w:val="3475552A"/>
    <w:rsid w:val="347CF00E"/>
    <w:rsid w:val="347F7CFA"/>
    <w:rsid w:val="348512E0"/>
    <w:rsid w:val="34856A01"/>
    <w:rsid w:val="348668D7"/>
    <w:rsid w:val="348B7D3C"/>
    <w:rsid w:val="3491C67B"/>
    <w:rsid w:val="34989BD7"/>
    <w:rsid w:val="3498B646"/>
    <w:rsid w:val="3499157C"/>
    <w:rsid w:val="349A9EAA"/>
    <w:rsid w:val="349C0964"/>
    <w:rsid w:val="34A794E5"/>
    <w:rsid w:val="34B5EF5F"/>
    <w:rsid w:val="34BEA3A0"/>
    <w:rsid w:val="34C34001"/>
    <w:rsid w:val="34C7A843"/>
    <w:rsid w:val="34CD3654"/>
    <w:rsid w:val="34CF81B7"/>
    <w:rsid w:val="34D6CCB5"/>
    <w:rsid w:val="34F52D08"/>
    <w:rsid w:val="34F9FD94"/>
    <w:rsid w:val="350AC0C4"/>
    <w:rsid w:val="350DAA58"/>
    <w:rsid w:val="35105F17"/>
    <w:rsid w:val="3522E635"/>
    <w:rsid w:val="3527CF1C"/>
    <w:rsid w:val="3531539B"/>
    <w:rsid w:val="35384652"/>
    <w:rsid w:val="353ECFEA"/>
    <w:rsid w:val="353F6EBA"/>
    <w:rsid w:val="35437278"/>
    <w:rsid w:val="3544D86B"/>
    <w:rsid w:val="354950C1"/>
    <w:rsid w:val="354FB324"/>
    <w:rsid w:val="35526EA1"/>
    <w:rsid w:val="3555F5F0"/>
    <w:rsid w:val="3558296A"/>
    <w:rsid w:val="355F9CB7"/>
    <w:rsid w:val="35622553"/>
    <w:rsid w:val="356687CA"/>
    <w:rsid w:val="356B3097"/>
    <w:rsid w:val="3576A55A"/>
    <w:rsid w:val="35827AD9"/>
    <w:rsid w:val="358450C2"/>
    <w:rsid w:val="359CC5DC"/>
    <w:rsid w:val="35A2EA31"/>
    <w:rsid w:val="35A57F38"/>
    <w:rsid w:val="35AB6B67"/>
    <w:rsid w:val="35BC7F19"/>
    <w:rsid w:val="35BFD477"/>
    <w:rsid w:val="35C10E1C"/>
    <w:rsid w:val="35C46811"/>
    <w:rsid w:val="35CB3A26"/>
    <w:rsid w:val="35D0A691"/>
    <w:rsid w:val="35D8901D"/>
    <w:rsid w:val="35D8D8E6"/>
    <w:rsid w:val="35DA2703"/>
    <w:rsid w:val="35DD2BBE"/>
    <w:rsid w:val="35DF892C"/>
    <w:rsid w:val="35EEA6D2"/>
    <w:rsid w:val="35F08857"/>
    <w:rsid w:val="35F4B035"/>
    <w:rsid w:val="35F62CED"/>
    <w:rsid w:val="35F7D62B"/>
    <w:rsid w:val="35FB77F8"/>
    <w:rsid w:val="35FBF069"/>
    <w:rsid w:val="35FCA357"/>
    <w:rsid w:val="35FF0C7D"/>
    <w:rsid w:val="3602E521"/>
    <w:rsid w:val="36085AA9"/>
    <w:rsid w:val="360C0604"/>
    <w:rsid w:val="360E85E3"/>
    <w:rsid w:val="36109316"/>
    <w:rsid w:val="36124EFF"/>
    <w:rsid w:val="3617402E"/>
    <w:rsid w:val="361F233E"/>
    <w:rsid w:val="361FE537"/>
    <w:rsid w:val="36220E75"/>
    <w:rsid w:val="3624280A"/>
    <w:rsid w:val="3631AE5D"/>
    <w:rsid w:val="36398D30"/>
    <w:rsid w:val="363B2DEB"/>
    <w:rsid w:val="363EF1A4"/>
    <w:rsid w:val="3642F4EE"/>
    <w:rsid w:val="36436B42"/>
    <w:rsid w:val="3655DF34"/>
    <w:rsid w:val="3662D026"/>
    <w:rsid w:val="36639E0E"/>
    <w:rsid w:val="3667830C"/>
    <w:rsid w:val="366875EC"/>
    <w:rsid w:val="366A28CF"/>
    <w:rsid w:val="36759AF7"/>
    <w:rsid w:val="367FFEEF"/>
    <w:rsid w:val="36817167"/>
    <w:rsid w:val="3686CA54"/>
    <w:rsid w:val="36876AF2"/>
    <w:rsid w:val="368CF01D"/>
    <w:rsid w:val="3698DEEA"/>
    <w:rsid w:val="36A28353"/>
    <w:rsid w:val="36A5A976"/>
    <w:rsid w:val="36A73FB3"/>
    <w:rsid w:val="36CC82A7"/>
    <w:rsid w:val="36D40B86"/>
    <w:rsid w:val="36DD189D"/>
    <w:rsid w:val="36DDFA7F"/>
    <w:rsid w:val="36E00B02"/>
    <w:rsid w:val="36E0C8D6"/>
    <w:rsid w:val="36E5F38E"/>
    <w:rsid w:val="36EB5023"/>
    <w:rsid w:val="36EBD779"/>
    <w:rsid w:val="36EF575B"/>
    <w:rsid w:val="36F0C5A9"/>
    <w:rsid w:val="36F0E911"/>
    <w:rsid w:val="36F36DDA"/>
    <w:rsid w:val="36F3C73B"/>
    <w:rsid w:val="36F6C8B0"/>
    <w:rsid w:val="36FA6321"/>
    <w:rsid w:val="3716FB41"/>
    <w:rsid w:val="371B1E5A"/>
    <w:rsid w:val="37241162"/>
    <w:rsid w:val="3727E6D6"/>
    <w:rsid w:val="372E1071"/>
    <w:rsid w:val="3733A252"/>
    <w:rsid w:val="374083FC"/>
    <w:rsid w:val="375E8FF4"/>
    <w:rsid w:val="37661921"/>
    <w:rsid w:val="37669342"/>
    <w:rsid w:val="376A1BEF"/>
    <w:rsid w:val="376CBF30"/>
    <w:rsid w:val="376D1BD6"/>
    <w:rsid w:val="3771C41E"/>
    <w:rsid w:val="37729CA6"/>
    <w:rsid w:val="3784CABE"/>
    <w:rsid w:val="3784D28F"/>
    <w:rsid w:val="378664B5"/>
    <w:rsid w:val="379C7912"/>
    <w:rsid w:val="37A0B763"/>
    <w:rsid w:val="37A56209"/>
    <w:rsid w:val="37AAAC1A"/>
    <w:rsid w:val="37AE5780"/>
    <w:rsid w:val="37B1E26E"/>
    <w:rsid w:val="37B39217"/>
    <w:rsid w:val="37B4C709"/>
    <w:rsid w:val="37B4D31A"/>
    <w:rsid w:val="37B7945F"/>
    <w:rsid w:val="37C06182"/>
    <w:rsid w:val="37C18E48"/>
    <w:rsid w:val="37CDFF59"/>
    <w:rsid w:val="37D02625"/>
    <w:rsid w:val="37D6642E"/>
    <w:rsid w:val="37DA3D61"/>
    <w:rsid w:val="37DA6A8A"/>
    <w:rsid w:val="37DE211F"/>
    <w:rsid w:val="37E546B9"/>
    <w:rsid w:val="37EC829C"/>
    <w:rsid w:val="37EEDB23"/>
    <w:rsid w:val="37F343E3"/>
    <w:rsid w:val="37F56ED4"/>
    <w:rsid w:val="37F59507"/>
    <w:rsid w:val="38035010"/>
    <w:rsid w:val="380F0AD7"/>
    <w:rsid w:val="3810D04F"/>
    <w:rsid w:val="3811D3CE"/>
    <w:rsid w:val="381598C2"/>
    <w:rsid w:val="3815E9BE"/>
    <w:rsid w:val="3817E88F"/>
    <w:rsid w:val="381F7A46"/>
    <w:rsid w:val="382322AE"/>
    <w:rsid w:val="382649A4"/>
    <w:rsid w:val="382AE383"/>
    <w:rsid w:val="382C11AA"/>
    <w:rsid w:val="382FE981"/>
    <w:rsid w:val="38333F1F"/>
    <w:rsid w:val="3834BD5C"/>
    <w:rsid w:val="384F4D12"/>
    <w:rsid w:val="38731280"/>
    <w:rsid w:val="3878813A"/>
    <w:rsid w:val="387D7CA2"/>
    <w:rsid w:val="3882C28D"/>
    <w:rsid w:val="388CF291"/>
    <w:rsid w:val="388CFC48"/>
    <w:rsid w:val="3895D85C"/>
    <w:rsid w:val="38985AC8"/>
    <w:rsid w:val="3899C82D"/>
    <w:rsid w:val="389C4442"/>
    <w:rsid w:val="38A43050"/>
    <w:rsid w:val="38AF1CB8"/>
    <w:rsid w:val="38B27CED"/>
    <w:rsid w:val="38B4AAC6"/>
    <w:rsid w:val="38C20F53"/>
    <w:rsid w:val="38C7CE9B"/>
    <w:rsid w:val="38CFF503"/>
    <w:rsid w:val="38D4D402"/>
    <w:rsid w:val="38DDA2E2"/>
    <w:rsid w:val="38E2C814"/>
    <w:rsid w:val="38E79363"/>
    <w:rsid w:val="38E859A5"/>
    <w:rsid w:val="38EC0644"/>
    <w:rsid w:val="38EFBF79"/>
    <w:rsid w:val="38F3C85A"/>
    <w:rsid w:val="38FC4359"/>
    <w:rsid w:val="38FC66F2"/>
    <w:rsid w:val="390148CB"/>
    <w:rsid w:val="390AF290"/>
    <w:rsid w:val="390E5D36"/>
    <w:rsid w:val="391A9857"/>
    <w:rsid w:val="39222960"/>
    <w:rsid w:val="39232E71"/>
    <w:rsid w:val="39278138"/>
    <w:rsid w:val="3927CCFB"/>
    <w:rsid w:val="39337DF0"/>
    <w:rsid w:val="3939CEE9"/>
    <w:rsid w:val="39406D8E"/>
    <w:rsid w:val="3941016A"/>
    <w:rsid w:val="3944857F"/>
    <w:rsid w:val="3945F466"/>
    <w:rsid w:val="39577707"/>
    <w:rsid w:val="3962794C"/>
    <w:rsid w:val="39645D02"/>
    <w:rsid w:val="3964ED78"/>
    <w:rsid w:val="3968BE83"/>
    <w:rsid w:val="3977A6B7"/>
    <w:rsid w:val="397FAA63"/>
    <w:rsid w:val="39822221"/>
    <w:rsid w:val="3984A70D"/>
    <w:rsid w:val="39850405"/>
    <w:rsid w:val="39869CFC"/>
    <w:rsid w:val="3986E50A"/>
    <w:rsid w:val="398F28FE"/>
    <w:rsid w:val="398FF074"/>
    <w:rsid w:val="399FFF61"/>
    <w:rsid w:val="39A3C0A4"/>
    <w:rsid w:val="39A4EF28"/>
    <w:rsid w:val="39A80744"/>
    <w:rsid w:val="39A94303"/>
    <w:rsid w:val="39AFF536"/>
    <w:rsid w:val="39B232E3"/>
    <w:rsid w:val="39B27021"/>
    <w:rsid w:val="39B41B52"/>
    <w:rsid w:val="39C00960"/>
    <w:rsid w:val="39C3C97F"/>
    <w:rsid w:val="39C4BBC3"/>
    <w:rsid w:val="39CD5399"/>
    <w:rsid w:val="39CFE0C8"/>
    <w:rsid w:val="39D97FF0"/>
    <w:rsid w:val="39D9F706"/>
    <w:rsid w:val="39DAD1C9"/>
    <w:rsid w:val="39E1B2BF"/>
    <w:rsid w:val="39E9D4AF"/>
    <w:rsid w:val="39EBE4EB"/>
    <w:rsid w:val="39EE9C34"/>
    <w:rsid w:val="39FD7636"/>
    <w:rsid w:val="3A055BAC"/>
    <w:rsid w:val="3A14C675"/>
    <w:rsid w:val="3A1722B0"/>
    <w:rsid w:val="3A19B8A5"/>
    <w:rsid w:val="3A1D5D36"/>
    <w:rsid w:val="3A210E48"/>
    <w:rsid w:val="3A241FF5"/>
    <w:rsid w:val="3A28DBBD"/>
    <w:rsid w:val="3A3640D1"/>
    <w:rsid w:val="3A39B26D"/>
    <w:rsid w:val="3A421B9A"/>
    <w:rsid w:val="3A4A50CA"/>
    <w:rsid w:val="3A533E6B"/>
    <w:rsid w:val="3A5882AA"/>
    <w:rsid w:val="3A601EF5"/>
    <w:rsid w:val="3A66003A"/>
    <w:rsid w:val="3A6BD34A"/>
    <w:rsid w:val="3A6FA19F"/>
    <w:rsid w:val="3A7EA2E7"/>
    <w:rsid w:val="3A8086F3"/>
    <w:rsid w:val="3A834B8A"/>
    <w:rsid w:val="3A86CA00"/>
    <w:rsid w:val="3A898623"/>
    <w:rsid w:val="3A8A53B7"/>
    <w:rsid w:val="3A990470"/>
    <w:rsid w:val="3A9A95BA"/>
    <w:rsid w:val="3A9ADE79"/>
    <w:rsid w:val="3AA458CB"/>
    <w:rsid w:val="3AA803AA"/>
    <w:rsid w:val="3AA92ACD"/>
    <w:rsid w:val="3AAC000F"/>
    <w:rsid w:val="3AAD80B8"/>
    <w:rsid w:val="3AB79647"/>
    <w:rsid w:val="3AB8AA64"/>
    <w:rsid w:val="3ABC7E39"/>
    <w:rsid w:val="3AC536A4"/>
    <w:rsid w:val="3AC630C5"/>
    <w:rsid w:val="3AC88A97"/>
    <w:rsid w:val="3ACD48D8"/>
    <w:rsid w:val="3AD0C3C9"/>
    <w:rsid w:val="3AD6131D"/>
    <w:rsid w:val="3ADEF2E2"/>
    <w:rsid w:val="3AE96439"/>
    <w:rsid w:val="3AED50AA"/>
    <w:rsid w:val="3AF114FA"/>
    <w:rsid w:val="3AF49755"/>
    <w:rsid w:val="3AFAEB64"/>
    <w:rsid w:val="3B001E8E"/>
    <w:rsid w:val="3B05B01E"/>
    <w:rsid w:val="3B05B890"/>
    <w:rsid w:val="3B0E46A8"/>
    <w:rsid w:val="3B0EF0C3"/>
    <w:rsid w:val="3B16470A"/>
    <w:rsid w:val="3B19DC46"/>
    <w:rsid w:val="3B204A4F"/>
    <w:rsid w:val="3B272768"/>
    <w:rsid w:val="3B3B6BAE"/>
    <w:rsid w:val="3B47EEF6"/>
    <w:rsid w:val="3B4A7EF7"/>
    <w:rsid w:val="3B4F9457"/>
    <w:rsid w:val="3B5725BD"/>
    <w:rsid w:val="3B63A64C"/>
    <w:rsid w:val="3B6A4D74"/>
    <w:rsid w:val="3B6A546B"/>
    <w:rsid w:val="3B7526A3"/>
    <w:rsid w:val="3B78EAC4"/>
    <w:rsid w:val="3B7F7E84"/>
    <w:rsid w:val="3B8338C8"/>
    <w:rsid w:val="3B865BA7"/>
    <w:rsid w:val="3B965ED7"/>
    <w:rsid w:val="3B9C2F50"/>
    <w:rsid w:val="3BA0808C"/>
    <w:rsid w:val="3BA30B57"/>
    <w:rsid w:val="3BA44D5C"/>
    <w:rsid w:val="3BAC0AB3"/>
    <w:rsid w:val="3BACFC98"/>
    <w:rsid w:val="3BB43430"/>
    <w:rsid w:val="3BB4FA40"/>
    <w:rsid w:val="3BB6721C"/>
    <w:rsid w:val="3BBFF5D9"/>
    <w:rsid w:val="3BC04E0A"/>
    <w:rsid w:val="3BC1B666"/>
    <w:rsid w:val="3BCC03A1"/>
    <w:rsid w:val="3BCDF819"/>
    <w:rsid w:val="3BD34E80"/>
    <w:rsid w:val="3BD6223D"/>
    <w:rsid w:val="3BD7D969"/>
    <w:rsid w:val="3BDD1411"/>
    <w:rsid w:val="3BE273B7"/>
    <w:rsid w:val="3BE2A263"/>
    <w:rsid w:val="3BE5FA5C"/>
    <w:rsid w:val="3BEACF0D"/>
    <w:rsid w:val="3BEC197B"/>
    <w:rsid w:val="3BEE9843"/>
    <w:rsid w:val="3BEF502C"/>
    <w:rsid w:val="3BEF59E3"/>
    <w:rsid w:val="3BFDD6D4"/>
    <w:rsid w:val="3C025DC3"/>
    <w:rsid w:val="3C1B99A5"/>
    <w:rsid w:val="3C1F0019"/>
    <w:rsid w:val="3C211C0C"/>
    <w:rsid w:val="3C21B556"/>
    <w:rsid w:val="3C2652A2"/>
    <w:rsid w:val="3C27DBF1"/>
    <w:rsid w:val="3C2A2C9B"/>
    <w:rsid w:val="3C2D57E0"/>
    <w:rsid w:val="3C2DDF10"/>
    <w:rsid w:val="3C2E4163"/>
    <w:rsid w:val="3C38582A"/>
    <w:rsid w:val="3C397474"/>
    <w:rsid w:val="3C4F2C40"/>
    <w:rsid w:val="3C550414"/>
    <w:rsid w:val="3C57A4AF"/>
    <w:rsid w:val="3C5A5ED7"/>
    <w:rsid w:val="3C60C89B"/>
    <w:rsid w:val="3C629B8D"/>
    <w:rsid w:val="3C682EC4"/>
    <w:rsid w:val="3C6AE93A"/>
    <w:rsid w:val="3C6E2B02"/>
    <w:rsid w:val="3C74F505"/>
    <w:rsid w:val="3C756825"/>
    <w:rsid w:val="3C78E63F"/>
    <w:rsid w:val="3C840E54"/>
    <w:rsid w:val="3C93928C"/>
    <w:rsid w:val="3C975927"/>
    <w:rsid w:val="3C9DDB20"/>
    <w:rsid w:val="3CA09308"/>
    <w:rsid w:val="3CA15040"/>
    <w:rsid w:val="3CA44CEC"/>
    <w:rsid w:val="3CA8BBE6"/>
    <w:rsid w:val="3CB1DDC4"/>
    <w:rsid w:val="3CBA4B62"/>
    <w:rsid w:val="3CBDF376"/>
    <w:rsid w:val="3CBF16A5"/>
    <w:rsid w:val="3CBFBA67"/>
    <w:rsid w:val="3CC2878E"/>
    <w:rsid w:val="3CC76C3F"/>
    <w:rsid w:val="3CEE1784"/>
    <w:rsid w:val="3CF29560"/>
    <w:rsid w:val="3CF41A17"/>
    <w:rsid w:val="3CF6BD37"/>
    <w:rsid w:val="3CFCFC57"/>
    <w:rsid w:val="3CFD9E95"/>
    <w:rsid w:val="3D1051F6"/>
    <w:rsid w:val="3D12B6E1"/>
    <w:rsid w:val="3D16270B"/>
    <w:rsid w:val="3D1A57CA"/>
    <w:rsid w:val="3D1AFB7A"/>
    <w:rsid w:val="3D220A1F"/>
    <w:rsid w:val="3D22BEA2"/>
    <w:rsid w:val="3D280223"/>
    <w:rsid w:val="3D2B616D"/>
    <w:rsid w:val="3D2C7A2B"/>
    <w:rsid w:val="3D2E3CC6"/>
    <w:rsid w:val="3D2F1843"/>
    <w:rsid w:val="3D3B7A3C"/>
    <w:rsid w:val="3D3C5095"/>
    <w:rsid w:val="3D3D65C3"/>
    <w:rsid w:val="3D3F0DF2"/>
    <w:rsid w:val="3D416E4F"/>
    <w:rsid w:val="3D4A7D54"/>
    <w:rsid w:val="3D54581C"/>
    <w:rsid w:val="3D54635F"/>
    <w:rsid w:val="3D588BC7"/>
    <w:rsid w:val="3D5E5792"/>
    <w:rsid w:val="3D66BDA5"/>
    <w:rsid w:val="3D6CF18C"/>
    <w:rsid w:val="3D6F7B5C"/>
    <w:rsid w:val="3D74020D"/>
    <w:rsid w:val="3D75CD60"/>
    <w:rsid w:val="3D806F6D"/>
    <w:rsid w:val="3D858E17"/>
    <w:rsid w:val="3D89E586"/>
    <w:rsid w:val="3D9382BC"/>
    <w:rsid w:val="3D945A89"/>
    <w:rsid w:val="3D95479A"/>
    <w:rsid w:val="3D966757"/>
    <w:rsid w:val="3D968F7A"/>
    <w:rsid w:val="3D9C6757"/>
    <w:rsid w:val="3DA6B259"/>
    <w:rsid w:val="3DA7B4C1"/>
    <w:rsid w:val="3DAACA4F"/>
    <w:rsid w:val="3DAC4F70"/>
    <w:rsid w:val="3DAFD082"/>
    <w:rsid w:val="3DB66B76"/>
    <w:rsid w:val="3DBD00C6"/>
    <w:rsid w:val="3DC0B341"/>
    <w:rsid w:val="3DCF956C"/>
    <w:rsid w:val="3DD285C8"/>
    <w:rsid w:val="3DD34479"/>
    <w:rsid w:val="3DD37042"/>
    <w:rsid w:val="3DD668B0"/>
    <w:rsid w:val="3DD69A71"/>
    <w:rsid w:val="3DE82F6F"/>
    <w:rsid w:val="3DEA0273"/>
    <w:rsid w:val="3DED47FB"/>
    <w:rsid w:val="3DEE0C85"/>
    <w:rsid w:val="3DFF3FD1"/>
    <w:rsid w:val="3E04A423"/>
    <w:rsid w:val="3E09D6AF"/>
    <w:rsid w:val="3E0A81E5"/>
    <w:rsid w:val="3E0D0597"/>
    <w:rsid w:val="3E140FA4"/>
    <w:rsid w:val="3E174918"/>
    <w:rsid w:val="3E228ABB"/>
    <w:rsid w:val="3E27E69E"/>
    <w:rsid w:val="3E2E60F7"/>
    <w:rsid w:val="3E33D269"/>
    <w:rsid w:val="3E3929BA"/>
    <w:rsid w:val="3E3C5FBA"/>
    <w:rsid w:val="3E3DBA81"/>
    <w:rsid w:val="3E427951"/>
    <w:rsid w:val="3E49781A"/>
    <w:rsid w:val="3E4F438A"/>
    <w:rsid w:val="3E538E27"/>
    <w:rsid w:val="3E55942F"/>
    <w:rsid w:val="3E5E14DD"/>
    <w:rsid w:val="3E61CD4A"/>
    <w:rsid w:val="3E6C59AC"/>
    <w:rsid w:val="3E6F52B2"/>
    <w:rsid w:val="3E70BDE3"/>
    <w:rsid w:val="3E884A9E"/>
    <w:rsid w:val="3E8B18ED"/>
    <w:rsid w:val="3E8C7946"/>
    <w:rsid w:val="3E9076F0"/>
    <w:rsid w:val="3E93B158"/>
    <w:rsid w:val="3E9441B1"/>
    <w:rsid w:val="3E94F5E4"/>
    <w:rsid w:val="3E986FC9"/>
    <w:rsid w:val="3E9C1B2D"/>
    <w:rsid w:val="3EA05E95"/>
    <w:rsid w:val="3EA98F33"/>
    <w:rsid w:val="3EA99A01"/>
    <w:rsid w:val="3EAEB253"/>
    <w:rsid w:val="3EB075E2"/>
    <w:rsid w:val="3EB0F968"/>
    <w:rsid w:val="3EB2D3C6"/>
    <w:rsid w:val="3EB967D5"/>
    <w:rsid w:val="3ECBC7F0"/>
    <w:rsid w:val="3ED2545F"/>
    <w:rsid w:val="3ED28776"/>
    <w:rsid w:val="3ED7EF7B"/>
    <w:rsid w:val="3EDAA15D"/>
    <w:rsid w:val="3EDD2683"/>
    <w:rsid w:val="3EDF20FD"/>
    <w:rsid w:val="3EE4F8C8"/>
    <w:rsid w:val="3EE762B8"/>
    <w:rsid w:val="3EEE6C36"/>
    <w:rsid w:val="3EF679E8"/>
    <w:rsid w:val="3EF88908"/>
    <w:rsid w:val="3EF9BA56"/>
    <w:rsid w:val="3EFA19BA"/>
    <w:rsid w:val="3EFD6B8E"/>
    <w:rsid w:val="3F026B60"/>
    <w:rsid w:val="3F0F076E"/>
    <w:rsid w:val="3F106B1B"/>
    <w:rsid w:val="3F1D3B9B"/>
    <w:rsid w:val="3F1EDDC2"/>
    <w:rsid w:val="3F202A5E"/>
    <w:rsid w:val="3F2656B9"/>
    <w:rsid w:val="3F32DEA1"/>
    <w:rsid w:val="3F3D75AA"/>
    <w:rsid w:val="3F4A3AC6"/>
    <w:rsid w:val="3F4AB7E3"/>
    <w:rsid w:val="3F4B466B"/>
    <w:rsid w:val="3F599ED3"/>
    <w:rsid w:val="3F6312D1"/>
    <w:rsid w:val="3F71E347"/>
    <w:rsid w:val="3F728C0E"/>
    <w:rsid w:val="3F782CE6"/>
    <w:rsid w:val="3F789971"/>
    <w:rsid w:val="3F78FC4C"/>
    <w:rsid w:val="3F7A24F3"/>
    <w:rsid w:val="3F7F8E72"/>
    <w:rsid w:val="3F87B996"/>
    <w:rsid w:val="3F8AD74C"/>
    <w:rsid w:val="3F9077CC"/>
    <w:rsid w:val="3F9917C1"/>
    <w:rsid w:val="3F9E0814"/>
    <w:rsid w:val="3FA3C9C8"/>
    <w:rsid w:val="3FA4F9BE"/>
    <w:rsid w:val="3FA591CC"/>
    <w:rsid w:val="3FA734AD"/>
    <w:rsid w:val="3FAABAF6"/>
    <w:rsid w:val="3FABFC32"/>
    <w:rsid w:val="3FAC7890"/>
    <w:rsid w:val="3FACD907"/>
    <w:rsid w:val="3FB6AF7A"/>
    <w:rsid w:val="3FBF81FA"/>
    <w:rsid w:val="3FBFBCAE"/>
    <w:rsid w:val="3FC3B6C2"/>
    <w:rsid w:val="3FC71D31"/>
    <w:rsid w:val="3FD76D99"/>
    <w:rsid w:val="3FDAD2C2"/>
    <w:rsid w:val="3FE62ACD"/>
    <w:rsid w:val="3FE942BB"/>
    <w:rsid w:val="3FFA3FFA"/>
    <w:rsid w:val="4008DF95"/>
    <w:rsid w:val="4009A185"/>
    <w:rsid w:val="401032A1"/>
    <w:rsid w:val="401043D4"/>
    <w:rsid w:val="401B640A"/>
    <w:rsid w:val="402598F1"/>
    <w:rsid w:val="4027FF7A"/>
    <w:rsid w:val="403BB67C"/>
    <w:rsid w:val="40450671"/>
    <w:rsid w:val="40478ADA"/>
    <w:rsid w:val="4049B52F"/>
    <w:rsid w:val="4049EA2E"/>
    <w:rsid w:val="404AE582"/>
    <w:rsid w:val="404EF722"/>
    <w:rsid w:val="4053D200"/>
    <w:rsid w:val="40575D84"/>
    <w:rsid w:val="4059AE3D"/>
    <w:rsid w:val="406F63BC"/>
    <w:rsid w:val="4071219B"/>
    <w:rsid w:val="407721BF"/>
    <w:rsid w:val="40786DC1"/>
    <w:rsid w:val="4079679D"/>
    <w:rsid w:val="4083C267"/>
    <w:rsid w:val="408B487D"/>
    <w:rsid w:val="40959ADC"/>
    <w:rsid w:val="4095FA7C"/>
    <w:rsid w:val="40995B81"/>
    <w:rsid w:val="409D3A9F"/>
    <w:rsid w:val="40A33309"/>
    <w:rsid w:val="40A45CE1"/>
    <w:rsid w:val="40A4B181"/>
    <w:rsid w:val="40A8B5D6"/>
    <w:rsid w:val="40ABD74E"/>
    <w:rsid w:val="40AEA9D2"/>
    <w:rsid w:val="40BCE457"/>
    <w:rsid w:val="40BF89E6"/>
    <w:rsid w:val="40BF8D7F"/>
    <w:rsid w:val="40C32EE1"/>
    <w:rsid w:val="40C36266"/>
    <w:rsid w:val="40C525D1"/>
    <w:rsid w:val="40CBFAF5"/>
    <w:rsid w:val="40D42388"/>
    <w:rsid w:val="40D92BDA"/>
    <w:rsid w:val="40DD31FD"/>
    <w:rsid w:val="40DF9183"/>
    <w:rsid w:val="40E54724"/>
    <w:rsid w:val="40E945F1"/>
    <w:rsid w:val="40F12E77"/>
    <w:rsid w:val="40F571F5"/>
    <w:rsid w:val="40F58338"/>
    <w:rsid w:val="40F97141"/>
    <w:rsid w:val="40FB050A"/>
    <w:rsid w:val="40FE788B"/>
    <w:rsid w:val="40FFB996"/>
    <w:rsid w:val="40FFD51C"/>
    <w:rsid w:val="4104F09D"/>
    <w:rsid w:val="4109DB73"/>
    <w:rsid w:val="410DD00B"/>
    <w:rsid w:val="410F2EFE"/>
    <w:rsid w:val="41104929"/>
    <w:rsid w:val="41132FFD"/>
    <w:rsid w:val="411626BC"/>
    <w:rsid w:val="41241C89"/>
    <w:rsid w:val="4128ACAB"/>
    <w:rsid w:val="413054EF"/>
    <w:rsid w:val="4133CFBD"/>
    <w:rsid w:val="4135D201"/>
    <w:rsid w:val="41371B3F"/>
    <w:rsid w:val="41389F48"/>
    <w:rsid w:val="413F35DC"/>
    <w:rsid w:val="4140F0E1"/>
    <w:rsid w:val="4141032E"/>
    <w:rsid w:val="4152794D"/>
    <w:rsid w:val="4154BBF3"/>
    <w:rsid w:val="41555314"/>
    <w:rsid w:val="41581C13"/>
    <w:rsid w:val="41626247"/>
    <w:rsid w:val="4168FBE4"/>
    <w:rsid w:val="416959DE"/>
    <w:rsid w:val="416CF683"/>
    <w:rsid w:val="416D4235"/>
    <w:rsid w:val="4175221D"/>
    <w:rsid w:val="417BDEA2"/>
    <w:rsid w:val="4183D293"/>
    <w:rsid w:val="418974B8"/>
    <w:rsid w:val="418D1AE0"/>
    <w:rsid w:val="418F85A2"/>
    <w:rsid w:val="4190B3DE"/>
    <w:rsid w:val="4192324E"/>
    <w:rsid w:val="419787C1"/>
    <w:rsid w:val="419C6D0F"/>
    <w:rsid w:val="419C9BBB"/>
    <w:rsid w:val="41A57492"/>
    <w:rsid w:val="41A65D4E"/>
    <w:rsid w:val="41A9CF66"/>
    <w:rsid w:val="41B3F8FE"/>
    <w:rsid w:val="41C337C2"/>
    <w:rsid w:val="41C3BCE8"/>
    <w:rsid w:val="41C83D54"/>
    <w:rsid w:val="41D787C7"/>
    <w:rsid w:val="41D89762"/>
    <w:rsid w:val="41E53B1E"/>
    <w:rsid w:val="41E9F57D"/>
    <w:rsid w:val="41EC0A81"/>
    <w:rsid w:val="41F21583"/>
    <w:rsid w:val="41F2BE2B"/>
    <w:rsid w:val="41F5E6AA"/>
    <w:rsid w:val="41F699B5"/>
    <w:rsid w:val="41FA82A1"/>
    <w:rsid w:val="41FAEA11"/>
    <w:rsid w:val="41FDFD92"/>
    <w:rsid w:val="420009B9"/>
    <w:rsid w:val="4209FE28"/>
    <w:rsid w:val="420D5342"/>
    <w:rsid w:val="420E24B0"/>
    <w:rsid w:val="420E6264"/>
    <w:rsid w:val="4217AF53"/>
    <w:rsid w:val="421B5E19"/>
    <w:rsid w:val="421D1662"/>
    <w:rsid w:val="421D5F26"/>
    <w:rsid w:val="421D6F3D"/>
    <w:rsid w:val="421DD1CE"/>
    <w:rsid w:val="422FB2C4"/>
    <w:rsid w:val="42345366"/>
    <w:rsid w:val="423751FD"/>
    <w:rsid w:val="423CC00E"/>
    <w:rsid w:val="42413FB0"/>
    <w:rsid w:val="42418EC8"/>
    <w:rsid w:val="4245E4D8"/>
    <w:rsid w:val="42489608"/>
    <w:rsid w:val="424A0884"/>
    <w:rsid w:val="424A9911"/>
    <w:rsid w:val="424AC9EF"/>
    <w:rsid w:val="424B1866"/>
    <w:rsid w:val="424EB5FF"/>
    <w:rsid w:val="4262F750"/>
    <w:rsid w:val="4267C436"/>
    <w:rsid w:val="42945A64"/>
    <w:rsid w:val="4295ACE7"/>
    <w:rsid w:val="429808EC"/>
    <w:rsid w:val="429D4D50"/>
    <w:rsid w:val="429D8B7A"/>
    <w:rsid w:val="42A0B8B3"/>
    <w:rsid w:val="42A1036E"/>
    <w:rsid w:val="42A739B3"/>
    <w:rsid w:val="42B1FA24"/>
    <w:rsid w:val="42B343DF"/>
    <w:rsid w:val="42B4781F"/>
    <w:rsid w:val="42BD4D1A"/>
    <w:rsid w:val="42C11A2C"/>
    <w:rsid w:val="42C65502"/>
    <w:rsid w:val="42C80C9E"/>
    <w:rsid w:val="42C8951C"/>
    <w:rsid w:val="42CCE09D"/>
    <w:rsid w:val="42DC0156"/>
    <w:rsid w:val="42DD0E0E"/>
    <w:rsid w:val="42E96B0A"/>
    <w:rsid w:val="42EB4338"/>
    <w:rsid w:val="42EFB1AF"/>
    <w:rsid w:val="42F25D3D"/>
    <w:rsid w:val="42F6E4FC"/>
    <w:rsid w:val="42F82588"/>
    <w:rsid w:val="42FC0EA6"/>
    <w:rsid w:val="43064145"/>
    <w:rsid w:val="430AEFC2"/>
    <w:rsid w:val="430E107F"/>
    <w:rsid w:val="431161B6"/>
    <w:rsid w:val="43118D80"/>
    <w:rsid w:val="4314A89D"/>
    <w:rsid w:val="4315463D"/>
    <w:rsid w:val="431C5785"/>
    <w:rsid w:val="431D6D1B"/>
    <w:rsid w:val="431FF168"/>
    <w:rsid w:val="433228BF"/>
    <w:rsid w:val="43341AEC"/>
    <w:rsid w:val="43361304"/>
    <w:rsid w:val="433C6E62"/>
    <w:rsid w:val="4341C7FE"/>
    <w:rsid w:val="4344AD13"/>
    <w:rsid w:val="4345F6BF"/>
    <w:rsid w:val="4346B1A0"/>
    <w:rsid w:val="434EE2B7"/>
    <w:rsid w:val="435385E4"/>
    <w:rsid w:val="43545520"/>
    <w:rsid w:val="435597BC"/>
    <w:rsid w:val="435E7666"/>
    <w:rsid w:val="436374EA"/>
    <w:rsid w:val="4368FB1A"/>
    <w:rsid w:val="43715C58"/>
    <w:rsid w:val="4374A143"/>
    <w:rsid w:val="4374B3AC"/>
    <w:rsid w:val="437809FF"/>
    <w:rsid w:val="437E5A32"/>
    <w:rsid w:val="439156EF"/>
    <w:rsid w:val="4392BD9C"/>
    <w:rsid w:val="43995463"/>
    <w:rsid w:val="439D01A8"/>
    <w:rsid w:val="439DB8E5"/>
    <w:rsid w:val="43AACB70"/>
    <w:rsid w:val="43B11618"/>
    <w:rsid w:val="43B30500"/>
    <w:rsid w:val="43B3F872"/>
    <w:rsid w:val="43B614BE"/>
    <w:rsid w:val="43B767BA"/>
    <w:rsid w:val="43B7D2D8"/>
    <w:rsid w:val="43B8BD18"/>
    <w:rsid w:val="43BBBCD0"/>
    <w:rsid w:val="43C34C1A"/>
    <w:rsid w:val="43C3E8C0"/>
    <w:rsid w:val="43C7302F"/>
    <w:rsid w:val="43CDE87E"/>
    <w:rsid w:val="43D2C326"/>
    <w:rsid w:val="43D67368"/>
    <w:rsid w:val="43D96974"/>
    <w:rsid w:val="43DE34E0"/>
    <w:rsid w:val="43E203E0"/>
    <w:rsid w:val="43E29C18"/>
    <w:rsid w:val="43E58F73"/>
    <w:rsid w:val="43EE9FAC"/>
    <w:rsid w:val="43FF1843"/>
    <w:rsid w:val="4406C5AB"/>
    <w:rsid w:val="4408F62C"/>
    <w:rsid w:val="440A0D54"/>
    <w:rsid w:val="4410ED40"/>
    <w:rsid w:val="4412425A"/>
    <w:rsid w:val="44173882"/>
    <w:rsid w:val="441947B3"/>
    <w:rsid w:val="441A28A8"/>
    <w:rsid w:val="441D6AA4"/>
    <w:rsid w:val="441E306D"/>
    <w:rsid w:val="44202B52"/>
    <w:rsid w:val="4427FB08"/>
    <w:rsid w:val="4429BAB9"/>
    <w:rsid w:val="443058B8"/>
    <w:rsid w:val="4430B089"/>
    <w:rsid w:val="44331B64"/>
    <w:rsid w:val="443837C7"/>
    <w:rsid w:val="443D15CE"/>
    <w:rsid w:val="4441A4DF"/>
    <w:rsid w:val="444266BA"/>
    <w:rsid w:val="44433CB3"/>
    <w:rsid w:val="44560A02"/>
    <w:rsid w:val="44571DE4"/>
    <w:rsid w:val="445C78C3"/>
    <w:rsid w:val="4460CCC6"/>
    <w:rsid w:val="44655279"/>
    <w:rsid w:val="4467FADD"/>
    <w:rsid w:val="446F45B1"/>
    <w:rsid w:val="447ABE9B"/>
    <w:rsid w:val="44808D17"/>
    <w:rsid w:val="4487BA18"/>
    <w:rsid w:val="448C85BE"/>
    <w:rsid w:val="448CABA2"/>
    <w:rsid w:val="44916D92"/>
    <w:rsid w:val="449530C4"/>
    <w:rsid w:val="44994F37"/>
    <w:rsid w:val="449A5407"/>
    <w:rsid w:val="449ADA79"/>
    <w:rsid w:val="449E6F67"/>
    <w:rsid w:val="44A5E482"/>
    <w:rsid w:val="44BE77BE"/>
    <w:rsid w:val="44C8E865"/>
    <w:rsid w:val="44CA1126"/>
    <w:rsid w:val="44CC488E"/>
    <w:rsid w:val="44CE8793"/>
    <w:rsid w:val="44D14D8F"/>
    <w:rsid w:val="44D4D058"/>
    <w:rsid w:val="44D8D732"/>
    <w:rsid w:val="44DC7ECB"/>
    <w:rsid w:val="44DED26D"/>
    <w:rsid w:val="44E1897B"/>
    <w:rsid w:val="44E542A1"/>
    <w:rsid w:val="44F0CDF6"/>
    <w:rsid w:val="44F2EF8C"/>
    <w:rsid w:val="44F3EFE8"/>
    <w:rsid w:val="44FABFCB"/>
    <w:rsid w:val="44FCDFF3"/>
    <w:rsid w:val="44FF210D"/>
    <w:rsid w:val="450123B4"/>
    <w:rsid w:val="4502B353"/>
    <w:rsid w:val="4505DFD2"/>
    <w:rsid w:val="450DC53F"/>
    <w:rsid w:val="450F2387"/>
    <w:rsid w:val="4512B525"/>
    <w:rsid w:val="451B0F10"/>
    <w:rsid w:val="451FA403"/>
    <w:rsid w:val="452EA309"/>
    <w:rsid w:val="452FE0D3"/>
    <w:rsid w:val="4532C58F"/>
    <w:rsid w:val="45345B96"/>
    <w:rsid w:val="453707C7"/>
    <w:rsid w:val="4548F7B8"/>
    <w:rsid w:val="454D1C8F"/>
    <w:rsid w:val="45527145"/>
    <w:rsid w:val="4553E58F"/>
    <w:rsid w:val="455ADDEA"/>
    <w:rsid w:val="4561E1F7"/>
    <w:rsid w:val="45633F36"/>
    <w:rsid w:val="4564D1B3"/>
    <w:rsid w:val="4564D277"/>
    <w:rsid w:val="4566D4CE"/>
    <w:rsid w:val="4566E5F1"/>
    <w:rsid w:val="4568FFA9"/>
    <w:rsid w:val="45772F2E"/>
    <w:rsid w:val="4577C31D"/>
    <w:rsid w:val="457FA36B"/>
    <w:rsid w:val="45802252"/>
    <w:rsid w:val="45862017"/>
    <w:rsid w:val="458AE5E5"/>
    <w:rsid w:val="458E543D"/>
    <w:rsid w:val="4592C1A3"/>
    <w:rsid w:val="459C32EB"/>
    <w:rsid w:val="459EBDB0"/>
    <w:rsid w:val="45A9A83E"/>
    <w:rsid w:val="45B0BA27"/>
    <w:rsid w:val="45C235A4"/>
    <w:rsid w:val="45C4472F"/>
    <w:rsid w:val="45CA43F8"/>
    <w:rsid w:val="45CF284F"/>
    <w:rsid w:val="45DEC131"/>
    <w:rsid w:val="45ECA08F"/>
    <w:rsid w:val="45F1F831"/>
    <w:rsid w:val="45F86190"/>
    <w:rsid w:val="4602BDB7"/>
    <w:rsid w:val="460C1E4F"/>
    <w:rsid w:val="4610A088"/>
    <w:rsid w:val="4615C91E"/>
    <w:rsid w:val="46281375"/>
    <w:rsid w:val="462EB0CC"/>
    <w:rsid w:val="462F78A8"/>
    <w:rsid w:val="4632C6D3"/>
    <w:rsid w:val="46347AF8"/>
    <w:rsid w:val="463940C0"/>
    <w:rsid w:val="4639B757"/>
    <w:rsid w:val="463A3071"/>
    <w:rsid w:val="463B4FDE"/>
    <w:rsid w:val="463C2C3A"/>
    <w:rsid w:val="46460C7D"/>
    <w:rsid w:val="46479D41"/>
    <w:rsid w:val="46508C69"/>
    <w:rsid w:val="46512613"/>
    <w:rsid w:val="46556699"/>
    <w:rsid w:val="46568CC8"/>
    <w:rsid w:val="465E9ABA"/>
    <w:rsid w:val="465F8209"/>
    <w:rsid w:val="466B78F2"/>
    <w:rsid w:val="46747274"/>
    <w:rsid w:val="46758751"/>
    <w:rsid w:val="467A277F"/>
    <w:rsid w:val="467D6050"/>
    <w:rsid w:val="467F3C97"/>
    <w:rsid w:val="4686D5E4"/>
    <w:rsid w:val="468F94B2"/>
    <w:rsid w:val="46952F1B"/>
    <w:rsid w:val="46A5885B"/>
    <w:rsid w:val="46B558CB"/>
    <w:rsid w:val="46B60B3C"/>
    <w:rsid w:val="46BBDD0B"/>
    <w:rsid w:val="46C4B154"/>
    <w:rsid w:val="46C84237"/>
    <w:rsid w:val="46C85355"/>
    <w:rsid w:val="46C85A55"/>
    <w:rsid w:val="46CCDB11"/>
    <w:rsid w:val="46CF35B9"/>
    <w:rsid w:val="46D06670"/>
    <w:rsid w:val="46D0AC47"/>
    <w:rsid w:val="46D5007D"/>
    <w:rsid w:val="46D6EF70"/>
    <w:rsid w:val="46D86172"/>
    <w:rsid w:val="46DA1C3F"/>
    <w:rsid w:val="46DA5D56"/>
    <w:rsid w:val="46EAEFB9"/>
    <w:rsid w:val="46EEED5E"/>
    <w:rsid w:val="46EF5A23"/>
    <w:rsid w:val="46F0D23D"/>
    <w:rsid w:val="46F22715"/>
    <w:rsid w:val="46F3BDA7"/>
    <w:rsid w:val="46F6C7C1"/>
    <w:rsid w:val="46F7D575"/>
    <w:rsid w:val="46F8D0BB"/>
    <w:rsid w:val="47066F39"/>
    <w:rsid w:val="470995EA"/>
    <w:rsid w:val="470BB2F5"/>
    <w:rsid w:val="470E6A75"/>
    <w:rsid w:val="47128384"/>
    <w:rsid w:val="47155704"/>
    <w:rsid w:val="471C47BA"/>
    <w:rsid w:val="47252808"/>
    <w:rsid w:val="47272DF0"/>
    <w:rsid w:val="4727F8EE"/>
    <w:rsid w:val="4737C03C"/>
    <w:rsid w:val="47396803"/>
    <w:rsid w:val="474387F3"/>
    <w:rsid w:val="474931FE"/>
    <w:rsid w:val="4749CC5D"/>
    <w:rsid w:val="475A8561"/>
    <w:rsid w:val="475C3EE4"/>
    <w:rsid w:val="4760A818"/>
    <w:rsid w:val="47622211"/>
    <w:rsid w:val="4763CA4F"/>
    <w:rsid w:val="47669DF6"/>
    <w:rsid w:val="4767A179"/>
    <w:rsid w:val="476B78EF"/>
    <w:rsid w:val="47714443"/>
    <w:rsid w:val="477A05AF"/>
    <w:rsid w:val="477A4170"/>
    <w:rsid w:val="477A850A"/>
    <w:rsid w:val="478BE8D3"/>
    <w:rsid w:val="478F518E"/>
    <w:rsid w:val="4796485A"/>
    <w:rsid w:val="4799859D"/>
    <w:rsid w:val="47A0F287"/>
    <w:rsid w:val="47B6690A"/>
    <w:rsid w:val="47BAB519"/>
    <w:rsid w:val="47BACB1C"/>
    <w:rsid w:val="47C36074"/>
    <w:rsid w:val="47C8A7BE"/>
    <w:rsid w:val="47CDF466"/>
    <w:rsid w:val="47CF061E"/>
    <w:rsid w:val="47D07FEE"/>
    <w:rsid w:val="47D28181"/>
    <w:rsid w:val="47D4DD66"/>
    <w:rsid w:val="47D4F7B6"/>
    <w:rsid w:val="47D8E55E"/>
    <w:rsid w:val="47E5CB79"/>
    <w:rsid w:val="47E6B049"/>
    <w:rsid w:val="47E9CE81"/>
    <w:rsid w:val="47EA068B"/>
    <w:rsid w:val="47EF7B3A"/>
    <w:rsid w:val="47F19C1B"/>
    <w:rsid w:val="47F6508B"/>
    <w:rsid w:val="47F934BE"/>
    <w:rsid w:val="47FFAAE8"/>
    <w:rsid w:val="48007533"/>
    <w:rsid w:val="4801D6A7"/>
    <w:rsid w:val="4801D999"/>
    <w:rsid w:val="480527CC"/>
    <w:rsid w:val="480E2528"/>
    <w:rsid w:val="48149A6B"/>
    <w:rsid w:val="4817743A"/>
    <w:rsid w:val="481AA0F4"/>
    <w:rsid w:val="481D9F71"/>
    <w:rsid w:val="48278B26"/>
    <w:rsid w:val="4827B0F3"/>
    <w:rsid w:val="482B4ABF"/>
    <w:rsid w:val="482F3F2B"/>
    <w:rsid w:val="482F7566"/>
    <w:rsid w:val="48342946"/>
    <w:rsid w:val="483AB8C3"/>
    <w:rsid w:val="4841FA80"/>
    <w:rsid w:val="48464EC4"/>
    <w:rsid w:val="484B75F7"/>
    <w:rsid w:val="48507830"/>
    <w:rsid w:val="485DF27E"/>
    <w:rsid w:val="48670517"/>
    <w:rsid w:val="486B1A11"/>
    <w:rsid w:val="48700812"/>
    <w:rsid w:val="487365D8"/>
    <w:rsid w:val="4874E76A"/>
    <w:rsid w:val="48755CAC"/>
    <w:rsid w:val="4878E941"/>
    <w:rsid w:val="487E84CE"/>
    <w:rsid w:val="488B9F5D"/>
    <w:rsid w:val="4894D1B3"/>
    <w:rsid w:val="4894F3B2"/>
    <w:rsid w:val="48973F08"/>
    <w:rsid w:val="48A77020"/>
    <w:rsid w:val="48AA1FA0"/>
    <w:rsid w:val="48ACC628"/>
    <w:rsid w:val="48B8FAC4"/>
    <w:rsid w:val="48BB8351"/>
    <w:rsid w:val="48C2894D"/>
    <w:rsid w:val="48C324F1"/>
    <w:rsid w:val="48C802C1"/>
    <w:rsid w:val="48C82048"/>
    <w:rsid w:val="48C820A3"/>
    <w:rsid w:val="48C86526"/>
    <w:rsid w:val="48CA1896"/>
    <w:rsid w:val="48CBAE2A"/>
    <w:rsid w:val="48CDB4CF"/>
    <w:rsid w:val="48D01DF3"/>
    <w:rsid w:val="48D462AC"/>
    <w:rsid w:val="48DEBA96"/>
    <w:rsid w:val="48E3207E"/>
    <w:rsid w:val="48EF1BF9"/>
    <w:rsid w:val="48F960BE"/>
    <w:rsid w:val="48FF071B"/>
    <w:rsid w:val="4907C951"/>
    <w:rsid w:val="4908685A"/>
    <w:rsid w:val="49088102"/>
    <w:rsid w:val="490AC80F"/>
    <w:rsid w:val="490F87C5"/>
    <w:rsid w:val="49140E47"/>
    <w:rsid w:val="4915C90B"/>
    <w:rsid w:val="4922B350"/>
    <w:rsid w:val="49271950"/>
    <w:rsid w:val="492A1A31"/>
    <w:rsid w:val="492B8FBC"/>
    <w:rsid w:val="492BA9B3"/>
    <w:rsid w:val="4932BA24"/>
    <w:rsid w:val="49350703"/>
    <w:rsid w:val="4935E927"/>
    <w:rsid w:val="49378251"/>
    <w:rsid w:val="4947F429"/>
    <w:rsid w:val="494A3635"/>
    <w:rsid w:val="494F5929"/>
    <w:rsid w:val="4958232B"/>
    <w:rsid w:val="495AB56D"/>
    <w:rsid w:val="495CAEA8"/>
    <w:rsid w:val="49684A21"/>
    <w:rsid w:val="49695E92"/>
    <w:rsid w:val="496DCDF4"/>
    <w:rsid w:val="496E5760"/>
    <w:rsid w:val="4973290D"/>
    <w:rsid w:val="497B69E6"/>
    <w:rsid w:val="497BC215"/>
    <w:rsid w:val="4981A424"/>
    <w:rsid w:val="4988906F"/>
    <w:rsid w:val="4992CB15"/>
    <w:rsid w:val="499F169A"/>
    <w:rsid w:val="49A0A4AC"/>
    <w:rsid w:val="49A6F6FB"/>
    <w:rsid w:val="49A9C654"/>
    <w:rsid w:val="49AA4CE6"/>
    <w:rsid w:val="49AEDC72"/>
    <w:rsid w:val="49B747F9"/>
    <w:rsid w:val="49B918ED"/>
    <w:rsid w:val="49B940B6"/>
    <w:rsid w:val="49BA2932"/>
    <w:rsid w:val="49BE5352"/>
    <w:rsid w:val="49BEA066"/>
    <w:rsid w:val="49BFD54B"/>
    <w:rsid w:val="49C8F6A8"/>
    <w:rsid w:val="49CBF38B"/>
    <w:rsid w:val="49D142FF"/>
    <w:rsid w:val="49D43F84"/>
    <w:rsid w:val="49D57A69"/>
    <w:rsid w:val="49D99313"/>
    <w:rsid w:val="49DF6B92"/>
    <w:rsid w:val="49E82CC1"/>
    <w:rsid w:val="49EB0392"/>
    <w:rsid w:val="49EB7B00"/>
    <w:rsid w:val="49EFEB8A"/>
    <w:rsid w:val="49F7D6F3"/>
    <w:rsid w:val="49FE6F29"/>
    <w:rsid w:val="4A056FE0"/>
    <w:rsid w:val="4A064500"/>
    <w:rsid w:val="4A06528D"/>
    <w:rsid w:val="4A0B46DA"/>
    <w:rsid w:val="4A1CC80E"/>
    <w:rsid w:val="4A21A0D9"/>
    <w:rsid w:val="4A23ACBC"/>
    <w:rsid w:val="4A2A3686"/>
    <w:rsid w:val="4A2ECFA5"/>
    <w:rsid w:val="4A2ED0A9"/>
    <w:rsid w:val="4A31AF4A"/>
    <w:rsid w:val="4A320AA3"/>
    <w:rsid w:val="4A332B5D"/>
    <w:rsid w:val="4A39FEA9"/>
    <w:rsid w:val="4A3C9D52"/>
    <w:rsid w:val="4A40386A"/>
    <w:rsid w:val="4A41E5F1"/>
    <w:rsid w:val="4A4F3290"/>
    <w:rsid w:val="4A51A74F"/>
    <w:rsid w:val="4A53EFE0"/>
    <w:rsid w:val="4A58A3C6"/>
    <w:rsid w:val="4A6E0FD9"/>
    <w:rsid w:val="4A6E5BFE"/>
    <w:rsid w:val="4A78E6D8"/>
    <w:rsid w:val="4A93826F"/>
    <w:rsid w:val="4A982194"/>
    <w:rsid w:val="4A9982DA"/>
    <w:rsid w:val="4A9A4870"/>
    <w:rsid w:val="4A9C738A"/>
    <w:rsid w:val="4AA3584D"/>
    <w:rsid w:val="4AA9A9C0"/>
    <w:rsid w:val="4AAF14EE"/>
    <w:rsid w:val="4AB7E9D9"/>
    <w:rsid w:val="4ABB64D3"/>
    <w:rsid w:val="4AC96EA8"/>
    <w:rsid w:val="4ACE5300"/>
    <w:rsid w:val="4ACFF1F4"/>
    <w:rsid w:val="4AD11E23"/>
    <w:rsid w:val="4AD43890"/>
    <w:rsid w:val="4AD5D124"/>
    <w:rsid w:val="4ADBF499"/>
    <w:rsid w:val="4AE833B0"/>
    <w:rsid w:val="4AEA0802"/>
    <w:rsid w:val="4AEB6D58"/>
    <w:rsid w:val="4AEE6BF2"/>
    <w:rsid w:val="4AF57585"/>
    <w:rsid w:val="4AFE5DCF"/>
    <w:rsid w:val="4B058BD2"/>
    <w:rsid w:val="4B0597B2"/>
    <w:rsid w:val="4B079953"/>
    <w:rsid w:val="4B0BFF62"/>
    <w:rsid w:val="4B0E8F68"/>
    <w:rsid w:val="4B114EE3"/>
    <w:rsid w:val="4B1653D9"/>
    <w:rsid w:val="4B2099DF"/>
    <w:rsid w:val="4B2205EE"/>
    <w:rsid w:val="4B221B3B"/>
    <w:rsid w:val="4B27226B"/>
    <w:rsid w:val="4B33FB36"/>
    <w:rsid w:val="4B350764"/>
    <w:rsid w:val="4B3FB3B2"/>
    <w:rsid w:val="4B41B4B2"/>
    <w:rsid w:val="4B46DC10"/>
    <w:rsid w:val="4B4AA533"/>
    <w:rsid w:val="4B4AE217"/>
    <w:rsid w:val="4B5B7D3E"/>
    <w:rsid w:val="4B5E123D"/>
    <w:rsid w:val="4B5EFE74"/>
    <w:rsid w:val="4B62F887"/>
    <w:rsid w:val="4B657981"/>
    <w:rsid w:val="4B6653D0"/>
    <w:rsid w:val="4B6655E1"/>
    <w:rsid w:val="4B732206"/>
    <w:rsid w:val="4B758C46"/>
    <w:rsid w:val="4B768B0B"/>
    <w:rsid w:val="4B7B747A"/>
    <w:rsid w:val="4B7D90A2"/>
    <w:rsid w:val="4B81FF8E"/>
    <w:rsid w:val="4B836F63"/>
    <w:rsid w:val="4B851634"/>
    <w:rsid w:val="4B8C13A5"/>
    <w:rsid w:val="4B8D6B55"/>
    <w:rsid w:val="4B8FD566"/>
    <w:rsid w:val="4B95DCB8"/>
    <w:rsid w:val="4B98D949"/>
    <w:rsid w:val="4B9A240C"/>
    <w:rsid w:val="4BA0842F"/>
    <w:rsid w:val="4BA4E939"/>
    <w:rsid w:val="4BA98D0A"/>
    <w:rsid w:val="4BAA5DB1"/>
    <w:rsid w:val="4BB20B89"/>
    <w:rsid w:val="4BB48D37"/>
    <w:rsid w:val="4BB85178"/>
    <w:rsid w:val="4BBA1CC1"/>
    <w:rsid w:val="4BBAA497"/>
    <w:rsid w:val="4BBED24A"/>
    <w:rsid w:val="4BC4869D"/>
    <w:rsid w:val="4BCAAD10"/>
    <w:rsid w:val="4BCB1773"/>
    <w:rsid w:val="4BCB91F6"/>
    <w:rsid w:val="4BD14182"/>
    <w:rsid w:val="4BD5232B"/>
    <w:rsid w:val="4BD759D8"/>
    <w:rsid w:val="4BD88D2C"/>
    <w:rsid w:val="4BDF0D3D"/>
    <w:rsid w:val="4BE19704"/>
    <w:rsid w:val="4BF285AC"/>
    <w:rsid w:val="4BF2EC7F"/>
    <w:rsid w:val="4BF3EFFE"/>
    <w:rsid w:val="4C067A8D"/>
    <w:rsid w:val="4C13DF1F"/>
    <w:rsid w:val="4C158DAB"/>
    <w:rsid w:val="4C18814B"/>
    <w:rsid w:val="4C198846"/>
    <w:rsid w:val="4C207691"/>
    <w:rsid w:val="4C25D4DB"/>
    <w:rsid w:val="4C2659C6"/>
    <w:rsid w:val="4C2720FE"/>
    <w:rsid w:val="4C27234E"/>
    <w:rsid w:val="4C2805A6"/>
    <w:rsid w:val="4C299675"/>
    <w:rsid w:val="4C29F068"/>
    <w:rsid w:val="4C2A1F3A"/>
    <w:rsid w:val="4C2B82BF"/>
    <w:rsid w:val="4C30EB2E"/>
    <w:rsid w:val="4C39A8A2"/>
    <w:rsid w:val="4C3C1422"/>
    <w:rsid w:val="4C42A597"/>
    <w:rsid w:val="4C44C787"/>
    <w:rsid w:val="4C45CC72"/>
    <w:rsid w:val="4C4D3E94"/>
    <w:rsid w:val="4C4D60DB"/>
    <w:rsid w:val="4C4ECEE9"/>
    <w:rsid w:val="4C5DA8B2"/>
    <w:rsid w:val="4C5FA50B"/>
    <w:rsid w:val="4C63CA77"/>
    <w:rsid w:val="4C710249"/>
    <w:rsid w:val="4C72FA46"/>
    <w:rsid w:val="4C759561"/>
    <w:rsid w:val="4C7C31CB"/>
    <w:rsid w:val="4C8B285A"/>
    <w:rsid w:val="4C934221"/>
    <w:rsid w:val="4C97ACC5"/>
    <w:rsid w:val="4CA991C4"/>
    <w:rsid w:val="4CAAE2EB"/>
    <w:rsid w:val="4CAB7AF1"/>
    <w:rsid w:val="4CAC8FE6"/>
    <w:rsid w:val="4CAD612E"/>
    <w:rsid w:val="4CB09D54"/>
    <w:rsid w:val="4CB38411"/>
    <w:rsid w:val="4CBECD5B"/>
    <w:rsid w:val="4CBEE762"/>
    <w:rsid w:val="4CD2B3D8"/>
    <w:rsid w:val="4CD92F06"/>
    <w:rsid w:val="4CE4C3EE"/>
    <w:rsid w:val="4CEF651B"/>
    <w:rsid w:val="4CF17613"/>
    <w:rsid w:val="4CF70C10"/>
    <w:rsid w:val="4CFEB3AC"/>
    <w:rsid w:val="4D012D92"/>
    <w:rsid w:val="4D04E5AF"/>
    <w:rsid w:val="4D07C8F6"/>
    <w:rsid w:val="4D0EB616"/>
    <w:rsid w:val="4D121918"/>
    <w:rsid w:val="4D13ADCC"/>
    <w:rsid w:val="4D16E93E"/>
    <w:rsid w:val="4D1D348F"/>
    <w:rsid w:val="4D1DC9C4"/>
    <w:rsid w:val="4D1E52A1"/>
    <w:rsid w:val="4D2B1A57"/>
    <w:rsid w:val="4D3481A1"/>
    <w:rsid w:val="4D373ECA"/>
    <w:rsid w:val="4D380CD8"/>
    <w:rsid w:val="4D387DA2"/>
    <w:rsid w:val="4D3907C2"/>
    <w:rsid w:val="4D3D81E0"/>
    <w:rsid w:val="4D3E6C97"/>
    <w:rsid w:val="4D45A7E2"/>
    <w:rsid w:val="4D493A0F"/>
    <w:rsid w:val="4D51E885"/>
    <w:rsid w:val="4D521371"/>
    <w:rsid w:val="4D54857E"/>
    <w:rsid w:val="4D559075"/>
    <w:rsid w:val="4D57311C"/>
    <w:rsid w:val="4D5E6E81"/>
    <w:rsid w:val="4D653EFE"/>
    <w:rsid w:val="4D66AC92"/>
    <w:rsid w:val="4D66C9DF"/>
    <w:rsid w:val="4D66F4CE"/>
    <w:rsid w:val="4D690AD3"/>
    <w:rsid w:val="4D6C073A"/>
    <w:rsid w:val="4D766F1B"/>
    <w:rsid w:val="4D7A99E7"/>
    <w:rsid w:val="4D7C0A53"/>
    <w:rsid w:val="4D7CAFD7"/>
    <w:rsid w:val="4D7F5FDC"/>
    <w:rsid w:val="4D895C3C"/>
    <w:rsid w:val="4D8EE2F7"/>
    <w:rsid w:val="4D8F294A"/>
    <w:rsid w:val="4D91DBD5"/>
    <w:rsid w:val="4D96DB87"/>
    <w:rsid w:val="4DA0A1D0"/>
    <w:rsid w:val="4DA54C8C"/>
    <w:rsid w:val="4DA553CF"/>
    <w:rsid w:val="4DAAD786"/>
    <w:rsid w:val="4DB04B26"/>
    <w:rsid w:val="4DC2CE46"/>
    <w:rsid w:val="4DC7E304"/>
    <w:rsid w:val="4DCA6BA4"/>
    <w:rsid w:val="4DCCAE08"/>
    <w:rsid w:val="4DD232C0"/>
    <w:rsid w:val="4DD6E367"/>
    <w:rsid w:val="4DD8010F"/>
    <w:rsid w:val="4DD8D982"/>
    <w:rsid w:val="4DDD7E93"/>
    <w:rsid w:val="4DDE83F3"/>
    <w:rsid w:val="4DDE94A4"/>
    <w:rsid w:val="4DDFFEEC"/>
    <w:rsid w:val="4DE1457D"/>
    <w:rsid w:val="4DE5694D"/>
    <w:rsid w:val="4DE7794B"/>
    <w:rsid w:val="4DEE59CA"/>
    <w:rsid w:val="4DEE9860"/>
    <w:rsid w:val="4DF205D8"/>
    <w:rsid w:val="4DF26A36"/>
    <w:rsid w:val="4DF343A8"/>
    <w:rsid w:val="4DF68290"/>
    <w:rsid w:val="4DF6E183"/>
    <w:rsid w:val="4E017049"/>
    <w:rsid w:val="4E04F292"/>
    <w:rsid w:val="4E09AC5C"/>
    <w:rsid w:val="4E0C2C5E"/>
    <w:rsid w:val="4E116223"/>
    <w:rsid w:val="4E132BCE"/>
    <w:rsid w:val="4E17ABEA"/>
    <w:rsid w:val="4E1829B6"/>
    <w:rsid w:val="4E19ECF7"/>
    <w:rsid w:val="4E1ADC16"/>
    <w:rsid w:val="4E4D98E0"/>
    <w:rsid w:val="4E4E39FA"/>
    <w:rsid w:val="4E517D86"/>
    <w:rsid w:val="4E5836A3"/>
    <w:rsid w:val="4E5B9846"/>
    <w:rsid w:val="4E6C6E9D"/>
    <w:rsid w:val="4E6CBB0C"/>
    <w:rsid w:val="4E6D0AFF"/>
    <w:rsid w:val="4E6F0C61"/>
    <w:rsid w:val="4E7105EE"/>
    <w:rsid w:val="4E7BFA36"/>
    <w:rsid w:val="4E8B7A56"/>
    <w:rsid w:val="4E91BFC4"/>
    <w:rsid w:val="4E93D685"/>
    <w:rsid w:val="4E9C9694"/>
    <w:rsid w:val="4E9F3207"/>
    <w:rsid w:val="4EA2A537"/>
    <w:rsid w:val="4EAF6FB2"/>
    <w:rsid w:val="4EB1FA15"/>
    <w:rsid w:val="4EB56A6D"/>
    <w:rsid w:val="4EB6E094"/>
    <w:rsid w:val="4EC2B9D3"/>
    <w:rsid w:val="4EC62B15"/>
    <w:rsid w:val="4EC8B0E3"/>
    <w:rsid w:val="4ED0F6B6"/>
    <w:rsid w:val="4ED3BC2B"/>
    <w:rsid w:val="4ED8B2F5"/>
    <w:rsid w:val="4EDE02F7"/>
    <w:rsid w:val="4EEA33B6"/>
    <w:rsid w:val="4EF3D7CF"/>
    <w:rsid w:val="4F009E9F"/>
    <w:rsid w:val="4F0263F1"/>
    <w:rsid w:val="4F0D919B"/>
    <w:rsid w:val="4F0E1338"/>
    <w:rsid w:val="4F126A17"/>
    <w:rsid w:val="4F12D566"/>
    <w:rsid w:val="4F13D5F5"/>
    <w:rsid w:val="4F140407"/>
    <w:rsid w:val="4F1457E0"/>
    <w:rsid w:val="4F2FF9F3"/>
    <w:rsid w:val="4F329752"/>
    <w:rsid w:val="4F39C9C0"/>
    <w:rsid w:val="4F3C19BE"/>
    <w:rsid w:val="4F4182AD"/>
    <w:rsid w:val="4F41B81E"/>
    <w:rsid w:val="4F42F194"/>
    <w:rsid w:val="4F52D460"/>
    <w:rsid w:val="4F5687A9"/>
    <w:rsid w:val="4F573FF0"/>
    <w:rsid w:val="4F5FC650"/>
    <w:rsid w:val="4F608179"/>
    <w:rsid w:val="4F6679D1"/>
    <w:rsid w:val="4F691754"/>
    <w:rsid w:val="4F6CAD31"/>
    <w:rsid w:val="4F772741"/>
    <w:rsid w:val="4F81B67F"/>
    <w:rsid w:val="4F83ED7E"/>
    <w:rsid w:val="4F8458A6"/>
    <w:rsid w:val="4F86C678"/>
    <w:rsid w:val="4F873B60"/>
    <w:rsid w:val="4F88D1E9"/>
    <w:rsid w:val="4F981335"/>
    <w:rsid w:val="4FA0061A"/>
    <w:rsid w:val="4FA8C704"/>
    <w:rsid w:val="4FA96D15"/>
    <w:rsid w:val="4FAA3FC6"/>
    <w:rsid w:val="4FB3C7C0"/>
    <w:rsid w:val="4FB41FC4"/>
    <w:rsid w:val="4FB4B99C"/>
    <w:rsid w:val="4FB9737A"/>
    <w:rsid w:val="4FBA027E"/>
    <w:rsid w:val="4FBBEDC3"/>
    <w:rsid w:val="4FC2E4F5"/>
    <w:rsid w:val="4FC3EDBC"/>
    <w:rsid w:val="4FC4A77D"/>
    <w:rsid w:val="4FC6BAE2"/>
    <w:rsid w:val="4FCB0FDE"/>
    <w:rsid w:val="4FD060E8"/>
    <w:rsid w:val="4FD2DDC3"/>
    <w:rsid w:val="4FD8D950"/>
    <w:rsid w:val="4FDA87D0"/>
    <w:rsid w:val="4FDD2029"/>
    <w:rsid w:val="4FE004D7"/>
    <w:rsid w:val="4FE02B42"/>
    <w:rsid w:val="4FE5BBB4"/>
    <w:rsid w:val="4FE63ADF"/>
    <w:rsid w:val="4FE79DA4"/>
    <w:rsid w:val="4FE7EEA7"/>
    <w:rsid w:val="4FE89AC6"/>
    <w:rsid w:val="4FEC74ED"/>
    <w:rsid w:val="4FF5BCC3"/>
    <w:rsid w:val="4FFB03D1"/>
    <w:rsid w:val="4FFBD3E0"/>
    <w:rsid w:val="500A1E37"/>
    <w:rsid w:val="500E83D6"/>
    <w:rsid w:val="50151187"/>
    <w:rsid w:val="5021E9ED"/>
    <w:rsid w:val="5023D588"/>
    <w:rsid w:val="5023F25D"/>
    <w:rsid w:val="50312D03"/>
    <w:rsid w:val="50332BA7"/>
    <w:rsid w:val="50343D25"/>
    <w:rsid w:val="5034F5EC"/>
    <w:rsid w:val="503B2343"/>
    <w:rsid w:val="503C4973"/>
    <w:rsid w:val="503F5019"/>
    <w:rsid w:val="5040BD04"/>
    <w:rsid w:val="5041C0F0"/>
    <w:rsid w:val="5042CA23"/>
    <w:rsid w:val="50436566"/>
    <w:rsid w:val="5046B5D6"/>
    <w:rsid w:val="50480AC7"/>
    <w:rsid w:val="504960B5"/>
    <w:rsid w:val="505CDB94"/>
    <w:rsid w:val="506331A2"/>
    <w:rsid w:val="5066EE7E"/>
    <w:rsid w:val="50673526"/>
    <w:rsid w:val="50725AB7"/>
    <w:rsid w:val="50733FD1"/>
    <w:rsid w:val="5075C26E"/>
    <w:rsid w:val="507ED9F9"/>
    <w:rsid w:val="5083CE4D"/>
    <w:rsid w:val="508F8A52"/>
    <w:rsid w:val="5091AF7C"/>
    <w:rsid w:val="5094C7C4"/>
    <w:rsid w:val="509D1B26"/>
    <w:rsid w:val="50AC39E3"/>
    <w:rsid w:val="50B0CC9C"/>
    <w:rsid w:val="50B4261D"/>
    <w:rsid w:val="50C158DC"/>
    <w:rsid w:val="50C542C1"/>
    <w:rsid w:val="50C543CB"/>
    <w:rsid w:val="50C65BCE"/>
    <w:rsid w:val="50CBD118"/>
    <w:rsid w:val="50D72FCE"/>
    <w:rsid w:val="50D9C4D2"/>
    <w:rsid w:val="50DC8C73"/>
    <w:rsid w:val="50EA83B5"/>
    <w:rsid w:val="50EE6603"/>
    <w:rsid w:val="50F1C0AD"/>
    <w:rsid w:val="50F2C8F8"/>
    <w:rsid w:val="50F76F0D"/>
    <w:rsid w:val="5108EC4D"/>
    <w:rsid w:val="510C617F"/>
    <w:rsid w:val="5110FA6B"/>
    <w:rsid w:val="51174318"/>
    <w:rsid w:val="511E63D3"/>
    <w:rsid w:val="511FE106"/>
    <w:rsid w:val="5122325C"/>
    <w:rsid w:val="51321022"/>
    <w:rsid w:val="51395F19"/>
    <w:rsid w:val="514B418F"/>
    <w:rsid w:val="514BE8C4"/>
    <w:rsid w:val="514D3BCE"/>
    <w:rsid w:val="514EFCE8"/>
    <w:rsid w:val="51517AA4"/>
    <w:rsid w:val="5157E030"/>
    <w:rsid w:val="5158456B"/>
    <w:rsid w:val="515BC646"/>
    <w:rsid w:val="515D8C2A"/>
    <w:rsid w:val="515E849C"/>
    <w:rsid w:val="515EF4CD"/>
    <w:rsid w:val="517365AA"/>
    <w:rsid w:val="518654D4"/>
    <w:rsid w:val="5187CA4A"/>
    <w:rsid w:val="5188DB12"/>
    <w:rsid w:val="518A3BC7"/>
    <w:rsid w:val="518C313C"/>
    <w:rsid w:val="5190E60D"/>
    <w:rsid w:val="51952C72"/>
    <w:rsid w:val="519D4FD1"/>
    <w:rsid w:val="51A1EB8C"/>
    <w:rsid w:val="51A46C4A"/>
    <w:rsid w:val="51B04755"/>
    <w:rsid w:val="51B90D19"/>
    <w:rsid w:val="51C0DCBC"/>
    <w:rsid w:val="51C64ED5"/>
    <w:rsid w:val="51C9EEB4"/>
    <w:rsid w:val="51CA8AF3"/>
    <w:rsid w:val="51CCC8BC"/>
    <w:rsid w:val="51D16F58"/>
    <w:rsid w:val="51D2687A"/>
    <w:rsid w:val="51DBAFC7"/>
    <w:rsid w:val="51DC2158"/>
    <w:rsid w:val="51E070D6"/>
    <w:rsid w:val="51E3C3D6"/>
    <w:rsid w:val="51ECD49A"/>
    <w:rsid w:val="51F1D960"/>
    <w:rsid w:val="51F7A6D1"/>
    <w:rsid w:val="51FC0C45"/>
    <w:rsid w:val="52115A22"/>
    <w:rsid w:val="5214FECD"/>
    <w:rsid w:val="52184AF9"/>
    <w:rsid w:val="521A9E4B"/>
    <w:rsid w:val="521BA04B"/>
    <w:rsid w:val="521BA4AE"/>
    <w:rsid w:val="5220307A"/>
    <w:rsid w:val="52216976"/>
    <w:rsid w:val="52248A61"/>
    <w:rsid w:val="522A3FBE"/>
    <w:rsid w:val="52311F5C"/>
    <w:rsid w:val="52319435"/>
    <w:rsid w:val="523738CB"/>
    <w:rsid w:val="523AD03F"/>
    <w:rsid w:val="5256CCDD"/>
    <w:rsid w:val="525701AF"/>
    <w:rsid w:val="5258E5A9"/>
    <w:rsid w:val="525CFB13"/>
    <w:rsid w:val="525D7D4C"/>
    <w:rsid w:val="52690BCC"/>
    <w:rsid w:val="526BF143"/>
    <w:rsid w:val="526E4A64"/>
    <w:rsid w:val="5270FEBA"/>
    <w:rsid w:val="5273B94D"/>
    <w:rsid w:val="5275CF4F"/>
    <w:rsid w:val="52765CD7"/>
    <w:rsid w:val="527DD9D4"/>
    <w:rsid w:val="528075BA"/>
    <w:rsid w:val="5281C15C"/>
    <w:rsid w:val="52842749"/>
    <w:rsid w:val="52884CCE"/>
    <w:rsid w:val="52886870"/>
    <w:rsid w:val="5288C2ED"/>
    <w:rsid w:val="5288E99F"/>
    <w:rsid w:val="52894AAD"/>
    <w:rsid w:val="528B3597"/>
    <w:rsid w:val="528E8B31"/>
    <w:rsid w:val="5294D080"/>
    <w:rsid w:val="5298A65A"/>
    <w:rsid w:val="529DB464"/>
    <w:rsid w:val="52AB63BB"/>
    <w:rsid w:val="52AD6892"/>
    <w:rsid w:val="52AE95D3"/>
    <w:rsid w:val="52AFA21B"/>
    <w:rsid w:val="52B705ED"/>
    <w:rsid w:val="52C939D1"/>
    <w:rsid w:val="52D18C37"/>
    <w:rsid w:val="52D26F52"/>
    <w:rsid w:val="52D975A7"/>
    <w:rsid w:val="52DF8CAF"/>
    <w:rsid w:val="52E2B490"/>
    <w:rsid w:val="52E551D3"/>
    <w:rsid w:val="52EA08E8"/>
    <w:rsid w:val="52EB2C11"/>
    <w:rsid w:val="52EEED52"/>
    <w:rsid w:val="52F098C5"/>
    <w:rsid w:val="5300D120"/>
    <w:rsid w:val="530452C2"/>
    <w:rsid w:val="530AE195"/>
    <w:rsid w:val="530B6CEE"/>
    <w:rsid w:val="530DC2D6"/>
    <w:rsid w:val="5315CF57"/>
    <w:rsid w:val="531E6D65"/>
    <w:rsid w:val="53264AB6"/>
    <w:rsid w:val="532AC818"/>
    <w:rsid w:val="53341837"/>
    <w:rsid w:val="533B9D30"/>
    <w:rsid w:val="533ED087"/>
    <w:rsid w:val="53468828"/>
    <w:rsid w:val="5348EA69"/>
    <w:rsid w:val="5359402F"/>
    <w:rsid w:val="5361B355"/>
    <w:rsid w:val="5362C2F6"/>
    <w:rsid w:val="5368EB0A"/>
    <w:rsid w:val="536A624E"/>
    <w:rsid w:val="536AFE39"/>
    <w:rsid w:val="537B3756"/>
    <w:rsid w:val="537C6DF5"/>
    <w:rsid w:val="537E87F6"/>
    <w:rsid w:val="537F1B57"/>
    <w:rsid w:val="5380340A"/>
    <w:rsid w:val="5380DAD0"/>
    <w:rsid w:val="538697D8"/>
    <w:rsid w:val="539847B3"/>
    <w:rsid w:val="53A6E4E3"/>
    <w:rsid w:val="53A8956C"/>
    <w:rsid w:val="53AA4CEA"/>
    <w:rsid w:val="53BC78DB"/>
    <w:rsid w:val="53C064FF"/>
    <w:rsid w:val="53C6EBA2"/>
    <w:rsid w:val="53CA65D1"/>
    <w:rsid w:val="53D544EA"/>
    <w:rsid w:val="53E0C2CC"/>
    <w:rsid w:val="53ED0182"/>
    <w:rsid w:val="53ED2B06"/>
    <w:rsid w:val="53FA3A5E"/>
    <w:rsid w:val="53FFCF37"/>
    <w:rsid w:val="540BE5D0"/>
    <w:rsid w:val="541499CA"/>
    <w:rsid w:val="54151917"/>
    <w:rsid w:val="54202501"/>
    <w:rsid w:val="5420BD06"/>
    <w:rsid w:val="542114FC"/>
    <w:rsid w:val="542D3E2B"/>
    <w:rsid w:val="54304013"/>
    <w:rsid w:val="543487C7"/>
    <w:rsid w:val="543D0CDB"/>
    <w:rsid w:val="5442C110"/>
    <w:rsid w:val="5447C2BC"/>
    <w:rsid w:val="544F1CF0"/>
    <w:rsid w:val="5459EFA0"/>
    <w:rsid w:val="545C52DE"/>
    <w:rsid w:val="545D09B8"/>
    <w:rsid w:val="5462D67D"/>
    <w:rsid w:val="5463B7C1"/>
    <w:rsid w:val="546E41AC"/>
    <w:rsid w:val="54706C4D"/>
    <w:rsid w:val="5471205F"/>
    <w:rsid w:val="54764236"/>
    <w:rsid w:val="547ED40F"/>
    <w:rsid w:val="5485F84D"/>
    <w:rsid w:val="548B714C"/>
    <w:rsid w:val="548D6E88"/>
    <w:rsid w:val="548E1FDF"/>
    <w:rsid w:val="548FC0CD"/>
    <w:rsid w:val="5492B25B"/>
    <w:rsid w:val="5493A081"/>
    <w:rsid w:val="54942547"/>
    <w:rsid w:val="5499D0F6"/>
    <w:rsid w:val="54A161DF"/>
    <w:rsid w:val="54A4B689"/>
    <w:rsid w:val="54A5A1EF"/>
    <w:rsid w:val="54A939A5"/>
    <w:rsid w:val="54AAE47D"/>
    <w:rsid w:val="54AB8834"/>
    <w:rsid w:val="54ABA7E0"/>
    <w:rsid w:val="54B39435"/>
    <w:rsid w:val="54B5361D"/>
    <w:rsid w:val="54BCA696"/>
    <w:rsid w:val="54C58F4B"/>
    <w:rsid w:val="54C5CFA0"/>
    <w:rsid w:val="54C899FF"/>
    <w:rsid w:val="54CC760A"/>
    <w:rsid w:val="54D6FD7A"/>
    <w:rsid w:val="54DC6263"/>
    <w:rsid w:val="54E1E483"/>
    <w:rsid w:val="54EA9DE0"/>
    <w:rsid w:val="54EF3C4B"/>
    <w:rsid w:val="54F0B542"/>
    <w:rsid w:val="54FA1D0B"/>
    <w:rsid w:val="550C730D"/>
    <w:rsid w:val="550FC8F7"/>
    <w:rsid w:val="5515B2D8"/>
    <w:rsid w:val="55199AE5"/>
    <w:rsid w:val="551D4375"/>
    <w:rsid w:val="551E87C8"/>
    <w:rsid w:val="551EB0C8"/>
    <w:rsid w:val="552166B0"/>
    <w:rsid w:val="55243436"/>
    <w:rsid w:val="55279B1B"/>
    <w:rsid w:val="552B1924"/>
    <w:rsid w:val="552E213E"/>
    <w:rsid w:val="5533D019"/>
    <w:rsid w:val="55423558"/>
    <w:rsid w:val="55488E73"/>
    <w:rsid w:val="554AA23D"/>
    <w:rsid w:val="55522D2B"/>
    <w:rsid w:val="55552072"/>
    <w:rsid w:val="55612F30"/>
    <w:rsid w:val="556495BA"/>
    <w:rsid w:val="55663B60"/>
    <w:rsid w:val="556F76F1"/>
    <w:rsid w:val="55757675"/>
    <w:rsid w:val="55795D1C"/>
    <w:rsid w:val="557E9CB4"/>
    <w:rsid w:val="558359F0"/>
    <w:rsid w:val="5583A67E"/>
    <w:rsid w:val="55847538"/>
    <w:rsid w:val="558CE708"/>
    <w:rsid w:val="55928E2B"/>
    <w:rsid w:val="5593FEA5"/>
    <w:rsid w:val="55966890"/>
    <w:rsid w:val="559A7F29"/>
    <w:rsid w:val="559F95B3"/>
    <w:rsid w:val="55A25DB0"/>
    <w:rsid w:val="55A6FB62"/>
    <w:rsid w:val="55A9F7E0"/>
    <w:rsid w:val="55ABE976"/>
    <w:rsid w:val="55B133E4"/>
    <w:rsid w:val="55B4D56E"/>
    <w:rsid w:val="55B7C031"/>
    <w:rsid w:val="55CA48A2"/>
    <w:rsid w:val="55D12461"/>
    <w:rsid w:val="55D38EB4"/>
    <w:rsid w:val="55E02AF0"/>
    <w:rsid w:val="55E0F2E7"/>
    <w:rsid w:val="55ED64F3"/>
    <w:rsid w:val="55F7C42E"/>
    <w:rsid w:val="55F90608"/>
    <w:rsid w:val="55FB30B7"/>
    <w:rsid w:val="55FBDB01"/>
    <w:rsid w:val="55FF9B80"/>
    <w:rsid w:val="56069594"/>
    <w:rsid w:val="560DE9F0"/>
    <w:rsid w:val="56138651"/>
    <w:rsid w:val="561DA9C3"/>
    <w:rsid w:val="561F9529"/>
    <w:rsid w:val="562126D1"/>
    <w:rsid w:val="562A7635"/>
    <w:rsid w:val="562C0FEE"/>
    <w:rsid w:val="56318450"/>
    <w:rsid w:val="563708DA"/>
    <w:rsid w:val="563AA817"/>
    <w:rsid w:val="563C3727"/>
    <w:rsid w:val="563C7A58"/>
    <w:rsid w:val="56412F7B"/>
    <w:rsid w:val="5642AD7A"/>
    <w:rsid w:val="56439603"/>
    <w:rsid w:val="565088B3"/>
    <w:rsid w:val="56582912"/>
    <w:rsid w:val="5661BBFE"/>
    <w:rsid w:val="566360EB"/>
    <w:rsid w:val="5665CFB8"/>
    <w:rsid w:val="5665EC06"/>
    <w:rsid w:val="566A4F25"/>
    <w:rsid w:val="566D5650"/>
    <w:rsid w:val="566E4E24"/>
    <w:rsid w:val="567203BC"/>
    <w:rsid w:val="5681DE6E"/>
    <w:rsid w:val="56822095"/>
    <w:rsid w:val="568573F8"/>
    <w:rsid w:val="5688C142"/>
    <w:rsid w:val="56905DAE"/>
    <w:rsid w:val="56947435"/>
    <w:rsid w:val="569CC4B3"/>
    <w:rsid w:val="569D5BCE"/>
    <w:rsid w:val="569FD442"/>
    <w:rsid w:val="56A48E6A"/>
    <w:rsid w:val="56A6F752"/>
    <w:rsid w:val="56B11EEC"/>
    <w:rsid w:val="56B32F10"/>
    <w:rsid w:val="56B38BA4"/>
    <w:rsid w:val="56B45633"/>
    <w:rsid w:val="56B564E2"/>
    <w:rsid w:val="56B8877B"/>
    <w:rsid w:val="56C28738"/>
    <w:rsid w:val="56C90668"/>
    <w:rsid w:val="56CFDEAD"/>
    <w:rsid w:val="56D28133"/>
    <w:rsid w:val="56D2B2B4"/>
    <w:rsid w:val="56D4D01D"/>
    <w:rsid w:val="56E2C559"/>
    <w:rsid w:val="56E60084"/>
    <w:rsid w:val="56EF3291"/>
    <w:rsid w:val="56F8703D"/>
    <w:rsid w:val="56FD4CA3"/>
    <w:rsid w:val="5708DA09"/>
    <w:rsid w:val="5719AFA4"/>
    <w:rsid w:val="5721A5CB"/>
    <w:rsid w:val="572755A4"/>
    <w:rsid w:val="5727FDB6"/>
    <w:rsid w:val="5729205C"/>
    <w:rsid w:val="57292792"/>
    <w:rsid w:val="5736FBCF"/>
    <w:rsid w:val="573BD269"/>
    <w:rsid w:val="573D5939"/>
    <w:rsid w:val="575442A7"/>
    <w:rsid w:val="5756E57A"/>
    <w:rsid w:val="5763B154"/>
    <w:rsid w:val="576D8C61"/>
    <w:rsid w:val="5771A6E2"/>
    <w:rsid w:val="577ABE73"/>
    <w:rsid w:val="5788AD72"/>
    <w:rsid w:val="578F6DCB"/>
    <w:rsid w:val="57910790"/>
    <w:rsid w:val="5798BDED"/>
    <w:rsid w:val="57994162"/>
    <w:rsid w:val="579AF136"/>
    <w:rsid w:val="579E679E"/>
    <w:rsid w:val="57A64353"/>
    <w:rsid w:val="57AC365A"/>
    <w:rsid w:val="57B006BA"/>
    <w:rsid w:val="57B02441"/>
    <w:rsid w:val="57B357A6"/>
    <w:rsid w:val="57BEAE36"/>
    <w:rsid w:val="57BFDAA6"/>
    <w:rsid w:val="57C03406"/>
    <w:rsid w:val="57C11CBE"/>
    <w:rsid w:val="57C47D61"/>
    <w:rsid w:val="57C64827"/>
    <w:rsid w:val="57C6C9A9"/>
    <w:rsid w:val="57CD50DD"/>
    <w:rsid w:val="57D090B2"/>
    <w:rsid w:val="57D832EF"/>
    <w:rsid w:val="57DB6A11"/>
    <w:rsid w:val="57E31EA8"/>
    <w:rsid w:val="57E6CAF2"/>
    <w:rsid w:val="57EA554B"/>
    <w:rsid w:val="57F0B3B7"/>
    <w:rsid w:val="57F8F33E"/>
    <w:rsid w:val="5802FEC8"/>
    <w:rsid w:val="58063487"/>
    <w:rsid w:val="580CAC06"/>
    <w:rsid w:val="580F3681"/>
    <w:rsid w:val="5812DAF4"/>
    <w:rsid w:val="58137081"/>
    <w:rsid w:val="58146473"/>
    <w:rsid w:val="5821684D"/>
    <w:rsid w:val="582CC791"/>
    <w:rsid w:val="583199F3"/>
    <w:rsid w:val="58365120"/>
    <w:rsid w:val="583802EA"/>
    <w:rsid w:val="583D3C98"/>
    <w:rsid w:val="5841CACA"/>
    <w:rsid w:val="5842D941"/>
    <w:rsid w:val="58439D64"/>
    <w:rsid w:val="584FB1FF"/>
    <w:rsid w:val="5851C1F6"/>
    <w:rsid w:val="5854595E"/>
    <w:rsid w:val="58577847"/>
    <w:rsid w:val="58579A3F"/>
    <w:rsid w:val="5859C9A2"/>
    <w:rsid w:val="586296B5"/>
    <w:rsid w:val="586C09E6"/>
    <w:rsid w:val="5877898A"/>
    <w:rsid w:val="58819B04"/>
    <w:rsid w:val="5883A325"/>
    <w:rsid w:val="5883E97F"/>
    <w:rsid w:val="5883F906"/>
    <w:rsid w:val="588CF739"/>
    <w:rsid w:val="589BDD73"/>
    <w:rsid w:val="58A0D5FC"/>
    <w:rsid w:val="58AA910E"/>
    <w:rsid w:val="58AED444"/>
    <w:rsid w:val="58AEE2C4"/>
    <w:rsid w:val="58AF9773"/>
    <w:rsid w:val="58B343BA"/>
    <w:rsid w:val="58B6A46B"/>
    <w:rsid w:val="58B8FFAD"/>
    <w:rsid w:val="58BDF9CA"/>
    <w:rsid w:val="58C1BD16"/>
    <w:rsid w:val="58C4B1E3"/>
    <w:rsid w:val="58C60561"/>
    <w:rsid w:val="58CA52CE"/>
    <w:rsid w:val="58CC8500"/>
    <w:rsid w:val="58CE6DC3"/>
    <w:rsid w:val="58DC2D44"/>
    <w:rsid w:val="58E0A9AD"/>
    <w:rsid w:val="58E687C3"/>
    <w:rsid w:val="58E90BC6"/>
    <w:rsid w:val="58EF3975"/>
    <w:rsid w:val="58F38D65"/>
    <w:rsid w:val="58F5B9CA"/>
    <w:rsid w:val="58F6D088"/>
    <w:rsid w:val="5901AFFF"/>
    <w:rsid w:val="59023839"/>
    <w:rsid w:val="590821F5"/>
    <w:rsid w:val="590A8525"/>
    <w:rsid w:val="590DA5FD"/>
    <w:rsid w:val="590F5F66"/>
    <w:rsid w:val="59161D55"/>
    <w:rsid w:val="5916CF34"/>
    <w:rsid w:val="5916E494"/>
    <w:rsid w:val="59293B3F"/>
    <w:rsid w:val="592FB001"/>
    <w:rsid w:val="593442A6"/>
    <w:rsid w:val="5934F77F"/>
    <w:rsid w:val="593A4D39"/>
    <w:rsid w:val="593D44FC"/>
    <w:rsid w:val="593F2272"/>
    <w:rsid w:val="59458A24"/>
    <w:rsid w:val="594A8C8A"/>
    <w:rsid w:val="594DFE5B"/>
    <w:rsid w:val="595567FA"/>
    <w:rsid w:val="5958F4EA"/>
    <w:rsid w:val="5959542C"/>
    <w:rsid w:val="595F9129"/>
    <w:rsid w:val="5960D101"/>
    <w:rsid w:val="5964BDCA"/>
    <w:rsid w:val="596B26A1"/>
    <w:rsid w:val="596BFC3C"/>
    <w:rsid w:val="596C5C2C"/>
    <w:rsid w:val="5974EE6E"/>
    <w:rsid w:val="597DEF35"/>
    <w:rsid w:val="598EFEC0"/>
    <w:rsid w:val="598FBB12"/>
    <w:rsid w:val="599176BA"/>
    <w:rsid w:val="5993D19E"/>
    <w:rsid w:val="59A74D6D"/>
    <w:rsid w:val="59AF75FD"/>
    <w:rsid w:val="59B001DE"/>
    <w:rsid w:val="59B13184"/>
    <w:rsid w:val="59B45114"/>
    <w:rsid w:val="59B5DFDC"/>
    <w:rsid w:val="59B75FD2"/>
    <w:rsid w:val="59BA4782"/>
    <w:rsid w:val="59BA9156"/>
    <w:rsid w:val="59BF9525"/>
    <w:rsid w:val="59BFF6C2"/>
    <w:rsid w:val="59C007BC"/>
    <w:rsid w:val="59C3AA47"/>
    <w:rsid w:val="59C416AF"/>
    <w:rsid w:val="59CCC3A5"/>
    <w:rsid w:val="59D3B56A"/>
    <w:rsid w:val="59D3E4DD"/>
    <w:rsid w:val="59DB33C6"/>
    <w:rsid w:val="59DE9AB0"/>
    <w:rsid w:val="59E02214"/>
    <w:rsid w:val="59E74F94"/>
    <w:rsid w:val="59E86510"/>
    <w:rsid w:val="59EA0AC5"/>
    <w:rsid w:val="59F07C31"/>
    <w:rsid w:val="59F8562D"/>
    <w:rsid w:val="59F91DD7"/>
    <w:rsid w:val="5A0126A9"/>
    <w:rsid w:val="5A05FAC2"/>
    <w:rsid w:val="5A09FA78"/>
    <w:rsid w:val="5A0A6E36"/>
    <w:rsid w:val="5A0C1779"/>
    <w:rsid w:val="5A0E45E2"/>
    <w:rsid w:val="5A1C545B"/>
    <w:rsid w:val="5A1E9471"/>
    <w:rsid w:val="5A1F8C83"/>
    <w:rsid w:val="5A205E9A"/>
    <w:rsid w:val="5A253168"/>
    <w:rsid w:val="5A2A5712"/>
    <w:rsid w:val="5A32A415"/>
    <w:rsid w:val="5A3421DD"/>
    <w:rsid w:val="5A463837"/>
    <w:rsid w:val="5A46D89B"/>
    <w:rsid w:val="5A479321"/>
    <w:rsid w:val="5A49938F"/>
    <w:rsid w:val="5A4A57B2"/>
    <w:rsid w:val="5A505F1B"/>
    <w:rsid w:val="5A5217E4"/>
    <w:rsid w:val="5A53270E"/>
    <w:rsid w:val="5A55CF1E"/>
    <w:rsid w:val="5A5AE069"/>
    <w:rsid w:val="5A5E17C4"/>
    <w:rsid w:val="5A70E43D"/>
    <w:rsid w:val="5A73C52E"/>
    <w:rsid w:val="5A74E936"/>
    <w:rsid w:val="5A76B7B1"/>
    <w:rsid w:val="5A7842DF"/>
    <w:rsid w:val="5A7B12EE"/>
    <w:rsid w:val="5A7D8C35"/>
    <w:rsid w:val="5A888D3E"/>
    <w:rsid w:val="5A8B196A"/>
    <w:rsid w:val="5A8C9690"/>
    <w:rsid w:val="5A8E312E"/>
    <w:rsid w:val="5A8F921E"/>
    <w:rsid w:val="5A8FB607"/>
    <w:rsid w:val="5A9A1B79"/>
    <w:rsid w:val="5A9A56A4"/>
    <w:rsid w:val="5A9A7736"/>
    <w:rsid w:val="5AA23AFF"/>
    <w:rsid w:val="5AA3068B"/>
    <w:rsid w:val="5AA430BD"/>
    <w:rsid w:val="5AA4CA1D"/>
    <w:rsid w:val="5AA6BA2E"/>
    <w:rsid w:val="5AAAF938"/>
    <w:rsid w:val="5AB7168B"/>
    <w:rsid w:val="5AB9A349"/>
    <w:rsid w:val="5ABACA81"/>
    <w:rsid w:val="5ABBBA76"/>
    <w:rsid w:val="5ACC2159"/>
    <w:rsid w:val="5AD1CD71"/>
    <w:rsid w:val="5AD1FA69"/>
    <w:rsid w:val="5ADB76A3"/>
    <w:rsid w:val="5AE181BF"/>
    <w:rsid w:val="5AE1DFF6"/>
    <w:rsid w:val="5AE26210"/>
    <w:rsid w:val="5AE2C915"/>
    <w:rsid w:val="5AF2793A"/>
    <w:rsid w:val="5AF5594E"/>
    <w:rsid w:val="5AF81BA8"/>
    <w:rsid w:val="5AFB620D"/>
    <w:rsid w:val="5AFFB002"/>
    <w:rsid w:val="5B0361AC"/>
    <w:rsid w:val="5B054B47"/>
    <w:rsid w:val="5B07108E"/>
    <w:rsid w:val="5B079944"/>
    <w:rsid w:val="5B16F953"/>
    <w:rsid w:val="5B1A8DB3"/>
    <w:rsid w:val="5B1ACB81"/>
    <w:rsid w:val="5B1C6E69"/>
    <w:rsid w:val="5B1E846E"/>
    <w:rsid w:val="5B291DD9"/>
    <w:rsid w:val="5B2A0B6A"/>
    <w:rsid w:val="5B2C0D04"/>
    <w:rsid w:val="5B2E5A02"/>
    <w:rsid w:val="5B30E660"/>
    <w:rsid w:val="5B343D70"/>
    <w:rsid w:val="5B348DBB"/>
    <w:rsid w:val="5B4977C7"/>
    <w:rsid w:val="5B499662"/>
    <w:rsid w:val="5B4A1388"/>
    <w:rsid w:val="5B4B9768"/>
    <w:rsid w:val="5B4D170D"/>
    <w:rsid w:val="5B4EBC95"/>
    <w:rsid w:val="5B55F0B6"/>
    <w:rsid w:val="5B59B8CC"/>
    <w:rsid w:val="5B5AFDE2"/>
    <w:rsid w:val="5B60832C"/>
    <w:rsid w:val="5B60DF84"/>
    <w:rsid w:val="5B66969D"/>
    <w:rsid w:val="5B674EFA"/>
    <w:rsid w:val="5B6847AA"/>
    <w:rsid w:val="5B722834"/>
    <w:rsid w:val="5B76E8A9"/>
    <w:rsid w:val="5B7FD812"/>
    <w:rsid w:val="5B80BC05"/>
    <w:rsid w:val="5B832762"/>
    <w:rsid w:val="5B832D5B"/>
    <w:rsid w:val="5B833CFE"/>
    <w:rsid w:val="5B8C703B"/>
    <w:rsid w:val="5B95C658"/>
    <w:rsid w:val="5B96CE6F"/>
    <w:rsid w:val="5B99AD6F"/>
    <w:rsid w:val="5B9A952E"/>
    <w:rsid w:val="5B9B2E51"/>
    <w:rsid w:val="5B9C9757"/>
    <w:rsid w:val="5BA3059D"/>
    <w:rsid w:val="5BA6F30B"/>
    <w:rsid w:val="5BBA3634"/>
    <w:rsid w:val="5BC66F4A"/>
    <w:rsid w:val="5BCA2C90"/>
    <w:rsid w:val="5BDB2F64"/>
    <w:rsid w:val="5BE09A62"/>
    <w:rsid w:val="5BE950E7"/>
    <w:rsid w:val="5BE98143"/>
    <w:rsid w:val="5BEB8AC7"/>
    <w:rsid w:val="5BED68F9"/>
    <w:rsid w:val="5BF005B5"/>
    <w:rsid w:val="5BF160B6"/>
    <w:rsid w:val="5BF9FEF1"/>
    <w:rsid w:val="5BFA5A01"/>
    <w:rsid w:val="5BFD4B0E"/>
    <w:rsid w:val="5C00A261"/>
    <w:rsid w:val="5C055747"/>
    <w:rsid w:val="5C0D7F95"/>
    <w:rsid w:val="5C0E2CE4"/>
    <w:rsid w:val="5C141711"/>
    <w:rsid w:val="5C173448"/>
    <w:rsid w:val="5C17C875"/>
    <w:rsid w:val="5C1B97E6"/>
    <w:rsid w:val="5C1C3F35"/>
    <w:rsid w:val="5C256D74"/>
    <w:rsid w:val="5C26B8EA"/>
    <w:rsid w:val="5C2DF0AB"/>
    <w:rsid w:val="5C342804"/>
    <w:rsid w:val="5C34F086"/>
    <w:rsid w:val="5C35FE1B"/>
    <w:rsid w:val="5C372D18"/>
    <w:rsid w:val="5C38FE27"/>
    <w:rsid w:val="5C43B180"/>
    <w:rsid w:val="5C4C3EDB"/>
    <w:rsid w:val="5C4E04E6"/>
    <w:rsid w:val="5C5D3879"/>
    <w:rsid w:val="5C6128E5"/>
    <w:rsid w:val="5C65686C"/>
    <w:rsid w:val="5C71EC51"/>
    <w:rsid w:val="5C7F6E72"/>
    <w:rsid w:val="5C808BBB"/>
    <w:rsid w:val="5C8819EA"/>
    <w:rsid w:val="5C89C3D5"/>
    <w:rsid w:val="5C89C70C"/>
    <w:rsid w:val="5C8A1D27"/>
    <w:rsid w:val="5C8E4B97"/>
    <w:rsid w:val="5C909D05"/>
    <w:rsid w:val="5C921968"/>
    <w:rsid w:val="5C9E511B"/>
    <w:rsid w:val="5CA87B91"/>
    <w:rsid w:val="5CAB6860"/>
    <w:rsid w:val="5CAC592F"/>
    <w:rsid w:val="5CAD4C07"/>
    <w:rsid w:val="5CBA383F"/>
    <w:rsid w:val="5CBEE09C"/>
    <w:rsid w:val="5CC150EA"/>
    <w:rsid w:val="5CC40ADD"/>
    <w:rsid w:val="5CDA6CAC"/>
    <w:rsid w:val="5CDAE599"/>
    <w:rsid w:val="5CDB234F"/>
    <w:rsid w:val="5CDE2E3F"/>
    <w:rsid w:val="5CE1F919"/>
    <w:rsid w:val="5CF279E7"/>
    <w:rsid w:val="5CF35173"/>
    <w:rsid w:val="5D013AF3"/>
    <w:rsid w:val="5D09537D"/>
    <w:rsid w:val="5D0B084C"/>
    <w:rsid w:val="5D0FBBA8"/>
    <w:rsid w:val="5D12052D"/>
    <w:rsid w:val="5D15D12B"/>
    <w:rsid w:val="5D17DF54"/>
    <w:rsid w:val="5D1A2A0B"/>
    <w:rsid w:val="5D1A5ADB"/>
    <w:rsid w:val="5D1E23E8"/>
    <w:rsid w:val="5D27F7AB"/>
    <w:rsid w:val="5D28ED34"/>
    <w:rsid w:val="5D2A4DC8"/>
    <w:rsid w:val="5D2AC0FE"/>
    <w:rsid w:val="5D373CBE"/>
    <w:rsid w:val="5D37E5F6"/>
    <w:rsid w:val="5D3E499B"/>
    <w:rsid w:val="5D3F04A2"/>
    <w:rsid w:val="5D42D33A"/>
    <w:rsid w:val="5D47BCBE"/>
    <w:rsid w:val="5D482802"/>
    <w:rsid w:val="5D49393C"/>
    <w:rsid w:val="5D49ABB3"/>
    <w:rsid w:val="5D4AAB01"/>
    <w:rsid w:val="5D51F6A4"/>
    <w:rsid w:val="5D52C8D8"/>
    <w:rsid w:val="5D5C08FB"/>
    <w:rsid w:val="5D5DC212"/>
    <w:rsid w:val="5D5ECE49"/>
    <w:rsid w:val="5D617DB0"/>
    <w:rsid w:val="5D6E7FCD"/>
    <w:rsid w:val="5D70EAF0"/>
    <w:rsid w:val="5D7A84B3"/>
    <w:rsid w:val="5D9200EB"/>
    <w:rsid w:val="5D94E988"/>
    <w:rsid w:val="5D9B20D2"/>
    <w:rsid w:val="5D9B8013"/>
    <w:rsid w:val="5D9EA71E"/>
    <w:rsid w:val="5DAEF95F"/>
    <w:rsid w:val="5DAF47D8"/>
    <w:rsid w:val="5DB0004F"/>
    <w:rsid w:val="5DB58B16"/>
    <w:rsid w:val="5DC1C4CF"/>
    <w:rsid w:val="5DC65952"/>
    <w:rsid w:val="5DC6B3FE"/>
    <w:rsid w:val="5DCD2E78"/>
    <w:rsid w:val="5DCEC255"/>
    <w:rsid w:val="5DD015B5"/>
    <w:rsid w:val="5DD44EDF"/>
    <w:rsid w:val="5DD4DFA1"/>
    <w:rsid w:val="5DD74720"/>
    <w:rsid w:val="5DD929B0"/>
    <w:rsid w:val="5DDE632C"/>
    <w:rsid w:val="5DE5E127"/>
    <w:rsid w:val="5DE76826"/>
    <w:rsid w:val="5DF74357"/>
    <w:rsid w:val="5E02C7F8"/>
    <w:rsid w:val="5E09B153"/>
    <w:rsid w:val="5E0B1548"/>
    <w:rsid w:val="5E0D6739"/>
    <w:rsid w:val="5E12BEC9"/>
    <w:rsid w:val="5E13A991"/>
    <w:rsid w:val="5E167C67"/>
    <w:rsid w:val="5E16D0F9"/>
    <w:rsid w:val="5E19D0A7"/>
    <w:rsid w:val="5E1A9746"/>
    <w:rsid w:val="5E341541"/>
    <w:rsid w:val="5E5A162C"/>
    <w:rsid w:val="5E5D98AE"/>
    <w:rsid w:val="5E615853"/>
    <w:rsid w:val="5E638EA0"/>
    <w:rsid w:val="5E65C3B4"/>
    <w:rsid w:val="5E6D3380"/>
    <w:rsid w:val="5E709394"/>
    <w:rsid w:val="5E72288B"/>
    <w:rsid w:val="5E7782C0"/>
    <w:rsid w:val="5E7872D8"/>
    <w:rsid w:val="5E874AFD"/>
    <w:rsid w:val="5E885BCF"/>
    <w:rsid w:val="5E8AC8F4"/>
    <w:rsid w:val="5E92BC6F"/>
    <w:rsid w:val="5E94DA28"/>
    <w:rsid w:val="5E97FBCF"/>
    <w:rsid w:val="5E9F761E"/>
    <w:rsid w:val="5EA07820"/>
    <w:rsid w:val="5EA3D56F"/>
    <w:rsid w:val="5EAE5EE7"/>
    <w:rsid w:val="5EB11DFD"/>
    <w:rsid w:val="5EB4F46B"/>
    <w:rsid w:val="5EBCE1ED"/>
    <w:rsid w:val="5EBE6595"/>
    <w:rsid w:val="5EC245CE"/>
    <w:rsid w:val="5ECA2E1C"/>
    <w:rsid w:val="5ECDA4A1"/>
    <w:rsid w:val="5ECFECA6"/>
    <w:rsid w:val="5ED1C806"/>
    <w:rsid w:val="5EDA5F9A"/>
    <w:rsid w:val="5EED2B28"/>
    <w:rsid w:val="5EEF5D16"/>
    <w:rsid w:val="5EF5C934"/>
    <w:rsid w:val="5EF72B2D"/>
    <w:rsid w:val="5EFBBDA8"/>
    <w:rsid w:val="5F02C3FD"/>
    <w:rsid w:val="5F0735CA"/>
    <w:rsid w:val="5F0E49CC"/>
    <w:rsid w:val="5F15A120"/>
    <w:rsid w:val="5F1B0993"/>
    <w:rsid w:val="5F3AE61E"/>
    <w:rsid w:val="5F3FDEC9"/>
    <w:rsid w:val="5F419E8B"/>
    <w:rsid w:val="5F4615AA"/>
    <w:rsid w:val="5F51459D"/>
    <w:rsid w:val="5F540284"/>
    <w:rsid w:val="5F5537EF"/>
    <w:rsid w:val="5F57556C"/>
    <w:rsid w:val="5F58F828"/>
    <w:rsid w:val="5F6156DA"/>
    <w:rsid w:val="5F693D2D"/>
    <w:rsid w:val="5F72DA1D"/>
    <w:rsid w:val="5F7462A5"/>
    <w:rsid w:val="5F7588E4"/>
    <w:rsid w:val="5F7ABE70"/>
    <w:rsid w:val="5F7ABF5B"/>
    <w:rsid w:val="5F7EED44"/>
    <w:rsid w:val="5F86873A"/>
    <w:rsid w:val="5F874438"/>
    <w:rsid w:val="5F8A64A4"/>
    <w:rsid w:val="5F907927"/>
    <w:rsid w:val="5F9340B7"/>
    <w:rsid w:val="5F955EB1"/>
    <w:rsid w:val="5F98C60D"/>
    <w:rsid w:val="5F98EF2C"/>
    <w:rsid w:val="5F9BB8D3"/>
    <w:rsid w:val="5FADA8F1"/>
    <w:rsid w:val="5FB31ED2"/>
    <w:rsid w:val="5FB39A08"/>
    <w:rsid w:val="5FB612F3"/>
    <w:rsid w:val="5FB6B6AE"/>
    <w:rsid w:val="5FB890B4"/>
    <w:rsid w:val="5FBCAD8F"/>
    <w:rsid w:val="5FC2FC9B"/>
    <w:rsid w:val="5FC37B73"/>
    <w:rsid w:val="5FD1E1D8"/>
    <w:rsid w:val="5FD293EF"/>
    <w:rsid w:val="5FD2CF62"/>
    <w:rsid w:val="5FD53922"/>
    <w:rsid w:val="5FD5A8C4"/>
    <w:rsid w:val="5FD64657"/>
    <w:rsid w:val="5FED9400"/>
    <w:rsid w:val="5FEF1295"/>
    <w:rsid w:val="5FF16144"/>
    <w:rsid w:val="5FF2A7C8"/>
    <w:rsid w:val="5FF314E0"/>
    <w:rsid w:val="5FF81CDC"/>
    <w:rsid w:val="5FF8700D"/>
    <w:rsid w:val="5FFBD88E"/>
    <w:rsid w:val="60013AA7"/>
    <w:rsid w:val="60156A2C"/>
    <w:rsid w:val="601AAEEC"/>
    <w:rsid w:val="6024D924"/>
    <w:rsid w:val="60270242"/>
    <w:rsid w:val="6029F0CA"/>
    <w:rsid w:val="602ADBDC"/>
    <w:rsid w:val="6030C84A"/>
    <w:rsid w:val="6038E2D7"/>
    <w:rsid w:val="60484FFF"/>
    <w:rsid w:val="604993BB"/>
    <w:rsid w:val="604AE65F"/>
    <w:rsid w:val="604DC6F5"/>
    <w:rsid w:val="605AD66D"/>
    <w:rsid w:val="6067C9C8"/>
    <w:rsid w:val="606E1DBD"/>
    <w:rsid w:val="607A06A9"/>
    <w:rsid w:val="607A173B"/>
    <w:rsid w:val="607E9786"/>
    <w:rsid w:val="608713E4"/>
    <w:rsid w:val="6088B71D"/>
    <w:rsid w:val="608E3E90"/>
    <w:rsid w:val="608F2A19"/>
    <w:rsid w:val="60987805"/>
    <w:rsid w:val="609A3C40"/>
    <w:rsid w:val="60A55CE9"/>
    <w:rsid w:val="60A903BA"/>
    <w:rsid w:val="60AC26A8"/>
    <w:rsid w:val="60B0EE79"/>
    <w:rsid w:val="60B4D33D"/>
    <w:rsid w:val="60B5D654"/>
    <w:rsid w:val="60B9DA32"/>
    <w:rsid w:val="60C4A3DB"/>
    <w:rsid w:val="60C60D2A"/>
    <w:rsid w:val="60C920F4"/>
    <w:rsid w:val="60E58CBF"/>
    <w:rsid w:val="60ECE91E"/>
    <w:rsid w:val="60F2F035"/>
    <w:rsid w:val="61019529"/>
    <w:rsid w:val="6109BCFF"/>
    <w:rsid w:val="6111A523"/>
    <w:rsid w:val="6113734A"/>
    <w:rsid w:val="6113EB5E"/>
    <w:rsid w:val="6118FD05"/>
    <w:rsid w:val="611CD2FF"/>
    <w:rsid w:val="6120C84E"/>
    <w:rsid w:val="6124D7D6"/>
    <w:rsid w:val="6127EE8F"/>
    <w:rsid w:val="612AF9D1"/>
    <w:rsid w:val="6139B007"/>
    <w:rsid w:val="613ADAFD"/>
    <w:rsid w:val="613BC99C"/>
    <w:rsid w:val="6143C7D5"/>
    <w:rsid w:val="6152A287"/>
    <w:rsid w:val="61535909"/>
    <w:rsid w:val="6155EBA2"/>
    <w:rsid w:val="6161F79F"/>
    <w:rsid w:val="6168ADA8"/>
    <w:rsid w:val="616945EB"/>
    <w:rsid w:val="61696F72"/>
    <w:rsid w:val="616ADFE1"/>
    <w:rsid w:val="616F0A2D"/>
    <w:rsid w:val="617159FB"/>
    <w:rsid w:val="6173E186"/>
    <w:rsid w:val="617CA51F"/>
    <w:rsid w:val="61899F90"/>
    <w:rsid w:val="6191359D"/>
    <w:rsid w:val="6197A195"/>
    <w:rsid w:val="619A7038"/>
    <w:rsid w:val="619AF6FA"/>
    <w:rsid w:val="61A21C72"/>
    <w:rsid w:val="61A23D37"/>
    <w:rsid w:val="61A3A6F4"/>
    <w:rsid w:val="61A5AADB"/>
    <w:rsid w:val="61AE1737"/>
    <w:rsid w:val="61B24C2F"/>
    <w:rsid w:val="61BFE887"/>
    <w:rsid w:val="61C02FC4"/>
    <w:rsid w:val="61C35B3F"/>
    <w:rsid w:val="61CE81A5"/>
    <w:rsid w:val="61D0879A"/>
    <w:rsid w:val="61D5C9B6"/>
    <w:rsid w:val="61D601A6"/>
    <w:rsid w:val="61DA9638"/>
    <w:rsid w:val="61DC9336"/>
    <w:rsid w:val="61DE944B"/>
    <w:rsid w:val="61EA9486"/>
    <w:rsid w:val="61ED9CE8"/>
    <w:rsid w:val="61F51B24"/>
    <w:rsid w:val="61FBCB87"/>
    <w:rsid w:val="6200577E"/>
    <w:rsid w:val="620282CD"/>
    <w:rsid w:val="6202BFA3"/>
    <w:rsid w:val="62032518"/>
    <w:rsid w:val="620471AC"/>
    <w:rsid w:val="620BF4B5"/>
    <w:rsid w:val="620DBD27"/>
    <w:rsid w:val="620E48EF"/>
    <w:rsid w:val="6211321A"/>
    <w:rsid w:val="6218BE7F"/>
    <w:rsid w:val="6219B1BB"/>
    <w:rsid w:val="621A0462"/>
    <w:rsid w:val="622A6AFE"/>
    <w:rsid w:val="62305E9D"/>
    <w:rsid w:val="6234EA84"/>
    <w:rsid w:val="623A6B2E"/>
    <w:rsid w:val="623AE53C"/>
    <w:rsid w:val="623BF6CC"/>
    <w:rsid w:val="62405D65"/>
    <w:rsid w:val="624178D8"/>
    <w:rsid w:val="62486732"/>
    <w:rsid w:val="624B29CB"/>
    <w:rsid w:val="624F9BE4"/>
    <w:rsid w:val="62689574"/>
    <w:rsid w:val="626AB033"/>
    <w:rsid w:val="626BBC9F"/>
    <w:rsid w:val="626EC82E"/>
    <w:rsid w:val="627D4CD9"/>
    <w:rsid w:val="62840DF3"/>
    <w:rsid w:val="6286B696"/>
    <w:rsid w:val="6287859E"/>
    <w:rsid w:val="62974851"/>
    <w:rsid w:val="629F289D"/>
    <w:rsid w:val="62A0D72C"/>
    <w:rsid w:val="62A4D858"/>
    <w:rsid w:val="62A81DC0"/>
    <w:rsid w:val="62A8B3E3"/>
    <w:rsid w:val="62AC6210"/>
    <w:rsid w:val="62AFDED3"/>
    <w:rsid w:val="62B62AFF"/>
    <w:rsid w:val="62BA7D73"/>
    <w:rsid w:val="62C2597B"/>
    <w:rsid w:val="62C37745"/>
    <w:rsid w:val="62CA446D"/>
    <w:rsid w:val="62CAA1E3"/>
    <w:rsid w:val="62CABF68"/>
    <w:rsid w:val="62CEF65B"/>
    <w:rsid w:val="62D0D1F9"/>
    <w:rsid w:val="62D4E3C8"/>
    <w:rsid w:val="62D947AB"/>
    <w:rsid w:val="62EB8D41"/>
    <w:rsid w:val="62EE8305"/>
    <w:rsid w:val="62F9229C"/>
    <w:rsid w:val="62FFED3D"/>
    <w:rsid w:val="6308DCDA"/>
    <w:rsid w:val="630A8370"/>
    <w:rsid w:val="630D6848"/>
    <w:rsid w:val="631531A6"/>
    <w:rsid w:val="631FB6A0"/>
    <w:rsid w:val="6324114E"/>
    <w:rsid w:val="63278249"/>
    <w:rsid w:val="632EB580"/>
    <w:rsid w:val="632FF7B3"/>
    <w:rsid w:val="6330602D"/>
    <w:rsid w:val="63318724"/>
    <w:rsid w:val="63329629"/>
    <w:rsid w:val="63381D83"/>
    <w:rsid w:val="633EC1FE"/>
    <w:rsid w:val="6342389F"/>
    <w:rsid w:val="635231F3"/>
    <w:rsid w:val="635243C4"/>
    <w:rsid w:val="63526556"/>
    <w:rsid w:val="635BAF03"/>
    <w:rsid w:val="635F60AC"/>
    <w:rsid w:val="6367AA0F"/>
    <w:rsid w:val="636D82B6"/>
    <w:rsid w:val="636EA8B9"/>
    <w:rsid w:val="6376E1D7"/>
    <w:rsid w:val="63818C95"/>
    <w:rsid w:val="63831491"/>
    <w:rsid w:val="6383BAC6"/>
    <w:rsid w:val="638484CD"/>
    <w:rsid w:val="63875A9B"/>
    <w:rsid w:val="638A8F5E"/>
    <w:rsid w:val="6395777E"/>
    <w:rsid w:val="639B3BB7"/>
    <w:rsid w:val="63A2C834"/>
    <w:rsid w:val="63AD524F"/>
    <w:rsid w:val="63B548B0"/>
    <w:rsid w:val="63BB2D16"/>
    <w:rsid w:val="63BFEF9B"/>
    <w:rsid w:val="63C91540"/>
    <w:rsid w:val="63CB6D6F"/>
    <w:rsid w:val="63CE25EC"/>
    <w:rsid w:val="63D1172A"/>
    <w:rsid w:val="63D3D2A8"/>
    <w:rsid w:val="63DA4FE8"/>
    <w:rsid w:val="63DD1A65"/>
    <w:rsid w:val="63DDC3A7"/>
    <w:rsid w:val="63DE0BA4"/>
    <w:rsid w:val="63DF6524"/>
    <w:rsid w:val="63E4383C"/>
    <w:rsid w:val="63E76257"/>
    <w:rsid w:val="63F5A187"/>
    <w:rsid w:val="63F7BA93"/>
    <w:rsid w:val="64049A1B"/>
    <w:rsid w:val="640DCB5A"/>
    <w:rsid w:val="6414B368"/>
    <w:rsid w:val="6418AB85"/>
    <w:rsid w:val="641A76FB"/>
    <w:rsid w:val="641D388A"/>
    <w:rsid w:val="64233112"/>
    <w:rsid w:val="64243C20"/>
    <w:rsid w:val="642DF96C"/>
    <w:rsid w:val="642EE581"/>
    <w:rsid w:val="6430636A"/>
    <w:rsid w:val="64397291"/>
    <w:rsid w:val="643A7953"/>
    <w:rsid w:val="644B90B0"/>
    <w:rsid w:val="64621DFF"/>
    <w:rsid w:val="64694D62"/>
    <w:rsid w:val="646AC72F"/>
    <w:rsid w:val="646CE453"/>
    <w:rsid w:val="64709AB3"/>
    <w:rsid w:val="64739406"/>
    <w:rsid w:val="647B16A0"/>
    <w:rsid w:val="648EAAF4"/>
    <w:rsid w:val="648F2E45"/>
    <w:rsid w:val="648F6282"/>
    <w:rsid w:val="64975B0F"/>
    <w:rsid w:val="649B65FC"/>
    <w:rsid w:val="64A2C8B6"/>
    <w:rsid w:val="64ABB4A9"/>
    <w:rsid w:val="64AD63AC"/>
    <w:rsid w:val="64B6811D"/>
    <w:rsid w:val="64B6888C"/>
    <w:rsid w:val="64B9D0FA"/>
    <w:rsid w:val="64CCEBE6"/>
    <w:rsid w:val="64CDBD87"/>
    <w:rsid w:val="64CDF609"/>
    <w:rsid w:val="64D2E499"/>
    <w:rsid w:val="64DAE820"/>
    <w:rsid w:val="64DFD365"/>
    <w:rsid w:val="64E0BA7A"/>
    <w:rsid w:val="64E5AFDB"/>
    <w:rsid w:val="64EA7C96"/>
    <w:rsid w:val="64F59F68"/>
    <w:rsid w:val="65005A3E"/>
    <w:rsid w:val="6503BE99"/>
    <w:rsid w:val="650AEEBB"/>
    <w:rsid w:val="651016D0"/>
    <w:rsid w:val="65250F5D"/>
    <w:rsid w:val="6526357B"/>
    <w:rsid w:val="652892CC"/>
    <w:rsid w:val="652FF1EB"/>
    <w:rsid w:val="653A6109"/>
    <w:rsid w:val="653B28D2"/>
    <w:rsid w:val="653B51C3"/>
    <w:rsid w:val="653C4FE4"/>
    <w:rsid w:val="653E2FB5"/>
    <w:rsid w:val="653F3E75"/>
    <w:rsid w:val="653FE3D8"/>
    <w:rsid w:val="65491D99"/>
    <w:rsid w:val="654F7B24"/>
    <w:rsid w:val="65508B77"/>
    <w:rsid w:val="6555CAAC"/>
    <w:rsid w:val="6559A6E8"/>
    <w:rsid w:val="655D3C29"/>
    <w:rsid w:val="656F7DF5"/>
    <w:rsid w:val="6576B77D"/>
    <w:rsid w:val="6579FC9B"/>
    <w:rsid w:val="657B898E"/>
    <w:rsid w:val="657DCF1F"/>
    <w:rsid w:val="658B3F76"/>
    <w:rsid w:val="658B7E60"/>
    <w:rsid w:val="658F1243"/>
    <w:rsid w:val="6592A16B"/>
    <w:rsid w:val="65A4CC4F"/>
    <w:rsid w:val="65AA2499"/>
    <w:rsid w:val="65B1B1CA"/>
    <w:rsid w:val="65B9DEE7"/>
    <w:rsid w:val="65BFEBE0"/>
    <w:rsid w:val="65C448EB"/>
    <w:rsid w:val="65CB1273"/>
    <w:rsid w:val="65CE704C"/>
    <w:rsid w:val="65DACC70"/>
    <w:rsid w:val="65E1F019"/>
    <w:rsid w:val="65E20CE9"/>
    <w:rsid w:val="65ED381C"/>
    <w:rsid w:val="65F6FF34"/>
    <w:rsid w:val="65FC485F"/>
    <w:rsid w:val="66012ABB"/>
    <w:rsid w:val="6605F3CB"/>
    <w:rsid w:val="660D9007"/>
    <w:rsid w:val="6611A2C8"/>
    <w:rsid w:val="661BE44F"/>
    <w:rsid w:val="661FDD94"/>
    <w:rsid w:val="66231977"/>
    <w:rsid w:val="66260259"/>
    <w:rsid w:val="66269557"/>
    <w:rsid w:val="66291361"/>
    <w:rsid w:val="6636D933"/>
    <w:rsid w:val="663923A5"/>
    <w:rsid w:val="663A2B77"/>
    <w:rsid w:val="663A54A3"/>
    <w:rsid w:val="663F8AE9"/>
    <w:rsid w:val="664BE676"/>
    <w:rsid w:val="664D4192"/>
    <w:rsid w:val="664F867D"/>
    <w:rsid w:val="665004F6"/>
    <w:rsid w:val="66516D9C"/>
    <w:rsid w:val="66555640"/>
    <w:rsid w:val="66572DA4"/>
    <w:rsid w:val="665F2655"/>
    <w:rsid w:val="66656FD7"/>
    <w:rsid w:val="666642AD"/>
    <w:rsid w:val="66677659"/>
    <w:rsid w:val="66696107"/>
    <w:rsid w:val="666EF3F8"/>
    <w:rsid w:val="66701489"/>
    <w:rsid w:val="667172A7"/>
    <w:rsid w:val="66772AAD"/>
    <w:rsid w:val="66772C59"/>
    <w:rsid w:val="667CD9E3"/>
    <w:rsid w:val="6680BE05"/>
    <w:rsid w:val="66877C62"/>
    <w:rsid w:val="66889736"/>
    <w:rsid w:val="668D5AF8"/>
    <w:rsid w:val="668D64E7"/>
    <w:rsid w:val="668F2BE8"/>
    <w:rsid w:val="66947B54"/>
    <w:rsid w:val="669536BC"/>
    <w:rsid w:val="66A073D4"/>
    <w:rsid w:val="66AD0F51"/>
    <w:rsid w:val="66C5D721"/>
    <w:rsid w:val="66C6C46D"/>
    <w:rsid w:val="66C7018B"/>
    <w:rsid w:val="66D70B2C"/>
    <w:rsid w:val="66DC6301"/>
    <w:rsid w:val="66E2AFBC"/>
    <w:rsid w:val="66FCCC0D"/>
    <w:rsid w:val="66FE8770"/>
    <w:rsid w:val="670097BB"/>
    <w:rsid w:val="6703E2A6"/>
    <w:rsid w:val="67118282"/>
    <w:rsid w:val="67156CDC"/>
    <w:rsid w:val="6717EA1B"/>
    <w:rsid w:val="6719BC5F"/>
    <w:rsid w:val="67228255"/>
    <w:rsid w:val="67238574"/>
    <w:rsid w:val="672623C3"/>
    <w:rsid w:val="6734B4DF"/>
    <w:rsid w:val="673A9F50"/>
    <w:rsid w:val="673BD0B9"/>
    <w:rsid w:val="673F3F6D"/>
    <w:rsid w:val="674FCCB6"/>
    <w:rsid w:val="6753405C"/>
    <w:rsid w:val="676DD983"/>
    <w:rsid w:val="67713D94"/>
    <w:rsid w:val="67718D83"/>
    <w:rsid w:val="67721F63"/>
    <w:rsid w:val="67790558"/>
    <w:rsid w:val="677C5CC8"/>
    <w:rsid w:val="6786C448"/>
    <w:rsid w:val="67A34588"/>
    <w:rsid w:val="67A684DA"/>
    <w:rsid w:val="67AAFD8F"/>
    <w:rsid w:val="67B97663"/>
    <w:rsid w:val="67BB8A60"/>
    <w:rsid w:val="67BE5140"/>
    <w:rsid w:val="67C0CCC8"/>
    <w:rsid w:val="67C37F14"/>
    <w:rsid w:val="67C45C12"/>
    <w:rsid w:val="67C8AEDA"/>
    <w:rsid w:val="67D089C3"/>
    <w:rsid w:val="67D76EE2"/>
    <w:rsid w:val="67D9D882"/>
    <w:rsid w:val="67E61F3E"/>
    <w:rsid w:val="67F8F0D3"/>
    <w:rsid w:val="67FF3C22"/>
    <w:rsid w:val="680064CB"/>
    <w:rsid w:val="68051C01"/>
    <w:rsid w:val="6805BFB4"/>
    <w:rsid w:val="680983C3"/>
    <w:rsid w:val="6819F0C3"/>
    <w:rsid w:val="6821C77C"/>
    <w:rsid w:val="682ECB83"/>
    <w:rsid w:val="6832F029"/>
    <w:rsid w:val="683560DE"/>
    <w:rsid w:val="6836144C"/>
    <w:rsid w:val="683C7D9A"/>
    <w:rsid w:val="683E9270"/>
    <w:rsid w:val="6841AD36"/>
    <w:rsid w:val="68433F62"/>
    <w:rsid w:val="68456236"/>
    <w:rsid w:val="684669E9"/>
    <w:rsid w:val="684C5D9F"/>
    <w:rsid w:val="684EDD21"/>
    <w:rsid w:val="685D18AA"/>
    <w:rsid w:val="685EA5AD"/>
    <w:rsid w:val="68625268"/>
    <w:rsid w:val="68629918"/>
    <w:rsid w:val="6863FA0A"/>
    <w:rsid w:val="686A6EF4"/>
    <w:rsid w:val="686EA13F"/>
    <w:rsid w:val="686FEA40"/>
    <w:rsid w:val="6875A523"/>
    <w:rsid w:val="6885476B"/>
    <w:rsid w:val="6888E4FC"/>
    <w:rsid w:val="688C90DC"/>
    <w:rsid w:val="6891A533"/>
    <w:rsid w:val="68955B19"/>
    <w:rsid w:val="689E0269"/>
    <w:rsid w:val="68A200EA"/>
    <w:rsid w:val="68A2FA05"/>
    <w:rsid w:val="68A5325A"/>
    <w:rsid w:val="68A7B836"/>
    <w:rsid w:val="68AE2E04"/>
    <w:rsid w:val="68B04998"/>
    <w:rsid w:val="68B0B641"/>
    <w:rsid w:val="68B66A2E"/>
    <w:rsid w:val="68C8F032"/>
    <w:rsid w:val="68DB4B63"/>
    <w:rsid w:val="68E250E2"/>
    <w:rsid w:val="68E7B7C1"/>
    <w:rsid w:val="68F1AF1C"/>
    <w:rsid w:val="68F496BD"/>
    <w:rsid w:val="68F86726"/>
    <w:rsid w:val="690561EF"/>
    <w:rsid w:val="6906B797"/>
    <w:rsid w:val="69075D2B"/>
    <w:rsid w:val="690CADD3"/>
    <w:rsid w:val="690D1EAF"/>
    <w:rsid w:val="69245E39"/>
    <w:rsid w:val="69328185"/>
    <w:rsid w:val="6935F1CD"/>
    <w:rsid w:val="693B9167"/>
    <w:rsid w:val="693D378C"/>
    <w:rsid w:val="694E86FC"/>
    <w:rsid w:val="6955CF62"/>
    <w:rsid w:val="695729CD"/>
    <w:rsid w:val="6968FA2B"/>
    <w:rsid w:val="696AB0F0"/>
    <w:rsid w:val="696BBF84"/>
    <w:rsid w:val="696DA3D6"/>
    <w:rsid w:val="696DC1B0"/>
    <w:rsid w:val="696EBB92"/>
    <w:rsid w:val="69779F9E"/>
    <w:rsid w:val="697ADD61"/>
    <w:rsid w:val="697E3959"/>
    <w:rsid w:val="697F438C"/>
    <w:rsid w:val="698515E5"/>
    <w:rsid w:val="698AE5AB"/>
    <w:rsid w:val="698C32FD"/>
    <w:rsid w:val="698D7F87"/>
    <w:rsid w:val="698DB382"/>
    <w:rsid w:val="6991B1FA"/>
    <w:rsid w:val="699F735E"/>
    <w:rsid w:val="69A2CF57"/>
    <w:rsid w:val="69ACD113"/>
    <w:rsid w:val="69AF4F4B"/>
    <w:rsid w:val="69B751EF"/>
    <w:rsid w:val="69BA3679"/>
    <w:rsid w:val="69BE062B"/>
    <w:rsid w:val="69BF31D6"/>
    <w:rsid w:val="69C2328B"/>
    <w:rsid w:val="69CC1256"/>
    <w:rsid w:val="69CC2374"/>
    <w:rsid w:val="69CC615B"/>
    <w:rsid w:val="69CF2B72"/>
    <w:rsid w:val="69D217EB"/>
    <w:rsid w:val="69D45358"/>
    <w:rsid w:val="69E0DA9E"/>
    <w:rsid w:val="69E118B7"/>
    <w:rsid w:val="69E70CF7"/>
    <w:rsid w:val="69E72988"/>
    <w:rsid w:val="69E7ABFA"/>
    <w:rsid w:val="69EFAA86"/>
    <w:rsid w:val="69F24825"/>
    <w:rsid w:val="69F5D3CC"/>
    <w:rsid w:val="69F79FB4"/>
    <w:rsid w:val="69FA8FC0"/>
    <w:rsid w:val="69FFC84F"/>
    <w:rsid w:val="6A02F7DF"/>
    <w:rsid w:val="6A0A3C71"/>
    <w:rsid w:val="6A0C2F7F"/>
    <w:rsid w:val="6A0CE950"/>
    <w:rsid w:val="6A1BE520"/>
    <w:rsid w:val="6A1D1069"/>
    <w:rsid w:val="6A1EE494"/>
    <w:rsid w:val="6A249999"/>
    <w:rsid w:val="6A2629D0"/>
    <w:rsid w:val="6A357767"/>
    <w:rsid w:val="6A40CA32"/>
    <w:rsid w:val="6A4624DD"/>
    <w:rsid w:val="6A49AB5A"/>
    <w:rsid w:val="6A5A1104"/>
    <w:rsid w:val="6A663471"/>
    <w:rsid w:val="6A6FF1BE"/>
    <w:rsid w:val="6A734676"/>
    <w:rsid w:val="6A797B8E"/>
    <w:rsid w:val="6A845D56"/>
    <w:rsid w:val="6A85F2AA"/>
    <w:rsid w:val="6A899216"/>
    <w:rsid w:val="6A8ADDB8"/>
    <w:rsid w:val="6A92C345"/>
    <w:rsid w:val="6A95DEC5"/>
    <w:rsid w:val="6A967412"/>
    <w:rsid w:val="6AAFCCBD"/>
    <w:rsid w:val="6AB2412B"/>
    <w:rsid w:val="6AB45DEE"/>
    <w:rsid w:val="6ABABB66"/>
    <w:rsid w:val="6AC00824"/>
    <w:rsid w:val="6AC0D7F6"/>
    <w:rsid w:val="6AC0E796"/>
    <w:rsid w:val="6AC1F427"/>
    <w:rsid w:val="6AC4D576"/>
    <w:rsid w:val="6AC6491E"/>
    <w:rsid w:val="6ACBB753"/>
    <w:rsid w:val="6AD0A6C8"/>
    <w:rsid w:val="6AD89632"/>
    <w:rsid w:val="6ADA9D82"/>
    <w:rsid w:val="6ADB921C"/>
    <w:rsid w:val="6AE15672"/>
    <w:rsid w:val="6AE1660C"/>
    <w:rsid w:val="6AE29FFD"/>
    <w:rsid w:val="6AEA9EF7"/>
    <w:rsid w:val="6AEB805B"/>
    <w:rsid w:val="6AF2B1A8"/>
    <w:rsid w:val="6AF2F979"/>
    <w:rsid w:val="6AF3F558"/>
    <w:rsid w:val="6AF73BB5"/>
    <w:rsid w:val="6AF97521"/>
    <w:rsid w:val="6AFA520E"/>
    <w:rsid w:val="6AFF4281"/>
    <w:rsid w:val="6B043CA9"/>
    <w:rsid w:val="6B04A102"/>
    <w:rsid w:val="6B052EB5"/>
    <w:rsid w:val="6B09173B"/>
    <w:rsid w:val="6B0C4D4E"/>
    <w:rsid w:val="6B124616"/>
    <w:rsid w:val="6B153CCB"/>
    <w:rsid w:val="6B1AE1B5"/>
    <w:rsid w:val="6B20A088"/>
    <w:rsid w:val="6B2738AA"/>
    <w:rsid w:val="6B2A0F11"/>
    <w:rsid w:val="6B2EC761"/>
    <w:rsid w:val="6B34C146"/>
    <w:rsid w:val="6B3C4F19"/>
    <w:rsid w:val="6B3EABC1"/>
    <w:rsid w:val="6B491605"/>
    <w:rsid w:val="6B4AF6B8"/>
    <w:rsid w:val="6B516740"/>
    <w:rsid w:val="6B54E347"/>
    <w:rsid w:val="6B58E573"/>
    <w:rsid w:val="6B5B7566"/>
    <w:rsid w:val="6B652158"/>
    <w:rsid w:val="6B656DC3"/>
    <w:rsid w:val="6B6A8DB3"/>
    <w:rsid w:val="6B6B1BBE"/>
    <w:rsid w:val="6B6C2A4B"/>
    <w:rsid w:val="6B6C8433"/>
    <w:rsid w:val="6B6CDAAD"/>
    <w:rsid w:val="6B6E68D9"/>
    <w:rsid w:val="6B6FBA70"/>
    <w:rsid w:val="6B72405F"/>
    <w:rsid w:val="6B76B4B9"/>
    <w:rsid w:val="6B7869CD"/>
    <w:rsid w:val="6B7871AC"/>
    <w:rsid w:val="6B7CFEB2"/>
    <w:rsid w:val="6B7E121D"/>
    <w:rsid w:val="6B7FB521"/>
    <w:rsid w:val="6B82DA49"/>
    <w:rsid w:val="6B851283"/>
    <w:rsid w:val="6B86A8C0"/>
    <w:rsid w:val="6B891599"/>
    <w:rsid w:val="6B9601D3"/>
    <w:rsid w:val="6B99C1D8"/>
    <w:rsid w:val="6B9B1098"/>
    <w:rsid w:val="6B9F9CEE"/>
    <w:rsid w:val="6BA4CD8B"/>
    <w:rsid w:val="6BADE665"/>
    <w:rsid w:val="6BB2B226"/>
    <w:rsid w:val="6BB644C8"/>
    <w:rsid w:val="6BBA00B6"/>
    <w:rsid w:val="6BBB097C"/>
    <w:rsid w:val="6BC386AE"/>
    <w:rsid w:val="6BCC7B7F"/>
    <w:rsid w:val="6BCDEAC6"/>
    <w:rsid w:val="6BCE1C5C"/>
    <w:rsid w:val="6BD16463"/>
    <w:rsid w:val="6BD17F88"/>
    <w:rsid w:val="6BD3BEF3"/>
    <w:rsid w:val="6BDB5034"/>
    <w:rsid w:val="6BDCC7E1"/>
    <w:rsid w:val="6BE16E09"/>
    <w:rsid w:val="6BE9ED96"/>
    <w:rsid w:val="6BF87D77"/>
    <w:rsid w:val="6BFCC105"/>
    <w:rsid w:val="6BFCE57B"/>
    <w:rsid w:val="6BFF4BF0"/>
    <w:rsid w:val="6C02FF7D"/>
    <w:rsid w:val="6C04C1E2"/>
    <w:rsid w:val="6C065230"/>
    <w:rsid w:val="6C131395"/>
    <w:rsid w:val="6C14EB6A"/>
    <w:rsid w:val="6C155F04"/>
    <w:rsid w:val="6C15FC65"/>
    <w:rsid w:val="6C1C60AD"/>
    <w:rsid w:val="6C1CD50B"/>
    <w:rsid w:val="6C1D77EF"/>
    <w:rsid w:val="6C1D8F37"/>
    <w:rsid w:val="6C1FB59D"/>
    <w:rsid w:val="6C236892"/>
    <w:rsid w:val="6C264AEA"/>
    <w:rsid w:val="6C2E1205"/>
    <w:rsid w:val="6C32A3C3"/>
    <w:rsid w:val="6C342DC8"/>
    <w:rsid w:val="6C34786E"/>
    <w:rsid w:val="6C394329"/>
    <w:rsid w:val="6C45FAF0"/>
    <w:rsid w:val="6C460254"/>
    <w:rsid w:val="6C4C7F96"/>
    <w:rsid w:val="6C4EFE2D"/>
    <w:rsid w:val="6C548A64"/>
    <w:rsid w:val="6C5A26D3"/>
    <w:rsid w:val="6C621381"/>
    <w:rsid w:val="6C6371F6"/>
    <w:rsid w:val="6C63E833"/>
    <w:rsid w:val="6C6E10C5"/>
    <w:rsid w:val="6C6E1CE0"/>
    <w:rsid w:val="6C6ED8B4"/>
    <w:rsid w:val="6C7243C7"/>
    <w:rsid w:val="6C75DA85"/>
    <w:rsid w:val="6C78B7DB"/>
    <w:rsid w:val="6C7E4BE1"/>
    <w:rsid w:val="6C7FD0FF"/>
    <w:rsid w:val="6C80AE71"/>
    <w:rsid w:val="6C82DE55"/>
    <w:rsid w:val="6C8BA824"/>
    <w:rsid w:val="6C8D12A8"/>
    <w:rsid w:val="6C94400B"/>
    <w:rsid w:val="6C971533"/>
    <w:rsid w:val="6C9C9149"/>
    <w:rsid w:val="6CA345CF"/>
    <w:rsid w:val="6CA6211A"/>
    <w:rsid w:val="6CA87B5A"/>
    <w:rsid w:val="6CA9EA2A"/>
    <w:rsid w:val="6CB42E9D"/>
    <w:rsid w:val="6CB4E6A8"/>
    <w:rsid w:val="6CB70C3E"/>
    <w:rsid w:val="6CBA1D82"/>
    <w:rsid w:val="6CBF8680"/>
    <w:rsid w:val="6CC33970"/>
    <w:rsid w:val="6CC7617B"/>
    <w:rsid w:val="6CCFF575"/>
    <w:rsid w:val="6CE0255F"/>
    <w:rsid w:val="6CE34F23"/>
    <w:rsid w:val="6CE9376A"/>
    <w:rsid w:val="6CEBE2FA"/>
    <w:rsid w:val="6CEC3F5C"/>
    <w:rsid w:val="6CEDDD32"/>
    <w:rsid w:val="6CF669D9"/>
    <w:rsid w:val="6CFB42BA"/>
    <w:rsid w:val="6CFDA5DF"/>
    <w:rsid w:val="6CFF6721"/>
    <w:rsid w:val="6D029E29"/>
    <w:rsid w:val="6D0C9E26"/>
    <w:rsid w:val="6D0D2ECC"/>
    <w:rsid w:val="6D15633C"/>
    <w:rsid w:val="6D1A6098"/>
    <w:rsid w:val="6D1EE722"/>
    <w:rsid w:val="6D2C04F1"/>
    <w:rsid w:val="6D38CC89"/>
    <w:rsid w:val="6D3974E9"/>
    <w:rsid w:val="6D3A6223"/>
    <w:rsid w:val="6D3EF726"/>
    <w:rsid w:val="6D3F148F"/>
    <w:rsid w:val="6D42A422"/>
    <w:rsid w:val="6D43DBA7"/>
    <w:rsid w:val="6D4AEEC7"/>
    <w:rsid w:val="6D4EDE39"/>
    <w:rsid w:val="6D50DC9C"/>
    <w:rsid w:val="6D5306F5"/>
    <w:rsid w:val="6D5A0006"/>
    <w:rsid w:val="6D5B3D7B"/>
    <w:rsid w:val="6D60E619"/>
    <w:rsid w:val="6D610CD8"/>
    <w:rsid w:val="6D61EA58"/>
    <w:rsid w:val="6D63CF1B"/>
    <w:rsid w:val="6D68A8BF"/>
    <w:rsid w:val="6D76AE5F"/>
    <w:rsid w:val="6D7B0D71"/>
    <w:rsid w:val="6D7E402A"/>
    <w:rsid w:val="6D84A8BC"/>
    <w:rsid w:val="6D965D1B"/>
    <w:rsid w:val="6D97068A"/>
    <w:rsid w:val="6D97767A"/>
    <w:rsid w:val="6D97D329"/>
    <w:rsid w:val="6D9BF264"/>
    <w:rsid w:val="6D9F3AB5"/>
    <w:rsid w:val="6D9FC386"/>
    <w:rsid w:val="6DAC2422"/>
    <w:rsid w:val="6DBD6966"/>
    <w:rsid w:val="6DC08A79"/>
    <w:rsid w:val="6DC8B7E3"/>
    <w:rsid w:val="6DC90E9A"/>
    <w:rsid w:val="6DCA32A1"/>
    <w:rsid w:val="6DCA47F8"/>
    <w:rsid w:val="6DD09FE6"/>
    <w:rsid w:val="6DD93925"/>
    <w:rsid w:val="6DDA3A03"/>
    <w:rsid w:val="6DDF480B"/>
    <w:rsid w:val="6DE5A1BC"/>
    <w:rsid w:val="6DEF6E4D"/>
    <w:rsid w:val="6DEFBFF9"/>
    <w:rsid w:val="6DF05B2B"/>
    <w:rsid w:val="6DF24957"/>
    <w:rsid w:val="6DF74AE7"/>
    <w:rsid w:val="6DFE956D"/>
    <w:rsid w:val="6DFEF1A6"/>
    <w:rsid w:val="6E0264CE"/>
    <w:rsid w:val="6E03F390"/>
    <w:rsid w:val="6E131CBC"/>
    <w:rsid w:val="6E173B5B"/>
    <w:rsid w:val="6E1A107D"/>
    <w:rsid w:val="6E1CB35C"/>
    <w:rsid w:val="6E248186"/>
    <w:rsid w:val="6E292231"/>
    <w:rsid w:val="6E2FAB84"/>
    <w:rsid w:val="6E311525"/>
    <w:rsid w:val="6E35496D"/>
    <w:rsid w:val="6E379852"/>
    <w:rsid w:val="6E40B567"/>
    <w:rsid w:val="6E4832E2"/>
    <w:rsid w:val="6E489111"/>
    <w:rsid w:val="6E4A7465"/>
    <w:rsid w:val="6E4AFF31"/>
    <w:rsid w:val="6E4B7642"/>
    <w:rsid w:val="6E4B8679"/>
    <w:rsid w:val="6E4EB071"/>
    <w:rsid w:val="6E607155"/>
    <w:rsid w:val="6E62F54C"/>
    <w:rsid w:val="6E67EF97"/>
    <w:rsid w:val="6E693504"/>
    <w:rsid w:val="6E6D2B28"/>
    <w:rsid w:val="6E733359"/>
    <w:rsid w:val="6E78D49E"/>
    <w:rsid w:val="6E7EA092"/>
    <w:rsid w:val="6E7F8BE8"/>
    <w:rsid w:val="6E861435"/>
    <w:rsid w:val="6E8617B4"/>
    <w:rsid w:val="6E865754"/>
    <w:rsid w:val="6E86629F"/>
    <w:rsid w:val="6E8C73B2"/>
    <w:rsid w:val="6E90D4D0"/>
    <w:rsid w:val="6E912D29"/>
    <w:rsid w:val="6E924ADA"/>
    <w:rsid w:val="6E96254D"/>
    <w:rsid w:val="6E9651A4"/>
    <w:rsid w:val="6E968B4E"/>
    <w:rsid w:val="6EA9999B"/>
    <w:rsid w:val="6EAB7B8B"/>
    <w:rsid w:val="6EB11A66"/>
    <w:rsid w:val="6EB14572"/>
    <w:rsid w:val="6EC7CF8A"/>
    <w:rsid w:val="6ECEEB0D"/>
    <w:rsid w:val="6ED2940F"/>
    <w:rsid w:val="6EE4CB02"/>
    <w:rsid w:val="6EE5B4E1"/>
    <w:rsid w:val="6EE60BF8"/>
    <w:rsid w:val="6EE7BCCD"/>
    <w:rsid w:val="6EEFE717"/>
    <w:rsid w:val="6EF24E51"/>
    <w:rsid w:val="6EF3769F"/>
    <w:rsid w:val="6EF698E8"/>
    <w:rsid w:val="6EFEC726"/>
    <w:rsid w:val="6EFF2230"/>
    <w:rsid w:val="6EFF2D4A"/>
    <w:rsid w:val="6F0048D6"/>
    <w:rsid w:val="6F02A46A"/>
    <w:rsid w:val="6F069933"/>
    <w:rsid w:val="6F12482A"/>
    <w:rsid w:val="6F144A64"/>
    <w:rsid w:val="6F17CE14"/>
    <w:rsid w:val="6F204310"/>
    <w:rsid w:val="6F246CF9"/>
    <w:rsid w:val="6F42CBB0"/>
    <w:rsid w:val="6F433863"/>
    <w:rsid w:val="6F4606E7"/>
    <w:rsid w:val="6F48646B"/>
    <w:rsid w:val="6F50604C"/>
    <w:rsid w:val="6F546FF7"/>
    <w:rsid w:val="6F6792D4"/>
    <w:rsid w:val="6F6954B5"/>
    <w:rsid w:val="6F6CF526"/>
    <w:rsid w:val="6F75EA3B"/>
    <w:rsid w:val="6F7A0354"/>
    <w:rsid w:val="6F820FAA"/>
    <w:rsid w:val="6F8765EF"/>
    <w:rsid w:val="6F8A2259"/>
    <w:rsid w:val="6F8A921F"/>
    <w:rsid w:val="6F8ADA54"/>
    <w:rsid w:val="6F8C86AF"/>
    <w:rsid w:val="6F8D0316"/>
    <w:rsid w:val="6FA8A41B"/>
    <w:rsid w:val="6FAC3B6C"/>
    <w:rsid w:val="6FAEDC73"/>
    <w:rsid w:val="6FAEE47D"/>
    <w:rsid w:val="6FBBA283"/>
    <w:rsid w:val="6FBE8488"/>
    <w:rsid w:val="6FC0AB10"/>
    <w:rsid w:val="6FCC4189"/>
    <w:rsid w:val="6FD14B83"/>
    <w:rsid w:val="6FD44633"/>
    <w:rsid w:val="6FDD723F"/>
    <w:rsid w:val="6FE6AEC0"/>
    <w:rsid w:val="6FE81A0E"/>
    <w:rsid w:val="6FF2DFA1"/>
    <w:rsid w:val="6FF7AF33"/>
    <w:rsid w:val="6FF840D8"/>
    <w:rsid w:val="6FFB248C"/>
    <w:rsid w:val="7002F994"/>
    <w:rsid w:val="7005D3FD"/>
    <w:rsid w:val="700866BA"/>
    <w:rsid w:val="700C05DF"/>
    <w:rsid w:val="7011100D"/>
    <w:rsid w:val="701357F2"/>
    <w:rsid w:val="701A5489"/>
    <w:rsid w:val="70227C75"/>
    <w:rsid w:val="70233BBE"/>
    <w:rsid w:val="70269B03"/>
    <w:rsid w:val="702A82E9"/>
    <w:rsid w:val="702D4E92"/>
    <w:rsid w:val="70314F2B"/>
    <w:rsid w:val="7036843A"/>
    <w:rsid w:val="7036B2F7"/>
    <w:rsid w:val="703E4682"/>
    <w:rsid w:val="70445510"/>
    <w:rsid w:val="70522301"/>
    <w:rsid w:val="7055DC95"/>
    <w:rsid w:val="705760C7"/>
    <w:rsid w:val="705AD358"/>
    <w:rsid w:val="705C6BBD"/>
    <w:rsid w:val="705D4AB7"/>
    <w:rsid w:val="706282BA"/>
    <w:rsid w:val="7067301A"/>
    <w:rsid w:val="7068C2A5"/>
    <w:rsid w:val="7068D40B"/>
    <w:rsid w:val="706A415C"/>
    <w:rsid w:val="706D12A7"/>
    <w:rsid w:val="7070B330"/>
    <w:rsid w:val="70713A35"/>
    <w:rsid w:val="707404DB"/>
    <w:rsid w:val="7077A756"/>
    <w:rsid w:val="707A11AD"/>
    <w:rsid w:val="707E5EDC"/>
    <w:rsid w:val="708B547F"/>
    <w:rsid w:val="708EAE1D"/>
    <w:rsid w:val="708F2A26"/>
    <w:rsid w:val="709C37D3"/>
    <w:rsid w:val="70A195C4"/>
    <w:rsid w:val="70A3F925"/>
    <w:rsid w:val="70A46CCE"/>
    <w:rsid w:val="70A86F9B"/>
    <w:rsid w:val="70B306C8"/>
    <w:rsid w:val="70B30F01"/>
    <w:rsid w:val="70B3C232"/>
    <w:rsid w:val="70B667B9"/>
    <w:rsid w:val="70B70CD9"/>
    <w:rsid w:val="70BA1792"/>
    <w:rsid w:val="70C72E0D"/>
    <w:rsid w:val="70C9BF09"/>
    <w:rsid w:val="70CF8FE4"/>
    <w:rsid w:val="70D24E25"/>
    <w:rsid w:val="70D2DC25"/>
    <w:rsid w:val="70D84225"/>
    <w:rsid w:val="70DBFE23"/>
    <w:rsid w:val="70E1F055"/>
    <w:rsid w:val="70E21960"/>
    <w:rsid w:val="70E50769"/>
    <w:rsid w:val="70E6F156"/>
    <w:rsid w:val="70E72FA8"/>
    <w:rsid w:val="70E73548"/>
    <w:rsid w:val="70EF081C"/>
    <w:rsid w:val="70F70A06"/>
    <w:rsid w:val="70FBE397"/>
    <w:rsid w:val="710183CB"/>
    <w:rsid w:val="7106D436"/>
    <w:rsid w:val="7107AEE1"/>
    <w:rsid w:val="71091302"/>
    <w:rsid w:val="710D5448"/>
    <w:rsid w:val="7112D476"/>
    <w:rsid w:val="711BAA34"/>
    <w:rsid w:val="711DCC59"/>
    <w:rsid w:val="71369617"/>
    <w:rsid w:val="7136BA73"/>
    <w:rsid w:val="71384054"/>
    <w:rsid w:val="713BE086"/>
    <w:rsid w:val="7146B315"/>
    <w:rsid w:val="7148E0A6"/>
    <w:rsid w:val="714A7C01"/>
    <w:rsid w:val="714C18BC"/>
    <w:rsid w:val="714D898E"/>
    <w:rsid w:val="71581401"/>
    <w:rsid w:val="715EE775"/>
    <w:rsid w:val="7164DBD1"/>
    <w:rsid w:val="7166BDCA"/>
    <w:rsid w:val="7168683F"/>
    <w:rsid w:val="716D9104"/>
    <w:rsid w:val="716D9DF3"/>
    <w:rsid w:val="716FA317"/>
    <w:rsid w:val="71755956"/>
    <w:rsid w:val="71783FB2"/>
    <w:rsid w:val="717D7DF1"/>
    <w:rsid w:val="718A5CBC"/>
    <w:rsid w:val="718EB41B"/>
    <w:rsid w:val="7195686E"/>
    <w:rsid w:val="7198B8A1"/>
    <w:rsid w:val="71A14ED7"/>
    <w:rsid w:val="71A5BAF5"/>
    <w:rsid w:val="71A6F2B0"/>
    <w:rsid w:val="71A96506"/>
    <w:rsid w:val="71B359FC"/>
    <w:rsid w:val="71B4016E"/>
    <w:rsid w:val="71B8DCD1"/>
    <w:rsid w:val="71C0BAE4"/>
    <w:rsid w:val="71C536DC"/>
    <w:rsid w:val="71C918D5"/>
    <w:rsid w:val="71CA5CCF"/>
    <w:rsid w:val="71CB3D05"/>
    <w:rsid w:val="71CB50FF"/>
    <w:rsid w:val="71D51EA8"/>
    <w:rsid w:val="71D805D8"/>
    <w:rsid w:val="71D8137D"/>
    <w:rsid w:val="71E0213D"/>
    <w:rsid w:val="71E41381"/>
    <w:rsid w:val="71E5BD8B"/>
    <w:rsid w:val="71F89157"/>
    <w:rsid w:val="71FBD555"/>
    <w:rsid w:val="71FC7725"/>
    <w:rsid w:val="72052C1E"/>
    <w:rsid w:val="7207733B"/>
    <w:rsid w:val="72094D6E"/>
    <w:rsid w:val="720F5290"/>
    <w:rsid w:val="7211232D"/>
    <w:rsid w:val="72119C4C"/>
    <w:rsid w:val="72174038"/>
    <w:rsid w:val="72262DD0"/>
    <w:rsid w:val="7229D90B"/>
    <w:rsid w:val="722E8D7F"/>
    <w:rsid w:val="72305CF8"/>
    <w:rsid w:val="7231C791"/>
    <w:rsid w:val="72339932"/>
    <w:rsid w:val="7234031C"/>
    <w:rsid w:val="72387CF4"/>
    <w:rsid w:val="723936D5"/>
    <w:rsid w:val="723A48BD"/>
    <w:rsid w:val="723B4E11"/>
    <w:rsid w:val="7242BE5A"/>
    <w:rsid w:val="724C3C4E"/>
    <w:rsid w:val="7250D6A6"/>
    <w:rsid w:val="7251CD96"/>
    <w:rsid w:val="7256559A"/>
    <w:rsid w:val="7262C77E"/>
    <w:rsid w:val="726A8BCD"/>
    <w:rsid w:val="7274E248"/>
    <w:rsid w:val="7276828A"/>
    <w:rsid w:val="7279E524"/>
    <w:rsid w:val="7287CADC"/>
    <w:rsid w:val="7288E855"/>
    <w:rsid w:val="728B5E1F"/>
    <w:rsid w:val="729008AB"/>
    <w:rsid w:val="72931233"/>
    <w:rsid w:val="7294D02E"/>
    <w:rsid w:val="72988EE3"/>
    <w:rsid w:val="729A8BF3"/>
    <w:rsid w:val="72A0EFCC"/>
    <w:rsid w:val="72A77687"/>
    <w:rsid w:val="72AC677E"/>
    <w:rsid w:val="72AE7416"/>
    <w:rsid w:val="72AF257C"/>
    <w:rsid w:val="72B72E8E"/>
    <w:rsid w:val="72BA1160"/>
    <w:rsid w:val="72BF78C1"/>
    <w:rsid w:val="72C9167D"/>
    <w:rsid w:val="72CAB262"/>
    <w:rsid w:val="72CBDA3D"/>
    <w:rsid w:val="72D01EE6"/>
    <w:rsid w:val="72D192B3"/>
    <w:rsid w:val="72D4D926"/>
    <w:rsid w:val="72DB2539"/>
    <w:rsid w:val="72DC58C2"/>
    <w:rsid w:val="72E073CE"/>
    <w:rsid w:val="72E178B5"/>
    <w:rsid w:val="72E17A77"/>
    <w:rsid w:val="72E755B3"/>
    <w:rsid w:val="72F21E0F"/>
    <w:rsid w:val="72F5DAE1"/>
    <w:rsid w:val="72FABEB3"/>
    <w:rsid w:val="730338C9"/>
    <w:rsid w:val="731F0159"/>
    <w:rsid w:val="7333A7EA"/>
    <w:rsid w:val="733415F5"/>
    <w:rsid w:val="733E8956"/>
    <w:rsid w:val="7340D331"/>
    <w:rsid w:val="7346120D"/>
    <w:rsid w:val="7346C92C"/>
    <w:rsid w:val="734EE793"/>
    <w:rsid w:val="73526866"/>
    <w:rsid w:val="735A25A9"/>
    <w:rsid w:val="735BC539"/>
    <w:rsid w:val="736ADEEE"/>
    <w:rsid w:val="736E4126"/>
    <w:rsid w:val="7374EDA6"/>
    <w:rsid w:val="737DB8DA"/>
    <w:rsid w:val="73864876"/>
    <w:rsid w:val="73896E64"/>
    <w:rsid w:val="73916811"/>
    <w:rsid w:val="73940A2E"/>
    <w:rsid w:val="73952BEC"/>
    <w:rsid w:val="739DEC03"/>
    <w:rsid w:val="73A39202"/>
    <w:rsid w:val="73A41AF9"/>
    <w:rsid w:val="73A46D05"/>
    <w:rsid w:val="73AA45A5"/>
    <w:rsid w:val="73AC030E"/>
    <w:rsid w:val="73B5E9C4"/>
    <w:rsid w:val="73B65968"/>
    <w:rsid w:val="73B7CD05"/>
    <w:rsid w:val="73C079F6"/>
    <w:rsid w:val="73C5CBD1"/>
    <w:rsid w:val="73CACF71"/>
    <w:rsid w:val="73CFED0E"/>
    <w:rsid w:val="73DEAC02"/>
    <w:rsid w:val="73DFEAC4"/>
    <w:rsid w:val="73E29B98"/>
    <w:rsid w:val="73E394B0"/>
    <w:rsid w:val="73E72D52"/>
    <w:rsid w:val="73FA9941"/>
    <w:rsid w:val="7400E07F"/>
    <w:rsid w:val="740C5810"/>
    <w:rsid w:val="740D94FB"/>
    <w:rsid w:val="7415F3CF"/>
    <w:rsid w:val="74161225"/>
    <w:rsid w:val="74169072"/>
    <w:rsid w:val="7425A1DA"/>
    <w:rsid w:val="742BA565"/>
    <w:rsid w:val="743AA298"/>
    <w:rsid w:val="744934ED"/>
    <w:rsid w:val="744DF7DD"/>
    <w:rsid w:val="744E89ED"/>
    <w:rsid w:val="7454F1BF"/>
    <w:rsid w:val="74579071"/>
    <w:rsid w:val="7457FBB0"/>
    <w:rsid w:val="746E4BA4"/>
    <w:rsid w:val="746EABA1"/>
    <w:rsid w:val="7476FDD4"/>
    <w:rsid w:val="747CE6A5"/>
    <w:rsid w:val="74806C1F"/>
    <w:rsid w:val="748B4C81"/>
    <w:rsid w:val="7496A010"/>
    <w:rsid w:val="749D20ED"/>
    <w:rsid w:val="74A255F8"/>
    <w:rsid w:val="74A307C0"/>
    <w:rsid w:val="74A34136"/>
    <w:rsid w:val="74A47E6E"/>
    <w:rsid w:val="74A5CBE7"/>
    <w:rsid w:val="74A6710B"/>
    <w:rsid w:val="74B3ECB2"/>
    <w:rsid w:val="74B64E80"/>
    <w:rsid w:val="74B8CFFF"/>
    <w:rsid w:val="74BA22AD"/>
    <w:rsid w:val="74BF0945"/>
    <w:rsid w:val="74C2E7DD"/>
    <w:rsid w:val="74C6BBA7"/>
    <w:rsid w:val="74D68B22"/>
    <w:rsid w:val="74D72538"/>
    <w:rsid w:val="74DAA74D"/>
    <w:rsid w:val="74DFB17A"/>
    <w:rsid w:val="74E3DB16"/>
    <w:rsid w:val="74E53B89"/>
    <w:rsid w:val="74E547F9"/>
    <w:rsid w:val="74E8E482"/>
    <w:rsid w:val="74EA683D"/>
    <w:rsid w:val="74EE6318"/>
    <w:rsid w:val="74FDD785"/>
    <w:rsid w:val="750989C6"/>
    <w:rsid w:val="750A3813"/>
    <w:rsid w:val="751A80D4"/>
    <w:rsid w:val="75205310"/>
    <w:rsid w:val="7524757E"/>
    <w:rsid w:val="752ABD0C"/>
    <w:rsid w:val="752B0F55"/>
    <w:rsid w:val="752DF453"/>
    <w:rsid w:val="7530D646"/>
    <w:rsid w:val="75327CDB"/>
    <w:rsid w:val="75355921"/>
    <w:rsid w:val="7537FB27"/>
    <w:rsid w:val="7539703A"/>
    <w:rsid w:val="753D563B"/>
    <w:rsid w:val="75443AF6"/>
    <w:rsid w:val="75471A5D"/>
    <w:rsid w:val="75498938"/>
    <w:rsid w:val="754B0B5E"/>
    <w:rsid w:val="754C00D6"/>
    <w:rsid w:val="754CC0E6"/>
    <w:rsid w:val="754CF0AE"/>
    <w:rsid w:val="7551F279"/>
    <w:rsid w:val="7552C801"/>
    <w:rsid w:val="75553013"/>
    <w:rsid w:val="75565FE8"/>
    <w:rsid w:val="7562F4D8"/>
    <w:rsid w:val="75675980"/>
    <w:rsid w:val="7576F24D"/>
    <w:rsid w:val="75775D8D"/>
    <w:rsid w:val="757ABFEC"/>
    <w:rsid w:val="7582377C"/>
    <w:rsid w:val="7585231F"/>
    <w:rsid w:val="75892094"/>
    <w:rsid w:val="7591507A"/>
    <w:rsid w:val="759426E8"/>
    <w:rsid w:val="75AA22DE"/>
    <w:rsid w:val="75AD1973"/>
    <w:rsid w:val="75AD8EF0"/>
    <w:rsid w:val="75B3CC07"/>
    <w:rsid w:val="75B82FC5"/>
    <w:rsid w:val="75CFB911"/>
    <w:rsid w:val="75D89FCD"/>
    <w:rsid w:val="75DBEF1F"/>
    <w:rsid w:val="75DF0EA7"/>
    <w:rsid w:val="75DF7103"/>
    <w:rsid w:val="75E00D00"/>
    <w:rsid w:val="75E9A1A5"/>
    <w:rsid w:val="75F0B3B7"/>
    <w:rsid w:val="75F7D3E1"/>
    <w:rsid w:val="75FA0637"/>
    <w:rsid w:val="75FC697A"/>
    <w:rsid w:val="7606682D"/>
    <w:rsid w:val="76080F13"/>
    <w:rsid w:val="7612E5F5"/>
    <w:rsid w:val="7615ADF0"/>
    <w:rsid w:val="7615CEA6"/>
    <w:rsid w:val="761B8B74"/>
    <w:rsid w:val="761D0206"/>
    <w:rsid w:val="7627C420"/>
    <w:rsid w:val="7628F5DE"/>
    <w:rsid w:val="762A0E42"/>
    <w:rsid w:val="762D6776"/>
    <w:rsid w:val="762D741B"/>
    <w:rsid w:val="7630617B"/>
    <w:rsid w:val="763A99D7"/>
    <w:rsid w:val="763B9E56"/>
    <w:rsid w:val="763E8CB2"/>
    <w:rsid w:val="7644271D"/>
    <w:rsid w:val="76479A1F"/>
    <w:rsid w:val="764E4871"/>
    <w:rsid w:val="764E8034"/>
    <w:rsid w:val="7654681C"/>
    <w:rsid w:val="7654BA84"/>
    <w:rsid w:val="7654EE43"/>
    <w:rsid w:val="765EBB0A"/>
    <w:rsid w:val="7660FF73"/>
    <w:rsid w:val="76630790"/>
    <w:rsid w:val="766417C9"/>
    <w:rsid w:val="7666C151"/>
    <w:rsid w:val="766960BA"/>
    <w:rsid w:val="766995A6"/>
    <w:rsid w:val="766C9543"/>
    <w:rsid w:val="767719A2"/>
    <w:rsid w:val="76811EEA"/>
    <w:rsid w:val="76893880"/>
    <w:rsid w:val="7694F287"/>
    <w:rsid w:val="769751C8"/>
    <w:rsid w:val="76982CF4"/>
    <w:rsid w:val="76999FF5"/>
    <w:rsid w:val="76A0E688"/>
    <w:rsid w:val="76AD13B1"/>
    <w:rsid w:val="76B19374"/>
    <w:rsid w:val="76B72B7D"/>
    <w:rsid w:val="76BA102A"/>
    <w:rsid w:val="76C956F9"/>
    <w:rsid w:val="76CB8FC0"/>
    <w:rsid w:val="76D8EC39"/>
    <w:rsid w:val="76DA8C50"/>
    <w:rsid w:val="76DB4621"/>
    <w:rsid w:val="76DF58E6"/>
    <w:rsid w:val="76E24B4F"/>
    <w:rsid w:val="76E2BA27"/>
    <w:rsid w:val="76E9333F"/>
    <w:rsid w:val="76E9BB5E"/>
    <w:rsid w:val="76EAE5C1"/>
    <w:rsid w:val="76EB4236"/>
    <w:rsid w:val="76EC6C3F"/>
    <w:rsid w:val="76FD4815"/>
    <w:rsid w:val="76FD752B"/>
    <w:rsid w:val="7706B012"/>
    <w:rsid w:val="7706F9CD"/>
    <w:rsid w:val="770EC9B4"/>
    <w:rsid w:val="77112E76"/>
    <w:rsid w:val="77173F41"/>
    <w:rsid w:val="7717DD05"/>
    <w:rsid w:val="77181781"/>
    <w:rsid w:val="771B198B"/>
    <w:rsid w:val="771B9D11"/>
    <w:rsid w:val="771F03CC"/>
    <w:rsid w:val="77252A4B"/>
    <w:rsid w:val="772667E1"/>
    <w:rsid w:val="77275DE3"/>
    <w:rsid w:val="772965A0"/>
    <w:rsid w:val="772CC447"/>
    <w:rsid w:val="772D3B3C"/>
    <w:rsid w:val="77306B96"/>
    <w:rsid w:val="774CD6F6"/>
    <w:rsid w:val="77548DE3"/>
    <w:rsid w:val="775A9DCE"/>
    <w:rsid w:val="775F3D91"/>
    <w:rsid w:val="776348BF"/>
    <w:rsid w:val="7764448B"/>
    <w:rsid w:val="7767FDA0"/>
    <w:rsid w:val="777018C2"/>
    <w:rsid w:val="7770F350"/>
    <w:rsid w:val="778019F8"/>
    <w:rsid w:val="778637DC"/>
    <w:rsid w:val="778FA727"/>
    <w:rsid w:val="77902FD9"/>
    <w:rsid w:val="77923D52"/>
    <w:rsid w:val="77A002C2"/>
    <w:rsid w:val="77A3850E"/>
    <w:rsid w:val="77AF40F2"/>
    <w:rsid w:val="77AFE8F9"/>
    <w:rsid w:val="77B53E03"/>
    <w:rsid w:val="77BC2024"/>
    <w:rsid w:val="77BE39C4"/>
    <w:rsid w:val="77C024F2"/>
    <w:rsid w:val="77C2B967"/>
    <w:rsid w:val="77C33EF6"/>
    <w:rsid w:val="77CAF6EA"/>
    <w:rsid w:val="77DB8939"/>
    <w:rsid w:val="77E7685E"/>
    <w:rsid w:val="77EAC733"/>
    <w:rsid w:val="77EB3A06"/>
    <w:rsid w:val="77ED61BC"/>
    <w:rsid w:val="77F0B256"/>
    <w:rsid w:val="77F2DF15"/>
    <w:rsid w:val="77F9F016"/>
    <w:rsid w:val="77FDFDF7"/>
    <w:rsid w:val="77FF5980"/>
    <w:rsid w:val="78028F24"/>
    <w:rsid w:val="780312AB"/>
    <w:rsid w:val="78032DB8"/>
    <w:rsid w:val="7807E6AD"/>
    <w:rsid w:val="780D7603"/>
    <w:rsid w:val="7810398F"/>
    <w:rsid w:val="7813C675"/>
    <w:rsid w:val="781521B8"/>
    <w:rsid w:val="7818C74C"/>
    <w:rsid w:val="78230CA5"/>
    <w:rsid w:val="78246FA5"/>
    <w:rsid w:val="78267A25"/>
    <w:rsid w:val="782C59BE"/>
    <w:rsid w:val="782E57B2"/>
    <w:rsid w:val="7835A97B"/>
    <w:rsid w:val="78372534"/>
    <w:rsid w:val="78485F04"/>
    <w:rsid w:val="784904E2"/>
    <w:rsid w:val="7858E1F3"/>
    <w:rsid w:val="785D2E63"/>
    <w:rsid w:val="785E8CD5"/>
    <w:rsid w:val="786322D4"/>
    <w:rsid w:val="7869F090"/>
    <w:rsid w:val="786DC8BE"/>
    <w:rsid w:val="786DCD5C"/>
    <w:rsid w:val="78717689"/>
    <w:rsid w:val="7878417A"/>
    <w:rsid w:val="78848A69"/>
    <w:rsid w:val="7884EAFB"/>
    <w:rsid w:val="78854BA2"/>
    <w:rsid w:val="7888D033"/>
    <w:rsid w:val="78904861"/>
    <w:rsid w:val="78967226"/>
    <w:rsid w:val="789D91F4"/>
    <w:rsid w:val="789E380D"/>
    <w:rsid w:val="78A45693"/>
    <w:rsid w:val="78A4A050"/>
    <w:rsid w:val="78A575A6"/>
    <w:rsid w:val="78B52BCE"/>
    <w:rsid w:val="78BDA0AD"/>
    <w:rsid w:val="78BE953D"/>
    <w:rsid w:val="78C02F07"/>
    <w:rsid w:val="78C47EEC"/>
    <w:rsid w:val="78C7D920"/>
    <w:rsid w:val="78D593A1"/>
    <w:rsid w:val="78E654C9"/>
    <w:rsid w:val="78EEF59E"/>
    <w:rsid w:val="78EF8280"/>
    <w:rsid w:val="78F4352A"/>
    <w:rsid w:val="78F5EC46"/>
    <w:rsid w:val="7903DF5F"/>
    <w:rsid w:val="790A221C"/>
    <w:rsid w:val="79100804"/>
    <w:rsid w:val="79182EAF"/>
    <w:rsid w:val="792409D3"/>
    <w:rsid w:val="793BF0A3"/>
    <w:rsid w:val="793C7F56"/>
    <w:rsid w:val="793CBBFB"/>
    <w:rsid w:val="793E13F7"/>
    <w:rsid w:val="7947B1D6"/>
    <w:rsid w:val="794801EA"/>
    <w:rsid w:val="7948C77B"/>
    <w:rsid w:val="794B33AD"/>
    <w:rsid w:val="794C4595"/>
    <w:rsid w:val="794E5B55"/>
    <w:rsid w:val="795254FB"/>
    <w:rsid w:val="795B3E2C"/>
    <w:rsid w:val="79677F1F"/>
    <w:rsid w:val="796C3364"/>
    <w:rsid w:val="796F7C99"/>
    <w:rsid w:val="7970E7F1"/>
    <w:rsid w:val="797D5267"/>
    <w:rsid w:val="798552FC"/>
    <w:rsid w:val="798A676C"/>
    <w:rsid w:val="798B92FB"/>
    <w:rsid w:val="798BB77D"/>
    <w:rsid w:val="798F8A33"/>
    <w:rsid w:val="79972053"/>
    <w:rsid w:val="79A1E126"/>
    <w:rsid w:val="79A30FC5"/>
    <w:rsid w:val="79A66D6F"/>
    <w:rsid w:val="79A7BE23"/>
    <w:rsid w:val="79B21659"/>
    <w:rsid w:val="79B86C14"/>
    <w:rsid w:val="79BDA1A6"/>
    <w:rsid w:val="79BE3358"/>
    <w:rsid w:val="79BEFF41"/>
    <w:rsid w:val="79C185CB"/>
    <w:rsid w:val="79C38E11"/>
    <w:rsid w:val="79C3BD73"/>
    <w:rsid w:val="79CB3B20"/>
    <w:rsid w:val="79D4C8D1"/>
    <w:rsid w:val="79D53FF3"/>
    <w:rsid w:val="79E0A2AA"/>
    <w:rsid w:val="79E40BB6"/>
    <w:rsid w:val="79E98AC6"/>
    <w:rsid w:val="79ED141D"/>
    <w:rsid w:val="79EED6B8"/>
    <w:rsid w:val="79EF010B"/>
    <w:rsid w:val="79F6CC96"/>
    <w:rsid w:val="79FB7D67"/>
    <w:rsid w:val="7A04E059"/>
    <w:rsid w:val="7A0DCE0E"/>
    <w:rsid w:val="7A145687"/>
    <w:rsid w:val="7A15F5B6"/>
    <w:rsid w:val="7A17775E"/>
    <w:rsid w:val="7A189AF0"/>
    <w:rsid w:val="7A18D31E"/>
    <w:rsid w:val="7A1B382B"/>
    <w:rsid w:val="7A1BB1BC"/>
    <w:rsid w:val="7A1D2DD2"/>
    <w:rsid w:val="7A21578D"/>
    <w:rsid w:val="7A2F40BB"/>
    <w:rsid w:val="7A312A11"/>
    <w:rsid w:val="7A32C69B"/>
    <w:rsid w:val="7A37951D"/>
    <w:rsid w:val="7A3843F0"/>
    <w:rsid w:val="7A3ED5B7"/>
    <w:rsid w:val="7A418776"/>
    <w:rsid w:val="7A4523DA"/>
    <w:rsid w:val="7A4B8E16"/>
    <w:rsid w:val="7A4E1E9E"/>
    <w:rsid w:val="7A591187"/>
    <w:rsid w:val="7A61F09D"/>
    <w:rsid w:val="7A645DA0"/>
    <w:rsid w:val="7A7161C5"/>
    <w:rsid w:val="7A786951"/>
    <w:rsid w:val="7A79877D"/>
    <w:rsid w:val="7A7DD67A"/>
    <w:rsid w:val="7A82C2D0"/>
    <w:rsid w:val="7A89584F"/>
    <w:rsid w:val="7A8999C4"/>
    <w:rsid w:val="7A8C47D3"/>
    <w:rsid w:val="7A904B8C"/>
    <w:rsid w:val="7A934A8E"/>
    <w:rsid w:val="7A968A17"/>
    <w:rsid w:val="7A9FC2AE"/>
    <w:rsid w:val="7AB44E64"/>
    <w:rsid w:val="7AB56A26"/>
    <w:rsid w:val="7AB91E70"/>
    <w:rsid w:val="7AB9675B"/>
    <w:rsid w:val="7ABB41B8"/>
    <w:rsid w:val="7ABB9570"/>
    <w:rsid w:val="7ACAEF73"/>
    <w:rsid w:val="7ACF7ACC"/>
    <w:rsid w:val="7AD11D5D"/>
    <w:rsid w:val="7AD2A4AF"/>
    <w:rsid w:val="7AD589A5"/>
    <w:rsid w:val="7ADA33EF"/>
    <w:rsid w:val="7ADB8822"/>
    <w:rsid w:val="7AE0E2F3"/>
    <w:rsid w:val="7AE6B72B"/>
    <w:rsid w:val="7AE7363A"/>
    <w:rsid w:val="7AE89B4D"/>
    <w:rsid w:val="7AEB3994"/>
    <w:rsid w:val="7AFB1411"/>
    <w:rsid w:val="7AFD71A5"/>
    <w:rsid w:val="7AFE559D"/>
    <w:rsid w:val="7B0287BA"/>
    <w:rsid w:val="7B06F800"/>
    <w:rsid w:val="7B0F0D6E"/>
    <w:rsid w:val="7B155B13"/>
    <w:rsid w:val="7B1E9CC3"/>
    <w:rsid w:val="7B21A0D3"/>
    <w:rsid w:val="7B2692A3"/>
    <w:rsid w:val="7B2D09DB"/>
    <w:rsid w:val="7B2F5D65"/>
    <w:rsid w:val="7B311BCD"/>
    <w:rsid w:val="7B319899"/>
    <w:rsid w:val="7B3F9D27"/>
    <w:rsid w:val="7B4457DF"/>
    <w:rsid w:val="7B44EF2A"/>
    <w:rsid w:val="7B468E74"/>
    <w:rsid w:val="7B4B0F6C"/>
    <w:rsid w:val="7B4B9788"/>
    <w:rsid w:val="7B53DB79"/>
    <w:rsid w:val="7B55F2B2"/>
    <w:rsid w:val="7B5D527D"/>
    <w:rsid w:val="7B68C8D6"/>
    <w:rsid w:val="7B6B560C"/>
    <w:rsid w:val="7B6D2568"/>
    <w:rsid w:val="7B71092C"/>
    <w:rsid w:val="7B740EA5"/>
    <w:rsid w:val="7B7F23DB"/>
    <w:rsid w:val="7B89A821"/>
    <w:rsid w:val="7B90888F"/>
    <w:rsid w:val="7B91FD08"/>
    <w:rsid w:val="7B93D45C"/>
    <w:rsid w:val="7B967AAC"/>
    <w:rsid w:val="7B9707DE"/>
    <w:rsid w:val="7BA8F0D2"/>
    <w:rsid w:val="7BAE8ADE"/>
    <w:rsid w:val="7BAFE5C0"/>
    <w:rsid w:val="7BBA516A"/>
    <w:rsid w:val="7BBCCDE5"/>
    <w:rsid w:val="7BC16F49"/>
    <w:rsid w:val="7BC933ED"/>
    <w:rsid w:val="7BCCCAD8"/>
    <w:rsid w:val="7BCD7230"/>
    <w:rsid w:val="7BD0D892"/>
    <w:rsid w:val="7BEF99AC"/>
    <w:rsid w:val="7BF658D9"/>
    <w:rsid w:val="7BFAA145"/>
    <w:rsid w:val="7BFC2A3A"/>
    <w:rsid w:val="7C044DE1"/>
    <w:rsid w:val="7C0DDBFC"/>
    <w:rsid w:val="7C0F67B8"/>
    <w:rsid w:val="7C111AEC"/>
    <w:rsid w:val="7C13B5C3"/>
    <w:rsid w:val="7C174F38"/>
    <w:rsid w:val="7C1B9DA2"/>
    <w:rsid w:val="7C1F0078"/>
    <w:rsid w:val="7C1FBEEA"/>
    <w:rsid w:val="7C2ACB3D"/>
    <w:rsid w:val="7C2B4B6D"/>
    <w:rsid w:val="7C2B9C59"/>
    <w:rsid w:val="7C2D3AA7"/>
    <w:rsid w:val="7C2D7614"/>
    <w:rsid w:val="7C35D34F"/>
    <w:rsid w:val="7C368EF1"/>
    <w:rsid w:val="7C3A27DD"/>
    <w:rsid w:val="7C3AAE3D"/>
    <w:rsid w:val="7C3F649F"/>
    <w:rsid w:val="7C40C9A6"/>
    <w:rsid w:val="7C4465D8"/>
    <w:rsid w:val="7C49E208"/>
    <w:rsid w:val="7C4E753B"/>
    <w:rsid w:val="7C4EA476"/>
    <w:rsid w:val="7C4F78CD"/>
    <w:rsid w:val="7C500816"/>
    <w:rsid w:val="7C505016"/>
    <w:rsid w:val="7C5057E9"/>
    <w:rsid w:val="7C52A7BC"/>
    <w:rsid w:val="7C55D2F1"/>
    <w:rsid w:val="7C56CAA5"/>
    <w:rsid w:val="7C5B878A"/>
    <w:rsid w:val="7C617045"/>
    <w:rsid w:val="7C64D577"/>
    <w:rsid w:val="7C65E4E1"/>
    <w:rsid w:val="7C735748"/>
    <w:rsid w:val="7C7D016F"/>
    <w:rsid w:val="7C7DC19E"/>
    <w:rsid w:val="7C8B66CB"/>
    <w:rsid w:val="7C8B7F31"/>
    <w:rsid w:val="7C93B991"/>
    <w:rsid w:val="7C9CE000"/>
    <w:rsid w:val="7CAACA09"/>
    <w:rsid w:val="7CAC18C2"/>
    <w:rsid w:val="7CB10DD9"/>
    <w:rsid w:val="7CB30889"/>
    <w:rsid w:val="7CB424A1"/>
    <w:rsid w:val="7CBBFF78"/>
    <w:rsid w:val="7CBFB532"/>
    <w:rsid w:val="7CD4095F"/>
    <w:rsid w:val="7CE8AECF"/>
    <w:rsid w:val="7CEB0CF9"/>
    <w:rsid w:val="7CEBBE30"/>
    <w:rsid w:val="7CEFCD04"/>
    <w:rsid w:val="7CF39BC8"/>
    <w:rsid w:val="7CF459A5"/>
    <w:rsid w:val="7CFA2458"/>
    <w:rsid w:val="7CFFEB19"/>
    <w:rsid w:val="7D021E4E"/>
    <w:rsid w:val="7D0314E6"/>
    <w:rsid w:val="7D06C622"/>
    <w:rsid w:val="7D090D09"/>
    <w:rsid w:val="7D0D9C4E"/>
    <w:rsid w:val="7D11BD85"/>
    <w:rsid w:val="7D20BD2E"/>
    <w:rsid w:val="7D26F3AA"/>
    <w:rsid w:val="7D2BB684"/>
    <w:rsid w:val="7D2D2E59"/>
    <w:rsid w:val="7D3370C3"/>
    <w:rsid w:val="7D3AC92B"/>
    <w:rsid w:val="7D3C8C5B"/>
    <w:rsid w:val="7D3FC79E"/>
    <w:rsid w:val="7D41B804"/>
    <w:rsid w:val="7D429A5E"/>
    <w:rsid w:val="7D4D38B7"/>
    <w:rsid w:val="7D500D62"/>
    <w:rsid w:val="7D55C1A0"/>
    <w:rsid w:val="7D5E0027"/>
    <w:rsid w:val="7D5F264D"/>
    <w:rsid w:val="7D64F869"/>
    <w:rsid w:val="7D670F46"/>
    <w:rsid w:val="7D6BA18D"/>
    <w:rsid w:val="7D6E2975"/>
    <w:rsid w:val="7D73D4D0"/>
    <w:rsid w:val="7D7BC0CA"/>
    <w:rsid w:val="7D801522"/>
    <w:rsid w:val="7D85DFD4"/>
    <w:rsid w:val="7D9109C5"/>
    <w:rsid w:val="7D97B565"/>
    <w:rsid w:val="7D99242B"/>
    <w:rsid w:val="7D9A4E7B"/>
    <w:rsid w:val="7DA057A0"/>
    <w:rsid w:val="7DA52D9A"/>
    <w:rsid w:val="7DA6A368"/>
    <w:rsid w:val="7DBA5900"/>
    <w:rsid w:val="7DBBFD82"/>
    <w:rsid w:val="7DBE389C"/>
    <w:rsid w:val="7DC629B9"/>
    <w:rsid w:val="7DC6CFA0"/>
    <w:rsid w:val="7DC77819"/>
    <w:rsid w:val="7DCDDED2"/>
    <w:rsid w:val="7DD1159D"/>
    <w:rsid w:val="7DD178F6"/>
    <w:rsid w:val="7DDCBA46"/>
    <w:rsid w:val="7DE324A7"/>
    <w:rsid w:val="7DE63891"/>
    <w:rsid w:val="7DE9623E"/>
    <w:rsid w:val="7DEBC7C0"/>
    <w:rsid w:val="7DF05440"/>
    <w:rsid w:val="7DF16D24"/>
    <w:rsid w:val="7DF6D9C2"/>
    <w:rsid w:val="7E019083"/>
    <w:rsid w:val="7E03CEE0"/>
    <w:rsid w:val="7E083CEB"/>
    <w:rsid w:val="7E0C38C9"/>
    <w:rsid w:val="7E0D45B7"/>
    <w:rsid w:val="7E1039B3"/>
    <w:rsid w:val="7E15D667"/>
    <w:rsid w:val="7E2067F1"/>
    <w:rsid w:val="7E21F21F"/>
    <w:rsid w:val="7E22A358"/>
    <w:rsid w:val="7E24F002"/>
    <w:rsid w:val="7E2A2751"/>
    <w:rsid w:val="7E2E77DD"/>
    <w:rsid w:val="7E314C7A"/>
    <w:rsid w:val="7E32233F"/>
    <w:rsid w:val="7E338456"/>
    <w:rsid w:val="7E33B5E2"/>
    <w:rsid w:val="7E3F84A4"/>
    <w:rsid w:val="7E4895F2"/>
    <w:rsid w:val="7E49F86B"/>
    <w:rsid w:val="7E4B12C2"/>
    <w:rsid w:val="7E5175B8"/>
    <w:rsid w:val="7E569E48"/>
    <w:rsid w:val="7E5BF863"/>
    <w:rsid w:val="7E5C6211"/>
    <w:rsid w:val="7E5E087B"/>
    <w:rsid w:val="7E61D898"/>
    <w:rsid w:val="7E6898C9"/>
    <w:rsid w:val="7E710A1C"/>
    <w:rsid w:val="7E795172"/>
    <w:rsid w:val="7E7B7A9C"/>
    <w:rsid w:val="7E8D84A0"/>
    <w:rsid w:val="7E9008E0"/>
    <w:rsid w:val="7E9B763D"/>
    <w:rsid w:val="7E9BE57B"/>
    <w:rsid w:val="7E9DBD36"/>
    <w:rsid w:val="7E9F6F08"/>
    <w:rsid w:val="7EA157D8"/>
    <w:rsid w:val="7EA22D83"/>
    <w:rsid w:val="7EA297B0"/>
    <w:rsid w:val="7EA5A866"/>
    <w:rsid w:val="7EB5D7EA"/>
    <w:rsid w:val="7EB61A45"/>
    <w:rsid w:val="7EB684C8"/>
    <w:rsid w:val="7EB9256D"/>
    <w:rsid w:val="7EBE48E4"/>
    <w:rsid w:val="7EBE9C47"/>
    <w:rsid w:val="7EC061AB"/>
    <w:rsid w:val="7EC41CC3"/>
    <w:rsid w:val="7EC4419A"/>
    <w:rsid w:val="7EC575BF"/>
    <w:rsid w:val="7EC83556"/>
    <w:rsid w:val="7EC8B4BC"/>
    <w:rsid w:val="7EC94AF7"/>
    <w:rsid w:val="7ECBCA08"/>
    <w:rsid w:val="7ECCB505"/>
    <w:rsid w:val="7ED4C2D0"/>
    <w:rsid w:val="7ED7614C"/>
    <w:rsid w:val="7ED9E177"/>
    <w:rsid w:val="7EDD7CA3"/>
    <w:rsid w:val="7EDEC796"/>
    <w:rsid w:val="7EE52C88"/>
    <w:rsid w:val="7EE60017"/>
    <w:rsid w:val="7EEE07F8"/>
    <w:rsid w:val="7EF02809"/>
    <w:rsid w:val="7EF92E85"/>
    <w:rsid w:val="7EFEA0DF"/>
    <w:rsid w:val="7F026D26"/>
    <w:rsid w:val="7F051E78"/>
    <w:rsid w:val="7F074B77"/>
    <w:rsid w:val="7F0D64FF"/>
    <w:rsid w:val="7F16CBD4"/>
    <w:rsid w:val="7F16EF21"/>
    <w:rsid w:val="7F19723C"/>
    <w:rsid w:val="7F1BCDE6"/>
    <w:rsid w:val="7F1C073F"/>
    <w:rsid w:val="7F256E4F"/>
    <w:rsid w:val="7F293497"/>
    <w:rsid w:val="7F293EB7"/>
    <w:rsid w:val="7F2E376F"/>
    <w:rsid w:val="7F2FCF19"/>
    <w:rsid w:val="7F3CCA3E"/>
    <w:rsid w:val="7F3D8B32"/>
    <w:rsid w:val="7F401393"/>
    <w:rsid w:val="7F427020"/>
    <w:rsid w:val="7F42F3A8"/>
    <w:rsid w:val="7F4BF939"/>
    <w:rsid w:val="7F5D2E2E"/>
    <w:rsid w:val="7F5EED26"/>
    <w:rsid w:val="7F6346B9"/>
    <w:rsid w:val="7F6456EB"/>
    <w:rsid w:val="7F64A21C"/>
    <w:rsid w:val="7F651319"/>
    <w:rsid w:val="7F6B7A5F"/>
    <w:rsid w:val="7F6B9A59"/>
    <w:rsid w:val="7F83AB0C"/>
    <w:rsid w:val="7F84C3B2"/>
    <w:rsid w:val="7F8C28F2"/>
    <w:rsid w:val="7F96E28A"/>
    <w:rsid w:val="7FA411B3"/>
    <w:rsid w:val="7FA67D84"/>
    <w:rsid w:val="7FAA1B48"/>
    <w:rsid w:val="7FB0928A"/>
    <w:rsid w:val="7FC1B828"/>
    <w:rsid w:val="7FC23805"/>
    <w:rsid w:val="7FC7E1AA"/>
    <w:rsid w:val="7FCCC6B9"/>
    <w:rsid w:val="7FCEAB72"/>
    <w:rsid w:val="7FD614CD"/>
    <w:rsid w:val="7FDF2865"/>
    <w:rsid w:val="7FE51EC9"/>
    <w:rsid w:val="7FE95305"/>
    <w:rsid w:val="7FED92A1"/>
    <w:rsid w:val="7FED9633"/>
    <w:rsid w:val="7FEE0A47"/>
    <w:rsid w:val="7FF87865"/>
    <w:rsid w:val="7FFA5BF0"/>
    <w:rsid w:val="7FFA78E5"/>
    <w:rsid w:val="7FFDCCFF"/>
    <w:rsid w:val="7FFE1E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D6E8E"/>
  <w15:docId w15:val="{41A350CF-0793-415A-8714-FEE055C3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2B9"/>
    <w:pPr>
      <w:autoSpaceDE w:val="0"/>
      <w:autoSpaceDN w:val="0"/>
      <w:adjustRightInd w:val="0"/>
      <w:spacing w:after="200" w:line="276" w:lineRule="auto"/>
    </w:pPr>
    <w:rPr>
      <w:rFonts w:eastAsia="Times New Roman" w:cs="Arial"/>
      <w:lang w:eastAsia="en-US"/>
    </w:rPr>
  </w:style>
  <w:style w:type="paragraph" w:styleId="Heading1">
    <w:name w:val="heading 1"/>
    <w:basedOn w:val="Header"/>
    <w:next w:val="Normal"/>
    <w:link w:val="Heading1Char"/>
    <w:uiPriority w:val="9"/>
    <w:qFormat/>
    <w:rsid w:val="00343E78"/>
    <w:pPr>
      <w:keepNext/>
      <w:jc w:val="center"/>
      <w:outlineLvl w:val="0"/>
    </w:pPr>
    <w:rPr>
      <w:b/>
      <w:sz w:val="24"/>
    </w:rPr>
  </w:style>
  <w:style w:type="paragraph" w:styleId="Heading2">
    <w:name w:val="heading 2"/>
    <w:basedOn w:val="Header"/>
    <w:next w:val="Normal"/>
    <w:link w:val="Heading2Char"/>
    <w:uiPriority w:val="9"/>
    <w:qFormat/>
    <w:rsid w:val="00343E78"/>
    <w:pPr>
      <w:keepNext/>
      <w:keepLines/>
      <w:tabs>
        <w:tab w:val="left" w:pos="2835"/>
      </w:tabs>
      <w:jc w:val="center"/>
      <w:outlineLvl w:val="1"/>
    </w:pPr>
    <w:rPr>
      <w:b/>
      <w:lang w:eastAsia="en-AU"/>
    </w:rPr>
  </w:style>
  <w:style w:type="paragraph" w:styleId="Heading3">
    <w:name w:val="heading 3"/>
    <w:basedOn w:val="tablelabel"/>
    <w:next w:val="Normal"/>
    <w:link w:val="Heading3Char"/>
    <w:uiPriority w:val="9"/>
    <w:qFormat/>
    <w:rsid w:val="00343E78"/>
    <w:pPr>
      <w:keepNext/>
      <w:spacing w:before="200"/>
      <w:outlineLvl w:val="2"/>
    </w:pPr>
    <w:rPr>
      <w:sz w:val="20"/>
    </w:rPr>
  </w:style>
  <w:style w:type="paragraph" w:styleId="Heading4">
    <w:name w:val="heading 4"/>
    <w:basedOn w:val="PlainText"/>
    <w:next w:val="Normal"/>
    <w:link w:val="Heading4Char"/>
    <w:uiPriority w:val="9"/>
    <w:qFormat/>
    <w:rsid w:val="00343E78"/>
    <w:pPr>
      <w:keepNext/>
      <w:outlineLvl w:val="3"/>
    </w:pPr>
    <w:rPr>
      <w:rFonts w:ascii="Arial" w:eastAsia="Times New Roman" w:hAnsi="Arial" w:cs="Arial"/>
      <w:sz w:val="20"/>
      <w:szCs w:val="20"/>
      <w:u w:val="single"/>
    </w:rPr>
  </w:style>
  <w:style w:type="paragraph" w:styleId="Heading5">
    <w:name w:val="heading 5"/>
    <w:basedOn w:val="PlainText"/>
    <w:next w:val="Normal"/>
    <w:link w:val="Heading5Char"/>
    <w:uiPriority w:val="9"/>
    <w:unhideWhenUsed/>
    <w:qFormat/>
    <w:rsid w:val="00343E78"/>
    <w:pPr>
      <w:keepNext/>
      <w:outlineLvl w:val="4"/>
    </w:pPr>
    <w:rPr>
      <w:rFonts w:ascii="Arial" w:eastAsia="Times New Roman" w:hAnsi="Arial" w:cs="Arial"/>
      <w:i/>
      <w:sz w:val="20"/>
      <w:szCs w:val="20"/>
    </w:rPr>
  </w:style>
  <w:style w:type="paragraph" w:styleId="Heading6">
    <w:name w:val="heading 6"/>
    <w:basedOn w:val="tablelabel"/>
    <w:next w:val="Normal"/>
    <w:link w:val="Heading6Char"/>
    <w:uiPriority w:val="9"/>
    <w:unhideWhenUsed/>
    <w:qFormat/>
    <w:rsid w:val="00D622B9"/>
    <w:pPr>
      <w:spacing w:after="0"/>
      <w:outlineLvl w:val="5"/>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60185"/>
    <w:pPr>
      <w:tabs>
        <w:tab w:val="center" w:pos="4513"/>
        <w:tab w:val="right" w:pos="9026"/>
      </w:tabs>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qFormat/>
    <w:rsid w:val="00637239"/>
    <w:pPr>
      <w:pBdr>
        <w:top w:val="single" w:sz="4" w:space="1" w:color="auto"/>
      </w:pBdr>
      <w:tabs>
        <w:tab w:val="center" w:pos="4513"/>
        <w:tab w:val="right" w:pos="9026"/>
      </w:tabs>
      <w:spacing w:after="0"/>
    </w:pPr>
    <w:rPr>
      <w:sz w:val="12"/>
    </w:rPr>
  </w:style>
  <w:style w:type="character" w:customStyle="1" w:styleId="FooterChar">
    <w:name w:val="Footer Char"/>
    <w:basedOn w:val="DefaultParagraphFont"/>
    <w:link w:val="Footer"/>
    <w:uiPriority w:val="99"/>
    <w:rsid w:val="00637239"/>
    <w:rPr>
      <w:rFonts w:eastAsia="Times New Roman" w:cs="Arial"/>
      <w:sz w:val="12"/>
      <w:lang w:eastAsia="en-US"/>
    </w:rPr>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style>
  <w:style w:type="paragraph" w:customStyle="1" w:styleId="1NumberedPointsStyle">
    <w:name w:val="1. Numbered Points Style"/>
    <w:basedOn w:val="ListParagraph"/>
    <w:rsid w:val="00BD1A6F"/>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rPr>
      <w:lang w:eastAsia="en-AU"/>
    </w:rPr>
  </w:style>
  <w:style w:type="character" w:customStyle="1" w:styleId="Heading1Char">
    <w:name w:val="Heading 1 Char"/>
    <w:basedOn w:val="DefaultParagraphFont"/>
    <w:link w:val="Heading1"/>
    <w:uiPriority w:val="9"/>
    <w:rsid w:val="00343E78"/>
    <w:rPr>
      <w:rFonts w:eastAsia="Times New Roman" w:cs="Arial"/>
      <w:b/>
      <w:sz w:val="24"/>
      <w:lang w:eastAsia="en-US"/>
    </w:rPr>
  </w:style>
  <w:style w:type="character" w:customStyle="1" w:styleId="Heading2Char">
    <w:name w:val="Heading 2 Char"/>
    <w:basedOn w:val="DefaultParagraphFont"/>
    <w:link w:val="Heading2"/>
    <w:uiPriority w:val="9"/>
    <w:rsid w:val="00343E78"/>
    <w:rPr>
      <w:rFonts w:eastAsia="Times New Roman" w:cs="Arial"/>
      <w:b/>
    </w:rPr>
  </w:style>
  <w:style w:type="character" w:customStyle="1" w:styleId="Heading3Char">
    <w:name w:val="Heading 3 Char"/>
    <w:basedOn w:val="DefaultParagraphFont"/>
    <w:link w:val="Heading3"/>
    <w:uiPriority w:val="9"/>
    <w:rsid w:val="00343E78"/>
    <w:rPr>
      <w:rFonts w:eastAsia="Times New Roman" w:cs="Arial"/>
      <w:b/>
      <w:lang w:eastAsia="en-US"/>
    </w:rPr>
  </w:style>
  <w:style w:type="character" w:customStyle="1" w:styleId="Heading4Char">
    <w:name w:val="Heading 4 Char"/>
    <w:basedOn w:val="DefaultParagraphFont"/>
    <w:link w:val="Heading4"/>
    <w:uiPriority w:val="9"/>
    <w:rsid w:val="00343E78"/>
    <w:rPr>
      <w:rFonts w:eastAsia="Times New Roman" w:cs="Arial"/>
      <w:u w:val="single"/>
      <w:lang w:eastAsia="en-US"/>
    </w:rPr>
  </w:style>
  <w:style w:type="paragraph" w:styleId="ListBullet">
    <w:name w:val="List Bullet"/>
    <w:basedOn w:val="Normal"/>
    <w:uiPriority w:val="99"/>
    <w:unhideWhenUsed/>
    <w:qFormat/>
    <w:rsid w:val="00D441B2"/>
    <w:pPr>
      <w:numPr>
        <w:numId w:val="6"/>
      </w:numPr>
    </w:pPr>
    <w:rPr>
      <w:lang w:val="en-US"/>
    </w:rPr>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style>
  <w:style w:type="paragraph" w:styleId="ListBullet4">
    <w:name w:val="List Bullet 4"/>
    <w:basedOn w:val="Normal"/>
    <w:uiPriority w:val="99"/>
    <w:unhideWhenUsed/>
    <w:rsid w:val="00091608"/>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rsid w:val="00646122"/>
    <w:pPr>
      <w:tabs>
        <w:tab w:val="center" w:pos="4536"/>
        <w:tab w:val="center" w:pos="4819"/>
        <w:tab w:val="right" w:pos="9356"/>
      </w:tabs>
      <w:spacing w:after="240"/>
      <w:jc w:val="center"/>
    </w:pPr>
    <w:rPr>
      <w:color w:val="FF0000"/>
      <w:sz w:val="28"/>
      <w:szCs w:val="28"/>
      <w:lang w:eastAsia="en-AU"/>
    </w:rPr>
  </w:style>
  <w:style w:type="paragraph" w:styleId="ListParagraph">
    <w:name w:val="List Paragraph"/>
    <w:basedOn w:val="Normal"/>
    <w:uiPriority w:val="34"/>
    <w:qFormat/>
    <w:rsid w:val="003556BD"/>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186465"/>
  </w:style>
  <w:style w:type="paragraph" w:styleId="ListNumber2">
    <w:name w:val="List Number 2"/>
    <w:basedOn w:val="Normal"/>
    <w:uiPriority w:val="99"/>
    <w:qFormat/>
    <w:rsid w:val="00186465"/>
  </w:style>
  <w:style w:type="paragraph" w:styleId="ListNumber3">
    <w:name w:val="List Number 3"/>
    <w:basedOn w:val="Normal"/>
    <w:uiPriority w:val="99"/>
    <w:qFormat/>
    <w:rsid w:val="009E79B6"/>
  </w:style>
  <w:style w:type="paragraph" w:styleId="ListNumber4">
    <w:name w:val="List Number 4"/>
    <w:basedOn w:val="Normal"/>
    <w:uiPriority w:val="99"/>
    <w:rsid w:val="00005CAA"/>
  </w:style>
  <w:style w:type="paragraph" w:styleId="ListNumber5">
    <w:name w:val="List Number 5"/>
    <w:basedOn w:val="Normal"/>
    <w:uiPriority w:val="99"/>
    <w:rsid w:val="00005CAA"/>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D622B9"/>
    <w:pPr>
      <w:spacing w:after="0"/>
    </w:pPr>
  </w:style>
  <w:style w:type="paragraph" w:customStyle="1" w:styleId="tablelabel">
    <w:name w:val="table label"/>
    <w:basedOn w:val="Normal"/>
    <w:rsid w:val="001765DA"/>
    <w:rPr>
      <w:b/>
      <w:sz w:val="16"/>
    </w:rPr>
  </w:style>
  <w:style w:type="paragraph" w:customStyle="1" w:styleId="Default">
    <w:name w:val="Default"/>
    <w:rsid w:val="00737CBA"/>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2A5EC3"/>
    <w:rPr>
      <w:color w:val="0000FF" w:themeColor="hyperlink"/>
      <w:u w:val="single"/>
    </w:rPr>
  </w:style>
  <w:style w:type="paragraph" w:styleId="Revision">
    <w:name w:val="Revision"/>
    <w:hidden/>
    <w:uiPriority w:val="99"/>
    <w:semiHidden/>
    <w:rsid w:val="008B1627"/>
    <w:rPr>
      <w:rFonts w:ascii="Times New Roman" w:eastAsia="Times New Roman" w:hAnsi="Times New Roman"/>
      <w:sz w:val="24"/>
      <w:szCs w:val="24"/>
      <w:lang w:eastAsia="en-US"/>
    </w:rPr>
  </w:style>
  <w:style w:type="paragraph" w:styleId="PlainText">
    <w:name w:val="Plain Text"/>
    <w:basedOn w:val="Normal"/>
    <w:link w:val="PlainTextChar"/>
    <w:uiPriority w:val="99"/>
    <w:unhideWhenUsed/>
    <w:rsid w:val="00D0028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00281"/>
    <w:rPr>
      <w:rFonts w:ascii="Consolas" w:eastAsiaTheme="minorHAnsi" w:hAnsi="Consolas" w:cstheme="minorBidi"/>
      <w:sz w:val="21"/>
      <w:szCs w:val="21"/>
      <w:lang w:eastAsia="en-US"/>
    </w:rPr>
  </w:style>
  <w:style w:type="character" w:customStyle="1" w:styleId="Heading5Char">
    <w:name w:val="Heading 5 Char"/>
    <w:basedOn w:val="DefaultParagraphFont"/>
    <w:link w:val="Heading5"/>
    <w:uiPriority w:val="9"/>
    <w:rsid w:val="00343E78"/>
    <w:rPr>
      <w:rFonts w:eastAsia="Times New Roman" w:cs="Arial"/>
      <w:i/>
      <w:lang w:eastAsia="en-US"/>
    </w:rPr>
  </w:style>
  <w:style w:type="character" w:styleId="CommentReference">
    <w:name w:val="annotation reference"/>
    <w:basedOn w:val="DefaultParagraphFont"/>
    <w:uiPriority w:val="99"/>
    <w:semiHidden/>
    <w:unhideWhenUsed/>
    <w:rsid w:val="003E2135"/>
    <w:rPr>
      <w:sz w:val="16"/>
      <w:szCs w:val="16"/>
    </w:rPr>
  </w:style>
  <w:style w:type="paragraph" w:styleId="CommentText">
    <w:name w:val="annotation text"/>
    <w:basedOn w:val="Normal"/>
    <w:link w:val="CommentTextChar"/>
    <w:uiPriority w:val="99"/>
    <w:unhideWhenUsed/>
    <w:rsid w:val="003E2135"/>
  </w:style>
  <w:style w:type="character" w:customStyle="1" w:styleId="CommentTextChar">
    <w:name w:val="Comment Text Char"/>
    <w:basedOn w:val="DefaultParagraphFont"/>
    <w:link w:val="CommentText"/>
    <w:uiPriority w:val="99"/>
    <w:rsid w:val="003E2135"/>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3E2135"/>
    <w:rPr>
      <w:b/>
      <w:bCs/>
    </w:rPr>
  </w:style>
  <w:style w:type="character" w:customStyle="1" w:styleId="CommentSubjectChar">
    <w:name w:val="Comment Subject Char"/>
    <w:basedOn w:val="CommentTextChar"/>
    <w:link w:val="CommentSubject"/>
    <w:uiPriority w:val="99"/>
    <w:semiHidden/>
    <w:rsid w:val="003E2135"/>
    <w:rPr>
      <w:rFonts w:ascii="Times New Roman" w:eastAsia="Times New Roman" w:hAnsi="Times New Roman"/>
      <w:b/>
      <w:bCs/>
      <w:lang w:eastAsia="en-US"/>
    </w:rPr>
  </w:style>
  <w:style w:type="paragraph" w:customStyle="1" w:styleId="Question">
    <w:name w:val="Question"/>
    <w:basedOn w:val="Normal"/>
    <w:link w:val="QuestionChar"/>
    <w:qFormat/>
    <w:rsid w:val="00186465"/>
    <w:pPr>
      <w:pBdr>
        <w:top w:val="single" w:sz="4" w:space="1" w:color="auto"/>
        <w:left w:val="single" w:sz="4" w:space="4" w:color="auto"/>
        <w:bottom w:val="single" w:sz="4" w:space="1" w:color="auto"/>
        <w:right w:val="single" w:sz="4" w:space="4" w:color="auto"/>
      </w:pBdr>
    </w:pPr>
  </w:style>
  <w:style w:type="character" w:customStyle="1" w:styleId="Heading6Char">
    <w:name w:val="Heading 6 Char"/>
    <w:basedOn w:val="DefaultParagraphFont"/>
    <w:link w:val="Heading6"/>
    <w:uiPriority w:val="9"/>
    <w:rsid w:val="00D622B9"/>
    <w:rPr>
      <w:rFonts w:eastAsia="Times New Roman" w:cs="Arial"/>
      <w:b/>
      <w:lang w:eastAsia="en-US"/>
    </w:rPr>
  </w:style>
  <w:style w:type="character" w:customStyle="1" w:styleId="QuestionChar">
    <w:name w:val="Question Char"/>
    <w:basedOn w:val="DefaultParagraphFont"/>
    <w:link w:val="Question"/>
    <w:rsid w:val="00186465"/>
    <w:rPr>
      <w:rFonts w:eastAsia="Times New Roman" w:cs="Arial"/>
      <w:lang w:eastAsia="en-US"/>
    </w:rPr>
  </w:style>
  <w:style w:type="character" w:styleId="LineNumber">
    <w:name w:val="line number"/>
    <w:basedOn w:val="DefaultParagraphFont"/>
    <w:uiPriority w:val="99"/>
    <w:semiHidden/>
    <w:unhideWhenUsed/>
    <w:rsid w:val="00277A51"/>
  </w:style>
  <w:style w:type="paragraph" w:customStyle="1" w:styleId="NEWNormalTNR12">
    <w:name w:val="NEW Normal TNR 12"/>
    <w:link w:val="NEWNormalTNR12Char"/>
    <w:qFormat/>
    <w:rsid w:val="00CD7E84"/>
    <w:pPr>
      <w:tabs>
        <w:tab w:val="left" w:pos="5670"/>
        <w:tab w:val="right" w:pos="9070"/>
      </w:tabs>
      <w:spacing w:before="240" w:after="240"/>
    </w:pPr>
    <w:rPr>
      <w:rFonts w:ascii="Times New Roman" w:eastAsiaTheme="minorHAnsi" w:hAnsi="Times New Roman"/>
      <w:sz w:val="24"/>
      <w:szCs w:val="22"/>
      <w:lang w:eastAsia="en-US"/>
    </w:rPr>
  </w:style>
  <w:style w:type="character" w:customStyle="1" w:styleId="NEWNormalTNR12Char">
    <w:name w:val="NEW Normal TNR 12 Char"/>
    <w:basedOn w:val="DefaultParagraphFont"/>
    <w:link w:val="NEWNormalTNR12"/>
    <w:rsid w:val="00CD7E84"/>
    <w:rPr>
      <w:rFonts w:ascii="Times New Roman" w:eastAsiaTheme="minorHAnsi" w:hAnsi="Times New Roman"/>
      <w:sz w:val="24"/>
      <w:szCs w:val="22"/>
      <w:lang w:eastAsia="en-US"/>
    </w:rPr>
  </w:style>
  <w:style w:type="character" w:styleId="FollowedHyperlink">
    <w:name w:val="FollowedHyperlink"/>
    <w:basedOn w:val="DefaultParagraphFont"/>
    <w:uiPriority w:val="99"/>
    <w:semiHidden/>
    <w:unhideWhenUsed/>
    <w:rsid w:val="001E2E34"/>
    <w:rPr>
      <w:color w:val="800080" w:themeColor="followedHyperlink"/>
      <w:u w:val="single"/>
    </w:rPr>
  </w:style>
  <w:style w:type="character" w:customStyle="1" w:styleId="ui-provider">
    <w:name w:val="ui-provider"/>
    <w:basedOn w:val="DefaultParagraphFont"/>
    <w:rsid w:val="002B4EFE"/>
  </w:style>
  <w:style w:type="character" w:customStyle="1" w:styleId="normaltextrun">
    <w:name w:val="normaltextrun"/>
    <w:basedOn w:val="DefaultParagraphFont"/>
    <w:rsid w:val="00854F99"/>
  </w:style>
  <w:style w:type="character" w:customStyle="1" w:styleId="eop">
    <w:name w:val="eop"/>
    <w:basedOn w:val="DefaultParagraphFont"/>
    <w:rsid w:val="006C54E5"/>
  </w:style>
  <w:style w:type="paragraph" w:customStyle="1" w:styleId="paragraph">
    <w:name w:val="paragraph"/>
    <w:basedOn w:val="Normal"/>
    <w:rsid w:val="003D0E4E"/>
    <w:pPr>
      <w:autoSpaceDE/>
      <w:autoSpaceDN/>
      <w:adjustRightInd/>
      <w:spacing w:before="100" w:beforeAutospacing="1" w:after="100" w:afterAutospacing="1" w:line="240" w:lineRule="auto"/>
    </w:pPr>
    <w:rPr>
      <w:rFonts w:ascii="Times New Roman" w:hAnsi="Times New Roman" w:cs="Times New Roman"/>
      <w:sz w:val="24"/>
      <w:szCs w:val="24"/>
      <w:lang w:eastAsia="en-AU"/>
    </w:rPr>
  </w:style>
  <w:style w:type="character" w:customStyle="1" w:styleId="scxw86445448">
    <w:name w:val="scxw86445448"/>
    <w:basedOn w:val="DefaultParagraphFont"/>
    <w:rsid w:val="003D0E4E"/>
  </w:style>
  <w:style w:type="paragraph" w:styleId="NormalWeb">
    <w:name w:val="Normal (Web)"/>
    <w:basedOn w:val="Normal"/>
    <w:uiPriority w:val="99"/>
    <w:semiHidden/>
    <w:unhideWhenUsed/>
    <w:rsid w:val="004A7816"/>
    <w:pPr>
      <w:autoSpaceDE/>
      <w:autoSpaceDN/>
      <w:adjustRightInd/>
      <w:spacing w:before="100" w:beforeAutospacing="1" w:after="100" w:afterAutospacing="1" w:line="240" w:lineRule="auto"/>
    </w:pPr>
    <w:rPr>
      <w:rFonts w:ascii="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C87E75"/>
    <w:rPr>
      <w:color w:val="605E5C"/>
      <w:shd w:val="clear" w:color="auto" w:fill="E1DFDD"/>
    </w:rPr>
  </w:style>
  <w:style w:type="paragraph" w:customStyle="1" w:styleId="Style2">
    <w:name w:val="Style2"/>
    <w:basedOn w:val="Normal"/>
    <w:qFormat/>
    <w:rsid w:val="00D74275"/>
    <w:pPr>
      <w:numPr>
        <w:numId w:val="51"/>
      </w:numPr>
      <w:tabs>
        <w:tab w:val="left" w:pos="567"/>
      </w:tabs>
      <w:autoSpaceDE/>
      <w:autoSpaceDN/>
      <w:adjustRightInd/>
      <w:spacing w:after="60" w:line="240" w:lineRule="auto"/>
      <w:ind w:right="-568"/>
      <w:jc w:val="both"/>
    </w:pPr>
    <w:rPr>
      <w:rFonts w:ascii="Calibri" w:hAnsi="Calibri" w:cs="Times New Roman"/>
      <w:sz w:val="24"/>
    </w:rPr>
  </w:style>
  <w:style w:type="character" w:customStyle="1" w:styleId="title-text">
    <w:name w:val="title-text"/>
    <w:basedOn w:val="DefaultParagraphFont"/>
    <w:rsid w:val="00D74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4324">
      <w:bodyDiv w:val="1"/>
      <w:marLeft w:val="0"/>
      <w:marRight w:val="0"/>
      <w:marTop w:val="0"/>
      <w:marBottom w:val="0"/>
      <w:divBdr>
        <w:top w:val="none" w:sz="0" w:space="0" w:color="auto"/>
        <w:left w:val="none" w:sz="0" w:space="0" w:color="auto"/>
        <w:bottom w:val="none" w:sz="0" w:space="0" w:color="auto"/>
        <w:right w:val="none" w:sz="0" w:space="0" w:color="auto"/>
      </w:divBdr>
      <w:divsChild>
        <w:div w:id="1128475238">
          <w:marLeft w:val="0"/>
          <w:marRight w:val="0"/>
          <w:marTop w:val="0"/>
          <w:marBottom w:val="0"/>
          <w:divBdr>
            <w:top w:val="none" w:sz="0" w:space="0" w:color="auto"/>
            <w:left w:val="none" w:sz="0" w:space="0" w:color="auto"/>
            <w:bottom w:val="none" w:sz="0" w:space="0" w:color="auto"/>
            <w:right w:val="none" w:sz="0" w:space="0" w:color="auto"/>
          </w:divBdr>
          <w:divsChild>
            <w:div w:id="121315070">
              <w:marLeft w:val="0"/>
              <w:marRight w:val="0"/>
              <w:marTop w:val="0"/>
              <w:marBottom w:val="0"/>
              <w:divBdr>
                <w:top w:val="none" w:sz="0" w:space="0" w:color="auto"/>
                <w:left w:val="none" w:sz="0" w:space="0" w:color="auto"/>
                <w:bottom w:val="none" w:sz="0" w:space="0" w:color="auto"/>
                <w:right w:val="none" w:sz="0" w:space="0" w:color="auto"/>
              </w:divBdr>
            </w:div>
            <w:div w:id="497695670">
              <w:marLeft w:val="0"/>
              <w:marRight w:val="0"/>
              <w:marTop w:val="0"/>
              <w:marBottom w:val="0"/>
              <w:divBdr>
                <w:top w:val="none" w:sz="0" w:space="0" w:color="auto"/>
                <w:left w:val="none" w:sz="0" w:space="0" w:color="auto"/>
                <w:bottom w:val="none" w:sz="0" w:space="0" w:color="auto"/>
                <w:right w:val="none" w:sz="0" w:space="0" w:color="auto"/>
              </w:divBdr>
            </w:div>
            <w:div w:id="811942629">
              <w:marLeft w:val="0"/>
              <w:marRight w:val="0"/>
              <w:marTop w:val="0"/>
              <w:marBottom w:val="0"/>
              <w:divBdr>
                <w:top w:val="none" w:sz="0" w:space="0" w:color="auto"/>
                <w:left w:val="none" w:sz="0" w:space="0" w:color="auto"/>
                <w:bottom w:val="none" w:sz="0" w:space="0" w:color="auto"/>
                <w:right w:val="none" w:sz="0" w:space="0" w:color="auto"/>
              </w:divBdr>
            </w:div>
            <w:div w:id="891771109">
              <w:marLeft w:val="0"/>
              <w:marRight w:val="0"/>
              <w:marTop w:val="0"/>
              <w:marBottom w:val="0"/>
              <w:divBdr>
                <w:top w:val="none" w:sz="0" w:space="0" w:color="auto"/>
                <w:left w:val="none" w:sz="0" w:space="0" w:color="auto"/>
                <w:bottom w:val="none" w:sz="0" w:space="0" w:color="auto"/>
                <w:right w:val="none" w:sz="0" w:space="0" w:color="auto"/>
              </w:divBdr>
            </w:div>
            <w:div w:id="1988584365">
              <w:marLeft w:val="0"/>
              <w:marRight w:val="0"/>
              <w:marTop w:val="0"/>
              <w:marBottom w:val="0"/>
              <w:divBdr>
                <w:top w:val="none" w:sz="0" w:space="0" w:color="auto"/>
                <w:left w:val="none" w:sz="0" w:space="0" w:color="auto"/>
                <w:bottom w:val="none" w:sz="0" w:space="0" w:color="auto"/>
                <w:right w:val="none" w:sz="0" w:space="0" w:color="auto"/>
              </w:divBdr>
            </w:div>
          </w:divsChild>
        </w:div>
        <w:div w:id="1728450324">
          <w:marLeft w:val="0"/>
          <w:marRight w:val="0"/>
          <w:marTop w:val="0"/>
          <w:marBottom w:val="0"/>
          <w:divBdr>
            <w:top w:val="none" w:sz="0" w:space="0" w:color="auto"/>
            <w:left w:val="none" w:sz="0" w:space="0" w:color="auto"/>
            <w:bottom w:val="none" w:sz="0" w:space="0" w:color="auto"/>
            <w:right w:val="none" w:sz="0" w:space="0" w:color="auto"/>
          </w:divBdr>
          <w:divsChild>
            <w:div w:id="431971746">
              <w:marLeft w:val="0"/>
              <w:marRight w:val="0"/>
              <w:marTop w:val="0"/>
              <w:marBottom w:val="0"/>
              <w:divBdr>
                <w:top w:val="none" w:sz="0" w:space="0" w:color="auto"/>
                <w:left w:val="none" w:sz="0" w:space="0" w:color="auto"/>
                <w:bottom w:val="none" w:sz="0" w:space="0" w:color="auto"/>
                <w:right w:val="none" w:sz="0" w:space="0" w:color="auto"/>
              </w:divBdr>
            </w:div>
            <w:div w:id="854198846">
              <w:marLeft w:val="0"/>
              <w:marRight w:val="0"/>
              <w:marTop w:val="0"/>
              <w:marBottom w:val="0"/>
              <w:divBdr>
                <w:top w:val="none" w:sz="0" w:space="0" w:color="auto"/>
                <w:left w:val="none" w:sz="0" w:space="0" w:color="auto"/>
                <w:bottom w:val="none" w:sz="0" w:space="0" w:color="auto"/>
                <w:right w:val="none" w:sz="0" w:space="0" w:color="auto"/>
              </w:divBdr>
            </w:div>
            <w:div w:id="1159350887">
              <w:marLeft w:val="0"/>
              <w:marRight w:val="0"/>
              <w:marTop w:val="0"/>
              <w:marBottom w:val="0"/>
              <w:divBdr>
                <w:top w:val="none" w:sz="0" w:space="0" w:color="auto"/>
                <w:left w:val="none" w:sz="0" w:space="0" w:color="auto"/>
                <w:bottom w:val="none" w:sz="0" w:space="0" w:color="auto"/>
                <w:right w:val="none" w:sz="0" w:space="0" w:color="auto"/>
              </w:divBdr>
            </w:div>
            <w:div w:id="1596400778">
              <w:marLeft w:val="0"/>
              <w:marRight w:val="0"/>
              <w:marTop w:val="0"/>
              <w:marBottom w:val="0"/>
              <w:divBdr>
                <w:top w:val="none" w:sz="0" w:space="0" w:color="auto"/>
                <w:left w:val="none" w:sz="0" w:space="0" w:color="auto"/>
                <w:bottom w:val="none" w:sz="0" w:space="0" w:color="auto"/>
                <w:right w:val="none" w:sz="0" w:space="0" w:color="auto"/>
              </w:divBdr>
            </w:div>
            <w:div w:id="1637908438">
              <w:marLeft w:val="0"/>
              <w:marRight w:val="0"/>
              <w:marTop w:val="0"/>
              <w:marBottom w:val="0"/>
              <w:divBdr>
                <w:top w:val="none" w:sz="0" w:space="0" w:color="auto"/>
                <w:left w:val="none" w:sz="0" w:space="0" w:color="auto"/>
                <w:bottom w:val="none" w:sz="0" w:space="0" w:color="auto"/>
                <w:right w:val="none" w:sz="0" w:space="0" w:color="auto"/>
              </w:divBdr>
            </w:div>
            <w:div w:id="21127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992">
      <w:bodyDiv w:val="1"/>
      <w:marLeft w:val="0"/>
      <w:marRight w:val="0"/>
      <w:marTop w:val="0"/>
      <w:marBottom w:val="0"/>
      <w:divBdr>
        <w:top w:val="none" w:sz="0" w:space="0" w:color="auto"/>
        <w:left w:val="none" w:sz="0" w:space="0" w:color="auto"/>
        <w:bottom w:val="none" w:sz="0" w:space="0" w:color="auto"/>
        <w:right w:val="none" w:sz="0" w:space="0" w:color="auto"/>
      </w:divBdr>
      <w:divsChild>
        <w:div w:id="149447995">
          <w:marLeft w:val="0"/>
          <w:marRight w:val="0"/>
          <w:marTop w:val="0"/>
          <w:marBottom w:val="0"/>
          <w:divBdr>
            <w:top w:val="none" w:sz="0" w:space="0" w:color="auto"/>
            <w:left w:val="none" w:sz="0" w:space="0" w:color="auto"/>
            <w:bottom w:val="none" w:sz="0" w:space="0" w:color="auto"/>
            <w:right w:val="none" w:sz="0" w:space="0" w:color="auto"/>
          </w:divBdr>
        </w:div>
        <w:div w:id="186331164">
          <w:marLeft w:val="0"/>
          <w:marRight w:val="0"/>
          <w:marTop w:val="0"/>
          <w:marBottom w:val="0"/>
          <w:divBdr>
            <w:top w:val="none" w:sz="0" w:space="0" w:color="auto"/>
            <w:left w:val="none" w:sz="0" w:space="0" w:color="auto"/>
            <w:bottom w:val="none" w:sz="0" w:space="0" w:color="auto"/>
            <w:right w:val="none" w:sz="0" w:space="0" w:color="auto"/>
          </w:divBdr>
        </w:div>
        <w:div w:id="198976556">
          <w:marLeft w:val="0"/>
          <w:marRight w:val="0"/>
          <w:marTop w:val="0"/>
          <w:marBottom w:val="0"/>
          <w:divBdr>
            <w:top w:val="none" w:sz="0" w:space="0" w:color="auto"/>
            <w:left w:val="none" w:sz="0" w:space="0" w:color="auto"/>
            <w:bottom w:val="none" w:sz="0" w:space="0" w:color="auto"/>
            <w:right w:val="none" w:sz="0" w:space="0" w:color="auto"/>
          </w:divBdr>
        </w:div>
        <w:div w:id="619998118">
          <w:marLeft w:val="0"/>
          <w:marRight w:val="0"/>
          <w:marTop w:val="0"/>
          <w:marBottom w:val="0"/>
          <w:divBdr>
            <w:top w:val="none" w:sz="0" w:space="0" w:color="auto"/>
            <w:left w:val="none" w:sz="0" w:space="0" w:color="auto"/>
            <w:bottom w:val="none" w:sz="0" w:space="0" w:color="auto"/>
            <w:right w:val="none" w:sz="0" w:space="0" w:color="auto"/>
          </w:divBdr>
        </w:div>
        <w:div w:id="638877383">
          <w:marLeft w:val="0"/>
          <w:marRight w:val="0"/>
          <w:marTop w:val="0"/>
          <w:marBottom w:val="0"/>
          <w:divBdr>
            <w:top w:val="none" w:sz="0" w:space="0" w:color="auto"/>
            <w:left w:val="none" w:sz="0" w:space="0" w:color="auto"/>
            <w:bottom w:val="none" w:sz="0" w:space="0" w:color="auto"/>
            <w:right w:val="none" w:sz="0" w:space="0" w:color="auto"/>
          </w:divBdr>
        </w:div>
        <w:div w:id="643123544">
          <w:marLeft w:val="0"/>
          <w:marRight w:val="0"/>
          <w:marTop w:val="0"/>
          <w:marBottom w:val="0"/>
          <w:divBdr>
            <w:top w:val="none" w:sz="0" w:space="0" w:color="auto"/>
            <w:left w:val="none" w:sz="0" w:space="0" w:color="auto"/>
            <w:bottom w:val="none" w:sz="0" w:space="0" w:color="auto"/>
            <w:right w:val="none" w:sz="0" w:space="0" w:color="auto"/>
          </w:divBdr>
        </w:div>
        <w:div w:id="739062234">
          <w:marLeft w:val="0"/>
          <w:marRight w:val="0"/>
          <w:marTop w:val="0"/>
          <w:marBottom w:val="0"/>
          <w:divBdr>
            <w:top w:val="none" w:sz="0" w:space="0" w:color="auto"/>
            <w:left w:val="none" w:sz="0" w:space="0" w:color="auto"/>
            <w:bottom w:val="none" w:sz="0" w:space="0" w:color="auto"/>
            <w:right w:val="none" w:sz="0" w:space="0" w:color="auto"/>
          </w:divBdr>
        </w:div>
        <w:div w:id="866869281">
          <w:marLeft w:val="0"/>
          <w:marRight w:val="0"/>
          <w:marTop w:val="0"/>
          <w:marBottom w:val="0"/>
          <w:divBdr>
            <w:top w:val="none" w:sz="0" w:space="0" w:color="auto"/>
            <w:left w:val="none" w:sz="0" w:space="0" w:color="auto"/>
            <w:bottom w:val="none" w:sz="0" w:space="0" w:color="auto"/>
            <w:right w:val="none" w:sz="0" w:space="0" w:color="auto"/>
          </w:divBdr>
        </w:div>
        <w:div w:id="1056661366">
          <w:marLeft w:val="0"/>
          <w:marRight w:val="0"/>
          <w:marTop w:val="0"/>
          <w:marBottom w:val="0"/>
          <w:divBdr>
            <w:top w:val="none" w:sz="0" w:space="0" w:color="auto"/>
            <w:left w:val="none" w:sz="0" w:space="0" w:color="auto"/>
            <w:bottom w:val="none" w:sz="0" w:space="0" w:color="auto"/>
            <w:right w:val="none" w:sz="0" w:space="0" w:color="auto"/>
          </w:divBdr>
        </w:div>
        <w:div w:id="1221359088">
          <w:marLeft w:val="0"/>
          <w:marRight w:val="0"/>
          <w:marTop w:val="0"/>
          <w:marBottom w:val="0"/>
          <w:divBdr>
            <w:top w:val="none" w:sz="0" w:space="0" w:color="auto"/>
            <w:left w:val="none" w:sz="0" w:space="0" w:color="auto"/>
            <w:bottom w:val="none" w:sz="0" w:space="0" w:color="auto"/>
            <w:right w:val="none" w:sz="0" w:space="0" w:color="auto"/>
          </w:divBdr>
        </w:div>
        <w:div w:id="1279411317">
          <w:marLeft w:val="0"/>
          <w:marRight w:val="0"/>
          <w:marTop w:val="0"/>
          <w:marBottom w:val="0"/>
          <w:divBdr>
            <w:top w:val="none" w:sz="0" w:space="0" w:color="auto"/>
            <w:left w:val="none" w:sz="0" w:space="0" w:color="auto"/>
            <w:bottom w:val="none" w:sz="0" w:space="0" w:color="auto"/>
            <w:right w:val="none" w:sz="0" w:space="0" w:color="auto"/>
          </w:divBdr>
        </w:div>
        <w:div w:id="1362970651">
          <w:marLeft w:val="0"/>
          <w:marRight w:val="0"/>
          <w:marTop w:val="0"/>
          <w:marBottom w:val="0"/>
          <w:divBdr>
            <w:top w:val="none" w:sz="0" w:space="0" w:color="auto"/>
            <w:left w:val="none" w:sz="0" w:space="0" w:color="auto"/>
            <w:bottom w:val="none" w:sz="0" w:space="0" w:color="auto"/>
            <w:right w:val="none" w:sz="0" w:space="0" w:color="auto"/>
          </w:divBdr>
        </w:div>
        <w:div w:id="1453205363">
          <w:marLeft w:val="0"/>
          <w:marRight w:val="0"/>
          <w:marTop w:val="0"/>
          <w:marBottom w:val="0"/>
          <w:divBdr>
            <w:top w:val="none" w:sz="0" w:space="0" w:color="auto"/>
            <w:left w:val="none" w:sz="0" w:space="0" w:color="auto"/>
            <w:bottom w:val="none" w:sz="0" w:space="0" w:color="auto"/>
            <w:right w:val="none" w:sz="0" w:space="0" w:color="auto"/>
          </w:divBdr>
        </w:div>
        <w:div w:id="1527014470">
          <w:marLeft w:val="0"/>
          <w:marRight w:val="0"/>
          <w:marTop w:val="0"/>
          <w:marBottom w:val="0"/>
          <w:divBdr>
            <w:top w:val="none" w:sz="0" w:space="0" w:color="auto"/>
            <w:left w:val="none" w:sz="0" w:space="0" w:color="auto"/>
            <w:bottom w:val="none" w:sz="0" w:space="0" w:color="auto"/>
            <w:right w:val="none" w:sz="0" w:space="0" w:color="auto"/>
          </w:divBdr>
        </w:div>
        <w:div w:id="1576622126">
          <w:marLeft w:val="0"/>
          <w:marRight w:val="0"/>
          <w:marTop w:val="0"/>
          <w:marBottom w:val="0"/>
          <w:divBdr>
            <w:top w:val="none" w:sz="0" w:space="0" w:color="auto"/>
            <w:left w:val="none" w:sz="0" w:space="0" w:color="auto"/>
            <w:bottom w:val="none" w:sz="0" w:space="0" w:color="auto"/>
            <w:right w:val="none" w:sz="0" w:space="0" w:color="auto"/>
          </w:divBdr>
        </w:div>
        <w:div w:id="1691444016">
          <w:marLeft w:val="0"/>
          <w:marRight w:val="0"/>
          <w:marTop w:val="0"/>
          <w:marBottom w:val="0"/>
          <w:divBdr>
            <w:top w:val="none" w:sz="0" w:space="0" w:color="auto"/>
            <w:left w:val="none" w:sz="0" w:space="0" w:color="auto"/>
            <w:bottom w:val="none" w:sz="0" w:space="0" w:color="auto"/>
            <w:right w:val="none" w:sz="0" w:space="0" w:color="auto"/>
          </w:divBdr>
        </w:div>
        <w:div w:id="1725255998">
          <w:marLeft w:val="0"/>
          <w:marRight w:val="0"/>
          <w:marTop w:val="0"/>
          <w:marBottom w:val="0"/>
          <w:divBdr>
            <w:top w:val="none" w:sz="0" w:space="0" w:color="auto"/>
            <w:left w:val="none" w:sz="0" w:space="0" w:color="auto"/>
            <w:bottom w:val="none" w:sz="0" w:space="0" w:color="auto"/>
            <w:right w:val="none" w:sz="0" w:space="0" w:color="auto"/>
          </w:divBdr>
        </w:div>
        <w:div w:id="1882858476">
          <w:marLeft w:val="0"/>
          <w:marRight w:val="0"/>
          <w:marTop w:val="0"/>
          <w:marBottom w:val="0"/>
          <w:divBdr>
            <w:top w:val="none" w:sz="0" w:space="0" w:color="auto"/>
            <w:left w:val="none" w:sz="0" w:space="0" w:color="auto"/>
            <w:bottom w:val="none" w:sz="0" w:space="0" w:color="auto"/>
            <w:right w:val="none" w:sz="0" w:space="0" w:color="auto"/>
          </w:divBdr>
        </w:div>
        <w:div w:id="2092775683">
          <w:marLeft w:val="0"/>
          <w:marRight w:val="0"/>
          <w:marTop w:val="0"/>
          <w:marBottom w:val="0"/>
          <w:divBdr>
            <w:top w:val="none" w:sz="0" w:space="0" w:color="auto"/>
            <w:left w:val="none" w:sz="0" w:space="0" w:color="auto"/>
            <w:bottom w:val="none" w:sz="0" w:space="0" w:color="auto"/>
            <w:right w:val="none" w:sz="0" w:space="0" w:color="auto"/>
          </w:divBdr>
        </w:div>
        <w:div w:id="2102530023">
          <w:marLeft w:val="0"/>
          <w:marRight w:val="0"/>
          <w:marTop w:val="0"/>
          <w:marBottom w:val="0"/>
          <w:divBdr>
            <w:top w:val="none" w:sz="0" w:space="0" w:color="auto"/>
            <w:left w:val="none" w:sz="0" w:space="0" w:color="auto"/>
            <w:bottom w:val="none" w:sz="0" w:space="0" w:color="auto"/>
            <w:right w:val="none" w:sz="0" w:space="0" w:color="auto"/>
          </w:divBdr>
        </w:div>
      </w:divsChild>
    </w:div>
    <w:div w:id="126512960">
      <w:bodyDiv w:val="1"/>
      <w:marLeft w:val="0"/>
      <w:marRight w:val="0"/>
      <w:marTop w:val="0"/>
      <w:marBottom w:val="0"/>
      <w:divBdr>
        <w:top w:val="none" w:sz="0" w:space="0" w:color="auto"/>
        <w:left w:val="none" w:sz="0" w:space="0" w:color="auto"/>
        <w:bottom w:val="none" w:sz="0" w:space="0" w:color="auto"/>
        <w:right w:val="none" w:sz="0" w:space="0" w:color="auto"/>
      </w:divBdr>
    </w:div>
    <w:div w:id="126550448">
      <w:bodyDiv w:val="1"/>
      <w:marLeft w:val="0"/>
      <w:marRight w:val="0"/>
      <w:marTop w:val="0"/>
      <w:marBottom w:val="0"/>
      <w:divBdr>
        <w:top w:val="none" w:sz="0" w:space="0" w:color="auto"/>
        <w:left w:val="none" w:sz="0" w:space="0" w:color="auto"/>
        <w:bottom w:val="none" w:sz="0" w:space="0" w:color="auto"/>
        <w:right w:val="none" w:sz="0" w:space="0" w:color="auto"/>
      </w:divBdr>
      <w:divsChild>
        <w:div w:id="528490089">
          <w:marLeft w:val="274"/>
          <w:marRight w:val="0"/>
          <w:marTop w:val="0"/>
          <w:marBottom w:val="0"/>
          <w:divBdr>
            <w:top w:val="none" w:sz="0" w:space="0" w:color="auto"/>
            <w:left w:val="none" w:sz="0" w:space="0" w:color="auto"/>
            <w:bottom w:val="none" w:sz="0" w:space="0" w:color="auto"/>
            <w:right w:val="none" w:sz="0" w:space="0" w:color="auto"/>
          </w:divBdr>
        </w:div>
        <w:div w:id="871386111">
          <w:marLeft w:val="274"/>
          <w:marRight w:val="0"/>
          <w:marTop w:val="0"/>
          <w:marBottom w:val="0"/>
          <w:divBdr>
            <w:top w:val="none" w:sz="0" w:space="0" w:color="auto"/>
            <w:left w:val="none" w:sz="0" w:space="0" w:color="auto"/>
            <w:bottom w:val="none" w:sz="0" w:space="0" w:color="auto"/>
            <w:right w:val="none" w:sz="0" w:space="0" w:color="auto"/>
          </w:divBdr>
        </w:div>
        <w:div w:id="1226376786">
          <w:marLeft w:val="274"/>
          <w:marRight w:val="0"/>
          <w:marTop w:val="0"/>
          <w:marBottom w:val="0"/>
          <w:divBdr>
            <w:top w:val="none" w:sz="0" w:space="0" w:color="auto"/>
            <w:left w:val="none" w:sz="0" w:space="0" w:color="auto"/>
            <w:bottom w:val="none" w:sz="0" w:space="0" w:color="auto"/>
            <w:right w:val="none" w:sz="0" w:space="0" w:color="auto"/>
          </w:divBdr>
        </w:div>
      </w:divsChild>
    </w:div>
    <w:div w:id="178931702">
      <w:bodyDiv w:val="1"/>
      <w:marLeft w:val="0"/>
      <w:marRight w:val="0"/>
      <w:marTop w:val="0"/>
      <w:marBottom w:val="0"/>
      <w:divBdr>
        <w:top w:val="none" w:sz="0" w:space="0" w:color="auto"/>
        <w:left w:val="none" w:sz="0" w:space="0" w:color="auto"/>
        <w:bottom w:val="none" w:sz="0" w:space="0" w:color="auto"/>
        <w:right w:val="none" w:sz="0" w:space="0" w:color="auto"/>
      </w:divBdr>
    </w:div>
    <w:div w:id="190345662">
      <w:bodyDiv w:val="1"/>
      <w:marLeft w:val="0"/>
      <w:marRight w:val="0"/>
      <w:marTop w:val="0"/>
      <w:marBottom w:val="0"/>
      <w:divBdr>
        <w:top w:val="none" w:sz="0" w:space="0" w:color="auto"/>
        <w:left w:val="none" w:sz="0" w:space="0" w:color="auto"/>
        <w:bottom w:val="none" w:sz="0" w:space="0" w:color="auto"/>
        <w:right w:val="none" w:sz="0" w:space="0" w:color="auto"/>
      </w:divBdr>
      <w:divsChild>
        <w:div w:id="191312562">
          <w:marLeft w:val="0"/>
          <w:marRight w:val="0"/>
          <w:marTop w:val="0"/>
          <w:marBottom w:val="0"/>
          <w:divBdr>
            <w:top w:val="none" w:sz="0" w:space="0" w:color="auto"/>
            <w:left w:val="none" w:sz="0" w:space="0" w:color="auto"/>
            <w:bottom w:val="none" w:sz="0" w:space="0" w:color="auto"/>
            <w:right w:val="none" w:sz="0" w:space="0" w:color="auto"/>
          </w:divBdr>
        </w:div>
        <w:div w:id="651983033">
          <w:marLeft w:val="0"/>
          <w:marRight w:val="0"/>
          <w:marTop w:val="0"/>
          <w:marBottom w:val="0"/>
          <w:divBdr>
            <w:top w:val="none" w:sz="0" w:space="0" w:color="auto"/>
            <w:left w:val="none" w:sz="0" w:space="0" w:color="auto"/>
            <w:bottom w:val="none" w:sz="0" w:space="0" w:color="auto"/>
            <w:right w:val="none" w:sz="0" w:space="0" w:color="auto"/>
          </w:divBdr>
        </w:div>
        <w:div w:id="848102088">
          <w:marLeft w:val="0"/>
          <w:marRight w:val="0"/>
          <w:marTop w:val="0"/>
          <w:marBottom w:val="0"/>
          <w:divBdr>
            <w:top w:val="none" w:sz="0" w:space="0" w:color="auto"/>
            <w:left w:val="none" w:sz="0" w:space="0" w:color="auto"/>
            <w:bottom w:val="none" w:sz="0" w:space="0" w:color="auto"/>
            <w:right w:val="none" w:sz="0" w:space="0" w:color="auto"/>
          </w:divBdr>
        </w:div>
        <w:div w:id="976958764">
          <w:marLeft w:val="0"/>
          <w:marRight w:val="0"/>
          <w:marTop w:val="0"/>
          <w:marBottom w:val="0"/>
          <w:divBdr>
            <w:top w:val="none" w:sz="0" w:space="0" w:color="auto"/>
            <w:left w:val="none" w:sz="0" w:space="0" w:color="auto"/>
            <w:bottom w:val="none" w:sz="0" w:space="0" w:color="auto"/>
            <w:right w:val="none" w:sz="0" w:space="0" w:color="auto"/>
          </w:divBdr>
        </w:div>
        <w:div w:id="1145663706">
          <w:marLeft w:val="0"/>
          <w:marRight w:val="0"/>
          <w:marTop w:val="0"/>
          <w:marBottom w:val="0"/>
          <w:divBdr>
            <w:top w:val="none" w:sz="0" w:space="0" w:color="auto"/>
            <w:left w:val="none" w:sz="0" w:space="0" w:color="auto"/>
            <w:bottom w:val="none" w:sz="0" w:space="0" w:color="auto"/>
            <w:right w:val="none" w:sz="0" w:space="0" w:color="auto"/>
          </w:divBdr>
        </w:div>
        <w:div w:id="1839225235">
          <w:marLeft w:val="0"/>
          <w:marRight w:val="0"/>
          <w:marTop w:val="0"/>
          <w:marBottom w:val="0"/>
          <w:divBdr>
            <w:top w:val="none" w:sz="0" w:space="0" w:color="auto"/>
            <w:left w:val="none" w:sz="0" w:space="0" w:color="auto"/>
            <w:bottom w:val="none" w:sz="0" w:space="0" w:color="auto"/>
            <w:right w:val="none" w:sz="0" w:space="0" w:color="auto"/>
          </w:divBdr>
        </w:div>
        <w:div w:id="1934630489">
          <w:marLeft w:val="0"/>
          <w:marRight w:val="0"/>
          <w:marTop w:val="0"/>
          <w:marBottom w:val="0"/>
          <w:divBdr>
            <w:top w:val="none" w:sz="0" w:space="0" w:color="auto"/>
            <w:left w:val="none" w:sz="0" w:space="0" w:color="auto"/>
            <w:bottom w:val="none" w:sz="0" w:space="0" w:color="auto"/>
            <w:right w:val="none" w:sz="0" w:space="0" w:color="auto"/>
          </w:divBdr>
        </w:div>
        <w:div w:id="1941646105">
          <w:marLeft w:val="0"/>
          <w:marRight w:val="0"/>
          <w:marTop w:val="0"/>
          <w:marBottom w:val="0"/>
          <w:divBdr>
            <w:top w:val="none" w:sz="0" w:space="0" w:color="auto"/>
            <w:left w:val="none" w:sz="0" w:space="0" w:color="auto"/>
            <w:bottom w:val="none" w:sz="0" w:space="0" w:color="auto"/>
            <w:right w:val="none" w:sz="0" w:space="0" w:color="auto"/>
          </w:divBdr>
        </w:div>
      </w:divsChild>
    </w:div>
    <w:div w:id="229510625">
      <w:bodyDiv w:val="1"/>
      <w:marLeft w:val="0"/>
      <w:marRight w:val="0"/>
      <w:marTop w:val="0"/>
      <w:marBottom w:val="0"/>
      <w:divBdr>
        <w:top w:val="none" w:sz="0" w:space="0" w:color="auto"/>
        <w:left w:val="none" w:sz="0" w:space="0" w:color="auto"/>
        <w:bottom w:val="none" w:sz="0" w:space="0" w:color="auto"/>
        <w:right w:val="none" w:sz="0" w:space="0" w:color="auto"/>
      </w:divBdr>
      <w:divsChild>
        <w:div w:id="387806677">
          <w:marLeft w:val="0"/>
          <w:marRight w:val="0"/>
          <w:marTop w:val="0"/>
          <w:marBottom w:val="0"/>
          <w:divBdr>
            <w:top w:val="none" w:sz="0" w:space="0" w:color="auto"/>
            <w:left w:val="none" w:sz="0" w:space="0" w:color="auto"/>
            <w:bottom w:val="none" w:sz="0" w:space="0" w:color="auto"/>
            <w:right w:val="none" w:sz="0" w:space="0" w:color="auto"/>
          </w:divBdr>
        </w:div>
        <w:div w:id="389156043">
          <w:marLeft w:val="0"/>
          <w:marRight w:val="0"/>
          <w:marTop w:val="0"/>
          <w:marBottom w:val="0"/>
          <w:divBdr>
            <w:top w:val="none" w:sz="0" w:space="0" w:color="auto"/>
            <w:left w:val="none" w:sz="0" w:space="0" w:color="auto"/>
            <w:bottom w:val="none" w:sz="0" w:space="0" w:color="auto"/>
            <w:right w:val="none" w:sz="0" w:space="0" w:color="auto"/>
          </w:divBdr>
        </w:div>
        <w:div w:id="642389137">
          <w:marLeft w:val="0"/>
          <w:marRight w:val="0"/>
          <w:marTop w:val="0"/>
          <w:marBottom w:val="0"/>
          <w:divBdr>
            <w:top w:val="none" w:sz="0" w:space="0" w:color="auto"/>
            <w:left w:val="none" w:sz="0" w:space="0" w:color="auto"/>
            <w:bottom w:val="none" w:sz="0" w:space="0" w:color="auto"/>
            <w:right w:val="none" w:sz="0" w:space="0" w:color="auto"/>
          </w:divBdr>
        </w:div>
        <w:div w:id="654147159">
          <w:marLeft w:val="0"/>
          <w:marRight w:val="0"/>
          <w:marTop w:val="0"/>
          <w:marBottom w:val="0"/>
          <w:divBdr>
            <w:top w:val="none" w:sz="0" w:space="0" w:color="auto"/>
            <w:left w:val="none" w:sz="0" w:space="0" w:color="auto"/>
            <w:bottom w:val="none" w:sz="0" w:space="0" w:color="auto"/>
            <w:right w:val="none" w:sz="0" w:space="0" w:color="auto"/>
          </w:divBdr>
        </w:div>
        <w:div w:id="1300308355">
          <w:marLeft w:val="0"/>
          <w:marRight w:val="0"/>
          <w:marTop w:val="0"/>
          <w:marBottom w:val="0"/>
          <w:divBdr>
            <w:top w:val="none" w:sz="0" w:space="0" w:color="auto"/>
            <w:left w:val="none" w:sz="0" w:space="0" w:color="auto"/>
            <w:bottom w:val="none" w:sz="0" w:space="0" w:color="auto"/>
            <w:right w:val="none" w:sz="0" w:space="0" w:color="auto"/>
          </w:divBdr>
        </w:div>
        <w:div w:id="1313607735">
          <w:marLeft w:val="0"/>
          <w:marRight w:val="0"/>
          <w:marTop w:val="0"/>
          <w:marBottom w:val="0"/>
          <w:divBdr>
            <w:top w:val="none" w:sz="0" w:space="0" w:color="auto"/>
            <w:left w:val="none" w:sz="0" w:space="0" w:color="auto"/>
            <w:bottom w:val="none" w:sz="0" w:space="0" w:color="auto"/>
            <w:right w:val="none" w:sz="0" w:space="0" w:color="auto"/>
          </w:divBdr>
        </w:div>
        <w:div w:id="1403600665">
          <w:marLeft w:val="0"/>
          <w:marRight w:val="0"/>
          <w:marTop w:val="0"/>
          <w:marBottom w:val="0"/>
          <w:divBdr>
            <w:top w:val="none" w:sz="0" w:space="0" w:color="auto"/>
            <w:left w:val="none" w:sz="0" w:space="0" w:color="auto"/>
            <w:bottom w:val="none" w:sz="0" w:space="0" w:color="auto"/>
            <w:right w:val="none" w:sz="0" w:space="0" w:color="auto"/>
          </w:divBdr>
        </w:div>
        <w:div w:id="1513765129">
          <w:marLeft w:val="0"/>
          <w:marRight w:val="0"/>
          <w:marTop w:val="0"/>
          <w:marBottom w:val="0"/>
          <w:divBdr>
            <w:top w:val="none" w:sz="0" w:space="0" w:color="auto"/>
            <w:left w:val="none" w:sz="0" w:space="0" w:color="auto"/>
            <w:bottom w:val="none" w:sz="0" w:space="0" w:color="auto"/>
            <w:right w:val="none" w:sz="0" w:space="0" w:color="auto"/>
          </w:divBdr>
        </w:div>
        <w:div w:id="1814331133">
          <w:marLeft w:val="0"/>
          <w:marRight w:val="0"/>
          <w:marTop w:val="0"/>
          <w:marBottom w:val="0"/>
          <w:divBdr>
            <w:top w:val="none" w:sz="0" w:space="0" w:color="auto"/>
            <w:left w:val="none" w:sz="0" w:space="0" w:color="auto"/>
            <w:bottom w:val="none" w:sz="0" w:space="0" w:color="auto"/>
            <w:right w:val="none" w:sz="0" w:space="0" w:color="auto"/>
          </w:divBdr>
        </w:div>
        <w:div w:id="1912621513">
          <w:marLeft w:val="0"/>
          <w:marRight w:val="0"/>
          <w:marTop w:val="0"/>
          <w:marBottom w:val="0"/>
          <w:divBdr>
            <w:top w:val="none" w:sz="0" w:space="0" w:color="auto"/>
            <w:left w:val="none" w:sz="0" w:space="0" w:color="auto"/>
            <w:bottom w:val="none" w:sz="0" w:space="0" w:color="auto"/>
            <w:right w:val="none" w:sz="0" w:space="0" w:color="auto"/>
          </w:divBdr>
        </w:div>
      </w:divsChild>
    </w:div>
    <w:div w:id="278610428">
      <w:bodyDiv w:val="1"/>
      <w:marLeft w:val="0"/>
      <w:marRight w:val="0"/>
      <w:marTop w:val="0"/>
      <w:marBottom w:val="0"/>
      <w:divBdr>
        <w:top w:val="none" w:sz="0" w:space="0" w:color="auto"/>
        <w:left w:val="none" w:sz="0" w:space="0" w:color="auto"/>
        <w:bottom w:val="none" w:sz="0" w:space="0" w:color="auto"/>
        <w:right w:val="none" w:sz="0" w:space="0" w:color="auto"/>
      </w:divBdr>
      <w:divsChild>
        <w:div w:id="462191673">
          <w:marLeft w:val="0"/>
          <w:marRight w:val="0"/>
          <w:marTop w:val="0"/>
          <w:marBottom w:val="0"/>
          <w:divBdr>
            <w:top w:val="none" w:sz="0" w:space="0" w:color="auto"/>
            <w:left w:val="none" w:sz="0" w:space="0" w:color="auto"/>
            <w:bottom w:val="none" w:sz="0" w:space="0" w:color="auto"/>
            <w:right w:val="none" w:sz="0" w:space="0" w:color="auto"/>
          </w:divBdr>
        </w:div>
        <w:div w:id="558053360">
          <w:marLeft w:val="0"/>
          <w:marRight w:val="0"/>
          <w:marTop w:val="0"/>
          <w:marBottom w:val="0"/>
          <w:divBdr>
            <w:top w:val="none" w:sz="0" w:space="0" w:color="auto"/>
            <w:left w:val="none" w:sz="0" w:space="0" w:color="auto"/>
            <w:bottom w:val="none" w:sz="0" w:space="0" w:color="auto"/>
            <w:right w:val="none" w:sz="0" w:space="0" w:color="auto"/>
          </w:divBdr>
        </w:div>
        <w:div w:id="1031764057">
          <w:marLeft w:val="0"/>
          <w:marRight w:val="0"/>
          <w:marTop w:val="0"/>
          <w:marBottom w:val="0"/>
          <w:divBdr>
            <w:top w:val="none" w:sz="0" w:space="0" w:color="auto"/>
            <w:left w:val="none" w:sz="0" w:space="0" w:color="auto"/>
            <w:bottom w:val="none" w:sz="0" w:space="0" w:color="auto"/>
            <w:right w:val="none" w:sz="0" w:space="0" w:color="auto"/>
          </w:divBdr>
        </w:div>
        <w:div w:id="1249196742">
          <w:marLeft w:val="0"/>
          <w:marRight w:val="0"/>
          <w:marTop w:val="0"/>
          <w:marBottom w:val="0"/>
          <w:divBdr>
            <w:top w:val="none" w:sz="0" w:space="0" w:color="auto"/>
            <w:left w:val="none" w:sz="0" w:space="0" w:color="auto"/>
            <w:bottom w:val="none" w:sz="0" w:space="0" w:color="auto"/>
            <w:right w:val="none" w:sz="0" w:space="0" w:color="auto"/>
          </w:divBdr>
        </w:div>
        <w:div w:id="1789009339">
          <w:marLeft w:val="0"/>
          <w:marRight w:val="0"/>
          <w:marTop w:val="0"/>
          <w:marBottom w:val="0"/>
          <w:divBdr>
            <w:top w:val="none" w:sz="0" w:space="0" w:color="auto"/>
            <w:left w:val="none" w:sz="0" w:space="0" w:color="auto"/>
            <w:bottom w:val="none" w:sz="0" w:space="0" w:color="auto"/>
            <w:right w:val="none" w:sz="0" w:space="0" w:color="auto"/>
          </w:divBdr>
        </w:div>
        <w:div w:id="1889150437">
          <w:marLeft w:val="0"/>
          <w:marRight w:val="0"/>
          <w:marTop w:val="0"/>
          <w:marBottom w:val="0"/>
          <w:divBdr>
            <w:top w:val="none" w:sz="0" w:space="0" w:color="auto"/>
            <w:left w:val="none" w:sz="0" w:space="0" w:color="auto"/>
            <w:bottom w:val="none" w:sz="0" w:space="0" w:color="auto"/>
            <w:right w:val="none" w:sz="0" w:space="0" w:color="auto"/>
          </w:divBdr>
        </w:div>
        <w:div w:id="2008360231">
          <w:marLeft w:val="0"/>
          <w:marRight w:val="0"/>
          <w:marTop w:val="0"/>
          <w:marBottom w:val="0"/>
          <w:divBdr>
            <w:top w:val="none" w:sz="0" w:space="0" w:color="auto"/>
            <w:left w:val="none" w:sz="0" w:space="0" w:color="auto"/>
            <w:bottom w:val="none" w:sz="0" w:space="0" w:color="auto"/>
            <w:right w:val="none" w:sz="0" w:space="0" w:color="auto"/>
          </w:divBdr>
        </w:div>
        <w:div w:id="2077240384">
          <w:marLeft w:val="0"/>
          <w:marRight w:val="0"/>
          <w:marTop w:val="0"/>
          <w:marBottom w:val="0"/>
          <w:divBdr>
            <w:top w:val="none" w:sz="0" w:space="0" w:color="auto"/>
            <w:left w:val="none" w:sz="0" w:space="0" w:color="auto"/>
            <w:bottom w:val="none" w:sz="0" w:space="0" w:color="auto"/>
            <w:right w:val="none" w:sz="0" w:space="0" w:color="auto"/>
          </w:divBdr>
        </w:div>
      </w:divsChild>
    </w:div>
    <w:div w:id="331640516">
      <w:bodyDiv w:val="1"/>
      <w:marLeft w:val="0"/>
      <w:marRight w:val="0"/>
      <w:marTop w:val="0"/>
      <w:marBottom w:val="0"/>
      <w:divBdr>
        <w:top w:val="none" w:sz="0" w:space="0" w:color="auto"/>
        <w:left w:val="none" w:sz="0" w:space="0" w:color="auto"/>
        <w:bottom w:val="none" w:sz="0" w:space="0" w:color="auto"/>
        <w:right w:val="none" w:sz="0" w:space="0" w:color="auto"/>
      </w:divBdr>
    </w:div>
    <w:div w:id="370082342">
      <w:bodyDiv w:val="1"/>
      <w:marLeft w:val="0"/>
      <w:marRight w:val="0"/>
      <w:marTop w:val="0"/>
      <w:marBottom w:val="0"/>
      <w:divBdr>
        <w:top w:val="none" w:sz="0" w:space="0" w:color="auto"/>
        <w:left w:val="none" w:sz="0" w:space="0" w:color="auto"/>
        <w:bottom w:val="none" w:sz="0" w:space="0" w:color="auto"/>
        <w:right w:val="none" w:sz="0" w:space="0" w:color="auto"/>
      </w:divBdr>
    </w:div>
    <w:div w:id="384181904">
      <w:bodyDiv w:val="1"/>
      <w:marLeft w:val="0"/>
      <w:marRight w:val="0"/>
      <w:marTop w:val="0"/>
      <w:marBottom w:val="0"/>
      <w:divBdr>
        <w:top w:val="none" w:sz="0" w:space="0" w:color="auto"/>
        <w:left w:val="none" w:sz="0" w:space="0" w:color="auto"/>
        <w:bottom w:val="none" w:sz="0" w:space="0" w:color="auto"/>
        <w:right w:val="none" w:sz="0" w:space="0" w:color="auto"/>
      </w:divBdr>
      <w:divsChild>
        <w:div w:id="100075949">
          <w:marLeft w:val="0"/>
          <w:marRight w:val="0"/>
          <w:marTop w:val="0"/>
          <w:marBottom w:val="0"/>
          <w:divBdr>
            <w:top w:val="none" w:sz="0" w:space="0" w:color="auto"/>
            <w:left w:val="none" w:sz="0" w:space="0" w:color="auto"/>
            <w:bottom w:val="none" w:sz="0" w:space="0" w:color="auto"/>
            <w:right w:val="none" w:sz="0" w:space="0" w:color="auto"/>
          </w:divBdr>
        </w:div>
        <w:div w:id="561866624">
          <w:marLeft w:val="0"/>
          <w:marRight w:val="0"/>
          <w:marTop w:val="0"/>
          <w:marBottom w:val="0"/>
          <w:divBdr>
            <w:top w:val="none" w:sz="0" w:space="0" w:color="auto"/>
            <w:left w:val="none" w:sz="0" w:space="0" w:color="auto"/>
            <w:bottom w:val="none" w:sz="0" w:space="0" w:color="auto"/>
            <w:right w:val="none" w:sz="0" w:space="0" w:color="auto"/>
          </w:divBdr>
        </w:div>
        <w:div w:id="586157214">
          <w:marLeft w:val="0"/>
          <w:marRight w:val="0"/>
          <w:marTop w:val="0"/>
          <w:marBottom w:val="0"/>
          <w:divBdr>
            <w:top w:val="none" w:sz="0" w:space="0" w:color="auto"/>
            <w:left w:val="none" w:sz="0" w:space="0" w:color="auto"/>
            <w:bottom w:val="none" w:sz="0" w:space="0" w:color="auto"/>
            <w:right w:val="none" w:sz="0" w:space="0" w:color="auto"/>
          </w:divBdr>
        </w:div>
        <w:div w:id="622535986">
          <w:marLeft w:val="0"/>
          <w:marRight w:val="0"/>
          <w:marTop w:val="0"/>
          <w:marBottom w:val="0"/>
          <w:divBdr>
            <w:top w:val="none" w:sz="0" w:space="0" w:color="auto"/>
            <w:left w:val="none" w:sz="0" w:space="0" w:color="auto"/>
            <w:bottom w:val="none" w:sz="0" w:space="0" w:color="auto"/>
            <w:right w:val="none" w:sz="0" w:space="0" w:color="auto"/>
          </w:divBdr>
        </w:div>
        <w:div w:id="887304541">
          <w:marLeft w:val="0"/>
          <w:marRight w:val="0"/>
          <w:marTop w:val="0"/>
          <w:marBottom w:val="0"/>
          <w:divBdr>
            <w:top w:val="none" w:sz="0" w:space="0" w:color="auto"/>
            <w:left w:val="none" w:sz="0" w:space="0" w:color="auto"/>
            <w:bottom w:val="none" w:sz="0" w:space="0" w:color="auto"/>
            <w:right w:val="none" w:sz="0" w:space="0" w:color="auto"/>
          </w:divBdr>
        </w:div>
        <w:div w:id="1059128912">
          <w:marLeft w:val="0"/>
          <w:marRight w:val="0"/>
          <w:marTop w:val="0"/>
          <w:marBottom w:val="0"/>
          <w:divBdr>
            <w:top w:val="none" w:sz="0" w:space="0" w:color="auto"/>
            <w:left w:val="none" w:sz="0" w:space="0" w:color="auto"/>
            <w:bottom w:val="none" w:sz="0" w:space="0" w:color="auto"/>
            <w:right w:val="none" w:sz="0" w:space="0" w:color="auto"/>
          </w:divBdr>
        </w:div>
        <w:div w:id="1147554840">
          <w:marLeft w:val="0"/>
          <w:marRight w:val="0"/>
          <w:marTop w:val="0"/>
          <w:marBottom w:val="0"/>
          <w:divBdr>
            <w:top w:val="none" w:sz="0" w:space="0" w:color="auto"/>
            <w:left w:val="none" w:sz="0" w:space="0" w:color="auto"/>
            <w:bottom w:val="none" w:sz="0" w:space="0" w:color="auto"/>
            <w:right w:val="none" w:sz="0" w:space="0" w:color="auto"/>
          </w:divBdr>
        </w:div>
        <w:div w:id="1226647842">
          <w:marLeft w:val="0"/>
          <w:marRight w:val="0"/>
          <w:marTop w:val="0"/>
          <w:marBottom w:val="0"/>
          <w:divBdr>
            <w:top w:val="none" w:sz="0" w:space="0" w:color="auto"/>
            <w:left w:val="none" w:sz="0" w:space="0" w:color="auto"/>
            <w:bottom w:val="none" w:sz="0" w:space="0" w:color="auto"/>
            <w:right w:val="none" w:sz="0" w:space="0" w:color="auto"/>
          </w:divBdr>
        </w:div>
        <w:div w:id="1395470464">
          <w:marLeft w:val="0"/>
          <w:marRight w:val="0"/>
          <w:marTop w:val="0"/>
          <w:marBottom w:val="0"/>
          <w:divBdr>
            <w:top w:val="none" w:sz="0" w:space="0" w:color="auto"/>
            <w:left w:val="none" w:sz="0" w:space="0" w:color="auto"/>
            <w:bottom w:val="none" w:sz="0" w:space="0" w:color="auto"/>
            <w:right w:val="none" w:sz="0" w:space="0" w:color="auto"/>
          </w:divBdr>
        </w:div>
        <w:div w:id="2108573531">
          <w:marLeft w:val="0"/>
          <w:marRight w:val="0"/>
          <w:marTop w:val="0"/>
          <w:marBottom w:val="0"/>
          <w:divBdr>
            <w:top w:val="none" w:sz="0" w:space="0" w:color="auto"/>
            <w:left w:val="none" w:sz="0" w:space="0" w:color="auto"/>
            <w:bottom w:val="none" w:sz="0" w:space="0" w:color="auto"/>
            <w:right w:val="none" w:sz="0" w:space="0" w:color="auto"/>
          </w:divBdr>
        </w:div>
      </w:divsChild>
    </w:div>
    <w:div w:id="392000736">
      <w:bodyDiv w:val="1"/>
      <w:marLeft w:val="0"/>
      <w:marRight w:val="0"/>
      <w:marTop w:val="0"/>
      <w:marBottom w:val="0"/>
      <w:divBdr>
        <w:top w:val="none" w:sz="0" w:space="0" w:color="auto"/>
        <w:left w:val="none" w:sz="0" w:space="0" w:color="auto"/>
        <w:bottom w:val="none" w:sz="0" w:space="0" w:color="auto"/>
        <w:right w:val="none" w:sz="0" w:space="0" w:color="auto"/>
      </w:divBdr>
    </w:div>
    <w:div w:id="398284211">
      <w:bodyDiv w:val="1"/>
      <w:marLeft w:val="0"/>
      <w:marRight w:val="0"/>
      <w:marTop w:val="0"/>
      <w:marBottom w:val="0"/>
      <w:divBdr>
        <w:top w:val="none" w:sz="0" w:space="0" w:color="auto"/>
        <w:left w:val="none" w:sz="0" w:space="0" w:color="auto"/>
        <w:bottom w:val="none" w:sz="0" w:space="0" w:color="auto"/>
        <w:right w:val="none" w:sz="0" w:space="0" w:color="auto"/>
      </w:divBdr>
    </w:div>
    <w:div w:id="424152975">
      <w:bodyDiv w:val="1"/>
      <w:marLeft w:val="0"/>
      <w:marRight w:val="0"/>
      <w:marTop w:val="0"/>
      <w:marBottom w:val="0"/>
      <w:divBdr>
        <w:top w:val="none" w:sz="0" w:space="0" w:color="auto"/>
        <w:left w:val="none" w:sz="0" w:space="0" w:color="auto"/>
        <w:bottom w:val="none" w:sz="0" w:space="0" w:color="auto"/>
        <w:right w:val="none" w:sz="0" w:space="0" w:color="auto"/>
      </w:divBdr>
      <w:divsChild>
        <w:div w:id="263732770">
          <w:marLeft w:val="0"/>
          <w:marRight w:val="0"/>
          <w:marTop w:val="0"/>
          <w:marBottom w:val="0"/>
          <w:divBdr>
            <w:top w:val="none" w:sz="0" w:space="0" w:color="auto"/>
            <w:left w:val="none" w:sz="0" w:space="0" w:color="auto"/>
            <w:bottom w:val="none" w:sz="0" w:space="0" w:color="auto"/>
            <w:right w:val="none" w:sz="0" w:space="0" w:color="auto"/>
          </w:divBdr>
        </w:div>
        <w:div w:id="698552833">
          <w:marLeft w:val="0"/>
          <w:marRight w:val="0"/>
          <w:marTop w:val="0"/>
          <w:marBottom w:val="0"/>
          <w:divBdr>
            <w:top w:val="none" w:sz="0" w:space="0" w:color="auto"/>
            <w:left w:val="none" w:sz="0" w:space="0" w:color="auto"/>
            <w:bottom w:val="none" w:sz="0" w:space="0" w:color="auto"/>
            <w:right w:val="none" w:sz="0" w:space="0" w:color="auto"/>
          </w:divBdr>
        </w:div>
        <w:div w:id="955212543">
          <w:marLeft w:val="0"/>
          <w:marRight w:val="0"/>
          <w:marTop w:val="0"/>
          <w:marBottom w:val="0"/>
          <w:divBdr>
            <w:top w:val="none" w:sz="0" w:space="0" w:color="auto"/>
            <w:left w:val="none" w:sz="0" w:space="0" w:color="auto"/>
            <w:bottom w:val="none" w:sz="0" w:space="0" w:color="auto"/>
            <w:right w:val="none" w:sz="0" w:space="0" w:color="auto"/>
          </w:divBdr>
        </w:div>
        <w:div w:id="984359854">
          <w:marLeft w:val="0"/>
          <w:marRight w:val="0"/>
          <w:marTop w:val="0"/>
          <w:marBottom w:val="0"/>
          <w:divBdr>
            <w:top w:val="none" w:sz="0" w:space="0" w:color="auto"/>
            <w:left w:val="none" w:sz="0" w:space="0" w:color="auto"/>
            <w:bottom w:val="none" w:sz="0" w:space="0" w:color="auto"/>
            <w:right w:val="none" w:sz="0" w:space="0" w:color="auto"/>
          </w:divBdr>
        </w:div>
        <w:div w:id="1100561026">
          <w:marLeft w:val="0"/>
          <w:marRight w:val="0"/>
          <w:marTop w:val="0"/>
          <w:marBottom w:val="0"/>
          <w:divBdr>
            <w:top w:val="none" w:sz="0" w:space="0" w:color="auto"/>
            <w:left w:val="none" w:sz="0" w:space="0" w:color="auto"/>
            <w:bottom w:val="none" w:sz="0" w:space="0" w:color="auto"/>
            <w:right w:val="none" w:sz="0" w:space="0" w:color="auto"/>
          </w:divBdr>
        </w:div>
        <w:div w:id="1109859127">
          <w:marLeft w:val="0"/>
          <w:marRight w:val="0"/>
          <w:marTop w:val="0"/>
          <w:marBottom w:val="0"/>
          <w:divBdr>
            <w:top w:val="none" w:sz="0" w:space="0" w:color="auto"/>
            <w:left w:val="none" w:sz="0" w:space="0" w:color="auto"/>
            <w:bottom w:val="none" w:sz="0" w:space="0" w:color="auto"/>
            <w:right w:val="none" w:sz="0" w:space="0" w:color="auto"/>
          </w:divBdr>
          <w:divsChild>
            <w:div w:id="112797221">
              <w:marLeft w:val="0"/>
              <w:marRight w:val="0"/>
              <w:marTop w:val="0"/>
              <w:marBottom w:val="0"/>
              <w:divBdr>
                <w:top w:val="none" w:sz="0" w:space="0" w:color="auto"/>
                <w:left w:val="none" w:sz="0" w:space="0" w:color="auto"/>
                <w:bottom w:val="none" w:sz="0" w:space="0" w:color="auto"/>
                <w:right w:val="none" w:sz="0" w:space="0" w:color="auto"/>
              </w:divBdr>
            </w:div>
            <w:div w:id="362291871">
              <w:marLeft w:val="0"/>
              <w:marRight w:val="0"/>
              <w:marTop w:val="0"/>
              <w:marBottom w:val="0"/>
              <w:divBdr>
                <w:top w:val="none" w:sz="0" w:space="0" w:color="auto"/>
                <w:left w:val="none" w:sz="0" w:space="0" w:color="auto"/>
                <w:bottom w:val="none" w:sz="0" w:space="0" w:color="auto"/>
                <w:right w:val="none" w:sz="0" w:space="0" w:color="auto"/>
              </w:divBdr>
            </w:div>
            <w:div w:id="388236652">
              <w:marLeft w:val="0"/>
              <w:marRight w:val="0"/>
              <w:marTop w:val="0"/>
              <w:marBottom w:val="0"/>
              <w:divBdr>
                <w:top w:val="none" w:sz="0" w:space="0" w:color="auto"/>
                <w:left w:val="none" w:sz="0" w:space="0" w:color="auto"/>
                <w:bottom w:val="none" w:sz="0" w:space="0" w:color="auto"/>
                <w:right w:val="none" w:sz="0" w:space="0" w:color="auto"/>
              </w:divBdr>
            </w:div>
            <w:div w:id="484589875">
              <w:marLeft w:val="0"/>
              <w:marRight w:val="0"/>
              <w:marTop w:val="0"/>
              <w:marBottom w:val="0"/>
              <w:divBdr>
                <w:top w:val="none" w:sz="0" w:space="0" w:color="auto"/>
                <w:left w:val="none" w:sz="0" w:space="0" w:color="auto"/>
                <w:bottom w:val="none" w:sz="0" w:space="0" w:color="auto"/>
                <w:right w:val="none" w:sz="0" w:space="0" w:color="auto"/>
              </w:divBdr>
            </w:div>
            <w:div w:id="1364944540">
              <w:marLeft w:val="0"/>
              <w:marRight w:val="0"/>
              <w:marTop w:val="0"/>
              <w:marBottom w:val="0"/>
              <w:divBdr>
                <w:top w:val="none" w:sz="0" w:space="0" w:color="auto"/>
                <w:left w:val="none" w:sz="0" w:space="0" w:color="auto"/>
                <w:bottom w:val="none" w:sz="0" w:space="0" w:color="auto"/>
                <w:right w:val="none" w:sz="0" w:space="0" w:color="auto"/>
              </w:divBdr>
            </w:div>
            <w:div w:id="1365402138">
              <w:marLeft w:val="0"/>
              <w:marRight w:val="0"/>
              <w:marTop w:val="0"/>
              <w:marBottom w:val="0"/>
              <w:divBdr>
                <w:top w:val="none" w:sz="0" w:space="0" w:color="auto"/>
                <w:left w:val="none" w:sz="0" w:space="0" w:color="auto"/>
                <w:bottom w:val="none" w:sz="0" w:space="0" w:color="auto"/>
                <w:right w:val="none" w:sz="0" w:space="0" w:color="auto"/>
              </w:divBdr>
            </w:div>
            <w:div w:id="1396393968">
              <w:marLeft w:val="0"/>
              <w:marRight w:val="0"/>
              <w:marTop w:val="0"/>
              <w:marBottom w:val="0"/>
              <w:divBdr>
                <w:top w:val="none" w:sz="0" w:space="0" w:color="auto"/>
                <w:left w:val="none" w:sz="0" w:space="0" w:color="auto"/>
                <w:bottom w:val="none" w:sz="0" w:space="0" w:color="auto"/>
                <w:right w:val="none" w:sz="0" w:space="0" w:color="auto"/>
              </w:divBdr>
            </w:div>
            <w:div w:id="1825581168">
              <w:marLeft w:val="0"/>
              <w:marRight w:val="0"/>
              <w:marTop w:val="0"/>
              <w:marBottom w:val="0"/>
              <w:divBdr>
                <w:top w:val="none" w:sz="0" w:space="0" w:color="auto"/>
                <w:left w:val="none" w:sz="0" w:space="0" w:color="auto"/>
                <w:bottom w:val="none" w:sz="0" w:space="0" w:color="auto"/>
                <w:right w:val="none" w:sz="0" w:space="0" w:color="auto"/>
              </w:divBdr>
            </w:div>
            <w:div w:id="1839419360">
              <w:marLeft w:val="0"/>
              <w:marRight w:val="0"/>
              <w:marTop w:val="0"/>
              <w:marBottom w:val="0"/>
              <w:divBdr>
                <w:top w:val="none" w:sz="0" w:space="0" w:color="auto"/>
                <w:left w:val="none" w:sz="0" w:space="0" w:color="auto"/>
                <w:bottom w:val="none" w:sz="0" w:space="0" w:color="auto"/>
                <w:right w:val="none" w:sz="0" w:space="0" w:color="auto"/>
              </w:divBdr>
            </w:div>
          </w:divsChild>
        </w:div>
        <w:div w:id="1193032603">
          <w:marLeft w:val="0"/>
          <w:marRight w:val="0"/>
          <w:marTop w:val="0"/>
          <w:marBottom w:val="0"/>
          <w:divBdr>
            <w:top w:val="none" w:sz="0" w:space="0" w:color="auto"/>
            <w:left w:val="none" w:sz="0" w:space="0" w:color="auto"/>
            <w:bottom w:val="none" w:sz="0" w:space="0" w:color="auto"/>
            <w:right w:val="none" w:sz="0" w:space="0" w:color="auto"/>
          </w:divBdr>
        </w:div>
        <w:div w:id="1205828824">
          <w:marLeft w:val="0"/>
          <w:marRight w:val="0"/>
          <w:marTop w:val="0"/>
          <w:marBottom w:val="0"/>
          <w:divBdr>
            <w:top w:val="none" w:sz="0" w:space="0" w:color="auto"/>
            <w:left w:val="none" w:sz="0" w:space="0" w:color="auto"/>
            <w:bottom w:val="none" w:sz="0" w:space="0" w:color="auto"/>
            <w:right w:val="none" w:sz="0" w:space="0" w:color="auto"/>
          </w:divBdr>
        </w:div>
        <w:div w:id="1739206471">
          <w:marLeft w:val="0"/>
          <w:marRight w:val="0"/>
          <w:marTop w:val="0"/>
          <w:marBottom w:val="0"/>
          <w:divBdr>
            <w:top w:val="none" w:sz="0" w:space="0" w:color="auto"/>
            <w:left w:val="none" w:sz="0" w:space="0" w:color="auto"/>
            <w:bottom w:val="none" w:sz="0" w:space="0" w:color="auto"/>
            <w:right w:val="none" w:sz="0" w:space="0" w:color="auto"/>
          </w:divBdr>
        </w:div>
        <w:div w:id="1886477415">
          <w:marLeft w:val="0"/>
          <w:marRight w:val="0"/>
          <w:marTop w:val="0"/>
          <w:marBottom w:val="0"/>
          <w:divBdr>
            <w:top w:val="none" w:sz="0" w:space="0" w:color="auto"/>
            <w:left w:val="none" w:sz="0" w:space="0" w:color="auto"/>
            <w:bottom w:val="none" w:sz="0" w:space="0" w:color="auto"/>
            <w:right w:val="none" w:sz="0" w:space="0" w:color="auto"/>
          </w:divBdr>
        </w:div>
      </w:divsChild>
    </w:div>
    <w:div w:id="483621893">
      <w:bodyDiv w:val="1"/>
      <w:marLeft w:val="0"/>
      <w:marRight w:val="0"/>
      <w:marTop w:val="0"/>
      <w:marBottom w:val="0"/>
      <w:divBdr>
        <w:top w:val="none" w:sz="0" w:space="0" w:color="auto"/>
        <w:left w:val="none" w:sz="0" w:space="0" w:color="auto"/>
        <w:bottom w:val="none" w:sz="0" w:space="0" w:color="auto"/>
        <w:right w:val="none" w:sz="0" w:space="0" w:color="auto"/>
      </w:divBdr>
      <w:divsChild>
        <w:div w:id="547572378">
          <w:marLeft w:val="0"/>
          <w:marRight w:val="0"/>
          <w:marTop w:val="0"/>
          <w:marBottom w:val="0"/>
          <w:divBdr>
            <w:top w:val="none" w:sz="0" w:space="0" w:color="auto"/>
            <w:left w:val="none" w:sz="0" w:space="0" w:color="auto"/>
            <w:bottom w:val="none" w:sz="0" w:space="0" w:color="auto"/>
            <w:right w:val="none" w:sz="0" w:space="0" w:color="auto"/>
          </w:divBdr>
          <w:divsChild>
            <w:div w:id="762457282">
              <w:marLeft w:val="0"/>
              <w:marRight w:val="0"/>
              <w:marTop w:val="0"/>
              <w:marBottom w:val="0"/>
              <w:divBdr>
                <w:top w:val="none" w:sz="0" w:space="0" w:color="auto"/>
                <w:left w:val="none" w:sz="0" w:space="0" w:color="auto"/>
                <w:bottom w:val="none" w:sz="0" w:space="0" w:color="auto"/>
                <w:right w:val="none" w:sz="0" w:space="0" w:color="auto"/>
              </w:divBdr>
            </w:div>
            <w:div w:id="995956681">
              <w:marLeft w:val="0"/>
              <w:marRight w:val="0"/>
              <w:marTop w:val="0"/>
              <w:marBottom w:val="0"/>
              <w:divBdr>
                <w:top w:val="none" w:sz="0" w:space="0" w:color="auto"/>
                <w:left w:val="none" w:sz="0" w:space="0" w:color="auto"/>
                <w:bottom w:val="none" w:sz="0" w:space="0" w:color="auto"/>
                <w:right w:val="none" w:sz="0" w:space="0" w:color="auto"/>
              </w:divBdr>
            </w:div>
            <w:div w:id="1479767748">
              <w:marLeft w:val="0"/>
              <w:marRight w:val="0"/>
              <w:marTop w:val="0"/>
              <w:marBottom w:val="0"/>
              <w:divBdr>
                <w:top w:val="none" w:sz="0" w:space="0" w:color="auto"/>
                <w:left w:val="none" w:sz="0" w:space="0" w:color="auto"/>
                <w:bottom w:val="none" w:sz="0" w:space="0" w:color="auto"/>
                <w:right w:val="none" w:sz="0" w:space="0" w:color="auto"/>
              </w:divBdr>
            </w:div>
            <w:div w:id="1504012508">
              <w:marLeft w:val="0"/>
              <w:marRight w:val="0"/>
              <w:marTop w:val="0"/>
              <w:marBottom w:val="0"/>
              <w:divBdr>
                <w:top w:val="none" w:sz="0" w:space="0" w:color="auto"/>
                <w:left w:val="none" w:sz="0" w:space="0" w:color="auto"/>
                <w:bottom w:val="none" w:sz="0" w:space="0" w:color="auto"/>
                <w:right w:val="none" w:sz="0" w:space="0" w:color="auto"/>
              </w:divBdr>
            </w:div>
            <w:div w:id="1566987893">
              <w:marLeft w:val="0"/>
              <w:marRight w:val="0"/>
              <w:marTop w:val="0"/>
              <w:marBottom w:val="0"/>
              <w:divBdr>
                <w:top w:val="none" w:sz="0" w:space="0" w:color="auto"/>
                <w:left w:val="none" w:sz="0" w:space="0" w:color="auto"/>
                <w:bottom w:val="none" w:sz="0" w:space="0" w:color="auto"/>
                <w:right w:val="none" w:sz="0" w:space="0" w:color="auto"/>
              </w:divBdr>
            </w:div>
            <w:div w:id="1579559029">
              <w:marLeft w:val="0"/>
              <w:marRight w:val="0"/>
              <w:marTop w:val="0"/>
              <w:marBottom w:val="0"/>
              <w:divBdr>
                <w:top w:val="none" w:sz="0" w:space="0" w:color="auto"/>
                <w:left w:val="none" w:sz="0" w:space="0" w:color="auto"/>
                <w:bottom w:val="none" w:sz="0" w:space="0" w:color="auto"/>
                <w:right w:val="none" w:sz="0" w:space="0" w:color="auto"/>
              </w:divBdr>
            </w:div>
          </w:divsChild>
        </w:div>
        <w:div w:id="1757823198">
          <w:marLeft w:val="0"/>
          <w:marRight w:val="0"/>
          <w:marTop w:val="0"/>
          <w:marBottom w:val="0"/>
          <w:divBdr>
            <w:top w:val="none" w:sz="0" w:space="0" w:color="auto"/>
            <w:left w:val="none" w:sz="0" w:space="0" w:color="auto"/>
            <w:bottom w:val="none" w:sz="0" w:space="0" w:color="auto"/>
            <w:right w:val="none" w:sz="0" w:space="0" w:color="auto"/>
          </w:divBdr>
          <w:divsChild>
            <w:div w:id="806552492">
              <w:marLeft w:val="0"/>
              <w:marRight w:val="0"/>
              <w:marTop w:val="0"/>
              <w:marBottom w:val="0"/>
              <w:divBdr>
                <w:top w:val="none" w:sz="0" w:space="0" w:color="auto"/>
                <w:left w:val="none" w:sz="0" w:space="0" w:color="auto"/>
                <w:bottom w:val="none" w:sz="0" w:space="0" w:color="auto"/>
                <w:right w:val="none" w:sz="0" w:space="0" w:color="auto"/>
              </w:divBdr>
            </w:div>
            <w:div w:id="1162038460">
              <w:marLeft w:val="0"/>
              <w:marRight w:val="0"/>
              <w:marTop w:val="0"/>
              <w:marBottom w:val="0"/>
              <w:divBdr>
                <w:top w:val="none" w:sz="0" w:space="0" w:color="auto"/>
                <w:left w:val="none" w:sz="0" w:space="0" w:color="auto"/>
                <w:bottom w:val="none" w:sz="0" w:space="0" w:color="auto"/>
                <w:right w:val="none" w:sz="0" w:space="0" w:color="auto"/>
              </w:divBdr>
            </w:div>
            <w:div w:id="1168250277">
              <w:marLeft w:val="0"/>
              <w:marRight w:val="0"/>
              <w:marTop w:val="0"/>
              <w:marBottom w:val="0"/>
              <w:divBdr>
                <w:top w:val="none" w:sz="0" w:space="0" w:color="auto"/>
                <w:left w:val="none" w:sz="0" w:space="0" w:color="auto"/>
                <w:bottom w:val="none" w:sz="0" w:space="0" w:color="auto"/>
                <w:right w:val="none" w:sz="0" w:space="0" w:color="auto"/>
              </w:divBdr>
            </w:div>
            <w:div w:id="1424914728">
              <w:marLeft w:val="0"/>
              <w:marRight w:val="0"/>
              <w:marTop w:val="0"/>
              <w:marBottom w:val="0"/>
              <w:divBdr>
                <w:top w:val="none" w:sz="0" w:space="0" w:color="auto"/>
                <w:left w:val="none" w:sz="0" w:space="0" w:color="auto"/>
                <w:bottom w:val="none" w:sz="0" w:space="0" w:color="auto"/>
                <w:right w:val="none" w:sz="0" w:space="0" w:color="auto"/>
              </w:divBdr>
            </w:div>
            <w:div w:id="20936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3503">
      <w:bodyDiv w:val="1"/>
      <w:marLeft w:val="0"/>
      <w:marRight w:val="0"/>
      <w:marTop w:val="0"/>
      <w:marBottom w:val="0"/>
      <w:divBdr>
        <w:top w:val="none" w:sz="0" w:space="0" w:color="auto"/>
        <w:left w:val="none" w:sz="0" w:space="0" w:color="auto"/>
        <w:bottom w:val="none" w:sz="0" w:space="0" w:color="auto"/>
        <w:right w:val="none" w:sz="0" w:space="0" w:color="auto"/>
      </w:divBdr>
    </w:div>
    <w:div w:id="530730706">
      <w:bodyDiv w:val="1"/>
      <w:marLeft w:val="0"/>
      <w:marRight w:val="0"/>
      <w:marTop w:val="0"/>
      <w:marBottom w:val="0"/>
      <w:divBdr>
        <w:top w:val="none" w:sz="0" w:space="0" w:color="auto"/>
        <w:left w:val="none" w:sz="0" w:space="0" w:color="auto"/>
        <w:bottom w:val="none" w:sz="0" w:space="0" w:color="auto"/>
        <w:right w:val="none" w:sz="0" w:space="0" w:color="auto"/>
      </w:divBdr>
    </w:div>
    <w:div w:id="572203803">
      <w:bodyDiv w:val="1"/>
      <w:marLeft w:val="0"/>
      <w:marRight w:val="0"/>
      <w:marTop w:val="0"/>
      <w:marBottom w:val="0"/>
      <w:divBdr>
        <w:top w:val="none" w:sz="0" w:space="0" w:color="auto"/>
        <w:left w:val="none" w:sz="0" w:space="0" w:color="auto"/>
        <w:bottom w:val="none" w:sz="0" w:space="0" w:color="auto"/>
        <w:right w:val="none" w:sz="0" w:space="0" w:color="auto"/>
      </w:divBdr>
      <w:divsChild>
        <w:div w:id="90779659">
          <w:marLeft w:val="0"/>
          <w:marRight w:val="0"/>
          <w:marTop w:val="0"/>
          <w:marBottom w:val="0"/>
          <w:divBdr>
            <w:top w:val="none" w:sz="0" w:space="0" w:color="auto"/>
            <w:left w:val="none" w:sz="0" w:space="0" w:color="auto"/>
            <w:bottom w:val="none" w:sz="0" w:space="0" w:color="auto"/>
            <w:right w:val="none" w:sz="0" w:space="0" w:color="auto"/>
          </w:divBdr>
        </w:div>
        <w:div w:id="725223062">
          <w:marLeft w:val="0"/>
          <w:marRight w:val="0"/>
          <w:marTop w:val="0"/>
          <w:marBottom w:val="0"/>
          <w:divBdr>
            <w:top w:val="none" w:sz="0" w:space="0" w:color="auto"/>
            <w:left w:val="none" w:sz="0" w:space="0" w:color="auto"/>
            <w:bottom w:val="none" w:sz="0" w:space="0" w:color="auto"/>
            <w:right w:val="none" w:sz="0" w:space="0" w:color="auto"/>
          </w:divBdr>
        </w:div>
        <w:div w:id="1509517056">
          <w:marLeft w:val="0"/>
          <w:marRight w:val="0"/>
          <w:marTop w:val="0"/>
          <w:marBottom w:val="0"/>
          <w:divBdr>
            <w:top w:val="none" w:sz="0" w:space="0" w:color="auto"/>
            <w:left w:val="none" w:sz="0" w:space="0" w:color="auto"/>
            <w:bottom w:val="none" w:sz="0" w:space="0" w:color="auto"/>
            <w:right w:val="none" w:sz="0" w:space="0" w:color="auto"/>
          </w:divBdr>
        </w:div>
        <w:div w:id="1709800020">
          <w:marLeft w:val="0"/>
          <w:marRight w:val="0"/>
          <w:marTop w:val="0"/>
          <w:marBottom w:val="0"/>
          <w:divBdr>
            <w:top w:val="none" w:sz="0" w:space="0" w:color="auto"/>
            <w:left w:val="none" w:sz="0" w:space="0" w:color="auto"/>
            <w:bottom w:val="none" w:sz="0" w:space="0" w:color="auto"/>
            <w:right w:val="none" w:sz="0" w:space="0" w:color="auto"/>
          </w:divBdr>
        </w:div>
        <w:div w:id="1750808121">
          <w:marLeft w:val="0"/>
          <w:marRight w:val="0"/>
          <w:marTop w:val="0"/>
          <w:marBottom w:val="0"/>
          <w:divBdr>
            <w:top w:val="none" w:sz="0" w:space="0" w:color="auto"/>
            <w:left w:val="none" w:sz="0" w:space="0" w:color="auto"/>
            <w:bottom w:val="none" w:sz="0" w:space="0" w:color="auto"/>
            <w:right w:val="none" w:sz="0" w:space="0" w:color="auto"/>
          </w:divBdr>
        </w:div>
      </w:divsChild>
    </w:div>
    <w:div w:id="572618434">
      <w:bodyDiv w:val="1"/>
      <w:marLeft w:val="0"/>
      <w:marRight w:val="0"/>
      <w:marTop w:val="0"/>
      <w:marBottom w:val="0"/>
      <w:divBdr>
        <w:top w:val="none" w:sz="0" w:space="0" w:color="auto"/>
        <w:left w:val="none" w:sz="0" w:space="0" w:color="auto"/>
        <w:bottom w:val="none" w:sz="0" w:space="0" w:color="auto"/>
        <w:right w:val="none" w:sz="0" w:space="0" w:color="auto"/>
      </w:divBdr>
    </w:div>
    <w:div w:id="580138015">
      <w:bodyDiv w:val="1"/>
      <w:marLeft w:val="0"/>
      <w:marRight w:val="0"/>
      <w:marTop w:val="0"/>
      <w:marBottom w:val="0"/>
      <w:divBdr>
        <w:top w:val="none" w:sz="0" w:space="0" w:color="auto"/>
        <w:left w:val="none" w:sz="0" w:space="0" w:color="auto"/>
        <w:bottom w:val="none" w:sz="0" w:space="0" w:color="auto"/>
        <w:right w:val="none" w:sz="0" w:space="0" w:color="auto"/>
      </w:divBdr>
      <w:divsChild>
        <w:div w:id="361907324">
          <w:marLeft w:val="274"/>
          <w:marRight w:val="0"/>
          <w:marTop w:val="0"/>
          <w:marBottom w:val="0"/>
          <w:divBdr>
            <w:top w:val="none" w:sz="0" w:space="0" w:color="auto"/>
            <w:left w:val="none" w:sz="0" w:space="0" w:color="auto"/>
            <w:bottom w:val="none" w:sz="0" w:space="0" w:color="auto"/>
            <w:right w:val="none" w:sz="0" w:space="0" w:color="auto"/>
          </w:divBdr>
        </w:div>
        <w:div w:id="1079908655">
          <w:marLeft w:val="274"/>
          <w:marRight w:val="0"/>
          <w:marTop w:val="0"/>
          <w:marBottom w:val="0"/>
          <w:divBdr>
            <w:top w:val="none" w:sz="0" w:space="0" w:color="auto"/>
            <w:left w:val="none" w:sz="0" w:space="0" w:color="auto"/>
            <w:bottom w:val="none" w:sz="0" w:space="0" w:color="auto"/>
            <w:right w:val="none" w:sz="0" w:space="0" w:color="auto"/>
          </w:divBdr>
        </w:div>
        <w:div w:id="1468084032">
          <w:marLeft w:val="274"/>
          <w:marRight w:val="0"/>
          <w:marTop w:val="0"/>
          <w:marBottom w:val="0"/>
          <w:divBdr>
            <w:top w:val="none" w:sz="0" w:space="0" w:color="auto"/>
            <w:left w:val="none" w:sz="0" w:space="0" w:color="auto"/>
            <w:bottom w:val="none" w:sz="0" w:space="0" w:color="auto"/>
            <w:right w:val="none" w:sz="0" w:space="0" w:color="auto"/>
          </w:divBdr>
        </w:div>
        <w:div w:id="1709985321">
          <w:marLeft w:val="994"/>
          <w:marRight w:val="0"/>
          <w:marTop w:val="0"/>
          <w:marBottom w:val="0"/>
          <w:divBdr>
            <w:top w:val="none" w:sz="0" w:space="0" w:color="auto"/>
            <w:left w:val="none" w:sz="0" w:space="0" w:color="auto"/>
            <w:bottom w:val="none" w:sz="0" w:space="0" w:color="auto"/>
            <w:right w:val="none" w:sz="0" w:space="0" w:color="auto"/>
          </w:divBdr>
        </w:div>
        <w:div w:id="1726375342">
          <w:marLeft w:val="274"/>
          <w:marRight w:val="0"/>
          <w:marTop w:val="0"/>
          <w:marBottom w:val="0"/>
          <w:divBdr>
            <w:top w:val="none" w:sz="0" w:space="0" w:color="auto"/>
            <w:left w:val="none" w:sz="0" w:space="0" w:color="auto"/>
            <w:bottom w:val="none" w:sz="0" w:space="0" w:color="auto"/>
            <w:right w:val="none" w:sz="0" w:space="0" w:color="auto"/>
          </w:divBdr>
        </w:div>
        <w:div w:id="1873692419">
          <w:marLeft w:val="274"/>
          <w:marRight w:val="0"/>
          <w:marTop w:val="0"/>
          <w:marBottom w:val="0"/>
          <w:divBdr>
            <w:top w:val="none" w:sz="0" w:space="0" w:color="auto"/>
            <w:left w:val="none" w:sz="0" w:space="0" w:color="auto"/>
            <w:bottom w:val="none" w:sz="0" w:space="0" w:color="auto"/>
            <w:right w:val="none" w:sz="0" w:space="0" w:color="auto"/>
          </w:divBdr>
        </w:div>
        <w:div w:id="2036345766">
          <w:marLeft w:val="994"/>
          <w:marRight w:val="0"/>
          <w:marTop w:val="0"/>
          <w:marBottom w:val="0"/>
          <w:divBdr>
            <w:top w:val="none" w:sz="0" w:space="0" w:color="auto"/>
            <w:left w:val="none" w:sz="0" w:space="0" w:color="auto"/>
            <w:bottom w:val="none" w:sz="0" w:space="0" w:color="auto"/>
            <w:right w:val="none" w:sz="0" w:space="0" w:color="auto"/>
          </w:divBdr>
        </w:div>
      </w:divsChild>
    </w:div>
    <w:div w:id="645622031">
      <w:bodyDiv w:val="1"/>
      <w:marLeft w:val="0"/>
      <w:marRight w:val="0"/>
      <w:marTop w:val="0"/>
      <w:marBottom w:val="0"/>
      <w:divBdr>
        <w:top w:val="none" w:sz="0" w:space="0" w:color="auto"/>
        <w:left w:val="none" w:sz="0" w:space="0" w:color="auto"/>
        <w:bottom w:val="none" w:sz="0" w:space="0" w:color="auto"/>
        <w:right w:val="none" w:sz="0" w:space="0" w:color="auto"/>
      </w:divBdr>
    </w:div>
    <w:div w:id="712847148">
      <w:bodyDiv w:val="1"/>
      <w:marLeft w:val="0"/>
      <w:marRight w:val="0"/>
      <w:marTop w:val="0"/>
      <w:marBottom w:val="0"/>
      <w:divBdr>
        <w:top w:val="none" w:sz="0" w:space="0" w:color="auto"/>
        <w:left w:val="none" w:sz="0" w:space="0" w:color="auto"/>
        <w:bottom w:val="none" w:sz="0" w:space="0" w:color="auto"/>
        <w:right w:val="none" w:sz="0" w:space="0" w:color="auto"/>
      </w:divBdr>
    </w:div>
    <w:div w:id="713425754">
      <w:bodyDiv w:val="1"/>
      <w:marLeft w:val="0"/>
      <w:marRight w:val="0"/>
      <w:marTop w:val="0"/>
      <w:marBottom w:val="0"/>
      <w:divBdr>
        <w:top w:val="none" w:sz="0" w:space="0" w:color="auto"/>
        <w:left w:val="none" w:sz="0" w:space="0" w:color="auto"/>
        <w:bottom w:val="none" w:sz="0" w:space="0" w:color="auto"/>
        <w:right w:val="none" w:sz="0" w:space="0" w:color="auto"/>
      </w:divBdr>
    </w:div>
    <w:div w:id="725378279">
      <w:bodyDiv w:val="1"/>
      <w:marLeft w:val="0"/>
      <w:marRight w:val="0"/>
      <w:marTop w:val="0"/>
      <w:marBottom w:val="0"/>
      <w:divBdr>
        <w:top w:val="none" w:sz="0" w:space="0" w:color="auto"/>
        <w:left w:val="none" w:sz="0" w:space="0" w:color="auto"/>
        <w:bottom w:val="none" w:sz="0" w:space="0" w:color="auto"/>
        <w:right w:val="none" w:sz="0" w:space="0" w:color="auto"/>
      </w:divBdr>
    </w:div>
    <w:div w:id="731125437">
      <w:bodyDiv w:val="1"/>
      <w:marLeft w:val="0"/>
      <w:marRight w:val="0"/>
      <w:marTop w:val="0"/>
      <w:marBottom w:val="0"/>
      <w:divBdr>
        <w:top w:val="none" w:sz="0" w:space="0" w:color="auto"/>
        <w:left w:val="none" w:sz="0" w:space="0" w:color="auto"/>
        <w:bottom w:val="none" w:sz="0" w:space="0" w:color="auto"/>
        <w:right w:val="none" w:sz="0" w:space="0" w:color="auto"/>
      </w:divBdr>
    </w:div>
    <w:div w:id="745152358">
      <w:bodyDiv w:val="1"/>
      <w:marLeft w:val="0"/>
      <w:marRight w:val="0"/>
      <w:marTop w:val="0"/>
      <w:marBottom w:val="0"/>
      <w:divBdr>
        <w:top w:val="none" w:sz="0" w:space="0" w:color="auto"/>
        <w:left w:val="none" w:sz="0" w:space="0" w:color="auto"/>
        <w:bottom w:val="none" w:sz="0" w:space="0" w:color="auto"/>
        <w:right w:val="none" w:sz="0" w:space="0" w:color="auto"/>
      </w:divBdr>
      <w:divsChild>
        <w:div w:id="131531327">
          <w:marLeft w:val="0"/>
          <w:marRight w:val="0"/>
          <w:marTop w:val="0"/>
          <w:marBottom w:val="0"/>
          <w:divBdr>
            <w:top w:val="none" w:sz="0" w:space="0" w:color="auto"/>
            <w:left w:val="none" w:sz="0" w:space="0" w:color="auto"/>
            <w:bottom w:val="none" w:sz="0" w:space="0" w:color="auto"/>
            <w:right w:val="none" w:sz="0" w:space="0" w:color="auto"/>
          </w:divBdr>
        </w:div>
        <w:div w:id="166751162">
          <w:marLeft w:val="0"/>
          <w:marRight w:val="0"/>
          <w:marTop w:val="0"/>
          <w:marBottom w:val="0"/>
          <w:divBdr>
            <w:top w:val="none" w:sz="0" w:space="0" w:color="auto"/>
            <w:left w:val="none" w:sz="0" w:space="0" w:color="auto"/>
            <w:bottom w:val="none" w:sz="0" w:space="0" w:color="auto"/>
            <w:right w:val="none" w:sz="0" w:space="0" w:color="auto"/>
          </w:divBdr>
        </w:div>
        <w:div w:id="254025071">
          <w:marLeft w:val="0"/>
          <w:marRight w:val="0"/>
          <w:marTop w:val="0"/>
          <w:marBottom w:val="0"/>
          <w:divBdr>
            <w:top w:val="none" w:sz="0" w:space="0" w:color="auto"/>
            <w:left w:val="none" w:sz="0" w:space="0" w:color="auto"/>
            <w:bottom w:val="none" w:sz="0" w:space="0" w:color="auto"/>
            <w:right w:val="none" w:sz="0" w:space="0" w:color="auto"/>
          </w:divBdr>
        </w:div>
        <w:div w:id="315301854">
          <w:marLeft w:val="0"/>
          <w:marRight w:val="0"/>
          <w:marTop w:val="0"/>
          <w:marBottom w:val="0"/>
          <w:divBdr>
            <w:top w:val="none" w:sz="0" w:space="0" w:color="auto"/>
            <w:left w:val="none" w:sz="0" w:space="0" w:color="auto"/>
            <w:bottom w:val="none" w:sz="0" w:space="0" w:color="auto"/>
            <w:right w:val="none" w:sz="0" w:space="0" w:color="auto"/>
          </w:divBdr>
        </w:div>
        <w:div w:id="345602161">
          <w:marLeft w:val="0"/>
          <w:marRight w:val="0"/>
          <w:marTop w:val="0"/>
          <w:marBottom w:val="0"/>
          <w:divBdr>
            <w:top w:val="none" w:sz="0" w:space="0" w:color="auto"/>
            <w:left w:val="none" w:sz="0" w:space="0" w:color="auto"/>
            <w:bottom w:val="none" w:sz="0" w:space="0" w:color="auto"/>
            <w:right w:val="none" w:sz="0" w:space="0" w:color="auto"/>
          </w:divBdr>
        </w:div>
        <w:div w:id="393356671">
          <w:marLeft w:val="0"/>
          <w:marRight w:val="0"/>
          <w:marTop w:val="0"/>
          <w:marBottom w:val="0"/>
          <w:divBdr>
            <w:top w:val="none" w:sz="0" w:space="0" w:color="auto"/>
            <w:left w:val="none" w:sz="0" w:space="0" w:color="auto"/>
            <w:bottom w:val="none" w:sz="0" w:space="0" w:color="auto"/>
            <w:right w:val="none" w:sz="0" w:space="0" w:color="auto"/>
          </w:divBdr>
        </w:div>
        <w:div w:id="457072038">
          <w:marLeft w:val="0"/>
          <w:marRight w:val="0"/>
          <w:marTop w:val="0"/>
          <w:marBottom w:val="0"/>
          <w:divBdr>
            <w:top w:val="none" w:sz="0" w:space="0" w:color="auto"/>
            <w:left w:val="none" w:sz="0" w:space="0" w:color="auto"/>
            <w:bottom w:val="none" w:sz="0" w:space="0" w:color="auto"/>
            <w:right w:val="none" w:sz="0" w:space="0" w:color="auto"/>
          </w:divBdr>
        </w:div>
        <w:div w:id="611590268">
          <w:marLeft w:val="0"/>
          <w:marRight w:val="0"/>
          <w:marTop w:val="0"/>
          <w:marBottom w:val="0"/>
          <w:divBdr>
            <w:top w:val="none" w:sz="0" w:space="0" w:color="auto"/>
            <w:left w:val="none" w:sz="0" w:space="0" w:color="auto"/>
            <w:bottom w:val="none" w:sz="0" w:space="0" w:color="auto"/>
            <w:right w:val="none" w:sz="0" w:space="0" w:color="auto"/>
          </w:divBdr>
        </w:div>
        <w:div w:id="655498506">
          <w:marLeft w:val="0"/>
          <w:marRight w:val="0"/>
          <w:marTop w:val="0"/>
          <w:marBottom w:val="0"/>
          <w:divBdr>
            <w:top w:val="none" w:sz="0" w:space="0" w:color="auto"/>
            <w:left w:val="none" w:sz="0" w:space="0" w:color="auto"/>
            <w:bottom w:val="none" w:sz="0" w:space="0" w:color="auto"/>
            <w:right w:val="none" w:sz="0" w:space="0" w:color="auto"/>
          </w:divBdr>
        </w:div>
        <w:div w:id="792284855">
          <w:marLeft w:val="0"/>
          <w:marRight w:val="0"/>
          <w:marTop w:val="0"/>
          <w:marBottom w:val="0"/>
          <w:divBdr>
            <w:top w:val="none" w:sz="0" w:space="0" w:color="auto"/>
            <w:left w:val="none" w:sz="0" w:space="0" w:color="auto"/>
            <w:bottom w:val="none" w:sz="0" w:space="0" w:color="auto"/>
            <w:right w:val="none" w:sz="0" w:space="0" w:color="auto"/>
          </w:divBdr>
        </w:div>
        <w:div w:id="1111893595">
          <w:marLeft w:val="0"/>
          <w:marRight w:val="0"/>
          <w:marTop w:val="0"/>
          <w:marBottom w:val="0"/>
          <w:divBdr>
            <w:top w:val="none" w:sz="0" w:space="0" w:color="auto"/>
            <w:left w:val="none" w:sz="0" w:space="0" w:color="auto"/>
            <w:bottom w:val="none" w:sz="0" w:space="0" w:color="auto"/>
            <w:right w:val="none" w:sz="0" w:space="0" w:color="auto"/>
          </w:divBdr>
        </w:div>
        <w:div w:id="1169752196">
          <w:marLeft w:val="0"/>
          <w:marRight w:val="0"/>
          <w:marTop w:val="0"/>
          <w:marBottom w:val="0"/>
          <w:divBdr>
            <w:top w:val="none" w:sz="0" w:space="0" w:color="auto"/>
            <w:left w:val="none" w:sz="0" w:space="0" w:color="auto"/>
            <w:bottom w:val="none" w:sz="0" w:space="0" w:color="auto"/>
            <w:right w:val="none" w:sz="0" w:space="0" w:color="auto"/>
          </w:divBdr>
        </w:div>
        <w:div w:id="1206984621">
          <w:marLeft w:val="0"/>
          <w:marRight w:val="0"/>
          <w:marTop w:val="0"/>
          <w:marBottom w:val="0"/>
          <w:divBdr>
            <w:top w:val="none" w:sz="0" w:space="0" w:color="auto"/>
            <w:left w:val="none" w:sz="0" w:space="0" w:color="auto"/>
            <w:bottom w:val="none" w:sz="0" w:space="0" w:color="auto"/>
            <w:right w:val="none" w:sz="0" w:space="0" w:color="auto"/>
          </w:divBdr>
        </w:div>
        <w:div w:id="1605072994">
          <w:marLeft w:val="0"/>
          <w:marRight w:val="0"/>
          <w:marTop w:val="0"/>
          <w:marBottom w:val="0"/>
          <w:divBdr>
            <w:top w:val="none" w:sz="0" w:space="0" w:color="auto"/>
            <w:left w:val="none" w:sz="0" w:space="0" w:color="auto"/>
            <w:bottom w:val="none" w:sz="0" w:space="0" w:color="auto"/>
            <w:right w:val="none" w:sz="0" w:space="0" w:color="auto"/>
          </w:divBdr>
        </w:div>
        <w:div w:id="1605382240">
          <w:marLeft w:val="0"/>
          <w:marRight w:val="0"/>
          <w:marTop w:val="0"/>
          <w:marBottom w:val="0"/>
          <w:divBdr>
            <w:top w:val="none" w:sz="0" w:space="0" w:color="auto"/>
            <w:left w:val="none" w:sz="0" w:space="0" w:color="auto"/>
            <w:bottom w:val="none" w:sz="0" w:space="0" w:color="auto"/>
            <w:right w:val="none" w:sz="0" w:space="0" w:color="auto"/>
          </w:divBdr>
        </w:div>
        <w:div w:id="1641615293">
          <w:marLeft w:val="0"/>
          <w:marRight w:val="0"/>
          <w:marTop w:val="0"/>
          <w:marBottom w:val="0"/>
          <w:divBdr>
            <w:top w:val="none" w:sz="0" w:space="0" w:color="auto"/>
            <w:left w:val="none" w:sz="0" w:space="0" w:color="auto"/>
            <w:bottom w:val="none" w:sz="0" w:space="0" w:color="auto"/>
            <w:right w:val="none" w:sz="0" w:space="0" w:color="auto"/>
          </w:divBdr>
        </w:div>
        <w:div w:id="1650086731">
          <w:marLeft w:val="0"/>
          <w:marRight w:val="0"/>
          <w:marTop w:val="0"/>
          <w:marBottom w:val="0"/>
          <w:divBdr>
            <w:top w:val="none" w:sz="0" w:space="0" w:color="auto"/>
            <w:left w:val="none" w:sz="0" w:space="0" w:color="auto"/>
            <w:bottom w:val="none" w:sz="0" w:space="0" w:color="auto"/>
            <w:right w:val="none" w:sz="0" w:space="0" w:color="auto"/>
          </w:divBdr>
        </w:div>
        <w:div w:id="1679238434">
          <w:marLeft w:val="0"/>
          <w:marRight w:val="0"/>
          <w:marTop w:val="0"/>
          <w:marBottom w:val="0"/>
          <w:divBdr>
            <w:top w:val="none" w:sz="0" w:space="0" w:color="auto"/>
            <w:left w:val="none" w:sz="0" w:space="0" w:color="auto"/>
            <w:bottom w:val="none" w:sz="0" w:space="0" w:color="auto"/>
            <w:right w:val="none" w:sz="0" w:space="0" w:color="auto"/>
          </w:divBdr>
        </w:div>
        <w:div w:id="1945502759">
          <w:marLeft w:val="0"/>
          <w:marRight w:val="0"/>
          <w:marTop w:val="0"/>
          <w:marBottom w:val="0"/>
          <w:divBdr>
            <w:top w:val="none" w:sz="0" w:space="0" w:color="auto"/>
            <w:left w:val="none" w:sz="0" w:space="0" w:color="auto"/>
            <w:bottom w:val="none" w:sz="0" w:space="0" w:color="auto"/>
            <w:right w:val="none" w:sz="0" w:space="0" w:color="auto"/>
          </w:divBdr>
        </w:div>
        <w:div w:id="2117364857">
          <w:marLeft w:val="0"/>
          <w:marRight w:val="0"/>
          <w:marTop w:val="0"/>
          <w:marBottom w:val="0"/>
          <w:divBdr>
            <w:top w:val="none" w:sz="0" w:space="0" w:color="auto"/>
            <w:left w:val="none" w:sz="0" w:space="0" w:color="auto"/>
            <w:bottom w:val="none" w:sz="0" w:space="0" w:color="auto"/>
            <w:right w:val="none" w:sz="0" w:space="0" w:color="auto"/>
          </w:divBdr>
        </w:div>
      </w:divsChild>
    </w:div>
    <w:div w:id="764109864">
      <w:bodyDiv w:val="1"/>
      <w:marLeft w:val="0"/>
      <w:marRight w:val="0"/>
      <w:marTop w:val="0"/>
      <w:marBottom w:val="0"/>
      <w:divBdr>
        <w:top w:val="none" w:sz="0" w:space="0" w:color="auto"/>
        <w:left w:val="none" w:sz="0" w:space="0" w:color="auto"/>
        <w:bottom w:val="none" w:sz="0" w:space="0" w:color="auto"/>
        <w:right w:val="none" w:sz="0" w:space="0" w:color="auto"/>
      </w:divBdr>
    </w:div>
    <w:div w:id="811095791">
      <w:bodyDiv w:val="1"/>
      <w:marLeft w:val="0"/>
      <w:marRight w:val="0"/>
      <w:marTop w:val="0"/>
      <w:marBottom w:val="0"/>
      <w:divBdr>
        <w:top w:val="none" w:sz="0" w:space="0" w:color="auto"/>
        <w:left w:val="none" w:sz="0" w:space="0" w:color="auto"/>
        <w:bottom w:val="none" w:sz="0" w:space="0" w:color="auto"/>
        <w:right w:val="none" w:sz="0" w:space="0" w:color="auto"/>
      </w:divBdr>
    </w:div>
    <w:div w:id="823937905">
      <w:bodyDiv w:val="1"/>
      <w:marLeft w:val="0"/>
      <w:marRight w:val="0"/>
      <w:marTop w:val="0"/>
      <w:marBottom w:val="0"/>
      <w:divBdr>
        <w:top w:val="none" w:sz="0" w:space="0" w:color="auto"/>
        <w:left w:val="none" w:sz="0" w:space="0" w:color="auto"/>
        <w:bottom w:val="none" w:sz="0" w:space="0" w:color="auto"/>
        <w:right w:val="none" w:sz="0" w:space="0" w:color="auto"/>
      </w:divBdr>
    </w:div>
    <w:div w:id="831682145">
      <w:bodyDiv w:val="1"/>
      <w:marLeft w:val="0"/>
      <w:marRight w:val="0"/>
      <w:marTop w:val="0"/>
      <w:marBottom w:val="0"/>
      <w:divBdr>
        <w:top w:val="none" w:sz="0" w:space="0" w:color="auto"/>
        <w:left w:val="none" w:sz="0" w:space="0" w:color="auto"/>
        <w:bottom w:val="none" w:sz="0" w:space="0" w:color="auto"/>
        <w:right w:val="none" w:sz="0" w:space="0" w:color="auto"/>
      </w:divBdr>
    </w:div>
    <w:div w:id="848912612">
      <w:bodyDiv w:val="1"/>
      <w:marLeft w:val="0"/>
      <w:marRight w:val="0"/>
      <w:marTop w:val="0"/>
      <w:marBottom w:val="0"/>
      <w:divBdr>
        <w:top w:val="none" w:sz="0" w:space="0" w:color="auto"/>
        <w:left w:val="none" w:sz="0" w:space="0" w:color="auto"/>
        <w:bottom w:val="none" w:sz="0" w:space="0" w:color="auto"/>
        <w:right w:val="none" w:sz="0" w:space="0" w:color="auto"/>
      </w:divBdr>
    </w:div>
    <w:div w:id="907689129">
      <w:bodyDiv w:val="1"/>
      <w:marLeft w:val="0"/>
      <w:marRight w:val="0"/>
      <w:marTop w:val="0"/>
      <w:marBottom w:val="0"/>
      <w:divBdr>
        <w:top w:val="none" w:sz="0" w:space="0" w:color="auto"/>
        <w:left w:val="none" w:sz="0" w:space="0" w:color="auto"/>
        <w:bottom w:val="none" w:sz="0" w:space="0" w:color="auto"/>
        <w:right w:val="none" w:sz="0" w:space="0" w:color="auto"/>
      </w:divBdr>
    </w:div>
    <w:div w:id="921376723">
      <w:bodyDiv w:val="1"/>
      <w:marLeft w:val="0"/>
      <w:marRight w:val="0"/>
      <w:marTop w:val="0"/>
      <w:marBottom w:val="0"/>
      <w:divBdr>
        <w:top w:val="none" w:sz="0" w:space="0" w:color="auto"/>
        <w:left w:val="none" w:sz="0" w:space="0" w:color="auto"/>
        <w:bottom w:val="none" w:sz="0" w:space="0" w:color="auto"/>
        <w:right w:val="none" w:sz="0" w:space="0" w:color="auto"/>
      </w:divBdr>
    </w:div>
    <w:div w:id="946622906">
      <w:bodyDiv w:val="1"/>
      <w:marLeft w:val="0"/>
      <w:marRight w:val="0"/>
      <w:marTop w:val="0"/>
      <w:marBottom w:val="0"/>
      <w:divBdr>
        <w:top w:val="none" w:sz="0" w:space="0" w:color="auto"/>
        <w:left w:val="none" w:sz="0" w:space="0" w:color="auto"/>
        <w:bottom w:val="none" w:sz="0" w:space="0" w:color="auto"/>
        <w:right w:val="none" w:sz="0" w:space="0" w:color="auto"/>
      </w:divBdr>
      <w:divsChild>
        <w:div w:id="271477620">
          <w:marLeft w:val="274"/>
          <w:marRight w:val="0"/>
          <w:marTop w:val="0"/>
          <w:marBottom w:val="0"/>
          <w:divBdr>
            <w:top w:val="none" w:sz="0" w:space="0" w:color="auto"/>
            <w:left w:val="none" w:sz="0" w:space="0" w:color="auto"/>
            <w:bottom w:val="none" w:sz="0" w:space="0" w:color="auto"/>
            <w:right w:val="none" w:sz="0" w:space="0" w:color="auto"/>
          </w:divBdr>
        </w:div>
        <w:div w:id="930625808">
          <w:marLeft w:val="274"/>
          <w:marRight w:val="0"/>
          <w:marTop w:val="0"/>
          <w:marBottom w:val="0"/>
          <w:divBdr>
            <w:top w:val="none" w:sz="0" w:space="0" w:color="auto"/>
            <w:left w:val="none" w:sz="0" w:space="0" w:color="auto"/>
            <w:bottom w:val="none" w:sz="0" w:space="0" w:color="auto"/>
            <w:right w:val="none" w:sz="0" w:space="0" w:color="auto"/>
          </w:divBdr>
        </w:div>
        <w:div w:id="1207185743">
          <w:marLeft w:val="274"/>
          <w:marRight w:val="0"/>
          <w:marTop w:val="0"/>
          <w:marBottom w:val="0"/>
          <w:divBdr>
            <w:top w:val="none" w:sz="0" w:space="0" w:color="auto"/>
            <w:left w:val="none" w:sz="0" w:space="0" w:color="auto"/>
            <w:bottom w:val="none" w:sz="0" w:space="0" w:color="auto"/>
            <w:right w:val="none" w:sz="0" w:space="0" w:color="auto"/>
          </w:divBdr>
        </w:div>
        <w:div w:id="1233471791">
          <w:marLeft w:val="994"/>
          <w:marRight w:val="0"/>
          <w:marTop w:val="0"/>
          <w:marBottom w:val="0"/>
          <w:divBdr>
            <w:top w:val="none" w:sz="0" w:space="0" w:color="auto"/>
            <w:left w:val="none" w:sz="0" w:space="0" w:color="auto"/>
            <w:bottom w:val="none" w:sz="0" w:space="0" w:color="auto"/>
            <w:right w:val="none" w:sz="0" w:space="0" w:color="auto"/>
          </w:divBdr>
        </w:div>
        <w:div w:id="1390378663">
          <w:marLeft w:val="994"/>
          <w:marRight w:val="0"/>
          <w:marTop w:val="0"/>
          <w:marBottom w:val="0"/>
          <w:divBdr>
            <w:top w:val="none" w:sz="0" w:space="0" w:color="auto"/>
            <w:left w:val="none" w:sz="0" w:space="0" w:color="auto"/>
            <w:bottom w:val="none" w:sz="0" w:space="0" w:color="auto"/>
            <w:right w:val="none" w:sz="0" w:space="0" w:color="auto"/>
          </w:divBdr>
        </w:div>
        <w:div w:id="1740983358">
          <w:marLeft w:val="274"/>
          <w:marRight w:val="0"/>
          <w:marTop w:val="0"/>
          <w:marBottom w:val="0"/>
          <w:divBdr>
            <w:top w:val="none" w:sz="0" w:space="0" w:color="auto"/>
            <w:left w:val="none" w:sz="0" w:space="0" w:color="auto"/>
            <w:bottom w:val="none" w:sz="0" w:space="0" w:color="auto"/>
            <w:right w:val="none" w:sz="0" w:space="0" w:color="auto"/>
          </w:divBdr>
        </w:div>
        <w:div w:id="1839075815">
          <w:marLeft w:val="274"/>
          <w:marRight w:val="0"/>
          <w:marTop w:val="0"/>
          <w:marBottom w:val="0"/>
          <w:divBdr>
            <w:top w:val="none" w:sz="0" w:space="0" w:color="auto"/>
            <w:left w:val="none" w:sz="0" w:space="0" w:color="auto"/>
            <w:bottom w:val="none" w:sz="0" w:space="0" w:color="auto"/>
            <w:right w:val="none" w:sz="0" w:space="0" w:color="auto"/>
          </w:divBdr>
        </w:div>
        <w:div w:id="2073261759">
          <w:marLeft w:val="274"/>
          <w:marRight w:val="0"/>
          <w:marTop w:val="0"/>
          <w:marBottom w:val="0"/>
          <w:divBdr>
            <w:top w:val="none" w:sz="0" w:space="0" w:color="auto"/>
            <w:left w:val="none" w:sz="0" w:space="0" w:color="auto"/>
            <w:bottom w:val="none" w:sz="0" w:space="0" w:color="auto"/>
            <w:right w:val="none" w:sz="0" w:space="0" w:color="auto"/>
          </w:divBdr>
        </w:div>
      </w:divsChild>
    </w:div>
    <w:div w:id="950011894">
      <w:bodyDiv w:val="1"/>
      <w:marLeft w:val="0"/>
      <w:marRight w:val="0"/>
      <w:marTop w:val="0"/>
      <w:marBottom w:val="0"/>
      <w:divBdr>
        <w:top w:val="none" w:sz="0" w:space="0" w:color="auto"/>
        <w:left w:val="none" w:sz="0" w:space="0" w:color="auto"/>
        <w:bottom w:val="none" w:sz="0" w:space="0" w:color="auto"/>
        <w:right w:val="none" w:sz="0" w:space="0" w:color="auto"/>
      </w:divBdr>
      <w:divsChild>
        <w:div w:id="1428039155">
          <w:marLeft w:val="0"/>
          <w:marRight w:val="0"/>
          <w:marTop w:val="0"/>
          <w:marBottom w:val="0"/>
          <w:divBdr>
            <w:top w:val="none" w:sz="0" w:space="0" w:color="auto"/>
            <w:left w:val="none" w:sz="0" w:space="0" w:color="auto"/>
            <w:bottom w:val="none" w:sz="0" w:space="0" w:color="auto"/>
            <w:right w:val="none" w:sz="0" w:space="0" w:color="auto"/>
          </w:divBdr>
          <w:divsChild>
            <w:div w:id="81994555">
              <w:marLeft w:val="0"/>
              <w:marRight w:val="0"/>
              <w:marTop w:val="0"/>
              <w:marBottom w:val="0"/>
              <w:divBdr>
                <w:top w:val="none" w:sz="0" w:space="0" w:color="auto"/>
                <w:left w:val="none" w:sz="0" w:space="0" w:color="auto"/>
                <w:bottom w:val="none" w:sz="0" w:space="0" w:color="auto"/>
                <w:right w:val="none" w:sz="0" w:space="0" w:color="auto"/>
              </w:divBdr>
            </w:div>
            <w:div w:id="433793132">
              <w:marLeft w:val="0"/>
              <w:marRight w:val="0"/>
              <w:marTop w:val="0"/>
              <w:marBottom w:val="0"/>
              <w:divBdr>
                <w:top w:val="none" w:sz="0" w:space="0" w:color="auto"/>
                <w:left w:val="none" w:sz="0" w:space="0" w:color="auto"/>
                <w:bottom w:val="none" w:sz="0" w:space="0" w:color="auto"/>
                <w:right w:val="none" w:sz="0" w:space="0" w:color="auto"/>
              </w:divBdr>
            </w:div>
            <w:div w:id="1568220546">
              <w:marLeft w:val="0"/>
              <w:marRight w:val="0"/>
              <w:marTop w:val="0"/>
              <w:marBottom w:val="0"/>
              <w:divBdr>
                <w:top w:val="none" w:sz="0" w:space="0" w:color="auto"/>
                <w:left w:val="none" w:sz="0" w:space="0" w:color="auto"/>
                <w:bottom w:val="none" w:sz="0" w:space="0" w:color="auto"/>
                <w:right w:val="none" w:sz="0" w:space="0" w:color="auto"/>
              </w:divBdr>
            </w:div>
            <w:div w:id="1569682047">
              <w:marLeft w:val="0"/>
              <w:marRight w:val="0"/>
              <w:marTop w:val="0"/>
              <w:marBottom w:val="0"/>
              <w:divBdr>
                <w:top w:val="none" w:sz="0" w:space="0" w:color="auto"/>
                <w:left w:val="none" w:sz="0" w:space="0" w:color="auto"/>
                <w:bottom w:val="none" w:sz="0" w:space="0" w:color="auto"/>
                <w:right w:val="none" w:sz="0" w:space="0" w:color="auto"/>
              </w:divBdr>
            </w:div>
            <w:div w:id="1948730826">
              <w:marLeft w:val="0"/>
              <w:marRight w:val="0"/>
              <w:marTop w:val="0"/>
              <w:marBottom w:val="0"/>
              <w:divBdr>
                <w:top w:val="none" w:sz="0" w:space="0" w:color="auto"/>
                <w:left w:val="none" w:sz="0" w:space="0" w:color="auto"/>
                <w:bottom w:val="none" w:sz="0" w:space="0" w:color="auto"/>
                <w:right w:val="none" w:sz="0" w:space="0" w:color="auto"/>
              </w:divBdr>
            </w:div>
            <w:div w:id="1986159882">
              <w:marLeft w:val="0"/>
              <w:marRight w:val="0"/>
              <w:marTop w:val="0"/>
              <w:marBottom w:val="0"/>
              <w:divBdr>
                <w:top w:val="none" w:sz="0" w:space="0" w:color="auto"/>
                <w:left w:val="none" w:sz="0" w:space="0" w:color="auto"/>
                <w:bottom w:val="none" w:sz="0" w:space="0" w:color="auto"/>
                <w:right w:val="none" w:sz="0" w:space="0" w:color="auto"/>
              </w:divBdr>
            </w:div>
            <w:div w:id="2094742760">
              <w:marLeft w:val="0"/>
              <w:marRight w:val="0"/>
              <w:marTop w:val="0"/>
              <w:marBottom w:val="0"/>
              <w:divBdr>
                <w:top w:val="none" w:sz="0" w:space="0" w:color="auto"/>
                <w:left w:val="none" w:sz="0" w:space="0" w:color="auto"/>
                <w:bottom w:val="none" w:sz="0" w:space="0" w:color="auto"/>
                <w:right w:val="none" w:sz="0" w:space="0" w:color="auto"/>
              </w:divBdr>
            </w:div>
          </w:divsChild>
        </w:div>
        <w:div w:id="1771470005">
          <w:marLeft w:val="0"/>
          <w:marRight w:val="0"/>
          <w:marTop w:val="0"/>
          <w:marBottom w:val="0"/>
          <w:divBdr>
            <w:top w:val="none" w:sz="0" w:space="0" w:color="auto"/>
            <w:left w:val="none" w:sz="0" w:space="0" w:color="auto"/>
            <w:bottom w:val="none" w:sz="0" w:space="0" w:color="auto"/>
            <w:right w:val="none" w:sz="0" w:space="0" w:color="auto"/>
          </w:divBdr>
          <w:divsChild>
            <w:div w:id="77748558">
              <w:marLeft w:val="0"/>
              <w:marRight w:val="0"/>
              <w:marTop w:val="0"/>
              <w:marBottom w:val="0"/>
              <w:divBdr>
                <w:top w:val="none" w:sz="0" w:space="0" w:color="auto"/>
                <w:left w:val="none" w:sz="0" w:space="0" w:color="auto"/>
                <w:bottom w:val="none" w:sz="0" w:space="0" w:color="auto"/>
                <w:right w:val="none" w:sz="0" w:space="0" w:color="auto"/>
              </w:divBdr>
            </w:div>
            <w:div w:id="297683522">
              <w:marLeft w:val="0"/>
              <w:marRight w:val="0"/>
              <w:marTop w:val="0"/>
              <w:marBottom w:val="0"/>
              <w:divBdr>
                <w:top w:val="none" w:sz="0" w:space="0" w:color="auto"/>
                <w:left w:val="none" w:sz="0" w:space="0" w:color="auto"/>
                <w:bottom w:val="none" w:sz="0" w:space="0" w:color="auto"/>
                <w:right w:val="none" w:sz="0" w:space="0" w:color="auto"/>
              </w:divBdr>
            </w:div>
            <w:div w:id="385303408">
              <w:marLeft w:val="0"/>
              <w:marRight w:val="0"/>
              <w:marTop w:val="0"/>
              <w:marBottom w:val="0"/>
              <w:divBdr>
                <w:top w:val="none" w:sz="0" w:space="0" w:color="auto"/>
                <w:left w:val="none" w:sz="0" w:space="0" w:color="auto"/>
                <w:bottom w:val="none" w:sz="0" w:space="0" w:color="auto"/>
                <w:right w:val="none" w:sz="0" w:space="0" w:color="auto"/>
              </w:divBdr>
            </w:div>
            <w:div w:id="472064277">
              <w:marLeft w:val="0"/>
              <w:marRight w:val="0"/>
              <w:marTop w:val="0"/>
              <w:marBottom w:val="0"/>
              <w:divBdr>
                <w:top w:val="none" w:sz="0" w:space="0" w:color="auto"/>
                <w:left w:val="none" w:sz="0" w:space="0" w:color="auto"/>
                <w:bottom w:val="none" w:sz="0" w:space="0" w:color="auto"/>
                <w:right w:val="none" w:sz="0" w:space="0" w:color="auto"/>
              </w:divBdr>
            </w:div>
            <w:div w:id="568266278">
              <w:marLeft w:val="0"/>
              <w:marRight w:val="0"/>
              <w:marTop w:val="0"/>
              <w:marBottom w:val="0"/>
              <w:divBdr>
                <w:top w:val="none" w:sz="0" w:space="0" w:color="auto"/>
                <w:left w:val="none" w:sz="0" w:space="0" w:color="auto"/>
                <w:bottom w:val="none" w:sz="0" w:space="0" w:color="auto"/>
                <w:right w:val="none" w:sz="0" w:space="0" w:color="auto"/>
              </w:divBdr>
            </w:div>
            <w:div w:id="715088495">
              <w:marLeft w:val="0"/>
              <w:marRight w:val="0"/>
              <w:marTop w:val="0"/>
              <w:marBottom w:val="0"/>
              <w:divBdr>
                <w:top w:val="none" w:sz="0" w:space="0" w:color="auto"/>
                <w:left w:val="none" w:sz="0" w:space="0" w:color="auto"/>
                <w:bottom w:val="none" w:sz="0" w:space="0" w:color="auto"/>
                <w:right w:val="none" w:sz="0" w:space="0" w:color="auto"/>
              </w:divBdr>
            </w:div>
            <w:div w:id="801845183">
              <w:marLeft w:val="0"/>
              <w:marRight w:val="0"/>
              <w:marTop w:val="0"/>
              <w:marBottom w:val="0"/>
              <w:divBdr>
                <w:top w:val="none" w:sz="0" w:space="0" w:color="auto"/>
                <w:left w:val="none" w:sz="0" w:space="0" w:color="auto"/>
                <w:bottom w:val="none" w:sz="0" w:space="0" w:color="auto"/>
                <w:right w:val="none" w:sz="0" w:space="0" w:color="auto"/>
              </w:divBdr>
            </w:div>
            <w:div w:id="821122757">
              <w:marLeft w:val="0"/>
              <w:marRight w:val="0"/>
              <w:marTop w:val="0"/>
              <w:marBottom w:val="0"/>
              <w:divBdr>
                <w:top w:val="none" w:sz="0" w:space="0" w:color="auto"/>
                <w:left w:val="none" w:sz="0" w:space="0" w:color="auto"/>
                <w:bottom w:val="none" w:sz="0" w:space="0" w:color="auto"/>
                <w:right w:val="none" w:sz="0" w:space="0" w:color="auto"/>
              </w:divBdr>
            </w:div>
            <w:div w:id="844704879">
              <w:marLeft w:val="0"/>
              <w:marRight w:val="0"/>
              <w:marTop w:val="0"/>
              <w:marBottom w:val="0"/>
              <w:divBdr>
                <w:top w:val="none" w:sz="0" w:space="0" w:color="auto"/>
                <w:left w:val="none" w:sz="0" w:space="0" w:color="auto"/>
                <w:bottom w:val="none" w:sz="0" w:space="0" w:color="auto"/>
                <w:right w:val="none" w:sz="0" w:space="0" w:color="auto"/>
              </w:divBdr>
            </w:div>
            <w:div w:id="1052388137">
              <w:marLeft w:val="0"/>
              <w:marRight w:val="0"/>
              <w:marTop w:val="0"/>
              <w:marBottom w:val="0"/>
              <w:divBdr>
                <w:top w:val="none" w:sz="0" w:space="0" w:color="auto"/>
                <w:left w:val="none" w:sz="0" w:space="0" w:color="auto"/>
                <w:bottom w:val="none" w:sz="0" w:space="0" w:color="auto"/>
                <w:right w:val="none" w:sz="0" w:space="0" w:color="auto"/>
              </w:divBdr>
            </w:div>
            <w:div w:id="1211383831">
              <w:marLeft w:val="0"/>
              <w:marRight w:val="0"/>
              <w:marTop w:val="0"/>
              <w:marBottom w:val="0"/>
              <w:divBdr>
                <w:top w:val="none" w:sz="0" w:space="0" w:color="auto"/>
                <w:left w:val="none" w:sz="0" w:space="0" w:color="auto"/>
                <w:bottom w:val="none" w:sz="0" w:space="0" w:color="auto"/>
                <w:right w:val="none" w:sz="0" w:space="0" w:color="auto"/>
              </w:divBdr>
            </w:div>
            <w:div w:id="1301617363">
              <w:marLeft w:val="0"/>
              <w:marRight w:val="0"/>
              <w:marTop w:val="0"/>
              <w:marBottom w:val="0"/>
              <w:divBdr>
                <w:top w:val="none" w:sz="0" w:space="0" w:color="auto"/>
                <w:left w:val="none" w:sz="0" w:space="0" w:color="auto"/>
                <w:bottom w:val="none" w:sz="0" w:space="0" w:color="auto"/>
                <w:right w:val="none" w:sz="0" w:space="0" w:color="auto"/>
              </w:divBdr>
            </w:div>
            <w:div w:id="1333407515">
              <w:marLeft w:val="0"/>
              <w:marRight w:val="0"/>
              <w:marTop w:val="0"/>
              <w:marBottom w:val="0"/>
              <w:divBdr>
                <w:top w:val="none" w:sz="0" w:space="0" w:color="auto"/>
                <w:left w:val="none" w:sz="0" w:space="0" w:color="auto"/>
                <w:bottom w:val="none" w:sz="0" w:space="0" w:color="auto"/>
                <w:right w:val="none" w:sz="0" w:space="0" w:color="auto"/>
              </w:divBdr>
            </w:div>
            <w:div w:id="1414741491">
              <w:marLeft w:val="0"/>
              <w:marRight w:val="0"/>
              <w:marTop w:val="0"/>
              <w:marBottom w:val="0"/>
              <w:divBdr>
                <w:top w:val="none" w:sz="0" w:space="0" w:color="auto"/>
                <w:left w:val="none" w:sz="0" w:space="0" w:color="auto"/>
                <w:bottom w:val="none" w:sz="0" w:space="0" w:color="auto"/>
                <w:right w:val="none" w:sz="0" w:space="0" w:color="auto"/>
              </w:divBdr>
            </w:div>
            <w:div w:id="1443918948">
              <w:marLeft w:val="0"/>
              <w:marRight w:val="0"/>
              <w:marTop w:val="0"/>
              <w:marBottom w:val="0"/>
              <w:divBdr>
                <w:top w:val="none" w:sz="0" w:space="0" w:color="auto"/>
                <w:left w:val="none" w:sz="0" w:space="0" w:color="auto"/>
                <w:bottom w:val="none" w:sz="0" w:space="0" w:color="auto"/>
                <w:right w:val="none" w:sz="0" w:space="0" w:color="auto"/>
              </w:divBdr>
            </w:div>
            <w:div w:id="1526360167">
              <w:marLeft w:val="0"/>
              <w:marRight w:val="0"/>
              <w:marTop w:val="0"/>
              <w:marBottom w:val="0"/>
              <w:divBdr>
                <w:top w:val="none" w:sz="0" w:space="0" w:color="auto"/>
                <w:left w:val="none" w:sz="0" w:space="0" w:color="auto"/>
                <w:bottom w:val="none" w:sz="0" w:space="0" w:color="auto"/>
                <w:right w:val="none" w:sz="0" w:space="0" w:color="auto"/>
              </w:divBdr>
            </w:div>
            <w:div w:id="1547176912">
              <w:marLeft w:val="0"/>
              <w:marRight w:val="0"/>
              <w:marTop w:val="0"/>
              <w:marBottom w:val="0"/>
              <w:divBdr>
                <w:top w:val="none" w:sz="0" w:space="0" w:color="auto"/>
                <w:left w:val="none" w:sz="0" w:space="0" w:color="auto"/>
                <w:bottom w:val="none" w:sz="0" w:space="0" w:color="auto"/>
                <w:right w:val="none" w:sz="0" w:space="0" w:color="auto"/>
              </w:divBdr>
            </w:div>
            <w:div w:id="1839034837">
              <w:marLeft w:val="0"/>
              <w:marRight w:val="0"/>
              <w:marTop w:val="0"/>
              <w:marBottom w:val="0"/>
              <w:divBdr>
                <w:top w:val="none" w:sz="0" w:space="0" w:color="auto"/>
                <w:left w:val="none" w:sz="0" w:space="0" w:color="auto"/>
                <w:bottom w:val="none" w:sz="0" w:space="0" w:color="auto"/>
                <w:right w:val="none" w:sz="0" w:space="0" w:color="auto"/>
              </w:divBdr>
            </w:div>
            <w:div w:id="1936015222">
              <w:marLeft w:val="0"/>
              <w:marRight w:val="0"/>
              <w:marTop w:val="0"/>
              <w:marBottom w:val="0"/>
              <w:divBdr>
                <w:top w:val="none" w:sz="0" w:space="0" w:color="auto"/>
                <w:left w:val="none" w:sz="0" w:space="0" w:color="auto"/>
                <w:bottom w:val="none" w:sz="0" w:space="0" w:color="auto"/>
                <w:right w:val="none" w:sz="0" w:space="0" w:color="auto"/>
              </w:divBdr>
            </w:div>
            <w:div w:id="1948149864">
              <w:marLeft w:val="0"/>
              <w:marRight w:val="0"/>
              <w:marTop w:val="0"/>
              <w:marBottom w:val="0"/>
              <w:divBdr>
                <w:top w:val="none" w:sz="0" w:space="0" w:color="auto"/>
                <w:left w:val="none" w:sz="0" w:space="0" w:color="auto"/>
                <w:bottom w:val="none" w:sz="0" w:space="0" w:color="auto"/>
                <w:right w:val="none" w:sz="0" w:space="0" w:color="auto"/>
              </w:divBdr>
            </w:div>
          </w:divsChild>
        </w:div>
        <w:div w:id="1780487027">
          <w:marLeft w:val="0"/>
          <w:marRight w:val="0"/>
          <w:marTop w:val="0"/>
          <w:marBottom w:val="0"/>
          <w:divBdr>
            <w:top w:val="none" w:sz="0" w:space="0" w:color="auto"/>
            <w:left w:val="none" w:sz="0" w:space="0" w:color="auto"/>
            <w:bottom w:val="none" w:sz="0" w:space="0" w:color="auto"/>
            <w:right w:val="none" w:sz="0" w:space="0" w:color="auto"/>
          </w:divBdr>
        </w:div>
      </w:divsChild>
    </w:div>
    <w:div w:id="986327354">
      <w:bodyDiv w:val="1"/>
      <w:marLeft w:val="0"/>
      <w:marRight w:val="0"/>
      <w:marTop w:val="0"/>
      <w:marBottom w:val="0"/>
      <w:divBdr>
        <w:top w:val="none" w:sz="0" w:space="0" w:color="auto"/>
        <w:left w:val="none" w:sz="0" w:space="0" w:color="auto"/>
        <w:bottom w:val="none" w:sz="0" w:space="0" w:color="auto"/>
        <w:right w:val="none" w:sz="0" w:space="0" w:color="auto"/>
      </w:divBdr>
    </w:div>
    <w:div w:id="989867425">
      <w:bodyDiv w:val="1"/>
      <w:marLeft w:val="0"/>
      <w:marRight w:val="0"/>
      <w:marTop w:val="0"/>
      <w:marBottom w:val="0"/>
      <w:divBdr>
        <w:top w:val="none" w:sz="0" w:space="0" w:color="auto"/>
        <w:left w:val="none" w:sz="0" w:space="0" w:color="auto"/>
        <w:bottom w:val="none" w:sz="0" w:space="0" w:color="auto"/>
        <w:right w:val="none" w:sz="0" w:space="0" w:color="auto"/>
      </w:divBdr>
      <w:divsChild>
        <w:div w:id="39020868">
          <w:marLeft w:val="0"/>
          <w:marRight w:val="0"/>
          <w:marTop w:val="0"/>
          <w:marBottom w:val="0"/>
          <w:divBdr>
            <w:top w:val="none" w:sz="0" w:space="0" w:color="auto"/>
            <w:left w:val="none" w:sz="0" w:space="0" w:color="auto"/>
            <w:bottom w:val="none" w:sz="0" w:space="0" w:color="auto"/>
            <w:right w:val="none" w:sz="0" w:space="0" w:color="auto"/>
          </w:divBdr>
        </w:div>
        <w:div w:id="170143518">
          <w:marLeft w:val="0"/>
          <w:marRight w:val="0"/>
          <w:marTop w:val="0"/>
          <w:marBottom w:val="0"/>
          <w:divBdr>
            <w:top w:val="none" w:sz="0" w:space="0" w:color="auto"/>
            <w:left w:val="none" w:sz="0" w:space="0" w:color="auto"/>
            <w:bottom w:val="none" w:sz="0" w:space="0" w:color="auto"/>
            <w:right w:val="none" w:sz="0" w:space="0" w:color="auto"/>
          </w:divBdr>
        </w:div>
        <w:div w:id="609776924">
          <w:marLeft w:val="0"/>
          <w:marRight w:val="0"/>
          <w:marTop w:val="0"/>
          <w:marBottom w:val="0"/>
          <w:divBdr>
            <w:top w:val="none" w:sz="0" w:space="0" w:color="auto"/>
            <w:left w:val="none" w:sz="0" w:space="0" w:color="auto"/>
            <w:bottom w:val="none" w:sz="0" w:space="0" w:color="auto"/>
            <w:right w:val="none" w:sz="0" w:space="0" w:color="auto"/>
          </w:divBdr>
        </w:div>
        <w:div w:id="749080922">
          <w:marLeft w:val="0"/>
          <w:marRight w:val="0"/>
          <w:marTop w:val="0"/>
          <w:marBottom w:val="0"/>
          <w:divBdr>
            <w:top w:val="none" w:sz="0" w:space="0" w:color="auto"/>
            <w:left w:val="none" w:sz="0" w:space="0" w:color="auto"/>
            <w:bottom w:val="none" w:sz="0" w:space="0" w:color="auto"/>
            <w:right w:val="none" w:sz="0" w:space="0" w:color="auto"/>
          </w:divBdr>
        </w:div>
        <w:div w:id="803698997">
          <w:marLeft w:val="0"/>
          <w:marRight w:val="0"/>
          <w:marTop w:val="0"/>
          <w:marBottom w:val="0"/>
          <w:divBdr>
            <w:top w:val="none" w:sz="0" w:space="0" w:color="auto"/>
            <w:left w:val="none" w:sz="0" w:space="0" w:color="auto"/>
            <w:bottom w:val="none" w:sz="0" w:space="0" w:color="auto"/>
            <w:right w:val="none" w:sz="0" w:space="0" w:color="auto"/>
          </w:divBdr>
        </w:div>
        <w:div w:id="1160924099">
          <w:marLeft w:val="0"/>
          <w:marRight w:val="0"/>
          <w:marTop w:val="0"/>
          <w:marBottom w:val="0"/>
          <w:divBdr>
            <w:top w:val="none" w:sz="0" w:space="0" w:color="auto"/>
            <w:left w:val="none" w:sz="0" w:space="0" w:color="auto"/>
            <w:bottom w:val="none" w:sz="0" w:space="0" w:color="auto"/>
            <w:right w:val="none" w:sz="0" w:space="0" w:color="auto"/>
          </w:divBdr>
        </w:div>
        <w:div w:id="2135783507">
          <w:marLeft w:val="0"/>
          <w:marRight w:val="0"/>
          <w:marTop w:val="0"/>
          <w:marBottom w:val="0"/>
          <w:divBdr>
            <w:top w:val="none" w:sz="0" w:space="0" w:color="auto"/>
            <w:left w:val="none" w:sz="0" w:space="0" w:color="auto"/>
            <w:bottom w:val="none" w:sz="0" w:space="0" w:color="auto"/>
            <w:right w:val="none" w:sz="0" w:space="0" w:color="auto"/>
          </w:divBdr>
        </w:div>
      </w:divsChild>
    </w:div>
    <w:div w:id="1009868142">
      <w:bodyDiv w:val="1"/>
      <w:marLeft w:val="0"/>
      <w:marRight w:val="0"/>
      <w:marTop w:val="0"/>
      <w:marBottom w:val="0"/>
      <w:divBdr>
        <w:top w:val="none" w:sz="0" w:space="0" w:color="auto"/>
        <w:left w:val="none" w:sz="0" w:space="0" w:color="auto"/>
        <w:bottom w:val="none" w:sz="0" w:space="0" w:color="auto"/>
        <w:right w:val="none" w:sz="0" w:space="0" w:color="auto"/>
      </w:divBdr>
      <w:divsChild>
        <w:div w:id="232205673">
          <w:marLeft w:val="0"/>
          <w:marRight w:val="0"/>
          <w:marTop w:val="0"/>
          <w:marBottom w:val="0"/>
          <w:divBdr>
            <w:top w:val="none" w:sz="0" w:space="0" w:color="auto"/>
            <w:left w:val="none" w:sz="0" w:space="0" w:color="auto"/>
            <w:bottom w:val="none" w:sz="0" w:space="0" w:color="auto"/>
            <w:right w:val="none" w:sz="0" w:space="0" w:color="auto"/>
          </w:divBdr>
          <w:divsChild>
            <w:div w:id="147984415">
              <w:marLeft w:val="0"/>
              <w:marRight w:val="0"/>
              <w:marTop w:val="0"/>
              <w:marBottom w:val="0"/>
              <w:divBdr>
                <w:top w:val="none" w:sz="0" w:space="0" w:color="auto"/>
                <w:left w:val="none" w:sz="0" w:space="0" w:color="auto"/>
                <w:bottom w:val="none" w:sz="0" w:space="0" w:color="auto"/>
                <w:right w:val="none" w:sz="0" w:space="0" w:color="auto"/>
              </w:divBdr>
            </w:div>
            <w:div w:id="180241347">
              <w:marLeft w:val="0"/>
              <w:marRight w:val="0"/>
              <w:marTop w:val="0"/>
              <w:marBottom w:val="0"/>
              <w:divBdr>
                <w:top w:val="none" w:sz="0" w:space="0" w:color="auto"/>
                <w:left w:val="none" w:sz="0" w:space="0" w:color="auto"/>
                <w:bottom w:val="none" w:sz="0" w:space="0" w:color="auto"/>
                <w:right w:val="none" w:sz="0" w:space="0" w:color="auto"/>
              </w:divBdr>
            </w:div>
            <w:div w:id="192812943">
              <w:marLeft w:val="0"/>
              <w:marRight w:val="0"/>
              <w:marTop w:val="0"/>
              <w:marBottom w:val="0"/>
              <w:divBdr>
                <w:top w:val="none" w:sz="0" w:space="0" w:color="auto"/>
                <w:left w:val="none" w:sz="0" w:space="0" w:color="auto"/>
                <w:bottom w:val="none" w:sz="0" w:space="0" w:color="auto"/>
                <w:right w:val="none" w:sz="0" w:space="0" w:color="auto"/>
              </w:divBdr>
            </w:div>
            <w:div w:id="224874914">
              <w:marLeft w:val="0"/>
              <w:marRight w:val="0"/>
              <w:marTop w:val="0"/>
              <w:marBottom w:val="0"/>
              <w:divBdr>
                <w:top w:val="none" w:sz="0" w:space="0" w:color="auto"/>
                <w:left w:val="none" w:sz="0" w:space="0" w:color="auto"/>
                <w:bottom w:val="none" w:sz="0" w:space="0" w:color="auto"/>
                <w:right w:val="none" w:sz="0" w:space="0" w:color="auto"/>
              </w:divBdr>
            </w:div>
            <w:div w:id="397170498">
              <w:marLeft w:val="0"/>
              <w:marRight w:val="0"/>
              <w:marTop w:val="0"/>
              <w:marBottom w:val="0"/>
              <w:divBdr>
                <w:top w:val="none" w:sz="0" w:space="0" w:color="auto"/>
                <w:left w:val="none" w:sz="0" w:space="0" w:color="auto"/>
                <w:bottom w:val="none" w:sz="0" w:space="0" w:color="auto"/>
                <w:right w:val="none" w:sz="0" w:space="0" w:color="auto"/>
              </w:divBdr>
            </w:div>
            <w:div w:id="486476974">
              <w:marLeft w:val="0"/>
              <w:marRight w:val="0"/>
              <w:marTop w:val="0"/>
              <w:marBottom w:val="0"/>
              <w:divBdr>
                <w:top w:val="none" w:sz="0" w:space="0" w:color="auto"/>
                <w:left w:val="none" w:sz="0" w:space="0" w:color="auto"/>
                <w:bottom w:val="none" w:sz="0" w:space="0" w:color="auto"/>
                <w:right w:val="none" w:sz="0" w:space="0" w:color="auto"/>
              </w:divBdr>
            </w:div>
            <w:div w:id="500123826">
              <w:marLeft w:val="0"/>
              <w:marRight w:val="0"/>
              <w:marTop w:val="0"/>
              <w:marBottom w:val="0"/>
              <w:divBdr>
                <w:top w:val="none" w:sz="0" w:space="0" w:color="auto"/>
                <w:left w:val="none" w:sz="0" w:space="0" w:color="auto"/>
                <w:bottom w:val="none" w:sz="0" w:space="0" w:color="auto"/>
                <w:right w:val="none" w:sz="0" w:space="0" w:color="auto"/>
              </w:divBdr>
            </w:div>
            <w:div w:id="660818171">
              <w:marLeft w:val="0"/>
              <w:marRight w:val="0"/>
              <w:marTop w:val="0"/>
              <w:marBottom w:val="0"/>
              <w:divBdr>
                <w:top w:val="none" w:sz="0" w:space="0" w:color="auto"/>
                <w:left w:val="none" w:sz="0" w:space="0" w:color="auto"/>
                <w:bottom w:val="none" w:sz="0" w:space="0" w:color="auto"/>
                <w:right w:val="none" w:sz="0" w:space="0" w:color="auto"/>
              </w:divBdr>
            </w:div>
            <w:div w:id="720253055">
              <w:marLeft w:val="0"/>
              <w:marRight w:val="0"/>
              <w:marTop w:val="0"/>
              <w:marBottom w:val="0"/>
              <w:divBdr>
                <w:top w:val="none" w:sz="0" w:space="0" w:color="auto"/>
                <w:left w:val="none" w:sz="0" w:space="0" w:color="auto"/>
                <w:bottom w:val="none" w:sz="0" w:space="0" w:color="auto"/>
                <w:right w:val="none" w:sz="0" w:space="0" w:color="auto"/>
              </w:divBdr>
            </w:div>
            <w:div w:id="782722821">
              <w:marLeft w:val="0"/>
              <w:marRight w:val="0"/>
              <w:marTop w:val="0"/>
              <w:marBottom w:val="0"/>
              <w:divBdr>
                <w:top w:val="none" w:sz="0" w:space="0" w:color="auto"/>
                <w:left w:val="none" w:sz="0" w:space="0" w:color="auto"/>
                <w:bottom w:val="none" w:sz="0" w:space="0" w:color="auto"/>
                <w:right w:val="none" w:sz="0" w:space="0" w:color="auto"/>
              </w:divBdr>
            </w:div>
            <w:div w:id="968053733">
              <w:marLeft w:val="0"/>
              <w:marRight w:val="0"/>
              <w:marTop w:val="0"/>
              <w:marBottom w:val="0"/>
              <w:divBdr>
                <w:top w:val="none" w:sz="0" w:space="0" w:color="auto"/>
                <w:left w:val="none" w:sz="0" w:space="0" w:color="auto"/>
                <w:bottom w:val="none" w:sz="0" w:space="0" w:color="auto"/>
                <w:right w:val="none" w:sz="0" w:space="0" w:color="auto"/>
              </w:divBdr>
            </w:div>
            <w:div w:id="978266768">
              <w:marLeft w:val="0"/>
              <w:marRight w:val="0"/>
              <w:marTop w:val="0"/>
              <w:marBottom w:val="0"/>
              <w:divBdr>
                <w:top w:val="none" w:sz="0" w:space="0" w:color="auto"/>
                <w:left w:val="none" w:sz="0" w:space="0" w:color="auto"/>
                <w:bottom w:val="none" w:sz="0" w:space="0" w:color="auto"/>
                <w:right w:val="none" w:sz="0" w:space="0" w:color="auto"/>
              </w:divBdr>
            </w:div>
            <w:div w:id="1308047174">
              <w:marLeft w:val="0"/>
              <w:marRight w:val="0"/>
              <w:marTop w:val="0"/>
              <w:marBottom w:val="0"/>
              <w:divBdr>
                <w:top w:val="none" w:sz="0" w:space="0" w:color="auto"/>
                <w:left w:val="none" w:sz="0" w:space="0" w:color="auto"/>
                <w:bottom w:val="none" w:sz="0" w:space="0" w:color="auto"/>
                <w:right w:val="none" w:sz="0" w:space="0" w:color="auto"/>
              </w:divBdr>
            </w:div>
            <w:div w:id="1345286331">
              <w:marLeft w:val="0"/>
              <w:marRight w:val="0"/>
              <w:marTop w:val="0"/>
              <w:marBottom w:val="0"/>
              <w:divBdr>
                <w:top w:val="none" w:sz="0" w:space="0" w:color="auto"/>
                <w:left w:val="none" w:sz="0" w:space="0" w:color="auto"/>
                <w:bottom w:val="none" w:sz="0" w:space="0" w:color="auto"/>
                <w:right w:val="none" w:sz="0" w:space="0" w:color="auto"/>
              </w:divBdr>
            </w:div>
            <w:div w:id="1349215586">
              <w:marLeft w:val="0"/>
              <w:marRight w:val="0"/>
              <w:marTop w:val="0"/>
              <w:marBottom w:val="0"/>
              <w:divBdr>
                <w:top w:val="none" w:sz="0" w:space="0" w:color="auto"/>
                <w:left w:val="none" w:sz="0" w:space="0" w:color="auto"/>
                <w:bottom w:val="none" w:sz="0" w:space="0" w:color="auto"/>
                <w:right w:val="none" w:sz="0" w:space="0" w:color="auto"/>
              </w:divBdr>
            </w:div>
            <w:div w:id="1350134702">
              <w:marLeft w:val="0"/>
              <w:marRight w:val="0"/>
              <w:marTop w:val="0"/>
              <w:marBottom w:val="0"/>
              <w:divBdr>
                <w:top w:val="none" w:sz="0" w:space="0" w:color="auto"/>
                <w:left w:val="none" w:sz="0" w:space="0" w:color="auto"/>
                <w:bottom w:val="none" w:sz="0" w:space="0" w:color="auto"/>
                <w:right w:val="none" w:sz="0" w:space="0" w:color="auto"/>
              </w:divBdr>
            </w:div>
            <w:div w:id="1460218577">
              <w:marLeft w:val="0"/>
              <w:marRight w:val="0"/>
              <w:marTop w:val="0"/>
              <w:marBottom w:val="0"/>
              <w:divBdr>
                <w:top w:val="none" w:sz="0" w:space="0" w:color="auto"/>
                <w:left w:val="none" w:sz="0" w:space="0" w:color="auto"/>
                <w:bottom w:val="none" w:sz="0" w:space="0" w:color="auto"/>
                <w:right w:val="none" w:sz="0" w:space="0" w:color="auto"/>
              </w:divBdr>
            </w:div>
            <w:div w:id="1828477857">
              <w:marLeft w:val="0"/>
              <w:marRight w:val="0"/>
              <w:marTop w:val="0"/>
              <w:marBottom w:val="0"/>
              <w:divBdr>
                <w:top w:val="none" w:sz="0" w:space="0" w:color="auto"/>
                <w:left w:val="none" w:sz="0" w:space="0" w:color="auto"/>
                <w:bottom w:val="none" w:sz="0" w:space="0" w:color="auto"/>
                <w:right w:val="none" w:sz="0" w:space="0" w:color="auto"/>
              </w:divBdr>
            </w:div>
            <w:div w:id="1933317281">
              <w:marLeft w:val="0"/>
              <w:marRight w:val="0"/>
              <w:marTop w:val="0"/>
              <w:marBottom w:val="0"/>
              <w:divBdr>
                <w:top w:val="none" w:sz="0" w:space="0" w:color="auto"/>
                <w:left w:val="none" w:sz="0" w:space="0" w:color="auto"/>
                <w:bottom w:val="none" w:sz="0" w:space="0" w:color="auto"/>
                <w:right w:val="none" w:sz="0" w:space="0" w:color="auto"/>
              </w:divBdr>
            </w:div>
            <w:div w:id="2080790699">
              <w:marLeft w:val="0"/>
              <w:marRight w:val="0"/>
              <w:marTop w:val="0"/>
              <w:marBottom w:val="0"/>
              <w:divBdr>
                <w:top w:val="none" w:sz="0" w:space="0" w:color="auto"/>
                <w:left w:val="none" w:sz="0" w:space="0" w:color="auto"/>
                <w:bottom w:val="none" w:sz="0" w:space="0" w:color="auto"/>
                <w:right w:val="none" w:sz="0" w:space="0" w:color="auto"/>
              </w:divBdr>
            </w:div>
          </w:divsChild>
        </w:div>
        <w:div w:id="471215163">
          <w:marLeft w:val="0"/>
          <w:marRight w:val="0"/>
          <w:marTop w:val="0"/>
          <w:marBottom w:val="0"/>
          <w:divBdr>
            <w:top w:val="none" w:sz="0" w:space="0" w:color="auto"/>
            <w:left w:val="none" w:sz="0" w:space="0" w:color="auto"/>
            <w:bottom w:val="none" w:sz="0" w:space="0" w:color="auto"/>
            <w:right w:val="none" w:sz="0" w:space="0" w:color="auto"/>
          </w:divBdr>
          <w:divsChild>
            <w:div w:id="80949683">
              <w:marLeft w:val="0"/>
              <w:marRight w:val="0"/>
              <w:marTop w:val="0"/>
              <w:marBottom w:val="0"/>
              <w:divBdr>
                <w:top w:val="none" w:sz="0" w:space="0" w:color="auto"/>
                <w:left w:val="none" w:sz="0" w:space="0" w:color="auto"/>
                <w:bottom w:val="none" w:sz="0" w:space="0" w:color="auto"/>
                <w:right w:val="none" w:sz="0" w:space="0" w:color="auto"/>
              </w:divBdr>
            </w:div>
            <w:div w:id="356465493">
              <w:marLeft w:val="0"/>
              <w:marRight w:val="0"/>
              <w:marTop w:val="0"/>
              <w:marBottom w:val="0"/>
              <w:divBdr>
                <w:top w:val="none" w:sz="0" w:space="0" w:color="auto"/>
                <w:left w:val="none" w:sz="0" w:space="0" w:color="auto"/>
                <w:bottom w:val="none" w:sz="0" w:space="0" w:color="auto"/>
                <w:right w:val="none" w:sz="0" w:space="0" w:color="auto"/>
              </w:divBdr>
            </w:div>
            <w:div w:id="461509298">
              <w:marLeft w:val="0"/>
              <w:marRight w:val="0"/>
              <w:marTop w:val="0"/>
              <w:marBottom w:val="0"/>
              <w:divBdr>
                <w:top w:val="none" w:sz="0" w:space="0" w:color="auto"/>
                <w:left w:val="none" w:sz="0" w:space="0" w:color="auto"/>
                <w:bottom w:val="none" w:sz="0" w:space="0" w:color="auto"/>
                <w:right w:val="none" w:sz="0" w:space="0" w:color="auto"/>
              </w:divBdr>
            </w:div>
            <w:div w:id="883716434">
              <w:marLeft w:val="0"/>
              <w:marRight w:val="0"/>
              <w:marTop w:val="0"/>
              <w:marBottom w:val="0"/>
              <w:divBdr>
                <w:top w:val="none" w:sz="0" w:space="0" w:color="auto"/>
                <w:left w:val="none" w:sz="0" w:space="0" w:color="auto"/>
                <w:bottom w:val="none" w:sz="0" w:space="0" w:color="auto"/>
                <w:right w:val="none" w:sz="0" w:space="0" w:color="auto"/>
              </w:divBdr>
            </w:div>
            <w:div w:id="1166751775">
              <w:marLeft w:val="0"/>
              <w:marRight w:val="0"/>
              <w:marTop w:val="0"/>
              <w:marBottom w:val="0"/>
              <w:divBdr>
                <w:top w:val="none" w:sz="0" w:space="0" w:color="auto"/>
                <w:left w:val="none" w:sz="0" w:space="0" w:color="auto"/>
                <w:bottom w:val="none" w:sz="0" w:space="0" w:color="auto"/>
                <w:right w:val="none" w:sz="0" w:space="0" w:color="auto"/>
              </w:divBdr>
            </w:div>
            <w:div w:id="1357998635">
              <w:marLeft w:val="0"/>
              <w:marRight w:val="0"/>
              <w:marTop w:val="0"/>
              <w:marBottom w:val="0"/>
              <w:divBdr>
                <w:top w:val="none" w:sz="0" w:space="0" w:color="auto"/>
                <w:left w:val="none" w:sz="0" w:space="0" w:color="auto"/>
                <w:bottom w:val="none" w:sz="0" w:space="0" w:color="auto"/>
                <w:right w:val="none" w:sz="0" w:space="0" w:color="auto"/>
              </w:divBdr>
            </w:div>
            <w:div w:id="1830517369">
              <w:marLeft w:val="0"/>
              <w:marRight w:val="0"/>
              <w:marTop w:val="0"/>
              <w:marBottom w:val="0"/>
              <w:divBdr>
                <w:top w:val="none" w:sz="0" w:space="0" w:color="auto"/>
                <w:left w:val="none" w:sz="0" w:space="0" w:color="auto"/>
                <w:bottom w:val="none" w:sz="0" w:space="0" w:color="auto"/>
                <w:right w:val="none" w:sz="0" w:space="0" w:color="auto"/>
              </w:divBdr>
            </w:div>
          </w:divsChild>
        </w:div>
        <w:div w:id="572089109">
          <w:marLeft w:val="0"/>
          <w:marRight w:val="0"/>
          <w:marTop w:val="0"/>
          <w:marBottom w:val="0"/>
          <w:divBdr>
            <w:top w:val="none" w:sz="0" w:space="0" w:color="auto"/>
            <w:left w:val="none" w:sz="0" w:space="0" w:color="auto"/>
            <w:bottom w:val="none" w:sz="0" w:space="0" w:color="auto"/>
            <w:right w:val="none" w:sz="0" w:space="0" w:color="auto"/>
          </w:divBdr>
        </w:div>
      </w:divsChild>
    </w:div>
    <w:div w:id="1022053482">
      <w:bodyDiv w:val="1"/>
      <w:marLeft w:val="0"/>
      <w:marRight w:val="0"/>
      <w:marTop w:val="0"/>
      <w:marBottom w:val="0"/>
      <w:divBdr>
        <w:top w:val="none" w:sz="0" w:space="0" w:color="auto"/>
        <w:left w:val="none" w:sz="0" w:space="0" w:color="auto"/>
        <w:bottom w:val="none" w:sz="0" w:space="0" w:color="auto"/>
        <w:right w:val="none" w:sz="0" w:space="0" w:color="auto"/>
      </w:divBdr>
    </w:div>
    <w:div w:id="1034423267">
      <w:bodyDiv w:val="1"/>
      <w:marLeft w:val="0"/>
      <w:marRight w:val="0"/>
      <w:marTop w:val="0"/>
      <w:marBottom w:val="0"/>
      <w:divBdr>
        <w:top w:val="none" w:sz="0" w:space="0" w:color="auto"/>
        <w:left w:val="none" w:sz="0" w:space="0" w:color="auto"/>
        <w:bottom w:val="none" w:sz="0" w:space="0" w:color="auto"/>
        <w:right w:val="none" w:sz="0" w:space="0" w:color="auto"/>
      </w:divBdr>
      <w:divsChild>
        <w:div w:id="292558517">
          <w:marLeft w:val="0"/>
          <w:marRight w:val="0"/>
          <w:marTop w:val="0"/>
          <w:marBottom w:val="0"/>
          <w:divBdr>
            <w:top w:val="none" w:sz="0" w:space="0" w:color="auto"/>
            <w:left w:val="none" w:sz="0" w:space="0" w:color="auto"/>
            <w:bottom w:val="none" w:sz="0" w:space="0" w:color="auto"/>
            <w:right w:val="none" w:sz="0" w:space="0" w:color="auto"/>
          </w:divBdr>
        </w:div>
        <w:div w:id="319891564">
          <w:marLeft w:val="0"/>
          <w:marRight w:val="0"/>
          <w:marTop w:val="0"/>
          <w:marBottom w:val="0"/>
          <w:divBdr>
            <w:top w:val="none" w:sz="0" w:space="0" w:color="auto"/>
            <w:left w:val="none" w:sz="0" w:space="0" w:color="auto"/>
            <w:bottom w:val="none" w:sz="0" w:space="0" w:color="auto"/>
            <w:right w:val="none" w:sz="0" w:space="0" w:color="auto"/>
          </w:divBdr>
        </w:div>
        <w:div w:id="567305087">
          <w:marLeft w:val="0"/>
          <w:marRight w:val="0"/>
          <w:marTop w:val="0"/>
          <w:marBottom w:val="0"/>
          <w:divBdr>
            <w:top w:val="none" w:sz="0" w:space="0" w:color="auto"/>
            <w:left w:val="none" w:sz="0" w:space="0" w:color="auto"/>
            <w:bottom w:val="none" w:sz="0" w:space="0" w:color="auto"/>
            <w:right w:val="none" w:sz="0" w:space="0" w:color="auto"/>
          </w:divBdr>
        </w:div>
        <w:div w:id="924144494">
          <w:marLeft w:val="0"/>
          <w:marRight w:val="0"/>
          <w:marTop w:val="0"/>
          <w:marBottom w:val="0"/>
          <w:divBdr>
            <w:top w:val="none" w:sz="0" w:space="0" w:color="auto"/>
            <w:left w:val="none" w:sz="0" w:space="0" w:color="auto"/>
            <w:bottom w:val="none" w:sz="0" w:space="0" w:color="auto"/>
            <w:right w:val="none" w:sz="0" w:space="0" w:color="auto"/>
          </w:divBdr>
        </w:div>
        <w:div w:id="927890003">
          <w:marLeft w:val="0"/>
          <w:marRight w:val="0"/>
          <w:marTop w:val="0"/>
          <w:marBottom w:val="0"/>
          <w:divBdr>
            <w:top w:val="none" w:sz="0" w:space="0" w:color="auto"/>
            <w:left w:val="none" w:sz="0" w:space="0" w:color="auto"/>
            <w:bottom w:val="none" w:sz="0" w:space="0" w:color="auto"/>
            <w:right w:val="none" w:sz="0" w:space="0" w:color="auto"/>
          </w:divBdr>
        </w:div>
        <w:div w:id="982394563">
          <w:marLeft w:val="0"/>
          <w:marRight w:val="0"/>
          <w:marTop w:val="0"/>
          <w:marBottom w:val="0"/>
          <w:divBdr>
            <w:top w:val="none" w:sz="0" w:space="0" w:color="auto"/>
            <w:left w:val="none" w:sz="0" w:space="0" w:color="auto"/>
            <w:bottom w:val="none" w:sz="0" w:space="0" w:color="auto"/>
            <w:right w:val="none" w:sz="0" w:space="0" w:color="auto"/>
          </w:divBdr>
        </w:div>
        <w:div w:id="1023289689">
          <w:marLeft w:val="0"/>
          <w:marRight w:val="0"/>
          <w:marTop w:val="0"/>
          <w:marBottom w:val="0"/>
          <w:divBdr>
            <w:top w:val="none" w:sz="0" w:space="0" w:color="auto"/>
            <w:left w:val="none" w:sz="0" w:space="0" w:color="auto"/>
            <w:bottom w:val="none" w:sz="0" w:space="0" w:color="auto"/>
            <w:right w:val="none" w:sz="0" w:space="0" w:color="auto"/>
          </w:divBdr>
        </w:div>
        <w:div w:id="1259295444">
          <w:marLeft w:val="0"/>
          <w:marRight w:val="0"/>
          <w:marTop w:val="0"/>
          <w:marBottom w:val="0"/>
          <w:divBdr>
            <w:top w:val="none" w:sz="0" w:space="0" w:color="auto"/>
            <w:left w:val="none" w:sz="0" w:space="0" w:color="auto"/>
            <w:bottom w:val="none" w:sz="0" w:space="0" w:color="auto"/>
            <w:right w:val="none" w:sz="0" w:space="0" w:color="auto"/>
          </w:divBdr>
        </w:div>
        <w:div w:id="1314063088">
          <w:marLeft w:val="0"/>
          <w:marRight w:val="0"/>
          <w:marTop w:val="0"/>
          <w:marBottom w:val="0"/>
          <w:divBdr>
            <w:top w:val="none" w:sz="0" w:space="0" w:color="auto"/>
            <w:left w:val="none" w:sz="0" w:space="0" w:color="auto"/>
            <w:bottom w:val="none" w:sz="0" w:space="0" w:color="auto"/>
            <w:right w:val="none" w:sz="0" w:space="0" w:color="auto"/>
          </w:divBdr>
        </w:div>
        <w:div w:id="1399091833">
          <w:marLeft w:val="0"/>
          <w:marRight w:val="0"/>
          <w:marTop w:val="0"/>
          <w:marBottom w:val="0"/>
          <w:divBdr>
            <w:top w:val="none" w:sz="0" w:space="0" w:color="auto"/>
            <w:left w:val="none" w:sz="0" w:space="0" w:color="auto"/>
            <w:bottom w:val="none" w:sz="0" w:space="0" w:color="auto"/>
            <w:right w:val="none" w:sz="0" w:space="0" w:color="auto"/>
          </w:divBdr>
        </w:div>
        <w:div w:id="1436170448">
          <w:marLeft w:val="0"/>
          <w:marRight w:val="0"/>
          <w:marTop w:val="0"/>
          <w:marBottom w:val="0"/>
          <w:divBdr>
            <w:top w:val="none" w:sz="0" w:space="0" w:color="auto"/>
            <w:left w:val="none" w:sz="0" w:space="0" w:color="auto"/>
            <w:bottom w:val="none" w:sz="0" w:space="0" w:color="auto"/>
            <w:right w:val="none" w:sz="0" w:space="0" w:color="auto"/>
          </w:divBdr>
        </w:div>
        <w:div w:id="1857768285">
          <w:marLeft w:val="0"/>
          <w:marRight w:val="0"/>
          <w:marTop w:val="0"/>
          <w:marBottom w:val="0"/>
          <w:divBdr>
            <w:top w:val="none" w:sz="0" w:space="0" w:color="auto"/>
            <w:left w:val="none" w:sz="0" w:space="0" w:color="auto"/>
            <w:bottom w:val="none" w:sz="0" w:space="0" w:color="auto"/>
            <w:right w:val="none" w:sz="0" w:space="0" w:color="auto"/>
          </w:divBdr>
        </w:div>
      </w:divsChild>
    </w:div>
    <w:div w:id="1153451585">
      <w:bodyDiv w:val="1"/>
      <w:marLeft w:val="0"/>
      <w:marRight w:val="0"/>
      <w:marTop w:val="0"/>
      <w:marBottom w:val="0"/>
      <w:divBdr>
        <w:top w:val="none" w:sz="0" w:space="0" w:color="auto"/>
        <w:left w:val="none" w:sz="0" w:space="0" w:color="auto"/>
        <w:bottom w:val="none" w:sz="0" w:space="0" w:color="auto"/>
        <w:right w:val="none" w:sz="0" w:space="0" w:color="auto"/>
      </w:divBdr>
    </w:div>
    <w:div w:id="1159036431">
      <w:bodyDiv w:val="1"/>
      <w:marLeft w:val="0"/>
      <w:marRight w:val="0"/>
      <w:marTop w:val="0"/>
      <w:marBottom w:val="0"/>
      <w:divBdr>
        <w:top w:val="none" w:sz="0" w:space="0" w:color="auto"/>
        <w:left w:val="none" w:sz="0" w:space="0" w:color="auto"/>
        <w:bottom w:val="none" w:sz="0" w:space="0" w:color="auto"/>
        <w:right w:val="none" w:sz="0" w:space="0" w:color="auto"/>
      </w:divBdr>
      <w:divsChild>
        <w:div w:id="1386879226">
          <w:marLeft w:val="0"/>
          <w:marRight w:val="0"/>
          <w:marTop w:val="0"/>
          <w:marBottom w:val="0"/>
          <w:divBdr>
            <w:top w:val="none" w:sz="0" w:space="0" w:color="auto"/>
            <w:left w:val="none" w:sz="0" w:space="0" w:color="auto"/>
            <w:bottom w:val="none" w:sz="0" w:space="0" w:color="auto"/>
            <w:right w:val="none" w:sz="0" w:space="0" w:color="auto"/>
          </w:divBdr>
          <w:divsChild>
            <w:div w:id="1216550794">
              <w:marLeft w:val="0"/>
              <w:marRight w:val="0"/>
              <w:marTop w:val="0"/>
              <w:marBottom w:val="0"/>
              <w:divBdr>
                <w:top w:val="none" w:sz="0" w:space="0" w:color="auto"/>
                <w:left w:val="none" w:sz="0" w:space="0" w:color="auto"/>
                <w:bottom w:val="none" w:sz="0" w:space="0" w:color="auto"/>
                <w:right w:val="none" w:sz="0" w:space="0" w:color="auto"/>
              </w:divBdr>
            </w:div>
            <w:div w:id="1373112169">
              <w:marLeft w:val="0"/>
              <w:marRight w:val="0"/>
              <w:marTop w:val="0"/>
              <w:marBottom w:val="0"/>
              <w:divBdr>
                <w:top w:val="none" w:sz="0" w:space="0" w:color="auto"/>
                <w:left w:val="none" w:sz="0" w:space="0" w:color="auto"/>
                <w:bottom w:val="none" w:sz="0" w:space="0" w:color="auto"/>
                <w:right w:val="none" w:sz="0" w:space="0" w:color="auto"/>
              </w:divBdr>
            </w:div>
            <w:div w:id="1400444636">
              <w:marLeft w:val="0"/>
              <w:marRight w:val="0"/>
              <w:marTop w:val="0"/>
              <w:marBottom w:val="0"/>
              <w:divBdr>
                <w:top w:val="none" w:sz="0" w:space="0" w:color="auto"/>
                <w:left w:val="none" w:sz="0" w:space="0" w:color="auto"/>
                <w:bottom w:val="none" w:sz="0" w:space="0" w:color="auto"/>
                <w:right w:val="none" w:sz="0" w:space="0" w:color="auto"/>
              </w:divBdr>
            </w:div>
            <w:div w:id="1443495978">
              <w:marLeft w:val="0"/>
              <w:marRight w:val="0"/>
              <w:marTop w:val="0"/>
              <w:marBottom w:val="0"/>
              <w:divBdr>
                <w:top w:val="none" w:sz="0" w:space="0" w:color="auto"/>
                <w:left w:val="none" w:sz="0" w:space="0" w:color="auto"/>
                <w:bottom w:val="none" w:sz="0" w:space="0" w:color="auto"/>
                <w:right w:val="none" w:sz="0" w:space="0" w:color="auto"/>
              </w:divBdr>
            </w:div>
            <w:div w:id="1917010180">
              <w:marLeft w:val="0"/>
              <w:marRight w:val="0"/>
              <w:marTop w:val="0"/>
              <w:marBottom w:val="0"/>
              <w:divBdr>
                <w:top w:val="none" w:sz="0" w:space="0" w:color="auto"/>
                <w:left w:val="none" w:sz="0" w:space="0" w:color="auto"/>
                <w:bottom w:val="none" w:sz="0" w:space="0" w:color="auto"/>
                <w:right w:val="none" w:sz="0" w:space="0" w:color="auto"/>
              </w:divBdr>
            </w:div>
          </w:divsChild>
        </w:div>
        <w:div w:id="1732119799">
          <w:marLeft w:val="0"/>
          <w:marRight w:val="0"/>
          <w:marTop w:val="0"/>
          <w:marBottom w:val="0"/>
          <w:divBdr>
            <w:top w:val="none" w:sz="0" w:space="0" w:color="auto"/>
            <w:left w:val="none" w:sz="0" w:space="0" w:color="auto"/>
            <w:bottom w:val="none" w:sz="0" w:space="0" w:color="auto"/>
            <w:right w:val="none" w:sz="0" w:space="0" w:color="auto"/>
          </w:divBdr>
          <w:divsChild>
            <w:div w:id="62804490">
              <w:marLeft w:val="0"/>
              <w:marRight w:val="0"/>
              <w:marTop w:val="0"/>
              <w:marBottom w:val="0"/>
              <w:divBdr>
                <w:top w:val="none" w:sz="0" w:space="0" w:color="auto"/>
                <w:left w:val="none" w:sz="0" w:space="0" w:color="auto"/>
                <w:bottom w:val="none" w:sz="0" w:space="0" w:color="auto"/>
                <w:right w:val="none" w:sz="0" w:space="0" w:color="auto"/>
              </w:divBdr>
            </w:div>
            <w:div w:id="395051144">
              <w:marLeft w:val="0"/>
              <w:marRight w:val="0"/>
              <w:marTop w:val="0"/>
              <w:marBottom w:val="0"/>
              <w:divBdr>
                <w:top w:val="none" w:sz="0" w:space="0" w:color="auto"/>
                <w:left w:val="none" w:sz="0" w:space="0" w:color="auto"/>
                <w:bottom w:val="none" w:sz="0" w:space="0" w:color="auto"/>
                <w:right w:val="none" w:sz="0" w:space="0" w:color="auto"/>
              </w:divBdr>
            </w:div>
            <w:div w:id="486168611">
              <w:marLeft w:val="0"/>
              <w:marRight w:val="0"/>
              <w:marTop w:val="0"/>
              <w:marBottom w:val="0"/>
              <w:divBdr>
                <w:top w:val="none" w:sz="0" w:space="0" w:color="auto"/>
                <w:left w:val="none" w:sz="0" w:space="0" w:color="auto"/>
                <w:bottom w:val="none" w:sz="0" w:space="0" w:color="auto"/>
                <w:right w:val="none" w:sz="0" w:space="0" w:color="auto"/>
              </w:divBdr>
            </w:div>
            <w:div w:id="573902366">
              <w:marLeft w:val="0"/>
              <w:marRight w:val="0"/>
              <w:marTop w:val="0"/>
              <w:marBottom w:val="0"/>
              <w:divBdr>
                <w:top w:val="none" w:sz="0" w:space="0" w:color="auto"/>
                <w:left w:val="none" w:sz="0" w:space="0" w:color="auto"/>
                <w:bottom w:val="none" w:sz="0" w:space="0" w:color="auto"/>
                <w:right w:val="none" w:sz="0" w:space="0" w:color="auto"/>
              </w:divBdr>
            </w:div>
            <w:div w:id="591545278">
              <w:marLeft w:val="0"/>
              <w:marRight w:val="0"/>
              <w:marTop w:val="0"/>
              <w:marBottom w:val="0"/>
              <w:divBdr>
                <w:top w:val="none" w:sz="0" w:space="0" w:color="auto"/>
                <w:left w:val="none" w:sz="0" w:space="0" w:color="auto"/>
                <w:bottom w:val="none" w:sz="0" w:space="0" w:color="auto"/>
                <w:right w:val="none" w:sz="0" w:space="0" w:color="auto"/>
              </w:divBdr>
            </w:div>
            <w:div w:id="1048257971">
              <w:marLeft w:val="0"/>
              <w:marRight w:val="0"/>
              <w:marTop w:val="0"/>
              <w:marBottom w:val="0"/>
              <w:divBdr>
                <w:top w:val="none" w:sz="0" w:space="0" w:color="auto"/>
                <w:left w:val="none" w:sz="0" w:space="0" w:color="auto"/>
                <w:bottom w:val="none" w:sz="0" w:space="0" w:color="auto"/>
                <w:right w:val="none" w:sz="0" w:space="0" w:color="auto"/>
              </w:divBdr>
            </w:div>
            <w:div w:id="1092507190">
              <w:marLeft w:val="0"/>
              <w:marRight w:val="0"/>
              <w:marTop w:val="0"/>
              <w:marBottom w:val="0"/>
              <w:divBdr>
                <w:top w:val="none" w:sz="0" w:space="0" w:color="auto"/>
                <w:left w:val="none" w:sz="0" w:space="0" w:color="auto"/>
                <w:bottom w:val="none" w:sz="0" w:space="0" w:color="auto"/>
                <w:right w:val="none" w:sz="0" w:space="0" w:color="auto"/>
              </w:divBdr>
            </w:div>
            <w:div w:id="1111587665">
              <w:marLeft w:val="0"/>
              <w:marRight w:val="0"/>
              <w:marTop w:val="0"/>
              <w:marBottom w:val="0"/>
              <w:divBdr>
                <w:top w:val="none" w:sz="0" w:space="0" w:color="auto"/>
                <w:left w:val="none" w:sz="0" w:space="0" w:color="auto"/>
                <w:bottom w:val="none" w:sz="0" w:space="0" w:color="auto"/>
                <w:right w:val="none" w:sz="0" w:space="0" w:color="auto"/>
              </w:divBdr>
            </w:div>
            <w:div w:id="1210847423">
              <w:marLeft w:val="0"/>
              <w:marRight w:val="0"/>
              <w:marTop w:val="0"/>
              <w:marBottom w:val="0"/>
              <w:divBdr>
                <w:top w:val="none" w:sz="0" w:space="0" w:color="auto"/>
                <w:left w:val="none" w:sz="0" w:space="0" w:color="auto"/>
                <w:bottom w:val="none" w:sz="0" w:space="0" w:color="auto"/>
                <w:right w:val="none" w:sz="0" w:space="0" w:color="auto"/>
              </w:divBdr>
            </w:div>
            <w:div w:id="1295479042">
              <w:marLeft w:val="0"/>
              <w:marRight w:val="0"/>
              <w:marTop w:val="0"/>
              <w:marBottom w:val="0"/>
              <w:divBdr>
                <w:top w:val="none" w:sz="0" w:space="0" w:color="auto"/>
                <w:left w:val="none" w:sz="0" w:space="0" w:color="auto"/>
                <w:bottom w:val="none" w:sz="0" w:space="0" w:color="auto"/>
                <w:right w:val="none" w:sz="0" w:space="0" w:color="auto"/>
              </w:divBdr>
            </w:div>
            <w:div w:id="1314214383">
              <w:marLeft w:val="0"/>
              <w:marRight w:val="0"/>
              <w:marTop w:val="0"/>
              <w:marBottom w:val="0"/>
              <w:divBdr>
                <w:top w:val="none" w:sz="0" w:space="0" w:color="auto"/>
                <w:left w:val="none" w:sz="0" w:space="0" w:color="auto"/>
                <w:bottom w:val="none" w:sz="0" w:space="0" w:color="auto"/>
                <w:right w:val="none" w:sz="0" w:space="0" w:color="auto"/>
              </w:divBdr>
            </w:div>
            <w:div w:id="1471827971">
              <w:marLeft w:val="0"/>
              <w:marRight w:val="0"/>
              <w:marTop w:val="0"/>
              <w:marBottom w:val="0"/>
              <w:divBdr>
                <w:top w:val="none" w:sz="0" w:space="0" w:color="auto"/>
                <w:left w:val="none" w:sz="0" w:space="0" w:color="auto"/>
                <w:bottom w:val="none" w:sz="0" w:space="0" w:color="auto"/>
                <w:right w:val="none" w:sz="0" w:space="0" w:color="auto"/>
              </w:divBdr>
            </w:div>
            <w:div w:id="1475492032">
              <w:marLeft w:val="0"/>
              <w:marRight w:val="0"/>
              <w:marTop w:val="0"/>
              <w:marBottom w:val="0"/>
              <w:divBdr>
                <w:top w:val="none" w:sz="0" w:space="0" w:color="auto"/>
                <w:left w:val="none" w:sz="0" w:space="0" w:color="auto"/>
                <w:bottom w:val="none" w:sz="0" w:space="0" w:color="auto"/>
                <w:right w:val="none" w:sz="0" w:space="0" w:color="auto"/>
              </w:divBdr>
            </w:div>
            <w:div w:id="1486124672">
              <w:marLeft w:val="0"/>
              <w:marRight w:val="0"/>
              <w:marTop w:val="0"/>
              <w:marBottom w:val="0"/>
              <w:divBdr>
                <w:top w:val="none" w:sz="0" w:space="0" w:color="auto"/>
                <w:left w:val="none" w:sz="0" w:space="0" w:color="auto"/>
                <w:bottom w:val="none" w:sz="0" w:space="0" w:color="auto"/>
                <w:right w:val="none" w:sz="0" w:space="0" w:color="auto"/>
              </w:divBdr>
            </w:div>
            <w:div w:id="1537158570">
              <w:marLeft w:val="0"/>
              <w:marRight w:val="0"/>
              <w:marTop w:val="0"/>
              <w:marBottom w:val="0"/>
              <w:divBdr>
                <w:top w:val="none" w:sz="0" w:space="0" w:color="auto"/>
                <w:left w:val="none" w:sz="0" w:space="0" w:color="auto"/>
                <w:bottom w:val="none" w:sz="0" w:space="0" w:color="auto"/>
                <w:right w:val="none" w:sz="0" w:space="0" w:color="auto"/>
              </w:divBdr>
            </w:div>
            <w:div w:id="1678770889">
              <w:marLeft w:val="0"/>
              <w:marRight w:val="0"/>
              <w:marTop w:val="0"/>
              <w:marBottom w:val="0"/>
              <w:divBdr>
                <w:top w:val="none" w:sz="0" w:space="0" w:color="auto"/>
                <w:left w:val="none" w:sz="0" w:space="0" w:color="auto"/>
                <w:bottom w:val="none" w:sz="0" w:space="0" w:color="auto"/>
                <w:right w:val="none" w:sz="0" w:space="0" w:color="auto"/>
              </w:divBdr>
            </w:div>
            <w:div w:id="1696152199">
              <w:marLeft w:val="0"/>
              <w:marRight w:val="0"/>
              <w:marTop w:val="0"/>
              <w:marBottom w:val="0"/>
              <w:divBdr>
                <w:top w:val="none" w:sz="0" w:space="0" w:color="auto"/>
                <w:left w:val="none" w:sz="0" w:space="0" w:color="auto"/>
                <w:bottom w:val="none" w:sz="0" w:space="0" w:color="auto"/>
                <w:right w:val="none" w:sz="0" w:space="0" w:color="auto"/>
              </w:divBdr>
            </w:div>
            <w:div w:id="1753896087">
              <w:marLeft w:val="0"/>
              <w:marRight w:val="0"/>
              <w:marTop w:val="0"/>
              <w:marBottom w:val="0"/>
              <w:divBdr>
                <w:top w:val="none" w:sz="0" w:space="0" w:color="auto"/>
                <w:left w:val="none" w:sz="0" w:space="0" w:color="auto"/>
                <w:bottom w:val="none" w:sz="0" w:space="0" w:color="auto"/>
                <w:right w:val="none" w:sz="0" w:space="0" w:color="auto"/>
              </w:divBdr>
            </w:div>
            <w:div w:id="1846633121">
              <w:marLeft w:val="0"/>
              <w:marRight w:val="0"/>
              <w:marTop w:val="0"/>
              <w:marBottom w:val="0"/>
              <w:divBdr>
                <w:top w:val="none" w:sz="0" w:space="0" w:color="auto"/>
                <w:left w:val="none" w:sz="0" w:space="0" w:color="auto"/>
                <w:bottom w:val="none" w:sz="0" w:space="0" w:color="auto"/>
                <w:right w:val="none" w:sz="0" w:space="0" w:color="auto"/>
              </w:divBdr>
            </w:div>
            <w:div w:id="1950238637">
              <w:marLeft w:val="0"/>
              <w:marRight w:val="0"/>
              <w:marTop w:val="0"/>
              <w:marBottom w:val="0"/>
              <w:divBdr>
                <w:top w:val="none" w:sz="0" w:space="0" w:color="auto"/>
                <w:left w:val="none" w:sz="0" w:space="0" w:color="auto"/>
                <w:bottom w:val="none" w:sz="0" w:space="0" w:color="auto"/>
                <w:right w:val="none" w:sz="0" w:space="0" w:color="auto"/>
              </w:divBdr>
            </w:div>
            <w:div w:id="1980452334">
              <w:marLeft w:val="0"/>
              <w:marRight w:val="0"/>
              <w:marTop w:val="0"/>
              <w:marBottom w:val="0"/>
              <w:divBdr>
                <w:top w:val="none" w:sz="0" w:space="0" w:color="auto"/>
                <w:left w:val="none" w:sz="0" w:space="0" w:color="auto"/>
                <w:bottom w:val="none" w:sz="0" w:space="0" w:color="auto"/>
                <w:right w:val="none" w:sz="0" w:space="0" w:color="auto"/>
              </w:divBdr>
            </w:div>
            <w:div w:id="20096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3757">
      <w:bodyDiv w:val="1"/>
      <w:marLeft w:val="0"/>
      <w:marRight w:val="0"/>
      <w:marTop w:val="0"/>
      <w:marBottom w:val="0"/>
      <w:divBdr>
        <w:top w:val="none" w:sz="0" w:space="0" w:color="auto"/>
        <w:left w:val="none" w:sz="0" w:space="0" w:color="auto"/>
        <w:bottom w:val="none" w:sz="0" w:space="0" w:color="auto"/>
        <w:right w:val="none" w:sz="0" w:space="0" w:color="auto"/>
      </w:divBdr>
    </w:div>
    <w:div w:id="1279335197">
      <w:bodyDiv w:val="1"/>
      <w:marLeft w:val="0"/>
      <w:marRight w:val="0"/>
      <w:marTop w:val="0"/>
      <w:marBottom w:val="0"/>
      <w:divBdr>
        <w:top w:val="none" w:sz="0" w:space="0" w:color="auto"/>
        <w:left w:val="none" w:sz="0" w:space="0" w:color="auto"/>
        <w:bottom w:val="none" w:sz="0" w:space="0" w:color="auto"/>
        <w:right w:val="none" w:sz="0" w:space="0" w:color="auto"/>
      </w:divBdr>
    </w:div>
    <w:div w:id="1293974466">
      <w:bodyDiv w:val="1"/>
      <w:marLeft w:val="0"/>
      <w:marRight w:val="0"/>
      <w:marTop w:val="0"/>
      <w:marBottom w:val="0"/>
      <w:divBdr>
        <w:top w:val="none" w:sz="0" w:space="0" w:color="auto"/>
        <w:left w:val="none" w:sz="0" w:space="0" w:color="auto"/>
        <w:bottom w:val="none" w:sz="0" w:space="0" w:color="auto"/>
        <w:right w:val="none" w:sz="0" w:space="0" w:color="auto"/>
      </w:divBdr>
    </w:div>
    <w:div w:id="1330017301">
      <w:bodyDiv w:val="1"/>
      <w:marLeft w:val="0"/>
      <w:marRight w:val="0"/>
      <w:marTop w:val="0"/>
      <w:marBottom w:val="0"/>
      <w:divBdr>
        <w:top w:val="none" w:sz="0" w:space="0" w:color="auto"/>
        <w:left w:val="none" w:sz="0" w:space="0" w:color="auto"/>
        <w:bottom w:val="none" w:sz="0" w:space="0" w:color="auto"/>
        <w:right w:val="none" w:sz="0" w:space="0" w:color="auto"/>
      </w:divBdr>
    </w:div>
    <w:div w:id="1333411992">
      <w:bodyDiv w:val="1"/>
      <w:marLeft w:val="0"/>
      <w:marRight w:val="0"/>
      <w:marTop w:val="0"/>
      <w:marBottom w:val="0"/>
      <w:divBdr>
        <w:top w:val="none" w:sz="0" w:space="0" w:color="auto"/>
        <w:left w:val="none" w:sz="0" w:space="0" w:color="auto"/>
        <w:bottom w:val="none" w:sz="0" w:space="0" w:color="auto"/>
        <w:right w:val="none" w:sz="0" w:space="0" w:color="auto"/>
      </w:divBdr>
    </w:div>
    <w:div w:id="1345593556">
      <w:bodyDiv w:val="1"/>
      <w:marLeft w:val="0"/>
      <w:marRight w:val="0"/>
      <w:marTop w:val="0"/>
      <w:marBottom w:val="0"/>
      <w:divBdr>
        <w:top w:val="none" w:sz="0" w:space="0" w:color="auto"/>
        <w:left w:val="none" w:sz="0" w:space="0" w:color="auto"/>
        <w:bottom w:val="none" w:sz="0" w:space="0" w:color="auto"/>
        <w:right w:val="none" w:sz="0" w:space="0" w:color="auto"/>
      </w:divBdr>
    </w:div>
    <w:div w:id="1361736338">
      <w:bodyDiv w:val="1"/>
      <w:marLeft w:val="0"/>
      <w:marRight w:val="0"/>
      <w:marTop w:val="0"/>
      <w:marBottom w:val="0"/>
      <w:divBdr>
        <w:top w:val="none" w:sz="0" w:space="0" w:color="auto"/>
        <w:left w:val="none" w:sz="0" w:space="0" w:color="auto"/>
        <w:bottom w:val="none" w:sz="0" w:space="0" w:color="auto"/>
        <w:right w:val="none" w:sz="0" w:space="0" w:color="auto"/>
      </w:divBdr>
      <w:divsChild>
        <w:div w:id="19285697">
          <w:marLeft w:val="0"/>
          <w:marRight w:val="0"/>
          <w:marTop w:val="0"/>
          <w:marBottom w:val="0"/>
          <w:divBdr>
            <w:top w:val="none" w:sz="0" w:space="0" w:color="auto"/>
            <w:left w:val="none" w:sz="0" w:space="0" w:color="auto"/>
            <w:bottom w:val="none" w:sz="0" w:space="0" w:color="auto"/>
            <w:right w:val="none" w:sz="0" w:space="0" w:color="auto"/>
          </w:divBdr>
        </w:div>
        <w:div w:id="272245393">
          <w:marLeft w:val="0"/>
          <w:marRight w:val="0"/>
          <w:marTop w:val="0"/>
          <w:marBottom w:val="0"/>
          <w:divBdr>
            <w:top w:val="none" w:sz="0" w:space="0" w:color="auto"/>
            <w:left w:val="none" w:sz="0" w:space="0" w:color="auto"/>
            <w:bottom w:val="none" w:sz="0" w:space="0" w:color="auto"/>
            <w:right w:val="none" w:sz="0" w:space="0" w:color="auto"/>
          </w:divBdr>
        </w:div>
        <w:div w:id="803699324">
          <w:marLeft w:val="0"/>
          <w:marRight w:val="0"/>
          <w:marTop w:val="0"/>
          <w:marBottom w:val="0"/>
          <w:divBdr>
            <w:top w:val="none" w:sz="0" w:space="0" w:color="auto"/>
            <w:left w:val="none" w:sz="0" w:space="0" w:color="auto"/>
            <w:bottom w:val="none" w:sz="0" w:space="0" w:color="auto"/>
            <w:right w:val="none" w:sz="0" w:space="0" w:color="auto"/>
          </w:divBdr>
        </w:div>
        <w:div w:id="967734579">
          <w:marLeft w:val="0"/>
          <w:marRight w:val="0"/>
          <w:marTop w:val="0"/>
          <w:marBottom w:val="0"/>
          <w:divBdr>
            <w:top w:val="none" w:sz="0" w:space="0" w:color="auto"/>
            <w:left w:val="none" w:sz="0" w:space="0" w:color="auto"/>
            <w:bottom w:val="none" w:sz="0" w:space="0" w:color="auto"/>
            <w:right w:val="none" w:sz="0" w:space="0" w:color="auto"/>
          </w:divBdr>
        </w:div>
        <w:div w:id="1056591886">
          <w:marLeft w:val="0"/>
          <w:marRight w:val="0"/>
          <w:marTop w:val="0"/>
          <w:marBottom w:val="0"/>
          <w:divBdr>
            <w:top w:val="none" w:sz="0" w:space="0" w:color="auto"/>
            <w:left w:val="none" w:sz="0" w:space="0" w:color="auto"/>
            <w:bottom w:val="none" w:sz="0" w:space="0" w:color="auto"/>
            <w:right w:val="none" w:sz="0" w:space="0" w:color="auto"/>
          </w:divBdr>
        </w:div>
        <w:div w:id="1153251618">
          <w:marLeft w:val="0"/>
          <w:marRight w:val="0"/>
          <w:marTop w:val="0"/>
          <w:marBottom w:val="0"/>
          <w:divBdr>
            <w:top w:val="none" w:sz="0" w:space="0" w:color="auto"/>
            <w:left w:val="none" w:sz="0" w:space="0" w:color="auto"/>
            <w:bottom w:val="none" w:sz="0" w:space="0" w:color="auto"/>
            <w:right w:val="none" w:sz="0" w:space="0" w:color="auto"/>
          </w:divBdr>
        </w:div>
        <w:div w:id="1177381174">
          <w:marLeft w:val="0"/>
          <w:marRight w:val="0"/>
          <w:marTop w:val="0"/>
          <w:marBottom w:val="0"/>
          <w:divBdr>
            <w:top w:val="none" w:sz="0" w:space="0" w:color="auto"/>
            <w:left w:val="none" w:sz="0" w:space="0" w:color="auto"/>
            <w:bottom w:val="none" w:sz="0" w:space="0" w:color="auto"/>
            <w:right w:val="none" w:sz="0" w:space="0" w:color="auto"/>
          </w:divBdr>
          <w:divsChild>
            <w:div w:id="483393819">
              <w:marLeft w:val="0"/>
              <w:marRight w:val="0"/>
              <w:marTop w:val="0"/>
              <w:marBottom w:val="0"/>
              <w:divBdr>
                <w:top w:val="none" w:sz="0" w:space="0" w:color="auto"/>
                <w:left w:val="none" w:sz="0" w:space="0" w:color="auto"/>
                <w:bottom w:val="none" w:sz="0" w:space="0" w:color="auto"/>
                <w:right w:val="none" w:sz="0" w:space="0" w:color="auto"/>
              </w:divBdr>
            </w:div>
            <w:div w:id="544874786">
              <w:marLeft w:val="0"/>
              <w:marRight w:val="0"/>
              <w:marTop w:val="0"/>
              <w:marBottom w:val="0"/>
              <w:divBdr>
                <w:top w:val="none" w:sz="0" w:space="0" w:color="auto"/>
                <w:left w:val="none" w:sz="0" w:space="0" w:color="auto"/>
                <w:bottom w:val="none" w:sz="0" w:space="0" w:color="auto"/>
                <w:right w:val="none" w:sz="0" w:space="0" w:color="auto"/>
              </w:divBdr>
            </w:div>
            <w:div w:id="660045286">
              <w:marLeft w:val="0"/>
              <w:marRight w:val="0"/>
              <w:marTop w:val="0"/>
              <w:marBottom w:val="0"/>
              <w:divBdr>
                <w:top w:val="none" w:sz="0" w:space="0" w:color="auto"/>
                <w:left w:val="none" w:sz="0" w:space="0" w:color="auto"/>
                <w:bottom w:val="none" w:sz="0" w:space="0" w:color="auto"/>
                <w:right w:val="none" w:sz="0" w:space="0" w:color="auto"/>
              </w:divBdr>
            </w:div>
            <w:div w:id="886141232">
              <w:marLeft w:val="0"/>
              <w:marRight w:val="0"/>
              <w:marTop w:val="0"/>
              <w:marBottom w:val="0"/>
              <w:divBdr>
                <w:top w:val="none" w:sz="0" w:space="0" w:color="auto"/>
                <w:left w:val="none" w:sz="0" w:space="0" w:color="auto"/>
                <w:bottom w:val="none" w:sz="0" w:space="0" w:color="auto"/>
                <w:right w:val="none" w:sz="0" w:space="0" w:color="auto"/>
              </w:divBdr>
            </w:div>
            <w:div w:id="1355575515">
              <w:marLeft w:val="0"/>
              <w:marRight w:val="0"/>
              <w:marTop w:val="0"/>
              <w:marBottom w:val="0"/>
              <w:divBdr>
                <w:top w:val="none" w:sz="0" w:space="0" w:color="auto"/>
                <w:left w:val="none" w:sz="0" w:space="0" w:color="auto"/>
                <w:bottom w:val="none" w:sz="0" w:space="0" w:color="auto"/>
                <w:right w:val="none" w:sz="0" w:space="0" w:color="auto"/>
              </w:divBdr>
            </w:div>
            <w:div w:id="1536650733">
              <w:marLeft w:val="0"/>
              <w:marRight w:val="0"/>
              <w:marTop w:val="0"/>
              <w:marBottom w:val="0"/>
              <w:divBdr>
                <w:top w:val="none" w:sz="0" w:space="0" w:color="auto"/>
                <w:left w:val="none" w:sz="0" w:space="0" w:color="auto"/>
                <w:bottom w:val="none" w:sz="0" w:space="0" w:color="auto"/>
                <w:right w:val="none" w:sz="0" w:space="0" w:color="auto"/>
              </w:divBdr>
            </w:div>
            <w:div w:id="1622297946">
              <w:marLeft w:val="0"/>
              <w:marRight w:val="0"/>
              <w:marTop w:val="0"/>
              <w:marBottom w:val="0"/>
              <w:divBdr>
                <w:top w:val="none" w:sz="0" w:space="0" w:color="auto"/>
                <w:left w:val="none" w:sz="0" w:space="0" w:color="auto"/>
                <w:bottom w:val="none" w:sz="0" w:space="0" w:color="auto"/>
                <w:right w:val="none" w:sz="0" w:space="0" w:color="auto"/>
              </w:divBdr>
            </w:div>
            <w:div w:id="1864516718">
              <w:marLeft w:val="0"/>
              <w:marRight w:val="0"/>
              <w:marTop w:val="0"/>
              <w:marBottom w:val="0"/>
              <w:divBdr>
                <w:top w:val="none" w:sz="0" w:space="0" w:color="auto"/>
                <w:left w:val="none" w:sz="0" w:space="0" w:color="auto"/>
                <w:bottom w:val="none" w:sz="0" w:space="0" w:color="auto"/>
                <w:right w:val="none" w:sz="0" w:space="0" w:color="auto"/>
              </w:divBdr>
            </w:div>
            <w:div w:id="1946963658">
              <w:marLeft w:val="0"/>
              <w:marRight w:val="0"/>
              <w:marTop w:val="0"/>
              <w:marBottom w:val="0"/>
              <w:divBdr>
                <w:top w:val="none" w:sz="0" w:space="0" w:color="auto"/>
                <w:left w:val="none" w:sz="0" w:space="0" w:color="auto"/>
                <w:bottom w:val="none" w:sz="0" w:space="0" w:color="auto"/>
                <w:right w:val="none" w:sz="0" w:space="0" w:color="auto"/>
              </w:divBdr>
            </w:div>
          </w:divsChild>
        </w:div>
        <w:div w:id="1318799250">
          <w:marLeft w:val="0"/>
          <w:marRight w:val="0"/>
          <w:marTop w:val="0"/>
          <w:marBottom w:val="0"/>
          <w:divBdr>
            <w:top w:val="none" w:sz="0" w:space="0" w:color="auto"/>
            <w:left w:val="none" w:sz="0" w:space="0" w:color="auto"/>
            <w:bottom w:val="none" w:sz="0" w:space="0" w:color="auto"/>
            <w:right w:val="none" w:sz="0" w:space="0" w:color="auto"/>
          </w:divBdr>
        </w:div>
        <w:div w:id="1595169408">
          <w:marLeft w:val="0"/>
          <w:marRight w:val="0"/>
          <w:marTop w:val="0"/>
          <w:marBottom w:val="0"/>
          <w:divBdr>
            <w:top w:val="none" w:sz="0" w:space="0" w:color="auto"/>
            <w:left w:val="none" w:sz="0" w:space="0" w:color="auto"/>
            <w:bottom w:val="none" w:sz="0" w:space="0" w:color="auto"/>
            <w:right w:val="none" w:sz="0" w:space="0" w:color="auto"/>
          </w:divBdr>
        </w:div>
        <w:div w:id="1711149399">
          <w:marLeft w:val="0"/>
          <w:marRight w:val="0"/>
          <w:marTop w:val="0"/>
          <w:marBottom w:val="0"/>
          <w:divBdr>
            <w:top w:val="none" w:sz="0" w:space="0" w:color="auto"/>
            <w:left w:val="none" w:sz="0" w:space="0" w:color="auto"/>
            <w:bottom w:val="none" w:sz="0" w:space="0" w:color="auto"/>
            <w:right w:val="none" w:sz="0" w:space="0" w:color="auto"/>
          </w:divBdr>
        </w:div>
      </w:divsChild>
    </w:div>
    <w:div w:id="1373650700">
      <w:bodyDiv w:val="1"/>
      <w:marLeft w:val="0"/>
      <w:marRight w:val="0"/>
      <w:marTop w:val="0"/>
      <w:marBottom w:val="0"/>
      <w:divBdr>
        <w:top w:val="none" w:sz="0" w:space="0" w:color="auto"/>
        <w:left w:val="none" w:sz="0" w:space="0" w:color="auto"/>
        <w:bottom w:val="none" w:sz="0" w:space="0" w:color="auto"/>
        <w:right w:val="none" w:sz="0" w:space="0" w:color="auto"/>
      </w:divBdr>
    </w:div>
    <w:div w:id="1398749501">
      <w:bodyDiv w:val="1"/>
      <w:marLeft w:val="0"/>
      <w:marRight w:val="0"/>
      <w:marTop w:val="0"/>
      <w:marBottom w:val="0"/>
      <w:divBdr>
        <w:top w:val="none" w:sz="0" w:space="0" w:color="auto"/>
        <w:left w:val="none" w:sz="0" w:space="0" w:color="auto"/>
        <w:bottom w:val="none" w:sz="0" w:space="0" w:color="auto"/>
        <w:right w:val="none" w:sz="0" w:space="0" w:color="auto"/>
      </w:divBdr>
      <w:divsChild>
        <w:div w:id="229317678">
          <w:marLeft w:val="0"/>
          <w:marRight w:val="0"/>
          <w:marTop w:val="0"/>
          <w:marBottom w:val="0"/>
          <w:divBdr>
            <w:top w:val="none" w:sz="0" w:space="0" w:color="auto"/>
            <w:left w:val="none" w:sz="0" w:space="0" w:color="auto"/>
            <w:bottom w:val="none" w:sz="0" w:space="0" w:color="auto"/>
            <w:right w:val="none" w:sz="0" w:space="0" w:color="auto"/>
          </w:divBdr>
        </w:div>
        <w:div w:id="511651141">
          <w:marLeft w:val="0"/>
          <w:marRight w:val="0"/>
          <w:marTop w:val="0"/>
          <w:marBottom w:val="0"/>
          <w:divBdr>
            <w:top w:val="none" w:sz="0" w:space="0" w:color="auto"/>
            <w:left w:val="none" w:sz="0" w:space="0" w:color="auto"/>
            <w:bottom w:val="none" w:sz="0" w:space="0" w:color="auto"/>
            <w:right w:val="none" w:sz="0" w:space="0" w:color="auto"/>
          </w:divBdr>
        </w:div>
        <w:div w:id="648825720">
          <w:marLeft w:val="0"/>
          <w:marRight w:val="0"/>
          <w:marTop w:val="0"/>
          <w:marBottom w:val="0"/>
          <w:divBdr>
            <w:top w:val="none" w:sz="0" w:space="0" w:color="auto"/>
            <w:left w:val="none" w:sz="0" w:space="0" w:color="auto"/>
            <w:bottom w:val="none" w:sz="0" w:space="0" w:color="auto"/>
            <w:right w:val="none" w:sz="0" w:space="0" w:color="auto"/>
          </w:divBdr>
        </w:div>
        <w:div w:id="654187890">
          <w:marLeft w:val="0"/>
          <w:marRight w:val="0"/>
          <w:marTop w:val="0"/>
          <w:marBottom w:val="0"/>
          <w:divBdr>
            <w:top w:val="none" w:sz="0" w:space="0" w:color="auto"/>
            <w:left w:val="none" w:sz="0" w:space="0" w:color="auto"/>
            <w:bottom w:val="none" w:sz="0" w:space="0" w:color="auto"/>
            <w:right w:val="none" w:sz="0" w:space="0" w:color="auto"/>
          </w:divBdr>
        </w:div>
        <w:div w:id="979698001">
          <w:marLeft w:val="0"/>
          <w:marRight w:val="0"/>
          <w:marTop w:val="0"/>
          <w:marBottom w:val="0"/>
          <w:divBdr>
            <w:top w:val="none" w:sz="0" w:space="0" w:color="auto"/>
            <w:left w:val="none" w:sz="0" w:space="0" w:color="auto"/>
            <w:bottom w:val="none" w:sz="0" w:space="0" w:color="auto"/>
            <w:right w:val="none" w:sz="0" w:space="0" w:color="auto"/>
          </w:divBdr>
        </w:div>
        <w:div w:id="1199199740">
          <w:marLeft w:val="0"/>
          <w:marRight w:val="0"/>
          <w:marTop w:val="0"/>
          <w:marBottom w:val="0"/>
          <w:divBdr>
            <w:top w:val="none" w:sz="0" w:space="0" w:color="auto"/>
            <w:left w:val="none" w:sz="0" w:space="0" w:color="auto"/>
            <w:bottom w:val="none" w:sz="0" w:space="0" w:color="auto"/>
            <w:right w:val="none" w:sz="0" w:space="0" w:color="auto"/>
          </w:divBdr>
        </w:div>
        <w:div w:id="1240672238">
          <w:marLeft w:val="0"/>
          <w:marRight w:val="0"/>
          <w:marTop w:val="0"/>
          <w:marBottom w:val="0"/>
          <w:divBdr>
            <w:top w:val="none" w:sz="0" w:space="0" w:color="auto"/>
            <w:left w:val="none" w:sz="0" w:space="0" w:color="auto"/>
            <w:bottom w:val="none" w:sz="0" w:space="0" w:color="auto"/>
            <w:right w:val="none" w:sz="0" w:space="0" w:color="auto"/>
          </w:divBdr>
        </w:div>
        <w:div w:id="1632519417">
          <w:marLeft w:val="0"/>
          <w:marRight w:val="0"/>
          <w:marTop w:val="0"/>
          <w:marBottom w:val="0"/>
          <w:divBdr>
            <w:top w:val="none" w:sz="0" w:space="0" w:color="auto"/>
            <w:left w:val="none" w:sz="0" w:space="0" w:color="auto"/>
            <w:bottom w:val="none" w:sz="0" w:space="0" w:color="auto"/>
            <w:right w:val="none" w:sz="0" w:space="0" w:color="auto"/>
          </w:divBdr>
        </w:div>
        <w:div w:id="2106874897">
          <w:marLeft w:val="0"/>
          <w:marRight w:val="0"/>
          <w:marTop w:val="0"/>
          <w:marBottom w:val="0"/>
          <w:divBdr>
            <w:top w:val="none" w:sz="0" w:space="0" w:color="auto"/>
            <w:left w:val="none" w:sz="0" w:space="0" w:color="auto"/>
            <w:bottom w:val="none" w:sz="0" w:space="0" w:color="auto"/>
            <w:right w:val="none" w:sz="0" w:space="0" w:color="auto"/>
          </w:divBdr>
        </w:div>
      </w:divsChild>
    </w:div>
    <w:div w:id="1408190768">
      <w:bodyDiv w:val="1"/>
      <w:marLeft w:val="0"/>
      <w:marRight w:val="0"/>
      <w:marTop w:val="0"/>
      <w:marBottom w:val="0"/>
      <w:divBdr>
        <w:top w:val="none" w:sz="0" w:space="0" w:color="auto"/>
        <w:left w:val="none" w:sz="0" w:space="0" w:color="auto"/>
        <w:bottom w:val="none" w:sz="0" w:space="0" w:color="auto"/>
        <w:right w:val="none" w:sz="0" w:space="0" w:color="auto"/>
      </w:divBdr>
    </w:div>
    <w:div w:id="1409621263">
      <w:bodyDiv w:val="1"/>
      <w:marLeft w:val="0"/>
      <w:marRight w:val="0"/>
      <w:marTop w:val="0"/>
      <w:marBottom w:val="0"/>
      <w:divBdr>
        <w:top w:val="none" w:sz="0" w:space="0" w:color="auto"/>
        <w:left w:val="none" w:sz="0" w:space="0" w:color="auto"/>
        <w:bottom w:val="none" w:sz="0" w:space="0" w:color="auto"/>
        <w:right w:val="none" w:sz="0" w:space="0" w:color="auto"/>
      </w:divBdr>
    </w:div>
    <w:div w:id="1415782083">
      <w:bodyDiv w:val="1"/>
      <w:marLeft w:val="0"/>
      <w:marRight w:val="0"/>
      <w:marTop w:val="0"/>
      <w:marBottom w:val="0"/>
      <w:divBdr>
        <w:top w:val="none" w:sz="0" w:space="0" w:color="auto"/>
        <w:left w:val="none" w:sz="0" w:space="0" w:color="auto"/>
        <w:bottom w:val="none" w:sz="0" w:space="0" w:color="auto"/>
        <w:right w:val="none" w:sz="0" w:space="0" w:color="auto"/>
      </w:divBdr>
      <w:divsChild>
        <w:div w:id="611671045">
          <w:marLeft w:val="0"/>
          <w:marRight w:val="0"/>
          <w:marTop w:val="0"/>
          <w:marBottom w:val="0"/>
          <w:divBdr>
            <w:top w:val="none" w:sz="0" w:space="0" w:color="auto"/>
            <w:left w:val="none" w:sz="0" w:space="0" w:color="auto"/>
            <w:bottom w:val="none" w:sz="0" w:space="0" w:color="auto"/>
            <w:right w:val="none" w:sz="0" w:space="0" w:color="auto"/>
          </w:divBdr>
        </w:div>
        <w:div w:id="995841713">
          <w:marLeft w:val="0"/>
          <w:marRight w:val="0"/>
          <w:marTop w:val="0"/>
          <w:marBottom w:val="0"/>
          <w:divBdr>
            <w:top w:val="none" w:sz="0" w:space="0" w:color="auto"/>
            <w:left w:val="none" w:sz="0" w:space="0" w:color="auto"/>
            <w:bottom w:val="none" w:sz="0" w:space="0" w:color="auto"/>
            <w:right w:val="none" w:sz="0" w:space="0" w:color="auto"/>
          </w:divBdr>
        </w:div>
        <w:div w:id="1083835982">
          <w:marLeft w:val="0"/>
          <w:marRight w:val="0"/>
          <w:marTop w:val="0"/>
          <w:marBottom w:val="0"/>
          <w:divBdr>
            <w:top w:val="none" w:sz="0" w:space="0" w:color="auto"/>
            <w:left w:val="none" w:sz="0" w:space="0" w:color="auto"/>
            <w:bottom w:val="none" w:sz="0" w:space="0" w:color="auto"/>
            <w:right w:val="none" w:sz="0" w:space="0" w:color="auto"/>
          </w:divBdr>
        </w:div>
        <w:div w:id="1594171089">
          <w:marLeft w:val="0"/>
          <w:marRight w:val="0"/>
          <w:marTop w:val="0"/>
          <w:marBottom w:val="0"/>
          <w:divBdr>
            <w:top w:val="none" w:sz="0" w:space="0" w:color="auto"/>
            <w:left w:val="none" w:sz="0" w:space="0" w:color="auto"/>
            <w:bottom w:val="none" w:sz="0" w:space="0" w:color="auto"/>
            <w:right w:val="none" w:sz="0" w:space="0" w:color="auto"/>
          </w:divBdr>
        </w:div>
        <w:div w:id="1671980733">
          <w:marLeft w:val="0"/>
          <w:marRight w:val="0"/>
          <w:marTop w:val="0"/>
          <w:marBottom w:val="0"/>
          <w:divBdr>
            <w:top w:val="none" w:sz="0" w:space="0" w:color="auto"/>
            <w:left w:val="none" w:sz="0" w:space="0" w:color="auto"/>
            <w:bottom w:val="none" w:sz="0" w:space="0" w:color="auto"/>
            <w:right w:val="none" w:sz="0" w:space="0" w:color="auto"/>
          </w:divBdr>
        </w:div>
        <w:div w:id="1722898643">
          <w:marLeft w:val="0"/>
          <w:marRight w:val="0"/>
          <w:marTop w:val="0"/>
          <w:marBottom w:val="0"/>
          <w:divBdr>
            <w:top w:val="none" w:sz="0" w:space="0" w:color="auto"/>
            <w:left w:val="none" w:sz="0" w:space="0" w:color="auto"/>
            <w:bottom w:val="none" w:sz="0" w:space="0" w:color="auto"/>
            <w:right w:val="none" w:sz="0" w:space="0" w:color="auto"/>
          </w:divBdr>
        </w:div>
        <w:div w:id="1746340842">
          <w:marLeft w:val="0"/>
          <w:marRight w:val="0"/>
          <w:marTop w:val="0"/>
          <w:marBottom w:val="0"/>
          <w:divBdr>
            <w:top w:val="none" w:sz="0" w:space="0" w:color="auto"/>
            <w:left w:val="none" w:sz="0" w:space="0" w:color="auto"/>
            <w:bottom w:val="none" w:sz="0" w:space="0" w:color="auto"/>
            <w:right w:val="none" w:sz="0" w:space="0" w:color="auto"/>
          </w:divBdr>
        </w:div>
        <w:div w:id="2019574232">
          <w:marLeft w:val="0"/>
          <w:marRight w:val="0"/>
          <w:marTop w:val="0"/>
          <w:marBottom w:val="0"/>
          <w:divBdr>
            <w:top w:val="none" w:sz="0" w:space="0" w:color="auto"/>
            <w:left w:val="none" w:sz="0" w:space="0" w:color="auto"/>
            <w:bottom w:val="none" w:sz="0" w:space="0" w:color="auto"/>
            <w:right w:val="none" w:sz="0" w:space="0" w:color="auto"/>
          </w:divBdr>
        </w:div>
      </w:divsChild>
    </w:div>
    <w:div w:id="1416823571">
      <w:bodyDiv w:val="1"/>
      <w:marLeft w:val="0"/>
      <w:marRight w:val="0"/>
      <w:marTop w:val="0"/>
      <w:marBottom w:val="0"/>
      <w:divBdr>
        <w:top w:val="none" w:sz="0" w:space="0" w:color="auto"/>
        <w:left w:val="none" w:sz="0" w:space="0" w:color="auto"/>
        <w:bottom w:val="none" w:sz="0" w:space="0" w:color="auto"/>
        <w:right w:val="none" w:sz="0" w:space="0" w:color="auto"/>
      </w:divBdr>
      <w:divsChild>
        <w:div w:id="69011202">
          <w:marLeft w:val="0"/>
          <w:marRight w:val="0"/>
          <w:marTop w:val="0"/>
          <w:marBottom w:val="0"/>
          <w:divBdr>
            <w:top w:val="none" w:sz="0" w:space="0" w:color="auto"/>
            <w:left w:val="none" w:sz="0" w:space="0" w:color="auto"/>
            <w:bottom w:val="none" w:sz="0" w:space="0" w:color="auto"/>
            <w:right w:val="none" w:sz="0" w:space="0" w:color="auto"/>
          </w:divBdr>
        </w:div>
        <w:div w:id="85736889">
          <w:marLeft w:val="0"/>
          <w:marRight w:val="0"/>
          <w:marTop w:val="0"/>
          <w:marBottom w:val="0"/>
          <w:divBdr>
            <w:top w:val="none" w:sz="0" w:space="0" w:color="auto"/>
            <w:left w:val="none" w:sz="0" w:space="0" w:color="auto"/>
            <w:bottom w:val="none" w:sz="0" w:space="0" w:color="auto"/>
            <w:right w:val="none" w:sz="0" w:space="0" w:color="auto"/>
          </w:divBdr>
        </w:div>
        <w:div w:id="190843290">
          <w:marLeft w:val="0"/>
          <w:marRight w:val="0"/>
          <w:marTop w:val="0"/>
          <w:marBottom w:val="0"/>
          <w:divBdr>
            <w:top w:val="none" w:sz="0" w:space="0" w:color="auto"/>
            <w:left w:val="none" w:sz="0" w:space="0" w:color="auto"/>
            <w:bottom w:val="none" w:sz="0" w:space="0" w:color="auto"/>
            <w:right w:val="none" w:sz="0" w:space="0" w:color="auto"/>
          </w:divBdr>
        </w:div>
        <w:div w:id="788399543">
          <w:marLeft w:val="0"/>
          <w:marRight w:val="0"/>
          <w:marTop w:val="0"/>
          <w:marBottom w:val="0"/>
          <w:divBdr>
            <w:top w:val="none" w:sz="0" w:space="0" w:color="auto"/>
            <w:left w:val="none" w:sz="0" w:space="0" w:color="auto"/>
            <w:bottom w:val="none" w:sz="0" w:space="0" w:color="auto"/>
            <w:right w:val="none" w:sz="0" w:space="0" w:color="auto"/>
          </w:divBdr>
        </w:div>
        <w:div w:id="794568320">
          <w:marLeft w:val="0"/>
          <w:marRight w:val="0"/>
          <w:marTop w:val="0"/>
          <w:marBottom w:val="0"/>
          <w:divBdr>
            <w:top w:val="none" w:sz="0" w:space="0" w:color="auto"/>
            <w:left w:val="none" w:sz="0" w:space="0" w:color="auto"/>
            <w:bottom w:val="none" w:sz="0" w:space="0" w:color="auto"/>
            <w:right w:val="none" w:sz="0" w:space="0" w:color="auto"/>
          </w:divBdr>
        </w:div>
        <w:div w:id="846168040">
          <w:marLeft w:val="0"/>
          <w:marRight w:val="0"/>
          <w:marTop w:val="0"/>
          <w:marBottom w:val="0"/>
          <w:divBdr>
            <w:top w:val="none" w:sz="0" w:space="0" w:color="auto"/>
            <w:left w:val="none" w:sz="0" w:space="0" w:color="auto"/>
            <w:bottom w:val="none" w:sz="0" w:space="0" w:color="auto"/>
            <w:right w:val="none" w:sz="0" w:space="0" w:color="auto"/>
          </w:divBdr>
        </w:div>
        <w:div w:id="1400712896">
          <w:marLeft w:val="0"/>
          <w:marRight w:val="0"/>
          <w:marTop w:val="0"/>
          <w:marBottom w:val="0"/>
          <w:divBdr>
            <w:top w:val="none" w:sz="0" w:space="0" w:color="auto"/>
            <w:left w:val="none" w:sz="0" w:space="0" w:color="auto"/>
            <w:bottom w:val="none" w:sz="0" w:space="0" w:color="auto"/>
            <w:right w:val="none" w:sz="0" w:space="0" w:color="auto"/>
          </w:divBdr>
        </w:div>
      </w:divsChild>
    </w:div>
    <w:div w:id="1454978109">
      <w:bodyDiv w:val="1"/>
      <w:marLeft w:val="0"/>
      <w:marRight w:val="0"/>
      <w:marTop w:val="0"/>
      <w:marBottom w:val="0"/>
      <w:divBdr>
        <w:top w:val="none" w:sz="0" w:space="0" w:color="auto"/>
        <w:left w:val="none" w:sz="0" w:space="0" w:color="auto"/>
        <w:bottom w:val="none" w:sz="0" w:space="0" w:color="auto"/>
        <w:right w:val="none" w:sz="0" w:space="0" w:color="auto"/>
      </w:divBdr>
      <w:divsChild>
        <w:div w:id="828134689">
          <w:marLeft w:val="0"/>
          <w:marRight w:val="0"/>
          <w:marTop w:val="0"/>
          <w:marBottom w:val="0"/>
          <w:divBdr>
            <w:top w:val="none" w:sz="0" w:space="0" w:color="auto"/>
            <w:left w:val="none" w:sz="0" w:space="0" w:color="auto"/>
            <w:bottom w:val="none" w:sz="0" w:space="0" w:color="auto"/>
            <w:right w:val="none" w:sz="0" w:space="0" w:color="auto"/>
          </w:divBdr>
        </w:div>
        <w:div w:id="935677259">
          <w:marLeft w:val="0"/>
          <w:marRight w:val="0"/>
          <w:marTop w:val="0"/>
          <w:marBottom w:val="0"/>
          <w:divBdr>
            <w:top w:val="none" w:sz="0" w:space="0" w:color="auto"/>
            <w:left w:val="none" w:sz="0" w:space="0" w:color="auto"/>
            <w:bottom w:val="none" w:sz="0" w:space="0" w:color="auto"/>
            <w:right w:val="none" w:sz="0" w:space="0" w:color="auto"/>
          </w:divBdr>
        </w:div>
        <w:div w:id="1044216452">
          <w:marLeft w:val="0"/>
          <w:marRight w:val="0"/>
          <w:marTop w:val="0"/>
          <w:marBottom w:val="0"/>
          <w:divBdr>
            <w:top w:val="none" w:sz="0" w:space="0" w:color="auto"/>
            <w:left w:val="none" w:sz="0" w:space="0" w:color="auto"/>
            <w:bottom w:val="none" w:sz="0" w:space="0" w:color="auto"/>
            <w:right w:val="none" w:sz="0" w:space="0" w:color="auto"/>
          </w:divBdr>
        </w:div>
        <w:div w:id="1099368487">
          <w:marLeft w:val="0"/>
          <w:marRight w:val="0"/>
          <w:marTop w:val="0"/>
          <w:marBottom w:val="0"/>
          <w:divBdr>
            <w:top w:val="none" w:sz="0" w:space="0" w:color="auto"/>
            <w:left w:val="none" w:sz="0" w:space="0" w:color="auto"/>
            <w:bottom w:val="none" w:sz="0" w:space="0" w:color="auto"/>
            <w:right w:val="none" w:sz="0" w:space="0" w:color="auto"/>
          </w:divBdr>
        </w:div>
        <w:div w:id="1588688736">
          <w:marLeft w:val="0"/>
          <w:marRight w:val="0"/>
          <w:marTop w:val="0"/>
          <w:marBottom w:val="0"/>
          <w:divBdr>
            <w:top w:val="none" w:sz="0" w:space="0" w:color="auto"/>
            <w:left w:val="none" w:sz="0" w:space="0" w:color="auto"/>
            <w:bottom w:val="none" w:sz="0" w:space="0" w:color="auto"/>
            <w:right w:val="none" w:sz="0" w:space="0" w:color="auto"/>
          </w:divBdr>
        </w:div>
      </w:divsChild>
    </w:div>
    <w:div w:id="1490171311">
      <w:bodyDiv w:val="1"/>
      <w:marLeft w:val="0"/>
      <w:marRight w:val="0"/>
      <w:marTop w:val="0"/>
      <w:marBottom w:val="0"/>
      <w:divBdr>
        <w:top w:val="none" w:sz="0" w:space="0" w:color="auto"/>
        <w:left w:val="none" w:sz="0" w:space="0" w:color="auto"/>
        <w:bottom w:val="none" w:sz="0" w:space="0" w:color="auto"/>
        <w:right w:val="none" w:sz="0" w:space="0" w:color="auto"/>
      </w:divBdr>
      <w:divsChild>
        <w:div w:id="274486684">
          <w:marLeft w:val="0"/>
          <w:marRight w:val="0"/>
          <w:marTop w:val="0"/>
          <w:marBottom w:val="0"/>
          <w:divBdr>
            <w:top w:val="none" w:sz="0" w:space="0" w:color="auto"/>
            <w:left w:val="none" w:sz="0" w:space="0" w:color="auto"/>
            <w:bottom w:val="none" w:sz="0" w:space="0" w:color="auto"/>
            <w:right w:val="none" w:sz="0" w:space="0" w:color="auto"/>
          </w:divBdr>
        </w:div>
        <w:div w:id="1353529714">
          <w:marLeft w:val="0"/>
          <w:marRight w:val="0"/>
          <w:marTop w:val="0"/>
          <w:marBottom w:val="0"/>
          <w:divBdr>
            <w:top w:val="none" w:sz="0" w:space="0" w:color="auto"/>
            <w:left w:val="none" w:sz="0" w:space="0" w:color="auto"/>
            <w:bottom w:val="none" w:sz="0" w:space="0" w:color="auto"/>
            <w:right w:val="none" w:sz="0" w:space="0" w:color="auto"/>
          </w:divBdr>
        </w:div>
        <w:div w:id="1834880133">
          <w:marLeft w:val="0"/>
          <w:marRight w:val="0"/>
          <w:marTop w:val="0"/>
          <w:marBottom w:val="0"/>
          <w:divBdr>
            <w:top w:val="none" w:sz="0" w:space="0" w:color="auto"/>
            <w:left w:val="none" w:sz="0" w:space="0" w:color="auto"/>
            <w:bottom w:val="none" w:sz="0" w:space="0" w:color="auto"/>
            <w:right w:val="none" w:sz="0" w:space="0" w:color="auto"/>
          </w:divBdr>
        </w:div>
        <w:div w:id="1980071866">
          <w:marLeft w:val="0"/>
          <w:marRight w:val="0"/>
          <w:marTop w:val="0"/>
          <w:marBottom w:val="0"/>
          <w:divBdr>
            <w:top w:val="none" w:sz="0" w:space="0" w:color="auto"/>
            <w:left w:val="none" w:sz="0" w:space="0" w:color="auto"/>
            <w:bottom w:val="none" w:sz="0" w:space="0" w:color="auto"/>
            <w:right w:val="none" w:sz="0" w:space="0" w:color="auto"/>
          </w:divBdr>
        </w:div>
      </w:divsChild>
    </w:div>
    <w:div w:id="1586719729">
      <w:bodyDiv w:val="1"/>
      <w:marLeft w:val="0"/>
      <w:marRight w:val="0"/>
      <w:marTop w:val="0"/>
      <w:marBottom w:val="0"/>
      <w:divBdr>
        <w:top w:val="none" w:sz="0" w:space="0" w:color="auto"/>
        <w:left w:val="none" w:sz="0" w:space="0" w:color="auto"/>
        <w:bottom w:val="none" w:sz="0" w:space="0" w:color="auto"/>
        <w:right w:val="none" w:sz="0" w:space="0" w:color="auto"/>
      </w:divBdr>
      <w:divsChild>
        <w:div w:id="50272693">
          <w:marLeft w:val="0"/>
          <w:marRight w:val="0"/>
          <w:marTop w:val="0"/>
          <w:marBottom w:val="0"/>
          <w:divBdr>
            <w:top w:val="none" w:sz="0" w:space="0" w:color="auto"/>
            <w:left w:val="none" w:sz="0" w:space="0" w:color="auto"/>
            <w:bottom w:val="none" w:sz="0" w:space="0" w:color="auto"/>
            <w:right w:val="none" w:sz="0" w:space="0" w:color="auto"/>
          </w:divBdr>
        </w:div>
        <w:div w:id="105928765">
          <w:marLeft w:val="0"/>
          <w:marRight w:val="0"/>
          <w:marTop w:val="0"/>
          <w:marBottom w:val="0"/>
          <w:divBdr>
            <w:top w:val="none" w:sz="0" w:space="0" w:color="auto"/>
            <w:left w:val="none" w:sz="0" w:space="0" w:color="auto"/>
            <w:bottom w:val="none" w:sz="0" w:space="0" w:color="auto"/>
            <w:right w:val="none" w:sz="0" w:space="0" w:color="auto"/>
          </w:divBdr>
        </w:div>
        <w:div w:id="166943053">
          <w:marLeft w:val="0"/>
          <w:marRight w:val="0"/>
          <w:marTop w:val="0"/>
          <w:marBottom w:val="0"/>
          <w:divBdr>
            <w:top w:val="none" w:sz="0" w:space="0" w:color="auto"/>
            <w:left w:val="none" w:sz="0" w:space="0" w:color="auto"/>
            <w:bottom w:val="none" w:sz="0" w:space="0" w:color="auto"/>
            <w:right w:val="none" w:sz="0" w:space="0" w:color="auto"/>
          </w:divBdr>
        </w:div>
        <w:div w:id="238905231">
          <w:marLeft w:val="0"/>
          <w:marRight w:val="0"/>
          <w:marTop w:val="0"/>
          <w:marBottom w:val="0"/>
          <w:divBdr>
            <w:top w:val="none" w:sz="0" w:space="0" w:color="auto"/>
            <w:left w:val="none" w:sz="0" w:space="0" w:color="auto"/>
            <w:bottom w:val="none" w:sz="0" w:space="0" w:color="auto"/>
            <w:right w:val="none" w:sz="0" w:space="0" w:color="auto"/>
          </w:divBdr>
        </w:div>
        <w:div w:id="815027616">
          <w:marLeft w:val="0"/>
          <w:marRight w:val="0"/>
          <w:marTop w:val="0"/>
          <w:marBottom w:val="0"/>
          <w:divBdr>
            <w:top w:val="none" w:sz="0" w:space="0" w:color="auto"/>
            <w:left w:val="none" w:sz="0" w:space="0" w:color="auto"/>
            <w:bottom w:val="none" w:sz="0" w:space="0" w:color="auto"/>
            <w:right w:val="none" w:sz="0" w:space="0" w:color="auto"/>
          </w:divBdr>
        </w:div>
        <w:div w:id="984165141">
          <w:marLeft w:val="0"/>
          <w:marRight w:val="0"/>
          <w:marTop w:val="0"/>
          <w:marBottom w:val="0"/>
          <w:divBdr>
            <w:top w:val="none" w:sz="0" w:space="0" w:color="auto"/>
            <w:left w:val="none" w:sz="0" w:space="0" w:color="auto"/>
            <w:bottom w:val="none" w:sz="0" w:space="0" w:color="auto"/>
            <w:right w:val="none" w:sz="0" w:space="0" w:color="auto"/>
          </w:divBdr>
        </w:div>
        <w:div w:id="1413547941">
          <w:marLeft w:val="0"/>
          <w:marRight w:val="0"/>
          <w:marTop w:val="0"/>
          <w:marBottom w:val="0"/>
          <w:divBdr>
            <w:top w:val="none" w:sz="0" w:space="0" w:color="auto"/>
            <w:left w:val="none" w:sz="0" w:space="0" w:color="auto"/>
            <w:bottom w:val="none" w:sz="0" w:space="0" w:color="auto"/>
            <w:right w:val="none" w:sz="0" w:space="0" w:color="auto"/>
          </w:divBdr>
        </w:div>
        <w:div w:id="1619218652">
          <w:marLeft w:val="0"/>
          <w:marRight w:val="0"/>
          <w:marTop w:val="0"/>
          <w:marBottom w:val="0"/>
          <w:divBdr>
            <w:top w:val="none" w:sz="0" w:space="0" w:color="auto"/>
            <w:left w:val="none" w:sz="0" w:space="0" w:color="auto"/>
            <w:bottom w:val="none" w:sz="0" w:space="0" w:color="auto"/>
            <w:right w:val="none" w:sz="0" w:space="0" w:color="auto"/>
          </w:divBdr>
        </w:div>
      </w:divsChild>
    </w:div>
    <w:div w:id="1655910529">
      <w:bodyDiv w:val="1"/>
      <w:marLeft w:val="0"/>
      <w:marRight w:val="0"/>
      <w:marTop w:val="0"/>
      <w:marBottom w:val="0"/>
      <w:divBdr>
        <w:top w:val="none" w:sz="0" w:space="0" w:color="auto"/>
        <w:left w:val="none" w:sz="0" w:space="0" w:color="auto"/>
        <w:bottom w:val="none" w:sz="0" w:space="0" w:color="auto"/>
        <w:right w:val="none" w:sz="0" w:space="0" w:color="auto"/>
      </w:divBdr>
      <w:divsChild>
        <w:div w:id="3679493">
          <w:marLeft w:val="0"/>
          <w:marRight w:val="0"/>
          <w:marTop w:val="0"/>
          <w:marBottom w:val="0"/>
          <w:divBdr>
            <w:top w:val="none" w:sz="0" w:space="0" w:color="auto"/>
            <w:left w:val="none" w:sz="0" w:space="0" w:color="auto"/>
            <w:bottom w:val="none" w:sz="0" w:space="0" w:color="auto"/>
            <w:right w:val="none" w:sz="0" w:space="0" w:color="auto"/>
          </w:divBdr>
        </w:div>
        <w:div w:id="193274428">
          <w:marLeft w:val="0"/>
          <w:marRight w:val="0"/>
          <w:marTop w:val="0"/>
          <w:marBottom w:val="0"/>
          <w:divBdr>
            <w:top w:val="none" w:sz="0" w:space="0" w:color="auto"/>
            <w:left w:val="none" w:sz="0" w:space="0" w:color="auto"/>
            <w:bottom w:val="none" w:sz="0" w:space="0" w:color="auto"/>
            <w:right w:val="none" w:sz="0" w:space="0" w:color="auto"/>
          </w:divBdr>
        </w:div>
        <w:div w:id="226578436">
          <w:marLeft w:val="0"/>
          <w:marRight w:val="0"/>
          <w:marTop w:val="0"/>
          <w:marBottom w:val="0"/>
          <w:divBdr>
            <w:top w:val="none" w:sz="0" w:space="0" w:color="auto"/>
            <w:left w:val="none" w:sz="0" w:space="0" w:color="auto"/>
            <w:bottom w:val="none" w:sz="0" w:space="0" w:color="auto"/>
            <w:right w:val="none" w:sz="0" w:space="0" w:color="auto"/>
          </w:divBdr>
        </w:div>
        <w:div w:id="887103558">
          <w:marLeft w:val="0"/>
          <w:marRight w:val="0"/>
          <w:marTop w:val="0"/>
          <w:marBottom w:val="0"/>
          <w:divBdr>
            <w:top w:val="none" w:sz="0" w:space="0" w:color="auto"/>
            <w:left w:val="none" w:sz="0" w:space="0" w:color="auto"/>
            <w:bottom w:val="none" w:sz="0" w:space="0" w:color="auto"/>
            <w:right w:val="none" w:sz="0" w:space="0" w:color="auto"/>
          </w:divBdr>
        </w:div>
        <w:div w:id="893007605">
          <w:marLeft w:val="0"/>
          <w:marRight w:val="0"/>
          <w:marTop w:val="0"/>
          <w:marBottom w:val="0"/>
          <w:divBdr>
            <w:top w:val="none" w:sz="0" w:space="0" w:color="auto"/>
            <w:left w:val="none" w:sz="0" w:space="0" w:color="auto"/>
            <w:bottom w:val="none" w:sz="0" w:space="0" w:color="auto"/>
            <w:right w:val="none" w:sz="0" w:space="0" w:color="auto"/>
          </w:divBdr>
        </w:div>
        <w:div w:id="1035346611">
          <w:marLeft w:val="0"/>
          <w:marRight w:val="0"/>
          <w:marTop w:val="0"/>
          <w:marBottom w:val="0"/>
          <w:divBdr>
            <w:top w:val="none" w:sz="0" w:space="0" w:color="auto"/>
            <w:left w:val="none" w:sz="0" w:space="0" w:color="auto"/>
            <w:bottom w:val="none" w:sz="0" w:space="0" w:color="auto"/>
            <w:right w:val="none" w:sz="0" w:space="0" w:color="auto"/>
          </w:divBdr>
        </w:div>
        <w:div w:id="1306667718">
          <w:marLeft w:val="0"/>
          <w:marRight w:val="0"/>
          <w:marTop w:val="0"/>
          <w:marBottom w:val="0"/>
          <w:divBdr>
            <w:top w:val="none" w:sz="0" w:space="0" w:color="auto"/>
            <w:left w:val="none" w:sz="0" w:space="0" w:color="auto"/>
            <w:bottom w:val="none" w:sz="0" w:space="0" w:color="auto"/>
            <w:right w:val="none" w:sz="0" w:space="0" w:color="auto"/>
          </w:divBdr>
        </w:div>
        <w:div w:id="1311598557">
          <w:marLeft w:val="0"/>
          <w:marRight w:val="0"/>
          <w:marTop w:val="0"/>
          <w:marBottom w:val="0"/>
          <w:divBdr>
            <w:top w:val="none" w:sz="0" w:space="0" w:color="auto"/>
            <w:left w:val="none" w:sz="0" w:space="0" w:color="auto"/>
            <w:bottom w:val="none" w:sz="0" w:space="0" w:color="auto"/>
            <w:right w:val="none" w:sz="0" w:space="0" w:color="auto"/>
          </w:divBdr>
        </w:div>
        <w:div w:id="1448281915">
          <w:marLeft w:val="0"/>
          <w:marRight w:val="0"/>
          <w:marTop w:val="0"/>
          <w:marBottom w:val="0"/>
          <w:divBdr>
            <w:top w:val="none" w:sz="0" w:space="0" w:color="auto"/>
            <w:left w:val="none" w:sz="0" w:space="0" w:color="auto"/>
            <w:bottom w:val="none" w:sz="0" w:space="0" w:color="auto"/>
            <w:right w:val="none" w:sz="0" w:space="0" w:color="auto"/>
          </w:divBdr>
        </w:div>
        <w:div w:id="1455052916">
          <w:marLeft w:val="0"/>
          <w:marRight w:val="0"/>
          <w:marTop w:val="0"/>
          <w:marBottom w:val="0"/>
          <w:divBdr>
            <w:top w:val="none" w:sz="0" w:space="0" w:color="auto"/>
            <w:left w:val="none" w:sz="0" w:space="0" w:color="auto"/>
            <w:bottom w:val="none" w:sz="0" w:space="0" w:color="auto"/>
            <w:right w:val="none" w:sz="0" w:space="0" w:color="auto"/>
          </w:divBdr>
        </w:div>
        <w:div w:id="1781296900">
          <w:marLeft w:val="0"/>
          <w:marRight w:val="0"/>
          <w:marTop w:val="0"/>
          <w:marBottom w:val="0"/>
          <w:divBdr>
            <w:top w:val="none" w:sz="0" w:space="0" w:color="auto"/>
            <w:left w:val="none" w:sz="0" w:space="0" w:color="auto"/>
            <w:bottom w:val="none" w:sz="0" w:space="0" w:color="auto"/>
            <w:right w:val="none" w:sz="0" w:space="0" w:color="auto"/>
          </w:divBdr>
        </w:div>
        <w:div w:id="2055999442">
          <w:marLeft w:val="0"/>
          <w:marRight w:val="0"/>
          <w:marTop w:val="0"/>
          <w:marBottom w:val="0"/>
          <w:divBdr>
            <w:top w:val="none" w:sz="0" w:space="0" w:color="auto"/>
            <w:left w:val="none" w:sz="0" w:space="0" w:color="auto"/>
            <w:bottom w:val="none" w:sz="0" w:space="0" w:color="auto"/>
            <w:right w:val="none" w:sz="0" w:space="0" w:color="auto"/>
          </w:divBdr>
        </w:div>
      </w:divsChild>
    </w:div>
    <w:div w:id="1688675928">
      <w:bodyDiv w:val="1"/>
      <w:marLeft w:val="0"/>
      <w:marRight w:val="0"/>
      <w:marTop w:val="0"/>
      <w:marBottom w:val="0"/>
      <w:divBdr>
        <w:top w:val="none" w:sz="0" w:space="0" w:color="auto"/>
        <w:left w:val="none" w:sz="0" w:space="0" w:color="auto"/>
        <w:bottom w:val="none" w:sz="0" w:space="0" w:color="auto"/>
        <w:right w:val="none" w:sz="0" w:space="0" w:color="auto"/>
      </w:divBdr>
      <w:divsChild>
        <w:div w:id="528567801">
          <w:marLeft w:val="0"/>
          <w:marRight w:val="0"/>
          <w:marTop w:val="0"/>
          <w:marBottom w:val="0"/>
          <w:divBdr>
            <w:top w:val="none" w:sz="0" w:space="0" w:color="auto"/>
            <w:left w:val="none" w:sz="0" w:space="0" w:color="auto"/>
            <w:bottom w:val="none" w:sz="0" w:space="0" w:color="auto"/>
            <w:right w:val="none" w:sz="0" w:space="0" w:color="auto"/>
          </w:divBdr>
        </w:div>
        <w:div w:id="559943196">
          <w:marLeft w:val="0"/>
          <w:marRight w:val="0"/>
          <w:marTop w:val="0"/>
          <w:marBottom w:val="0"/>
          <w:divBdr>
            <w:top w:val="none" w:sz="0" w:space="0" w:color="auto"/>
            <w:left w:val="none" w:sz="0" w:space="0" w:color="auto"/>
            <w:bottom w:val="none" w:sz="0" w:space="0" w:color="auto"/>
            <w:right w:val="none" w:sz="0" w:space="0" w:color="auto"/>
          </w:divBdr>
        </w:div>
        <w:div w:id="1333558675">
          <w:marLeft w:val="0"/>
          <w:marRight w:val="0"/>
          <w:marTop w:val="0"/>
          <w:marBottom w:val="0"/>
          <w:divBdr>
            <w:top w:val="none" w:sz="0" w:space="0" w:color="auto"/>
            <w:left w:val="none" w:sz="0" w:space="0" w:color="auto"/>
            <w:bottom w:val="none" w:sz="0" w:space="0" w:color="auto"/>
            <w:right w:val="none" w:sz="0" w:space="0" w:color="auto"/>
          </w:divBdr>
        </w:div>
        <w:div w:id="1542740407">
          <w:marLeft w:val="0"/>
          <w:marRight w:val="0"/>
          <w:marTop w:val="0"/>
          <w:marBottom w:val="0"/>
          <w:divBdr>
            <w:top w:val="none" w:sz="0" w:space="0" w:color="auto"/>
            <w:left w:val="none" w:sz="0" w:space="0" w:color="auto"/>
            <w:bottom w:val="none" w:sz="0" w:space="0" w:color="auto"/>
            <w:right w:val="none" w:sz="0" w:space="0" w:color="auto"/>
          </w:divBdr>
        </w:div>
        <w:div w:id="1722291015">
          <w:marLeft w:val="0"/>
          <w:marRight w:val="0"/>
          <w:marTop w:val="0"/>
          <w:marBottom w:val="0"/>
          <w:divBdr>
            <w:top w:val="none" w:sz="0" w:space="0" w:color="auto"/>
            <w:left w:val="none" w:sz="0" w:space="0" w:color="auto"/>
            <w:bottom w:val="none" w:sz="0" w:space="0" w:color="auto"/>
            <w:right w:val="none" w:sz="0" w:space="0" w:color="auto"/>
          </w:divBdr>
        </w:div>
        <w:div w:id="2047100615">
          <w:marLeft w:val="0"/>
          <w:marRight w:val="0"/>
          <w:marTop w:val="0"/>
          <w:marBottom w:val="0"/>
          <w:divBdr>
            <w:top w:val="none" w:sz="0" w:space="0" w:color="auto"/>
            <w:left w:val="none" w:sz="0" w:space="0" w:color="auto"/>
            <w:bottom w:val="none" w:sz="0" w:space="0" w:color="auto"/>
            <w:right w:val="none" w:sz="0" w:space="0" w:color="auto"/>
          </w:divBdr>
        </w:div>
        <w:div w:id="2136867235">
          <w:marLeft w:val="0"/>
          <w:marRight w:val="0"/>
          <w:marTop w:val="0"/>
          <w:marBottom w:val="0"/>
          <w:divBdr>
            <w:top w:val="none" w:sz="0" w:space="0" w:color="auto"/>
            <w:left w:val="none" w:sz="0" w:space="0" w:color="auto"/>
            <w:bottom w:val="none" w:sz="0" w:space="0" w:color="auto"/>
            <w:right w:val="none" w:sz="0" w:space="0" w:color="auto"/>
          </w:divBdr>
          <w:divsChild>
            <w:div w:id="17967937">
              <w:marLeft w:val="0"/>
              <w:marRight w:val="0"/>
              <w:marTop w:val="0"/>
              <w:marBottom w:val="0"/>
              <w:divBdr>
                <w:top w:val="none" w:sz="0" w:space="0" w:color="auto"/>
                <w:left w:val="none" w:sz="0" w:space="0" w:color="auto"/>
                <w:bottom w:val="none" w:sz="0" w:space="0" w:color="auto"/>
                <w:right w:val="none" w:sz="0" w:space="0" w:color="auto"/>
              </w:divBdr>
            </w:div>
            <w:div w:id="160049353">
              <w:marLeft w:val="0"/>
              <w:marRight w:val="0"/>
              <w:marTop w:val="0"/>
              <w:marBottom w:val="0"/>
              <w:divBdr>
                <w:top w:val="none" w:sz="0" w:space="0" w:color="auto"/>
                <w:left w:val="none" w:sz="0" w:space="0" w:color="auto"/>
                <w:bottom w:val="none" w:sz="0" w:space="0" w:color="auto"/>
                <w:right w:val="none" w:sz="0" w:space="0" w:color="auto"/>
              </w:divBdr>
            </w:div>
            <w:div w:id="183323926">
              <w:marLeft w:val="0"/>
              <w:marRight w:val="0"/>
              <w:marTop w:val="0"/>
              <w:marBottom w:val="0"/>
              <w:divBdr>
                <w:top w:val="none" w:sz="0" w:space="0" w:color="auto"/>
                <w:left w:val="none" w:sz="0" w:space="0" w:color="auto"/>
                <w:bottom w:val="none" w:sz="0" w:space="0" w:color="auto"/>
                <w:right w:val="none" w:sz="0" w:space="0" w:color="auto"/>
              </w:divBdr>
            </w:div>
            <w:div w:id="188491146">
              <w:marLeft w:val="0"/>
              <w:marRight w:val="0"/>
              <w:marTop w:val="0"/>
              <w:marBottom w:val="0"/>
              <w:divBdr>
                <w:top w:val="none" w:sz="0" w:space="0" w:color="auto"/>
                <w:left w:val="none" w:sz="0" w:space="0" w:color="auto"/>
                <w:bottom w:val="none" w:sz="0" w:space="0" w:color="auto"/>
                <w:right w:val="none" w:sz="0" w:space="0" w:color="auto"/>
              </w:divBdr>
            </w:div>
            <w:div w:id="195044783">
              <w:marLeft w:val="0"/>
              <w:marRight w:val="0"/>
              <w:marTop w:val="0"/>
              <w:marBottom w:val="0"/>
              <w:divBdr>
                <w:top w:val="none" w:sz="0" w:space="0" w:color="auto"/>
                <w:left w:val="none" w:sz="0" w:space="0" w:color="auto"/>
                <w:bottom w:val="none" w:sz="0" w:space="0" w:color="auto"/>
                <w:right w:val="none" w:sz="0" w:space="0" w:color="auto"/>
              </w:divBdr>
            </w:div>
            <w:div w:id="304891247">
              <w:marLeft w:val="0"/>
              <w:marRight w:val="0"/>
              <w:marTop w:val="0"/>
              <w:marBottom w:val="0"/>
              <w:divBdr>
                <w:top w:val="none" w:sz="0" w:space="0" w:color="auto"/>
                <w:left w:val="none" w:sz="0" w:space="0" w:color="auto"/>
                <w:bottom w:val="none" w:sz="0" w:space="0" w:color="auto"/>
                <w:right w:val="none" w:sz="0" w:space="0" w:color="auto"/>
              </w:divBdr>
            </w:div>
            <w:div w:id="310408203">
              <w:marLeft w:val="0"/>
              <w:marRight w:val="0"/>
              <w:marTop w:val="0"/>
              <w:marBottom w:val="0"/>
              <w:divBdr>
                <w:top w:val="none" w:sz="0" w:space="0" w:color="auto"/>
                <w:left w:val="none" w:sz="0" w:space="0" w:color="auto"/>
                <w:bottom w:val="none" w:sz="0" w:space="0" w:color="auto"/>
                <w:right w:val="none" w:sz="0" w:space="0" w:color="auto"/>
              </w:divBdr>
            </w:div>
            <w:div w:id="433213529">
              <w:marLeft w:val="0"/>
              <w:marRight w:val="0"/>
              <w:marTop w:val="0"/>
              <w:marBottom w:val="0"/>
              <w:divBdr>
                <w:top w:val="none" w:sz="0" w:space="0" w:color="auto"/>
                <w:left w:val="none" w:sz="0" w:space="0" w:color="auto"/>
                <w:bottom w:val="none" w:sz="0" w:space="0" w:color="auto"/>
                <w:right w:val="none" w:sz="0" w:space="0" w:color="auto"/>
              </w:divBdr>
            </w:div>
            <w:div w:id="539975808">
              <w:marLeft w:val="0"/>
              <w:marRight w:val="0"/>
              <w:marTop w:val="0"/>
              <w:marBottom w:val="0"/>
              <w:divBdr>
                <w:top w:val="none" w:sz="0" w:space="0" w:color="auto"/>
                <w:left w:val="none" w:sz="0" w:space="0" w:color="auto"/>
                <w:bottom w:val="none" w:sz="0" w:space="0" w:color="auto"/>
                <w:right w:val="none" w:sz="0" w:space="0" w:color="auto"/>
              </w:divBdr>
            </w:div>
            <w:div w:id="551699952">
              <w:marLeft w:val="0"/>
              <w:marRight w:val="0"/>
              <w:marTop w:val="0"/>
              <w:marBottom w:val="0"/>
              <w:divBdr>
                <w:top w:val="none" w:sz="0" w:space="0" w:color="auto"/>
                <w:left w:val="none" w:sz="0" w:space="0" w:color="auto"/>
                <w:bottom w:val="none" w:sz="0" w:space="0" w:color="auto"/>
                <w:right w:val="none" w:sz="0" w:space="0" w:color="auto"/>
              </w:divBdr>
            </w:div>
            <w:div w:id="590311295">
              <w:marLeft w:val="0"/>
              <w:marRight w:val="0"/>
              <w:marTop w:val="0"/>
              <w:marBottom w:val="0"/>
              <w:divBdr>
                <w:top w:val="none" w:sz="0" w:space="0" w:color="auto"/>
                <w:left w:val="none" w:sz="0" w:space="0" w:color="auto"/>
                <w:bottom w:val="none" w:sz="0" w:space="0" w:color="auto"/>
                <w:right w:val="none" w:sz="0" w:space="0" w:color="auto"/>
              </w:divBdr>
            </w:div>
            <w:div w:id="750154066">
              <w:marLeft w:val="0"/>
              <w:marRight w:val="0"/>
              <w:marTop w:val="0"/>
              <w:marBottom w:val="0"/>
              <w:divBdr>
                <w:top w:val="none" w:sz="0" w:space="0" w:color="auto"/>
                <w:left w:val="none" w:sz="0" w:space="0" w:color="auto"/>
                <w:bottom w:val="none" w:sz="0" w:space="0" w:color="auto"/>
                <w:right w:val="none" w:sz="0" w:space="0" w:color="auto"/>
              </w:divBdr>
            </w:div>
            <w:div w:id="993413572">
              <w:marLeft w:val="0"/>
              <w:marRight w:val="0"/>
              <w:marTop w:val="0"/>
              <w:marBottom w:val="0"/>
              <w:divBdr>
                <w:top w:val="none" w:sz="0" w:space="0" w:color="auto"/>
                <w:left w:val="none" w:sz="0" w:space="0" w:color="auto"/>
                <w:bottom w:val="none" w:sz="0" w:space="0" w:color="auto"/>
                <w:right w:val="none" w:sz="0" w:space="0" w:color="auto"/>
              </w:divBdr>
            </w:div>
            <w:div w:id="1000695979">
              <w:marLeft w:val="0"/>
              <w:marRight w:val="0"/>
              <w:marTop w:val="0"/>
              <w:marBottom w:val="0"/>
              <w:divBdr>
                <w:top w:val="none" w:sz="0" w:space="0" w:color="auto"/>
                <w:left w:val="none" w:sz="0" w:space="0" w:color="auto"/>
                <w:bottom w:val="none" w:sz="0" w:space="0" w:color="auto"/>
                <w:right w:val="none" w:sz="0" w:space="0" w:color="auto"/>
              </w:divBdr>
            </w:div>
            <w:div w:id="1036006899">
              <w:marLeft w:val="0"/>
              <w:marRight w:val="0"/>
              <w:marTop w:val="0"/>
              <w:marBottom w:val="0"/>
              <w:divBdr>
                <w:top w:val="none" w:sz="0" w:space="0" w:color="auto"/>
                <w:left w:val="none" w:sz="0" w:space="0" w:color="auto"/>
                <w:bottom w:val="none" w:sz="0" w:space="0" w:color="auto"/>
                <w:right w:val="none" w:sz="0" w:space="0" w:color="auto"/>
              </w:divBdr>
            </w:div>
            <w:div w:id="1052850686">
              <w:marLeft w:val="0"/>
              <w:marRight w:val="0"/>
              <w:marTop w:val="0"/>
              <w:marBottom w:val="0"/>
              <w:divBdr>
                <w:top w:val="none" w:sz="0" w:space="0" w:color="auto"/>
                <w:left w:val="none" w:sz="0" w:space="0" w:color="auto"/>
                <w:bottom w:val="none" w:sz="0" w:space="0" w:color="auto"/>
                <w:right w:val="none" w:sz="0" w:space="0" w:color="auto"/>
              </w:divBdr>
            </w:div>
            <w:div w:id="1115058125">
              <w:marLeft w:val="0"/>
              <w:marRight w:val="0"/>
              <w:marTop w:val="0"/>
              <w:marBottom w:val="0"/>
              <w:divBdr>
                <w:top w:val="none" w:sz="0" w:space="0" w:color="auto"/>
                <w:left w:val="none" w:sz="0" w:space="0" w:color="auto"/>
                <w:bottom w:val="none" w:sz="0" w:space="0" w:color="auto"/>
                <w:right w:val="none" w:sz="0" w:space="0" w:color="auto"/>
              </w:divBdr>
            </w:div>
            <w:div w:id="1180047983">
              <w:marLeft w:val="0"/>
              <w:marRight w:val="0"/>
              <w:marTop w:val="0"/>
              <w:marBottom w:val="0"/>
              <w:divBdr>
                <w:top w:val="none" w:sz="0" w:space="0" w:color="auto"/>
                <w:left w:val="none" w:sz="0" w:space="0" w:color="auto"/>
                <w:bottom w:val="none" w:sz="0" w:space="0" w:color="auto"/>
                <w:right w:val="none" w:sz="0" w:space="0" w:color="auto"/>
              </w:divBdr>
            </w:div>
            <w:div w:id="1200435245">
              <w:marLeft w:val="0"/>
              <w:marRight w:val="0"/>
              <w:marTop w:val="0"/>
              <w:marBottom w:val="0"/>
              <w:divBdr>
                <w:top w:val="none" w:sz="0" w:space="0" w:color="auto"/>
                <w:left w:val="none" w:sz="0" w:space="0" w:color="auto"/>
                <w:bottom w:val="none" w:sz="0" w:space="0" w:color="auto"/>
                <w:right w:val="none" w:sz="0" w:space="0" w:color="auto"/>
              </w:divBdr>
            </w:div>
            <w:div w:id="1299914062">
              <w:marLeft w:val="0"/>
              <w:marRight w:val="0"/>
              <w:marTop w:val="0"/>
              <w:marBottom w:val="0"/>
              <w:divBdr>
                <w:top w:val="none" w:sz="0" w:space="0" w:color="auto"/>
                <w:left w:val="none" w:sz="0" w:space="0" w:color="auto"/>
                <w:bottom w:val="none" w:sz="0" w:space="0" w:color="auto"/>
                <w:right w:val="none" w:sz="0" w:space="0" w:color="auto"/>
              </w:divBdr>
            </w:div>
            <w:div w:id="1379664963">
              <w:marLeft w:val="0"/>
              <w:marRight w:val="0"/>
              <w:marTop w:val="0"/>
              <w:marBottom w:val="0"/>
              <w:divBdr>
                <w:top w:val="none" w:sz="0" w:space="0" w:color="auto"/>
                <w:left w:val="none" w:sz="0" w:space="0" w:color="auto"/>
                <w:bottom w:val="none" w:sz="0" w:space="0" w:color="auto"/>
                <w:right w:val="none" w:sz="0" w:space="0" w:color="auto"/>
              </w:divBdr>
            </w:div>
            <w:div w:id="1383360506">
              <w:marLeft w:val="0"/>
              <w:marRight w:val="0"/>
              <w:marTop w:val="0"/>
              <w:marBottom w:val="0"/>
              <w:divBdr>
                <w:top w:val="none" w:sz="0" w:space="0" w:color="auto"/>
                <w:left w:val="none" w:sz="0" w:space="0" w:color="auto"/>
                <w:bottom w:val="none" w:sz="0" w:space="0" w:color="auto"/>
                <w:right w:val="none" w:sz="0" w:space="0" w:color="auto"/>
              </w:divBdr>
            </w:div>
            <w:div w:id="1392919263">
              <w:marLeft w:val="0"/>
              <w:marRight w:val="0"/>
              <w:marTop w:val="0"/>
              <w:marBottom w:val="0"/>
              <w:divBdr>
                <w:top w:val="none" w:sz="0" w:space="0" w:color="auto"/>
                <w:left w:val="none" w:sz="0" w:space="0" w:color="auto"/>
                <w:bottom w:val="none" w:sz="0" w:space="0" w:color="auto"/>
                <w:right w:val="none" w:sz="0" w:space="0" w:color="auto"/>
              </w:divBdr>
            </w:div>
            <w:div w:id="1394156313">
              <w:marLeft w:val="0"/>
              <w:marRight w:val="0"/>
              <w:marTop w:val="0"/>
              <w:marBottom w:val="0"/>
              <w:divBdr>
                <w:top w:val="none" w:sz="0" w:space="0" w:color="auto"/>
                <w:left w:val="none" w:sz="0" w:space="0" w:color="auto"/>
                <w:bottom w:val="none" w:sz="0" w:space="0" w:color="auto"/>
                <w:right w:val="none" w:sz="0" w:space="0" w:color="auto"/>
              </w:divBdr>
            </w:div>
            <w:div w:id="1400247737">
              <w:marLeft w:val="0"/>
              <w:marRight w:val="0"/>
              <w:marTop w:val="0"/>
              <w:marBottom w:val="0"/>
              <w:divBdr>
                <w:top w:val="none" w:sz="0" w:space="0" w:color="auto"/>
                <w:left w:val="none" w:sz="0" w:space="0" w:color="auto"/>
                <w:bottom w:val="none" w:sz="0" w:space="0" w:color="auto"/>
                <w:right w:val="none" w:sz="0" w:space="0" w:color="auto"/>
              </w:divBdr>
            </w:div>
            <w:div w:id="1411074103">
              <w:marLeft w:val="0"/>
              <w:marRight w:val="0"/>
              <w:marTop w:val="0"/>
              <w:marBottom w:val="0"/>
              <w:divBdr>
                <w:top w:val="none" w:sz="0" w:space="0" w:color="auto"/>
                <w:left w:val="none" w:sz="0" w:space="0" w:color="auto"/>
                <w:bottom w:val="none" w:sz="0" w:space="0" w:color="auto"/>
                <w:right w:val="none" w:sz="0" w:space="0" w:color="auto"/>
              </w:divBdr>
            </w:div>
            <w:div w:id="1652517078">
              <w:marLeft w:val="0"/>
              <w:marRight w:val="0"/>
              <w:marTop w:val="0"/>
              <w:marBottom w:val="0"/>
              <w:divBdr>
                <w:top w:val="none" w:sz="0" w:space="0" w:color="auto"/>
                <w:left w:val="none" w:sz="0" w:space="0" w:color="auto"/>
                <w:bottom w:val="none" w:sz="0" w:space="0" w:color="auto"/>
                <w:right w:val="none" w:sz="0" w:space="0" w:color="auto"/>
              </w:divBdr>
            </w:div>
            <w:div w:id="1660235299">
              <w:marLeft w:val="0"/>
              <w:marRight w:val="0"/>
              <w:marTop w:val="0"/>
              <w:marBottom w:val="0"/>
              <w:divBdr>
                <w:top w:val="none" w:sz="0" w:space="0" w:color="auto"/>
                <w:left w:val="none" w:sz="0" w:space="0" w:color="auto"/>
                <w:bottom w:val="none" w:sz="0" w:space="0" w:color="auto"/>
                <w:right w:val="none" w:sz="0" w:space="0" w:color="auto"/>
              </w:divBdr>
            </w:div>
            <w:div w:id="1676496674">
              <w:marLeft w:val="0"/>
              <w:marRight w:val="0"/>
              <w:marTop w:val="0"/>
              <w:marBottom w:val="0"/>
              <w:divBdr>
                <w:top w:val="none" w:sz="0" w:space="0" w:color="auto"/>
                <w:left w:val="none" w:sz="0" w:space="0" w:color="auto"/>
                <w:bottom w:val="none" w:sz="0" w:space="0" w:color="auto"/>
                <w:right w:val="none" w:sz="0" w:space="0" w:color="auto"/>
              </w:divBdr>
            </w:div>
            <w:div w:id="1720858582">
              <w:marLeft w:val="0"/>
              <w:marRight w:val="0"/>
              <w:marTop w:val="0"/>
              <w:marBottom w:val="0"/>
              <w:divBdr>
                <w:top w:val="none" w:sz="0" w:space="0" w:color="auto"/>
                <w:left w:val="none" w:sz="0" w:space="0" w:color="auto"/>
                <w:bottom w:val="none" w:sz="0" w:space="0" w:color="auto"/>
                <w:right w:val="none" w:sz="0" w:space="0" w:color="auto"/>
              </w:divBdr>
            </w:div>
            <w:div w:id="1879195033">
              <w:marLeft w:val="0"/>
              <w:marRight w:val="0"/>
              <w:marTop w:val="0"/>
              <w:marBottom w:val="0"/>
              <w:divBdr>
                <w:top w:val="none" w:sz="0" w:space="0" w:color="auto"/>
                <w:left w:val="none" w:sz="0" w:space="0" w:color="auto"/>
                <w:bottom w:val="none" w:sz="0" w:space="0" w:color="auto"/>
                <w:right w:val="none" w:sz="0" w:space="0" w:color="auto"/>
              </w:divBdr>
            </w:div>
            <w:div w:id="1880050317">
              <w:marLeft w:val="0"/>
              <w:marRight w:val="0"/>
              <w:marTop w:val="0"/>
              <w:marBottom w:val="0"/>
              <w:divBdr>
                <w:top w:val="none" w:sz="0" w:space="0" w:color="auto"/>
                <w:left w:val="none" w:sz="0" w:space="0" w:color="auto"/>
                <w:bottom w:val="none" w:sz="0" w:space="0" w:color="auto"/>
                <w:right w:val="none" w:sz="0" w:space="0" w:color="auto"/>
              </w:divBdr>
            </w:div>
            <w:div w:id="1901403557">
              <w:marLeft w:val="0"/>
              <w:marRight w:val="0"/>
              <w:marTop w:val="0"/>
              <w:marBottom w:val="0"/>
              <w:divBdr>
                <w:top w:val="none" w:sz="0" w:space="0" w:color="auto"/>
                <w:left w:val="none" w:sz="0" w:space="0" w:color="auto"/>
                <w:bottom w:val="none" w:sz="0" w:space="0" w:color="auto"/>
                <w:right w:val="none" w:sz="0" w:space="0" w:color="auto"/>
              </w:divBdr>
            </w:div>
            <w:div w:id="1912497721">
              <w:marLeft w:val="0"/>
              <w:marRight w:val="0"/>
              <w:marTop w:val="0"/>
              <w:marBottom w:val="0"/>
              <w:divBdr>
                <w:top w:val="none" w:sz="0" w:space="0" w:color="auto"/>
                <w:left w:val="none" w:sz="0" w:space="0" w:color="auto"/>
                <w:bottom w:val="none" w:sz="0" w:space="0" w:color="auto"/>
                <w:right w:val="none" w:sz="0" w:space="0" w:color="auto"/>
              </w:divBdr>
            </w:div>
            <w:div w:id="1926959041">
              <w:marLeft w:val="0"/>
              <w:marRight w:val="0"/>
              <w:marTop w:val="0"/>
              <w:marBottom w:val="0"/>
              <w:divBdr>
                <w:top w:val="none" w:sz="0" w:space="0" w:color="auto"/>
                <w:left w:val="none" w:sz="0" w:space="0" w:color="auto"/>
                <w:bottom w:val="none" w:sz="0" w:space="0" w:color="auto"/>
                <w:right w:val="none" w:sz="0" w:space="0" w:color="auto"/>
              </w:divBdr>
            </w:div>
            <w:div w:id="2016957108">
              <w:marLeft w:val="0"/>
              <w:marRight w:val="0"/>
              <w:marTop w:val="0"/>
              <w:marBottom w:val="0"/>
              <w:divBdr>
                <w:top w:val="none" w:sz="0" w:space="0" w:color="auto"/>
                <w:left w:val="none" w:sz="0" w:space="0" w:color="auto"/>
                <w:bottom w:val="none" w:sz="0" w:space="0" w:color="auto"/>
                <w:right w:val="none" w:sz="0" w:space="0" w:color="auto"/>
              </w:divBdr>
            </w:div>
            <w:div w:id="2050640327">
              <w:marLeft w:val="0"/>
              <w:marRight w:val="0"/>
              <w:marTop w:val="0"/>
              <w:marBottom w:val="0"/>
              <w:divBdr>
                <w:top w:val="none" w:sz="0" w:space="0" w:color="auto"/>
                <w:left w:val="none" w:sz="0" w:space="0" w:color="auto"/>
                <w:bottom w:val="none" w:sz="0" w:space="0" w:color="auto"/>
                <w:right w:val="none" w:sz="0" w:space="0" w:color="auto"/>
              </w:divBdr>
            </w:div>
            <w:div w:id="2084795058">
              <w:marLeft w:val="0"/>
              <w:marRight w:val="0"/>
              <w:marTop w:val="0"/>
              <w:marBottom w:val="0"/>
              <w:divBdr>
                <w:top w:val="none" w:sz="0" w:space="0" w:color="auto"/>
                <w:left w:val="none" w:sz="0" w:space="0" w:color="auto"/>
                <w:bottom w:val="none" w:sz="0" w:space="0" w:color="auto"/>
                <w:right w:val="none" w:sz="0" w:space="0" w:color="auto"/>
              </w:divBdr>
            </w:div>
            <w:div w:id="2095011518">
              <w:marLeft w:val="0"/>
              <w:marRight w:val="0"/>
              <w:marTop w:val="0"/>
              <w:marBottom w:val="0"/>
              <w:divBdr>
                <w:top w:val="none" w:sz="0" w:space="0" w:color="auto"/>
                <w:left w:val="none" w:sz="0" w:space="0" w:color="auto"/>
                <w:bottom w:val="none" w:sz="0" w:space="0" w:color="auto"/>
                <w:right w:val="none" w:sz="0" w:space="0" w:color="auto"/>
              </w:divBdr>
            </w:div>
            <w:div w:id="20984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2876">
      <w:bodyDiv w:val="1"/>
      <w:marLeft w:val="0"/>
      <w:marRight w:val="0"/>
      <w:marTop w:val="0"/>
      <w:marBottom w:val="0"/>
      <w:divBdr>
        <w:top w:val="none" w:sz="0" w:space="0" w:color="auto"/>
        <w:left w:val="none" w:sz="0" w:space="0" w:color="auto"/>
        <w:bottom w:val="none" w:sz="0" w:space="0" w:color="auto"/>
        <w:right w:val="none" w:sz="0" w:space="0" w:color="auto"/>
      </w:divBdr>
    </w:div>
    <w:div w:id="1785804395">
      <w:bodyDiv w:val="1"/>
      <w:marLeft w:val="0"/>
      <w:marRight w:val="0"/>
      <w:marTop w:val="0"/>
      <w:marBottom w:val="0"/>
      <w:divBdr>
        <w:top w:val="none" w:sz="0" w:space="0" w:color="auto"/>
        <w:left w:val="none" w:sz="0" w:space="0" w:color="auto"/>
        <w:bottom w:val="none" w:sz="0" w:space="0" w:color="auto"/>
        <w:right w:val="none" w:sz="0" w:space="0" w:color="auto"/>
      </w:divBdr>
    </w:div>
    <w:div w:id="1786122565">
      <w:bodyDiv w:val="1"/>
      <w:marLeft w:val="0"/>
      <w:marRight w:val="0"/>
      <w:marTop w:val="0"/>
      <w:marBottom w:val="0"/>
      <w:divBdr>
        <w:top w:val="none" w:sz="0" w:space="0" w:color="auto"/>
        <w:left w:val="none" w:sz="0" w:space="0" w:color="auto"/>
        <w:bottom w:val="none" w:sz="0" w:space="0" w:color="auto"/>
        <w:right w:val="none" w:sz="0" w:space="0" w:color="auto"/>
      </w:divBdr>
    </w:div>
    <w:div w:id="1862280338">
      <w:bodyDiv w:val="1"/>
      <w:marLeft w:val="0"/>
      <w:marRight w:val="0"/>
      <w:marTop w:val="0"/>
      <w:marBottom w:val="0"/>
      <w:divBdr>
        <w:top w:val="none" w:sz="0" w:space="0" w:color="auto"/>
        <w:left w:val="none" w:sz="0" w:space="0" w:color="auto"/>
        <w:bottom w:val="none" w:sz="0" w:space="0" w:color="auto"/>
        <w:right w:val="none" w:sz="0" w:space="0" w:color="auto"/>
      </w:divBdr>
    </w:div>
    <w:div w:id="1873759019">
      <w:bodyDiv w:val="1"/>
      <w:marLeft w:val="0"/>
      <w:marRight w:val="0"/>
      <w:marTop w:val="0"/>
      <w:marBottom w:val="0"/>
      <w:divBdr>
        <w:top w:val="none" w:sz="0" w:space="0" w:color="auto"/>
        <w:left w:val="none" w:sz="0" w:space="0" w:color="auto"/>
        <w:bottom w:val="none" w:sz="0" w:space="0" w:color="auto"/>
        <w:right w:val="none" w:sz="0" w:space="0" w:color="auto"/>
      </w:divBdr>
    </w:div>
    <w:div w:id="1878855992">
      <w:bodyDiv w:val="1"/>
      <w:marLeft w:val="0"/>
      <w:marRight w:val="0"/>
      <w:marTop w:val="0"/>
      <w:marBottom w:val="0"/>
      <w:divBdr>
        <w:top w:val="none" w:sz="0" w:space="0" w:color="auto"/>
        <w:left w:val="none" w:sz="0" w:space="0" w:color="auto"/>
        <w:bottom w:val="none" w:sz="0" w:space="0" w:color="auto"/>
        <w:right w:val="none" w:sz="0" w:space="0" w:color="auto"/>
      </w:divBdr>
    </w:div>
    <w:div w:id="1881546601">
      <w:bodyDiv w:val="1"/>
      <w:marLeft w:val="0"/>
      <w:marRight w:val="0"/>
      <w:marTop w:val="0"/>
      <w:marBottom w:val="0"/>
      <w:divBdr>
        <w:top w:val="none" w:sz="0" w:space="0" w:color="auto"/>
        <w:left w:val="none" w:sz="0" w:space="0" w:color="auto"/>
        <w:bottom w:val="none" w:sz="0" w:space="0" w:color="auto"/>
        <w:right w:val="none" w:sz="0" w:space="0" w:color="auto"/>
      </w:divBdr>
    </w:div>
    <w:div w:id="1957715288">
      <w:bodyDiv w:val="1"/>
      <w:marLeft w:val="0"/>
      <w:marRight w:val="0"/>
      <w:marTop w:val="0"/>
      <w:marBottom w:val="0"/>
      <w:divBdr>
        <w:top w:val="none" w:sz="0" w:space="0" w:color="auto"/>
        <w:left w:val="none" w:sz="0" w:space="0" w:color="auto"/>
        <w:bottom w:val="none" w:sz="0" w:space="0" w:color="auto"/>
        <w:right w:val="none" w:sz="0" w:space="0" w:color="auto"/>
      </w:divBdr>
    </w:div>
    <w:div w:id="1965849852">
      <w:bodyDiv w:val="1"/>
      <w:marLeft w:val="0"/>
      <w:marRight w:val="0"/>
      <w:marTop w:val="0"/>
      <w:marBottom w:val="0"/>
      <w:divBdr>
        <w:top w:val="none" w:sz="0" w:space="0" w:color="auto"/>
        <w:left w:val="none" w:sz="0" w:space="0" w:color="auto"/>
        <w:bottom w:val="none" w:sz="0" w:space="0" w:color="auto"/>
        <w:right w:val="none" w:sz="0" w:space="0" w:color="auto"/>
      </w:divBdr>
    </w:div>
    <w:div w:id="1973631867">
      <w:bodyDiv w:val="1"/>
      <w:marLeft w:val="0"/>
      <w:marRight w:val="0"/>
      <w:marTop w:val="0"/>
      <w:marBottom w:val="0"/>
      <w:divBdr>
        <w:top w:val="none" w:sz="0" w:space="0" w:color="auto"/>
        <w:left w:val="none" w:sz="0" w:space="0" w:color="auto"/>
        <w:bottom w:val="none" w:sz="0" w:space="0" w:color="auto"/>
        <w:right w:val="none" w:sz="0" w:space="0" w:color="auto"/>
      </w:divBdr>
    </w:div>
    <w:div w:id="1985624190">
      <w:bodyDiv w:val="1"/>
      <w:marLeft w:val="0"/>
      <w:marRight w:val="0"/>
      <w:marTop w:val="0"/>
      <w:marBottom w:val="0"/>
      <w:divBdr>
        <w:top w:val="none" w:sz="0" w:space="0" w:color="auto"/>
        <w:left w:val="none" w:sz="0" w:space="0" w:color="auto"/>
        <w:bottom w:val="none" w:sz="0" w:space="0" w:color="auto"/>
        <w:right w:val="none" w:sz="0" w:space="0" w:color="auto"/>
      </w:divBdr>
    </w:div>
    <w:div w:id="2005889242">
      <w:bodyDiv w:val="1"/>
      <w:marLeft w:val="0"/>
      <w:marRight w:val="0"/>
      <w:marTop w:val="0"/>
      <w:marBottom w:val="0"/>
      <w:divBdr>
        <w:top w:val="none" w:sz="0" w:space="0" w:color="auto"/>
        <w:left w:val="none" w:sz="0" w:space="0" w:color="auto"/>
        <w:bottom w:val="none" w:sz="0" w:space="0" w:color="auto"/>
        <w:right w:val="none" w:sz="0" w:space="0" w:color="auto"/>
      </w:divBdr>
    </w:div>
    <w:div w:id="2014793115">
      <w:bodyDiv w:val="1"/>
      <w:marLeft w:val="0"/>
      <w:marRight w:val="0"/>
      <w:marTop w:val="0"/>
      <w:marBottom w:val="0"/>
      <w:divBdr>
        <w:top w:val="none" w:sz="0" w:space="0" w:color="auto"/>
        <w:left w:val="none" w:sz="0" w:space="0" w:color="auto"/>
        <w:bottom w:val="none" w:sz="0" w:space="0" w:color="auto"/>
        <w:right w:val="none" w:sz="0" w:space="0" w:color="auto"/>
      </w:divBdr>
      <w:divsChild>
        <w:div w:id="526871629">
          <w:marLeft w:val="0"/>
          <w:marRight w:val="0"/>
          <w:marTop w:val="0"/>
          <w:marBottom w:val="0"/>
          <w:divBdr>
            <w:top w:val="none" w:sz="0" w:space="0" w:color="auto"/>
            <w:left w:val="none" w:sz="0" w:space="0" w:color="auto"/>
            <w:bottom w:val="none" w:sz="0" w:space="0" w:color="auto"/>
            <w:right w:val="none" w:sz="0" w:space="0" w:color="auto"/>
          </w:divBdr>
        </w:div>
        <w:div w:id="685248101">
          <w:marLeft w:val="0"/>
          <w:marRight w:val="0"/>
          <w:marTop w:val="0"/>
          <w:marBottom w:val="0"/>
          <w:divBdr>
            <w:top w:val="none" w:sz="0" w:space="0" w:color="auto"/>
            <w:left w:val="none" w:sz="0" w:space="0" w:color="auto"/>
            <w:bottom w:val="none" w:sz="0" w:space="0" w:color="auto"/>
            <w:right w:val="none" w:sz="0" w:space="0" w:color="auto"/>
          </w:divBdr>
        </w:div>
        <w:div w:id="1941646355">
          <w:marLeft w:val="0"/>
          <w:marRight w:val="0"/>
          <w:marTop w:val="0"/>
          <w:marBottom w:val="0"/>
          <w:divBdr>
            <w:top w:val="none" w:sz="0" w:space="0" w:color="auto"/>
            <w:left w:val="none" w:sz="0" w:space="0" w:color="auto"/>
            <w:bottom w:val="none" w:sz="0" w:space="0" w:color="auto"/>
            <w:right w:val="none" w:sz="0" w:space="0" w:color="auto"/>
          </w:divBdr>
        </w:div>
        <w:div w:id="2016421092">
          <w:marLeft w:val="0"/>
          <w:marRight w:val="0"/>
          <w:marTop w:val="0"/>
          <w:marBottom w:val="0"/>
          <w:divBdr>
            <w:top w:val="none" w:sz="0" w:space="0" w:color="auto"/>
            <w:left w:val="none" w:sz="0" w:space="0" w:color="auto"/>
            <w:bottom w:val="none" w:sz="0" w:space="0" w:color="auto"/>
            <w:right w:val="none" w:sz="0" w:space="0" w:color="auto"/>
          </w:divBdr>
        </w:div>
      </w:divsChild>
    </w:div>
    <w:div w:id="2044286047">
      <w:bodyDiv w:val="1"/>
      <w:marLeft w:val="0"/>
      <w:marRight w:val="0"/>
      <w:marTop w:val="0"/>
      <w:marBottom w:val="0"/>
      <w:divBdr>
        <w:top w:val="none" w:sz="0" w:space="0" w:color="auto"/>
        <w:left w:val="none" w:sz="0" w:space="0" w:color="auto"/>
        <w:bottom w:val="none" w:sz="0" w:space="0" w:color="auto"/>
        <w:right w:val="none" w:sz="0" w:space="0" w:color="auto"/>
      </w:divBdr>
      <w:divsChild>
        <w:div w:id="620695071">
          <w:marLeft w:val="0"/>
          <w:marRight w:val="0"/>
          <w:marTop w:val="0"/>
          <w:marBottom w:val="0"/>
          <w:divBdr>
            <w:top w:val="none" w:sz="0" w:space="0" w:color="auto"/>
            <w:left w:val="none" w:sz="0" w:space="0" w:color="auto"/>
            <w:bottom w:val="none" w:sz="0" w:space="0" w:color="auto"/>
            <w:right w:val="none" w:sz="0" w:space="0" w:color="auto"/>
          </w:divBdr>
          <w:divsChild>
            <w:div w:id="133838370">
              <w:marLeft w:val="0"/>
              <w:marRight w:val="0"/>
              <w:marTop w:val="0"/>
              <w:marBottom w:val="0"/>
              <w:divBdr>
                <w:top w:val="none" w:sz="0" w:space="0" w:color="auto"/>
                <w:left w:val="none" w:sz="0" w:space="0" w:color="auto"/>
                <w:bottom w:val="none" w:sz="0" w:space="0" w:color="auto"/>
                <w:right w:val="none" w:sz="0" w:space="0" w:color="auto"/>
              </w:divBdr>
            </w:div>
            <w:div w:id="135533662">
              <w:marLeft w:val="0"/>
              <w:marRight w:val="0"/>
              <w:marTop w:val="0"/>
              <w:marBottom w:val="0"/>
              <w:divBdr>
                <w:top w:val="none" w:sz="0" w:space="0" w:color="auto"/>
                <w:left w:val="none" w:sz="0" w:space="0" w:color="auto"/>
                <w:bottom w:val="none" w:sz="0" w:space="0" w:color="auto"/>
                <w:right w:val="none" w:sz="0" w:space="0" w:color="auto"/>
              </w:divBdr>
            </w:div>
            <w:div w:id="201016008">
              <w:marLeft w:val="0"/>
              <w:marRight w:val="0"/>
              <w:marTop w:val="0"/>
              <w:marBottom w:val="0"/>
              <w:divBdr>
                <w:top w:val="none" w:sz="0" w:space="0" w:color="auto"/>
                <w:left w:val="none" w:sz="0" w:space="0" w:color="auto"/>
                <w:bottom w:val="none" w:sz="0" w:space="0" w:color="auto"/>
                <w:right w:val="none" w:sz="0" w:space="0" w:color="auto"/>
              </w:divBdr>
            </w:div>
            <w:div w:id="248269709">
              <w:marLeft w:val="0"/>
              <w:marRight w:val="0"/>
              <w:marTop w:val="0"/>
              <w:marBottom w:val="0"/>
              <w:divBdr>
                <w:top w:val="none" w:sz="0" w:space="0" w:color="auto"/>
                <w:left w:val="none" w:sz="0" w:space="0" w:color="auto"/>
                <w:bottom w:val="none" w:sz="0" w:space="0" w:color="auto"/>
                <w:right w:val="none" w:sz="0" w:space="0" w:color="auto"/>
              </w:divBdr>
            </w:div>
            <w:div w:id="252521227">
              <w:marLeft w:val="0"/>
              <w:marRight w:val="0"/>
              <w:marTop w:val="0"/>
              <w:marBottom w:val="0"/>
              <w:divBdr>
                <w:top w:val="none" w:sz="0" w:space="0" w:color="auto"/>
                <w:left w:val="none" w:sz="0" w:space="0" w:color="auto"/>
                <w:bottom w:val="none" w:sz="0" w:space="0" w:color="auto"/>
                <w:right w:val="none" w:sz="0" w:space="0" w:color="auto"/>
              </w:divBdr>
            </w:div>
            <w:div w:id="283926735">
              <w:marLeft w:val="0"/>
              <w:marRight w:val="0"/>
              <w:marTop w:val="0"/>
              <w:marBottom w:val="0"/>
              <w:divBdr>
                <w:top w:val="none" w:sz="0" w:space="0" w:color="auto"/>
                <w:left w:val="none" w:sz="0" w:space="0" w:color="auto"/>
                <w:bottom w:val="none" w:sz="0" w:space="0" w:color="auto"/>
                <w:right w:val="none" w:sz="0" w:space="0" w:color="auto"/>
              </w:divBdr>
            </w:div>
            <w:div w:id="375744694">
              <w:marLeft w:val="0"/>
              <w:marRight w:val="0"/>
              <w:marTop w:val="0"/>
              <w:marBottom w:val="0"/>
              <w:divBdr>
                <w:top w:val="none" w:sz="0" w:space="0" w:color="auto"/>
                <w:left w:val="none" w:sz="0" w:space="0" w:color="auto"/>
                <w:bottom w:val="none" w:sz="0" w:space="0" w:color="auto"/>
                <w:right w:val="none" w:sz="0" w:space="0" w:color="auto"/>
              </w:divBdr>
            </w:div>
            <w:div w:id="465781348">
              <w:marLeft w:val="0"/>
              <w:marRight w:val="0"/>
              <w:marTop w:val="0"/>
              <w:marBottom w:val="0"/>
              <w:divBdr>
                <w:top w:val="none" w:sz="0" w:space="0" w:color="auto"/>
                <w:left w:val="none" w:sz="0" w:space="0" w:color="auto"/>
                <w:bottom w:val="none" w:sz="0" w:space="0" w:color="auto"/>
                <w:right w:val="none" w:sz="0" w:space="0" w:color="auto"/>
              </w:divBdr>
            </w:div>
            <w:div w:id="725445767">
              <w:marLeft w:val="0"/>
              <w:marRight w:val="0"/>
              <w:marTop w:val="0"/>
              <w:marBottom w:val="0"/>
              <w:divBdr>
                <w:top w:val="none" w:sz="0" w:space="0" w:color="auto"/>
                <w:left w:val="none" w:sz="0" w:space="0" w:color="auto"/>
                <w:bottom w:val="none" w:sz="0" w:space="0" w:color="auto"/>
                <w:right w:val="none" w:sz="0" w:space="0" w:color="auto"/>
              </w:divBdr>
            </w:div>
            <w:div w:id="771899180">
              <w:marLeft w:val="0"/>
              <w:marRight w:val="0"/>
              <w:marTop w:val="0"/>
              <w:marBottom w:val="0"/>
              <w:divBdr>
                <w:top w:val="none" w:sz="0" w:space="0" w:color="auto"/>
                <w:left w:val="none" w:sz="0" w:space="0" w:color="auto"/>
                <w:bottom w:val="none" w:sz="0" w:space="0" w:color="auto"/>
                <w:right w:val="none" w:sz="0" w:space="0" w:color="auto"/>
              </w:divBdr>
            </w:div>
            <w:div w:id="819687760">
              <w:marLeft w:val="0"/>
              <w:marRight w:val="0"/>
              <w:marTop w:val="0"/>
              <w:marBottom w:val="0"/>
              <w:divBdr>
                <w:top w:val="none" w:sz="0" w:space="0" w:color="auto"/>
                <w:left w:val="none" w:sz="0" w:space="0" w:color="auto"/>
                <w:bottom w:val="none" w:sz="0" w:space="0" w:color="auto"/>
                <w:right w:val="none" w:sz="0" w:space="0" w:color="auto"/>
              </w:divBdr>
            </w:div>
            <w:div w:id="1297180134">
              <w:marLeft w:val="0"/>
              <w:marRight w:val="0"/>
              <w:marTop w:val="0"/>
              <w:marBottom w:val="0"/>
              <w:divBdr>
                <w:top w:val="none" w:sz="0" w:space="0" w:color="auto"/>
                <w:left w:val="none" w:sz="0" w:space="0" w:color="auto"/>
                <w:bottom w:val="none" w:sz="0" w:space="0" w:color="auto"/>
                <w:right w:val="none" w:sz="0" w:space="0" w:color="auto"/>
              </w:divBdr>
            </w:div>
            <w:div w:id="1329597969">
              <w:marLeft w:val="0"/>
              <w:marRight w:val="0"/>
              <w:marTop w:val="0"/>
              <w:marBottom w:val="0"/>
              <w:divBdr>
                <w:top w:val="none" w:sz="0" w:space="0" w:color="auto"/>
                <w:left w:val="none" w:sz="0" w:space="0" w:color="auto"/>
                <w:bottom w:val="none" w:sz="0" w:space="0" w:color="auto"/>
                <w:right w:val="none" w:sz="0" w:space="0" w:color="auto"/>
              </w:divBdr>
            </w:div>
            <w:div w:id="1427654405">
              <w:marLeft w:val="0"/>
              <w:marRight w:val="0"/>
              <w:marTop w:val="0"/>
              <w:marBottom w:val="0"/>
              <w:divBdr>
                <w:top w:val="none" w:sz="0" w:space="0" w:color="auto"/>
                <w:left w:val="none" w:sz="0" w:space="0" w:color="auto"/>
                <w:bottom w:val="none" w:sz="0" w:space="0" w:color="auto"/>
                <w:right w:val="none" w:sz="0" w:space="0" w:color="auto"/>
              </w:divBdr>
            </w:div>
            <w:div w:id="1432242968">
              <w:marLeft w:val="0"/>
              <w:marRight w:val="0"/>
              <w:marTop w:val="0"/>
              <w:marBottom w:val="0"/>
              <w:divBdr>
                <w:top w:val="none" w:sz="0" w:space="0" w:color="auto"/>
                <w:left w:val="none" w:sz="0" w:space="0" w:color="auto"/>
                <w:bottom w:val="none" w:sz="0" w:space="0" w:color="auto"/>
                <w:right w:val="none" w:sz="0" w:space="0" w:color="auto"/>
              </w:divBdr>
            </w:div>
            <w:div w:id="1509756076">
              <w:marLeft w:val="0"/>
              <w:marRight w:val="0"/>
              <w:marTop w:val="0"/>
              <w:marBottom w:val="0"/>
              <w:divBdr>
                <w:top w:val="none" w:sz="0" w:space="0" w:color="auto"/>
                <w:left w:val="none" w:sz="0" w:space="0" w:color="auto"/>
                <w:bottom w:val="none" w:sz="0" w:space="0" w:color="auto"/>
                <w:right w:val="none" w:sz="0" w:space="0" w:color="auto"/>
              </w:divBdr>
            </w:div>
            <w:div w:id="1562910172">
              <w:marLeft w:val="0"/>
              <w:marRight w:val="0"/>
              <w:marTop w:val="0"/>
              <w:marBottom w:val="0"/>
              <w:divBdr>
                <w:top w:val="none" w:sz="0" w:space="0" w:color="auto"/>
                <w:left w:val="none" w:sz="0" w:space="0" w:color="auto"/>
                <w:bottom w:val="none" w:sz="0" w:space="0" w:color="auto"/>
                <w:right w:val="none" w:sz="0" w:space="0" w:color="auto"/>
              </w:divBdr>
            </w:div>
            <w:div w:id="1687245223">
              <w:marLeft w:val="0"/>
              <w:marRight w:val="0"/>
              <w:marTop w:val="0"/>
              <w:marBottom w:val="0"/>
              <w:divBdr>
                <w:top w:val="none" w:sz="0" w:space="0" w:color="auto"/>
                <w:left w:val="none" w:sz="0" w:space="0" w:color="auto"/>
                <w:bottom w:val="none" w:sz="0" w:space="0" w:color="auto"/>
                <w:right w:val="none" w:sz="0" w:space="0" w:color="auto"/>
              </w:divBdr>
            </w:div>
            <w:div w:id="1804418001">
              <w:marLeft w:val="0"/>
              <w:marRight w:val="0"/>
              <w:marTop w:val="0"/>
              <w:marBottom w:val="0"/>
              <w:divBdr>
                <w:top w:val="none" w:sz="0" w:space="0" w:color="auto"/>
                <w:left w:val="none" w:sz="0" w:space="0" w:color="auto"/>
                <w:bottom w:val="none" w:sz="0" w:space="0" w:color="auto"/>
                <w:right w:val="none" w:sz="0" w:space="0" w:color="auto"/>
              </w:divBdr>
            </w:div>
            <w:div w:id="2050181133">
              <w:marLeft w:val="0"/>
              <w:marRight w:val="0"/>
              <w:marTop w:val="0"/>
              <w:marBottom w:val="0"/>
              <w:divBdr>
                <w:top w:val="none" w:sz="0" w:space="0" w:color="auto"/>
                <w:left w:val="none" w:sz="0" w:space="0" w:color="auto"/>
                <w:bottom w:val="none" w:sz="0" w:space="0" w:color="auto"/>
                <w:right w:val="none" w:sz="0" w:space="0" w:color="auto"/>
              </w:divBdr>
            </w:div>
            <w:div w:id="2085566713">
              <w:marLeft w:val="0"/>
              <w:marRight w:val="0"/>
              <w:marTop w:val="0"/>
              <w:marBottom w:val="0"/>
              <w:divBdr>
                <w:top w:val="none" w:sz="0" w:space="0" w:color="auto"/>
                <w:left w:val="none" w:sz="0" w:space="0" w:color="auto"/>
                <w:bottom w:val="none" w:sz="0" w:space="0" w:color="auto"/>
                <w:right w:val="none" w:sz="0" w:space="0" w:color="auto"/>
              </w:divBdr>
            </w:div>
            <w:div w:id="2107651521">
              <w:marLeft w:val="0"/>
              <w:marRight w:val="0"/>
              <w:marTop w:val="0"/>
              <w:marBottom w:val="0"/>
              <w:divBdr>
                <w:top w:val="none" w:sz="0" w:space="0" w:color="auto"/>
                <w:left w:val="none" w:sz="0" w:space="0" w:color="auto"/>
                <w:bottom w:val="none" w:sz="0" w:space="0" w:color="auto"/>
                <w:right w:val="none" w:sz="0" w:space="0" w:color="auto"/>
              </w:divBdr>
            </w:div>
          </w:divsChild>
        </w:div>
        <w:div w:id="675620493">
          <w:marLeft w:val="0"/>
          <w:marRight w:val="0"/>
          <w:marTop w:val="0"/>
          <w:marBottom w:val="0"/>
          <w:divBdr>
            <w:top w:val="none" w:sz="0" w:space="0" w:color="auto"/>
            <w:left w:val="none" w:sz="0" w:space="0" w:color="auto"/>
            <w:bottom w:val="none" w:sz="0" w:space="0" w:color="auto"/>
            <w:right w:val="none" w:sz="0" w:space="0" w:color="auto"/>
          </w:divBdr>
          <w:divsChild>
            <w:div w:id="248780127">
              <w:marLeft w:val="0"/>
              <w:marRight w:val="0"/>
              <w:marTop w:val="0"/>
              <w:marBottom w:val="0"/>
              <w:divBdr>
                <w:top w:val="none" w:sz="0" w:space="0" w:color="auto"/>
                <w:left w:val="none" w:sz="0" w:space="0" w:color="auto"/>
                <w:bottom w:val="none" w:sz="0" w:space="0" w:color="auto"/>
                <w:right w:val="none" w:sz="0" w:space="0" w:color="auto"/>
              </w:divBdr>
            </w:div>
            <w:div w:id="747070119">
              <w:marLeft w:val="0"/>
              <w:marRight w:val="0"/>
              <w:marTop w:val="0"/>
              <w:marBottom w:val="0"/>
              <w:divBdr>
                <w:top w:val="none" w:sz="0" w:space="0" w:color="auto"/>
                <w:left w:val="none" w:sz="0" w:space="0" w:color="auto"/>
                <w:bottom w:val="none" w:sz="0" w:space="0" w:color="auto"/>
                <w:right w:val="none" w:sz="0" w:space="0" w:color="auto"/>
              </w:divBdr>
            </w:div>
            <w:div w:id="1351835579">
              <w:marLeft w:val="0"/>
              <w:marRight w:val="0"/>
              <w:marTop w:val="0"/>
              <w:marBottom w:val="0"/>
              <w:divBdr>
                <w:top w:val="none" w:sz="0" w:space="0" w:color="auto"/>
                <w:left w:val="none" w:sz="0" w:space="0" w:color="auto"/>
                <w:bottom w:val="none" w:sz="0" w:space="0" w:color="auto"/>
                <w:right w:val="none" w:sz="0" w:space="0" w:color="auto"/>
              </w:divBdr>
            </w:div>
            <w:div w:id="1533111992">
              <w:marLeft w:val="0"/>
              <w:marRight w:val="0"/>
              <w:marTop w:val="0"/>
              <w:marBottom w:val="0"/>
              <w:divBdr>
                <w:top w:val="none" w:sz="0" w:space="0" w:color="auto"/>
                <w:left w:val="none" w:sz="0" w:space="0" w:color="auto"/>
                <w:bottom w:val="none" w:sz="0" w:space="0" w:color="auto"/>
                <w:right w:val="none" w:sz="0" w:space="0" w:color="auto"/>
              </w:divBdr>
            </w:div>
            <w:div w:id="1882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9532">
      <w:bodyDiv w:val="1"/>
      <w:marLeft w:val="0"/>
      <w:marRight w:val="0"/>
      <w:marTop w:val="0"/>
      <w:marBottom w:val="0"/>
      <w:divBdr>
        <w:top w:val="none" w:sz="0" w:space="0" w:color="auto"/>
        <w:left w:val="none" w:sz="0" w:space="0" w:color="auto"/>
        <w:bottom w:val="none" w:sz="0" w:space="0" w:color="auto"/>
        <w:right w:val="none" w:sz="0" w:space="0" w:color="auto"/>
      </w:divBdr>
    </w:div>
    <w:div w:id="2061317427">
      <w:bodyDiv w:val="1"/>
      <w:marLeft w:val="0"/>
      <w:marRight w:val="0"/>
      <w:marTop w:val="0"/>
      <w:marBottom w:val="0"/>
      <w:divBdr>
        <w:top w:val="none" w:sz="0" w:space="0" w:color="auto"/>
        <w:left w:val="none" w:sz="0" w:space="0" w:color="auto"/>
        <w:bottom w:val="none" w:sz="0" w:space="0" w:color="auto"/>
        <w:right w:val="none" w:sz="0" w:space="0" w:color="auto"/>
      </w:divBdr>
    </w:div>
    <w:div w:id="2077585676">
      <w:bodyDiv w:val="1"/>
      <w:marLeft w:val="0"/>
      <w:marRight w:val="0"/>
      <w:marTop w:val="0"/>
      <w:marBottom w:val="0"/>
      <w:divBdr>
        <w:top w:val="none" w:sz="0" w:space="0" w:color="auto"/>
        <w:left w:val="none" w:sz="0" w:space="0" w:color="auto"/>
        <w:bottom w:val="none" w:sz="0" w:space="0" w:color="auto"/>
        <w:right w:val="none" w:sz="0" w:space="0" w:color="auto"/>
      </w:divBdr>
      <w:divsChild>
        <w:div w:id="364715389">
          <w:marLeft w:val="0"/>
          <w:marRight w:val="0"/>
          <w:marTop w:val="0"/>
          <w:marBottom w:val="0"/>
          <w:divBdr>
            <w:top w:val="none" w:sz="0" w:space="0" w:color="auto"/>
            <w:left w:val="none" w:sz="0" w:space="0" w:color="auto"/>
            <w:bottom w:val="none" w:sz="0" w:space="0" w:color="auto"/>
            <w:right w:val="none" w:sz="0" w:space="0" w:color="auto"/>
          </w:divBdr>
        </w:div>
        <w:div w:id="468860814">
          <w:marLeft w:val="0"/>
          <w:marRight w:val="0"/>
          <w:marTop w:val="0"/>
          <w:marBottom w:val="0"/>
          <w:divBdr>
            <w:top w:val="none" w:sz="0" w:space="0" w:color="auto"/>
            <w:left w:val="none" w:sz="0" w:space="0" w:color="auto"/>
            <w:bottom w:val="none" w:sz="0" w:space="0" w:color="auto"/>
            <w:right w:val="none" w:sz="0" w:space="0" w:color="auto"/>
          </w:divBdr>
        </w:div>
        <w:div w:id="632977223">
          <w:marLeft w:val="0"/>
          <w:marRight w:val="0"/>
          <w:marTop w:val="0"/>
          <w:marBottom w:val="0"/>
          <w:divBdr>
            <w:top w:val="none" w:sz="0" w:space="0" w:color="auto"/>
            <w:left w:val="none" w:sz="0" w:space="0" w:color="auto"/>
            <w:bottom w:val="none" w:sz="0" w:space="0" w:color="auto"/>
            <w:right w:val="none" w:sz="0" w:space="0" w:color="auto"/>
          </w:divBdr>
        </w:div>
        <w:div w:id="1201434115">
          <w:marLeft w:val="0"/>
          <w:marRight w:val="0"/>
          <w:marTop w:val="0"/>
          <w:marBottom w:val="0"/>
          <w:divBdr>
            <w:top w:val="none" w:sz="0" w:space="0" w:color="auto"/>
            <w:left w:val="none" w:sz="0" w:space="0" w:color="auto"/>
            <w:bottom w:val="none" w:sz="0" w:space="0" w:color="auto"/>
            <w:right w:val="none" w:sz="0" w:space="0" w:color="auto"/>
          </w:divBdr>
        </w:div>
        <w:div w:id="1333877993">
          <w:marLeft w:val="0"/>
          <w:marRight w:val="0"/>
          <w:marTop w:val="0"/>
          <w:marBottom w:val="0"/>
          <w:divBdr>
            <w:top w:val="none" w:sz="0" w:space="0" w:color="auto"/>
            <w:left w:val="none" w:sz="0" w:space="0" w:color="auto"/>
            <w:bottom w:val="none" w:sz="0" w:space="0" w:color="auto"/>
            <w:right w:val="none" w:sz="0" w:space="0" w:color="auto"/>
          </w:divBdr>
        </w:div>
        <w:div w:id="1581332199">
          <w:marLeft w:val="0"/>
          <w:marRight w:val="0"/>
          <w:marTop w:val="0"/>
          <w:marBottom w:val="0"/>
          <w:divBdr>
            <w:top w:val="none" w:sz="0" w:space="0" w:color="auto"/>
            <w:left w:val="none" w:sz="0" w:space="0" w:color="auto"/>
            <w:bottom w:val="none" w:sz="0" w:space="0" w:color="auto"/>
            <w:right w:val="none" w:sz="0" w:space="0" w:color="auto"/>
          </w:divBdr>
          <w:divsChild>
            <w:div w:id="29498337">
              <w:marLeft w:val="0"/>
              <w:marRight w:val="0"/>
              <w:marTop w:val="0"/>
              <w:marBottom w:val="0"/>
              <w:divBdr>
                <w:top w:val="none" w:sz="0" w:space="0" w:color="auto"/>
                <w:left w:val="none" w:sz="0" w:space="0" w:color="auto"/>
                <w:bottom w:val="none" w:sz="0" w:space="0" w:color="auto"/>
                <w:right w:val="none" w:sz="0" w:space="0" w:color="auto"/>
              </w:divBdr>
            </w:div>
            <w:div w:id="53310587">
              <w:marLeft w:val="0"/>
              <w:marRight w:val="0"/>
              <w:marTop w:val="0"/>
              <w:marBottom w:val="0"/>
              <w:divBdr>
                <w:top w:val="none" w:sz="0" w:space="0" w:color="auto"/>
                <w:left w:val="none" w:sz="0" w:space="0" w:color="auto"/>
                <w:bottom w:val="none" w:sz="0" w:space="0" w:color="auto"/>
                <w:right w:val="none" w:sz="0" w:space="0" w:color="auto"/>
              </w:divBdr>
            </w:div>
            <w:div w:id="59865923">
              <w:marLeft w:val="0"/>
              <w:marRight w:val="0"/>
              <w:marTop w:val="0"/>
              <w:marBottom w:val="0"/>
              <w:divBdr>
                <w:top w:val="none" w:sz="0" w:space="0" w:color="auto"/>
                <w:left w:val="none" w:sz="0" w:space="0" w:color="auto"/>
                <w:bottom w:val="none" w:sz="0" w:space="0" w:color="auto"/>
                <w:right w:val="none" w:sz="0" w:space="0" w:color="auto"/>
              </w:divBdr>
            </w:div>
            <w:div w:id="93792609">
              <w:marLeft w:val="0"/>
              <w:marRight w:val="0"/>
              <w:marTop w:val="0"/>
              <w:marBottom w:val="0"/>
              <w:divBdr>
                <w:top w:val="none" w:sz="0" w:space="0" w:color="auto"/>
                <w:left w:val="none" w:sz="0" w:space="0" w:color="auto"/>
                <w:bottom w:val="none" w:sz="0" w:space="0" w:color="auto"/>
                <w:right w:val="none" w:sz="0" w:space="0" w:color="auto"/>
              </w:divBdr>
            </w:div>
            <w:div w:id="103428677">
              <w:marLeft w:val="0"/>
              <w:marRight w:val="0"/>
              <w:marTop w:val="0"/>
              <w:marBottom w:val="0"/>
              <w:divBdr>
                <w:top w:val="none" w:sz="0" w:space="0" w:color="auto"/>
                <w:left w:val="none" w:sz="0" w:space="0" w:color="auto"/>
                <w:bottom w:val="none" w:sz="0" w:space="0" w:color="auto"/>
                <w:right w:val="none" w:sz="0" w:space="0" w:color="auto"/>
              </w:divBdr>
            </w:div>
            <w:div w:id="272250666">
              <w:marLeft w:val="0"/>
              <w:marRight w:val="0"/>
              <w:marTop w:val="0"/>
              <w:marBottom w:val="0"/>
              <w:divBdr>
                <w:top w:val="none" w:sz="0" w:space="0" w:color="auto"/>
                <w:left w:val="none" w:sz="0" w:space="0" w:color="auto"/>
                <w:bottom w:val="none" w:sz="0" w:space="0" w:color="auto"/>
                <w:right w:val="none" w:sz="0" w:space="0" w:color="auto"/>
              </w:divBdr>
            </w:div>
            <w:div w:id="277487703">
              <w:marLeft w:val="0"/>
              <w:marRight w:val="0"/>
              <w:marTop w:val="0"/>
              <w:marBottom w:val="0"/>
              <w:divBdr>
                <w:top w:val="none" w:sz="0" w:space="0" w:color="auto"/>
                <w:left w:val="none" w:sz="0" w:space="0" w:color="auto"/>
                <w:bottom w:val="none" w:sz="0" w:space="0" w:color="auto"/>
                <w:right w:val="none" w:sz="0" w:space="0" w:color="auto"/>
              </w:divBdr>
            </w:div>
            <w:div w:id="330761749">
              <w:marLeft w:val="0"/>
              <w:marRight w:val="0"/>
              <w:marTop w:val="0"/>
              <w:marBottom w:val="0"/>
              <w:divBdr>
                <w:top w:val="none" w:sz="0" w:space="0" w:color="auto"/>
                <w:left w:val="none" w:sz="0" w:space="0" w:color="auto"/>
                <w:bottom w:val="none" w:sz="0" w:space="0" w:color="auto"/>
                <w:right w:val="none" w:sz="0" w:space="0" w:color="auto"/>
              </w:divBdr>
            </w:div>
            <w:div w:id="379481436">
              <w:marLeft w:val="0"/>
              <w:marRight w:val="0"/>
              <w:marTop w:val="0"/>
              <w:marBottom w:val="0"/>
              <w:divBdr>
                <w:top w:val="none" w:sz="0" w:space="0" w:color="auto"/>
                <w:left w:val="none" w:sz="0" w:space="0" w:color="auto"/>
                <w:bottom w:val="none" w:sz="0" w:space="0" w:color="auto"/>
                <w:right w:val="none" w:sz="0" w:space="0" w:color="auto"/>
              </w:divBdr>
            </w:div>
            <w:div w:id="435901878">
              <w:marLeft w:val="0"/>
              <w:marRight w:val="0"/>
              <w:marTop w:val="0"/>
              <w:marBottom w:val="0"/>
              <w:divBdr>
                <w:top w:val="none" w:sz="0" w:space="0" w:color="auto"/>
                <w:left w:val="none" w:sz="0" w:space="0" w:color="auto"/>
                <w:bottom w:val="none" w:sz="0" w:space="0" w:color="auto"/>
                <w:right w:val="none" w:sz="0" w:space="0" w:color="auto"/>
              </w:divBdr>
            </w:div>
            <w:div w:id="436564718">
              <w:marLeft w:val="0"/>
              <w:marRight w:val="0"/>
              <w:marTop w:val="0"/>
              <w:marBottom w:val="0"/>
              <w:divBdr>
                <w:top w:val="none" w:sz="0" w:space="0" w:color="auto"/>
                <w:left w:val="none" w:sz="0" w:space="0" w:color="auto"/>
                <w:bottom w:val="none" w:sz="0" w:space="0" w:color="auto"/>
                <w:right w:val="none" w:sz="0" w:space="0" w:color="auto"/>
              </w:divBdr>
            </w:div>
            <w:div w:id="673336483">
              <w:marLeft w:val="0"/>
              <w:marRight w:val="0"/>
              <w:marTop w:val="0"/>
              <w:marBottom w:val="0"/>
              <w:divBdr>
                <w:top w:val="none" w:sz="0" w:space="0" w:color="auto"/>
                <w:left w:val="none" w:sz="0" w:space="0" w:color="auto"/>
                <w:bottom w:val="none" w:sz="0" w:space="0" w:color="auto"/>
                <w:right w:val="none" w:sz="0" w:space="0" w:color="auto"/>
              </w:divBdr>
            </w:div>
            <w:div w:id="679089653">
              <w:marLeft w:val="0"/>
              <w:marRight w:val="0"/>
              <w:marTop w:val="0"/>
              <w:marBottom w:val="0"/>
              <w:divBdr>
                <w:top w:val="none" w:sz="0" w:space="0" w:color="auto"/>
                <w:left w:val="none" w:sz="0" w:space="0" w:color="auto"/>
                <w:bottom w:val="none" w:sz="0" w:space="0" w:color="auto"/>
                <w:right w:val="none" w:sz="0" w:space="0" w:color="auto"/>
              </w:divBdr>
            </w:div>
            <w:div w:id="729690047">
              <w:marLeft w:val="0"/>
              <w:marRight w:val="0"/>
              <w:marTop w:val="0"/>
              <w:marBottom w:val="0"/>
              <w:divBdr>
                <w:top w:val="none" w:sz="0" w:space="0" w:color="auto"/>
                <w:left w:val="none" w:sz="0" w:space="0" w:color="auto"/>
                <w:bottom w:val="none" w:sz="0" w:space="0" w:color="auto"/>
                <w:right w:val="none" w:sz="0" w:space="0" w:color="auto"/>
              </w:divBdr>
            </w:div>
            <w:div w:id="730277974">
              <w:marLeft w:val="0"/>
              <w:marRight w:val="0"/>
              <w:marTop w:val="0"/>
              <w:marBottom w:val="0"/>
              <w:divBdr>
                <w:top w:val="none" w:sz="0" w:space="0" w:color="auto"/>
                <w:left w:val="none" w:sz="0" w:space="0" w:color="auto"/>
                <w:bottom w:val="none" w:sz="0" w:space="0" w:color="auto"/>
                <w:right w:val="none" w:sz="0" w:space="0" w:color="auto"/>
              </w:divBdr>
            </w:div>
            <w:div w:id="731662431">
              <w:marLeft w:val="0"/>
              <w:marRight w:val="0"/>
              <w:marTop w:val="0"/>
              <w:marBottom w:val="0"/>
              <w:divBdr>
                <w:top w:val="none" w:sz="0" w:space="0" w:color="auto"/>
                <w:left w:val="none" w:sz="0" w:space="0" w:color="auto"/>
                <w:bottom w:val="none" w:sz="0" w:space="0" w:color="auto"/>
                <w:right w:val="none" w:sz="0" w:space="0" w:color="auto"/>
              </w:divBdr>
            </w:div>
            <w:div w:id="826822744">
              <w:marLeft w:val="0"/>
              <w:marRight w:val="0"/>
              <w:marTop w:val="0"/>
              <w:marBottom w:val="0"/>
              <w:divBdr>
                <w:top w:val="none" w:sz="0" w:space="0" w:color="auto"/>
                <w:left w:val="none" w:sz="0" w:space="0" w:color="auto"/>
                <w:bottom w:val="none" w:sz="0" w:space="0" w:color="auto"/>
                <w:right w:val="none" w:sz="0" w:space="0" w:color="auto"/>
              </w:divBdr>
            </w:div>
            <w:div w:id="910235167">
              <w:marLeft w:val="0"/>
              <w:marRight w:val="0"/>
              <w:marTop w:val="0"/>
              <w:marBottom w:val="0"/>
              <w:divBdr>
                <w:top w:val="none" w:sz="0" w:space="0" w:color="auto"/>
                <w:left w:val="none" w:sz="0" w:space="0" w:color="auto"/>
                <w:bottom w:val="none" w:sz="0" w:space="0" w:color="auto"/>
                <w:right w:val="none" w:sz="0" w:space="0" w:color="auto"/>
              </w:divBdr>
            </w:div>
            <w:div w:id="1011831698">
              <w:marLeft w:val="0"/>
              <w:marRight w:val="0"/>
              <w:marTop w:val="0"/>
              <w:marBottom w:val="0"/>
              <w:divBdr>
                <w:top w:val="none" w:sz="0" w:space="0" w:color="auto"/>
                <w:left w:val="none" w:sz="0" w:space="0" w:color="auto"/>
                <w:bottom w:val="none" w:sz="0" w:space="0" w:color="auto"/>
                <w:right w:val="none" w:sz="0" w:space="0" w:color="auto"/>
              </w:divBdr>
            </w:div>
            <w:div w:id="1041436447">
              <w:marLeft w:val="0"/>
              <w:marRight w:val="0"/>
              <w:marTop w:val="0"/>
              <w:marBottom w:val="0"/>
              <w:divBdr>
                <w:top w:val="none" w:sz="0" w:space="0" w:color="auto"/>
                <w:left w:val="none" w:sz="0" w:space="0" w:color="auto"/>
                <w:bottom w:val="none" w:sz="0" w:space="0" w:color="auto"/>
                <w:right w:val="none" w:sz="0" w:space="0" w:color="auto"/>
              </w:divBdr>
            </w:div>
            <w:div w:id="1054692970">
              <w:marLeft w:val="0"/>
              <w:marRight w:val="0"/>
              <w:marTop w:val="0"/>
              <w:marBottom w:val="0"/>
              <w:divBdr>
                <w:top w:val="none" w:sz="0" w:space="0" w:color="auto"/>
                <w:left w:val="none" w:sz="0" w:space="0" w:color="auto"/>
                <w:bottom w:val="none" w:sz="0" w:space="0" w:color="auto"/>
                <w:right w:val="none" w:sz="0" w:space="0" w:color="auto"/>
              </w:divBdr>
            </w:div>
            <w:div w:id="1094932387">
              <w:marLeft w:val="0"/>
              <w:marRight w:val="0"/>
              <w:marTop w:val="0"/>
              <w:marBottom w:val="0"/>
              <w:divBdr>
                <w:top w:val="none" w:sz="0" w:space="0" w:color="auto"/>
                <w:left w:val="none" w:sz="0" w:space="0" w:color="auto"/>
                <w:bottom w:val="none" w:sz="0" w:space="0" w:color="auto"/>
                <w:right w:val="none" w:sz="0" w:space="0" w:color="auto"/>
              </w:divBdr>
            </w:div>
            <w:div w:id="1100561594">
              <w:marLeft w:val="0"/>
              <w:marRight w:val="0"/>
              <w:marTop w:val="0"/>
              <w:marBottom w:val="0"/>
              <w:divBdr>
                <w:top w:val="none" w:sz="0" w:space="0" w:color="auto"/>
                <w:left w:val="none" w:sz="0" w:space="0" w:color="auto"/>
                <w:bottom w:val="none" w:sz="0" w:space="0" w:color="auto"/>
                <w:right w:val="none" w:sz="0" w:space="0" w:color="auto"/>
              </w:divBdr>
            </w:div>
            <w:div w:id="1202938743">
              <w:marLeft w:val="0"/>
              <w:marRight w:val="0"/>
              <w:marTop w:val="0"/>
              <w:marBottom w:val="0"/>
              <w:divBdr>
                <w:top w:val="none" w:sz="0" w:space="0" w:color="auto"/>
                <w:left w:val="none" w:sz="0" w:space="0" w:color="auto"/>
                <w:bottom w:val="none" w:sz="0" w:space="0" w:color="auto"/>
                <w:right w:val="none" w:sz="0" w:space="0" w:color="auto"/>
              </w:divBdr>
            </w:div>
            <w:div w:id="1301497881">
              <w:marLeft w:val="0"/>
              <w:marRight w:val="0"/>
              <w:marTop w:val="0"/>
              <w:marBottom w:val="0"/>
              <w:divBdr>
                <w:top w:val="none" w:sz="0" w:space="0" w:color="auto"/>
                <w:left w:val="none" w:sz="0" w:space="0" w:color="auto"/>
                <w:bottom w:val="none" w:sz="0" w:space="0" w:color="auto"/>
                <w:right w:val="none" w:sz="0" w:space="0" w:color="auto"/>
              </w:divBdr>
            </w:div>
            <w:div w:id="1338847667">
              <w:marLeft w:val="0"/>
              <w:marRight w:val="0"/>
              <w:marTop w:val="0"/>
              <w:marBottom w:val="0"/>
              <w:divBdr>
                <w:top w:val="none" w:sz="0" w:space="0" w:color="auto"/>
                <w:left w:val="none" w:sz="0" w:space="0" w:color="auto"/>
                <w:bottom w:val="none" w:sz="0" w:space="0" w:color="auto"/>
                <w:right w:val="none" w:sz="0" w:space="0" w:color="auto"/>
              </w:divBdr>
            </w:div>
            <w:div w:id="1389500553">
              <w:marLeft w:val="0"/>
              <w:marRight w:val="0"/>
              <w:marTop w:val="0"/>
              <w:marBottom w:val="0"/>
              <w:divBdr>
                <w:top w:val="none" w:sz="0" w:space="0" w:color="auto"/>
                <w:left w:val="none" w:sz="0" w:space="0" w:color="auto"/>
                <w:bottom w:val="none" w:sz="0" w:space="0" w:color="auto"/>
                <w:right w:val="none" w:sz="0" w:space="0" w:color="auto"/>
              </w:divBdr>
            </w:div>
            <w:div w:id="1394737298">
              <w:marLeft w:val="0"/>
              <w:marRight w:val="0"/>
              <w:marTop w:val="0"/>
              <w:marBottom w:val="0"/>
              <w:divBdr>
                <w:top w:val="none" w:sz="0" w:space="0" w:color="auto"/>
                <w:left w:val="none" w:sz="0" w:space="0" w:color="auto"/>
                <w:bottom w:val="none" w:sz="0" w:space="0" w:color="auto"/>
                <w:right w:val="none" w:sz="0" w:space="0" w:color="auto"/>
              </w:divBdr>
            </w:div>
            <w:div w:id="1412046119">
              <w:marLeft w:val="0"/>
              <w:marRight w:val="0"/>
              <w:marTop w:val="0"/>
              <w:marBottom w:val="0"/>
              <w:divBdr>
                <w:top w:val="none" w:sz="0" w:space="0" w:color="auto"/>
                <w:left w:val="none" w:sz="0" w:space="0" w:color="auto"/>
                <w:bottom w:val="none" w:sz="0" w:space="0" w:color="auto"/>
                <w:right w:val="none" w:sz="0" w:space="0" w:color="auto"/>
              </w:divBdr>
            </w:div>
            <w:div w:id="1457524493">
              <w:marLeft w:val="0"/>
              <w:marRight w:val="0"/>
              <w:marTop w:val="0"/>
              <w:marBottom w:val="0"/>
              <w:divBdr>
                <w:top w:val="none" w:sz="0" w:space="0" w:color="auto"/>
                <w:left w:val="none" w:sz="0" w:space="0" w:color="auto"/>
                <w:bottom w:val="none" w:sz="0" w:space="0" w:color="auto"/>
                <w:right w:val="none" w:sz="0" w:space="0" w:color="auto"/>
              </w:divBdr>
            </w:div>
            <w:div w:id="1672295301">
              <w:marLeft w:val="0"/>
              <w:marRight w:val="0"/>
              <w:marTop w:val="0"/>
              <w:marBottom w:val="0"/>
              <w:divBdr>
                <w:top w:val="none" w:sz="0" w:space="0" w:color="auto"/>
                <w:left w:val="none" w:sz="0" w:space="0" w:color="auto"/>
                <w:bottom w:val="none" w:sz="0" w:space="0" w:color="auto"/>
                <w:right w:val="none" w:sz="0" w:space="0" w:color="auto"/>
              </w:divBdr>
            </w:div>
            <w:div w:id="1693915665">
              <w:marLeft w:val="0"/>
              <w:marRight w:val="0"/>
              <w:marTop w:val="0"/>
              <w:marBottom w:val="0"/>
              <w:divBdr>
                <w:top w:val="none" w:sz="0" w:space="0" w:color="auto"/>
                <w:left w:val="none" w:sz="0" w:space="0" w:color="auto"/>
                <w:bottom w:val="none" w:sz="0" w:space="0" w:color="auto"/>
                <w:right w:val="none" w:sz="0" w:space="0" w:color="auto"/>
              </w:divBdr>
            </w:div>
            <w:div w:id="1703748321">
              <w:marLeft w:val="0"/>
              <w:marRight w:val="0"/>
              <w:marTop w:val="0"/>
              <w:marBottom w:val="0"/>
              <w:divBdr>
                <w:top w:val="none" w:sz="0" w:space="0" w:color="auto"/>
                <w:left w:val="none" w:sz="0" w:space="0" w:color="auto"/>
                <w:bottom w:val="none" w:sz="0" w:space="0" w:color="auto"/>
                <w:right w:val="none" w:sz="0" w:space="0" w:color="auto"/>
              </w:divBdr>
            </w:div>
            <w:div w:id="1705327927">
              <w:marLeft w:val="0"/>
              <w:marRight w:val="0"/>
              <w:marTop w:val="0"/>
              <w:marBottom w:val="0"/>
              <w:divBdr>
                <w:top w:val="none" w:sz="0" w:space="0" w:color="auto"/>
                <w:left w:val="none" w:sz="0" w:space="0" w:color="auto"/>
                <w:bottom w:val="none" w:sz="0" w:space="0" w:color="auto"/>
                <w:right w:val="none" w:sz="0" w:space="0" w:color="auto"/>
              </w:divBdr>
            </w:div>
            <w:div w:id="1752315582">
              <w:marLeft w:val="0"/>
              <w:marRight w:val="0"/>
              <w:marTop w:val="0"/>
              <w:marBottom w:val="0"/>
              <w:divBdr>
                <w:top w:val="none" w:sz="0" w:space="0" w:color="auto"/>
                <w:left w:val="none" w:sz="0" w:space="0" w:color="auto"/>
                <w:bottom w:val="none" w:sz="0" w:space="0" w:color="auto"/>
                <w:right w:val="none" w:sz="0" w:space="0" w:color="auto"/>
              </w:divBdr>
            </w:div>
            <w:div w:id="1784955527">
              <w:marLeft w:val="0"/>
              <w:marRight w:val="0"/>
              <w:marTop w:val="0"/>
              <w:marBottom w:val="0"/>
              <w:divBdr>
                <w:top w:val="none" w:sz="0" w:space="0" w:color="auto"/>
                <w:left w:val="none" w:sz="0" w:space="0" w:color="auto"/>
                <w:bottom w:val="none" w:sz="0" w:space="0" w:color="auto"/>
                <w:right w:val="none" w:sz="0" w:space="0" w:color="auto"/>
              </w:divBdr>
            </w:div>
            <w:div w:id="1788157611">
              <w:marLeft w:val="0"/>
              <w:marRight w:val="0"/>
              <w:marTop w:val="0"/>
              <w:marBottom w:val="0"/>
              <w:divBdr>
                <w:top w:val="none" w:sz="0" w:space="0" w:color="auto"/>
                <w:left w:val="none" w:sz="0" w:space="0" w:color="auto"/>
                <w:bottom w:val="none" w:sz="0" w:space="0" w:color="auto"/>
                <w:right w:val="none" w:sz="0" w:space="0" w:color="auto"/>
              </w:divBdr>
            </w:div>
            <w:div w:id="1942179476">
              <w:marLeft w:val="0"/>
              <w:marRight w:val="0"/>
              <w:marTop w:val="0"/>
              <w:marBottom w:val="0"/>
              <w:divBdr>
                <w:top w:val="none" w:sz="0" w:space="0" w:color="auto"/>
                <w:left w:val="none" w:sz="0" w:space="0" w:color="auto"/>
                <w:bottom w:val="none" w:sz="0" w:space="0" w:color="auto"/>
                <w:right w:val="none" w:sz="0" w:space="0" w:color="auto"/>
              </w:divBdr>
            </w:div>
            <w:div w:id="2023428757">
              <w:marLeft w:val="0"/>
              <w:marRight w:val="0"/>
              <w:marTop w:val="0"/>
              <w:marBottom w:val="0"/>
              <w:divBdr>
                <w:top w:val="none" w:sz="0" w:space="0" w:color="auto"/>
                <w:left w:val="none" w:sz="0" w:space="0" w:color="auto"/>
                <w:bottom w:val="none" w:sz="0" w:space="0" w:color="auto"/>
                <w:right w:val="none" w:sz="0" w:space="0" w:color="auto"/>
              </w:divBdr>
            </w:div>
            <w:div w:id="2110468463">
              <w:marLeft w:val="0"/>
              <w:marRight w:val="0"/>
              <w:marTop w:val="0"/>
              <w:marBottom w:val="0"/>
              <w:divBdr>
                <w:top w:val="none" w:sz="0" w:space="0" w:color="auto"/>
                <w:left w:val="none" w:sz="0" w:space="0" w:color="auto"/>
                <w:bottom w:val="none" w:sz="0" w:space="0" w:color="auto"/>
                <w:right w:val="none" w:sz="0" w:space="0" w:color="auto"/>
              </w:divBdr>
            </w:div>
          </w:divsChild>
        </w:div>
        <w:div w:id="1659071019">
          <w:marLeft w:val="0"/>
          <w:marRight w:val="0"/>
          <w:marTop w:val="0"/>
          <w:marBottom w:val="0"/>
          <w:divBdr>
            <w:top w:val="none" w:sz="0" w:space="0" w:color="auto"/>
            <w:left w:val="none" w:sz="0" w:space="0" w:color="auto"/>
            <w:bottom w:val="none" w:sz="0" w:space="0" w:color="auto"/>
            <w:right w:val="none" w:sz="0" w:space="0" w:color="auto"/>
          </w:divBdr>
        </w:div>
      </w:divsChild>
    </w:div>
    <w:div w:id="2083600030">
      <w:bodyDiv w:val="1"/>
      <w:marLeft w:val="0"/>
      <w:marRight w:val="0"/>
      <w:marTop w:val="0"/>
      <w:marBottom w:val="0"/>
      <w:divBdr>
        <w:top w:val="none" w:sz="0" w:space="0" w:color="auto"/>
        <w:left w:val="none" w:sz="0" w:space="0" w:color="auto"/>
        <w:bottom w:val="none" w:sz="0" w:space="0" w:color="auto"/>
        <w:right w:val="none" w:sz="0" w:space="0" w:color="auto"/>
      </w:divBdr>
    </w:div>
    <w:div w:id="21223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qldspatial.information.qld.gov.au/catalogue/custom/detail.page?fid=%7b9ED7F9ED-456A-4D87-AD30-69231A6F5811%7d" TargetMode="External"/><Relationship Id="rId39" Type="http://schemas.openxmlformats.org/officeDocument/2006/relationships/hyperlink" Target="https://www.publish.csiro.au/EP/pdf/AJ21018" TargetMode="External"/><Relationship Id="rId21" Type="http://schemas.openxmlformats.org/officeDocument/2006/relationships/hyperlink" Target="https://www.iesc.gov.au/advice/scientific-advice" TargetMode="External"/><Relationship Id="rId34" Type="http://schemas.openxmlformats.org/officeDocument/2006/relationships/hyperlink" Target="https://territorystories.nt.gov.au/10070/898924" TargetMode="External"/><Relationship Id="rId42" Type="http://schemas.openxmlformats.org/officeDocument/2006/relationships/hyperlink" Target="https://denr.nt.gov.au/__data/assets/pdf_file/0011/944831/state-of-the-science-and-climate-change-impacts-final-report.pdf" TargetMode="Externa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legislation.gov.au/C2007A00137/latest/text" TargetMode="External"/><Relationship Id="rId20" Type="http://schemas.openxmlformats.org/officeDocument/2006/relationships/image" Target="media/image2.tiff"/><Relationship Id="rId41" Type="http://schemas.openxmlformats.org/officeDocument/2006/relationships/hyperlink" Target="https://www.iesc.gov.au/publications/information-guidelines-explanatory-note-characterisation-modelling-geological-fault-zon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ioregionalassessments.gov.au/34-resource-development-scenario" TargetMode="External"/><Relationship Id="rId32" Type="http://schemas.openxmlformats.org/officeDocument/2006/relationships/hyperlink" Target="https://hdl.handle.net/10070/898924" TargetMode="External"/><Relationship Id="rId37" Type="http://schemas.openxmlformats.org/officeDocument/2006/relationships/hyperlink" Target="https://bioregionalassessments.gov.au/sites/default/files/gba-bee-stage2-baselineanalysis_summary_final_0.pdf" TargetMode="External"/><Relationship Id="rId40" Type="http://schemas.openxmlformats.org/officeDocument/2006/relationships/hyperlink" Target="https://hess.copernicus.org/articles/28/1771/2024/hess-28-1771-2024.html" TargetMode="External"/><Relationship Id="rId45" Type="http://schemas.openxmlformats.org/officeDocument/2006/relationships/hyperlink" Target="https://icoet.net/sites/default/files/files/2005ICOETProceedingWeb.pdf" TargetMode="External"/><Relationship Id="rId36" Type="http://schemas.openxmlformats.org/officeDocument/2006/relationships/hyperlink" Target="https://www.bioregionalassessments.gov.au/assessments/geological-and-bioregional-assessment-program/supporting-materials-beetaloo-sub-basin/beetaloo-ecology-reports" TargetMode="External"/><Relationship Id="rId15" Type="http://schemas.openxmlformats.org/officeDocument/2006/relationships/footer" Target="footer1.xml"/><Relationship Id="rId23" Type="http://schemas.openxmlformats.org/officeDocument/2006/relationships/image" Target="media/image4.tiff"/><Relationship Id="rId28" Type="http://schemas.openxmlformats.org/officeDocument/2006/relationships/hyperlink" Target="https://doi.org/10.14264/uql.2019.267" TargetMode="External"/><Relationship Id="rId10" Type="http://schemas.openxmlformats.org/officeDocument/2006/relationships/webSettings" Target="webSettings.xml"/><Relationship Id="rId19" Type="http://schemas.openxmlformats.org/officeDocument/2006/relationships/hyperlink" Target="https://www.iesc.gov.au/" TargetMode="External"/><Relationship Id="rId31" Type="http://schemas.openxmlformats.org/officeDocument/2006/relationships/hyperlink" Target="https://territorystories.nt.gov.au/10070/900467" TargetMode="External"/><Relationship Id="rId44" Type="http://schemas.openxmlformats.org/officeDocument/2006/relationships/hyperlink" Target="https://frackinginquiry.nt.gov.au/inquiry-reports/final-report" TargetMode="External"/><Relationship Id="rId43" Type="http://schemas.openxmlformats.org/officeDocument/2006/relationships/hyperlink" Target="https://www.iesc.gov.au/sites/default/files/2022-07/environment-water-tracers-factsheet.pdf" TargetMode="Externa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3.tiff"/><Relationship Id="rId27" Type="http://schemas.openxmlformats.org/officeDocument/2006/relationships/hyperlink" Target="https://www.iesc.gov.au/" TargetMode="External"/><Relationship Id="rId30" Type="http://schemas.openxmlformats.org/officeDocument/2006/relationships/hyperlink" Target="https://www.iesc.gov.au/publications/information-guidelines-explanatory-note-using-impact-pathway-diagrams-based-ecohydrological-conceptualisation-environmental-impact-assessment" TargetMode="External"/><Relationship Id="rId35" Type="http://schemas.openxmlformats.org/officeDocument/2006/relationships/hyperlink" Target="https://territorystories.nt.gov.au/10070/898924"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tiff"/><Relationship Id="rId33" Type="http://schemas.openxmlformats.org/officeDocument/2006/relationships/hyperlink" Target="https://territorystories.nt.gov.au/10070/898924" TargetMode="External"/><Relationship Id="rId38" Type="http://schemas.openxmlformats.org/officeDocument/2006/relationships/hyperlink" Target="https://www.bioregionalassessments.gov.au/gba/beetaloo-gba-region-synthesis" TargetMode="External"/><Relationship Id="rId46"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PIRE Document" ma:contentTypeID="0x0101004B053E8A7B22804ABD3AFA2474FA5D680072C1761AC4BD1348A1142D010C7B722F" ma:contentTypeVersion="8" ma:contentTypeDescription="SPIRE Document" ma:contentTypeScope="" ma:versionID="a606c5dff7e7a20c703b963e583e697b">
  <xsd:schema xmlns:xsd="http://www.w3.org/2001/XMLSchema" xmlns:xs="http://www.w3.org/2001/XMLSchema" xmlns:p="http://schemas.microsoft.com/office/2006/metadata/properties" xmlns:ns2="aa3e7952-617a-4d1d-acc5-2dff72d3e0ca" xmlns:ns4="http://schemas.microsoft.com/sharepoint/v4" targetNamespace="http://schemas.microsoft.com/office/2006/metadata/properties" ma:root="true" ma:fieldsID="27cb25135247c53a1f41dbb6245f75f5" ns2:_="" ns4:_="">
    <xsd:import namespace="aa3e7952-617a-4d1d-acc5-2dff72d3e0c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7952-617a-4d1d-acc5-2dff72d3e0c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570CCD-4A39-4404-9E34-63B9F7661FCE}">
  <ds:schemaRefs>
    <ds:schemaRef ds:uri="http://www.w3.org/XML/1998/namespace"/>
    <ds:schemaRef ds:uri="http://schemas.microsoft.com/sharepoint/v4"/>
    <ds:schemaRef ds:uri="http://schemas.microsoft.com/office/2006/documentManagement/types"/>
    <ds:schemaRef ds:uri="http://purl.org/dc/dcmitype/"/>
    <ds:schemaRef ds:uri="http://purl.org/dc/terms/"/>
    <ds:schemaRef ds:uri="http://schemas.microsoft.com/office/2006/metadata/properties"/>
    <ds:schemaRef ds:uri="http://schemas.openxmlformats.org/package/2006/metadata/core-properties"/>
    <ds:schemaRef ds:uri="aa3e7952-617a-4d1d-acc5-2dff72d3e0ca"/>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AB4E1CFE-B66B-4A9F-8CC8-8B2D8B037599}">
  <ds:schemaRefs>
    <ds:schemaRef ds:uri="http://schemas.openxmlformats.org/officeDocument/2006/bibliography"/>
  </ds:schemaRefs>
</ds:datastoreItem>
</file>

<file path=customXml/itemProps3.xml><?xml version="1.0" encoding="utf-8"?>
<ds:datastoreItem xmlns:ds="http://schemas.openxmlformats.org/officeDocument/2006/customXml" ds:itemID="{690C4107-E2F8-4E9B-BC01-965D72281A36}">
  <ds:schemaRefs>
    <ds:schemaRef ds:uri="http://schemas.microsoft.com/sharepoint/v3/contenttype/forms"/>
  </ds:schemaRefs>
</ds:datastoreItem>
</file>

<file path=customXml/itemProps4.xml><?xml version="1.0" encoding="utf-8"?>
<ds:datastoreItem xmlns:ds="http://schemas.openxmlformats.org/officeDocument/2006/customXml" ds:itemID="{4EE1F5F8-B875-4C47-A70D-C979AA565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e7952-617a-4d1d-acc5-2dff72d3e0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BEBC18-D428-4DE9-95F4-073D542527FD}">
  <ds:schemaRefs>
    <ds:schemaRef ds:uri="http://schemas.microsoft.com/sharepoint/events"/>
  </ds:schemaRefs>
</ds:datastoreItem>
</file>

<file path=customXml/itemProps6.xml><?xml version="1.0" encoding="utf-8"?>
<ds:datastoreItem xmlns:ds="http://schemas.openxmlformats.org/officeDocument/2006/customXml" ds:itemID="{D05102D1-E0CB-41B2-90A6-6DE48A5E96EB}"/>
</file>

<file path=docMetadata/LabelInfo.xml><?xml version="1.0" encoding="utf-8"?>
<clbl:labelList xmlns:clbl="http://schemas.microsoft.com/office/2020/mipLabelMetadata">
  <clbl:label id="{5654711e-a6fd-4b1a-9213-bdc931236c78}"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TotalTime>
  <Pages>24</Pages>
  <Words>11891</Words>
  <Characters>67781</Characters>
  <Application>Microsoft Office Word</Application>
  <DocSecurity>4</DocSecurity>
  <Lines>564</Lines>
  <Paragraphs>159</Paragraphs>
  <ScaleCrop>false</ScaleCrop>
  <HeadingPairs>
    <vt:vector size="2" baseType="variant">
      <vt:variant>
        <vt:lpstr>Title</vt:lpstr>
      </vt:variant>
      <vt:variant>
        <vt:i4>1</vt:i4>
      </vt:variant>
    </vt:vector>
  </HeadingPairs>
  <TitlesOfParts>
    <vt:vector size="1" baseType="lpstr">
      <vt:lpstr>Advice on unconventional gas IESC 2024-150: Beetaloo Basin – Unconventional gas exploration and appraisal</vt:lpstr>
    </vt:vector>
  </TitlesOfParts>
  <Company/>
  <LinksUpToDate>false</LinksUpToDate>
  <CharactersWithSpaces>79513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on unconventional gas IESC 2024-150: Beetaloo Basin – Unconventional gas exploration and appraisal</dc:title>
  <dc:subject/>
  <dc:creator>IESC</dc:creator>
  <cp:keywords/>
  <dc:description/>
  <cp:lastModifiedBy>Bec DURACK</cp:lastModifiedBy>
  <cp:revision>2</cp:revision>
  <dcterms:created xsi:type="dcterms:W3CDTF">2024-12-17T06:04:00Z</dcterms:created>
  <dcterms:modified xsi:type="dcterms:W3CDTF">2024-12-17T06:04:00Z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RecordPoint_SubmissionDate">
    <vt:lpwstr/>
  </property>
  <property fmtid="{D5CDD505-2E9C-101B-9397-08002B2CF9AE}" pid="4" name="RecordPoint_RecordNumberSubmitted">
    <vt:lpwstr/>
  </property>
  <property fmtid="{D5CDD505-2E9C-101B-9397-08002B2CF9AE}" pid="5" name="RecordPoint_ActiveItemSiteId">
    <vt:lpwstr>{4b445ea7-761d-43d2-909a-116082cfbf41}</vt:lpwstr>
  </property>
  <property fmtid="{D5CDD505-2E9C-101B-9397-08002B2CF9AE}" pid="6" name="RecordPoint_ActiveItemListId">
    <vt:lpwstr>{574208f6-e55d-4ec4-8f06-0d10f5b11996}</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SubmissionCompleted">
    <vt:lpwstr/>
  </property>
  <property fmtid="{D5CDD505-2E9C-101B-9397-08002B2CF9AE}" pid="10" name="RecordPoint_ActiveItemUniqueId">
    <vt:lpwstr>{b53e101f-48c0-4124-8c5b-a0b2a3609a73}</vt:lpwstr>
  </property>
  <property fmtid="{D5CDD505-2E9C-101B-9397-08002B2CF9AE}" pid="11" name="RecordPoint_ActiveItemWebId">
    <vt:lpwstr>{aa3e7952-617a-4d1d-acc5-2dff72d3e0ca}</vt:lpwstr>
  </property>
  <property fmtid="{D5CDD505-2E9C-101B-9397-08002B2CF9AE}" pid="12" name="RecordPoint_WorkflowType">
    <vt:lpwstr>ActiveSubmitStub</vt:lpwstr>
  </property>
  <property fmtid="{D5CDD505-2E9C-101B-9397-08002B2CF9AE}" pid="13" name="MediaServiceImageTags">
    <vt:lpwstr/>
  </property>
  <property fmtid="{D5CDD505-2E9C-101B-9397-08002B2CF9AE}" pid="14" name="ClassificationContentMarkingHeaderShapeIds">
    <vt:lpwstr>524c6f6b,51a7eb5,587dc2ac</vt:lpwstr>
  </property>
  <property fmtid="{D5CDD505-2E9C-101B-9397-08002B2CF9AE}" pid="15" name="ClassificationContentMarkingHeaderFontProps">
    <vt:lpwstr>#ff0000,12,Calibri</vt:lpwstr>
  </property>
  <property fmtid="{D5CDD505-2E9C-101B-9397-08002B2CF9AE}" pid="16" name="ClassificationContentMarkingHeaderText">
    <vt:lpwstr>OFFICIAL Sensitive</vt:lpwstr>
  </property>
  <property fmtid="{D5CDD505-2E9C-101B-9397-08002B2CF9AE}" pid="17" name="ClassificationContentMarkingFooterShapeIds">
    <vt:lpwstr>61810ecb,38fdba2a,7ebe7ebe</vt:lpwstr>
  </property>
  <property fmtid="{D5CDD505-2E9C-101B-9397-08002B2CF9AE}" pid="18" name="ClassificationContentMarkingFooterFontProps">
    <vt:lpwstr>#ff0000,12,Calibri</vt:lpwstr>
  </property>
  <property fmtid="{D5CDD505-2E9C-101B-9397-08002B2CF9AE}" pid="19" name="ClassificationContentMarkingFooterText">
    <vt:lpwstr>OFFICIAL Sensitive</vt:lpwstr>
  </property>
</Properties>
</file>