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52A6B290" w:rsidR="00714B40" w:rsidRPr="00BF21A7" w:rsidRDefault="00714B40" w:rsidP="00EF2D84">
      <w:pPr>
        <w:pStyle w:val="NEWNormalTNR12"/>
        <w:sectPr w:rsidR="00714B40" w:rsidRPr="00BF21A7" w:rsidSect="00660E27">
          <w:headerReference w:type="even" r:id="rId11"/>
          <w:footerReference w:type="default" r:id="rId12"/>
          <w:headerReference w:type="first" r:id="rId13"/>
          <w:footerReference w:type="first" r:id="rId14"/>
          <w:pgSz w:w="11906" w:h="16838"/>
          <w:pgMar w:top="142" w:right="1440" w:bottom="1440" w:left="1440" w:header="425" w:footer="425" w:gutter="0"/>
          <w:pgNumType w:start="1"/>
          <w:cols w:space="708"/>
          <w:titlePg/>
          <w:docGrid w:linePitch="360"/>
        </w:sectPr>
      </w:pPr>
    </w:p>
    <w:p w14:paraId="788F5085" w14:textId="5112FD69" w:rsidR="001765DA" w:rsidRPr="00700597" w:rsidRDefault="00F027B8" w:rsidP="009E7F55">
      <w:pPr>
        <w:pStyle w:val="Heading1"/>
        <w:suppressLineNumbers/>
      </w:pPr>
      <w:r w:rsidRPr="00700597">
        <w:t>Advi</w:t>
      </w:r>
      <w:r w:rsidR="001765DA" w:rsidRPr="00700597">
        <w:t>ce to decision maker on coal mining</w:t>
      </w:r>
      <w:r w:rsidR="00E21678" w:rsidRPr="00700597">
        <w:t xml:space="preserve"> project</w:t>
      </w:r>
    </w:p>
    <w:p w14:paraId="2D10FD52" w14:textId="1FF9D0E4" w:rsidR="004861E6" w:rsidRPr="00700597" w:rsidRDefault="00D10C4C" w:rsidP="009E7F55">
      <w:pPr>
        <w:pStyle w:val="Heading2"/>
        <w:suppressLineNumbers/>
      </w:pPr>
      <w:r w:rsidRPr="00700597">
        <w:t xml:space="preserve">IESC </w:t>
      </w:r>
      <w:r w:rsidR="00C43084" w:rsidRPr="00700597">
        <w:t>20</w:t>
      </w:r>
      <w:r w:rsidR="004E3C95" w:rsidRPr="00700597">
        <w:t>2</w:t>
      </w:r>
      <w:r w:rsidR="00215E61" w:rsidRPr="00700597">
        <w:t>4</w:t>
      </w:r>
      <w:r w:rsidR="00CC27E7" w:rsidRPr="00700597">
        <w:t>-</w:t>
      </w:r>
      <w:r w:rsidR="00215E61" w:rsidRPr="00700597">
        <w:t>147</w:t>
      </w:r>
      <w:r w:rsidR="001765DA" w:rsidRPr="00700597">
        <w:t>:</w:t>
      </w:r>
      <w:r w:rsidR="002974BC" w:rsidRPr="00700597">
        <w:t xml:space="preserve"> </w:t>
      </w:r>
      <w:r w:rsidR="00215E61" w:rsidRPr="00700597">
        <w:t>New Lenton Coal Project</w:t>
      </w:r>
      <w:r w:rsidR="00C803D7" w:rsidRPr="00700597">
        <w:t xml:space="preserve"> </w:t>
      </w:r>
      <w:r w:rsidR="00D83AAD" w:rsidRPr="00700597">
        <w:t>(</w:t>
      </w:r>
      <w:r w:rsidR="0030437C" w:rsidRPr="00700597">
        <w:t>EPBC 2020/8778</w:t>
      </w:r>
      <w:r w:rsidR="00D83AAD" w:rsidRPr="00700597">
        <w:t xml:space="preserve">) </w:t>
      </w:r>
      <w:r w:rsidR="00C803D7" w:rsidRPr="00700597">
        <w:t xml:space="preserve">– 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70059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700597" w:rsidRDefault="001765DA" w:rsidP="00277A51">
            <w:pPr>
              <w:pStyle w:val="Heading6"/>
              <w:suppressLineNumbers/>
            </w:pPr>
            <w:r w:rsidRPr="00700597">
              <w:t>Requesting agency</w:t>
            </w:r>
          </w:p>
        </w:tc>
        <w:tc>
          <w:tcPr>
            <w:tcW w:w="7830" w:type="dxa"/>
            <w:tcBorders>
              <w:top w:val="single" w:sz="4" w:space="0" w:color="auto"/>
              <w:bottom w:val="single" w:sz="4" w:space="0" w:color="auto"/>
            </w:tcBorders>
          </w:tcPr>
          <w:p w14:paraId="31BBB971" w14:textId="3AAA2945" w:rsidR="003E2BDB" w:rsidRPr="00700597" w:rsidRDefault="00B1520C" w:rsidP="0030437C">
            <w:pPr>
              <w:pStyle w:val="Tabletext"/>
              <w:suppressLineNumbers/>
            </w:pPr>
            <w:r w:rsidRPr="00700597">
              <w:t xml:space="preserve">The </w:t>
            </w:r>
            <w:r w:rsidR="00C43084" w:rsidRPr="00700597">
              <w:t xml:space="preserve">Australian Government </w:t>
            </w:r>
            <w:r w:rsidR="001765DA" w:rsidRPr="00700597">
              <w:t xml:space="preserve">Department of </w:t>
            </w:r>
            <w:r w:rsidR="0067542E" w:rsidRPr="00700597">
              <w:t xml:space="preserve">Climate Change, Energy, the Environment and </w:t>
            </w:r>
            <w:r w:rsidR="00426849" w:rsidRPr="00700597">
              <w:t>Water</w:t>
            </w:r>
            <w:r w:rsidR="00F7628B" w:rsidRPr="00700597">
              <w:t xml:space="preserve"> </w:t>
            </w:r>
          </w:p>
        </w:tc>
      </w:tr>
      <w:tr w:rsidR="001765DA" w:rsidRPr="0070059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700597" w:rsidRDefault="001765DA" w:rsidP="00277A51">
            <w:pPr>
              <w:pStyle w:val="Heading6"/>
              <w:suppressLineNumbers/>
            </w:pPr>
            <w:r w:rsidRPr="00700597">
              <w:t>Date of request</w:t>
            </w:r>
          </w:p>
        </w:tc>
        <w:tc>
          <w:tcPr>
            <w:tcW w:w="7830" w:type="dxa"/>
            <w:tcBorders>
              <w:top w:val="single" w:sz="4" w:space="0" w:color="auto"/>
              <w:bottom w:val="single" w:sz="4" w:space="0" w:color="auto"/>
            </w:tcBorders>
          </w:tcPr>
          <w:p w14:paraId="72F1849C" w14:textId="734248B5" w:rsidR="001765DA" w:rsidRPr="00700597" w:rsidRDefault="0030437C" w:rsidP="00277A51">
            <w:pPr>
              <w:pStyle w:val="Tabletext"/>
              <w:suppressLineNumbers/>
            </w:pPr>
            <w:r w:rsidRPr="00700597">
              <w:t>28 February 2024</w:t>
            </w:r>
          </w:p>
        </w:tc>
      </w:tr>
      <w:tr w:rsidR="00185039" w:rsidRPr="0070059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700597" w:rsidRDefault="00185039" w:rsidP="00277A51">
            <w:pPr>
              <w:pStyle w:val="Heading6"/>
              <w:suppressLineNumbers/>
            </w:pPr>
            <w:r w:rsidRPr="00700597">
              <w:t>Date request accepted</w:t>
            </w:r>
          </w:p>
        </w:tc>
        <w:tc>
          <w:tcPr>
            <w:tcW w:w="7830" w:type="dxa"/>
            <w:tcBorders>
              <w:top w:val="single" w:sz="4" w:space="0" w:color="auto"/>
              <w:bottom w:val="single" w:sz="4" w:space="0" w:color="auto"/>
            </w:tcBorders>
          </w:tcPr>
          <w:p w14:paraId="3346263C" w14:textId="6C28936E" w:rsidR="00185039" w:rsidRPr="00700597" w:rsidRDefault="0030437C" w:rsidP="00277A51">
            <w:pPr>
              <w:pStyle w:val="Tabletext"/>
              <w:suppressLineNumbers/>
            </w:pPr>
            <w:r w:rsidRPr="00700597">
              <w:t>29 February 2024</w:t>
            </w:r>
          </w:p>
        </w:tc>
      </w:tr>
      <w:tr w:rsidR="00062A46" w:rsidRPr="0070059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700597" w:rsidRDefault="00062A46" w:rsidP="00277A51">
            <w:pPr>
              <w:pStyle w:val="Heading6"/>
              <w:suppressLineNumbers/>
            </w:pPr>
            <w:r w:rsidRPr="00700597">
              <w:t xml:space="preserve">Advice stage </w:t>
            </w:r>
          </w:p>
        </w:tc>
        <w:tc>
          <w:tcPr>
            <w:tcW w:w="7830" w:type="dxa"/>
            <w:tcBorders>
              <w:top w:val="single" w:sz="4" w:space="0" w:color="auto"/>
              <w:bottom w:val="single" w:sz="4" w:space="0" w:color="auto"/>
            </w:tcBorders>
          </w:tcPr>
          <w:p w14:paraId="6863E84E" w14:textId="60E7F881" w:rsidR="00062A46" w:rsidRPr="00700597" w:rsidRDefault="00062A46" w:rsidP="0030437C">
            <w:pPr>
              <w:pStyle w:val="Tabletext"/>
              <w:suppressLineNumbers/>
              <w:rPr>
                <w:lang w:eastAsia="en-AU"/>
              </w:rPr>
            </w:pPr>
            <w:r w:rsidRPr="00700597">
              <w:rPr>
                <w:lang w:eastAsia="en-AU"/>
              </w:rPr>
              <w:t xml:space="preserve">Assessment </w:t>
            </w:r>
          </w:p>
        </w:tc>
      </w:tr>
    </w:tbl>
    <w:p w14:paraId="3F18E609" w14:textId="51C82449" w:rsidR="00C60A1A" w:rsidRPr="0070059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700597" w14:paraId="20C5ECEF" w14:textId="77777777" w:rsidTr="00426849">
        <w:trPr>
          <w:trHeight w:val="416"/>
        </w:trPr>
        <w:tc>
          <w:tcPr>
            <w:tcW w:w="9640" w:type="dxa"/>
            <w:shd w:val="clear" w:color="auto" w:fill="E7E6E6"/>
          </w:tcPr>
          <w:p w14:paraId="04390E56" w14:textId="775D6EAC" w:rsidR="00C60A1A" w:rsidRPr="00700597" w:rsidRDefault="00C60A1A">
            <w:pPr>
              <w:pStyle w:val="NEWNormalTNR12"/>
              <w:spacing w:before="120" w:after="120" w:line="276" w:lineRule="auto"/>
              <w:ind w:left="34"/>
              <w:rPr>
                <w:rFonts w:ascii="Arial" w:hAnsi="Arial" w:cs="Arial"/>
                <w:sz w:val="20"/>
                <w:szCs w:val="20"/>
              </w:rPr>
            </w:pPr>
            <w:r w:rsidRPr="00700597">
              <w:rPr>
                <w:rFonts w:ascii="Arial" w:hAnsi="Arial" w:cs="Arial"/>
                <w:sz w:val="20"/>
                <w:szCs w:val="20"/>
              </w:rPr>
              <w:t xml:space="preserve">The Independent Expert Scientific Committee on </w:t>
            </w:r>
            <w:r w:rsidR="002D5FDE" w:rsidRPr="00700597">
              <w:rPr>
                <w:rFonts w:ascii="Arial" w:hAnsi="Arial" w:cs="Arial"/>
                <w:sz w:val="20"/>
                <w:szCs w:val="20"/>
              </w:rPr>
              <w:t xml:space="preserve">Unconventional </w:t>
            </w:r>
            <w:r w:rsidRPr="00700597">
              <w:rPr>
                <w:rFonts w:ascii="Arial" w:hAnsi="Arial" w:cs="Arial"/>
                <w:sz w:val="20"/>
                <w:szCs w:val="20"/>
              </w:rPr>
              <w:t>Gas</w:t>
            </w:r>
            <w:r w:rsidR="002D5FDE" w:rsidRPr="00700597">
              <w:rPr>
                <w:rFonts w:ascii="Arial" w:hAnsi="Arial" w:cs="Arial"/>
                <w:sz w:val="20"/>
                <w:szCs w:val="20"/>
              </w:rPr>
              <w:t xml:space="preserve"> Development</w:t>
            </w:r>
            <w:r w:rsidRPr="00700597">
              <w:rPr>
                <w:rFonts w:ascii="Arial" w:hAnsi="Arial" w:cs="Arial"/>
                <w:sz w:val="20"/>
                <w:szCs w:val="20"/>
              </w:rPr>
              <w:t xml:space="preserve"> and Large Coal Mining Development (the IESC) provides independent, expert, scientific advice to the Australian and state government regulators on the potential impacts of </w:t>
            </w:r>
            <w:r w:rsidR="002D5FDE" w:rsidRPr="00700597">
              <w:rPr>
                <w:rFonts w:ascii="Arial" w:hAnsi="Arial" w:cs="Arial"/>
                <w:sz w:val="20"/>
                <w:szCs w:val="20"/>
              </w:rPr>
              <w:t xml:space="preserve">unconventional </w:t>
            </w:r>
            <w:r w:rsidRPr="00700597">
              <w:rPr>
                <w:rFonts w:ascii="Arial" w:hAnsi="Arial" w:cs="Arial"/>
                <w:sz w:val="20"/>
                <w:szCs w:val="20"/>
              </w:rPr>
              <w:t xml:space="preserve">gas and large coal mining proposals on water resources. The advice is designed to ensure that decisions by regulators on </w:t>
            </w:r>
            <w:r w:rsidR="002D5FDE" w:rsidRPr="00700597">
              <w:rPr>
                <w:rFonts w:ascii="Arial" w:hAnsi="Arial" w:cs="Arial"/>
                <w:sz w:val="20"/>
                <w:szCs w:val="20"/>
              </w:rPr>
              <w:t xml:space="preserve">unconventional </w:t>
            </w:r>
            <w:r w:rsidRPr="00700597">
              <w:rPr>
                <w:rFonts w:ascii="Arial" w:hAnsi="Arial" w:cs="Arial"/>
                <w:sz w:val="20"/>
                <w:szCs w:val="20"/>
              </w:rPr>
              <w:t>gas or large coal mining developments are informed by the best available science.</w:t>
            </w:r>
          </w:p>
          <w:p w14:paraId="1BE7A587" w14:textId="1DEE43BB" w:rsidR="00C60A1A" w:rsidRPr="00700597" w:rsidRDefault="00C60A1A" w:rsidP="00426849">
            <w:pPr>
              <w:pStyle w:val="NEWNormalTNR12"/>
              <w:spacing w:before="120" w:after="120" w:line="276" w:lineRule="auto"/>
              <w:ind w:left="34"/>
              <w:rPr>
                <w:rFonts w:asciiTheme="minorHAnsi" w:hAnsiTheme="minorHAnsi"/>
                <w:sz w:val="20"/>
                <w:szCs w:val="20"/>
              </w:rPr>
            </w:pPr>
            <w:r w:rsidRPr="00700597">
              <w:rPr>
                <w:rFonts w:ascii="Arial" w:hAnsi="Arial" w:cs="Arial"/>
                <w:sz w:val="20"/>
                <w:szCs w:val="20"/>
              </w:rPr>
              <w:t xml:space="preserve">The IESC was requested by the Australian Government Department of </w:t>
            </w:r>
            <w:r w:rsidR="009B613E" w:rsidRPr="00700597">
              <w:rPr>
                <w:rFonts w:ascii="Arial" w:hAnsi="Arial" w:cs="Arial"/>
                <w:sz w:val="20"/>
                <w:szCs w:val="20"/>
              </w:rPr>
              <w:t>Climate Change, Energy, the Environment and Water</w:t>
            </w:r>
            <w:r w:rsidRPr="00700597">
              <w:rPr>
                <w:rFonts w:ascii="Arial" w:hAnsi="Arial" w:cs="Arial"/>
                <w:sz w:val="20"/>
                <w:szCs w:val="20"/>
              </w:rPr>
              <w:t xml:space="preserve"> to provide advice on the</w:t>
            </w:r>
            <w:r w:rsidR="0030437C" w:rsidRPr="00700597">
              <w:rPr>
                <w:rFonts w:ascii="Arial" w:hAnsi="Arial" w:cs="Arial"/>
                <w:sz w:val="20"/>
                <w:szCs w:val="20"/>
              </w:rPr>
              <w:t xml:space="preserve"> Bowen Coking Coal Limited</w:t>
            </w:r>
            <w:r w:rsidRPr="00700597">
              <w:rPr>
                <w:rFonts w:ascii="Arial" w:hAnsi="Arial" w:cs="Arial"/>
                <w:sz w:val="20"/>
                <w:szCs w:val="20"/>
              </w:rPr>
              <w:t xml:space="preserve">’s </w:t>
            </w:r>
            <w:r w:rsidR="0030437C" w:rsidRPr="00700597">
              <w:rPr>
                <w:rFonts w:ascii="Arial" w:hAnsi="Arial" w:cs="Arial"/>
                <w:sz w:val="20"/>
                <w:szCs w:val="20"/>
              </w:rPr>
              <w:t>New Lenton Coal Project</w:t>
            </w:r>
            <w:r w:rsidRPr="00700597">
              <w:rPr>
                <w:rFonts w:ascii="Arial" w:hAnsi="Arial" w:cs="Arial"/>
                <w:sz w:val="20"/>
                <w:szCs w:val="20"/>
              </w:rPr>
              <w:t xml:space="preserve"> in </w:t>
            </w:r>
            <w:r w:rsidR="0030437C" w:rsidRPr="00700597">
              <w:rPr>
                <w:rFonts w:ascii="Arial" w:hAnsi="Arial" w:cs="Arial"/>
                <w:sz w:val="20"/>
                <w:szCs w:val="20"/>
              </w:rPr>
              <w:t>Queensland</w:t>
            </w:r>
            <w:r w:rsidRPr="00700597">
              <w:rPr>
                <w:rFonts w:ascii="Arial" w:hAnsi="Arial" w:cs="Arial"/>
                <w:sz w:val="20"/>
                <w:szCs w:val="20"/>
              </w:rPr>
              <w:t>. This document provides the IESC’s advice in response to the requesting agency’s</w:t>
            </w:r>
            <w:r w:rsidR="00433114" w:rsidRPr="00700597">
              <w:rPr>
                <w:rFonts w:ascii="Arial" w:hAnsi="Arial" w:cs="Arial"/>
                <w:sz w:val="20"/>
                <w:szCs w:val="20"/>
              </w:rPr>
              <w:t xml:space="preserve"> </w:t>
            </w:r>
            <w:r w:rsidRPr="00700597">
              <w:rPr>
                <w:rFonts w:ascii="Arial" w:hAnsi="Arial" w:cs="Arial"/>
                <w:sz w:val="20"/>
                <w:szCs w:val="20"/>
              </w:rPr>
              <w:t>questions. These questions are directed at matters specific to the project to be considered during the requesting agency’s</w:t>
            </w:r>
            <w:r w:rsidRPr="00700597">
              <w:rPr>
                <w:rFonts w:ascii="Arial" w:hAnsi="Arial" w:cs="Arial"/>
                <w:b/>
                <w:color w:val="FF0000"/>
                <w:sz w:val="20"/>
                <w:szCs w:val="20"/>
              </w:rPr>
              <w:t xml:space="preserve"> </w:t>
            </w:r>
            <w:r w:rsidRPr="00700597">
              <w:rPr>
                <w:rFonts w:ascii="Arial" w:hAnsi="Arial" w:cs="Arial"/>
                <w:sz w:val="20"/>
                <w:szCs w:val="20"/>
              </w:rPr>
              <w:t>assessment process. This advice draws upon the available assessment docume</w:t>
            </w:r>
            <w:r w:rsidR="00F424D7" w:rsidRPr="00700597">
              <w:rPr>
                <w:rFonts w:ascii="Arial" w:hAnsi="Arial" w:cs="Arial"/>
                <w:sz w:val="20"/>
                <w:szCs w:val="20"/>
              </w:rPr>
              <w:t xml:space="preserve">ntation, </w:t>
            </w:r>
            <w:proofErr w:type="gramStart"/>
            <w:r w:rsidR="00F424D7" w:rsidRPr="00700597">
              <w:rPr>
                <w:rFonts w:ascii="Arial" w:hAnsi="Arial" w:cs="Arial"/>
                <w:sz w:val="20"/>
                <w:szCs w:val="20"/>
              </w:rPr>
              <w:t>data</w:t>
            </w:r>
            <w:proofErr w:type="gramEnd"/>
            <w:r w:rsidR="00F424D7" w:rsidRPr="00700597">
              <w:rPr>
                <w:rFonts w:ascii="Arial" w:hAnsi="Arial" w:cs="Arial"/>
                <w:sz w:val="20"/>
                <w:szCs w:val="20"/>
              </w:rPr>
              <w:t xml:space="preserve"> and methodologies, </w:t>
            </w:r>
            <w:r w:rsidRPr="00700597">
              <w:rPr>
                <w:rFonts w:ascii="Arial" w:hAnsi="Arial" w:cs="Arial"/>
                <w:sz w:val="20"/>
                <w:szCs w:val="20"/>
              </w:rPr>
              <w:t>together with the expert deliberations of the IESC</w:t>
            </w:r>
            <w:r w:rsidR="001E2E34" w:rsidRPr="00700597">
              <w:rPr>
                <w:rFonts w:ascii="Arial" w:hAnsi="Arial" w:cs="Arial"/>
                <w:sz w:val="20"/>
                <w:szCs w:val="20"/>
              </w:rPr>
              <w:t>,</w:t>
            </w:r>
            <w:r w:rsidRPr="00700597">
              <w:rPr>
                <w:rFonts w:ascii="Arial" w:hAnsi="Arial" w:cs="Arial"/>
                <w:sz w:val="20"/>
                <w:szCs w:val="20"/>
              </w:rPr>
              <w:t xml:space="preserve"> and is assessed against the IESC Information Guidelines (</w:t>
            </w:r>
            <w:r w:rsidR="001E2E34" w:rsidRPr="00700597">
              <w:rPr>
                <w:rFonts w:ascii="Arial" w:hAnsi="Arial" w:cs="Arial"/>
                <w:sz w:val="20"/>
                <w:szCs w:val="20"/>
              </w:rPr>
              <w:t>IESC 20</w:t>
            </w:r>
            <w:r w:rsidR="002D5FDE" w:rsidRPr="00700597">
              <w:rPr>
                <w:rFonts w:ascii="Arial" w:hAnsi="Arial" w:cs="Arial"/>
                <w:sz w:val="20"/>
                <w:szCs w:val="20"/>
              </w:rPr>
              <w:t>24</w:t>
            </w:r>
            <w:r w:rsidRPr="00700597">
              <w:rPr>
                <w:rFonts w:ascii="Arial" w:hAnsi="Arial" w:cs="Arial"/>
                <w:sz w:val="20"/>
                <w:szCs w:val="20"/>
              </w:rPr>
              <w:t>).</w:t>
            </w:r>
          </w:p>
        </w:tc>
      </w:tr>
    </w:tbl>
    <w:p w14:paraId="7FEA122C" w14:textId="77777777" w:rsidR="00C60A1A" w:rsidRPr="00700597" w:rsidRDefault="00C60A1A" w:rsidP="00C60A1A"/>
    <w:p w14:paraId="6C3ACB97" w14:textId="50B3FD1E" w:rsidR="00787D99" w:rsidRPr="00700597" w:rsidRDefault="00787D99" w:rsidP="00D622B9">
      <w:pPr>
        <w:pStyle w:val="Heading3"/>
        <w:rPr>
          <w:color w:val="365F91" w:themeColor="accent1" w:themeShade="BF"/>
        </w:rPr>
      </w:pPr>
      <w:r w:rsidRPr="00700597">
        <w:t>Summary</w:t>
      </w:r>
      <w:r w:rsidRPr="00700597">
        <w:rPr>
          <w:color w:val="365F91" w:themeColor="accent1" w:themeShade="BF"/>
        </w:rPr>
        <w:t xml:space="preserve"> </w:t>
      </w:r>
    </w:p>
    <w:p w14:paraId="22DE3E6C" w14:textId="428B0A3D" w:rsidR="00F109E5" w:rsidRPr="00700597" w:rsidRDefault="0E2EA98F" w:rsidP="007C55D2">
      <w:r>
        <w:t xml:space="preserve">The New Lenton Coal Project </w:t>
      </w:r>
      <w:r w:rsidR="0F83BF9F">
        <w:t xml:space="preserve">(the ‘project’) is a proposed new metallurgic coal mine located in the Bowen Basin in </w:t>
      </w:r>
      <w:r w:rsidR="76387BBC">
        <w:t xml:space="preserve">Queensland. </w:t>
      </w:r>
      <w:r w:rsidR="2E30F9B3">
        <w:t>The mine lease is in the Isaac River headwaters and includes Ti-Tree Creek, an unnamed tributary of the Isaac River</w:t>
      </w:r>
      <w:r w:rsidR="7ACEA5BA">
        <w:t>, and the confluence of Hill Creek with the Isaac River</w:t>
      </w:r>
      <w:r w:rsidR="2E30F9B3">
        <w:t xml:space="preserve"> (WRM 2024, p. 34). </w:t>
      </w:r>
      <w:r w:rsidR="76387BBC">
        <w:t>The project includes the development of two open-cut pits</w:t>
      </w:r>
      <w:r w:rsidR="1275DFBF">
        <w:t xml:space="preserve"> (</w:t>
      </w:r>
      <w:r w:rsidR="4503D66F">
        <w:t>East and West pits</w:t>
      </w:r>
      <w:r w:rsidR="1275DFBF">
        <w:t>)</w:t>
      </w:r>
      <w:r w:rsidR="4503D66F">
        <w:t>, mine infrastructure areas, haul roads</w:t>
      </w:r>
      <w:r w:rsidR="233076C4">
        <w:t xml:space="preserve">, a water management </w:t>
      </w:r>
      <w:proofErr w:type="gramStart"/>
      <w:r w:rsidR="233076C4">
        <w:t>system</w:t>
      </w:r>
      <w:proofErr w:type="gramEnd"/>
      <w:r w:rsidR="233076C4">
        <w:t xml:space="preserve"> and multiple crossings of the Isaac River (</w:t>
      </w:r>
      <w:r w:rsidR="6C40F29F">
        <w:t>Reach Environmental 2024</w:t>
      </w:r>
      <w:r w:rsidR="3C0F0B2C">
        <w:t>a, pp. 3-1 to 3-2</w:t>
      </w:r>
      <w:r w:rsidR="233076C4">
        <w:t>).</w:t>
      </w:r>
      <w:r w:rsidR="2BD8B13A">
        <w:t xml:space="preserve"> Ti-Tree Creek</w:t>
      </w:r>
      <w:r w:rsidR="541EDC42">
        <w:t xml:space="preserve"> upstream of the pits</w:t>
      </w:r>
      <w:r w:rsidR="2BD8B13A">
        <w:t xml:space="preserve"> will be permanently diverted</w:t>
      </w:r>
      <w:r w:rsidR="0DB56CA5">
        <w:t xml:space="preserve"> to the </w:t>
      </w:r>
      <w:r w:rsidR="5EC4A19B">
        <w:t>unnamed tributary north</w:t>
      </w:r>
      <w:r w:rsidR="0DB56CA5">
        <w:t xml:space="preserve"> of the project </w:t>
      </w:r>
      <w:r w:rsidR="1275DFBF">
        <w:t>area</w:t>
      </w:r>
      <w:r w:rsidR="6B3EF13F">
        <w:t>.</w:t>
      </w:r>
      <w:r w:rsidR="7A84E380">
        <w:t xml:space="preserve"> </w:t>
      </w:r>
      <w:r w:rsidR="1A38B783">
        <w:t xml:space="preserve">The diversion will replace approximately </w:t>
      </w:r>
      <w:r w:rsidR="22A08049">
        <w:t>4.95</w:t>
      </w:r>
      <w:r w:rsidR="008071CB">
        <w:t> </w:t>
      </w:r>
      <w:r w:rsidR="22A08049">
        <w:t>km of Ti-Tree Creek with a 2.8</w:t>
      </w:r>
      <w:r w:rsidR="2E30F9B3">
        <w:t>-</w:t>
      </w:r>
      <w:r w:rsidR="22A08049">
        <w:t>km diversion (WRM 20</w:t>
      </w:r>
      <w:r w:rsidR="629183D0">
        <w:t>24, p. 81).</w:t>
      </w:r>
      <w:r w:rsidR="233076C4">
        <w:t xml:space="preserve"> </w:t>
      </w:r>
    </w:p>
    <w:p w14:paraId="07398444" w14:textId="5FFBF71D" w:rsidR="00DD75ED" w:rsidRPr="00700597" w:rsidRDefault="00264316" w:rsidP="00BF21A7">
      <w:pPr>
        <w:keepNext/>
      </w:pPr>
      <w:r w:rsidRPr="00700597">
        <w:lastRenderedPageBreak/>
        <w:t xml:space="preserve">The project proposes to extract up to 1.9 Mt per annum of </w:t>
      </w:r>
      <w:r w:rsidR="00C65310" w:rsidRPr="00700597">
        <w:t>run-of mine (</w:t>
      </w:r>
      <w:r w:rsidRPr="00700597">
        <w:t>ROM</w:t>
      </w:r>
      <w:r w:rsidR="00C65310" w:rsidRPr="00700597">
        <w:t>)</w:t>
      </w:r>
      <w:r w:rsidRPr="00700597">
        <w:t xml:space="preserve"> coal over </w:t>
      </w:r>
      <w:r w:rsidR="00396A25" w:rsidRPr="00700597">
        <w:t>18 years</w:t>
      </w:r>
      <w:r w:rsidR="003C7C5C" w:rsidRPr="00700597">
        <w:t>,</w:t>
      </w:r>
      <w:r w:rsidR="00625E71" w:rsidRPr="00700597">
        <w:t xml:space="preserve"> targeting the Rangal Coal Measures</w:t>
      </w:r>
      <w:r w:rsidR="00396A25" w:rsidRPr="00700597">
        <w:t xml:space="preserve"> (</w:t>
      </w:r>
      <w:r w:rsidR="00BF5B67" w:rsidRPr="00700597">
        <w:t>Reach Environmental 2024a, p. 3-1</w:t>
      </w:r>
      <w:r w:rsidR="00D21BBB" w:rsidRPr="00700597">
        <w:t xml:space="preserve"> and 3-18</w:t>
      </w:r>
      <w:r w:rsidR="00396A25" w:rsidRPr="00700597">
        <w:t>).</w:t>
      </w:r>
      <w:r w:rsidR="00C65310" w:rsidRPr="00700597">
        <w:t xml:space="preserve"> Coal handling and preparation and train loadout facilities at the adjacent Burton Coal Mine will be utilised to process the ROM coal and transport it to export facilities (Reach Environmental 2024a, p. 3-1).</w:t>
      </w:r>
      <w:r w:rsidR="00396A25" w:rsidRPr="00700597">
        <w:t xml:space="preserve"> </w:t>
      </w:r>
      <w:r w:rsidR="003C7C5C" w:rsidRPr="00700597">
        <w:t>Although</w:t>
      </w:r>
      <w:r w:rsidR="0084154D" w:rsidRPr="00700597">
        <w:t xml:space="preserve"> West Pit will be backfilled, East Pit will only be partially backfilled, </w:t>
      </w:r>
      <w:r w:rsidR="003C7C5C" w:rsidRPr="00700597">
        <w:t xml:space="preserve">leaving </w:t>
      </w:r>
      <w:r w:rsidR="0084154D" w:rsidRPr="00700597">
        <w:t>a residual</w:t>
      </w:r>
      <w:r w:rsidR="00ED0B44">
        <w:t>, progressively saline</w:t>
      </w:r>
      <w:r w:rsidR="0084154D" w:rsidRPr="00700597">
        <w:t xml:space="preserve"> </w:t>
      </w:r>
      <w:r w:rsidR="00A724B8">
        <w:t xml:space="preserve">final </w:t>
      </w:r>
      <w:r w:rsidR="0084154D" w:rsidRPr="00700597">
        <w:t>void lake in the landscape (</w:t>
      </w:r>
      <w:r w:rsidR="00F21F91" w:rsidRPr="00700597">
        <w:t>Reach Environmental 2024a, p. 3-1</w:t>
      </w:r>
      <w:r w:rsidR="0084154D" w:rsidRPr="00700597">
        <w:t>).</w:t>
      </w:r>
      <w:r w:rsidR="00DD3781" w:rsidRPr="00700597">
        <w:t xml:space="preserve"> Waste overburden rock will be stored at the project site in in-pit and out-of-pit stores, with tailings to be stored at Burton </w:t>
      </w:r>
      <w:r w:rsidR="005C0DB5" w:rsidRPr="00700597">
        <w:t xml:space="preserve">Coal </w:t>
      </w:r>
      <w:r w:rsidR="00DD3781" w:rsidRPr="00700597">
        <w:t>Mine (</w:t>
      </w:r>
      <w:r w:rsidR="00101899" w:rsidRPr="00700597">
        <w:t>Reach Environmental 2024a, p. 3-1 and 3-36</w:t>
      </w:r>
      <w:r w:rsidR="00DD3781" w:rsidRPr="00700597">
        <w:t>).</w:t>
      </w:r>
    </w:p>
    <w:p w14:paraId="0ADC9DA7" w14:textId="35E9AECA" w:rsidR="007F112C" w:rsidRPr="00700597" w:rsidRDefault="007F12FE" w:rsidP="00BF21A7">
      <w:pPr>
        <w:keepNext/>
      </w:pPr>
      <w:r w:rsidRPr="00700597">
        <w:t xml:space="preserve">The project </w:t>
      </w:r>
      <w:proofErr w:type="gramStart"/>
      <w:r w:rsidRPr="00700597">
        <w:t>is located in</w:t>
      </w:r>
      <w:proofErr w:type="gramEnd"/>
      <w:r w:rsidRPr="00700597">
        <w:t xml:space="preserve"> an area of active and historic coal mining</w:t>
      </w:r>
      <w:r w:rsidR="006110B6" w:rsidRPr="00700597">
        <w:t>, with some coal seam gas projects also planned (</w:t>
      </w:r>
      <w:r w:rsidR="00EB5B9D" w:rsidRPr="00700597">
        <w:t xml:space="preserve">SLR 2023a, </w:t>
      </w:r>
      <w:r w:rsidR="006D18A8" w:rsidRPr="00700597">
        <w:t xml:space="preserve">Table 3-2, </w:t>
      </w:r>
      <w:r w:rsidR="00EB5B9D" w:rsidRPr="00700597">
        <w:t>p. 28</w:t>
      </w:r>
      <w:r w:rsidR="006110B6" w:rsidRPr="00700597">
        <w:t>).</w:t>
      </w:r>
      <w:r w:rsidR="00CC5421" w:rsidRPr="00700597">
        <w:t xml:space="preserve"> The other </w:t>
      </w:r>
      <w:r w:rsidR="003C7C5C" w:rsidRPr="00700597">
        <w:t xml:space="preserve">primary </w:t>
      </w:r>
      <w:r w:rsidR="00CC5421" w:rsidRPr="00700597">
        <w:t xml:space="preserve">land use in the </w:t>
      </w:r>
      <w:r w:rsidR="007F112C" w:rsidRPr="00700597">
        <w:t>area is cattle grazing.</w:t>
      </w:r>
      <w:r w:rsidR="006110B6" w:rsidRPr="00700597">
        <w:t xml:space="preserve"> </w:t>
      </w:r>
      <w:r w:rsidR="007F112C" w:rsidRPr="00700597">
        <w:t xml:space="preserve">Remnant vegetation </w:t>
      </w:r>
      <w:r w:rsidR="009C2AFC" w:rsidRPr="00700597">
        <w:t>occurs along</w:t>
      </w:r>
      <w:r w:rsidR="0056005F" w:rsidRPr="00700597">
        <w:t xml:space="preserve"> and </w:t>
      </w:r>
      <w:r w:rsidR="00ED0B44">
        <w:t>near</w:t>
      </w:r>
      <w:r w:rsidR="00ED0B44" w:rsidRPr="00700597">
        <w:t xml:space="preserve"> </w:t>
      </w:r>
      <w:r w:rsidR="0056005F" w:rsidRPr="00700597">
        <w:t>watercourses</w:t>
      </w:r>
      <w:r w:rsidR="00ED0B44">
        <w:t>,</w:t>
      </w:r>
      <w:r w:rsidR="005F7285" w:rsidRPr="00700597">
        <w:t xml:space="preserve"> including</w:t>
      </w:r>
      <w:r w:rsidR="009C2AFC" w:rsidRPr="00700597">
        <w:t xml:space="preserve"> the Isaac River, Hill </w:t>
      </w:r>
      <w:proofErr w:type="gramStart"/>
      <w:r w:rsidR="009C2AFC" w:rsidRPr="00700597">
        <w:t>Creek</w:t>
      </w:r>
      <w:proofErr w:type="gramEnd"/>
      <w:r w:rsidR="009C2AFC" w:rsidRPr="00700597">
        <w:t xml:space="preserve"> and Ti-Tree Cree</w:t>
      </w:r>
      <w:r w:rsidR="00CE6141" w:rsidRPr="00700597">
        <w:t>k</w:t>
      </w:r>
      <w:r w:rsidR="00112FD6" w:rsidRPr="00700597">
        <w:t xml:space="preserve"> (Reach Environmental 2024a, p. 3-9)</w:t>
      </w:r>
      <w:r w:rsidR="00605D18" w:rsidRPr="00700597">
        <w:t>.</w:t>
      </w:r>
      <w:r w:rsidR="00CE6141" w:rsidRPr="00700597">
        <w:t xml:space="preserve"> </w:t>
      </w:r>
      <w:r w:rsidR="005F7285" w:rsidRPr="00700597">
        <w:t>R</w:t>
      </w:r>
      <w:r w:rsidR="00CE6141" w:rsidRPr="00700597">
        <w:t>iparian vegetation</w:t>
      </w:r>
      <w:r w:rsidR="005F7285" w:rsidRPr="00700597">
        <w:t xml:space="preserve"> in the region</w:t>
      </w:r>
      <w:r w:rsidR="00CE6141" w:rsidRPr="00700597">
        <w:t xml:space="preserve"> </w:t>
      </w:r>
      <w:r w:rsidR="003C7C5C" w:rsidRPr="00700597">
        <w:t xml:space="preserve">is </w:t>
      </w:r>
      <w:r w:rsidR="00064A4B" w:rsidRPr="00700597">
        <w:t xml:space="preserve">habitat for several species listed by the </w:t>
      </w:r>
      <w:r w:rsidR="00064A4B" w:rsidRPr="00700597">
        <w:rPr>
          <w:i/>
        </w:rPr>
        <w:t xml:space="preserve">Environment Protection </w:t>
      </w:r>
      <w:r w:rsidR="0084630B" w:rsidRPr="00700597">
        <w:rPr>
          <w:i/>
        </w:rPr>
        <w:t xml:space="preserve">and </w:t>
      </w:r>
      <w:r w:rsidR="00064A4B" w:rsidRPr="00700597">
        <w:rPr>
          <w:i/>
        </w:rPr>
        <w:t>Biodiversity Conservation Act</w:t>
      </w:r>
      <w:r w:rsidR="00064A4B" w:rsidRPr="00700597">
        <w:t xml:space="preserve"> (EPBC Act 1999) as Matters of National Environment</w:t>
      </w:r>
      <w:r w:rsidR="00ED0B44">
        <w:t>al</w:t>
      </w:r>
      <w:r w:rsidR="00064A4B" w:rsidRPr="00700597">
        <w:t xml:space="preserve"> Significance (MNES) </w:t>
      </w:r>
      <w:r w:rsidR="00CE6141" w:rsidRPr="00700597">
        <w:t xml:space="preserve">such as </w:t>
      </w:r>
      <w:r w:rsidR="00AB1826" w:rsidRPr="00700597">
        <w:t xml:space="preserve">the </w:t>
      </w:r>
      <w:r w:rsidR="00CE6141" w:rsidRPr="00700597">
        <w:t>Greater Glider</w:t>
      </w:r>
      <w:r w:rsidR="00CE2637" w:rsidRPr="00700597">
        <w:t xml:space="preserve"> (</w:t>
      </w:r>
      <w:proofErr w:type="spellStart"/>
      <w:r w:rsidR="00CE2637" w:rsidRPr="00700597">
        <w:rPr>
          <w:bCs/>
          <w:i/>
          <w:iCs/>
        </w:rPr>
        <w:t>Petauroides</w:t>
      </w:r>
      <w:proofErr w:type="spellEnd"/>
      <w:r w:rsidR="00CE2637" w:rsidRPr="00700597">
        <w:rPr>
          <w:bCs/>
          <w:i/>
          <w:iCs/>
        </w:rPr>
        <w:t xml:space="preserve"> </w:t>
      </w:r>
      <w:proofErr w:type="spellStart"/>
      <w:r w:rsidR="00CE2637" w:rsidRPr="00700597">
        <w:rPr>
          <w:bCs/>
          <w:i/>
          <w:iCs/>
        </w:rPr>
        <w:t>volans</w:t>
      </w:r>
      <w:proofErr w:type="spellEnd"/>
      <w:r w:rsidR="00CE2637" w:rsidRPr="00700597">
        <w:rPr>
          <w:bCs/>
        </w:rPr>
        <w:t>)</w:t>
      </w:r>
      <w:r w:rsidR="005F7285" w:rsidRPr="00700597">
        <w:rPr>
          <w:bCs/>
        </w:rPr>
        <w:t xml:space="preserve"> and </w:t>
      </w:r>
      <w:r w:rsidR="005F7285" w:rsidRPr="00700597">
        <w:t>Koala (</w:t>
      </w:r>
      <w:r w:rsidR="005F7285" w:rsidRPr="00700597">
        <w:rPr>
          <w:i/>
          <w:iCs/>
        </w:rPr>
        <w:t>Phascolarctos cinereus</w:t>
      </w:r>
      <w:r w:rsidR="005F7285" w:rsidRPr="00700597">
        <w:t xml:space="preserve">). It also </w:t>
      </w:r>
      <w:r w:rsidR="00605D18" w:rsidRPr="00700597">
        <w:t>provid</w:t>
      </w:r>
      <w:r w:rsidR="005F7285" w:rsidRPr="00700597">
        <w:t>es</w:t>
      </w:r>
      <w:r w:rsidR="00605D18" w:rsidRPr="00700597">
        <w:t xml:space="preserve"> important landscape connectivity</w:t>
      </w:r>
      <w:r w:rsidR="008511CD" w:rsidRPr="00700597">
        <w:t xml:space="preserve"> in</w:t>
      </w:r>
      <w:r w:rsidR="008C38EE" w:rsidRPr="00700597">
        <w:t xml:space="preserve"> an area that has already been extensively cleared</w:t>
      </w:r>
      <w:r w:rsidR="00605D18" w:rsidRPr="00700597">
        <w:t>.</w:t>
      </w:r>
      <w:r w:rsidR="00AF0498" w:rsidRPr="00700597">
        <w:t xml:space="preserve"> Groundwater drawdown</w:t>
      </w:r>
      <w:r w:rsidR="00FC3F23">
        <w:t xml:space="preserve"> and</w:t>
      </w:r>
      <w:r w:rsidR="000C1498">
        <w:t xml:space="preserve"> changes to </w:t>
      </w:r>
      <w:r w:rsidR="004E68D9">
        <w:t xml:space="preserve">runoff and </w:t>
      </w:r>
      <w:r w:rsidR="000C1498">
        <w:t>surface water flows</w:t>
      </w:r>
      <w:r w:rsidR="00AF0498" w:rsidRPr="00700597">
        <w:t xml:space="preserve"> from the project </w:t>
      </w:r>
      <w:r w:rsidR="00FC3F23">
        <w:t>are</w:t>
      </w:r>
      <w:r w:rsidR="00AF0498" w:rsidRPr="00700597">
        <w:t xml:space="preserve"> likely to adversely affect the riparian vegetation </w:t>
      </w:r>
      <w:r w:rsidR="00FA1019" w:rsidRPr="00700597">
        <w:t xml:space="preserve">in and adjacent </w:t>
      </w:r>
      <w:r w:rsidR="00471B26" w:rsidRPr="00700597">
        <w:t xml:space="preserve">to </w:t>
      </w:r>
      <w:r w:rsidR="00FA1019" w:rsidRPr="00700597">
        <w:t xml:space="preserve">the project </w:t>
      </w:r>
      <w:r w:rsidR="00BA5D9D" w:rsidRPr="00700597">
        <w:t>area</w:t>
      </w:r>
      <w:r w:rsidR="00FA1019" w:rsidRPr="00700597">
        <w:t xml:space="preserve">. </w:t>
      </w:r>
      <w:r w:rsidR="00FC3F23">
        <w:t>T</w:t>
      </w:r>
      <w:r w:rsidR="00FA1019" w:rsidRPr="00700597">
        <w:t xml:space="preserve">he proponent has </w:t>
      </w:r>
      <w:r w:rsidR="00A64879" w:rsidRPr="00700597">
        <w:t xml:space="preserve">hypothesised that </w:t>
      </w:r>
      <w:r w:rsidR="003C7C5C" w:rsidRPr="00700597">
        <w:t xml:space="preserve">groundwater-dependent </w:t>
      </w:r>
      <w:r w:rsidR="00A64879" w:rsidRPr="00700597">
        <w:t xml:space="preserve">riparian vegetation </w:t>
      </w:r>
      <w:r w:rsidR="0094608B">
        <w:t xml:space="preserve">in </w:t>
      </w:r>
      <w:r w:rsidR="00A64879" w:rsidRPr="00700597">
        <w:t xml:space="preserve">the project </w:t>
      </w:r>
      <w:r w:rsidR="00BA5D9D" w:rsidRPr="00700597">
        <w:t>area</w:t>
      </w:r>
      <w:r w:rsidR="00A64879" w:rsidRPr="00700597">
        <w:t xml:space="preserve"> </w:t>
      </w:r>
      <w:r w:rsidR="00FC3F23">
        <w:t xml:space="preserve">only </w:t>
      </w:r>
      <w:r w:rsidR="0094608B">
        <w:t>uses</w:t>
      </w:r>
      <w:r w:rsidR="00A64879" w:rsidRPr="00700597">
        <w:t xml:space="preserve"> perched </w:t>
      </w:r>
      <w:r w:rsidR="008261FD" w:rsidRPr="00700597">
        <w:t>groundwater</w:t>
      </w:r>
      <w:r w:rsidR="00651959" w:rsidRPr="00700597">
        <w:t xml:space="preserve"> (</w:t>
      </w:r>
      <w:r w:rsidR="001E472B" w:rsidRPr="00700597">
        <w:t>Reach Environmental 2024c, p.</w:t>
      </w:r>
      <w:r w:rsidR="00A403A1" w:rsidRPr="00700597">
        <w:t> </w:t>
      </w:r>
      <w:r w:rsidR="001E472B" w:rsidRPr="00700597">
        <w:t>5-</w:t>
      </w:r>
      <w:r w:rsidR="007B78E4" w:rsidRPr="00700597">
        <w:t>37</w:t>
      </w:r>
      <w:r w:rsidR="001E472B" w:rsidRPr="00700597">
        <w:t>)</w:t>
      </w:r>
      <w:r w:rsidR="00090931" w:rsidRPr="00700597">
        <w:t xml:space="preserve"> </w:t>
      </w:r>
      <w:r w:rsidR="00C23882">
        <w:t>although</w:t>
      </w:r>
      <w:r w:rsidR="00A64879" w:rsidRPr="00700597">
        <w:t xml:space="preserve"> </w:t>
      </w:r>
      <w:r w:rsidR="00730CB8" w:rsidRPr="00700597">
        <w:t>insufficient evidence has been provided in the documentation to support this</w:t>
      </w:r>
      <w:r w:rsidR="00090931" w:rsidRPr="00700597">
        <w:t>.</w:t>
      </w:r>
      <w:r w:rsidR="00730CB8" w:rsidRPr="00700597">
        <w:t xml:space="preserve"> </w:t>
      </w:r>
    </w:p>
    <w:p w14:paraId="07C4D0EA" w14:textId="32F8A0B1" w:rsidR="00BF21A7" w:rsidRPr="00700597" w:rsidRDefault="00BF21A7" w:rsidP="00BF21A7">
      <w:pPr>
        <w:keepNext/>
      </w:pPr>
      <w:r w:rsidRPr="00700597">
        <w:rPr>
          <w:u w:val="single"/>
        </w:rPr>
        <w:t>Key potential impacts</w:t>
      </w:r>
      <w:r w:rsidRPr="00700597">
        <w:t xml:space="preserve"> from this project are:</w:t>
      </w:r>
    </w:p>
    <w:p w14:paraId="3C3AAADF" w14:textId="5892A34F" w:rsidR="006043AD" w:rsidRPr="001F7434" w:rsidRDefault="7B85B143" w:rsidP="006043AD">
      <w:pPr>
        <w:pStyle w:val="ListParagraph"/>
        <w:numPr>
          <w:ilvl w:val="0"/>
          <w:numId w:val="7"/>
        </w:numPr>
      </w:pPr>
      <w:r>
        <w:t xml:space="preserve">Permanently reduced water availability for terrestrial groundwater-dependent ecosystems (GDEs), </w:t>
      </w:r>
      <w:r w:rsidR="43041159">
        <w:t xml:space="preserve">potentially </w:t>
      </w:r>
      <w:r>
        <w:t>impact</w:t>
      </w:r>
      <w:r w:rsidR="1ACC45A4">
        <w:t>ing</w:t>
      </w:r>
      <w:r>
        <w:t xml:space="preserve"> the health of remnant vegetation </w:t>
      </w:r>
      <w:r w:rsidR="360D9B45">
        <w:t>a</w:t>
      </w:r>
      <w:r>
        <w:t>nd reducing habitat availability and landscape connectivity in a largely cleared landscape, via the following potential pathways</w:t>
      </w:r>
      <w:r w:rsidR="784F7230">
        <w:t>:</w:t>
      </w:r>
    </w:p>
    <w:p w14:paraId="31B9FB2A" w14:textId="5CDA6838" w:rsidR="006043AD" w:rsidRDefault="784F7230" w:rsidP="006043AD">
      <w:pPr>
        <w:pStyle w:val="ListParagraph"/>
        <w:numPr>
          <w:ilvl w:val="1"/>
          <w:numId w:val="7"/>
        </w:numPr>
      </w:pPr>
      <w:r>
        <w:t>r</w:t>
      </w:r>
      <w:r w:rsidR="7B85B143">
        <w:t>educed recharge to perched groundwater</w:t>
      </w:r>
      <w:r w:rsidR="728CA2FB">
        <w:t xml:space="preserve"> </w:t>
      </w:r>
      <w:r>
        <w:t xml:space="preserve"> </w:t>
      </w:r>
    </w:p>
    <w:p w14:paraId="46E53F0B" w14:textId="5F77BC3C" w:rsidR="006043AD" w:rsidRPr="00E32B63" w:rsidRDefault="61071E36" w:rsidP="006043AD">
      <w:pPr>
        <w:pStyle w:val="ListParagraph"/>
        <w:numPr>
          <w:ilvl w:val="1"/>
          <w:numId w:val="7"/>
        </w:numPr>
      </w:pPr>
      <w:r>
        <w:t>a</w:t>
      </w:r>
      <w:r w:rsidR="7B85B143">
        <w:t>ltered recharge to alluvial aquifers (also potentially impacting stygofauna and other aquatic GDEs)</w:t>
      </w:r>
    </w:p>
    <w:p w14:paraId="63B05918" w14:textId="6A4806ED" w:rsidR="006043AD" w:rsidRDefault="00DA39B6" w:rsidP="006043AD">
      <w:pPr>
        <w:pStyle w:val="ListParagraph"/>
        <w:numPr>
          <w:ilvl w:val="1"/>
          <w:numId w:val="7"/>
        </w:numPr>
      </w:pPr>
      <w:r>
        <w:t>d</w:t>
      </w:r>
      <w:r w:rsidR="006043AD">
        <w:t>rawdown of the watertable.</w:t>
      </w:r>
    </w:p>
    <w:p w14:paraId="7F56CE39" w14:textId="2DBDFB90" w:rsidR="006043AD" w:rsidRPr="00DA39B6" w:rsidRDefault="7B85B143" w:rsidP="006C1918">
      <w:pPr>
        <w:pStyle w:val="ListParagraph"/>
        <w:numPr>
          <w:ilvl w:val="0"/>
          <w:numId w:val="7"/>
        </w:numPr>
      </w:pPr>
      <w:r>
        <w:t>Removal of approximately 4.95 km of Ti-Tree Creek and its replacement with a 2.8-km diversion</w:t>
      </w:r>
      <w:r w:rsidR="7F37F951">
        <w:t xml:space="preserve"> into the unnamed tributary</w:t>
      </w:r>
      <w:r>
        <w:t xml:space="preserve"> which </w:t>
      </w:r>
      <w:r w:rsidR="4A907D5F">
        <w:t>are</w:t>
      </w:r>
      <w:r>
        <w:t xml:space="preserve"> likely to: </w:t>
      </w:r>
    </w:p>
    <w:p w14:paraId="40325F1D" w14:textId="14A3513D" w:rsidR="006043AD" w:rsidRPr="00DA39B6" w:rsidRDefault="46FECE78" w:rsidP="006C1918">
      <w:pPr>
        <w:pStyle w:val="ListParagraph"/>
        <w:numPr>
          <w:ilvl w:val="1"/>
          <w:numId w:val="7"/>
        </w:numPr>
      </w:pPr>
      <w:r>
        <w:t>i</w:t>
      </w:r>
      <w:r w:rsidR="7B85B143">
        <w:t xml:space="preserve">solate the vegetated lower reaches of Ti-Tree Creek from </w:t>
      </w:r>
      <w:r w:rsidR="066238C9">
        <w:t xml:space="preserve">episodic </w:t>
      </w:r>
      <w:r w:rsidR="7B85B143">
        <w:t xml:space="preserve">streamflow and hyporheic recharge </w:t>
      </w:r>
      <w:r w:rsidR="2C710DA7">
        <w:t>of its alluvial sediments, potentially reducing condition and persistence of remnant vegetation</w:t>
      </w:r>
    </w:p>
    <w:p w14:paraId="67779F7E" w14:textId="79F79A45" w:rsidR="006043AD" w:rsidRPr="00DA39B6" w:rsidRDefault="46FECE78" w:rsidP="006C1918">
      <w:pPr>
        <w:pStyle w:val="ListParagraph"/>
        <w:numPr>
          <w:ilvl w:val="1"/>
          <w:numId w:val="7"/>
        </w:numPr>
      </w:pPr>
      <w:r>
        <w:t>r</w:t>
      </w:r>
      <w:r w:rsidR="7B85B143">
        <w:t xml:space="preserve">emove </w:t>
      </w:r>
      <w:r w:rsidR="05AFEC64">
        <w:t xml:space="preserve">riparian and </w:t>
      </w:r>
      <w:r w:rsidR="7B85B143">
        <w:t xml:space="preserve">instream habitat and pool refugia along </w:t>
      </w:r>
      <w:r w:rsidR="0501965D">
        <w:t xml:space="preserve">4.95 km of </w:t>
      </w:r>
      <w:r w:rsidR="7B85B143">
        <w:t xml:space="preserve">the current watercourse, reducing aquatic habitat availability and potentially impacting downstream water quality  </w:t>
      </w:r>
    </w:p>
    <w:p w14:paraId="5E090D2C" w14:textId="61910A1B" w:rsidR="006043AD" w:rsidRPr="00700597" w:rsidRDefault="3817E382" w:rsidP="006C1918">
      <w:pPr>
        <w:pStyle w:val="ListParagraph"/>
        <w:numPr>
          <w:ilvl w:val="1"/>
          <w:numId w:val="7"/>
        </w:numPr>
      </w:pPr>
      <w:r>
        <w:t xml:space="preserve">change the flow regime and </w:t>
      </w:r>
      <w:r w:rsidR="7B85B143">
        <w:t>increase flows in the unnamed tributary</w:t>
      </w:r>
      <w:r w:rsidR="7A10BCF4">
        <w:t xml:space="preserve"> downstream of</w:t>
      </w:r>
      <w:r w:rsidR="7B85B143">
        <w:t xml:space="preserve"> the diversion, </w:t>
      </w:r>
      <w:r w:rsidR="37941446">
        <w:t>potentially</w:t>
      </w:r>
      <w:r w:rsidR="7B85B143">
        <w:t xml:space="preserve"> resulting in erosion and sedimentation of the tributary downstream to the Isaac River.</w:t>
      </w:r>
    </w:p>
    <w:p w14:paraId="1C4B4B58" w14:textId="11BDD41A" w:rsidR="006043AD" w:rsidRPr="00700597" w:rsidRDefault="006043AD" w:rsidP="006C1918">
      <w:pPr>
        <w:pStyle w:val="ListParagraph"/>
        <w:numPr>
          <w:ilvl w:val="0"/>
          <w:numId w:val="7"/>
        </w:numPr>
      </w:pPr>
      <w:r w:rsidRPr="00700597">
        <w:t xml:space="preserve">Disturbance of 886 ha, including clearing of approximately 397 ha of remnant and high-value regrowth vegetation </w:t>
      </w:r>
      <w:r>
        <w:t xml:space="preserve">(including </w:t>
      </w:r>
      <w:r w:rsidRPr="0094608B">
        <w:t xml:space="preserve">112.2 ha of </w:t>
      </w:r>
      <w:r>
        <w:t xml:space="preserve">the </w:t>
      </w:r>
      <w:r w:rsidRPr="0094608B">
        <w:t>Poplar Box Grassy Woodland on Alluvial Plains T</w:t>
      </w:r>
      <w:r w:rsidR="0031450E">
        <w:t xml:space="preserve">hreatened </w:t>
      </w:r>
      <w:r w:rsidRPr="0094608B">
        <w:t>E</w:t>
      </w:r>
      <w:r w:rsidR="0031450E">
        <w:t xml:space="preserve">cological </w:t>
      </w:r>
      <w:r w:rsidRPr="0094608B">
        <w:t>C</w:t>
      </w:r>
      <w:r w:rsidR="0031450E">
        <w:t>ommunity</w:t>
      </w:r>
      <w:r w:rsidRPr="0094608B">
        <w:t>)</w:t>
      </w:r>
      <w:r>
        <w:t xml:space="preserve"> </w:t>
      </w:r>
      <w:r w:rsidRPr="00700597">
        <w:t>that provides habitat for native wildlife, including multiple EPBC Act-listed species, in a landscape largely cleared for agriculture.</w:t>
      </w:r>
    </w:p>
    <w:p w14:paraId="0F963A33" w14:textId="0A740254" w:rsidR="006043AD" w:rsidRPr="00700597" w:rsidRDefault="7B85B143" w:rsidP="006C1918">
      <w:pPr>
        <w:pStyle w:val="ListParagraph"/>
        <w:numPr>
          <w:ilvl w:val="0"/>
          <w:numId w:val="7"/>
        </w:numPr>
      </w:pPr>
      <w:r>
        <w:lastRenderedPageBreak/>
        <w:t xml:space="preserve">Multiple waste rock dumps, both in-pit and out-of-pit, which could provide a source of contaminants and sediment, </w:t>
      </w:r>
      <w:r w:rsidR="7C92BFC4">
        <w:t xml:space="preserve">potentially </w:t>
      </w:r>
      <w:r>
        <w:t>affecting water quality</w:t>
      </w:r>
      <w:r w:rsidR="795544FE">
        <w:t xml:space="preserve"> downslope</w:t>
      </w:r>
      <w:r>
        <w:t>.</w:t>
      </w:r>
    </w:p>
    <w:p w14:paraId="000964AD" w14:textId="159C078B" w:rsidR="00BE6ECC" w:rsidRPr="00BE6ECC" w:rsidRDefault="7B85B143" w:rsidP="006C1918">
      <w:pPr>
        <w:pStyle w:val="ListBullet"/>
        <w:numPr>
          <w:ilvl w:val="0"/>
          <w:numId w:val="7"/>
        </w:numPr>
        <w:rPr>
          <w:lang w:val="en-AU"/>
        </w:rPr>
      </w:pPr>
      <w:r>
        <w:t xml:space="preserve">A </w:t>
      </w:r>
      <w:r w:rsidR="5443A806">
        <w:t xml:space="preserve">progressively saline </w:t>
      </w:r>
      <w:r w:rsidR="007E40EC">
        <w:t xml:space="preserve">final </w:t>
      </w:r>
      <w:r>
        <w:t xml:space="preserve">void lake which will remain in the floodplain, with </w:t>
      </w:r>
      <w:r w:rsidR="1B88EEE6">
        <w:t xml:space="preserve">long-term </w:t>
      </w:r>
      <w:r>
        <w:t>legacy risks to downstream and subsurface receiving waters and their biota.</w:t>
      </w:r>
    </w:p>
    <w:p w14:paraId="6D15FD4D" w14:textId="732C280D" w:rsidR="004E26D2" w:rsidRPr="005F32CD" w:rsidRDefault="004E26D2" w:rsidP="005F32CD">
      <w:pPr>
        <w:keepNext/>
      </w:pPr>
      <w:r w:rsidRPr="005F32CD">
        <w:t>The IESC has identified additional work required to address the key potential impacts, as detailed in this advice. These are summarised below.</w:t>
      </w:r>
    </w:p>
    <w:p w14:paraId="7FA35A98" w14:textId="7ED8EE0B" w:rsidR="004E26D2" w:rsidRPr="00700597" w:rsidRDefault="04594055" w:rsidP="002A5E9F">
      <w:pPr>
        <w:pStyle w:val="ListParagraph"/>
        <w:numPr>
          <w:ilvl w:val="0"/>
          <w:numId w:val="8"/>
        </w:numPr>
      </w:pPr>
      <w:r>
        <w:t>Further field-based data and information must be collected and analysed to provide a</w:t>
      </w:r>
      <w:r w:rsidR="129CAE8C">
        <w:t xml:space="preserve"> more </w:t>
      </w:r>
      <w:r w:rsidR="00850A5C">
        <w:t xml:space="preserve">rigorous </w:t>
      </w:r>
      <w:r>
        <w:t>evidence-based conceptualisation of the groundwater systems</w:t>
      </w:r>
      <w:r w:rsidR="00265F01">
        <w:t xml:space="preserve"> and the</w:t>
      </w:r>
      <w:r w:rsidR="00E52A3D">
        <w:t>ir</w:t>
      </w:r>
      <w:r w:rsidR="00265F01">
        <w:t xml:space="preserve"> connectivity</w:t>
      </w:r>
      <w:r w:rsidR="78E32B1A">
        <w:t xml:space="preserve">, especially </w:t>
      </w:r>
      <w:r w:rsidR="00850A5C">
        <w:t xml:space="preserve">recharge to both the </w:t>
      </w:r>
      <w:r w:rsidR="78E32B1A">
        <w:t>perched</w:t>
      </w:r>
      <w:r w:rsidR="318BBFF3">
        <w:t xml:space="preserve"> groundwater</w:t>
      </w:r>
      <w:r w:rsidR="00CB4B06">
        <w:t xml:space="preserve"> and </w:t>
      </w:r>
      <w:r w:rsidR="00850A5C">
        <w:t>the alluvial aquifer</w:t>
      </w:r>
      <w:r w:rsidR="318BBFF3">
        <w:t>,</w:t>
      </w:r>
      <w:r>
        <w:t xml:space="preserve"> and </w:t>
      </w:r>
      <w:r w:rsidR="5A8A5125">
        <w:t xml:space="preserve">groundwater </w:t>
      </w:r>
      <w:r>
        <w:t>usage requirements of GDEs</w:t>
      </w:r>
      <w:r w:rsidR="4342B6A0">
        <w:t xml:space="preserve"> such as</w:t>
      </w:r>
      <w:r>
        <w:t xml:space="preserve"> riparian vegetation</w:t>
      </w:r>
      <w:r w:rsidR="5A8A5125">
        <w:t xml:space="preserve"> to ensure</w:t>
      </w:r>
      <w:r w:rsidR="48713085">
        <w:t xml:space="preserve"> that</w:t>
      </w:r>
      <w:r w:rsidR="5A8A5125">
        <w:t xml:space="preserve"> potential impacts are fully assessed and appropriately monitored and managed.</w:t>
      </w:r>
      <w:r>
        <w:t xml:space="preserve"> </w:t>
      </w:r>
    </w:p>
    <w:p w14:paraId="372778D7" w14:textId="6CC53D17" w:rsidR="00FC014E" w:rsidRPr="00700597" w:rsidRDefault="00846FEE" w:rsidP="002A5E9F">
      <w:pPr>
        <w:pStyle w:val="ListParagraph"/>
        <w:numPr>
          <w:ilvl w:val="0"/>
          <w:numId w:val="8"/>
        </w:numPr>
      </w:pPr>
      <w:r>
        <w:t>Informed by</w:t>
      </w:r>
      <w:r w:rsidR="00C6744F">
        <w:t xml:space="preserve"> </w:t>
      </w:r>
      <w:r w:rsidR="00EA72CF">
        <w:t xml:space="preserve">refined conceptualisation as described above, </w:t>
      </w:r>
      <w:r w:rsidR="00FC7538">
        <w:t>i</w:t>
      </w:r>
      <w:r w:rsidR="00EB6A96" w:rsidRPr="00700597">
        <w:t>mprovements</w:t>
      </w:r>
      <w:r>
        <w:t xml:space="preserve"> are needed</w:t>
      </w:r>
      <w:r w:rsidR="00EB6A96" w:rsidRPr="00700597">
        <w:t xml:space="preserve"> to the groundwater modelling</w:t>
      </w:r>
      <w:r w:rsidR="005B0EAA" w:rsidRPr="00700597">
        <w:t>,</w:t>
      </w:r>
      <w:r w:rsidR="00EB6A96" w:rsidRPr="00700597">
        <w:t xml:space="preserve"> including paramet</w:t>
      </w:r>
      <w:r w:rsidR="005B0EAA" w:rsidRPr="00700597">
        <w:t>e</w:t>
      </w:r>
      <w:r w:rsidR="00EB6A96" w:rsidRPr="00700597">
        <w:t xml:space="preserve">risation, representation of shallow groundwater processes, </w:t>
      </w:r>
      <w:r w:rsidR="00135C10" w:rsidRPr="00700597">
        <w:t xml:space="preserve">representation of faulting, </w:t>
      </w:r>
      <w:r w:rsidR="004808D6" w:rsidRPr="00700597">
        <w:t xml:space="preserve">consideration of climate change in the post-mining predictions and </w:t>
      </w:r>
      <w:r w:rsidR="00706276">
        <w:t xml:space="preserve">greater </w:t>
      </w:r>
      <w:r w:rsidR="004808D6" w:rsidRPr="00700597">
        <w:t>clarity</w:t>
      </w:r>
      <w:r w:rsidR="00EA5C59" w:rsidRPr="00700597">
        <w:t xml:space="preserve"> of </w:t>
      </w:r>
      <w:r w:rsidR="004808D6" w:rsidRPr="00700597">
        <w:t>modelling outputs</w:t>
      </w:r>
      <w:r w:rsidR="00840E53">
        <w:t>.</w:t>
      </w:r>
      <w:r w:rsidR="004808D6" w:rsidRPr="00700597">
        <w:t xml:space="preserve"> </w:t>
      </w:r>
      <w:r w:rsidR="00840E53">
        <w:t>A</w:t>
      </w:r>
      <w:r w:rsidR="00706276">
        <w:t xml:space="preserve">ll of </w:t>
      </w:r>
      <w:r w:rsidR="00840E53">
        <w:t xml:space="preserve">these will increase </w:t>
      </w:r>
      <w:r w:rsidR="004808D6" w:rsidRPr="00700597">
        <w:t xml:space="preserve">confidence in the </w:t>
      </w:r>
      <w:r w:rsidR="00441DB2" w:rsidRPr="00700597">
        <w:t>predicted range of potential impacts.</w:t>
      </w:r>
    </w:p>
    <w:p w14:paraId="4CCB7874" w14:textId="1D251EF7" w:rsidR="00814014" w:rsidRDefault="6751FADD" w:rsidP="002A5E9F">
      <w:pPr>
        <w:pStyle w:val="ListParagraph"/>
        <w:numPr>
          <w:ilvl w:val="0"/>
          <w:numId w:val="8"/>
        </w:numPr>
      </w:pPr>
      <w:r>
        <w:t xml:space="preserve">Further </w:t>
      </w:r>
      <w:r w:rsidR="2D265262">
        <w:t xml:space="preserve">characterisation </w:t>
      </w:r>
      <w:r w:rsidR="4342B6A0">
        <w:t xml:space="preserve">is needed </w:t>
      </w:r>
      <w:r w:rsidR="2D265262">
        <w:t>of the</w:t>
      </w:r>
      <w:r w:rsidR="3B479F56">
        <w:t xml:space="preserve"> </w:t>
      </w:r>
      <w:r w:rsidR="00DD994D">
        <w:t>Ti-Tree Creek</w:t>
      </w:r>
      <w:r w:rsidR="45E25726">
        <w:t xml:space="preserve"> instream habitats and</w:t>
      </w:r>
      <w:r w:rsidR="00DD994D">
        <w:t xml:space="preserve"> </w:t>
      </w:r>
      <w:r w:rsidR="0A663C9C">
        <w:t>flow</w:t>
      </w:r>
      <w:r w:rsidR="162D0B1A">
        <w:t xml:space="preserve"> regime components relevant to ecolog</w:t>
      </w:r>
      <w:r w:rsidR="098F0CF9">
        <w:t>ical function</w:t>
      </w:r>
      <w:r w:rsidR="162D0B1A">
        <w:t xml:space="preserve"> and geomorphological performance</w:t>
      </w:r>
      <w:r w:rsidR="736263EA">
        <w:t xml:space="preserve"> </w:t>
      </w:r>
      <w:r w:rsidR="59762459">
        <w:t xml:space="preserve">to </w:t>
      </w:r>
      <w:r w:rsidR="736263EA">
        <w:t>ensure appropriate design of the proposed diversion channel</w:t>
      </w:r>
      <w:r w:rsidR="59762459">
        <w:t>.</w:t>
      </w:r>
      <w:r w:rsidR="7DE9098B">
        <w:t xml:space="preserve"> </w:t>
      </w:r>
    </w:p>
    <w:p w14:paraId="51A12DB8" w14:textId="1F45A58C" w:rsidR="00814014" w:rsidRDefault="3BA456B7" w:rsidP="00545E5A">
      <w:pPr>
        <w:pStyle w:val="ListParagraph"/>
        <w:numPr>
          <w:ilvl w:val="0"/>
          <w:numId w:val="8"/>
        </w:numPr>
      </w:pPr>
      <w:r>
        <w:t>A</w:t>
      </w:r>
      <w:r w:rsidR="2D265262">
        <w:t xml:space="preserve">ssessment of the </w:t>
      </w:r>
      <w:r w:rsidR="4342B6A0">
        <w:t xml:space="preserve">likely </w:t>
      </w:r>
      <w:r w:rsidR="2D265262">
        <w:t>effect</w:t>
      </w:r>
      <w:r w:rsidR="4342B6A0">
        <w:t>s</w:t>
      </w:r>
      <w:r w:rsidR="2D265262">
        <w:t xml:space="preserve"> of the diversion </w:t>
      </w:r>
      <w:r w:rsidR="19C78784">
        <w:t>on the unnamed tributary</w:t>
      </w:r>
      <w:r w:rsidR="4342B6A0">
        <w:t xml:space="preserve"> (e.g. channel form, benthic habitat availability, riparian zone condition)</w:t>
      </w:r>
      <w:r w:rsidR="19C78784">
        <w:t xml:space="preserve"> to ensure appropriate monitoring and management measures</w:t>
      </w:r>
      <w:r w:rsidR="133DE66D">
        <w:t xml:space="preserve"> (e.g. of increased erosion)</w:t>
      </w:r>
      <w:r w:rsidR="19C78784">
        <w:t xml:space="preserve"> are adopted.</w:t>
      </w:r>
    </w:p>
    <w:p w14:paraId="2F2473E7" w14:textId="19FD2085" w:rsidR="00884DEF" w:rsidRPr="00700597" w:rsidRDefault="00884DEF" w:rsidP="00545E5A">
      <w:pPr>
        <w:pStyle w:val="ListParagraph"/>
        <w:numPr>
          <w:ilvl w:val="0"/>
          <w:numId w:val="8"/>
        </w:numPr>
      </w:pPr>
      <w:r>
        <w:t>Given the use of perched groundwater by terrestrial GDEs, the proponent should consider installing shallow bores in areas where remnant vegetation is likely to be impacted by altered recharge of the perched groundwater and at unimpacted reference sites.</w:t>
      </w:r>
    </w:p>
    <w:p w14:paraId="65AFF7BE" w14:textId="68CA73A2" w:rsidR="00A524AA" w:rsidRPr="00700597" w:rsidRDefault="00A524AA" w:rsidP="002A5E9F">
      <w:pPr>
        <w:pStyle w:val="ListParagraph"/>
        <w:numPr>
          <w:ilvl w:val="0"/>
          <w:numId w:val="8"/>
        </w:numPr>
      </w:pPr>
      <w:r w:rsidRPr="00700597">
        <w:t xml:space="preserve">Proposed </w:t>
      </w:r>
      <w:r w:rsidR="002A5E9F" w:rsidRPr="00700597">
        <w:t xml:space="preserve">monitoring and </w:t>
      </w:r>
      <w:r w:rsidRPr="00700597">
        <w:t xml:space="preserve">management plans </w:t>
      </w:r>
      <w:r w:rsidR="00E470A5" w:rsidRPr="00700597">
        <w:t xml:space="preserve">should be </w:t>
      </w:r>
      <w:r w:rsidR="002A5E9F" w:rsidRPr="00700597">
        <w:t xml:space="preserve">developed and </w:t>
      </w:r>
      <w:r w:rsidR="00E470A5" w:rsidRPr="00700597">
        <w:t xml:space="preserve">provided </w:t>
      </w:r>
      <w:r w:rsidR="001F76DD">
        <w:t xml:space="preserve">for assessment of </w:t>
      </w:r>
      <w:r w:rsidR="00E470A5" w:rsidRPr="00700597">
        <w:t>their likely adequacy</w:t>
      </w:r>
      <w:r w:rsidR="002A5E9F" w:rsidRPr="00700597">
        <w:t>.</w:t>
      </w:r>
      <w:r w:rsidRPr="00700597">
        <w:t xml:space="preserve"> </w:t>
      </w:r>
    </w:p>
    <w:p w14:paraId="16832C26" w14:textId="77777777" w:rsidR="00291857" w:rsidRPr="00700597" w:rsidRDefault="00291857" w:rsidP="00291857">
      <w:pPr>
        <w:rPr>
          <w:b/>
        </w:rPr>
      </w:pPr>
      <w:r w:rsidRPr="00700597">
        <w:rPr>
          <w:b/>
        </w:rPr>
        <w:t>Context</w:t>
      </w:r>
    </w:p>
    <w:p w14:paraId="0B7C52F2" w14:textId="02BE32E7" w:rsidR="00540F24" w:rsidRPr="00700597" w:rsidRDefault="00242500" w:rsidP="00D622B9">
      <w:pPr>
        <w:pStyle w:val="Heading3"/>
        <w:rPr>
          <w:b w:val="0"/>
          <w:bCs/>
        </w:rPr>
      </w:pPr>
      <w:r w:rsidRPr="00700597">
        <w:rPr>
          <w:b w:val="0"/>
          <w:bCs/>
        </w:rPr>
        <w:t xml:space="preserve">Bowen Coking Coal Limited’s New Lenton Coal Project (the ‘project’) is located approximately </w:t>
      </w:r>
      <w:r w:rsidR="00757CDF" w:rsidRPr="00700597">
        <w:rPr>
          <w:b w:val="0"/>
          <w:bCs/>
        </w:rPr>
        <w:t xml:space="preserve">50 km north of Moranbah and </w:t>
      </w:r>
      <w:r w:rsidR="00D770A0" w:rsidRPr="00700597">
        <w:rPr>
          <w:b w:val="0"/>
          <w:bCs/>
        </w:rPr>
        <w:t>120 km southwest of Mackay in central Queensland (</w:t>
      </w:r>
      <w:r w:rsidR="004E48E3" w:rsidRPr="00700597">
        <w:rPr>
          <w:b w:val="0"/>
          <w:bCs/>
        </w:rPr>
        <w:t>Reach Environmental 2024a, p. 3-1</w:t>
      </w:r>
      <w:r w:rsidR="00D770A0" w:rsidRPr="00700597">
        <w:rPr>
          <w:b w:val="0"/>
          <w:bCs/>
        </w:rPr>
        <w:t>).</w:t>
      </w:r>
      <w:r w:rsidR="00D5293C" w:rsidRPr="00700597">
        <w:rPr>
          <w:b w:val="0"/>
          <w:bCs/>
        </w:rPr>
        <w:t xml:space="preserve"> </w:t>
      </w:r>
      <w:r w:rsidR="003C7C5C" w:rsidRPr="00700597">
        <w:rPr>
          <w:b w:val="0"/>
        </w:rPr>
        <w:t>Although</w:t>
      </w:r>
      <w:r w:rsidR="00D5293C" w:rsidRPr="00700597">
        <w:rPr>
          <w:b w:val="0"/>
          <w:bCs/>
        </w:rPr>
        <w:t xml:space="preserve"> the project is a new coal mine, the proponent already operates the adjacent Burton Coal Mine</w:t>
      </w:r>
      <w:r w:rsidR="00094AD3" w:rsidRPr="00700597">
        <w:rPr>
          <w:b w:val="0"/>
          <w:bCs/>
        </w:rPr>
        <w:t>, and water management</w:t>
      </w:r>
      <w:r w:rsidR="002F4DFF" w:rsidRPr="00700597">
        <w:rPr>
          <w:b w:val="0"/>
          <w:bCs/>
        </w:rPr>
        <w:t>, coal handling and coal transport</w:t>
      </w:r>
      <w:r w:rsidR="00094AD3" w:rsidRPr="00700597">
        <w:rPr>
          <w:b w:val="0"/>
          <w:bCs/>
        </w:rPr>
        <w:t xml:space="preserve"> </w:t>
      </w:r>
      <w:r w:rsidR="006C31D0" w:rsidRPr="00700597">
        <w:rPr>
          <w:b w:val="0"/>
          <w:bCs/>
        </w:rPr>
        <w:t>will be integrated for the two mines</w:t>
      </w:r>
      <w:r w:rsidR="00094AD3" w:rsidRPr="00700597">
        <w:rPr>
          <w:b w:val="0"/>
          <w:bCs/>
        </w:rPr>
        <w:t xml:space="preserve"> (</w:t>
      </w:r>
      <w:r w:rsidR="00246BEA" w:rsidRPr="00700597">
        <w:rPr>
          <w:b w:val="0"/>
          <w:bCs/>
        </w:rPr>
        <w:t>Reach Environmental 2024a, p. 3-9</w:t>
      </w:r>
      <w:r w:rsidR="00094AD3" w:rsidRPr="00700597">
        <w:rPr>
          <w:b w:val="0"/>
          <w:bCs/>
        </w:rPr>
        <w:t>).</w:t>
      </w:r>
      <w:r w:rsidR="00283638" w:rsidRPr="00700597">
        <w:rPr>
          <w:b w:val="0"/>
          <w:bCs/>
        </w:rPr>
        <w:t xml:space="preserve"> </w:t>
      </w:r>
      <w:r w:rsidR="00606515" w:rsidRPr="00700597">
        <w:rPr>
          <w:b w:val="0"/>
          <w:bCs/>
        </w:rPr>
        <w:t>The project will disturb approximately 886 ha</w:t>
      </w:r>
      <w:r w:rsidR="000B6269" w:rsidRPr="00700597">
        <w:rPr>
          <w:b w:val="0"/>
          <w:bCs/>
        </w:rPr>
        <w:t>, clearing about 397</w:t>
      </w:r>
      <w:r w:rsidR="008074BD" w:rsidRPr="00700597">
        <w:rPr>
          <w:b w:val="0"/>
          <w:bCs/>
        </w:rPr>
        <w:t> </w:t>
      </w:r>
      <w:r w:rsidR="000B6269" w:rsidRPr="00700597">
        <w:rPr>
          <w:b w:val="0"/>
          <w:bCs/>
        </w:rPr>
        <w:t xml:space="preserve">ha of remnant </w:t>
      </w:r>
      <w:r w:rsidR="00A62326" w:rsidRPr="00700597">
        <w:rPr>
          <w:b w:val="0"/>
          <w:bCs/>
        </w:rPr>
        <w:t>and high</w:t>
      </w:r>
      <w:r w:rsidR="006C31D0" w:rsidRPr="00700597">
        <w:rPr>
          <w:b w:val="0"/>
          <w:bCs/>
        </w:rPr>
        <w:t>-</w:t>
      </w:r>
      <w:r w:rsidR="00A62326" w:rsidRPr="00700597">
        <w:rPr>
          <w:b w:val="0"/>
          <w:bCs/>
        </w:rPr>
        <w:t xml:space="preserve">value regrowth </w:t>
      </w:r>
      <w:r w:rsidR="000B6269" w:rsidRPr="00700597">
        <w:rPr>
          <w:b w:val="0"/>
          <w:bCs/>
        </w:rPr>
        <w:t>vegetation</w:t>
      </w:r>
      <w:r w:rsidR="004F2602" w:rsidRPr="00700597">
        <w:rPr>
          <w:b w:val="0"/>
          <w:bCs/>
        </w:rPr>
        <w:t xml:space="preserve"> (</w:t>
      </w:r>
      <w:r w:rsidR="00E01961">
        <w:rPr>
          <w:b w:val="0"/>
          <w:bCs/>
        </w:rPr>
        <w:t>AARC</w:t>
      </w:r>
      <w:r w:rsidR="00E01961" w:rsidRPr="00700597">
        <w:rPr>
          <w:b w:val="0"/>
          <w:bCs/>
        </w:rPr>
        <w:t xml:space="preserve"> </w:t>
      </w:r>
      <w:r w:rsidR="0074351B" w:rsidRPr="00700597">
        <w:rPr>
          <w:b w:val="0"/>
          <w:bCs/>
        </w:rPr>
        <w:t>2023, p. 80</w:t>
      </w:r>
      <w:r w:rsidR="004F2602" w:rsidRPr="00700597">
        <w:rPr>
          <w:b w:val="0"/>
          <w:bCs/>
        </w:rPr>
        <w:t>)</w:t>
      </w:r>
      <w:r w:rsidR="00CB2965" w:rsidRPr="00700597">
        <w:rPr>
          <w:b w:val="0"/>
          <w:bCs/>
        </w:rPr>
        <w:t xml:space="preserve"> which will directly impact habitat for EPBC</w:t>
      </w:r>
      <w:r w:rsidR="006C31D0" w:rsidRPr="00700597">
        <w:rPr>
          <w:b w:val="0"/>
          <w:bCs/>
        </w:rPr>
        <w:t xml:space="preserve"> Act</w:t>
      </w:r>
      <w:r w:rsidR="00CB2965" w:rsidRPr="00700597">
        <w:rPr>
          <w:b w:val="0"/>
          <w:bCs/>
        </w:rPr>
        <w:t>-listed species including</w:t>
      </w:r>
      <w:r w:rsidR="00131162" w:rsidRPr="00700597">
        <w:rPr>
          <w:b w:val="0"/>
          <w:bCs/>
        </w:rPr>
        <w:t xml:space="preserve"> Greater Glider</w:t>
      </w:r>
      <w:r w:rsidR="006C31D0" w:rsidRPr="00700597">
        <w:rPr>
          <w:b w:val="0"/>
          <w:bCs/>
        </w:rPr>
        <w:t xml:space="preserve"> and</w:t>
      </w:r>
      <w:r w:rsidR="00131162" w:rsidRPr="00700597">
        <w:rPr>
          <w:b w:val="0"/>
          <w:bCs/>
        </w:rPr>
        <w:t xml:space="preserve"> Squatter Pigeon</w:t>
      </w:r>
      <w:r w:rsidR="0047241E" w:rsidRPr="00700597">
        <w:rPr>
          <w:b w:val="0"/>
          <w:bCs/>
        </w:rPr>
        <w:t xml:space="preserve"> (</w:t>
      </w:r>
      <w:proofErr w:type="spellStart"/>
      <w:r w:rsidR="0047241E" w:rsidRPr="00700597">
        <w:rPr>
          <w:b w:val="0"/>
          <w:bCs/>
          <w:i/>
          <w:iCs/>
        </w:rPr>
        <w:t>Geophaps</w:t>
      </w:r>
      <w:proofErr w:type="spellEnd"/>
      <w:r w:rsidR="0047241E" w:rsidRPr="00700597">
        <w:rPr>
          <w:b w:val="0"/>
          <w:bCs/>
          <w:i/>
          <w:iCs/>
        </w:rPr>
        <w:t xml:space="preserve"> scripta</w:t>
      </w:r>
      <w:r w:rsidR="0047241E" w:rsidRPr="00700597">
        <w:rPr>
          <w:b w:val="0"/>
          <w:bCs/>
        </w:rPr>
        <w:t>)</w:t>
      </w:r>
      <w:r w:rsidR="00131162" w:rsidRPr="00700597">
        <w:rPr>
          <w:b w:val="0"/>
          <w:bCs/>
        </w:rPr>
        <w:t xml:space="preserve"> a</w:t>
      </w:r>
      <w:r w:rsidR="006C31D0" w:rsidRPr="00700597">
        <w:rPr>
          <w:b w:val="0"/>
          <w:bCs/>
        </w:rPr>
        <w:t xml:space="preserve">s well as </w:t>
      </w:r>
      <w:r w:rsidR="00706276">
        <w:rPr>
          <w:b w:val="0"/>
          <w:bCs/>
        </w:rPr>
        <w:t xml:space="preserve">areas of </w:t>
      </w:r>
      <w:r w:rsidR="006C31D0" w:rsidRPr="00700597">
        <w:rPr>
          <w:b w:val="0"/>
          <w:bCs/>
        </w:rPr>
        <w:t>the</w:t>
      </w:r>
      <w:r w:rsidR="00131162" w:rsidRPr="00700597">
        <w:rPr>
          <w:b w:val="0"/>
          <w:bCs/>
        </w:rPr>
        <w:t xml:space="preserve"> Poplar Box </w:t>
      </w:r>
      <w:r w:rsidR="00A62C89" w:rsidRPr="00700597">
        <w:rPr>
          <w:b w:val="0"/>
          <w:bCs/>
        </w:rPr>
        <w:t>Grassy Woodland on Alluvial Plains</w:t>
      </w:r>
      <w:r w:rsidR="00182804" w:rsidRPr="00700597">
        <w:rPr>
          <w:b w:val="0"/>
          <w:bCs/>
        </w:rPr>
        <w:t xml:space="preserve"> </w:t>
      </w:r>
      <w:r w:rsidR="00131162" w:rsidRPr="00700597">
        <w:rPr>
          <w:b w:val="0"/>
          <w:bCs/>
        </w:rPr>
        <w:t>TEC</w:t>
      </w:r>
      <w:r w:rsidR="0074351B" w:rsidRPr="00700597">
        <w:rPr>
          <w:b w:val="0"/>
          <w:bCs/>
        </w:rPr>
        <w:t>.</w:t>
      </w:r>
    </w:p>
    <w:p w14:paraId="4291F588" w14:textId="7A40910E" w:rsidR="007123AF" w:rsidRDefault="7A73590F" w:rsidP="00230E51">
      <w:r>
        <w:t xml:space="preserve">The project </w:t>
      </w:r>
      <w:proofErr w:type="gramStart"/>
      <w:r>
        <w:t>is located in</w:t>
      </w:r>
      <w:proofErr w:type="gramEnd"/>
      <w:r>
        <w:t xml:space="preserve"> the headwaters of the Isaac River</w:t>
      </w:r>
      <w:r w:rsidR="5C31A84B">
        <w:t xml:space="preserve"> with on</w:t>
      </w:r>
      <w:r w:rsidR="65DEB9D6">
        <w:t>-</w:t>
      </w:r>
      <w:r w:rsidR="0F9DFD85">
        <w:t>lease</w:t>
      </w:r>
      <w:r w:rsidR="5C31A84B">
        <w:t xml:space="preserve"> watercourses including Ti-Tree Creek</w:t>
      </w:r>
      <w:r w:rsidR="2628C4D6">
        <w:t xml:space="preserve">, </w:t>
      </w:r>
      <w:r w:rsidR="4F1D45E5">
        <w:t>an unnamed tributary of the Isaac River, and the confluence of Hill Creek with the Isaac River</w:t>
      </w:r>
      <w:r w:rsidR="2628C4D6">
        <w:t xml:space="preserve"> (</w:t>
      </w:r>
      <w:r w:rsidR="559D8922">
        <w:t>WRM 2024, p. 34</w:t>
      </w:r>
      <w:r w:rsidR="2628C4D6">
        <w:t>).</w:t>
      </w:r>
      <w:r w:rsidR="64B3E4A6">
        <w:t xml:space="preserve"> </w:t>
      </w:r>
      <w:r w:rsidR="33AADCF9">
        <w:t xml:space="preserve">Burton Gorge Dam is </w:t>
      </w:r>
      <w:r w:rsidR="7DF223BB">
        <w:t>downstream of the project and</w:t>
      </w:r>
      <w:r w:rsidR="20E37284">
        <w:t>, when full,</w:t>
      </w:r>
      <w:r w:rsidR="4E5CD842">
        <w:t xml:space="preserve"> </w:t>
      </w:r>
      <w:r w:rsidR="470894EA">
        <w:t>may</w:t>
      </w:r>
      <w:r w:rsidR="4E5CD842">
        <w:t xml:space="preserve"> influence </w:t>
      </w:r>
      <w:r w:rsidR="772C70EE">
        <w:t>river</w:t>
      </w:r>
      <w:r w:rsidR="4E5CD842">
        <w:t xml:space="preserve"> levels adjacent to the project area</w:t>
      </w:r>
      <w:r w:rsidR="470894EA">
        <w:t xml:space="preserve"> (WRM 2024, p. 38)</w:t>
      </w:r>
      <w:r w:rsidR="33AADCF9">
        <w:t>.</w:t>
      </w:r>
      <w:r w:rsidR="64B3E4A6">
        <w:t xml:space="preserve"> Watercourses </w:t>
      </w:r>
      <w:r w:rsidR="65DEB9D6">
        <w:t>draining</w:t>
      </w:r>
      <w:r w:rsidR="64B3E4A6">
        <w:t xml:space="preserve"> the project </w:t>
      </w:r>
      <w:r w:rsidR="1275DFBF">
        <w:t>area</w:t>
      </w:r>
      <w:r w:rsidR="64B3E4A6">
        <w:t xml:space="preserve"> </w:t>
      </w:r>
      <w:r w:rsidR="306762CD">
        <w:t xml:space="preserve">to Isaac River </w:t>
      </w:r>
      <w:r w:rsidR="64B3E4A6">
        <w:t>are ephemeral</w:t>
      </w:r>
      <w:r w:rsidR="65DEB9D6">
        <w:t>,</w:t>
      </w:r>
      <w:r w:rsidR="64B3E4A6">
        <w:t xml:space="preserve"> with</w:t>
      </w:r>
      <w:r w:rsidR="21E91A89">
        <w:t xml:space="preserve"> flows only occurring </w:t>
      </w:r>
      <w:r w:rsidR="0481DB52">
        <w:t>for a short period</w:t>
      </w:r>
      <w:r w:rsidR="21E91A89">
        <w:t xml:space="preserve"> after rainfall events (</w:t>
      </w:r>
      <w:r w:rsidR="1DC5210B">
        <w:t>WRM 2024, p. 30</w:t>
      </w:r>
      <w:r w:rsidR="21E91A89">
        <w:t>).</w:t>
      </w:r>
      <w:r w:rsidR="2F49EC5B">
        <w:t xml:space="preserve"> </w:t>
      </w:r>
      <w:r w:rsidR="1895EDB1">
        <w:t xml:space="preserve">Diversion of </w:t>
      </w:r>
      <w:r w:rsidR="2F49EC5B">
        <w:t>Ti-Tree Creek</w:t>
      </w:r>
      <w:r w:rsidR="1895EDB1">
        <w:t xml:space="preserve"> will replace approximately 4.95 km of </w:t>
      </w:r>
      <w:r w:rsidR="17E5FE74">
        <w:t>natural watercourse with a 2.8</w:t>
      </w:r>
      <w:r w:rsidR="4342B6A0">
        <w:t>-</w:t>
      </w:r>
      <w:r w:rsidR="17E5FE74">
        <w:t xml:space="preserve">km constructed diversion (WRM 2024, p. 81) </w:t>
      </w:r>
      <w:r w:rsidR="2F49EC5B">
        <w:t>to enable access to the coal resource</w:t>
      </w:r>
      <w:r w:rsidR="1D6A2AFD">
        <w:t>.</w:t>
      </w:r>
      <w:r w:rsidR="0BB72F22">
        <w:t xml:space="preserve"> </w:t>
      </w:r>
      <w:r w:rsidR="1D6A2AFD">
        <w:t>M</w:t>
      </w:r>
      <w:r w:rsidR="05849F7C">
        <w:t>ost</w:t>
      </w:r>
      <w:r w:rsidR="0BB72F22">
        <w:t xml:space="preserve"> riparian vegetation along Ti-Tree Creek within the project </w:t>
      </w:r>
      <w:r w:rsidR="1275DFBF">
        <w:t>area</w:t>
      </w:r>
      <w:r w:rsidR="0BB72F22">
        <w:t xml:space="preserve"> will be removed by mining.</w:t>
      </w:r>
      <w:r w:rsidR="21E91A89">
        <w:t xml:space="preserve"> </w:t>
      </w:r>
      <w:r w:rsidR="668EB680">
        <w:t xml:space="preserve">The diversion will </w:t>
      </w:r>
      <w:r w:rsidR="7B49AFC7">
        <w:t xml:space="preserve">join the </w:t>
      </w:r>
      <w:r w:rsidR="7B49AFC7">
        <w:lastRenderedPageBreak/>
        <w:t>unnamed tributary</w:t>
      </w:r>
      <w:r w:rsidR="6ED48B42">
        <w:t xml:space="preserve">, with flows from the Ti-Tree Creek catchment upstream of the </w:t>
      </w:r>
      <w:r w:rsidR="2E88D689">
        <w:t xml:space="preserve">project </w:t>
      </w:r>
      <w:r w:rsidR="1275DFBF">
        <w:t>area</w:t>
      </w:r>
      <w:r w:rsidR="6ED48B42">
        <w:t xml:space="preserve"> entering the Isaac River </w:t>
      </w:r>
      <w:r w:rsidR="06AE590A">
        <w:t>approximately 4.7 km u</w:t>
      </w:r>
      <w:r w:rsidR="05849F7C">
        <w:t>p</w:t>
      </w:r>
      <w:r w:rsidR="06AE590A">
        <w:t>stream</w:t>
      </w:r>
      <w:r w:rsidR="5E1DEFEC">
        <w:t xml:space="preserve"> </w:t>
      </w:r>
      <w:r w:rsidR="7EA9B638">
        <w:t xml:space="preserve">of its current confluence </w:t>
      </w:r>
      <w:r w:rsidR="5E1DEFEC">
        <w:t>(WRM 2024, p. 79).</w:t>
      </w:r>
      <w:r w:rsidR="668EB680">
        <w:t xml:space="preserve"> </w:t>
      </w:r>
    </w:p>
    <w:p w14:paraId="5767E543" w14:textId="1E122ACB" w:rsidR="00193517" w:rsidRDefault="77CDDD1A" w:rsidP="00230E51">
      <w:r>
        <w:t xml:space="preserve">For this advice, it is useful to distinguish two different types of shallow groundwater systems (cf. Figure 38 in 3D Environmental 2023) because they likely support different GDEs and will be affected by different impact pathways associated with the project. We use the term ‘perched </w:t>
      </w:r>
      <w:r w:rsidR="6706C72B">
        <w:t>groundwater</w:t>
      </w:r>
      <w:r>
        <w:t xml:space="preserve">’ to refer to groundwater primarily recharged by infiltration from surface runoff and ephemeral stream channels, that support terrestrial GDEs but probably lack stygofauna, and </w:t>
      </w:r>
      <w:r w:rsidR="00C5409E">
        <w:t>that are</w:t>
      </w:r>
      <w:r w:rsidR="00DA1496">
        <w:t xml:space="preserve"> frequently disconnected</w:t>
      </w:r>
      <w:r w:rsidR="00207FF6">
        <w:t xml:space="preserve"> from</w:t>
      </w:r>
      <w:r w:rsidR="00C5409E">
        <w:t xml:space="preserve"> </w:t>
      </w:r>
      <w:r>
        <w:t>the regional watertable (and hence not captured by conventional groundwater models). The term ‘alluvial aquifer’ refers to aquifers in the alluvium (and sometimes the regolith) associated with watercourses and primarily recharged by river flow, used by stygofauna and terrestrial GDEs. The alluvial aquifer is connected to and part of the regional groundwater system, simulated by the proponent’s groundwater model.</w:t>
      </w:r>
    </w:p>
    <w:p w14:paraId="18F87360" w14:textId="46CFEFBD" w:rsidR="00D31835" w:rsidRDefault="3DB0EE47" w:rsidP="00230E51">
      <w:r>
        <w:t>The perched groundwater is conceptualised by the proponent to occur only within the Isaac River alluvium and to be the only water source utilised by terrestrial GDEs</w:t>
      </w:r>
      <w:r w:rsidR="3A7C2082">
        <w:t xml:space="preserve"> (Reach Environmental 2024c, p. 5-37)</w:t>
      </w:r>
      <w:r w:rsidR="084B0879">
        <w:t>.</w:t>
      </w:r>
      <w:r w:rsidR="09E5E745">
        <w:t xml:space="preserve"> </w:t>
      </w:r>
      <w:r w:rsidR="366B0640">
        <w:t xml:space="preserve">The proponent </w:t>
      </w:r>
      <w:r w:rsidR="13047144">
        <w:t xml:space="preserve">considers impacts to GDEs </w:t>
      </w:r>
      <w:r w:rsidR="21EDC26E">
        <w:t>are unlikely</w:t>
      </w:r>
      <w:r w:rsidR="34618C4F">
        <w:t xml:space="preserve"> because</w:t>
      </w:r>
      <w:r w:rsidR="21EDC26E">
        <w:t xml:space="preserve"> drawdown will not affect the perched groundwater which is recharge</w:t>
      </w:r>
      <w:r w:rsidR="742570BA">
        <w:t>d</w:t>
      </w:r>
      <w:r w:rsidR="21EDC26E">
        <w:t xml:space="preserve"> </w:t>
      </w:r>
      <w:r w:rsidR="742570BA">
        <w:t>by seasonal surface flows (Reach Environmental 2024c, Table 5-15, pp.</w:t>
      </w:r>
      <w:r w:rsidR="00D82DDF">
        <w:t> </w:t>
      </w:r>
      <w:r w:rsidR="742570BA">
        <w:t xml:space="preserve">5-107 to 5-110). </w:t>
      </w:r>
      <w:r w:rsidR="72D3A762">
        <w:t xml:space="preserve">The assessment has not considered </w:t>
      </w:r>
      <w:r w:rsidR="029E1637">
        <w:t>how the project could impact recharge of the perched groundwater</w:t>
      </w:r>
      <w:r w:rsidR="797B7568">
        <w:t xml:space="preserve"> by, for example,</w:t>
      </w:r>
      <w:r w:rsidR="029E1637">
        <w:t xml:space="preserve"> altering overland flows and flood extents</w:t>
      </w:r>
      <w:r w:rsidR="3D557B9A">
        <w:t>,</w:t>
      </w:r>
      <w:r w:rsidR="029E1637">
        <w:t xml:space="preserve"> nor </w:t>
      </w:r>
      <w:r w:rsidR="5FFA26C8">
        <w:t xml:space="preserve">that perched groundwater could be </w:t>
      </w:r>
      <w:r w:rsidR="77857EE3">
        <w:t>used by</w:t>
      </w:r>
      <w:r w:rsidR="5FFA26C8">
        <w:t xml:space="preserve"> vegetation outside the Isaac River </w:t>
      </w:r>
      <w:r w:rsidR="435DA7B1">
        <w:t xml:space="preserve">alluvial </w:t>
      </w:r>
      <w:r w:rsidR="5FFA26C8">
        <w:t>corridor.</w:t>
      </w:r>
      <w:r w:rsidR="1F009A2B">
        <w:t xml:space="preserve"> </w:t>
      </w:r>
      <w:r w:rsidR="5927AA2B">
        <w:t>Reduced</w:t>
      </w:r>
      <w:r w:rsidR="1F009A2B">
        <w:t xml:space="preserve"> availability of perched groundwater </w:t>
      </w:r>
      <w:r w:rsidR="51794961">
        <w:t>could increase reliance of terrestrial GDEs on the al</w:t>
      </w:r>
      <w:r w:rsidR="54F44907">
        <w:t xml:space="preserve">luvial </w:t>
      </w:r>
      <w:r w:rsidR="6023E880">
        <w:t>and other watertable aquifers</w:t>
      </w:r>
      <w:r w:rsidR="0C5A6A5C">
        <w:t xml:space="preserve"> which will be permanently draw</w:t>
      </w:r>
      <w:r w:rsidR="013199D3">
        <w:t xml:space="preserve">n </w:t>
      </w:r>
      <w:r w:rsidR="0C5A6A5C">
        <w:t xml:space="preserve">down by </w:t>
      </w:r>
      <w:r w:rsidR="005A0969">
        <w:t>up to</w:t>
      </w:r>
      <w:r w:rsidR="0C5A6A5C">
        <w:t xml:space="preserve"> 20 m</w:t>
      </w:r>
      <w:r w:rsidR="7B57E7F8">
        <w:t xml:space="preserve"> (SLR 2023a, Figure 6-21, p. 129)</w:t>
      </w:r>
      <w:r w:rsidR="5D092E12">
        <w:t>.</w:t>
      </w:r>
    </w:p>
    <w:p w14:paraId="27227543" w14:textId="534540C2" w:rsidR="00623538" w:rsidRPr="00700597" w:rsidRDefault="00DA2707" w:rsidP="00230E51">
      <w:r w:rsidRPr="00700597">
        <w:t>T</w:t>
      </w:r>
      <w:r w:rsidR="004C78AA" w:rsidRPr="00700597">
        <w:t>he approved Queensland Environmental Authority</w:t>
      </w:r>
      <w:r w:rsidR="004208B3" w:rsidRPr="00700597">
        <w:t xml:space="preserve"> (EA)</w:t>
      </w:r>
      <w:r w:rsidR="004C78AA" w:rsidRPr="00700597">
        <w:t xml:space="preserve"> (E</w:t>
      </w:r>
      <w:r w:rsidR="00534F80" w:rsidRPr="00700597">
        <w:t>PML00475513</w:t>
      </w:r>
      <w:r w:rsidR="004C78AA" w:rsidRPr="00700597">
        <w:t>) outlines requirements for monitoring</w:t>
      </w:r>
      <w:r w:rsidR="00A9183C" w:rsidRPr="00700597">
        <w:t xml:space="preserve"> and management plans</w:t>
      </w:r>
      <w:r w:rsidRPr="00700597">
        <w:t xml:space="preserve">. The proponent has indicated that monitoring and management plans will likely be developed for groundwater, the receiving </w:t>
      </w:r>
      <w:proofErr w:type="gramStart"/>
      <w:r w:rsidRPr="00700597">
        <w:t>environment</w:t>
      </w:r>
      <w:proofErr w:type="gramEnd"/>
      <w:r w:rsidR="00BB6149" w:rsidRPr="00700597">
        <w:t xml:space="preserve"> and</w:t>
      </w:r>
      <w:r w:rsidRPr="00700597">
        <w:t xml:space="preserve"> groundwater-dependent ecosystems (GDEs)</w:t>
      </w:r>
      <w:r w:rsidR="00BB6149" w:rsidRPr="00700597">
        <w:t xml:space="preserve"> in order to comply with the EA</w:t>
      </w:r>
      <w:r w:rsidR="00E520DA" w:rsidRPr="00700597">
        <w:t xml:space="preserve"> (e.g., </w:t>
      </w:r>
      <w:r w:rsidR="00E4040A" w:rsidRPr="00700597">
        <w:t>Reach Environmental 2024c, pp. 5-87 to 5-88)</w:t>
      </w:r>
      <w:r w:rsidR="00BB6149" w:rsidRPr="00700597">
        <w:t>. However</w:t>
      </w:r>
      <w:r w:rsidR="00A9183C" w:rsidRPr="00700597">
        <w:t xml:space="preserve">, only high-level summaries of the </w:t>
      </w:r>
      <w:r w:rsidR="00BB6149" w:rsidRPr="00700597">
        <w:t xml:space="preserve">proposed </w:t>
      </w:r>
      <w:r w:rsidR="00A9183C" w:rsidRPr="00700597">
        <w:t>plans were</w:t>
      </w:r>
      <w:r w:rsidR="00E90EF6" w:rsidRPr="00700597">
        <w:t xml:space="preserve"> provided</w:t>
      </w:r>
      <w:r w:rsidR="00106BFB" w:rsidRPr="00700597">
        <w:t xml:space="preserve">, </w:t>
      </w:r>
      <w:r w:rsidR="00E90EF6" w:rsidRPr="00700597">
        <w:t>preventing</w:t>
      </w:r>
      <w:r w:rsidR="00106BFB" w:rsidRPr="00700597">
        <w:t xml:space="preserve"> </w:t>
      </w:r>
      <w:r w:rsidR="00E90EF6" w:rsidRPr="00700597">
        <w:t>detailed</w:t>
      </w:r>
      <w:r w:rsidR="00106BFB" w:rsidRPr="00700597">
        <w:t xml:space="preserve"> assessment of the</w:t>
      </w:r>
      <w:r w:rsidR="00E90EF6" w:rsidRPr="00700597">
        <w:t>ir</w:t>
      </w:r>
      <w:r w:rsidR="00106BFB" w:rsidRPr="00700597">
        <w:t xml:space="preserve"> adequacy.</w:t>
      </w:r>
    </w:p>
    <w:p w14:paraId="3F8A6CF9" w14:textId="52CFDDC9" w:rsidR="007203C3" w:rsidRPr="00700597" w:rsidRDefault="00D84735" w:rsidP="00D622B9">
      <w:pPr>
        <w:pStyle w:val="Heading3"/>
      </w:pPr>
      <w:r w:rsidRPr="00700597">
        <w:br/>
      </w:r>
      <w:r w:rsidR="00766009" w:rsidRPr="00700597">
        <w:t>Response to questions</w:t>
      </w:r>
    </w:p>
    <w:p w14:paraId="3C834F98" w14:textId="573C58F6" w:rsidR="007203C3" w:rsidRPr="00700597" w:rsidRDefault="007203C3" w:rsidP="007203C3">
      <w:pPr>
        <w:pStyle w:val="Default"/>
        <w:spacing w:after="200" w:line="276" w:lineRule="auto"/>
        <w:rPr>
          <w:rFonts w:ascii="Arial" w:eastAsia="Times New Roman" w:hAnsi="Arial" w:cs="Arial"/>
          <w:color w:val="auto"/>
          <w:sz w:val="20"/>
          <w:szCs w:val="20"/>
          <w:lang w:eastAsia="en-US"/>
        </w:rPr>
      </w:pPr>
      <w:r w:rsidRPr="00700597">
        <w:rPr>
          <w:rFonts w:ascii="Arial" w:eastAsia="Times New Roman" w:hAnsi="Arial" w:cs="Arial"/>
          <w:color w:val="auto"/>
          <w:sz w:val="20"/>
          <w:szCs w:val="20"/>
          <w:lang w:eastAsia="en-US"/>
        </w:rPr>
        <w:t xml:space="preserve">The </w:t>
      </w:r>
      <w:r w:rsidR="00CF562A" w:rsidRPr="00700597">
        <w:rPr>
          <w:rFonts w:ascii="Arial" w:eastAsia="Times New Roman" w:hAnsi="Arial" w:cs="Arial"/>
          <w:color w:val="auto"/>
          <w:sz w:val="20"/>
          <w:szCs w:val="20"/>
          <w:lang w:eastAsia="en-US"/>
        </w:rPr>
        <w:t>IESC</w:t>
      </w:r>
      <w:r w:rsidRPr="00700597">
        <w:rPr>
          <w:rFonts w:ascii="Arial" w:eastAsia="Times New Roman" w:hAnsi="Arial" w:cs="Arial"/>
          <w:color w:val="auto"/>
          <w:sz w:val="20"/>
          <w:szCs w:val="20"/>
          <w:lang w:eastAsia="en-US"/>
        </w:rPr>
        <w:t xml:space="preserve">’s advice in response to the </w:t>
      </w:r>
      <w:r w:rsidR="00E57CD8" w:rsidRPr="00700597">
        <w:rPr>
          <w:rFonts w:ascii="Arial" w:eastAsia="Times New Roman" w:hAnsi="Arial" w:cs="Arial"/>
          <w:color w:val="auto"/>
          <w:sz w:val="20"/>
          <w:szCs w:val="20"/>
          <w:lang w:eastAsia="en-US"/>
        </w:rPr>
        <w:t>requesting agency</w:t>
      </w:r>
      <w:r w:rsidRPr="00700597">
        <w:rPr>
          <w:rFonts w:ascii="Arial" w:eastAsia="Times New Roman" w:hAnsi="Arial" w:cs="Arial"/>
          <w:color w:val="auto"/>
          <w:sz w:val="20"/>
          <w:szCs w:val="20"/>
          <w:lang w:eastAsia="en-US"/>
        </w:rPr>
        <w:t>’s</w:t>
      </w:r>
      <w:r w:rsidR="00D441B2" w:rsidRPr="00700597">
        <w:rPr>
          <w:rFonts w:ascii="Arial" w:eastAsia="Times New Roman" w:hAnsi="Arial" w:cs="Arial"/>
          <w:color w:val="auto"/>
          <w:sz w:val="20"/>
          <w:szCs w:val="20"/>
          <w:lang w:eastAsia="en-US"/>
        </w:rPr>
        <w:t xml:space="preserve"> </w:t>
      </w:r>
      <w:r w:rsidRPr="00700597">
        <w:rPr>
          <w:rFonts w:ascii="Arial" w:eastAsia="Times New Roman" w:hAnsi="Arial" w:cs="Arial"/>
          <w:color w:val="auto"/>
          <w:sz w:val="20"/>
          <w:szCs w:val="20"/>
          <w:lang w:eastAsia="en-US"/>
        </w:rPr>
        <w:t xml:space="preserve">specific questions is provided below. </w:t>
      </w:r>
    </w:p>
    <w:tbl>
      <w:tblPr>
        <w:tblStyle w:val="TableGrid"/>
        <w:tblW w:w="9640" w:type="dxa"/>
        <w:tblInd w:w="-147" w:type="dxa"/>
        <w:shd w:val="clear" w:color="auto" w:fill="D9D9D9" w:themeFill="background1" w:themeFillShade="D9"/>
        <w:tblLook w:val="04A0" w:firstRow="1" w:lastRow="0" w:firstColumn="1" w:lastColumn="0" w:noHBand="0" w:noVBand="1"/>
      </w:tblPr>
      <w:tblGrid>
        <w:gridCol w:w="9640"/>
      </w:tblGrid>
      <w:tr w:rsidR="00473A54" w:rsidRPr="00700597" w14:paraId="7D485152" w14:textId="77777777" w:rsidTr="00473A54">
        <w:trPr>
          <w:cnfStyle w:val="100000000000" w:firstRow="1" w:lastRow="0" w:firstColumn="0" w:lastColumn="0" w:oddVBand="0" w:evenVBand="0" w:oddHBand="0" w:evenHBand="0" w:firstRowFirstColumn="0" w:firstRowLastColumn="0" w:lastRowFirstColumn="0" w:lastRowLastColumn="0"/>
        </w:trPr>
        <w:tc>
          <w:tcPr>
            <w:tcW w:w="9640" w:type="dxa"/>
            <w:shd w:val="clear" w:color="auto" w:fill="D9D9D9" w:themeFill="background1" w:themeFillShade="D9"/>
          </w:tcPr>
          <w:p w14:paraId="4391BE9D" w14:textId="77777777" w:rsidR="00473A54" w:rsidRPr="00700597" w:rsidRDefault="00473A54" w:rsidP="00FE4485">
            <w:pPr>
              <w:rPr>
                <w:b/>
              </w:rPr>
            </w:pPr>
            <w:r w:rsidRPr="00700597">
              <w:rPr>
                <w:b/>
              </w:rPr>
              <w:t>Water resources and assets</w:t>
            </w:r>
          </w:p>
          <w:p w14:paraId="4FCCAFA8" w14:textId="77777777" w:rsidR="00473A54" w:rsidRPr="00700597" w:rsidRDefault="00473A54" w:rsidP="00FE4485">
            <w:pPr>
              <w:rPr>
                <w:bCs/>
              </w:rPr>
            </w:pPr>
            <w:r w:rsidRPr="00700597">
              <w:rPr>
                <w:bCs/>
              </w:rPr>
              <w:t>Question 1: Advice is sought on whether the proponent has adequately characterised surface and groundwater resources to allow for an adequate assessment of the proposed project’s impacts on surface and groundwater water resources, and water-related assets.</w:t>
            </w:r>
          </w:p>
          <w:p w14:paraId="4B5CA959" w14:textId="7D15E112" w:rsidR="00473A54" w:rsidRPr="00700597" w:rsidRDefault="00473A54" w:rsidP="00FE4485">
            <w:pPr>
              <w:rPr>
                <w:bCs/>
              </w:rPr>
            </w:pPr>
            <w:r w:rsidRPr="00700597">
              <w:rPr>
                <w:bCs/>
              </w:rPr>
              <w:t>Question 2: Advice is sough</w:t>
            </w:r>
            <w:r w:rsidR="007702E4" w:rsidRPr="00700597">
              <w:rPr>
                <w:bCs/>
              </w:rPr>
              <w:t>t</w:t>
            </w:r>
            <w:r w:rsidRPr="00700597">
              <w:rPr>
                <w:bCs/>
              </w:rPr>
              <w:t xml:space="preserve"> on whether the PER has identified and assessed the key risks and impacts to water resources and related assets </w:t>
            </w:r>
            <w:proofErr w:type="gramStart"/>
            <w:r w:rsidRPr="00700597">
              <w:rPr>
                <w:bCs/>
              </w:rPr>
              <w:t>as a result of</w:t>
            </w:r>
            <w:proofErr w:type="gramEnd"/>
            <w:r w:rsidRPr="00700597">
              <w:rPr>
                <w:bCs/>
              </w:rPr>
              <w:t xml:space="preserve"> the proposed project, in particular to:</w:t>
            </w:r>
          </w:p>
          <w:p w14:paraId="40114A3B" w14:textId="5ADF4AC9" w:rsidR="00473A54" w:rsidRPr="00700597" w:rsidRDefault="00257316" w:rsidP="00A939F8">
            <w:pPr>
              <w:pStyle w:val="ListParagraph"/>
              <w:numPr>
                <w:ilvl w:val="0"/>
                <w:numId w:val="9"/>
              </w:numPr>
              <w:rPr>
                <w:bCs/>
              </w:rPr>
            </w:pPr>
            <w:r w:rsidRPr="00700597">
              <w:rPr>
                <w:bCs/>
              </w:rPr>
              <w:t>g</w:t>
            </w:r>
            <w:r w:rsidR="00473A54" w:rsidRPr="00700597">
              <w:rPr>
                <w:bCs/>
              </w:rPr>
              <w:t xml:space="preserve">roundwaters and surface </w:t>
            </w:r>
            <w:proofErr w:type="gramStart"/>
            <w:r w:rsidR="00473A54" w:rsidRPr="00700597">
              <w:rPr>
                <w:bCs/>
              </w:rPr>
              <w:t>waters;</w:t>
            </w:r>
            <w:proofErr w:type="gramEnd"/>
          </w:p>
          <w:p w14:paraId="5972399B" w14:textId="28AA60BD" w:rsidR="00473A54" w:rsidRPr="00700597" w:rsidRDefault="00257316" w:rsidP="00A939F8">
            <w:pPr>
              <w:pStyle w:val="ListParagraph"/>
              <w:numPr>
                <w:ilvl w:val="0"/>
                <w:numId w:val="9"/>
              </w:numPr>
              <w:rPr>
                <w:bCs/>
              </w:rPr>
            </w:pPr>
            <w:r w:rsidRPr="00700597">
              <w:rPr>
                <w:bCs/>
              </w:rPr>
              <w:t>g</w:t>
            </w:r>
            <w:r w:rsidR="00473A54" w:rsidRPr="00700597">
              <w:rPr>
                <w:bCs/>
              </w:rPr>
              <w:t>roundwater-surface water interactions; and</w:t>
            </w:r>
          </w:p>
          <w:p w14:paraId="4916730B" w14:textId="458FE10F" w:rsidR="00473A54" w:rsidRPr="00700597" w:rsidRDefault="00257316" w:rsidP="00A939F8">
            <w:pPr>
              <w:pStyle w:val="ListParagraph"/>
              <w:numPr>
                <w:ilvl w:val="0"/>
                <w:numId w:val="9"/>
              </w:numPr>
              <w:rPr>
                <w:b/>
              </w:rPr>
            </w:pPr>
            <w:r w:rsidRPr="00700597">
              <w:rPr>
                <w:bCs/>
              </w:rPr>
              <w:t>g</w:t>
            </w:r>
            <w:r w:rsidR="00473A54" w:rsidRPr="00700597">
              <w:rPr>
                <w:bCs/>
              </w:rPr>
              <w:t>roundwater-dependent ecosystems (GDEs)</w:t>
            </w:r>
            <w:r w:rsidR="007702E4" w:rsidRPr="00700597">
              <w:rPr>
                <w:bCs/>
              </w:rPr>
              <w:t>, i</w:t>
            </w:r>
            <w:r w:rsidR="00473A54" w:rsidRPr="00700597">
              <w:rPr>
                <w:bCs/>
              </w:rPr>
              <w:t>ncluding the PER’s conclusion in relation to terrestrial GDEs relying on a perched aquifer likely to be minimally impacted by drawdown.</w:t>
            </w:r>
          </w:p>
        </w:tc>
      </w:tr>
    </w:tbl>
    <w:p w14:paraId="0124BDAC" w14:textId="5FA8038F" w:rsidR="00B939DB" w:rsidRPr="00700597" w:rsidRDefault="00770C59" w:rsidP="00A019E9">
      <w:pPr>
        <w:pStyle w:val="ListNumber"/>
        <w:numPr>
          <w:ilvl w:val="0"/>
          <w:numId w:val="18"/>
        </w:numPr>
        <w:spacing w:before="120"/>
        <w:ind w:left="357" w:hanging="357"/>
      </w:pPr>
      <w:r w:rsidRPr="00700597">
        <w:t xml:space="preserve">The characterisation of water resources and assessment of impacts to these provided in the project documentation </w:t>
      </w:r>
      <w:r w:rsidR="00951B5A" w:rsidRPr="00700597">
        <w:t xml:space="preserve">has several limitations as outlined in further detail in the following paragraphs. </w:t>
      </w:r>
      <w:r w:rsidR="002B7590" w:rsidRPr="00700597">
        <w:t xml:space="preserve">These limitations </w:t>
      </w:r>
      <w:r w:rsidR="007702E4" w:rsidRPr="00700597">
        <w:t xml:space="preserve">reduce </w:t>
      </w:r>
      <w:r w:rsidR="00340E82" w:rsidRPr="00700597">
        <w:t xml:space="preserve">the confidence that can be placed on the </w:t>
      </w:r>
      <w:r w:rsidR="00FA31E3" w:rsidRPr="00700597">
        <w:t>proponent</w:t>
      </w:r>
      <w:r w:rsidR="007702E4" w:rsidRPr="00700597">
        <w:t>’</w:t>
      </w:r>
      <w:r w:rsidR="00FA31E3" w:rsidRPr="00700597">
        <w:t>s</w:t>
      </w:r>
      <w:r w:rsidR="00340E82" w:rsidRPr="00700597">
        <w:t xml:space="preserve"> conclusions relating to the </w:t>
      </w:r>
      <w:r w:rsidR="00340E82" w:rsidRPr="00700597">
        <w:lastRenderedPageBreak/>
        <w:t xml:space="preserve">extent and magnitude of impacts arising from the project to groundwater and surface water resources and </w:t>
      </w:r>
      <w:r w:rsidR="00FD3525" w:rsidRPr="00700597">
        <w:t>GDEs.</w:t>
      </w:r>
    </w:p>
    <w:p w14:paraId="114E039A" w14:textId="277D429E" w:rsidR="002007A4" w:rsidRDefault="000E7616" w:rsidP="002007A4">
      <w:pPr>
        <w:pStyle w:val="ListNumber"/>
        <w:numPr>
          <w:ilvl w:val="0"/>
          <w:numId w:val="0"/>
        </w:numPr>
        <w:ind w:left="369" w:hanging="369"/>
        <w:rPr>
          <w:u w:val="single"/>
        </w:rPr>
      </w:pPr>
      <w:r w:rsidRPr="00700597">
        <w:rPr>
          <w:u w:val="single"/>
        </w:rPr>
        <w:t>Groundwater</w:t>
      </w:r>
    </w:p>
    <w:p w14:paraId="5A145CC3" w14:textId="32DF234A" w:rsidR="00A45FA0" w:rsidRDefault="507A7929" w:rsidP="008805FB">
      <w:pPr>
        <w:pStyle w:val="ListNumber"/>
        <w:numPr>
          <w:ilvl w:val="0"/>
          <w:numId w:val="18"/>
        </w:numPr>
      </w:pPr>
      <w:r>
        <w:t>The</w:t>
      </w:r>
      <w:r w:rsidR="605A1A5A">
        <w:t xml:space="preserve">re is no assessment of the impact of the project on the </w:t>
      </w:r>
      <w:r w:rsidR="290F4704">
        <w:t>perched groundwater. However, this</w:t>
      </w:r>
      <w:r w:rsidR="605A1A5A">
        <w:t xml:space="preserve"> groundwater source</w:t>
      </w:r>
      <w:r w:rsidR="290F4704">
        <w:t xml:space="preserve"> is likely to be the </w:t>
      </w:r>
      <w:r w:rsidR="2ADF150E">
        <w:t>principal</w:t>
      </w:r>
      <w:r w:rsidR="290F4704">
        <w:t xml:space="preserve"> water source for terrestrial GDEs in and near the project area.</w:t>
      </w:r>
      <w:r w:rsidR="2714B299">
        <w:t xml:space="preserve"> </w:t>
      </w:r>
      <w:r w:rsidR="5E058B9C">
        <w:t xml:space="preserve">The </w:t>
      </w:r>
      <w:r w:rsidR="558CED0C">
        <w:t>existence, spatial exten</w:t>
      </w:r>
      <w:r w:rsidR="7F486D82">
        <w:t>t</w:t>
      </w:r>
      <w:r w:rsidR="558CED0C">
        <w:t xml:space="preserve"> and temporal persistence of the </w:t>
      </w:r>
      <w:r w:rsidR="004A7C61">
        <w:t xml:space="preserve">perched </w:t>
      </w:r>
      <w:r w:rsidR="558CED0C">
        <w:t xml:space="preserve">groundwater </w:t>
      </w:r>
      <w:r w:rsidR="7F486D82">
        <w:t>should be characterised</w:t>
      </w:r>
      <w:r w:rsidR="6332843C">
        <w:t xml:space="preserve"> through additional field work</w:t>
      </w:r>
      <w:r w:rsidR="13E0B7C0">
        <w:t xml:space="preserve"> so that potential impacts to the GDEs which utilise this water source can be</w:t>
      </w:r>
      <w:r w:rsidR="6332843C">
        <w:t xml:space="preserve"> fully assessed and adequately monitored and managed.</w:t>
      </w:r>
      <w:r w:rsidR="3EBD8C71">
        <w:t xml:space="preserve"> </w:t>
      </w:r>
    </w:p>
    <w:p w14:paraId="5C0E3800" w14:textId="6E84ED8A" w:rsidR="000E7616" w:rsidRPr="00700597" w:rsidRDefault="6D4689A9" w:rsidP="003E5A61">
      <w:pPr>
        <w:pStyle w:val="ListNumber"/>
        <w:numPr>
          <w:ilvl w:val="0"/>
          <w:numId w:val="18"/>
        </w:numPr>
      </w:pPr>
      <w:r>
        <w:t xml:space="preserve">A </w:t>
      </w:r>
      <w:r w:rsidR="79FC5C8C">
        <w:t xml:space="preserve">key </w:t>
      </w:r>
      <w:r w:rsidR="0EE4A945">
        <w:t>risk</w:t>
      </w:r>
      <w:r w:rsidR="79FC5C8C">
        <w:t xml:space="preserve"> relating to groundwater drawdown caused by the project</w:t>
      </w:r>
      <w:r w:rsidR="0EE4A945">
        <w:t xml:space="preserve"> is </w:t>
      </w:r>
      <w:r w:rsidR="629418E3">
        <w:t>the potential for adverse impacts to GDEs</w:t>
      </w:r>
      <w:r>
        <w:t xml:space="preserve"> </w:t>
      </w:r>
      <w:r w:rsidR="696394BB">
        <w:t xml:space="preserve">using the </w:t>
      </w:r>
      <w:r w:rsidR="3B247BA0">
        <w:t xml:space="preserve">alluvial </w:t>
      </w:r>
      <w:r w:rsidR="696394BB">
        <w:t>groundwater</w:t>
      </w:r>
      <w:r w:rsidR="629418E3">
        <w:t xml:space="preserve">. The proponent predicts that </w:t>
      </w:r>
      <w:r w:rsidR="25C2464E">
        <w:t xml:space="preserve">lowering </w:t>
      </w:r>
      <w:r w:rsidR="629418E3">
        <w:t xml:space="preserve">of </w:t>
      </w:r>
      <w:r w:rsidR="00886D5E">
        <w:t xml:space="preserve">the </w:t>
      </w:r>
      <w:r w:rsidR="629418E3">
        <w:t xml:space="preserve">watertable will be extensive and </w:t>
      </w:r>
      <w:r w:rsidR="1547E83D">
        <w:t>permanent</w:t>
      </w:r>
      <w:r w:rsidR="629418E3">
        <w:t xml:space="preserve"> (</w:t>
      </w:r>
      <w:r w:rsidR="23EEB594">
        <w:t xml:space="preserve">SLR 2023a, </w:t>
      </w:r>
      <w:r w:rsidR="4E61B387">
        <w:t xml:space="preserve">Figure 6-21, </w:t>
      </w:r>
      <w:r w:rsidR="23EEB594">
        <w:t>p. 129</w:t>
      </w:r>
      <w:r w:rsidR="629418E3">
        <w:t xml:space="preserve">), but </w:t>
      </w:r>
      <w:r w:rsidR="258A78B3">
        <w:t xml:space="preserve">that </w:t>
      </w:r>
      <w:r w:rsidR="629418E3">
        <w:t xml:space="preserve">this will not affect GDEs </w:t>
      </w:r>
      <w:r w:rsidR="6F09379C">
        <w:t>because</w:t>
      </w:r>
      <w:r w:rsidR="629418E3">
        <w:t xml:space="preserve"> </w:t>
      </w:r>
      <w:r w:rsidR="37EC0816">
        <w:t xml:space="preserve">these are supported by perched </w:t>
      </w:r>
      <w:r w:rsidR="4FD3F117">
        <w:t>groundwater</w:t>
      </w:r>
      <w:r w:rsidR="55612C5D">
        <w:t xml:space="preserve"> </w:t>
      </w:r>
      <w:r w:rsidR="37EC0816">
        <w:t>which will not be drawn down (</w:t>
      </w:r>
      <w:r w:rsidR="35350FA8">
        <w:t>Reach Environmental 2024c,</w:t>
      </w:r>
      <w:r w:rsidR="0929A6E5">
        <w:t xml:space="preserve"> Table 5-15,</w:t>
      </w:r>
      <w:r w:rsidR="35350FA8">
        <w:t xml:space="preserve"> pp. 5-107 to 5-110</w:t>
      </w:r>
      <w:r w:rsidR="37EC0816">
        <w:t>). The evidence provided as the basis for th</w:t>
      </w:r>
      <w:r w:rsidR="1E85CDB8">
        <w:t>is</w:t>
      </w:r>
      <w:r w:rsidR="37EC0816">
        <w:t xml:space="preserve"> conceptualisation</w:t>
      </w:r>
      <w:r w:rsidR="315683EB">
        <w:t xml:space="preserve"> and associated conclusions is insufficient because:</w:t>
      </w:r>
    </w:p>
    <w:p w14:paraId="6A1B7330" w14:textId="578C80E1" w:rsidR="00BD1C9E" w:rsidRPr="00700597" w:rsidRDefault="394A86AF" w:rsidP="00716E45">
      <w:pPr>
        <w:pStyle w:val="ListNumber"/>
        <w:numPr>
          <w:ilvl w:val="1"/>
          <w:numId w:val="18"/>
        </w:numPr>
      </w:pPr>
      <w:r>
        <w:t xml:space="preserve">the reliance of riparian vegetation </w:t>
      </w:r>
      <w:r w:rsidR="0CF32080">
        <w:t>on only</w:t>
      </w:r>
      <w:r>
        <w:t xml:space="preserve"> </w:t>
      </w:r>
      <w:r w:rsidR="2CDCB932">
        <w:t>the perche</w:t>
      </w:r>
      <w:r w:rsidR="65F08D16">
        <w:t>d</w:t>
      </w:r>
      <w:r w:rsidR="2CDCB932">
        <w:t xml:space="preserve"> groundwater has not been established. The proponent hypothesised that depth to water and </w:t>
      </w:r>
      <w:r w:rsidR="32AA56E9">
        <w:t xml:space="preserve">water </w:t>
      </w:r>
      <w:r w:rsidR="2CDCB932">
        <w:t xml:space="preserve">quality </w:t>
      </w:r>
      <w:r w:rsidR="78DE7B69">
        <w:t xml:space="preserve">could </w:t>
      </w:r>
      <w:r w:rsidR="2CDCB932">
        <w:t>preclude use by riparian vegetation</w:t>
      </w:r>
      <w:r w:rsidR="09827741">
        <w:t xml:space="preserve"> (</w:t>
      </w:r>
      <w:r w:rsidR="13DCB618">
        <w:t>Reach Environmental 2024c, p. 5-43</w:t>
      </w:r>
      <w:r w:rsidR="09827741">
        <w:t>)</w:t>
      </w:r>
      <w:r w:rsidR="2CDCB932">
        <w:t xml:space="preserve">. </w:t>
      </w:r>
      <w:r w:rsidR="4BBEF4C9">
        <w:t>However, neither the quality</w:t>
      </w:r>
      <w:r w:rsidR="24988A9A">
        <w:t xml:space="preserve"> of the alluvial groundwater</w:t>
      </w:r>
      <w:r w:rsidR="23EE885C">
        <w:t xml:space="preserve"> </w:t>
      </w:r>
      <w:r w:rsidR="09827741">
        <w:t>(</w:t>
      </w:r>
      <w:r w:rsidR="3E0D0E17">
        <w:t>EC</w:t>
      </w:r>
      <w:r w:rsidR="7CC7A28B">
        <w:t>&lt;20,000 µS/cm</w:t>
      </w:r>
      <w:r w:rsidR="63A4C723">
        <w:t>, Reach Environmental 2023c, p. 5-36</w:t>
      </w:r>
      <w:r w:rsidR="23EE885C">
        <w:t>)</w:t>
      </w:r>
      <w:r w:rsidR="4BBEF4C9">
        <w:t xml:space="preserve"> </w:t>
      </w:r>
      <w:r w:rsidR="09827741">
        <w:t>n</w:t>
      </w:r>
      <w:r w:rsidR="4BBEF4C9">
        <w:t>or depth</w:t>
      </w:r>
      <w:r w:rsidR="23EE885C">
        <w:t xml:space="preserve"> (</w:t>
      </w:r>
      <w:r w:rsidR="04A01B40">
        <w:t>10-14 m</w:t>
      </w:r>
      <w:r w:rsidR="31BA1081">
        <w:t>, Reach Environmental 2024c, p. 5-27</w:t>
      </w:r>
      <w:r w:rsidR="23EE885C">
        <w:t>)</w:t>
      </w:r>
      <w:r w:rsidR="4BBEF4C9">
        <w:t xml:space="preserve"> exceeded the criteria suggested by the proponent</w:t>
      </w:r>
      <w:r w:rsidR="23EE885C">
        <w:t xml:space="preserve"> (</w:t>
      </w:r>
      <w:r w:rsidR="3E0D0E17">
        <w:t>EC&gt;30,000 µS/cm</w:t>
      </w:r>
      <w:r w:rsidR="5F2B4D9E">
        <w:t xml:space="preserve">, depth ≥15m, Reach Environmental 2023c, p. </w:t>
      </w:r>
      <w:r w:rsidR="4294A01C">
        <w:t>5-43</w:t>
      </w:r>
      <w:r w:rsidR="72603023">
        <w:t>)</w:t>
      </w:r>
      <w:r w:rsidR="76C053C4">
        <w:t>.</w:t>
      </w:r>
      <w:r w:rsidR="5135EEBB">
        <w:t xml:space="preserve"> </w:t>
      </w:r>
      <w:r w:rsidR="5B6F5384">
        <w:t xml:space="preserve">As </w:t>
      </w:r>
      <w:r w:rsidR="660FFFBB">
        <w:t>noted by the proponent, it is likely that</w:t>
      </w:r>
      <w:r w:rsidR="391A787E">
        <w:t xml:space="preserve"> riparian vegetation such as </w:t>
      </w:r>
      <w:r w:rsidR="660FFFBB">
        <w:t xml:space="preserve">Red Gums </w:t>
      </w:r>
      <w:r w:rsidR="32AA56E9">
        <w:t>use</w:t>
      </w:r>
      <w:r w:rsidR="660FFFBB">
        <w:t xml:space="preserve"> water sources within their </w:t>
      </w:r>
      <w:r w:rsidR="0218C5A2">
        <w:t xml:space="preserve">root zone depending on availability (Reach Environmental 2024c, p. 5-43), with the </w:t>
      </w:r>
      <w:r w:rsidR="3ACFA1A7">
        <w:t xml:space="preserve">alluvial </w:t>
      </w:r>
      <w:r w:rsidR="3A060F67">
        <w:t>aquifer</w:t>
      </w:r>
      <w:r w:rsidR="3ACFA1A7">
        <w:t xml:space="preserve"> potentially a</w:t>
      </w:r>
      <w:r w:rsidR="32AA56E9">
        <w:t xml:space="preserve"> more</w:t>
      </w:r>
      <w:r w:rsidR="3ACFA1A7">
        <w:t xml:space="preserve"> important water source during dry periods</w:t>
      </w:r>
      <w:r w:rsidR="002C6347">
        <w:t xml:space="preserve"> when perched groundwater </w:t>
      </w:r>
      <w:r w:rsidR="00493941">
        <w:t>becomes</w:t>
      </w:r>
      <w:r w:rsidR="00953619">
        <w:t xml:space="preserve"> </w:t>
      </w:r>
      <w:r w:rsidR="00562751">
        <w:t>unavailable</w:t>
      </w:r>
      <w:r w:rsidR="32AA56E9">
        <w:t xml:space="preserve">. Losing access to this groundwater </w:t>
      </w:r>
      <w:r w:rsidR="3ACFA1A7">
        <w:t xml:space="preserve">could </w:t>
      </w:r>
      <w:r w:rsidR="72F30CF7">
        <w:t xml:space="preserve">threaten </w:t>
      </w:r>
      <w:r w:rsidR="32AA56E9">
        <w:t xml:space="preserve">the long-term condition and </w:t>
      </w:r>
      <w:r w:rsidR="72F30CF7">
        <w:t>viability of the riparian vegetation.</w:t>
      </w:r>
      <w:r w:rsidR="5B6F5384">
        <w:t xml:space="preserve"> </w:t>
      </w:r>
      <w:r w:rsidR="1074C98B">
        <w:t xml:space="preserve"> </w:t>
      </w:r>
    </w:p>
    <w:p w14:paraId="5BCF869B" w14:textId="768FFF3B" w:rsidR="0024549C" w:rsidRPr="00700597" w:rsidRDefault="009C202E" w:rsidP="00716E45">
      <w:pPr>
        <w:pStyle w:val="ListNumber"/>
        <w:numPr>
          <w:ilvl w:val="1"/>
          <w:numId w:val="18"/>
        </w:numPr>
      </w:pPr>
      <w:r w:rsidRPr="00700597">
        <w:t xml:space="preserve">leaf water potential, soil moisture potential and </w:t>
      </w:r>
      <w:r w:rsidR="005435BD" w:rsidRPr="00700597">
        <w:t>i</w:t>
      </w:r>
      <w:r w:rsidR="0024549C" w:rsidRPr="00700597">
        <w:t xml:space="preserve">sotopic data provided for </w:t>
      </w:r>
      <w:r w:rsidR="00A7024B">
        <w:t xml:space="preserve">the </w:t>
      </w:r>
      <w:r w:rsidR="0024549C" w:rsidRPr="00700597">
        <w:t xml:space="preserve">alluvial groundwater, </w:t>
      </w:r>
      <w:r w:rsidR="002854CD" w:rsidRPr="00700597">
        <w:t>perched groundwater</w:t>
      </w:r>
      <w:r w:rsidR="00CB479F" w:rsidRPr="00700597">
        <w:t>, soil water</w:t>
      </w:r>
      <w:r w:rsidR="002854CD" w:rsidRPr="00700597">
        <w:t xml:space="preserve"> and </w:t>
      </w:r>
      <w:r w:rsidR="00CB479F" w:rsidRPr="00700597">
        <w:t xml:space="preserve">xylem </w:t>
      </w:r>
      <w:r w:rsidR="002854CD" w:rsidRPr="00700597">
        <w:t>water</w:t>
      </w:r>
      <w:r w:rsidR="00F565A8" w:rsidRPr="00700597">
        <w:t xml:space="preserve"> </w:t>
      </w:r>
      <w:r w:rsidR="00665216">
        <w:t>are</w:t>
      </w:r>
      <w:r w:rsidR="00F565A8" w:rsidRPr="00700597">
        <w:t xml:space="preserve"> from a single point in time</w:t>
      </w:r>
      <w:r w:rsidR="0045763F" w:rsidRPr="00700597">
        <w:t xml:space="preserve"> (</w:t>
      </w:r>
      <w:r w:rsidR="00A568C5" w:rsidRPr="00700597">
        <w:t>3</w:t>
      </w:r>
      <w:r w:rsidR="00214941" w:rsidRPr="00700597">
        <w:t>D Environmental 2023, p. 37</w:t>
      </w:r>
      <w:r w:rsidR="0045763F" w:rsidRPr="00700597">
        <w:t>)</w:t>
      </w:r>
      <w:r w:rsidR="00F565A8" w:rsidRPr="00700597">
        <w:t xml:space="preserve">, </w:t>
      </w:r>
      <w:r w:rsidR="00AC5385" w:rsidRPr="00700597">
        <w:t>and are too limited t</w:t>
      </w:r>
      <w:r w:rsidR="00DE0D10" w:rsidRPr="00700597">
        <w:t>o</w:t>
      </w:r>
      <w:r w:rsidR="00AC5385" w:rsidRPr="00700597">
        <w:t xml:space="preserve"> be </w:t>
      </w:r>
      <w:r w:rsidR="00F565A8" w:rsidRPr="00700597">
        <w:t xml:space="preserve">able to demonstrate </w:t>
      </w:r>
      <w:r w:rsidR="005435BD" w:rsidRPr="00700597">
        <w:t xml:space="preserve">that plants do not use the </w:t>
      </w:r>
      <w:r w:rsidR="00BE1515" w:rsidRPr="00700597">
        <w:t xml:space="preserve">alluvial </w:t>
      </w:r>
      <w:r w:rsidR="007B7F5B">
        <w:t>aquifer</w:t>
      </w:r>
      <w:r w:rsidR="00BE1515" w:rsidRPr="00700597">
        <w:t>, especially during dry conditions</w:t>
      </w:r>
      <w:r w:rsidR="0045763F" w:rsidRPr="00700597">
        <w:t xml:space="preserve"> when other sources are likely depleted or entirely dried</w:t>
      </w:r>
      <w:r w:rsidR="00BE1515" w:rsidRPr="00700597">
        <w:t>.</w:t>
      </w:r>
    </w:p>
    <w:p w14:paraId="1FFA982C" w14:textId="360D9E1D" w:rsidR="00210443" w:rsidRDefault="1BD0E6C0" w:rsidP="00210443">
      <w:pPr>
        <w:pStyle w:val="ListNumber"/>
        <w:numPr>
          <w:ilvl w:val="0"/>
          <w:numId w:val="18"/>
        </w:numPr>
      </w:pPr>
      <w:r>
        <w:t xml:space="preserve">Predictions of the spatial extent and magnitude of </w:t>
      </w:r>
      <w:r w:rsidR="00900859">
        <w:t xml:space="preserve">watertable </w:t>
      </w:r>
      <w:r>
        <w:t xml:space="preserve">drawdown and associated impacts to GDEs </w:t>
      </w:r>
      <w:r w:rsidR="40953512">
        <w:t>in and near</w:t>
      </w:r>
      <w:r>
        <w:t xml:space="preserve"> the project </w:t>
      </w:r>
      <w:r w:rsidR="20A8024E">
        <w:t>area</w:t>
      </w:r>
      <w:r>
        <w:t xml:space="preserve"> rely upon the groundwater modelling provided. </w:t>
      </w:r>
      <w:r w:rsidR="1F10025A">
        <w:t>To improve confidence in these impact predictions</w:t>
      </w:r>
      <w:r w:rsidR="0FDFF990">
        <w:t>,</w:t>
      </w:r>
      <w:r w:rsidR="1F10025A">
        <w:t xml:space="preserve"> the following work is required.</w:t>
      </w:r>
    </w:p>
    <w:p w14:paraId="1046D845" w14:textId="6C73CC96" w:rsidR="00FF1AD7" w:rsidRPr="00700597" w:rsidRDefault="054CE89F" w:rsidP="00FF1AD7">
      <w:pPr>
        <w:pStyle w:val="ListNumber"/>
        <w:numPr>
          <w:ilvl w:val="1"/>
          <w:numId w:val="18"/>
        </w:numPr>
      </w:pPr>
      <w:r>
        <w:t>Additional data should be collected and included in modelling updates to improve the paramet</w:t>
      </w:r>
      <w:r w:rsidR="0FDFF990">
        <w:t>e</w:t>
      </w:r>
      <w:r>
        <w:t>risation of the groundwater model. Th</w:t>
      </w:r>
      <w:r w:rsidR="0FDFF990">
        <w:t>e</w:t>
      </w:r>
      <w:r w:rsidR="2F206DD0">
        <w:t xml:space="preserve"> additional</w:t>
      </w:r>
      <w:r>
        <w:t xml:space="preserve"> data should include </w:t>
      </w:r>
      <w:r w:rsidR="3992D46E">
        <w:t>aquif</w:t>
      </w:r>
      <w:r w:rsidR="7AD93F1A">
        <w:t>e</w:t>
      </w:r>
      <w:r w:rsidR="3992D46E">
        <w:t>r tests</w:t>
      </w:r>
      <w:r>
        <w:t xml:space="preserve"> for hydraulic conductivity</w:t>
      </w:r>
      <w:r w:rsidR="57A6600D">
        <w:t xml:space="preserve"> (including anisotropy, given the faulting)</w:t>
      </w:r>
      <w:r w:rsidR="3AB7B5F4">
        <w:t xml:space="preserve"> and</w:t>
      </w:r>
      <w:r>
        <w:t xml:space="preserve"> storage parameters</w:t>
      </w:r>
      <w:r w:rsidR="18E54707">
        <w:t xml:space="preserve">. </w:t>
      </w:r>
      <w:r w:rsidR="3651F5A7">
        <w:t xml:space="preserve"> </w:t>
      </w:r>
      <w:r w:rsidR="3651F5A7" w:rsidRPr="5647CBFD">
        <w:rPr>
          <w:rFonts w:eastAsia="Arial"/>
          <w:sz w:val="19"/>
          <w:szCs w:val="19"/>
        </w:rPr>
        <w:t>Burton Coal Mine</w:t>
      </w:r>
      <w:r w:rsidR="3651F5A7">
        <w:t xml:space="preserve"> </w:t>
      </w:r>
      <w:r>
        <w:t xml:space="preserve">inflows </w:t>
      </w:r>
      <w:r w:rsidR="7D3A96EB">
        <w:t xml:space="preserve">should be included </w:t>
      </w:r>
      <w:r>
        <w:t xml:space="preserve">as calibration targets. Sampling of spoil should also be undertaken to provide site-specific (the project or Burton Coal Mine) data for the modelling. </w:t>
      </w:r>
    </w:p>
    <w:p w14:paraId="60EE3AAC" w14:textId="64144D8C" w:rsidR="003857BA" w:rsidRPr="00700597" w:rsidRDefault="34E54C3E" w:rsidP="003857BA">
      <w:pPr>
        <w:pStyle w:val="ListNumber"/>
        <w:numPr>
          <w:ilvl w:val="1"/>
          <w:numId w:val="18"/>
        </w:numPr>
      </w:pPr>
      <w:r>
        <w:t xml:space="preserve">The representation of </w:t>
      </w:r>
      <w:r w:rsidR="60F8A281">
        <w:t xml:space="preserve">alluvial aquifer </w:t>
      </w:r>
      <w:r>
        <w:t xml:space="preserve">recharge processes needs to be improved as the </w:t>
      </w:r>
      <w:r w:rsidR="00C46514">
        <w:t>natural</w:t>
      </w:r>
      <w:r>
        <w:t xml:space="preserve"> variation in the watertable is poorly</w:t>
      </w:r>
      <w:r w:rsidR="5592D9A5">
        <w:t xml:space="preserve"> </w:t>
      </w:r>
      <w:r>
        <w:t>mat</w:t>
      </w:r>
      <w:r w:rsidR="7973FFDD">
        <w:t>ched</w:t>
      </w:r>
      <w:r w:rsidR="5308177E">
        <w:t xml:space="preserve"> by the groundwater model</w:t>
      </w:r>
      <w:r w:rsidR="14CE8503">
        <w:t>.</w:t>
      </w:r>
      <w:r w:rsidR="00445428">
        <w:t xml:space="preserve"> </w:t>
      </w:r>
      <w:r w:rsidR="005734D4" w:rsidRPr="005734D4">
        <w:t xml:space="preserve"> </w:t>
      </w:r>
      <w:r w:rsidR="005734D4" w:rsidRPr="00555D7B">
        <w:rPr>
          <w:rStyle w:val="cf01"/>
          <w:rFonts w:ascii="Arial" w:hAnsi="Arial" w:cs="Arial"/>
          <w:sz w:val="20"/>
          <w:szCs w:val="20"/>
        </w:rPr>
        <w:t>Recharge from direct rainfall and episodic overland runoff will likely change due to the project and will need to be represented at temporal and spatial scales relevant to the governing physical processes.</w:t>
      </w:r>
    </w:p>
    <w:p w14:paraId="0E014FDA" w14:textId="29959D28" w:rsidR="002C7C76" w:rsidRPr="00700597" w:rsidRDefault="4F9FCE2B" w:rsidP="002C7C76">
      <w:pPr>
        <w:pStyle w:val="ListNumber"/>
        <w:numPr>
          <w:ilvl w:val="1"/>
          <w:numId w:val="18"/>
        </w:numPr>
      </w:pPr>
      <w:r>
        <w:t xml:space="preserve">Further </w:t>
      </w:r>
      <w:r w:rsidR="006004B4">
        <w:t>justification</w:t>
      </w:r>
      <w:r>
        <w:t xml:space="preserve"> </w:t>
      </w:r>
      <w:r w:rsidR="6C67CF44">
        <w:t xml:space="preserve">is needed </w:t>
      </w:r>
      <w:r>
        <w:t xml:space="preserve">of how faulting is implemented in the numerical modelling and how this </w:t>
      </w:r>
      <w:r w:rsidR="79539958">
        <w:t>affects the model predictions.</w:t>
      </w:r>
      <w:r w:rsidR="73E25503">
        <w:t xml:space="preserve"> The Burton Range Fault is represented via the layer </w:t>
      </w:r>
      <w:r w:rsidR="73E25503">
        <w:lastRenderedPageBreak/>
        <w:t>structure</w:t>
      </w:r>
      <w:r w:rsidR="005665C8">
        <w:t xml:space="preserve"> (</w:t>
      </w:r>
      <w:r w:rsidR="00290799">
        <w:t>SLR 2023a, p. 97</w:t>
      </w:r>
      <w:r w:rsidR="005665C8">
        <w:t>)</w:t>
      </w:r>
      <w:r w:rsidR="73E25503">
        <w:t xml:space="preserve"> but it is not clear </w:t>
      </w:r>
      <w:r w:rsidR="00D50441">
        <w:t>how much</w:t>
      </w:r>
      <w:r w:rsidR="73E25503">
        <w:t xml:space="preserve"> flow </w:t>
      </w:r>
      <w:r w:rsidR="00D50441">
        <w:t xml:space="preserve">occurs </w:t>
      </w:r>
      <w:r w:rsidR="73E25503">
        <w:t xml:space="preserve">across it. </w:t>
      </w:r>
      <w:r w:rsidR="61B6F61B">
        <w:t xml:space="preserve">Other faults do not seem to be included. </w:t>
      </w:r>
      <w:r w:rsidR="00006572">
        <w:t>S</w:t>
      </w:r>
      <w:r w:rsidR="7FF12E31">
        <w:t xml:space="preserve">ite-specific data </w:t>
      </w:r>
      <w:r w:rsidR="00006572">
        <w:t>should be</w:t>
      </w:r>
      <w:r w:rsidR="7FF12E31">
        <w:t xml:space="preserve"> presented on the influence of the fault</w:t>
      </w:r>
      <w:r w:rsidR="05AE3447">
        <w:t>s</w:t>
      </w:r>
      <w:r w:rsidR="68E572BD">
        <w:t xml:space="preserve"> on flows or </w:t>
      </w:r>
      <w:r w:rsidR="4837E556">
        <w:t>on hydraulic conductivity anisotropy</w:t>
      </w:r>
      <w:r w:rsidR="7FF12E31">
        <w:t>.</w:t>
      </w:r>
      <w:r w:rsidR="33D35295">
        <w:t xml:space="preserve"> Potentiometric head maps </w:t>
      </w:r>
      <w:r w:rsidR="00006572">
        <w:t>should be</w:t>
      </w:r>
      <w:r w:rsidR="33D35295">
        <w:t xml:space="preserve"> provided for layers west of the fault. </w:t>
      </w:r>
    </w:p>
    <w:p w14:paraId="7FAE9F90" w14:textId="18D5209F" w:rsidR="00DA0340" w:rsidRPr="00700597" w:rsidRDefault="00DA0340" w:rsidP="00DA0340">
      <w:pPr>
        <w:pStyle w:val="ListNumber"/>
        <w:numPr>
          <w:ilvl w:val="1"/>
          <w:numId w:val="18"/>
        </w:numPr>
      </w:pPr>
      <w:r>
        <w:t xml:space="preserve">Clarification </w:t>
      </w:r>
      <w:r w:rsidR="005C57D7">
        <w:t xml:space="preserve">is needed </w:t>
      </w:r>
      <w:r w:rsidR="00151625">
        <w:t xml:space="preserve">of </w:t>
      </w:r>
      <w:r w:rsidR="009548AB">
        <w:t>the</w:t>
      </w:r>
      <w:r w:rsidR="00E7288E">
        <w:t xml:space="preserve"> remaining saturated thickness of the alluvial aquifer</w:t>
      </w:r>
      <w:r w:rsidR="002D6959">
        <w:t xml:space="preserve"> under post-mining equilibrium conditions</w:t>
      </w:r>
      <w:r w:rsidR="00E7288E">
        <w:t xml:space="preserve"> </w:t>
      </w:r>
      <w:r w:rsidR="006E50E3">
        <w:t xml:space="preserve">and </w:t>
      </w:r>
      <w:r w:rsidR="00151625">
        <w:t>whether</w:t>
      </w:r>
      <w:r>
        <w:t xml:space="preserve"> the alluvial aquifer will be dewatered at any time, and if so, for how long. The ability of riparian vegetation to withstand groundwater drawdown, and the potential for stygofauna to survive </w:t>
      </w:r>
      <w:r w:rsidR="005C57D7">
        <w:t xml:space="preserve">or recolonise </w:t>
      </w:r>
      <w:proofErr w:type="spellStart"/>
      <w:r w:rsidR="005C57D7">
        <w:t>defaunated</w:t>
      </w:r>
      <w:proofErr w:type="spellEnd"/>
      <w:r w:rsidR="005C57D7">
        <w:t xml:space="preserve"> habitats</w:t>
      </w:r>
      <w:r w:rsidR="005D5AAC">
        <w:t>,</w:t>
      </w:r>
      <w:r w:rsidR="005C57D7">
        <w:t xml:space="preserve"> </w:t>
      </w:r>
      <w:r>
        <w:t xml:space="preserve">will be considerably reduced if </w:t>
      </w:r>
      <w:r w:rsidR="005C57D7">
        <w:t xml:space="preserve">prolonged </w:t>
      </w:r>
      <w:r>
        <w:t xml:space="preserve">dewatering occurs.  </w:t>
      </w:r>
    </w:p>
    <w:p w14:paraId="11F40D04" w14:textId="7BE85C2B" w:rsidR="00DA0340" w:rsidRPr="00700597" w:rsidRDefault="00DA0340" w:rsidP="00F96E8D">
      <w:pPr>
        <w:pStyle w:val="ListNumber"/>
        <w:numPr>
          <w:ilvl w:val="1"/>
          <w:numId w:val="18"/>
        </w:numPr>
      </w:pPr>
      <w:r>
        <w:t xml:space="preserve">Clarification </w:t>
      </w:r>
      <w:r w:rsidR="005C57D7">
        <w:t xml:space="preserve">is needed </w:t>
      </w:r>
      <w:r>
        <w:t xml:space="preserve">of predicted inflows to the void during </w:t>
      </w:r>
      <w:r w:rsidR="005C57D7">
        <w:t xml:space="preserve">and after </w:t>
      </w:r>
      <w:r>
        <w:t xml:space="preserve">mining. Inflows during mining are inconsistently reported (Reach Environmental 2023c, </w:t>
      </w:r>
      <w:r w:rsidR="00D40604">
        <w:t xml:space="preserve">Figure 5-14, </w:t>
      </w:r>
      <w:r>
        <w:t xml:space="preserve">p. 5-55; SLR 2023a, </w:t>
      </w:r>
      <w:r w:rsidR="006A4257">
        <w:t xml:space="preserve">Figure 6-1, </w:t>
      </w:r>
      <w:r>
        <w:t xml:space="preserve">p. 103; SLR 2023b, </w:t>
      </w:r>
      <w:r w:rsidR="00C91AF8">
        <w:t xml:space="preserve">Figure 3-21, </w:t>
      </w:r>
      <w:r>
        <w:t>p. 97)</w:t>
      </w:r>
      <w:r w:rsidR="005C57D7">
        <w:t>. P</w:t>
      </w:r>
      <w:r>
        <w:t xml:space="preserve">ost-mining void inflows are not clearly explained in terms of how the component parts sum (SLR 2023b, </w:t>
      </w:r>
      <w:r w:rsidR="00170904">
        <w:t>Tables 6-3 and 6-4</w:t>
      </w:r>
      <w:r w:rsidR="00652D1E">
        <w:t xml:space="preserve">, </w:t>
      </w:r>
      <w:r>
        <w:t>p. 134) to provide a total inflow. Both these inflows need to be accurately predicted to provide confidence in the conclusions on water management during mining and the likelihood of discharge from the final void lake.</w:t>
      </w:r>
      <w:r w:rsidR="00652D1E">
        <w:t xml:space="preserve"> </w:t>
      </w:r>
      <w:r w:rsidR="009C020E">
        <w:t xml:space="preserve">Given the </w:t>
      </w:r>
      <w:r w:rsidR="00A724B8">
        <w:t xml:space="preserve">final </w:t>
      </w:r>
      <w:r w:rsidR="009C020E">
        <w:t xml:space="preserve">void lake will be hypersaline </w:t>
      </w:r>
      <w:r w:rsidR="005C5795">
        <w:t xml:space="preserve">(WRM 2024, Figure 7.6, p. 118), adverse impacts </w:t>
      </w:r>
      <w:r w:rsidR="00C765C6">
        <w:t>ar</w:t>
      </w:r>
      <w:r w:rsidR="005C5795">
        <w:t>e likely</w:t>
      </w:r>
      <w:r w:rsidR="00C765C6">
        <w:t xml:space="preserve"> if it discharges to the environment</w:t>
      </w:r>
      <w:r w:rsidR="005C5795">
        <w:t>.</w:t>
      </w:r>
      <w:r w:rsidR="009C020E">
        <w:t xml:space="preserve"> </w:t>
      </w:r>
      <w:r>
        <w:t xml:space="preserve"> </w:t>
      </w:r>
    </w:p>
    <w:p w14:paraId="7F740CEB" w14:textId="5C3E1D86" w:rsidR="001F5D0C" w:rsidRPr="00700597" w:rsidRDefault="001F5D0C" w:rsidP="002C7C76">
      <w:pPr>
        <w:pStyle w:val="ListNumber"/>
        <w:numPr>
          <w:ilvl w:val="1"/>
          <w:numId w:val="18"/>
        </w:numPr>
      </w:pPr>
      <w:r>
        <w:t xml:space="preserve">Consideration </w:t>
      </w:r>
      <w:r w:rsidR="005C57D7">
        <w:t xml:space="preserve">is needed </w:t>
      </w:r>
      <w:r>
        <w:t xml:space="preserve">of climate change. The groundwater modelling does not incorporate climate change </w:t>
      </w:r>
      <w:r w:rsidR="005C57D7">
        <w:t xml:space="preserve">because </w:t>
      </w:r>
      <w:r>
        <w:t xml:space="preserve">the proponent </w:t>
      </w:r>
      <w:r w:rsidR="005C57D7">
        <w:t xml:space="preserve">assumes </w:t>
      </w:r>
      <w:r w:rsidR="003C1F8E">
        <w:t xml:space="preserve">the </w:t>
      </w:r>
      <w:r w:rsidR="005C57D7">
        <w:t xml:space="preserve">18-year </w:t>
      </w:r>
      <w:r w:rsidR="003C1F8E">
        <w:t xml:space="preserve">project life </w:t>
      </w:r>
      <w:r w:rsidR="005C57D7">
        <w:t xml:space="preserve">is </w:t>
      </w:r>
      <w:r w:rsidR="003C1F8E">
        <w:t>too short</w:t>
      </w:r>
      <w:r w:rsidR="00A73B25">
        <w:t xml:space="preserve"> </w:t>
      </w:r>
      <w:r w:rsidR="005C57D7">
        <w:t>to warrant consideration</w:t>
      </w:r>
      <w:r w:rsidR="00A73B25">
        <w:t xml:space="preserve"> (SLR 2023</w:t>
      </w:r>
      <w:r w:rsidR="005C26E6">
        <w:t>a</w:t>
      </w:r>
      <w:r w:rsidR="00A73B25">
        <w:t>, p. 103)</w:t>
      </w:r>
      <w:r w:rsidR="003C1F8E">
        <w:t xml:space="preserve">. This </w:t>
      </w:r>
      <w:r w:rsidR="005C57D7">
        <w:t xml:space="preserve">assumption </w:t>
      </w:r>
      <w:r w:rsidR="003C1F8E">
        <w:t>is questionable</w:t>
      </w:r>
      <w:r w:rsidR="00EC2C84">
        <w:t xml:space="preserve"> during mining</w:t>
      </w:r>
      <w:r w:rsidR="003C1F8E">
        <w:t xml:space="preserve"> and </w:t>
      </w:r>
      <w:r w:rsidR="00EC2C84">
        <w:t xml:space="preserve">not appropriate for the post-mining simulations which </w:t>
      </w:r>
      <w:r w:rsidR="00140E72">
        <w:t>continue to 2770.</w:t>
      </w:r>
      <w:r w:rsidR="005C26E6">
        <w:t xml:space="preserve"> Post-mining </w:t>
      </w:r>
      <w:r w:rsidR="004B0E8A">
        <w:t>modelling should be updated to consider relevant</w:t>
      </w:r>
      <w:r w:rsidR="0004303C">
        <w:t xml:space="preserve"> plausible</w:t>
      </w:r>
      <w:r w:rsidR="004B0E8A">
        <w:t xml:space="preserve"> climate scenarios</w:t>
      </w:r>
      <w:r w:rsidR="00B938E1">
        <w:t xml:space="preserve"> (e.g., </w:t>
      </w:r>
      <w:r w:rsidR="008850AB">
        <w:t>CSIRO and BOM</w:t>
      </w:r>
      <w:r w:rsidR="000730C4">
        <w:t xml:space="preserve"> 2024).</w:t>
      </w:r>
    </w:p>
    <w:p w14:paraId="7BBD5673" w14:textId="020DD6DD" w:rsidR="000A4481" w:rsidRPr="00700597" w:rsidRDefault="000A4481" w:rsidP="000A4481">
      <w:pPr>
        <w:pStyle w:val="ListNumber"/>
        <w:numPr>
          <w:ilvl w:val="0"/>
          <w:numId w:val="0"/>
        </w:numPr>
        <w:ind w:left="369" w:hanging="369"/>
        <w:rPr>
          <w:u w:val="single"/>
        </w:rPr>
      </w:pPr>
      <w:r w:rsidRPr="00700597">
        <w:rPr>
          <w:u w:val="single"/>
        </w:rPr>
        <w:t>Surface water</w:t>
      </w:r>
    </w:p>
    <w:p w14:paraId="4BD87930" w14:textId="3680F745" w:rsidR="00CB5BC1" w:rsidRPr="00700597" w:rsidRDefault="00CB5BC1" w:rsidP="008E78AD">
      <w:pPr>
        <w:pStyle w:val="ListNumber"/>
        <w:numPr>
          <w:ilvl w:val="0"/>
          <w:numId w:val="18"/>
        </w:numPr>
      </w:pPr>
      <w:r w:rsidRPr="00700597">
        <w:t xml:space="preserve">The characterisation of surface water resources is </w:t>
      </w:r>
      <w:r w:rsidR="00135ADA" w:rsidRPr="00700597">
        <w:t>limited</w:t>
      </w:r>
      <w:r w:rsidR="00423D41" w:rsidRPr="00700597">
        <w:t>:</w:t>
      </w:r>
      <w:r w:rsidR="00003C5B" w:rsidRPr="00700597">
        <w:t xml:space="preserve"> </w:t>
      </w:r>
    </w:p>
    <w:p w14:paraId="6BA3FA9A" w14:textId="581FFBE1" w:rsidR="00423D41" w:rsidRPr="00700597" w:rsidRDefault="00423D41" w:rsidP="000E2C2F">
      <w:pPr>
        <w:pStyle w:val="ListNumber"/>
        <w:numPr>
          <w:ilvl w:val="1"/>
          <w:numId w:val="18"/>
        </w:numPr>
      </w:pPr>
      <w:r w:rsidRPr="00700597">
        <w:t>water quality data for Ti-Tree Creek and the upper reaches of the Isaac River</w:t>
      </w:r>
      <w:r w:rsidR="00003C5B" w:rsidRPr="00700597">
        <w:t xml:space="preserve"> (WRM 2024, p.</w:t>
      </w:r>
      <w:r w:rsidR="00A811DB">
        <w:t> </w:t>
      </w:r>
      <w:r w:rsidR="00003C5B" w:rsidRPr="00700597">
        <w:t>47</w:t>
      </w:r>
      <w:r w:rsidR="00BE7CFE" w:rsidRPr="00700597">
        <w:t xml:space="preserve"> and Tables 3.4</w:t>
      </w:r>
      <w:r w:rsidR="00E40C9E" w:rsidRPr="00700597">
        <w:t xml:space="preserve"> and 3.5, pp.</w:t>
      </w:r>
      <w:r w:rsidR="00C765C6">
        <w:t xml:space="preserve"> </w:t>
      </w:r>
      <w:r w:rsidR="00B64E94" w:rsidRPr="00700597">
        <w:t>49-51</w:t>
      </w:r>
      <w:r w:rsidR="00003C5B" w:rsidRPr="00700597">
        <w:t>)</w:t>
      </w:r>
      <w:r w:rsidRPr="00700597">
        <w:t xml:space="preserve"> </w:t>
      </w:r>
      <w:r w:rsidR="00B563CF" w:rsidRPr="00700597">
        <w:t>are</w:t>
      </w:r>
      <w:r w:rsidRPr="00700597">
        <w:t xml:space="preserve"> insufficient for </w:t>
      </w:r>
      <w:r w:rsidR="00B563CF" w:rsidRPr="00700597">
        <w:t xml:space="preserve">adequately </w:t>
      </w:r>
      <w:r w:rsidRPr="00700597">
        <w:t>determining baseline conditions due to</w:t>
      </w:r>
      <w:r w:rsidR="00FF5E3B" w:rsidRPr="00700597">
        <w:t xml:space="preserve"> </w:t>
      </w:r>
      <w:r w:rsidR="00E2583A" w:rsidRPr="00700597">
        <w:t>infrequent sampling and limited recent data</w:t>
      </w:r>
      <w:r w:rsidRPr="00700597">
        <w:t>.</w:t>
      </w:r>
      <w:r w:rsidR="001A5F82" w:rsidRPr="00700597">
        <w:t xml:space="preserve"> Additional sampling is needed</w:t>
      </w:r>
      <w:r w:rsidR="000F4416" w:rsidRPr="00700597">
        <w:t xml:space="preserve"> to establish current baseline conditions for flow and water quality </w:t>
      </w:r>
      <w:r w:rsidR="00FB6F36" w:rsidRPr="00700597">
        <w:t>in these watercourses</w:t>
      </w:r>
      <w:r w:rsidR="008513BB" w:rsidRPr="00700597">
        <w:t>.</w:t>
      </w:r>
      <w:r w:rsidR="00FB6F36" w:rsidRPr="00700597">
        <w:t xml:space="preserve"> Ideally</w:t>
      </w:r>
      <w:r w:rsidR="00C765C6">
        <w:t>,</w:t>
      </w:r>
      <w:r w:rsidR="00936312" w:rsidRPr="00700597">
        <w:t xml:space="preserve"> frequent</w:t>
      </w:r>
      <w:r w:rsidR="00FB6F36" w:rsidRPr="00700597">
        <w:t xml:space="preserve"> sampling</w:t>
      </w:r>
      <w:r w:rsidR="00AE7812" w:rsidRPr="00700597">
        <w:t xml:space="preserve"> at multiple </w:t>
      </w:r>
      <w:r w:rsidR="000467EF" w:rsidRPr="00700597">
        <w:t>locations upstream and downstream of the project</w:t>
      </w:r>
      <w:r w:rsidR="00B64E94" w:rsidRPr="00700597">
        <w:t xml:space="preserve"> on each watercourse</w:t>
      </w:r>
      <w:r w:rsidR="00FB6F36" w:rsidRPr="00700597">
        <w:t xml:space="preserve"> would </w:t>
      </w:r>
      <w:r w:rsidR="003A7209" w:rsidRPr="00700597">
        <w:t xml:space="preserve">occur over two years </w:t>
      </w:r>
      <w:r w:rsidR="00936312" w:rsidRPr="00700597">
        <w:t>as a minimum for establishing baseline conditions.</w:t>
      </w:r>
      <w:r w:rsidR="003A7209" w:rsidRPr="00700597">
        <w:t xml:space="preserve"> </w:t>
      </w:r>
    </w:p>
    <w:p w14:paraId="19BB2B1C" w14:textId="6D18A1C4" w:rsidR="00FF5E3B" w:rsidRDefault="31DC0051" w:rsidP="000E2C2F">
      <w:pPr>
        <w:pStyle w:val="ListNumber"/>
        <w:numPr>
          <w:ilvl w:val="1"/>
          <w:numId w:val="18"/>
        </w:numPr>
      </w:pPr>
      <w:r>
        <w:t>although</w:t>
      </w:r>
      <w:r w:rsidR="5A963110">
        <w:t xml:space="preserve"> </w:t>
      </w:r>
      <w:r w:rsidR="31CA6BF1">
        <w:t xml:space="preserve">refugial </w:t>
      </w:r>
      <w:r w:rsidR="5A963110">
        <w:t xml:space="preserve">pools </w:t>
      </w:r>
      <w:r w:rsidR="4069D077">
        <w:t>are expected</w:t>
      </w:r>
      <w:r w:rsidR="5A963110">
        <w:t xml:space="preserve"> to retain water for extended periods (WRM 2024, p. 30), baseline water quality and water level data ha</w:t>
      </w:r>
      <w:r>
        <w:t>ve</w:t>
      </w:r>
      <w:r w:rsidR="5A963110">
        <w:t xml:space="preserve"> not been provided</w:t>
      </w:r>
      <w:r w:rsidR="140BCF76">
        <w:t xml:space="preserve">, nor </w:t>
      </w:r>
      <w:r>
        <w:t xml:space="preserve">have there been any </w:t>
      </w:r>
      <w:r w:rsidR="140BCF76">
        <w:t>baseline surveys</w:t>
      </w:r>
      <w:r w:rsidR="5C3A525B">
        <w:t xml:space="preserve"> of the fluvial geomorphology</w:t>
      </w:r>
      <w:r w:rsidR="69B59D79">
        <w:t xml:space="preserve">. This information and data </w:t>
      </w:r>
      <w:r w:rsidR="5FE11D7A">
        <w:t>are</w:t>
      </w:r>
      <w:r w:rsidR="69B59D79">
        <w:t xml:space="preserve"> needed</w:t>
      </w:r>
      <w:r w:rsidR="2747C588">
        <w:t xml:space="preserve"> to understand the occurrence and characteristics</w:t>
      </w:r>
      <w:r w:rsidR="5A035184">
        <w:t xml:space="preserve"> (e.g. persistence, water quality)</w:t>
      </w:r>
      <w:r w:rsidR="2747C588">
        <w:t xml:space="preserve"> of these pools</w:t>
      </w:r>
      <w:r w:rsidR="5A963110">
        <w:t>.</w:t>
      </w:r>
    </w:p>
    <w:p w14:paraId="7EB06C85" w14:textId="6EA5C7D9" w:rsidR="00CD60E6" w:rsidRDefault="70AF5DA2" w:rsidP="00474170">
      <w:pPr>
        <w:pStyle w:val="ListNumber"/>
        <w:numPr>
          <w:ilvl w:val="1"/>
          <w:numId w:val="18"/>
        </w:numPr>
      </w:pPr>
      <w:r>
        <w:t>the most recent field data on aquatic biota in watercourses within and near the project area and sampled when water was present are from two sites in Ti-Tree Creek and three sites on the Isaac River, all from a single sampling date in summer 2018</w:t>
      </w:r>
      <w:r w:rsidR="00002D38">
        <w:t xml:space="preserve"> (</w:t>
      </w:r>
      <w:r w:rsidR="1054A570">
        <w:t>AARC</w:t>
      </w:r>
      <w:r w:rsidR="00002D38">
        <w:t xml:space="preserve"> 2019, Table 6, p.</w:t>
      </w:r>
      <w:r w:rsidR="004F3A2A">
        <w:t> </w:t>
      </w:r>
      <w:r w:rsidR="00002D38">
        <w:t>27)</w:t>
      </w:r>
      <w:r w:rsidR="001104C3">
        <w:t>.</w:t>
      </w:r>
      <w:r>
        <w:t xml:space="preserve"> Low numbers of macroinvertebrates, fish and tadpoles were collected, interpreted as reflecting the </w:t>
      </w:r>
      <w:r w:rsidR="00002D38">
        <w:t xml:space="preserve">brevity of the sampling window in these </w:t>
      </w:r>
      <w:r>
        <w:t xml:space="preserve">ephemeral </w:t>
      </w:r>
      <w:r w:rsidR="00002D38">
        <w:t>systems</w:t>
      </w:r>
      <w:r>
        <w:t xml:space="preserve"> </w:t>
      </w:r>
      <w:r w:rsidR="00002D38">
        <w:t>(</w:t>
      </w:r>
      <w:r w:rsidR="1054A570">
        <w:t>AARC</w:t>
      </w:r>
      <w:r w:rsidR="00002D38">
        <w:t xml:space="preserve"> 2019, p.</w:t>
      </w:r>
      <w:r w:rsidR="28C2D627">
        <w:t> </w:t>
      </w:r>
      <w:r w:rsidR="00002D38">
        <w:t>44)</w:t>
      </w:r>
      <w:r>
        <w:t>.</w:t>
      </w:r>
      <w:r w:rsidR="00002D38">
        <w:t xml:space="preserve">  M</w:t>
      </w:r>
      <w:r w:rsidR="0B647079">
        <w:t xml:space="preserve">ore up-to-date data on </w:t>
      </w:r>
      <w:r w:rsidR="00002D38">
        <w:t xml:space="preserve">aquatic biota </w:t>
      </w:r>
      <w:r w:rsidR="0B647079">
        <w:t xml:space="preserve">and values of the </w:t>
      </w:r>
      <w:r w:rsidR="334BECD6">
        <w:t>watercourses</w:t>
      </w:r>
      <w:r w:rsidR="0B647079">
        <w:t xml:space="preserve"> in the project area, especially those that will be lost when Ti-Tree C</w:t>
      </w:r>
      <w:r w:rsidR="28C2D627">
        <w:t>ree</w:t>
      </w:r>
      <w:r w:rsidR="0B647079">
        <w:t>k is diverted</w:t>
      </w:r>
      <w:r w:rsidR="00002D38">
        <w:t>, are n</w:t>
      </w:r>
      <w:r w:rsidR="0B647079">
        <w:t xml:space="preserve">eeded as a baseline </w:t>
      </w:r>
      <w:r w:rsidR="00002D38">
        <w:t xml:space="preserve">against which </w:t>
      </w:r>
      <w:r w:rsidR="0B647079">
        <w:t xml:space="preserve">to assess impacts and any recovery in the diverted channel. </w:t>
      </w:r>
    </w:p>
    <w:p w14:paraId="5A577635" w14:textId="40786ABD" w:rsidR="00927539" w:rsidRPr="00700597" w:rsidRDefault="00C709F0" w:rsidP="00CD60E6">
      <w:pPr>
        <w:pStyle w:val="ListNumber"/>
        <w:numPr>
          <w:ilvl w:val="0"/>
          <w:numId w:val="18"/>
        </w:numPr>
      </w:pPr>
      <w:r w:rsidRPr="00700597">
        <w:t>T</w:t>
      </w:r>
      <w:r w:rsidR="00927539" w:rsidRPr="00700597">
        <w:t>he assessment of potential impacts</w:t>
      </w:r>
      <w:r w:rsidRPr="00700597">
        <w:t xml:space="preserve"> related to the diversion</w:t>
      </w:r>
      <w:r w:rsidR="00927539" w:rsidRPr="00700597">
        <w:t xml:space="preserve"> is insufficient</w:t>
      </w:r>
      <w:r w:rsidR="00C8678E" w:rsidRPr="00700597">
        <w:t xml:space="preserve"> </w:t>
      </w:r>
      <w:r w:rsidR="008C5820">
        <w:t>because</w:t>
      </w:r>
      <w:r w:rsidR="00C8678E" w:rsidRPr="00700597">
        <w:t>:</w:t>
      </w:r>
      <w:r w:rsidR="00620022">
        <w:t xml:space="preserve"> </w:t>
      </w:r>
    </w:p>
    <w:p w14:paraId="3F80EBD6" w14:textId="007A4C78" w:rsidR="00F9572A" w:rsidRPr="00700597" w:rsidRDefault="008516F6" w:rsidP="00C8678E">
      <w:pPr>
        <w:pStyle w:val="ListNumber"/>
        <w:numPr>
          <w:ilvl w:val="1"/>
          <w:numId w:val="18"/>
        </w:numPr>
      </w:pPr>
      <w:r>
        <w:rPr>
          <w:rStyle w:val="cf01"/>
          <w:rFonts w:ascii="Arial" w:hAnsi="Arial" w:cs="Arial"/>
          <w:sz w:val="20"/>
          <w:szCs w:val="20"/>
        </w:rPr>
        <w:lastRenderedPageBreak/>
        <w:t>t</w:t>
      </w:r>
      <w:r w:rsidR="00620022" w:rsidRPr="00555D7B">
        <w:rPr>
          <w:rStyle w:val="cf01"/>
          <w:rFonts w:ascii="Arial" w:hAnsi="Arial" w:cs="Arial"/>
          <w:sz w:val="20"/>
          <w:szCs w:val="20"/>
        </w:rPr>
        <w:t>he assessment does not clearly characterise the existing fluvial geomorphology of the unnamed tributary and the likely impacts of increased flows from Ti-Tree Creek diversion</w:t>
      </w:r>
      <w:r w:rsidR="7635DEBE" w:rsidRPr="00555D7B">
        <w:t>.</w:t>
      </w:r>
      <w:r w:rsidR="7635DEBE">
        <w:t xml:space="preserve"> Baseline conditions </w:t>
      </w:r>
      <w:r w:rsidR="27C579F3">
        <w:t xml:space="preserve">for the unnamed tributary </w:t>
      </w:r>
      <w:r w:rsidR="7635DEBE">
        <w:t xml:space="preserve">are not clearly defined, nor </w:t>
      </w:r>
      <w:r w:rsidR="6020952F">
        <w:t xml:space="preserve">are </w:t>
      </w:r>
      <w:r w:rsidR="7635DEBE">
        <w:t>modelled changes to velocities, shear stress and stream power resulting from the diversion</w:t>
      </w:r>
      <w:r w:rsidR="27C579F3">
        <w:t xml:space="preserve"> identified</w:t>
      </w:r>
      <w:r w:rsidR="7635DEBE">
        <w:t xml:space="preserve">. </w:t>
      </w:r>
      <w:r w:rsidR="69B59D79">
        <w:t>Given the increase in water flow</w:t>
      </w:r>
      <w:r w:rsidR="5DDB332A">
        <w:t xml:space="preserve"> in the unnamed tributary following the diversion of Ti-Tree Creek</w:t>
      </w:r>
      <w:r w:rsidR="6020952F">
        <w:t>,</w:t>
      </w:r>
      <w:r w:rsidR="26E320C4">
        <w:t xml:space="preserve"> </w:t>
      </w:r>
      <w:r w:rsidR="5DDB332A">
        <w:t>there is an increased potential for erosion and altered water quality</w:t>
      </w:r>
      <w:r w:rsidR="73C240B3">
        <w:t xml:space="preserve">. Baseline conditions and predicted changes to these </w:t>
      </w:r>
      <w:r w:rsidR="6020952F">
        <w:t xml:space="preserve">parameters </w:t>
      </w:r>
      <w:r w:rsidR="73C240B3">
        <w:t xml:space="preserve">need to be clearly identified to enable appropriate monitoring, </w:t>
      </w:r>
      <w:proofErr w:type="gramStart"/>
      <w:r w:rsidR="73C240B3">
        <w:t>mitigation</w:t>
      </w:r>
      <w:proofErr w:type="gramEnd"/>
      <w:r w:rsidR="73C240B3">
        <w:t xml:space="preserve"> and management.</w:t>
      </w:r>
    </w:p>
    <w:p w14:paraId="1CA818FC" w14:textId="1524400F" w:rsidR="00F53EF1" w:rsidRPr="00700597" w:rsidRDefault="63D7C774" w:rsidP="00C8678E">
      <w:pPr>
        <w:pStyle w:val="ListNumber"/>
        <w:numPr>
          <w:ilvl w:val="1"/>
          <w:numId w:val="18"/>
        </w:numPr>
      </w:pPr>
      <w:r>
        <w:t>n</w:t>
      </w:r>
      <w:r w:rsidR="77DAB541">
        <w:t xml:space="preserve">o consideration </w:t>
      </w:r>
      <w:r w:rsidR="3ED86C02">
        <w:t xml:space="preserve">has </w:t>
      </w:r>
      <w:r w:rsidR="77DAB541">
        <w:t>been given to the</w:t>
      </w:r>
      <w:r w:rsidR="168F6A49">
        <w:t xml:space="preserve"> inclusion of channel </w:t>
      </w:r>
      <w:r w:rsidR="0367EC8D">
        <w:t xml:space="preserve">form </w:t>
      </w:r>
      <w:r w:rsidR="168F6A49">
        <w:t>variability</w:t>
      </w:r>
      <w:r w:rsidR="7A0B6E8D">
        <w:t xml:space="preserve"> (</w:t>
      </w:r>
      <w:r w:rsidR="7BC80EA5">
        <w:t>including</w:t>
      </w:r>
      <w:r w:rsidR="7A0B6E8D">
        <w:t xml:space="preserve"> provi</w:t>
      </w:r>
      <w:r w:rsidR="578B4234">
        <w:t>sion of</w:t>
      </w:r>
      <w:r w:rsidR="7A0B6E8D">
        <w:t xml:space="preserve"> refugial pools</w:t>
      </w:r>
      <w:r w:rsidR="5D4A6E4C">
        <w:t xml:space="preserve"> and natural meanders</w:t>
      </w:r>
      <w:r w:rsidR="7A0B6E8D">
        <w:t>)</w:t>
      </w:r>
      <w:r w:rsidR="168F6A49">
        <w:t xml:space="preserve"> in the design and construction of the diversion</w:t>
      </w:r>
      <w:r w:rsidR="4AEBA23A">
        <w:t>.</w:t>
      </w:r>
    </w:p>
    <w:p w14:paraId="754E2075" w14:textId="3DCB681B" w:rsidR="00927539" w:rsidRPr="00700597" w:rsidRDefault="00C709F0" w:rsidP="00B8790B">
      <w:pPr>
        <w:pStyle w:val="ListNumber"/>
        <w:numPr>
          <w:ilvl w:val="1"/>
          <w:numId w:val="18"/>
        </w:numPr>
      </w:pPr>
      <w:r w:rsidRPr="00700597">
        <w:t xml:space="preserve">uncertainty has not been explored in modelling related to the geomorphology, </w:t>
      </w:r>
      <w:proofErr w:type="gramStart"/>
      <w:r w:rsidRPr="00700597">
        <w:t>hydrology</w:t>
      </w:r>
      <w:proofErr w:type="gramEnd"/>
      <w:r w:rsidRPr="00700597">
        <w:t xml:space="preserve"> or hydraulic assessments, limiting the reliability of obtained results.</w:t>
      </w:r>
    </w:p>
    <w:p w14:paraId="77CDE927" w14:textId="7A87B7D4" w:rsidR="00AE7F72" w:rsidRDefault="00571F01" w:rsidP="005F56B3">
      <w:pPr>
        <w:pStyle w:val="ListNumber"/>
        <w:numPr>
          <w:ilvl w:val="0"/>
          <w:numId w:val="18"/>
        </w:numPr>
      </w:pPr>
      <w:r w:rsidRPr="00555D7B">
        <w:rPr>
          <w:rStyle w:val="cf01"/>
          <w:rFonts w:ascii="Arial" w:hAnsi="Arial" w:cs="Arial"/>
          <w:sz w:val="20"/>
          <w:szCs w:val="20"/>
        </w:rPr>
        <w:t>Modelled changes to velocities, shear stress and stream power are higher than ACARP guideline values within the diversion (WRM 2024, pp. 143-148)</w:t>
      </w:r>
      <w:r w:rsidR="00E4550C" w:rsidRPr="00555D7B">
        <w:rPr>
          <w:rStyle w:val="cf01"/>
          <w:rFonts w:ascii="Arial" w:hAnsi="Arial" w:cs="Arial"/>
          <w:sz w:val="20"/>
          <w:szCs w:val="20"/>
        </w:rPr>
        <w:t xml:space="preserve"> and</w:t>
      </w:r>
      <w:r w:rsidR="00DA17B0" w:rsidRPr="00555D7B">
        <w:rPr>
          <w:rStyle w:val="cf01"/>
          <w:rFonts w:ascii="Arial" w:hAnsi="Arial" w:cs="Arial"/>
          <w:sz w:val="20"/>
          <w:szCs w:val="20"/>
        </w:rPr>
        <w:t xml:space="preserve"> should</w:t>
      </w:r>
      <w:r w:rsidRPr="00555D7B">
        <w:rPr>
          <w:rStyle w:val="cf01"/>
          <w:rFonts w:ascii="Arial" w:hAnsi="Arial" w:cs="Arial"/>
          <w:sz w:val="20"/>
          <w:szCs w:val="20"/>
        </w:rPr>
        <w:t xml:space="preserve"> incorporat</w:t>
      </w:r>
      <w:r w:rsidR="00E4550C" w:rsidRPr="00555D7B">
        <w:rPr>
          <w:rStyle w:val="cf01"/>
          <w:rFonts w:ascii="Arial" w:hAnsi="Arial" w:cs="Arial"/>
          <w:sz w:val="20"/>
          <w:szCs w:val="20"/>
        </w:rPr>
        <w:t>e</w:t>
      </w:r>
      <w:r w:rsidRPr="00555D7B">
        <w:rPr>
          <w:rStyle w:val="cf01"/>
          <w:rFonts w:ascii="Arial" w:hAnsi="Arial" w:cs="Arial"/>
          <w:sz w:val="20"/>
          <w:szCs w:val="20"/>
        </w:rPr>
        <w:t xml:space="preserve"> variability in channel design and construction (White et al</w:t>
      </w:r>
      <w:r w:rsidR="00313CCC" w:rsidRPr="00555D7B">
        <w:rPr>
          <w:rStyle w:val="cf01"/>
          <w:rFonts w:ascii="Arial" w:hAnsi="Arial" w:cs="Arial"/>
          <w:sz w:val="20"/>
          <w:szCs w:val="20"/>
        </w:rPr>
        <w:t>.</w:t>
      </w:r>
      <w:r w:rsidRPr="00555D7B">
        <w:rPr>
          <w:rStyle w:val="cf01"/>
          <w:rFonts w:ascii="Arial" w:hAnsi="Arial" w:cs="Arial"/>
          <w:sz w:val="20"/>
          <w:szCs w:val="20"/>
        </w:rPr>
        <w:t xml:space="preserve"> 2014).</w:t>
      </w:r>
      <w:r w:rsidR="00555D7B">
        <w:rPr>
          <w:rStyle w:val="cf01"/>
          <w:rFonts w:ascii="Arial" w:hAnsi="Arial" w:cs="Arial"/>
          <w:sz w:val="20"/>
          <w:szCs w:val="20"/>
        </w:rPr>
        <w:t xml:space="preserve"> </w:t>
      </w:r>
      <w:r w:rsidR="08AA92AA">
        <w:t>Th</w:t>
      </w:r>
      <w:r w:rsidR="00404A4A">
        <w:t xml:space="preserve">ere is the </w:t>
      </w:r>
      <w:r w:rsidR="08AA92AA">
        <w:t>potential for erosion-related impacts if the diversion is not carefully monitored and managed</w:t>
      </w:r>
      <w:r w:rsidR="16DF364A">
        <w:t>. Should erosion occur, water quality in the</w:t>
      </w:r>
      <w:r w:rsidR="29EE2933">
        <w:t xml:space="preserve"> receiving waters</w:t>
      </w:r>
      <w:r w:rsidR="16DF364A">
        <w:t xml:space="preserve"> of the Isaac River could be adversely affected</w:t>
      </w:r>
      <w:r w:rsidR="016C0200">
        <w:t xml:space="preserve">, </w:t>
      </w:r>
      <w:r w:rsidR="6020952F">
        <w:t xml:space="preserve">pools may fill with fine </w:t>
      </w:r>
      <w:r w:rsidR="016C0200">
        <w:t>sediment</w:t>
      </w:r>
      <w:r w:rsidR="6020952F">
        <w:t xml:space="preserve"> which would</w:t>
      </w:r>
      <w:r w:rsidR="7560A218">
        <w:t xml:space="preserve"> reduc</w:t>
      </w:r>
      <w:r w:rsidR="004F3A2A">
        <w:t>e</w:t>
      </w:r>
      <w:r w:rsidR="7560A218">
        <w:t xml:space="preserve"> their </w:t>
      </w:r>
      <w:r w:rsidR="6020952F">
        <w:t xml:space="preserve">capacity </w:t>
      </w:r>
      <w:r w:rsidR="7560A218">
        <w:t xml:space="preserve">to provide </w:t>
      </w:r>
      <w:r w:rsidR="391A4B46">
        <w:t>refuge</w:t>
      </w:r>
      <w:r w:rsidR="71C42031">
        <w:t>,</w:t>
      </w:r>
      <w:r w:rsidR="016C0200">
        <w:t xml:space="preserve"> and benthic habitats</w:t>
      </w:r>
      <w:r w:rsidR="71C42031">
        <w:t xml:space="preserve"> may </w:t>
      </w:r>
      <w:r w:rsidR="6020952F">
        <w:t>be smothered</w:t>
      </w:r>
      <w:r w:rsidR="120CCB80">
        <w:t xml:space="preserve">, </w:t>
      </w:r>
      <w:r w:rsidR="71C42031">
        <w:t xml:space="preserve">reducing aquatic habitat </w:t>
      </w:r>
      <w:r w:rsidR="2EA19EEE">
        <w:t>availability for fish and macroinvertebrates</w:t>
      </w:r>
      <w:r w:rsidR="120CCB80">
        <w:t xml:space="preserve">. </w:t>
      </w:r>
      <w:r w:rsidR="3FA72021">
        <w:t xml:space="preserve">Further assessment of these </w:t>
      </w:r>
      <w:r w:rsidR="725AE8F4">
        <w:t xml:space="preserve">potential impact </w:t>
      </w:r>
      <w:r w:rsidR="3FA72021">
        <w:t xml:space="preserve">pathways and </w:t>
      </w:r>
      <w:r w:rsidR="5B7DA77C">
        <w:t>how proposed monitoring and management</w:t>
      </w:r>
      <w:r w:rsidR="009835F0">
        <w:t xml:space="preserve"> (</w:t>
      </w:r>
      <w:r w:rsidR="00DD5198">
        <w:t xml:space="preserve">including the </w:t>
      </w:r>
      <w:r w:rsidR="006175B5">
        <w:t xml:space="preserve">final </w:t>
      </w:r>
      <w:r w:rsidR="00746B74">
        <w:t xml:space="preserve">fluvial geomorphology </w:t>
      </w:r>
      <w:r w:rsidR="00DD5198">
        <w:t>of the diversion channel)</w:t>
      </w:r>
      <w:r w:rsidR="5B7DA77C">
        <w:t xml:space="preserve"> will </w:t>
      </w:r>
      <w:r w:rsidR="36300C68">
        <w:t xml:space="preserve">prevent </w:t>
      </w:r>
      <w:r w:rsidR="725AE8F4">
        <w:t xml:space="preserve">such </w:t>
      </w:r>
      <w:r w:rsidR="36300C68">
        <w:t>impacts should be provided.</w:t>
      </w:r>
      <w:r>
        <w:t xml:space="preserve"> </w:t>
      </w:r>
    </w:p>
    <w:p w14:paraId="6608C699" w14:textId="68D04D9E" w:rsidR="00F61102" w:rsidRPr="00700597" w:rsidRDefault="38FD25D7" w:rsidP="00E937F1">
      <w:pPr>
        <w:pStyle w:val="ListNumber"/>
        <w:numPr>
          <w:ilvl w:val="0"/>
          <w:numId w:val="18"/>
        </w:numPr>
      </w:pPr>
      <w:r>
        <w:t>It is anticipated that there</w:t>
      </w:r>
      <w:r w:rsidR="51BB6B21">
        <w:t xml:space="preserve"> is </w:t>
      </w:r>
      <w:r>
        <w:t xml:space="preserve">likely to be </w:t>
      </w:r>
      <w:r w:rsidR="51BB6B21">
        <w:t xml:space="preserve">a </w:t>
      </w:r>
      <w:r w:rsidR="7CBAFDE5">
        <w:t>“</w:t>
      </w:r>
      <w:r w:rsidR="51BB6B21">
        <w:t>m</w:t>
      </w:r>
      <w:r w:rsidR="0AE74B2D">
        <w:t>easurable reduction in flow rates and volumes</w:t>
      </w:r>
      <w:r w:rsidR="7CBAFDE5">
        <w:t>”</w:t>
      </w:r>
      <w:r w:rsidR="0AE74B2D">
        <w:t xml:space="preserve"> </w:t>
      </w:r>
      <w:r>
        <w:t>in the downstream reach</w:t>
      </w:r>
      <w:r w:rsidR="0AE74B2D">
        <w:t xml:space="preserve"> of Ti-Tree Creek (up to 18.4% of catchment</w:t>
      </w:r>
      <w:r w:rsidR="4CA78FC3">
        <w:t xml:space="preserve"> will be </w:t>
      </w:r>
      <w:r w:rsidR="30340801">
        <w:t>captured</w:t>
      </w:r>
      <w:r w:rsidR="645F9D19">
        <w:t xml:space="preserve"> due to the diversion</w:t>
      </w:r>
      <w:r w:rsidR="2ADD3177">
        <w:t xml:space="preserve">, </w:t>
      </w:r>
      <w:r>
        <w:t>see WRM 2024,</w:t>
      </w:r>
      <w:r w:rsidR="4951B331">
        <w:t xml:space="preserve"> </w:t>
      </w:r>
      <w:r>
        <w:t>p. 176</w:t>
      </w:r>
      <w:r w:rsidR="0AE74B2D">
        <w:t>)</w:t>
      </w:r>
      <w:r>
        <w:t>.</w:t>
      </w:r>
      <w:r w:rsidR="23DFD8FB">
        <w:t xml:space="preserve"> </w:t>
      </w:r>
      <w:r w:rsidR="5FF7E2F6">
        <w:t>The Ti-Tree Creek riparian corridor provides habitat and landscape connectivity</w:t>
      </w:r>
      <w:r w:rsidR="74E74EFC">
        <w:t xml:space="preserve"> which will be reduced considerably by mining </w:t>
      </w:r>
      <w:r w:rsidR="725AE8F4">
        <w:t xml:space="preserve">in </w:t>
      </w:r>
      <w:r w:rsidR="74E74EFC">
        <w:t xml:space="preserve">the project </w:t>
      </w:r>
      <w:r w:rsidR="1275DFBF">
        <w:t>area</w:t>
      </w:r>
      <w:r w:rsidR="2874EB03">
        <w:t>.</w:t>
      </w:r>
      <w:r w:rsidR="5DD733EC">
        <w:t xml:space="preserve"> The </w:t>
      </w:r>
      <w:r w:rsidR="330A3723">
        <w:t xml:space="preserve">remaining vegetation </w:t>
      </w:r>
      <w:r w:rsidR="0255DA66">
        <w:t xml:space="preserve">of the isolated lower reach down to the Isaac River, including habitat mapped as ‘important’ to Koala (AARC 2023, Figure 14, p. 73), will be </w:t>
      </w:r>
      <w:r w:rsidR="330A3723">
        <w:t>potentially further impacted by the loss of surface water flows due to catchment reduction</w:t>
      </w:r>
      <w:r w:rsidR="60763D87">
        <w:t xml:space="preserve"> and groundwater drawdown</w:t>
      </w:r>
      <w:r w:rsidR="74E74EFC">
        <w:t>.</w:t>
      </w:r>
      <w:r w:rsidR="2CC9A08C">
        <w:t xml:space="preserve"> These impacts have not been adequately considered in the project documentation. </w:t>
      </w:r>
      <w:r w:rsidR="2B166096">
        <w:t xml:space="preserve">The cumulative effects of these multiple </w:t>
      </w:r>
      <w:r w:rsidR="0C4621CB">
        <w:t>stressors on the Ti-Tree Creek riparian corridor</w:t>
      </w:r>
      <w:r w:rsidR="0E1EE417">
        <w:t xml:space="preserve"> and, post mining, the isolated lower reach,</w:t>
      </w:r>
      <w:r w:rsidR="0C4621CB">
        <w:t xml:space="preserve"> requires further consideration</w:t>
      </w:r>
      <w:r w:rsidR="10E643A9">
        <w:t xml:space="preserve"> and </w:t>
      </w:r>
      <w:r w:rsidR="36326BFC">
        <w:t xml:space="preserve">explanation of how these impacts will be </w:t>
      </w:r>
      <w:r w:rsidR="10E643A9">
        <w:t>manage</w:t>
      </w:r>
      <w:r w:rsidR="5C6F312A">
        <w:t>d</w:t>
      </w:r>
      <w:r w:rsidR="10E643A9">
        <w:t>.</w:t>
      </w:r>
      <w:r w:rsidR="0C4621CB">
        <w:t xml:space="preserve"> </w:t>
      </w:r>
      <w:r>
        <w:t xml:space="preserve"> </w:t>
      </w:r>
    </w:p>
    <w:p w14:paraId="6ACE322B" w14:textId="61D0CC95" w:rsidR="009D52D3" w:rsidRPr="00700597" w:rsidRDefault="2A1CAB9F" w:rsidP="00E937F1">
      <w:pPr>
        <w:pStyle w:val="ListNumber"/>
        <w:numPr>
          <w:ilvl w:val="0"/>
          <w:numId w:val="18"/>
        </w:numPr>
      </w:pPr>
      <w:r>
        <w:t xml:space="preserve">Given the large uncertainty </w:t>
      </w:r>
      <w:r w:rsidR="55562E9B">
        <w:t>involved in the flood estimates due to the</w:t>
      </w:r>
      <w:r w:rsidR="00EE14CC">
        <w:t xml:space="preserve"> long-term legacy impacts and</w:t>
      </w:r>
      <w:r w:rsidR="55562E9B">
        <w:t xml:space="preserve"> lack of relevant data</w:t>
      </w:r>
      <w:r w:rsidR="63657133">
        <w:t>,</w:t>
      </w:r>
      <w:r w:rsidR="55562E9B">
        <w:t xml:space="preserve"> some </w:t>
      </w:r>
      <w:r w:rsidR="0DDC2257">
        <w:t xml:space="preserve">account </w:t>
      </w:r>
      <w:r w:rsidR="55562E9B">
        <w:t xml:space="preserve">should be </w:t>
      </w:r>
      <w:r w:rsidR="0DDC2257">
        <w:t xml:space="preserve">given </w:t>
      </w:r>
      <w:r w:rsidR="7DF34A9F">
        <w:t xml:space="preserve">to the performance </w:t>
      </w:r>
      <w:r w:rsidR="022C994B">
        <w:t xml:space="preserve">of the works </w:t>
      </w:r>
      <w:proofErr w:type="gramStart"/>
      <w:r w:rsidR="022C994B">
        <w:t xml:space="preserve">under </w:t>
      </w:r>
      <w:r w:rsidR="00D40B24">
        <w:t>d</w:t>
      </w:r>
      <w:r w:rsidR="022C994B">
        <w:t>eveloped</w:t>
      </w:r>
      <w:proofErr w:type="gramEnd"/>
      <w:r w:rsidR="022C994B">
        <w:t xml:space="preserve"> conditions</w:t>
      </w:r>
      <w:r w:rsidR="591D5F2B">
        <w:t xml:space="preserve"> and after mine closure</w:t>
      </w:r>
      <w:r w:rsidR="022C994B">
        <w:t xml:space="preserve">. </w:t>
      </w:r>
      <w:r w:rsidR="099E33ED">
        <w:t xml:space="preserve">An indication of the likely uncertainties involved </w:t>
      </w:r>
      <w:r w:rsidR="005357E5">
        <w:t>sh</w:t>
      </w:r>
      <w:r w:rsidR="15A857C6">
        <w:t>ould be determined through sensitivity analysis</w:t>
      </w:r>
      <w:r w:rsidR="3D9B8C88">
        <w:t xml:space="preserve"> </w:t>
      </w:r>
      <w:r w:rsidR="452776D4">
        <w:t xml:space="preserve">of key parameters </w:t>
      </w:r>
      <w:r w:rsidR="3D9B8C88">
        <w:t xml:space="preserve">and reference to </w:t>
      </w:r>
      <w:r w:rsidR="619483CC">
        <w:t xml:space="preserve">uncertainties </w:t>
      </w:r>
      <w:r w:rsidR="452776D4">
        <w:t>associated with other regional techni</w:t>
      </w:r>
      <w:r w:rsidR="66B73885">
        <w:t>q</w:t>
      </w:r>
      <w:r w:rsidR="452776D4">
        <w:t xml:space="preserve">ues </w:t>
      </w:r>
      <w:r w:rsidR="35EFA3A5">
        <w:t>(</w:t>
      </w:r>
      <w:r w:rsidR="6089DA2C">
        <w:t xml:space="preserve">Ball </w:t>
      </w:r>
      <w:r w:rsidR="6089DA2C" w:rsidRPr="00331F09">
        <w:t>et al</w:t>
      </w:r>
      <w:r w:rsidR="015E8361" w:rsidRPr="5C42CB23">
        <w:rPr>
          <w:i/>
          <w:iCs/>
        </w:rPr>
        <w:t>.</w:t>
      </w:r>
      <w:r w:rsidR="6089DA2C">
        <w:t xml:space="preserve"> 2019</w:t>
      </w:r>
      <w:r w:rsidR="73DB95FC">
        <w:t xml:space="preserve">, </w:t>
      </w:r>
      <w:r w:rsidR="6D2466F1">
        <w:t xml:space="preserve">Book 3, </w:t>
      </w:r>
      <w:r w:rsidR="73DB95FC">
        <w:t>Chapter 3</w:t>
      </w:r>
      <w:r w:rsidR="3B189F0B">
        <w:t>)</w:t>
      </w:r>
      <w:r w:rsidR="6029FAC8">
        <w:t xml:space="preserve">. </w:t>
      </w:r>
      <w:r w:rsidR="6D9E4112">
        <w:t xml:space="preserve">Consideration should also be given to the impacts of climate change on rainfall intensities and </w:t>
      </w:r>
      <w:r w:rsidR="52E9E71A">
        <w:t>catchment losses (</w:t>
      </w:r>
      <w:r w:rsidR="306B60CC">
        <w:t xml:space="preserve">Ball </w:t>
      </w:r>
      <w:r w:rsidR="306B60CC" w:rsidRPr="00DA5FB9">
        <w:t>et al</w:t>
      </w:r>
      <w:r w:rsidR="3FE6B200" w:rsidRPr="00DA5FB9">
        <w:t>.</w:t>
      </w:r>
      <w:r w:rsidR="306B60CC" w:rsidRPr="00DA5FB9">
        <w:t xml:space="preserve"> </w:t>
      </w:r>
      <w:r w:rsidR="306B60CC">
        <w:t>2019</w:t>
      </w:r>
      <w:r w:rsidR="6D2466F1">
        <w:t>, Book 1, Chapter 6</w:t>
      </w:r>
      <w:r w:rsidR="306B60CC">
        <w:t xml:space="preserve">; </w:t>
      </w:r>
      <w:r w:rsidR="4C874231">
        <w:t>DCCEEW</w:t>
      </w:r>
      <w:r w:rsidR="3CBC26BC">
        <w:t xml:space="preserve"> 2023</w:t>
      </w:r>
      <w:r w:rsidR="52E9E71A">
        <w:t>).</w:t>
      </w:r>
    </w:p>
    <w:p w14:paraId="52ABDEB2" w14:textId="0FCA3D11" w:rsidR="0034061A" w:rsidRPr="00700597" w:rsidRDefault="0034061A" w:rsidP="00497F4E">
      <w:pPr>
        <w:pStyle w:val="ListNumber"/>
        <w:keepNext/>
        <w:numPr>
          <w:ilvl w:val="0"/>
          <w:numId w:val="0"/>
        </w:numPr>
        <w:rPr>
          <w:u w:val="single"/>
        </w:rPr>
      </w:pPr>
      <w:r w:rsidRPr="00700597">
        <w:rPr>
          <w:u w:val="single"/>
        </w:rPr>
        <w:t>Groundwater</w:t>
      </w:r>
      <w:r w:rsidR="00B563CF" w:rsidRPr="00700597">
        <w:rPr>
          <w:u w:val="single"/>
        </w:rPr>
        <w:t>-</w:t>
      </w:r>
      <w:r w:rsidRPr="00700597">
        <w:rPr>
          <w:u w:val="single"/>
        </w:rPr>
        <w:t>Dependent Ecosystems</w:t>
      </w:r>
    </w:p>
    <w:p w14:paraId="1BBF5674" w14:textId="26CF78B7" w:rsidR="0024179A" w:rsidRPr="00700597" w:rsidRDefault="0024179A" w:rsidP="006B6B1D">
      <w:pPr>
        <w:pStyle w:val="ListNumber"/>
        <w:numPr>
          <w:ilvl w:val="0"/>
          <w:numId w:val="18"/>
        </w:numPr>
      </w:pPr>
      <w:r w:rsidRPr="00700597">
        <w:t>The proponent states that terrestrial GDEs are only utilising the perched</w:t>
      </w:r>
      <w:r w:rsidR="00B70A92" w:rsidRPr="00700597">
        <w:t xml:space="preserve"> </w:t>
      </w:r>
      <w:r w:rsidR="002104FA" w:rsidRPr="00700597">
        <w:t>groundwater</w:t>
      </w:r>
      <w:r w:rsidRPr="00700597">
        <w:t xml:space="preserve"> (</w:t>
      </w:r>
      <w:r w:rsidR="00700F44" w:rsidRPr="00700597">
        <w:t>Reach Environmental 2024</w:t>
      </w:r>
      <w:r w:rsidR="003C3E44" w:rsidRPr="00700597">
        <w:t>c, p. 5-37</w:t>
      </w:r>
      <w:r w:rsidRPr="00700597">
        <w:t xml:space="preserve">). However, there is inadequate evidence to support this conceptualisation as discussed </w:t>
      </w:r>
      <w:r w:rsidRPr="00DA7B4E">
        <w:t>in Paragraph</w:t>
      </w:r>
      <w:r w:rsidR="0021587B" w:rsidRPr="00DA7B4E">
        <w:t>s</w:t>
      </w:r>
      <w:r w:rsidR="00A338BF" w:rsidRPr="00DA7B4E">
        <w:t xml:space="preserve"> 2</w:t>
      </w:r>
      <w:r w:rsidR="0021587B" w:rsidRPr="00DA7B4E">
        <w:t xml:space="preserve"> and 3</w:t>
      </w:r>
      <w:r w:rsidRPr="00DA7B4E">
        <w:t>.</w:t>
      </w:r>
      <w:r w:rsidR="009A25FF" w:rsidRPr="00700597">
        <w:t xml:space="preserve"> To improve the characterisation of GDEs and the understanding of potential impacts</w:t>
      </w:r>
      <w:r w:rsidR="003F069A" w:rsidRPr="00700597">
        <w:t xml:space="preserve"> </w:t>
      </w:r>
      <w:r w:rsidR="000C3925" w:rsidRPr="00700597">
        <w:t>of the project,</w:t>
      </w:r>
      <w:r w:rsidR="003F069A" w:rsidRPr="00700597">
        <w:t xml:space="preserve"> the following is needed:</w:t>
      </w:r>
    </w:p>
    <w:p w14:paraId="2E2564C6" w14:textId="466E0184" w:rsidR="00FE348F" w:rsidRPr="00700597" w:rsidRDefault="003F069A" w:rsidP="003F069A">
      <w:pPr>
        <w:pStyle w:val="ListNumber"/>
        <w:numPr>
          <w:ilvl w:val="1"/>
          <w:numId w:val="18"/>
        </w:numPr>
      </w:pPr>
      <w:r w:rsidRPr="00700597">
        <w:t xml:space="preserve">additional field data. Field data </w:t>
      </w:r>
      <w:r w:rsidR="000C3925" w:rsidRPr="00700597">
        <w:t xml:space="preserve">on potential groundwater use by vegetation </w:t>
      </w:r>
      <w:r w:rsidRPr="00700597">
        <w:t>w</w:t>
      </w:r>
      <w:r w:rsidR="000C3925" w:rsidRPr="00700597">
        <w:t>ere</w:t>
      </w:r>
      <w:r w:rsidRPr="00700597">
        <w:t xml:space="preserve"> collected </w:t>
      </w:r>
      <w:r w:rsidR="000C3925" w:rsidRPr="00700597">
        <w:t>only once</w:t>
      </w:r>
      <w:r w:rsidRPr="00700597">
        <w:t xml:space="preserve"> (February 2023</w:t>
      </w:r>
      <w:r w:rsidR="000C3925" w:rsidRPr="00700597">
        <w:t>)</w:t>
      </w:r>
      <w:r w:rsidRPr="00700597">
        <w:t xml:space="preserve"> following </w:t>
      </w:r>
      <w:r w:rsidR="00E93334" w:rsidRPr="00700597">
        <w:t>several</w:t>
      </w:r>
      <w:r w:rsidRPr="00700597">
        <w:t xml:space="preserve"> months of above</w:t>
      </w:r>
      <w:r w:rsidR="000C3925" w:rsidRPr="00700597">
        <w:t>-</w:t>
      </w:r>
      <w:r w:rsidRPr="00700597">
        <w:t xml:space="preserve">average rainfall (3D </w:t>
      </w:r>
      <w:r w:rsidRPr="00700597">
        <w:lastRenderedPageBreak/>
        <w:t xml:space="preserve">Environmental 2023, p.18). </w:t>
      </w:r>
      <w:r w:rsidR="000C3925" w:rsidRPr="00700597">
        <w:t>Further field d</w:t>
      </w:r>
      <w:r w:rsidRPr="00700597">
        <w:t xml:space="preserve">ata should be collected </w:t>
      </w:r>
      <w:r w:rsidR="000C3925" w:rsidRPr="00700597">
        <w:t xml:space="preserve">at different times of the year, including after long dry periods, </w:t>
      </w:r>
      <w:r w:rsidRPr="00700597">
        <w:t xml:space="preserve">to capture the temporal variability </w:t>
      </w:r>
      <w:r w:rsidR="00576ABE" w:rsidRPr="00700597">
        <w:t xml:space="preserve">in </w:t>
      </w:r>
      <w:r w:rsidR="000C3925" w:rsidRPr="00700597">
        <w:t xml:space="preserve">the availability and use of </w:t>
      </w:r>
      <w:r w:rsidRPr="00700597">
        <w:t>water sources</w:t>
      </w:r>
      <w:r w:rsidR="006B15E1" w:rsidRPr="00700597">
        <w:t xml:space="preserve"> by GDEs</w:t>
      </w:r>
      <w:r w:rsidR="000C3925" w:rsidRPr="00700597">
        <w:t xml:space="preserve"> across the project area, particularly in the region of predicted drawdown</w:t>
      </w:r>
      <w:r w:rsidR="006B15E1" w:rsidRPr="00700597">
        <w:t>.</w:t>
      </w:r>
    </w:p>
    <w:p w14:paraId="5ED90D24" w14:textId="199ED190" w:rsidR="00D521F5" w:rsidRPr="00700597" w:rsidRDefault="31827EAB" w:rsidP="00050E95">
      <w:pPr>
        <w:pStyle w:val="ListNumber"/>
        <w:numPr>
          <w:ilvl w:val="1"/>
          <w:numId w:val="18"/>
        </w:numPr>
      </w:pPr>
      <w:r>
        <w:t xml:space="preserve">improved characterisation and conceptualisation of the </w:t>
      </w:r>
      <w:r w:rsidR="3AA7F56D">
        <w:t xml:space="preserve">perched groundwater and </w:t>
      </w:r>
      <w:r>
        <w:t xml:space="preserve">alluvium. </w:t>
      </w:r>
      <w:r w:rsidR="7213A742">
        <w:t>Further data are needed on t</w:t>
      </w:r>
      <w:r>
        <w:t xml:space="preserve">he spatial </w:t>
      </w:r>
      <w:r w:rsidR="7213A742">
        <w:t xml:space="preserve">extent </w:t>
      </w:r>
      <w:r>
        <w:t>and temporal persistence of the perched</w:t>
      </w:r>
      <w:r w:rsidR="65CDE9C1">
        <w:t xml:space="preserve"> </w:t>
      </w:r>
      <w:r w:rsidR="1036CD14">
        <w:t>groundwater</w:t>
      </w:r>
      <w:r w:rsidR="56E84A27">
        <w:t>, and any connection</w:t>
      </w:r>
      <w:r w:rsidR="7213A742">
        <w:t>s</w:t>
      </w:r>
      <w:r w:rsidR="56E84A27">
        <w:t xml:space="preserve"> with the underlying alluvial aquifer</w:t>
      </w:r>
      <w:r w:rsidR="7213A742">
        <w:t>,</w:t>
      </w:r>
      <w:r>
        <w:t xml:space="preserve"> </w:t>
      </w:r>
      <w:r w:rsidR="56E84A27">
        <w:t xml:space="preserve">to support the proponent’s conclusions that there will be no impacts </w:t>
      </w:r>
      <w:r w:rsidR="7213A742">
        <w:t>of the project on</w:t>
      </w:r>
      <w:r w:rsidR="56E84A27">
        <w:t xml:space="preserve"> terrestrial GDEs.</w:t>
      </w:r>
    </w:p>
    <w:p w14:paraId="3548AC45" w14:textId="4DC5230F" w:rsidR="002128DA" w:rsidRPr="00700597" w:rsidRDefault="00924B15" w:rsidP="006B6B1D">
      <w:pPr>
        <w:pStyle w:val="ListNumber"/>
        <w:numPr>
          <w:ilvl w:val="0"/>
          <w:numId w:val="18"/>
        </w:numPr>
      </w:pPr>
      <w:r w:rsidRPr="00700597">
        <w:t xml:space="preserve">Stygofauna were collected in </w:t>
      </w:r>
      <w:r w:rsidR="00793295" w:rsidRPr="00700597">
        <w:t>8</w:t>
      </w:r>
      <w:r w:rsidRPr="00700597">
        <w:t xml:space="preserve"> of the </w:t>
      </w:r>
      <w:r w:rsidR="00793295" w:rsidRPr="00700597">
        <w:t>15</w:t>
      </w:r>
      <w:r w:rsidRPr="00700597">
        <w:t xml:space="preserve"> bores that were sampled (</w:t>
      </w:r>
      <w:proofErr w:type="spellStart"/>
      <w:r w:rsidR="00F8235B" w:rsidRPr="00700597">
        <w:t>frc</w:t>
      </w:r>
      <w:proofErr w:type="spellEnd"/>
      <w:r w:rsidR="00F8235B" w:rsidRPr="00700597">
        <w:t xml:space="preserve"> environmental 2023, pp. 12-13) and were especially diverse in the alluvial sediments along the Isaac River. </w:t>
      </w:r>
      <w:r w:rsidR="00651065" w:rsidRPr="00700597">
        <w:t xml:space="preserve">The predicted </w:t>
      </w:r>
      <w:r w:rsidR="004D1E45" w:rsidRPr="00700597">
        <w:t>reduction in the extent and saturated thickness of the alluvium and regolith groundwater systems</w:t>
      </w:r>
      <w:r w:rsidR="00A27311" w:rsidRPr="00700597">
        <w:t xml:space="preserve"> (</w:t>
      </w:r>
      <w:proofErr w:type="spellStart"/>
      <w:r w:rsidR="001A0EB6" w:rsidRPr="00700597">
        <w:t>frc</w:t>
      </w:r>
      <w:proofErr w:type="spellEnd"/>
      <w:r w:rsidR="001A0EB6" w:rsidRPr="00700597">
        <w:t xml:space="preserve"> </w:t>
      </w:r>
      <w:r w:rsidRPr="00700597">
        <w:t>e</w:t>
      </w:r>
      <w:r w:rsidR="001A0EB6" w:rsidRPr="00700597">
        <w:t>nvironmental 2023</w:t>
      </w:r>
      <w:r w:rsidR="00C61DF4" w:rsidRPr="00700597">
        <w:t xml:space="preserve">, </w:t>
      </w:r>
      <w:r w:rsidR="003D25C5" w:rsidRPr="00700597">
        <w:t xml:space="preserve">Maps 4.2 and 4.3, </w:t>
      </w:r>
      <w:r w:rsidR="00C61DF4" w:rsidRPr="00700597">
        <w:t>p. 21-22)</w:t>
      </w:r>
      <w:r w:rsidR="009B484B" w:rsidRPr="00700597">
        <w:t xml:space="preserve"> due to drawdown arising from the project will</w:t>
      </w:r>
      <w:r w:rsidR="006B784A" w:rsidRPr="00700597">
        <w:t xml:space="preserve"> reduce stygofauna habitat </w:t>
      </w:r>
      <w:r w:rsidRPr="00700597">
        <w:t>and pose a ‘moderate risk’</w:t>
      </w:r>
      <w:r w:rsidR="006B784A" w:rsidRPr="00700597">
        <w:t xml:space="preserve"> (</w:t>
      </w:r>
      <w:proofErr w:type="spellStart"/>
      <w:r w:rsidR="006B784A" w:rsidRPr="00700597">
        <w:t>frc</w:t>
      </w:r>
      <w:proofErr w:type="spellEnd"/>
      <w:r w:rsidR="006B784A" w:rsidRPr="00700597">
        <w:t xml:space="preserve"> </w:t>
      </w:r>
      <w:r w:rsidRPr="00700597">
        <w:t>e</w:t>
      </w:r>
      <w:r w:rsidR="006B784A" w:rsidRPr="00700597">
        <w:t>nvironmental 2023, p. 19)</w:t>
      </w:r>
      <w:r w:rsidR="002128DA" w:rsidRPr="00700597">
        <w:t>.</w:t>
      </w:r>
      <w:r w:rsidR="00050E95" w:rsidRPr="00700597">
        <w:t xml:space="preserve"> Should </w:t>
      </w:r>
      <w:r w:rsidR="00172CE7" w:rsidRPr="00700597">
        <w:t xml:space="preserve">the groundwater systems where stygofauna occur be dewatered, then stygofauna </w:t>
      </w:r>
      <w:r w:rsidR="00F8235B" w:rsidRPr="00700597">
        <w:t xml:space="preserve">are likely to </w:t>
      </w:r>
      <w:r w:rsidR="00172CE7" w:rsidRPr="00700597">
        <w:t>b</w:t>
      </w:r>
      <w:r w:rsidR="001F12FE" w:rsidRPr="00700597">
        <w:t>ecome locally extinct</w:t>
      </w:r>
      <w:r w:rsidR="001560EC" w:rsidRPr="00700597">
        <w:t>.</w:t>
      </w:r>
      <w:r w:rsidR="00AA5CCF" w:rsidRPr="00700597">
        <w:t xml:space="preserve"> </w:t>
      </w:r>
      <w:r w:rsidR="005444A7" w:rsidRPr="00700597">
        <w:t>To better understand this potential impact, f</w:t>
      </w:r>
      <w:r w:rsidR="00FF5DC6" w:rsidRPr="00700597">
        <w:t xml:space="preserve">urther information is needed on </w:t>
      </w:r>
      <w:r w:rsidR="00F8235B" w:rsidRPr="00700597">
        <w:t xml:space="preserve">how long drawdown is expected to persist in the alluvial sediments and, if only temporary, what potential exists for </w:t>
      </w:r>
      <w:proofErr w:type="spellStart"/>
      <w:r w:rsidR="00F8235B" w:rsidRPr="00700597">
        <w:t>stygofauna</w:t>
      </w:r>
      <w:r w:rsidR="005444A7" w:rsidRPr="00700597">
        <w:t>l</w:t>
      </w:r>
      <w:proofErr w:type="spellEnd"/>
      <w:r w:rsidR="00F8235B" w:rsidRPr="00700597">
        <w:t xml:space="preserve"> recovery.  </w:t>
      </w:r>
    </w:p>
    <w:p w14:paraId="0D4BDEDC" w14:textId="43205A39" w:rsidR="00B63D80" w:rsidRDefault="00722D29" w:rsidP="006B6B1D">
      <w:pPr>
        <w:pStyle w:val="ListNumber"/>
        <w:numPr>
          <w:ilvl w:val="0"/>
          <w:numId w:val="18"/>
        </w:numPr>
      </w:pPr>
      <w:r w:rsidRPr="00700597">
        <w:t xml:space="preserve">No </w:t>
      </w:r>
      <w:r w:rsidR="00651065" w:rsidRPr="00700597">
        <w:t xml:space="preserve">field </w:t>
      </w:r>
      <w:r w:rsidRPr="00700597">
        <w:t>assessment of aquatic GDEs within the project area w</w:t>
      </w:r>
      <w:r w:rsidR="004D1B45" w:rsidRPr="00700597">
        <w:t>as</w:t>
      </w:r>
      <w:r w:rsidRPr="00700597">
        <w:t xml:space="preserve"> </w:t>
      </w:r>
      <w:r w:rsidR="00651065" w:rsidRPr="00700597">
        <w:t>undertaken</w:t>
      </w:r>
      <w:r w:rsidR="005444A7" w:rsidRPr="00700597">
        <w:t>,</w:t>
      </w:r>
      <w:r w:rsidRPr="00700597">
        <w:t xml:space="preserve"> despite the Isaac River</w:t>
      </w:r>
      <w:r w:rsidR="00161993">
        <w:t xml:space="preserve"> </w:t>
      </w:r>
      <w:r w:rsidRPr="00700597">
        <w:t xml:space="preserve">and </w:t>
      </w:r>
      <w:r w:rsidR="007023A7" w:rsidRPr="00700597">
        <w:t xml:space="preserve">the </w:t>
      </w:r>
      <w:r w:rsidRPr="00700597">
        <w:t xml:space="preserve">unnamed tributary being identified as ‘High Potential’ </w:t>
      </w:r>
      <w:r w:rsidR="004D1B45" w:rsidRPr="00700597">
        <w:t>a</w:t>
      </w:r>
      <w:r w:rsidRPr="00700597">
        <w:t xml:space="preserve">quatic GDEs in the desktop assessment (3D Environmental 2023, p. 29). </w:t>
      </w:r>
      <w:r w:rsidR="00B63D80" w:rsidRPr="00700597">
        <w:t xml:space="preserve">Field surveys are required to </w:t>
      </w:r>
      <w:r w:rsidR="007023A7" w:rsidRPr="00700597">
        <w:t xml:space="preserve">determine </w:t>
      </w:r>
      <w:r w:rsidR="00FE1A60" w:rsidRPr="00700597">
        <w:t xml:space="preserve">whether aquatic GDEs occur </w:t>
      </w:r>
      <w:r w:rsidR="007023A7" w:rsidRPr="00700597">
        <w:t xml:space="preserve">in </w:t>
      </w:r>
      <w:r w:rsidR="00FE1A60" w:rsidRPr="00700597">
        <w:t xml:space="preserve">the project </w:t>
      </w:r>
      <w:r w:rsidR="00BA5D9D" w:rsidRPr="00700597">
        <w:t>area</w:t>
      </w:r>
      <w:r w:rsidR="007023A7" w:rsidRPr="00700597">
        <w:t>, especially in the region of predicted drawdown. If aquatic GDEs are</w:t>
      </w:r>
      <w:r w:rsidR="00FE1A60" w:rsidRPr="00700597">
        <w:t xml:space="preserve"> found, baseline surveys will be required to characterise</w:t>
      </w:r>
      <w:r w:rsidR="00651065" w:rsidRPr="00700597">
        <w:t xml:space="preserve"> the </w:t>
      </w:r>
      <w:r w:rsidR="007023A7" w:rsidRPr="00700597">
        <w:t>ecological condition and groundwater-dependence of these</w:t>
      </w:r>
      <w:r w:rsidR="00651065" w:rsidRPr="00700597">
        <w:t xml:space="preserve"> GDEs</w:t>
      </w:r>
      <w:r w:rsidR="007023A7" w:rsidRPr="00700597">
        <w:t xml:space="preserve"> and what impacts are likely to occur from the predicted drawdown</w:t>
      </w:r>
      <w:r w:rsidR="00EA54AD" w:rsidRPr="00700597">
        <w:t>.</w:t>
      </w:r>
    </w:p>
    <w:p w14:paraId="1F364884" w14:textId="3ED0BC5F" w:rsidR="00383679" w:rsidRPr="00700597" w:rsidRDefault="110D0398" w:rsidP="00593553">
      <w:pPr>
        <w:pStyle w:val="ListNumber"/>
        <w:numPr>
          <w:ilvl w:val="0"/>
          <w:numId w:val="18"/>
        </w:numPr>
      </w:pPr>
      <w:r>
        <w:t xml:space="preserve">Following collection of the data and information </w:t>
      </w:r>
      <w:r w:rsidRPr="004911B7">
        <w:t>outlined in Paragraphs</w:t>
      </w:r>
      <w:r w:rsidR="1E8DC711" w:rsidRPr="004911B7">
        <w:t xml:space="preserve"> </w:t>
      </w:r>
      <w:r w:rsidR="001F6A68" w:rsidRPr="004911B7">
        <w:t>3</w:t>
      </w:r>
      <w:r w:rsidR="004911B7" w:rsidRPr="004911B7">
        <w:t xml:space="preserve">-5, 7-8 and </w:t>
      </w:r>
      <w:r w:rsidR="4598023D" w:rsidRPr="004911B7">
        <w:t>10-12</w:t>
      </w:r>
      <w:r w:rsidRPr="004911B7">
        <w:t>,</w:t>
      </w:r>
      <w:r>
        <w:t xml:space="preserve"> an evidence-based ecohydrological conceptual model and associated impact pathway diagrams should be developed for all water resources and their ecological components in and near the project area, to ensure </w:t>
      </w:r>
      <w:r w:rsidR="21F172CE">
        <w:t xml:space="preserve">that </w:t>
      </w:r>
      <w:r>
        <w:t xml:space="preserve">all potential impact pathways are identified and </w:t>
      </w:r>
      <w:r w:rsidR="244D4875">
        <w:t>assessed</w:t>
      </w:r>
      <w:r>
        <w:t xml:space="preserve"> (Commonwealth of Australia 2024). This will also allow consideration and adoption of appropriate monitoring, </w:t>
      </w:r>
      <w:proofErr w:type="gramStart"/>
      <w:r>
        <w:t>mitigation</w:t>
      </w:r>
      <w:proofErr w:type="gramEnd"/>
      <w:r>
        <w:t xml:space="preserve"> and management actions. </w:t>
      </w:r>
    </w:p>
    <w:p w14:paraId="1D431DA7" w14:textId="4B306299" w:rsidR="002C1FBC" w:rsidRPr="00700597" w:rsidRDefault="002C1FBC" w:rsidP="003C3E44">
      <w:pPr>
        <w:pStyle w:val="ListNumber"/>
        <w:numPr>
          <w:ilvl w:val="0"/>
          <w:numId w:val="0"/>
        </w:numPr>
        <w:rPr>
          <w:u w:val="single"/>
        </w:rPr>
      </w:pPr>
      <w:r w:rsidRPr="00700597">
        <w:rPr>
          <w:u w:val="single"/>
        </w:rPr>
        <w:t>M</w:t>
      </w:r>
      <w:r w:rsidR="00F57007" w:rsidRPr="00700597">
        <w:rPr>
          <w:u w:val="single"/>
        </w:rPr>
        <w:t xml:space="preserve">atters of </w:t>
      </w:r>
      <w:r w:rsidRPr="00700597">
        <w:rPr>
          <w:u w:val="single"/>
        </w:rPr>
        <w:t>N</w:t>
      </w:r>
      <w:r w:rsidR="00F57007" w:rsidRPr="00700597">
        <w:rPr>
          <w:u w:val="single"/>
        </w:rPr>
        <w:t xml:space="preserve">ational </w:t>
      </w:r>
      <w:r w:rsidRPr="00700597">
        <w:rPr>
          <w:u w:val="single"/>
        </w:rPr>
        <w:t>E</w:t>
      </w:r>
      <w:r w:rsidR="00F57007" w:rsidRPr="00700597">
        <w:rPr>
          <w:u w:val="single"/>
        </w:rPr>
        <w:t xml:space="preserve">nvironmental </w:t>
      </w:r>
      <w:r w:rsidRPr="00700597">
        <w:rPr>
          <w:u w:val="single"/>
        </w:rPr>
        <w:t>S</w:t>
      </w:r>
      <w:r w:rsidR="00F57007" w:rsidRPr="00700597">
        <w:rPr>
          <w:u w:val="single"/>
        </w:rPr>
        <w:t>ignificance</w:t>
      </w:r>
    </w:p>
    <w:p w14:paraId="2425D133" w14:textId="6FD6E9B2" w:rsidR="007203C3" w:rsidRDefault="0027581F" w:rsidP="003D7376">
      <w:pPr>
        <w:pStyle w:val="ListNumber"/>
        <w:numPr>
          <w:ilvl w:val="0"/>
          <w:numId w:val="18"/>
        </w:numPr>
      </w:pPr>
      <w:r w:rsidRPr="00700597">
        <w:t xml:space="preserve">The project </w:t>
      </w:r>
      <w:r w:rsidR="00BA5D9D" w:rsidRPr="00700597">
        <w:t>area</w:t>
      </w:r>
      <w:r w:rsidRPr="00700597">
        <w:t xml:space="preserve"> includes habitat suitable for a range of </w:t>
      </w:r>
      <w:r w:rsidR="00E07113" w:rsidRPr="00700597">
        <w:t>EPBC Act-</w:t>
      </w:r>
      <w:r w:rsidRPr="00700597">
        <w:t>listed</w:t>
      </w:r>
      <w:r w:rsidR="00E07113" w:rsidRPr="00700597">
        <w:t xml:space="preserve"> </w:t>
      </w:r>
      <w:r w:rsidRPr="00700597">
        <w:t>species</w:t>
      </w:r>
      <w:r w:rsidR="00BA1B21" w:rsidRPr="00700597">
        <w:t xml:space="preserve"> that were identified on</w:t>
      </w:r>
      <w:r w:rsidR="00BA5D9D" w:rsidRPr="00700597">
        <w:t>-</w:t>
      </w:r>
      <w:r w:rsidR="00BA1B21" w:rsidRPr="00700597">
        <w:t>site</w:t>
      </w:r>
      <w:r w:rsidR="005444A7" w:rsidRPr="00700597">
        <w:t>,</w:t>
      </w:r>
      <w:r w:rsidRPr="00700597">
        <w:t xml:space="preserve"> including the Greater Glider, Glossy Ibis</w:t>
      </w:r>
      <w:r w:rsidR="00E07113" w:rsidRPr="00700597">
        <w:t xml:space="preserve"> (</w:t>
      </w:r>
      <w:proofErr w:type="spellStart"/>
      <w:r w:rsidR="00E07113" w:rsidRPr="00700597">
        <w:rPr>
          <w:i/>
          <w:iCs/>
        </w:rPr>
        <w:t>Plegadis</w:t>
      </w:r>
      <w:proofErr w:type="spellEnd"/>
      <w:r w:rsidR="00E07113" w:rsidRPr="00700597">
        <w:rPr>
          <w:i/>
          <w:iCs/>
        </w:rPr>
        <w:t xml:space="preserve"> </w:t>
      </w:r>
      <w:proofErr w:type="spellStart"/>
      <w:r w:rsidR="00E07113" w:rsidRPr="00700597">
        <w:rPr>
          <w:i/>
          <w:iCs/>
        </w:rPr>
        <w:t>falcinellus</w:t>
      </w:r>
      <w:proofErr w:type="spellEnd"/>
      <w:r w:rsidR="00E07113" w:rsidRPr="00700597">
        <w:t>)</w:t>
      </w:r>
      <w:r w:rsidR="003C7C5C" w:rsidRPr="00700597">
        <w:t xml:space="preserve"> and</w:t>
      </w:r>
      <w:r w:rsidRPr="00700597">
        <w:t xml:space="preserve"> Squatter Pigeon</w:t>
      </w:r>
      <w:r w:rsidR="003C7C5C" w:rsidRPr="00700597">
        <w:t xml:space="preserve"> as well as</w:t>
      </w:r>
      <w:r w:rsidR="00F30437" w:rsidRPr="00700597">
        <w:t xml:space="preserve"> t</w:t>
      </w:r>
      <w:r w:rsidR="00030C62" w:rsidRPr="00700597">
        <w:t xml:space="preserve">he Koala </w:t>
      </w:r>
      <w:r w:rsidR="00F30437" w:rsidRPr="00700597">
        <w:t xml:space="preserve">which </w:t>
      </w:r>
      <w:r w:rsidR="008A6A4A" w:rsidRPr="00700597">
        <w:t>has been recorded</w:t>
      </w:r>
      <w:r w:rsidR="00030C62" w:rsidRPr="00700597">
        <w:t xml:space="preserve"> </w:t>
      </w:r>
      <w:r w:rsidR="005444A7" w:rsidRPr="00700597">
        <w:t>near</w:t>
      </w:r>
      <w:r w:rsidR="00030C62" w:rsidRPr="00700597">
        <w:t xml:space="preserve"> the </w:t>
      </w:r>
      <w:r w:rsidR="003C7C5C" w:rsidRPr="00700597">
        <w:t>project area</w:t>
      </w:r>
      <w:r w:rsidR="00F30437" w:rsidRPr="00700597">
        <w:t>.</w:t>
      </w:r>
      <w:r w:rsidR="00BF45A4" w:rsidRPr="00700597">
        <w:t xml:space="preserve"> It also provides potential habitat for </w:t>
      </w:r>
      <w:r w:rsidR="00475277" w:rsidRPr="00700597">
        <w:t>Ornamental Snake</w:t>
      </w:r>
      <w:r w:rsidR="00BC0E6A" w:rsidRPr="00700597">
        <w:t xml:space="preserve"> (</w:t>
      </w:r>
      <w:r w:rsidR="00BC0E6A" w:rsidRPr="00700597">
        <w:rPr>
          <w:i/>
          <w:iCs/>
        </w:rPr>
        <w:t xml:space="preserve">Denisonia </w:t>
      </w:r>
      <w:proofErr w:type="spellStart"/>
      <w:r w:rsidR="00135ADA" w:rsidRPr="00700597">
        <w:rPr>
          <w:i/>
          <w:iCs/>
        </w:rPr>
        <w:t>maculata</w:t>
      </w:r>
      <w:proofErr w:type="spellEnd"/>
      <w:r w:rsidR="00BC0E6A" w:rsidRPr="00700597">
        <w:t>)</w:t>
      </w:r>
      <w:r w:rsidR="00065A20" w:rsidRPr="00700597">
        <w:t>,</w:t>
      </w:r>
      <w:r w:rsidR="00475277" w:rsidRPr="00700597">
        <w:t xml:space="preserve"> Ghost Bat</w:t>
      </w:r>
      <w:r w:rsidR="00BC0E6A" w:rsidRPr="00700597">
        <w:t xml:space="preserve"> (</w:t>
      </w:r>
      <w:proofErr w:type="spellStart"/>
      <w:r w:rsidR="00BC0E6A" w:rsidRPr="00700597">
        <w:rPr>
          <w:i/>
          <w:iCs/>
        </w:rPr>
        <w:t>Macroderma</w:t>
      </w:r>
      <w:proofErr w:type="spellEnd"/>
      <w:r w:rsidR="00BC0E6A" w:rsidRPr="00700597">
        <w:rPr>
          <w:i/>
          <w:iCs/>
        </w:rPr>
        <w:t xml:space="preserve"> gigas</w:t>
      </w:r>
      <w:r w:rsidR="00BC0E6A" w:rsidRPr="00700597">
        <w:t>)</w:t>
      </w:r>
      <w:r w:rsidR="00065A20" w:rsidRPr="00700597">
        <w:t xml:space="preserve"> and Black </w:t>
      </w:r>
      <w:proofErr w:type="spellStart"/>
      <w:r w:rsidR="00065A20" w:rsidRPr="00700597">
        <w:t>Ironbox</w:t>
      </w:r>
      <w:proofErr w:type="spellEnd"/>
      <w:r w:rsidR="00065A20" w:rsidRPr="00700597">
        <w:t xml:space="preserve"> (</w:t>
      </w:r>
      <w:r w:rsidR="00065A20" w:rsidRPr="00700597">
        <w:rPr>
          <w:i/>
          <w:iCs/>
        </w:rPr>
        <w:t xml:space="preserve">Eucalyptus </w:t>
      </w:r>
      <w:proofErr w:type="spellStart"/>
      <w:r w:rsidR="00065A20" w:rsidRPr="00700597">
        <w:rPr>
          <w:i/>
          <w:iCs/>
        </w:rPr>
        <w:t>raveretiana</w:t>
      </w:r>
      <w:proofErr w:type="spellEnd"/>
      <w:r w:rsidR="00065A20" w:rsidRPr="00700597">
        <w:t>)</w:t>
      </w:r>
      <w:r w:rsidR="00475277" w:rsidRPr="00700597">
        <w:t>.</w:t>
      </w:r>
      <w:r w:rsidR="00F30437" w:rsidRPr="00700597">
        <w:t xml:space="preserve"> </w:t>
      </w:r>
      <w:r w:rsidR="005444A7" w:rsidRPr="00700597">
        <w:t>Much of t</w:t>
      </w:r>
      <w:r w:rsidR="00F30437" w:rsidRPr="00700597">
        <w:t xml:space="preserve">his habitat </w:t>
      </w:r>
      <w:r w:rsidR="001775E1" w:rsidRPr="00700597">
        <w:t xml:space="preserve">occurs </w:t>
      </w:r>
      <w:r w:rsidR="005444A7" w:rsidRPr="00700597">
        <w:t xml:space="preserve">along </w:t>
      </w:r>
      <w:r w:rsidR="001775E1" w:rsidRPr="00700597">
        <w:t xml:space="preserve">riparian corridors. </w:t>
      </w:r>
      <w:r w:rsidR="00AC01C5" w:rsidRPr="00700597">
        <w:t xml:space="preserve">Impacts </w:t>
      </w:r>
      <w:r w:rsidR="008A6A4A" w:rsidRPr="00700597">
        <w:t xml:space="preserve">on </w:t>
      </w:r>
      <w:r w:rsidR="00AC01C5" w:rsidRPr="00700597">
        <w:t xml:space="preserve">riparian vegetation </w:t>
      </w:r>
      <w:r w:rsidR="008A6A4A" w:rsidRPr="00700597">
        <w:t xml:space="preserve">from direct removal and drawdown associated with the project </w:t>
      </w:r>
      <w:r w:rsidR="00AC01C5" w:rsidRPr="00700597">
        <w:t xml:space="preserve">will likely reduce the amount of habitat for these </w:t>
      </w:r>
      <w:r w:rsidR="008A6A4A" w:rsidRPr="00700597">
        <w:t xml:space="preserve">listed </w:t>
      </w:r>
      <w:r w:rsidR="00AC01C5" w:rsidRPr="00700597">
        <w:t xml:space="preserve">species in the area and reduce connectivity of </w:t>
      </w:r>
      <w:r w:rsidR="00BF45A4" w:rsidRPr="00700597">
        <w:t xml:space="preserve">habitats in an already fragmented landscape. </w:t>
      </w:r>
      <w:r w:rsidR="00030C62" w:rsidRPr="00700597">
        <w:t xml:space="preserve"> </w:t>
      </w:r>
    </w:p>
    <w:p w14:paraId="725AB902" w14:textId="102BDC2C" w:rsidR="00661C38" w:rsidRPr="00700597" w:rsidRDefault="00E60E37" w:rsidP="00417B8C">
      <w:pPr>
        <w:pStyle w:val="ListNumber"/>
        <w:numPr>
          <w:ilvl w:val="0"/>
          <w:numId w:val="18"/>
        </w:numPr>
      </w:pPr>
      <w:r w:rsidRPr="00700597">
        <w:rPr>
          <w:rStyle w:val="ui-provider"/>
        </w:rPr>
        <w:t>Seven patches of Poplar Box Grassy Woodland on Alluvial Plains TEC were identified in the project area (</w:t>
      </w:r>
      <w:r w:rsidR="00E01961">
        <w:rPr>
          <w:rStyle w:val="ui-provider"/>
        </w:rPr>
        <w:t>AARC</w:t>
      </w:r>
      <w:r w:rsidR="00E01961" w:rsidRPr="00700597">
        <w:rPr>
          <w:rStyle w:val="ui-provider"/>
        </w:rPr>
        <w:t xml:space="preserve"> </w:t>
      </w:r>
      <w:r w:rsidRPr="00700597">
        <w:rPr>
          <w:rStyle w:val="ui-provider"/>
        </w:rPr>
        <w:t xml:space="preserve">2023, p. 91) although not all are within the disturbance footprint. The project will </w:t>
      </w:r>
      <w:r w:rsidR="00466924">
        <w:rPr>
          <w:rStyle w:val="ui-provider"/>
        </w:rPr>
        <w:t xml:space="preserve">remove </w:t>
      </w:r>
      <w:r w:rsidRPr="00700597">
        <w:rPr>
          <w:rStyle w:val="ui-provider"/>
        </w:rPr>
        <w:t>approximately 112.2 ha of 141.1 ha of this TEC</w:t>
      </w:r>
      <w:r w:rsidR="008052E7">
        <w:rPr>
          <w:rStyle w:val="ui-provider"/>
        </w:rPr>
        <w:t xml:space="preserve"> </w:t>
      </w:r>
      <w:r w:rsidR="00D55C3D">
        <w:rPr>
          <w:rStyle w:val="ui-provider"/>
        </w:rPr>
        <w:t>within the project boundaries</w:t>
      </w:r>
      <w:r w:rsidRPr="00700597">
        <w:rPr>
          <w:rStyle w:val="ui-provider"/>
        </w:rPr>
        <w:t xml:space="preserve"> (</w:t>
      </w:r>
      <w:r w:rsidR="00E01961">
        <w:rPr>
          <w:rStyle w:val="ui-provider"/>
        </w:rPr>
        <w:t>AARC</w:t>
      </w:r>
      <w:r w:rsidRPr="00700597">
        <w:rPr>
          <w:rStyle w:val="ui-provider"/>
        </w:rPr>
        <w:t xml:space="preserve"> 2023, Table 14, pp. 91-92). Groundwater drawdown</w:t>
      </w:r>
      <w:r w:rsidR="00D55C3D">
        <w:rPr>
          <w:rStyle w:val="ui-provider"/>
        </w:rPr>
        <w:t xml:space="preserve"> from the project</w:t>
      </w:r>
      <w:r w:rsidR="005720DD">
        <w:rPr>
          <w:rStyle w:val="ui-provider"/>
        </w:rPr>
        <w:t xml:space="preserve"> </w:t>
      </w:r>
      <w:r w:rsidRPr="00700597">
        <w:rPr>
          <w:rStyle w:val="ui-provider"/>
        </w:rPr>
        <w:t>of the watertable beneath undisturbed areas</w:t>
      </w:r>
      <w:r w:rsidR="00B84C03">
        <w:rPr>
          <w:rStyle w:val="ui-provider"/>
        </w:rPr>
        <w:t xml:space="preserve"> </w:t>
      </w:r>
      <w:r w:rsidR="00640B61">
        <w:rPr>
          <w:rStyle w:val="ui-provider"/>
        </w:rPr>
        <w:t>(including beyond the project boundaries)</w:t>
      </w:r>
      <w:r w:rsidRPr="00700597">
        <w:rPr>
          <w:rStyle w:val="ui-provider"/>
        </w:rPr>
        <w:t xml:space="preserve"> appears to be up to approximately 5 m (</w:t>
      </w:r>
      <w:r w:rsidR="00E01961">
        <w:rPr>
          <w:rStyle w:val="ui-provider"/>
        </w:rPr>
        <w:t>AARC</w:t>
      </w:r>
      <w:r w:rsidRPr="00700597">
        <w:rPr>
          <w:rStyle w:val="ui-provider"/>
        </w:rPr>
        <w:t xml:space="preserve"> 2023, Figure 12, p. 64 and SLR 2023a, Figure 6-21, p. 129)</w:t>
      </w:r>
      <w:r w:rsidR="00640B61">
        <w:rPr>
          <w:rStyle w:val="ui-provider"/>
        </w:rPr>
        <w:t xml:space="preserve"> and could impact a further approximately 54 ha (based on information in AARC 2023, Table 14, pp. 91-92 and Figure 12, p. 64)</w:t>
      </w:r>
      <w:r w:rsidRPr="00700597">
        <w:rPr>
          <w:rStyle w:val="ui-provider"/>
        </w:rPr>
        <w:t>. The proponent does not expect hydrological changes to impact these areas of TEC</w:t>
      </w:r>
      <w:r w:rsidR="00613C98">
        <w:rPr>
          <w:rStyle w:val="ui-provider"/>
        </w:rPr>
        <w:t>. H</w:t>
      </w:r>
      <w:r w:rsidRPr="00700597">
        <w:rPr>
          <w:rStyle w:val="ui-provider"/>
        </w:rPr>
        <w:t>owever</w:t>
      </w:r>
      <w:r w:rsidR="00613C98">
        <w:rPr>
          <w:rStyle w:val="ui-provider"/>
        </w:rPr>
        <w:t>,</w:t>
      </w:r>
      <w:r w:rsidRPr="00700597">
        <w:rPr>
          <w:rStyle w:val="ui-provider"/>
        </w:rPr>
        <w:t xml:space="preserve"> this appears to be based on the vegetation either not being considered a terrestrial GDE</w:t>
      </w:r>
      <w:r w:rsidR="00613C98">
        <w:rPr>
          <w:rStyle w:val="ui-provider"/>
        </w:rPr>
        <w:t xml:space="preserve"> (although Kath </w:t>
      </w:r>
      <w:r w:rsidR="00613C98" w:rsidRPr="00DA5FB9">
        <w:rPr>
          <w:rStyle w:val="ui-provider"/>
          <w:iCs/>
        </w:rPr>
        <w:t>et al.</w:t>
      </w:r>
      <w:r w:rsidR="00613C98">
        <w:rPr>
          <w:rStyle w:val="ui-provider"/>
        </w:rPr>
        <w:t xml:space="preserve"> (2014) provide evidence </w:t>
      </w:r>
      <w:r w:rsidR="00613C98">
        <w:rPr>
          <w:rStyle w:val="ui-provider"/>
        </w:rPr>
        <w:lastRenderedPageBreak/>
        <w:t>that Poplar Box uses groundwater down to 26.6 m)</w:t>
      </w:r>
      <w:r w:rsidRPr="00700597">
        <w:rPr>
          <w:rStyle w:val="ui-provider"/>
        </w:rPr>
        <w:t>, or if it is, being reliant on the perched groundwater (</w:t>
      </w:r>
      <w:r w:rsidR="00E01961">
        <w:rPr>
          <w:rStyle w:val="ui-provider"/>
        </w:rPr>
        <w:t>AARC</w:t>
      </w:r>
      <w:r w:rsidRPr="00700597">
        <w:rPr>
          <w:rStyle w:val="ui-provider"/>
        </w:rPr>
        <w:t xml:space="preserve"> 2023, p. 91). Given the limitations with the proponent’s conceptualisation of the GDEs outlined </w:t>
      </w:r>
      <w:r w:rsidRPr="000D43C7">
        <w:rPr>
          <w:rStyle w:val="ui-provider"/>
        </w:rPr>
        <w:t xml:space="preserve">in Paragraphs </w:t>
      </w:r>
      <w:r w:rsidR="00266C3F" w:rsidRPr="000D43C7">
        <w:rPr>
          <w:rStyle w:val="ui-provider"/>
        </w:rPr>
        <w:t>3</w:t>
      </w:r>
      <w:r w:rsidRPr="000D43C7">
        <w:rPr>
          <w:rStyle w:val="ui-provider"/>
        </w:rPr>
        <w:t xml:space="preserve"> and </w:t>
      </w:r>
      <w:r w:rsidR="00266C3F" w:rsidRPr="000D43C7">
        <w:rPr>
          <w:rStyle w:val="ui-provider"/>
        </w:rPr>
        <w:t>10</w:t>
      </w:r>
      <w:r w:rsidRPr="000D43C7">
        <w:rPr>
          <w:rStyle w:val="ui-provider"/>
        </w:rPr>
        <w:t>,</w:t>
      </w:r>
      <w:r w:rsidRPr="00700597">
        <w:rPr>
          <w:rStyle w:val="ui-provider"/>
        </w:rPr>
        <w:t xml:space="preserve"> insufficient evidence has been provided to support this conclusion. Further field work is required to determine </w:t>
      </w:r>
      <w:r w:rsidR="00613332">
        <w:rPr>
          <w:rStyle w:val="ui-provider"/>
        </w:rPr>
        <w:t>whether vegetation in</w:t>
      </w:r>
      <w:r w:rsidRPr="00700597">
        <w:rPr>
          <w:rStyle w:val="ui-provider"/>
        </w:rPr>
        <w:t xml:space="preserve"> the areas of TEC which </w:t>
      </w:r>
      <w:r w:rsidR="004D5340">
        <w:rPr>
          <w:rStyle w:val="ui-provider"/>
        </w:rPr>
        <w:t>is</w:t>
      </w:r>
      <w:r w:rsidRPr="00700597">
        <w:rPr>
          <w:rStyle w:val="ui-provider"/>
        </w:rPr>
        <w:t xml:space="preserve"> not </w:t>
      </w:r>
      <w:r w:rsidR="002A4009">
        <w:rPr>
          <w:rStyle w:val="ui-provider"/>
        </w:rPr>
        <w:t>removed</w:t>
      </w:r>
      <w:r w:rsidRPr="00700597">
        <w:rPr>
          <w:rStyle w:val="ui-provider"/>
        </w:rPr>
        <w:t xml:space="preserve"> </w:t>
      </w:r>
      <w:r w:rsidR="00613332">
        <w:rPr>
          <w:rStyle w:val="ui-provider"/>
        </w:rPr>
        <w:t>is groundwater-dependent</w:t>
      </w:r>
      <w:r w:rsidR="00613332" w:rsidRPr="00700597">
        <w:rPr>
          <w:rStyle w:val="ui-provider"/>
        </w:rPr>
        <w:t xml:space="preserve"> </w:t>
      </w:r>
      <w:r w:rsidRPr="00700597">
        <w:rPr>
          <w:rStyle w:val="ui-provider"/>
        </w:rPr>
        <w:t xml:space="preserve">to enable an assessment </w:t>
      </w:r>
      <w:r w:rsidR="00700597" w:rsidRPr="00700597">
        <w:rPr>
          <w:rStyle w:val="ui-provider"/>
        </w:rPr>
        <w:t xml:space="preserve">and subsequent management </w:t>
      </w:r>
      <w:r w:rsidR="00613332">
        <w:rPr>
          <w:rStyle w:val="ui-provider"/>
        </w:rPr>
        <w:t xml:space="preserve">and monitoring </w:t>
      </w:r>
      <w:r w:rsidRPr="00700597">
        <w:rPr>
          <w:rStyle w:val="ui-provider"/>
        </w:rPr>
        <w:t>of potential impacts to the TEC.</w:t>
      </w:r>
    </w:p>
    <w:p w14:paraId="76A456AC" w14:textId="405C74E7" w:rsidR="003021E6" w:rsidRPr="00700597" w:rsidRDefault="003021E6" w:rsidP="003021E6">
      <w:pPr>
        <w:pStyle w:val="Question"/>
        <w:shd w:val="clear" w:color="auto" w:fill="D9D9D9" w:themeFill="background1" w:themeFillShade="D9"/>
        <w:rPr>
          <w:b/>
          <w:bCs/>
        </w:rPr>
      </w:pPr>
      <w:r w:rsidRPr="00700597">
        <w:rPr>
          <w:b/>
          <w:bCs/>
        </w:rPr>
        <w:t>Cumulative impacts</w:t>
      </w:r>
    </w:p>
    <w:p w14:paraId="2C7A3063" w14:textId="67B8DA30" w:rsidR="00D36037" w:rsidRPr="00700597" w:rsidRDefault="00D36037" w:rsidP="003021E6">
      <w:pPr>
        <w:pStyle w:val="Question"/>
        <w:shd w:val="clear" w:color="auto" w:fill="D9D9D9" w:themeFill="background1" w:themeFillShade="D9"/>
      </w:pPr>
      <w:r w:rsidRPr="00700597">
        <w:t xml:space="preserve">Question </w:t>
      </w:r>
      <w:r w:rsidR="00A40BAD" w:rsidRPr="00700597">
        <w:t>3</w:t>
      </w:r>
      <w:r w:rsidRPr="00700597">
        <w:t>:</w:t>
      </w:r>
      <w:r w:rsidR="003021E6" w:rsidRPr="00700597">
        <w:t xml:space="preserve"> Advice is sought on whether the PER has </w:t>
      </w:r>
      <w:r w:rsidR="001E1931" w:rsidRPr="00700597">
        <w:t>sufficiently</w:t>
      </w:r>
      <w:r w:rsidR="003021E6" w:rsidRPr="00700597">
        <w:t xml:space="preserve"> addressed the cumulative impacts on water resources and related assets (including in the project area, other mining activities) and whether the conclusions on cumulative impacts are appropriately supported.</w:t>
      </w:r>
    </w:p>
    <w:p w14:paraId="28CC4BF6" w14:textId="228274A6" w:rsidR="00F57A12" w:rsidRPr="00700597" w:rsidRDefault="00F57A12" w:rsidP="004B118F">
      <w:pPr>
        <w:pStyle w:val="ListNumber"/>
        <w:numPr>
          <w:ilvl w:val="0"/>
          <w:numId w:val="18"/>
        </w:numPr>
      </w:pPr>
      <w:r w:rsidRPr="00700597">
        <w:t>The assessment of cumulative impacts in relation to groundwater resources was limited.</w:t>
      </w:r>
    </w:p>
    <w:p w14:paraId="0FB6BBDD" w14:textId="152F86E8" w:rsidR="00F57A12" w:rsidRPr="00700597" w:rsidRDefault="00F57A12" w:rsidP="00F57A12">
      <w:pPr>
        <w:pStyle w:val="ListNumber"/>
        <w:numPr>
          <w:ilvl w:val="1"/>
          <w:numId w:val="10"/>
        </w:numPr>
      </w:pPr>
      <w:r w:rsidRPr="00700597">
        <w:t xml:space="preserve">The numerical modelling </w:t>
      </w:r>
      <w:r w:rsidR="00B7494C" w:rsidRPr="00700597">
        <w:t xml:space="preserve">boundaries were set such that several mines intersect the boundaries but are not </w:t>
      </w:r>
      <w:r w:rsidR="002A4922" w:rsidRPr="00700597">
        <w:t xml:space="preserve">included </w:t>
      </w:r>
      <w:r w:rsidR="00B7494C" w:rsidRPr="00700597">
        <w:t xml:space="preserve">within the model </w:t>
      </w:r>
      <w:r w:rsidR="002A4922" w:rsidRPr="00700597">
        <w:t>domain</w:t>
      </w:r>
      <w:r w:rsidR="006B134E" w:rsidRPr="00700597">
        <w:t xml:space="preserve"> (</w:t>
      </w:r>
      <w:r w:rsidR="0067036B" w:rsidRPr="00700597">
        <w:t xml:space="preserve">SLR 2023b, </w:t>
      </w:r>
      <w:r w:rsidR="005908BB" w:rsidRPr="00700597">
        <w:t xml:space="preserve">Figure 2-1, </w:t>
      </w:r>
      <w:r w:rsidR="0067036B" w:rsidRPr="00700597">
        <w:t>p. 8</w:t>
      </w:r>
      <w:r w:rsidR="006B134E" w:rsidRPr="00700597">
        <w:t>)</w:t>
      </w:r>
      <w:r w:rsidR="00B7494C" w:rsidRPr="00700597">
        <w:t xml:space="preserve">. </w:t>
      </w:r>
      <w:r w:rsidR="003E7FB3" w:rsidRPr="00700597">
        <w:t>Current cumulative drawdown predictions (</w:t>
      </w:r>
      <w:r w:rsidR="00127C58" w:rsidRPr="00700597">
        <w:t>during mining</w:t>
      </w:r>
      <w:r w:rsidR="007575DA">
        <w:t>:</w:t>
      </w:r>
      <w:r w:rsidR="00127C58" w:rsidRPr="00700597">
        <w:t xml:space="preserve"> </w:t>
      </w:r>
      <w:r w:rsidR="001C222C" w:rsidRPr="00700597">
        <w:t xml:space="preserve">SLR 2023b, </w:t>
      </w:r>
      <w:r w:rsidR="00652277" w:rsidRPr="00700597">
        <w:t xml:space="preserve">Figures 3-16 to 3-20, </w:t>
      </w:r>
      <w:r w:rsidR="007B1918" w:rsidRPr="00700597">
        <w:t>pp. 92-96</w:t>
      </w:r>
      <w:r w:rsidR="00127C58" w:rsidRPr="00700597">
        <w:t>; post-mining</w:t>
      </w:r>
      <w:r w:rsidR="007575DA">
        <w:t>:</w:t>
      </w:r>
      <w:r w:rsidR="00000BD9" w:rsidRPr="00700597">
        <w:t xml:space="preserve"> SLR 2023b</w:t>
      </w:r>
      <w:r w:rsidR="00DE38C1" w:rsidRPr="00700597">
        <w:t>, Figures 6-21 to 6-25, pp. 145-149</w:t>
      </w:r>
      <w:r w:rsidR="003E7FB3" w:rsidRPr="00700597">
        <w:t xml:space="preserve">) approach some </w:t>
      </w:r>
      <w:r w:rsidR="007B1918" w:rsidRPr="00700597">
        <w:t>model</w:t>
      </w:r>
      <w:r w:rsidR="003E7FB3" w:rsidRPr="00700597">
        <w:t xml:space="preserve"> boundaries</w:t>
      </w:r>
      <w:r w:rsidR="00DE38C1" w:rsidRPr="00700597">
        <w:t xml:space="preserve"> in some layers</w:t>
      </w:r>
      <w:r w:rsidR="003E7FB3" w:rsidRPr="00700597">
        <w:t xml:space="preserve">, </w:t>
      </w:r>
      <w:r w:rsidR="007575DA">
        <w:t xml:space="preserve">and </w:t>
      </w:r>
      <w:r w:rsidR="003E7FB3" w:rsidRPr="00700597">
        <w:t xml:space="preserve">thus it is unclear </w:t>
      </w:r>
      <w:r w:rsidR="007575DA">
        <w:t>whether</w:t>
      </w:r>
      <w:r w:rsidR="007575DA" w:rsidRPr="00700597">
        <w:t xml:space="preserve"> </w:t>
      </w:r>
      <w:r w:rsidR="003E7FB3" w:rsidRPr="00700597">
        <w:t xml:space="preserve">there would be interactions between the zones of drawdown predicted </w:t>
      </w:r>
      <w:r w:rsidR="003D67D3" w:rsidRPr="00700597">
        <w:t xml:space="preserve">for the project and Burton Coal Mine with any other neighbouring mines. </w:t>
      </w:r>
      <w:r w:rsidR="003E7FB3" w:rsidRPr="00700597">
        <w:t xml:space="preserve"> </w:t>
      </w:r>
    </w:p>
    <w:p w14:paraId="7DE052E4" w14:textId="10CB2B80" w:rsidR="006B134E" w:rsidRDefault="006B134E" w:rsidP="00BE18F8">
      <w:pPr>
        <w:pStyle w:val="ListNumber"/>
        <w:numPr>
          <w:ilvl w:val="1"/>
          <w:numId w:val="10"/>
        </w:numPr>
      </w:pPr>
      <w:r w:rsidRPr="00700597">
        <w:t xml:space="preserve">Two potential CSG projects were identified </w:t>
      </w:r>
      <w:proofErr w:type="gramStart"/>
      <w:r w:rsidRPr="00700597">
        <w:t>in the area of</w:t>
      </w:r>
      <w:proofErr w:type="gramEnd"/>
      <w:r w:rsidRPr="00700597">
        <w:t xml:space="preserve"> the project</w:t>
      </w:r>
      <w:r w:rsidR="004954C6" w:rsidRPr="00700597">
        <w:t>:</w:t>
      </w:r>
      <w:r w:rsidRPr="00700597">
        <w:t xml:space="preserve"> the Bowen Gas Project and Eureka</w:t>
      </w:r>
      <w:r w:rsidR="005C613A" w:rsidRPr="00700597">
        <w:t xml:space="preserve"> Petroleum</w:t>
      </w:r>
      <w:r w:rsidRPr="00700597">
        <w:t xml:space="preserve"> (</w:t>
      </w:r>
      <w:r w:rsidR="00AA4D28" w:rsidRPr="00700597">
        <w:t xml:space="preserve">SLR 2023a, </w:t>
      </w:r>
      <w:r w:rsidR="001B3895" w:rsidRPr="00700597">
        <w:t xml:space="preserve">Table 3-2, </w:t>
      </w:r>
      <w:r w:rsidR="00AA4D28" w:rsidRPr="00700597">
        <w:t>p. 28)</w:t>
      </w:r>
      <w:r w:rsidRPr="00700597">
        <w:t>. These projects have not been included in the numerical modelling</w:t>
      </w:r>
      <w:r w:rsidR="00742C00" w:rsidRPr="00700597">
        <w:t xml:space="preserve">. </w:t>
      </w:r>
      <w:r w:rsidR="0073451F" w:rsidRPr="00700597">
        <w:t>D</w:t>
      </w:r>
      <w:r w:rsidR="00F958AD" w:rsidRPr="00700597">
        <w:t xml:space="preserve">iscussion of why these projects </w:t>
      </w:r>
      <w:proofErr w:type="gramStart"/>
      <w:r w:rsidR="00F958AD" w:rsidRPr="00700597">
        <w:t>are</w:t>
      </w:r>
      <w:proofErr w:type="gramEnd"/>
      <w:r w:rsidR="00F958AD" w:rsidRPr="00700597">
        <w:t xml:space="preserve"> not included in the numerical modelling</w:t>
      </w:r>
      <w:r w:rsidR="00EF4D16" w:rsidRPr="00700597">
        <w:t xml:space="preserve"> </w:t>
      </w:r>
      <w:r w:rsidR="0073451F" w:rsidRPr="00700597">
        <w:t xml:space="preserve">is needed </w:t>
      </w:r>
      <w:r w:rsidR="00EF4D16" w:rsidRPr="00700597">
        <w:t xml:space="preserve">to determine </w:t>
      </w:r>
      <w:r w:rsidR="007575DA">
        <w:t>whether</w:t>
      </w:r>
      <w:r w:rsidR="007575DA" w:rsidRPr="00700597">
        <w:t xml:space="preserve"> </w:t>
      </w:r>
      <w:r w:rsidR="007B6B35" w:rsidRPr="00700597">
        <w:t>cumulative impacts are adequately assessed.</w:t>
      </w:r>
      <w:r w:rsidR="0073451F" w:rsidRPr="00700597">
        <w:t xml:space="preserve"> </w:t>
      </w:r>
      <w:r w:rsidR="00C24370" w:rsidRPr="00700597">
        <w:t xml:space="preserve">The numerical modelling may require updating to include these projects to enable </w:t>
      </w:r>
      <w:r w:rsidR="00BE18F8" w:rsidRPr="00700597">
        <w:t>a full assessment of the potential magnitude and extent of cumulative impacts.</w:t>
      </w:r>
    </w:p>
    <w:p w14:paraId="22115261" w14:textId="21E42A62" w:rsidR="0028764B" w:rsidRPr="00700597" w:rsidRDefault="47EE6421" w:rsidP="0028764B">
      <w:pPr>
        <w:pStyle w:val="ListNumber"/>
        <w:numPr>
          <w:ilvl w:val="0"/>
          <w:numId w:val="18"/>
        </w:numPr>
      </w:pPr>
      <w:r>
        <w:t xml:space="preserve">The cumulative impacts of </w:t>
      </w:r>
      <w:r w:rsidR="24A8B046">
        <w:t>a</w:t>
      </w:r>
      <w:r w:rsidR="1AEB7627">
        <w:t>n extreme flood scenario</w:t>
      </w:r>
      <w:r>
        <w:t xml:space="preserve"> (given projected long-term climate</w:t>
      </w:r>
      <w:r w:rsidR="24A8B046">
        <w:t xml:space="preserve"> changes</w:t>
      </w:r>
      <w:r>
        <w:t xml:space="preserve">) </w:t>
      </w:r>
      <w:r w:rsidR="1AEB7627">
        <w:t xml:space="preserve">in which the </w:t>
      </w:r>
      <w:r w:rsidR="00FD6E78">
        <w:t xml:space="preserve">final </w:t>
      </w:r>
      <w:r w:rsidR="1AEB7627">
        <w:t>void is overtopped</w:t>
      </w:r>
      <w:r w:rsidR="01FAB0A7">
        <w:t xml:space="preserve"> and </w:t>
      </w:r>
      <w:r w:rsidR="5DCD6132">
        <w:t>poor-quality</w:t>
      </w:r>
      <w:r w:rsidR="01FAB0A7">
        <w:t xml:space="preserve"> water spills into the Isaac River</w:t>
      </w:r>
      <w:r w:rsidR="00FD6E78">
        <w:t xml:space="preserve"> should</w:t>
      </w:r>
      <w:r w:rsidR="24A8B046">
        <w:t xml:space="preserve"> </w:t>
      </w:r>
      <w:r>
        <w:t xml:space="preserve">be </w:t>
      </w:r>
      <w:r w:rsidR="24A8B046">
        <w:t>considered.</w:t>
      </w:r>
    </w:p>
    <w:tbl>
      <w:tblPr>
        <w:tblStyle w:val="TableGrid"/>
        <w:tblW w:w="0" w:type="auto"/>
        <w:tblInd w:w="-147" w:type="dxa"/>
        <w:shd w:val="clear" w:color="auto" w:fill="D9D9D9" w:themeFill="background1" w:themeFillShade="D9"/>
        <w:tblLook w:val="04A0" w:firstRow="1" w:lastRow="0" w:firstColumn="1" w:lastColumn="0" w:noHBand="0" w:noVBand="1"/>
      </w:tblPr>
      <w:tblGrid>
        <w:gridCol w:w="9493"/>
      </w:tblGrid>
      <w:tr w:rsidR="00473A54" w:rsidRPr="00700597" w14:paraId="49C43ECE" w14:textId="77777777" w:rsidTr="00473A54">
        <w:trPr>
          <w:cnfStyle w:val="100000000000" w:firstRow="1" w:lastRow="0" w:firstColumn="0" w:lastColumn="0" w:oddVBand="0" w:evenVBand="0" w:oddHBand="0" w:evenHBand="0" w:firstRowFirstColumn="0" w:firstRowLastColumn="0" w:lastRowFirstColumn="0" w:lastRowLastColumn="0"/>
        </w:trPr>
        <w:tc>
          <w:tcPr>
            <w:tcW w:w="9493" w:type="dxa"/>
            <w:shd w:val="clear" w:color="auto" w:fill="D9D9D9" w:themeFill="background1" w:themeFillShade="D9"/>
          </w:tcPr>
          <w:p w14:paraId="2AFF6845" w14:textId="77777777" w:rsidR="00473A54" w:rsidRPr="00700597" w:rsidRDefault="00473A54" w:rsidP="00473A54">
            <w:pPr>
              <w:pStyle w:val="ListNumber"/>
              <w:numPr>
                <w:ilvl w:val="0"/>
                <w:numId w:val="0"/>
              </w:numPr>
              <w:rPr>
                <w:b/>
                <w:bCs/>
              </w:rPr>
            </w:pPr>
            <w:r w:rsidRPr="00700597">
              <w:rPr>
                <w:b/>
                <w:bCs/>
              </w:rPr>
              <w:t>Mitigation and management</w:t>
            </w:r>
          </w:p>
          <w:p w14:paraId="173F2329" w14:textId="77777777" w:rsidR="00473A54" w:rsidRPr="00700597" w:rsidRDefault="00473A54" w:rsidP="00473A54">
            <w:pPr>
              <w:pStyle w:val="ListNumber"/>
              <w:numPr>
                <w:ilvl w:val="0"/>
                <w:numId w:val="0"/>
              </w:numPr>
            </w:pPr>
            <w:r w:rsidRPr="00700597">
              <w:t xml:space="preserve">Question 4: Can the committee provide comment on the adequacy of the proposed monitoring, </w:t>
            </w:r>
            <w:proofErr w:type="gramStart"/>
            <w:r w:rsidRPr="00700597">
              <w:t>mitigation</w:t>
            </w:r>
            <w:proofErr w:type="gramEnd"/>
            <w:r w:rsidRPr="00700597">
              <w:t xml:space="preserve"> and management activities?</w:t>
            </w:r>
          </w:p>
          <w:p w14:paraId="60737E61" w14:textId="6435972E" w:rsidR="00473A54" w:rsidRPr="00700597" w:rsidRDefault="00473A54" w:rsidP="00473A54">
            <w:pPr>
              <w:pStyle w:val="ListNumber"/>
              <w:numPr>
                <w:ilvl w:val="0"/>
                <w:numId w:val="0"/>
              </w:numPr>
            </w:pPr>
            <w:r w:rsidRPr="00700597">
              <w:t>Question 5: Does the committee consider that any additional measures are needed to adequately reduce risks and projected levels of impacts to water resources and related assets?</w:t>
            </w:r>
          </w:p>
        </w:tc>
      </w:tr>
    </w:tbl>
    <w:p w14:paraId="5075B912" w14:textId="787DF60C" w:rsidR="00802FA9" w:rsidRPr="00700597" w:rsidRDefault="060E5038" w:rsidP="00357E3A">
      <w:pPr>
        <w:pStyle w:val="ListNumber"/>
        <w:numPr>
          <w:ilvl w:val="0"/>
          <w:numId w:val="18"/>
        </w:numPr>
        <w:spacing w:before="120"/>
        <w:ind w:left="357" w:hanging="357"/>
      </w:pPr>
      <w:r>
        <w:t>It is stated that</w:t>
      </w:r>
      <w:r w:rsidR="21741F09">
        <w:t xml:space="preserve"> monitoring</w:t>
      </w:r>
      <w:r w:rsidR="0079531C">
        <w:t xml:space="preserve"> and management</w:t>
      </w:r>
      <w:r w:rsidR="21741F09">
        <w:t xml:space="preserve"> for </w:t>
      </w:r>
      <w:r w:rsidR="10A56043">
        <w:t xml:space="preserve">the project </w:t>
      </w:r>
      <w:r w:rsidR="3EB9E90E">
        <w:t>will meet</w:t>
      </w:r>
      <w:r w:rsidR="10A56043">
        <w:t xml:space="preserve"> the requirements of the approved EA</w:t>
      </w:r>
      <w:r w:rsidR="0079531C">
        <w:t xml:space="preserve"> from the Queensland Government</w:t>
      </w:r>
      <w:r w:rsidR="3EB9E90E">
        <w:t xml:space="preserve"> (</w:t>
      </w:r>
      <w:r w:rsidR="34359793">
        <w:t>e.g., SLR 2023a, p. 171</w:t>
      </w:r>
      <w:r w:rsidR="3EB9E90E">
        <w:t>)</w:t>
      </w:r>
      <w:r w:rsidR="0079531C">
        <w:t>.</w:t>
      </w:r>
      <w:r w:rsidR="2C4BC488">
        <w:t xml:space="preserve"> </w:t>
      </w:r>
      <w:r>
        <w:t>However, only h</w:t>
      </w:r>
      <w:r w:rsidR="2C4BC488">
        <w:t xml:space="preserve">igh-level </w:t>
      </w:r>
      <w:r w:rsidR="5F30E299">
        <w:t>information</w:t>
      </w:r>
      <w:r w:rsidR="2C4BC488">
        <w:t xml:space="preserve"> </w:t>
      </w:r>
      <w:r>
        <w:t>has been</w:t>
      </w:r>
      <w:r w:rsidR="2C4BC488">
        <w:t xml:space="preserve"> provided </w:t>
      </w:r>
      <w:r w:rsidR="45914868">
        <w:t xml:space="preserve">to the IESC </w:t>
      </w:r>
      <w:r w:rsidR="2C4BC488">
        <w:t xml:space="preserve">on </w:t>
      </w:r>
      <w:r>
        <w:t xml:space="preserve">these </w:t>
      </w:r>
      <w:r w:rsidR="2C4BC488">
        <w:t>proposed management plans</w:t>
      </w:r>
      <w:r w:rsidR="306746E6">
        <w:t xml:space="preserve"> which will include groundwater, the receiving environment</w:t>
      </w:r>
      <w:r w:rsidR="29E9EA9D">
        <w:t>,</w:t>
      </w:r>
      <w:r w:rsidR="306746E6">
        <w:t xml:space="preserve"> GDEs</w:t>
      </w:r>
      <w:r w:rsidR="29E9EA9D">
        <w:t xml:space="preserve"> and erosion and sediment control</w:t>
      </w:r>
      <w:r w:rsidR="277AEB4F">
        <w:t xml:space="preserve"> plans</w:t>
      </w:r>
      <w:r w:rsidR="306746E6">
        <w:t>.</w:t>
      </w:r>
      <w:r w:rsidR="2816E22E">
        <w:t xml:space="preserve"> </w:t>
      </w:r>
      <w:r w:rsidR="1B88FF25">
        <w:t xml:space="preserve">This </w:t>
      </w:r>
      <w:r w:rsidR="204BCCBB">
        <w:t xml:space="preserve">current </w:t>
      </w:r>
      <w:r>
        <w:t>level of</w:t>
      </w:r>
      <w:r w:rsidR="1B88FF25">
        <w:t xml:space="preserve"> information is insufficient to enable </w:t>
      </w:r>
      <w:r w:rsidR="5964CC81">
        <w:t xml:space="preserve">detailed </w:t>
      </w:r>
      <w:r w:rsidR="1B88FF25">
        <w:t>comment</w:t>
      </w:r>
      <w:r w:rsidR="11FF9A56">
        <w:t>s</w:t>
      </w:r>
      <w:r w:rsidR="1B88FF25">
        <w:t xml:space="preserve"> on the adequacy of</w:t>
      </w:r>
      <w:r w:rsidR="3E2060BE">
        <w:t xml:space="preserve"> the</w:t>
      </w:r>
      <w:r w:rsidR="1B88FF25">
        <w:t xml:space="preserve"> proposed plans. </w:t>
      </w:r>
      <w:r w:rsidR="7E91B357">
        <w:t>From the limited information provided</w:t>
      </w:r>
      <w:r>
        <w:t>,</w:t>
      </w:r>
      <w:r w:rsidR="7E91B357">
        <w:t xml:space="preserve"> the following </w:t>
      </w:r>
      <w:r w:rsidR="1AA66463">
        <w:t>potential issue</w:t>
      </w:r>
      <w:r>
        <w:t>s</w:t>
      </w:r>
      <w:r w:rsidR="1AA66463">
        <w:t xml:space="preserve"> are noted.</w:t>
      </w:r>
    </w:p>
    <w:p w14:paraId="4A207EEA" w14:textId="65DC7960" w:rsidR="001B0505" w:rsidRPr="00700597" w:rsidRDefault="000E386D" w:rsidP="00D66D47">
      <w:pPr>
        <w:pStyle w:val="ListNumber"/>
        <w:numPr>
          <w:ilvl w:val="1"/>
          <w:numId w:val="33"/>
        </w:numPr>
      </w:pPr>
      <w:r w:rsidRPr="00700597">
        <w:t>Groundwater level triggers are proposed to be</w:t>
      </w:r>
      <w:r w:rsidR="00876FC0" w:rsidRPr="00700597">
        <w:t xml:space="preserve"> updated to align</w:t>
      </w:r>
      <w:r w:rsidRPr="00700597">
        <w:t xml:space="preserve"> with predictions </w:t>
      </w:r>
      <w:r w:rsidR="00876FC0" w:rsidRPr="00700597">
        <w:t>from the current groundwater model</w:t>
      </w:r>
      <w:r w:rsidR="001B4DA1" w:rsidRPr="00700597">
        <w:t xml:space="preserve"> (</w:t>
      </w:r>
      <w:r w:rsidR="00794FBB" w:rsidRPr="00700597">
        <w:t>SLR 2023a, p. 177</w:t>
      </w:r>
      <w:r w:rsidR="001B4DA1" w:rsidRPr="00700597">
        <w:t>)</w:t>
      </w:r>
      <w:r w:rsidR="00876FC0" w:rsidRPr="00700597">
        <w:t xml:space="preserve">. These triggers </w:t>
      </w:r>
      <w:r w:rsidR="00586A57" w:rsidRPr="00700597">
        <w:t xml:space="preserve">sometimes </w:t>
      </w:r>
      <w:r w:rsidR="00876FC0" w:rsidRPr="00700597">
        <w:t>relate to the 90th percentile values of dra</w:t>
      </w:r>
      <w:r w:rsidR="001B4DA1" w:rsidRPr="00700597">
        <w:t>w</w:t>
      </w:r>
      <w:r w:rsidR="00876FC0" w:rsidRPr="00700597">
        <w:t>down</w:t>
      </w:r>
      <w:r w:rsidR="001B4DA1" w:rsidRPr="00700597">
        <w:t xml:space="preserve"> (</w:t>
      </w:r>
      <w:r w:rsidR="00586A57" w:rsidRPr="00700597">
        <w:t>SLR 2023a, p. 177</w:t>
      </w:r>
      <w:r w:rsidR="001B4DA1" w:rsidRPr="00700597">
        <w:t xml:space="preserve">). As </w:t>
      </w:r>
      <w:r w:rsidR="001B4DA1" w:rsidRPr="000D43C7">
        <w:t xml:space="preserve">outlined in </w:t>
      </w:r>
      <w:r w:rsidR="00CF6102" w:rsidRPr="000D43C7">
        <w:t>P</w:t>
      </w:r>
      <w:r w:rsidR="001B4DA1" w:rsidRPr="000D43C7">
        <w:t>aragraph</w:t>
      </w:r>
      <w:r w:rsidR="00CF6102" w:rsidRPr="000D43C7">
        <w:t xml:space="preserve"> </w:t>
      </w:r>
      <w:r w:rsidR="00017153" w:rsidRPr="000D43C7">
        <w:t>4</w:t>
      </w:r>
      <w:r w:rsidR="001B4DA1" w:rsidRPr="000D43C7">
        <w:t>, there</w:t>
      </w:r>
      <w:r w:rsidR="001B4DA1" w:rsidRPr="00700597">
        <w:t xml:space="preserve"> are several issues with the groundwater model </w:t>
      </w:r>
      <w:r w:rsidR="003B18E3" w:rsidRPr="00700597">
        <w:t xml:space="preserve">that </w:t>
      </w:r>
      <w:r w:rsidR="001B4DA1" w:rsidRPr="00700597">
        <w:t xml:space="preserve">need to be addressed </w:t>
      </w:r>
      <w:r w:rsidR="003B18E3" w:rsidRPr="00700597">
        <w:t>to improve confidence in its predictions.</w:t>
      </w:r>
      <w:r w:rsidR="001B0505" w:rsidRPr="00700597">
        <w:t xml:space="preserve"> Th</w:t>
      </w:r>
      <w:r w:rsidR="00EE6A1A" w:rsidRPr="00700597">
        <w:t>is</w:t>
      </w:r>
      <w:r w:rsidR="001B0505" w:rsidRPr="00700597">
        <w:t xml:space="preserve"> should be done prior to level triggers being finalised.</w:t>
      </w:r>
    </w:p>
    <w:p w14:paraId="740EDB1C" w14:textId="63DBBBB5" w:rsidR="000E386D" w:rsidRPr="00700597" w:rsidRDefault="72696909" w:rsidP="00583AB7">
      <w:pPr>
        <w:pStyle w:val="ListNumber"/>
        <w:numPr>
          <w:ilvl w:val="1"/>
          <w:numId w:val="34"/>
        </w:numPr>
      </w:pPr>
      <w:r>
        <w:lastRenderedPageBreak/>
        <w:t xml:space="preserve">A potential management measure outlined for addressing impacts to riparian vegetation was </w:t>
      </w:r>
      <w:r w:rsidR="12D2D563">
        <w:t xml:space="preserve">infill planting with </w:t>
      </w:r>
      <w:r w:rsidR="416A1BE5">
        <w:t>Forest Red Gums</w:t>
      </w:r>
      <w:r w:rsidR="2F4F4CBF">
        <w:t xml:space="preserve"> (</w:t>
      </w:r>
      <w:r w:rsidR="2F4F4CBF" w:rsidRPr="2AB1D368">
        <w:rPr>
          <w:i/>
          <w:iCs/>
        </w:rPr>
        <w:t xml:space="preserve">Eucalyptus </w:t>
      </w:r>
      <w:proofErr w:type="spellStart"/>
      <w:r w:rsidR="2F4F4CBF" w:rsidRPr="2AB1D368">
        <w:rPr>
          <w:i/>
          <w:iCs/>
        </w:rPr>
        <w:t>tereticornis</w:t>
      </w:r>
      <w:proofErr w:type="spellEnd"/>
      <w:r w:rsidR="2F4F4CBF" w:rsidRPr="2AB1D368">
        <w:t>)</w:t>
      </w:r>
      <w:r w:rsidR="416A1BE5">
        <w:t xml:space="preserve"> should </w:t>
      </w:r>
      <w:r w:rsidR="06837835">
        <w:t xml:space="preserve">GDE </w:t>
      </w:r>
      <w:r w:rsidR="416A1BE5">
        <w:t xml:space="preserve">vegetation health decline </w:t>
      </w:r>
      <w:r w:rsidR="0EBCEEAE">
        <w:t>due to groundwater drawdown</w:t>
      </w:r>
      <w:r w:rsidR="416A1BE5">
        <w:t xml:space="preserve"> (</w:t>
      </w:r>
      <w:r w:rsidR="0EBCEEAE">
        <w:t>Reach Environmental 2024c, p. 5-101</w:t>
      </w:r>
      <w:r w:rsidR="416A1BE5">
        <w:t>).</w:t>
      </w:r>
      <w:r w:rsidR="64A6FCD3">
        <w:t xml:space="preserve"> The proponent needs to </w:t>
      </w:r>
      <w:r w:rsidR="76024238">
        <w:t>explain</w:t>
      </w:r>
      <w:r w:rsidR="64A6FCD3">
        <w:t xml:space="preserve"> why </w:t>
      </w:r>
      <w:r w:rsidR="1887D966">
        <w:t>the replanted trees</w:t>
      </w:r>
      <w:r w:rsidR="0820F046">
        <w:t xml:space="preserve"> </w:t>
      </w:r>
      <w:r w:rsidR="102AEA6F">
        <w:t>would not also be affected by drawdown</w:t>
      </w:r>
      <w:r w:rsidR="76024238">
        <w:t xml:space="preserve"> and how this measure would be effective at </w:t>
      </w:r>
      <w:r w:rsidR="0A4B7124">
        <w:t>replacing lost habitat</w:t>
      </w:r>
      <w:r w:rsidR="45914868">
        <w:t>,</w:t>
      </w:r>
      <w:r w:rsidR="0A4B7124">
        <w:t xml:space="preserve"> considering </w:t>
      </w:r>
      <w:r w:rsidR="305182E4">
        <w:t xml:space="preserve">it would take </w:t>
      </w:r>
      <w:r w:rsidR="0A4B7124">
        <w:t>approximately</w:t>
      </w:r>
      <w:r w:rsidR="305182E4">
        <w:t xml:space="preserve"> 100 years for these trees to develop hollows</w:t>
      </w:r>
      <w:r w:rsidR="4358C090">
        <w:t xml:space="preserve"> </w:t>
      </w:r>
      <w:r w:rsidR="305182E4">
        <w:t>that could provide replacement habitat for Greater Gliders</w:t>
      </w:r>
      <w:r w:rsidR="30241BC4">
        <w:t xml:space="preserve"> (DCCEEW 2022, p.</w:t>
      </w:r>
      <w:r w:rsidR="4D8D8318">
        <w:t> </w:t>
      </w:r>
      <w:r w:rsidR="30241BC4">
        <w:t>5)</w:t>
      </w:r>
      <w:r w:rsidR="305182E4">
        <w:t>.</w:t>
      </w:r>
    </w:p>
    <w:p w14:paraId="352AF26C" w14:textId="1022E77D" w:rsidR="00D55EE3" w:rsidRPr="00700597" w:rsidRDefault="003C7C5C" w:rsidP="000E386D">
      <w:pPr>
        <w:pStyle w:val="ListNumber"/>
        <w:numPr>
          <w:ilvl w:val="1"/>
          <w:numId w:val="10"/>
        </w:numPr>
      </w:pPr>
      <w:r w:rsidRPr="00700597">
        <w:t>Although</w:t>
      </w:r>
      <w:r w:rsidR="00D55EE3" w:rsidRPr="00700597">
        <w:t xml:space="preserve"> </w:t>
      </w:r>
      <w:r w:rsidR="00CF2F23">
        <w:t xml:space="preserve">there are proposals for </w:t>
      </w:r>
      <w:r w:rsidR="00472C1A" w:rsidRPr="00700597">
        <w:t xml:space="preserve">a </w:t>
      </w:r>
      <w:r w:rsidR="00D55EE3" w:rsidRPr="00700597">
        <w:t>GDE monitoring and management plan</w:t>
      </w:r>
      <w:r w:rsidR="006B11DF" w:rsidRPr="00700597">
        <w:t xml:space="preserve"> (GDEMMP)</w:t>
      </w:r>
      <w:r w:rsidR="00D70164" w:rsidRPr="00700597">
        <w:t xml:space="preserve"> with early</w:t>
      </w:r>
      <w:r w:rsidR="00A114D2" w:rsidRPr="00700597">
        <w:t>-</w:t>
      </w:r>
      <w:r w:rsidR="00D70164" w:rsidRPr="00700597">
        <w:t>detection triggers (3D Environmental 2023, p.102)</w:t>
      </w:r>
      <w:r w:rsidR="00D55EE3" w:rsidRPr="00700597">
        <w:t xml:space="preserve"> and </w:t>
      </w:r>
      <w:proofErr w:type="gramStart"/>
      <w:r w:rsidR="00CF2F23">
        <w:t xml:space="preserve">an </w:t>
      </w:r>
      <w:r w:rsidR="00D55EE3" w:rsidRPr="00700597">
        <w:t>operation</w:t>
      </w:r>
      <w:r w:rsidR="00D70164" w:rsidRPr="00700597">
        <w:t>al</w:t>
      </w:r>
      <w:r w:rsidR="00CF2F23">
        <w:t>-</w:t>
      </w:r>
      <w:r w:rsidR="00D70164" w:rsidRPr="00700597">
        <w:t>phase stygofauna</w:t>
      </w:r>
      <w:proofErr w:type="gramEnd"/>
      <w:r w:rsidR="00D70164" w:rsidRPr="00700597">
        <w:t xml:space="preserve"> monitoring plan with triggers (</w:t>
      </w:r>
      <w:proofErr w:type="spellStart"/>
      <w:r w:rsidR="00D70164" w:rsidRPr="00700597">
        <w:t>frc</w:t>
      </w:r>
      <w:proofErr w:type="spellEnd"/>
      <w:r w:rsidR="00D70164" w:rsidRPr="00700597">
        <w:t xml:space="preserve"> </w:t>
      </w:r>
      <w:r w:rsidR="00A114D2" w:rsidRPr="00700597">
        <w:t>e</w:t>
      </w:r>
      <w:r w:rsidR="00D70164" w:rsidRPr="00700597">
        <w:t xml:space="preserve">nvironmental 2023, p.19), </w:t>
      </w:r>
      <w:r w:rsidR="00A114D2" w:rsidRPr="00700597">
        <w:t xml:space="preserve">it is not clear what these </w:t>
      </w:r>
      <w:r w:rsidR="00DE2474" w:rsidRPr="00700597">
        <w:t>triggers will be</w:t>
      </w:r>
      <w:r w:rsidR="00A114D2" w:rsidRPr="00700597">
        <w:t>, how they will be</w:t>
      </w:r>
      <w:r w:rsidR="00DE2474" w:rsidRPr="00700597">
        <w:t xml:space="preserve"> </w:t>
      </w:r>
      <w:r w:rsidR="003F3E58" w:rsidRPr="00700597">
        <w:t>identified</w:t>
      </w:r>
      <w:r w:rsidR="00DE2474" w:rsidRPr="00700597">
        <w:t xml:space="preserve"> and </w:t>
      </w:r>
      <w:r w:rsidR="00A114D2" w:rsidRPr="00700597">
        <w:t>monitored, and what are the specific thresholds for each management response</w:t>
      </w:r>
      <w:r w:rsidR="00DE2474" w:rsidRPr="00700597">
        <w:t>.</w:t>
      </w:r>
      <w:r w:rsidR="00D55EE3" w:rsidRPr="00700597">
        <w:t xml:space="preserve"> </w:t>
      </w:r>
      <w:r w:rsidR="001D0754" w:rsidRPr="00700597">
        <w:t>These details are required to assess the</w:t>
      </w:r>
      <w:r w:rsidR="00074D46" w:rsidRPr="00700597">
        <w:t xml:space="preserve"> adequacy of the proposed programs.</w:t>
      </w:r>
    </w:p>
    <w:p w14:paraId="243EB47E" w14:textId="1EB83BAA" w:rsidR="00E7779C" w:rsidRPr="00700597" w:rsidRDefault="00CB4A81" w:rsidP="000E386D">
      <w:pPr>
        <w:pStyle w:val="ListNumber"/>
        <w:numPr>
          <w:ilvl w:val="1"/>
          <w:numId w:val="10"/>
        </w:numPr>
      </w:pPr>
      <w:r w:rsidRPr="00700597">
        <w:t xml:space="preserve">Due to the risk of erosion within the diversion </w:t>
      </w:r>
      <w:r w:rsidRPr="000D43C7">
        <w:t>(Paragraph</w:t>
      </w:r>
      <w:r w:rsidR="00F0562A" w:rsidRPr="000D43C7">
        <w:t xml:space="preserve">s </w:t>
      </w:r>
      <w:r w:rsidR="00834FC1" w:rsidRPr="000D43C7">
        <w:t>6 and 7</w:t>
      </w:r>
      <w:r w:rsidRPr="000D43C7">
        <w:t>),</w:t>
      </w:r>
      <w:r w:rsidRPr="00700597">
        <w:t xml:space="preserve"> and the potential for subsequent </w:t>
      </w:r>
      <w:r w:rsidR="00A114D2" w:rsidRPr="00700597">
        <w:t xml:space="preserve">impacts on </w:t>
      </w:r>
      <w:r w:rsidRPr="00700597">
        <w:t xml:space="preserve">water quality </w:t>
      </w:r>
      <w:r w:rsidR="00A114D2" w:rsidRPr="00700597">
        <w:t>in</w:t>
      </w:r>
      <w:r w:rsidRPr="00700597">
        <w:t xml:space="preserve"> the Isaac River, a</w:t>
      </w:r>
      <w:r w:rsidR="00D13602">
        <w:t>t least one</w:t>
      </w:r>
      <w:r w:rsidRPr="00700597">
        <w:t xml:space="preserve"> </w:t>
      </w:r>
      <w:r w:rsidR="00E0724C" w:rsidRPr="00700597">
        <w:t xml:space="preserve">location for monitoring </w:t>
      </w:r>
      <w:r w:rsidR="00006F7B" w:rsidRPr="00700597">
        <w:t>water</w:t>
      </w:r>
      <w:r w:rsidRPr="00700597">
        <w:t xml:space="preserve"> quality and flow </w:t>
      </w:r>
      <w:r w:rsidR="00006F7B" w:rsidRPr="00700597">
        <w:t xml:space="preserve">should be established </w:t>
      </w:r>
      <w:r w:rsidR="00C66CC3" w:rsidRPr="00700597">
        <w:t>upstream of the confluence of the unnamed tributary and the Isaac River.</w:t>
      </w:r>
      <w:r w:rsidR="00006F7B" w:rsidRPr="00700597">
        <w:t xml:space="preserve"> </w:t>
      </w:r>
      <w:r w:rsidR="001F7FB6" w:rsidRPr="00700597">
        <w:t xml:space="preserve">Baseline data should be obtained </w:t>
      </w:r>
      <w:r w:rsidR="00CF2F23">
        <w:t xml:space="preserve">for at least two years </w:t>
      </w:r>
      <w:r w:rsidR="00875147" w:rsidRPr="00700597">
        <w:t>from this site.</w:t>
      </w:r>
      <w:r w:rsidR="00543DD7" w:rsidRPr="00700597">
        <w:t xml:space="preserve"> Ongoing monitoring should be undertaken </w:t>
      </w:r>
      <w:r w:rsidR="00B3247D" w:rsidRPr="00700597">
        <w:t xml:space="preserve">and used as part of a trigger action response plan (TARP) to ensure adequate management and mitigation </w:t>
      </w:r>
      <w:r w:rsidR="00AC4C5A" w:rsidRPr="00700597">
        <w:t>of potential erosion</w:t>
      </w:r>
      <w:r w:rsidR="00A114D2" w:rsidRPr="00700597">
        <w:t>-</w:t>
      </w:r>
      <w:r w:rsidR="00AC4C5A" w:rsidRPr="00700597">
        <w:t>related impacts.</w:t>
      </w:r>
      <w:r w:rsidR="00D9294A" w:rsidRPr="00700597">
        <w:t xml:space="preserve"> There also needs to be an assessment of the risk of sedimentation of </w:t>
      </w:r>
      <w:r w:rsidR="00E0724C" w:rsidRPr="00700597">
        <w:t xml:space="preserve">pools and </w:t>
      </w:r>
      <w:r w:rsidR="00D9294A" w:rsidRPr="00700597">
        <w:t>benthic habitat</w:t>
      </w:r>
      <w:r w:rsidR="00CF2F23">
        <w:t>s</w:t>
      </w:r>
      <w:r w:rsidR="00D9294A" w:rsidRPr="00700597">
        <w:t xml:space="preserve"> in the </w:t>
      </w:r>
      <w:r w:rsidR="007161F5" w:rsidRPr="00700597">
        <w:t>unnamed tributary and Isaac River</w:t>
      </w:r>
      <w:r w:rsidR="00D9294A" w:rsidRPr="00700597">
        <w:t xml:space="preserve"> and, if </w:t>
      </w:r>
      <w:r w:rsidR="00E0724C" w:rsidRPr="00700597">
        <w:t xml:space="preserve">this </w:t>
      </w:r>
      <w:r w:rsidR="00CF2F23">
        <w:t>risk exists</w:t>
      </w:r>
      <w:r w:rsidR="00D9294A" w:rsidRPr="00700597">
        <w:t xml:space="preserve">, </w:t>
      </w:r>
      <w:r w:rsidR="009344ED" w:rsidRPr="00700597">
        <w:t xml:space="preserve">information is needed on </w:t>
      </w:r>
      <w:r w:rsidR="00D9294A" w:rsidRPr="00700597">
        <w:t>what mitigation and remediation options are planned.</w:t>
      </w:r>
    </w:p>
    <w:p w14:paraId="6637E975" w14:textId="0A5D6B36" w:rsidR="00C437EF" w:rsidRPr="00700597" w:rsidRDefault="005F61A8" w:rsidP="00C437EF">
      <w:pPr>
        <w:pStyle w:val="ListNumber"/>
        <w:numPr>
          <w:ilvl w:val="1"/>
          <w:numId w:val="10"/>
        </w:numPr>
      </w:pPr>
      <w:r w:rsidRPr="00700597">
        <w:t>Management of potential impacts to</w:t>
      </w:r>
      <w:r w:rsidR="007615F6" w:rsidRPr="00700597">
        <w:t xml:space="preserve"> habitat</w:t>
      </w:r>
      <w:r w:rsidR="00C53730" w:rsidRPr="00700597">
        <w:t xml:space="preserve"> (e.</w:t>
      </w:r>
      <w:r w:rsidR="00E0724C" w:rsidRPr="00700597">
        <w:t>g</w:t>
      </w:r>
      <w:r w:rsidR="00C53730" w:rsidRPr="00700597">
        <w:t>., riparian vegetation)</w:t>
      </w:r>
      <w:r w:rsidR="007615F6" w:rsidRPr="00700597">
        <w:t xml:space="preserve"> of </w:t>
      </w:r>
      <w:r w:rsidR="009344ED" w:rsidRPr="00700597">
        <w:t>MNES</w:t>
      </w:r>
      <w:r w:rsidR="00C53730" w:rsidRPr="00700597">
        <w:t xml:space="preserve"> is proposed to occur through implementation of the </w:t>
      </w:r>
      <w:r w:rsidR="006B11DF" w:rsidRPr="00700597">
        <w:t>GDEMMP</w:t>
      </w:r>
      <w:r w:rsidR="00E86C0D" w:rsidRPr="00700597">
        <w:t xml:space="preserve"> (</w:t>
      </w:r>
      <w:r w:rsidR="00917478" w:rsidRPr="00700597">
        <w:t xml:space="preserve">e.g., </w:t>
      </w:r>
      <w:r w:rsidR="00E01961">
        <w:rPr>
          <w:rStyle w:val="ui-provider"/>
        </w:rPr>
        <w:t>AARC</w:t>
      </w:r>
      <w:r w:rsidR="00E86C0D" w:rsidRPr="00700597">
        <w:t xml:space="preserve"> </w:t>
      </w:r>
      <w:r w:rsidR="00377D98" w:rsidRPr="00700597">
        <w:t>2023</w:t>
      </w:r>
      <w:r w:rsidR="00E86C0D" w:rsidRPr="00700597">
        <w:t xml:space="preserve">, p. </w:t>
      </w:r>
      <w:r w:rsidR="00917478" w:rsidRPr="00700597">
        <w:t>98</w:t>
      </w:r>
      <w:r w:rsidR="00E86C0D" w:rsidRPr="00700597">
        <w:t xml:space="preserve">). </w:t>
      </w:r>
      <w:r w:rsidR="00BA5D9D" w:rsidRPr="00700597">
        <w:t>As this</w:t>
      </w:r>
      <w:r w:rsidR="00E86C0D" w:rsidRPr="00700597">
        <w:t xml:space="preserve"> plan</w:t>
      </w:r>
      <w:r w:rsidR="00BA5D9D" w:rsidRPr="00700597">
        <w:t xml:space="preserve"> has not been provided</w:t>
      </w:r>
      <w:r w:rsidR="00D81976" w:rsidRPr="00700597">
        <w:t>,</w:t>
      </w:r>
      <w:r w:rsidR="00E86C0D" w:rsidRPr="00700597">
        <w:t xml:space="preserve"> </w:t>
      </w:r>
      <w:r w:rsidR="00BA5D9D" w:rsidRPr="00700597">
        <w:t>the IESC cannot</w:t>
      </w:r>
      <w:r w:rsidR="00E86C0D" w:rsidRPr="00700597">
        <w:t xml:space="preserve"> determine </w:t>
      </w:r>
      <w:r w:rsidR="00BA5D9D" w:rsidRPr="00700597">
        <w:t xml:space="preserve">whether </w:t>
      </w:r>
      <w:r w:rsidR="00E86C0D" w:rsidRPr="00700597">
        <w:t>the proposed measures will be adequate.</w:t>
      </w:r>
    </w:p>
    <w:p w14:paraId="69C95EE5" w14:textId="047BB610" w:rsidR="00C437EF" w:rsidRDefault="00C437EF" w:rsidP="00C437EF">
      <w:pPr>
        <w:pStyle w:val="ListNumber"/>
        <w:numPr>
          <w:ilvl w:val="1"/>
          <w:numId w:val="10"/>
        </w:numPr>
      </w:pPr>
      <w:r w:rsidRPr="00700597">
        <w:t>The proposed waste rock dumps could provide a source of contaminants and sediment which could adversely impact groundwater and surface water quality. Limited information was provided on the geochemistry and waste material (</w:t>
      </w:r>
      <w:r w:rsidR="00FE6900" w:rsidRPr="00700597">
        <w:t>WRM 2024, pp. 66-68</w:t>
      </w:r>
      <w:r w:rsidRPr="00700597">
        <w:t>)</w:t>
      </w:r>
      <w:r w:rsidR="00CF2F23">
        <w:t xml:space="preserve"> and</w:t>
      </w:r>
      <w:r w:rsidRPr="00700597">
        <w:t xml:space="preserve"> soil sampling noted the presence of sodic soils that would require specific management practices (</w:t>
      </w:r>
      <w:r w:rsidR="00877929" w:rsidRPr="00700597">
        <w:t>WRM 2024, pp. 65-66</w:t>
      </w:r>
      <w:r w:rsidRPr="00700597">
        <w:t xml:space="preserve">). Further information is needed on proposed monitoring and management to ensure that these potential impacts will be adequately </w:t>
      </w:r>
      <w:r w:rsidR="00E23FEF" w:rsidRPr="00700597">
        <w:t>addressed.</w:t>
      </w:r>
      <w:r w:rsidRPr="00700597">
        <w:t xml:space="preserve"> </w:t>
      </w:r>
    </w:p>
    <w:p w14:paraId="3252AF0B" w14:textId="5E6E147D" w:rsidR="001C5C99" w:rsidRPr="00700597" w:rsidRDefault="006748D5" w:rsidP="00D1765A">
      <w:pPr>
        <w:pStyle w:val="ListNumber"/>
        <w:numPr>
          <w:ilvl w:val="0"/>
          <w:numId w:val="18"/>
        </w:numPr>
        <w:spacing w:before="120"/>
        <w:ind w:left="357" w:hanging="357"/>
      </w:pPr>
      <w:r>
        <w:t xml:space="preserve">Given the use of perched groundwater </w:t>
      </w:r>
      <w:r w:rsidR="009106FE">
        <w:t>by terrestrial GDEs, the p</w:t>
      </w:r>
      <w:r>
        <w:t xml:space="preserve">roponent should consider </w:t>
      </w:r>
      <w:r w:rsidR="009106FE">
        <w:t xml:space="preserve">installing shallow </w:t>
      </w:r>
      <w:r w:rsidR="00122051">
        <w:t>bores</w:t>
      </w:r>
      <w:r w:rsidR="006B7578">
        <w:t xml:space="preserve"> in </w:t>
      </w:r>
      <w:r w:rsidR="007672D8">
        <w:t>areas where remnant vegetation is likely to be impacted by altered recharge of the perched groundwater</w:t>
      </w:r>
      <w:r w:rsidR="00287C20">
        <w:t xml:space="preserve"> and at unimpacted reference sites</w:t>
      </w:r>
      <w:r w:rsidR="007672D8">
        <w:t>.</w:t>
      </w:r>
      <w:r w:rsidR="004E5679">
        <w:t xml:space="preserve"> </w:t>
      </w:r>
      <w:r w:rsidR="00EB6C29">
        <w:t>Change</w:t>
      </w:r>
      <w:r w:rsidR="00094B5C">
        <w:t>s</w:t>
      </w:r>
      <w:r w:rsidR="00EB6C29">
        <w:t xml:space="preserve"> in water level in t</w:t>
      </w:r>
      <w:r w:rsidR="004E5679">
        <w:t xml:space="preserve">hese bores would indicate </w:t>
      </w:r>
      <w:r w:rsidR="00105948">
        <w:t xml:space="preserve">how the </w:t>
      </w:r>
      <w:r w:rsidR="007A65B1">
        <w:t>project</w:t>
      </w:r>
      <w:r w:rsidR="00A95FFB">
        <w:t xml:space="preserve"> is</w:t>
      </w:r>
      <w:r w:rsidR="00105948">
        <w:t xml:space="preserve"> alter</w:t>
      </w:r>
      <w:r w:rsidR="00A95FFB">
        <w:t>ing</w:t>
      </w:r>
      <w:r w:rsidR="007A65B1">
        <w:t xml:space="preserve"> </w:t>
      </w:r>
      <w:proofErr w:type="gramStart"/>
      <w:r w:rsidR="007A65B1">
        <w:t>recharge</w:t>
      </w:r>
      <w:r w:rsidR="00A95FFB">
        <w:t>, and</w:t>
      </w:r>
      <w:proofErr w:type="gramEnd"/>
      <w:r w:rsidR="00A95FFB">
        <w:t xml:space="preserve"> should be integrated into the GDEMMP.</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700597" w14:paraId="1B1C625B" w14:textId="77777777" w:rsidTr="00B1520C">
        <w:trPr>
          <w:trHeight w:val="19"/>
        </w:trPr>
        <w:tc>
          <w:tcPr>
            <w:tcW w:w="1809" w:type="dxa"/>
            <w:tcBorders>
              <w:top w:val="single" w:sz="4" w:space="0" w:color="auto"/>
              <w:bottom w:val="single" w:sz="4" w:space="0" w:color="auto"/>
            </w:tcBorders>
          </w:tcPr>
          <w:p w14:paraId="3578C6C4" w14:textId="77777777" w:rsidR="007203C3" w:rsidRPr="00700597" w:rsidRDefault="007203C3" w:rsidP="00D622B9">
            <w:pPr>
              <w:pStyle w:val="Heading6"/>
            </w:pPr>
            <w:r w:rsidRPr="00700597">
              <w:t>Date of advice</w:t>
            </w:r>
          </w:p>
        </w:tc>
        <w:tc>
          <w:tcPr>
            <w:tcW w:w="8159" w:type="dxa"/>
            <w:tcBorders>
              <w:top w:val="single" w:sz="4" w:space="0" w:color="auto"/>
              <w:bottom w:val="single" w:sz="4" w:space="0" w:color="auto"/>
            </w:tcBorders>
          </w:tcPr>
          <w:p w14:paraId="756E14AF" w14:textId="6E027427" w:rsidR="007203C3" w:rsidRPr="00700597" w:rsidRDefault="00081B00" w:rsidP="009E79B6">
            <w:pPr>
              <w:pStyle w:val="Tabletext"/>
            </w:pPr>
            <w:r w:rsidRPr="00081B00">
              <w:t>16 April 2024</w:t>
            </w:r>
          </w:p>
        </w:tc>
      </w:tr>
      <w:tr w:rsidR="007203C3" w:rsidRPr="00700597" w14:paraId="6BC9B9D8" w14:textId="77777777" w:rsidTr="00B1520C">
        <w:trPr>
          <w:trHeight w:val="161"/>
        </w:trPr>
        <w:tc>
          <w:tcPr>
            <w:tcW w:w="1809" w:type="dxa"/>
            <w:tcBorders>
              <w:top w:val="single" w:sz="4" w:space="0" w:color="auto"/>
              <w:bottom w:val="single" w:sz="4" w:space="0" w:color="auto"/>
            </w:tcBorders>
          </w:tcPr>
          <w:p w14:paraId="2AF5FC60" w14:textId="2803A7CA" w:rsidR="007203C3" w:rsidRPr="00700597" w:rsidRDefault="007203C3" w:rsidP="00D84735">
            <w:pPr>
              <w:pStyle w:val="Heading6"/>
            </w:pPr>
            <w:r w:rsidRPr="00700597">
              <w:t xml:space="preserve">Source documentation </w:t>
            </w:r>
            <w:r w:rsidR="00D84735" w:rsidRPr="00700597">
              <w:t>provided</w:t>
            </w:r>
            <w:r w:rsidRPr="00700597">
              <w:t xml:space="preserve"> to the </w:t>
            </w:r>
            <w:r w:rsidR="00A83DF5" w:rsidRPr="00700597">
              <w:t>IESC</w:t>
            </w:r>
            <w:r w:rsidRPr="00700597">
              <w:t xml:space="preserve"> </w:t>
            </w:r>
            <w:r w:rsidR="00D84735" w:rsidRPr="00700597">
              <w:t>for</w:t>
            </w:r>
            <w:r w:rsidRPr="00700597">
              <w:t xml:space="preserve"> the formulation of this advice</w:t>
            </w:r>
          </w:p>
        </w:tc>
        <w:tc>
          <w:tcPr>
            <w:tcW w:w="8159" w:type="dxa"/>
            <w:tcBorders>
              <w:top w:val="single" w:sz="4" w:space="0" w:color="auto"/>
              <w:bottom w:val="single" w:sz="4" w:space="0" w:color="auto"/>
            </w:tcBorders>
          </w:tcPr>
          <w:p w14:paraId="2C1F64E2" w14:textId="40E0FA3B" w:rsidR="0076493C" w:rsidRPr="00700597" w:rsidRDefault="0076493C" w:rsidP="0076493C">
            <w:pPr>
              <w:pStyle w:val="Tabletext"/>
              <w:spacing w:line="240" w:lineRule="auto"/>
              <w:ind w:left="493" w:hanging="493"/>
            </w:pPr>
            <w:r w:rsidRPr="00700597">
              <w:t>3</w:t>
            </w:r>
            <w:r w:rsidR="00214941" w:rsidRPr="00700597">
              <w:t>D</w:t>
            </w:r>
            <w:r w:rsidRPr="00700597">
              <w:t xml:space="preserve"> Environmental 2023. </w:t>
            </w:r>
            <w:r w:rsidRPr="00700597">
              <w:rPr>
                <w:i/>
                <w:iCs/>
              </w:rPr>
              <w:t xml:space="preserve">New Lenton Project </w:t>
            </w:r>
            <w:r w:rsidR="00CF2F23">
              <w:rPr>
                <w:i/>
                <w:iCs/>
              </w:rPr>
              <w:t>g</w:t>
            </w:r>
            <w:r w:rsidRPr="00700597">
              <w:rPr>
                <w:i/>
                <w:iCs/>
              </w:rPr>
              <w:t xml:space="preserve">roundwater dependent ecosystem assessment. </w:t>
            </w:r>
            <w:r w:rsidRPr="00700597">
              <w:t>Prepared by 3</w:t>
            </w:r>
            <w:r w:rsidR="00E43F5E">
              <w:t>D</w:t>
            </w:r>
            <w:r w:rsidRPr="00700597">
              <w:t xml:space="preserve"> Environmental for Bowen Coking Coal Ltd. Revision 4_Final_14 December 2023. Appendix 10 of the New Lenton Coal Project PER.</w:t>
            </w:r>
          </w:p>
          <w:p w14:paraId="644A5BEE" w14:textId="77777777" w:rsidR="00AF52F0" w:rsidRPr="00700597" w:rsidRDefault="00AF52F0" w:rsidP="0076493C">
            <w:pPr>
              <w:pStyle w:val="Tabletext"/>
              <w:spacing w:line="240" w:lineRule="auto"/>
              <w:ind w:left="493" w:hanging="493"/>
            </w:pPr>
          </w:p>
          <w:p w14:paraId="3974D35D" w14:textId="37534C64" w:rsidR="00AF52F0" w:rsidRPr="00700597" w:rsidRDefault="00E01961" w:rsidP="00AF52F0">
            <w:pPr>
              <w:pStyle w:val="Tabletext"/>
              <w:spacing w:line="240" w:lineRule="auto"/>
              <w:ind w:left="493" w:hanging="493"/>
            </w:pPr>
            <w:r>
              <w:rPr>
                <w:rStyle w:val="ui-provider"/>
              </w:rPr>
              <w:t>AARC</w:t>
            </w:r>
            <w:r w:rsidR="00AF52F0" w:rsidRPr="00700597">
              <w:t xml:space="preserve"> 2019. </w:t>
            </w:r>
            <w:r w:rsidR="00AF52F0" w:rsidRPr="00700597">
              <w:rPr>
                <w:i/>
                <w:iCs/>
              </w:rPr>
              <w:t xml:space="preserve">New Lenton Mine aquatic ecology assessment. </w:t>
            </w:r>
            <w:r w:rsidR="00AF52F0" w:rsidRPr="00700597">
              <w:t>Prepared for New Lenton Coal Pty Ltd. August 2019. Appendix 14 of the New Lenton Coal Project PER.</w:t>
            </w:r>
          </w:p>
          <w:p w14:paraId="6B387F16" w14:textId="77777777" w:rsidR="00AF52F0" w:rsidRPr="00700597" w:rsidRDefault="00AF52F0" w:rsidP="00AF52F0">
            <w:pPr>
              <w:pStyle w:val="Tabletext"/>
              <w:spacing w:line="240" w:lineRule="auto"/>
              <w:ind w:left="493" w:hanging="493"/>
            </w:pPr>
          </w:p>
          <w:p w14:paraId="647BB5E9" w14:textId="7371764E" w:rsidR="00AF52F0" w:rsidRPr="00700597" w:rsidRDefault="00E01961" w:rsidP="00AF52F0">
            <w:pPr>
              <w:pStyle w:val="Tabletext"/>
              <w:spacing w:line="240" w:lineRule="auto"/>
              <w:ind w:left="493" w:hanging="493"/>
            </w:pPr>
            <w:r>
              <w:rPr>
                <w:rStyle w:val="ui-provider"/>
              </w:rPr>
              <w:t>AARC</w:t>
            </w:r>
            <w:r w:rsidR="00AF52F0" w:rsidRPr="00700597">
              <w:t xml:space="preserve"> 2023. MNES </w:t>
            </w:r>
            <w:r w:rsidR="00AF52F0" w:rsidRPr="00700597">
              <w:rPr>
                <w:i/>
                <w:iCs/>
              </w:rPr>
              <w:t>Terrestrial ecology impact assessment report.</w:t>
            </w:r>
            <w:r w:rsidR="00AF52F0" w:rsidRPr="00700597">
              <w:t xml:space="preserve"> New Lenton Coal Project. Prepared for Bowen Coking Coal. December 2023. Appendix 12 of the New Lenton Coal Project PER.</w:t>
            </w:r>
          </w:p>
          <w:p w14:paraId="5383A933" w14:textId="77777777" w:rsidR="00AF52F0" w:rsidRPr="00700597" w:rsidRDefault="00AF52F0" w:rsidP="00AF52F0">
            <w:pPr>
              <w:pStyle w:val="Tabletext"/>
              <w:spacing w:line="240" w:lineRule="auto"/>
              <w:ind w:left="493" w:hanging="493"/>
            </w:pPr>
          </w:p>
          <w:p w14:paraId="2197E547" w14:textId="7C7442DB" w:rsidR="00AF52F0" w:rsidRPr="00700597" w:rsidRDefault="00AF52F0" w:rsidP="00AF52F0">
            <w:pPr>
              <w:pStyle w:val="Tabletext"/>
              <w:spacing w:line="240" w:lineRule="auto"/>
              <w:ind w:left="493" w:hanging="493"/>
            </w:pPr>
            <w:proofErr w:type="spellStart"/>
            <w:r w:rsidRPr="00700597">
              <w:lastRenderedPageBreak/>
              <w:t>frc</w:t>
            </w:r>
            <w:proofErr w:type="spellEnd"/>
            <w:r w:rsidRPr="00700597">
              <w:t xml:space="preserve"> </w:t>
            </w:r>
            <w:r w:rsidR="007702E4" w:rsidRPr="00700597">
              <w:t>e</w:t>
            </w:r>
            <w:r w:rsidRPr="00700597">
              <w:t xml:space="preserve">nvironmental 2023. </w:t>
            </w:r>
            <w:r w:rsidRPr="00700597">
              <w:rPr>
                <w:i/>
                <w:iCs/>
              </w:rPr>
              <w:t>New Lenton Coal Project. Stygofauna pilot study.</w:t>
            </w:r>
            <w:r w:rsidRPr="00700597">
              <w:t xml:space="preserve"> Prepared for Reach Environmental on behalf of Bowen Coking Coal. </w:t>
            </w:r>
            <w:proofErr w:type="spellStart"/>
            <w:r w:rsidRPr="00700597">
              <w:t>frc</w:t>
            </w:r>
            <w:proofErr w:type="spellEnd"/>
            <w:r w:rsidRPr="00700597">
              <w:t xml:space="preserve"> reference 221101. Appendix 11 of the New Lenton Coal Project PER.</w:t>
            </w:r>
          </w:p>
          <w:p w14:paraId="5C25D10E" w14:textId="77777777" w:rsidR="00AF52F0" w:rsidRPr="00700597" w:rsidRDefault="00AF52F0" w:rsidP="0076493C">
            <w:pPr>
              <w:pStyle w:val="Tabletext"/>
              <w:spacing w:line="240" w:lineRule="auto"/>
              <w:ind w:left="493" w:hanging="493"/>
            </w:pPr>
          </w:p>
          <w:p w14:paraId="07FA55F6" w14:textId="77777777" w:rsidR="00C50336" w:rsidRPr="00700597" w:rsidRDefault="00C50336" w:rsidP="00C50336">
            <w:pPr>
              <w:pStyle w:val="Tabletext"/>
              <w:spacing w:line="240" w:lineRule="auto"/>
              <w:ind w:left="493" w:hanging="493"/>
            </w:pPr>
            <w:proofErr w:type="spellStart"/>
            <w:r w:rsidRPr="00700597">
              <w:t>Manewell</w:t>
            </w:r>
            <w:proofErr w:type="spellEnd"/>
            <w:r w:rsidRPr="00700597">
              <w:t xml:space="preserve"> Groundwater 2023. </w:t>
            </w:r>
            <w:r w:rsidRPr="00700597">
              <w:rPr>
                <w:i/>
                <w:iCs/>
              </w:rPr>
              <w:t>New Lenton Project. Independent peer review of the New Lenton Project numerical groundwater model.</w:t>
            </w:r>
            <w:r w:rsidRPr="00700597">
              <w:t xml:space="preserve"> Appendix 9 of the New Lenton Coal Project PER.</w:t>
            </w:r>
          </w:p>
          <w:p w14:paraId="2C076C30" w14:textId="77777777" w:rsidR="00AF52F0" w:rsidRPr="00700597" w:rsidRDefault="00AF52F0" w:rsidP="0076493C">
            <w:pPr>
              <w:pStyle w:val="Tabletext"/>
              <w:spacing w:line="240" w:lineRule="auto"/>
              <w:ind w:left="493" w:hanging="493"/>
            </w:pPr>
          </w:p>
          <w:p w14:paraId="112A3865" w14:textId="77777777" w:rsidR="00C50336" w:rsidRPr="00700597" w:rsidRDefault="00C50336" w:rsidP="00C50336">
            <w:pPr>
              <w:pStyle w:val="Tabletext"/>
              <w:spacing w:line="240" w:lineRule="auto"/>
              <w:ind w:left="493" w:hanging="493"/>
            </w:pPr>
            <w:r w:rsidRPr="00700597">
              <w:t xml:space="preserve">Queensland Government 2021a. </w:t>
            </w:r>
            <w:r w:rsidRPr="00700597">
              <w:rPr>
                <w:i/>
                <w:iCs/>
              </w:rPr>
              <w:t>Environmental Authority.</w:t>
            </w:r>
            <w:r w:rsidRPr="00700597">
              <w:t xml:space="preserve"> New Lenton Coal Pty Ltd. New Lenton Coal Project. Appendix 4 of the New Lenton Coal Project PER.</w:t>
            </w:r>
          </w:p>
          <w:p w14:paraId="794B5721" w14:textId="77777777" w:rsidR="00C50336" w:rsidRPr="00700597" w:rsidRDefault="00C50336" w:rsidP="0076493C">
            <w:pPr>
              <w:pStyle w:val="Tabletext"/>
              <w:spacing w:line="240" w:lineRule="auto"/>
              <w:ind w:left="493" w:hanging="493"/>
            </w:pPr>
          </w:p>
          <w:p w14:paraId="51D02168" w14:textId="77777777" w:rsidR="00C50336" w:rsidRPr="00700597" w:rsidRDefault="00C50336" w:rsidP="00C50336">
            <w:pPr>
              <w:pStyle w:val="Tabletext"/>
              <w:spacing w:line="240" w:lineRule="auto"/>
              <w:ind w:left="493" w:hanging="493"/>
            </w:pPr>
            <w:r w:rsidRPr="00700597">
              <w:t xml:space="preserve">Queensland Government 2021b. </w:t>
            </w:r>
            <w:r w:rsidRPr="00700597">
              <w:rPr>
                <w:i/>
                <w:iCs/>
              </w:rPr>
              <w:t>Associated water licence.</w:t>
            </w:r>
            <w:r w:rsidRPr="00700597">
              <w:t xml:space="preserve"> New Lenton Coal Pty Ltd. New Lenton Coal Project. Appendix 6 of the New Lenton Coal Project PER.</w:t>
            </w:r>
          </w:p>
          <w:p w14:paraId="663A0CD5" w14:textId="77777777" w:rsidR="00C50336" w:rsidRPr="00700597" w:rsidRDefault="00C50336" w:rsidP="0076493C">
            <w:pPr>
              <w:pStyle w:val="Tabletext"/>
              <w:spacing w:line="240" w:lineRule="auto"/>
              <w:ind w:left="493" w:hanging="493"/>
            </w:pPr>
          </w:p>
          <w:p w14:paraId="10BB9DDF" w14:textId="7896CA88" w:rsidR="00C50336" w:rsidRPr="00700597" w:rsidRDefault="00C50336" w:rsidP="0076493C">
            <w:pPr>
              <w:pStyle w:val="Tabletext"/>
              <w:spacing w:line="240" w:lineRule="auto"/>
              <w:ind w:left="493" w:hanging="493"/>
            </w:pPr>
            <w:r w:rsidRPr="00700597">
              <w:t xml:space="preserve">Queensland Government 2023. </w:t>
            </w:r>
            <w:r w:rsidRPr="00700597">
              <w:rPr>
                <w:i/>
                <w:iCs/>
              </w:rPr>
              <w:t>Progressive rehabilitation and closure plan schedule.</w:t>
            </w:r>
            <w:r w:rsidRPr="00700597">
              <w:t xml:space="preserve"> New Lenton Coal Pty Ltd. New Lenton Coal Project. Appendix 5 of the New Lenton Coal Project PER.</w:t>
            </w:r>
          </w:p>
          <w:p w14:paraId="38B8F01F" w14:textId="77777777" w:rsidR="00C50336" w:rsidRPr="00700597" w:rsidRDefault="00C50336" w:rsidP="0076493C">
            <w:pPr>
              <w:pStyle w:val="Tabletext"/>
              <w:spacing w:line="240" w:lineRule="auto"/>
              <w:ind w:left="493" w:hanging="493"/>
            </w:pPr>
          </w:p>
          <w:p w14:paraId="3432B1EF" w14:textId="36297CC7" w:rsidR="000A2EF8" w:rsidRPr="00700597" w:rsidRDefault="000A2EF8" w:rsidP="00CB7C93">
            <w:pPr>
              <w:pStyle w:val="Tabletext"/>
              <w:spacing w:line="240" w:lineRule="auto"/>
              <w:ind w:left="493" w:hanging="493"/>
            </w:pPr>
            <w:r w:rsidRPr="00700597">
              <w:t xml:space="preserve">Reach Environmental 2024a. </w:t>
            </w:r>
            <w:r w:rsidRPr="00700597">
              <w:rPr>
                <w:i/>
                <w:iCs/>
              </w:rPr>
              <w:t>Chapter 3 – Project description.</w:t>
            </w:r>
            <w:r w:rsidRPr="00700597">
              <w:t xml:space="preserve"> New Lenton Coal Pty Ltd. New Lenton Coal Project. Part of the New Lenton Coal Project PER.</w:t>
            </w:r>
          </w:p>
          <w:p w14:paraId="4DB1C6BE" w14:textId="77777777" w:rsidR="00C50336" w:rsidRPr="00700597" w:rsidRDefault="00C50336" w:rsidP="00CB7C93">
            <w:pPr>
              <w:pStyle w:val="Tabletext"/>
              <w:spacing w:line="240" w:lineRule="auto"/>
              <w:ind w:left="493" w:hanging="493"/>
            </w:pPr>
          </w:p>
          <w:p w14:paraId="38775E26" w14:textId="0FD33B17" w:rsidR="00096131" w:rsidRPr="00700597" w:rsidRDefault="00A10C9A" w:rsidP="00096131">
            <w:pPr>
              <w:pStyle w:val="Tabletext"/>
              <w:spacing w:line="240" w:lineRule="auto"/>
              <w:ind w:left="493" w:hanging="493"/>
            </w:pPr>
            <w:r w:rsidRPr="00700597">
              <w:t xml:space="preserve">Reach Environmental 2024b. </w:t>
            </w:r>
            <w:r w:rsidRPr="00700597">
              <w:rPr>
                <w:i/>
                <w:iCs/>
              </w:rPr>
              <w:t xml:space="preserve">Chapter 4 – Surface water and water management. </w:t>
            </w:r>
            <w:r w:rsidRPr="00700597">
              <w:t>New Lenton Coal Pty Ltd. New Lenton Coal Project. Part of the New Lenton Coal Project PER.</w:t>
            </w:r>
          </w:p>
          <w:p w14:paraId="3550139F" w14:textId="77777777" w:rsidR="00C50336" w:rsidRPr="00700597" w:rsidRDefault="00C50336" w:rsidP="00096131">
            <w:pPr>
              <w:pStyle w:val="Tabletext"/>
              <w:spacing w:line="240" w:lineRule="auto"/>
              <w:ind w:left="493" w:hanging="493"/>
            </w:pPr>
          </w:p>
          <w:p w14:paraId="59D20827" w14:textId="77777777" w:rsidR="007353A5" w:rsidRPr="00700597" w:rsidRDefault="007353A5" w:rsidP="00CB7C93">
            <w:pPr>
              <w:pStyle w:val="Tabletext"/>
              <w:spacing w:line="240" w:lineRule="auto"/>
              <w:ind w:left="493" w:hanging="493"/>
            </w:pPr>
            <w:r w:rsidRPr="00700597">
              <w:t xml:space="preserve">Reach Environmental 2024c. </w:t>
            </w:r>
            <w:r w:rsidRPr="00700597">
              <w:rPr>
                <w:i/>
                <w:iCs/>
              </w:rPr>
              <w:t>Chapter 5 – Groundwater.</w:t>
            </w:r>
            <w:r w:rsidRPr="00700597">
              <w:t xml:space="preserve"> New Lenton Coal Pty Ltd. New Lenton Coal Project. Part of the New Lenton Coal Project PER.</w:t>
            </w:r>
          </w:p>
          <w:p w14:paraId="5E4DC94C" w14:textId="77777777" w:rsidR="00C50336" w:rsidRPr="00700597" w:rsidRDefault="00C50336" w:rsidP="00CB7C93">
            <w:pPr>
              <w:pStyle w:val="Tabletext"/>
              <w:spacing w:line="240" w:lineRule="auto"/>
              <w:ind w:left="493" w:hanging="493"/>
            </w:pPr>
          </w:p>
          <w:p w14:paraId="3550C8CF" w14:textId="75AFD5D7" w:rsidR="003832F9" w:rsidRPr="00700597" w:rsidRDefault="003832F9" w:rsidP="00CB7C93">
            <w:pPr>
              <w:pStyle w:val="Tabletext"/>
              <w:spacing w:line="240" w:lineRule="auto"/>
              <w:ind w:left="493" w:hanging="493"/>
            </w:pPr>
            <w:r w:rsidRPr="00700597">
              <w:t xml:space="preserve">Reach Environmental 2024d. </w:t>
            </w:r>
            <w:r w:rsidRPr="00700597">
              <w:rPr>
                <w:i/>
                <w:iCs/>
              </w:rPr>
              <w:t xml:space="preserve">Chapter 6 – </w:t>
            </w:r>
            <w:r w:rsidR="00C86E84" w:rsidRPr="00700597">
              <w:rPr>
                <w:i/>
                <w:iCs/>
              </w:rPr>
              <w:t>Listed threatened species and ecological communities</w:t>
            </w:r>
            <w:r w:rsidRPr="00700597">
              <w:rPr>
                <w:i/>
                <w:iCs/>
              </w:rPr>
              <w:t>.</w:t>
            </w:r>
            <w:r w:rsidRPr="00700597">
              <w:t xml:space="preserve"> New Lenton Coal Pty Ltd. New Lenton Coal Project. Part of the New Lenton Coal Project PER.</w:t>
            </w:r>
          </w:p>
          <w:p w14:paraId="2E60D605" w14:textId="77777777" w:rsidR="00C50336" w:rsidRPr="00700597" w:rsidRDefault="00C50336" w:rsidP="00CB7C93">
            <w:pPr>
              <w:pStyle w:val="Tabletext"/>
              <w:spacing w:line="240" w:lineRule="auto"/>
              <w:ind w:left="493" w:hanging="493"/>
            </w:pPr>
          </w:p>
          <w:p w14:paraId="5BF83DE7" w14:textId="77777777" w:rsidR="00C50336" w:rsidRPr="00700597" w:rsidRDefault="00C50336" w:rsidP="00C50336">
            <w:pPr>
              <w:pStyle w:val="Tabletext"/>
              <w:spacing w:line="240" w:lineRule="auto"/>
              <w:ind w:left="493" w:hanging="493"/>
            </w:pPr>
            <w:r w:rsidRPr="00700597">
              <w:t xml:space="preserve">Reach Environmental 2024e. </w:t>
            </w:r>
            <w:r w:rsidRPr="00700597">
              <w:rPr>
                <w:i/>
                <w:iCs/>
              </w:rPr>
              <w:t>IESC guidelines checklist.</w:t>
            </w:r>
            <w:r w:rsidRPr="00700597">
              <w:t xml:space="preserve"> New Lenton Coal Pty Ltd. New Lenton Coal Project. Appendix 17 of the New Lenton Coal Project PER.</w:t>
            </w:r>
          </w:p>
          <w:p w14:paraId="0531A0F3" w14:textId="77777777" w:rsidR="00C50336" w:rsidRPr="00700597" w:rsidRDefault="00C50336" w:rsidP="00CB7C93">
            <w:pPr>
              <w:pStyle w:val="Tabletext"/>
              <w:spacing w:line="240" w:lineRule="auto"/>
              <w:ind w:left="493" w:hanging="493"/>
            </w:pPr>
          </w:p>
          <w:p w14:paraId="107E854E" w14:textId="60CCC632" w:rsidR="00A14E7B" w:rsidRPr="00700597" w:rsidRDefault="00A14E7B" w:rsidP="00096131">
            <w:pPr>
              <w:pStyle w:val="Tabletext"/>
              <w:spacing w:line="240" w:lineRule="auto"/>
              <w:ind w:left="493" w:hanging="493"/>
            </w:pPr>
            <w:r w:rsidRPr="00700597">
              <w:t xml:space="preserve">SLR 2023a. </w:t>
            </w:r>
            <w:r w:rsidRPr="00700597">
              <w:rPr>
                <w:i/>
                <w:iCs/>
              </w:rPr>
              <w:t xml:space="preserve">New Lenton Coal Project. PER Groundwater Assessment. </w:t>
            </w:r>
            <w:r w:rsidRPr="00700597">
              <w:t>Lenton Joint Venture. SLR Project No.: 620.31367.00000 22 December 2023. Revision: v5.1. Appendix 8 of the New Lenton Coal Project PER.</w:t>
            </w:r>
          </w:p>
          <w:p w14:paraId="28118403" w14:textId="77777777" w:rsidR="00C50336" w:rsidRPr="00700597" w:rsidRDefault="00C50336" w:rsidP="00096131">
            <w:pPr>
              <w:pStyle w:val="Tabletext"/>
              <w:spacing w:line="240" w:lineRule="auto"/>
              <w:ind w:left="493" w:hanging="493"/>
            </w:pPr>
          </w:p>
          <w:p w14:paraId="52606F73" w14:textId="58A081A4" w:rsidR="00746D11" w:rsidRPr="00700597" w:rsidRDefault="00746D11" w:rsidP="00096131">
            <w:pPr>
              <w:pStyle w:val="Tabletext"/>
              <w:spacing w:line="240" w:lineRule="auto"/>
              <w:ind w:left="493" w:hanging="493"/>
            </w:pPr>
            <w:r w:rsidRPr="00700597">
              <w:t xml:space="preserve">SLR 2023b. </w:t>
            </w:r>
            <w:r w:rsidRPr="00700597">
              <w:rPr>
                <w:i/>
                <w:iCs/>
              </w:rPr>
              <w:t>Groundwater modelling technical report (2023).</w:t>
            </w:r>
            <w:r w:rsidRPr="00700597">
              <w:t xml:space="preserve"> New Lenton Coal Project. PER Groundwater Assessment. SLR Project No.: 620.31367.00000 22 December 2023. Part of Appendix 8 of the New Lenton Coal Project PER.</w:t>
            </w:r>
          </w:p>
          <w:p w14:paraId="5F358778" w14:textId="77777777" w:rsidR="00C50336" w:rsidRPr="00700597" w:rsidRDefault="00C50336" w:rsidP="00096131">
            <w:pPr>
              <w:pStyle w:val="Tabletext"/>
              <w:spacing w:line="240" w:lineRule="auto"/>
              <w:ind w:left="493" w:hanging="493"/>
            </w:pPr>
          </w:p>
          <w:p w14:paraId="06EA7651" w14:textId="0FB8A8AC" w:rsidR="00AA7F29" w:rsidRPr="00700597" w:rsidRDefault="00C50336" w:rsidP="00C50336">
            <w:pPr>
              <w:pStyle w:val="Tabletext"/>
              <w:spacing w:line="240" w:lineRule="auto"/>
              <w:ind w:left="493" w:hanging="493"/>
            </w:pPr>
            <w:r w:rsidRPr="00700597">
              <w:t xml:space="preserve">WRM 2024. </w:t>
            </w:r>
            <w:r w:rsidRPr="00700597">
              <w:rPr>
                <w:i/>
                <w:iCs/>
              </w:rPr>
              <w:t xml:space="preserve">New Lenton Coal Project. Surface water and flood impact assessment. </w:t>
            </w:r>
            <w:r w:rsidRPr="00700597">
              <w:t>Bowen Coking Coal Ltd. 9 January 2024. 1927-01-B4. Appendix 7 of the New Lenton Coal Project PER.</w:t>
            </w:r>
          </w:p>
        </w:tc>
      </w:tr>
      <w:tr w:rsidR="007203C3" w:rsidRPr="00700597" w14:paraId="4E83E97E" w14:textId="77777777" w:rsidTr="00B1520C">
        <w:trPr>
          <w:trHeight w:val="19"/>
        </w:trPr>
        <w:tc>
          <w:tcPr>
            <w:tcW w:w="1809" w:type="dxa"/>
            <w:tcBorders>
              <w:top w:val="single" w:sz="4" w:space="0" w:color="auto"/>
              <w:bottom w:val="single" w:sz="4" w:space="0" w:color="auto"/>
            </w:tcBorders>
          </w:tcPr>
          <w:p w14:paraId="34EB8B0E" w14:textId="77777777" w:rsidR="007203C3" w:rsidRPr="00700597" w:rsidRDefault="007203C3" w:rsidP="00D622B9">
            <w:pPr>
              <w:pStyle w:val="Heading6"/>
            </w:pPr>
            <w:r w:rsidRPr="00700597">
              <w:lastRenderedPageBreak/>
              <w:t xml:space="preserve">References cited within the </w:t>
            </w:r>
            <w:r w:rsidR="00A83DF5" w:rsidRPr="00700597">
              <w:t>IESC</w:t>
            </w:r>
            <w:r w:rsidRPr="00700597">
              <w:t>’s advice</w:t>
            </w:r>
          </w:p>
        </w:tc>
        <w:tc>
          <w:tcPr>
            <w:tcW w:w="8159" w:type="dxa"/>
            <w:tcBorders>
              <w:top w:val="single" w:sz="4" w:space="0" w:color="auto"/>
              <w:bottom w:val="single" w:sz="4" w:space="0" w:color="auto"/>
            </w:tcBorders>
          </w:tcPr>
          <w:p w14:paraId="61E0D22F" w14:textId="6701E4D9" w:rsidR="00FB30B5" w:rsidRPr="00700597" w:rsidRDefault="00FB30B5" w:rsidP="001E2E34">
            <w:pPr>
              <w:pStyle w:val="Tabletext"/>
              <w:spacing w:line="240" w:lineRule="auto"/>
              <w:ind w:left="493" w:hanging="493"/>
              <w:rPr>
                <w:sz w:val="22"/>
                <w:szCs w:val="22"/>
              </w:rPr>
            </w:pPr>
            <w:r w:rsidRPr="00700597">
              <w:rPr>
                <w:color w:val="323232"/>
                <w:shd w:val="clear" w:color="auto" w:fill="FFFFFF"/>
              </w:rPr>
              <w:t xml:space="preserve">Ball J, </w:t>
            </w:r>
            <w:proofErr w:type="spellStart"/>
            <w:r w:rsidRPr="00700597">
              <w:rPr>
                <w:color w:val="323232"/>
                <w:shd w:val="clear" w:color="auto" w:fill="FFFFFF"/>
              </w:rPr>
              <w:t>Babister</w:t>
            </w:r>
            <w:proofErr w:type="spellEnd"/>
            <w:r w:rsidRPr="00700597">
              <w:rPr>
                <w:color w:val="323232"/>
                <w:shd w:val="clear" w:color="auto" w:fill="FFFFFF"/>
              </w:rPr>
              <w:t xml:space="preserve"> M, Nathan R, Weeks W, Weinmann E, Retallick M, </w:t>
            </w:r>
            <w:proofErr w:type="spellStart"/>
            <w:r w:rsidRPr="00700597">
              <w:rPr>
                <w:color w:val="323232"/>
                <w:shd w:val="clear" w:color="auto" w:fill="FFFFFF"/>
              </w:rPr>
              <w:t>Testoni</w:t>
            </w:r>
            <w:proofErr w:type="spellEnd"/>
            <w:r w:rsidRPr="00700597">
              <w:rPr>
                <w:color w:val="323232"/>
                <w:shd w:val="clear" w:color="auto" w:fill="FFFFFF"/>
              </w:rPr>
              <w:t xml:space="preserve"> I (Editors) 2019</w:t>
            </w:r>
            <w:r w:rsidR="00AD2D1B" w:rsidRPr="00700597">
              <w:rPr>
                <w:color w:val="323232"/>
                <w:shd w:val="clear" w:color="auto" w:fill="FFFFFF"/>
              </w:rPr>
              <w:t>.</w:t>
            </w:r>
            <w:r w:rsidRPr="00700597">
              <w:rPr>
                <w:color w:val="323232"/>
                <w:shd w:val="clear" w:color="auto" w:fill="FFFFFF"/>
              </w:rPr>
              <w:t xml:space="preserve"> </w:t>
            </w:r>
            <w:r w:rsidRPr="00700597">
              <w:rPr>
                <w:i/>
                <w:iCs/>
                <w:color w:val="323232"/>
                <w:shd w:val="clear" w:color="auto" w:fill="FFFFFF"/>
              </w:rPr>
              <w:t xml:space="preserve">Australian Rainfall and Runoff: A </w:t>
            </w:r>
            <w:r w:rsidR="005B3DAD" w:rsidRPr="00700597">
              <w:rPr>
                <w:i/>
                <w:iCs/>
                <w:color w:val="323232"/>
                <w:shd w:val="clear" w:color="auto" w:fill="FFFFFF"/>
              </w:rPr>
              <w:t>g</w:t>
            </w:r>
            <w:r w:rsidRPr="00700597">
              <w:rPr>
                <w:i/>
                <w:iCs/>
                <w:color w:val="323232"/>
                <w:shd w:val="clear" w:color="auto" w:fill="FFFFFF"/>
              </w:rPr>
              <w:t xml:space="preserve">uide to </w:t>
            </w:r>
            <w:r w:rsidR="005B3DAD" w:rsidRPr="00700597">
              <w:rPr>
                <w:i/>
                <w:iCs/>
                <w:color w:val="323232"/>
                <w:shd w:val="clear" w:color="auto" w:fill="FFFFFF"/>
              </w:rPr>
              <w:t>f</w:t>
            </w:r>
            <w:r w:rsidRPr="00700597">
              <w:rPr>
                <w:i/>
                <w:iCs/>
                <w:color w:val="323232"/>
                <w:shd w:val="clear" w:color="auto" w:fill="FFFFFF"/>
              </w:rPr>
              <w:t xml:space="preserve">lood </w:t>
            </w:r>
            <w:r w:rsidR="005B3DAD" w:rsidRPr="00700597">
              <w:rPr>
                <w:i/>
                <w:iCs/>
                <w:color w:val="323232"/>
                <w:shd w:val="clear" w:color="auto" w:fill="FFFFFF"/>
              </w:rPr>
              <w:t>e</w:t>
            </w:r>
            <w:r w:rsidRPr="00700597">
              <w:rPr>
                <w:i/>
                <w:iCs/>
                <w:color w:val="323232"/>
                <w:shd w:val="clear" w:color="auto" w:fill="FFFFFF"/>
              </w:rPr>
              <w:t>stimation</w:t>
            </w:r>
            <w:r w:rsidR="00DC54BF" w:rsidRPr="00700597">
              <w:rPr>
                <w:i/>
                <w:iCs/>
                <w:color w:val="323232"/>
                <w:shd w:val="clear" w:color="auto" w:fill="FFFFFF"/>
              </w:rPr>
              <w:t xml:space="preserve">. </w:t>
            </w:r>
            <w:r w:rsidRPr="00700597">
              <w:rPr>
                <w:color w:val="323232"/>
                <w:shd w:val="clear" w:color="auto" w:fill="FFFFFF"/>
              </w:rPr>
              <w:t>Commonwealth of Australia</w:t>
            </w:r>
            <w:r w:rsidR="00AD2D1B" w:rsidRPr="00700597">
              <w:rPr>
                <w:color w:val="323232"/>
                <w:shd w:val="clear" w:color="auto" w:fill="FFFFFF"/>
              </w:rPr>
              <w:t xml:space="preserve">. Available [online]: </w:t>
            </w:r>
            <w:hyperlink r:id="rId15" w:history="1">
              <w:r w:rsidR="009A4657" w:rsidRPr="00700597">
                <w:rPr>
                  <w:rStyle w:val="Hyperlink"/>
                </w:rPr>
                <w:t>ARR Project Reports and Data (arr-software.org)</w:t>
              </w:r>
            </w:hyperlink>
            <w:r w:rsidR="009A4657" w:rsidRPr="00700597">
              <w:t xml:space="preserve"> </w:t>
            </w:r>
            <w:r w:rsidR="00DC54BF" w:rsidRPr="0017095F">
              <w:t xml:space="preserve">accessed </w:t>
            </w:r>
            <w:r w:rsidR="0017095F" w:rsidRPr="0017095F">
              <w:t>3</w:t>
            </w:r>
            <w:r w:rsidR="00DC54BF" w:rsidRPr="0017095F">
              <w:t xml:space="preserve"> April 2024.</w:t>
            </w:r>
          </w:p>
          <w:p w14:paraId="69298929" w14:textId="77777777" w:rsidR="00FB30B5" w:rsidRPr="00700597" w:rsidRDefault="00FB30B5" w:rsidP="001E2E34">
            <w:pPr>
              <w:pStyle w:val="Tabletext"/>
              <w:spacing w:line="240" w:lineRule="auto"/>
              <w:ind w:left="493" w:hanging="493"/>
            </w:pPr>
          </w:p>
          <w:p w14:paraId="7AD5EA8B" w14:textId="6F5770B0" w:rsidR="0083310F" w:rsidRPr="00700597" w:rsidRDefault="0083310F" w:rsidP="0083310F">
            <w:pPr>
              <w:pStyle w:val="Tabletext"/>
              <w:spacing w:line="240" w:lineRule="auto"/>
              <w:ind w:left="493" w:hanging="493"/>
            </w:pPr>
            <w:r w:rsidRPr="00700597">
              <w:rPr>
                <w:rStyle w:val="normaltextrun"/>
                <w:color w:val="000000"/>
                <w:shd w:val="clear" w:color="auto" w:fill="FFFFFF"/>
                <w:lang w:val="en-US"/>
              </w:rPr>
              <w:t xml:space="preserve">Commonwealth of Australia 2024. </w:t>
            </w:r>
            <w:r w:rsidRPr="00700597">
              <w:rPr>
                <w:rStyle w:val="normaltextrun"/>
                <w:i/>
                <w:iCs/>
                <w:color w:val="000000"/>
                <w:shd w:val="clear" w:color="auto" w:fill="FFFFFF"/>
                <w:lang w:val="en-US"/>
              </w:rPr>
              <w:t>Information Guidelines Explanatory Note: Using impact pathway diagrams based on ecohydrological conceptualisation in environmental impact assessment</w:t>
            </w:r>
            <w:r w:rsidRPr="00700597">
              <w:rPr>
                <w:rStyle w:val="normaltextrun"/>
                <w:color w:val="000000"/>
                <w:shd w:val="clear" w:color="auto" w:fill="FFFFFF"/>
                <w:lang w:val="en-US"/>
              </w:rPr>
              <w:t xml:space="preserve">. Report prepared for the Independent Expert Scientific Committee on Unconventional Gas Development and Large Coal Mining Development through the Department of Climate Change, Energy, the Environment and Water, Commonwealth of Australia 2024. Available [online]: </w:t>
            </w:r>
            <w:hyperlink r:id="rId16" w:history="1">
              <w:r w:rsidRPr="00700597">
                <w:rPr>
                  <w:rStyle w:val="Hyperlink"/>
                </w:rPr>
                <w:t xml:space="preserve">Information Guidelines Explanatory Note - Using impact pathway diagrams based on </w:t>
              </w:r>
              <w:r w:rsidRPr="00700597">
                <w:rPr>
                  <w:rStyle w:val="Hyperlink"/>
                </w:rPr>
                <w:lastRenderedPageBreak/>
                <w:t xml:space="preserve">ecohydrological conceptualisation in environmental impact assessment | </w:t>
              </w:r>
              <w:proofErr w:type="spellStart"/>
              <w:r w:rsidRPr="00700597">
                <w:rPr>
                  <w:rStyle w:val="Hyperlink"/>
                </w:rPr>
                <w:t>iesc</w:t>
              </w:r>
              <w:proofErr w:type="spellEnd"/>
            </w:hyperlink>
            <w:r w:rsidRPr="00700597">
              <w:t xml:space="preserve"> </w:t>
            </w:r>
            <w:r w:rsidRPr="00CA7355">
              <w:rPr>
                <w:rStyle w:val="normaltextrun"/>
                <w:color w:val="000000"/>
                <w:shd w:val="clear" w:color="auto" w:fill="FFFFFF"/>
                <w:lang w:val="en-US"/>
              </w:rPr>
              <w:t xml:space="preserve">accessed </w:t>
            </w:r>
            <w:r w:rsidR="00E43F5E">
              <w:rPr>
                <w:rStyle w:val="normaltextrun"/>
                <w:color w:val="000000"/>
                <w:shd w:val="clear" w:color="auto" w:fill="FFFFFF"/>
                <w:lang w:val="en-US"/>
              </w:rPr>
              <w:t>28 March</w:t>
            </w:r>
            <w:r w:rsidRPr="00CA7355">
              <w:rPr>
                <w:rStyle w:val="normaltextrun"/>
                <w:color w:val="000000"/>
                <w:shd w:val="clear" w:color="auto" w:fill="FFFFFF"/>
                <w:lang w:val="en-US"/>
              </w:rPr>
              <w:t xml:space="preserve"> 2024.</w:t>
            </w:r>
          </w:p>
          <w:p w14:paraId="65BCE87A" w14:textId="77777777" w:rsidR="0083310F" w:rsidRPr="00700597" w:rsidRDefault="0083310F" w:rsidP="001E2E34">
            <w:pPr>
              <w:pStyle w:val="Tabletext"/>
              <w:spacing w:line="240" w:lineRule="auto"/>
              <w:ind w:left="493" w:hanging="493"/>
            </w:pPr>
          </w:p>
          <w:p w14:paraId="65647936" w14:textId="0AA11BE8" w:rsidR="000730C4" w:rsidRPr="00700597" w:rsidRDefault="000730C4" w:rsidP="001E2E34">
            <w:pPr>
              <w:pStyle w:val="Tabletext"/>
              <w:spacing w:line="240" w:lineRule="auto"/>
              <w:ind w:left="493" w:hanging="493"/>
            </w:pPr>
            <w:r w:rsidRPr="00700597">
              <w:t xml:space="preserve">CSIRO and </w:t>
            </w:r>
            <w:r w:rsidR="007C27DD" w:rsidRPr="00700597">
              <w:t xml:space="preserve">Bureau of Meteorology (BOM) 2024. </w:t>
            </w:r>
            <w:r w:rsidR="007C27DD" w:rsidRPr="00700597">
              <w:rPr>
                <w:i/>
                <w:iCs/>
              </w:rPr>
              <w:t>Climate change in Australia website</w:t>
            </w:r>
            <w:r w:rsidR="000B0905" w:rsidRPr="00700597">
              <w:rPr>
                <w:i/>
                <w:iCs/>
              </w:rPr>
              <w:t>.</w:t>
            </w:r>
            <w:r w:rsidR="000B0905" w:rsidRPr="00700597">
              <w:t xml:space="preserve"> </w:t>
            </w:r>
            <w:r w:rsidR="00917953" w:rsidRPr="00700597">
              <w:t xml:space="preserve">Available [online]: </w:t>
            </w:r>
            <w:hyperlink r:id="rId17" w:history="1">
              <w:r w:rsidR="00917953" w:rsidRPr="00700597">
                <w:rPr>
                  <w:rStyle w:val="Hyperlink"/>
                </w:rPr>
                <w:t>http://climatechangeinaustralia.gov.au/</w:t>
              </w:r>
            </w:hyperlink>
            <w:r w:rsidR="00917953" w:rsidRPr="00700597">
              <w:t xml:space="preserve"> </w:t>
            </w:r>
            <w:r w:rsidR="00917953" w:rsidRPr="00CA7355">
              <w:t xml:space="preserve">accessed </w:t>
            </w:r>
            <w:r w:rsidR="00CA7355" w:rsidRPr="00CA7355">
              <w:t>3</w:t>
            </w:r>
            <w:r w:rsidR="00572FA0" w:rsidRPr="00CA7355">
              <w:t xml:space="preserve"> April 2024.</w:t>
            </w:r>
          </w:p>
          <w:p w14:paraId="1362A506" w14:textId="77777777" w:rsidR="000730C4" w:rsidRPr="00700597" w:rsidRDefault="000730C4" w:rsidP="001E2E34">
            <w:pPr>
              <w:pStyle w:val="Tabletext"/>
              <w:spacing w:line="240" w:lineRule="auto"/>
              <w:ind w:left="493" w:hanging="493"/>
            </w:pPr>
          </w:p>
          <w:p w14:paraId="497BB893" w14:textId="04E5B22F" w:rsidR="00F30830" w:rsidRPr="00700597" w:rsidRDefault="00F30830" w:rsidP="001E2E34">
            <w:pPr>
              <w:pStyle w:val="Tabletext"/>
              <w:spacing w:line="240" w:lineRule="auto"/>
              <w:ind w:left="493" w:hanging="493"/>
            </w:pPr>
            <w:r w:rsidRPr="00700597">
              <w:t xml:space="preserve">DCCEEW 2022. </w:t>
            </w:r>
            <w:r w:rsidRPr="00700597">
              <w:rPr>
                <w:i/>
                <w:iCs/>
              </w:rPr>
              <w:t xml:space="preserve">Conservation advice for </w:t>
            </w:r>
            <w:proofErr w:type="spellStart"/>
            <w:r w:rsidRPr="00700597">
              <w:rPr>
                <w:i/>
                <w:iCs/>
              </w:rPr>
              <w:t>Petauro</w:t>
            </w:r>
            <w:r w:rsidR="00613C98">
              <w:rPr>
                <w:i/>
                <w:iCs/>
              </w:rPr>
              <w:t>i</w:t>
            </w:r>
            <w:r w:rsidRPr="00700597">
              <w:rPr>
                <w:i/>
                <w:iCs/>
              </w:rPr>
              <w:t>des</w:t>
            </w:r>
            <w:proofErr w:type="spellEnd"/>
            <w:r w:rsidRPr="00700597">
              <w:rPr>
                <w:i/>
                <w:iCs/>
              </w:rPr>
              <w:t xml:space="preserve"> </w:t>
            </w:r>
            <w:proofErr w:type="spellStart"/>
            <w:r w:rsidR="00613C98">
              <w:rPr>
                <w:i/>
                <w:iCs/>
              </w:rPr>
              <w:t>v</w:t>
            </w:r>
            <w:r w:rsidRPr="00700597">
              <w:rPr>
                <w:i/>
                <w:iCs/>
              </w:rPr>
              <w:t>olans</w:t>
            </w:r>
            <w:proofErr w:type="spellEnd"/>
            <w:r w:rsidRPr="00700597">
              <w:rPr>
                <w:i/>
                <w:iCs/>
              </w:rPr>
              <w:t xml:space="preserve"> (Greater Glider (southern and central)). </w:t>
            </w:r>
            <w:r w:rsidRPr="00700597">
              <w:t xml:space="preserve">Available [online]: </w:t>
            </w:r>
            <w:hyperlink r:id="rId18" w:history="1">
              <w:r w:rsidRPr="00700597">
                <w:rPr>
                  <w:rStyle w:val="Hyperlink"/>
                </w:rPr>
                <w:t xml:space="preserve">Conservation Advice for </w:t>
              </w:r>
              <w:proofErr w:type="spellStart"/>
              <w:r w:rsidRPr="00700597">
                <w:rPr>
                  <w:rStyle w:val="Hyperlink"/>
                </w:rPr>
                <w:t>Petauroides</w:t>
              </w:r>
              <w:proofErr w:type="spellEnd"/>
              <w:r w:rsidRPr="00700597">
                <w:rPr>
                  <w:rStyle w:val="Hyperlink"/>
                </w:rPr>
                <w:t xml:space="preserve"> </w:t>
              </w:r>
              <w:proofErr w:type="spellStart"/>
              <w:r w:rsidRPr="00700597">
                <w:rPr>
                  <w:rStyle w:val="Hyperlink"/>
                </w:rPr>
                <w:t>volans</w:t>
              </w:r>
              <w:proofErr w:type="spellEnd"/>
              <w:r w:rsidRPr="00700597">
                <w:rPr>
                  <w:rStyle w:val="Hyperlink"/>
                </w:rPr>
                <w:t xml:space="preserve"> (greater glider (southern and central)) (environment.gov.au)</w:t>
              </w:r>
            </w:hyperlink>
            <w:r w:rsidRPr="00700597">
              <w:t xml:space="preserve"> </w:t>
            </w:r>
            <w:r w:rsidRPr="004F1C5E">
              <w:t xml:space="preserve">accessed </w:t>
            </w:r>
            <w:r w:rsidR="004F1C5E">
              <w:t>28 March</w:t>
            </w:r>
            <w:r w:rsidRPr="004F1C5E">
              <w:t xml:space="preserve"> 2024.</w:t>
            </w:r>
          </w:p>
          <w:p w14:paraId="778FEA4A" w14:textId="77777777" w:rsidR="00F30830" w:rsidRPr="00700597" w:rsidRDefault="00F30830" w:rsidP="001E2E34">
            <w:pPr>
              <w:pStyle w:val="Tabletext"/>
              <w:spacing w:line="240" w:lineRule="auto"/>
              <w:ind w:left="493" w:hanging="493"/>
            </w:pPr>
          </w:p>
          <w:p w14:paraId="713EA712" w14:textId="5B63BC4D" w:rsidR="00EF7135" w:rsidRDefault="00EF7135" w:rsidP="001E2E34">
            <w:pPr>
              <w:pStyle w:val="Tabletext"/>
              <w:spacing w:line="240" w:lineRule="auto"/>
              <w:ind w:left="493" w:hanging="493"/>
            </w:pPr>
            <w:r w:rsidRPr="00700597">
              <w:t xml:space="preserve">DCCEEW 2023. </w:t>
            </w:r>
            <w:r w:rsidRPr="00700597">
              <w:rPr>
                <w:i/>
                <w:iCs/>
              </w:rPr>
              <w:t xml:space="preserve">Discussion paper: Update to climate change considerations chapter in Australian </w:t>
            </w:r>
            <w:r w:rsidR="002754A6" w:rsidRPr="00700597">
              <w:rPr>
                <w:i/>
                <w:iCs/>
              </w:rPr>
              <w:t>rainfall and runoff: A guide to flood estimation Discussion Paper.</w:t>
            </w:r>
            <w:r w:rsidR="002754A6" w:rsidRPr="00700597">
              <w:t xml:space="preserve"> Department of Climate Change, Energy, the Environment and Water</w:t>
            </w:r>
            <w:r w:rsidR="005D59C7" w:rsidRPr="00700597">
              <w:t xml:space="preserve">, Canberra. </w:t>
            </w:r>
            <w:r w:rsidR="005D59C7" w:rsidRPr="004F1C5E">
              <w:t xml:space="preserve">Available [online]: </w:t>
            </w:r>
            <w:hyperlink r:id="rId19" w:history="1">
              <w:r w:rsidR="005D59C7" w:rsidRPr="004F1C5E">
                <w:rPr>
                  <w:rStyle w:val="Hyperlink"/>
                </w:rPr>
                <w:t>Report template (storage.googleapis.com)</w:t>
              </w:r>
            </w:hyperlink>
            <w:r w:rsidR="005D59C7" w:rsidRPr="004F1C5E">
              <w:t xml:space="preserve"> accessed </w:t>
            </w:r>
            <w:r w:rsidR="00E43F5E">
              <w:t>3 April</w:t>
            </w:r>
            <w:r w:rsidR="005D59C7" w:rsidRPr="004F1C5E">
              <w:t xml:space="preserve"> 2024.</w:t>
            </w:r>
          </w:p>
          <w:p w14:paraId="772699E9" w14:textId="77777777" w:rsidR="00613C98" w:rsidRDefault="00613C98" w:rsidP="001E2E34">
            <w:pPr>
              <w:pStyle w:val="Tabletext"/>
              <w:spacing w:line="240" w:lineRule="auto"/>
              <w:ind w:left="493" w:hanging="493"/>
            </w:pPr>
          </w:p>
          <w:p w14:paraId="78156694" w14:textId="3B56C08A" w:rsidR="00F657D7" w:rsidRPr="00700597" w:rsidRDefault="005B0855" w:rsidP="001E2E34">
            <w:pPr>
              <w:pStyle w:val="Tabletext"/>
              <w:spacing w:line="240" w:lineRule="auto"/>
              <w:ind w:left="493" w:hanging="493"/>
            </w:pPr>
            <w:r w:rsidRPr="00700597">
              <w:t>IESC</w:t>
            </w:r>
            <w:r w:rsidR="0048018F" w:rsidRPr="00700597">
              <w:t xml:space="preserve"> 20</w:t>
            </w:r>
            <w:r w:rsidR="002D5FDE" w:rsidRPr="00700597">
              <w:t>24</w:t>
            </w:r>
            <w:r w:rsidR="0048018F" w:rsidRPr="00700597">
              <w:t xml:space="preserve">. </w:t>
            </w:r>
            <w:r w:rsidR="0048018F" w:rsidRPr="00700597">
              <w:rPr>
                <w:i/>
              </w:rPr>
              <w:t xml:space="preserve">Information Guidelines for </w:t>
            </w:r>
            <w:r w:rsidR="001E2E34" w:rsidRPr="00700597">
              <w:rPr>
                <w:i/>
              </w:rPr>
              <w:t xml:space="preserve">proponents preparing </w:t>
            </w:r>
            <w:r w:rsidR="0048018F" w:rsidRPr="00700597">
              <w:rPr>
                <w:i/>
              </w:rPr>
              <w:t>coal seam gas and large coal mining development proposals</w:t>
            </w:r>
            <w:r w:rsidR="007E429F" w:rsidRPr="00700597">
              <w:rPr>
                <w:i/>
              </w:rPr>
              <w:t xml:space="preserve">. </w:t>
            </w:r>
            <w:r w:rsidR="007E429F" w:rsidRPr="00700597">
              <w:rPr>
                <w:iCs/>
              </w:rPr>
              <w:t>Available</w:t>
            </w:r>
            <w:r w:rsidR="0048018F" w:rsidRPr="00700597">
              <w:t xml:space="preserve"> [</w:t>
            </w:r>
            <w:r w:rsidR="007E429F" w:rsidRPr="00700597">
              <w:t>o</w:t>
            </w:r>
            <w:r w:rsidR="0048018F" w:rsidRPr="00700597">
              <w:t>nline]</w:t>
            </w:r>
            <w:r w:rsidR="007E429F" w:rsidRPr="00700597">
              <w:t xml:space="preserve">: </w:t>
            </w:r>
            <w:hyperlink r:id="rId20" w:history="1">
              <w:r w:rsidR="0009613B" w:rsidRPr="00700597">
                <w:rPr>
                  <w:rStyle w:val="Hyperlink"/>
                </w:rPr>
                <w:t xml:space="preserve">Information guidelines for proponents preparing coal seam gas and large coal mining development proposals | </w:t>
              </w:r>
              <w:proofErr w:type="spellStart"/>
              <w:r w:rsidR="0009613B" w:rsidRPr="00700597">
                <w:rPr>
                  <w:rStyle w:val="Hyperlink"/>
                </w:rPr>
                <w:t>iesc</w:t>
              </w:r>
              <w:proofErr w:type="spellEnd"/>
            </w:hyperlink>
            <w:r w:rsidR="0009613B" w:rsidRPr="00700597">
              <w:t xml:space="preserve"> </w:t>
            </w:r>
            <w:r w:rsidR="007E429F" w:rsidRPr="00140FD7">
              <w:t xml:space="preserve">accessed </w:t>
            </w:r>
            <w:r w:rsidR="00140FD7" w:rsidRPr="00140FD7">
              <w:t>28 March</w:t>
            </w:r>
            <w:r w:rsidR="00F30830" w:rsidRPr="00140FD7">
              <w:t xml:space="preserve"> 2024</w:t>
            </w:r>
            <w:r w:rsidR="007E429F" w:rsidRPr="00140FD7">
              <w:t>.</w:t>
            </w:r>
          </w:p>
          <w:p w14:paraId="6366ED9C" w14:textId="77777777" w:rsidR="007E429F" w:rsidRPr="00700597" w:rsidRDefault="007E429F" w:rsidP="001E2E34">
            <w:pPr>
              <w:pStyle w:val="Tabletext"/>
              <w:spacing w:line="240" w:lineRule="auto"/>
              <w:ind w:left="493" w:hanging="493"/>
            </w:pPr>
          </w:p>
          <w:p w14:paraId="2C78F53B" w14:textId="77777777" w:rsidR="004E3F89" w:rsidRPr="00700597" w:rsidRDefault="004E3F89" w:rsidP="004E3F89">
            <w:pPr>
              <w:pStyle w:val="Tabletext"/>
              <w:spacing w:line="240" w:lineRule="auto"/>
              <w:ind w:left="493" w:hanging="493"/>
            </w:pPr>
            <w:r w:rsidRPr="00613C98">
              <w:t xml:space="preserve">Kath J, Reardon-Smith K, Le </w:t>
            </w:r>
            <w:proofErr w:type="spellStart"/>
            <w:r w:rsidRPr="00613C98">
              <w:t>Brocque</w:t>
            </w:r>
            <w:proofErr w:type="spellEnd"/>
            <w:r w:rsidRPr="00613C98">
              <w:t xml:space="preserve"> AF, Dyer FJ, Dafny E, Fritz L, </w:t>
            </w:r>
            <w:proofErr w:type="spellStart"/>
            <w:r w:rsidRPr="00613C98">
              <w:t>Batterham</w:t>
            </w:r>
            <w:proofErr w:type="spellEnd"/>
            <w:r w:rsidRPr="00613C98">
              <w:t xml:space="preserve"> M 2014. Groundwater decline and tree change in floodplain landscapes: Identifying non-linear threshold responses in canopy condition. </w:t>
            </w:r>
            <w:r w:rsidRPr="00C30578">
              <w:rPr>
                <w:i/>
              </w:rPr>
              <w:t>Global Ecology and Conservation</w:t>
            </w:r>
            <w:r w:rsidRPr="00613C98">
              <w:t>, 2, 148–60.</w:t>
            </w:r>
          </w:p>
          <w:p w14:paraId="3F30FAF7" w14:textId="77777777" w:rsidR="004E3F89" w:rsidRDefault="004E3F89" w:rsidP="001E2E34">
            <w:pPr>
              <w:pStyle w:val="Tabletext"/>
              <w:spacing w:line="240" w:lineRule="auto"/>
              <w:ind w:left="493" w:hanging="493"/>
            </w:pPr>
          </w:p>
          <w:p w14:paraId="4B426E07" w14:textId="7579B9F6" w:rsidR="007E429F" w:rsidRPr="00700597" w:rsidRDefault="00140FD7" w:rsidP="001E2E34">
            <w:pPr>
              <w:pStyle w:val="Tabletext"/>
              <w:spacing w:line="240" w:lineRule="auto"/>
              <w:ind w:left="493" w:hanging="493"/>
              <w:rPr>
                <w:color w:val="FF0000"/>
              </w:rPr>
            </w:pPr>
            <w:r w:rsidRPr="00140FD7">
              <w:t xml:space="preserve">White </w:t>
            </w:r>
            <w:r w:rsidR="00F6107B">
              <w:rPr>
                <w:rStyle w:val="ui-provider"/>
              </w:rPr>
              <w:t xml:space="preserve">K, Moar D, Hardie R, Blackham D, Lucas R 2014. </w:t>
            </w:r>
            <w:r w:rsidR="00F6107B">
              <w:rPr>
                <w:rStyle w:val="ui-provider"/>
                <w:i/>
                <w:iCs/>
              </w:rPr>
              <w:t>Criteria for functioning river landscape units in mining and post mining landscapes.</w:t>
            </w:r>
            <w:r w:rsidR="00F6107B">
              <w:rPr>
                <w:rStyle w:val="ui-provider"/>
              </w:rPr>
              <w:t xml:space="preserve"> Final report for ACARP Project C20017. Available [online]: </w:t>
            </w:r>
            <w:hyperlink r:id="rId21" w:tgtFrame="_blank" w:tooltip="https://www.acarp.com.au/abstracts.aspx?repid=c20017" w:history="1">
              <w:r w:rsidR="00F6107B">
                <w:rPr>
                  <w:rStyle w:val="Hyperlink"/>
                </w:rPr>
                <w:t>https://www.acarp.com.au/abstracts.aspx?repId=C20017</w:t>
              </w:r>
            </w:hyperlink>
            <w:r w:rsidR="00F6107B">
              <w:rPr>
                <w:rStyle w:val="ui-provider"/>
              </w:rPr>
              <w:t xml:space="preserve"> accessed 10 April 2024</w:t>
            </w:r>
          </w:p>
        </w:tc>
      </w:tr>
    </w:tbl>
    <w:p w14:paraId="35A176A4" w14:textId="77777777" w:rsidR="004118D4" w:rsidRPr="00700597" w:rsidRDefault="004118D4" w:rsidP="00D622B9"/>
    <w:p w14:paraId="0E5152B0" w14:textId="77777777" w:rsidR="007203C3" w:rsidRPr="00BF21A7" w:rsidRDefault="00C37525" w:rsidP="00D622B9">
      <w:r w:rsidRPr="00700597">
        <w:fldChar w:fldCharType="begin"/>
      </w:r>
      <w:r w:rsidRPr="00700597">
        <w:instrText xml:space="preserve"> ADDIN </w:instrText>
      </w:r>
      <w:r w:rsidRPr="00700597">
        <w:fldChar w:fldCharType="end"/>
      </w:r>
    </w:p>
    <w:sectPr w:rsidR="007203C3" w:rsidRPr="00BF21A7" w:rsidSect="00660E27">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81E3" w14:textId="77777777" w:rsidR="00660E27" w:rsidRDefault="00660E27" w:rsidP="00D622B9">
      <w:r>
        <w:separator/>
      </w:r>
    </w:p>
  </w:endnote>
  <w:endnote w:type="continuationSeparator" w:id="0">
    <w:p w14:paraId="3F01C1B5" w14:textId="77777777" w:rsidR="00660E27" w:rsidRDefault="00660E27" w:rsidP="00D622B9">
      <w:r>
        <w:continuationSeparator/>
      </w:r>
    </w:p>
  </w:endnote>
  <w:endnote w:type="continuationNotice" w:id="1">
    <w:p w14:paraId="2A9F1557" w14:textId="77777777" w:rsidR="00660E27" w:rsidRDefault="00660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17D69F73" w:rsidR="006D2E5C" w:rsidRPr="00637239" w:rsidRDefault="006F6673" w:rsidP="003B5A88">
    <w:pPr>
      <w:pStyle w:val="Footer"/>
      <w:pBdr>
        <w:top w:val="single" w:sz="12" w:space="0" w:color="auto"/>
      </w:pBdr>
      <w:rPr>
        <w:sz w:val="20"/>
      </w:rPr>
    </w:pPr>
    <w:r w:rsidRPr="006F6673">
      <w:rPr>
        <w:sz w:val="20"/>
      </w:rPr>
      <w:t>New Lenton Coal Project</w:t>
    </w:r>
    <w:r w:rsidR="006D2E5C" w:rsidRPr="006F6673">
      <w:rPr>
        <w:sz w:val="20"/>
      </w:rPr>
      <w:t xml:space="preserve"> </w:t>
    </w:r>
    <w:r w:rsidR="006D2E5C" w:rsidRPr="00081B00">
      <w:rPr>
        <w:sz w:val="20"/>
      </w:rPr>
      <w:t>Advice</w:t>
    </w:r>
    <w:r w:rsidR="006D2E5C" w:rsidRPr="00081B00">
      <w:rPr>
        <w:sz w:val="20"/>
      </w:rPr>
      <w:ptab w:relativeTo="margin" w:alignment="right" w:leader="none"/>
    </w:r>
    <w:r w:rsidR="00081B00" w:rsidRPr="00081B00">
      <w:rPr>
        <w:sz w:val="20"/>
      </w:rPr>
      <w:t xml:space="preserve">16 April </w:t>
    </w:r>
    <w:r w:rsidR="006D2E5C" w:rsidRPr="00081B00">
      <w:rPr>
        <w:sz w:val="20"/>
      </w:rPr>
      <w:t>20</w:t>
    </w:r>
    <w:r w:rsidR="00804692" w:rsidRPr="00081B00">
      <w:rPr>
        <w:sz w:val="20"/>
      </w:rPr>
      <w:t>2</w:t>
    </w:r>
    <w:r w:rsidR="00081B00" w:rsidRPr="00081B00">
      <w:rPr>
        <w:sz w:val="20"/>
      </w:rPr>
      <w:t>4</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E01961">
      <w:rPr>
        <w:noProof/>
        <w:sz w:val="20"/>
      </w:rPr>
      <w:t>9</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37515561" w:rsidR="00A06325" w:rsidRDefault="006F6673" w:rsidP="000F240D">
    <w:pPr>
      <w:pStyle w:val="Footer"/>
      <w:pBdr>
        <w:top w:val="single" w:sz="12" w:space="0" w:color="auto"/>
      </w:pBdr>
      <w:ind w:left="-426"/>
      <w:rPr>
        <w:color w:val="FF0000"/>
        <w:sz w:val="20"/>
      </w:rPr>
    </w:pPr>
    <w:r w:rsidRPr="006F6673">
      <w:rPr>
        <w:sz w:val="20"/>
      </w:rPr>
      <w:t>New Lenton Coal Project</w:t>
    </w:r>
    <w:r w:rsidR="00A06325" w:rsidRPr="006F6673">
      <w:rPr>
        <w:sz w:val="20"/>
      </w:rPr>
      <w:t xml:space="preserve"> </w:t>
    </w:r>
    <w:r w:rsidR="00A06325" w:rsidRPr="005127FE">
      <w:rPr>
        <w:sz w:val="20"/>
      </w:rPr>
      <w:t>Advice</w:t>
    </w:r>
    <w:r w:rsidR="00A06325" w:rsidRPr="005127FE">
      <w:rPr>
        <w:sz w:val="20"/>
      </w:rPr>
      <w:ptab w:relativeTo="margin" w:alignment="right" w:leader="none"/>
    </w:r>
    <w:r w:rsidR="005127FE" w:rsidRPr="005127FE">
      <w:rPr>
        <w:sz w:val="20"/>
      </w:rPr>
      <w:t xml:space="preserve">16 April </w:t>
    </w:r>
    <w:r w:rsidR="00A06325" w:rsidRPr="005127FE">
      <w:rPr>
        <w:sz w:val="20"/>
      </w:rPr>
      <w:t>20</w:t>
    </w:r>
    <w:r w:rsidR="00804692" w:rsidRPr="005127FE">
      <w:rPr>
        <w:sz w:val="20"/>
      </w:rPr>
      <w:t>2</w:t>
    </w:r>
    <w:r w:rsidR="005127FE" w:rsidRPr="005127FE">
      <w:rPr>
        <w:sz w:val="20"/>
      </w:rPr>
      <w:t>4</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E01961">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F6F6" w14:textId="77777777" w:rsidR="00660E27" w:rsidRDefault="00660E27" w:rsidP="00D622B9">
      <w:r>
        <w:separator/>
      </w:r>
    </w:p>
  </w:footnote>
  <w:footnote w:type="continuationSeparator" w:id="0">
    <w:p w14:paraId="08D7A413" w14:textId="77777777" w:rsidR="00660E27" w:rsidRDefault="00660E27" w:rsidP="00D622B9">
      <w:r>
        <w:continuationSeparator/>
      </w:r>
    </w:p>
  </w:footnote>
  <w:footnote w:type="continuationNotice" w:id="1">
    <w:p w14:paraId="417F68CE" w14:textId="77777777" w:rsidR="00660E27" w:rsidRDefault="00660E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47CFD934" w:rsidR="0037694D" w:rsidRDefault="004565EF" w:rsidP="00264083">
    <w:pPr>
      <w:pStyle w:val="Header"/>
      <w:spacing w:after="0" w:line="240" w:lineRule="auto"/>
    </w:pPr>
    <w:r>
      <w:rPr>
        <w:noProof/>
        <w:lang w:eastAsia="en-AU"/>
      </w:rPr>
      <w:drawing>
        <wp:anchor distT="0" distB="0" distL="114300" distR="114300" simplePos="0" relativeHeight="251657216" behindDoc="0" locked="0" layoutInCell="1" allowOverlap="1" wp14:anchorId="651CBDC1" wp14:editId="6B6CEF0B">
          <wp:simplePos x="914400" y="180975"/>
          <wp:positionH relativeFrom="page">
            <wp:align>left</wp:align>
          </wp:positionH>
          <wp:positionV relativeFrom="paragraph">
            <wp:posOffset>3810</wp:posOffset>
          </wp:positionV>
          <wp:extent cx="7570800" cy="1947600"/>
          <wp:effectExtent l="0" t="0" r="0" b="0"/>
          <wp:wrapTopAndBottom/>
          <wp:docPr id="5597330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33017"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D0E15D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6161534"/>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6F8482D0"/>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66C1C5E"/>
    <w:multiLevelType w:val="hybridMultilevel"/>
    <w:tmpl w:val="D8F0F4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65304B"/>
    <w:multiLevelType w:val="hybridMultilevel"/>
    <w:tmpl w:val="B8C886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0C1608"/>
    <w:multiLevelType w:val="hybridMultilevel"/>
    <w:tmpl w:val="C966D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06CE6"/>
    <w:multiLevelType w:val="multilevel"/>
    <w:tmpl w:val="3698F296"/>
    <w:lvl w:ilvl="0">
      <w:start w:val="1"/>
      <w:numFmt w:val="decimal"/>
      <w:lvlText w:val="%1."/>
      <w:lvlJc w:val="left"/>
      <w:pPr>
        <w:ind w:left="369" w:hanging="369"/>
      </w:pPr>
      <w:rPr>
        <w:rFonts w:ascii="Arial" w:hAnsi="Arial" w:hint="default"/>
        <w:sz w:val="20"/>
        <w:szCs w:val="20"/>
      </w:rPr>
    </w:lvl>
    <w:lvl w:ilvl="1">
      <w:start w:val="2"/>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1B8D240F"/>
    <w:multiLevelType w:val="hybridMultilevel"/>
    <w:tmpl w:val="76F89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1F49D4"/>
    <w:multiLevelType w:val="hybridMultilevel"/>
    <w:tmpl w:val="41C69F3A"/>
    <w:lvl w:ilvl="0" w:tplc="ED02FE38">
      <w:start w:val="1"/>
      <w:numFmt w:val="bullet"/>
      <w:lvlText w:val="•"/>
      <w:lvlJc w:val="left"/>
      <w:pPr>
        <w:tabs>
          <w:tab w:val="num" w:pos="720"/>
        </w:tabs>
        <w:ind w:left="720" w:hanging="360"/>
      </w:pPr>
      <w:rPr>
        <w:rFonts w:ascii="Arial" w:hAnsi="Arial" w:hint="default"/>
      </w:rPr>
    </w:lvl>
    <w:lvl w:ilvl="1" w:tplc="377CD708" w:tentative="1">
      <w:start w:val="1"/>
      <w:numFmt w:val="bullet"/>
      <w:lvlText w:val="•"/>
      <w:lvlJc w:val="left"/>
      <w:pPr>
        <w:tabs>
          <w:tab w:val="num" w:pos="1440"/>
        </w:tabs>
        <w:ind w:left="1440" w:hanging="360"/>
      </w:pPr>
      <w:rPr>
        <w:rFonts w:ascii="Arial" w:hAnsi="Arial" w:hint="default"/>
      </w:rPr>
    </w:lvl>
    <w:lvl w:ilvl="2" w:tplc="DDB882A0" w:tentative="1">
      <w:start w:val="1"/>
      <w:numFmt w:val="bullet"/>
      <w:lvlText w:val="•"/>
      <w:lvlJc w:val="left"/>
      <w:pPr>
        <w:tabs>
          <w:tab w:val="num" w:pos="2160"/>
        </w:tabs>
        <w:ind w:left="2160" w:hanging="360"/>
      </w:pPr>
      <w:rPr>
        <w:rFonts w:ascii="Arial" w:hAnsi="Arial" w:hint="default"/>
      </w:rPr>
    </w:lvl>
    <w:lvl w:ilvl="3" w:tplc="AB56B476" w:tentative="1">
      <w:start w:val="1"/>
      <w:numFmt w:val="bullet"/>
      <w:lvlText w:val="•"/>
      <w:lvlJc w:val="left"/>
      <w:pPr>
        <w:tabs>
          <w:tab w:val="num" w:pos="2880"/>
        </w:tabs>
        <w:ind w:left="2880" w:hanging="360"/>
      </w:pPr>
      <w:rPr>
        <w:rFonts w:ascii="Arial" w:hAnsi="Arial" w:hint="default"/>
      </w:rPr>
    </w:lvl>
    <w:lvl w:ilvl="4" w:tplc="B282A634" w:tentative="1">
      <w:start w:val="1"/>
      <w:numFmt w:val="bullet"/>
      <w:lvlText w:val="•"/>
      <w:lvlJc w:val="left"/>
      <w:pPr>
        <w:tabs>
          <w:tab w:val="num" w:pos="3600"/>
        </w:tabs>
        <w:ind w:left="3600" w:hanging="360"/>
      </w:pPr>
      <w:rPr>
        <w:rFonts w:ascii="Arial" w:hAnsi="Arial" w:hint="default"/>
      </w:rPr>
    </w:lvl>
    <w:lvl w:ilvl="5" w:tplc="ABA432AC" w:tentative="1">
      <w:start w:val="1"/>
      <w:numFmt w:val="bullet"/>
      <w:lvlText w:val="•"/>
      <w:lvlJc w:val="left"/>
      <w:pPr>
        <w:tabs>
          <w:tab w:val="num" w:pos="4320"/>
        </w:tabs>
        <w:ind w:left="4320" w:hanging="360"/>
      </w:pPr>
      <w:rPr>
        <w:rFonts w:ascii="Arial" w:hAnsi="Arial" w:hint="default"/>
      </w:rPr>
    </w:lvl>
    <w:lvl w:ilvl="6" w:tplc="6950BE96" w:tentative="1">
      <w:start w:val="1"/>
      <w:numFmt w:val="bullet"/>
      <w:lvlText w:val="•"/>
      <w:lvlJc w:val="left"/>
      <w:pPr>
        <w:tabs>
          <w:tab w:val="num" w:pos="5040"/>
        </w:tabs>
        <w:ind w:left="5040" w:hanging="360"/>
      </w:pPr>
      <w:rPr>
        <w:rFonts w:ascii="Arial" w:hAnsi="Arial" w:hint="default"/>
      </w:rPr>
    </w:lvl>
    <w:lvl w:ilvl="7" w:tplc="F67A3C7A" w:tentative="1">
      <w:start w:val="1"/>
      <w:numFmt w:val="bullet"/>
      <w:lvlText w:val="•"/>
      <w:lvlJc w:val="left"/>
      <w:pPr>
        <w:tabs>
          <w:tab w:val="num" w:pos="5760"/>
        </w:tabs>
        <w:ind w:left="5760" w:hanging="360"/>
      </w:pPr>
      <w:rPr>
        <w:rFonts w:ascii="Arial" w:hAnsi="Arial" w:hint="default"/>
      </w:rPr>
    </w:lvl>
    <w:lvl w:ilvl="8" w:tplc="963C1E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DD6120"/>
    <w:multiLevelType w:val="multilevel"/>
    <w:tmpl w:val="CD98F9C2"/>
    <w:lvl w:ilvl="0">
      <w:start w:val="1"/>
      <w:numFmt w:val="decimal"/>
      <w:pStyle w:val="ListNumber"/>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49C835B0"/>
    <w:multiLevelType w:val="hybridMultilevel"/>
    <w:tmpl w:val="C1CC51FC"/>
    <w:lvl w:ilvl="0" w:tplc="B24CA3DA">
      <w:start w:val="1"/>
      <w:numFmt w:val="bullet"/>
      <w:lvlText w:val="•"/>
      <w:lvlJc w:val="left"/>
      <w:pPr>
        <w:tabs>
          <w:tab w:val="num" w:pos="720"/>
        </w:tabs>
        <w:ind w:left="720" w:hanging="360"/>
      </w:pPr>
      <w:rPr>
        <w:rFonts w:ascii="Arial" w:hAnsi="Arial" w:hint="default"/>
      </w:rPr>
    </w:lvl>
    <w:lvl w:ilvl="1" w:tplc="6F8E0498">
      <w:start w:val="1"/>
      <w:numFmt w:val="bullet"/>
      <w:lvlText w:val="•"/>
      <w:lvlJc w:val="left"/>
      <w:pPr>
        <w:tabs>
          <w:tab w:val="num" w:pos="1440"/>
        </w:tabs>
        <w:ind w:left="1440" w:hanging="360"/>
      </w:pPr>
      <w:rPr>
        <w:rFonts w:ascii="Arial" w:hAnsi="Arial" w:hint="default"/>
      </w:rPr>
    </w:lvl>
    <w:lvl w:ilvl="2" w:tplc="756C2A0C" w:tentative="1">
      <w:start w:val="1"/>
      <w:numFmt w:val="bullet"/>
      <w:lvlText w:val="•"/>
      <w:lvlJc w:val="left"/>
      <w:pPr>
        <w:tabs>
          <w:tab w:val="num" w:pos="2160"/>
        </w:tabs>
        <w:ind w:left="2160" w:hanging="360"/>
      </w:pPr>
      <w:rPr>
        <w:rFonts w:ascii="Arial" w:hAnsi="Arial" w:hint="default"/>
      </w:rPr>
    </w:lvl>
    <w:lvl w:ilvl="3" w:tplc="8CBA64CA" w:tentative="1">
      <w:start w:val="1"/>
      <w:numFmt w:val="bullet"/>
      <w:lvlText w:val="•"/>
      <w:lvlJc w:val="left"/>
      <w:pPr>
        <w:tabs>
          <w:tab w:val="num" w:pos="2880"/>
        </w:tabs>
        <w:ind w:left="2880" w:hanging="360"/>
      </w:pPr>
      <w:rPr>
        <w:rFonts w:ascii="Arial" w:hAnsi="Arial" w:hint="default"/>
      </w:rPr>
    </w:lvl>
    <w:lvl w:ilvl="4" w:tplc="17B61FE0" w:tentative="1">
      <w:start w:val="1"/>
      <w:numFmt w:val="bullet"/>
      <w:lvlText w:val="•"/>
      <w:lvlJc w:val="left"/>
      <w:pPr>
        <w:tabs>
          <w:tab w:val="num" w:pos="3600"/>
        </w:tabs>
        <w:ind w:left="3600" w:hanging="360"/>
      </w:pPr>
      <w:rPr>
        <w:rFonts w:ascii="Arial" w:hAnsi="Arial" w:hint="default"/>
      </w:rPr>
    </w:lvl>
    <w:lvl w:ilvl="5" w:tplc="1FB4A2BC" w:tentative="1">
      <w:start w:val="1"/>
      <w:numFmt w:val="bullet"/>
      <w:lvlText w:val="•"/>
      <w:lvlJc w:val="left"/>
      <w:pPr>
        <w:tabs>
          <w:tab w:val="num" w:pos="4320"/>
        </w:tabs>
        <w:ind w:left="4320" w:hanging="360"/>
      </w:pPr>
      <w:rPr>
        <w:rFonts w:ascii="Arial" w:hAnsi="Arial" w:hint="default"/>
      </w:rPr>
    </w:lvl>
    <w:lvl w:ilvl="6" w:tplc="7F64A8A4" w:tentative="1">
      <w:start w:val="1"/>
      <w:numFmt w:val="bullet"/>
      <w:lvlText w:val="•"/>
      <w:lvlJc w:val="left"/>
      <w:pPr>
        <w:tabs>
          <w:tab w:val="num" w:pos="5040"/>
        </w:tabs>
        <w:ind w:left="5040" w:hanging="360"/>
      </w:pPr>
      <w:rPr>
        <w:rFonts w:ascii="Arial" w:hAnsi="Arial" w:hint="default"/>
      </w:rPr>
    </w:lvl>
    <w:lvl w:ilvl="7" w:tplc="1B08427E" w:tentative="1">
      <w:start w:val="1"/>
      <w:numFmt w:val="bullet"/>
      <w:lvlText w:val="•"/>
      <w:lvlJc w:val="left"/>
      <w:pPr>
        <w:tabs>
          <w:tab w:val="num" w:pos="5760"/>
        </w:tabs>
        <w:ind w:left="5760" w:hanging="360"/>
      </w:pPr>
      <w:rPr>
        <w:rFonts w:ascii="Arial" w:hAnsi="Arial" w:hint="default"/>
      </w:rPr>
    </w:lvl>
    <w:lvl w:ilvl="8" w:tplc="2F2C3A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8E0466"/>
    <w:multiLevelType w:val="hybridMultilevel"/>
    <w:tmpl w:val="D9C05BE4"/>
    <w:lvl w:ilvl="0" w:tplc="A8ECFEFA">
      <w:start w:val="1"/>
      <w:numFmt w:val="decimal"/>
      <w:lvlText w:val="%1."/>
      <w:lvlJc w:val="left"/>
      <w:pPr>
        <w:ind w:left="1080" w:hanging="360"/>
      </w:pPr>
    </w:lvl>
    <w:lvl w:ilvl="1" w:tplc="5290F0E8">
      <w:start w:val="1"/>
      <w:numFmt w:val="decimal"/>
      <w:lvlText w:val="%2."/>
      <w:lvlJc w:val="left"/>
      <w:pPr>
        <w:ind w:left="1080" w:hanging="360"/>
      </w:pPr>
    </w:lvl>
    <w:lvl w:ilvl="2" w:tplc="A8CACD2E">
      <w:start w:val="1"/>
      <w:numFmt w:val="decimal"/>
      <w:lvlText w:val="%3."/>
      <w:lvlJc w:val="left"/>
      <w:pPr>
        <w:ind w:left="1080" w:hanging="360"/>
      </w:pPr>
    </w:lvl>
    <w:lvl w:ilvl="3" w:tplc="F1D87C60">
      <w:start w:val="1"/>
      <w:numFmt w:val="decimal"/>
      <w:lvlText w:val="%4."/>
      <w:lvlJc w:val="left"/>
      <w:pPr>
        <w:ind w:left="1080" w:hanging="360"/>
      </w:pPr>
    </w:lvl>
    <w:lvl w:ilvl="4" w:tplc="FA8C5E9A">
      <w:start w:val="1"/>
      <w:numFmt w:val="decimal"/>
      <w:lvlText w:val="%5."/>
      <w:lvlJc w:val="left"/>
      <w:pPr>
        <w:ind w:left="1080" w:hanging="360"/>
      </w:pPr>
    </w:lvl>
    <w:lvl w:ilvl="5" w:tplc="BAD0373E">
      <w:start w:val="1"/>
      <w:numFmt w:val="decimal"/>
      <w:lvlText w:val="%6."/>
      <w:lvlJc w:val="left"/>
      <w:pPr>
        <w:ind w:left="1080" w:hanging="360"/>
      </w:pPr>
    </w:lvl>
    <w:lvl w:ilvl="6" w:tplc="93FA53A2">
      <w:start w:val="1"/>
      <w:numFmt w:val="decimal"/>
      <w:lvlText w:val="%7."/>
      <w:lvlJc w:val="left"/>
      <w:pPr>
        <w:ind w:left="1080" w:hanging="360"/>
      </w:pPr>
    </w:lvl>
    <w:lvl w:ilvl="7" w:tplc="F0D4B2A4">
      <w:start w:val="1"/>
      <w:numFmt w:val="decimal"/>
      <w:lvlText w:val="%8."/>
      <w:lvlJc w:val="left"/>
      <w:pPr>
        <w:ind w:left="1080" w:hanging="360"/>
      </w:pPr>
    </w:lvl>
    <w:lvl w:ilvl="8" w:tplc="D51E98DA">
      <w:start w:val="1"/>
      <w:numFmt w:val="decimal"/>
      <w:lvlText w:val="%9."/>
      <w:lvlJc w:val="left"/>
      <w:pPr>
        <w:ind w:left="1080" w:hanging="360"/>
      </w:pPr>
    </w:lvl>
  </w:abstractNum>
  <w:abstractNum w:abstractNumId="16" w15:restartNumberingAfterBreak="0">
    <w:nsid w:val="603F15DE"/>
    <w:multiLevelType w:val="hybridMultilevel"/>
    <w:tmpl w:val="BB5C4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456429"/>
    <w:multiLevelType w:val="multilevel"/>
    <w:tmpl w:val="6E80C65C"/>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8620298">
    <w:abstractNumId w:val="18"/>
  </w:num>
  <w:num w:numId="2" w16cid:durableId="1481733385">
    <w:abstractNumId w:val="3"/>
  </w:num>
  <w:num w:numId="3" w16cid:durableId="1305548409">
    <w:abstractNumId w:val="10"/>
  </w:num>
  <w:num w:numId="4" w16cid:durableId="1017387479">
    <w:abstractNumId w:val="9"/>
  </w:num>
  <w:num w:numId="5" w16cid:durableId="883448786">
    <w:abstractNumId w:val="17"/>
  </w:num>
  <w:num w:numId="6" w16cid:durableId="1521242242">
    <w:abstractNumId w:val="14"/>
  </w:num>
  <w:num w:numId="7" w16cid:durableId="2082173431">
    <w:abstractNumId w:val="8"/>
  </w:num>
  <w:num w:numId="8" w16cid:durableId="229461757">
    <w:abstractNumId w:val="8"/>
  </w:num>
  <w:num w:numId="9" w16cid:durableId="1854765196">
    <w:abstractNumId w:val="16"/>
  </w:num>
  <w:num w:numId="10" w16cid:durableId="6686042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1660638">
    <w:abstractNumId w:val="11"/>
  </w:num>
  <w:num w:numId="12" w16cid:durableId="1448157448">
    <w:abstractNumId w:val="1"/>
  </w:num>
  <w:num w:numId="13" w16cid:durableId="1666397757">
    <w:abstractNumId w:val="13"/>
  </w:num>
  <w:num w:numId="14" w16cid:durableId="2004699490">
    <w:abstractNumId w:val="1"/>
  </w:num>
  <w:num w:numId="15" w16cid:durableId="2130588581">
    <w:abstractNumId w:val="0"/>
  </w:num>
  <w:num w:numId="16" w16cid:durableId="1780563318">
    <w:abstractNumId w:val="0"/>
  </w:num>
  <w:num w:numId="17" w16cid:durableId="476149633">
    <w:abstractNumId w:val="6"/>
  </w:num>
  <w:num w:numId="18" w16cid:durableId="614140553">
    <w:abstractNumId w:val="4"/>
  </w:num>
  <w:num w:numId="19" w16cid:durableId="527835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631736">
    <w:abstractNumId w:val="5"/>
  </w:num>
  <w:num w:numId="21" w16cid:durableId="17662223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6082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70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4864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9048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3302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009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6373340">
    <w:abstractNumId w:val="2"/>
  </w:num>
  <w:num w:numId="29" w16cid:durableId="1892645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3122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571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0677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0659405">
    <w:abstractNumId w:val="12"/>
  </w:num>
  <w:num w:numId="34" w16cid:durableId="1793015427">
    <w:abstractNumId w:val="7"/>
  </w:num>
  <w:num w:numId="35" w16cid:durableId="1001422206">
    <w:abstractNumId w:val="15"/>
  </w:num>
  <w:num w:numId="36" w16cid:durableId="2087678530">
    <w:abstractNumId w:val="12"/>
  </w:num>
  <w:num w:numId="37" w16cid:durableId="945117173">
    <w:abstractNumId w:val="12"/>
  </w:num>
  <w:num w:numId="38" w16cid:durableId="2095079349">
    <w:abstractNumId w:val="2"/>
  </w:num>
  <w:num w:numId="39" w16cid:durableId="1511404895">
    <w:abstractNumId w:val="12"/>
  </w:num>
  <w:num w:numId="40" w16cid:durableId="2091148300">
    <w:abstractNumId w:val="12"/>
  </w:num>
  <w:num w:numId="41" w16cid:durableId="1727869398">
    <w:abstractNumId w:val="2"/>
  </w:num>
  <w:num w:numId="42" w16cid:durableId="1949316970">
    <w:abstractNumId w:val="12"/>
  </w:num>
  <w:num w:numId="43" w16cid:durableId="62300524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BD9"/>
    <w:rsid w:val="00002D38"/>
    <w:rsid w:val="00003291"/>
    <w:rsid w:val="00003C5B"/>
    <w:rsid w:val="00004AEE"/>
    <w:rsid w:val="00005C1A"/>
    <w:rsid w:val="00005C8B"/>
    <w:rsid w:val="00005CAA"/>
    <w:rsid w:val="00006572"/>
    <w:rsid w:val="00006F7B"/>
    <w:rsid w:val="00010210"/>
    <w:rsid w:val="00012D66"/>
    <w:rsid w:val="000133E9"/>
    <w:rsid w:val="0001340A"/>
    <w:rsid w:val="00015ADA"/>
    <w:rsid w:val="00017153"/>
    <w:rsid w:val="00020C99"/>
    <w:rsid w:val="000214A3"/>
    <w:rsid w:val="000215C0"/>
    <w:rsid w:val="00022481"/>
    <w:rsid w:val="00022763"/>
    <w:rsid w:val="000232FC"/>
    <w:rsid w:val="0002481F"/>
    <w:rsid w:val="00026542"/>
    <w:rsid w:val="0002707B"/>
    <w:rsid w:val="000279FA"/>
    <w:rsid w:val="00030C62"/>
    <w:rsid w:val="00031B32"/>
    <w:rsid w:val="00031D02"/>
    <w:rsid w:val="00034160"/>
    <w:rsid w:val="000355B6"/>
    <w:rsid w:val="00037565"/>
    <w:rsid w:val="0004303C"/>
    <w:rsid w:val="000461A3"/>
    <w:rsid w:val="000467EF"/>
    <w:rsid w:val="000503E6"/>
    <w:rsid w:val="00050BF5"/>
    <w:rsid w:val="00050E95"/>
    <w:rsid w:val="0005148E"/>
    <w:rsid w:val="000547F0"/>
    <w:rsid w:val="00060125"/>
    <w:rsid w:val="000609FC"/>
    <w:rsid w:val="00061290"/>
    <w:rsid w:val="00062A46"/>
    <w:rsid w:val="00062C7F"/>
    <w:rsid w:val="00064A4B"/>
    <w:rsid w:val="00065A20"/>
    <w:rsid w:val="00072DCD"/>
    <w:rsid w:val="000730C4"/>
    <w:rsid w:val="00073574"/>
    <w:rsid w:val="00074202"/>
    <w:rsid w:val="0007499A"/>
    <w:rsid w:val="00074D46"/>
    <w:rsid w:val="000759E5"/>
    <w:rsid w:val="00075FB3"/>
    <w:rsid w:val="0007601C"/>
    <w:rsid w:val="00081B00"/>
    <w:rsid w:val="00083161"/>
    <w:rsid w:val="0008330B"/>
    <w:rsid w:val="00083B7B"/>
    <w:rsid w:val="00084AC6"/>
    <w:rsid w:val="0008501F"/>
    <w:rsid w:val="00085816"/>
    <w:rsid w:val="000863B3"/>
    <w:rsid w:val="000864B0"/>
    <w:rsid w:val="00090931"/>
    <w:rsid w:val="00090E39"/>
    <w:rsid w:val="00091608"/>
    <w:rsid w:val="000918AE"/>
    <w:rsid w:val="0009196E"/>
    <w:rsid w:val="00092F92"/>
    <w:rsid w:val="0009333C"/>
    <w:rsid w:val="00093E5E"/>
    <w:rsid w:val="00094729"/>
    <w:rsid w:val="00094AD3"/>
    <w:rsid w:val="00094B5C"/>
    <w:rsid w:val="00095732"/>
    <w:rsid w:val="00095A65"/>
    <w:rsid w:val="00096131"/>
    <w:rsid w:val="0009613B"/>
    <w:rsid w:val="0009704F"/>
    <w:rsid w:val="00097830"/>
    <w:rsid w:val="000A0ABB"/>
    <w:rsid w:val="000A0F11"/>
    <w:rsid w:val="000A125A"/>
    <w:rsid w:val="000A1362"/>
    <w:rsid w:val="000A228F"/>
    <w:rsid w:val="000A24B2"/>
    <w:rsid w:val="000A2EF8"/>
    <w:rsid w:val="000A4481"/>
    <w:rsid w:val="000A57CD"/>
    <w:rsid w:val="000B0905"/>
    <w:rsid w:val="000B1BE1"/>
    <w:rsid w:val="000B2877"/>
    <w:rsid w:val="000B2FF3"/>
    <w:rsid w:val="000B3758"/>
    <w:rsid w:val="000B6269"/>
    <w:rsid w:val="000B6FEA"/>
    <w:rsid w:val="000B7681"/>
    <w:rsid w:val="000B7B42"/>
    <w:rsid w:val="000C02B7"/>
    <w:rsid w:val="000C05F3"/>
    <w:rsid w:val="000C0CBF"/>
    <w:rsid w:val="000C1498"/>
    <w:rsid w:val="000C2814"/>
    <w:rsid w:val="000C3925"/>
    <w:rsid w:val="000C451B"/>
    <w:rsid w:val="000C5249"/>
    <w:rsid w:val="000C5342"/>
    <w:rsid w:val="000C6025"/>
    <w:rsid w:val="000C6882"/>
    <w:rsid w:val="000C706A"/>
    <w:rsid w:val="000D1D6E"/>
    <w:rsid w:val="000D2887"/>
    <w:rsid w:val="000D2EAF"/>
    <w:rsid w:val="000D43C7"/>
    <w:rsid w:val="000D4BC1"/>
    <w:rsid w:val="000D5A9A"/>
    <w:rsid w:val="000D6240"/>
    <w:rsid w:val="000D6AB4"/>
    <w:rsid w:val="000D6D63"/>
    <w:rsid w:val="000D706B"/>
    <w:rsid w:val="000D7810"/>
    <w:rsid w:val="000E0081"/>
    <w:rsid w:val="000E01FD"/>
    <w:rsid w:val="000E07CF"/>
    <w:rsid w:val="000E0AA6"/>
    <w:rsid w:val="000E137C"/>
    <w:rsid w:val="000E2C2F"/>
    <w:rsid w:val="000E340E"/>
    <w:rsid w:val="000E386D"/>
    <w:rsid w:val="000E4DD3"/>
    <w:rsid w:val="000E6FA2"/>
    <w:rsid w:val="000E7616"/>
    <w:rsid w:val="000E7AEC"/>
    <w:rsid w:val="000F0BB3"/>
    <w:rsid w:val="000F240D"/>
    <w:rsid w:val="000F422A"/>
    <w:rsid w:val="000F4416"/>
    <w:rsid w:val="000F595B"/>
    <w:rsid w:val="000F741E"/>
    <w:rsid w:val="000F7ABE"/>
    <w:rsid w:val="00100BEF"/>
    <w:rsid w:val="00101899"/>
    <w:rsid w:val="00101D21"/>
    <w:rsid w:val="00102A8B"/>
    <w:rsid w:val="00102E17"/>
    <w:rsid w:val="0010543A"/>
    <w:rsid w:val="00105948"/>
    <w:rsid w:val="0010636A"/>
    <w:rsid w:val="00106BFB"/>
    <w:rsid w:val="001104C3"/>
    <w:rsid w:val="001120B9"/>
    <w:rsid w:val="00112FD6"/>
    <w:rsid w:val="00113D18"/>
    <w:rsid w:val="0011498E"/>
    <w:rsid w:val="00116585"/>
    <w:rsid w:val="001167DC"/>
    <w:rsid w:val="00116F28"/>
    <w:rsid w:val="00117A45"/>
    <w:rsid w:val="0012040E"/>
    <w:rsid w:val="001204A1"/>
    <w:rsid w:val="00121083"/>
    <w:rsid w:val="00122051"/>
    <w:rsid w:val="001224AE"/>
    <w:rsid w:val="00123035"/>
    <w:rsid w:val="0012388C"/>
    <w:rsid w:val="00123BF3"/>
    <w:rsid w:val="001241DB"/>
    <w:rsid w:val="001246F1"/>
    <w:rsid w:val="00125C92"/>
    <w:rsid w:val="0012622A"/>
    <w:rsid w:val="001263BA"/>
    <w:rsid w:val="00126D34"/>
    <w:rsid w:val="00127729"/>
    <w:rsid w:val="00127C58"/>
    <w:rsid w:val="00127D92"/>
    <w:rsid w:val="00130DD8"/>
    <w:rsid w:val="0013100A"/>
    <w:rsid w:val="00131162"/>
    <w:rsid w:val="001311A3"/>
    <w:rsid w:val="00131866"/>
    <w:rsid w:val="00133078"/>
    <w:rsid w:val="001337D4"/>
    <w:rsid w:val="001340EA"/>
    <w:rsid w:val="00134C58"/>
    <w:rsid w:val="00135ADA"/>
    <w:rsid w:val="00135C10"/>
    <w:rsid w:val="00135C31"/>
    <w:rsid w:val="0013613D"/>
    <w:rsid w:val="00136814"/>
    <w:rsid w:val="00136C63"/>
    <w:rsid w:val="0014081B"/>
    <w:rsid w:val="00140E72"/>
    <w:rsid w:val="00140FD7"/>
    <w:rsid w:val="001418D2"/>
    <w:rsid w:val="00141E02"/>
    <w:rsid w:val="00142E12"/>
    <w:rsid w:val="0014326F"/>
    <w:rsid w:val="00147C12"/>
    <w:rsid w:val="00147EFC"/>
    <w:rsid w:val="0015085C"/>
    <w:rsid w:val="00151625"/>
    <w:rsid w:val="001527A1"/>
    <w:rsid w:val="001530DC"/>
    <w:rsid w:val="001534E3"/>
    <w:rsid w:val="001539AF"/>
    <w:rsid w:val="001543E0"/>
    <w:rsid w:val="00154989"/>
    <w:rsid w:val="00155A9F"/>
    <w:rsid w:val="001560EC"/>
    <w:rsid w:val="0015614F"/>
    <w:rsid w:val="0015684F"/>
    <w:rsid w:val="001570CB"/>
    <w:rsid w:val="00160262"/>
    <w:rsid w:val="001611F9"/>
    <w:rsid w:val="0016186F"/>
    <w:rsid w:val="00161993"/>
    <w:rsid w:val="0016281C"/>
    <w:rsid w:val="0016433A"/>
    <w:rsid w:val="001662A3"/>
    <w:rsid w:val="0016780A"/>
    <w:rsid w:val="00170904"/>
    <w:rsid w:val="0017095F"/>
    <w:rsid w:val="001713FA"/>
    <w:rsid w:val="001717DD"/>
    <w:rsid w:val="00172636"/>
    <w:rsid w:val="00172904"/>
    <w:rsid w:val="00172CE7"/>
    <w:rsid w:val="00173D81"/>
    <w:rsid w:val="00173EBF"/>
    <w:rsid w:val="001749C2"/>
    <w:rsid w:val="00175490"/>
    <w:rsid w:val="00175971"/>
    <w:rsid w:val="001765DA"/>
    <w:rsid w:val="001775E1"/>
    <w:rsid w:val="00177CF7"/>
    <w:rsid w:val="00180C7F"/>
    <w:rsid w:val="00180EB8"/>
    <w:rsid w:val="0018221B"/>
    <w:rsid w:val="0018268B"/>
    <w:rsid w:val="00182804"/>
    <w:rsid w:val="001841DD"/>
    <w:rsid w:val="001842A2"/>
    <w:rsid w:val="00184342"/>
    <w:rsid w:val="0018478A"/>
    <w:rsid w:val="00185039"/>
    <w:rsid w:val="00185407"/>
    <w:rsid w:val="00186465"/>
    <w:rsid w:val="00187FA8"/>
    <w:rsid w:val="001922D0"/>
    <w:rsid w:val="00192F5E"/>
    <w:rsid w:val="001932C5"/>
    <w:rsid w:val="00193517"/>
    <w:rsid w:val="00197772"/>
    <w:rsid w:val="001A0EB6"/>
    <w:rsid w:val="001A2268"/>
    <w:rsid w:val="001A2DA2"/>
    <w:rsid w:val="001A3733"/>
    <w:rsid w:val="001A51C8"/>
    <w:rsid w:val="001A5DC4"/>
    <w:rsid w:val="001A5F82"/>
    <w:rsid w:val="001A7AA7"/>
    <w:rsid w:val="001B0505"/>
    <w:rsid w:val="001B0943"/>
    <w:rsid w:val="001B19BF"/>
    <w:rsid w:val="001B1E67"/>
    <w:rsid w:val="001B3666"/>
    <w:rsid w:val="001B3895"/>
    <w:rsid w:val="001B46CC"/>
    <w:rsid w:val="001B472B"/>
    <w:rsid w:val="001B4CA8"/>
    <w:rsid w:val="001B4DA1"/>
    <w:rsid w:val="001B5E78"/>
    <w:rsid w:val="001C1D00"/>
    <w:rsid w:val="001C222C"/>
    <w:rsid w:val="001C27F8"/>
    <w:rsid w:val="001C2A92"/>
    <w:rsid w:val="001C2AE1"/>
    <w:rsid w:val="001C4A6C"/>
    <w:rsid w:val="001C4F3D"/>
    <w:rsid w:val="001C5C99"/>
    <w:rsid w:val="001C6626"/>
    <w:rsid w:val="001C6C24"/>
    <w:rsid w:val="001C7C23"/>
    <w:rsid w:val="001D0754"/>
    <w:rsid w:val="001D08A1"/>
    <w:rsid w:val="001D0CDC"/>
    <w:rsid w:val="001D1D82"/>
    <w:rsid w:val="001D23D0"/>
    <w:rsid w:val="001D4BE9"/>
    <w:rsid w:val="001D5192"/>
    <w:rsid w:val="001D53C0"/>
    <w:rsid w:val="001D69F4"/>
    <w:rsid w:val="001D6D2F"/>
    <w:rsid w:val="001D73FB"/>
    <w:rsid w:val="001E1182"/>
    <w:rsid w:val="001E1931"/>
    <w:rsid w:val="001E2E34"/>
    <w:rsid w:val="001E4442"/>
    <w:rsid w:val="001E472B"/>
    <w:rsid w:val="001F0D39"/>
    <w:rsid w:val="001F0E8B"/>
    <w:rsid w:val="001F12FE"/>
    <w:rsid w:val="001F2C02"/>
    <w:rsid w:val="001F591C"/>
    <w:rsid w:val="001F5D0C"/>
    <w:rsid w:val="001F5EC3"/>
    <w:rsid w:val="001F6A68"/>
    <w:rsid w:val="001F71DE"/>
    <w:rsid w:val="001F7434"/>
    <w:rsid w:val="001F76DD"/>
    <w:rsid w:val="001F7FB6"/>
    <w:rsid w:val="002007A4"/>
    <w:rsid w:val="00200944"/>
    <w:rsid w:val="002020C8"/>
    <w:rsid w:val="00202387"/>
    <w:rsid w:val="00202C90"/>
    <w:rsid w:val="0020510C"/>
    <w:rsid w:val="002056E2"/>
    <w:rsid w:val="00205B3F"/>
    <w:rsid w:val="00205E38"/>
    <w:rsid w:val="00206956"/>
    <w:rsid w:val="00207E3A"/>
    <w:rsid w:val="00207FF6"/>
    <w:rsid w:val="00210443"/>
    <w:rsid w:val="002104FA"/>
    <w:rsid w:val="00210B03"/>
    <w:rsid w:val="002128DA"/>
    <w:rsid w:val="00213410"/>
    <w:rsid w:val="00213BAF"/>
    <w:rsid w:val="00213DE8"/>
    <w:rsid w:val="00214827"/>
    <w:rsid w:val="00214941"/>
    <w:rsid w:val="00214A18"/>
    <w:rsid w:val="0021587B"/>
    <w:rsid w:val="00215E61"/>
    <w:rsid w:val="00216118"/>
    <w:rsid w:val="00217772"/>
    <w:rsid w:val="002209AB"/>
    <w:rsid w:val="00220F50"/>
    <w:rsid w:val="00221332"/>
    <w:rsid w:val="00221CF9"/>
    <w:rsid w:val="002242D8"/>
    <w:rsid w:val="00224FF9"/>
    <w:rsid w:val="002251E3"/>
    <w:rsid w:val="00225C8A"/>
    <w:rsid w:val="002262E6"/>
    <w:rsid w:val="00227A95"/>
    <w:rsid w:val="00230E51"/>
    <w:rsid w:val="002315A4"/>
    <w:rsid w:val="002316BD"/>
    <w:rsid w:val="002319BF"/>
    <w:rsid w:val="00231A3D"/>
    <w:rsid w:val="00233687"/>
    <w:rsid w:val="002336F3"/>
    <w:rsid w:val="00233DBA"/>
    <w:rsid w:val="002355D2"/>
    <w:rsid w:val="002364EE"/>
    <w:rsid w:val="00236DDD"/>
    <w:rsid w:val="002374D7"/>
    <w:rsid w:val="0024179A"/>
    <w:rsid w:val="00242500"/>
    <w:rsid w:val="00242F27"/>
    <w:rsid w:val="002449E5"/>
    <w:rsid w:val="0024549C"/>
    <w:rsid w:val="00246BEA"/>
    <w:rsid w:val="002473FC"/>
    <w:rsid w:val="00250992"/>
    <w:rsid w:val="00252697"/>
    <w:rsid w:val="00252E1E"/>
    <w:rsid w:val="00252E3C"/>
    <w:rsid w:val="00254187"/>
    <w:rsid w:val="00257316"/>
    <w:rsid w:val="00257BF4"/>
    <w:rsid w:val="00262198"/>
    <w:rsid w:val="00264083"/>
    <w:rsid w:val="00264316"/>
    <w:rsid w:val="00264AF9"/>
    <w:rsid w:val="00265F01"/>
    <w:rsid w:val="002663BE"/>
    <w:rsid w:val="00266C3F"/>
    <w:rsid w:val="00267679"/>
    <w:rsid w:val="00271963"/>
    <w:rsid w:val="002727E3"/>
    <w:rsid w:val="00272B47"/>
    <w:rsid w:val="00272B64"/>
    <w:rsid w:val="00272E42"/>
    <w:rsid w:val="0027529F"/>
    <w:rsid w:val="002754A6"/>
    <w:rsid w:val="0027581F"/>
    <w:rsid w:val="002758F9"/>
    <w:rsid w:val="00276572"/>
    <w:rsid w:val="00277268"/>
    <w:rsid w:val="00277426"/>
    <w:rsid w:val="00277A51"/>
    <w:rsid w:val="0028171D"/>
    <w:rsid w:val="00281925"/>
    <w:rsid w:val="00283638"/>
    <w:rsid w:val="002854CD"/>
    <w:rsid w:val="00285F1B"/>
    <w:rsid w:val="00286BC3"/>
    <w:rsid w:val="0028764B"/>
    <w:rsid w:val="00287C20"/>
    <w:rsid w:val="002905F1"/>
    <w:rsid w:val="00290799"/>
    <w:rsid w:val="00291857"/>
    <w:rsid w:val="0029226A"/>
    <w:rsid w:val="00292B81"/>
    <w:rsid w:val="0029322E"/>
    <w:rsid w:val="00293606"/>
    <w:rsid w:val="00293A1E"/>
    <w:rsid w:val="00294A0A"/>
    <w:rsid w:val="00295659"/>
    <w:rsid w:val="00295B98"/>
    <w:rsid w:val="00296477"/>
    <w:rsid w:val="002974BC"/>
    <w:rsid w:val="002A0B07"/>
    <w:rsid w:val="002A4009"/>
    <w:rsid w:val="002A428A"/>
    <w:rsid w:val="002A4922"/>
    <w:rsid w:val="002A4FB6"/>
    <w:rsid w:val="002A573E"/>
    <w:rsid w:val="002A5E9F"/>
    <w:rsid w:val="002A5EC3"/>
    <w:rsid w:val="002B18AE"/>
    <w:rsid w:val="002B1C2E"/>
    <w:rsid w:val="002B351C"/>
    <w:rsid w:val="002B3D6D"/>
    <w:rsid w:val="002B435F"/>
    <w:rsid w:val="002B5961"/>
    <w:rsid w:val="002B6472"/>
    <w:rsid w:val="002B67D3"/>
    <w:rsid w:val="002B6E7C"/>
    <w:rsid w:val="002B7590"/>
    <w:rsid w:val="002C008A"/>
    <w:rsid w:val="002C1C93"/>
    <w:rsid w:val="002C1EB4"/>
    <w:rsid w:val="002C1FBC"/>
    <w:rsid w:val="002C3257"/>
    <w:rsid w:val="002C3738"/>
    <w:rsid w:val="002C4BA6"/>
    <w:rsid w:val="002C5066"/>
    <w:rsid w:val="002C6347"/>
    <w:rsid w:val="002C73EA"/>
    <w:rsid w:val="002C7C76"/>
    <w:rsid w:val="002D3309"/>
    <w:rsid w:val="002D34A8"/>
    <w:rsid w:val="002D4AAC"/>
    <w:rsid w:val="002D4C68"/>
    <w:rsid w:val="002D5A1C"/>
    <w:rsid w:val="002D5FDE"/>
    <w:rsid w:val="002D6959"/>
    <w:rsid w:val="002D6C2C"/>
    <w:rsid w:val="002D6C33"/>
    <w:rsid w:val="002D7C01"/>
    <w:rsid w:val="002E1AB0"/>
    <w:rsid w:val="002E2ED3"/>
    <w:rsid w:val="002E3234"/>
    <w:rsid w:val="002E43EF"/>
    <w:rsid w:val="002E4443"/>
    <w:rsid w:val="002E7552"/>
    <w:rsid w:val="002E763D"/>
    <w:rsid w:val="002F045A"/>
    <w:rsid w:val="002F1B08"/>
    <w:rsid w:val="002F1CF3"/>
    <w:rsid w:val="002F4DFF"/>
    <w:rsid w:val="002F543D"/>
    <w:rsid w:val="0030039D"/>
    <w:rsid w:val="00300715"/>
    <w:rsid w:val="0030102A"/>
    <w:rsid w:val="003021E6"/>
    <w:rsid w:val="00302A35"/>
    <w:rsid w:val="0030326F"/>
    <w:rsid w:val="00303CEA"/>
    <w:rsid w:val="0030437C"/>
    <w:rsid w:val="00305289"/>
    <w:rsid w:val="0030581B"/>
    <w:rsid w:val="003067D4"/>
    <w:rsid w:val="00307F97"/>
    <w:rsid w:val="00310701"/>
    <w:rsid w:val="00311149"/>
    <w:rsid w:val="00311510"/>
    <w:rsid w:val="00311EAD"/>
    <w:rsid w:val="0031332A"/>
    <w:rsid w:val="00313537"/>
    <w:rsid w:val="003138AC"/>
    <w:rsid w:val="00313CCC"/>
    <w:rsid w:val="003142F2"/>
    <w:rsid w:val="0031450E"/>
    <w:rsid w:val="00315980"/>
    <w:rsid w:val="00316EA4"/>
    <w:rsid w:val="00316F7F"/>
    <w:rsid w:val="00317B1A"/>
    <w:rsid w:val="00320162"/>
    <w:rsid w:val="0032087E"/>
    <w:rsid w:val="003212A3"/>
    <w:rsid w:val="003218E8"/>
    <w:rsid w:val="00321E26"/>
    <w:rsid w:val="00323552"/>
    <w:rsid w:val="00323F44"/>
    <w:rsid w:val="00323F8D"/>
    <w:rsid w:val="003256D0"/>
    <w:rsid w:val="0032581C"/>
    <w:rsid w:val="00325F07"/>
    <w:rsid w:val="0032787E"/>
    <w:rsid w:val="00327A04"/>
    <w:rsid w:val="00330DCE"/>
    <w:rsid w:val="00331332"/>
    <w:rsid w:val="0033146F"/>
    <w:rsid w:val="00331E11"/>
    <w:rsid w:val="00331F09"/>
    <w:rsid w:val="00334761"/>
    <w:rsid w:val="00334B2D"/>
    <w:rsid w:val="00335736"/>
    <w:rsid w:val="00336658"/>
    <w:rsid w:val="00337EBC"/>
    <w:rsid w:val="0034033E"/>
    <w:rsid w:val="0034061A"/>
    <w:rsid w:val="00340E82"/>
    <w:rsid w:val="00341B3E"/>
    <w:rsid w:val="00341DCD"/>
    <w:rsid w:val="00342898"/>
    <w:rsid w:val="0034297D"/>
    <w:rsid w:val="0034321A"/>
    <w:rsid w:val="00343E78"/>
    <w:rsid w:val="00344303"/>
    <w:rsid w:val="00344436"/>
    <w:rsid w:val="0034504D"/>
    <w:rsid w:val="0034563E"/>
    <w:rsid w:val="003457A8"/>
    <w:rsid w:val="003504CC"/>
    <w:rsid w:val="00351386"/>
    <w:rsid w:val="003518D6"/>
    <w:rsid w:val="003520D6"/>
    <w:rsid w:val="00352727"/>
    <w:rsid w:val="00353F37"/>
    <w:rsid w:val="0035460C"/>
    <w:rsid w:val="00354A6F"/>
    <w:rsid w:val="003556BD"/>
    <w:rsid w:val="00356829"/>
    <w:rsid w:val="0035718B"/>
    <w:rsid w:val="0035797B"/>
    <w:rsid w:val="00357E3A"/>
    <w:rsid w:val="00360939"/>
    <w:rsid w:val="003633C2"/>
    <w:rsid w:val="00363780"/>
    <w:rsid w:val="00364E6D"/>
    <w:rsid w:val="00365147"/>
    <w:rsid w:val="0036623F"/>
    <w:rsid w:val="0037016E"/>
    <w:rsid w:val="003701FF"/>
    <w:rsid w:val="00370E55"/>
    <w:rsid w:val="00371BF7"/>
    <w:rsid w:val="00372908"/>
    <w:rsid w:val="00376457"/>
    <w:rsid w:val="0037694D"/>
    <w:rsid w:val="00377D98"/>
    <w:rsid w:val="003804A9"/>
    <w:rsid w:val="00381917"/>
    <w:rsid w:val="00383020"/>
    <w:rsid w:val="003832F9"/>
    <w:rsid w:val="00383679"/>
    <w:rsid w:val="00383750"/>
    <w:rsid w:val="003848E3"/>
    <w:rsid w:val="003857BA"/>
    <w:rsid w:val="00391A26"/>
    <w:rsid w:val="00392E86"/>
    <w:rsid w:val="00394064"/>
    <w:rsid w:val="00395BB7"/>
    <w:rsid w:val="00395D65"/>
    <w:rsid w:val="00396616"/>
    <w:rsid w:val="00396A25"/>
    <w:rsid w:val="00396BFB"/>
    <w:rsid w:val="003975FD"/>
    <w:rsid w:val="003A0593"/>
    <w:rsid w:val="003A0DCD"/>
    <w:rsid w:val="003A15E7"/>
    <w:rsid w:val="003A4D20"/>
    <w:rsid w:val="003A6B9A"/>
    <w:rsid w:val="003A7209"/>
    <w:rsid w:val="003B18E3"/>
    <w:rsid w:val="003B318E"/>
    <w:rsid w:val="003B3CAA"/>
    <w:rsid w:val="003B5A88"/>
    <w:rsid w:val="003B60CC"/>
    <w:rsid w:val="003C1B25"/>
    <w:rsid w:val="003C1F8E"/>
    <w:rsid w:val="003C2443"/>
    <w:rsid w:val="003C2CF5"/>
    <w:rsid w:val="003C31E0"/>
    <w:rsid w:val="003C3E44"/>
    <w:rsid w:val="003C5479"/>
    <w:rsid w:val="003C5DA3"/>
    <w:rsid w:val="003C674E"/>
    <w:rsid w:val="003C6BA9"/>
    <w:rsid w:val="003C7828"/>
    <w:rsid w:val="003C7C5C"/>
    <w:rsid w:val="003C7E95"/>
    <w:rsid w:val="003D25C5"/>
    <w:rsid w:val="003D37AF"/>
    <w:rsid w:val="003D3BFD"/>
    <w:rsid w:val="003D4BCD"/>
    <w:rsid w:val="003D521D"/>
    <w:rsid w:val="003D67D3"/>
    <w:rsid w:val="003D7376"/>
    <w:rsid w:val="003E01D8"/>
    <w:rsid w:val="003E2100"/>
    <w:rsid w:val="003E2135"/>
    <w:rsid w:val="003E2BDB"/>
    <w:rsid w:val="003E3296"/>
    <w:rsid w:val="003E3577"/>
    <w:rsid w:val="003E35B1"/>
    <w:rsid w:val="003E45FA"/>
    <w:rsid w:val="003E53CA"/>
    <w:rsid w:val="003E555A"/>
    <w:rsid w:val="003E57CA"/>
    <w:rsid w:val="003E5A61"/>
    <w:rsid w:val="003E5ED5"/>
    <w:rsid w:val="003E7DA5"/>
    <w:rsid w:val="003E7FB3"/>
    <w:rsid w:val="003F069A"/>
    <w:rsid w:val="003F0CB7"/>
    <w:rsid w:val="003F35F8"/>
    <w:rsid w:val="003F37B7"/>
    <w:rsid w:val="003F38CF"/>
    <w:rsid w:val="003F3E58"/>
    <w:rsid w:val="003F6EE0"/>
    <w:rsid w:val="003F6F5B"/>
    <w:rsid w:val="00400F8F"/>
    <w:rsid w:val="0040115D"/>
    <w:rsid w:val="0040342D"/>
    <w:rsid w:val="00403FB9"/>
    <w:rsid w:val="00404A4A"/>
    <w:rsid w:val="00405E1C"/>
    <w:rsid w:val="00405F1B"/>
    <w:rsid w:val="00406120"/>
    <w:rsid w:val="0040632C"/>
    <w:rsid w:val="004072D5"/>
    <w:rsid w:val="004118D4"/>
    <w:rsid w:val="0041192D"/>
    <w:rsid w:val="0041275D"/>
    <w:rsid w:val="00412D79"/>
    <w:rsid w:val="00413EE1"/>
    <w:rsid w:val="0041645F"/>
    <w:rsid w:val="00417210"/>
    <w:rsid w:val="00417290"/>
    <w:rsid w:val="00417B8C"/>
    <w:rsid w:val="004208B3"/>
    <w:rsid w:val="00420B52"/>
    <w:rsid w:val="0042128E"/>
    <w:rsid w:val="00423D41"/>
    <w:rsid w:val="00424655"/>
    <w:rsid w:val="0042465A"/>
    <w:rsid w:val="004266BA"/>
    <w:rsid w:val="00426849"/>
    <w:rsid w:val="00426937"/>
    <w:rsid w:val="00426B76"/>
    <w:rsid w:val="00426DFC"/>
    <w:rsid w:val="00431143"/>
    <w:rsid w:val="00431517"/>
    <w:rsid w:val="00432B60"/>
    <w:rsid w:val="00433114"/>
    <w:rsid w:val="004333E6"/>
    <w:rsid w:val="00433708"/>
    <w:rsid w:val="004357E3"/>
    <w:rsid w:val="00440698"/>
    <w:rsid w:val="00441DB2"/>
    <w:rsid w:val="004433E5"/>
    <w:rsid w:val="00443939"/>
    <w:rsid w:val="00445428"/>
    <w:rsid w:val="00450600"/>
    <w:rsid w:val="00452C0D"/>
    <w:rsid w:val="004540E2"/>
    <w:rsid w:val="00454454"/>
    <w:rsid w:val="00454726"/>
    <w:rsid w:val="00454D49"/>
    <w:rsid w:val="004565EF"/>
    <w:rsid w:val="0045763F"/>
    <w:rsid w:val="00461E75"/>
    <w:rsid w:val="0046223B"/>
    <w:rsid w:val="00465395"/>
    <w:rsid w:val="00466924"/>
    <w:rsid w:val="00467924"/>
    <w:rsid w:val="004712A5"/>
    <w:rsid w:val="00471B26"/>
    <w:rsid w:val="0047241E"/>
    <w:rsid w:val="0047266F"/>
    <w:rsid w:val="00472C1A"/>
    <w:rsid w:val="00473A54"/>
    <w:rsid w:val="00474170"/>
    <w:rsid w:val="00475277"/>
    <w:rsid w:val="004756EB"/>
    <w:rsid w:val="00475CDF"/>
    <w:rsid w:val="00476D6B"/>
    <w:rsid w:val="004770A3"/>
    <w:rsid w:val="0048018F"/>
    <w:rsid w:val="004808D6"/>
    <w:rsid w:val="004842CC"/>
    <w:rsid w:val="004861E6"/>
    <w:rsid w:val="00486C47"/>
    <w:rsid w:val="00487DB2"/>
    <w:rsid w:val="0049013A"/>
    <w:rsid w:val="00490F5D"/>
    <w:rsid w:val="004911B7"/>
    <w:rsid w:val="00492C16"/>
    <w:rsid w:val="00493941"/>
    <w:rsid w:val="0049402E"/>
    <w:rsid w:val="004954C6"/>
    <w:rsid w:val="00496E07"/>
    <w:rsid w:val="00497F4E"/>
    <w:rsid w:val="004A0678"/>
    <w:rsid w:val="004A0ED5"/>
    <w:rsid w:val="004A48A3"/>
    <w:rsid w:val="004A53C1"/>
    <w:rsid w:val="004A76A4"/>
    <w:rsid w:val="004A7C61"/>
    <w:rsid w:val="004B0D92"/>
    <w:rsid w:val="004B0E8A"/>
    <w:rsid w:val="004B0EC0"/>
    <w:rsid w:val="004B118F"/>
    <w:rsid w:val="004B2197"/>
    <w:rsid w:val="004B2A6E"/>
    <w:rsid w:val="004B32B2"/>
    <w:rsid w:val="004B340E"/>
    <w:rsid w:val="004B56AF"/>
    <w:rsid w:val="004B5A51"/>
    <w:rsid w:val="004B66F1"/>
    <w:rsid w:val="004B6B82"/>
    <w:rsid w:val="004C0CE0"/>
    <w:rsid w:val="004C148B"/>
    <w:rsid w:val="004C26FF"/>
    <w:rsid w:val="004C3655"/>
    <w:rsid w:val="004C37B2"/>
    <w:rsid w:val="004C392E"/>
    <w:rsid w:val="004C3B7B"/>
    <w:rsid w:val="004C3EA0"/>
    <w:rsid w:val="004C4814"/>
    <w:rsid w:val="004C4B51"/>
    <w:rsid w:val="004C78AA"/>
    <w:rsid w:val="004C7BBE"/>
    <w:rsid w:val="004D1B45"/>
    <w:rsid w:val="004D1E45"/>
    <w:rsid w:val="004D23AB"/>
    <w:rsid w:val="004D2701"/>
    <w:rsid w:val="004D327F"/>
    <w:rsid w:val="004D46F2"/>
    <w:rsid w:val="004D5340"/>
    <w:rsid w:val="004D5A33"/>
    <w:rsid w:val="004D6E2B"/>
    <w:rsid w:val="004D7348"/>
    <w:rsid w:val="004D74CD"/>
    <w:rsid w:val="004D7B57"/>
    <w:rsid w:val="004E1600"/>
    <w:rsid w:val="004E1AA6"/>
    <w:rsid w:val="004E204F"/>
    <w:rsid w:val="004E26D2"/>
    <w:rsid w:val="004E3C95"/>
    <w:rsid w:val="004E3F89"/>
    <w:rsid w:val="004E43D9"/>
    <w:rsid w:val="004E48E3"/>
    <w:rsid w:val="004E5679"/>
    <w:rsid w:val="004E5BE0"/>
    <w:rsid w:val="004E68D9"/>
    <w:rsid w:val="004F19C9"/>
    <w:rsid w:val="004F1C5E"/>
    <w:rsid w:val="004F2602"/>
    <w:rsid w:val="004F28C0"/>
    <w:rsid w:val="004F2CF5"/>
    <w:rsid w:val="004F32CC"/>
    <w:rsid w:val="004F3A2A"/>
    <w:rsid w:val="004F3D69"/>
    <w:rsid w:val="004F47C4"/>
    <w:rsid w:val="004F64A1"/>
    <w:rsid w:val="004F687C"/>
    <w:rsid w:val="004F7169"/>
    <w:rsid w:val="004F722E"/>
    <w:rsid w:val="00500D66"/>
    <w:rsid w:val="00502CB1"/>
    <w:rsid w:val="005036A6"/>
    <w:rsid w:val="00507570"/>
    <w:rsid w:val="00507BC3"/>
    <w:rsid w:val="0051005E"/>
    <w:rsid w:val="005112A8"/>
    <w:rsid w:val="00511E3E"/>
    <w:rsid w:val="005127FE"/>
    <w:rsid w:val="00512BCD"/>
    <w:rsid w:val="00514C3E"/>
    <w:rsid w:val="00514C8E"/>
    <w:rsid w:val="00517D94"/>
    <w:rsid w:val="00517F35"/>
    <w:rsid w:val="00523630"/>
    <w:rsid w:val="00523A57"/>
    <w:rsid w:val="00523ED3"/>
    <w:rsid w:val="00526870"/>
    <w:rsid w:val="0053060D"/>
    <w:rsid w:val="00530640"/>
    <w:rsid w:val="005316F6"/>
    <w:rsid w:val="0053182B"/>
    <w:rsid w:val="00531DBF"/>
    <w:rsid w:val="005324B9"/>
    <w:rsid w:val="005326BB"/>
    <w:rsid w:val="005331E4"/>
    <w:rsid w:val="005337FC"/>
    <w:rsid w:val="00534F80"/>
    <w:rsid w:val="00535641"/>
    <w:rsid w:val="005357E5"/>
    <w:rsid w:val="00540F24"/>
    <w:rsid w:val="005435BD"/>
    <w:rsid w:val="00543DD7"/>
    <w:rsid w:val="005444A7"/>
    <w:rsid w:val="00544AE3"/>
    <w:rsid w:val="005456A9"/>
    <w:rsid w:val="00545759"/>
    <w:rsid w:val="00545BE0"/>
    <w:rsid w:val="00545E5A"/>
    <w:rsid w:val="005503BC"/>
    <w:rsid w:val="00554289"/>
    <w:rsid w:val="00554720"/>
    <w:rsid w:val="00554C6A"/>
    <w:rsid w:val="00555733"/>
    <w:rsid w:val="00555D7B"/>
    <w:rsid w:val="0056005F"/>
    <w:rsid w:val="00561F2F"/>
    <w:rsid w:val="00562751"/>
    <w:rsid w:val="00562928"/>
    <w:rsid w:val="00562E85"/>
    <w:rsid w:val="0056332F"/>
    <w:rsid w:val="00565C34"/>
    <w:rsid w:val="005665C8"/>
    <w:rsid w:val="005673CD"/>
    <w:rsid w:val="0057040B"/>
    <w:rsid w:val="00571F01"/>
    <w:rsid w:val="005720AA"/>
    <w:rsid w:val="005720DD"/>
    <w:rsid w:val="005725DF"/>
    <w:rsid w:val="00572FA0"/>
    <w:rsid w:val="005734D4"/>
    <w:rsid w:val="00575CF3"/>
    <w:rsid w:val="00576ABE"/>
    <w:rsid w:val="00581429"/>
    <w:rsid w:val="00581A09"/>
    <w:rsid w:val="00581C39"/>
    <w:rsid w:val="005821AC"/>
    <w:rsid w:val="00582682"/>
    <w:rsid w:val="005834A4"/>
    <w:rsid w:val="00583AB7"/>
    <w:rsid w:val="00584F6B"/>
    <w:rsid w:val="005853B4"/>
    <w:rsid w:val="0058541C"/>
    <w:rsid w:val="00585428"/>
    <w:rsid w:val="00586A57"/>
    <w:rsid w:val="00586A63"/>
    <w:rsid w:val="005903B6"/>
    <w:rsid w:val="005903D3"/>
    <w:rsid w:val="005908BB"/>
    <w:rsid w:val="00591DEA"/>
    <w:rsid w:val="00592B20"/>
    <w:rsid w:val="00592F31"/>
    <w:rsid w:val="00593553"/>
    <w:rsid w:val="00593975"/>
    <w:rsid w:val="00593C8B"/>
    <w:rsid w:val="00594311"/>
    <w:rsid w:val="00596B7E"/>
    <w:rsid w:val="0059703C"/>
    <w:rsid w:val="00597EB6"/>
    <w:rsid w:val="005A0247"/>
    <w:rsid w:val="005A0969"/>
    <w:rsid w:val="005A126E"/>
    <w:rsid w:val="005A452F"/>
    <w:rsid w:val="005A5CEB"/>
    <w:rsid w:val="005A695C"/>
    <w:rsid w:val="005A703F"/>
    <w:rsid w:val="005B0855"/>
    <w:rsid w:val="005B0EAA"/>
    <w:rsid w:val="005B0EDB"/>
    <w:rsid w:val="005B140D"/>
    <w:rsid w:val="005B3DAD"/>
    <w:rsid w:val="005B647F"/>
    <w:rsid w:val="005B7AAA"/>
    <w:rsid w:val="005C0DB5"/>
    <w:rsid w:val="005C104F"/>
    <w:rsid w:val="005C1FEA"/>
    <w:rsid w:val="005C26E6"/>
    <w:rsid w:val="005C29B4"/>
    <w:rsid w:val="005C3495"/>
    <w:rsid w:val="005C3785"/>
    <w:rsid w:val="005C5795"/>
    <w:rsid w:val="005C57D7"/>
    <w:rsid w:val="005C613A"/>
    <w:rsid w:val="005C6746"/>
    <w:rsid w:val="005C6C9C"/>
    <w:rsid w:val="005D1C81"/>
    <w:rsid w:val="005D4C76"/>
    <w:rsid w:val="005D59C7"/>
    <w:rsid w:val="005D5AAC"/>
    <w:rsid w:val="005D61E5"/>
    <w:rsid w:val="005E13EA"/>
    <w:rsid w:val="005E1425"/>
    <w:rsid w:val="005E15E0"/>
    <w:rsid w:val="005E3889"/>
    <w:rsid w:val="005E3DFC"/>
    <w:rsid w:val="005E609D"/>
    <w:rsid w:val="005E60AF"/>
    <w:rsid w:val="005E6134"/>
    <w:rsid w:val="005E70C7"/>
    <w:rsid w:val="005E7B4E"/>
    <w:rsid w:val="005E7CF9"/>
    <w:rsid w:val="005F1DEA"/>
    <w:rsid w:val="005F32CD"/>
    <w:rsid w:val="005F43F8"/>
    <w:rsid w:val="005F4932"/>
    <w:rsid w:val="005F56B3"/>
    <w:rsid w:val="005F61A8"/>
    <w:rsid w:val="005F7285"/>
    <w:rsid w:val="006004B4"/>
    <w:rsid w:val="00600A5A"/>
    <w:rsid w:val="00602FCB"/>
    <w:rsid w:val="00603682"/>
    <w:rsid w:val="006043AD"/>
    <w:rsid w:val="006052CF"/>
    <w:rsid w:val="00605D18"/>
    <w:rsid w:val="00606515"/>
    <w:rsid w:val="00607FC9"/>
    <w:rsid w:val="0061027F"/>
    <w:rsid w:val="00610294"/>
    <w:rsid w:val="00610955"/>
    <w:rsid w:val="006110B6"/>
    <w:rsid w:val="00611366"/>
    <w:rsid w:val="00613332"/>
    <w:rsid w:val="00613392"/>
    <w:rsid w:val="00613C98"/>
    <w:rsid w:val="0061490C"/>
    <w:rsid w:val="00615B62"/>
    <w:rsid w:val="00616861"/>
    <w:rsid w:val="006175B5"/>
    <w:rsid w:val="0061772A"/>
    <w:rsid w:val="00620022"/>
    <w:rsid w:val="00620614"/>
    <w:rsid w:val="0062071B"/>
    <w:rsid w:val="00622B29"/>
    <w:rsid w:val="00622FE1"/>
    <w:rsid w:val="00623538"/>
    <w:rsid w:val="00623E97"/>
    <w:rsid w:val="00624078"/>
    <w:rsid w:val="0062521C"/>
    <w:rsid w:val="00625E71"/>
    <w:rsid w:val="00626201"/>
    <w:rsid w:val="006300C8"/>
    <w:rsid w:val="00630A2B"/>
    <w:rsid w:val="00630AD3"/>
    <w:rsid w:val="00630B12"/>
    <w:rsid w:val="00630BA2"/>
    <w:rsid w:val="006317D7"/>
    <w:rsid w:val="0063283F"/>
    <w:rsid w:val="00632DC7"/>
    <w:rsid w:val="0063340F"/>
    <w:rsid w:val="00633896"/>
    <w:rsid w:val="00635772"/>
    <w:rsid w:val="006357FB"/>
    <w:rsid w:val="00636891"/>
    <w:rsid w:val="00637239"/>
    <w:rsid w:val="0063740E"/>
    <w:rsid w:val="006406FC"/>
    <w:rsid w:val="00640B61"/>
    <w:rsid w:val="00643CF8"/>
    <w:rsid w:val="0064407B"/>
    <w:rsid w:val="006444F5"/>
    <w:rsid w:val="00646122"/>
    <w:rsid w:val="0064704A"/>
    <w:rsid w:val="006508A4"/>
    <w:rsid w:val="00650F21"/>
    <w:rsid w:val="00651065"/>
    <w:rsid w:val="00651959"/>
    <w:rsid w:val="00652277"/>
    <w:rsid w:val="00652D1E"/>
    <w:rsid w:val="006533F0"/>
    <w:rsid w:val="00653E16"/>
    <w:rsid w:val="006544D4"/>
    <w:rsid w:val="00654AE0"/>
    <w:rsid w:val="00654C0E"/>
    <w:rsid w:val="00655B0A"/>
    <w:rsid w:val="00657220"/>
    <w:rsid w:val="00660E27"/>
    <w:rsid w:val="0066104B"/>
    <w:rsid w:val="00661419"/>
    <w:rsid w:val="00661C38"/>
    <w:rsid w:val="00661E85"/>
    <w:rsid w:val="006620E6"/>
    <w:rsid w:val="00662BE6"/>
    <w:rsid w:val="006630B3"/>
    <w:rsid w:val="00664673"/>
    <w:rsid w:val="00665216"/>
    <w:rsid w:val="006655EE"/>
    <w:rsid w:val="00665E0A"/>
    <w:rsid w:val="00666707"/>
    <w:rsid w:val="00666C58"/>
    <w:rsid w:val="006676CD"/>
    <w:rsid w:val="00667742"/>
    <w:rsid w:val="00667C10"/>
    <w:rsid w:val="00667EF4"/>
    <w:rsid w:val="0067036B"/>
    <w:rsid w:val="00670E14"/>
    <w:rsid w:val="00672B85"/>
    <w:rsid w:val="00672EAD"/>
    <w:rsid w:val="00673B97"/>
    <w:rsid w:val="006748D5"/>
    <w:rsid w:val="00674E59"/>
    <w:rsid w:val="0067542E"/>
    <w:rsid w:val="006768CE"/>
    <w:rsid w:val="00676EEA"/>
    <w:rsid w:val="00676F14"/>
    <w:rsid w:val="00676FCA"/>
    <w:rsid w:val="00677177"/>
    <w:rsid w:val="0068056B"/>
    <w:rsid w:val="00680DE9"/>
    <w:rsid w:val="00681E35"/>
    <w:rsid w:val="00685E5B"/>
    <w:rsid w:val="00685EFF"/>
    <w:rsid w:val="0068612E"/>
    <w:rsid w:val="00687629"/>
    <w:rsid w:val="00687858"/>
    <w:rsid w:val="00687C92"/>
    <w:rsid w:val="006903B7"/>
    <w:rsid w:val="00692A1C"/>
    <w:rsid w:val="00692CF9"/>
    <w:rsid w:val="00693664"/>
    <w:rsid w:val="00693D06"/>
    <w:rsid w:val="006947AA"/>
    <w:rsid w:val="006950DF"/>
    <w:rsid w:val="0069534E"/>
    <w:rsid w:val="00696365"/>
    <w:rsid w:val="0069669C"/>
    <w:rsid w:val="00696C00"/>
    <w:rsid w:val="006979B1"/>
    <w:rsid w:val="006A05EC"/>
    <w:rsid w:val="006A0A03"/>
    <w:rsid w:val="006A1200"/>
    <w:rsid w:val="006A1EDE"/>
    <w:rsid w:val="006A2C5A"/>
    <w:rsid w:val="006A4257"/>
    <w:rsid w:val="006A4452"/>
    <w:rsid w:val="006A45A5"/>
    <w:rsid w:val="006A494E"/>
    <w:rsid w:val="006A4DC4"/>
    <w:rsid w:val="006A4F4E"/>
    <w:rsid w:val="006A5F4F"/>
    <w:rsid w:val="006B048E"/>
    <w:rsid w:val="006B11DF"/>
    <w:rsid w:val="006B134E"/>
    <w:rsid w:val="006B14DB"/>
    <w:rsid w:val="006B15E1"/>
    <w:rsid w:val="006B1ADF"/>
    <w:rsid w:val="006B21C4"/>
    <w:rsid w:val="006B228F"/>
    <w:rsid w:val="006B2787"/>
    <w:rsid w:val="006B3BD6"/>
    <w:rsid w:val="006B50F9"/>
    <w:rsid w:val="006B6B1D"/>
    <w:rsid w:val="006B723E"/>
    <w:rsid w:val="006B74BA"/>
    <w:rsid w:val="006B7578"/>
    <w:rsid w:val="006B784A"/>
    <w:rsid w:val="006B7B02"/>
    <w:rsid w:val="006C0680"/>
    <w:rsid w:val="006C06AE"/>
    <w:rsid w:val="006C1918"/>
    <w:rsid w:val="006C1E03"/>
    <w:rsid w:val="006C31D0"/>
    <w:rsid w:val="006C458F"/>
    <w:rsid w:val="006C4A1A"/>
    <w:rsid w:val="006C4DA7"/>
    <w:rsid w:val="006C715D"/>
    <w:rsid w:val="006C7DAD"/>
    <w:rsid w:val="006D0393"/>
    <w:rsid w:val="006D18A8"/>
    <w:rsid w:val="006D1A83"/>
    <w:rsid w:val="006D2E5C"/>
    <w:rsid w:val="006D4816"/>
    <w:rsid w:val="006D5D1E"/>
    <w:rsid w:val="006D5F35"/>
    <w:rsid w:val="006E1CFE"/>
    <w:rsid w:val="006E31A2"/>
    <w:rsid w:val="006E3DB5"/>
    <w:rsid w:val="006E50E3"/>
    <w:rsid w:val="006E666A"/>
    <w:rsid w:val="006E6D10"/>
    <w:rsid w:val="006F0273"/>
    <w:rsid w:val="006F10C4"/>
    <w:rsid w:val="006F21B6"/>
    <w:rsid w:val="006F2CC8"/>
    <w:rsid w:val="006F31F0"/>
    <w:rsid w:val="006F40E9"/>
    <w:rsid w:val="006F45B4"/>
    <w:rsid w:val="006F5603"/>
    <w:rsid w:val="006F61ED"/>
    <w:rsid w:val="006F6673"/>
    <w:rsid w:val="00700597"/>
    <w:rsid w:val="00700F44"/>
    <w:rsid w:val="00701400"/>
    <w:rsid w:val="007023A7"/>
    <w:rsid w:val="007037CF"/>
    <w:rsid w:val="00703BB8"/>
    <w:rsid w:val="00704973"/>
    <w:rsid w:val="00704B37"/>
    <w:rsid w:val="00706276"/>
    <w:rsid w:val="00710EA2"/>
    <w:rsid w:val="007123AF"/>
    <w:rsid w:val="00712A8B"/>
    <w:rsid w:val="00714B40"/>
    <w:rsid w:val="00714E71"/>
    <w:rsid w:val="00715AE4"/>
    <w:rsid w:val="007161F5"/>
    <w:rsid w:val="00716583"/>
    <w:rsid w:val="007167C0"/>
    <w:rsid w:val="00716E45"/>
    <w:rsid w:val="007203C3"/>
    <w:rsid w:val="00720481"/>
    <w:rsid w:val="00721642"/>
    <w:rsid w:val="00721BC7"/>
    <w:rsid w:val="00722D29"/>
    <w:rsid w:val="0072510B"/>
    <w:rsid w:val="00726EDD"/>
    <w:rsid w:val="00727C18"/>
    <w:rsid w:val="00727E2F"/>
    <w:rsid w:val="00727EDA"/>
    <w:rsid w:val="007302A3"/>
    <w:rsid w:val="00730CB8"/>
    <w:rsid w:val="007316C2"/>
    <w:rsid w:val="00733193"/>
    <w:rsid w:val="007343C8"/>
    <w:rsid w:val="0073451F"/>
    <w:rsid w:val="007353A5"/>
    <w:rsid w:val="00735FB3"/>
    <w:rsid w:val="00737CBA"/>
    <w:rsid w:val="007428E8"/>
    <w:rsid w:val="00742C00"/>
    <w:rsid w:val="0074351B"/>
    <w:rsid w:val="00743723"/>
    <w:rsid w:val="00743C38"/>
    <w:rsid w:val="00746B74"/>
    <w:rsid w:val="00746D11"/>
    <w:rsid w:val="00752FF8"/>
    <w:rsid w:val="00753EEB"/>
    <w:rsid w:val="00754600"/>
    <w:rsid w:val="00754C17"/>
    <w:rsid w:val="0075732A"/>
    <w:rsid w:val="007575DA"/>
    <w:rsid w:val="00757CDF"/>
    <w:rsid w:val="00760262"/>
    <w:rsid w:val="007610B4"/>
    <w:rsid w:val="007615F6"/>
    <w:rsid w:val="0076292D"/>
    <w:rsid w:val="0076310C"/>
    <w:rsid w:val="00763723"/>
    <w:rsid w:val="0076493C"/>
    <w:rsid w:val="0076516E"/>
    <w:rsid w:val="007653A5"/>
    <w:rsid w:val="00765AE3"/>
    <w:rsid w:val="00766009"/>
    <w:rsid w:val="007661C3"/>
    <w:rsid w:val="007672D8"/>
    <w:rsid w:val="0076744F"/>
    <w:rsid w:val="00767BCE"/>
    <w:rsid w:val="00767EFC"/>
    <w:rsid w:val="007702E4"/>
    <w:rsid w:val="007707DE"/>
    <w:rsid w:val="00770B5D"/>
    <w:rsid w:val="00770C59"/>
    <w:rsid w:val="007752F1"/>
    <w:rsid w:val="007753F5"/>
    <w:rsid w:val="00775A0C"/>
    <w:rsid w:val="00776768"/>
    <w:rsid w:val="00782B44"/>
    <w:rsid w:val="00782D61"/>
    <w:rsid w:val="00784E40"/>
    <w:rsid w:val="00786FC8"/>
    <w:rsid w:val="00787D99"/>
    <w:rsid w:val="00791024"/>
    <w:rsid w:val="007921C6"/>
    <w:rsid w:val="00793295"/>
    <w:rsid w:val="00794186"/>
    <w:rsid w:val="00794818"/>
    <w:rsid w:val="00794FBB"/>
    <w:rsid w:val="0079531C"/>
    <w:rsid w:val="00795C9C"/>
    <w:rsid w:val="007A0931"/>
    <w:rsid w:val="007A2573"/>
    <w:rsid w:val="007A3B9C"/>
    <w:rsid w:val="007A5E49"/>
    <w:rsid w:val="007A65B1"/>
    <w:rsid w:val="007A7A8F"/>
    <w:rsid w:val="007A7D7C"/>
    <w:rsid w:val="007B047A"/>
    <w:rsid w:val="007B0FF8"/>
    <w:rsid w:val="007B106C"/>
    <w:rsid w:val="007B11FD"/>
    <w:rsid w:val="007B1918"/>
    <w:rsid w:val="007B1A4E"/>
    <w:rsid w:val="007B3D05"/>
    <w:rsid w:val="007B3D32"/>
    <w:rsid w:val="007B5503"/>
    <w:rsid w:val="007B6B35"/>
    <w:rsid w:val="007B78E4"/>
    <w:rsid w:val="007B7F5B"/>
    <w:rsid w:val="007C0A69"/>
    <w:rsid w:val="007C27DD"/>
    <w:rsid w:val="007C55D2"/>
    <w:rsid w:val="007C5F23"/>
    <w:rsid w:val="007C6806"/>
    <w:rsid w:val="007C6BB3"/>
    <w:rsid w:val="007D0989"/>
    <w:rsid w:val="007D14B4"/>
    <w:rsid w:val="007D163D"/>
    <w:rsid w:val="007D3AD7"/>
    <w:rsid w:val="007D5C9B"/>
    <w:rsid w:val="007D6F6F"/>
    <w:rsid w:val="007D714A"/>
    <w:rsid w:val="007E1D89"/>
    <w:rsid w:val="007E24F6"/>
    <w:rsid w:val="007E283C"/>
    <w:rsid w:val="007E34D6"/>
    <w:rsid w:val="007E40EC"/>
    <w:rsid w:val="007E429F"/>
    <w:rsid w:val="007E4B9B"/>
    <w:rsid w:val="007E5088"/>
    <w:rsid w:val="007F03B5"/>
    <w:rsid w:val="007F112C"/>
    <w:rsid w:val="007F12FE"/>
    <w:rsid w:val="007F2C1B"/>
    <w:rsid w:val="007F5E2E"/>
    <w:rsid w:val="00800F64"/>
    <w:rsid w:val="008018AE"/>
    <w:rsid w:val="00801FB7"/>
    <w:rsid w:val="00802F0B"/>
    <w:rsid w:val="00802FA9"/>
    <w:rsid w:val="00804602"/>
    <w:rsid w:val="00804692"/>
    <w:rsid w:val="00804922"/>
    <w:rsid w:val="008052E7"/>
    <w:rsid w:val="00805CA5"/>
    <w:rsid w:val="008071CB"/>
    <w:rsid w:val="008074BD"/>
    <w:rsid w:val="00810371"/>
    <w:rsid w:val="00810A67"/>
    <w:rsid w:val="00810D74"/>
    <w:rsid w:val="00811478"/>
    <w:rsid w:val="008115E5"/>
    <w:rsid w:val="00811656"/>
    <w:rsid w:val="008128C2"/>
    <w:rsid w:val="0081315B"/>
    <w:rsid w:val="008136DD"/>
    <w:rsid w:val="00813703"/>
    <w:rsid w:val="00813A89"/>
    <w:rsid w:val="00814014"/>
    <w:rsid w:val="00815C9D"/>
    <w:rsid w:val="00817C3E"/>
    <w:rsid w:val="00820AB1"/>
    <w:rsid w:val="00820CCD"/>
    <w:rsid w:val="00821757"/>
    <w:rsid w:val="00822ED6"/>
    <w:rsid w:val="0082550A"/>
    <w:rsid w:val="008261FD"/>
    <w:rsid w:val="00827E6F"/>
    <w:rsid w:val="00831564"/>
    <w:rsid w:val="0083310F"/>
    <w:rsid w:val="00833412"/>
    <w:rsid w:val="00833531"/>
    <w:rsid w:val="00833CF7"/>
    <w:rsid w:val="00834FC1"/>
    <w:rsid w:val="00835079"/>
    <w:rsid w:val="008358CC"/>
    <w:rsid w:val="008361A7"/>
    <w:rsid w:val="00837058"/>
    <w:rsid w:val="00840E53"/>
    <w:rsid w:val="0084154D"/>
    <w:rsid w:val="0084268F"/>
    <w:rsid w:val="00843160"/>
    <w:rsid w:val="00845601"/>
    <w:rsid w:val="008460FA"/>
    <w:rsid w:val="0084630B"/>
    <w:rsid w:val="0084644A"/>
    <w:rsid w:val="00846FEE"/>
    <w:rsid w:val="0085098C"/>
    <w:rsid w:val="00850A5C"/>
    <w:rsid w:val="008511CD"/>
    <w:rsid w:val="008513BB"/>
    <w:rsid w:val="008516F6"/>
    <w:rsid w:val="008524B9"/>
    <w:rsid w:val="00852A02"/>
    <w:rsid w:val="00854615"/>
    <w:rsid w:val="00854ED6"/>
    <w:rsid w:val="00855C5C"/>
    <w:rsid w:val="008564BC"/>
    <w:rsid w:val="00860D8F"/>
    <w:rsid w:val="00862239"/>
    <w:rsid w:val="0086233C"/>
    <w:rsid w:val="0086502A"/>
    <w:rsid w:val="00865CFA"/>
    <w:rsid w:val="00866253"/>
    <w:rsid w:val="008676ED"/>
    <w:rsid w:val="008715B3"/>
    <w:rsid w:val="00874661"/>
    <w:rsid w:val="00875147"/>
    <w:rsid w:val="00875459"/>
    <w:rsid w:val="00876FC0"/>
    <w:rsid w:val="00877929"/>
    <w:rsid w:val="0088049F"/>
    <w:rsid w:val="008805FB"/>
    <w:rsid w:val="00880F5A"/>
    <w:rsid w:val="0088139E"/>
    <w:rsid w:val="00881FD8"/>
    <w:rsid w:val="00883CE7"/>
    <w:rsid w:val="00884DEF"/>
    <w:rsid w:val="00884ED8"/>
    <w:rsid w:val="008850AB"/>
    <w:rsid w:val="00886D5E"/>
    <w:rsid w:val="008911B7"/>
    <w:rsid w:val="008925A8"/>
    <w:rsid w:val="008938F7"/>
    <w:rsid w:val="00894B5A"/>
    <w:rsid w:val="008A187F"/>
    <w:rsid w:val="008A210C"/>
    <w:rsid w:val="008A3C96"/>
    <w:rsid w:val="008A3EE7"/>
    <w:rsid w:val="008A6A4A"/>
    <w:rsid w:val="008A6E30"/>
    <w:rsid w:val="008A7A53"/>
    <w:rsid w:val="008B0222"/>
    <w:rsid w:val="008B0442"/>
    <w:rsid w:val="008B0517"/>
    <w:rsid w:val="008B0BBA"/>
    <w:rsid w:val="008B1244"/>
    <w:rsid w:val="008B1627"/>
    <w:rsid w:val="008B1886"/>
    <w:rsid w:val="008B1D6D"/>
    <w:rsid w:val="008B3001"/>
    <w:rsid w:val="008B37EB"/>
    <w:rsid w:val="008B4019"/>
    <w:rsid w:val="008B4365"/>
    <w:rsid w:val="008B4625"/>
    <w:rsid w:val="008B505F"/>
    <w:rsid w:val="008B576B"/>
    <w:rsid w:val="008B65C9"/>
    <w:rsid w:val="008C00AD"/>
    <w:rsid w:val="008C0C7F"/>
    <w:rsid w:val="008C1D69"/>
    <w:rsid w:val="008C2D4A"/>
    <w:rsid w:val="008C30B4"/>
    <w:rsid w:val="008C38EE"/>
    <w:rsid w:val="008C5820"/>
    <w:rsid w:val="008C6A05"/>
    <w:rsid w:val="008C7DBB"/>
    <w:rsid w:val="008D0E45"/>
    <w:rsid w:val="008D2ECE"/>
    <w:rsid w:val="008D3900"/>
    <w:rsid w:val="008D4EFB"/>
    <w:rsid w:val="008D55B9"/>
    <w:rsid w:val="008D5D34"/>
    <w:rsid w:val="008D63C2"/>
    <w:rsid w:val="008D6E1D"/>
    <w:rsid w:val="008D6E91"/>
    <w:rsid w:val="008D6EDB"/>
    <w:rsid w:val="008D719E"/>
    <w:rsid w:val="008E08B3"/>
    <w:rsid w:val="008E36FE"/>
    <w:rsid w:val="008E4E8D"/>
    <w:rsid w:val="008E5C3B"/>
    <w:rsid w:val="008E6877"/>
    <w:rsid w:val="008E7646"/>
    <w:rsid w:val="008E78AD"/>
    <w:rsid w:val="008F17BC"/>
    <w:rsid w:val="008F2EAD"/>
    <w:rsid w:val="008F39B4"/>
    <w:rsid w:val="008F3CE3"/>
    <w:rsid w:val="008F4162"/>
    <w:rsid w:val="008F5276"/>
    <w:rsid w:val="008F715E"/>
    <w:rsid w:val="008F7988"/>
    <w:rsid w:val="009005D3"/>
    <w:rsid w:val="00900859"/>
    <w:rsid w:val="009010BF"/>
    <w:rsid w:val="00903E02"/>
    <w:rsid w:val="0090413A"/>
    <w:rsid w:val="00905A05"/>
    <w:rsid w:val="00906E30"/>
    <w:rsid w:val="00907C3F"/>
    <w:rsid w:val="009106FE"/>
    <w:rsid w:val="009110D5"/>
    <w:rsid w:val="00911F08"/>
    <w:rsid w:val="0091274C"/>
    <w:rsid w:val="00912DEC"/>
    <w:rsid w:val="00913175"/>
    <w:rsid w:val="009140B6"/>
    <w:rsid w:val="00914662"/>
    <w:rsid w:val="00914A45"/>
    <w:rsid w:val="00915455"/>
    <w:rsid w:val="009155B4"/>
    <w:rsid w:val="00915E02"/>
    <w:rsid w:val="0091640C"/>
    <w:rsid w:val="00916EDB"/>
    <w:rsid w:val="00916FC1"/>
    <w:rsid w:val="0091700A"/>
    <w:rsid w:val="009170F8"/>
    <w:rsid w:val="00917478"/>
    <w:rsid w:val="00917660"/>
    <w:rsid w:val="00917939"/>
    <w:rsid w:val="00917953"/>
    <w:rsid w:val="00917D72"/>
    <w:rsid w:val="00920312"/>
    <w:rsid w:val="00920861"/>
    <w:rsid w:val="00920E33"/>
    <w:rsid w:val="00922B13"/>
    <w:rsid w:val="00922ED5"/>
    <w:rsid w:val="009242EF"/>
    <w:rsid w:val="00924AB9"/>
    <w:rsid w:val="00924B15"/>
    <w:rsid w:val="009252F3"/>
    <w:rsid w:val="0092574D"/>
    <w:rsid w:val="0092615F"/>
    <w:rsid w:val="00927539"/>
    <w:rsid w:val="00930565"/>
    <w:rsid w:val="00930B60"/>
    <w:rsid w:val="00932291"/>
    <w:rsid w:val="00932BED"/>
    <w:rsid w:val="00933B1B"/>
    <w:rsid w:val="0093408E"/>
    <w:rsid w:val="009344ED"/>
    <w:rsid w:val="00935274"/>
    <w:rsid w:val="00936312"/>
    <w:rsid w:val="009368A4"/>
    <w:rsid w:val="0094014D"/>
    <w:rsid w:val="00940467"/>
    <w:rsid w:val="00942973"/>
    <w:rsid w:val="00942C0A"/>
    <w:rsid w:val="00944EF0"/>
    <w:rsid w:val="0094608B"/>
    <w:rsid w:val="00947507"/>
    <w:rsid w:val="0094783C"/>
    <w:rsid w:val="00951B5A"/>
    <w:rsid w:val="00952384"/>
    <w:rsid w:val="00952DDF"/>
    <w:rsid w:val="00952EC4"/>
    <w:rsid w:val="00953619"/>
    <w:rsid w:val="0095472B"/>
    <w:rsid w:val="009548AB"/>
    <w:rsid w:val="009572EB"/>
    <w:rsid w:val="009577EE"/>
    <w:rsid w:val="009579DC"/>
    <w:rsid w:val="0096108B"/>
    <w:rsid w:val="00966A94"/>
    <w:rsid w:val="00966C34"/>
    <w:rsid w:val="00967D48"/>
    <w:rsid w:val="009716ED"/>
    <w:rsid w:val="00972252"/>
    <w:rsid w:val="00972423"/>
    <w:rsid w:val="0097248C"/>
    <w:rsid w:val="00973643"/>
    <w:rsid w:val="00973A27"/>
    <w:rsid w:val="00977AD1"/>
    <w:rsid w:val="00980602"/>
    <w:rsid w:val="009812D4"/>
    <w:rsid w:val="009823B7"/>
    <w:rsid w:val="00982653"/>
    <w:rsid w:val="00982AA0"/>
    <w:rsid w:val="00982FA7"/>
    <w:rsid w:val="009835F0"/>
    <w:rsid w:val="00984E07"/>
    <w:rsid w:val="009854D3"/>
    <w:rsid w:val="00985C36"/>
    <w:rsid w:val="00985F9B"/>
    <w:rsid w:val="009873F4"/>
    <w:rsid w:val="009874D1"/>
    <w:rsid w:val="00991997"/>
    <w:rsid w:val="009920D8"/>
    <w:rsid w:val="00992860"/>
    <w:rsid w:val="009965DA"/>
    <w:rsid w:val="00996666"/>
    <w:rsid w:val="009A1C0E"/>
    <w:rsid w:val="009A1D35"/>
    <w:rsid w:val="009A25FF"/>
    <w:rsid w:val="009A3022"/>
    <w:rsid w:val="009A3398"/>
    <w:rsid w:val="009A371F"/>
    <w:rsid w:val="009A4657"/>
    <w:rsid w:val="009A4869"/>
    <w:rsid w:val="009A50B5"/>
    <w:rsid w:val="009B38BE"/>
    <w:rsid w:val="009B4556"/>
    <w:rsid w:val="009B484B"/>
    <w:rsid w:val="009B5601"/>
    <w:rsid w:val="009B613E"/>
    <w:rsid w:val="009B61CD"/>
    <w:rsid w:val="009B682F"/>
    <w:rsid w:val="009B69BF"/>
    <w:rsid w:val="009B73FD"/>
    <w:rsid w:val="009C020E"/>
    <w:rsid w:val="009C202E"/>
    <w:rsid w:val="009C2AFC"/>
    <w:rsid w:val="009C3D0F"/>
    <w:rsid w:val="009C4E4D"/>
    <w:rsid w:val="009C6898"/>
    <w:rsid w:val="009C7CAE"/>
    <w:rsid w:val="009D198C"/>
    <w:rsid w:val="009D1E8C"/>
    <w:rsid w:val="009D26D5"/>
    <w:rsid w:val="009D52D3"/>
    <w:rsid w:val="009D5DFA"/>
    <w:rsid w:val="009D5EB0"/>
    <w:rsid w:val="009D5FFC"/>
    <w:rsid w:val="009D6232"/>
    <w:rsid w:val="009D675B"/>
    <w:rsid w:val="009D6E4B"/>
    <w:rsid w:val="009D7515"/>
    <w:rsid w:val="009E1B19"/>
    <w:rsid w:val="009E1D6D"/>
    <w:rsid w:val="009E3F30"/>
    <w:rsid w:val="009E42A7"/>
    <w:rsid w:val="009E5D4E"/>
    <w:rsid w:val="009E67BE"/>
    <w:rsid w:val="009E79B6"/>
    <w:rsid w:val="009E7F55"/>
    <w:rsid w:val="009F0E3F"/>
    <w:rsid w:val="009F1B17"/>
    <w:rsid w:val="009F35E2"/>
    <w:rsid w:val="009F438B"/>
    <w:rsid w:val="009F485B"/>
    <w:rsid w:val="009F65F9"/>
    <w:rsid w:val="009F68BA"/>
    <w:rsid w:val="009F7CFD"/>
    <w:rsid w:val="009F7D21"/>
    <w:rsid w:val="00A019E9"/>
    <w:rsid w:val="00A020CE"/>
    <w:rsid w:val="00A043D8"/>
    <w:rsid w:val="00A06277"/>
    <w:rsid w:val="00A06325"/>
    <w:rsid w:val="00A072B2"/>
    <w:rsid w:val="00A079DC"/>
    <w:rsid w:val="00A1037A"/>
    <w:rsid w:val="00A10BAB"/>
    <w:rsid w:val="00A10C9A"/>
    <w:rsid w:val="00A10DCC"/>
    <w:rsid w:val="00A111C2"/>
    <w:rsid w:val="00A114D2"/>
    <w:rsid w:val="00A120B7"/>
    <w:rsid w:val="00A1275A"/>
    <w:rsid w:val="00A14E7B"/>
    <w:rsid w:val="00A1793F"/>
    <w:rsid w:val="00A17C39"/>
    <w:rsid w:val="00A20FBE"/>
    <w:rsid w:val="00A21440"/>
    <w:rsid w:val="00A22461"/>
    <w:rsid w:val="00A22A74"/>
    <w:rsid w:val="00A238AA"/>
    <w:rsid w:val="00A241BB"/>
    <w:rsid w:val="00A244A1"/>
    <w:rsid w:val="00A250E8"/>
    <w:rsid w:val="00A27311"/>
    <w:rsid w:val="00A31C6C"/>
    <w:rsid w:val="00A33257"/>
    <w:rsid w:val="00A338BF"/>
    <w:rsid w:val="00A338E7"/>
    <w:rsid w:val="00A33F5E"/>
    <w:rsid w:val="00A35CAA"/>
    <w:rsid w:val="00A36912"/>
    <w:rsid w:val="00A36E7B"/>
    <w:rsid w:val="00A36E7F"/>
    <w:rsid w:val="00A403A1"/>
    <w:rsid w:val="00A40BAD"/>
    <w:rsid w:val="00A41A26"/>
    <w:rsid w:val="00A41E65"/>
    <w:rsid w:val="00A42480"/>
    <w:rsid w:val="00A426F9"/>
    <w:rsid w:val="00A431F1"/>
    <w:rsid w:val="00A43517"/>
    <w:rsid w:val="00A43E0A"/>
    <w:rsid w:val="00A43FCC"/>
    <w:rsid w:val="00A45FA0"/>
    <w:rsid w:val="00A46247"/>
    <w:rsid w:val="00A47F07"/>
    <w:rsid w:val="00A50D87"/>
    <w:rsid w:val="00A524AA"/>
    <w:rsid w:val="00A52EDA"/>
    <w:rsid w:val="00A530C7"/>
    <w:rsid w:val="00A54031"/>
    <w:rsid w:val="00A54610"/>
    <w:rsid w:val="00A55873"/>
    <w:rsid w:val="00A55F5B"/>
    <w:rsid w:val="00A568C5"/>
    <w:rsid w:val="00A60185"/>
    <w:rsid w:val="00A611EE"/>
    <w:rsid w:val="00A622EC"/>
    <w:rsid w:val="00A62326"/>
    <w:rsid w:val="00A62C89"/>
    <w:rsid w:val="00A6402A"/>
    <w:rsid w:val="00A64879"/>
    <w:rsid w:val="00A661EA"/>
    <w:rsid w:val="00A66263"/>
    <w:rsid w:val="00A6775C"/>
    <w:rsid w:val="00A70075"/>
    <w:rsid w:val="00A7024B"/>
    <w:rsid w:val="00A7035C"/>
    <w:rsid w:val="00A709A7"/>
    <w:rsid w:val="00A70A6C"/>
    <w:rsid w:val="00A71E2D"/>
    <w:rsid w:val="00A71E92"/>
    <w:rsid w:val="00A724B8"/>
    <w:rsid w:val="00A73B25"/>
    <w:rsid w:val="00A75890"/>
    <w:rsid w:val="00A75E89"/>
    <w:rsid w:val="00A80648"/>
    <w:rsid w:val="00A8085E"/>
    <w:rsid w:val="00A811DB"/>
    <w:rsid w:val="00A82352"/>
    <w:rsid w:val="00A830E5"/>
    <w:rsid w:val="00A83DF5"/>
    <w:rsid w:val="00A84BF3"/>
    <w:rsid w:val="00A8563C"/>
    <w:rsid w:val="00A87135"/>
    <w:rsid w:val="00A90114"/>
    <w:rsid w:val="00A9183C"/>
    <w:rsid w:val="00A93280"/>
    <w:rsid w:val="00A939F8"/>
    <w:rsid w:val="00A93C73"/>
    <w:rsid w:val="00A951EA"/>
    <w:rsid w:val="00A95FFB"/>
    <w:rsid w:val="00A961A6"/>
    <w:rsid w:val="00A973E1"/>
    <w:rsid w:val="00A97949"/>
    <w:rsid w:val="00A97F71"/>
    <w:rsid w:val="00AA040D"/>
    <w:rsid w:val="00AA15AB"/>
    <w:rsid w:val="00AA1C65"/>
    <w:rsid w:val="00AA2548"/>
    <w:rsid w:val="00AA3B6E"/>
    <w:rsid w:val="00AA4D28"/>
    <w:rsid w:val="00AA58C4"/>
    <w:rsid w:val="00AA5CCF"/>
    <w:rsid w:val="00AA7F29"/>
    <w:rsid w:val="00AB1109"/>
    <w:rsid w:val="00AB11C8"/>
    <w:rsid w:val="00AB1826"/>
    <w:rsid w:val="00AB2248"/>
    <w:rsid w:val="00AB25E5"/>
    <w:rsid w:val="00AB2E8C"/>
    <w:rsid w:val="00AB45A2"/>
    <w:rsid w:val="00AB4962"/>
    <w:rsid w:val="00AB7232"/>
    <w:rsid w:val="00AC01C5"/>
    <w:rsid w:val="00AC08A8"/>
    <w:rsid w:val="00AC4C5A"/>
    <w:rsid w:val="00AC5385"/>
    <w:rsid w:val="00AC618C"/>
    <w:rsid w:val="00AD20F6"/>
    <w:rsid w:val="00AD2D1B"/>
    <w:rsid w:val="00AD4621"/>
    <w:rsid w:val="00AD56C8"/>
    <w:rsid w:val="00AD58F2"/>
    <w:rsid w:val="00AD7115"/>
    <w:rsid w:val="00AD7660"/>
    <w:rsid w:val="00AD78FD"/>
    <w:rsid w:val="00AE0D95"/>
    <w:rsid w:val="00AE1E58"/>
    <w:rsid w:val="00AE2FBB"/>
    <w:rsid w:val="00AE54A4"/>
    <w:rsid w:val="00AE5712"/>
    <w:rsid w:val="00AE7812"/>
    <w:rsid w:val="00AE7F72"/>
    <w:rsid w:val="00AF0498"/>
    <w:rsid w:val="00AF2203"/>
    <w:rsid w:val="00AF24AB"/>
    <w:rsid w:val="00AF3F27"/>
    <w:rsid w:val="00AF52F0"/>
    <w:rsid w:val="00AF5385"/>
    <w:rsid w:val="00AF5EA3"/>
    <w:rsid w:val="00AF6573"/>
    <w:rsid w:val="00AF65FE"/>
    <w:rsid w:val="00AF71E1"/>
    <w:rsid w:val="00AF7690"/>
    <w:rsid w:val="00AF856C"/>
    <w:rsid w:val="00B02C24"/>
    <w:rsid w:val="00B0512A"/>
    <w:rsid w:val="00B0529F"/>
    <w:rsid w:val="00B05D52"/>
    <w:rsid w:val="00B060D6"/>
    <w:rsid w:val="00B11FDD"/>
    <w:rsid w:val="00B13D80"/>
    <w:rsid w:val="00B1418B"/>
    <w:rsid w:val="00B147E4"/>
    <w:rsid w:val="00B14D9D"/>
    <w:rsid w:val="00B151A0"/>
    <w:rsid w:val="00B1520C"/>
    <w:rsid w:val="00B1560E"/>
    <w:rsid w:val="00B1791A"/>
    <w:rsid w:val="00B205FE"/>
    <w:rsid w:val="00B20F84"/>
    <w:rsid w:val="00B21195"/>
    <w:rsid w:val="00B227EC"/>
    <w:rsid w:val="00B22B3D"/>
    <w:rsid w:val="00B22B57"/>
    <w:rsid w:val="00B24B22"/>
    <w:rsid w:val="00B25310"/>
    <w:rsid w:val="00B25908"/>
    <w:rsid w:val="00B302FC"/>
    <w:rsid w:val="00B32377"/>
    <w:rsid w:val="00B3247D"/>
    <w:rsid w:val="00B32B60"/>
    <w:rsid w:val="00B32F8F"/>
    <w:rsid w:val="00B33992"/>
    <w:rsid w:val="00B34541"/>
    <w:rsid w:val="00B35CF3"/>
    <w:rsid w:val="00B37A98"/>
    <w:rsid w:val="00B40616"/>
    <w:rsid w:val="00B40E5B"/>
    <w:rsid w:val="00B413A8"/>
    <w:rsid w:val="00B41E1E"/>
    <w:rsid w:val="00B42C1C"/>
    <w:rsid w:val="00B43AA1"/>
    <w:rsid w:val="00B43AEB"/>
    <w:rsid w:val="00B44C77"/>
    <w:rsid w:val="00B4690F"/>
    <w:rsid w:val="00B47C42"/>
    <w:rsid w:val="00B510B1"/>
    <w:rsid w:val="00B5133C"/>
    <w:rsid w:val="00B54DE9"/>
    <w:rsid w:val="00B54FCD"/>
    <w:rsid w:val="00B553EC"/>
    <w:rsid w:val="00B55870"/>
    <w:rsid w:val="00B559BB"/>
    <w:rsid w:val="00B563CF"/>
    <w:rsid w:val="00B56A15"/>
    <w:rsid w:val="00B60059"/>
    <w:rsid w:val="00B601C7"/>
    <w:rsid w:val="00B60332"/>
    <w:rsid w:val="00B63D80"/>
    <w:rsid w:val="00B64E94"/>
    <w:rsid w:val="00B651BC"/>
    <w:rsid w:val="00B66B76"/>
    <w:rsid w:val="00B66C47"/>
    <w:rsid w:val="00B67142"/>
    <w:rsid w:val="00B67412"/>
    <w:rsid w:val="00B70A92"/>
    <w:rsid w:val="00B71547"/>
    <w:rsid w:val="00B71C92"/>
    <w:rsid w:val="00B7494C"/>
    <w:rsid w:val="00B7528F"/>
    <w:rsid w:val="00B76C17"/>
    <w:rsid w:val="00B77732"/>
    <w:rsid w:val="00B80D6D"/>
    <w:rsid w:val="00B82276"/>
    <w:rsid w:val="00B84C03"/>
    <w:rsid w:val="00B84D44"/>
    <w:rsid w:val="00B84DC9"/>
    <w:rsid w:val="00B86626"/>
    <w:rsid w:val="00B86F78"/>
    <w:rsid w:val="00B8790B"/>
    <w:rsid w:val="00B9154F"/>
    <w:rsid w:val="00B938E1"/>
    <w:rsid w:val="00B939DB"/>
    <w:rsid w:val="00B93DD0"/>
    <w:rsid w:val="00B95BBC"/>
    <w:rsid w:val="00B97732"/>
    <w:rsid w:val="00BA0849"/>
    <w:rsid w:val="00BA0A1F"/>
    <w:rsid w:val="00BA158A"/>
    <w:rsid w:val="00BA15B2"/>
    <w:rsid w:val="00BA1B21"/>
    <w:rsid w:val="00BA1C13"/>
    <w:rsid w:val="00BA304A"/>
    <w:rsid w:val="00BA56D7"/>
    <w:rsid w:val="00BA5D9D"/>
    <w:rsid w:val="00BA65A8"/>
    <w:rsid w:val="00BA6A97"/>
    <w:rsid w:val="00BA6D19"/>
    <w:rsid w:val="00BA716C"/>
    <w:rsid w:val="00BA7461"/>
    <w:rsid w:val="00BA7878"/>
    <w:rsid w:val="00BA7DA9"/>
    <w:rsid w:val="00BB0BED"/>
    <w:rsid w:val="00BB0D11"/>
    <w:rsid w:val="00BB6129"/>
    <w:rsid w:val="00BB6149"/>
    <w:rsid w:val="00BB7D15"/>
    <w:rsid w:val="00BC0E6A"/>
    <w:rsid w:val="00BC386B"/>
    <w:rsid w:val="00BC4215"/>
    <w:rsid w:val="00BC499A"/>
    <w:rsid w:val="00BC5450"/>
    <w:rsid w:val="00BC5806"/>
    <w:rsid w:val="00BC704E"/>
    <w:rsid w:val="00BC7E1C"/>
    <w:rsid w:val="00BD0082"/>
    <w:rsid w:val="00BD0396"/>
    <w:rsid w:val="00BD1A6F"/>
    <w:rsid w:val="00BD1C9E"/>
    <w:rsid w:val="00BD1F63"/>
    <w:rsid w:val="00BD5B71"/>
    <w:rsid w:val="00BD62D1"/>
    <w:rsid w:val="00BE1515"/>
    <w:rsid w:val="00BE1762"/>
    <w:rsid w:val="00BE18F8"/>
    <w:rsid w:val="00BE284F"/>
    <w:rsid w:val="00BE2F2F"/>
    <w:rsid w:val="00BE47BE"/>
    <w:rsid w:val="00BE651C"/>
    <w:rsid w:val="00BE6D3C"/>
    <w:rsid w:val="00BE6ECC"/>
    <w:rsid w:val="00BE7852"/>
    <w:rsid w:val="00BE7CFE"/>
    <w:rsid w:val="00BF21A7"/>
    <w:rsid w:val="00BF314F"/>
    <w:rsid w:val="00BF45A4"/>
    <w:rsid w:val="00BF5B67"/>
    <w:rsid w:val="00BF6D87"/>
    <w:rsid w:val="00BF7A79"/>
    <w:rsid w:val="00BF7CEE"/>
    <w:rsid w:val="00C004A1"/>
    <w:rsid w:val="00C03880"/>
    <w:rsid w:val="00C03B25"/>
    <w:rsid w:val="00C0473B"/>
    <w:rsid w:val="00C06815"/>
    <w:rsid w:val="00C07F6B"/>
    <w:rsid w:val="00C135CF"/>
    <w:rsid w:val="00C143F8"/>
    <w:rsid w:val="00C15C78"/>
    <w:rsid w:val="00C15CD0"/>
    <w:rsid w:val="00C16886"/>
    <w:rsid w:val="00C225B9"/>
    <w:rsid w:val="00C23882"/>
    <w:rsid w:val="00C23F70"/>
    <w:rsid w:val="00C24370"/>
    <w:rsid w:val="00C24883"/>
    <w:rsid w:val="00C2683F"/>
    <w:rsid w:val="00C30578"/>
    <w:rsid w:val="00C316EF"/>
    <w:rsid w:val="00C3184D"/>
    <w:rsid w:val="00C34495"/>
    <w:rsid w:val="00C3478F"/>
    <w:rsid w:val="00C349AA"/>
    <w:rsid w:val="00C360FD"/>
    <w:rsid w:val="00C37525"/>
    <w:rsid w:val="00C40E09"/>
    <w:rsid w:val="00C43084"/>
    <w:rsid w:val="00C437EF"/>
    <w:rsid w:val="00C43B5C"/>
    <w:rsid w:val="00C4455E"/>
    <w:rsid w:val="00C46168"/>
    <w:rsid w:val="00C46514"/>
    <w:rsid w:val="00C465A2"/>
    <w:rsid w:val="00C466AD"/>
    <w:rsid w:val="00C468E6"/>
    <w:rsid w:val="00C4714E"/>
    <w:rsid w:val="00C50336"/>
    <w:rsid w:val="00C50941"/>
    <w:rsid w:val="00C53730"/>
    <w:rsid w:val="00C5409E"/>
    <w:rsid w:val="00C540B9"/>
    <w:rsid w:val="00C54822"/>
    <w:rsid w:val="00C5504F"/>
    <w:rsid w:val="00C55991"/>
    <w:rsid w:val="00C567C6"/>
    <w:rsid w:val="00C56B7C"/>
    <w:rsid w:val="00C56F76"/>
    <w:rsid w:val="00C577DE"/>
    <w:rsid w:val="00C60A1A"/>
    <w:rsid w:val="00C61DF4"/>
    <w:rsid w:val="00C630C7"/>
    <w:rsid w:val="00C632D3"/>
    <w:rsid w:val="00C63376"/>
    <w:rsid w:val="00C65310"/>
    <w:rsid w:val="00C65375"/>
    <w:rsid w:val="00C664AE"/>
    <w:rsid w:val="00C66C1B"/>
    <w:rsid w:val="00C66CB4"/>
    <w:rsid w:val="00C66CC3"/>
    <w:rsid w:val="00C6744F"/>
    <w:rsid w:val="00C709F0"/>
    <w:rsid w:val="00C711EA"/>
    <w:rsid w:val="00C71490"/>
    <w:rsid w:val="00C73C9F"/>
    <w:rsid w:val="00C74F97"/>
    <w:rsid w:val="00C7538D"/>
    <w:rsid w:val="00C765C6"/>
    <w:rsid w:val="00C76A08"/>
    <w:rsid w:val="00C77159"/>
    <w:rsid w:val="00C803D7"/>
    <w:rsid w:val="00C80712"/>
    <w:rsid w:val="00C81AC5"/>
    <w:rsid w:val="00C8276E"/>
    <w:rsid w:val="00C83124"/>
    <w:rsid w:val="00C83AD1"/>
    <w:rsid w:val="00C842AC"/>
    <w:rsid w:val="00C85B7B"/>
    <w:rsid w:val="00C8678E"/>
    <w:rsid w:val="00C86E84"/>
    <w:rsid w:val="00C870D1"/>
    <w:rsid w:val="00C90B73"/>
    <w:rsid w:val="00C90CA8"/>
    <w:rsid w:val="00C90E4F"/>
    <w:rsid w:val="00C90F06"/>
    <w:rsid w:val="00C91AF8"/>
    <w:rsid w:val="00C92A10"/>
    <w:rsid w:val="00C92AD5"/>
    <w:rsid w:val="00C93152"/>
    <w:rsid w:val="00C93FD9"/>
    <w:rsid w:val="00C94170"/>
    <w:rsid w:val="00C953BF"/>
    <w:rsid w:val="00C96688"/>
    <w:rsid w:val="00C97865"/>
    <w:rsid w:val="00C97B2E"/>
    <w:rsid w:val="00C97F2C"/>
    <w:rsid w:val="00CA0723"/>
    <w:rsid w:val="00CA35A5"/>
    <w:rsid w:val="00CA4542"/>
    <w:rsid w:val="00CA48F1"/>
    <w:rsid w:val="00CA4AA3"/>
    <w:rsid w:val="00CA7355"/>
    <w:rsid w:val="00CB1690"/>
    <w:rsid w:val="00CB1E02"/>
    <w:rsid w:val="00CB27E5"/>
    <w:rsid w:val="00CB2965"/>
    <w:rsid w:val="00CB45E7"/>
    <w:rsid w:val="00CB479F"/>
    <w:rsid w:val="00CB4A81"/>
    <w:rsid w:val="00CB4B06"/>
    <w:rsid w:val="00CB5BC1"/>
    <w:rsid w:val="00CB6D76"/>
    <w:rsid w:val="00CB73A3"/>
    <w:rsid w:val="00CB7C93"/>
    <w:rsid w:val="00CC03A8"/>
    <w:rsid w:val="00CC0833"/>
    <w:rsid w:val="00CC0E9E"/>
    <w:rsid w:val="00CC1C87"/>
    <w:rsid w:val="00CC27E7"/>
    <w:rsid w:val="00CC2B33"/>
    <w:rsid w:val="00CC4365"/>
    <w:rsid w:val="00CC4651"/>
    <w:rsid w:val="00CC5421"/>
    <w:rsid w:val="00CC6283"/>
    <w:rsid w:val="00CC6336"/>
    <w:rsid w:val="00CC6D9E"/>
    <w:rsid w:val="00CC762E"/>
    <w:rsid w:val="00CC7DBD"/>
    <w:rsid w:val="00CD11B0"/>
    <w:rsid w:val="00CD1628"/>
    <w:rsid w:val="00CD275A"/>
    <w:rsid w:val="00CD3CAB"/>
    <w:rsid w:val="00CD4432"/>
    <w:rsid w:val="00CD495C"/>
    <w:rsid w:val="00CD5E0E"/>
    <w:rsid w:val="00CD60E6"/>
    <w:rsid w:val="00CD7B9F"/>
    <w:rsid w:val="00CD7E84"/>
    <w:rsid w:val="00CE069A"/>
    <w:rsid w:val="00CE2637"/>
    <w:rsid w:val="00CE4C21"/>
    <w:rsid w:val="00CE566D"/>
    <w:rsid w:val="00CE6141"/>
    <w:rsid w:val="00CE71C2"/>
    <w:rsid w:val="00CF059A"/>
    <w:rsid w:val="00CF1C27"/>
    <w:rsid w:val="00CF2242"/>
    <w:rsid w:val="00CF2E7E"/>
    <w:rsid w:val="00CF2F23"/>
    <w:rsid w:val="00CF34AE"/>
    <w:rsid w:val="00CF42D5"/>
    <w:rsid w:val="00CF4EDA"/>
    <w:rsid w:val="00CF562A"/>
    <w:rsid w:val="00CF5929"/>
    <w:rsid w:val="00CF6102"/>
    <w:rsid w:val="00D00281"/>
    <w:rsid w:val="00D00C68"/>
    <w:rsid w:val="00D01D81"/>
    <w:rsid w:val="00D01E11"/>
    <w:rsid w:val="00D021CB"/>
    <w:rsid w:val="00D02338"/>
    <w:rsid w:val="00D035F8"/>
    <w:rsid w:val="00D04DCF"/>
    <w:rsid w:val="00D0790F"/>
    <w:rsid w:val="00D1030E"/>
    <w:rsid w:val="00D10C4C"/>
    <w:rsid w:val="00D10F1A"/>
    <w:rsid w:val="00D116F8"/>
    <w:rsid w:val="00D13602"/>
    <w:rsid w:val="00D14047"/>
    <w:rsid w:val="00D14DDB"/>
    <w:rsid w:val="00D15280"/>
    <w:rsid w:val="00D16014"/>
    <w:rsid w:val="00D17596"/>
    <w:rsid w:val="00D1765A"/>
    <w:rsid w:val="00D21BBB"/>
    <w:rsid w:val="00D22640"/>
    <w:rsid w:val="00D24A09"/>
    <w:rsid w:val="00D24F8F"/>
    <w:rsid w:val="00D26D3A"/>
    <w:rsid w:val="00D276A1"/>
    <w:rsid w:val="00D31835"/>
    <w:rsid w:val="00D350C5"/>
    <w:rsid w:val="00D35317"/>
    <w:rsid w:val="00D36037"/>
    <w:rsid w:val="00D3764B"/>
    <w:rsid w:val="00D40604"/>
    <w:rsid w:val="00D40B24"/>
    <w:rsid w:val="00D441B2"/>
    <w:rsid w:val="00D44D4C"/>
    <w:rsid w:val="00D45C91"/>
    <w:rsid w:val="00D45EE3"/>
    <w:rsid w:val="00D4611E"/>
    <w:rsid w:val="00D467E7"/>
    <w:rsid w:val="00D4699D"/>
    <w:rsid w:val="00D50441"/>
    <w:rsid w:val="00D50618"/>
    <w:rsid w:val="00D509E9"/>
    <w:rsid w:val="00D50B03"/>
    <w:rsid w:val="00D521F5"/>
    <w:rsid w:val="00D5293C"/>
    <w:rsid w:val="00D53B1C"/>
    <w:rsid w:val="00D53E58"/>
    <w:rsid w:val="00D53F26"/>
    <w:rsid w:val="00D5536E"/>
    <w:rsid w:val="00D55C3D"/>
    <w:rsid w:val="00D55EE3"/>
    <w:rsid w:val="00D57000"/>
    <w:rsid w:val="00D572C1"/>
    <w:rsid w:val="00D5752C"/>
    <w:rsid w:val="00D5E80D"/>
    <w:rsid w:val="00D61714"/>
    <w:rsid w:val="00D61DBB"/>
    <w:rsid w:val="00D620BE"/>
    <w:rsid w:val="00D622B9"/>
    <w:rsid w:val="00D632CF"/>
    <w:rsid w:val="00D64D84"/>
    <w:rsid w:val="00D652C8"/>
    <w:rsid w:val="00D656FF"/>
    <w:rsid w:val="00D66D47"/>
    <w:rsid w:val="00D70164"/>
    <w:rsid w:val="00D73238"/>
    <w:rsid w:val="00D7327E"/>
    <w:rsid w:val="00D748DB"/>
    <w:rsid w:val="00D74FCA"/>
    <w:rsid w:val="00D7605D"/>
    <w:rsid w:val="00D770A0"/>
    <w:rsid w:val="00D775FF"/>
    <w:rsid w:val="00D80361"/>
    <w:rsid w:val="00D8046D"/>
    <w:rsid w:val="00D81976"/>
    <w:rsid w:val="00D8203A"/>
    <w:rsid w:val="00D82448"/>
    <w:rsid w:val="00D82DDF"/>
    <w:rsid w:val="00D83615"/>
    <w:rsid w:val="00D83AAD"/>
    <w:rsid w:val="00D84735"/>
    <w:rsid w:val="00D9294A"/>
    <w:rsid w:val="00D951F0"/>
    <w:rsid w:val="00D966E1"/>
    <w:rsid w:val="00D97037"/>
    <w:rsid w:val="00DA0340"/>
    <w:rsid w:val="00DA1496"/>
    <w:rsid w:val="00DA17B0"/>
    <w:rsid w:val="00DA1B12"/>
    <w:rsid w:val="00DA2707"/>
    <w:rsid w:val="00DA2FB7"/>
    <w:rsid w:val="00DA39B6"/>
    <w:rsid w:val="00DA4F90"/>
    <w:rsid w:val="00DA54C9"/>
    <w:rsid w:val="00DA5FB9"/>
    <w:rsid w:val="00DA6739"/>
    <w:rsid w:val="00DA6A52"/>
    <w:rsid w:val="00DA6CAE"/>
    <w:rsid w:val="00DA7B4E"/>
    <w:rsid w:val="00DB11AD"/>
    <w:rsid w:val="00DB1A9E"/>
    <w:rsid w:val="00DB31D6"/>
    <w:rsid w:val="00DB3296"/>
    <w:rsid w:val="00DB4005"/>
    <w:rsid w:val="00DB4212"/>
    <w:rsid w:val="00DB44AD"/>
    <w:rsid w:val="00DB44E2"/>
    <w:rsid w:val="00DB61F1"/>
    <w:rsid w:val="00DC2D13"/>
    <w:rsid w:val="00DC325B"/>
    <w:rsid w:val="00DC33C6"/>
    <w:rsid w:val="00DC34EB"/>
    <w:rsid w:val="00DC4582"/>
    <w:rsid w:val="00DC4E2E"/>
    <w:rsid w:val="00DC54BF"/>
    <w:rsid w:val="00DC56B0"/>
    <w:rsid w:val="00DC5C04"/>
    <w:rsid w:val="00DC6EDB"/>
    <w:rsid w:val="00DC78C0"/>
    <w:rsid w:val="00DD3781"/>
    <w:rsid w:val="00DD5198"/>
    <w:rsid w:val="00DD75ED"/>
    <w:rsid w:val="00DD994D"/>
    <w:rsid w:val="00DE0D10"/>
    <w:rsid w:val="00DE0E06"/>
    <w:rsid w:val="00DE2474"/>
    <w:rsid w:val="00DE2622"/>
    <w:rsid w:val="00DE2C10"/>
    <w:rsid w:val="00DE35EC"/>
    <w:rsid w:val="00DE3799"/>
    <w:rsid w:val="00DE37E2"/>
    <w:rsid w:val="00DE38C1"/>
    <w:rsid w:val="00DE3E5E"/>
    <w:rsid w:val="00DE5C23"/>
    <w:rsid w:val="00DE7CA9"/>
    <w:rsid w:val="00DF0083"/>
    <w:rsid w:val="00DF14C9"/>
    <w:rsid w:val="00DF1E5B"/>
    <w:rsid w:val="00DF2275"/>
    <w:rsid w:val="00DF257F"/>
    <w:rsid w:val="00DF26FE"/>
    <w:rsid w:val="00DF3257"/>
    <w:rsid w:val="00DF353C"/>
    <w:rsid w:val="00DF3F5E"/>
    <w:rsid w:val="00DF5461"/>
    <w:rsid w:val="00DF5653"/>
    <w:rsid w:val="00E01961"/>
    <w:rsid w:val="00E02238"/>
    <w:rsid w:val="00E04D50"/>
    <w:rsid w:val="00E0596E"/>
    <w:rsid w:val="00E06A45"/>
    <w:rsid w:val="00E06CFE"/>
    <w:rsid w:val="00E06F66"/>
    <w:rsid w:val="00E07113"/>
    <w:rsid w:val="00E0724C"/>
    <w:rsid w:val="00E07CB6"/>
    <w:rsid w:val="00E1288B"/>
    <w:rsid w:val="00E12FCB"/>
    <w:rsid w:val="00E14335"/>
    <w:rsid w:val="00E165F2"/>
    <w:rsid w:val="00E2111A"/>
    <w:rsid w:val="00E21454"/>
    <w:rsid w:val="00E21678"/>
    <w:rsid w:val="00E23FEF"/>
    <w:rsid w:val="00E2583A"/>
    <w:rsid w:val="00E270A6"/>
    <w:rsid w:val="00E270CE"/>
    <w:rsid w:val="00E27A57"/>
    <w:rsid w:val="00E3124C"/>
    <w:rsid w:val="00E32B63"/>
    <w:rsid w:val="00E33E43"/>
    <w:rsid w:val="00E342BB"/>
    <w:rsid w:val="00E344AA"/>
    <w:rsid w:val="00E356E5"/>
    <w:rsid w:val="00E36F81"/>
    <w:rsid w:val="00E375BB"/>
    <w:rsid w:val="00E378A8"/>
    <w:rsid w:val="00E4040A"/>
    <w:rsid w:val="00E4091F"/>
    <w:rsid w:val="00E40B9B"/>
    <w:rsid w:val="00E40C9E"/>
    <w:rsid w:val="00E43018"/>
    <w:rsid w:val="00E432B5"/>
    <w:rsid w:val="00E4372A"/>
    <w:rsid w:val="00E43F5E"/>
    <w:rsid w:val="00E4550C"/>
    <w:rsid w:val="00E45765"/>
    <w:rsid w:val="00E464B0"/>
    <w:rsid w:val="00E470A5"/>
    <w:rsid w:val="00E47340"/>
    <w:rsid w:val="00E503C6"/>
    <w:rsid w:val="00E5098C"/>
    <w:rsid w:val="00E50CE2"/>
    <w:rsid w:val="00E50FFF"/>
    <w:rsid w:val="00E517F4"/>
    <w:rsid w:val="00E520DA"/>
    <w:rsid w:val="00E52A3D"/>
    <w:rsid w:val="00E54ECD"/>
    <w:rsid w:val="00E560F0"/>
    <w:rsid w:val="00E57295"/>
    <w:rsid w:val="00E572D2"/>
    <w:rsid w:val="00E574EF"/>
    <w:rsid w:val="00E57CD8"/>
    <w:rsid w:val="00E57E07"/>
    <w:rsid w:val="00E60213"/>
    <w:rsid w:val="00E604B9"/>
    <w:rsid w:val="00E60E37"/>
    <w:rsid w:val="00E60E7D"/>
    <w:rsid w:val="00E6217B"/>
    <w:rsid w:val="00E63AE3"/>
    <w:rsid w:val="00E63F4D"/>
    <w:rsid w:val="00E64300"/>
    <w:rsid w:val="00E65679"/>
    <w:rsid w:val="00E661B2"/>
    <w:rsid w:val="00E70D0A"/>
    <w:rsid w:val="00E71CF3"/>
    <w:rsid w:val="00E7288E"/>
    <w:rsid w:val="00E74D29"/>
    <w:rsid w:val="00E75098"/>
    <w:rsid w:val="00E7779C"/>
    <w:rsid w:val="00E806FF"/>
    <w:rsid w:val="00E83C74"/>
    <w:rsid w:val="00E83CEE"/>
    <w:rsid w:val="00E85F17"/>
    <w:rsid w:val="00E86C0D"/>
    <w:rsid w:val="00E90EF6"/>
    <w:rsid w:val="00E9131D"/>
    <w:rsid w:val="00E91F18"/>
    <w:rsid w:val="00E9226D"/>
    <w:rsid w:val="00E92A85"/>
    <w:rsid w:val="00E93334"/>
    <w:rsid w:val="00E933D5"/>
    <w:rsid w:val="00E937F1"/>
    <w:rsid w:val="00E94669"/>
    <w:rsid w:val="00E96424"/>
    <w:rsid w:val="00EA12A5"/>
    <w:rsid w:val="00EA15A4"/>
    <w:rsid w:val="00EA2A91"/>
    <w:rsid w:val="00EA416C"/>
    <w:rsid w:val="00EA54AD"/>
    <w:rsid w:val="00EA5941"/>
    <w:rsid w:val="00EA5C59"/>
    <w:rsid w:val="00EA72CF"/>
    <w:rsid w:val="00EB05E6"/>
    <w:rsid w:val="00EB0865"/>
    <w:rsid w:val="00EB2D0C"/>
    <w:rsid w:val="00EB39FB"/>
    <w:rsid w:val="00EB5ADF"/>
    <w:rsid w:val="00EB5B9D"/>
    <w:rsid w:val="00EB60CE"/>
    <w:rsid w:val="00EB6A96"/>
    <w:rsid w:val="00EB6C29"/>
    <w:rsid w:val="00EB7995"/>
    <w:rsid w:val="00EB7D53"/>
    <w:rsid w:val="00EC2339"/>
    <w:rsid w:val="00EC2C84"/>
    <w:rsid w:val="00EC37F0"/>
    <w:rsid w:val="00EC596B"/>
    <w:rsid w:val="00EC7F29"/>
    <w:rsid w:val="00ED0B44"/>
    <w:rsid w:val="00ED18C9"/>
    <w:rsid w:val="00ED3150"/>
    <w:rsid w:val="00ED43EE"/>
    <w:rsid w:val="00ED5EEB"/>
    <w:rsid w:val="00EE0108"/>
    <w:rsid w:val="00EE13C5"/>
    <w:rsid w:val="00EE14CC"/>
    <w:rsid w:val="00EE1933"/>
    <w:rsid w:val="00EE202C"/>
    <w:rsid w:val="00EE3146"/>
    <w:rsid w:val="00EE43E7"/>
    <w:rsid w:val="00EE50C1"/>
    <w:rsid w:val="00EE6A1A"/>
    <w:rsid w:val="00EE6C79"/>
    <w:rsid w:val="00EE7205"/>
    <w:rsid w:val="00EF1E70"/>
    <w:rsid w:val="00EF2A35"/>
    <w:rsid w:val="00EF2D84"/>
    <w:rsid w:val="00EF3946"/>
    <w:rsid w:val="00EF3EDA"/>
    <w:rsid w:val="00EF44C6"/>
    <w:rsid w:val="00EF4D16"/>
    <w:rsid w:val="00EF50BB"/>
    <w:rsid w:val="00EF5270"/>
    <w:rsid w:val="00EF65B1"/>
    <w:rsid w:val="00EF7135"/>
    <w:rsid w:val="00EF71E4"/>
    <w:rsid w:val="00EF785F"/>
    <w:rsid w:val="00F00020"/>
    <w:rsid w:val="00F00192"/>
    <w:rsid w:val="00F01DF6"/>
    <w:rsid w:val="00F01F87"/>
    <w:rsid w:val="00F027B8"/>
    <w:rsid w:val="00F0340D"/>
    <w:rsid w:val="00F035F2"/>
    <w:rsid w:val="00F0403C"/>
    <w:rsid w:val="00F04B53"/>
    <w:rsid w:val="00F051F7"/>
    <w:rsid w:val="00F054CE"/>
    <w:rsid w:val="00F0562A"/>
    <w:rsid w:val="00F059A6"/>
    <w:rsid w:val="00F0796B"/>
    <w:rsid w:val="00F109E5"/>
    <w:rsid w:val="00F10EEE"/>
    <w:rsid w:val="00F111BC"/>
    <w:rsid w:val="00F11484"/>
    <w:rsid w:val="00F14A04"/>
    <w:rsid w:val="00F160FE"/>
    <w:rsid w:val="00F161F1"/>
    <w:rsid w:val="00F167BB"/>
    <w:rsid w:val="00F16D99"/>
    <w:rsid w:val="00F20C28"/>
    <w:rsid w:val="00F21F91"/>
    <w:rsid w:val="00F22CE0"/>
    <w:rsid w:val="00F23756"/>
    <w:rsid w:val="00F2464C"/>
    <w:rsid w:val="00F2523A"/>
    <w:rsid w:val="00F25FFA"/>
    <w:rsid w:val="00F27C6B"/>
    <w:rsid w:val="00F30437"/>
    <w:rsid w:val="00F30830"/>
    <w:rsid w:val="00F310D2"/>
    <w:rsid w:val="00F310D9"/>
    <w:rsid w:val="00F31E11"/>
    <w:rsid w:val="00F32326"/>
    <w:rsid w:val="00F35C8B"/>
    <w:rsid w:val="00F36F3D"/>
    <w:rsid w:val="00F37C48"/>
    <w:rsid w:val="00F41589"/>
    <w:rsid w:val="00F424D7"/>
    <w:rsid w:val="00F44AEA"/>
    <w:rsid w:val="00F467E9"/>
    <w:rsid w:val="00F477BD"/>
    <w:rsid w:val="00F50333"/>
    <w:rsid w:val="00F52637"/>
    <w:rsid w:val="00F5348A"/>
    <w:rsid w:val="00F53491"/>
    <w:rsid w:val="00F53EF1"/>
    <w:rsid w:val="00F54656"/>
    <w:rsid w:val="00F55386"/>
    <w:rsid w:val="00F56411"/>
    <w:rsid w:val="00F564FE"/>
    <w:rsid w:val="00F565A8"/>
    <w:rsid w:val="00F57007"/>
    <w:rsid w:val="00F57897"/>
    <w:rsid w:val="00F57A12"/>
    <w:rsid w:val="00F60181"/>
    <w:rsid w:val="00F60C72"/>
    <w:rsid w:val="00F6107B"/>
    <w:rsid w:val="00F61102"/>
    <w:rsid w:val="00F64146"/>
    <w:rsid w:val="00F64A45"/>
    <w:rsid w:val="00F657D7"/>
    <w:rsid w:val="00F65A1C"/>
    <w:rsid w:val="00F667DA"/>
    <w:rsid w:val="00F66F50"/>
    <w:rsid w:val="00F707ED"/>
    <w:rsid w:val="00F70A29"/>
    <w:rsid w:val="00F70CB6"/>
    <w:rsid w:val="00F71315"/>
    <w:rsid w:val="00F7628B"/>
    <w:rsid w:val="00F76F13"/>
    <w:rsid w:val="00F77432"/>
    <w:rsid w:val="00F8079F"/>
    <w:rsid w:val="00F81162"/>
    <w:rsid w:val="00F8235B"/>
    <w:rsid w:val="00F82D7C"/>
    <w:rsid w:val="00F82FF8"/>
    <w:rsid w:val="00F8330D"/>
    <w:rsid w:val="00F83B17"/>
    <w:rsid w:val="00F83CBA"/>
    <w:rsid w:val="00F84305"/>
    <w:rsid w:val="00F8485C"/>
    <w:rsid w:val="00F85E8C"/>
    <w:rsid w:val="00F87149"/>
    <w:rsid w:val="00F87FFE"/>
    <w:rsid w:val="00F9138D"/>
    <w:rsid w:val="00F918B4"/>
    <w:rsid w:val="00F91AE9"/>
    <w:rsid w:val="00F92495"/>
    <w:rsid w:val="00F92B11"/>
    <w:rsid w:val="00F954C9"/>
    <w:rsid w:val="00F9572A"/>
    <w:rsid w:val="00F958AD"/>
    <w:rsid w:val="00F96E8D"/>
    <w:rsid w:val="00F973D2"/>
    <w:rsid w:val="00F977D1"/>
    <w:rsid w:val="00FA1019"/>
    <w:rsid w:val="00FA31E3"/>
    <w:rsid w:val="00FA352F"/>
    <w:rsid w:val="00FA3BF1"/>
    <w:rsid w:val="00FA4CF0"/>
    <w:rsid w:val="00FA61AA"/>
    <w:rsid w:val="00FA69A4"/>
    <w:rsid w:val="00FA77BE"/>
    <w:rsid w:val="00FB10BF"/>
    <w:rsid w:val="00FB1279"/>
    <w:rsid w:val="00FB1495"/>
    <w:rsid w:val="00FB2844"/>
    <w:rsid w:val="00FB30B5"/>
    <w:rsid w:val="00FB6561"/>
    <w:rsid w:val="00FB65FD"/>
    <w:rsid w:val="00FB6F36"/>
    <w:rsid w:val="00FC014E"/>
    <w:rsid w:val="00FC084C"/>
    <w:rsid w:val="00FC20F8"/>
    <w:rsid w:val="00FC28AB"/>
    <w:rsid w:val="00FC3F23"/>
    <w:rsid w:val="00FC457D"/>
    <w:rsid w:val="00FC7538"/>
    <w:rsid w:val="00FD0657"/>
    <w:rsid w:val="00FD1694"/>
    <w:rsid w:val="00FD2134"/>
    <w:rsid w:val="00FD3525"/>
    <w:rsid w:val="00FD6243"/>
    <w:rsid w:val="00FD6E78"/>
    <w:rsid w:val="00FD7636"/>
    <w:rsid w:val="00FE06EB"/>
    <w:rsid w:val="00FE1A60"/>
    <w:rsid w:val="00FE21CA"/>
    <w:rsid w:val="00FE2608"/>
    <w:rsid w:val="00FE3229"/>
    <w:rsid w:val="00FE324F"/>
    <w:rsid w:val="00FE348F"/>
    <w:rsid w:val="00FE4485"/>
    <w:rsid w:val="00FE530D"/>
    <w:rsid w:val="00FE6900"/>
    <w:rsid w:val="00FE74C3"/>
    <w:rsid w:val="00FE7C43"/>
    <w:rsid w:val="00FF1AD7"/>
    <w:rsid w:val="00FF1DFC"/>
    <w:rsid w:val="00FF215C"/>
    <w:rsid w:val="00FF3ABD"/>
    <w:rsid w:val="00FF49E8"/>
    <w:rsid w:val="00FF5DC6"/>
    <w:rsid w:val="00FF5E3B"/>
    <w:rsid w:val="00FF672F"/>
    <w:rsid w:val="00FF709D"/>
    <w:rsid w:val="00FF7232"/>
    <w:rsid w:val="00FF7C50"/>
    <w:rsid w:val="013199D3"/>
    <w:rsid w:val="01366E4C"/>
    <w:rsid w:val="013BF816"/>
    <w:rsid w:val="013CFAB0"/>
    <w:rsid w:val="015E8361"/>
    <w:rsid w:val="016C0200"/>
    <w:rsid w:val="01E9BE0C"/>
    <w:rsid w:val="01FAB0A7"/>
    <w:rsid w:val="0218C5A2"/>
    <w:rsid w:val="022C994B"/>
    <w:rsid w:val="02507C5D"/>
    <w:rsid w:val="0255DA66"/>
    <w:rsid w:val="029E1637"/>
    <w:rsid w:val="02CB30C4"/>
    <w:rsid w:val="02D7E673"/>
    <w:rsid w:val="02DD3223"/>
    <w:rsid w:val="0367EC8D"/>
    <w:rsid w:val="039F56AC"/>
    <w:rsid w:val="04594055"/>
    <w:rsid w:val="0481DB52"/>
    <w:rsid w:val="04A01B40"/>
    <w:rsid w:val="04C0A37D"/>
    <w:rsid w:val="04D75CB7"/>
    <w:rsid w:val="0501965D"/>
    <w:rsid w:val="054CE89F"/>
    <w:rsid w:val="05849F7C"/>
    <w:rsid w:val="0587D1FE"/>
    <w:rsid w:val="05AE3447"/>
    <w:rsid w:val="05AFEC64"/>
    <w:rsid w:val="05B1572B"/>
    <w:rsid w:val="060E5038"/>
    <w:rsid w:val="064E723D"/>
    <w:rsid w:val="066238C9"/>
    <w:rsid w:val="06837835"/>
    <w:rsid w:val="06AE590A"/>
    <w:rsid w:val="06FC1DDC"/>
    <w:rsid w:val="07DBCF2C"/>
    <w:rsid w:val="080257E2"/>
    <w:rsid w:val="0820F046"/>
    <w:rsid w:val="084B0879"/>
    <w:rsid w:val="08589315"/>
    <w:rsid w:val="08AA92AA"/>
    <w:rsid w:val="08ED6A75"/>
    <w:rsid w:val="090E4B5B"/>
    <w:rsid w:val="090E9613"/>
    <w:rsid w:val="0929A6E5"/>
    <w:rsid w:val="09564101"/>
    <w:rsid w:val="09827741"/>
    <w:rsid w:val="098F0CF9"/>
    <w:rsid w:val="099E33ED"/>
    <w:rsid w:val="09E5E745"/>
    <w:rsid w:val="09E7A56D"/>
    <w:rsid w:val="0A4B7124"/>
    <w:rsid w:val="0A663C9C"/>
    <w:rsid w:val="0A92D9AD"/>
    <w:rsid w:val="0AA4F9CE"/>
    <w:rsid w:val="0AC942EA"/>
    <w:rsid w:val="0ADB966A"/>
    <w:rsid w:val="0AE74B2D"/>
    <w:rsid w:val="0B3B0BBD"/>
    <w:rsid w:val="0B3E9035"/>
    <w:rsid w:val="0B5BFCFE"/>
    <w:rsid w:val="0B647079"/>
    <w:rsid w:val="0B69DE32"/>
    <w:rsid w:val="0B718D97"/>
    <w:rsid w:val="0B8375CE"/>
    <w:rsid w:val="0BB72F22"/>
    <w:rsid w:val="0C4621CB"/>
    <w:rsid w:val="0C53982D"/>
    <w:rsid w:val="0C5A6A5C"/>
    <w:rsid w:val="0CDA6096"/>
    <w:rsid w:val="0CF32080"/>
    <w:rsid w:val="0DA37F42"/>
    <w:rsid w:val="0DB56CA5"/>
    <w:rsid w:val="0DC7CA95"/>
    <w:rsid w:val="0DDC2257"/>
    <w:rsid w:val="0E1EE417"/>
    <w:rsid w:val="0E2EA98F"/>
    <w:rsid w:val="0E598422"/>
    <w:rsid w:val="0EA92E59"/>
    <w:rsid w:val="0EBCEEAE"/>
    <w:rsid w:val="0EE4A945"/>
    <w:rsid w:val="0F00C269"/>
    <w:rsid w:val="0F83BF9F"/>
    <w:rsid w:val="0F9BA573"/>
    <w:rsid w:val="0F9DFD85"/>
    <w:rsid w:val="0FDFF990"/>
    <w:rsid w:val="10068F5A"/>
    <w:rsid w:val="102AEA6F"/>
    <w:rsid w:val="1036CD14"/>
    <w:rsid w:val="1054A570"/>
    <w:rsid w:val="1074C98B"/>
    <w:rsid w:val="10A56043"/>
    <w:rsid w:val="10C92D21"/>
    <w:rsid w:val="10E643A9"/>
    <w:rsid w:val="110D0398"/>
    <w:rsid w:val="119124E4"/>
    <w:rsid w:val="11C9133C"/>
    <w:rsid w:val="11FF9A56"/>
    <w:rsid w:val="120CCB80"/>
    <w:rsid w:val="122240B0"/>
    <w:rsid w:val="1254207A"/>
    <w:rsid w:val="1275DFBF"/>
    <w:rsid w:val="129CAE8C"/>
    <w:rsid w:val="12BADD89"/>
    <w:rsid w:val="12D2D563"/>
    <w:rsid w:val="12E2D951"/>
    <w:rsid w:val="13047144"/>
    <w:rsid w:val="133D93AD"/>
    <w:rsid w:val="133DE66D"/>
    <w:rsid w:val="13C5BC50"/>
    <w:rsid w:val="13DCB618"/>
    <w:rsid w:val="13E0B7C0"/>
    <w:rsid w:val="140BCF76"/>
    <w:rsid w:val="148B97F7"/>
    <w:rsid w:val="14CE8503"/>
    <w:rsid w:val="14F5CD21"/>
    <w:rsid w:val="1518DCAE"/>
    <w:rsid w:val="153EFB30"/>
    <w:rsid w:val="1547E83D"/>
    <w:rsid w:val="15A857C6"/>
    <w:rsid w:val="160B52F6"/>
    <w:rsid w:val="162D0B1A"/>
    <w:rsid w:val="167DBE64"/>
    <w:rsid w:val="168F6A49"/>
    <w:rsid w:val="16C976C1"/>
    <w:rsid w:val="16DF364A"/>
    <w:rsid w:val="17E5FE74"/>
    <w:rsid w:val="1806AE62"/>
    <w:rsid w:val="1836E842"/>
    <w:rsid w:val="183B3E0E"/>
    <w:rsid w:val="18875E1D"/>
    <w:rsid w:val="1887D966"/>
    <w:rsid w:val="1895EDB1"/>
    <w:rsid w:val="18E54707"/>
    <w:rsid w:val="192A9B26"/>
    <w:rsid w:val="195184B8"/>
    <w:rsid w:val="1997E41E"/>
    <w:rsid w:val="19C78784"/>
    <w:rsid w:val="1A173CCE"/>
    <w:rsid w:val="1A38B783"/>
    <w:rsid w:val="1AA66463"/>
    <w:rsid w:val="1AC3E105"/>
    <w:rsid w:val="1ACC45A4"/>
    <w:rsid w:val="1ADE39D1"/>
    <w:rsid w:val="1AEB7627"/>
    <w:rsid w:val="1B1022B2"/>
    <w:rsid w:val="1B88EEE6"/>
    <w:rsid w:val="1B88FF25"/>
    <w:rsid w:val="1BD0E6C0"/>
    <w:rsid w:val="1CD058B6"/>
    <w:rsid w:val="1D6A2AFD"/>
    <w:rsid w:val="1DC5210B"/>
    <w:rsid w:val="1DE5B6E2"/>
    <w:rsid w:val="1E180D9F"/>
    <w:rsid w:val="1E19E096"/>
    <w:rsid w:val="1E85CDB8"/>
    <w:rsid w:val="1E8DC711"/>
    <w:rsid w:val="1F009A2B"/>
    <w:rsid w:val="1F10025A"/>
    <w:rsid w:val="1FBB3472"/>
    <w:rsid w:val="201365D3"/>
    <w:rsid w:val="204BCCBB"/>
    <w:rsid w:val="206C0409"/>
    <w:rsid w:val="2095CB1F"/>
    <w:rsid w:val="20A8024E"/>
    <w:rsid w:val="20E37284"/>
    <w:rsid w:val="20F8F0D7"/>
    <w:rsid w:val="2114C14F"/>
    <w:rsid w:val="21741F09"/>
    <w:rsid w:val="21E91A89"/>
    <w:rsid w:val="21EDC26E"/>
    <w:rsid w:val="21F172CE"/>
    <w:rsid w:val="22A08049"/>
    <w:rsid w:val="230FD1E7"/>
    <w:rsid w:val="233076C4"/>
    <w:rsid w:val="2369A273"/>
    <w:rsid w:val="23DFD8FB"/>
    <w:rsid w:val="23EE885C"/>
    <w:rsid w:val="23EEB594"/>
    <w:rsid w:val="244D4875"/>
    <w:rsid w:val="24988A9A"/>
    <w:rsid w:val="24A8B046"/>
    <w:rsid w:val="24AE00AD"/>
    <w:rsid w:val="24BB9E0B"/>
    <w:rsid w:val="24BD6FFA"/>
    <w:rsid w:val="24D01AA8"/>
    <w:rsid w:val="25228D6D"/>
    <w:rsid w:val="25414200"/>
    <w:rsid w:val="258A78B3"/>
    <w:rsid w:val="25C2464E"/>
    <w:rsid w:val="261E6523"/>
    <w:rsid w:val="2628C4D6"/>
    <w:rsid w:val="26DE6B15"/>
    <w:rsid w:val="26E320C4"/>
    <w:rsid w:val="26F7EBE3"/>
    <w:rsid w:val="2714B299"/>
    <w:rsid w:val="2747C588"/>
    <w:rsid w:val="27665812"/>
    <w:rsid w:val="277AEB4F"/>
    <w:rsid w:val="279E827D"/>
    <w:rsid w:val="27C579F3"/>
    <w:rsid w:val="27CA69E9"/>
    <w:rsid w:val="2816E22E"/>
    <w:rsid w:val="2874EB03"/>
    <w:rsid w:val="28805109"/>
    <w:rsid w:val="28895C93"/>
    <w:rsid w:val="28B7D2A8"/>
    <w:rsid w:val="28C2D627"/>
    <w:rsid w:val="28D07BF4"/>
    <w:rsid w:val="290F4704"/>
    <w:rsid w:val="29E9EA9D"/>
    <w:rsid w:val="29EE2933"/>
    <w:rsid w:val="2A05BC47"/>
    <w:rsid w:val="2A1CAB9F"/>
    <w:rsid w:val="2AA61D86"/>
    <w:rsid w:val="2AB1D368"/>
    <w:rsid w:val="2AD7D4DD"/>
    <w:rsid w:val="2ADD3177"/>
    <w:rsid w:val="2ADF150E"/>
    <w:rsid w:val="2B166096"/>
    <w:rsid w:val="2B1CA81F"/>
    <w:rsid w:val="2B34154A"/>
    <w:rsid w:val="2B7F1290"/>
    <w:rsid w:val="2BD8B13A"/>
    <w:rsid w:val="2C4BC488"/>
    <w:rsid w:val="2C710DA7"/>
    <w:rsid w:val="2C75DD1C"/>
    <w:rsid w:val="2CB9E156"/>
    <w:rsid w:val="2CC9A08C"/>
    <w:rsid w:val="2CDCB932"/>
    <w:rsid w:val="2D265262"/>
    <w:rsid w:val="2D6EF918"/>
    <w:rsid w:val="2DEEE8D5"/>
    <w:rsid w:val="2E13EB59"/>
    <w:rsid w:val="2E30F9B3"/>
    <w:rsid w:val="2E5C017C"/>
    <w:rsid w:val="2E88D689"/>
    <w:rsid w:val="2EA19EEE"/>
    <w:rsid w:val="2F206DD0"/>
    <w:rsid w:val="2F49EC5B"/>
    <w:rsid w:val="2F4F4CBF"/>
    <w:rsid w:val="2F802E20"/>
    <w:rsid w:val="301967EA"/>
    <w:rsid w:val="30241BC4"/>
    <w:rsid w:val="30340801"/>
    <w:rsid w:val="305182E4"/>
    <w:rsid w:val="30600B77"/>
    <w:rsid w:val="306746E6"/>
    <w:rsid w:val="306762CD"/>
    <w:rsid w:val="306B60CC"/>
    <w:rsid w:val="31394A18"/>
    <w:rsid w:val="315683EB"/>
    <w:rsid w:val="31585FDC"/>
    <w:rsid w:val="3166F6DA"/>
    <w:rsid w:val="317BB44F"/>
    <w:rsid w:val="31827EAB"/>
    <w:rsid w:val="318BBFF3"/>
    <w:rsid w:val="31BA1081"/>
    <w:rsid w:val="31CA6BF1"/>
    <w:rsid w:val="31DC0051"/>
    <w:rsid w:val="322B3C2C"/>
    <w:rsid w:val="32AA56E9"/>
    <w:rsid w:val="330533CD"/>
    <w:rsid w:val="330A3723"/>
    <w:rsid w:val="334BECD6"/>
    <w:rsid w:val="33617A7D"/>
    <w:rsid w:val="33AADCF9"/>
    <w:rsid w:val="33D35295"/>
    <w:rsid w:val="33EB2114"/>
    <w:rsid w:val="34039CAD"/>
    <w:rsid w:val="34081791"/>
    <w:rsid w:val="342F501F"/>
    <w:rsid w:val="34359793"/>
    <w:rsid w:val="344CFFCC"/>
    <w:rsid w:val="34618C4F"/>
    <w:rsid w:val="3497B6B8"/>
    <w:rsid w:val="34E54C3E"/>
    <w:rsid w:val="35350FA8"/>
    <w:rsid w:val="354467B7"/>
    <w:rsid w:val="358F1485"/>
    <w:rsid w:val="3599CF66"/>
    <w:rsid w:val="35AE75D2"/>
    <w:rsid w:val="35E2A7A3"/>
    <w:rsid w:val="35EFA3A5"/>
    <w:rsid w:val="360D9B45"/>
    <w:rsid w:val="36300C68"/>
    <w:rsid w:val="36326BFC"/>
    <w:rsid w:val="3644FA27"/>
    <w:rsid w:val="3651F5A7"/>
    <w:rsid w:val="366655D8"/>
    <w:rsid w:val="366B0640"/>
    <w:rsid w:val="366F1B79"/>
    <w:rsid w:val="3716B291"/>
    <w:rsid w:val="3784A08E"/>
    <w:rsid w:val="37941446"/>
    <w:rsid w:val="37B8CF9C"/>
    <w:rsid w:val="37DE1490"/>
    <w:rsid w:val="37EC0816"/>
    <w:rsid w:val="3817E382"/>
    <w:rsid w:val="387F7C1C"/>
    <w:rsid w:val="389954C2"/>
    <w:rsid w:val="38FD25D7"/>
    <w:rsid w:val="391A4B46"/>
    <w:rsid w:val="391A787E"/>
    <w:rsid w:val="392070EF"/>
    <w:rsid w:val="394A86AF"/>
    <w:rsid w:val="3992D46E"/>
    <w:rsid w:val="3A060F67"/>
    <w:rsid w:val="3A7C2082"/>
    <w:rsid w:val="3AA3AFEC"/>
    <w:rsid w:val="3AA7F56D"/>
    <w:rsid w:val="3AB7B5F4"/>
    <w:rsid w:val="3ABC4150"/>
    <w:rsid w:val="3ACFA1A7"/>
    <w:rsid w:val="3B189F0B"/>
    <w:rsid w:val="3B1B0C62"/>
    <w:rsid w:val="3B247BA0"/>
    <w:rsid w:val="3B479F56"/>
    <w:rsid w:val="3B9E18AF"/>
    <w:rsid w:val="3BA456B7"/>
    <w:rsid w:val="3C0F0B2C"/>
    <w:rsid w:val="3C5811B1"/>
    <w:rsid w:val="3C584E38"/>
    <w:rsid w:val="3C593D1E"/>
    <w:rsid w:val="3C7ABE23"/>
    <w:rsid w:val="3CBC26BC"/>
    <w:rsid w:val="3CEDEF54"/>
    <w:rsid w:val="3D557B9A"/>
    <w:rsid w:val="3D9B8C88"/>
    <w:rsid w:val="3DB0EE47"/>
    <w:rsid w:val="3DE2A73B"/>
    <w:rsid w:val="3E0D0E17"/>
    <w:rsid w:val="3E2060BE"/>
    <w:rsid w:val="3EB9E90E"/>
    <w:rsid w:val="3EBD8C71"/>
    <w:rsid w:val="3EC58430"/>
    <w:rsid w:val="3ED86C02"/>
    <w:rsid w:val="3F54C838"/>
    <w:rsid w:val="3F66DD14"/>
    <w:rsid w:val="3F7698F7"/>
    <w:rsid w:val="3F9C04A3"/>
    <w:rsid w:val="3FA72021"/>
    <w:rsid w:val="3FC37D16"/>
    <w:rsid w:val="3FE6B200"/>
    <w:rsid w:val="4069D077"/>
    <w:rsid w:val="40953512"/>
    <w:rsid w:val="40A4285A"/>
    <w:rsid w:val="40F3AE20"/>
    <w:rsid w:val="411081AA"/>
    <w:rsid w:val="416A1BE5"/>
    <w:rsid w:val="42024CCF"/>
    <w:rsid w:val="421AE3E2"/>
    <w:rsid w:val="4294A01C"/>
    <w:rsid w:val="42B6185E"/>
    <w:rsid w:val="42CD0E4F"/>
    <w:rsid w:val="42F73B94"/>
    <w:rsid w:val="43041159"/>
    <w:rsid w:val="4342B6A0"/>
    <w:rsid w:val="4358C090"/>
    <w:rsid w:val="435DA7B1"/>
    <w:rsid w:val="43DCA500"/>
    <w:rsid w:val="444B8686"/>
    <w:rsid w:val="44B91436"/>
    <w:rsid w:val="4503D66F"/>
    <w:rsid w:val="452776D4"/>
    <w:rsid w:val="453DBE2C"/>
    <w:rsid w:val="45914868"/>
    <w:rsid w:val="4598023D"/>
    <w:rsid w:val="45E25726"/>
    <w:rsid w:val="4631F2B9"/>
    <w:rsid w:val="4642BBF6"/>
    <w:rsid w:val="46E1EF9D"/>
    <w:rsid w:val="46E7FE7F"/>
    <w:rsid w:val="46FE4968"/>
    <w:rsid w:val="46FECE78"/>
    <w:rsid w:val="470894EA"/>
    <w:rsid w:val="47370F04"/>
    <w:rsid w:val="477FF252"/>
    <w:rsid w:val="47EE6421"/>
    <w:rsid w:val="47F031D5"/>
    <w:rsid w:val="48291E1B"/>
    <w:rsid w:val="482CB40A"/>
    <w:rsid w:val="4837E556"/>
    <w:rsid w:val="48713085"/>
    <w:rsid w:val="487D403B"/>
    <w:rsid w:val="49245EFD"/>
    <w:rsid w:val="49464B23"/>
    <w:rsid w:val="4951B331"/>
    <w:rsid w:val="49D96AC7"/>
    <w:rsid w:val="4A112F4F"/>
    <w:rsid w:val="4A66C141"/>
    <w:rsid w:val="4A907D5F"/>
    <w:rsid w:val="4AEBA23A"/>
    <w:rsid w:val="4B1F7E28"/>
    <w:rsid w:val="4B3C9E26"/>
    <w:rsid w:val="4BACFFB0"/>
    <w:rsid w:val="4BBEF4C9"/>
    <w:rsid w:val="4C634627"/>
    <w:rsid w:val="4C874231"/>
    <w:rsid w:val="4C931E52"/>
    <w:rsid w:val="4C937C7E"/>
    <w:rsid w:val="4CA0C2A3"/>
    <w:rsid w:val="4CA78FC3"/>
    <w:rsid w:val="4CB6A64A"/>
    <w:rsid w:val="4D390C44"/>
    <w:rsid w:val="4D5C5015"/>
    <w:rsid w:val="4D8D8318"/>
    <w:rsid w:val="4DDD4805"/>
    <w:rsid w:val="4E2F4CDF"/>
    <w:rsid w:val="4E3A7680"/>
    <w:rsid w:val="4E5CD842"/>
    <w:rsid w:val="4E61B387"/>
    <w:rsid w:val="4E8037B8"/>
    <w:rsid w:val="4EA25601"/>
    <w:rsid w:val="4EDEADBB"/>
    <w:rsid w:val="4F03835D"/>
    <w:rsid w:val="4F1D45E5"/>
    <w:rsid w:val="4F9FCE2B"/>
    <w:rsid w:val="4FD3F117"/>
    <w:rsid w:val="50131A9A"/>
    <w:rsid w:val="507A7929"/>
    <w:rsid w:val="507E7380"/>
    <w:rsid w:val="5135EEBB"/>
    <w:rsid w:val="51794961"/>
    <w:rsid w:val="51B3863B"/>
    <w:rsid w:val="51BB6B21"/>
    <w:rsid w:val="5233674E"/>
    <w:rsid w:val="526FE77A"/>
    <w:rsid w:val="52871585"/>
    <w:rsid w:val="52D5AF4E"/>
    <w:rsid w:val="52E9E71A"/>
    <w:rsid w:val="5308177E"/>
    <w:rsid w:val="533CFA80"/>
    <w:rsid w:val="537891B3"/>
    <w:rsid w:val="541EDC42"/>
    <w:rsid w:val="5443A806"/>
    <w:rsid w:val="54F44907"/>
    <w:rsid w:val="55562E9B"/>
    <w:rsid w:val="55612C5D"/>
    <w:rsid w:val="55866F1E"/>
    <w:rsid w:val="558CED0C"/>
    <w:rsid w:val="5592D9A5"/>
    <w:rsid w:val="559D8922"/>
    <w:rsid w:val="560F4EE8"/>
    <w:rsid w:val="5646219F"/>
    <w:rsid w:val="5647CBFD"/>
    <w:rsid w:val="56C70F53"/>
    <w:rsid w:val="56E84A27"/>
    <w:rsid w:val="578B4234"/>
    <w:rsid w:val="579ACA66"/>
    <w:rsid w:val="57A6600D"/>
    <w:rsid w:val="591D5F2B"/>
    <w:rsid w:val="5927AA2B"/>
    <w:rsid w:val="5964CC81"/>
    <w:rsid w:val="59762459"/>
    <w:rsid w:val="59870E8F"/>
    <w:rsid w:val="59A684EC"/>
    <w:rsid w:val="59DE76FB"/>
    <w:rsid w:val="5A035184"/>
    <w:rsid w:val="5A1FF6A9"/>
    <w:rsid w:val="5A2E6478"/>
    <w:rsid w:val="5A897468"/>
    <w:rsid w:val="5A8A5125"/>
    <w:rsid w:val="5A963110"/>
    <w:rsid w:val="5B6F5384"/>
    <w:rsid w:val="5B7DA77C"/>
    <w:rsid w:val="5B9C1E7B"/>
    <w:rsid w:val="5BCB1100"/>
    <w:rsid w:val="5BD2D9E4"/>
    <w:rsid w:val="5BF5AA40"/>
    <w:rsid w:val="5C31A84B"/>
    <w:rsid w:val="5C3A525B"/>
    <w:rsid w:val="5C42CB23"/>
    <w:rsid w:val="5C6F312A"/>
    <w:rsid w:val="5D092E12"/>
    <w:rsid w:val="5D47D765"/>
    <w:rsid w:val="5D4A6E4C"/>
    <w:rsid w:val="5DBA98BA"/>
    <w:rsid w:val="5DBDE032"/>
    <w:rsid w:val="5DCD6132"/>
    <w:rsid w:val="5DD733EC"/>
    <w:rsid w:val="5DDB332A"/>
    <w:rsid w:val="5E058B9C"/>
    <w:rsid w:val="5E1DEFEC"/>
    <w:rsid w:val="5E2B7384"/>
    <w:rsid w:val="5EC4A19B"/>
    <w:rsid w:val="5F2B4D9E"/>
    <w:rsid w:val="5F30E299"/>
    <w:rsid w:val="5FA4E02C"/>
    <w:rsid w:val="5FAD7A5A"/>
    <w:rsid w:val="5FE11D7A"/>
    <w:rsid w:val="5FEF174A"/>
    <w:rsid w:val="5FF45831"/>
    <w:rsid w:val="5FF7E2F6"/>
    <w:rsid w:val="5FFA26C8"/>
    <w:rsid w:val="6020952F"/>
    <w:rsid w:val="6023E880"/>
    <w:rsid w:val="6029FAC8"/>
    <w:rsid w:val="6048BAA2"/>
    <w:rsid w:val="605A1A5A"/>
    <w:rsid w:val="60763D87"/>
    <w:rsid w:val="6089DA2C"/>
    <w:rsid w:val="60C29FCA"/>
    <w:rsid w:val="60E42065"/>
    <w:rsid w:val="60F8A281"/>
    <w:rsid w:val="61071E36"/>
    <w:rsid w:val="619483CC"/>
    <w:rsid w:val="6195EA0E"/>
    <w:rsid w:val="61B6F61B"/>
    <w:rsid w:val="61FE5BA7"/>
    <w:rsid w:val="62212A27"/>
    <w:rsid w:val="6228F30B"/>
    <w:rsid w:val="6274256B"/>
    <w:rsid w:val="6287A753"/>
    <w:rsid w:val="629183D0"/>
    <w:rsid w:val="629418E3"/>
    <w:rsid w:val="6332843C"/>
    <w:rsid w:val="63657133"/>
    <w:rsid w:val="63951610"/>
    <w:rsid w:val="63A4C723"/>
    <w:rsid w:val="63D622E5"/>
    <w:rsid w:val="63D7C774"/>
    <w:rsid w:val="6427CFF2"/>
    <w:rsid w:val="644AAA4A"/>
    <w:rsid w:val="645F9D19"/>
    <w:rsid w:val="64A6FCD3"/>
    <w:rsid w:val="64AA68CC"/>
    <w:rsid w:val="64B3E4A6"/>
    <w:rsid w:val="656093CD"/>
    <w:rsid w:val="659A7664"/>
    <w:rsid w:val="65CDE9C1"/>
    <w:rsid w:val="65DEB9D6"/>
    <w:rsid w:val="65F08D16"/>
    <w:rsid w:val="6602768B"/>
    <w:rsid w:val="6604F8BF"/>
    <w:rsid w:val="660FFFBB"/>
    <w:rsid w:val="665A4DC0"/>
    <w:rsid w:val="668EB680"/>
    <w:rsid w:val="66AEFFFC"/>
    <w:rsid w:val="66B73885"/>
    <w:rsid w:val="66B8B8B8"/>
    <w:rsid w:val="6706C72B"/>
    <w:rsid w:val="6751FADD"/>
    <w:rsid w:val="678FFA0B"/>
    <w:rsid w:val="67F8B681"/>
    <w:rsid w:val="68E572BD"/>
    <w:rsid w:val="696394BB"/>
    <w:rsid w:val="69B59D79"/>
    <w:rsid w:val="6A275927"/>
    <w:rsid w:val="6A3695A1"/>
    <w:rsid w:val="6A626386"/>
    <w:rsid w:val="6AA4C6F3"/>
    <w:rsid w:val="6B201822"/>
    <w:rsid w:val="6B3EF13F"/>
    <w:rsid w:val="6C01508B"/>
    <w:rsid w:val="6C0CADEB"/>
    <w:rsid w:val="6C40F29F"/>
    <w:rsid w:val="6C67CF44"/>
    <w:rsid w:val="6D2466F1"/>
    <w:rsid w:val="6D4689A9"/>
    <w:rsid w:val="6D9E4112"/>
    <w:rsid w:val="6DA24C2E"/>
    <w:rsid w:val="6ED48B42"/>
    <w:rsid w:val="6F09379C"/>
    <w:rsid w:val="6F3E1C8F"/>
    <w:rsid w:val="6F67A22D"/>
    <w:rsid w:val="6FFFB473"/>
    <w:rsid w:val="70807DD1"/>
    <w:rsid w:val="70A6EF8E"/>
    <w:rsid w:val="70AF5DA2"/>
    <w:rsid w:val="70D9ECF0"/>
    <w:rsid w:val="71504009"/>
    <w:rsid w:val="718B3295"/>
    <w:rsid w:val="71C42031"/>
    <w:rsid w:val="7213A742"/>
    <w:rsid w:val="725AE8F4"/>
    <w:rsid w:val="72603023"/>
    <w:rsid w:val="72696909"/>
    <w:rsid w:val="728CA2FB"/>
    <w:rsid w:val="72900645"/>
    <w:rsid w:val="72A06F8B"/>
    <w:rsid w:val="72D3A762"/>
    <w:rsid w:val="72E26600"/>
    <w:rsid w:val="72F30CF7"/>
    <w:rsid w:val="7311E887"/>
    <w:rsid w:val="735A4F98"/>
    <w:rsid w:val="736263EA"/>
    <w:rsid w:val="73C240B3"/>
    <w:rsid w:val="73DB95FC"/>
    <w:rsid w:val="73E25503"/>
    <w:rsid w:val="742570BA"/>
    <w:rsid w:val="7427F73E"/>
    <w:rsid w:val="74E6B168"/>
    <w:rsid w:val="74E74EFC"/>
    <w:rsid w:val="7560A218"/>
    <w:rsid w:val="75790FBF"/>
    <w:rsid w:val="76024238"/>
    <w:rsid w:val="7604EBC2"/>
    <w:rsid w:val="7635DEBE"/>
    <w:rsid w:val="76387BBC"/>
    <w:rsid w:val="76A0CA6B"/>
    <w:rsid w:val="76C053C4"/>
    <w:rsid w:val="772C70EE"/>
    <w:rsid w:val="77857EE3"/>
    <w:rsid w:val="77CDDD1A"/>
    <w:rsid w:val="77DAB541"/>
    <w:rsid w:val="78233BE7"/>
    <w:rsid w:val="784F7230"/>
    <w:rsid w:val="785826EF"/>
    <w:rsid w:val="7890C3D3"/>
    <w:rsid w:val="78C5FDA9"/>
    <w:rsid w:val="78DE7B69"/>
    <w:rsid w:val="78E32B1A"/>
    <w:rsid w:val="78E38899"/>
    <w:rsid w:val="78E4FED5"/>
    <w:rsid w:val="79303718"/>
    <w:rsid w:val="79539958"/>
    <w:rsid w:val="795544FE"/>
    <w:rsid w:val="7973FFDD"/>
    <w:rsid w:val="797B7568"/>
    <w:rsid w:val="79812A0B"/>
    <w:rsid w:val="79F3F750"/>
    <w:rsid w:val="79FC5C8C"/>
    <w:rsid w:val="7A0B6E8D"/>
    <w:rsid w:val="7A10BCF4"/>
    <w:rsid w:val="7A73590F"/>
    <w:rsid w:val="7A84E380"/>
    <w:rsid w:val="7ACEA5BA"/>
    <w:rsid w:val="7AD93F1A"/>
    <w:rsid w:val="7B0A29FD"/>
    <w:rsid w:val="7B49AFC7"/>
    <w:rsid w:val="7B57E7F8"/>
    <w:rsid w:val="7B85B143"/>
    <w:rsid w:val="7BA6EE9F"/>
    <w:rsid w:val="7BC80EA5"/>
    <w:rsid w:val="7C6E3CAD"/>
    <w:rsid w:val="7C92BFC4"/>
    <w:rsid w:val="7CABBA76"/>
    <w:rsid w:val="7CBAFDE5"/>
    <w:rsid w:val="7CC7A28B"/>
    <w:rsid w:val="7CE8CC81"/>
    <w:rsid w:val="7CEA3CEA"/>
    <w:rsid w:val="7D2B9812"/>
    <w:rsid w:val="7D3A96EB"/>
    <w:rsid w:val="7D7ABB7A"/>
    <w:rsid w:val="7DE9098B"/>
    <w:rsid w:val="7DF223BB"/>
    <w:rsid w:val="7DF34A9F"/>
    <w:rsid w:val="7E91B357"/>
    <w:rsid w:val="7E9D3D65"/>
    <w:rsid w:val="7EA9B638"/>
    <w:rsid w:val="7F37F951"/>
    <w:rsid w:val="7F486D82"/>
    <w:rsid w:val="7FF12E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0EBAC59B-5717-4B53-8A79-44DFA683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33"/>
      </w:numPr>
    </w:pPr>
  </w:style>
  <w:style w:type="paragraph" w:styleId="ListNumber2">
    <w:name w:val="List Number 2"/>
    <w:basedOn w:val="Normal"/>
    <w:uiPriority w:val="99"/>
    <w:qFormat/>
    <w:rsid w:val="00186465"/>
    <w:pPr>
      <w:ind w:left="709" w:hanging="283"/>
    </w:pPr>
  </w:style>
  <w:style w:type="paragraph" w:styleId="ListNumber3">
    <w:name w:val="List Number 3"/>
    <w:basedOn w:val="Normal"/>
    <w:uiPriority w:val="99"/>
    <w:qFormat/>
    <w:rsid w:val="009E79B6"/>
    <w:pPr>
      <w:numPr>
        <w:ilvl w:val="2"/>
        <w:numId w:val="33"/>
      </w:numPr>
    </w:pPr>
  </w:style>
  <w:style w:type="paragraph" w:styleId="ListNumber4">
    <w:name w:val="List Number 4"/>
    <w:basedOn w:val="Normal"/>
    <w:uiPriority w:val="99"/>
    <w:rsid w:val="00005CAA"/>
    <w:pPr>
      <w:numPr>
        <w:ilvl w:val="3"/>
        <w:numId w:val="33"/>
      </w:numPr>
    </w:pPr>
  </w:style>
  <w:style w:type="paragraph" w:styleId="ListNumber5">
    <w:name w:val="List Number 5"/>
    <w:basedOn w:val="Normal"/>
    <w:uiPriority w:val="99"/>
    <w:rsid w:val="00005CAA"/>
    <w:pPr>
      <w:numPr>
        <w:ilvl w:val="4"/>
        <w:numId w:val="33"/>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character" w:customStyle="1" w:styleId="cf01">
    <w:name w:val="cf01"/>
    <w:basedOn w:val="DefaultParagraphFont"/>
    <w:rsid w:val="00246BEA"/>
    <w:rPr>
      <w:rFonts w:ascii="Segoe UI" w:hAnsi="Segoe UI" w:cs="Segoe UI" w:hint="default"/>
      <w:sz w:val="18"/>
      <w:szCs w:val="18"/>
    </w:rPr>
  </w:style>
  <w:style w:type="character" w:customStyle="1" w:styleId="cf11">
    <w:name w:val="cf11"/>
    <w:basedOn w:val="DefaultParagraphFont"/>
    <w:rsid w:val="00246BEA"/>
    <w:rPr>
      <w:rFonts w:ascii="Segoe UI" w:hAnsi="Segoe UI" w:cs="Segoe UI" w:hint="default"/>
      <w:sz w:val="18"/>
      <w:szCs w:val="18"/>
      <w:shd w:val="clear" w:color="auto" w:fill="FFFF00"/>
    </w:rPr>
  </w:style>
  <w:style w:type="character" w:customStyle="1" w:styleId="UnresolvedMention1">
    <w:name w:val="Unresolved Mention1"/>
    <w:basedOn w:val="DefaultParagraphFont"/>
    <w:uiPriority w:val="99"/>
    <w:semiHidden/>
    <w:unhideWhenUsed/>
    <w:rsid w:val="0012040E"/>
    <w:rPr>
      <w:color w:val="605E5C"/>
      <w:shd w:val="clear" w:color="auto" w:fill="E1DFDD"/>
    </w:rPr>
  </w:style>
  <w:style w:type="character" w:customStyle="1" w:styleId="ui-provider">
    <w:name w:val="ui-provider"/>
    <w:basedOn w:val="DefaultParagraphFont"/>
    <w:rsid w:val="00E6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75148144">
      <w:bodyDiv w:val="1"/>
      <w:marLeft w:val="0"/>
      <w:marRight w:val="0"/>
      <w:marTop w:val="0"/>
      <w:marBottom w:val="0"/>
      <w:divBdr>
        <w:top w:val="none" w:sz="0" w:space="0" w:color="auto"/>
        <w:left w:val="none" w:sz="0" w:space="0" w:color="auto"/>
        <w:bottom w:val="none" w:sz="0" w:space="0" w:color="auto"/>
        <w:right w:val="none" w:sz="0" w:space="0" w:color="auto"/>
      </w:divBdr>
      <w:divsChild>
        <w:div w:id="1785879779">
          <w:marLeft w:val="994"/>
          <w:marRight w:val="0"/>
          <w:marTop w:val="0"/>
          <w:marBottom w:val="0"/>
          <w:divBdr>
            <w:top w:val="none" w:sz="0" w:space="0" w:color="auto"/>
            <w:left w:val="none" w:sz="0" w:space="0" w:color="auto"/>
            <w:bottom w:val="none" w:sz="0" w:space="0" w:color="auto"/>
            <w:right w:val="none" w:sz="0" w:space="0" w:color="auto"/>
          </w:divBdr>
        </w:div>
      </w:divsChild>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766458758">
      <w:bodyDiv w:val="1"/>
      <w:marLeft w:val="0"/>
      <w:marRight w:val="0"/>
      <w:marTop w:val="0"/>
      <w:marBottom w:val="0"/>
      <w:divBdr>
        <w:top w:val="none" w:sz="0" w:space="0" w:color="auto"/>
        <w:left w:val="none" w:sz="0" w:space="0" w:color="auto"/>
        <w:bottom w:val="none" w:sz="0" w:space="0" w:color="auto"/>
        <w:right w:val="none" w:sz="0" w:space="0" w:color="auto"/>
      </w:divBdr>
    </w:div>
    <w:div w:id="9836999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4">
          <w:marLeft w:val="274"/>
          <w:marRight w:val="0"/>
          <w:marTop w:val="0"/>
          <w:marBottom w:val="0"/>
          <w:divBdr>
            <w:top w:val="none" w:sz="0" w:space="0" w:color="auto"/>
            <w:left w:val="none" w:sz="0" w:space="0" w:color="auto"/>
            <w:bottom w:val="none" w:sz="0" w:space="0" w:color="auto"/>
            <w:right w:val="none" w:sz="0" w:space="0" w:color="auto"/>
          </w:divBdr>
        </w:div>
      </w:divsChild>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596934552">
      <w:bodyDiv w:val="1"/>
      <w:marLeft w:val="0"/>
      <w:marRight w:val="0"/>
      <w:marTop w:val="0"/>
      <w:marBottom w:val="0"/>
      <w:divBdr>
        <w:top w:val="none" w:sz="0" w:space="0" w:color="auto"/>
        <w:left w:val="none" w:sz="0" w:space="0" w:color="auto"/>
        <w:bottom w:val="none" w:sz="0" w:space="0" w:color="auto"/>
        <w:right w:val="none" w:sz="0" w:space="0" w:color="auto"/>
      </w:divBdr>
      <w:divsChild>
        <w:div w:id="88624242">
          <w:marLeft w:val="274"/>
          <w:marRight w:val="0"/>
          <w:marTop w:val="0"/>
          <w:marBottom w:val="0"/>
          <w:divBdr>
            <w:top w:val="none" w:sz="0" w:space="0" w:color="auto"/>
            <w:left w:val="none" w:sz="0" w:space="0" w:color="auto"/>
            <w:bottom w:val="none" w:sz="0" w:space="0" w:color="auto"/>
            <w:right w:val="none" w:sz="0" w:space="0" w:color="auto"/>
          </w:divBdr>
        </w:div>
        <w:div w:id="307174775">
          <w:marLeft w:val="274"/>
          <w:marRight w:val="0"/>
          <w:marTop w:val="0"/>
          <w:marBottom w:val="0"/>
          <w:divBdr>
            <w:top w:val="none" w:sz="0" w:space="0" w:color="auto"/>
            <w:left w:val="none" w:sz="0" w:space="0" w:color="auto"/>
            <w:bottom w:val="none" w:sz="0" w:space="0" w:color="auto"/>
            <w:right w:val="none" w:sz="0" w:space="0" w:color="auto"/>
          </w:divBdr>
        </w:div>
        <w:div w:id="379283047">
          <w:marLeft w:val="274"/>
          <w:marRight w:val="0"/>
          <w:marTop w:val="0"/>
          <w:marBottom w:val="0"/>
          <w:divBdr>
            <w:top w:val="none" w:sz="0" w:space="0" w:color="auto"/>
            <w:left w:val="none" w:sz="0" w:space="0" w:color="auto"/>
            <w:bottom w:val="none" w:sz="0" w:space="0" w:color="auto"/>
            <w:right w:val="none" w:sz="0" w:space="0" w:color="auto"/>
          </w:divBdr>
        </w:div>
      </w:divsChild>
    </w:div>
    <w:div w:id="1720208229">
      <w:bodyDiv w:val="1"/>
      <w:marLeft w:val="0"/>
      <w:marRight w:val="0"/>
      <w:marTop w:val="0"/>
      <w:marBottom w:val="0"/>
      <w:divBdr>
        <w:top w:val="none" w:sz="0" w:space="0" w:color="auto"/>
        <w:left w:val="none" w:sz="0" w:space="0" w:color="auto"/>
        <w:bottom w:val="none" w:sz="0" w:space="0" w:color="auto"/>
        <w:right w:val="none" w:sz="0" w:space="0" w:color="auto"/>
      </w:divBdr>
      <w:divsChild>
        <w:div w:id="774176951">
          <w:marLeft w:val="274"/>
          <w:marRight w:val="0"/>
          <w:marTop w:val="0"/>
          <w:marBottom w:val="0"/>
          <w:divBdr>
            <w:top w:val="none" w:sz="0" w:space="0" w:color="auto"/>
            <w:left w:val="none" w:sz="0" w:space="0" w:color="auto"/>
            <w:bottom w:val="none" w:sz="0" w:space="0" w:color="auto"/>
            <w:right w:val="none" w:sz="0" w:space="0" w:color="auto"/>
          </w:divBdr>
        </w:div>
      </w:divsChild>
    </w:div>
    <w:div w:id="1976180334">
      <w:bodyDiv w:val="1"/>
      <w:marLeft w:val="0"/>
      <w:marRight w:val="0"/>
      <w:marTop w:val="0"/>
      <w:marBottom w:val="0"/>
      <w:divBdr>
        <w:top w:val="none" w:sz="0" w:space="0" w:color="auto"/>
        <w:left w:val="none" w:sz="0" w:space="0" w:color="auto"/>
        <w:bottom w:val="none" w:sz="0" w:space="0" w:color="auto"/>
        <w:right w:val="none" w:sz="0" w:space="0" w:color="auto"/>
      </w:divBdr>
      <w:divsChild>
        <w:div w:id="202598308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vironment.gov.au/biodiversity/threatened/species/pubs/254-conservation-advice-05072022.pdf" TargetMode="External"/><Relationship Id="rId3" Type="http://schemas.openxmlformats.org/officeDocument/2006/relationships/customXml" Target="../customXml/item3.xml"/><Relationship Id="rId21" Type="http://schemas.openxmlformats.org/officeDocument/2006/relationships/hyperlink" Target="https://www.acarp.com.au/abstracts.aspx?repId=C2001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climatechangeinaustralia.gov.au/" TargetMode="External"/><Relationship Id="rId2" Type="http://schemas.openxmlformats.org/officeDocument/2006/relationships/customXml" Target="../customXml/item2.xml"/><Relationship Id="rId16" Type="http://schemas.openxmlformats.org/officeDocument/2006/relationships/hyperlink" Target="https://www.iesc.gov.au/publications/information-guidelines-explanatory-note-using-impact-pathway-diagrams-based-ecohydrological-conceptualisation-environmental-impact-assessment" TargetMode="External"/><Relationship Id="rId20" Type="http://schemas.openxmlformats.org/officeDocument/2006/relationships/hyperlink" Target="https://www.iesc.gov.au/publications/information-guidelines-independent-expert-scientific-committee-advice-coal-seam-g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rr-software.org/arrdoc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orage.googleapis.com/files-au-climate/climate-au/p/prj2aec7b7ec59ab390bffc6/public_assets/Draft%20update%20to%20the%20Climate%20Change%20Considerations%20chap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2.xml><?xml version="1.0" encoding="utf-8"?>
<ds:datastoreItem xmlns:ds="http://schemas.openxmlformats.org/officeDocument/2006/customXml" ds:itemID="{E1C59D49-2C41-43AB-8841-5EB7943DD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70CCD-4A39-4404-9E34-63B9F7661FCE}">
  <ds:schemaRefs>
    <ds:schemaRef ds:uri="http://purl.org/dc/terms/"/>
    <ds:schemaRef ds:uri="b98728ac-f998-415c-abee-6b046fb1441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869c146-c82e-4435-92e4-da91542262fd"/>
    <ds:schemaRef ds:uri="81c01dc6-2c49-4730-b140-874c95cac377"/>
    <ds:schemaRef ds:uri="http://www.w3.org/XML/1998/namespace"/>
  </ds:schemaRefs>
</ds:datastoreItem>
</file>

<file path=customXml/itemProps4.xml><?xml version="1.0" encoding="utf-8"?>
<ds:datastoreItem xmlns:ds="http://schemas.openxmlformats.org/officeDocument/2006/customXml" ds:itemID="{CB8FFB04-9DFD-47EA-BE2E-AA4F9678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6238</Words>
  <Characters>35561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Advice to decision maker on coal mining project IESC 2024-147: New Lenton Coal Project (EPBC 2020/8778)</vt:lpstr>
    </vt:vector>
  </TitlesOfParts>
  <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2024-147: New Lenton Coal Project (EPBC 2020/8778)</dc:title>
  <dc:subject/>
  <dc:creator>IESC</dc:creator>
  <cp:keywords/>
  <cp:lastModifiedBy>Pham, Wendy</cp:lastModifiedBy>
  <cp:revision>4</cp:revision>
  <cp:lastPrinted>2024-04-15T23:55:00Z</cp:lastPrinted>
  <dcterms:created xsi:type="dcterms:W3CDTF">2024-04-23T03:46:00Z</dcterms:created>
  <dcterms:modified xsi:type="dcterms:W3CDTF">2024-04-24T01:07:00Z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0x0101004B053E8A7B22804ABD3AFA2474FA5D680100EC84A6262D5CD44EB59DBA3B4F3D092D</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{bf3f4d7a-0a67-4cc8-acb2-fa02eb2b7989}</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MediaServiceImageTags">
    <vt:lpwstr/>
  </property>
</Properties>
</file>