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980F21">
          <w:headerReference w:type="even" r:id="rId11"/>
          <w:headerReference w:type="default" r:id="rId12"/>
          <w:foot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bookmarkStart w:id="0" w:name="_Hlk162525954"/>
    </w:p>
    <w:p w14:paraId="788F5085" w14:textId="5799C239" w:rsidR="001765DA" w:rsidRPr="00E31648" w:rsidRDefault="00F027B8" w:rsidP="009E7F55">
      <w:pPr>
        <w:pStyle w:val="Heading1"/>
        <w:suppressLineNumbers/>
      </w:pPr>
      <w:r w:rsidRPr="00E31648">
        <w:t>Advi</w:t>
      </w:r>
      <w:r w:rsidR="001765DA" w:rsidRPr="00E31648">
        <w:t>ce to decision maker on coal mining</w:t>
      </w:r>
      <w:r w:rsidR="00E21678" w:rsidRPr="00E31648">
        <w:t xml:space="preserve"> project</w:t>
      </w:r>
    </w:p>
    <w:p w14:paraId="2D10FD52" w14:textId="1B3E3D0A" w:rsidR="004861E6" w:rsidRPr="00E31648" w:rsidRDefault="00D10C4C" w:rsidP="009E7F55">
      <w:pPr>
        <w:pStyle w:val="Heading2"/>
        <w:suppressLineNumbers/>
      </w:pPr>
      <w:r w:rsidRPr="00E31648">
        <w:t xml:space="preserve">IESC </w:t>
      </w:r>
      <w:r w:rsidR="00C43084" w:rsidRPr="00E31648">
        <w:t>20</w:t>
      </w:r>
      <w:r w:rsidR="004E3C95" w:rsidRPr="00E31648">
        <w:t>2</w:t>
      </w:r>
      <w:r w:rsidR="00E31648" w:rsidRPr="00E31648">
        <w:t>4</w:t>
      </w:r>
      <w:r w:rsidR="00CC27E7" w:rsidRPr="00E31648">
        <w:t>-</w:t>
      </w:r>
      <w:r w:rsidR="00E31648" w:rsidRPr="00E31648">
        <w:t>148</w:t>
      </w:r>
      <w:r w:rsidR="001765DA" w:rsidRPr="00E31648">
        <w:t>:</w:t>
      </w:r>
      <w:r w:rsidR="002974BC" w:rsidRPr="00E31648">
        <w:t xml:space="preserve"> </w:t>
      </w:r>
      <w:r w:rsidR="00E31648" w:rsidRPr="00E31648">
        <w:t>Baralaba South Project</w:t>
      </w:r>
      <w:r w:rsidR="00C803D7" w:rsidRPr="00E31648">
        <w:t xml:space="preserve"> </w:t>
      </w:r>
      <w:r w:rsidR="00D83AAD" w:rsidRPr="00E31648">
        <w:t>(EPBC</w:t>
      </w:r>
      <w:r w:rsidR="007B047A" w:rsidRPr="00E31648">
        <w:t xml:space="preserve"> </w:t>
      </w:r>
      <w:r w:rsidR="00E31648" w:rsidRPr="00E31648">
        <w:t>2012/6547</w:t>
      </w:r>
      <w:r w:rsidR="00D83AAD" w:rsidRPr="00E31648">
        <w:t xml:space="preserve">) </w:t>
      </w:r>
      <w:r w:rsidR="00C803D7" w:rsidRPr="00E31648">
        <w:t>– New Development</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6A7FBC" w:rsidRPr="00BF21A7" w14:paraId="09C5E40B" w14:textId="77777777" w:rsidTr="00784E40">
        <w:trPr>
          <w:trHeight w:val="563"/>
        </w:trPr>
        <w:tc>
          <w:tcPr>
            <w:tcW w:w="1810" w:type="dxa"/>
            <w:tcBorders>
              <w:top w:val="single" w:sz="4" w:space="0" w:color="auto"/>
              <w:bottom w:val="single" w:sz="4" w:space="0" w:color="auto"/>
            </w:tcBorders>
          </w:tcPr>
          <w:p w14:paraId="7FD30821" w14:textId="63A4891D" w:rsidR="001765DA" w:rsidRPr="00BF21A7" w:rsidRDefault="001765DA" w:rsidP="00277A51">
            <w:pPr>
              <w:pStyle w:val="Heading6"/>
              <w:suppressLineNumbers/>
            </w:pPr>
            <w:r w:rsidRPr="00BF21A7">
              <w:t>Requesting agenc</w:t>
            </w:r>
            <w:r w:rsidR="002847A7">
              <w:t>ies</w:t>
            </w:r>
          </w:p>
        </w:tc>
        <w:tc>
          <w:tcPr>
            <w:tcW w:w="7830" w:type="dxa"/>
            <w:tcBorders>
              <w:top w:val="single" w:sz="4" w:space="0" w:color="auto"/>
              <w:bottom w:val="single" w:sz="4" w:space="0" w:color="auto"/>
            </w:tcBorders>
          </w:tcPr>
          <w:p w14:paraId="3B7A82FF" w14:textId="65EA73B4" w:rsidR="00B1520C"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p w14:paraId="31BBB971" w14:textId="263C34D8" w:rsidR="003E2BDB" w:rsidRPr="00BF21A7" w:rsidRDefault="0009196E" w:rsidP="00F014DC">
            <w:pPr>
              <w:pStyle w:val="Tabletext"/>
              <w:suppressLineNumbers/>
            </w:pPr>
            <w:r w:rsidRPr="00BF21A7">
              <w:t>The</w:t>
            </w:r>
            <w:r w:rsidR="00C43084" w:rsidRPr="00BF21A7">
              <w:t xml:space="preserve"> Queensland</w:t>
            </w:r>
            <w:r w:rsidRPr="00BF21A7">
              <w:t xml:space="preserve"> Department of Environment</w:t>
            </w:r>
            <w:r w:rsidR="002D5FDE">
              <w:t>,</w:t>
            </w:r>
            <w:r w:rsidR="0067542E">
              <w:t xml:space="preserve"> </w:t>
            </w:r>
            <w:proofErr w:type="gramStart"/>
            <w:r w:rsidR="0067542E">
              <w:t>Science</w:t>
            </w:r>
            <w:proofErr w:type="gramEnd"/>
            <w:r w:rsidR="002D5FDE">
              <w:t xml:space="preserve"> and Innovation</w:t>
            </w:r>
            <w:r w:rsidR="00B1520C" w:rsidRPr="00BF21A7">
              <w:t xml:space="preserve"> </w:t>
            </w:r>
          </w:p>
        </w:tc>
      </w:tr>
      <w:tr w:rsidR="006A7FBC"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F014DC" w:rsidRDefault="001765DA" w:rsidP="00277A51">
            <w:pPr>
              <w:pStyle w:val="Heading6"/>
              <w:suppressLineNumbers/>
            </w:pPr>
            <w:r w:rsidRPr="00F014DC">
              <w:t>Date of request</w:t>
            </w:r>
          </w:p>
        </w:tc>
        <w:tc>
          <w:tcPr>
            <w:tcW w:w="7830" w:type="dxa"/>
            <w:tcBorders>
              <w:top w:val="single" w:sz="4" w:space="0" w:color="auto"/>
              <w:bottom w:val="single" w:sz="4" w:space="0" w:color="auto"/>
            </w:tcBorders>
          </w:tcPr>
          <w:p w14:paraId="72F1849C" w14:textId="2CD55D8D" w:rsidR="001765DA" w:rsidRPr="00F014DC" w:rsidRDefault="00F014DC" w:rsidP="00277A51">
            <w:pPr>
              <w:pStyle w:val="Tabletext"/>
              <w:suppressLineNumbers/>
            </w:pPr>
            <w:r w:rsidRPr="00F014DC">
              <w:t>28 February 2024</w:t>
            </w:r>
          </w:p>
        </w:tc>
      </w:tr>
      <w:tr w:rsidR="006A7FBC"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F014DC" w:rsidRDefault="00185039" w:rsidP="00277A51">
            <w:pPr>
              <w:pStyle w:val="Heading6"/>
              <w:suppressLineNumbers/>
            </w:pPr>
            <w:r w:rsidRPr="00F014DC">
              <w:t>Date request accepted</w:t>
            </w:r>
          </w:p>
        </w:tc>
        <w:tc>
          <w:tcPr>
            <w:tcW w:w="7830" w:type="dxa"/>
            <w:tcBorders>
              <w:top w:val="single" w:sz="4" w:space="0" w:color="auto"/>
              <w:bottom w:val="single" w:sz="4" w:space="0" w:color="auto"/>
            </w:tcBorders>
          </w:tcPr>
          <w:p w14:paraId="3346263C" w14:textId="7459B9B6" w:rsidR="00185039" w:rsidRPr="00F014DC" w:rsidRDefault="00F014DC" w:rsidP="00277A51">
            <w:pPr>
              <w:pStyle w:val="Tabletext"/>
              <w:suppressLineNumbers/>
            </w:pPr>
            <w:r w:rsidRPr="00F014DC">
              <w:t>29 February 2024</w:t>
            </w:r>
          </w:p>
        </w:tc>
      </w:tr>
      <w:tr w:rsidR="006A7FBC"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48FE5077" w:rsidR="00062A46" w:rsidRPr="00BF21A7" w:rsidRDefault="00062A46" w:rsidP="00F014DC">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47523" w:rsidRPr="00BF21A7" w14:paraId="20C5ECEF" w14:textId="77777777" w:rsidTr="00426849">
        <w:trPr>
          <w:trHeight w:val="416"/>
        </w:trPr>
        <w:tc>
          <w:tcPr>
            <w:tcW w:w="9640" w:type="dxa"/>
            <w:shd w:val="clear" w:color="auto" w:fill="E7E6E6"/>
          </w:tcPr>
          <w:p w14:paraId="04390E56" w14:textId="775D6EAC" w:rsidR="00C60A1A" w:rsidRPr="00BF21A7" w:rsidRDefault="00C60A1A">
            <w:pPr>
              <w:pStyle w:val="NEWNormalTNR12"/>
              <w:spacing w:before="120" w:after="120" w:line="276" w:lineRule="auto"/>
              <w:ind w:left="34"/>
              <w:rPr>
                <w:rFonts w:ascii="Arial" w:hAnsi="Arial" w:cs="Arial"/>
                <w:sz w:val="20"/>
                <w:szCs w:val="20"/>
              </w:rPr>
            </w:pPr>
            <w:r w:rsidRPr="00BF21A7">
              <w:rPr>
                <w:rFonts w:ascii="Arial" w:hAnsi="Arial" w:cs="Arial"/>
                <w:sz w:val="20"/>
                <w:szCs w:val="20"/>
              </w:rPr>
              <w:t xml:space="preserve">The Independent Expert Scientific Committee on </w:t>
            </w:r>
            <w:r w:rsidR="002D5FDE">
              <w:rPr>
                <w:rFonts w:ascii="Arial" w:hAnsi="Arial" w:cs="Arial"/>
                <w:sz w:val="20"/>
                <w:szCs w:val="20"/>
              </w:rPr>
              <w:t xml:space="preserve">Unconventional </w:t>
            </w:r>
            <w:r w:rsidRPr="00BF21A7">
              <w:rPr>
                <w:rFonts w:ascii="Arial" w:hAnsi="Arial" w:cs="Arial"/>
                <w:sz w:val="20"/>
                <w:szCs w:val="20"/>
              </w:rPr>
              <w:t>Gas</w:t>
            </w:r>
            <w:r w:rsidR="002D5FDE">
              <w:rPr>
                <w:rFonts w:ascii="Arial" w:hAnsi="Arial" w:cs="Arial"/>
                <w:sz w:val="20"/>
                <w:szCs w:val="20"/>
              </w:rPr>
              <w:t xml:space="preserve"> Development</w:t>
            </w:r>
            <w:r w:rsidRPr="00BF21A7">
              <w:rPr>
                <w:rFonts w:ascii="Arial" w:hAnsi="Arial" w:cs="Arial"/>
                <w:sz w:val="20"/>
                <w:szCs w:val="20"/>
              </w:rPr>
              <w:t xml:space="preserve"> and Large Coal Mining Development (the IESC) provides independent, expert, scientific advice to the Australian and state government regulators on the potential impacts of </w:t>
            </w:r>
            <w:r w:rsidR="002D5FDE">
              <w:rPr>
                <w:rFonts w:ascii="Arial" w:hAnsi="Arial" w:cs="Arial"/>
                <w:sz w:val="20"/>
                <w:szCs w:val="20"/>
              </w:rPr>
              <w:t xml:space="preserve">unconventional </w:t>
            </w:r>
            <w:r w:rsidRPr="00BF21A7">
              <w:rPr>
                <w:rFonts w:ascii="Arial" w:hAnsi="Arial" w:cs="Arial"/>
                <w:sz w:val="20"/>
                <w:szCs w:val="20"/>
              </w:rPr>
              <w:t xml:space="preserve">gas and large coal mining proposals on water resources. The advice is designed to ensure that decisions by regulators on </w:t>
            </w:r>
            <w:r w:rsidR="002D5FDE">
              <w:rPr>
                <w:rFonts w:ascii="Arial" w:hAnsi="Arial" w:cs="Arial"/>
                <w:sz w:val="20"/>
                <w:szCs w:val="20"/>
              </w:rPr>
              <w:t xml:space="preserve">unconventional </w:t>
            </w:r>
            <w:r w:rsidRPr="00BF21A7">
              <w:rPr>
                <w:rFonts w:ascii="Arial" w:hAnsi="Arial" w:cs="Arial"/>
                <w:sz w:val="20"/>
                <w:szCs w:val="20"/>
              </w:rPr>
              <w:t>gas or large coal mining developments are informed by the best available science.</w:t>
            </w:r>
          </w:p>
          <w:p w14:paraId="1BE7A587" w14:textId="32ECF77F"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00F014DC">
              <w:rPr>
                <w:rFonts w:ascii="Arial" w:hAnsi="Arial" w:cs="Arial"/>
                <w:sz w:val="20"/>
                <w:szCs w:val="20"/>
              </w:rPr>
              <w:t xml:space="preserve"> and</w:t>
            </w:r>
            <w:r w:rsidRPr="00BF21A7">
              <w:rPr>
                <w:rFonts w:ascii="Arial" w:hAnsi="Arial" w:cs="Arial"/>
                <w:sz w:val="20"/>
                <w:szCs w:val="20"/>
              </w:rPr>
              <w:t xml:space="preserve"> the Queensland Department of Environment</w:t>
            </w:r>
            <w:r w:rsidR="002D5FDE">
              <w:rPr>
                <w:rFonts w:ascii="Arial" w:hAnsi="Arial" w:cs="Arial"/>
                <w:sz w:val="20"/>
                <w:szCs w:val="20"/>
              </w:rPr>
              <w:t xml:space="preserve">, </w:t>
            </w:r>
            <w:proofErr w:type="gramStart"/>
            <w:r w:rsidR="009B613E">
              <w:rPr>
                <w:rFonts w:ascii="Arial" w:hAnsi="Arial" w:cs="Arial"/>
                <w:sz w:val="20"/>
                <w:szCs w:val="20"/>
              </w:rPr>
              <w:t>Science</w:t>
            </w:r>
            <w:proofErr w:type="gramEnd"/>
            <w:r w:rsidR="002D5FDE">
              <w:rPr>
                <w:rFonts w:ascii="Arial" w:hAnsi="Arial" w:cs="Arial"/>
                <w:sz w:val="20"/>
                <w:szCs w:val="20"/>
              </w:rPr>
              <w:t xml:space="preserve"> and Innovation</w:t>
            </w:r>
            <w:r w:rsidRPr="00BF21A7">
              <w:rPr>
                <w:rFonts w:ascii="Arial" w:hAnsi="Arial" w:cs="Arial"/>
                <w:sz w:val="20"/>
                <w:szCs w:val="20"/>
              </w:rPr>
              <w:t xml:space="preserve"> to provide advice on the</w:t>
            </w:r>
            <w:r w:rsidR="005516B8">
              <w:rPr>
                <w:rFonts w:ascii="Arial" w:hAnsi="Arial" w:cs="Arial"/>
                <w:sz w:val="20"/>
                <w:szCs w:val="20"/>
              </w:rPr>
              <w:t xml:space="preserve"> Baralaba South Pty </w:t>
            </w:r>
            <w:proofErr w:type="spellStart"/>
            <w:r w:rsidR="00DE4089">
              <w:rPr>
                <w:rFonts w:ascii="Arial" w:hAnsi="Arial" w:cs="Arial"/>
                <w:sz w:val="20"/>
                <w:szCs w:val="20"/>
              </w:rPr>
              <w:t>Ltd</w:t>
            </w:r>
            <w:r w:rsidR="00DE4089" w:rsidRPr="00BF21A7">
              <w:rPr>
                <w:rFonts w:ascii="Arial" w:hAnsi="Arial" w:cs="Arial"/>
                <w:sz w:val="20"/>
                <w:szCs w:val="20"/>
              </w:rPr>
              <w:t>’s</w:t>
            </w:r>
            <w:proofErr w:type="spellEnd"/>
            <w:r w:rsidRPr="00BF21A7">
              <w:rPr>
                <w:rFonts w:ascii="Arial" w:hAnsi="Arial" w:cs="Arial"/>
                <w:sz w:val="20"/>
                <w:szCs w:val="20"/>
              </w:rPr>
              <w:t xml:space="preserve"> </w:t>
            </w:r>
            <w:r w:rsidR="00DE4089">
              <w:rPr>
                <w:rFonts w:ascii="Arial" w:hAnsi="Arial" w:cs="Arial"/>
                <w:sz w:val="20"/>
                <w:szCs w:val="20"/>
              </w:rPr>
              <w:t>Baralaba South Project</w:t>
            </w:r>
            <w:r w:rsidRPr="00BF21A7">
              <w:rPr>
                <w:rFonts w:ascii="Arial" w:hAnsi="Arial" w:cs="Arial"/>
                <w:sz w:val="20"/>
                <w:szCs w:val="20"/>
              </w:rPr>
              <w:t xml:space="preserve"> in </w:t>
            </w:r>
            <w:r w:rsidR="00DE4089">
              <w:rPr>
                <w:rFonts w:ascii="Arial" w:hAnsi="Arial" w:cs="Arial"/>
                <w:sz w:val="20"/>
                <w:szCs w:val="20"/>
              </w:rPr>
              <w:t>Queensland</w:t>
            </w:r>
            <w:r w:rsidRPr="00BF21A7">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BF21A7">
              <w:rPr>
                <w:rFonts w:ascii="Arial" w:hAnsi="Arial" w:cs="Arial"/>
                <w:b/>
                <w:color w:val="FF0000"/>
                <w:sz w:val="20"/>
                <w:szCs w:val="20"/>
              </w:rPr>
              <w:t xml:space="preserve"> </w:t>
            </w:r>
            <w:r w:rsidRPr="00BF21A7">
              <w:rPr>
                <w:rFonts w:ascii="Arial" w:hAnsi="Arial" w:cs="Arial"/>
                <w:sz w:val="20"/>
                <w:szCs w:val="20"/>
              </w:rPr>
              <w:t>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w:t>
            </w:r>
            <w:r w:rsidR="002D5FDE">
              <w:rPr>
                <w:rFonts w:ascii="Arial" w:hAnsi="Arial" w:cs="Arial"/>
                <w:sz w:val="20"/>
                <w:szCs w:val="20"/>
              </w:rPr>
              <w:t>24</w:t>
            </w:r>
            <w:r w:rsidRPr="00BF21A7">
              <w:rPr>
                <w:rFonts w:ascii="Arial" w:hAnsi="Arial" w:cs="Arial"/>
                <w:sz w:val="20"/>
                <w:szCs w:val="20"/>
              </w:rPr>
              <w:t>).</w:t>
            </w:r>
          </w:p>
        </w:tc>
      </w:tr>
    </w:tbl>
    <w:p w14:paraId="7FEA122C" w14:textId="44B9235D"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1842BCEE" w14:textId="6849BF7B" w:rsidR="00D001E8" w:rsidRDefault="002D11AF" w:rsidP="002D11AF">
      <w:r>
        <w:t xml:space="preserve">The Baralaba South Project (the ‘project’) is a </w:t>
      </w:r>
      <w:r w:rsidR="00651935">
        <w:t>greenfield</w:t>
      </w:r>
      <w:r w:rsidDel="00651935">
        <w:t xml:space="preserve"> </w:t>
      </w:r>
      <w:r>
        <w:t xml:space="preserve">open-cut </w:t>
      </w:r>
      <w:r w:rsidR="009E62C7">
        <w:t xml:space="preserve">metallurgical </w:t>
      </w:r>
      <w:r>
        <w:t>coal mine located in the lower Bowen Basin region of Queensland, approximately 8 km south of the town of Baralaba and 115 km west of Rockhampton</w:t>
      </w:r>
      <w:r w:rsidR="00D001E8">
        <w:t xml:space="preserve"> (</w:t>
      </w:r>
      <w:r w:rsidR="00066550" w:rsidRPr="00066550">
        <w:t xml:space="preserve">AARC </w:t>
      </w:r>
      <w:r w:rsidR="00F761BE">
        <w:t>2023</w:t>
      </w:r>
      <w:r w:rsidR="006177FB">
        <w:t>a</w:t>
      </w:r>
      <w:r w:rsidR="00D001E8" w:rsidRPr="00066550">
        <w:t>, Chapter 2, p. 2-1</w:t>
      </w:r>
      <w:r w:rsidR="00D001E8">
        <w:t>)</w:t>
      </w:r>
      <w:r>
        <w:t xml:space="preserve">. The project will disturb up to 1,211 ha of land </w:t>
      </w:r>
      <w:r w:rsidR="0026376C">
        <w:t xml:space="preserve">within Mine </w:t>
      </w:r>
      <w:r w:rsidR="000A5165">
        <w:t>Lease Application</w:t>
      </w:r>
      <w:r w:rsidR="0026376C">
        <w:t xml:space="preserve"> 700057 </w:t>
      </w:r>
      <w:r w:rsidR="008B6474">
        <w:t xml:space="preserve">(the MLA) </w:t>
      </w:r>
      <w:r>
        <w:t xml:space="preserve">and produce up to 2.5 million tonnes per annum of </w:t>
      </w:r>
      <w:r w:rsidR="00D6469C">
        <w:t>r</w:t>
      </w:r>
      <w:r>
        <w:t>un-of-</w:t>
      </w:r>
      <w:r w:rsidR="00D6469C">
        <w:t>m</w:t>
      </w:r>
      <w:r>
        <w:t>ine coal over the 23</w:t>
      </w:r>
      <w:r w:rsidR="00447049">
        <w:t>-</w:t>
      </w:r>
      <w:r>
        <w:t>year life of mine</w:t>
      </w:r>
      <w:r w:rsidR="00D001E8">
        <w:t xml:space="preserve"> (</w:t>
      </w:r>
      <w:r w:rsidR="00066550">
        <w:t xml:space="preserve">AARC </w:t>
      </w:r>
      <w:r w:rsidR="00F761BE">
        <w:t>2023</w:t>
      </w:r>
      <w:r w:rsidR="006177FB">
        <w:t>a</w:t>
      </w:r>
      <w:r w:rsidR="00D001E8">
        <w:t>, Chapter 2, p. 2-1)</w:t>
      </w:r>
      <w:r>
        <w:t xml:space="preserve">. </w:t>
      </w:r>
    </w:p>
    <w:p w14:paraId="189FE404" w14:textId="1DBC0843" w:rsidR="002D11AF" w:rsidRDefault="002D11AF" w:rsidP="002D11AF">
      <w:r>
        <w:t xml:space="preserve">The project includes the excavation of an open-cut pit, construction of a coal handling and preparation plant, on-site disposal of waste </w:t>
      </w:r>
      <w:r w:rsidR="00797F51">
        <w:t xml:space="preserve">material in waste </w:t>
      </w:r>
      <w:r>
        <w:t>rock</w:t>
      </w:r>
      <w:r w:rsidR="00797F51">
        <w:t xml:space="preserve"> emplacements</w:t>
      </w:r>
      <w:r>
        <w:t xml:space="preserve">, and construction of supporting infrastructure (including electricity transmission lines, </w:t>
      </w:r>
      <w:proofErr w:type="gramStart"/>
      <w:r>
        <w:t>roads</w:t>
      </w:r>
      <w:proofErr w:type="gramEnd"/>
      <w:r>
        <w:t xml:space="preserve"> and operational facilities).</w:t>
      </w:r>
      <w:r w:rsidR="00D001E8">
        <w:t xml:space="preserve"> The open-cut pit </w:t>
      </w:r>
      <w:r w:rsidR="00D001E8">
        <w:lastRenderedPageBreak/>
        <w:t xml:space="preserve">will be </w:t>
      </w:r>
      <w:r w:rsidR="005D71C5">
        <w:t>mined from north to south, with progressive backfilling and staged rehabilitation works as mining advances (</w:t>
      </w:r>
      <w:r w:rsidR="00066550">
        <w:t xml:space="preserve">AARC </w:t>
      </w:r>
      <w:r w:rsidR="00F761BE">
        <w:t>2023</w:t>
      </w:r>
      <w:r w:rsidR="006177FB">
        <w:t>a</w:t>
      </w:r>
      <w:r w:rsidR="00066550">
        <w:t>,</w:t>
      </w:r>
      <w:r w:rsidR="005D71C5">
        <w:t xml:space="preserve"> Chapter 2, Figure 2.31, p. 2-64).</w:t>
      </w:r>
      <w:r w:rsidR="00797F51">
        <w:t xml:space="preserve"> Proposed rehabilitation of the </w:t>
      </w:r>
      <w:r w:rsidR="001A4481">
        <w:t>project area</w:t>
      </w:r>
      <w:r w:rsidR="00797F51">
        <w:t xml:space="preserve"> will include stabilisation and reseeding of the waste rock emplacements and retention of the final void as a pit lake (</w:t>
      </w:r>
      <w:r w:rsidR="00F761BE">
        <w:t>AARC 2023</w:t>
      </w:r>
      <w:r w:rsidR="006177FB">
        <w:t>a</w:t>
      </w:r>
      <w:r w:rsidR="00797F51">
        <w:t>, Chapter 3, p. 3-5).</w:t>
      </w:r>
    </w:p>
    <w:p w14:paraId="1D8CD43E" w14:textId="54BC0E20" w:rsidR="000758E4" w:rsidRDefault="000758E4" w:rsidP="002D11AF">
      <w:r>
        <w:t>As part of operations, the proponent plans to release mine</w:t>
      </w:r>
      <w:r w:rsidR="00637492">
        <w:t>-</w:t>
      </w:r>
      <w:r>
        <w:t xml:space="preserve">affected water (MAW) into the Dawson </w:t>
      </w:r>
      <w:r w:rsidR="006E12FA">
        <w:t>River when</w:t>
      </w:r>
      <w:r>
        <w:t xml:space="preserve"> the mine water system is at capacity during wet periods</w:t>
      </w:r>
      <w:r w:rsidR="004D34BF">
        <w:t xml:space="preserve"> (</w:t>
      </w:r>
      <w:r w:rsidR="00F761BE">
        <w:t>AARC 2023</w:t>
      </w:r>
      <w:r w:rsidR="006177FB">
        <w:t>a</w:t>
      </w:r>
      <w:r w:rsidR="004D34BF">
        <w:t>, Chapter 4, p. 4-63)</w:t>
      </w:r>
      <w:r>
        <w:t>, and when Dawson River flows are greater than 100 m</w:t>
      </w:r>
      <w:r w:rsidRPr="004D34BF">
        <w:rPr>
          <w:vertAlign w:val="superscript"/>
        </w:rPr>
        <w:t>3</w:t>
      </w:r>
      <w:r>
        <w:t>/s (</w:t>
      </w:r>
      <w:r w:rsidR="00F761BE">
        <w:t>AARC 2023</w:t>
      </w:r>
      <w:r w:rsidR="006177FB">
        <w:t>a</w:t>
      </w:r>
      <w:r w:rsidR="004D34BF">
        <w:t>, Chapter 4, p. 4-60</w:t>
      </w:r>
      <w:r>
        <w:t>). The proponent also plans to take raw water from the river under existing licences (</w:t>
      </w:r>
      <w:r w:rsidR="004D34BF" w:rsidRPr="00D2099E">
        <w:t>Engeny 2023a, p. 65</w:t>
      </w:r>
      <w:r>
        <w:t>).</w:t>
      </w:r>
    </w:p>
    <w:p w14:paraId="7B8ECE5D" w14:textId="7B570183" w:rsidR="006E12FA" w:rsidRDefault="00EF1C4F" w:rsidP="002D11AF">
      <w:r>
        <w:t>T</w:t>
      </w:r>
      <w:r w:rsidR="00AD1CCE">
        <w:t xml:space="preserve">he proponent’s ecological surveys </w:t>
      </w:r>
      <w:r>
        <w:t xml:space="preserve">reported diverse water resources within and near the project area, including </w:t>
      </w:r>
      <w:r w:rsidR="00AD1CCE">
        <w:t xml:space="preserve">a </w:t>
      </w:r>
      <w:r w:rsidR="006E12FA">
        <w:t>H</w:t>
      </w:r>
      <w:r w:rsidR="00AD1CCE">
        <w:t xml:space="preserve">igh </w:t>
      </w:r>
      <w:r w:rsidR="006E12FA">
        <w:t>E</w:t>
      </w:r>
      <w:r w:rsidR="00AD1CCE">
        <w:t xml:space="preserve">cological </w:t>
      </w:r>
      <w:r w:rsidR="006E12FA">
        <w:t>S</w:t>
      </w:r>
      <w:r w:rsidR="00AD1CCE">
        <w:t>ignifican</w:t>
      </w:r>
      <w:r w:rsidR="00F631E2">
        <w:t>ce</w:t>
      </w:r>
      <w:r w:rsidR="006E12FA">
        <w:t xml:space="preserve"> </w:t>
      </w:r>
      <w:r w:rsidR="00AD1CCE">
        <w:t xml:space="preserve">(HES) </w:t>
      </w:r>
      <w:r w:rsidR="006E12FA">
        <w:t>wetland</w:t>
      </w:r>
      <w:r w:rsidR="00AD1CCE">
        <w:t xml:space="preserve"> and other wetlands</w:t>
      </w:r>
      <w:r w:rsidR="006E12FA">
        <w:t xml:space="preserve">, </w:t>
      </w:r>
      <w:r>
        <w:t xml:space="preserve">multiple </w:t>
      </w:r>
      <w:r w:rsidR="000724C5">
        <w:t>watercourses</w:t>
      </w:r>
      <w:r>
        <w:t xml:space="preserve">, </w:t>
      </w:r>
      <w:proofErr w:type="gramStart"/>
      <w:r w:rsidR="006E12FA">
        <w:t>stygofauna</w:t>
      </w:r>
      <w:proofErr w:type="gramEnd"/>
      <w:r w:rsidR="00AD1CCE">
        <w:t xml:space="preserve"> </w:t>
      </w:r>
      <w:r>
        <w:t>and</w:t>
      </w:r>
      <w:r w:rsidR="006E12FA">
        <w:t xml:space="preserve"> </w:t>
      </w:r>
      <w:r>
        <w:t>other g</w:t>
      </w:r>
      <w:r w:rsidR="00AD1CCE">
        <w:t>roundwater</w:t>
      </w:r>
      <w:r>
        <w:t>-d</w:t>
      </w:r>
      <w:r w:rsidR="00AD1CCE">
        <w:t xml:space="preserve">ependent </w:t>
      </w:r>
      <w:r>
        <w:t>e</w:t>
      </w:r>
      <w:r w:rsidR="00AD1CCE">
        <w:t>cosystem</w:t>
      </w:r>
      <w:r w:rsidR="006E12FA">
        <w:t>s</w:t>
      </w:r>
      <w:r w:rsidR="00AD1CCE">
        <w:t xml:space="preserve"> (GDEs)</w:t>
      </w:r>
      <w:r>
        <w:t xml:space="preserve">. Terrestrial </w:t>
      </w:r>
      <w:r w:rsidR="00AD1CCE">
        <w:t xml:space="preserve">GDEs </w:t>
      </w:r>
      <w:r>
        <w:t>extend along</w:t>
      </w:r>
      <w:r w:rsidR="00AD1CCE">
        <w:t xml:space="preserve"> the Dawson River</w:t>
      </w:r>
      <w:r w:rsidR="004559B2">
        <w:t xml:space="preserve">, its anabranch and Banana Creek, and </w:t>
      </w:r>
      <w:proofErr w:type="gramStart"/>
      <w:r w:rsidR="004559B2">
        <w:t>are considered to be</w:t>
      </w:r>
      <w:proofErr w:type="gramEnd"/>
      <w:r w:rsidR="004559B2">
        <w:t xml:space="preserve"> mainly using groundwater in </w:t>
      </w:r>
      <w:r w:rsidR="004559B2" w:rsidRPr="004559B2">
        <w:t>sandy lenses perched above and disconnected from the regional groundwater table</w:t>
      </w:r>
      <w:r w:rsidR="004559B2">
        <w:t xml:space="preserve"> (</w:t>
      </w:r>
      <w:r w:rsidR="004559B2" w:rsidRPr="004559B2">
        <w:t>3D Environmental 2023</w:t>
      </w:r>
      <w:r w:rsidR="004559B2">
        <w:t>, p. 3). S</w:t>
      </w:r>
      <w:r w:rsidR="00AD1CCE">
        <w:t>tygofauna w</w:t>
      </w:r>
      <w:r>
        <w:t>ere</w:t>
      </w:r>
      <w:r w:rsidR="00AD1CCE">
        <w:t xml:space="preserve"> </w:t>
      </w:r>
      <w:r>
        <w:t>collected from</w:t>
      </w:r>
      <w:r w:rsidR="00AD1CCE">
        <w:t xml:space="preserve"> the</w:t>
      </w:r>
      <w:r>
        <w:t xml:space="preserve"> </w:t>
      </w:r>
      <w:r w:rsidR="004559B2">
        <w:t>Dawson R</w:t>
      </w:r>
      <w:r>
        <w:t>iver’s</w:t>
      </w:r>
      <w:r w:rsidR="00AD1CCE">
        <w:t xml:space="preserve"> alluvium</w:t>
      </w:r>
      <w:r w:rsidR="004559B2">
        <w:t xml:space="preserve"> (</w:t>
      </w:r>
      <w:proofErr w:type="spellStart"/>
      <w:r w:rsidR="004559B2" w:rsidRPr="006F46D6">
        <w:rPr>
          <w:lang w:val="en-US"/>
        </w:rPr>
        <w:t>Stygoecologia</w:t>
      </w:r>
      <w:proofErr w:type="spellEnd"/>
      <w:r w:rsidR="004559B2" w:rsidRPr="006F46D6">
        <w:rPr>
          <w:lang w:val="en-US"/>
        </w:rPr>
        <w:t xml:space="preserve"> 2019</w:t>
      </w:r>
      <w:r w:rsidR="004559B2">
        <w:rPr>
          <w:lang w:val="en-US"/>
        </w:rPr>
        <w:t>, Table 1</w:t>
      </w:r>
      <w:r w:rsidR="00822BA3">
        <w:rPr>
          <w:lang w:val="en-US"/>
        </w:rPr>
        <w:t>, p. 10</w:t>
      </w:r>
      <w:r w:rsidR="004559B2">
        <w:rPr>
          <w:lang w:val="en-US"/>
        </w:rPr>
        <w:t>)</w:t>
      </w:r>
      <w:r w:rsidR="00AD1CCE">
        <w:t xml:space="preserve">. </w:t>
      </w:r>
      <w:r w:rsidR="007D2DEA">
        <w:t xml:space="preserve">Threatened Ecological Communities (TECs) listed by the </w:t>
      </w:r>
      <w:r w:rsidR="007D2DEA" w:rsidRPr="00C838D6">
        <w:rPr>
          <w:i/>
        </w:rPr>
        <w:t>Environment Protection Biodiversity and Conservation Act</w:t>
      </w:r>
      <w:r w:rsidR="007D2DEA">
        <w:t xml:space="preserve"> </w:t>
      </w:r>
      <w:r w:rsidR="007D2DEA" w:rsidRPr="00C838D6">
        <w:rPr>
          <w:i/>
        </w:rPr>
        <w:t>1999</w:t>
      </w:r>
      <w:r w:rsidR="007D2DEA">
        <w:t xml:space="preserve"> (EPBC Act)</w:t>
      </w:r>
      <w:r w:rsidR="00AD1CCE">
        <w:t xml:space="preserve"> in</w:t>
      </w:r>
      <w:r w:rsidR="007D2DEA">
        <w:t xml:space="preserve"> and near</w:t>
      </w:r>
      <w:r w:rsidR="00AD1CCE">
        <w:t xml:space="preserve"> the project area </w:t>
      </w:r>
      <w:r>
        <w:t>include</w:t>
      </w:r>
      <w:r w:rsidR="00AD1CCE">
        <w:t xml:space="preserve"> Brigalow (</w:t>
      </w:r>
      <w:r w:rsidR="00AD1CCE">
        <w:rPr>
          <w:i/>
          <w:iCs/>
        </w:rPr>
        <w:t xml:space="preserve">Acacia </w:t>
      </w:r>
      <w:proofErr w:type="spellStart"/>
      <w:r w:rsidR="00AD1CCE">
        <w:rPr>
          <w:i/>
          <w:iCs/>
        </w:rPr>
        <w:t>harpophylla</w:t>
      </w:r>
      <w:proofErr w:type="spellEnd"/>
      <w:r w:rsidR="00AD1CCE">
        <w:rPr>
          <w:i/>
          <w:iCs/>
        </w:rPr>
        <w:t xml:space="preserve"> </w:t>
      </w:r>
      <w:r w:rsidR="00AD1CCE">
        <w:t xml:space="preserve">dominant and co-dominant) and </w:t>
      </w:r>
      <w:proofErr w:type="spellStart"/>
      <w:r w:rsidR="00AD1CCE">
        <w:t>Coolibah</w:t>
      </w:r>
      <w:proofErr w:type="spellEnd"/>
      <w:r w:rsidR="00AD1CCE">
        <w:t xml:space="preserve"> Black Box Woodlands of the Darling Riverine Plains</w:t>
      </w:r>
      <w:r w:rsidR="00846DC3">
        <w:t>, along with a</w:t>
      </w:r>
      <w:r w:rsidR="007D2DEA">
        <w:t>t least nine species listed as</w:t>
      </w:r>
      <w:r w:rsidR="00C848B2">
        <w:t xml:space="preserve"> </w:t>
      </w:r>
      <w:r w:rsidR="007D2DEA">
        <w:t>Matters of National Ecological Significance (MNES)</w:t>
      </w:r>
      <w:r w:rsidR="00AD1CCE">
        <w:t xml:space="preserve"> under </w:t>
      </w:r>
      <w:r w:rsidR="007D2DEA">
        <w:t xml:space="preserve">the </w:t>
      </w:r>
      <w:r w:rsidR="00AD1CCE">
        <w:t xml:space="preserve">EPBC Act.  </w:t>
      </w:r>
    </w:p>
    <w:p w14:paraId="07C4D0EA" w14:textId="28904452" w:rsidR="00BF21A7" w:rsidRPr="00BF21A7" w:rsidRDefault="00BF21A7" w:rsidP="00BF21A7">
      <w:pPr>
        <w:keepNext/>
      </w:pPr>
      <w:r w:rsidRPr="00BF21A7">
        <w:rPr>
          <w:u w:val="single"/>
        </w:rPr>
        <w:t>Key potential impacts</w:t>
      </w:r>
      <w:r w:rsidRPr="00BF21A7">
        <w:t xml:space="preserve"> from this project are:</w:t>
      </w:r>
    </w:p>
    <w:p w14:paraId="21BDC9C9" w14:textId="77777777" w:rsidR="00103761" w:rsidRDefault="00103761" w:rsidP="007B585C">
      <w:pPr>
        <w:pStyle w:val="ListParagraph"/>
        <w:numPr>
          <w:ilvl w:val="0"/>
          <w:numId w:val="7"/>
        </w:numPr>
        <w:jc w:val="both"/>
      </w:pPr>
      <w:r w:rsidRPr="00AD2EBB">
        <w:t xml:space="preserve">clearing of habitat and riparian corridors </w:t>
      </w:r>
      <w:r>
        <w:t xml:space="preserve">important </w:t>
      </w:r>
      <w:r w:rsidRPr="00AD2EBB">
        <w:t xml:space="preserve">for </w:t>
      </w:r>
      <w:r>
        <w:t>flora and fauna in a</w:t>
      </w:r>
      <w:r w:rsidRPr="00AD2EBB">
        <w:t xml:space="preserve"> </w:t>
      </w:r>
      <w:r>
        <w:t xml:space="preserve">landscape </w:t>
      </w:r>
      <w:r w:rsidRPr="00AD2EBB">
        <w:t xml:space="preserve">already </w:t>
      </w:r>
      <w:r>
        <w:t xml:space="preserve">largely </w:t>
      </w:r>
      <w:r w:rsidRPr="00AD2EBB">
        <w:t>cleared</w:t>
      </w:r>
      <w:r>
        <w:t xml:space="preserve"> for </w:t>
      </w:r>
      <w:proofErr w:type="gramStart"/>
      <w:r>
        <w:t>agriculture</w:t>
      </w:r>
      <w:r w:rsidRPr="00AD2EBB">
        <w:t>;</w:t>
      </w:r>
      <w:proofErr w:type="gramEnd"/>
      <w:r w:rsidRPr="00AD2EBB">
        <w:t xml:space="preserve"> </w:t>
      </w:r>
    </w:p>
    <w:p w14:paraId="448F1461" w14:textId="73D39CD9" w:rsidR="00103761" w:rsidRDefault="00103761" w:rsidP="007B585C">
      <w:pPr>
        <w:pStyle w:val="ListParagraph"/>
        <w:numPr>
          <w:ilvl w:val="0"/>
          <w:numId w:val="7"/>
        </w:numPr>
        <w:jc w:val="both"/>
      </w:pPr>
      <w:r>
        <w:t xml:space="preserve">permanent impacts to 2.33 ha of ground-truthed waterways considered to provide fish </w:t>
      </w:r>
      <w:proofErr w:type="gramStart"/>
      <w:r>
        <w:t>passage;</w:t>
      </w:r>
      <w:proofErr w:type="gramEnd"/>
    </w:p>
    <w:p w14:paraId="0BFC87D8" w14:textId="333CAAC2" w:rsidR="00103761" w:rsidRDefault="00103761" w:rsidP="007B585C">
      <w:pPr>
        <w:pStyle w:val="ListParagraph"/>
        <w:numPr>
          <w:ilvl w:val="0"/>
          <w:numId w:val="7"/>
        </w:numPr>
        <w:jc w:val="both"/>
      </w:pPr>
      <w:r w:rsidRPr="00AD2EBB">
        <w:t>decreases in surface water quality from controlled discharge of mine</w:t>
      </w:r>
      <w:r>
        <w:t>-</w:t>
      </w:r>
      <w:r w:rsidRPr="00AD2EBB">
        <w:t>affected water and uncontrolled overflow from sediment dams releasing contaminated water and sediments downstream, impacting downstream users and the</w:t>
      </w:r>
      <w:r>
        <w:t xml:space="preserve"> receiving</w:t>
      </w:r>
      <w:r w:rsidRPr="00AD2EBB">
        <w:t xml:space="preserve"> </w:t>
      </w:r>
      <w:proofErr w:type="gramStart"/>
      <w:r w:rsidRPr="00AD2EBB">
        <w:t>environment;</w:t>
      </w:r>
      <w:proofErr w:type="gramEnd"/>
    </w:p>
    <w:p w14:paraId="67BDC8DB" w14:textId="0DEB52B9" w:rsidR="00103761" w:rsidRDefault="00103761" w:rsidP="007B585C">
      <w:pPr>
        <w:pStyle w:val="ListParagraph"/>
        <w:numPr>
          <w:ilvl w:val="0"/>
          <w:numId w:val="7"/>
        </w:numPr>
        <w:jc w:val="both"/>
      </w:pPr>
      <w:r>
        <w:t>impacts to tributary streams within the MLA, including loss of first- and second-order streams,</w:t>
      </w:r>
      <w:r w:rsidRPr="00AD2EBB">
        <w:t xml:space="preserve"> from the mine development footprint, </w:t>
      </w:r>
      <w:r>
        <w:t>stream</w:t>
      </w:r>
      <w:r w:rsidRPr="00AD2EBB">
        <w:t xml:space="preserve"> diversions and </w:t>
      </w:r>
      <w:r>
        <w:t xml:space="preserve">reduction or </w:t>
      </w:r>
      <w:r w:rsidRPr="00AD2EBB">
        <w:t>loss of catchment area</w:t>
      </w:r>
      <w:r>
        <w:t>s</w:t>
      </w:r>
      <w:r w:rsidR="00846DC3">
        <w:t>, with repercussions for Shirley</w:t>
      </w:r>
      <w:r w:rsidR="00954A3C">
        <w:t>’</w:t>
      </w:r>
      <w:r w:rsidR="00846DC3">
        <w:t xml:space="preserve">s Gully, the </w:t>
      </w:r>
      <w:r w:rsidR="00340CAD">
        <w:t xml:space="preserve">downstream </w:t>
      </w:r>
      <w:r w:rsidR="00846DC3">
        <w:t xml:space="preserve">receiving stream reach </w:t>
      </w:r>
      <w:r w:rsidR="00340CAD">
        <w:t>which has been identified as having moderate to high values for fish, turtles and other aquatic species (</w:t>
      </w:r>
      <w:r w:rsidR="00340CAD" w:rsidRPr="006F46D6">
        <w:rPr>
          <w:lang w:val="en-US"/>
        </w:rPr>
        <w:t>ESP 2023</w:t>
      </w:r>
      <w:r w:rsidR="00340CAD">
        <w:rPr>
          <w:lang w:val="en-US"/>
        </w:rPr>
        <w:t>, p. 44</w:t>
      </w:r>
      <w:proofErr w:type="gramStart"/>
      <w:r w:rsidR="00340CAD">
        <w:rPr>
          <w:lang w:val="en-US"/>
        </w:rPr>
        <w:t>)</w:t>
      </w:r>
      <w:r w:rsidRPr="00AD2EBB">
        <w:t>;</w:t>
      </w:r>
      <w:proofErr w:type="gramEnd"/>
    </w:p>
    <w:p w14:paraId="6FBD25FB" w14:textId="729FE455" w:rsidR="00F65F08" w:rsidRDefault="005D71C5" w:rsidP="007B585C">
      <w:pPr>
        <w:pStyle w:val="ListParagraph"/>
        <w:numPr>
          <w:ilvl w:val="0"/>
          <w:numId w:val="7"/>
        </w:numPr>
        <w:jc w:val="both"/>
      </w:pPr>
      <w:r w:rsidRPr="00AD2EBB">
        <w:t>groundwater</w:t>
      </w:r>
      <w:r w:rsidR="007B585C" w:rsidRPr="00AD2EBB">
        <w:t xml:space="preserve"> </w:t>
      </w:r>
      <w:r w:rsidR="002D11AF" w:rsidRPr="00AD2EBB">
        <w:t xml:space="preserve">drawdown within the alluvial system </w:t>
      </w:r>
      <w:r w:rsidR="002D11AF" w:rsidRPr="000724C5">
        <w:t xml:space="preserve">impacting </w:t>
      </w:r>
      <w:r w:rsidR="00242E9D" w:rsidRPr="00AD2EBB">
        <w:t>stygofauna</w:t>
      </w:r>
      <w:r w:rsidR="002D11AF" w:rsidRPr="00AD2EBB">
        <w:t xml:space="preserve"> and </w:t>
      </w:r>
      <w:r w:rsidR="009C18C7">
        <w:t xml:space="preserve">other </w:t>
      </w:r>
      <w:r w:rsidR="005F553E">
        <w:t>g</w:t>
      </w:r>
      <w:r w:rsidR="00AC1E2F">
        <w:t>roundwater</w:t>
      </w:r>
      <w:r w:rsidR="00637492">
        <w:t>-</w:t>
      </w:r>
      <w:r w:rsidR="005F553E">
        <w:t>d</w:t>
      </w:r>
      <w:r w:rsidR="00AC1E2F">
        <w:t xml:space="preserve">ependent </w:t>
      </w:r>
      <w:r w:rsidR="005F553E">
        <w:t>e</w:t>
      </w:r>
      <w:r w:rsidR="00AC1E2F">
        <w:t>cosystem</w:t>
      </w:r>
      <w:r w:rsidR="002D11AF" w:rsidRPr="00AD2EBB">
        <w:t>s</w:t>
      </w:r>
      <w:r w:rsidR="00A15989">
        <w:t xml:space="preserve"> (GDEs</w:t>
      </w:r>
      <w:proofErr w:type="gramStart"/>
      <w:r w:rsidR="00A15989">
        <w:t>)</w:t>
      </w:r>
      <w:r w:rsidR="00F65F08">
        <w:t>;</w:t>
      </w:r>
      <w:proofErr w:type="gramEnd"/>
    </w:p>
    <w:p w14:paraId="1AF7B855" w14:textId="196A048D" w:rsidR="005E0D01" w:rsidRPr="00AD2EBB" w:rsidRDefault="00103761" w:rsidP="00103761">
      <w:pPr>
        <w:pStyle w:val="ListParagraph"/>
        <w:numPr>
          <w:ilvl w:val="0"/>
          <w:numId w:val="7"/>
        </w:numPr>
        <w:jc w:val="both"/>
      </w:pPr>
      <w:r w:rsidRPr="00AD2EBB">
        <w:t xml:space="preserve">impacts to fish and turtle </w:t>
      </w:r>
      <w:r>
        <w:t xml:space="preserve">movements and </w:t>
      </w:r>
      <w:r w:rsidRPr="00AD2EBB">
        <w:t>habitat downstream due to stream diversions limiting passage and increasing sediment</w:t>
      </w:r>
      <w:r>
        <w:t xml:space="preserve"> loads to </w:t>
      </w:r>
      <w:r w:rsidRPr="00AD2EBB">
        <w:t xml:space="preserve">the downstream </w:t>
      </w:r>
      <w:proofErr w:type="gramStart"/>
      <w:r w:rsidRPr="00AD2EBB">
        <w:t>environment</w:t>
      </w:r>
      <w:r>
        <w:t>;</w:t>
      </w:r>
      <w:proofErr w:type="gramEnd"/>
    </w:p>
    <w:p w14:paraId="66876B75" w14:textId="38342B4F" w:rsidR="002D11AF" w:rsidRPr="00AD2EBB" w:rsidRDefault="002D11AF" w:rsidP="007B585C">
      <w:pPr>
        <w:pStyle w:val="ListParagraph"/>
        <w:numPr>
          <w:ilvl w:val="0"/>
          <w:numId w:val="7"/>
        </w:numPr>
        <w:jc w:val="both"/>
      </w:pPr>
      <w:r w:rsidRPr="00AD2EBB">
        <w:t>changes to flood levels and velocities from the mine disturbance area and final landform, potentially exacerbated by climate change</w:t>
      </w:r>
      <w:r w:rsidR="00FE3784" w:rsidRPr="00AD2EBB">
        <w:t>;</w:t>
      </w:r>
      <w:r w:rsidR="00103761">
        <w:t xml:space="preserve"> and</w:t>
      </w:r>
    </w:p>
    <w:p w14:paraId="7C513D20" w14:textId="6EBCDCFB" w:rsidR="00DA7207" w:rsidRPr="00AD2EBB" w:rsidRDefault="00B1455E" w:rsidP="007B585C">
      <w:pPr>
        <w:pStyle w:val="ListParagraph"/>
        <w:numPr>
          <w:ilvl w:val="0"/>
          <w:numId w:val="7"/>
        </w:numPr>
        <w:jc w:val="both"/>
      </w:pPr>
      <w:r>
        <w:t>c</w:t>
      </w:r>
      <w:r w:rsidR="00DA7207">
        <w:t xml:space="preserve">umulative impacts of the proposed project, such as groundwater drawdown, loss of habitat corridors and </w:t>
      </w:r>
      <w:r w:rsidR="00067D3F">
        <w:t xml:space="preserve">loss or </w:t>
      </w:r>
      <w:r w:rsidR="00DA7207">
        <w:t>changes to tributary streams</w:t>
      </w:r>
      <w:r>
        <w:t xml:space="preserve">, </w:t>
      </w:r>
      <w:r w:rsidR="00067D3F">
        <w:t>combining with</w:t>
      </w:r>
      <w:r>
        <w:t xml:space="preserve"> those from current and proposed activities in the catchment (e.g. Baralaba North Mine and Dawson Mine)</w:t>
      </w:r>
      <w:r w:rsidR="00DA7207">
        <w:t xml:space="preserve">. </w:t>
      </w:r>
    </w:p>
    <w:p w14:paraId="6D15FD4D" w14:textId="006BD158" w:rsidR="004E26D2" w:rsidRDefault="004E26D2" w:rsidP="004E26D2">
      <w:pPr>
        <w:pStyle w:val="ListBullet"/>
        <w:numPr>
          <w:ilvl w:val="0"/>
          <w:numId w:val="0"/>
        </w:numPr>
        <w:rPr>
          <w:lang w:val="en-AU"/>
        </w:rPr>
      </w:pPr>
      <w:r>
        <w:rPr>
          <w:lang w:val="en-AU"/>
        </w:rPr>
        <w:t xml:space="preserve">The IESC has identified additional work to address the key potential impacts as detailed in this advice. </w:t>
      </w:r>
      <w:r w:rsidR="002D11AF">
        <w:t>This work is required to</w:t>
      </w:r>
      <w:r w:rsidR="002D11AF" w:rsidDel="00573CEA">
        <w:t xml:space="preserve"> convincingly</w:t>
      </w:r>
      <w:r w:rsidR="002D11AF">
        <w:t xml:space="preserve"> demonstrate that the potential impacts identified above will either not occur or can be adequately </w:t>
      </w:r>
      <w:proofErr w:type="gramStart"/>
      <w:r w:rsidR="002D11AF">
        <w:t>mitigated</w:t>
      </w:r>
      <w:r w:rsidR="00C81931">
        <w:t>, and</w:t>
      </w:r>
      <w:proofErr w:type="gramEnd"/>
      <w:r w:rsidR="00C81931">
        <w:t xml:space="preserve"> is</w:t>
      </w:r>
      <w:r>
        <w:rPr>
          <w:lang w:val="en-AU"/>
        </w:rPr>
        <w:t xml:space="preserve"> summarised below.</w:t>
      </w:r>
    </w:p>
    <w:p w14:paraId="207B68F8" w14:textId="11A3C59A" w:rsidR="00FE3784" w:rsidRPr="000758E4" w:rsidRDefault="00FE3784" w:rsidP="00FE3784">
      <w:pPr>
        <w:pStyle w:val="ListParagraph"/>
        <w:numPr>
          <w:ilvl w:val="0"/>
          <w:numId w:val="8"/>
        </w:numPr>
        <w:jc w:val="both"/>
        <w:rPr>
          <w:rFonts w:eastAsia="Arial"/>
        </w:rPr>
      </w:pPr>
      <w:r w:rsidRPr="000758E4">
        <w:lastRenderedPageBreak/>
        <w:t>Site-specific water quality and streamflow data</w:t>
      </w:r>
      <w:r w:rsidR="00C81931">
        <w:t xml:space="preserve"> are needed</w:t>
      </w:r>
      <w:r w:rsidRPr="000758E4">
        <w:t xml:space="preserve">, including from </w:t>
      </w:r>
      <w:r w:rsidR="00EE4DE4">
        <w:t>Shirley</w:t>
      </w:r>
      <w:r w:rsidR="00954A3C">
        <w:t>’</w:t>
      </w:r>
      <w:r w:rsidR="00EE4DE4">
        <w:t xml:space="preserve">s Gully and </w:t>
      </w:r>
      <w:r w:rsidRPr="000758E4">
        <w:t xml:space="preserve">watercourses within the MLA, to develop site-specific water quality objectives </w:t>
      </w:r>
      <w:r w:rsidR="00672938">
        <w:t xml:space="preserve">and flow regimes </w:t>
      </w:r>
      <w:r w:rsidRPr="000758E4">
        <w:t>and inform water balance and flood modelling.</w:t>
      </w:r>
    </w:p>
    <w:p w14:paraId="54974857" w14:textId="330E0AC7" w:rsidR="00FE3784" w:rsidRPr="00992EBE" w:rsidRDefault="00FE3784" w:rsidP="00FE3784">
      <w:pPr>
        <w:pStyle w:val="ListParagraph"/>
        <w:numPr>
          <w:ilvl w:val="0"/>
          <w:numId w:val="8"/>
        </w:numPr>
        <w:jc w:val="both"/>
        <w:rPr>
          <w:rFonts w:eastAsia="Arial"/>
        </w:rPr>
      </w:pPr>
      <w:r w:rsidRPr="000758E4">
        <w:t xml:space="preserve">Further information </w:t>
      </w:r>
      <w:r w:rsidR="00C81931">
        <w:t xml:space="preserve">is needed </w:t>
      </w:r>
      <w:r w:rsidRPr="000758E4">
        <w:t xml:space="preserve">regarding the potential </w:t>
      </w:r>
      <w:r w:rsidR="00C81931">
        <w:t xml:space="preserve">for </w:t>
      </w:r>
      <w:r w:rsidRPr="000758E4">
        <w:t>flood</w:t>
      </w:r>
      <w:r w:rsidR="00C81931">
        <w:t>-</w:t>
      </w:r>
      <w:r w:rsidRPr="000758E4">
        <w:t>overtopping of sediment dams and the associated potential impacts to water quality an</w:t>
      </w:r>
      <w:r w:rsidRPr="00992EBE">
        <w:t>d infrastructure</w:t>
      </w:r>
      <w:r w:rsidR="00785E53" w:rsidRPr="00992EBE">
        <w:t>.</w:t>
      </w:r>
    </w:p>
    <w:p w14:paraId="29619B28" w14:textId="1D430AF9" w:rsidR="00785E53" w:rsidRPr="00992EBE" w:rsidRDefault="000758E4" w:rsidP="00FE3784">
      <w:pPr>
        <w:pStyle w:val="ListParagraph"/>
        <w:numPr>
          <w:ilvl w:val="0"/>
          <w:numId w:val="8"/>
        </w:numPr>
        <w:jc w:val="both"/>
        <w:rPr>
          <w:rFonts w:eastAsia="Arial"/>
        </w:rPr>
      </w:pPr>
      <w:r w:rsidRPr="00992EBE">
        <w:rPr>
          <w:rFonts w:eastAsia="Arial"/>
        </w:rPr>
        <w:t xml:space="preserve">An assessment </w:t>
      </w:r>
      <w:r w:rsidR="00C81931" w:rsidRPr="30503864">
        <w:rPr>
          <w:rFonts w:eastAsia="Arial"/>
        </w:rPr>
        <w:t xml:space="preserve">is needed </w:t>
      </w:r>
      <w:r w:rsidRPr="00992EBE">
        <w:rPr>
          <w:rFonts w:eastAsia="Arial"/>
        </w:rPr>
        <w:t xml:space="preserve">of </w:t>
      </w:r>
      <w:r w:rsidR="00BF756A" w:rsidRPr="30503864">
        <w:rPr>
          <w:rFonts w:eastAsia="Arial"/>
        </w:rPr>
        <w:t xml:space="preserve">the </w:t>
      </w:r>
      <w:r w:rsidRPr="00992EBE">
        <w:rPr>
          <w:rFonts w:eastAsia="Arial"/>
        </w:rPr>
        <w:t>potential water quality of mine</w:t>
      </w:r>
      <w:r w:rsidR="003235D1" w:rsidRPr="30503864">
        <w:rPr>
          <w:rFonts w:eastAsia="Arial"/>
        </w:rPr>
        <w:t>-</w:t>
      </w:r>
      <w:r w:rsidRPr="00992EBE">
        <w:rPr>
          <w:rFonts w:eastAsia="Arial"/>
        </w:rPr>
        <w:t xml:space="preserve">affected water (MAW) </w:t>
      </w:r>
      <w:r w:rsidR="00BF756A" w:rsidRPr="30503864">
        <w:rPr>
          <w:rFonts w:eastAsia="Arial"/>
        </w:rPr>
        <w:t xml:space="preserve">beyond </w:t>
      </w:r>
      <w:r w:rsidRPr="00992EBE">
        <w:rPr>
          <w:rFonts w:eastAsia="Arial"/>
        </w:rPr>
        <w:t xml:space="preserve">just electrical conductivity (EC) to be able to </w:t>
      </w:r>
      <w:r w:rsidR="00BF756A" w:rsidRPr="30503864">
        <w:rPr>
          <w:rFonts w:eastAsia="Arial"/>
        </w:rPr>
        <w:t xml:space="preserve">fully </w:t>
      </w:r>
      <w:r w:rsidRPr="00992EBE">
        <w:rPr>
          <w:rFonts w:eastAsia="Arial"/>
        </w:rPr>
        <w:t xml:space="preserve">assess potential impacts </w:t>
      </w:r>
      <w:r w:rsidR="0073572C" w:rsidRPr="00992EBE">
        <w:rPr>
          <w:rFonts w:eastAsia="Arial"/>
        </w:rPr>
        <w:t xml:space="preserve">of controlled releases of MAW </w:t>
      </w:r>
      <w:r w:rsidR="000724C5">
        <w:rPr>
          <w:rFonts w:eastAsia="Arial"/>
        </w:rPr>
        <w:t>into</w:t>
      </w:r>
      <w:r w:rsidR="000724C5" w:rsidRPr="00992EBE">
        <w:rPr>
          <w:rFonts w:eastAsia="Arial"/>
        </w:rPr>
        <w:t xml:space="preserve"> </w:t>
      </w:r>
      <w:r w:rsidR="0073572C" w:rsidRPr="00992EBE">
        <w:rPr>
          <w:rFonts w:eastAsia="Arial"/>
        </w:rPr>
        <w:t xml:space="preserve">the Dawson River </w:t>
      </w:r>
      <w:r w:rsidR="000724C5">
        <w:rPr>
          <w:rFonts w:eastAsia="Arial"/>
        </w:rPr>
        <w:t>on</w:t>
      </w:r>
      <w:r w:rsidR="000724C5" w:rsidRPr="00992EBE">
        <w:rPr>
          <w:rFonts w:eastAsia="Arial"/>
        </w:rPr>
        <w:t xml:space="preserve"> </w:t>
      </w:r>
      <w:r w:rsidR="0073572C" w:rsidRPr="00992EBE">
        <w:rPr>
          <w:rFonts w:eastAsia="Arial"/>
        </w:rPr>
        <w:t xml:space="preserve">downstream users and the environment, as well as inform monitoring and management plans. </w:t>
      </w:r>
    </w:p>
    <w:p w14:paraId="377257A5" w14:textId="3B396D83" w:rsidR="00642087" w:rsidRPr="00992EBE" w:rsidRDefault="00C81931" w:rsidP="00CE7E68">
      <w:pPr>
        <w:pStyle w:val="ListParagraph"/>
        <w:numPr>
          <w:ilvl w:val="0"/>
          <w:numId w:val="8"/>
        </w:numPr>
        <w:jc w:val="both"/>
        <w:rPr>
          <w:bCs/>
        </w:rPr>
      </w:pPr>
      <w:r>
        <w:t>More recent</w:t>
      </w:r>
      <w:r w:rsidR="00E211C7">
        <w:t xml:space="preserve"> (post-2020)</w:t>
      </w:r>
      <w:r>
        <w:t xml:space="preserve"> </w:t>
      </w:r>
      <w:r w:rsidR="464274A0">
        <w:t>field survey</w:t>
      </w:r>
      <w:r w:rsidR="20F97B37">
        <w:t>s</w:t>
      </w:r>
      <w:r w:rsidR="464274A0">
        <w:t xml:space="preserve"> </w:t>
      </w:r>
      <w:r w:rsidR="00E211C7">
        <w:t>are needed of</w:t>
      </w:r>
      <w:r w:rsidR="464274A0">
        <w:t xml:space="preserve"> </w:t>
      </w:r>
      <w:r w:rsidR="0C95CEA4">
        <w:t>the ecological values of surface waters within and downstream of the project area</w:t>
      </w:r>
      <w:r w:rsidR="00067D3F">
        <w:t xml:space="preserve"> (e.g. Shirley</w:t>
      </w:r>
      <w:r w:rsidR="00954A3C">
        <w:t>’</w:t>
      </w:r>
      <w:r w:rsidR="00067D3F">
        <w:t>s Gully)</w:t>
      </w:r>
      <w:r w:rsidR="0C95CEA4">
        <w:t xml:space="preserve"> and of </w:t>
      </w:r>
      <w:r w:rsidR="464274A0">
        <w:t xml:space="preserve">aquatic and </w:t>
      </w:r>
      <w:r w:rsidR="00E211C7">
        <w:t xml:space="preserve">terrestrial GDEs </w:t>
      </w:r>
      <w:r w:rsidR="0C95CEA4">
        <w:t xml:space="preserve">that may be affected by drawdown and other project-related </w:t>
      </w:r>
      <w:r w:rsidR="009E0838">
        <w:t>activities</w:t>
      </w:r>
      <w:r w:rsidR="464274A0">
        <w:t>.</w:t>
      </w:r>
    </w:p>
    <w:p w14:paraId="6B697D17" w14:textId="229473FA" w:rsidR="00004638" w:rsidRPr="00992EBE" w:rsidRDefault="0C95CEA4" w:rsidP="00CE7E68">
      <w:pPr>
        <w:pStyle w:val="ListParagraph"/>
        <w:numPr>
          <w:ilvl w:val="0"/>
          <w:numId w:val="8"/>
        </w:numPr>
        <w:jc w:val="both"/>
        <w:rPr>
          <w:bCs/>
        </w:rPr>
      </w:pPr>
      <w:r>
        <w:t xml:space="preserve">Clearer explanation </w:t>
      </w:r>
      <w:r w:rsidR="00067D3F">
        <w:t xml:space="preserve">is needed </w:t>
      </w:r>
      <w:r>
        <w:t xml:space="preserve">of planned </w:t>
      </w:r>
      <w:r w:rsidR="00672938">
        <w:t xml:space="preserve">rehabilitation strategies, such as </w:t>
      </w:r>
      <w:r>
        <w:t>r</w:t>
      </w:r>
      <w:r w:rsidR="3DA84C29">
        <w:t>evegetati</w:t>
      </w:r>
      <w:r>
        <w:t>on</w:t>
      </w:r>
      <w:r w:rsidR="00004638" w:rsidRPr="00992EBE">
        <w:rPr>
          <w:bCs/>
        </w:rPr>
        <w:t xml:space="preserve"> of the stream diversion along Tributary 8 to </w:t>
      </w:r>
      <w:r w:rsidR="000724C5">
        <w:rPr>
          <w:bCs/>
        </w:rPr>
        <w:t>remediate</w:t>
      </w:r>
      <w:r w:rsidR="000724C5" w:rsidRPr="00992EBE">
        <w:rPr>
          <w:bCs/>
        </w:rPr>
        <w:t xml:space="preserve"> </w:t>
      </w:r>
      <w:r w:rsidR="00004638" w:rsidRPr="00992EBE">
        <w:rPr>
          <w:bCs/>
        </w:rPr>
        <w:t>loss of riparian corridors</w:t>
      </w:r>
      <w:r w:rsidR="00672938">
        <w:rPr>
          <w:bCs/>
        </w:rPr>
        <w:t xml:space="preserve"> and</w:t>
      </w:r>
      <w:r w:rsidR="00004638" w:rsidRPr="00992EBE">
        <w:rPr>
          <w:bCs/>
        </w:rPr>
        <w:t xml:space="preserve"> </w:t>
      </w:r>
      <w:r w:rsidR="000724C5">
        <w:rPr>
          <w:bCs/>
        </w:rPr>
        <w:t xml:space="preserve">reduce </w:t>
      </w:r>
      <w:r w:rsidR="00004638" w:rsidRPr="00992EBE">
        <w:rPr>
          <w:bCs/>
        </w:rPr>
        <w:t xml:space="preserve">impacts to EPBC </w:t>
      </w:r>
      <w:r w:rsidR="00D86B26" w:rsidRPr="00992EBE">
        <w:rPr>
          <w:bCs/>
        </w:rPr>
        <w:t>Act</w:t>
      </w:r>
      <w:r w:rsidR="00D86B26">
        <w:rPr>
          <w:bCs/>
        </w:rPr>
        <w:t>-</w:t>
      </w:r>
      <w:r w:rsidR="00004638" w:rsidRPr="00992EBE">
        <w:rPr>
          <w:bCs/>
        </w:rPr>
        <w:t xml:space="preserve">listed species. </w:t>
      </w:r>
    </w:p>
    <w:p w14:paraId="6244110B" w14:textId="7A34C382" w:rsidR="00454C01" w:rsidRDefault="00FD1F20" w:rsidP="00CE7E68">
      <w:pPr>
        <w:pStyle w:val="ListParagraph"/>
        <w:numPr>
          <w:ilvl w:val="0"/>
          <w:numId w:val="8"/>
        </w:numPr>
        <w:jc w:val="both"/>
        <w:rPr>
          <w:bCs/>
        </w:rPr>
      </w:pPr>
      <w:r>
        <w:rPr>
          <w:bCs/>
        </w:rPr>
        <w:t xml:space="preserve">Further assessment </w:t>
      </w:r>
      <w:r w:rsidR="00067D3F">
        <w:rPr>
          <w:bCs/>
        </w:rPr>
        <w:t xml:space="preserve">is needed </w:t>
      </w:r>
      <w:r>
        <w:rPr>
          <w:bCs/>
        </w:rPr>
        <w:t xml:space="preserve">of the HES </w:t>
      </w:r>
      <w:proofErr w:type="gramStart"/>
      <w:r>
        <w:rPr>
          <w:bCs/>
        </w:rPr>
        <w:t>wetland</w:t>
      </w:r>
      <w:r w:rsidR="000724C5">
        <w:rPr>
          <w:bCs/>
        </w:rPr>
        <w:t>’s</w:t>
      </w:r>
      <w:proofErr w:type="gramEnd"/>
      <w:r>
        <w:rPr>
          <w:bCs/>
        </w:rPr>
        <w:t xml:space="preserve"> and other wetlands’ potential dependence on groundwater to properly identify potential </w:t>
      </w:r>
      <w:r w:rsidR="00004638" w:rsidRPr="00992EBE">
        <w:rPr>
          <w:bCs/>
        </w:rPr>
        <w:t>impacts from groundwater drawdown</w:t>
      </w:r>
      <w:r w:rsidR="001D5459">
        <w:rPr>
          <w:bCs/>
        </w:rPr>
        <w:t xml:space="preserve">. This information </w:t>
      </w:r>
      <w:r w:rsidR="000724C5">
        <w:rPr>
          <w:bCs/>
        </w:rPr>
        <w:t xml:space="preserve">will </w:t>
      </w:r>
      <w:r w:rsidR="001D5459">
        <w:rPr>
          <w:bCs/>
        </w:rPr>
        <w:t>inform monitoring plans</w:t>
      </w:r>
      <w:r w:rsidR="006E0221">
        <w:rPr>
          <w:bCs/>
        </w:rPr>
        <w:t>, including</w:t>
      </w:r>
      <w:r w:rsidR="001D5459">
        <w:rPr>
          <w:bCs/>
        </w:rPr>
        <w:t xml:space="preserve"> </w:t>
      </w:r>
      <w:r w:rsidR="006E0221">
        <w:rPr>
          <w:bCs/>
        </w:rPr>
        <w:t>which ecological values need to be monitored</w:t>
      </w:r>
      <w:r w:rsidR="00004638" w:rsidRPr="00992EBE">
        <w:rPr>
          <w:bCs/>
        </w:rPr>
        <w:t>.</w:t>
      </w:r>
    </w:p>
    <w:p w14:paraId="779D60CF" w14:textId="3F672B19" w:rsidR="00642087" w:rsidRPr="00992EBE" w:rsidRDefault="564F3A8B" w:rsidP="00CE7E68">
      <w:pPr>
        <w:pStyle w:val="ListParagraph"/>
        <w:numPr>
          <w:ilvl w:val="0"/>
          <w:numId w:val="8"/>
        </w:numPr>
        <w:jc w:val="both"/>
        <w:rPr>
          <w:bCs/>
        </w:rPr>
      </w:pPr>
      <w:r>
        <w:t>Detailed</w:t>
      </w:r>
      <w:r w:rsidR="00992EBE">
        <w:rPr>
          <w:bCs/>
        </w:rPr>
        <w:t xml:space="preserve"> management plans </w:t>
      </w:r>
      <w:r>
        <w:t xml:space="preserve">should be developed </w:t>
      </w:r>
      <w:r w:rsidR="00992EBE">
        <w:rPr>
          <w:bCs/>
        </w:rPr>
        <w:t xml:space="preserve">to </w:t>
      </w:r>
      <w:r>
        <w:t xml:space="preserve">describe monitoring, </w:t>
      </w:r>
      <w:proofErr w:type="gramStart"/>
      <w:r w:rsidR="00992EBE">
        <w:rPr>
          <w:bCs/>
        </w:rPr>
        <w:t>mitigation</w:t>
      </w:r>
      <w:proofErr w:type="gramEnd"/>
      <w:r w:rsidR="00992EBE">
        <w:rPr>
          <w:bCs/>
        </w:rPr>
        <w:t xml:space="preserve"> </w:t>
      </w:r>
      <w:r>
        <w:t xml:space="preserve">and management </w:t>
      </w:r>
      <w:r w:rsidR="00992EBE">
        <w:rPr>
          <w:bCs/>
        </w:rPr>
        <w:t xml:space="preserve">measures </w:t>
      </w:r>
      <w:r>
        <w:t>to address</w:t>
      </w:r>
      <w:r w:rsidR="00992EBE">
        <w:rPr>
          <w:bCs/>
        </w:rPr>
        <w:t xml:space="preserve"> </w:t>
      </w:r>
      <w:r w:rsidR="000724C5">
        <w:rPr>
          <w:bCs/>
        </w:rPr>
        <w:t xml:space="preserve">all </w:t>
      </w:r>
      <w:r w:rsidR="00992EBE">
        <w:rPr>
          <w:bCs/>
        </w:rPr>
        <w:t>potential residual impacts</w:t>
      </w:r>
      <w:r>
        <w:t xml:space="preserve"> </w:t>
      </w:r>
      <w:r w:rsidR="000724C5">
        <w:t xml:space="preserve">on water resources </w:t>
      </w:r>
      <w:r>
        <w:t>during and after the project</w:t>
      </w:r>
      <w:r w:rsidR="00992EBE">
        <w:rPr>
          <w:bCs/>
        </w:rPr>
        <w:t>.</w:t>
      </w:r>
    </w:p>
    <w:p w14:paraId="16832C26" w14:textId="38C90078" w:rsidR="00291857" w:rsidRPr="00BF21A7" w:rsidRDefault="00AA60A4" w:rsidP="00AA60A4">
      <w:pPr>
        <w:spacing w:before="200"/>
        <w:rPr>
          <w:b/>
        </w:rPr>
      </w:pPr>
      <w:r>
        <w:rPr>
          <w:b/>
        </w:rPr>
        <w:br/>
      </w:r>
      <w:r w:rsidR="00291857" w:rsidRPr="00BF21A7">
        <w:rPr>
          <w:b/>
        </w:rPr>
        <w:t>Context</w:t>
      </w:r>
    </w:p>
    <w:p w14:paraId="1CB42D40" w14:textId="367C79C8" w:rsidR="00D63563" w:rsidRDefault="00D001E8" w:rsidP="00D622B9">
      <w:r>
        <w:t>The project is a proposed</w:t>
      </w:r>
      <w:r w:rsidR="007840CC">
        <w:t xml:space="preserve"> greenfield</w:t>
      </w:r>
      <w:r>
        <w:t xml:space="preserve"> open-cut </w:t>
      </w:r>
      <w:r w:rsidR="001A4481">
        <w:t xml:space="preserve">metallurgical </w:t>
      </w:r>
      <w:r>
        <w:t xml:space="preserve">coal mine and associated infrastructure </w:t>
      </w:r>
      <w:r w:rsidR="00BF756A">
        <w:t xml:space="preserve">to be </w:t>
      </w:r>
      <w:r>
        <w:t xml:space="preserve">located on </w:t>
      </w:r>
      <w:r w:rsidR="00212B28">
        <w:t xml:space="preserve">existing </w:t>
      </w:r>
      <w:r>
        <w:t xml:space="preserve">grazing land </w:t>
      </w:r>
      <w:r w:rsidR="00212B28">
        <w:t>in the Bowen Basin</w:t>
      </w:r>
      <w:r w:rsidR="00992EBE">
        <w:t>,</w:t>
      </w:r>
      <w:r w:rsidR="00212B28">
        <w:t xml:space="preserve"> 8 km south of Baral</w:t>
      </w:r>
      <w:r w:rsidR="004152A4">
        <w:t>a</w:t>
      </w:r>
      <w:r w:rsidR="00212B28">
        <w:t>ba and 11 km south of the existing Baral</w:t>
      </w:r>
      <w:r w:rsidR="004152A4">
        <w:t>a</w:t>
      </w:r>
      <w:r w:rsidR="00212B28">
        <w:t>ba North Mine</w:t>
      </w:r>
      <w:r w:rsidR="00D63563">
        <w:t xml:space="preserve"> (</w:t>
      </w:r>
      <w:r w:rsidR="00F761BE">
        <w:t>AARC 2023</w:t>
      </w:r>
      <w:r w:rsidR="006177FB">
        <w:t>a</w:t>
      </w:r>
      <w:r w:rsidR="00D63563">
        <w:t>, Chapter 2, Figure 2.2, p. 2-8)</w:t>
      </w:r>
      <w:r w:rsidR="00212B28">
        <w:t xml:space="preserve">. </w:t>
      </w:r>
      <w:r w:rsidR="00D63563">
        <w:t>Other mining operations in the vicinity of the project include the Dawson Mine</w:t>
      </w:r>
      <w:r w:rsidR="009E0838">
        <w:t xml:space="preserve"> 25 km to the south-east</w:t>
      </w:r>
      <w:r w:rsidR="00D63563">
        <w:t xml:space="preserve">, the Meridian Coal Seam Gas Project </w:t>
      </w:r>
      <w:r w:rsidR="009E0838">
        <w:t xml:space="preserve">28 km to the south </w:t>
      </w:r>
      <w:r w:rsidR="00D63563">
        <w:t xml:space="preserve">and the </w:t>
      </w:r>
      <w:proofErr w:type="spellStart"/>
      <w:r w:rsidR="00D63563">
        <w:t>Mungi</w:t>
      </w:r>
      <w:proofErr w:type="spellEnd"/>
      <w:r w:rsidR="00D63563">
        <w:t xml:space="preserve"> North proposed gas field</w:t>
      </w:r>
      <w:r w:rsidR="009E0838">
        <w:t xml:space="preserve"> 5 km to the south (AARC 2023</w:t>
      </w:r>
      <w:r w:rsidR="006177FB">
        <w:t>a</w:t>
      </w:r>
      <w:r w:rsidR="009E0838">
        <w:t>, Chapter 2, p. 2-7)</w:t>
      </w:r>
      <w:r w:rsidR="00D63563">
        <w:t>.</w:t>
      </w:r>
      <w:r w:rsidR="00E73FB8">
        <w:t xml:space="preserve"> </w:t>
      </w:r>
    </w:p>
    <w:p w14:paraId="03189E8E" w14:textId="5CCA3921" w:rsidR="009319B9" w:rsidRDefault="00D63563" w:rsidP="00D622B9">
      <w:r>
        <w:t xml:space="preserve">The </w:t>
      </w:r>
      <w:r w:rsidR="00992EBE">
        <w:t>MLA</w:t>
      </w:r>
      <w:r>
        <w:t xml:space="preserve"> covers approximately </w:t>
      </w:r>
      <w:r w:rsidR="00E73FB8">
        <w:t xml:space="preserve">2,214 </w:t>
      </w:r>
      <w:r>
        <w:t xml:space="preserve">ha with a </w:t>
      </w:r>
      <w:r w:rsidR="00992EBE">
        <w:t xml:space="preserve">mine </w:t>
      </w:r>
      <w:r w:rsidR="00D001E8">
        <w:t>disturbance area</w:t>
      </w:r>
      <w:r w:rsidR="001B2418">
        <w:t xml:space="preserve"> </w:t>
      </w:r>
      <w:r>
        <w:t xml:space="preserve">of approximately </w:t>
      </w:r>
      <w:r w:rsidR="00E73FB8">
        <w:t>1,211</w:t>
      </w:r>
      <w:r>
        <w:t xml:space="preserve"> ha </w:t>
      </w:r>
      <w:r w:rsidR="00E73FB8">
        <w:t>(</w:t>
      </w:r>
      <w:r w:rsidR="00F761BE">
        <w:t>AARC 2023</w:t>
      </w:r>
      <w:r w:rsidR="006177FB">
        <w:t>a</w:t>
      </w:r>
      <w:r w:rsidR="002D2DCD">
        <w:t xml:space="preserve">, Chapter 2, p. 2-1). Mining activity in the open-cut pit </w:t>
      </w:r>
      <w:r w:rsidR="009319B9">
        <w:t>targets eight seams of the Baral</w:t>
      </w:r>
      <w:r w:rsidR="004152A4">
        <w:t>a</w:t>
      </w:r>
      <w:r w:rsidR="009319B9">
        <w:t>ba coal measures (</w:t>
      </w:r>
      <w:r w:rsidR="00F761BE">
        <w:t>AARC 2023</w:t>
      </w:r>
      <w:r w:rsidR="009319B9">
        <w:t xml:space="preserve">, Chapter 2, p. 2-39) and </w:t>
      </w:r>
      <w:r w:rsidR="002D2DCD">
        <w:t>will be undertaken from north to south, with progressive backfilling and staged rehabilitation works as mining advances (</w:t>
      </w:r>
      <w:r w:rsidR="00F761BE">
        <w:t>AARC 2023</w:t>
      </w:r>
      <w:r w:rsidR="006177FB">
        <w:t>a</w:t>
      </w:r>
      <w:r w:rsidR="00C27C86">
        <w:t>,</w:t>
      </w:r>
      <w:r w:rsidR="002D2DCD">
        <w:t xml:space="preserve"> Chapter 2, Figure 2.31, p. 2-64). In addition to the pit, disturbance will include the development of associated infrastructure, including an electricity transmission line (16 ha), access easement for the pumping station and water</w:t>
      </w:r>
      <w:r w:rsidR="000724C5">
        <w:t>-</w:t>
      </w:r>
      <w:r w:rsidR="002D2DCD">
        <w:t xml:space="preserve">release pipeline (1 ha) and a realignment of the </w:t>
      </w:r>
      <w:r w:rsidR="001B2418">
        <w:t>Baralaba-Moura Road</w:t>
      </w:r>
      <w:r w:rsidR="002D2DCD">
        <w:t xml:space="preserve"> (14 ha) (</w:t>
      </w:r>
      <w:r w:rsidR="00F761BE">
        <w:t>AARC 2023</w:t>
      </w:r>
      <w:r w:rsidR="006177FB">
        <w:t>a</w:t>
      </w:r>
      <w:r w:rsidR="00C27C86">
        <w:t>,</w:t>
      </w:r>
      <w:r w:rsidR="002D2DCD">
        <w:t xml:space="preserve"> Chapter 2, p. 2-1). Other on-site infrastructure will include a </w:t>
      </w:r>
      <w:r w:rsidR="000724C5">
        <w:t>c</w:t>
      </w:r>
      <w:r w:rsidR="002D2DCD">
        <w:t xml:space="preserve">oal </w:t>
      </w:r>
      <w:r w:rsidR="000724C5">
        <w:t>h</w:t>
      </w:r>
      <w:r w:rsidR="002D2DCD">
        <w:t xml:space="preserve">andling and </w:t>
      </w:r>
      <w:r w:rsidR="000724C5">
        <w:t>p</w:t>
      </w:r>
      <w:r w:rsidR="002D2DCD">
        <w:t xml:space="preserve">reparation </w:t>
      </w:r>
      <w:r w:rsidR="000724C5">
        <w:t>p</w:t>
      </w:r>
      <w:r w:rsidR="002D2DCD">
        <w:t>lant, waste</w:t>
      </w:r>
      <w:r w:rsidR="000724C5">
        <w:t>-</w:t>
      </w:r>
      <w:r w:rsidR="002D2DCD">
        <w:t xml:space="preserve">rock emplacements for disposal of reject material, </w:t>
      </w:r>
      <w:r w:rsidR="001A4481">
        <w:t>mine water</w:t>
      </w:r>
      <w:r w:rsidR="009E6870">
        <w:t xml:space="preserve"> </w:t>
      </w:r>
      <w:r w:rsidR="001A4481">
        <w:t xml:space="preserve">and sediment </w:t>
      </w:r>
      <w:r w:rsidR="009E6870">
        <w:t xml:space="preserve">dams, </w:t>
      </w:r>
      <w:r w:rsidR="009319B9">
        <w:t xml:space="preserve">and operational infrastructure such as offices, warehouses, a vehicle wash-down </w:t>
      </w:r>
      <w:proofErr w:type="gramStart"/>
      <w:r w:rsidR="009319B9">
        <w:t>bay</w:t>
      </w:r>
      <w:proofErr w:type="gramEnd"/>
      <w:r w:rsidR="009319B9">
        <w:t xml:space="preserve"> and a refuelling facility (</w:t>
      </w:r>
      <w:r w:rsidR="00F761BE">
        <w:t>AARC 2023</w:t>
      </w:r>
      <w:r w:rsidR="006177FB">
        <w:t>a</w:t>
      </w:r>
      <w:r w:rsidR="00C27C86">
        <w:t>,</w:t>
      </w:r>
      <w:r w:rsidR="009319B9">
        <w:t xml:space="preserve"> Chapter 2, p. 2-1). </w:t>
      </w:r>
      <w:r w:rsidR="005D71C5">
        <w:t xml:space="preserve">To facilitate construction, </w:t>
      </w:r>
      <w:r w:rsidR="009E6870">
        <w:t>approximately 200.6</w:t>
      </w:r>
      <w:r w:rsidR="005D71C5">
        <w:t xml:space="preserve"> ha of vegetation will be cleared.</w:t>
      </w:r>
    </w:p>
    <w:p w14:paraId="6F8E9117" w14:textId="5C4AFBDD" w:rsidR="00573CEA" w:rsidRDefault="009319B9" w:rsidP="00C97663">
      <w:pPr>
        <w:spacing w:before="120" w:after="120"/>
      </w:pPr>
      <w:r>
        <w:t>The project area is located to the west of Mount Ramsay (</w:t>
      </w:r>
      <w:r w:rsidR="00F761BE">
        <w:t>AARC 2023</w:t>
      </w:r>
      <w:r w:rsidR="006177FB">
        <w:t>a</w:t>
      </w:r>
      <w:r>
        <w:t xml:space="preserve">, Chapter 2, p. 2-37) and </w:t>
      </w:r>
      <w:r w:rsidR="00992EBE">
        <w:t xml:space="preserve">is </w:t>
      </w:r>
      <w:r>
        <w:t xml:space="preserve">on the </w:t>
      </w:r>
      <w:r w:rsidR="00EB4A0F">
        <w:t>floodplain</w:t>
      </w:r>
      <w:r>
        <w:t xml:space="preserve"> of the </w:t>
      </w:r>
      <w:r w:rsidR="00992EBE">
        <w:t>Dawson River</w:t>
      </w:r>
      <w:r w:rsidR="00C26DD2">
        <w:t>, within the Lower Dawson sub-catchment of the Fitzroy Basin (</w:t>
      </w:r>
      <w:r w:rsidR="00F761BE">
        <w:t>AARC 2023</w:t>
      </w:r>
      <w:r w:rsidR="006177FB">
        <w:t>a</w:t>
      </w:r>
      <w:r w:rsidR="00C26DD2">
        <w:t>, Chapter 2, p. 2-7)</w:t>
      </w:r>
      <w:r w:rsidR="00992EBE">
        <w:t xml:space="preserve">. This river is a perennial </w:t>
      </w:r>
      <w:r w:rsidR="0054342B">
        <w:t>eighth-</w:t>
      </w:r>
      <w:r w:rsidR="00992EBE">
        <w:t xml:space="preserve">order stream that </w:t>
      </w:r>
      <w:r w:rsidR="00C26DD2">
        <w:t xml:space="preserve">is subject to seasonal </w:t>
      </w:r>
      <w:r w:rsidR="00992EBE">
        <w:t>flood</w:t>
      </w:r>
      <w:r w:rsidR="00C26DD2">
        <w:t>ing during the wet season (November to April</w:t>
      </w:r>
      <w:proofErr w:type="gramStart"/>
      <w:r w:rsidR="001B2418">
        <w:t>), and</w:t>
      </w:r>
      <w:proofErr w:type="gramEnd"/>
      <w:r w:rsidR="00C26DD2">
        <w:t xml:space="preserve"> has a </w:t>
      </w:r>
      <w:r w:rsidR="00992EBE">
        <w:t>floodplain 1.5</w:t>
      </w:r>
      <w:r w:rsidR="00B47F1C">
        <w:t xml:space="preserve"> </w:t>
      </w:r>
      <w:r w:rsidR="00992EBE">
        <w:t>–</w:t>
      </w:r>
      <w:r w:rsidR="00B47F1C">
        <w:t xml:space="preserve"> </w:t>
      </w:r>
      <w:r w:rsidR="00992EBE">
        <w:t>3 km wide on either side</w:t>
      </w:r>
      <w:r w:rsidR="00C26DD2">
        <w:t xml:space="preserve"> (</w:t>
      </w:r>
      <w:r w:rsidR="00F761BE">
        <w:t xml:space="preserve">AARC </w:t>
      </w:r>
      <w:r w:rsidR="00F761BE">
        <w:lastRenderedPageBreak/>
        <w:t>2023</w:t>
      </w:r>
      <w:r w:rsidR="006177FB">
        <w:t>a</w:t>
      </w:r>
      <w:r w:rsidR="00C26DD2">
        <w:t>, Chapter 2, p. 2-37)</w:t>
      </w:r>
      <w:r w:rsidR="00992EBE">
        <w:t xml:space="preserve">. The MLA boundary is within </w:t>
      </w:r>
      <w:r w:rsidR="00E713A5">
        <w:t>700 m</w:t>
      </w:r>
      <w:r w:rsidR="00992EBE">
        <w:t xml:space="preserve"> of the river and </w:t>
      </w:r>
      <w:r w:rsidR="00E713A5">
        <w:t>within 400 m of an anabranch</w:t>
      </w:r>
      <w:r w:rsidR="00C817B4">
        <w:t xml:space="preserve"> (</w:t>
      </w:r>
      <w:r w:rsidR="00E713A5">
        <w:t>Engeny 2023a, p. 17</w:t>
      </w:r>
      <w:r w:rsidR="00C817B4">
        <w:t>)</w:t>
      </w:r>
      <w:r w:rsidR="00992EBE">
        <w:t xml:space="preserve">. </w:t>
      </w:r>
      <w:r w:rsidR="00C26DD2">
        <w:t xml:space="preserve">The proponent has developed the </w:t>
      </w:r>
      <w:r w:rsidR="001B2418">
        <w:t>mine disturbance area</w:t>
      </w:r>
      <w:r w:rsidR="00C26DD2">
        <w:t xml:space="preserve"> to be outside of the 10% AEP flood extent</w:t>
      </w:r>
      <w:r w:rsidR="00325DF4">
        <w:t xml:space="preserve"> (Engeny 2023b, p. 71)</w:t>
      </w:r>
      <w:r w:rsidR="00C26DD2">
        <w:t xml:space="preserve">, but some areas, specifically in the </w:t>
      </w:r>
      <w:r w:rsidR="001B2418">
        <w:t>northwest</w:t>
      </w:r>
      <w:r w:rsidR="00C26DD2">
        <w:t xml:space="preserve">, are predicted </w:t>
      </w:r>
      <w:r w:rsidR="00C21AFA">
        <w:t>to progressively reduce the extent of floodplain inundation with increasing event severity</w:t>
      </w:r>
      <w:r w:rsidR="00C26DD2">
        <w:t xml:space="preserve">. </w:t>
      </w:r>
      <w:r>
        <w:t>Banana Creek, a fifth</w:t>
      </w:r>
      <w:r w:rsidR="0054342B">
        <w:t>-</w:t>
      </w:r>
      <w:r>
        <w:t>order tributary</w:t>
      </w:r>
      <w:r w:rsidR="0054342B">
        <w:t>,</w:t>
      </w:r>
      <w:r>
        <w:t xml:space="preserve"> </w:t>
      </w:r>
      <w:r w:rsidR="0054342B">
        <w:t>joins</w:t>
      </w:r>
      <w:r>
        <w:t xml:space="preserve"> the Dawson River 1 km to the west of the project area </w:t>
      </w:r>
      <w:bookmarkStart w:id="1" w:name="_Hlk162260297"/>
      <w:r>
        <w:t>(</w:t>
      </w:r>
      <w:r w:rsidR="00F761BE">
        <w:t>AARC 2023</w:t>
      </w:r>
      <w:r w:rsidR="006177FB">
        <w:t>a</w:t>
      </w:r>
      <w:r>
        <w:t xml:space="preserve">, Chapter 2, </w:t>
      </w:r>
      <w:r w:rsidR="00C27C86">
        <w:t>Figure</w:t>
      </w:r>
      <w:r>
        <w:t xml:space="preserve"> 2.18</w:t>
      </w:r>
      <w:r w:rsidR="005D71C5">
        <w:t>,</w:t>
      </w:r>
      <w:r>
        <w:t xml:space="preserve"> p. 2-38)</w:t>
      </w:r>
      <w:bookmarkEnd w:id="1"/>
      <w:r w:rsidR="005D71C5">
        <w:t>. Within the disturbance area, multiple unnamed first</w:t>
      </w:r>
      <w:r w:rsidR="0054342B">
        <w:t>-</w:t>
      </w:r>
      <w:r w:rsidR="005D71C5">
        <w:t xml:space="preserve"> and second</w:t>
      </w:r>
      <w:r w:rsidR="0054342B">
        <w:t>-</w:t>
      </w:r>
      <w:r w:rsidR="005D71C5">
        <w:t xml:space="preserve">order drainage lines feed </w:t>
      </w:r>
      <w:r w:rsidR="00D600E9">
        <w:t xml:space="preserve">Tributary 8, a </w:t>
      </w:r>
      <w:r w:rsidR="0054342B">
        <w:t>third-</w:t>
      </w:r>
      <w:r w:rsidR="00D600E9">
        <w:t>order stream</w:t>
      </w:r>
      <w:r w:rsidR="005D71C5">
        <w:t xml:space="preserve"> </w:t>
      </w:r>
      <w:r w:rsidR="001B2418">
        <w:t>colloquially named</w:t>
      </w:r>
      <w:r w:rsidR="005D71C5">
        <w:t xml:space="preserve"> Shirley</w:t>
      </w:r>
      <w:r w:rsidR="00954A3C">
        <w:t>’</w:t>
      </w:r>
      <w:r w:rsidR="005D71C5">
        <w:t>s Gully</w:t>
      </w:r>
      <w:r w:rsidR="00067D3F">
        <w:t xml:space="preserve"> and rated as having moderate to high aquatic values (</w:t>
      </w:r>
      <w:r w:rsidR="00113B49" w:rsidRPr="006F46D6">
        <w:rPr>
          <w:lang w:val="en-US"/>
        </w:rPr>
        <w:t>ESP 2023</w:t>
      </w:r>
      <w:r w:rsidR="00113B49">
        <w:rPr>
          <w:lang w:val="en-US"/>
        </w:rPr>
        <w:t>, p. 44)</w:t>
      </w:r>
      <w:r w:rsidR="005D71C5">
        <w:t>, which in turn feeds into an anabranch of the Dawson River (</w:t>
      </w:r>
      <w:r w:rsidR="00F761BE">
        <w:t>AARC 2023</w:t>
      </w:r>
      <w:r w:rsidR="006177FB">
        <w:t>a</w:t>
      </w:r>
      <w:r w:rsidR="005D71C5">
        <w:t>, Chapter 2, p. 2-39).</w:t>
      </w:r>
      <w:r w:rsidR="00146E8A">
        <w:t xml:space="preserve"> </w:t>
      </w:r>
    </w:p>
    <w:p w14:paraId="084EF9D2" w14:textId="2AE2DFF2" w:rsidR="009319B9" w:rsidRPr="00C97663" w:rsidRDefault="00146E8A" w:rsidP="00C97663">
      <w:pPr>
        <w:spacing w:before="120" w:after="120"/>
      </w:pPr>
      <w:r>
        <w:t xml:space="preserve">These watercourses support riparian vegetation that acts as habitat </w:t>
      </w:r>
      <w:r w:rsidR="005A77E3">
        <w:t xml:space="preserve">and corridors </w:t>
      </w:r>
      <w:r>
        <w:t xml:space="preserve">for several </w:t>
      </w:r>
      <w:r w:rsidR="0054342B">
        <w:t xml:space="preserve">species listed by the </w:t>
      </w:r>
      <w:r w:rsidR="0054342B" w:rsidRPr="00C838D6">
        <w:rPr>
          <w:i/>
        </w:rPr>
        <w:t>Environment Protection Biodiversity and Conservation Act</w:t>
      </w:r>
      <w:r w:rsidR="00A21904">
        <w:t xml:space="preserve"> </w:t>
      </w:r>
      <w:r w:rsidR="00A21904" w:rsidRPr="00C838D6">
        <w:rPr>
          <w:i/>
        </w:rPr>
        <w:t>1999</w:t>
      </w:r>
      <w:r w:rsidR="0054342B">
        <w:t xml:space="preserve"> (EPBC Act) as</w:t>
      </w:r>
      <w:r>
        <w:t xml:space="preserve"> MNES</w:t>
      </w:r>
      <w:r w:rsidR="00C97663">
        <w:t xml:space="preserve"> (</w:t>
      </w:r>
      <w:r w:rsidR="00FE097F">
        <w:t xml:space="preserve">Table 11, </w:t>
      </w:r>
      <w:r w:rsidR="00C27C86">
        <w:t>ECOSM 2023</w:t>
      </w:r>
      <w:r w:rsidR="00C97663">
        <w:t>, p. 106)</w:t>
      </w:r>
      <w:r>
        <w:t>, including the Ornamental Snake</w:t>
      </w:r>
      <w:r w:rsidR="00C97663">
        <w:t xml:space="preserve"> (</w:t>
      </w:r>
      <w:r w:rsidR="00C97663" w:rsidRPr="00C97663">
        <w:rPr>
          <w:i/>
          <w:iCs/>
        </w:rPr>
        <w:t xml:space="preserve">Denisonia </w:t>
      </w:r>
      <w:proofErr w:type="spellStart"/>
      <w:r w:rsidR="00C97663" w:rsidRPr="00C97663">
        <w:rPr>
          <w:i/>
          <w:iCs/>
        </w:rPr>
        <w:t>maculata</w:t>
      </w:r>
      <w:proofErr w:type="spellEnd"/>
      <w:r w:rsidR="00C97663">
        <w:t>)</w:t>
      </w:r>
      <w:r>
        <w:t>, Koala</w:t>
      </w:r>
      <w:r w:rsidR="00C97663">
        <w:t xml:space="preserve"> (</w:t>
      </w:r>
      <w:r w:rsidR="00C97663" w:rsidRPr="00C97663">
        <w:rPr>
          <w:i/>
          <w:iCs/>
        </w:rPr>
        <w:t>Phascolarctos cinereus</w:t>
      </w:r>
      <w:r w:rsidR="00C97663" w:rsidRPr="00C97663">
        <w:t>)</w:t>
      </w:r>
      <w:r>
        <w:t>, Squatter Pigeon</w:t>
      </w:r>
      <w:r w:rsidR="00C97663">
        <w:t xml:space="preserve"> (</w:t>
      </w:r>
      <w:proofErr w:type="spellStart"/>
      <w:r w:rsidR="00C97663" w:rsidRPr="00C97663">
        <w:rPr>
          <w:i/>
          <w:iCs/>
        </w:rPr>
        <w:t>Geophaps</w:t>
      </w:r>
      <w:proofErr w:type="spellEnd"/>
      <w:r w:rsidR="00C97663" w:rsidRPr="00C97663">
        <w:rPr>
          <w:i/>
          <w:iCs/>
        </w:rPr>
        <w:t xml:space="preserve"> scripta scripta</w:t>
      </w:r>
      <w:r w:rsidR="00C97663" w:rsidRPr="00C97663">
        <w:t>)</w:t>
      </w:r>
      <w:r>
        <w:t>, Australian Painted Snipe</w:t>
      </w:r>
      <w:r w:rsidR="00C97663">
        <w:t xml:space="preserve"> (</w:t>
      </w:r>
      <w:proofErr w:type="spellStart"/>
      <w:r w:rsidR="00C97663" w:rsidRPr="00C97663">
        <w:rPr>
          <w:i/>
          <w:iCs/>
        </w:rPr>
        <w:t>Rostratula</w:t>
      </w:r>
      <w:proofErr w:type="spellEnd"/>
      <w:r w:rsidR="00C97663" w:rsidRPr="00C97663">
        <w:rPr>
          <w:i/>
          <w:iCs/>
        </w:rPr>
        <w:t xml:space="preserve"> australis</w:t>
      </w:r>
      <w:r w:rsidR="00C97663" w:rsidRPr="00C97663">
        <w:t>)</w:t>
      </w:r>
      <w:r>
        <w:t>, Greater Glider (central)</w:t>
      </w:r>
      <w:r w:rsidR="00C97663">
        <w:t xml:space="preserve"> (</w:t>
      </w:r>
      <w:proofErr w:type="spellStart"/>
      <w:r w:rsidR="00C97663" w:rsidRPr="00C97663">
        <w:rPr>
          <w:i/>
          <w:iCs/>
        </w:rPr>
        <w:t>Petauroides</w:t>
      </w:r>
      <w:proofErr w:type="spellEnd"/>
      <w:r w:rsidR="00C97663" w:rsidRPr="00C97663">
        <w:rPr>
          <w:i/>
          <w:iCs/>
        </w:rPr>
        <w:t xml:space="preserve"> </w:t>
      </w:r>
      <w:proofErr w:type="spellStart"/>
      <w:r w:rsidR="0054342B">
        <w:rPr>
          <w:i/>
          <w:iCs/>
        </w:rPr>
        <w:t>v</w:t>
      </w:r>
      <w:r w:rsidR="00C97663" w:rsidRPr="00C97663">
        <w:rPr>
          <w:i/>
          <w:iCs/>
        </w:rPr>
        <w:t>olans</w:t>
      </w:r>
      <w:proofErr w:type="spellEnd"/>
      <w:r w:rsidR="00C97663" w:rsidRPr="00C97663">
        <w:t>)</w:t>
      </w:r>
      <w:r w:rsidR="00C97663">
        <w:t>,</w:t>
      </w:r>
      <w:r>
        <w:t xml:space="preserve"> Yellow-bellied Glider (south-eastern)</w:t>
      </w:r>
      <w:r w:rsidR="00C97663">
        <w:t xml:space="preserve"> (</w:t>
      </w:r>
      <w:r w:rsidR="00C97663" w:rsidRPr="00C97663">
        <w:rPr>
          <w:i/>
          <w:iCs/>
        </w:rPr>
        <w:t>Petaurus australis australis</w:t>
      </w:r>
      <w:r w:rsidR="00C97663" w:rsidRPr="00C97663">
        <w:t>)</w:t>
      </w:r>
      <w:r>
        <w:t>, and the White-throated Needletail (</w:t>
      </w:r>
      <w:proofErr w:type="spellStart"/>
      <w:r w:rsidRPr="00C97663">
        <w:rPr>
          <w:i/>
          <w:iCs/>
        </w:rPr>
        <w:t>H</w:t>
      </w:r>
      <w:r w:rsidR="0054342B">
        <w:rPr>
          <w:i/>
          <w:iCs/>
        </w:rPr>
        <w:t>i</w:t>
      </w:r>
      <w:r w:rsidRPr="00C97663">
        <w:rPr>
          <w:i/>
          <w:iCs/>
        </w:rPr>
        <w:t>rundapus</w:t>
      </w:r>
      <w:proofErr w:type="spellEnd"/>
      <w:r w:rsidRPr="00C97663">
        <w:rPr>
          <w:i/>
          <w:iCs/>
        </w:rPr>
        <w:t xml:space="preserve"> </w:t>
      </w:r>
      <w:proofErr w:type="spellStart"/>
      <w:r w:rsidRPr="00C97663">
        <w:rPr>
          <w:i/>
          <w:iCs/>
        </w:rPr>
        <w:t>caudacutus</w:t>
      </w:r>
      <w:proofErr w:type="spellEnd"/>
      <w:r>
        <w:t xml:space="preserve">), as well as the </w:t>
      </w:r>
      <w:r w:rsidR="00A37530">
        <w:t xml:space="preserve">Queensland </w:t>
      </w:r>
      <w:r w:rsidRPr="00B01A66">
        <w:rPr>
          <w:i/>
          <w:iCs/>
        </w:rPr>
        <w:t>N</w:t>
      </w:r>
      <w:r w:rsidR="00A37530" w:rsidRPr="00B01A66">
        <w:rPr>
          <w:i/>
          <w:iCs/>
        </w:rPr>
        <w:t xml:space="preserve">ature </w:t>
      </w:r>
      <w:r w:rsidRPr="00B01A66">
        <w:rPr>
          <w:i/>
          <w:iCs/>
        </w:rPr>
        <w:t>C</w:t>
      </w:r>
      <w:r w:rsidR="00A37530" w:rsidRPr="00B01A66">
        <w:rPr>
          <w:i/>
          <w:iCs/>
        </w:rPr>
        <w:t>onservation</w:t>
      </w:r>
      <w:r w:rsidRPr="00B01A66">
        <w:rPr>
          <w:i/>
          <w:iCs/>
        </w:rPr>
        <w:t xml:space="preserve"> Act</w:t>
      </w:r>
      <w:r w:rsidR="00A37530" w:rsidRPr="00B01A66">
        <w:rPr>
          <w:i/>
          <w:iCs/>
        </w:rPr>
        <w:t xml:space="preserve"> 1992</w:t>
      </w:r>
      <w:r w:rsidR="00A37530">
        <w:t xml:space="preserve"> (NC</w:t>
      </w:r>
      <w:r w:rsidR="00F761BE">
        <w:t xml:space="preserve"> Act</w:t>
      </w:r>
      <w:r w:rsidR="00A37530">
        <w:t>)</w:t>
      </w:r>
      <w:r w:rsidR="0054342B">
        <w:t>-</w:t>
      </w:r>
      <w:r>
        <w:t>listed Short-beaked Echidna</w:t>
      </w:r>
      <w:r w:rsidR="00C97663">
        <w:t xml:space="preserve"> (</w:t>
      </w:r>
      <w:r w:rsidR="00C97663" w:rsidRPr="00C97663">
        <w:rPr>
          <w:i/>
          <w:iCs/>
        </w:rPr>
        <w:t>Tachyglossus aculeatus</w:t>
      </w:r>
      <w:r w:rsidR="00C97663" w:rsidRPr="00C97663">
        <w:t>)</w:t>
      </w:r>
      <w:r>
        <w:t xml:space="preserve">. </w:t>
      </w:r>
      <w:r w:rsidR="00B727BB">
        <w:t xml:space="preserve">Two other </w:t>
      </w:r>
      <w:r w:rsidR="00C15AB2">
        <w:t>EPBC Act-</w:t>
      </w:r>
      <w:r w:rsidR="00B727BB">
        <w:t>listed species,</w:t>
      </w:r>
      <w:r>
        <w:t xml:space="preserve"> the Fitzroy River Turtle</w:t>
      </w:r>
      <w:r w:rsidR="00C97663">
        <w:t xml:space="preserve"> (</w:t>
      </w:r>
      <w:proofErr w:type="spellStart"/>
      <w:r w:rsidR="00C97663" w:rsidRPr="00C97663">
        <w:rPr>
          <w:i/>
          <w:iCs/>
        </w:rPr>
        <w:t>Rheodytes</w:t>
      </w:r>
      <w:proofErr w:type="spellEnd"/>
      <w:r w:rsidR="00C97663" w:rsidRPr="00C97663">
        <w:rPr>
          <w:i/>
          <w:iCs/>
        </w:rPr>
        <w:t xml:space="preserve"> </w:t>
      </w:r>
      <w:proofErr w:type="spellStart"/>
      <w:r w:rsidR="00C97663" w:rsidRPr="00C97663">
        <w:rPr>
          <w:i/>
          <w:iCs/>
        </w:rPr>
        <w:t>leukops</w:t>
      </w:r>
      <w:proofErr w:type="spellEnd"/>
      <w:r w:rsidR="00C97663" w:rsidRPr="00C97663">
        <w:t>)</w:t>
      </w:r>
      <w:r>
        <w:t xml:space="preserve"> and White-throated Snapping Turtle</w:t>
      </w:r>
      <w:r w:rsidR="00C97663">
        <w:t xml:space="preserve"> (</w:t>
      </w:r>
      <w:proofErr w:type="spellStart"/>
      <w:r w:rsidR="00C97663" w:rsidRPr="00C97663">
        <w:rPr>
          <w:i/>
          <w:iCs/>
        </w:rPr>
        <w:t>Elseya</w:t>
      </w:r>
      <w:proofErr w:type="spellEnd"/>
      <w:r w:rsidR="00C97663" w:rsidRPr="00C97663">
        <w:rPr>
          <w:i/>
          <w:iCs/>
        </w:rPr>
        <w:t xml:space="preserve"> </w:t>
      </w:r>
      <w:proofErr w:type="spellStart"/>
      <w:r w:rsidR="00C97663" w:rsidRPr="00C97663">
        <w:rPr>
          <w:i/>
          <w:iCs/>
        </w:rPr>
        <w:t>albagula</w:t>
      </w:r>
      <w:proofErr w:type="spellEnd"/>
      <w:r w:rsidR="00C97663" w:rsidRPr="00C97663">
        <w:t>)</w:t>
      </w:r>
      <w:r w:rsidR="00B727BB">
        <w:t>,</w:t>
      </w:r>
      <w:r>
        <w:t xml:space="preserve"> are known to occur </w:t>
      </w:r>
      <w:r w:rsidR="00C15AB2">
        <w:t xml:space="preserve">in the Dawson River </w:t>
      </w:r>
      <w:r w:rsidR="00911F88">
        <w:t>downstream and</w:t>
      </w:r>
      <w:r>
        <w:t xml:space="preserve"> could potentially use watercourses </w:t>
      </w:r>
      <w:r w:rsidR="00113B49">
        <w:t>(e.g. Shirley</w:t>
      </w:r>
      <w:r w:rsidR="00954A3C">
        <w:t>’</w:t>
      </w:r>
      <w:r w:rsidR="00113B49">
        <w:t xml:space="preserve">s Gully) </w:t>
      </w:r>
      <w:r>
        <w:t xml:space="preserve">within </w:t>
      </w:r>
      <w:r w:rsidR="00C15AB2">
        <w:t xml:space="preserve">and directly downstream of </w:t>
      </w:r>
      <w:r>
        <w:t>the project area.</w:t>
      </w:r>
      <w:r w:rsidR="00C97663">
        <w:t xml:space="preserve"> In addition to listed species, two Threatened Ecological Communities (TECs) are known to occur within the project area: the </w:t>
      </w:r>
      <w:r>
        <w:t>Brigalow</w:t>
      </w:r>
      <w:r w:rsidR="00C97663">
        <w:t xml:space="preserve"> (</w:t>
      </w:r>
      <w:r w:rsidR="00C97663">
        <w:rPr>
          <w:i/>
          <w:iCs/>
        </w:rPr>
        <w:t xml:space="preserve">Acacia </w:t>
      </w:r>
      <w:proofErr w:type="spellStart"/>
      <w:r w:rsidR="00C97663">
        <w:rPr>
          <w:i/>
          <w:iCs/>
        </w:rPr>
        <w:t>harpophylla</w:t>
      </w:r>
      <w:proofErr w:type="spellEnd"/>
      <w:r w:rsidR="00C97663">
        <w:rPr>
          <w:i/>
          <w:iCs/>
        </w:rPr>
        <w:t xml:space="preserve"> </w:t>
      </w:r>
      <w:r w:rsidR="00C97663">
        <w:t>dominant and co-dominant) TEC and the</w:t>
      </w:r>
      <w:r>
        <w:t xml:space="preserve"> </w:t>
      </w:r>
      <w:proofErr w:type="spellStart"/>
      <w:r>
        <w:t>Coolibah</w:t>
      </w:r>
      <w:proofErr w:type="spellEnd"/>
      <w:r>
        <w:t xml:space="preserve"> Black Box Woodland</w:t>
      </w:r>
      <w:r w:rsidR="00C97663">
        <w:t>s of the Darling Riverine Plains and the Brigalow Belt South Bioregions TEC</w:t>
      </w:r>
      <w:r w:rsidR="00985D8A">
        <w:t xml:space="preserve"> (ECOSM 2023, p. 24)</w:t>
      </w:r>
      <w:r w:rsidR="00C97663">
        <w:t>.</w:t>
      </w:r>
      <w:r w:rsidR="00F631E2">
        <w:t xml:space="preserve"> An</w:t>
      </w:r>
      <w:r w:rsidR="006E12FA">
        <w:t xml:space="preserve"> HES wetland</w:t>
      </w:r>
      <w:r w:rsidR="00F631E2">
        <w:t xml:space="preserve"> </w:t>
      </w:r>
      <w:r w:rsidR="00113B49">
        <w:t>occurs</w:t>
      </w:r>
      <w:r w:rsidR="00F631E2">
        <w:t xml:space="preserve"> in the south-western area of the mining lease</w:t>
      </w:r>
      <w:r w:rsidR="00E61DFA">
        <w:t xml:space="preserve"> outside of the area of disturbance</w:t>
      </w:r>
      <w:r w:rsidR="00F631E2">
        <w:t>. A</w:t>
      </w:r>
      <w:r w:rsidR="004D4E5F">
        <w:t>n</w:t>
      </w:r>
      <w:r w:rsidR="00F631E2">
        <w:t xml:space="preserve"> </w:t>
      </w:r>
      <w:r w:rsidR="004239E4">
        <w:t xml:space="preserve">HES wetland is a State significant wetland that is within the Queensland Wetland Protection Area and has been determined to have high ecological value. </w:t>
      </w:r>
    </w:p>
    <w:p w14:paraId="7E691D81" w14:textId="7DB4A3D0" w:rsidR="00C26DD2" w:rsidRDefault="005742A2" w:rsidP="00C97663">
      <w:pPr>
        <w:spacing w:before="120" w:after="120"/>
      </w:pPr>
      <w:r>
        <w:t xml:space="preserve">The Dawson River adjacent to the </w:t>
      </w:r>
      <w:r w:rsidR="00C817B4">
        <w:t>p</w:t>
      </w:r>
      <w:r>
        <w:t xml:space="preserve">roject </w:t>
      </w:r>
      <w:r w:rsidR="004D7119">
        <w:t>area</w:t>
      </w:r>
      <w:r w:rsidR="00C817B4">
        <w:t xml:space="preserve"> </w:t>
      </w:r>
      <w:r>
        <w:t xml:space="preserve">is a regulated reach, with six weirs </w:t>
      </w:r>
      <w:r w:rsidR="007F43B6">
        <w:t xml:space="preserve">and a network of channels </w:t>
      </w:r>
      <w:r>
        <w:t xml:space="preserve">along the </w:t>
      </w:r>
      <w:r w:rsidR="00F1762F">
        <w:t>r</w:t>
      </w:r>
      <w:r>
        <w:t xml:space="preserve">iver upstream and downstream of the </w:t>
      </w:r>
      <w:r w:rsidR="00C817B4">
        <w:t xml:space="preserve">project </w:t>
      </w:r>
      <w:r w:rsidR="004D7119">
        <w:t xml:space="preserve">area </w:t>
      </w:r>
      <w:r>
        <w:t>(</w:t>
      </w:r>
      <w:r w:rsidR="00F761BE">
        <w:t>AARC 2023</w:t>
      </w:r>
      <w:r w:rsidR="006177FB">
        <w:t>a</w:t>
      </w:r>
      <w:r>
        <w:t xml:space="preserve">, p. 2-35). </w:t>
      </w:r>
      <w:r w:rsidR="007F43B6">
        <w:t xml:space="preserve">These </w:t>
      </w:r>
      <w:r w:rsidR="00F1762F">
        <w:t>channels and weirs</w:t>
      </w:r>
      <w:r w:rsidR="007F43B6">
        <w:t xml:space="preserve"> are</w:t>
      </w:r>
      <w:r>
        <w:t xml:space="preserve"> part of the Dawson Valley Water Supply Scheme</w:t>
      </w:r>
      <w:r w:rsidR="00F1762F">
        <w:t xml:space="preserve">, which </w:t>
      </w:r>
      <w:r w:rsidR="00D600E9">
        <w:t xml:space="preserve">supplies water for agriculture, industry, </w:t>
      </w:r>
      <w:r w:rsidR="00D600E9" w:rsidRPr="008871D5">
        <w:t>town water and recreational use</w:t>
      </w:r>
      <w:r w:rsidRPr="008871D5">
        <w:t xml:space="preserve">. </w:t>
      </w:r>
      <w:r w:rsidR="007F43B6" w:rsidRPr="008871D5">
        <w:t>The</w:t>
      </w:r>
      <w:r w:rsidR="007F43B6">
        <w:t xml:space="preserve"> closest weir to the </w:t>
      </w:r>
      <w:r w:rsidR="00C817B4">
        <w:t xml:space="preserve">project </w:t>
      </w:r>
      <w:r w:rsidR="004D7119">
        <w:t xml:space="preserve">area </w:t>
      </w:r>
      <w:r w:rsidR="007F43B6">
        <w:t xml:space="preserve">is the </w:t>
      </w:r>
      <w:r w:rsidR="00C51DE0">
        <w:t>Neville Hewitt Weir</w:t>
      </w:r>
      <w:r w:rsidR="00D8175D">
        <w:t xml:space="preserve"> (NHW)</w:t>
      </w:r>
      <w:r>
        <w:t xml:space="preserve"> at Baralaba</w:t>
      </w:r>
      <w:r w:rsidR="007F43B6">
        <w:t>, 8 km downstream</w:t>
      </w:r>
      <w:r w:rsidR="00E26E0D">
        <w:t xml:space="preserve">, which supplies water to these users, including town water for Baralaba and </w:t>
      </w:r>
      <w:r w:rsidR="007D5467">
        <w:t>wat</w:t>
      </w:r>
      <w:r w:rsidR="00E26E0D">
        <w:t xml:space="preserve">er for </w:t>
      </w:r>
      <w:r w:rsidR="007D5467">
        <w:t>the Woorabinda Aboriginal Shire Council (</w:t>
      </w:r>
      <w:r w:rsidR="00F761BE">
        <w:t>AARC 2023</w:t>
      </w:r>
      <w:r w:rsidR="006177FB">
        <w:t>a</w:t>
      </w:r>
      <w:r w:rsidR="007D5467">
        <w:t>,</w:t>
      </w:r>
      <w:r w:rsidR="005769E0">
        <w:t xml:space="preserve"> Chapter 4,</w:t>
      </w:r>
      <w:r w:rsidR="007D5467">
        <w:t xml:space="preserve"> p. 4-37)</w:t>
      </w:r>
      <w:r w:rsidR="007F43B6">
        <w:t>.</w:t>
      </w:r>
      <w:r w:rsidR="00C26DD2">
        <w:t xml:space="preserve"> During flood events, NHW forms the Baralaba Weir Pool that extends upstream past the project </w:t>
      </w:r>
      <w:r w:rsidR="004D7119">
        <w:t xml:space="preserve">area </w:t>
      </w:r>
      <w:r w:rsidR="00C26DD2">
        <w:t>(</w:t>
      </w:r>
      <w:r w:rsidR="006F46D6">
        <w:t>WRM 2023</w:t>
      </w:r>
      <w:r w:rsidR="00C26DD2" w:rsidRPr="00FD5422">
        <w:t>, p. 14</w:t>
      </w:r>
      <w:r w:rsidR="00C26DD2">
        <w:t>).</w:t>
      </w:r>
    </w:p>
    <w:p w14:paraId="617C00F4" w14:textId="42123D81" w:rsidR="00C26DD2" w:rsidRDefault="00C26DD2" w:rsidP="008C3F24">
      <w:pPr>
        <w:spacing w:before="120" w:after="120"/>
      </w:pPr>
      <w:r>
        <w:t xml:space="preserve">The project </w:t>
      </w:r>
      <w:r w:rsidR="004D7119">
        <w:t>area</w:t>
      </w:r>
      <w:r>
        <w:t xml:space="preserve"> is located outside the Great Artesian Basin and Other Regional Aquifers (GABORA) water plan and any other declared Groundwater Management Areas (</w:t>
      </w:r>
      <w:r w:rsidR="00F761BE">
        <w:t>AARC 2023</w:t>
      </w:r>
      <w:r w:rsidR="006177FB">
        <w:t>a</w:t>
      </w:r>
      <w:r>
        <w:t>, Chapter 2, p. 2-7).</w:t>
      </w:r>
      <w:r w:rsidR="008C3F24">
        <w:t xml:space="preserve"> There are two main hydrogeological units in the</w:t>
      </w:r>
      <w:r w:rsidR="00B01A66">
        <w:t xml:space="preserve"> project</w:t>
      </w:r>
      <w:r w:rsidR="008C3F24">
        <w:t xml:space="preserve"> area</w:t>
      </w:r>
      <w:r w:rsidR="00B727BB">
        <w:t>:</w:t>
      </w:r>
      <w:r w:rsidR="008C3F24">
        <w:t xml:space="preserve"> </w:t>
      </w:r>
      <w:r w:rsidR="00B01A66">
        <w:t xml:space="preserve">1) </w:t>
      </w:r>
      <w:r w:rsidR="008C3F24">
        <w:t xml:space="preserve">the Quaternary alluvial and colluvial sediments associated with the Dawson River and </w:t>
      </w:r>
      <w:r w:rsidR="00B01A66">
        <w:t xml:space="preserve">its </w:t>
      </w:r>
      <w:r w:rsidR="008C3F24">
        <w:t xml:space="preserve">tributaries, and </w:t>
      </w:r>
      <w:r w:rsidR="00B01A66">
        <w:t xml:space="preserve">2) </w:t>
      </w:r>
      <w:r w:rsidR="008C3F24">
        <w:t xml:space="preserve">the Permian strata, specifically the Baralaba Coal Measures, as well as the overlying Rewan Formation and underlying </w:t>
      </w:r>
      <w:proofErr w:type="spellStart"/>
      <w:r w:rsidR="008C3F24">
        <w:t>Gyranda</w:t>
      </w:r>
      <w:proofErr w:type="spellEnd"/>
      <w:r w:rsidR="008C3F24">
        <w:t xml:space="preserve"> Formation (Watershed 2023, p. 103).</w:t>
      </w:r>
    </w:p>
    <w:p w14:paraId="7121A91E" w14:textId="15987265" w:rsidR="00113B49" w:rsidRPr="00C97663" w:rsidRDefault="00113B49" w:rsidP="008C3F24">
      <w:pPr>
        <w:spacing w:before="120" w:after="120"/>
      </w:pPr>
      <w:r>
        <w:t xml:space="preserve">Two types of groundwater-dependent ecosystems (GDEs) have been </w:t>
      </w:r>
      <w:r w:rsidRPr="00113B49">
        <w:t>identified</w:t>
      </w:r>
      <w:r>
        <w:t xml:space="preserve"> in the project area. The first is terrestrial GDEs</w:t>
      </w:r>
      <w:r w:rsidRPr="00113B49">
        <w:t xml:space="preserve"> </w:t>
      </w:r>
      <w:r>
        <w:t xml:space="preserve">that are </w:t>
      </w:r>
      <w:r w:rsidRPr="00113B49">
        <w:t xml:space="preserve">associated with overland flow paths </w:t>
      </w:r>
      <w:r>
        <w:t>where ponded water</w:t>
      </w:r>
      <w:r w:rsidRPr="00113B49">
        <w:t xml:space="preserve"> infiltrat</w:t>
      </w:r>
      <w:r>
        <w:t>es</w:t>
      </w:r>
      <w:r w:rsidRPr="00113B49">
        <w:t xml:space="preserve"> into </w:t>
      </w:r>
      <w:r>
        <w:t xml:space="preserve">subsurface sandy lenses </w:t>
      </w:r>
      <w:r w:rsidRPr="00113B49">
        <w:t>support</w:t>
      </w:r>
      <w:r>
        <w:t>ing</w:t>
      </w:r>
      <w:r w:rsidRPr="00113B49">
        <w:t xml:space="preserve"> shallow</w:t>
      </w:r>
      <w:r>
        <w:t xml:space="preserve"> high-quality </w:t>
      </w:r>
      <w:r w:rsidRPr="00113B49">
        <w:t>groundwater perched above and disconnected from the regional groundwater table</w:t>
      </w:r>
      <w:r>
        <w:t xml:space="preserve"> (</w:t>
      </w:r>
      <w:r w:rsidRPr="00113B49">
        <w:t>3D Environmental 2023, p. 3</w:t>
      </w:r>
      <w:r>
        <w:t>). The second is stygofauna, collected from the Dawson River alluvium and wholly reliant on groundwater (</w:t>
      </w:r>
      <w:proofErr w:type="spellStart"/>
      <w:r w:rsidR="003E4989" w:rsidRPr="006F46D6">
        <w:rPr>
          <w:lang w:val="en-US"/>
        </w:rPr>
        <w:t>Stygoecologia</w:t>
      </w:r>
      <w:proofErr w:type="spellEnd"/>
      <w:r w:rsidR="003E4989" w:rsidRPr="006F46D6">
        <w:rPr>
          <w:lang w:val="en-US"/>
        </w:rPr>
        <w:t xml:space="preserve"> 2019</w:t>
      </w:r>
      <w:r w:rsidR="00E618A4">
        <w:rPr>
          <w:lang w:val="en-US"/>
        </w:rPr>
        <w:t>, p. iii</w:t>
      </w:r>
      <w:r w:rsidR="003E4989">
        <w:rPr>
          <w:lang w:val="en-US"/>
        </w:rPr>
        <w:t>). Groundwater-dependence of wetlands in and near the project area is less clear and requires further field assessment.</w:t>
      </w:r>
    </w:p>
    <w:p w14:paraId="3F8A6CF9" w14:textId="1A884F09" w:rsidR="007203C3" w:rsidRPr="00BF21A7" w:rsidRDefault="00D84735" w:rsidP="00D622B9">
      <w:pPr>
        <w:pStyle w:val="Heading3"/>
      </w:pPr>
      <w:r>
        <w:br/>
      </w:r>
      <w:r w:rsidR="00766009" w:rsidRPr="00BF21A7">
        <w:t>Response to questions</w:t>
      </w:r>
    </w:p>
    <w:p w14:paraId="57BB59F0" w14:textId="7BC5E0F5" w:rsidR="00766009" w:rsidRPr="00BF21A7" w:rsidRDefault="007203C3" w:rsidP="00B01A66">
      <w:pPr>
        <w:pStyle w:val="Default"/>
        <w:spacing w:after="200" w:line="276" w:lineRule="auto"/>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 xml:space="preserve">requesting </w:t>
      </w:r>
      <w:r w:rsidR="00D441B2" w:rsidRPr="00BF21A7">
        <w:rPr>
          <w:rFonts w:ascii="Arial" w:eastAsia="Times New Roman" w:hAnsi="Arial" w:cs="Arial"/>
          <w:color w:val="auto"/>
          <w:sz w:val="20"/>
          <w:szCs w:val="20"/>
          <w:lang w:eastAsia="en-US"/>
        </w:rPr>
        <w:t>agencies’</w:t>
      </w:r>
      <w:r w:rsidRPr="00BF21A7">
        <w:rPr>
          <w:rFonts w:ascii="Arial" w:eastAsia="Times New Roman" w:hAnsi="Arial" w:cs="Arial"/>
          <w:color w:val="auto"/>
          <w:sz w:val="20"/>
          <w:szCs w:val="20"/>
          <w:lang w:eastAsia="en-US"/>
        </w:rPr>
        <w:t xml:space="preserve"> specific questions is provided below. </w:t>
      </w:r>
    </w:p>
    <w:p w14:paraId="6401A9E1" w14:textId="77777777" w:rsidR="00BE3466" w:rsidRDefault="00BE3466" w:rsidP="00F72DF1">
      <w:pPr>
        <w:pStyle w:val="Question"/>
        <w:shd w:val="clear" w:color="auto" w:fill="E7E6E6"/>
        <w:rPr>
          <w:b/>
          <w:bCs/>
        </w:rPr>
      </w:pPr>
      <w:r w:rsidRPr="00BE3466">
        <w:rPr>
          <w:b/>
          <w:bCs/>
        </w:rPr>
        <w:lastRenderedPageBreak/>
        <w:t>Water resources and assets</w:t>
      </w:r>
    </w:p>
    <w:p w14:paraId="49763D7B" w14:textId="75D4139F" w:rsidR="007203C3" w:rsidRPr="00BE3466" w:rsidRDefault="007203C3" w:rsidP="00F72DF1">
      <w:pPr>
        <w:pStyle w:val="Question"/>
        <w:shd w:val="clear" w:color="auto" w:fill="E7E6E6"/>
        <w:rPr>
          <w:b/>
          <w:bCs/>
        </w:rPr>
      </w:pPr>
      <w:r w:rsidRPr="00BF21A7">
        <w:t xml:space="preserve">Question 1: </w:t>
      </w:r>
      <w:r w:rsidR="00F72DF1">
        <w:t>Advice is sought on whether the proponent has adequately characterised surface and groundwater resources to allow for an adequate assessment of the proposed Project’s impacts on surface and groundwater resources, and water-related assets, including the residual void and diversion channel.</w:t>
      </w:r>
    </w:p>
    <w:p w14:paraId="335BCB5E" w14:textId="74EA7385" w:rsidR="0008264B" w:rsidRPr="0008264B" w:rsidRDefault="0008264B" w:rsidP="0008264B">
      <w:pPr>
        <w:pStyle w:val="ListNumber"/>
        <w:numPr>
          <w:ilvl w:val="0"/>
          <w:numId w:val="0"/>
        </w:numPr>
        <w:rPr>
          <w:b/>
          <w:bCs/>
          <w:u w:val="single"/>
        </w:rPr>
      </w:pPr>
      <w:r w:rsidRPr="0008264B">
        <w:rPr>
          <w:b/>
          <w:bCs/>
          <w:u w:val="single"/>
        </w:rPr>
        <w:t>Groundwater</w:t>
      </w:r>
    </w:p>
    <w:p w14:paraId="715BB5FE" w14:textId="79F439DA" w:rsidR="00B01A66" w:rsidRDefault="3453FAC8" w:rsidP="002B0F6D">
      <w:pPr>
        <w:pStyle w:val="ListNumber"/>
      </w:pPr>
      <w:r>
        <w:t>Much detailed information</w:t>
      </w:r>
      <w:r w:rsidR="3A0B118D">
        <w:t xml:space="preserve"> o</w:t>
      </w:r>
      <w:r w:rsidR="29A1771C">
        <w:t>n</w:t>
      </w:r>
      <w:r w:rsidR="3A0B118D">
        <w:t xml:space="preserve"> </w:t>
      </w:r>
      <w:r w:rsidR="00C038CC">
        <w:t>groundwater resources has been provided</w:t>
      </w:r>
      <w:r w:rsidR="10F037C4">
        <w:t xml:space="preserve"> for the project </w:t>
      </w:r>
      <w:r w:rsidR="00E25607">
        <w:t>area</w:t>
      </w:r>
      <w:r w:rsidR="47038BD2">
        <w:t>; however, the following limitations should be addressed:</w:t>
      </w:r>
    </w:p>
    <w:p w14:paraId="68688AA2" w14:textId="1A22126C" w:rsidR="00B01A66" w:rsidRDefault="26CBF773" w:rsidP="30503864">
      <w:pPr>
        <w:pStyle w:val="ListNumber2"/>
      </w:pPr>
      <w:r>
        <w:t>I</w:t>
      </w:r>
      <w:r w:rsidR="00392A7F">
        <w:t xml:space="preserve">nteraction between groundwater, wetlands and streams depends on the depth to water, which is estimated from potentiometric head observations and topography. There is an adequate observation network at Baralaba South </w:t>
      </w:r>
      <w:r w:rsidR="00392A7F" w:rsidRPr="11FDA2AD">
        <w:rPr>
          <w:rFonts w:eastAsia="Arial"/>
          <w:sz w:val="19"/>
          <w:szCs w:val="19"/>
        </w:rPr>
        <w:t>(Watershed 2023, p. 45)</w:t>
      </w:r>
      <w:r w:rsidR="00392A7F">
        <w:t xml:space="preserve">, although it could be improved </w:t>
      </w:r>
      <w:r w:rsidR="00392A7F" w:rsidRPr="002F2EEE">
        <w:t>(</w:t>
      </w:r>
      <w:r w:rsidR="00392A7F" w:rsidRPr="00E618A4">
        <w:t xml:space="preserve">Paragraph </w:t>
      </w:r>
      <w:r w:rsidR="00E618A4" w:rsidRPr="00E618A4">
        <w:t>34</w:t>
      </w:r>
      <w:r w:rsidR="00392A7F" w:rsidRPr="00E618A4">
        <w:t>).</w:t>
      </w:r>
      <w:r w:rsidR="00392A7F">
        <w:t xml:space="preserve"> However, depth-to-water estimates would be better</w:t>
      </w:r>
      <w:r w:rsidR="00F966A9">
        <w:t xml:space="preserve"> </w:t>
      </w:r>
      <w:r w:rsidR="00392A7F">
        <w:t>supported if project area data w</w:t>
      </w:r>
      <w:r w:rsidR="00F966A9">
        <w:t>ere</w:t>
      </w:r>
      <w:r w:rsidR="00392A7F">
        <w:t xml:space="preserve"> combined with regional observations (i.e. outside the project area and Baralaba North Mine), if any exist</w:t>
      </w:r>
      <w:r w:rsidR="00B0690C">
        <w:t>.</w:t>
      </w:r>
    </w:p>
    <w:p w14:paraId="2DD55CEA" w14:textId="09505729" w:rsidR="00B01A66" w:rsidRDefault="411534F2" w:rsidP="30503864">
      <w:pPr>
        <w:pStyle w:val="ListNumber2"/>
      </w:pPr>
      <w:r>
        <w:t xml:space="preserve">It is not clear in the reports where the </w:t>
      </w:r>
      <w:proofErr w:type="spellStart"/>
      <w:r>
        <w:t>watertable</w:t>
      </w:r>
      <w:proofErr w:type="spellEnd"/>
      <w:r>
        <w:t xml:space="preserve"> lies in</w:t>
      </w:r>
      <w:r w:rsidR="60BD8C5C">
        <w:t xml:space="preserve"> the </w:t>
      </w:r>
      <w:r w:rsidR="2BAB6C34">
        <w:t>alluvium and colluvium</w:t>
      </w:r>
      <w:r w:rsidR="2CB0A231">
        <w:t>,</w:t>
      </w:r>
      <w:r w:rsidR="00BF01CD">
        <w:t xml:space="preserve"> </w:t>
      </w:r>
      <w:r w:rsidR="2CB0A231">
        <w:t>and where those units are dry or perched</w:t>
      </w:r>
      <w:r w:rsidR="2BAB6C34">
        <w:t>.</w:t>
      </w:r>
      <w:r w:rsidR="64EDE191">
        <w:t xml:space="preserve"> The cross-sections of </w:t>
      </w:r>
      <w:r w:rsidR="64EDE191" w:rsidRPr="00FD68B7">
        <w:t>Figures 3-13 and 3-14</w:t>
      </w:r>
      <w:r w:rsidR="64EDE191">
        <w:t xml:space="preserve"> </w:t>
      </w:r>
      <w:r w:rsidR="00FD68B7">
        <w:t xml:space="preserve">(Watershed 2023, p. 74 – 75) </w:t>
      </w:r>
      <w:r w:rsidR="64EDE191">
        <w:t>should be supplem</w:t>
      </w:r>
      <w:r w:rsidR="65732320">
        <w:t xml:space="preserve">ented with </w:t>
      </w:r>
      <w:r w:rsidR="17CE33EB">
        <w:t>maps</w:t>
      </w:r>
      <w:r w:rsidR="65732320">
        <w:t xml:space="preserve"> showing </w:t>
      </w:r>
      <w:r w:rsidR="163EC3F5">
        <w:t xml:space="preserve">the </w:t>
      </w:r>
      <w:r w:rsidR="49B691DC">
        <w:t>estimated unconfined</w:t>
      </w:r>
      <w:r w:rsidR="163EC3F5">
        <w:t xml:space="preserve"> and dry extents of </w:t>
      </w:r>
      <w:r w:rsidR="191083FB">
        <w:t>su</w:t>
      </w:r>
      <w:r w:rsidR="220ABCD7">
        <w:t>r</w:t>
      </w:r>
      <w:r w:rsidR="191083FB">
        <w:t>face</w:t>
      </w:r>
      <w:r w:rsidR="163EC3F5">
        <w:t xml:space="preserve"> units</w:t>
      </w:r>
      <w:r w:rsidR="262F5EF7">
        <w:t>.</w:t>
      </w:r>
    </w:p>
    <w:p w14:paraId="0F8CE627" w14:textId="12D56C20" w:rsidR="00D739CF" w:rsidRDefault="31602B2D" w:rsidP="00AF2F3A">
      <w:pPr>
        <w:pStyle w:val="ListNumber2"/>
      </w:pPr>
      <w:r>
        <w:t xml:space="preserve">A </w:t>
      </w:r>
      <w:r w:rsidRPr="60BEF49C">
        <w:t xml:space="preserve">3D regional geological model was developed </w:t>
      </w:r>
      <w:r w:rsidRPr="758D0601">
        <w:t xml:space="preserve">but its layering is not presented. </w:t>
      </w:r>
      <w:r w:rsidR="4F0512EB">
        <w:t>E</w:t>
      </w:r>
      <w:r w:rsidR="4F0512EB" w:rsidRPr="5990758B">
        <w:t xml:space="preserve">levation maps of the stratigraphic units </w:t>
      </w:r>
      <w:r w:rsidR="4F0512EB" w:rsidRPr="75007C1B">
        <w:t>should be provided.</w:t>
      </w:r>
    </w:p>
    <w:p w14:paraId="1B4842B6" w14:textId="17AD215E" w:rsidR="00BF01CD" w:rsidRDefault="00BF01CD" w:rsidP="00527725">
      <w:pPr>
        <w:pStyle w:val="ListNumber2"/>
      </w:pPr>
      <w:r>
        <w:t>The proponent states that recharge into the alluvium associated with the Dawson River is anticipated to occur during high-flow periods, following significant rainfall events, although insufficient data are available to quantify the recharge.</w:t>
      </w:r>
      <w:r w:rsidR="00DE4FAD">
        <w:t xml:space="preserve"> </w:t>
      </w:r>
      <w:r>
        <w:t>The proponent stated that recharge from the alluvium into the underlying units may also occur (Watershed 2023, p. 87</w:t>
      </w:r>
      <w:r w:rsidRPr="01A2B376">
        <w:rPr>
          <w:rFonts w:ascii="ArialMT" w:eastAsia="Calibri" w:hAnsi="ArialMT" w:cs="ArialMT"/>
          <w:lang w:eastAsia="en-AU"/>
        </w:rPr>
        <w:t>)</w:t>
      </w:r>
      <w:r>
        <w:t xml:space="preserve">. To understand the connectivity between the alluvium and the underlying units, the flux over time between these layers should be provided from the groundwater </w:t>
      </w:r>
      <w:r w:rsidR="005667C4">
        <w:t>model.</w:t>
      </w:r>
    </w:p>
    <w:p w14:paraId="16A399BA" w14:textId="2AF53561" w:rsidR="00411281" w:rsidRDefault="00DB5B1D">
      <w:pPr>
        <w:pStyle w:val="ListNumber"/>
      </w:pPr>
      <w:r>
        <w:t>T</w:t>
      </w:r>
      <w:r w:rsidR="000B5731">
        <w:t>w</w:t>
      </w:r>
      <w:r>
        <w:t>o main dataset</w:t>
      </w:r>
      <w:r w:rsidR="000B5731">
        <w:t>s</w:t>
      </w:r>
      <w:r>
        <w:t xml:space="preserve"> ha</w:t>
      </w:r>
      <w:r w:rsidR="000B5731">
        <w:t>ve</w:t>
      </w:r>
      <w:r>
        <w:t xml:space="preserve"> been used to characterise the quality of the groundwater system</w:t>
      </w:r>
      <w:r w:rsidR="000B5731">
        <w:t>s</w:t>
      </w:r>
      <w:r>
        <w:t xml:space="preserve"> </w:t>
      </w:r>
      <w:r w:rsidR="000D0709">
        <w:t>in</w:t>
      </w:r>
      <w:r>
        <w:t xml:space="preserve"> </w:t>
      </w:r>
      <w:r w:rsidR="001F2CC9">
        <w:t xml:space="preserve">the project </w:t>
      </w:r>
      <w:r w:rsidR="004D7119">
        <w:t>area</w:t>
      </w:r>
      <w:r w:rsidR="19B0764C">
        <w:t>.</w:t>
      </w:r>
      <w:r>
        <w:t xml:space="preserve"> </w:t>
      </w:r>
      <w:proofErr w:type="spellStart"/>
      <w:r>
        <w:t>Physico</w:t>
      </w:r>
      <w:proofErr w:type="spellEnd"/>
      <w:r>
        <w:t xml:space="preserve">-chemical parameters and major ion hydrochemistry data from the alluvium and Permian coal measures </w:t>
      </w:r>
      <w:r w:rsidR="19B0764C">
        <w:t>w</w:t>
      </w:r>
      <w:r w:rsidR="0042062C">
        <w:t>ere</w:t>
      </w:r>
      <w:r>
        <w:t xml:space="preserve"> obtained in 2012. </w:t>
      </w:r>
      <w:r w:rsidR="000B5731">
        <w:t>Additionally</w:t>
      </w:r>
      <w:r>
        <w:t>, water quality data for both the shallow (</w:t>
      </w:r>
      <w:r w:rsidRPr="00DB5B1D">
        <w:rPr>
          <w:rFonts w:ascii="ArialMT" w:eastAsia="Calibri" w:hAnsi="ArialMT" w:cs="ArialMT"/>
          <w:lang w:eastAsia="en-AU"/>
        </w:rPr>
        <w:t>alluvium and colluvium</w:t>
      </w:r>
      <w:r>
        <w:t xml:space="preserve">) and deep </w:t>
      </w:r>
      <w:r w:rsidR="000B5731">
        <w:t>(</w:t>
      </w:r>
      <w:proofErr w:type="spellStart"/>
      <w:r w:rsidR="000B5731" w:rsidRPr="00DB5B1D">
        <w:rPr>
          <w:rFonts w:ascii="ArialMT" w:eastAsia="Calibri" w:hAnsi="ArialMT" w:cs="ArialMT"/>
          <w:lang w:eastAsia="en-AU"/>
        </w:rPr>
        <w:t>Permo</w:t>
      </w:r>
      <w:proofErr w:type="spellEnd"/>
      <w:r w:rsidR="000B5731" w:rsidRPr="00DB5B1D">
        <w:rPr>
          <w:rFonts w:ascii="ArialMT" w:eastAsia="Calibri" w:hAnsi="ArialMT" w:cs="ArialMT"/>
          <w:lang w:eastAsia="en-AU"/>
        </w:rPr>
        <w:t>-Triassic strata</w:t>
      </w:r>
      <w:r w:rsidR="000B5731">
        <w:t xml:space="preserve">) groundwater </w:t>
      </w:r>
      <w:r w:rsidR="087B9911">
        <w:t>w</w:t>
      </w:r>
      <w:r w:rsidR="0042062C">
        <w:t>ere</w:t>
      </w:r>
      <w:r w:rsidR="000B5731">
        <w:t xml:space="preserve"> obtained </w:t>
      </w:r>
      <w:r w:rsidR="000B5731" w:rsidRPr="000B5731">
        <w:t>from December 2017 to March 2020</w:t>
      </w:r>
      <w:r w:rsidR="000B5731">
        <w:t xml:space="preserve"> </w:t>
      </w:r>
      <w:r>
        <w:t>(</w:t>
      </w:r>
      <w:r w:rsidRPr="0008264B">
        <w:t>Watershed 2023</w:t>
      </w:r>
      <w:r>
        <w:t>, pp. 91 – 96).</w:t>
      </w:r>
    </w:p>
    <w:p w14:paraId="0B2B6715" w14:textId="690EB014" w:rsidR="000B5731" w:rsidRPr="00C24CDF" w:rsidRDefault="003D7AD9" w:rsidP="005667C4">
      <w:pPr>
        <w:pStyle w:val="ListNumber2"/>
      </w:pPr>
      <w:r>
        <w:t>The characterisation of the groundwater systems has an adequate temporal scale</w:t>
      </w:r>
      <w:r w:rsidR="003E494D">
        <w:t>;</w:t>
      </w:r>
      <w:r>
        <w:t xml:space="preserve"> however, due to</w:t>
      </w:r>
      <w:r w:rsidRPr="003D7AD9">
        <w:t xml:space="preserve"> </w:t>
      </w:r>
      <w:r w:rsidRPr="009314FD">
        <w:t>climatic events that occurred after 2020, more recent</w:t>
      </w:r>
      <w:r>
        <w:t xml:space="preserve"> groundwater quality data should be obtained from the shallow groundwater system as r</w:t>
      </w:r>
      <w:r w:rsidRPr="003D7AD9">
        <w:t>echarge of the</w:t>
      </w:r>
      <w:r>
        <w:t>se</w:t>
      </w:r>
      <w:r w:rsidRPr="003D7AD9">
        <w:t xml:space="preserve"> surficial sediments is</w:t>
      </w:r>
      <w:r w:rsidR="007D509B">
        <w:t xml:space="preserve"> predominantly</w:t>
      </w:r>
      <w:r w:rsidRPr="003D7AD9">
        <w:t xml:space="preserve"> from direct rainfall and infiltration from streams</w:t>
      </w:r>
      <w:r>
        <w:t xml:space="preserve"> (</w:t>
      </w:r>
      <w:r w:rsidRPr="0008264B">
        <w:t>Watershed 2023</w:t>
      </w:r>
      <w:r>
        <w:t>, p. 104</w:t>
      </w:r>
      <w:r>
        <w:rPr>
          <w:rFonts w:ascii="ArialMT" w:eastAsia="Calibri" w:hAnsi="ArialMT" w:cs="ArialMT"/>
          <w:lang w:eastAsia="en-AU"/>
        </w:rPr>
        <w:t>).</w:t>
      </w:r>
    </w:p>
    <w:p w14:paraId="48741B33" w14:textId="4EC40040" w:rsidR="001611F9" w:rsidRPr="00FE097F" w:rsidRDefault="007D509B" w:rsidP="00C24CDF">
      <w:pPr>
        <w:pStyle w:val="ListNumber"/>
      </w:pPr>
      <w:r w:rsidRPr="002C6C1B">
        <w:rPr>
          <w:rFonts w:eastAsia="Calibri"/>
          <w:lang w:eastAsia="en-AU"/>
        </w:rPr>
        <w:t>The proponent states that</w:t>
      </w:r>
      <w:r w:rsidR="0042062C" w:rsidRPr="002C6C1B">
        <w:rPr>
          <w:rFonts w:eastAsia="Calibri"/>
          <w:lang w:eastAsia="en-AU"/>
        </w:rPr>
        <w:t>,</w:t>
      </w:r>
      <w:r w:rsidRPr="002C6C1B">
        <w:rPr>
          <w:rFonts w:eastAsia="Calibri"/>
          <w:lang w:eastAsia="en-AU"/>
        </w:rPr>
        <w:t xml:space="preserve"> based </w:t>
      </w:r>
      <w:r w:rsidR="00411281" w:rsidRPr="002C6C1B">
        <w:rPr>
          <w:rFonts w:eastAsia="Calibri"/>
          <w:lang w:eastAsia="en-AU"/>
        </w:rPr>
        <w:t xml:space="preserve">on </w:t>
      </w:r>
      <w:r w:rsidR="00B01A66" w:rsidRPr="002C6C1B">
        <w:rPr>
          <w:rFonts w:eastAsia="Calibri"/>
          <w:lang w:eastAsia="en-AU"/>
        </w:rPr>
        <w:t xml:space="preserve">vegetation mapping, surveys and groundwater level monitoring that shows </w:t>
      </w:r>
      <w:r w:rsidR="00411281" w:rsidRPr="002C6C1B">
        <w:rPr>
          <w:rFonts w:eastAsia="Calibri"/>
          <w:lang w:eastAsia="en-AU"/>
        </w:rPr>
        <w:t xml:space="preserve">the depth of the water table </w:t>
      </w:r>
      <w:r w:rsidR="000E7BEE" w:rsidRPr="002C6C1B">
        <w:rPr>
          <w:rFonts w:eastAsia="Calibri"/>
          <w:lang w:eastAsia="en-AU"/>
        </w:rPr>
        <w:t xml:space="preserve">is </w:t>
      </w:r>
      <w:r w:rsidR="00411281" w:rsidRPr="002C6C1B">
        <w:rPr>
          <w:rFonts w:eastAsia="Calibri"/>
          <w:lang w:eastAsia="en-AU"/>
        </w:rPr>
        <w:t>approximately 15 m below the H</w:t>
      </w:r>
      <w:r w:rsidR="00955913" w:rsidRPr="002C6C1B">
        <w:rPr>
          <w:rFonts w:eastAsia="Calibri"/>
          <w:lang w:eastAsia="en-AU"/>
        </w:rPr>
        <w:t>E</w:t>
      </w:r>
      <w:r w:rsidR="00411281" w:rsidRPr="002C6C1B">
        <w:rPr>
          <w:rFonts w:eastAsia="Calibri"/>
          <w:lang w:eastAsia="en-AU"/>
        </w:rPr>
        <w:t>S wetland (</w:t>
      </w:r>
      <w:r w:rsidR="00C60C30" w:rsidRPr="0008264B">
        <w:t>Watershed 2023</w:t>
      </w:r>
      <w:r w:rsidR="00C60C30">
        <w:t>, p. 73</w:t>
      </w:r>
      <w:r w:rsidR="00411281" w:rsidRPr="002C6C1B">
        <w:rPr>
          <w:rFonts w:ascii="ArialMT" w:eastAsia="Calibri" w:hAnsi="ArialMT" w:cs="ArialMT"/>
          <w:lang w:eastAsia="en-AU"/>
        </w:rPr>
        <w:t xml:space="preserve">), </w:t>
      </w:r>
      <w:r w:rsidR="00411281">
        <w:t>t</w:t>
      </w:r>
      <w:r w:rsidR="00411281" w:rsidRPr="002C6C1B">
        <w:rPr>
          <w:rFonts w:ascii="ArialMT" w:eastAsia="Calibri" w:hAnsi="ArialMT" w:cs="ArialMT"/>
          <w:lang w:eastAsia="en-AU"/>
        </w:rPr>
        <w:t>he HES wetland is considered to be a ‘perched’ system</w:t>
      </w:r>
      <w:r w:rsidR="000E7BEE" w:rsidRPr="002C6C1B">
        <w:rPr>
          <w:rFonts w:ascii="ArialMT" w:eastAsia="Calibri" w:hAnsi="ArialMT" w:cs="ArialMT"/>
          <w:lang w:eastAsia="en-AU"/>
        </w:rPr>
        <w:t xml:space="preserve"> (</w:t>
      </w:r>
      <w:r w:rsidR="00411281" w:rsidRPr="002C6C1B">
        <w:rPr>
          <w:rFonts w:ascii="ArialMT" w:eastAsia="Calibri" w:hAnsi="ArialMT" w:cs="ArialMT"/>
          <w:lang w:eastAsia="en-AU"/>
        </w:rPr>
        <w:t>i.e.</w:t>
      </w:r>
      <w:r w:rsidR="00C06DE9" w:rsidRPr="002C6C1B">
        <w:rPr>
          <w:rFonts w:ascii="ArialMT" w:eastAsia="Calibri" w:hAnsi="ArialMT" w:cs="ArialMT"/>
          <w:lang w:eastAsia="en-AU"/>
        </w:rPr>
        <w:t xml:space="preserve"> disconnected</w:t>
      </w:r>
      <w:r w:rsidR="00411281" w:rsidRPr="002C6C1B">
        <w:rPr>
          <w:rFonts w:ascii="ArialMT" w:eastAsia="Calibri" w:hAnsi="ArialMT" w:cs="ArialMT"/>
          <w:lang w:eastAsia="en-AU"/>
        </w:rPr>
        <w:t xml:space="preserve"> from the regional groundwater system</w:t>
      </w:r>
      <w:r w:rsidR="000E7BEE" w:rsidRPr="002C6C1B">
        <w:rPr>
          <w:rFonts w:ascii="ArialMT" w:eastAsia="Calibri" w:hAnsi="ArialMT" w:cs="ArialMT"/>
          <w:lang w:eastAsia="en-AU"/>
        </w:rPr>
        <w:t>)</w:t>
      </w:r>
      <w:r w:rsidR="00411281" w:rsidRPr="002C6C1B">
        <w:rPr>
          <w:rFonts w:ascii="ArialMT" w:eastAsia="Calibri" w:hAnsi="ArialMT" w:cs="ArialMT"/>
          <w:lang w:eastAsia="en-AU"/>
        </w:rPr>
        <w:t xml:space="preserve"> and reliant on direct rainfall, runoff and floodwaters, which are held near the surface by the shallow clays</w:t>
      </w:r>
      <w:r w:rsidR="00411281" w:rsidRPr="00411281">
        <w:t xml:space="preserve"> </w:t>
      </w:r>
      <w:r w:rsidR="00411281">
        <w:t>(</w:t>
      </w:r>
      <w:r w:rsidR="00411281" w:rsidRPr="0008264B">
        <w:t>Watershed 2023</w:t>
      </w:r>
      <w:r w:rsidR="00411281">
        <w:t>, p. 73</w:t>
      </w:r>
      <w:r w:rsidR="00411281" w:rsidRPr="002C6C1B">
        <w:rPr>
          <w:rFonts w:ascii="ArialMT" w:eastAsia="Calibri" w:hAnsi="ArialMT" w:cs="ArialMT"/>
          <w:lang w:eastAsia="en-AU"/>
        </w:rPr>
        <w:t>).</w:t>
      </w:r>
      <w:r w:rsidR="002C6C1B">
        <w:rPr>
          <w:rFonts w:ascii="ArialMT" w:eastAsia="Calibri" w:hAnsi="ArialMT" w:cs="ArialMT"/>
          <w:lang w:eastAsia="en-AU"/>
        </w:rPr>
        <w:t xml:space="preserve"> </w:t>
      </w:r>
      <w:r w:rsidR="00411281">
        <w:t xml:space="preserve">The proponent states that </w:t>
      </w:r>
      <w:r w:rsidR="00C60C30">
        <w:t>an assessment of groundwater dependence by 3</w:t>
      </w:r>
      <w:r w:rsidR="00C01BB4">
        <w:t>D</w:t>
      </w:r>
      <w:r w:rsidR="00C60C30">
        <w:t xml:space="preserve"> Environmental (2023) confirmed the HES wetland is not a GDE.</w:t>
      </w:r>
      <w:r w:rsidR="00EE3A6B">
        <w:t xml:space="preserve"> However, in Figure 16 (3D Environmental 2023, p. 48)</w:t>
      </w:r>
      <w:r w:rsidR="00955913">
        <w:t>,</w:t>
      </w:r>
      <w:r w:rsidR="00EE3A6B">
        <w:t xml:space="preserve"> there was one GDE found to </w:t>
      </w:r>
      <w:r w:rsidR="00C50653">
        <w:t>have</w:t>
      </w:r>
      <w:r w:rsidR="00EE3A6B">
        <w:t xml:space="preserve"> </w:t>
      </w:r>
      <w:r w:rsidR="008E7BF9">
        <w:t>‘</w:t>
      </w:r>
      <w:r w:rsidR="00EE3A6B">
        <w:t>moderate</w:t>
      </w:r>
      <w:r w:rsidR="008E7BF9">
        <w:t>’</w:t>
      </w:r>
      <w:r w:rsidR="00C50653">
        <w:t xml:space="preserve"> </w:t>
      </w:r>
      <w:r w:rsidR="00EE3A6B">
        <w:t xml:space="preserve">groundwater availability </w:t>
      </w:r>
      <w:r w:rsidR="00C50653">
        <w:t>and</w:t>
      </w:r>
      <w:r w:rsidR="00EE3A6B">
        <w:t xml:space="preserve"> further investigations </w:t>
      </w:r>
      <w:r w:rsidR="00C50653">
        <w:t>should</w:t>
      </w:r>
      <w:r w:rsidR="00EE3A6B">
        <w:t xml:space="preserve"> be considered</w:t>
      </w:r>
      <w:r w:rsidR="00C50653">
        <w:t>,</w:t>
      </w:r>
      <w:r w:rsidR="00EE3A6B">
        <w:t xml:space="preserve"> as discussed in </w:t>
      </w:r>
      <w:r w:rsidR="00EE3A6B" w:rsidRPr="001350D8">
        <w:t xml:space="preserve">Paragraph </w:t>
      </w:r>
      <w:r w:rsidR="000B5FFB" w:rsidRPr="001350D8">
        <w:t>18</w:t>
      </w:r>
      <w:r w:rsidR="00EE3A6B" w:rsidRPr="001350D8">
        <w:t>.</w:t>
      </w:r>
      <w:r w:rsidR="00EE3A6B" w:rsidRPr="00FE097F">
        <w:t xml:space="preserve"> </w:t>
      </w:r>
    </w:p>
    <w:p w14:paraId="7E3856CF" w14:textId="1E0B7B2D" w:rsidR="002A687C" w:rsidRPr="006D4A4F" w:rsidRDefault="002A687C" w:rsidP="006D4A4F">
      <w:pPr>
        <w:pStyle w:val="ListNumber"/>
        <w:numPr>
          <w:ilvl w:val="0"/>
          <w:numId w:val="0"/>
        </w:numPr>
        <w:ind w:left="369" w:hanging="369"/>
        <w:rPr>
          <w:b/>
          <w:bCs/>
          <w:u w:val="single"/>
        </w:rPr>
      </w:pPr>
      <w:r w:rsidRPr="002A687C">
        <w:rPr>
          <w:b/>
          <w:bCs/>
          <w:u w:val="single"/>
        </w:rPr>
        <w:lastRenderedPageBreak/>
        <w:t>Surface Water</w:t>
      </w:r>
    </w:p>
    <w:p w14:paraId="68E0C099" w14:textId="16C15AF5" w:rsidR="006D4A4F" w:rsidRPr="00C87707" w:rsidRDefault="006D4A4F" w:rsidP="006D4A4F">
      <w:pPr>
        <w:pStyle w:val="ListNumber"/>
      </w:pPr>
      <w:r w:rsidRPr="00C87707">
        <w:t xml:space="preserve">The proponent has </w:t>
      </w:r>
      <w:r w:rsidR="00097DC3">
        <w:t xml:space="preserve">made reasonable attempts to collate available data to </w:t>
      </w:r>
      <w:r w:rsidRPr="00C87707">
        <w:t>adequately characterise surface water resources</w:t>
      </w:r>
      <w:r w:rsidR="00097DC3">
        <w:t xml:space="preserve"> </w:t>
      </w:r>
      <w:r w:rsidRPr="00C87707">
        <w:t xml:space="preserve">to allow for </w:t>
      </w:r>
      <w:r w:rsidR="00B75F28">
        <w:t xml:space="preserve">reliable </w:t>
      </w:r>
      <w:r w:rsidRPr="00C87707">
        <w:t xml:space="preserve">assessment of the </w:t>
      </w:r>
      <w:r w:rsidR="00B75F28">
        <w:t>p</w:t>
      </w:r>
      <w:r w:rsidRPr="00C87707">
        <w:t>roject’s impacts</w:t>
      </w:r>
      <w:r w:rsidR="00097DC3">
        <w:t>. However, l</w:t>
      </w:r>
      <w:r w:rsidRPr="00C87707">
        <w:t xml:space="preserve">imited information is provided for Banana Creek adjacent to the project </w:t>
      </w:r>
      <w:r w:rsidR="004D7119">
        <w:t>area</w:t>
      </w:r>
      <w:r w:rsidRPr="00C87707">
        <w:t xml:space="preserve">, and almost no information is provided regarding the hydrology, flow regimes and water quality of the watercourses within </w:t>
      </w:r>
      <w:r w:rsidR="003E4989">
        <w:t xml:space="preserve">and downstream of the project (especially </w:t>
      </w:r>
      <w:r w:rsidR="000D0709">
        <w:t xml:space="preserve">Tributary 8 and </w:t>
      </w:r>
      <w:r w:rsidR="009D28F3">
        <w:t xml:space="preserve">the reach colloquially named </w:t>
      </w:r>
      <w:r w:rsidR="003E4989">
        <w:t>Shirley</w:t>
      </w:r>
      <w:r w:rsidR="00CD508B">
        <w:t>’</w:t>
      </w:r>
      <w:r w:rsidR="003E4989">
        <w:t xml:space="preserve">s Gully whose upstream drainage network will be reduced by mining, </w:t>
      </w:r>
      <w:r w:rsidR="00A4501B">
        <w:t xml:space="preserve">see </w:t>
      </w:r>
      <w:r w:rsidR="003E4989">
        <w:t xml:space="preserve">Paragraph </w:t>
      </w:r>
      <w:r w:rsidR="00302E87">
        <w:t>17</w:t>
      </w:r>
      <w:r w:rsidR="003E4989">
        <w:t>)</w:t>
      </w:r>
      <w:r w:rsidR="009D28F3">
        <w:t>.</w:t>
      </w:r>
      <w:r w:rsidR="00097DC3" w:rsidRPr="00097DC3">
        <w:t xml:space="preserve"> </w:t>
      </w:r>
      <w:r w:rsidR="00097DC3">
        <w:t xml:space="preserve">The collection of additional site-specific data </w:t>
      </w:r>
      <w:r w:rsidR="002752B5">
        <w:t>(</w:t>
      </w:r>
      <w:r w:rsidR="002752B5" w:rsidRPr="001350D8">
        <w:t xml:space="preserve">Paragraph 35) </w:t>
      </w:r>
      <w:r w:rsidR="00097DC3" w:rsidRPr="001350D8">
        <w:t>would</w:t>
      </w:r>
      <w:r w:rsidR="00097DC3">
        <w:t xml:space="preserve"> provide increased confidence in their assessment, as outlined below.</w:t>
      </w:r>
    </w:p>
    <w:p w14:paraId="4F301123" w14:textId="3CB8F5C4" w:rsidR="006D4A4F" w:rsidRDefault="001B1D43" w:rsidP="006D4A4F">
      <w:pPr>
        <w:pStyle w:val="ListNumber2"/>
      </w:pPr>
      <w:r>
        <w:t>Minimal baseline site-specific water quality data have been collected for the Dawson River and Banana Creek adjacent to the project area</w:t>
      </w:r>
      <w:r w:rsidR="00E011D9">
        <w:t>.</w:t>
      </w:r>
      <w:r>
        <w:t xml:space="preserve"> </w:t>
      </w:r>
      <w:r w:rsidR="00E011D9">
        <w:t>N</w:t>
      </w:r>
      <w:r>
        <w:t xml:space="preserve">o </w:t>
      </w:r>
      <w:r w:rsidR="006D4A4F">
        <w:t>water quality</w:t>
      </w:r>
      <w:r w:rsidR="003030E0">
        <w:t xml:space="preserve"> data</w:t>
      </w:r>
      <w:r w:rsidR="006D4A4F">
        <w:t xml:space="preserve"> ha</w:t>
      </w:r>
      <w:r w:rsidR="00023431">
        <w:t>ve</w:t>
      </w:r>
      <w:r w:rsidR="006D4A4F">
        <w:t xml:space="preserve"> been collected from </w:t>
      </w:r>
      <w:r w:rsidR="008D74DD">
        <w:t>Shirley</w:t>
      </w:r>
      <w:r w:rsidR="00954A3C">
        <w:t>’</w:t>
      </w:r>
      <w:r w:rsidR="008D74DD">
        <w:t xml:space="preserve">s Gully or </w:t>
      </w:r>
      <w:r w:rsidR="006D4A4F">
        <w:t xml:space="preserve">watercourses within the MLA. These watercourses will be directly impacted by </w:t>
      </w:r>
      <w:r w:rsidR="00D53490">
        <w:t>clearing and mining</w:t>
      </w:r>
      <w:r w:rsidR="006D4A4F">
        <w:t>, will be diverted around the mine landform, and</w:t>
      </w:r>
      <w:r w:rsidR="00D53490">
        <w:t>/or</w:t>
      </w:r>
      <w:r w:rsidR="006D4A4F">
        <w:t xml:space="preserve"> will be the drainage lines </w:t>
      </w:r>
      <w:r w:rsidR="00023431">
        <w:t>receiving overflow from the</w:t>
      </w:r>
      <w:r w:rsidR="006D4A4F">
        <w:t xml:space="preserve"> sediment dams </w:t>
      </w:r>
      <w:r w:rsidR="006D4A4F" w:rsidRPr="00F72C3A">
        <w:t>(</w:t>
      </w:r>
      <w:r w:rsidR="00F72C3A" w:rsidRPr="00F72C3A">
        <w:t>Engeny 2023a, p. 87</w:t>
      </w:r>
      <w:r w:rsidR="006D4A4F" w:rsidRPr="00F72C3A">
        <w:t>)</w:t>
      </w:r>
      <w:r w:rsidR="006D4A4F">
        <w:t>. Baseline data</w:t>
      </w:r>
      <w:r w:rsidR="00FE1262">
        <w:t xml:space="preserve"> (including </w:t>
      </w:r>
      <w:r w:rsidR="00D53490">
        <w:t xml:space="preserve">concurrent data </w:t>
      </w:r>
      <w:r w:rsidR="00FE1262">
        <w:t xml:space="preserve">from </w:t>
      </w:r>
      <w:r w:rsidR="00D53490">
        <w:t>reference sites unlikely to be affected by the project</w:t>
      </w:r>
      <w:r w:rsidR="00FE1262">
        <w:t>)</w:t>
      </w:r>
      <w:r w:rsidR="006D4A4F">
        <w:t xml:space="preserve"> </w:t>
      </w:r>
      <w:r w:rsidR="00023431">
        <w:t>are</w:t>
      </w:r>
      <w:r w:rsidR="006D4A4F">
        <w:t xml:space="preserve"> needed to characterise these systems</w:t>
      </w:r>
      <w:r w:rsidR="00707C4D">
        <w:t xml:space="preserve">, </w:t>
      </w:r>
      <w:r w:rsidR="006D4A4F">
        <w:t>to better assess the potential impacts from the project.</w:t>
      </w:r>
    </w:p>
    <w:p w14:paraId="020E3C0B" w14:textId="00D52081" w:rsidR="006D4A4F" w:rsidRDefault="006D4A4F" w:rsidP="006D4A4F">
      <w:pPr>
        <w:pStyle w:val="ListNumber2"/>
      </w:pPr>
      <w:r>
        <w:t xml:space="preserve">Baseline streamflow data should be collected </w:t>
      </w:r>
      <w:r w:rsidR="00FE240F">
        <w:t xml:space="preserve">for </w:t>
      </w:r>
      <w:r>
        <w:t>Banana Creek</w:t>
      </w:r>
      <w:r w:rsidR="007D1D3D">
        <w:t>, Shirley</w:t>
      </w:r>
      <w:r w:rsidR="00954A3C">
        <w:t>’</w:t>
      </w:r>
      <w:r w:rsidR="007D1D3D">
        <w:t xml:space="preserve">s </w:t>
      </w:r>
      <w:proofErr w:type="gramStart"/>
      <w:r w:rsidR="007D1D3D">
        <w:t>Gully</w:t>
      </w:r>
      <w:proofErr w:type="gramEnd"/>
      <w:r w:rsidR="00141CDD">
        <w:t xml:space="preserve"> and watercourses </w:t>
      </w:r>
      <w:r w:rsidR="00212CA9">
        <w:t>within the MLA</w:t>
      </w:r>
      <w:r>
        <w:t xml:space="preserve">. </w:t>
      </w:r>
      <w:r w:rsidR="00F84A98">
        <w:t>M</w:t>
      </w:r>
      <w:r>
        <w:t xml:space="preserve">onitoring </w:t>
      </w:r>
      <w:r w:rsidR="00F84A98">
        <w:t xml:space="preserve">of these watercourses </w:t>
      </w:r>
      <w:r>
        <w:t xml:space="preserve">should begin </w:t>
      </w:r>
      <w:r w:rsidR="00023431">
        <w:t xml:space="preserve">at least two years </w:t>
      </w:r>
      <w:r>
        <w:t>prior to operations to inform and validate the streamflow assessment and water balance and flood models</w:t>
      </w:r>
      <w:r w:rsidR="007A23AE">
        <w:t xml:space="preserve">, and </w:t>
      </w:r>
      <w:r w:rsidR="00E16F4C">
        <w:t xml:space="preserve">to characterise ecologically important components </w:t>
      </w:r>
      <w:r w:rsidR="00C95CF1">
        <w:t xml:space="preserve">(e.g. durations of low- and zero-flow periods) </w:t>
      </w:r>
      <w:r w:rsidR="00E16F4C">
        <w:t>of the flow regime</w:t>
      </w:r>
      <w:r>
        <w:t>.</w:t>
      </w:r>
    </w:p>
    <w:p w14:paraId="77221AAE" w14:textId="6D8C9D1A" w:rsidR="006D4A4F" w:rsidRPr="00EA6282" w:rsidRDefault="006D4A4F" w:rsidP="006D4A4F">
      <w:pPr>
        <w:pStyle w:val="ListNumber"/>
      </w:pPr>
      <w:r w:rsidRPr="00EA6282">
        <w:t>There is limited information about the three proposed diversions, including the 0.39</w:t>
      </w:r>
      <w:r w:rsidR="00624FC9">
        <w:t>-</w:t>
      </w:r>
      <w:r w:rsidRPr="00EA6282">
        <w:t xml:space="preserve">km diversion of Tributary 8, a </w:t>
      </w:r>
      <w:r w:rsidR="00624FC9">
        <w:t>third-</w:t>
      </w:r>
      <w:r w:rsidRPr="00EA6282">
        <w:t xml:space="preserve">order stream with </w:t>
      </w:r>
      <w:r w:rsidR="00CB39A1">
        <w:t>sections classified as being at a high risk of adverse impacts to fish movements</w:t>
      </w:r>
      <w:r>
        <w:t xml:space="preserve"> </w:t>
      </w:r>
      <w:r w:rsidRPr="00EA6282">
        <w:t>(</w:t>
      </w:r>
      <w:r w:rsidR="00F21A28" w:rsidRPr="00F21A28">
        <w:t>ESP 2023</w:t>
      </w:r>
      <w:r w:rsidRPr="00F21A28">
        <w:t>, p. 12</w:t>
      </w:r>
      <w:r w:rsidR="00097DC3">
        <w:t>, 53</w:t>
      </w:r>
      <w:r w:rsidRPr="00F21A28">
        <w:t>). Inform</w:t>
      </w:r>
      <w:r w:rsidRPr="00EA6282">
        <w:t>ation is needed on how the</w:t>
      </w:r>
      <w:r w:rsidR="00D53490">
        <w:t>se diversion channels</w:t>
      </w:r>
      <w:r w:rsidRPr="00EA6282">
        <w:t xml:space="preserve"> will be designed</w:t>
      </w:r>
      <w:r>
        <w:t>,</w:t>
      </w:r>
      <w:r w:rsidRPr="00EA6282">
        <w:t xml:space="preserve"> and how stream functions</w:t>
      </w:r>
      <w:r w:rsidR="00CB39A1">
        <w:t>, including fish passage</w:t>
      </w:r>
      <w:r w:rsidRPr="00EA6282">
        <w:t xml:space="preserve"> and </w:t>
      </w:r>
      <w:r w:rsidR="00D53490">
        <w:t xml:space="preserve">other </w:t>
      </w:r>
      <w:r w:rsidRPr="00EA6282">
        <w:t xml:space="preserve">ecological </w:t>
      </w:r>
      <w:r w:rsidR="00D53490">
        <w:t>processes</w:t>
      </w:r>
      <w:r w:rsidR="00D53490" w:rsidRPr="00EA6282">
        <w:t xml:space="preserve"> </w:t>
      </w:r>
      <w:r w:rsidRPr="00EA6282">
        <w:t xml:space="preserve">will be retained or </w:t>
      </w:r>
      <w:r>
        <w:t>re</w:t>
      </w:r>
      <w:r w:rsidR="00CB39A1">
        <w:t>-</w:t>
      </w:r>
      <w:r>
        <w:t>established</w:t>
      </w:r>
      <w:r w:rsidR="00D96379">
        <w:t xml:space="preserve"> (White et al</w:t>
      </w:r>
      <w:r w:rsidR="00D8482C">
        <w:t>.</w:t>
      </w:r>
      <w:r w:rsidR="00D96379">
        <w:t xml:space="preserve"> </w:t>
      </w:r>
      <w:r w:rsidR="00CF3B1C">
        <w:t>2014</w:t>
      </w:r>
      <w:r w:rsidR="00D96379">
        <w:t>)</w:t>
      </w:r>
      <w:r w:rsidRPr="00EA6282">
        <w:t>.</w:t>
      </w:r>
    </w:p>
    <w:p w14:paraId="72667740" w14:textId="4F263080" w:rsidR="006D4A4F" w:rsidRPr="006E49A1" w:rsidRDefault="006D4A4F" w:rsidP="006D4A4F">
      <w:pPr>
        <w:pStyle w:val="ListNumber"/>
      </w:pPr>
      <w:r w:rsidRPr="006E49A1">
        <w:t xml:space="preserve">Limited consideration is given to the water quality of </w:t>
      </w:r>
      <w:r w:rsidR="00526787">
        <w:t>MAW</w:t>
      </w:r>
      <w:r w:rsidRPr="006E49A1">
        <w:t xml:space="preserve"> and the potential impacts due to the proposed controlled release of MAW. The proponent uses</w:t>
      </w:r>
      <w:r>
        <w:t xml:space="preserve"> electrical conductivity</w:t>
      </w:r>
      <w:r w:rsidRPr="006E49A1">
        <w:t xml:space="preserve"> </w:t>
      </w:r>
      <w:r>
        <w:t>(</w:t>
      </w:r>
      <w:r w:rsidRPr="006E49A1">
        <w:t>EC</w:t>
      </w:r>
      <w:r>
        <w:t>)</w:t>
      </w:r>
      <w:r w:rsidRPr="006E49A1">
        <w:t xml:space="preserve"> as a water quality indicator but does not discuss the potential for other </w:t>
      </w:r>
      <w:r w:rsidRPr="00E20C70">
        <w:t>parameters of concern, such as Al, As, Be, Mo</w:t>
      </w:r>
      <w:r w:rsidR="001570EE">
        <w:t>,</w:t>
      </w:r>
      <w:r w:rsidRPr="00E20C70">
        <w:t xml:space="preserve"> </w:t>
      </w:r>
      <w:proofErr w:type="gramStart"/>
      <w:r w:rsidRPr="00E20C70">
        <w:t>Se</w:t>
      </w:r>
      <w:proofErr w:type="gramEnd"/>
      <w:r w:rsidR="001570EE">
        <w:t xml:space="preserve"> and V</w:t>
      </w:r>
      <w:r w:rsidRPr="00E20C70">
        <w:t xml:space="preserve">, as highlighted in the </w:t>
      </w:r>
      <w:r w:rsidR="00E20C70" w:rsidRPr="00E20C70">
        <w:t xml:space="preserve">geochemistry </w:t>
      </w:r>
      <w:r w:rsidRPr="00E20C70">
        <w:t>results (</w:t>
      </w:r>
      <w:r w:rsidR="00CD6F25" w:rsidRPr="00E57550">
        <w:rPr>
          <w:lang w:val="en-US"/>
        </w:rPr>
        <w:t>Terrenus 2023</w:t>
      </w:r>
      <w:r w:rsidR="00CD6F25">
        <w:rPr>
          <w:lang w:val="en-US"/>
        </w:rPr>
        <w:t xml:space="preserve">, p. </w:t>
      </w:r>
      <w:r w:rsidR="00CD1286">
        <w:rPr>
          <w:lang w:val="en-US"/>
        </w:rPr>
        <w:t>17 and Table C4</w:t>
      </w:r>
      <w:r w:rsidRPr="00E20C70">
        <w:t>)</w:t>
      </w:r>
      <w:r w:rsidR="00C10FEA">
        <w:t>. The following is recommended:</w:t>
      </w:r>
      <w:r w:rsidRPr="006E49A1">
        <w:t xml:space="preserve"> </w:t>
      </w:r>
    </w:p>
    <w:p w14:paraId="5FF9D4B3" w14:textId="039EB3D1" w:rsidR="006D4A4F" w:rsidRDefault="006D4A4F" w:rsidP="006D4A4F">
      <w:pPr>
        <w:pStyle w:val="ListNumber2"/>
      </w:pPr>
      <w:r>
        <w:t>A more thorough assessment of available water quality data focusing on the proposed water quality indicators (</w:t>
      </w:r>
      <w:r w:rsidR="00E713A5">
        <w:t>Engeny 2023</w:t>
      </w:r>
      <w:r w:rsidR="007E22AA">
        <w:t>a</w:t>
      </w:r>
      <w:r w:rsidR="00E713A5">
        <w:t xml:space="preserve">, </w:t>
      </w:r>
      <w:r>
        <w:t>p. 26) is needed to understand any risks related to controlled release of MAW to the receiving environment.</w:t>
      </w:r>
    </w:p>
    <w:p w14:paraId="0E61BA03" w14:textId="02995019" w:rsidR="006D4A4F" w:rsidRDefault="006D4A4F" w:rsidP="006D4A4F">
      <w:pPr>
        <w:pStyle w:val="ListNumber2"/>
      </w:pPr>
      <w:r>
        <w:t xml:space="preserve">The proponent has assessed changes in EC at Beckers gauging station </w:t>
      </w:r>
      <w:proofErr w:type="gramStart"/>
      <w:r w:rsidR="00795570">
        <w:t>as a result of</w:t>
      </w:r>
      <w:proofErr w:type="gramEnd"/>
      <w:r>
        <w:t xml:space="preserve"> MAW releases, which shows a potential change in EC of 80 µS/cm 16 km downstream of the </w:t>
      </w:r>
      <w:r w:rsidR="00C817B4">
        <w:t>p</w:t>
      </w:r>
      <w:r>
        <w:t xml:space="preserve">roject </w:t>
      </w:r>
      <w:r w:rsidR="004D7119">
        <w:t>area</w:t>
      </w:r>
      <w:r w:rsidR="00C817B4">
        <w:t xml:space="preserve"> </w:t>
      </w:r>
      <w:r>
        <w:t xml:space="preserve">(Engeny 2023a, pp. 109-110). An assessment is needed closer to the </w:t>
      </w:r>
      <w:r w:rsidR="00C817B4">
        <w:t xml:space="preserve">project </w:t>
      </w:r>
      <w:r w:rsidR="004D7119">
        <w:t>area</w:t>
      </w:r>
      <w:r w:rsidR="00C817B4">
        <w:t xml:space="preserve"> </w:t>
      </w:r>
      <w:r>
        <w:t xml:space="preserve">to better assess changes in EC (and other water quality parameters) directly downstream of the </w:t>
      </w:r>
      <w:r w:rsidR="00C817B4">
        <w:t>p</w:t>
      </w:r>
      <w:r>
        <w:t xml:space="preserve">roject </w:t>
      </w:r>
      <w:r w:rsidR="004D7119">
        <w:t>area</w:t>
      </w:r>
      <w:r w:rsidR="00C817B4">
        <w:t xml:space="preserve"> </w:t>
      </w:r>
      <w:proofErr w:type="gramStart"/>
      <w:r>
        <w:t xml:space="preserve">and </w:t>
      </w:r>
      <w:r w:rsidR="00CB39A1">
        <w:t>also</w:t>
      </w:r>
      <w:proofErr w:type="gramEnd"/>
      <w:r w:rsidR="00CB39A1">
        <w:t xml:space="preserve"> </w:t>
      </w:r>
      <w:r>
        <w:t>closer to NHW, to properly inform the impact assessment of these receiving waters.</w:t>
      </w:r>
    </w:p>
    <w:p w14:paraId="5773B1D3" w14:textId="66826789" w:rsidR="00CD1286" w:rsidRDefault="00CD1286" w:rsidP="006D4A4F">
      <w:pPr>
        <w:pStyle w:val="ListNumber2"/>
      </w:pPr>
      <w:r>
        <w:t>Water quality</w:t>
      </w:r>
      <w:r w:rsidRPr="00CD1286">
        <w:t xml:space="preserve"> </w:t>
      </w:r>
      <w:r w:rsidRPr="006E49A1">
        <w:t>data from other mines in the area, such as Baralaba North</w:t>
      </w:r>
      <w:r>
        <w:t>, should be considered, especially when assessing potential cumulative downstream impacts of released MAW.</w:t>
      </w:r>
    </w:p>
    <w:p w14:paraId="45C513AB" w14:textId="2C859E40" w:rsidR="001611F9" w:rsidRDefault="006D4A4F" w:rsidP="006D4A4F">
      <w:pPr>
        <w:pStyle w:val="ListNumber"/>
      </w:pPr>
      <w:r>
        <w:t xml:space="preserve">The proponent briefly discusses the mixing zone directly downstream of the controlled release location (Engeny 2023a, p. 69), and states that while “small areas of elevated EC concentrations are expected in the localised vicinity”, average salinity in the river will be below receiving waterway limits due to the high dilution rate (1:200) of the proposed release conditions. However, a full assessment is </w:t>
      </w:r>
      <w:r>
        <w:lastRenderedPageBreak/>
        <w:t xml:space="preserve">not presented and no parameters other than EC are discussed. Potential contaminants in the MAW may require greater dilution factors </w:t>
      </w:r>
      <w:r w:rsidR="00F811CD">
        <w:t xml:space="preserve">to meet WQOs </w:t>
      </w:r>
      <w:r w:rsidR="00FC014B">
        <w:t xml:space="preserve">(as per ANZG 2018) </w:t>
      </w:r>
      <w:r w:rsidR="00F811CD">
        <w:t>and</w:t>
      </w:r>
      <w:r>
        <w:t xml:space="preserve"> limit impacts to water or sediments. A more thorough assessment with other water quality parameters of this zone should be undertaken to be able to assess potential impacts to aquatic ecology and riparian vegetation to this reach of the Dawson River.</w:t>
      </w:r>
    </w:p>
    <w:p w14:paraId="4723C43C" w14:textId="35EF5F62" w:rsidR="00821519" w:rsidRDefault="00821519" w:rsidP="00821519">
      <w:pPr>
        <w:pStyle w:val="ListNumber"/>
        <w:numPr>
          <w:ilvl w:val="0"/>
          <w:numId w:val="0"/>
        </w:numPr>
        <w:rPr>
          <w:b/>
          <w:bCs/>
          <w:u w:val="single"/>
        </w:rPr>
      </w:pPr>
      <w:r w:rsidRPr="00821519">
        <w:rPr>
          <w:b/>
          <w:bCs/>
          <w:u w:val="single"/>
        </w:rPr>
        <w:t>Ecology</w:t>
      </w:r>
    </w:p>
    <w:p w14:paraId="3F4A7020" w14:textId="2F3B449B" w:rsidR="009A560F" w:rsidRDefault="009A560F" w:rsidP="00821519">
      <w:pPr>
        <w:pStyle w:val="ListNumber"/>
      </w:pPr>
      <w:r>
        <w:t>T</w:t>
      </w:r>
      <w:r w:rsidRPr="00FF561D">
        <w:t xml:space="preserve">he proponent has provided </w:t>
      </w:r>
      <w:r w:rsidRPr="009A560F">
        <w:t>a</w:t>
      </w:r>
      <w:r w:rsidRPr="00FF561D">
        <w:t xml:space="preserve"> characterisation of the aquatic </w:t>
      </w:r>
      <w:r w:rsidR="00B52910">
        <w:t>biota of the project area. H</w:t>
      </w:r>
      <w:r w:rsidRPr="00FF561D">
        <w:t>owever, the</w:t>
      </w:r>
      <w:r w:rsidR="00871E60">
        <w:t xml:space="preserve"> data</w:t>
      </w:r>
      <w:r w:rsidRPr="00FF561D">
        <w:t xml:space="preserve"> provided are </w:t>
      </w:r>
      <w:r w:rsidR="00B52910">
        <w:t>at least four</w:t>
      </w:r>
      <w:r w:rsidR="00B52910" w:rsidRPr="00FF561D">
        <w:t xml:space="preserve"> </w:t>
      </w:r>
      <w:r w:rsidRPr="00FF561D">
        <w:t>years old</w:t>
      </w:r>
      <w:r w:rsidR="00871E60">
        <w:t xml:space="preserve">, based on </w:t>
      </w:r>
      <w:r w:rsidRPr="00FF561D">
        <w:t>field surveys concluded in 2018</w:t>
      </w:r>
      <w:r w:rsidR="00871E60">
        <w:t>, with only</w:t>
      </w:r>
      <w:r w:rsidRPr="00FF561D">
        <w:t xml:space="preserve"> a supplementary inspection done in 2023 (ESP 2023, p. 7). </w:t>
      </w:r>
      <w:r w:rsidR="00871E60">
        <w:t>Additional</w:t>
      </w:r>
      <w:r w:rsidRPr="00FF561D">
        <w:t xml:space="preserve"> detailed surveys</w:t>
      </w:r>
      <w:r w:rsidR="00871E60">
        <w:t xml:space="preserve"> </w:t>
      </w:r>
      <w:r w:rsidR="00871E60" w:rsidRPr="00FF561D">
        <w:t xml:space="preserve">of aquatic </w:t>
      </w:r>
      <w:r w:rsidR="00871E60">
        <w:t xml:space="preserve">biota, specifically </w:t>
      </w:r>
      <w:r w:rsidR="00B52910">
        <w:t>address</w:t>
      </w:r>
      <w:r w:rsidR="00871E60">
        <w:t>ing</w:t>
      </w:r>
      <w:r w:rsidRPr="00FF561D">
        <w:t xml:space="preserve"> season</w:t>
      </w:r>
      <w:r w:rsidR="00871E60">
        <w:t>al</w:t>
      </w:r>
      <w:r w:rsidRPr="00FF561D">
        <w:t xml:space="preserve"> variability</w:t>
      </w:r>
      <w:r w:rsidR="000274DA">
        <w:t xml:space="preserve"> because many of the watercourses are ephemeral</w:t>
      </w:r>
      <w:r w:rsidR="00871E60">
        <w:t>,</w:t>
      </w:r>
      <w:r w:rsidRPr="00FF561D">
        <w:t xml:space="preserve"> are needed to collect up-to-date </w:t>
      </w:r>
      <w:r w:rsidR="00B52910">
        <w:t xml:space="preserve">field </w:t>
      </w:r>
      <w:r w:rsidR="00871E60">
        <w:t xml:space="preserve">data </w:t>
      </w:r>
      <w:r w:rsidRPr="00FF561D">
        <w:t xml:space="preserve">to </w:t>
      </w:r>
      <w:r w:rsidR="00871E60">
        <w:t>supplement</w:t>
      </w:r>
      <w:r w:rsidR="00871E60" w:rsidRPr="00FF561D">
        <w:t xml:space="preserve"> </w:t>
      </w:r>
      <w:r w:rsidRPr="00FF561D">
        <w:t xml:space="preserve">the </w:t>
      </w:r>
      <w:r w:rsidR="00871E60">
        <w:t>information from the</w:t>
      </w:r>
      <w:r w:rsidRPr="00FF561D">
        <w:t xml:space="preserve"> 2017 and 2018 studies and provide a more reliable </w:t>
      </w:r>
      <w:r w:rsidR="00B52910">
        <w:t xml:space="preserve">baseline </w:t>
      </w:r>
      <w:r w:rsidRPr="00FF561D">
        <w:t xml:space="preserve">characterisation of </w:t>
      </w:r>
      <w:r w:rsidR="00B52910">
        <w:t xml:space="preserve">biota, </w:t>
      </w:r>
      <w:r w:rsidRPr="00FF561D">
        <w:t>instream habitat</w:t>
      </w:r>
      <w:r w:rsidR="00B52910">
        <w:t xml:space="preserve"> quality</w:t>
      </w:r>
      <w:r w:rsidRPr="00FF561D">
        <w:t xml:space="preserve"> and </w:t>
      </w:r>
      <w:r w:rsidR="00B52910">
        <w:t xml:space="preserve">ecological </w:t>
      </w:r>
      <w:r w:rsidRPr="00FF561D">
        <w:t xml:space="preserve">condition of the </w:t>
      </w:r>
      <w:r w:rsidR="00B52910">
        <w:t>watercourses within and near</w:t>
      </w:r>
      <w:r w:rsidRPr="00FF561D">
        <w:t xml:space="preserve"> the project area.</w:t>
      </w:r>
    </w:p>
    <w:p w14:paraId="3931BF51" w14:textId="4F1056D3" w:rsidR="00821519" w:rsidRPr="00821519" w:rsidRDefault="009314FD" w:rsidP="00821519">
      <w:pPr>
        <w:pStyle w:val="ListNumber"/>
      </w:pPr>
      <w:r w:rsidRPr="009314FD">
        <w:t xml:space="preserve">Although the proponent has </w:t>
      </w:r>
      <w:r>
        <w:t>characteris</w:t>
      </w:r>
      <w:r w:rsidR="000D143A">
        <w:t>ed</w:t>
      </w:r>
      <w:r>
        <w:t xml:space="preserve"> the </w:t>
      </w:r>
      <w:r w:rsidRPr="009314FD">
        <w:t xml:space="preserve">GDEs </w:t>
      </w:r>
      <w:r w:rsidR="000D143A">
        <w:t>within and near the project area</w:t>
      </w:r>
      <w:r w:rsidR="00945D84">
        <w:t>,</w:t>
      </w:r>
      <w:r w:rsidRPr="009314FD">
        <w:t xml:space="preserve"> the </w:t>
      </w:r>
      <w:r w:rsidR="000D143A">
        <w:t xml:space="preserve">data </w:t>
      </w:r>
      <w:r w:rsidRPr="009314FD">
        <w:t xml:space="preserve">are </w:t>
      </w:r>
      <w:r w:rsidR="000D143A">
        <w:t xml:space="preserve">3 </w:t>
      </w:r>
      <w:r w:rsidRPr="009314FD">
        <w:t>to 7 years old</w:t>
      </w:r>
      <w:r w:rsidR="00945D84">
        <w:t>,</w:t>
      </w:r>
      <w:r w:rsidRPr="009314FD">
        <w:t xml:space="preserve"> with </w:t>
      </w:r>
      <w:r w:rsidR="000D143A">
        <w:t xml:space="preserve">the most recent </w:t>
      </w:r>
      <w:r w:rsidRPr="009314FD">
        <w:t xml:space="preserve">field surveys </w:t>
      </w:r>
      <w:r w:rsidR="00B52910">
        <w:t>done</w:t>
      </w:r>
      <w:r w:rsidRPr="009314FD">
        <w:t xml:space="preserve"> in 2020</w:t>
      </w:r>
      <w:r w:rsidR="00B52910">
        <w:t xml:space="preserve"> after an especially dry year</w:t>
      </w:r>
      <w:r w:rsidRPr="009314FD">
        <w:t xml:space="preserve">. </w:t>
      </w:r>
      <w:r w:rsidR="000D143A">
        <w:t xml:space="preserve">To provide a </w:t>
      </w:r>
      <w:r w:rsidR="00E211C7">
        <w:t>better</w:t>
      </w:r>
      <w:r w:rsidR="000D143A">
        <w:t xml:space="preserve"> baseline against which to assess potential impacts</w:t>
      </w:r>
      <w:r w:rsidRPr="009314FD">
        <w:t xml:space="preserve">, </w:t>
      </w:r>
      <w:r w:rsidR="000D143A">
        <w:t xml:space="preserve">further surveys </w:t>
      </w:r>
      <w:r w:rsidR="00E211C7">
        <w:t xml:space="preserve">are needed </w:t>
      </w:r>
      <w:r w:rsidR="000D143A">
        <w:t xml:space="preserve">of stygofauna </w:t>
      </w:r>
      <w:r w:rsidR="000E7BEE">
        <w:t>(sampled in 2017-18</w:t>
      </w:r>
      <w:r w:rsidR="00D71C2F">
        <w:t xml:space="preserve">, </w:t>
      </w:r>
      <w:r w:rsidR="00D71C2F" w:rsidRPr="0008264B">
        <w:t>Watershed 2023</w:t>
      </w:r>
      <w:r w:rsidR="00D71C2F">
        <w:t>, p. 11</w:t>
      </w:r>
      <w:r w:rsidR="000E7BEE">
        <w:t xml:space="preserve">) </w:t>
      </w:r>
      <w:r w:rsidR="000D143A">
        <w:t>and</w:t>
      </w:r>
      <w:r w:rsidR="000274DA">
        <w:t xml:space="preserve"> of</w:t>
      </w:r>
      <w:r w:rsidR="000D143A">
        <w:t xml:space="preserve"> terrestrial GDEs to collect up-to-date data to confirm the earlier </w:t>
      </w:r>
      <w:r w:rsidRPr="009314FD">
        <w:t xml:space="preserve">survey results </w:t>
      </w:r>
      <w:r w:rsidR="00502226">
        <w:t>and</w:t>
      </w:r>
      <w:r w:rsidRPr="009314FD">
        <w:t xml:space="preserve"> </w:t>
      </w:r>
      <w:r>
        <w:t xml:space="preserve">more </w:t>
      </w:r>
      <w:r w:rsidR="00E211C7">
        <w:t>reliabl</w:t>
      </w:r>
      <w:r w:rsidR="00B52910">
        <w:t>y</w:t>
      </w:r>
      <w:r w:rsidR="000D143A">
        <w:t xml:space="preserve"> </w:t>
      </w:r>
      <w:r>
        <w:t>characteris</w:t>
      </w:r>
      <w:r w:rsidR="00B52910">
        <w:t>e</w:t>
      </w:r>
      <w:r w:rsidR="000D143A">
        <w:t xml:space="preserve"> </w:t>
      </w:r>
      <w:r w:rsidR="00B52910">
        <w:t xml:space="preserve">groundwater use, </w:t>
      </w:r>
      <w:r w:rsidR="000D143A">
        <w:t>community composition and ecological condition of these ecosystems</w:t>
      </w:r>
      <w:r w:rsidRPr="009314FD">
        <w:t xml:space="preserve"> within and surrounding the project area.  </w:t>
      </w:r>
    </w:p>
    <w:p w14:paraId="50B043E6" w14:textId="77777777" w:rsidR="00F72DF1" w:rsidRDefault="007203C3" w:rsidP="00F72DF1">
      <w:pPr>
        <w:pStyle w:val="Question"/>
        <w:shd w:val="clear" w:color="auto" w:fill="E7E6E6"/>
      </w:pPr>
      <w:r w:rsidRPr="00BF21A7">
        <w:t>Question 2:</w:t>
      </w:r>
      <w:r w:rsidR="00F72DF1">
        <w:t xml:space="preserve"> Advice is sought on whether the EIS has identified and assessed all the key risks and potential impacts to water resources and related assets </w:t>
      </w:r>
      <w:proofErr w:type="gramStart"/>
      <w:r w:rsidR="00F72DF1">
        <w:t>as a result of</w:t>
      </w:r>
      <w:proofErr w:type="gramEnd"/>
      <w:r w:rsidR="00F72DF1">
        <w:t xml:space="preserve"> the proposed project, including to:</w:t>
      </w:r>
    </w:p>
    <w:p w14:paraId="6CCFD52B" w14:textId="3969A870" w:rsidR="00F72DF1" w:rsidRDefault="00F72DF1" w:rsidP="00F72DF1">
      <w:pPr>
        <w:pStyle w:val="Question"/>
        <w:shd w:val="clear" w:color="auto" w:fill="E7E6E6"/>
      </w:pPr>
      <w:r>
        <w:t>a. groundwater and surface water, including drinking water supplies downstream and other water supplies used for purposes such as irrigation and industrial supply, particularly those found in the Neville Hewitt Weir at Baralaba.</w:t>
      </w:r>
    </w:p>
    <w:p w14:paraId="7C31D5F8" w14:textId="77777777" w:rsidR="00F72DF1" w:rsidRDefault="00F72DF1" w:rsidP="00F72DF1">
      <w:pPr>
        <w:pStyle w:val="Question"/>
        <w:shd w:val="clear" w:color="auto" w:fill="E7E6E6"/>
      </w:pPr>
      <w:r>
        <w:t>b. groundwater-surface water interactions</w:t>
      </w:r>
    </w:p>
    <w:p w14:paraId="23961AE6" w14:textId="3CDC2C88" w:rsidR="00F72DF1" w:rsidRDefault="00F72DF1" w:rsidP="00F72DF1">
      <w:pPr>
        <w:pStyle w:val="Question"/>
        <w:shd w:val="clear" w:color="auto" w:fill="E7E6E6"/>
      </w:pPr>
      <w:r>
        <w:t>c. water-dependent ecosystems, aquatic ecosystems and associated threatened species habitat</w:t>
      </w:r>
    </w:p>
    <w:p w14:paraId="24AA618E" w14:textId="2873512B" w:rsidR="00F72DF1" w:rsidRDefault="00F72DF1" w:rsidP="00F72DF1">
      <w:pPr>
        <w:pStyle w:val="Question"/>
        <w:shd w:val="clear" w:color="auto" w:fill="E7E6E6"/>
      </w:pPr>
      <w:r>
        <w:t>d. any consequential impacts of changes of the project to surface and groundwater resources on, and risks to, aquatic ecosystems and water-dependent ecosystems</w:t>
      </w:r>
    </w:p>
    <w:p w14:paraId="7409AF9C" w14:textId="53E5F32E" w:rsidR="00F72DF1" w:rsidRDefault="00F72DF1" w:rsidP="00F72DF1">
      <w:pPr>
        <w:pStyle w:val="Question"/>
        <w:shd w:val="clear" w:color="auto" w:fill="E7E6E6"/>
      </w:pPr>
      <w:proofErr w:type="spellStart"/>
      <w:r>
        <w:t>i</w:t>
      </w:r>
      <w:proofErr w:type="spellEnd"/>
      <w:r>
        <w:t>. does the IESC consider that the potential impacts and risks to aquatic ecosystems have been adequately identified and described in the EIS?</w:t>
      </w:r>
    </w:p>
    <w:p w14:paraId="34905B57" w14:textId="5DB1EB9B" w:rsidR="00D74FCA" w:rsidRPr="00BF21A7" w:rsidRDefault="00F72DF1" w:rsidP="00F72DF1">
      <w:pPr>
        <w:pStyle w:val="Question"/>
        <w:shd w:val="clear" w:color="auto" w:fill="E7E6E6"/>
      </w:pPr>
      <w:r>
        <w:t>ii. if not, what additional measures does the IESC consider are required to adequately monitor, mitigate and mange potential impacts to water resources?</w:t>
      </w:r>
    </w:p>
    <w:p w14:paraId="2FFA3046" w14:textId="1AA66341" w:rsidR="0049510E" w:rsidRPr="00E9524F" w:rsidRDefault="0049510E" w:rsidP="0049510E">
      <w:pPr>
        <w:pStyle w:val="ListNumber"/>
      </w:pPr>
      <w:r w:rsidRPr="00E9524F">
        <w:t xml:space="preserve">The EIS’s identification and assessment of the project’s risks to water resources should include one or more </w:t>
      </w:r>
      <w:r w:rsidR="00141DD1">
        <w:t>impact pathway diagrams (</w:t>
      </w:r>
      <w:r w:rsidRPr="00E9524F">
        <w:t>IPDs</w:t>
      </w:r>
      <w:r w:rsidR="00141DD1">
        <w:t>)</w:t>
      </w:r>
      <w:r>
        <w:t>,</w:t>
      </w:r>
      <w:r w:rsidRPr="00E9524F">
        <w:t xml:space="preserve"> derived from a suitable evidence-based ecohydrological conceptualisation, to illustrate all the potential direct and indirect impact pathways and their interactions during and after mining. As project-related drawdown, </w:t>
      </w:r>
      <w:r w:rsidR="00E34137" w:rsidRPr="00E9524F">
        <w:t xml:space="preserve">controlled and uncontrolled releases, raw water take and external events such as flooding </w:t>
      </w:r>
      <w:r w:rsidRPr="00E9524F">
        <w:t xml:space="preserve">will occur concurrently, the combined effects of these </w:t>
      </w:r>
      <w:r w:rsidRPr="00E9524F">
        <w:rPr>
          <w:rFonts w:eastAsia="Arial"/>
        </w:rPr>
        <w:t xml:space="preserve">on water resources and water-dependent Commonwealth- and State-listed species </w:t>
      </w:r>
      <w:r w:rsidRPr="00E9524F">
        <w:t xml:space="preserve">should be </w:t>
      </w:r>
      <w:r w:rsidRPr="00E9524F">
        <w:rPr>
          <w:rFonts w:eastAsia="Arial"/>
        </w:rPr>
        <w:t>assessed</w:t>
      </w:r>
      <w:r w:rsidRPr="00E9524F">
        <w:t xml:space="preserve">. Drawing up the IPDs </w:t>
      </w:r>
      <w:r w:rsidR="00945D84">
        <w:t>using appropriate methods (e.g. Co</w:t>
      </w:r>
      <w:r w:rsidR="005A7ABC">
        <w:t xml:space="preserve">mmonwealth of </w:t>
      </w:r>
      <w:r w:rsidR="00945D84">
        <w:t>A</w:t>
      </w:r>
      <w:r w:rsidR="005A7ABC">
        <w:t>ustralia</w:t>
      </w:r>
      <w:r w:rsidR="00945D84">
        <w:t xml:space="preserve"> 2024) </w:t>
      </w:r>
      <w:r w:rsidRPr="00E9524F">
        <w:t xml:space="preserve">will also better integrate the different sections of the EIS, illustrate interacting impact </w:t>
      </w:r>
      <w:proofErr w:type="gramStart"/>
      <w:r w:rsidRPr="00E9524F">
        <w:t>pathways</w:t>
      </w:r>
      <w:proofErr w:type="gramEnd"/>
      <w:r w:rsidRPr="00E9524F">
        <w:t xml:space="preserve"> and help identify and justify where further data, monitoring and mitigation measures are required (see response to Questions 5 and 6).</w:t>
      </w:r>
    </w:p>
    <w:p w14:paraId="6536F53E" w14:textId="79BE0AED" w:rsidR="004D1C4B" w:rsidRPr="004D1C4B" w:rsidRDefault="004D1C4B" w:rsidP="004D1C4B">
      <w:pPr>
        <w:pStyle w:val="ListNumber"/>
        <w:numPr>
          <w:ilvl w:val="0"/>
          <w:numId w:val="0"/>
        </w:numPr>
        <w:ind w:left="369" w:hanging="369"/>
        <w:rPr>
          <w:b/>
          <w:bCs/>
          <w:u w:val="single"/>
        </w:rPr>
      </w:pPr>
      <w:r w:rsidRPr="004D1C4B">
        <w:rPr>
          <w:b/>
          <w:bCs/>
          <w:u w:val="single"/>
        </w:rPr>
        <w:t>Groundwater</w:t>
      </w:r>
    </w:p>
    <w:p w14:paraId="4971A953" w14:textId="236C0249" w:rsidR="000E47A3" w:rsidRDefault="007959F6" w:rsidP="00862EA3">
      <w:pPr>
        <w:pStyle w:val="ListNumber"/>
      </w:pPr>
      <w:r>
        <w:lastRenderedPageBreak/>
        <w:t xml:space="preserve">Further investigation </w:t>
      </w:r>
      <w:r w:rsidR="00416AC0">
        <w:t xml:space="preserve">is required </w:t>
      </w:r>
      <w:r>
        <w:t>regarding the degree of connectivity between the Permian coal measures</w:t>
      </w:r>
      <w:r w:rsidR="0092A5CC">
        <w:t>,</w:t>
      </w:r>
      <w:r>
        <w:t xml:space="preserve"> the surficial deposits (colluvium and alluvium) </w:t>
      </w:r>
      <w:r w:rsidR="2D892DD9">
        <w:t xml:space="preserve">and surface water </w:t>
      </w:r>
      <w:r>
        <w:t xml:space="preserve">to understand </w:t>
      </w:r>
      <w:r w:rsidR="000E47A3">
        <w:t>some of the potential impacts to groundwater levels identified by the proponent.</w:t>
      </w:r>
    </w:p>
    <w:p w14:paraId="786CBE8E" w14:textId="0ECDA3E4" w:rsidR="526461BA" w:rsidRDefault="526461BA" w:rsidP="221DD7BD">
      <w:pPr>
        <w:pStyle w:val="ListNumber2"/>
      </w:pPr>
      <w:r>
        <w:t>The groundwater model should be used to provide</w:t>
      </w:r>
      <w:r w:rsidR="24F093FA">
        <w:t xml:space="preserve"> plots of critical water balance components over time, including both</w:t>
      </w:r>
      <w:r>
        <w:t xml:space="preserve"> historical and predictive periods</w:t>
      </w:r>
      <w:r w:rsidR="44E8E197">
        <w:t xml:space="preserve">. This should include </w:t>
      </w:r>
      <w:r w:rsidR="21B62C3B">
        <w:t>groundwater-surface water fluxes (</w:t>
      </w:r>
      <w:r w:rsidR="44E8E197">
        <w:t>Dawson</w:t>
      </w:r>
      <w:r w:rsidR="21B62C3B">
        <w:t xml:space="preserve"> River and Banana Creek), and </w:t>
      </w:r>
      <w:r w:rsidR="005F2E93">
        <w:t xml:space="preserve">groundwater exchange </w:t>
      </w:r>
      <w:r w:rsidR="21B62C3B">
        <w:t xml:space="preserve">between alluvium/colluvium and underlying units </w:t>
      </w:r>
      <w:r w:rsidR="000D0709">
        <w:t>in and around</w:t>
      </w:r>
      <w:r w:rsidR="3F3FCAC8">
        <w:t xml:space="preserve"> the project </w:t>
      </w:r>
      <w:r w:rsidR="000D0709">
        <w:t>area</w:t>
      </w:r>
      <w:r w:rsidR="3F3FCAC8">
        <w:t>.</w:t>
      </w:r>
      <w:r w:rsidR="21B62C3B">
        <w:t xml:space="preserve"> </w:t>
      </w:r>
    </w:p>
    <w:p w14:paraId="71318BA6" w14:textId="2816B9A1" w:rsidR="00442889" w:rsidRDefault="00B422A4" w:rsidP="00E04C48">
      <w:pPr>
        <w:pStyle w:val="ListNumber2"/>
      </w:pPr>
      <w:r>
        <w:t xml:space="preserve">The issues </w:t>
      </w:r>
      <w:r w:rsidRPr="001350D8">
        <w:t>raised in Paragraph 1b must be resolved</w:t>
      </w:r>
      <w:r>
        <w:t xml:space="preserve"> and the model results discussed in terms of that conceptualisation, as the current model results show saturated areas in locations described as dry</w:t>
      </w:r>
      <w:r w:rsidR="009156B9">
        <w:t>.</w:t>
      </w:r>
      <w:r>
        <w:t xml:space="preserve"> </w:t>
      </w:r>
      <w:r w:rsidR="009156B9">
        <w:t xml:space="preserve">For example, the </w:t>
      </w:r>
      <w:r w:rsidR="000E47A3">
        <w:t xml:space="preserve">predicted </w:t>
      </w:r>
      <w:r w:rsidR="007959F6">
        <w:t>8</w:t>
      </w:r>
      <w:r w:rsidR="593B1785">
        <w:t>-</w:t>
      </w:r>
      <w:r w:rsidR="007959F6">
        <w:t>m maximum drawdown for the 50</w:t>
      </w:r>
      <w:r w:rsidR="007959F6" w:rsidRPr="007959F6">
        <w:rPr>
          <w:vertAlign w:val="superscript"/>
        </w:rPr>
        <w:t>th</w:t>
      </w:r>
      <w:r w:rsidR="007959F6">
        <w:t xml:space="preserve"> percentile</w:t>
      </w:r>
      <w:r w:rsidR="00BE629C">
        <w:t xml:space="preserve"> </w:t>
      </w:r>
      <w:r w:rsidR="003963B4">
        <w:t>within the colluvium just to the west or south-west of the open</w:t>
      </w:r>
      <w:r w:rsidR="00416AC0">
        <w:t>-</w:t>
      </w:r>
      <w:r w:rsidR="003963B4">
        <w:t xml:space="preserve">cut pit, which </w:t>
      </w:r>
      <w:r w:rsidR="00C8711D">
        <w:t xml:space="preserve">also </w:t>
      </w:r>
      <w:r w:rsidR="003963B4">
        <w:t xml:space="preserve">shows </w:t>
      </w:r>
      <w:r w:rsidR="593B1785">
        <w:t xml:space="preserve">that </w:t>
      </w:r>
      <w:r w:rsidR="003963B4">
        <w:t xml:space="preserve">this cone of depression </w:t>
      </w:r>
      <w:r w:rsidR="00C8711D">
        <w:t>could extend</w:t>
      </w:r>
      <w:r w:rsidR="003963B4">
        <w:t xml:space="preserve"> </w:t>
      </w:r>
      <w:r w:rsidR="00C8711D">
        <w:t xml:space="preserve">west </w:t>
      </w:r>
      <w:r w:rsidR="003963B4">
        <w:t xml:space="preserve">to Banana Creek </w:t>
      </w:r>
      <w:r w:rsidR="003963B4" w:rsidRPr="00BE2A1E">
        <w:rPr>
          <w:rFonts w:ascii="ArialMT" w:eastAsia="Calibri" w:hAnsi="ArialMT" w:cs="ArialMT"/>
          <w:lang w:eastAsia="en-AU"/>
        </w:rPr>
        <w:t xml:space="preserve">(Watershed </w:t>
      </w:r>
      <w:r w:rsidR="003963B4" w:rsidRPr="00BE2A1E">
        <w:t>2023, p. 1</w:t>
      </w:r>
      <w:r w:rsidR="003963B4">
        <w:t>65</w:t>
      </w:r>
      <w:r w:rsidR="003963B4" w:rsidRPr="00BE2A1E">
        <w:t>)</w:t>
      </w:r>
      <w:r w:rsidR="00ED3896">
        <w:t>,</w:t>
      </w:r>
      <w:r w:rsidR="000E47A3">
        <w:t xml:space="preserve"> is not consistent with the conceptualisation that the colluvium is typically dry</w:t>
      </w:r>
      <w:r w:rsidR="00416AC0">
        <w:t xml:space="preserve"> and only</w:t>
      </w:r>
      <w:r w:rsidR="000E47A3">
        <w:t xml:space="preserve"> recharged by direct rainfall </w:t>
      </w:r>
      <w:r w:rsidR="000E47A3" w:rsidRPr="00BE2A1E">
        <w:rPr>
          <w:rFonts w:ascii="ArialMT" w:eastAsia="Calibri" w:hAnsi="ArialMT" w:cs="ArialMT"/>
          <w:lang w:eastAsia="en-AU"/>
        </w:rPr>
        <w:t xml:space="preserve">(Watershed </w:t>
      </w:r>
      <w:r w:rsidR="000E47A3" w:rsidRPr="00BE2A1E">
        <w:t>2023, p. 1</w:t>
      </w:r>
      <w:r w:rsidR="000E47A3">
        <w:t>04</w:t>
      </w:r>
      <w:r w:rsidR="000E47A3" w:rsidRPr="00BE2A1E">
        <w:t>)</w:t>
      </w:r>
      <w:r w:rsidR="000E47A3">
        <w:t>.</w:t>
      </w:r>
    </w:p>
    <w:p w14:paraId="2537C15F" w14:textId="463789B4" w:rsidR="00780786" w:rsidRPr="00785E53" w:rsidRDefault="00416AC0" w:rsidP="00785E53">
      <w:pPr>
        <w:pStyle w:val="ListNumber2"/>
      </w:pPr>
      <w:r>
        <w:t>T</w:t>
      </w:r>
      <w:r w:rsidR="003963B4">
        <w:t xml:space="preserve">he proponent should provide maximum predicted saturated groundwater drawdown in the alluvium and colluvium </w:t>
      </w:r>
      <w:proofErr w:type="gramStart"/>
      <w:r w:rsidR="003963B4">
        <w:t>as a result of</w:t>
      </w:r>
      <w:proofErr w:type="gramEnd"/>
      <w:r w:rsidR="003963B4">
        <w:t xml:space="preserve"> the </w:t>
      </w:r>
      <w:r w:rsidR="001F2CC9">
        <w:t>project</w:t>
      </w:r>
      <w:r w:rsidR="003963B4">
        <w:t xml:space="preserve"> for the 95</w:t>
      </w:r>
      <w:r w:rsidR="003963B4" w:rsidRPr="003963B4">
        <w:rPr>
          <w:vertAlign w:val="superscript"/>
        </w:rPr>
        <w:t>th</w:t>
      </w:r>
      <w:r w:rsidR="003963B4">
        <w:t xml:space="preserve"> percentile </w:t>
      </w:r>
      <w:r w:rsidR="000467E6">
        <w:t xml:space="preserve">and discuss potential impacts to the </w:t>
      </w:r>
      <w:r w:rsidR="002A764E">
        <w:t>alluvium and colluvium</w:t>
      </w:r>
      <w:r w:rsidR="000467E6">
        <w:t xml:space="preserve"> so </w:t>
      </w:r>
      <w:r>
        <w:t xml:space="preserve">that </w:t>
      </w:r>
      <w:r w:rsidR="003963B4">
        <w:t xml:space="preserve">the largest potential impact to </w:t>
      </w:r>
      <w:r>
        <w:t>groundwater-</w:t>
      </w:r>
      <w:r w:rsidR="000467E6">
        <w:t xml:space="preserve">dependent assets can be </w:t>
      </w:r>
      <w:r>
        <w:t>assessed</w:t>
      </w:r>
      <w:r w:rsidR="003963B4">
        <w:t>.</w:t>
      </w:r>
    </w:p>
    <w:p w14:paraId="4763290E" w14:textId="1B0DDE89" w:rsidR="006D4A4F" w:rsidRPr="006D4A4F" w:rsidRDefault="006D4A4F" w:rsidP="006D4A4F">
      <w:pPr>
        <w:pStyle w:val="ListNumber"/>
        <w:numPr>
          <w:ilvl w:val="0"/>
          <w:numId w:val="0"/>
        </w:numPr>
        <w:ind w:left="369" w:hanging="369"/>
        <w:rPr>
          <w:b/>
          <w:bCs/>
          <w:u w:val="single"/>
        </w:rPr>
      </w:pPr>
      <w:r>
        <w:rPr>
          <w:b/>
          <w:bCs/>
          <w:u w:val="single"/>
        </w:rPr>
        <w:t>Surface Water</w:t>
      </w:r>
    </w:p>
    <w:p w14:paraId="770763A0" w14:textId="4CAF7C4C" w:rsidR="006D4A4F" w:rsidRPr="00785E53" w:rsidRDefault="006D4A4F" w:rsidP="006D4A4F">
      <w:pPr>
        <w:pStyle w:val="ListNumber"/>
      </w:pPr>
      <w:r w:rsidRPr="00312E65">
        <w:t>Without appropriate characterisation of MAW water quality</w:t>
      </w:r>
      <w:r w:rsidR="593B1785">
        <w:t xml:space="preserve"> and prediction of its likely effects on the water quality of receiving waters</w:t>
      </w:r>
      <w:r w:rsidRPr="00312E65">
        <w:t xml:space="preserve">, it is not possible to fully assess the potential impacts to water resources in the Dawson River downstream of the </w:t>
      </w:r>
      <w:r w:rsidR="00C817B4">
        <w:t>p</w:t>
      </w:r>
      <w:r w:rsidRPr="00312E65">
        <w:t xml:space="preserve">roject </w:t>
      </w:r>
      <w:r w:rsidR="004D7119">
        <w:t xml:space="preserve">area </w:t>
      </w:r>
      <w:r w:rsidRPr="00312E65">
        <w:t xml:space="preserve">and upstream and within NHW. As </w:t>
      </w:r>
      <w:r w:rsidRPr="001350D8">
        <w:t xml:space="preserve">discussed in </w:t>
      </w:r>
      <w:r w:rsidR="00FE097F" w:rsidRPr="001350D8">
        <w:t>Paragraph 6</w:t>
      </w:r>
      <w:r w:rsidRPr="001350D8">
        <w:t xml:space="preserve">, </w:t>
      </w:r>
      <w:r w:rsidR="593B1785" w:rsidRPr="001350D8">
        <w:t>current</w:t>
      </w:r>
      <w:r w:rsidR="593B1785">
        <w:t xml:space="preserve"> </w:t>
      </w:r>
      <w:r w:rsidRPr="00312E65">
        <w:t>consideration of water quality impacts is limited to EC in the Dawson River, and most changes are presented for Beckers gauging station</w:t>
      </w:r>
      <w:r w:rsidR="00945D84">
        <w:t xml:space="preserve"> downstream of the weir</w:t>
      </w:r>
      <w:r w:rsidRPr="00312E65">
        <w:t xml:space="preserve">. Site-specific </w:t>
      </w:r>
      <w:r w:rsidR="00707C4D">
        <w:t>data are needed to confirm that the EC-flow relationships at Beckers gauging station are justified to inform release conditions at the release point. Site-specific data</w:t>
      </w:r>
      <w:r w:rsidR="00710061">
        <w:t>, for both baseline water quality and predicted MAW water quality,</w:t>
      </w:r>
      <w:r w:rsidR="00707C4D">
        <w:t xml:space="preserve"> are </w:t>
      </w:r>
      <w:r w:rsidR="00710061">
        <w:t xml:space="preserve">also </w:t>
      </w:r>
      <w:r w:rsidR="00707C4D">
        <w:t>needed to understand</w:t>
      </w:r>
      <w:r w:rsidRPr="00312E65">
        <w:t xml:space="preserve"> the potential impacts immediately downstream of the mine and upstream of NHW to properly assess the risks to </w:t>
      </w:r>
      <w:r w:rsidR="00FE097F">
        <w:t xml:space="preserve">the downstream environment and </w:t>
      </w:r>
      <w:r w:rsidRPr="00312E65">
        <w:t xml:space="preserve">water supplies used for town water supply, </w:t>
      </w:r>
      <w:proofErr w:type="gramStart"/>
      <w:r w:rsidRPr="00312E65">
        <w:t>irrigation</w:t>
      </w:r>
      <w:proofErr w:type="gramEnd"/>
      <w:r w:rsidRPr="00312E65">
        <w:t xml:space="preserve"> and industry, which are predominantly sourced from NHW.</w:t>
      </w:r>
    </w:p>
    <w:p w14:paraId="0A48BDAA" w14:textId="48E42F93" w:rsidR="009F54A8" w:rsidRPr="00785E53" w:rsidRDefault="009F54A8" w:rsidP="006D4A4F">
      <w:pPr>
        <w:pStyle w:val="ListNumber"/>
      </w:pPr>
      <w:r w:rsidRPr="00785E53">
        <w:t xml:space="preserve">The proponent should clarify release conditions </w:t>
      </w:r>
      <w:r w:rsidR="008A20B1" w:rsidRPr="00785E53">
        <w:t xml:space="preserve">in the </w:t>
      </w:r>
      <w:r w:rsidR="00945D84">
        <w:t>proposed draft Environmental Authority (</w:t>
      </w:r>
      <w:r w:rsidR="008A20B1" w:rsidRPr="00785E53">
        <w:t>EA</w:t>
      </w:r>
      <w:r w:rsidR="00945D84">
        <w:t>)</w:t>
      </w:r>
      <w:r w:rsidR="008A20B1" w:rsidRPr="00785E53">
        <w:t xml:space="preserve"> </w:t>
      </w:r>
      <w:r w:rsidRPr="00785E53">
        <w:t>and what streamflow data will inform release opportunities</w:t>
      </w:r>
      <w:r w:rsidR="008A20B1" w:rsidRPr="00785E53">
        <w:t>. The draft EA states that release opportunities will be informed by streamflow at Beckers gauging station (</w:t>
      </w:r>
      <w:r w:rsidR="00F761BE">
        <w:t>AARC 2023</w:t>
      </w:r>
      <w:r w:rsidR="006177FB">
        <w:t>a</w:t>
      </w:r>
      <w:r w:rsidR="00BB27F8" w:rsidRPr="00785E53">
        <w:t>, Chapter 19, p. 19-15</w:t>
      </w:r>
      <w:r w:rsidR="008A20B1" w:rsidRPr="00785E53">
        <w:t xml:space="preserve">); however, it is also stated that streamflow at </w:t>
      </w:r>
      <w:r w:rsidR="00364800" w:rsidRPr="00785E53">
        <w:t>the Dawson River Confluence monitoring point</w:t>
      </w:r>
      <w:r w:rsidR="008A20B1" w:rsidRPr="00785E53">
        <w:t xml:space="preserve">, </w:t>
      </w:r>
      <w:r w:rsidR="00364800" w:rsidRPr="00785E53">
        <w:t>directly downstream of the</w:t>
      </w:r>
      <w:r w:rsidR="008A20B1" w:rsidRPr="00785E53">
        <w:t xml:space="preserve"> </w:t>
      </w:r>
      <w:r w:rsidR="00C817B4">
        <w:t>p</w:t>
      </w:r>
      <w:r w:rsidR="008A20B1" w:rsidRPr="00785E53">
        <w:t xml:space="preserve">roject </w:t>
      </w:r>
      <w:r w:rsidR="004D7119">
        <w:t>area</w:t>
      </w:r>
      <w:r w:rsidR="008A20B1" w:rsidRPr="00785E53">
        <w:t>, will inform release opportunities during operations</w:t>
      </w:r>
      <w:r w:rsidR="00364800" w:rsidRPr="00785E53">
        <w:t xml:space="preserve"> (Engeny 2023a, p. 133)</w:t>
      </w:r>
      <w:r w:rsidR="008A20B1" w:rsidRPr="00785E53">
        <w:t xml:space="preserve">. In addition, </w:t>
      </w:r>
      <w:r w:rsidR="00416AC0">
        <w:t xml:space="preserve">the proponent </w:t>
      </w:r>
      <w:r w:rsidR="008A20B1" w:rsidRPr="00785E53">
        <w:t xml:space="preserve">should </w:t>
      </w:r>
      <w:r w:rsidR="00416AC0">
        <w:t>clarify</w:t>
      </w:r>
      <w:r w:rsidR="008A20B1" w:rsidRPr="00785E53">
        <w:t xml:space="preserve"> that releases can only occur when flows </w:t>
      </w:r>
      <w:r w:rsidR="00416AC0">
        <w:t>exceed</w:t>
      </w:r>
      <w:r w:rsidR="008A20B1" w:rsidRPr="00785E53">
        <w:t xml:space="preserve"> 100 m</w:t>
      </w:r>
      <w:r w:rsidR="008A20B1" w:rsidRPr="00E713A5">
        <w:rPr>
          <w:vertAlign w:val="superscript"/>
        </w:rPr>
        <w:t>3</w:t>
      </w:r>
      <w:r w:rsidR="008A20B1" w:rsidRPr="00785E53">
        <w:t xml:space="preserve">/s, and not just start at these </w:t>
      </w:r>
      <w:r w:rsidR="00ED3896">
        <w:t xml:space="preserve">flow </w:t>
      </w:r>
      <w:r w:rsidR="008A20B1" w:rsidRPr="00785E53">
        <w:t>condition</w:t>
      </w:r>
      <w:r w:rsidR="00564159" w:rsidRPr="00785E53">
        <w:t xml:space="preserve">s, to ensure </w:t>
      </w:r>
      <w:r w:rsidR="00416AC0">
        <w:t xml:space="preserve">that </w:t>
      </w:r>
      <w:r w:rsidR="00564159" w:rsidRPr="00785E53">
        <w:t xml:space="preserve">dilution factors </w:t>
      </w:r>
      <w:r w:rsidR="00945D84">
        <w:t xml:space="preserve">are maintained </w:t>
      </w:r>
      <w:r w:rsidR="00564159" w:rsidRPr="00785E53">
        <w:t>and impacts to the receiving environment</w:t>
      </w:r>
      <w:r w:rsidR="00945D84">
        <w:t xml:space="preserve"> are limited</w:t>
      </w:r>
      <w:r w:rsidR="00ED3896">
        <w:t xml:space="preserve"> over the release period</w:t>
      </w:r>
      <w:r w:rsidR="00564159" w:rsidRPr="00785E53">
        <w:t>.</w:t>
      </w:r>
    </w:p>
    <w:p w14:paraId="7185DC92" w14:textId="18A1AFEE" w:rsidR="006D4A4F" w:rsidRDefault="006D4A4F" w:rsidP="006D4A4F">
      <w:pPr>
        <w:pStyle w:val="ListNumber"/>
      </w:pPr>
      <w:r>
        <w:t xml:space="preserve">Flood modelling </w:t>
      </w:r>
      <w:r w:rsidR="00416AC0">
        <w:t xml:space="preserve">indicates </w:t>
      </w:r>
      <w:r>
        <w:t xml:space="preserve">minor changes to flood depths, </w:t>
      </w:r>
      <w:proofErr w:type="gramStart"/>
      <w:r>
        <w:t>velocity</w:t>
      </w:r>
      <w:proofErr w:type="gramEnd"/>
      <w:r>
        <w:t xml:space="preserve"> and bed shear stress as a result of the mine landform for 2% AEP (Annual Exceedance Probability) and 1% AEP flood events (</w:t>
      </w:r>
      <w:r w:rsidR="00F761BE">
        <w:t>AARC 2023</w:t>
      </w:r>
      <w:r w:rsidR="006177FB">
        <w:t>a</w:t>
      </w:r>
      <w:r w:rsidR="007522C0">
        <w:t>, Chapter 6, pp. 6-19 – 6-31</w:t>
      </w:r>
      <w:r>
        <w:t>); however, these are centred along the northwest edge of the Waste Rock Embankment (WRE) where the Tributary 8 stream diversion is proposed. The occurrence of sodic soils in the MLA (</w:t>
      </w:r>
      <w:r w:rsidR="00F761BE">
        <w:t>AARC 2023</w:t>
      </w:r>
      <w:r w:rsidR="006177FB">
        <w:t>a</w:t>
      </w:r>
      <w:r w:rsidR="00B31FDB">
        <w:t>, Chapter 4, p. 4-67</w:t>
      </w:r>
      <w:r>
        <w:t xml:space="preserve">), and the lack of information regarding the diversion design, erosion management strategies and vegetation reestablishment, means </w:t>
      </w:r>
      <w:r w:rsidR="00E52C68">
        <w:t xml:space="preserve">that </w:t>
      </w:r>
      <w:r>
        <w:t>there are potential risks of additional erosion and scour in this area that cannot be assessed with the information provided.</w:t>
      </w:r>
      <w:r w:rsidR="00E52C68">
        <w:t xml:space="preserve"> The proponent should address these information gaps and </w:t>
      </w:r>
      <w:r w:rsidR="00E52C68">
        <w:lastRenderedPageBreak/>
        <w:t>justify predictions of changes to flood regimes and erosion arising from the project, including the final landform.</w:t>
      </w:r>
    </w:p>
    <w:p w14:paraId="3AAB37EE" w14:textId="7AD35D84" w:rsidR="006D4A4F" w:rsidRPr="00685E80" w:rsidRDefault="006D4A4F" w:rsidP="006D4A4F">
      <w:pPr>
        <w:pStyle w:val="ListNumber"/>
        <w:rPr>
          <w:lang w:eastAsia="en-AU"/>
        </w:rPr>
      </w:pPr>
      <w:r w:rsidRPr="00CE7FCC">
        <w:t xml:space="preserve">There is a risk of sediment dams overtopping during flood events and releasing water and sediment into the system. Several sediment dams may be inundated in flood events rarer than the 10% AEP event (Engeny 2023b, p. 85). Sediment </w:t>
      </w:r>
      <w:r w:rsidR="007B3747">
        <w:t>d</w:t>
      </w:r>
      <w:r w:rsidRPr="00CE7FCC">
        <w:t xml:space="preserve">ams and clean water dams within </w:t>
      </w:r>
      <w:r w:rsidR="00E52C68">
        <w:t xml:space="preserve">the </w:t>
      </w:r>
      <w:r w:rsidRPr="00CE7FCC">
        <w:t xml:space="preserve">0.1% AEP flood extent will be of mostly excavated construction to reduce the risk of dam break (Engeny 2023b, p. 80). </w:t>
      </w:r>
      <w:r w:rsidR="2CB4F53C">
        <w:t>The proponent should present</w:t>
      </w:r>
      <w:r w:rsidRPr="00CE7FCC">
        <w:t xml:space="preserve"> information about which sediment dams may flood, and the likely overflow volumes and potential impacts associated with such an event, to properly assess </w:t>
      </w:r>
      <w:r w:rsidR="00E52C68">
        <w:t xml:space="preserve">potential </w:t>
      </w:r>
      <w:r w:rsidRPr="00CE7FCC">
        <w:t>impacts to surface waters.</w:t>
      </w:r>
    </w:p>
    <w:p w14:paraId="558D7DBA" w14:textId="1B444447" w:rsidR="006D4A4F" w:rsidRPr="00200F95" w:rsidRDefault="006D4A4F" w:rsidP="006D4A4F">
      <w:pPr>
        <w:pStyle w:val="ListNumber"/>
        <w:rPr>
          <w:lang w:eastAsia="en-AU"/>
        </w:rPr>
      </w:pPr>
      <w:r w:rsidRPr="00113104">
        <w:rPr>
          <w:lang w:eastAsia="en-AU"/>
        </w:rPr>
        <w:t>There are inconsistencies in the information presented regarding seepage from the WRE reporting to the pit and mine water system (</w:t>
      </w:r>
      <w:r w:rsidR="00F761BE">
        <w:rPr>
          <w:lang w:eastAsia="en-AU"/>
        </w:rPr>
        <w:t>AARC 2023</w:t>
      </w:r>
      <w:r w:rsidR="006177FB">
        <w:rPr>
          <w:lang w:eastAsia="en-AU"/>
        </w:rPr>
        <w:t>a</w:t>
      </w:r>
      <w:r w:rsidRPr="00113104">
        <w:rPr>
          <w:lang w:eastAsia="en-AU"/>
        </w:rPr>
        <w:t xml:space="preserve">, </w:t>
      </w:r>
      <w:r w:rsidR="006166F7">
        <w:rPr>
          <w:lang w:eastAsia="en-AU"/>
        </w:rPr>
        <w:t xml:space="preserve">Chapter 4, </w:t>
      </w:r>
      <w:r w:rsidRPr="00113104">
        <w:rPr>
          <w:lang w:eastAsia="en-AU"/>
        </w:rPr>
        <w:t>p. 4-68) or reporting to the sediment dams and the sediment containment system (Engeny 2023a, p. 112). Seepage from the WRE may be enriched in some metals, such as Al, As, Mo and Se (</w:t>
      </w:r>
      <w:r w:rsidR="00F761BE">
        <w:rPr>
          <w:lang w:eastAsia="en-AU"/>
        </w:rPr>
        <w:t>AARC 2023</w:t>
      </w:r>
      <w:r w:rsidR="006177FB">
        <w:rPr>
          <w:lang w:eastAsia="en-AU"/>
        </w:rPr>
        <w:t>a</w:t>
      </w:r>
      <w:r w:rsidRPr="00113104">
        <w:rPr>
          <w:lang w:eastAsia="en-AU"/>
        </w:rPr>
        <w:t xml:space="preserve">, </w:t>
      </w:r>
      <w:r w:rsidR="001B55D2">
        <w:rPr>
          <w:lang w:eastAsia="en-AU"/>
        </w:rPr>
        <w:t xml:space="preserve">Chapter 4, </w:t>
      </w:r>
      <w:r w:rsidRPr="00113104">
        <w:rPr>
          <w:lang w:eastAsia="en-AU"/>
        </w:rPr>
        <w:t>p. 4-68). Clarification</w:t>
      </w:r>
      <w:r w:rsidR="000274DA" w:rsidRPr="000274DA">
        <w:rPr>
          <w:lang w:eastAsia="en-AU"/>
        </w:rPr>
        <w:t xml:space="preserve"> </w:t>
      </w:r>
      <w:r w:rsidR="000274DA" w:rsidRPr="00113104">
        <w:rPr>
          <w:lang w:eastAsia="en-AU"/>
        </w:rPr>
        <w:t>is needed</w:t>
      </w:r>
      <w:r w:rsidRPr="00113104">
        <w:rPr>
          <w:lang w:eastAsia="en-AU"/>
        </w:rPr>
        <w:t xml:space="preserve"> </w:t>
      </w:r>
      <w:r w:rsidR="00E52C68">
        <w:rPr>
          <w:lang w:eastAsia="en-AU"/>
        </w:rPr>
        <w:t>of</w:t>
      </w:r>
      <w:r w:rsidR="00E52C68" w:rsidRPr="00113104">
        <w:rPr>
          <w:lang w:eastAsia="en-AU"/>
        </w:rPr>
        <w:t xml:space="preserve"> </w:t>
      </w:r>
      <w:r w:rsidRPr="00113104">
        <w:rPr>
          <w:lang w:eastAsia="en-AU"/>
        </w:rPr>
        <w:t>seepage flow direction</w:t>
      </w:r>
      <w:r w:rsidR="000274DA">
        <w:rPr>
          <w:lang w:eastAsia="en-AU"/>
        </w:rPr>
        <w:t>s</w:t>
      </w:r>
      <w:r w:rsidRPr="00113104">
        <w:rPr>
          <w:lang w:eastAsia="en-AU"/>
        </w:rPr>
        <w:t xml:space="preserve"> </w:t>
      </w:r>
      <w:r w:rsidR="00535A7F">
        <w:rPr>
          <w:lang w:eastAsia="en-AU"/>
        </w:rPr>
        <w:t xml:space="preserve">and volumes </w:t>
      </w:r>
      <w:r w:rsidRPr="00113104">
        <w:rPr>
          <w:lang w:eastAsia="en-AU"/>
        </w:rPr>
        <w:t>to assess impacts of this WRE seepage with possible metal enrichment leaching to sediment dams</w:t>
      </w:r>
      <w:r w:rsidR="00E52C68">
        <w:rPr>
          <w:lang w:eastAsia="en-AU"/>
        </w:rPr>
        <w:t xml:space="preserve"> that may then</w:t>
      </w:r>
      <w:r w:rsidRPr="00113104">
        <w:rPr>
          <w:lang w:eastAsia="en-AU"/>
        </w:rPr>
        <w:t xml:space="preserve"> overflow to the tributaries in the MLA and impact receiving waters.</w:t>
      </w:r>
    </w:p>
    <w:p w14:paraId="37A8205B" w14:textId="39BF53E6" w:rsidR="007C5579" w:rsidRDefault="007C5579" w:rsidP="00785E53">
      <w:pPr>
        <w:pStyle w:val="ListNumber"/>
        <w:rPr>
          <w:lang w:eastAsia="en-AU"/>
        </w:rPr>
      </w:pPr>
      <w:r>
        <w:t xml:space="preserve">Several surface </w:t>
      </w:r>
      <w:r w:rsidRPr="00CE70B4">
        <w:t xml:space="preserve">water drainage tributaries </w:t>
      </w:r>
      <w:r w:rsidR="00930684">
        <w:t xml:space="preserve">that cross the proposed mine disturbance area </w:t>
      </w:r>
      <w:r>
        <w:t xml:space="preserve">will be removed or diverted </w:t>
      </w:r>
      <w:proofErr w:type="gramStart"/>
      <w:r>
        <w:t>as a result of</w:t>
      </w:r>
      <w:proofErr w:type="gramEnd"/>
      <w:r>
        <w:t xml:space="preserve"> the </w:t>
      </w:r>
      <w:r w:rsidR="00930684">
        <w:t>project</w:t>
      </w:r>
      <w:r>
        <w:t xml:space="preserve">. This will result in a loss of catchment area of 33% to Tributary 8 </w:t>
      </w:r>
      <w:r w:rsidR="000D0709">
        <w:t>and</w:t>
      </w:r>
      <w:r w:rsidR="004F1E5D">
        <w:t xml:space="preserve"> </w:t>
      </w:r>
      <w:r>
        <w:t>Shirley</w:t>
      </w:r>
      <w:r w:rsidR="00D132A1">
        <w:t>’</w:t>
      </w:r>
      <w:r>
        <w:t>s Gully (</w:t>
      </w:r>
      <w:r w:rsidR="00930684">
        <w:t>Engeny 2023a, p. 108</w:t>
      </w:r>
      <w:r>
        <w:t xml:space="preserve">). Further baseline information on water quality, flow regimes and instream </w:t>
      </w:r>
      <w:r w:rsidRPr="001350D8">
        <w:t xml:space="preserve">and riparian habitat should be collected, as discussed in Paragraphs </w:t>
      </w:r>
      <w:r w:rsidR="00707C4D" w:rsidRPr="001350D8">
        <w:t xml:space="preserve">4, </w:t>
      </w:r>
      <w:r w:rsidR="006D0E7D" w:rsidRPr="001350D8">
        <w:t>2</w:t>
      </w:r>
      <w:r w:rsidR="006C1B46" w:rsidRPr="001350D8">
        <w:t>0</w:t>
      </w:r>
      <w:r w:rsidR="006D0E7D" w:rsidRPr="001350D8">
        <w:t>, 2</w:t>
      </w:r>
      <w:r w:rsidR="00BA13A1" w:rsidRPr="001350D8">
        <w:t>1</w:t>
      </w:r>
      <w:r w:rsidR="00E52C68" w:rsidRPr="001350D8">
        <w:t xml:space="preserve"> and</w:t>
      </w:r>
      <w:r w:rsidRPr="001350D8">
        <w:t xml:space="preserve"> </w:t>
      </w:r>
      <w:r w:rsidR="00B650C8" w:rsidRPr="001350D8">
        <w:t>35</w:t>
      </w:r>
      <w:r w:rsidRPr="001350D8">
        <w:t>, and the proponent should assess the</w:t>
      </w:r>
      <w:r w:rsidRPr="00CA49EB">
        <w:t xml:space="preserve"> potential </w:t>
      </w:r>
      <w:r w:rsidR="00E80B19" w:rsidRPr="00CA49EB">
        <w:rPr>
          <w:rStyle w:val="cf01"/>
          <w:rFonts w:ascii="Arial" w:hAnsi="Arial" w:cs="Arial"/>
          <w:sz w:val="20"/>
          <w:szCs w:val="20"/>
        </w:rPr>
        <w:t xml:space="preserve">geomorphological, hydrological and ecological </w:t>
      </w:r>
      <w:r w:rsidRPr="00CA49EB">
        <w:t>impacts of this loss of catchment area on these tributaries</w:t>
      </w:r>
      <w:r w:rsidR="000274DA">
        <w:t>, especially Shirley</w:t>
      </w:r>
      <w:r w:rsidR="00D132A1">
        <w:t>’</w:t>
      </w:r>
      <w:r w:rsidR="000274DA">
        <w:t>s Gully which has been identified as having moderate to high values for fish, turtles and other aquatic species (</w:t>
      </w:r>
      <w:r w:rsidR="000274DA" w:rsidRPr="006F46D6">
        <w:rPr>
          <w:lang w:val="en-US"/>
        </w:rPr>
        <w:t>ESP 2023</w:t>
      </w:r>
      <w:r w:rsidR="000274DA">
        <w:rPr>
          <w:lang w:val="en-US"/>
        </w:rPr>
        <w:t>, p. 44)</w:t>
      </w:r>
      <w:r w:rsidRPr="00CA49EB">
        <w:t>.</w:t>
      </w:r>
      <w:r>
        <w:t xml:space="preserve">  </w:t>
      </w:r>
    </w:p>
    <w:p w14:paraId="7348825C" w14:textId="01EA05D7" w:rsidR="00442889" w:rsidRPr="00442889" w:rsidRDefault="00442889" w:rsidP="00442889">
      <w:pPr>
        <w:pStyle w:val="ListNumber"/>
        <w:numPr>
          <w:ilvl w:val="0"/>
          <w:numId w:val="0"/>
        </w:numPr>
        <w:ind w:left="369" w:hanging="369"/>
        <w:rPr>
          <w:b/>
          <w:bCs/>
          <w:u w:val="single"/>
        </w:rPr>
      </w:pPr>
      <w:r>
        <w:rPr>
          <w:b/>
          <w:bCs/>
          <w:u w:val="single"/>
        </w:rPr>
        <w:t>Ecology</w:t>
      </w:r>
    </w:p>
    <w:p w14:paraId="210CF8BE" w14:textId="19875BD4" w:rsidR="00D74FCA" w:rsidRDefault="00FE124B" w:rsidP="005F484E">
      <w:pPr>
        <w:pStyle w:val="ListNumber"/>
      </w:pPr>
      <w:r w:rsidRPr="00FE124B">
        <w:t xml:space="preserve">The proponent </w:t>
      </w:r>
      <w:r w:rsidR="623BD518">
        <w:t>discuss</w:t>
      </w:r>
      <w:r w:rsidR="2CB4F53C">
        <w:t>es</w:t>
      </w:r>
      <w:r w:rsidRPr="00FE124B">
        <w:t xml:space="preserve"> </w:t>
      </w:r>
      <w:r w:rsidR="00A15989">
        <w:t xml:space="preserve">potential </w:t>
      </w:r>
      <w:r w:rsidRPr="00FE124B">
        <w:t>groundwater drawdown impact</w:t>
      </w:r>
      <w:r w:rsidR="00BC3204">
        <w:t>s</w:t>
      </w:r>
      <w:r w:rsidRPr="00FE124B">
        <w:t xml:space="preserve"> to GDEs</w:t>
      </w:r>
      <w:r w:rsidR="2CB4F53C">
        <w:t xml:space="preserve"> but</w:t>
      </w:r>
      <w:r w:rsidRPr="00FE124B">
        <w:t xml:space="preserve"> has not </w:t>
      </w:r>
      <w:r w:rsidR="005F484E">
        <w:t xml:space="preserve">considered how drawdown </w:t>
      </w:r>
      <w:r w:rsidR="00616E56">
        <w:t>may impact</w:t>
      </w:r>
      <w:r w:rsidRPr="00FE124B">
        <w:t xml:space="preserve"> wetlands</w:t>
      </w:r>
      <w:r w:rsidR="005F484E">
        <w:t xml:space="preserve"> in and near the project area</w:t>
      </w:r>
      <w:r w:rsidR="2CB4F53C">
        <w:t>. This seems to be</w:t>
      </w:r>
      <w:r w:rsidRPr="00FE124B">
        <w:t xml:space="preserve"> due to the conceptualisation that the wetland</w:t>
      </w:r>
      <w:r w:rsidR="00AD727E">
        <w:t>s are</w:t>
      </w:r>
      <w:r w:rsidRPr="00FE124B">
        <w:t xml:space="preserve"> reliant on overland flows (3D Environmental 2023, p. 3</w:t>
      </w:r>
      <w:r w:rsidR="00AD727E" w:rsidRPr="00FE124B">
        <w:t>)</w:t>
      </w:r>
      <w:r w:rsidR="00AD727E">
        <w:t>, despite</w:t>
      </w:r>
      <w:r w:rsidR="00C82F0F" w:rsidRPr="00FE124B">
        <w:t xml:space="preserve"> Figure 16 (3D Environmental 2023, p. 48)</w:t>
      </w:r>
      <w:r w:rsidR="00AD727E">
        <w:t xml:space="preserve"> showing </w:t>
      </w:r>
      <w:r w:rsidR="00AA4282">
        <w:t xml:space="preserve">that </w:t>
      </w:r>
      <w:r w:rsidR="00C82F0F" w:rsidRPr="00FE124B">
        <w:t>there was one GDE surveyed in Area 4</w:t>
      </w:r>
      <w:r w:rsidR="005F484E">
        <w:t>, described as ‘</w:t>
      </w:r>
      <w:r w:rsidR="005F484E" w:rsidRPr="005F484E">
        <w:t>HES Wetland habitat RE11.3.3 on an upper terrace of the Dawson River flood plain</w:t>
      </w:r>
      <w:r w:rsidR="005F484E">
        <w:t>’ (</w:t>
      </w:r>
      <w:r w:rsidR="005F484E" w:rsidRPr="00FE124B">
        <w:t>3D Environmental 2023</w:t>
      </w:r>
      <w:r w:rsidR="005F484E">
        <w:t>, p. 44)</w:t>
      </w:r>
      <w:r w:rsidR="00AA4282">
        <w:t>,</w:t>
      </w:r>
      <w:r w:rsidR="00AD727E">
        <w:t xml:space="preserve"> that was</w:t>
      </w:r>
      <w:r w:rsidR="00C82F0F" w:rsidRPr="00FE124B">
        <w:t xml:space="preserve"> rated as </w:t>
      </w:r>
      <w:r w:rsidR="008E7BF9">
        <w:t>‘</w:t>
      </w:r>
      <w:r w:rsidR="118E004D">
        <w:t>moderate</w:t>
      </w:r>
      <w:r w:rsidR="008E7BF9">
        <w:t>’</w:t>
      </w:r>
      <w:r w:rsidR="00C82F0F" w:rsidRPr="00FE124B">
        <w:t xml:space="preserve"> for groundwater availability</w:t>
      </w:r>
      <w:r w:rsidRPr="00FE124B">
        <w:t xml:space="preserve">. The IESC </w:t>
      </w:r>
      <w:r w:rsidR="00AA4282">
        <w:t>recommends</w:t>
      </w:r>
      <w:r w:rsidR="00AA4282" w:rsidRPr="00FE124B">
        <w:t xml:space="preserve"> </w:t>
      </w:r>
      <w:r w:rsidR="00AA4282">
        <w:t xml:space="preserve">that </w:t>
      </w:r>
      <w:r w:rsidRPr="00FE124B">
        <w:t xml:space="preserve">the proponent conduct further surveys </w:t>
      </w:r>
      <w:r w:rsidR="005F484E">
        <w:t xml:space="preserve">of </w:t>
      </w:r>
      <w:r w:rsidR="00BC3204">
        <w:t xml:space="preserve">these wetlands’ </w:t>
      </w:r>
      <w:r w:rsidR="005F484E">
        <w:t xml:space="preserve">groundwater-dependence </w:t>
      </w:r>
      <w:r w:rsidRPr="00FE124B">
        <w:t xml:space="preserve">that encompass different seasons as </w:t>
      </w:r>
      <w:r w:rsidR="2CB4F53C">
        <w:t xml:space="preserve">some of </w:t>
      </w:r>
      <w:r w:rsidRPr="00FE124B">
        <w:t>these wetlands could</w:t>
      </w:r>
      <w:r w:rsidR="005F484E">
        <w:t xml:space="preserve"> be facultative GDEs that use</w:t>
      </w:r>
      <w:r w:rsidRPr="00FE124B">
        <w:t xml:space="preserve"> </w:t>
      </w:r>
      <w:r w:rsidR="005F484E">
        <w:t>groundwater opportunistically and may be affected by drawdown</w:t>
      </w:r>
      <w:r w:rsidR="00AA4282">
        <w:t xml:space="preserve"> associated with the project</w:t>
      </w:r>
      <w:r w:rsidRPr="00FE124B">
        <w:t>.</w:t>
      </w:r>
    </w:p>
    <w:p w14:paraId="50F0CEBD" w14:textId="30FED546" w:rsidR="000D239A" w:rsidRDefault="000D239A" w:rsidP="000D239A">
      <w:pPr>
        <w:pStyle w:val="ListNumber"/>
      </w:pPr>
      <w:r>
        <w:t xml:space="preserve">The proponent </w:t>
      </w:r>
      <w:r w:rsidR="2CB4F53C">
        <w:t xml:space="preserve">reported </w:t>
      </w:r>
      <w:r>
        <w:t xml:space="preserve">stygofauna within the alluvium </w:t>
      </w:r>
      <w:r w:rsidR="2CB4F53C">
        <w:t xml:space="preserve">along </w:t>
      </w:r>
      <w:r>
        <w:t>the Dawson River (</w:t>
      </w:r>
      <w:proofErr w:type="spellStart"/>
      <w:r w:rsidRPr="000D239A">
        <w:rPr>
          <w:lang w:val="en-US"/>
        </w:rPr>
        <w:t>Stygoecologia</w:t>
      </w:r>
      <w:proofErr w:type="spellEnd"/>
      <w:r w:rsidRPr="000D239A">
        <w:rPr>
          <w:lang w:val="en-US"/>
        </w:rPr>
        <w:t xml:space="preserve"> 2019</w:t>
      </w:r>
      <w:r w:rsidR="000D0709">
        <w:rPr>
          <w:lang w:val="en-US"/>
        </w:rPr>
        <w:t>, p. iii</w:t>
      </w:r>
      <w:r>
        <w:t xml:space="preserve">). However, the proponent has not provided </w:t>
      </w:r>
      <w:r w:rsidR="00AA4282">
        <w:t xml:space="preserve">detailed </w:t>
      </w:r>
      <w:r>
        <w:t>information about potential impact</w:t>
      </w:r>
      <w:r w:rsidR="00B801C7">
        <w:t>s</w:t>
      </w:r>
      <w:r>
        <w:t xml:space="preserve"> </w:t>
      </w:r>
      <w:r w:rsidR="00AA4282">
        <w:t xml:space="preserve">on stygofauna </w:t>
      </w:r>
      <w:r>
        <w:t>from groundwater drawdown in the alluvium</w:t>
      </w:r>
      <w:r w:rsidR="00AA4282">
        <w:t xml:space="preserve"> nor discussed the potential for </w:t>
      </w:r>
      <w:proofErr w:type="spellStart"/>
      <w:r w:rsidR="00AA4282">
        <w:t>stygofaunal</w:t>
      </w:r>
      <w:proofErr w:type="spellEnd"/>
      <w:r w:rsidR="00AA4282">
        <w:t xml:space="preserve"> recovery of dewatered sediments</w:t>
      </w:r>
      <w:r>
        <w:t>. The proponent</w:t>
      </w:r>
      <w:r w:rsidR="00AA4282">
        <w:t xml:space="preserve"> should address these information gaps and consider using </w:t>
      </w:r>
      <w:r w:rsidR="00900B1F">
        <w:t>molecular methods</w:t>
      </w:r>
      <w:r w:rsidR="00AA4282">
        <w:t xml:space="preserve"> (</w:t>
      </w:r>
      <w:r w:rsidR="005107D4">
        <w:t xml:space="preserve">e.g. </w:t>
      </w:r>
      <w:r w:rsidR="00570185">
        <w:t>Korbel et al</w:t>
      </w:r>
      <w:r w:rsidR="00570185" w:rsidRPr="00570185">
        <w:t>.</w:t>
      </w:r>
      <w:r w:rsidR="00B11788" w:rsidRPr="00570185">
        <w:t xml:space="preserve"> 2024</w:t>
      </w:r>
      <w:r w:rsidR="008C2254" w:rsidRPr="00570185">
        <w:t>a,b</w:t>
      </w:r>
      <w:r w:rsidR="00AA4282">
        <w:t xml:space="preserve">) to test the </w:t>
      </w:r>
      <w:r w:rsidR="005D3EAD">
        <w:t>prediction</w:t>
      </w:r>
      <w:r w:rsidR="00AA4282">
        <w:t xml:space="preserve"> that the surveyed taxa </w:t>
      </w:r>
      <w:r w:rsidR="003C7D97">
        <w:t xml:space="preserve">‘have a very high potential to be short range endemic, </w:t>
      </w:r>
      <w:proofErr w:type="spellStart"/>
      <w:r w:rsidR="003C7D97">
        <w:t>relictual</w:t>
      </w:r>
      <w:proofErr w:type="spellEnd"/>
      <w:r w:rsidR="003C7D97">
        <w:t xml:space="preserve"> and rare species’ (</w:t>
      </w:r>
      <w:proofErr w:type="spellStart"/>
      <w:r w:rsidR="003C7D97" w:rsidRPr="000D239A">
        <w:rPr>
          <w:lang w:val="en-US"/>
        </w:rPr>
        <w:t>Stygoecologia</w:t>
      </w:r>
      <w:proofErr w:type="spellEnd"/>
      <w:r w:rsidR="003C7D97" w:rsidRPr="000D239A">
        <w:rPr>
          <w:lang w:val="en-US"/>
        </w:rPr>
        <w:t xml:space="preserve"> 2019</w:t>
      </w:r>
      <w:r w:rsidR="003C7D97">
        <w:t>, p. 21)</w:t>
      </w:r>
      <w:r>
        <w:t xml:space="preserve">. </w:t>
      </w:r>
    </w:p>
    <w:p w14:paraId="2CF4F84A" w14:textId="46687D9C" w:rsidR="00FE124B" w:rsidRDefault="00930684" w:rsidP="00D74FCA">
      <w:pPr>
        <w:pStyle w:val="ListNumber"/>
      </w:pPr>
      <w:r>
        <w:t>S</w:t>
      </w:r>
      <w:r w:rsidR="00740272">
        <w:t>everal</w:t>
      </w:r>
      <w:r w:rsidR="00CE70B4" w:rsidRPr="00CE70B4">
        <w:t xml:space="preserve"> </w:t>
      </w:r>
      <w:r w:rsidR="00CE70B4">
        <w:t xml:space="preserve">surface </w:t>
      </w:r>
      <w:r w:rsidR="00CE70B4" w:rsidRPr="00CE70B4">
        <w:t xml:space="preserve">water drainage tributaries </w:t>
      </w:r>
      <w:r>
        <w:t xml:space="preserve">will </w:t>
      </w:r>
      <w:r w:rsidR="00CE70B4" w:rsidRPr="00CE70B4">
        <w:t xml:space="preserve">be removed </w:t>
      </w:r>
      <w:r w:rsidR="00174EBD">
        <w:t>for</w:t>
      </w:r>
      <w:r>
        <w:t xml:space="preserve"> the </w:t>
      </w:r>
      <w:r w:rsidRPr="001350D8">
        <w:t xml:space="preserve">project (Paragraph </w:t>
      </w:r>
      <w:r w:rsidR="00C50868" w:rsidRPr="001350D8">
        <w:t>17</w:t>
      </w:r>
      <w:r w:rsidRPr="001350D8">
        <w:t>)</w:t>
      </w:r>
      <w:r w:rsidR="0021131A" w:rsidRPr="001350D8">
        <w:t>,</w:t>
      </w:r>
      <w:r w:rsidR="00CE70B4" w:rsidRPr="001350D8">
        <w:t xml:space="preserve"> thus</w:t>
      </w:r>
      <w:r w:rsidR="00CE70B4" w:rsidRPr="00CE70B4">
        <w:t xml:space="preserve"> removing riparian </w:t>
      </w:r>
      <w:r w:rsidR="00174EBD">
        <w:t xml:space="preserve">vegetation </w:t>
      </w:r>
      <w:r w:rsidR="00CE70B4" w:rsidRPr="00CE70B4">
        <w:t xml:space="preserve">that </w:t>
      </w:r>
      <w:r w:rsidR="00174EBD">
        <w:t>probably</w:t>
      </w:r>
      <w:r w:rsidR="00174EBD" w:rsidRPr="00CE70B4">
        <w:t xml:space="preserve"> </w:t>
      </w:r>
      <w:r w:rsidR="00CE70B4" w:rsidRPr="00CE70B4">
        <w:t>provide</w:t>
      </w:r>
      <w:r w:rsidR="00174EBD">
        <w:t xml:space="preserve">s habitat and </w:t>
      </w:r>
      <w:r w:rsidR="00174EBD" w:rsidRPr="00CE70B4">
        <w:t>corridors</w:t>
      </w:r>
      <w:r w:rsidR="00CE70B4" w:rsidRPr="00CE70B4">
        <w:t xml:space="preserve"> for </w:t>
      </w:r>
      <w:r w:rsidR="00BB66ED">
        <w:t xml:space="preserve">movements of </w:t>
      </w:r>
      <w:r w:rsidR="00CE70B4" w:rsidRPr="00CE70B4">
        <w:t>EPBC</w:t>
      </w:r>
      <w:r w:rsidR="0C39B7C8">
        <w:t xml:space="preserve"> Act</w:t>
      </w:r>
      <w:r w:rsidR="00D86B26">
        <w:t>-</w:t>
      </w:r>
      <w:r w:rsidR="00CE70B4" w:rsidRPr="00CE70B4">
        <w:t xml:space="preserve"> and NC </w:t>
      </w:r>
      <w:r w:rsidR="00D86B26" w:rsidRPr="00CE70B4">
        <w:t>Act</w:t>
      </w:r>
      <w:r w:rsidR="00D86B26">
        <w:t>-</w:t>
      </w:r>
      <w:r w:rsidR="00CE70B4" w:rsidRPr="00CE70B4">
        <w:t xml:space="preserve">listed species across an already </w:t>
      </w:r>
      <w:r w:rsidR="0C39B7C8">
        <w:t xml:space="preserve">largely </w:t>
      </w:r>
      <w:r w:rsidR="00CE70B4" w:rsidRPr="00CE70B4">
        <w:t xml:space="preserve">cleared landscape. The IESC suggests that the proponent evaluate the potential </w:t>
      </w:r>
      <w:r w:rsidR="5BFE4F74">
        <w:t>impact</w:t>
      </w:r>
      <w:r w:rsidR="0C39B7C8">
        <w:t>s</w:t>
      </w:r>
      <w:r w:rsidR="00CE70B4" w:rsidRPr="00CE70B4">
        <w:t xml:space="preserve"> </w:t>
      </w:r>
      <w:r w:rsidR="00BB66ED">
        <w:t>of the project on</w:t>
      </w:r>
      <w:r w:rsidR="00CE70B4" w:rsidRPr="00CE70B4">
        <w:t xml:space="preserve"> </w:t>
      </w:r>
      <w:r w:rsidR="0C39B7C8">
        <w:t>riparian habitat and corridor use by these listed species, especially in terms of maintaining their local metapopulations and</w:t>
      </w:r>
      <w:r w:rsidR="00FD5999">
        <w:t xml:space="preserve"> </w:t>
      </w:r>
      <w:r w:rsidR="00CE70B4" w:rsidRPr="00CE70B4">
        <w:t xml:space="preserve">genetic </w:t>
      </w:r>
      <w:r w:rsidR="00CE70B4" w:rsidRPr="00CE70B4">
        <w:lastRenderedPageBreak/>
        <w:t>diversity.</w:t>
      </w:r>
      <w:r w:rsidR="00BB66ED">
        <w:t xml:space="preserve"> It would also be useful to explain how riparian vegetation to be established along the diverted </w:t>
      </w:r>
      <w:r w:rsidR="00BB66ED" w:rsidRPr="001350D8">
        <w:t xml:space="preserve">channels (Paragraph </w:t>
      </w:r>
      <w:r w:rsidR="000B0926" w:rsidRPr="001350D8">
        <w:t>21</w:t>
      </w:r>
      <w:r w:rsidR="00DC34E4" w:rsidRPr="001350D8">
        <w:t>b</w:t>
      </w:r>
      <w:r w:rsidR="00BB66ED" w:rsidRPr="001350D8">
        <w:t>) will fulfil</w:t>
      </w:r>
      <w:r w:rsidR="00BB66ED">
        <w:t xml:space="preserve"> these roles and how long this might take.</w:t>
      </w:r>
    </w:p>
    <w:p w14:paraId="260663AC" w14:textId="04C1AED8" w:rsidR="00CF5710" w:rsidRDefault="00BC3204" w:rsidP="00DF4519">
      <w:pPr>
        <w:pStyle w:val="ListNumber"/>
      </w:pPr>
      <w:r>
        <w:t xml:space="preserve">As an </w:t>
      </w:r>
      <w:r w:rsidR="007C0751">
        <w:t>alternative</w:t>
      </w:r>
      <w:r>
        <w:t xml:space="preserve"> to redesigning the spoil dump to avoid </w:t>
      </w:r>
      <w:r w:rsidRPr="00C56373">
        <w:t>impacts to Tributary 8</w:t>
      </w:r>
      <w:r w:rsidR="002F2EEE" w:rsidRPr="00C56373">
        <w:t xml:space="preserve"> (ESP 2023, p</w:t>
      </w:r>
      <w:r w:rsidR="002F2EEE" w:rsidRPr="00C56373">
        <w:rPr>
          <w:rStyle w:val="cf01"/>
          <w:rFonts w:ascii="Arial" w:hAnsi="Arial" w:cs="Arial"/>
          <w:sz w:val="20"/>
          <w:szCs w:val="20"/>
        </w:rPr>
        <w:t>. iv)</w:t>
      </w:r>
      <w:r w:rsidRPr="00C56373">
        <w:t>,</w:t>
      </w:r>
      <w:r>
        <w:t xml:space="preserve"> t</w:t>
      </w:r>
      <w:r w:rsidR="00442889" w:rsidRPr="00442889">
        <w:t xml:space="preserve">he proponent plans to provide a </w:t>
      </w:r>
      <w:r>
        <w:t xml:space="preserve">0.39-km </w:t>
      </w:r>
      <w:r w:rsidR="00442889" w:rsidRPr="00442889">
        <w:t xml:space="preserve">stream diversion </w:t>
      </w:r>
      <w:r w:rsidR="00EA4D35">
        <w:t>(ESP 2023, p. 136)</w:t>
      </w:r>
      <w:r>
        <w:t xml:space="preserve">. There are also </w:t>
      </w:r>
      <w:r w:rsidR="00643EFD">
        <w:t>two</w:t>
      </w:r>
      <w:r w:rsidR="00442889" w:rsidRPr="00442889">
        <w:t xml:space="preserve"> clean</w:t>
      </w:r>
      <w:r w:rsidR="00CF5710">
        <w:t>-</w:t>
      </w:r>
      <w:r w:rsidR="00442889" w:rsidRPr="00442889">
        <w:t xml:space="preserve">water </w:t>
      </w:r>
      <w:r>
        <w:t xml:space="preserve">diversions planned for </w:t>
      </w:r>
      <w:r w:rsidR="00442889" w:rsidRPr="00442889">
        <w:t xml:space="preserve">drainages </w:t>
      </w:r>
      <w:r>
        <w:t>entering</w:t>
      </w:r>
      <w:r w:rsidRPr="00442889">
        <w:t xml:space="preserve"> </w:t>
      </w:r>
      <w:r w:rsidR="00442889" w:rsidRPr="00442889">
        <w:t>the project area</w:t>
      </w:r>
      <w:r w:rsidR="00364E83">
        <w:t>. In designing the diversion</w:t>
      </w:r>
      <w:r>
        <w:t xml:space="preserve"> of Tributary 8</w:t>
      </w:r>
      <w:r w:rsidR="00364E83">
        <w:t xml:space="preserve">, the proponent’s focus is on </w:t>
      </w:r>
      <w:r>
        <w:t xml:space="preserve">maintaining </w:t>
      </w:r>
      <w:r w:rsidR="00364E83">
        <w:t xml:space="preserve">fish passage </w:t>
      </w:r>
      <w:r w:rsidR="00CF5710">
        <w:t>and instream habitat (ESP 2023, p. 136)</w:t>
      </w:r>
      <w:r w:rsidR="00442889" w:rsidRPr="00442889">
        <w:t xml:space="preserve">. </w:t>
      </w:r>
    </w:p>
    <w:p w14:paraId="3BD47FDE" w14:textId="36B3398A" w:rsidR="003E30AB" w:rsidRDefault="00A84519" w:rsidP="00CF5710">
      <w:pPr>
        <w:pStyle w:val="ListNumber2"/>
      </w:pPr>
      <w:r>
        <w:t xml:space="preserve">Given the </w:t>
      </w:r>
      <w:r w:rsidR="004D432A">
        <w:t>complexity of creating a stream diversion that supports ecological processes, including faunal passage, t</w:t>
      </w:r>
      <w:r w:rsidR="003E30AB">
        <w:t>he proponent should confirm that this diversion is essential and that changes can</w:t>
      </w:r>
      <w:r w:rsidR="00951433">
        <w:t>not</w:t>
      </w:r>
      <w:r w:rsidR="003E30AB">
        <w:t xml:space="preserve"> be made to the </w:t>
      </w:r>
      <w:r>
        <w:t>WRE.</w:t>
      </w:r>
    </w:p>
    <w:p w14:paraId="09AF463A" w14:textId="5C25A882" w:rsidR="00D74FCA" w:rsidRDefault="00CF5710" w:rsidP="00CF5710">
      <w:pPr>
        <w:pStyle w:val="ListNumber2"/>
      </w:pPr>
      <w:r>
        <w:t>T</w:t>
      </w:r>
      <w:r w:rsidR="00442889" w:rsidRPr="00442889">
        <w:t xml:space="preserve">he proponent </w:t>
      </w:r>
      <w:r w:rsidR="00F73A5C">
        <w:t xml:space="preserve">should </w:t>
      </w:r>
      <w:r>
        <w:t xml:space="preserve">also </w:t>
      </w:r>
      <w:r w:rsidR="00F73A5C">
        <w:t>specify</w:t>
      </w:r>
      <w:r w:rsidR="00442889">
        <w:t xml:space="preserve"> how the restoration of vegetation along the stream diversion</w:t>
      </w:r>
      <w:r w:rsidR="00BC3204">
        <w:t>s</w:t>
      </w:r>
      <w:r w:rsidR="2177A469">
        <w:t xml:space="preserve"> will occur</w:t>
      </w:r>
      <w:r w:rsidR="00F73A5C">
        <w:t>, which species will be used, how the restored vegetation will be maintained, and what monitoring will be done to confirm the success of the riparian restoration</w:t>
      </w:r>
      <w:r w:rsidR="00442889">
        <w:t>.</w:t>
      </w:r>
    </w:p>
    <w:p w14:paraId="2425D133" w14:textId="6B471298" w:rsidR="007203C3" w:rsidRPr="001350D8" w:rsidRDefault="00442889" w:rsidP="00442889">
      <w:pPr>
        <w:pStyle w:val="ListNumber2"/>
      </w:pPr>
      <w:r w:rsidRPr="00442889">
        <w:t xml:space="preserve">The proponent will create drainage lines along the eastern side of the project area to enable water from the tributaries to drain into Tributary </w:t>
      </w:r>
      <w:proofErr w:type="gramStart"/>
      <w:r w:rsidRPr="00442889">
        <w:t>8</w:t>
      </w:r>
      <w:r w:rsidR="00CF5710">
        <w:t>, and</w:t>
      </w:r>
      <w:proofErr w:type="gramEnd"/>
      <w:r w:rsidR="00CF5710">
        <w:t xml:space="preserve"> is planning to</w:t>
      </w:r>
      <w:r w:rsidRPr="00442889">
        <w:t xml:space="preserve"> only re</w:t>
      </w:r>
      <w:r w:rsidR="00CF5710">
        <w:t>vegetat</w:t>
      </w:r>
      <w:r w:rsidRPr="00442889">
        <w:t>e th</w:t>
      </w:r>
      <w:r>
        <w:t>e</w:t>
      </w:r>
      <w:r w:rsidRPr="00442889">
        <w:t>s</w:t>
      </w:r>
      <w:r>
        <w:t>e</w:t>
      </w:r>
      <w:r w:rsidRPr="00442889">
        <w:t xml:space="preserve"> with grazing </w:t>
      </w:r>
      <w:r w:rsidR="00F0665F">
        <w:t>grass</w:t>
      </w:r>
      <w:r w:rsidR="00EC6319">
        <w:t>es</w:t>
      </w:r>
      <w:r w:rsidR="00F73A5C">
        <w:t xml:space="preserve"> (</w:t>
      </w:r>
      <w:r w:rsidR="009D3161">
        <w:t>AARC 2023b, p. 112</w:t>
      </w:r>
      <w:r w:rsidR="00F73A5C">
        <w:t>). H</w:t>
      </w:r>
      <w:r w:rsidRPr="00442889">
        <w:t>owever, the IESC suggest</w:t>
      </w:r>
      <w:r w:rsidR="0021131A">
        <w:t>s</w:t>
      </w:r>
      <w:r w:rsidRPr="00442889">
        <w:t xml:space="preserve"> that the </w:t>
      </w:r>
      <w:r w:rsidRPr="00FE097F">
        <w:t xml:space="preserve">proponent consider </w:t>
      </w:r>
      <w:r w:rsidR="00CF5710">
        <w:t>including</w:t>
      </w:r>
      <w:r w:rsidRPr="00FE097F">
        <w:t xml:space="preserve"> riparian </w:t>
      </w:r>
      <w:r w:rsidR="00CF5710">
        <w:t>trees and shrubs</w:t>
      </w:r>
      <w:r w:rsidR="00CF5710" w:rsidRPr="00FE097F">
        <w:t xml:space="preserve"> </w:t>
      </w:r>
      <w:r w:rsidRPr="00FE097F">
        <w:t xml:space="preserve">to restore corridors that would be lost due to the project and provide </w:t>
      </w:r>
      <w:r w:rsidR="00CF5710">
        <w:t xml:space="preserve">habitat and </w:t>
      </w:r>
      <w:r w:rsidRPr="00FE097F">
        <w:t>passage for EPBC</w:t>
      </w:r>
      <w:r w:rsidR="00D86B26" w:rsidRPr="00FE097F">
        <w:t>-</w:t>
      </w:r>
      <w:r w:rsidRPr="00FE097F">
        <w:t xml:space="preserve"> and NC </w:t>
      </w:r>
      <w:r w:rsidR="00D86B26" w:rsidRPr="00FE097F">
        <w:t>Act-</w:t>
      </w:r>
      <w:r w:rsidRPr="00FE097F">
        <w:t xml:space="preserve">listed </w:t>
      </w:r>
      <w:r w:rsidRPr="001350D8">
        <w:t xml:space="preserve">species (Paragraph </w:t>
      </w:r>
      <w:r w:rsidR="00566669" w:rsidRPr="001350D8">
        <w:t>42</w:t>
      </w:r>
      <w:r w:rsidRPr="001350D8">
        <w:t>).</w:t>
      </w:r>
    </w:p>
    <w:p w14:paraId="6441DACD" w14:textId="57EFE7EA" w:rsidR="00442889" w:rsidRDefault="00442889" w:rsidP="00442889">
      <w:pPr>
        <w:pStyle w:val="ListNumber2"/>
      </w:pPr>
      <w:r w:rsidRPr="00FE097F">
        <w:t xml:space="preserve">The proponent has not provided information on how they will ensure </w:t>
      </w:r>
      <w:r w:rsidR="00F73A5C">
        <w:t xml:space="preserve">that </w:t>
      </w:r>
      <w:r w:rsidRPr="00FE097F">
        <w:t>instream habitat</w:t>
      </w:r>
      <w:r w:rsidRPr="00442889">
        <w:t xml:space="preserve"> is restored in the stream diversion on Tributary 8 </w:t>
      </w:r>
      <w:r w:rsidR="00CF5710">
        <w:t xml:space="preserve">or presented </w:t>
      </w:r>
      <w:r w:rsidR="00811A42">
        <w:t xml:space="preserve">evidence </w:t>
      </w:r>
      <w:r w:rsidR="00F73A5C">
        <w:t xml:space="preserve">that </w:t>
      </w:r>
      <w:r w:rsidR="00CF5710">
        <w:t xml:space="preserve">the diverted channel </w:t>
      </w:r>
      <w:r w:rsidR="00F73A5C">
        <w:t>will support</w:t>
      </w:r>
      <w:r w:rsidRPr="00442889">
        <w:t xml:space="preserve"> fish and turtle passage. The proponent </w:t>
      </w:r>
      <w:r w:rsidR="00811A42">
        <w:t>should specify what types</w:t>
      </w:r>
      <w:r w:rsidRPr="00442889">
        <w:t xml:space="preserve"> </w:t>
      </w:r>
      <w:r w:rsidR="00811A42">
        <w:t>of</w:t>
      </w:r>
      <w:r>
        <w:t xml:space="preserve"> </w:t>
      </w:r>
      <w:r w:rsidRPr="00442889">
        <w:t xml:space="preserve">instream habitat will be provided for fish and turtles </w:t>
      </w:r>
      <w:r w:rsidR="00811A42">
        <w:t>expected to</w:t>
      </w:r>
      <w:r w:rsidRPr="00442889">
        <w:t xml:space="preserve"> u</w:t>
      </w:r>
      <w:r w:rsidR="00D86B26">
        <w:t>se</w:t>
      </w:r>
      <w:r w:rsidRPr="00442889">
        <w:t xml:space="preserve"> Tributary 8</w:t>
      </w:r>
      <w:r>
        <w:t xml:space="preserve"> for passage</w:t>
      </w:r>
      <w:r w:rsidR="00811A42">
        <w:t>, how this will be installed and maintained, and what monitoring will be done to confirm the success of the instream restoration</w:t>
      </w:r>
      <w:r w:rsidRPr="00442889">
        <w:t>.</w:t>
      </w:r>
    </w:p>
    <w:p w14:paraId="5CD5404C" w14:textId="5CC3180D" w:rsidR="00331C87" w:rsidRDefault="00331C87" w:rsidP="00442889">
      <w:pPr>
        <w:pStyle w:val="ListNumber2"/>
      </w:pPr>
      <w:r>
        <w:t>The proponent has not provided information about potential increase</w:t>
      </w:r>
      <w:r w:rsidR="00E57550">
        <w:t>s</w:t>
      </w:r>
      <w:r>
        <w:t xml:space="preserve"> in sedimentation and erosion instream due to the </w:t>
      </w:r>
      <w:r w:rsidR="00BD664E">
        <w:t>0.</w:t>
      </w:r>
      <w:r>
        <w:t>39</w:t>
      </w:r>
      <w:r w:rsidR="00811A42">
        <w:t>-</w:t>
      </w:r>
      <w:r w:rsidR="00BD664E">
        <w:t>k</w:t>
      </w:r>
      <w:r>
        <w:t xml:space="preserve">m </w:t>
      </w:r>
      <w:r w:rsidR="00BC3204">
        <w:t xml:space="preserve">diversion </w:t>
      </w:r>
      <w:r>
        <w:t>of Tributary 8</w:t>
      </w:r>
      <w:r w:rsidR="00EA4D35">
        <w:t xml:space="preserve"> (ESP 2023, p. 136)</w:t>
      </w:r>
      <w:r>
        <w:t>.</w:t>
      </w:r>
      <w:r w:rsidR="000842C3">
        <w:t xml:space="preserve"> </w:t>
      </w:r>
      <w:r w:rsidR="00CF5710">
        <w:t>As g</w:t>
      </w:r>
      <w:r w:rsidR="60EA208D">
        <w:t>eochemical</w:t>
      </w:r>
      <w:r w:rsidR="000842C3">
        <w:t xml:space="preserve"> studies </w:t>
      </w:r>
      <w:r w:rsidR="00811A42">
        <w:t xml:space="preserve">indicated </w:t>
      </w:r>
      <w:r w:rsidR="000842C3">
        <w:t xml:space="preserve">that the soils in and surrounding the project </w:t>
      </w:r>
      <w:r w:rsidR="004D7119">
        <w:t xml:space="preserve">area </w:t>
      </w:r>
      <w:r w:rsidR="000842C3">
        <w:t>are sodic</w:t>
      </w:r>
      <w:r w:rsidR="00EA4D35">
        <w:t xml:space="preserve"> (</w:t>
      </w:r>
      <w:r w:rsidR="00E57550">
        <w:t>Terr</w:t>
      </w:r>
      <w:r w:rsidR="001C60FC">
        <w:t>enus 2023</w:t>
      </w:r>
      <w:r w:rsidR="00015ADB">
        <w:t>, p. iv</w:t>
      </w:r>
      <w:r w:rsidR="00EA4D35">
        <w:t>)</w:t>
      </w:r>
      <w:r w:rsidR="001C60FC">
        <w:t>,</w:t>
      </w:r>
      <w:r w:rsidR="000842C3">
        <w:t xml:space="preserve"> </w:t>
      </w:r>
      <w:r w:rsidR="001C60FC">
        <w:t>the exposure of</w:t>
      </w:r>
      <w:r w:rsidR="000842C3">
        <w:t xml:space="preserve"> sodic soils that are usually contained could increase erosion which would potentially impact instream habitats and downstream ecosystems.</w:t>
      </w:r>
      <w:r>
        <w:t xml:space="preserve"> </w:t>
      </w:r>
      <w:r w:rsidR="000842C3">
        <w:t xml:space="preserve">The IESC suggests </w:t>
      </w:r>
      <w:r w:rsidR="00811A42">
        <w:t xml:space="preserve">that </w:t>
      </w:r>
      <w:r w:rsidR="00CF5710">
        <w:t xml:space="preserve">the proponent assess these </w:t>
      </w:r>
      <w:r w:rsidR="000842C3">
        <w:t xml:space="preserve">potential impacts to instream habitats and downstream ecosystems from sedimentation and </w:t>
      </w:r>
      <w:proofErr w:type="gramStart"/>
      <w:r w:rsidR="000842C3">
        <w:t>erosion</w:t>
      </w:r>
      <w:r w:rsidR="00CF5710">
        <w:t>, and</w:t>
      </w:r>
      <w:proofErr w:type="gramEnd"/>
      <w:r w:rsidR="00CF5710">
        <w:t xml:space="preserve"> describe how such impacts will be mitigated</w:t>
      </w:r>
      <w:r w:rsidR="000842C3">
        <w:t xml:space="preserve">. </w:t>
      </w:r>
    </w:p>
    <w:p w14:paraId="6E952A99" w14:textId="423E703A" w:rsidR="004E7600" w:rsidRPr="00BF21A7" w:rsidRDefault="004E7600" w:rsidP="004E7600">
      <w:pPr>
        <w:pStyle w:val="ListNumber"/>
      </w:pPr>
      <w:r w:rsidRPr="004E7600">
        <w:t xml:space="preserve">The proponent will release MAW into the Dawson River upstream of </w:t>
      </w:r>
      <w:r w:rsidR="005265F7">
        <w:t>NHW</w:t>
      </w:r>
      <w:r w:rsidRPr="004E7600">
        <w:t xml:space="preserve"> where </w:t>
      </w:r>
      <w:r w:rsidR="0D4A9848">
        <w:t xml:space="preserve">the </w:t>
      </w:r>
      <w:r w:rsidRPr="004E7600">
        <w:t>EPBC Act</w:t>
      </w:r>
      <w:r w:rsidR="00D86B26">
        <w:t>-</w:t>
      </w:r>
      <w:r w:rsidRPr="004E7600">
        <w:t xml:space="preserve">listed species </w:t>
      </w:r>
      <w:r w:rsidRPr="001350D8">
        <w:t>Fitzroy River Turtle was found during surveys</w:t>
      </w:r>
      <w:r w:rsidR="00196BB0" w:rsidRPr="001350D8">
        <w:t xml:space="preserve"> (</w:t>
      </w:r>
      <w:r w:rsidR="006D404D" w:rsidRPr="001350D8">
        <w:t>ESP 2023, p. 106</w:t>
      </w:r>
      <w:r w:rsidR="00196BB0" w:rsidRPr="001350D8">
        <w:t>)</w:t>
      </w:r>
      <w:r w:rsidRPr="001350D8">
        <w:t xml:space="preserve">. </w:t>
      </w:r>
      <w:r w:rsidR="00BE4343" w:rsidRPr="001350D8">
        <w:t>As discussed in Paragraph</w:t>
      </w:r>
      <w:r w:rsidR="00FE097F" w:rsidRPr="001350D8">
        <w:t>s</w:t>
      </w:r>
      <w:r w:rsidR="00BE4343" w:rsidRPr="001350D8">
        <w:t xml:space="preserve"> </w:t>
      </w:r>
      <w:r w:rsidR="00FE097F" w:rsidRPr="001350D8">
        <w:t xml:space="preserve">6 and </w:t>
      </w:r>
      <w:r w:rsidR="00153BEF" w:rsidRPr="001350D8">
        <w:t>12</w:t>
      </w:r>
      <w:r w:rsidR="00BE4343" w:rsidRPr="001350D8">
        <w:t>, th</w:t>
      </w:r>
      <w:r w:rsidR="00BE4343" w:rsidRPr="00FE097F">
        <w:t>e</w:t>
      </w:r>
      <w:r w:rsidR="00BE4343" w:rsidRPr="004E7600">
        <w:t xml:space="preserve"> </w:t>
      </w:r>
      <w:r w:rsidRPr="004E7600">
        <w:t xml:space="preserve">proponent has not </w:t>
      </w:r>
      <w:r w:rsidR="0D4A9848">
        <w:t xml:space="preserve">discussed </w:t>
      </w:r>
      <w:r w:rsidRPr="004E7600">
        <w:t>potential changes in water quality from these MAW release</w:t>
      </w:r>
      <w:r w:rsidR="00BE4343">
        <w:t>s</w:t>
      </w:r>
      <w:r w:rsidRPr="004E7600">
        <w:t xml:space="preserve"> to the receiving environment</w:t>
      </w:r>
      <w:r>
        <w:t xml:space="preserve"> aside from</w:t>
      </w:r>
      <w:r w:rsidR="00B42B3C">
        <w:t xml:space="preserve"> EC</w:t>
      </w:r>
      <w:r w:rsidRPr="004E7600">
        <w:t xml:space="preserve">. </w:t>
      </w:r>
      <w:r w:rsidR="0D4A9848">
        <w:t xml:space="preserve">If there may be changes in </w:t>
      </w:r>
      <w:r w:rsidR="00873079">
        <w:t xml:space="preserve">other </w:t>
      </w:r>
      <w:r w:rsidR="0D4A9848">
        <w:t>water quality</w:t>
      </w:r>
      <w:r w:rsidR="00873079">
        <w:t xml:space="preserve"> parameters</w:t>
      </w:r>
      <w:r w:rsidR="0D4A9848">
        <w:t xml:space="preserve">, </w:t>
      </w:r>
      <w:r w:rsidRPr="004E7600">
        <w:t xml:space="preserve">the proponent </w:t>
      </w:r>
      <w:r w:rsidR="0D4A9848">
        <w:t>should assess their</w:t>
      </w:r>
      <w:r w:rsidRPr="004E7600">
        <w:t xml:space="preserve"> potential impacts </w:t>
      </w:r>
      <w:r w:rsidR="0D4A9848">
        <w:t>on aquatic biota, including</w:t>
      </w:r>
      <w:r w:rsidRPr="004E7600">
        <w:t xml:space="preserve"> </w:t>
      </w:r>
      <w:r w:rsidR="00BC3204">
        <w:t xml:space="preserve">listed species such as </w:t>
      </w:r>
      <w:r w:rsidRPr="004E7600">
        <w:t>the Fitzroy River Turtle</w:t>
      </w:r>
      <w:r w:rsidR="0D4A9848">
        <w:t>, in receiving waters downstream</w:t>
      </w:r>
      <w:r w:rsidRPr="004E7600">
        <w:t xml:space="preserve">. </w:t>
      </w:r>
    </w:p>
    <w:p w14:paraId="2B7879DB" w14:textId="662358BB" w:rsidR="00F72DF1" w:rsidRDefault="00F72DF1" w:rsidP="00F72DF1">
      <w:pPr>
        <w:pStyle w:val="Question"/>
        <w:shd w:val="clear" w:color="auto" w:fill="E7E6E6"/>
      </w:pPr>
      <w:r>
        <w:t>Question 3: Advice is sought on whether the numerical and conceptual modelling provided is adequate for a project of this type and at this stage of development to assess the project’s potential impacts, including:</w:t>
      </w:r>
    </w:p>
    <w:p w14:paraId="47E7886C" w14:textId="77777777" w:rsidR="00F72DF1" w:rsidRDefault="00F72DF1" w:rsidP="00F72DF1">
      <w:pPr>
        <w:pStyle w:val="Question"/>
        <w:shd w:val="clear" w:color="auto" w:fill="E7E6E6"/>
      </w:pPr>
      <w:r>
        <w:t xml:space="preserve">a. What refinements does the IESC recommend </w:t>
      </w:r>
      <w:proofErr w:type="gramStart"/>
      <w:r>
        <w:t>to improve</w:t>
      </w:r>
      <w:proofErr w:type="gramEnd"/>
      <w:r>
        <w:t xml:space="preserve"> the current modelling, if any?</w:t>
      </w:r>
    </w:p>
    <w:p w14:paraId="59D758DC" w14:textId="5F6BE652" w:rsidR="00CF2E7E" w:rsidRDefault="00F72DF1" w:rsidP="00F72DF1">
      <w:pPr>
        <w:pStyle w:val="Question"/>
        <w:shd w:val="clear" w:color="auto" w:fill="E7E6E6"/>
      </w:pPr>
      <w:r>
        <w:t>b. Has the hydrologic/flood modelling considered all stages of mine development and final landform, specifically the interactions with Banana Creek and Dawson River when significant flood events are occurring within the Dawson River that will create backwater and changes to flow patterns within Banana Creek?</w:t>
      </w:r>
    </w:p>
    <w:p w14:paraId="7E00A992" w14:textId="77777777" w:rsidR="00D741AE" w:rsidRPr="004D1C4B" w:rsidRDefault="00D741AE" w:rsidP="00D741AE">
      <w:pPr>
        <w:pStyle w:val="ListNumber"/>
        <w:numPr>
          <w:ilvl w:val="0"/>
          <w:numId w:val="0"/>
        </w:numPr>
        <w:ind w:left="369" w:hanging="369"/>
        <w:rPr>
          <w:b/>
          <w:bCs/>
          <w:u w:val="single"/>
        </w:rPr>
      </w:pPr>
      <w:r w:rsidRPr="004D1C4B">
        <w:rPr>
          <w:b/>
          <w:bCs/>
          <w:u w:val="single"/>
        </w:rPr>
        <w:lastRenderedPageBreak/>
        <w:t>Groundwater</w:t>
      </w:r>
    </w:p>
    <w:p w14:paraId="152489F2" w14:textId="2595E999" w:rsidR="29E1347F" w:rsidRDefault="29E1347F" w:rsidP="052663CC">
      <w:pPr>
        <w:pStyle w:val="ListNumber"/>
      </w:pPr>
      <w:r w:rsidRPr="001350D8">
        <w:t xml:space="preserve">See </w:t>
      </w:r>
      <w:r w:rsidR="1495DAEE" w:rsidRPr="001350D8">
        <w:t>Paragraph 1</w:t>
      </w:r>
      <w:r w:rsidRPr="001350D8">
        <w:t xml:space="preserve"> regarding</w:t>
      </w:r>
      <w:r>
        <w:t xml:space="preserve"> the </w:t>
      </w:r>
      <w:r w:rsidR="00F4493A">
        <w:t xml:space="preserve">adequacy of the </w:t>
      </w:r>
      <w:r w:rsidR="40C14260">
        <w:t>groundwater</w:t>
      </w:r>
      <w:r>
        <w:t xml:space="preserve"> conceptualisation.</w:t>
      </w:r>
    </w:p>
    <w:p w14:paraId="03A36199" w14:textId="79915A66" w:rsidR="29E1347F" w:rsidRDefault="29E1347F" w:rsidP="32B6C628">
      <w:pPr>
        <w:pStyle w:val="ListNumber"/>
      </w:pPr>
      <w:r>
        <w:t xml:space="preserve">The </w:t>
      </w:r>
      <w:r w:rsidR="10F51D76">
        <w:t xml:space="preserve">numerical </w:t>
      </w:r>
      <w:r>
        <w:t xml:space="preserve">groundwater model </w:t>
      </w:r>
      <w:r w:rsidR="793E828B">
        <w:t>may be</w:t>
      </w:r>
      <w:r>
        <w:t xml:space="preserve"> adequate for this stage, </w:t>
      </w:r>
      <w:proofErr w:type="gramStart"/>
      <w:r>
        <w:t>provided that</w:t>
      </w:r>
      <w:proofErr w:type="gramEnd"/>
      <w:r>
        <w:t xml:space="preserve"> documentation is improved</w:t>
      </w:r>
      <w:r w:rsidR="2F439D80">
        <w:t xml:space="preserve"> and is </w:t>
      </w:r>
      <w:r w:rsidR="4758E9A0">
        <w:t xml:space="preserve">sufficiently </w:t>
      </w:r>
      <w:r w:rsidR="2F439D80">
        <w:t xml:space="preserve">supported by </w:t>
      </w:r>
      <w:r w:rsidR="72856772">
        <w:t>evidence</w:t>
      </w:r>
      <w:r>
        <w:t>:</w:t>
      </w:r>
    </w:p>
    <w:p w14:paraId="6DD08BC5" w14:textId="50E458B2" w:rsidR="29E1347F" w:rsidRDefault="014028DC" w:rsidP="005667C4">
      <w:pPr>
        <w:pStyle w:val="ListNumber2"/>
      </w:pPr>
      <w:r>
        <w:t>Regional boundary conditions are fully described.</w:t>
      </w:r>
    </w:p>
    <w:p w14:paraId="691854F0" w14:textId="536C7D56" w:rsidR="014028DC" w:rsidRDefault="014028DC" w:rsidP="005667C4">
      <w:pPr>
        <w:pStyle w:val="ListNumber2"/>
      </w:pPr>
      <w:r>
        <w:t>Details of the PESTPP-IES</w:t>
      </w:r>
      <w:r w:rsidR="002A751C">
        <w:t xml:space="preserve"> settings</w:t>
      </w:r>
      <w:r>
        <w:t xml:space="preserve"> are described, including the objective function</w:t>
      </w:r>
      <w:r w:rsidR="00266510">
        <w:t xml:space="preserve"> and covariance</w:t>
      </w:r>
      <w:r w:rsidR="003C7CF1">
        <w:t xml:space="preserve"> matrices</w:t>
      </w:r>
      <w:r>
        <w:t xml:space="preserve">, </w:t>
      </w:r>
      <w:r w:rsidR="44ADE318">
        <w:t>and optional features such as regularisation</w:t>
      </w:r>
      <w:r w:rsidR="00F4493A">
        <w:t xml:space="preserve"> and</w:t>
      </w:r>
      <w:r w:rsidR="44ADE318">
        <w:t xml:space="preserve"> </w:t>
      </w:r>
      <w:r w:rsidR="19F83122">
        <w:t>auto-adaptive localisation.</w:t>
      </w:r>
    </w:p>
    <w:p w14:paraId="292A0A13" w14:textId="7885C0D1" w:rsidR="19F83122" w:rsidRDefault="19F83122" w:rsidP="005667C4">
      <w:pPr>
        <w:pStyle w:val="ListNumber2"/>
      </w:pPr>
      <w:r>
        <w:t>Water balances for both historical and predictive periods are provided as time-series plots.</w:t>
      </w:r>
    </w:p>
    <w:p w14:paraId="5B6ED4E5" w14:textId="6DC5B450" w:rsidR="44B09485" w:rsidRDefault="229D6F9D" w:rsidP="005667C4">
      <w:pPr>
        <w:pStyle w:val="ListNumber2"/>
      </w:pPr>
      <w:r>
        <w:t>Hydrograph predictions should be provided for key monitoring wells, including the range from realisations.</w:t>
      </w:r>
    </w:p>
    <w:p w14:paraId="2DD0B659" w14:textId="784D0C26" w:rsidR="4FA6AA2A" w:rsidRDefault="4FA6AA2A" w:rsidP="005667C4">
      <w:pPr>
        <w:pStyle w:val="ListNumber2"/>
      </w:pPr>
      <w:r>
        <w:t xml:space="preserve">Results from the climate change simulation should be provided for all </w:t>
      </w:r>
      <w:r w:rsidR="00F4493A">
        <w:t>quantities of interest</w:t>
      </w:r>
      <w:r>
        <w:t xml:space="preserve"> rather than just the mine inflow.</w:t>
      </w:r>
    </w:p>
    <w:p w14:paraId="6B021212" w14:textId="74BCA203" w:rsidR="0295AC20" w:rsidRDefault="0295AC20" w:rsidP="00FD3AD8">
      <w:pPr>
        <w:pStyle w:val="ListNumber"/>
      </w:pPr>
      <w:r>
        <w:t>The calibration for wells at Baralaba</w:t>
      </w:r>
      <w:r w:rsidR="420A2528">
        <w:t xml:space="preserve"> South could be improved. </w:t>
      </w:r>
      <w:r w:rsidR="0E19802F">
        <w:t xml:space="preserve"> </w:t>
      </w:r>
      <w:r w:rsidR="420A2528">
        <w:t xml:space="preserve">Once sufficient additional monitoring data </w:t>
      </w:r>
      <w:r w:rsidR="00D209DE">
        <w:t xml:space="preserve">are </w:t>
      </w:r>
      <w:r w:rsidR="420A2528">
        <w:t>acquired (an add</w:t>
      </w:r>
      <w:r w:rsidR="102FCAB5">
        <w:t>itional year or two)</w:t>
      </w:r>
      <w:r w:rsidR="00D209DE">
        <w:t>,</w:t>
      </w:r>
      <w:r w:rsidR="102FCAB5">
        <w:t xml:space="preserve"> the model should be re-calibrated using an objective function that is weighted </w:t>
      </w:r>
      <w:r w:rsidR="4154BE2F">
        <w:t>towards</w:t>
      </w:r>
      <w:r w:rsidR="102FCAB5">
        <w:t xml:space="preserve"> the</w:t>
      </w:r>
      <w:r w:rsidR="4154BE2F">
        <w:t xml:space="preserve"> wells at or near the project site.</w:t>
      </w:r>
    </w:p>
    <w:p w14:paraId="1070BA94" w14:textId="73F28533" w:rsidR="00C64DC1" w:rsidRDefault="008F1417" w:rsidP="00616E56">
      <w:pPr>
        <w:pStyle w:val="ListNumber"/>
      </w:pPr>
      <w:r>
        <w:t>Further consideration should be given to</w:t>
      </w:r>
      <w:r w:rsidDel="008A4ED5">
        <w:t xml:space="preserve"> </w:t>
      </w:r>
      <w:r>
        <w:t>some of the key parameters</w:t>
      </w:r>
      <w:r w:rsidR="00A26F85">
        <w:t xml:space="preserve"> controlling the exchange of groundwater between the mine and the alluvial/colluvial aquifers. </w:t>
      </w:r>
      <w:r w:rsidR="00856368">
        <w:t xml:space="preserve">Other than the horizontal conductivity </w:t>
      </w:r>
      <w:r w:rsidR="00D209DE">
        <w:t xml:space="preserve">obtained from Hawkins (1998) </w:t>
      </w:r>
      <w:r w:rsidR="00856368">
        <w:t xml:space="preserve">applied to the spoil, it is unclear </w:t>
      </w:r>
      <w:r w:rsidR="00F66D5E">
        <w:t xml:space="preserve">what </w:t>
      </w:r>
      <w:r w:rsidR="00856368">
        <w:t xml:space="preserve">the source and applicability of the </w:t>
      </w:r>
      <w:r w:rsidR="00CF42A6">
        <w:t>other hydraulic properties selected</w:t>
      </w:r>
      <w:r w:rsidR="00F66D5E">
        <w:t xml:space="preserve"> are</w:t>
      </w:r>
      <w:r w:rsidR="00CF42A6">
        <w:t xml:space="preserve">, for example, the </w:t>
      </w:r>
      <w:r w:rsidR="00CF42A6" w:rsidRPr="001743F3">
        <w:rPr>
          <w:rFonts w:ascii="ArialMT" w:eastAsia="Calibri" w:hAnsi="ArialMT" w:cs="ArialMT"/>
          <w:lang w:eastAsia="en-AU"/>
        </w:rPr>
        <w:t>storage values</w:t>
      </w:r>
      <w:r w:rsidR="00856368">
        <w:t xml:space="preserve"> </w:t>
      </w:r>
      <w:r w:rsidR="00D741AE">
        <w:t>(</w:t>
      </w:r>
      <w:r w:rsidR="00CF42A6">
        <w:t xml:space="preserve">see </w:t>
      </w:r>
      <w:r w:rsidR="00FE097F">
        <w:t xml:space="preserve">Table 7-2, </w:t>
      </w:r>
      <w:r w:rsidR="00D741AE">
        <w:t>Watershed</w:t>
      </w:r>
      <w:r w:rsidR="00B47F1C">
        <w:t xml:space="preserve"> 2023</w:t>
      </w:r>
      <w:r w:rsidR="00D741AE">
        <w:t>, p. 157).</w:t>
      </w:r>
      <w:r>
        <w:t xml:space="preserve"> </w:t>
      </w:r>
      <w:r w:rsidR="00F66D5E">
        <w:t>T</w:t>
      </w:r>
      <w:r w:rsidR="00C64DC1">
        <w:t xml:space="preserve">he values of horizontal hydraulic conductivity for </w:t>
      </w:r>
      <w:r w:rsidR="00FC3C5D">
        <w:t xml:space="preserve">the </w:t>
      </w:r>
      <w:r w:rsidR="00C64DC1">
        <w:t xml:space="preserve">Weathered Permian, Weathered Rewan, Weathered </w:t>
      </w:r>
      <w:proofErr w:type="spellStart"/>
      <w:r w:rsidR="00C64DC1">
        <w:t>Gyranda</w:t>
      </w:r>
      <w:proofErr w:type="spellEnd"/>
      <w:r w:rsidR="00C64DC1">
        <w:t>, and colluvium are all tending towards upper bounds and possibly higher than what is typically observed in the field</w:t>
      </w:r>
      <w:r w:rsidR="00F66D5E">
        <w:t>,</w:t>
      </w:r>
      <w:r w:rsidR="00C64DC1">
        <w:t xml:space="preserve"> probably due to the automated calibration process</w:t>
      </w:r>
      <w:r w:rsidR="00F66D5E">
        <w:t xml:space="preserve"> </w:t>
      </w:r>
      <w:r w:rsidR="00C64DC1">
        <w:t>varying them to extreme values to explore the space to make them sensitive (</w:t>
      </w:r>
      <w:r w:rsidR="00C64DC1" w:rsidRPr="00A560C9">
        <w:t>AGE 2023</w:t>
      </w:r>
      <w:r w:rsidR="00C64DC1">
        <w:t>, p. 4).</w:t>
      </w:r>
      <w:r w:rsidR="00101B11">
        <w:t xml:space="preserve"> Further testing of the weathered strata would be useful to improve accuracy of these hydraulic conductivity values.</w:t>
      </w:r>
    </w:p>
    <w:p w14:paraId="677ACDA5" w14:textId="0BDA487A" w:rsidR="00E0624C" w:rsidRPr="00E0624C" w:rsidRDefault="006D4A4F" w:rsidP="00E0624C">
      <w:pPr>
        <w:pStyle w:val="ListNumber"/>
        <w:numPr>
          <w:ilvl w:val="0"/>
          <w:numId w:val="0"/>
        </w:numPr>
        <w:ind w:left="369" w:hanging="369"/>
        <w:rPr>
          <w:b/>
          <w:bCs/>
          <w:u w:val="single"/>
        </w:rPr>
      </w:pPr>
      <w:r w:rsidRPr="006D4A4F">
        <w:rPr>
          <w:b/>
          <w:bCs/>
          <w:u w:val="single"/>
        </w:rPr>
        <w:t>Surface Water</w:t>
      </w:r>
    </w:p>
    <w:p w14:paraId="684D1BFB" w14:textId="1E53ABE7" w:rsidR="00E0624C" w:rsidRDefault="00E0624C" w:rsidP="00E0624C">
      <w:pPr>
        <w:pStyle w:val="ListNumber"/>
      </w:pPr>
      <w:r>
        <w:t xml:space="preserve">Appropriate models have been selected for estimating baseline flood impacts, and efforts have been made to ensure consistency with regional empirical information, and between the hydrologic and hydraulic model simulations. </w:t>
      </w:r>
      <w:r w:rsidR="00371522">
        <w:t xml:space="preserve">Indeed, the effort made to ensure the </w:t>
      </w:r>
      <w:r w:rsidR="00CF3043">
        <w:t xml:space="preserve">modelled </w:t>
      </w:r>
      <w:r w:rsidR="00AF63A7">
        <w:t xml:space="preserve">flood risks are consistent with </w:t>
      </w:r>
      <w:r w:rsidR="0076405D">
        <w:t xml:space="preserve">the available </w:t>
      </w:r>
      <w:r w:rsidR="00CF3043">
        <w:t xml:space="preserve">empirical information </w:t>
      </w:r>
      <w:r w:rsidR="00751FB6">
        <w:t>is</w:t>
      </w:r>
      <w:r w:rsidR="00D747BB">
        <w:t xml:space="preserve"> commendable</w:t>
      </w:r>
      <w:r w:rsidR="004E05BC">
        <w:t>,</w:t>
      </w:r>
      <w:r w:rsidR="00CE1754">
        <w:t xml:space="preserve"> noting that:</w:t>
      </w:r>
    </w:p>
    <w:p w14:paraId="7137554E" w14:textId="2D1E40EA" w:rsidR="00E0624C" w:rsidRDefault="00E0624C" w:rsidP="00E0624C">
      <w:pPr>
        <w:pStyle w:val="ListNumber2"/>
      </w:pPr>
      <w:r w:rsidRPr="004A04E7">
        <w:t>The flood modelling has only considered the final landform, as this landform is the largest and is assumed to have the greatest potential impact on flood flows (</w:t>
      </w:r>
      <w:r w:rsidR="00931D73">
        <w:t>Engeny 2023b, p. 73</w:t>
      </w:r>
      <w:r w:rsidRPr="004A04E7">
        <w:t xml:space="preserve">). </w:t>
      </w:r>
      <w:r w:rsidR="008C3DBE" w:rsidRPr="004A04E7">
        <w:t xml:space="preserve">The IESC considers this </w:t>
      </w:r>
      <w:r w:rsidR="0038082A">
        <w:t xml:space="preserve">approach </w:t>
      </w:r>
      <w:r w:rsidR="00D209DE">
        <w:t xml:space="preserve">to be </w:t>
      </w:r>
      <w:r w:rsidR="008C3DBE" w:rsidRPr="004A04E7">
        <w:t>appropriate.</w:t>
      </w:r>
    </w:p>
    <w:p w14:paraId="0631FCCE" w14:textId="7384494B" w:rsidR="008862B8" w:rsidRDefault="008862B8" w:rsidP="00E0624C">
      <w:pPr>
        <w:pStyle w:val="ListNumber2"/>
      </w:pPr>
      <w:r w:rsidRPr="00FC5D83">
        <w:t>A climate</w:t>
      </w:r>
      <w:r>
        <w:t>-</w:t>
      </w:r>
      <w:r w:rsidRPr="00FC5D83">
        <w:t>change sensitivity analysis has been undertaken as part of the flood modelling. The proponent has assessed the 2070 climate</w:t>
      </w:r>
      <w:r>
        <w:t>-</w:t>
      </w:r>
      <w:r w:rsidRPr="00FC5D83">
        <w:t>change horizon for 1% AEP and 0.1% AEP flood events, using the Representative Concentration Pathway 6 (RCP6) (Engeny 2023b, p. 83).</w:t>
      </w:r>
      <w:r>
        <w:t xml:space="preserve"> </w:t>
      </w:r>
      <w:r w:rsidRPr="00FC5D83">
        <w:t xml:space="preserve">Given the potential for increased intensity of storm rainfall events </w:t>
      </w:r>
      <w:r>
        <w:t>in Queensland due to</w:t>
      </w:r>
      <w:r w:rsidRPr="00FC5D83">
        <w:t xml:space="preserve"> climate change (</w:t>
      </w:r>
      <w:r>
        <w:t xml:space="preserve">CSIRO, </w:t>
      </w:r>
      <w:proofErr w:type="gramStart"/>
      <w:r>
        <w:t>BoM</w:t>
      </w:r>
      <w:proofErr w:type="gramEnd"/>
      <w:r>
        <w:t xml:space="preserve"> and Climate Change in Australia 2024</w:t>
      </w:r>
      <w:r w:rsidRPr="00FC5D83">
        <w:t xml:space="preserve">), the length of mine operations and the permanence of the final void pit lake, the </w:t>
      </w:r>
      <w:r w:rsidR="00CC170F">
        <w:t xml:space="preserve">proponent should do a </w:t>
      </w:r>
      <w:r w:rsidRPr="00FC5D83">
        <w:t>sensitivity analysis us</w:t>
      </w:r>
      <w:r w:rsidR="00CC170F">
        <w:t>ing</w:t>
      </w:r>
      <w:r w:rsidRPr="00FC5D83">
        <w:t xml:space="preserve"> RCP8.5 and extend predictions past 2070 </w:t>
      </w:r>
      <w:r w:rsidR="000B44CE">
        <w:t>following</w:t>
      </w:r>
      <w:r w:rsidR="000B44CE" w:rsidRPr="00FC5D83">
        <w:t xml:space="preserve"> </w:t>
      </w:r>
      <w:r w:rsidRPr="00FC5D83">
        <w:t>approaches that are consistent with current national guidelines (</w:t>
      </w:r>
      <w:r w:rsidRPr="005107D4">
        <w:t>Ball et al.</w:t>
      </w:r>
      <w:r w:rsidRPr="00FC5D83">
        <w:t xml:space="preserve"> 2019)</w:t>
      </w:r>
      <w:r>
        <w:t xml:space="preserve">. </w:t>
      </w:r>
      <w:r w:rsidR="0043616B">
        <w:t xml:space="preserve">Additionally, draft </w:t>
      </w:r>
      <w:r>
        <w:t>revised guidelines for assessing the impact of climate change are now available (DCCEEW, 2023)</w:t>
      </w:r>
      <w:r w:rsidR="00A3547D">
        <w:t xml:space="preserve"> and could be considered</w:t>
      </w:r>
      <w:r>
        <w:t xml:space="preserve"> as a</w:t>
      </w:r>
      <w:r w:rsidR="003F415E">
        <w:t xml:space="preserve">n additional </w:t>
      </w:r>
      <w:r>
        <w:t>sensitivity analysis.</w:t>
      </w:r>
    </w:p>
    <w:p w14:paraId="40658ACB" w14:textId="1F85710F" w:rsidR="004E05BC" w:rsidRDefault="004E05BC" w:rsidP="008862B8">
      <w:pPr>
        <w:pStyle w:val="ListNumber2"/>
      </w:pPr>
      <w:r>
        <w:lastRenderedPageBreak/>
        <w:t>The probabl</w:t>
      </w:r>
      <w:r w:rsidR="001B59FC">
        <w:t>e</w:t>
      </w:r>
      <w:r>
        <w:t xml:space="preserve"> maximum flood (PMF) has been modelled for baseline conditions</w:t>
      </w:r>
      <w:r w:rsidR="0062086A">
        <w:t xml:space="preserve"> (</w:t>
      </w:r>
      <w:r w:rsidR="008862B8">
        <w:t>Engeny 2023b, p. 71</w:t>
      </w:r>
      <w:r w:rsidR="0062086A">
        <w:t>)</w:t>
      </w:r>
      <w:r>
        <w:t xml:space="preserve"> but has not been </w:t>
      </w:r>
      <w:r w:rsidR="0062086A">
        <w:t xml:space="preserve">modelled in the climate-change sensitivity analysis. A final landform bund is proposed to protect the final void from the PMF (Engeny 2023b, p. 83); however, limited information is provided on the design of the bund and the proposed freeboard level. </w:t>
      </w:r>
      <w:r w:rsidR="00F21C4F">
        <w:t xml:space="preserve">Climate change should be </w:t>
      </w:r>
      <w:r w:rsidR="00F21C4F" w:rsidRPr="001350D8">
        <w:t xml:space="preserve">incorporated into modelling of the </w:t>
      </w:r>
      <w:r w:rsidR="0062086A" w:rsidRPr="001350D8">
        <w:t>PMF</w:t>
      </w:r>
      <w:r w:rsidR="00F21C4F" w:rsidRPr="001350D8">
        <w:t xml:space="preserve">, using </w:t>
      </w:r>
      <w:r w:rsidR="0062086A" w:rsidRPr="001350D8">
        <w:t xml:space="preserve">current climate change guidelines (as discussed in Paragraph </w:t>
      </w:r>
      <w:r w:rsidR="00DD4A19" w:rsidRPr="001350D8">
        <w:t>27</w:t>
      </w:r>
      <w:r w:rsidR="008862B8" w:rsidRPr="001350D8">
        <w:t>b</w:t>
      </w:r>
      <w:r w:rsidR="0062086A" w:rsidRPr="001350D8">
        <w:t>)</w:t>
      </w:r>
      <w:r w:rsidR="00F21C4F" w:rsidRPr="001350D8">
        <w:t>,</w:t>
      </w:r>
      <w:r w:rsidR="0062086A" w:rsidRPr="001350D8">
        <w:t xml:space="preserve"> and</w:t>
      </w:r>
      <w:r w:rsidR="0062086A">
        <w:t xml:space="preserve"> specific information about the final void bund should be provided to understand the </w:t>
      </w:r>
      <w:r w:rsidR="00F21C4F">
        <w:t xml:space="preserve">potential </w:t>
      </w:r>
      <w:r w:rsidR="0062086A">
        <w:t>risk</w:t>
      </w:r>
      <w:r w:rsidR="00F21C4F">
        <w:t xml:space="preserve"> of flood</w:t>
      </w:r>
      <w:r w:rsidR="00E03C38">
        <w:t xml:space="preserve"> waters</w:t>
      </w:r>
      <w:r w:rsidR="00F21C4F">
        <w:t xml:space="preserve"> interacting with the final void pit lake.</w:t>
      </w:r>
    </w:p>
    <w:p w14:paraId="78306EB2" w14:textId="5E44FAC7" w:rsidR="002E406C" w:rsidRPr="00666EC2" w:rsidRDefault="002E406C" w:rsidP="00511F6D">
      <w:pPr>
        <w:pStyle w:val="ListNumber2"/>
        <w:rPr>
          <w:rFonts w:cs="Calibri"/>
          <w:lang w:eastAsia="en-AU"/>
        </w:rPr>
      </w:pPr>
      <w:r>
        <w:t xml:space="preserve">The approach used to assess the interaction between Banana Creek and Dawson River during extreme flood events </w:t>
      </w:r>
      <w:r w:rsidR="00603685">
        <w:t>(</w:t>
      </w:r>
      <w:r w:rsidR="00666EC2">
        <w:t xml:space="preserve">Engeny 2023b, p. </w:t>
      </w:r>
      <w:r w:rsidR="009933F0">
        <w:t>72</w:t>
      </w:r>
      <w:r w:rsidR="00603685">
        <w:t xml:space="preserve">) </w:t>
      </w:r>
      <w:r>
        <w:t>is simple, but given the large difference in contributing catchment areas</w:t>
      </w:r>
      <w:r w:rsidR="00A36E27">
        <w:t xml:space="preserve">, </w:t>
      </w:r>
      <w:r w:rsidR="00843221">
        <w:t>the IESC considers that</w:t>
      </w:r>
      <w:r>
        <w:t xml:space="preserve"> the implicit assumptions made concerning the independence of the flood drivers are adequate.</w:t>
      </w:r>
    </w:p>
    <w:p w14:paraId="5ABDF2E6" w14:textId="6876C738" w:rsidR="00E0624C" w:rsidRPr="00802314" w:rsidRDefault="00E0624C" w:rsidP="00E0624C">
      <w:pPr>
        <w:pStyle w:val="ListNumber"/>
      </w:pPr>
      <w:r w:rsidRPr="00802314">
        <w:t xml:space="preserve">A streamflow assessment was undertaken to predict </w:t>
      </w:r>
      <w:r w:rsidR="00D209DE">
        <w:t xml:space="preserve">mine-related </w:t>
      </w:r>
      <w:r w:rsidRPr="00802314">
        <w:t>changes to Dawson River streamflow which were then compared against</w:t>
      </w:r>
      <w:r w:rsidR="0017637B">
        <w:t xml:space="preserve"> Environmental Flow Objectives (EFOs)</w:t>
      </w:r>
      <w:r w:rsidRPr="00802314">
        <w:t xml:space="preserve"> of the </w:t>
      </w:r>
      <w:r w:rsidR="00D85694" w:rsidRPr="00802314">
        <w:t>EFO node</w:t>
      </w:r>
      <w:r w:rsidRPr="00802314">
        <w:t xml:space="preserve"> at Beckers</w:t>
      </w:r>
      <w:r w:rsidR="00D85694" w:rsidRPr="00802314">
        <w:t xml:space="preserve"> gauging station</w:t>
      </w:r>
      <w:r w:rsidR="00C552E7">
        <w:t xml:space="preserve"> (Engeny 2023a, p. 103)</w:t>
      </w:r>
      <w:r w:rsidRPr="00802314">
        <w:t>. This assessment showed minimal changes to streamflow</w:t>
      </w:r>
      <w:r w:rsidR="00550560" w:rsidRPr="00802314">
        <w:t>,</w:t>
      </w:r>
      <w:r w:rsidRPr="00802314">
        <w:t xml:space="preserve"> and EFOs remain</w:t>
      </w:r>
      <w:r w:rsidR="00550560" w:rsidRPr="00802314">
        <w:t>ed</w:t>
      </w:r>
      <w:r w:rsidRPr="00802314">
        <w:t xml:space="preserve"> within range </w:t>
      </w:r>
      <w:r>
        <w:t>(</w:t>
      </w:r>
      <w:r w:rsidR="00C552E7">
        <w:t>Tables 7.3 – 7.5, Engeny 2023a, pp. 106 – 107)</w:t>
      </w:r>
      <w:r w:rsidRPr="00802314">
        <w:t xml:space="preserve">. In this assessment, catchment reduction and potential changes in baseflow were assessed together. However, </w:t>
      </w:r>
      <w:r w:rsidR="0004272D" w:rsidRPr="00802314">
        <w:t xml:space="preserve">the assessment did not include </w:t>
      </w:r>
      <w:r w:rsidRPr="00802314">
        <w:t xml:space="preserve">raw water </w:t>
      </w:r>
      <w:r w:rsidR="0004272D" w:rsidRPr="00802314">
        <w:t xml:space="preserve">that </w:t>
      </w:r>
      <w:r w:rsidRPr="00802314">
        <w:t>is proposed to be taken from the river when site inventory does not meet demand</w:t>
      </w:r>
      <w:r w:rsidR="00D209DE">
        <w:t xml:space="preserve"> (</w:t>
      </w:r>
      <w:r w:rsidR="0004272D" w:rsidRPr="00802314">
        <w:t xml:space="preserve">estimated to </w:t>
      </w:r>
      <w:r w:rsidR="0004272D" w:rsidRPr="00B47F1C">
        <w:t>be 600</w:t>
      </w:r>
      <w:r w:rsidR="00D44E79" w:rsidRPr="00B47F1C">
        <w:t xml:space="preserve"> – </w:t>
      </w:r>
      <w:r w:rsidR="0004272D" w:rsidRPr="00B47F1C">
        <w:t>700 ML/yr</w:t>
      </w:r>
      <w:r w:rsidR="00D209DE">
        <w:t>,</w:t>
      </w:r>
      <w:r w:rsidRPr="00B47F1C">
        <w:t xml:space="preserve"> </w:t>
      </w:r>
      <w:r w:rsidR="00D44E79" w:rsidRPr="00B47F1C">
        <w:t>E</w:t>
      </w:r>
      <w:r w:rsidR="00D44E79">
        <w:t>ngeny 2023a, p. 90)</w:t>
      </w:r>
      <w:r w:rsidRPr="00802314">
        <w:t xml:space="preserve">. Raw water take is proposed to be well </w:t>
      </w:r>
      <w:r w:rsidR="0017637B">
        <w:t>within</w:t>
      </w:r>
      <w:r w:rsidRPr="00802314">
        <w:t xml:space="preserve"> current licences that the proponent holds, and therefore would not impact other users of water (</w:t>
      </w:r>
      <w:r w:rsidR="004D4116">
        <w:t>Engeny 2023a, p. 65</w:t>
      </w:r>
      <w:r w:rsidRPr="00802314">
        <w:t xml:space="preserve">). However, raw water take is more likely to be needed during dry climate periods, when </w:t>
      </w:r>
      <w:proofErr w:type="spellStart"/>
      <w:r w:rsidRPr="00802314">
        <w:t>streamflows</w:t>
      </w:r>
      <w:proofErr w:type="spellEnd"/>
      <w:r w:rsidRPr="00802314">
        <w:t xml:space="preserve"> are lower and water </w:t>
      </w:r>
      <w:r w:rsidR="002163BF">
        <w:t>is</w:t>
      </w:r>
      <w:r w:rsidRPr="00802314">
        <w:t xml:space="preserve"> more in demand. An uncertainty analysis should be undertaken that includes all impact pathways that could change </w:t>
      </w:r>
      <w:proofErr w:type="spellStart"/>
      <w:r w:rsidRPr="00802314">
        <w:t>streamflows</w:t>
      </w:r>
      <w:proofErr w:type="spellEnd"/>
      <w:r w:rsidRPr="00802314">
        <w:t xml:space="preserve"> for a range of climate scenarios, to assess all possible impacts to </w:t>
      </w:r>
      <w:r w:rsidR="00277FE9">
        <w:t>flow regimes</w:t>
      </w:r>
      <w:r w:rsidR="00277FE9" w:rsidRPr="00802314">
        <w:t xml:space="preserve"> </w:t>
      </w:r>
      <w:r w:rsidRPr="00802314">
        <w:t xml:space="preserve">and EFOs during </w:t>
      </w:r>
      <w:proofErr w:type="gramStart"/>
      <w:r w:rsidRPr="00802314">
        <w:t>mine</w:t>
      </w:r>
      <w:proofErr w:type="gramEnd"/>
      <w:r w:rsidRPr="00802314">
        <w:t xml:space="preserve"> operations.</w:t>
      </w:r>
    </w:p>
    <w:p w14:paraId="04D01A49" w14:textId="6FFF0E94" w:rsidR="00BE3466" w:rsidRPr="00BE3466" w:rsidRDefault="00BE3466" w:rsidP="00F72DF1">
      <w:pPr>
        <w:pStyle w:val="Question"/>
        <w:shd w:val="clear" w:color="auto" w:fill="E7E6E6"/>
        <w:rPr>
          <w:b/>
          <w:bCs/>
        </w:rPr>
      </w:pPr>
      <w:r w:rsidRPr="00BE3466">
        <w:rPr>
          <w:b/>
          <w:bCs/>
        </w:rPr>
        <w:t>Cumulative impacts</w:t>
      </w:r>
    </w:p>
    <w:p w14:paraId="7C0D3D04" w14:textId="2FB318ED" w:rsidR="00F72DF1" w:rsidRDefault="00F72DF1" w:rsidP="00F72DF1">
      <w:pPr>
        <w:pStyle w:val="Question"/>
        <w:shd w:val="clear" w:color="auto" w:fill="E7E6E6"/>
      </w:pPr>
      <w:r>
        <w:t>Question 4: Advice is sought on whether the EIS has sufficiently addressed the potential cumulative impacts on water resources and related assets associated with other mining activities and coal seam gas production in the project area and whether the conclusions on cumulative impacts are appropriately supported.</w:t>
      </w:r>
    </w:p>
    <w:p w14:paraId="35650507" w14:textId="77777777" w:rsidR="00EA50D0" w:rsidRDefault="00EA50D0" w:rsidP="00EA50D0">
      <w:pPr>
        <w:pStyle w:val="ListNumber"/>
        <w:numPr>
          <w:ilvl w:val="0"/>
          <w:numId w:val="0"/>
        </w:numPr>
        <w:ind w:left="369" w:hanging="369"/>
        <w:rPr>
          <w:b/>
          <w:bCs/>
          <w:u w:val="single"/>
        </w:rPr>
      </w:pPr>
      <w:r w:rsidRPr="004D1C4B">
        <w:rPr>
          <w:b/>
          <w:bCs/>
          <w:u w:val="single"/>
        </w:rPr>
        <w:t>Groundwater</w:t>
      </w:r>
    </w:p>
    <w:p w14:paraId="7543101B" w14:textId="6E294FB5" w:rsidR="00EA50D0" w:rsidRPr="004D1C4B" w:rsidRDefault="0053330A" w:rsidP="00EA50D0">
      <w:pPr>
        <w:pStyle w:val="ListNumber"/>
      </w:pPr>
      <w:r>
        <w:t>Cumulative impacts considering the B</w:t>
      </w:r>
      <w:r w:rsidR="00992EBE">
        <w:t xml:space="preserve">aralaba </w:t>
      </w:r>
      <w:r>
        <w:t>N</w:t>
      </w:r>
      <w:r w:rsidR="00992EBE">
        <w:t xml:space="preserve">orth </w:t>
      </w:r>
      <w:r>
        <w:t>M</w:t>
      </w:r>
      <w:r w:rsidR="00992EBE">
        <w:t>ine</w:t>
      </w:r>
      <w:r>
        <w:t xml:space="preserve"> operations have been adequately examined in the groundwater model. However, the assessment of </w:t>
      </w:r>
      <w:r w:rsidR="00855592">
        <w:t xml:space="preserve">potential </w:t>
      </w:r>
      <w:r>
        <w:t xml:space="preserve">cumulative impacts to groundwaters should be revised </w:t>
      </w:r>
      <w:r w:rsidR="009C20ED">
        <w:t>if</w:t>
      </w:r>
      <w:r>
        <w:t xml:space="preserve"> </w:t>
      </w:r>
      <w:r w:rsidR="009C20ED">
        <w:t>the</w:t>
      </w:r>
      <w:r>
        <w:t xml:space="preserve"> </w:t>
      </w:r>
      <w:r w:rsidRPr="00B47F1C">
        <w:t xml:space="preserve">required </w:t>
      </w:r>
      <w:r w:rsidR="008227E2" w:rsidRPr="00B47F1C">
        <w:t xml:space="preserve">items </w:t>
      </w:r>
      <w:r w:rsidRPr="00B47F1C">
        <w:t xml:space="preserve">outlined in </w:t>
      </w:r>
      <w:r w:rsidR="00707E39" w:rsidRPr="001350D8">
        <w:t>P</w:t>
      </w:r>
      <w:r w:rsidRPr="001350D8">
        <w:t>aragraph</w:t>
      </w:r>
      <w:r w:rsidR="008227E2" w:rsidRPr="001350D8">
        <w:t>s</w:t>
      </w:r>
      <w:r w:rsidRPr="001350D8">
        <w:t xml:space="preserve"> </w:t>
      </w:r>
      <w:r w:rsidR="001350D8" w:rsidRPr="001350D8">
        <w:t xml:space="preserve">1 </w:t>
      </w:r>
      <w:r w:rsidR="003C3B20" w:rsidRPr="001350D8">
        <w:t xml:space="preserve">and </w:t>
      </w:r>
      <w:r w:rsidR="001350D8" w:rsidRPr="001350D8">
        <w:t>2</w:t>
      </w:r>
      <w:r w:rsidR="001350D8" w:rsidRPr="00B47F1C">
        <w:t xml:space="preserve"> </w:t>
      </w:r>
      <w:r w:rsidR="009C20ED" w:rsidRPr="00B47F1C">
        <w:t>warrant</w:t>
      </w:r>
      <w:r w:rsidR="009C20ED">
        <w:t xml:space="preserve"> significant changes to the model</w:t>
      </w:r>
      <w:r>
        <w:t>.</w:t>
      </w:r>
      <w:r w:rsidR="0077008B">
        <w:t xml:space="preserve"> </w:t>
      </w:r>
      <w:r w:rsidR="001C4621">
        <w:t xml:space="preserve">If future model predictions </w:t>
      </w:r>
      <w:r w:rsidR="00A0479A">
        <w:t>show greater drawdowns, then drawdown plots should be provided to show how drawdown changes over time.</w:t>
      </w:r>
      <w:r>
        <w:t xml:space="preserve"> </w:t>
      </w:r>
    </w:p>
    <w:p w14:paraId="29AE9969" w14:textId="77777777" w:rsidR="00E0624C" w:rsidRDefault="00E0624C" w:rsidP="00241CAF">
      <w:pPr>
        <w:pStyle w:val="ListNumber"/>
        <w:numPr>
          <w:ilvl w:val="0"/>
          <w:numId w:val="0"/>
        </w:numPr>
        <w:rPr>
          <w:b/>
          <w:bCs/>
          <w:u w:val="single"/>
        </w:rPr>
      </w:pPr>
      <w:r>
        <w:rPr>
          <w:b/>
          <w:bCs/>
          <w:u w:val="single"/>
        </w:rPr>
        <w:t>Surface Water</w:t>
      </w:r>
    </w:p>
    <w:p w14:paraId="07AE3743" w14:textId="4FAB9AE2" w:rsidR="00E0624C" w:rsidRPr="00175A14" w:rsidRDefault="00E0624C" w:rsidP="00E0624C">
      <w:pPr>
        <w:pStyle w:val="ListNumber"/>
      </w:pPr>
      <w:r w:rsidRPr="00175A14">
        <w:t>Two other mines</w:t>
      </w:r>
      <w:r w:rsidR="003C3B20">
        <w:t>, Baralaba North Mine and Dawson Mine,</w:t>
      </w:r>
      <w:r w:rsidRPr="00175A14">
        <w:t xml:space="preserve"> have approved EAs to release MAW to the Dawson River</w:t>
      </w:r>
      <w:r w:rsidR="003C3B20">
        <w:t xml:space="preserve"> (</w:t>
      </w:r>
      <w:r w:rsidR="00056E6D">
        <w:t>Engeny 2023a, p. 114</w:t>
      </w:r>
      <w:r w:rsidR="003C3B20">
        <w:t>)</w:t>
      </w:r>
      <w:r w:rsidRPr="00175A14">
        <w:t xml:space="preserve">. An assessment was undertaken to determine “worst-case” cumulative changes to water quality in the Dawson River if these two mines plus </w:t>
      </w:r>
      <w:r w:rsidR="00C335B4">
        <w:t>the project</w:t>
      </w:r>
      <w:r w:rsidRPr="00175A14">
        <w:t xml:space="preserve"> released water at the same time. Modelled scenarios were for a range of flows and EC values, and results showed increases in EC that were still below the receiving waters</w:t>
      </w:r>
      <w:r w:rsidR="004E4990">
        <w:t>’</w:t>
      </w:r>
      <w:r w:rsidRPr="00175A14">
        <w:t xml:space="preserve"> EC limits in the Baralaba North mine EA (Engeny 2023a, p. 116). This assessment is appropriate for cumulative impacts relating to the EC of receiving waters</w:t>
      </w:r>
      <w:r w:rsidR="00364FE1">
        <w:t xml:space="preserve">. The proponent should include </w:t>
      </w:r>
      <w:r w:rsidRPr="00175A14">
        <w:t>other water quality indicators</w:t>
      </w:r>
      <w:r w:rsidR="00100D0D">
        <w:t xml:space="preserve"> (Paragraph 6) and integrate this information with an assessment of cumulative changes in surface water quality.</w:t>
      </w:r>
    </w:p>
    <w:p w14:paraId="5885FA64" w14:textId="4880DF10" w:rsidR="00E0624C" w:rsidRPr="001350D8" w:rsidRDefault="00E0624C" w:rsidP="00E0624C">
      <w:pPr>
        <w:pStyle w:val="ListNumber"/>
      </w:pPr>
      <w:r w:rsidRPr="00D2099E">
        <w:lastRenderedPageBreak/>
        <w:t xml:space="preserve">The IESC </w:t>
      </w:r>
      <w:r w:rsidR="002E406C">
        <w:t>agrees with the proponent that</w:t>
      </w:r>
      <w:r w:rsidRPr="00D2099E">
        <w:t xml:space="preserve"> there will </w:t>
      </w:r>
      <w:r w:rsidR="002E406C">
        <w:t xml:space="preserve">not </w:t>
      </w:r>
      <w:r w:rsidRPr="00D2099E">
        <w:t xml:space="preserve">be significant </w:t>
      </w:r>
      <w:r w:rsidR="75E50BC9">
        <w:t xml:space="preserve">long-term </w:t>
      </w:r>
      <w:r w:rsidRPr="00D2099E">
        <w:t xml:space="preserve">cumulative impacts to </w:t>
      </w:r>
      <w:r w:rsidR="00774078">
        <w:t xml:space="preserve">the </w:t>
      </w:r>
      <w:r w:rsidRPr="00D2099E">
        <w:t xml:space="preserve">Dawson </w:t>
      </w:r>
      <w:r w:rsidR="2AA61C62">
        <w:t>River</w:t>
      </w:r>
      <w:r w:rsidR="75E50BC9">
        <w:t>’s</w:t>
      </w:r>
      <w:r w:rsidRPr="00D2099E">
        <w:t xml:space="preserve"> streamflow from catchment reductions due to Baralaba North mine and</w:t>
      </w:r>
      <w:r w:rsidR="00C335B4">
        <w:t xml:space="preserve"> the project</w:t>
      </w:r>
      <w:r w:rsidRPr="00D2099E">
        <w:t xml:space="preserve">. It is also unlikely that impacts to other surface water users and water resources will occur, as the proposed raw water take is predicted to be less than the existing water licences held by the proponent (a peak of 880 ML in year 3 (Engeny 2023a, p. </w:t>
      </w:r>
      <w:r w:rsidRPr="00B47F1C">
        <w:t>90), compared to a combined licence volume of approximately 1.7 GL/yr (Engeny 2023a, p. 65)). However, a</w:t>
      </w:r>
      <w:r w:rsidR="00056E6D" w:rsidRPr="00B47F1C">
        <w:t>n uncertainty</w:t>
      </w:r>
      <w:r w:rsidRPr="00B47F1C">
        <w:t xml:space="preserve"> analysis should be undertaken to assess all possible </w:t>
      </w:r>
      <w:r w:rsidR="00056E6D" w:rsidRPr="00B47F1C">
        <w:t>impacts</w:t>
      </w:r>
      <w:r w:rsidRPr="00B47F1C">
        <w:t xml:space="preserve">, as </w:t>
      </w:r>
      <w:r w:rsidRPr="001350D8">
        <w:t xml:space="preserve">discussed in Paragraph </w:t>
      </w:r>
      <w:r w:rsidR="007B008B" w:rsidRPr="001350D8">
        <w:t>28</w:t>
      </w:r>
      <w:r w:rsidRPr="001350D8">
        <w:t>.</w:t>
      </w:r>
    </w:p>
    <w:p w14:paraId="3AF32D1E" w14:textId="21A09CDD" w:rsidR="00241CAF" w:rsidRPr="00241CAF" w:rsidRDefault="00241CAF" w:rsidP="00241CAF">
      <w:pPr>
        <w:pStyle w:val="ListNumber"/>
        <w:numPr>
          <w:ilvl w:val="0"/>
          <w:numId w:val="0"/>
        </w:numPr>
        <w:rPr>
          <w:b/>
          <w:bCs/>
          <w:u w:val="single"/>
        </w:rPr>
      </w:pPr>
      <w:r>
        <w:rPr>
          <w:b/>
          <w:bCs/>
          <w:u w:val="single"/>
        </w:rPr>
        <w:t>Ecology</w:t>
      </w:r>
    </w:p>
    <w:p w14:paraId="2531B76C" w14:textId="17AFCC53" w:rsidR="00F72DF1" w:rsidRDefault="00251A5C" w:rsidP="00251A5C">
      <w:pPr>
        <w:pStyle w:val="ListNumber"/>
      </w:pPr>
      <w:r w:rsidRPr="00251A5C">
        <w:t xml:space="preserve">The proponent </w:t>
      </w:r>
      <w:r w:rsidR="75E50BC9">
        <w:t>discusses</w:t>
      </w:r>
      <w:r w:rsidRPr="00251A5C">
        <w:t xml:space="preserve"> the potential cumulative impacts </w:t>
      </w:r>
      <w:r w:rsidR="00056E6D">
        <w:t>to</w:t>
      </w:r>
      <w:r w:rsidR="00056E6D" w:rsidRPr="00251A5C">
        <w:t xml:space="preserve"> </w:t>
      </w:r>
      <w:r w:rsidR="001B59FC">
        <w:t>water resources</w:t>
      </w:r>
      <w:r w:rsidR="001B59FC" w:rsidRPr="00251A5C">
        <w:t xml:space="preserve"> </w:t>
      </w:r>
      <w:r w:rsidRPr="00251A5C">
        <w:t xml:space="preserve">and </w:t>
      </w:r>
      <w:r w:rsidR="75E50BC9">
        <w:t xml:space="preserve">their </w:t>
      </w:r>
      <w:r w:rsidRPr="00251A5C">
        <w:t>ecology with other mining activities and coal seam gas production</w:t>
      </w:r>
      <w:r w:rsidR="003250C2">
        <w:t xml:space="preserve"> (AARC 2023</w:t>
      </w:r>
      <w:r w:rsidR="006177FB">
        <w:t>a</w:t>
      </w:r>
      <w:r w:rsidR="003250C2">
        <w:t>, Chapter 7, p. 7-97)</w:t>
      </w:r>
      <w:r w:rsidR="75E50BC9">
        <w:t>. H</w:t>
      </w:r>
      <w:r w:rsidRPr="00251A5C">
        <w:t>owever, the cumulative impacts from the</w:t>
      </w:r>
      <w:r w:rsidR="001C67C3">
        <w:t xml:space="preserve"> combined effects of concurrent impact pathways of the</w:t>
      </w:r>
      <w:r w:rsidRPr="00251A5C">
        <w:t xml:space="preserve"> project alone </w:t>
      </w:r>
      <w:r w:rsidR="001C67C3">
        <w:t>are</w:t>
      </w:r>
      <w:r w:rsidR="001C67C3" w:rsidRPr="00251A5C">
        <w:t xml:space="preserve"> </w:t>
      </w:r>
      <w:r w:rsidRPr="00251A5C">
        <w:t>not discussed</w:t>
      </w:r>
      <w:r w:rsidR="001C67C3">
        <w:t>. T</w:t>
      </w:r>
      <w:r w:rsidRPr="00251A5C">
        <w:t>he IESC suggest</w:t>
      </w:r>
      <w:r w:rsidR="00056E6D">
        <w:t>s</w:t>
      </w:r>
      <w:r w:rsidRPr="00251A5C">
        <w:t xml:space="preserve"> that the proponent assess the potential </w:t>
      </w:r>
      <w:r w:rsidR="00056E6D">
        <w:t xml:space="preserve">cumulative </w:t>
      </w:r>
      <w:r w:rsidRPr="00251A5C">
        <w:t>impacts on GDEs</w:t>
      </w:r>
      <w:r w:rsidR="001B59FC">
        <w:t xml:space="preserve"> and other water resources</w:t>
      </w:r>
      <w:r w:rsidRPr="00251A5C">
        <w:t xml:space="preserve"> within and surrounding the project area</w:t>
      </w:r>
      <w:r w:rsidR="00E24E32">
        <w:t xml:space="preserve"> </w:t>
      </w:r>
      <w:r w:rsidR="001C67C3">
        <w:t xml:space="preserve">that may arise </w:t>
      </w:r>
      <w:r w:rsidR="00E24E32">
        <w:t xml:space="preserve">from </w:t>
      </w:r>
      <w:r w:rsidR="001C67C3">
        <w:t xml:space="preserve">multiple concurrent stressors such as </w:t>
      </w:r>
      <w:r w:rsidR="00E24E32">
        <w:t xml:space="preserve">groundwater drawdown, clearing </w:t>
      </w:r>
      <w:r w:rsidR="001C67C3">
        <w:t xml:space="preserve">of native vegetation </w:t>
      </w:r>
      <w:r w:rsidR="00E24E32">
        <w:t>and stream diversions</w:t>
      </w:r>
      <w:r w:rsidRPr="00251A5C">
        <w:t>.</w:t>
      </w:r>
    </w:p>
    <w:p w14:paraId="35EE701A" w14:textId="358529E6" w:rsidR="00BE3466" w:rsidRPr="00BE3466" w:rsidRDefault="00BE3466" w:rsidP="00F72DF1">
      <w:pPr>
        <w:pStyle w:val="Question"/>
        <w:shd w:val="clear" w:color="auto" w:fill="E7E6E6"/>
        <w:rPr>
          <w:b/>
          <w:bCs/>
        </w:rPr>
      </w:pPr>
      <w:r w:rsidRPr="00BE3466">
        <w:rPr>
          <w:b/>
          <w:bCs/>
        </w:rPr>
        <w:t>Mitigation and management</w:t>
      </w:r>
    </w:p>
    <w:p w14:paraId="3A4B5215" w14:textId="47EBA38F" w:rsidR="00F72DF1" w:rsidRDefault="00F72DF1" w:rsidP="00F72DF1">
      <w:pPr>
        <w:pStyle w:val="Question"/>
        <w:shd w:val="clear" w:color="auto" w:fill="E7E6E6"/>
      </w:pPr>
      <w:r>
        <w:t>Question 5: Advice is sought on whether the proposed monitoring, mitigation and management measures are specific enough to adequately identify, mitigate and manage potential impacts from the proposed project on water resources and related assets.</w:t>
      </w:r>
    </w:p>
    <w:p w14:paraId="1518210C" w14:textId="09F04622" w:rsidR="00F72DF1" w:rsidRDefault="00F72DF1" w:rsidP="00F72DF1">
      <w:pPr>
        <w:pStyle w:val="Question"/>
        <w:shd w:val="clear" w:color="auto" w:fill="E7E6E6"/>
      </w:pPr>
      <w:r>
        <w:t>Question 6: Does the IESC consider that any additional measures are needed to adequately reduce risks and projected levels of impact to water resources and related assets?</w:t>
      </w:r>
    </w:p>
    <w:p w14:paraId="7A995722" w14:textId="45BE05C9" w:rsidR="00C77B2A" w:rsidRDefault="00C05CF0" w:rsidP="00C77B2A">
      <w:pPr>
        <w:pStyle w:val="ListNumber"/>
      </w:pPr>
      <w:r>
        <w:t>The proponent’s d</w:t>
      </w:r>
      <w:r w:rsidR="004D7119">
        <w:t>escriptions of the</w:t>
      </w:r>
      <w:r w:rsidR="00C77B2A" w:rsidRPr="00251A5C">
        <w:t xml:space="preserve"> monitoring, mitigation and management </w:t>
      </w:r>
      <w:r w:rsidR="00C77B2A">
        <w:t xml:space="preserve">measures </w:t>
      </w:r>
      <w:r w:rsidR="00C77B2A" w:rsidRPr="00251A5C">
        <w:t>are not specific enough to adequately identify, mitigate and manage potential impacts</w:t>
      </w:r>
      <w:r w:rsidR="00C77B2A">
        <w:t xml:space="preserve"> </w:t>
      </w:r>
      <w:r>
        <w:t xml:space="preserve">from the proposed project </w:t>
      </w:r>
      <w:r w:rsidR="00C77B2A">
        <w:t xml:space="preserve">to </w:t>
      </w:r>
      <w:r w:rsidR="004D7119">
        <w:t>water resources and related assets, and more information is required</w:t>
      </w:r>
      <w:r w:rsidR="00C77B2A">
        <w:t xml:space="preserve"> </w:t>
      </w:r>
      <w:r w:rsidR="00C77B2A" w:rsidRPr="00251A5C">
        <w:t xml:space="preserve">as discussed in </w:t>
      </w:r>
      <w:r>
        <w:t xml:space="preserve">the </w:t>
      </w:r>
      <w:r w:rsidR="004D7119">
        <w:t>responses to</w:t>
      </w:r>
      <w:r w:rsidR="3FBA711C">
        <w:t xml:space="preserve"> </w:t>
      </w:r>
      <w:r w:rsidR="00C77B2A" w:rsidRPr="00251A5C">
        <w:t xml:space="preserve">Questions </w:t>
      </w:r>
      <w:r w:rsidR="00C77B2A">
        <w:t xml:space="preserve">1 to </w:t>
      </w:r>
      <w:r w:rsidR="00C77B2A" w:rsidRPr="00251A5C">
        <w:t xml:space="preserve">4. </w:t>
      </w:r>
      <w:r w:rsidR="004D7119">
        <w:t>Below, t</w:t>
      </w:r>
      <w:r w:rsidR="3FBA711C">
        <w:t xml:space="preserve">he IESC has identified additional measures </w:t>
      </w:r>
      <w:r w:rsidR="004D7119">
        <w:t>to adequately reduce risks and projected levels of impact to water resources and related assets</w:t>
      </w:r>
      <w:r w:rsidR="3FBA711C">
        <w:t>.</w:t>
      </w:r>
    </w:p>
    <w:p w14:paraId="4C8ED7B6" w14:textId="08A55747" w:rsidR="00AC15F3" w:rsidRPr="00233413" w:rsidRDefault="00C05CF0">
      <w:pPr>
        <w:pStyle w:val="ListNumber"/>
      </w:pPr>
      <w:r>
        <w:t>T</w:t>
      </w:r>
      <w:r w:rsidR="00AC15F3">
        <w:t xml:space="preserve">he proponent has </w:t>
      </w:r>
      <w:r w:rsidR="00F949BD">
        <w:t>p</w:t>
      </w:r>
      <w:r w:rsidR="00F949BD" w:rsidRPr="00F949BD">
        <w:t>roposed</w:t>
      </w:r>
      <w:r w:rsidR="00F949BD">
        <w:t xml:space="preserve"> the</w:t>
      </w:r>
      <w:r w:rsidR="00F949BD" w:rsidRPr="00F949BD">
        <w:t xml:space="preserve"> installation of three additional shallow alluvial </w:t>
      </w:r>
      <w:r w:rsidR="00F949BD">
        <w:t>bore</w:t>
      </w:r>
      <w:r w:rsidR="001947B6">
        <w:t>s</w:t>
      </w:r>
      <w:r w:rsidR="00F949BD">
        <w:t xml:space="preserve"> to improve the spatial </w:t>
      </w:r>
      <w:r w:rsidR="00F949BD" w:rsidRPr="00233413">
        <w:t xml:space="preserve">coverage of the </w:t>
      </w:r>
      <w:r>
        <w:t xml:space="preserve">groundwater </w:t>
      </w:r>
      <w:r w:rsidR="00F949BD" w:rsidRPr="00233413">
        <w:t xml:space="preserve">monitoring network. The proposed bores would be located near monitoring bore P-OB1, the HES wetland and south or south-east </w:t>
      </w:r>
      <w:r w:rsidR="001F2CC9">
        <w:t xml:space="preserve">of </w:t>
      </w:r>
      <w:r w:rsidR="00F949BD" w:rsidRPr="00233413">
        <w:t xml:space="preserve">the </w:t>
      </w:r>
      <w:r w:rsidR="001F2CC9">
        <w:t xml:space="preserve">project </w:t>
      </w:r>
      <w:r w:rsidR="004D7119">
        <w:t xml:space="preserve">area </w:t>
      </w:r>
      <w:r w:rsidR="00F949BD" w:rsidRPr="00233413">
        <w:t>near Banana Creek (i.e. along the strike of the coal measures)</w:t>
      </w:r>
      <w:r w:rsidR="0001027C" w:rsidRPr="00233413">
        <w:t xml:space="preserve">. In addition, a fourth bore </w:t>
      </w:r>
      <w:r w:rsidR="00222D77" w:rsidRPr="00233413">
        <w:t xml:space="preserve">targeting the Permian coal measures </w:t>
      </w:r>
      <w:r w:rsidR="00A22FAE">
        <w:t>will</w:t>
      </w:r>
      <w:r w:rsidRPr="00233413">
        <w:t xml:space="preserve"> </w:t>
      </w:r>
      <w:r w:rsidR="0001027C" w:rsidRPr="00233413">
        <w:t>be</w:t>
      </w:r>
      <w:r w:rsidR="00222D77" w:rsidRPr="00233413">
        <w:t xml:space="preserve"> drilled to 200 m depth to understand geology (faulting) and permeability (via packer testing) and</w:t>
      </w:r>
      <w:r w:rsidR="0001027C" w:rsidRPr="00233413">
        <w:t xml:space="preserve"> </w:t>
      </w:r>
      <w:r w:rsidR="00A22FAE">
        <w:t>may be used</w:t>
      </w:r>
      <w:r w:rsidR="00A22FAE" w:rsidRPr="00233413">
        <w:t xml:space="preserve"> </w:t>
      </w:r>
      <w:r w:rsidR="00222D77" w:rsidRPr="00233413">
        <w:t xml:space="preserve">as a monitoring bore depending on the testing/analysis </w:t>
      </w:r>
      <w:r w:rsidR="00F949BD" w:rsidRPr="00233413">
        <w:t>(Watershed 2023, p. 185).</w:t>
      </w:r>
    </w:p>
    <w:p w14:paraId="38B9C0A6" w14:textId="3547395B" w:rsidR="005D4363" w:rsidRPr="00FF561D" w:rsidRDefault="00222D77" w:rsidP="005D4363">
      <w:pPr>
        <w:pStyle w:val="ListNumber2"/>
      </w:pPr>
      <w:r w:rsidRPr="00233413">
        <w:t>The IESC agrees with the purpose</w:t>
      </w:r>
      <w:r w:rsidR="00C05CF0">
        <w:t>s</w:t>
      </w:r>
      <w:r w:rsidRPr="00233413">
        <w:t xml:space="preserve"> and </w:t>
      </w:r>
      <w:r w:rsidR="00C05CF0">
        <w:t xml:space="preserve">proposed </w:t>
      </w:r>
      <w:r w:rsidRPr="00233413">
        <w:t>location</w:t>
      </w:r>
      <w:r w:rsidR="00C05CF0">
        <w:t>s</w:t>
      </w:r>
      <w:r w:rsidRPr="00233413">
        <w:t xml:space="preserve"> of the proposed </w:t>
      </w:r>
      <w:r>
        <w:t xml:space="preserve">additional monitoring bores and the analytes </w:t>
      </w:r>
      <w:r>
        <w:rPr>
          <w:rFonts w:ascii="ArialMT" w:eastAsia="Calibri" w:hAnsi="ArialMT" w:cs="ArialMT"/>
          <w:lang w:eastAsia="en-AU"/>
        </w:rPr>
        <w:t xml:space="preserve">recommended for future groundwater quality monitoring (see </w:t>
      </w:r>
      <w:r w:rsidRPr="0008264B">
        <w:t>Watershed 2023</w:t>
      </w:r>
      <w:r>
        <w:t xml:space="preserve">, p. 185). However, the frequency of the samples being analysed by a </w:t>
      </w:r>
      <w:r>
        <w:rPr>
          <w:rFonts w:ascii="ArialMT" w:eastAsia="Calibri" w:hAnsi="ArialMT" w:cs="ArialMT"/>
          <w:lang w:eastAsia="en-AU"/>
        </w:rPr>
        <w:t>NATA</w:t>
      </w:r>
      <w:r w:rsidR="004D7119" w:rsidRPr="30503864">
        <w:rPr>
          <w:rFonts w:ascii="ArialMT" w:eastAsia="Calibri" w:hAnsi="ArialMT" w:cs="ArialMT"/>
          <w:lang w:eastAsia="en-AU"/>
        </w:rPr>
        <w:t>-</w:t>
      </w:r>
      <w:r>
        <w:rPr>
          <w:rFonts w:ascii="ArialMT" w:eastAsia="Calibri" w:hAnsi="ArialMT" w:cs="ArialMT"/>
          <w:lang w:eastAsia="en-AU"/>
        </w:rPr>
        <w:t>accredited laboratory should be increase</w:t>
      </w:r>
      <w:r w:rsidR="001947B6">
        <w:rPr>
          <w:rFonts w:ascii="ArialMT" w:eastAsia="Calibri" w:hAnsi="ArialMT" w:cs="ArialMT"/>
          <w:lang w:eastAsia="en-AU"/>
        </w:rPr>
        <w:t xml:space="preserve">d </w:t>
      </w:r>
      <w:r w:rsidR="002521BF">
        <w:rPr>
          <w:rFonts w:ascii="ArialMT" w:eastAsia="Calibri" w:hAnsi="ArialMT" w:cs="ArialMT"/>
          <w:lang w:eastAsia="en-AU"/>
        </w:rPr>
        <w:t xml:space="preserve">to at least quarterly </w:t>
      </w:r>
      <w:r w:rsidR="001947B6">
        <w:rPr>
          <w:rFonts w:ascii="ArialMT" w:eastAsia="Calibri" w:hAnsi="ArialMT" w:cs="ArialMT"/>
          <w:lang w:eastAsia="en-AU"/>
        </w:rPr>
        <w:t>from the current proposed annual basis</w:t>
      </w:r>
      <w:r w:rsidR="002E2150">
        <w:rPr>
          <w:rFonts w:ascii="ArialMT" w:eastAsia="Calibri" w:hAnsi="ArialMT" w:cs="ArialMT"/>
          <w:lang w:eastAsia="en-AU"/>
        </w:rPr>
        <w:t>, e</w:t>
      </w:r>
      <w:r>
        <w:rPr>
          <w:rFonts w:ascii="ArialMT" w:eastAsia="Calibri" w:hAnsi="ArialMT" w:cs="ArialMT"/>
          <w:lang w:eastAsia="en-AU"/>
        </w:rPr>
        <w:t>specially for the monitoring bores in the vicinity of in- and out-of-pi</w:t>
      </w:r>
      <w:r w:rsidR="002E2150">
        <w:rPr>
          <w:rFonts w:ascii="ArialMT" w:eastAsia="Calibri" w:hAnsi="ArialMT" w:cs="ArialMT"/>
          <w:lang w:eastAsia="en-AU"/>
        </w:rPr>
        <w:t>t</w:t>
      </w:r>
      <w:r>
        <w:rPr>
          <w:rFonts w:ascii="ArialMT" w:eastAsia="Calibri" w:hAnsi="ArialMT" w:cs="ArialMT"/>
          <w:lang w:eastAsia="en-AU"/>
        </w:rPr>
        <w:t xml:space="preserve"> spoil</w:t>
      </w:r>
      <w:r w:rsidRPr="00222D77">
        <w:rPr>
          <w:rFonts w:ascii="ArialMT" w:eastAsia="Calibri" w:hAnsi="ArialMT" w:cs="ArialMT"/>
          <w:lang w:eastAsia="en-AU"/>
        </w:rPr>
        <w:t xml:space="preserve"> sumps</w:t>
      </w:r>
      <w:r w:rsidR="002E2150">
        <w:rPr>
          <w:rFonts w:ascii="ArialMT" w:eastAsia="Calibri" w:hAnsi="ArialMT" w:cs="ArialMT"/>
          <w:lang w:eastAsia="en-AU"/>
        </w:rPr>
        <w:t>,</w:t>
      </w:r>
      <w:r>
        <w:rPr>
          <w:rFonts w:ascii="ArialMT" w:eastAsia="Calibri" w:hAnsi="ArialMT" w:cs="ArialMT"/>
          <w:lang w:eastAsia="en-AU"/>
        </w:rPr>
        <w:t xml:space="preserve"> to allow for early detection of potential groundwater contamination.</w:t>
      </w:r>
      <w:r w:rsidR="001735FF">
        <w:rPr>
          <w:rFonts w:ascii="ArialMT" w:eastAsia="Calibri" w:hAnsi="ArialMT" w:cs="ArialMT"/>
          <w:lang w:eastAsia="en-AU"/>
        </w:rPr>
        <w:t xml:space="preserve"> These monitoring bores, especially in the alluvium, </w:t>
      </w:r>
      <w:r w:rsidR="00201259">
        <w:rPr>
          <w:rFonts w:ascii="ArialMT" w:eastAsia="Calibri" w:hAnsi="ArialMT" w:cs="ArialMT"/>
          <w:lang w:eastAsia="en-AU"/>
        </w:rPr>
        <w:t>should</w:t>
      </w:r>
      <w:r w:rsidR="001735FF">
        <w:rPr>
          <w:rFonts w:ascii="ArialMT" w:eastAsia="Calibri" w:hAnsi="ArialMT" w:cs="ArialMT"/>
          <w:lang w:eastAsia="en-AU"/>
        </w:rPr>
        <w:t xml:space="preserve"> also be used to monitor stygofauna to confirm the absence of significant project-related impacts on this GDE.</w:t>
      </w:r>
    </w:p>
    <w:p w14:paraId="71465234" w14:textId="71551E6C" w:rsidR="005D4363" w:rsidRPr="001E2FFA" w:rsidRDefault="00C05CF0" w:rsidP="005D4363">
      <w:pPr>
        <w:pStyle w:val="ListNumber2"/>
      </w:pPr>
      <w:r>
        <w:t xml:space="preserve">If </w:t>
      </w:r>
      <w:r w:rsidRPr="001350D8">
        <w:t xml:space="preserve">the seasonal assessment of groundwater-dependence of wetlands (recommended in Paragraph </w:t>
      </w:r>
      <w:r w:rsidR="00A23A72" w:rsidRPr="001350D8">
        <w:t>18</w:t>
      </w:r>
      <w:r w:rsidRPr="001350D8">
        <w:t>) indicates</w:t>
      </w:r>
      <w:r>
        <w:t xml:space="preserve"> that they are facultative GDEs, t</w:t>
      </w:r>
      <w:r w:rsidR="005D4363" w:rsidRPr="0000642B">
        <w:t>he proponent should install monitoring bores in and around the wetlands to be able to monitor groundwater drawdown</w:t>
      </w:r>
      <w:r w:rsidR="005D4363">
        <w:t xml:space="preserve"> and</w:t>
      </w:r>
      <w:r w:rsidR="005D4363" w:rsidRPr="0000642B">
        <w:t xml:space="preserve"> ensure </w:t>
      </w:r>
      <w:r w:rsidR="005D4363">
        <w:t xml:space="preserve">that </w:t>
      </w:r>
      <w:r w:rsidR="005D4363" w:rsidRPr="0000642B">
        <w:lastRenderedPageBreak/>
        <w:t xml:space="preserve">the proponent can </w:t>
      </w:r>
      <w:r w:rsidR="005D4363">
        <w:t>trigger</w:t>
      </w:r>
      <w:r w:rsidR="005D4363" w:rsidRPr="0000642B">
        <w:t xml:space="preserve"> </w:t>
      </w:r>
      <w:r w:rsidR="005D4363">
        <w:t xml:space="preserve">timely </w:t>
      </w:r>
      <w:r w:rsidR="005D4363" w:rsidRPr="0000642B">
        <w:t>mitigation measure</w:t>
      </w:r>
      <w:r w:rsidR="005D4363">
        <w:t>s</w:t>
      </w:r>
      <w:r w:rsidR="005D4363" w:rsidRPr="0000642B">
        <w:t xml:space="preserve"> to minimise impacts to the wetlands</w:t>
      </w:r>
      <w:r w:rsidR="005D4363">
        <w:t xml:space="preserve"> that surround the project area</w:t>
      </w:r>
      <w:r w:rsidR="005D4363" w:rsidRPr="0000642B">
        <w:t>.</w:t>
      </w:r>
    </w:p>
    <w:p w14:paraId="349D21D4" w14:textId="7A34481B" w:rsidR="004B68C6" w:rsidRPr="001350D8" w:rsidRDefault="00324072" w:rsidP="00324072">
      <w:pPr>
        <w:pStyle w:val="ListNumber"/>
      </w:pPr>
      <w:r w:rsidRPr="00072A9E">
        <w:t xml:space="preserve">The proponent should collect additional site-specific baseline data for water quality and water level/streamflow for the Dawson River adjacent to the project </w:t>
      </w:r>
      <w:r w:rsidR="004D7119">
        <w:t>area</w:t>
      </w:r>
      <w:r w:rsidRPr="00072A9E">
        <w:t>, Banana Creek</w:t>
      </w:r>
      <w:r w:rsidR="001735FF">
        <w:t>, Shirley</w:t>
      </w:r>
      <w:r w:rsidR="00954A3C">
        <w:t>’</w:t>
      </w:r>
      <w:r w:rsidR="001735FF">
        <w:t xml:space="preserve">s </w:t>
      </w:r>
      <w:proofErr w:type="gramStart"/>
      <w:r w:rsidR="001735FF">
        <w:t>Gully</w:t>
      </w:r>
      <w:proofErr w:type="gramEnd"/>
      <w:r w:rsidRPr="00072A9E">
        <w:t xml:space="preserve"> and tributaries within the MLA</w:t>
      </w:r>
      <w:r w:rsidR="002E7351" w:rsidRPr="00072A9E">
        <w:t xml:space="preserve"> before operations </w:t>
      </w:r>
      <w:r w:rsidR="002E7351" w:rsidRPr="001350D8">
        <w:t xml:space="preserve">commence (Paragraph </w:t>
      </w:r>
      <w:r w:rsidR="002E2150" w:rsidRPr="001350D8">
        <w:t>4</w:t>
      </w:r>
      <w:r w:rsidR="002E7351" w:rsidRPr="001350D8">
        <w:t>)</w:t>
      </w:r>
      <w:r w:rsidRPr="001350D8">
        <w:t>.</w:t>
      </w:r>
    </w:p>
    <w:p w14:paraId="3168A63B" w14:textId="7A06D528" w:rsidR="00324072" w:rsidRDefault="002E7351" w:rsidP="004B68C6">
      <w:pPr>
        <w:pStyle w:val="ListNumber2"/>
      </w:pPr>
      <w:r>
        <w:t>Monitoring of water quality indicators identified for the project (Table 2.3, Engeny 2023a, p. 26)</w:t>
      </w:r>
      <w:r w:rsidR="00732283">
        <w:t xml:space="preserve"> should be undertaken to develop site-specific WQOs based on Queensland Water Quality Guidelines (DEHP 2009) and National Water Quality Management Strategy Guidelines (ANZG 2018).</w:t>
      </w:r>
    </w:p>
    <w:p w14:paraId="0C3D6745" w14:textId="30C6D072" w:rsidR="004B68C6" w:rsidRPr="00233413" w:rsidRDefault="004B68C6" w:rsidP="004B68C6">
      <w:pPr>
        <w:pStyle w:val="ListNumber2"/>
      </w:pPr>
      <w:r>
        <w:t>Monitoring of water level</w:t>
      </w:r>
      <w:r w:rsidR="00560570">
        <w:t>/</w:t>
      </w:r>
      <w:r>
        <w:t xml:space="preserve">streamflow should be undertaken </w:t>
      </w:r>
      <w:r w:rsidR="00324882">
        <w:t xml:space="preserve">to better characterise the </w:t>
      </w:r>
      <w:r w:rsidR="00324882" w:rsidRPr="00233413">
        <w:t xml:space="preserve">hydrological regime </w:t>
      </w:r>
      <w:r w:rsidR="000B5202">
        <w:t xml:space="preserve">(especially ecologically relevant components such as durations and timing of zero and low-flow periods) </w:t>
      </w:r>
      <w:r w:rsidR="00324882" w:rsidRPr="00233413">
        <w:t xml:space="preserve">of the ephemeral streams in and adjacent to the </w:t>
      </w:r>
      <w:r w:rsidR="00C817B4">
        <w:t>p</w:t>
      </w:r>
      <w:r w:rsidR="00C817B4" w:rsidRPr="00233413">
        <w:t xml:space="preserve">roject </w:t>
      </w:r>
      <w:r w:rsidR="004D7119">
        <w:t>area</w:t>
      </w:r>
      <w:r w:rsidR="001735FF">
        <w:t>, and the receiving waters of Shirley</w:t>
      </w:r>
      <w:r w:rsidR="00954A3C">
        <w:t>’</w:t>
      </w:r>
      <w:r w:rsidR="001735FF">
        <w:t>s Gully. S</w:t>
      </w:r>
      <w:r w:rsidR="00324882" w:rsidRPr="00233413">
        <w:t xml:space="preserve">treamflow data </w:t>
      </w:r>
      <w:r w:rsidR="001735FF">
        <w:t xml:space="preserve">collected </w:t>
      </w:r>
      <w:r w:rsidR="00324882" w:rsidRPr="00233413">
        <w:t>from</w:t>
      </w:r>
      <w:r w:rsidR="00B31D54">
        <w:t xml:space="preserve"> Banana Creek</w:t>
      </w:r>
      <w:r w:rsidR="00324882" w:rsidRPr="00233413">
        <w:t xml:space="preserve"> can be used to </w:t>
      </w:r>
      <w:r w:rsidR="00277FE9">
        <w:t xml:space="preserve">further </w:t>
      </w:r>
      <w:r w:rsidR="00324882" w:rsidRPr="00233413">
        <w:t>calibrate the flood models and inform the streamflow impact assessment.</w:t>
      </w:r>
    </w:p>
    <w:p w14:paraId="7AB9DAB4" w14:textId="30CB0EFD" w:rsidR="004471E0" w:rsidRDefault="000B5202" w:rsidP="004471E0">
      <w:pPr>
        <w:pStyle w:val="ListNumber"/>
      </w:pPr>
      <w:r>
        <w:t>Quarterly w</w:t>
      </w:r>
      <w:r w:rsidR="004471E0" w:rsidRPr="00233413">
        <w:t xml:space="preserve">ater quality monitoring of MAW storages is proposed for pH, EC, total suspended </w:t>
      </w:r>
      <w:proofErr w:type="gramStart"/>
      <w:r w:rsidR="004471E0" w:rsidRPr="00233413">
        <w:t>solids</w:t>
      </w:r>
      <w:proofErr w:type="gramEnd"/>
      <w:r w:rsidR="004471E0" w:rsidRPr="00233413">
        <w:t xml:space="preserve"> and turbidity (</w:t>
      </w:r>
      <w:r w:rsidR="00F761BE">
        <w:t>AARC 2023</w:t>
      </w:r>
      <w:r w:rsidR="006177FB">
        <w:t>a</w:t>
      </w:r>
      <w:r w:rsidR="004471E0" w:rsidRPr="00233413">
        <w:t>, Chapter 4, p. 4-93). Other water quality indicators such as metals and metalloids should also be monitored. Such data can be used to understand the potential parameters of concern to inform and update monitoring plans and release conditions as part of adaptive management strategies.</w:t>
      </w:r>
    </w:p>
    <w:p w14:paraId="76BDF4DE" w14:textId="60E53F03" w:rsidR="004471E0" w:rsidRPr="00BC3627" w:rsidRDefault="00E72208" w:rsidP="00E72208">
      <w:pPr>
        <w:pStyle w:val="ListNumber"/>
      </w:pPr>
      <w:r w:rsidRPr="00233413">
        <w:t>The proponent plans to monitor end</w:t>
      </w:r>
      <w:r w:rsidR="163BAFAD">
        <w:t>-</w:t>
      </w:r>
      <w:r w:rsidRPr="00233413">
        <w:t>of</w:t>
      </w:r>
      <w:r w:rsidR="163BAFAD">
        <w:t>-</w:t>
      </w:r>
      <w:r w:rsidRPr="00233413">
        <w:t xml:space="preserve">pipe EC and pH </w:t>
      </w:r>
      <w:r w:rsidR="004471E0" w:rsidRPr="00233413">
        <w:t>daily during</w:t>
      </w:r>
      <w:r w:rsidRPr="00233413">
        <w:t xml:space="preserve"> controlled releases of MAW (Engeny 2023a, p. 67</w:t>
      </w:r>
      <w:r w:rsidRPr="00BC3627">
        <w:t xml:space="preserve">). </w:t>
      </w:r>
      <w:r w:rsidR="002F3004" w:rsidRPr="00BC3627">
        <w:t xml:space="preserve">Pre-release monitoring </w:t>
      </w:r>
      <w:r w:rsidR="003073F4" w:rsidRPr="00BC3627">
        <w:t>should include the full suite of metals and metalloids listed as water quality indicators (Table 2.3, Engeny 2023a, p. 26)</w:t>
      </w:r>
      <w:r w:rsidR="00657419" w:rsidRPr="00BC3627">
        <w:t>, and d</w:t>
      </w:r>
      <w:r w:rsidR="007872AC" w:rsidRPr="00BC3627">
        <w:t>uring releases,</w:t>
      </w:r>
      <w:r w:rsidR="003073F4" w:rsidRPr="00BC3627">
        <w:t xml:space="preserve"> </w:t>
      </w:r>
      <w:r w:rsidRPr="00BC3627">
        <w:t xml:space="preserve">monitoring </w:t>
      </w:r>
      <w:r w:rsidR="00774078">
        <w:t xml:space="preserve">of this full suite </w:t>
      </w:r>
      <w:r w:rsidRPr="00BC3627">
        <w:t xml:space="preserve">should </w:t>
      </w:r>
      <w:r w:rsidR="007872AC" w:rsidRPr="00BC3627">
        <w:t>be</w:t>
      </w:r>
      <w:r w:rsidR="00FF54DC" w:rsidRPr="00BC3627">
        <w:t xml:space="preserve"> weekly</w:t>
      </w:r>
      <w:r w:rsidR="00657419" w:rsidRPr="00BC3627">
        <w:t>. T</w:t>
      </w:r>
      <w:r w:rsidR="004471E0" w:rsidRPr="00BC3627">
        <w:t xml:space="preserve">rigger values for these parameters should be developed as part of release </w:t>
      </w:r>
      <w:proofErr w:type="gramStart"/>
      <w:r w:rsidR="004471E0" w:rsidRPr="00BC3627">
        <w:t>conditions</w:t>
      </w:r>
      <w:r w:rsidR="00185894" w:rsidRPr="00BC3627">
        <w:t>, and</w:t>
      </w:r>
      <w:proofErr w:type="gramEnd"/>
      <w:r w:rsidR="00185894" w:rsidRPr="00BC3627">
        <w:t xml:space="preserve"> be </w:t>
      </w:r>
      <w:r w:rsidR="00185894" w:rsidRPr="00BC3627">
        <w:rPr>
          <w:rStyle w:val="cf01"/>
          <w:rFonts w:ascii="Arial" w:hAnsi="Arial" w:cs="Arial"/>
          <w:sz w:val="20"/>
          <w:szCs w:val="20"/>
        </w:rPr>
        <w:t>informed by water quality assessment of MAW and flow conditions (</w:t>
      </w:r>
      <w:r w:rsidR="00185894" w:rsidRPr="00B64716">
        <w:rPr>
          <w:rStyle w:val="cf01"/>
          <w:rFonts w:ascii="Arial" w:hAnsi="Arial" w:cs="Arial"/>
          <w:sz w:val="20"/>
          <w:szCs w:val="20"/>
        </w:rPr>
        <w:t>Paragraph</w:t>
      </w:r>
      <w:r w:rsidR="00B64716" w:rsidRPr="00B64716">
        <w:rPr>
          <w:rStyle w:val="cf01"/>
          <w:rFonts w:ascii="Arial" w:hAnsi="Arial" w:cs="Arial"/>
          <w:sz w:val="20"/>
          <w:szCs w:val="20"/>
        </w:rPr>
        <w:t>s 6 and 7</w:t>
      </w:r>
      <w:r w:rsidR="00185894" w:rsidRPr="00BC3627">
        <w:rPr>
          <w:rStyle w:val="cf01"/>
          <w:rFonts w:ascii="Arial" w:hAnsi="Arial" w:cs="Arial"/>
          <w:sz w:val="20"/>
          <w:szCs w:val="20"/>
        </w:rPr>
        <w:t>)</w:t>
      </w:r>
      <w:r w:rsidR="004471E0" w:rsidRPr="00BC3627">
        <w:t>.</w:t>
      </w:r>
    </w:p>
    <w:p w14:paraId="62650C24" w14:textId="13A5F43E" w:rsidR="00072A9E" w:rsidRDefault="00072A9E" w:rsidP="00E72208">
      <w:pPr>
        <w:pStyle w:val="ListNumber"/>
      </w:pPr>
      <w:r w:rsidRPr="00233413">
        <w:t xml:space="preserve">Sediment dams will be monitored </w:t>
      </w:r>
      <w:r w:rsidR="009A745E">
        <w:t>quarterly</w:t>
      </w:r>
      <w:r w:rsidR="009A745E" w:rsidRPr="00233413">
        <w:t xml:space="preserve"> </w:t>
      </w:r>
      <w:r w:rsidRPr="00233413">
        <w:t>to validate expected water quality of runoff from disturbed areas</w:t>
      </w:r>
      <w:r w:rsidR="009A745E">
        <w:t xml:space="preserve"> (AARC 2023a, Chapter 4, p. 4-93)</w:t>
      </w:r>
      <w:r w:rsidRPr="00233413">
        <w:t xml:space="preserve">. </w:t>
      </w:r>
      <w:r w:rsidR="00E72208" w:rsidRPr="00233413">
        <w:t xml:space="preserve">Monitoring of </w:t>
      </w:r>
      <w:r w:rsidRPr="00233413">
        <w:t>the receiving environment will also be undertaken after any uncontrolled releases from the sediment dams (Engeny 2023</w:t>
      </w:r>
      <w:r w:rsidR="007E22AA">
        <w:t>a</w:t>
      </w:r>
      <w:r w:rsidRPr="00233413">
        <w:t xml:space="preserve">, p. 131). </w:t>
      </w:r>
      <w:r w:rsidR="00996AD0">
        <w:t xml:space="preserve">The proponent </w:t>
      </w:r>
      <w:r w:rsidR="00D2119C">
        <w:t xml:space="preserve">should </w:t>
      </w:r>
      <w:r w:rsidR="00A905E7">
        <w:t xml:space="preserve">monitor </w:t>
      </w:r>
      <w:r w:rsidR="00D2119C">
        <w:t>o</w:t>
      </w:r>
      <w:r w:rsidR="00A905E7" w:rsidRPr="00233413">
        <w:t>ther water quality indicators such as metals and metalloids</w:t>
      </w:r>
      <w:r w:rsidR="00996AD0">
        <w:t xml:space="preserve"> in the sediment dams</w:t>
      </w:r>
      <w:r w:rsidR="009A745E">
        <w:t xml:space="preserve"> </w:t>
      </w:r>
      <w:r w:rsidR="00D2119C">
        <w:t xml:space="preserve">and receiving </w:t>
      </w:r>
      <w:proofErr w:type="gramStart"/>
      <w:r w:rsidR="00D2119C">
        <w:t xml:space="preserve">waters, </w:t>
      </w:r>
      <w:r w:rsidRPr="00233413" w:rsidDel="00996AD0">
        <w:t>and</w:t>
      </w:r>
      <w:proofErr w:type="gramEnd"/>
      <w:r w:rsidR="00D2119C">
        <w:t xml:space="preserve"> specify</w:t>
      </w:r>
      <w:r w:rsidRPr="00233413" w:rsidDel="00996AD0">
        <w:t xml:space="preserve"> </w:t>
      </w:r>
      <w:r w:rsidR="00EE2E58">
        <w:t>the proposed</w:t>
      </w:r>
      <w:r w:rsidRPr="00233413">
        <w:t xml:space="preserve"> trigger values </w:t>
      </w:r>
      <w:r w:rsidR="00EE2E58">
        <w:t>needed</w:t>
      </w:r>
      <w:r w:rsidRPr="00233413">
        <w:t xml:space="preserve"> to limit impacts from any uncontrolled releases.</w:t>
      </w:r>
    </w:p>
    <w:p w14:paraId="43B77526" w14:textId="59350CD8" w:rsidR="00E72208" w:rsidRPr="00233413" w:rsidRDefault="00E72208" w:rsidP="00E72208">
      <w:pPr>
        <w:pStyle w:val="ListNumber"/>
      </w:pPr>
      <w:r w:rsidRPr="00233413">
        <w:t xml:space="preserve">The default WQOs </w:t>
      </w:r>
      <w:r w:rsidR="003062EA">
        <w:t xml:space="preserve">presented </w:t>
      </w:r>
      <w:r w:rsidRPr="00233413">
        <w:t xml:space="preserve">for the </w:t>
      </w:r>
      <w:r w:rsidR="00810DBA" w:rsidRPr="00233413">
        <w:t xml:space="preserve">receiving environment downstream of </w:t>
      </w:r>
      <w:r w:rsidRPr="00233413">
        <w:t>the project are appropriate</w:t>
      </w:r>
      <w:r w:rsidR="003062EA">
        <w:t xml:space="preserve"> (</w:t>
      </w:r>
      <w:r w:rsidR="007321B6">
        <w:t>Table 3</w:t>
      </w:r>
      <w:r w:rsidR="00B47F1C">
        <w:t>.</w:t>
      </w:r>
      <w:r w:rsidR="007321B6">
        <w:t xml:space="preserve">1, </w:t>
      </w:r>
      <w:r w:rsidR="003062EA">
        <w:t>Engeny 2023a, p</w:t>
      </w:r>
      <w:r w:rsidR="00247DE4">
        <w:t>p</w:t>
      </w:r>
      <w:r w:rsidR="003062EA">
        <w:t xml:space="preserve">. </w:t>
      </w:r>
      <w:r w:rsidR="007321B6">
        <w:t>42 – 44</w:t>
      </w:r>
      <w:r w:rsidR="003062EA">
        <w:t>)</w:t>
      </w:r>
      <w:r w:rsidRPr="00233413">
        <w:t>, except for:</w:t>
      </w:r>
    </w:p>
    <w:p w14:paraId="70161735" w14:textId="1CE2A13E" w:rsidR="00E72208" w:rsidRDefault="00E72208" w:rsidP="00985315">
      <w:pPr>
        <w:pStyle w:val="ListNumber2"/>
      </w:pPr>
      <w:r>
        <w:t xml:space="preserve">Beryllium, which should be the </w:t>
      </w:r>
      <w:r w:rsidR="163BAFAD">
        <w:t>‘</w:t>
      </w:r>
      <w:r w:rsidR="00331DD5">
        <w:t xml:space="preserve">moderately disturbed aquatic </w:t>
      </w:r>
      <w:r w:rsidR="67D547BA">
        <w:t>ecosystems</w:t>
      </w:r>
      <w:r w:rsidR="00183BA4">
        <w:t>’</w:t>
      </w:r>
      <w:r>
        <w:t xml:space="preserve"> value for 95% species </w:t>
      </w:r>
      <w:r w:rsidR="67D547BA">
        <w:t>protection</w:t>
      </w:r>
      <w:r w:rsidR="163BAFAD">
        <w:t>’</w:t>
      </w:r>
      <w:r>
        <w:t xml:space="preserve"> of 0.13 ug/L and not the </w:t>
      </w:r>
      <w:r w:rsidR="163BAFAD">
        <w:t>‘</w:t>
      </w:r>
      <w:r w:rsidR="67D547BA">
        <w:t>irrigation</w:t>
      </w:r>
      <w:r w:rsidR="163BAFAD">
        <w:t>’</w:t>
      </w:r>
      <w:r>
        <w:t xml:space="preserve"> WQO value of 500 ug/L (ANZG 2018).</w:t>
      </w:r>
    </w:p>
    <w:p w14:paraId="1346A9A5" w14:textId="555A84AD" w:rsidR="00E72208" w:rsidRDefault="00E72208" w:rsidP="00985315">
      <w:pPr>
        <w:pStyle w:val="ListNumber2"/>
      </w:pPr>
      <w:r>
        <w:t xml:space="preserve">Cobalt, which should be the conservative </w:t>
      </w:r>
      <w:r w:rsidR="163BAFAD">
        <w:t>‘</w:t>
      </w:r>
      <w:r w:rsidR="00331DD5">
        <w:t>a</w:t>
      </w:r>
      <w:r>
        <w:t xml:space="preserve">quatic </w:t>
      </w:r>
      <w:r w:rsidR="67D547BA">
        <w:t>ecosystems</w:t>
      </w:r>
      <w:r w:rsidR="00183BA4">
        <w:t>’</w:t>
      </w:r>
      <w:r>
        <w:t xml:space="preserve"> value for 95% species </w:t>
      </w:r>
      <w:r w:rsidR="67D547BA">
        <w:t>protection</w:t>
      </w:r>
      <w:r w:rsidR="163BAFAD">
        <w:t>’</w:t>
      </w:r>
      <w:r>
        <w:t xml:space="preserve"> of 1.4 ug/L (ANZG 2018)</w:t>
      </w:r>
      <w:r w:rsidR="00810DBA">
        <w:t xml:space="preserve"> </w:t>
      </w:r>
      <w:r w:rsidR="00331DD5">
        <w:t xml:space="preserve">as adopted in the EA conditions </w:t>
      </w:r>
      <w:r w:rsidR="00810DBA">
        <w:t xml:space="preserve">for Baralaba North </w:t>
      </w:r>
      <w:r w:rsidR="00B62FEA">
        <w:t>M</w:t>
      </w:r>
      <w:r w:rsidR="00810DBA">
        <w:t>ine</w:t>
      </w:r>
      <w:r w:rsidR="00331DD5">
        <w:t xml:space="preserve"> (Engeny 2023a, p. </w:t>
      </w:r>
      <w:r w:rsidR="00D04F63">
        <w:t>43</w:t>
      </w:r>
      <w:r w:rsidR="00331DD5">
        <w:t>)</w:t>
      </w:r>
      <w:r w:rsidRPr="00810DBA">
        <w:t>.</w:t>
      </w:r>
    </w:p>
    <w:p w14:paraId="3F961989" w14:textId="6D6401C0" w:rsidR="00A81FFB" w:rsidRPr="001E2FFA" w:rsidRDefault="00A81FFB" w:rsidP="00A81FFB">
      <w:pPr>
        <w:pStyle w:val="ListNumber"/>
      </w:pPr>
      <w:r>
        <w:t>The proponent states that a</w:t>
      </w:r>
      <w:r w:rsidRPr="00A81FFB">
        <w:t xml:space="preserve"> Water Management Plan should be developed for the </w:t>
      </w:r>
      <w:r w:rsidR="002D7D7C">
        <w:t>project</w:t>
      </w:r>
      <w:r w:rsidRPr="00A81FFB">
        <w:t xml:space="preserve"> (if approved) </w:t>
      </w:r>
      <w:r w:rsidR="00753270">
        <w:t>(</w:t>
      </w:r>
      <w:r w:rsidR="00753270" w:rsidRPr="0008264B">
        <w:t>Watershed 2023</w:t>
      </w:r>
      <w:r w:rsidR="00753270">
        <w:t xml:space="preserve">, p. 185). </w:t>
      </w:r>
      <w:r w:rsidR="00A86FDD">
        <w:t>G</w:t>
      </w:r>
      <w:r w:rsidR="00753270" w:rsidRPr="00753270">
        <w:rPr>
          <w:rFonts w:ascii="ArialMT" w:eastAsia="Calibri" w:hAnsi="ArialMT" w:cs="ArialMT"/>
          <w:lang w:eastAsia="en-AU"/>
        </w:rPr>
        <w:t xml:space="preserve">roundwater quality trigger levels </w:t>
      </w:r>
      <w:r w:rsidR="00A86FDD">
        <w:rPr>
          <w:rFonts w:ascii="ArialMT" w:eastAsia="Calibri" w:hAnsi="ArialMT" w:cs="ArialMT"/>
          <w:lang w:eastAsia="en-AU"/>
        </w:rPr>
        <w:t>are proposed to be established</w:t>
      </w:r>
      <w:r w:rsidR="00753270" w:rsidRPr="00753270">
        <w:rPr>
          <w:rFonts w:ascii="ArialMT" w:eastAsia="Calibri" w:hAnsi="ArialMT" w:cs="ArialMT"/>
          <w:lang w:eastAsia="en-AU"/>
        </w:rPr>
        <w:t xml:space="preserve"> in consideration of the Water Plan (Fitzroy</w:t>
      </w:r>
      <w:r w:rsidR="00753270">
        <w:rPr>
          <w:rFonts w:ascii="ArialMT" w:eastAsia="Calibri" w:hAnsi="ArialMT" w:cs="ArialMT"/>
          <w:lang w:eastAsia="en-AU"/>
        </w:rPr>
        <w:t xml:space="preserve"> </w:t>
      </w:r>
      <w:r w:rsidR="00753270" w:rsidRPr="00753270">
        <w:rPr>
          <w:rFonts w:ascii="ArialMT" w:eastAsia="Calibri" w:hAnsi="ArialMT" w:cs="ArialMT"/>
          <w:lang w:eastAsia="en-AU"/>
        </w:rPr>
        <w:t>Basin) 2011 WQOs</w:t>
      </w:r>
      <w:r w:rsidR="00FA6E9D">
        <w:rPr>
          <w:rFonts w:ascii="ArialMT" w:eastAsia="Calibri" w:hAnsi="ArialMT" w:cs="ArialMT"/>
          <w:lang w:eastAsia="en-AU"/>
        </w:rPr>
        <w:t xml:space="preserve"> and</w:t>
      </w:r>
      <w:r w:rsidR="00753270" w:rsidRPr="00753270">
        <w:rPr>
          <w:rFonts w:ascii="ArialMT" w:eastAsia="Calibri" w:hAnsi="ArialMT" w:cs="ArialMT"/>
          <w:lang w:eastAsia="en-AU"/>
        </w:rPr>
        <w:t xml:space="preserve"> ANZECC (2000)</w:t>
      </w:r>
      <w:r w:rsidR="00FA6E9D">
        <w:rPr>
          <w:rFonts w:ascii="ArialMT" w:eastAsia="Calibri" w:hAnsi="ArialMT" w:cs="ArialMT"/>
          <w:lang w:eastAsia="en-AU"/>
        </w:rPr>
        <w:t xml:space="preserve"> guidelines</w:t>
      </w:r>
      <w:r w:rsidR="00753270">
        <w:rPr>
          <w:rFonts w:ascii="ArialMT" w:eastAsia="Calibri" w:hAnsi="ArialMT" w:cs="ArialMT"/>
          <w:lang w:eastAsia="en-AU"/>
        </w:rPr>
        <w:t xml:space="preserve">. </w:t>
      </w:r>
      <w:r w:rsidR="001735FF">
        <w:rPr>
          <w:rFonts w:ascii="ArialMT" w:eastAsia="Calibri" w:hAnsi="ArialMT" w:cs="ArialMT"/>
          <w:lang w:eastAsia="en-AU"/>
        </w:rPr>
        <w:t>As</w:t>
      </w:r>
      <w:r w:rsidR="00753270">
        <w:rPr>
          <w:rFonts w:ascii="ArialMT" w:eastAsia="Calibri" w:hAnsi="ArialMT" w:cs="ArialMT"/>
          <w:lang w:eastAsia="en-AU"/>
        </w:rPr>
        <w:t xml:space="preserve"> the </w:t>
      </w:r>
      <w:r w:rsidR="00753270" w:rsidRPr="00753270">
        <w:rPr>
          <w:rFonts w:ascii="ArialMT" w:eastAsia="Calibri" w:hAnsi="ArialMT" w:cs="ArialMT"/>
          <w:lang w:eastAsia="en-AU"/>
        </w:rPr>
        <w:t>ANZECC (2000)</w:t>
      </w:r>
      <w:r w:rsidR="00753270">
        <w:rPr>
          <w:rFonts w:ascii="ArialMT" w:eastAsia="Calibri" w:hAnsi="ArialMT" w:cs="ArialMT"/>
          <w:lang w:eastAsia="en-AU"/>
        </w:rPr>
        <w:t xml:space="preserve"> </w:t>
      </w:r>
      <w:r w:rsidR="00A86FDD">
        <w:rPr>
          <w:rFonts w:ascii="ArialMT" w:eastAsia="Calibri" w:hAnsi="ArialMT" w:cs="ArialMT"/>
          <w:lang w:eastAsia="en-AU"/>
        </w:rPr>
        <w:t xml:space="preserve">guidelines </w:t>
      </w:r>
      <w:r w:rsidR="00753270">
        <w:rPr>
          <w:rFonts w:ascii="ArialMT" w:eastAsia="Calibri" w:hAnsi="ArialMT" w:cs="ArialMT"/>
          <w:lang w:eastAsia="en-AU"/>
        </w:rPr>
        <w:t xml:space="preserve">have been superseded </w:t>
      </w:r>
      <w:r w:rsidR="00753270" w:rsidRPr="00753270">
        <w:rPr>
          <w:rFonts w:ascii="ArialMT" w:eastAsia="Calibri" w:hAnsi="ArialMT" w:cs="ArialMT"/>
          <w:lang w:eastAsia="en-AU"/>
        </w:rPr>
        <w:t>by the revised Water Quality Guidelines</w:t>
      </w:r>
      <w:r w:rsidR="00753270">
        <w:rPr>
          <w:rFonts w:ascii="ArialMT" w:eastAsia="Calibri" w:hAnsi="ArialMT" w:cs="ArialMT"/>
          <w:lang w:eastAsia="en-AU"/>
        </w:rPr>
        <w:t xml:space="preserve"> (AN</w:t>
      </w:r>
      <w:r w:rsidR="00F761BE">
        <w:rPr>
          <w:rFonts w:ascii="ArialMT" w:eastAsia="Calibri" w:hAnsi="ArialMT" w:cs="ArialMT"/>
          <w:lang w:eastAsia="en-AU"/>
        </w:rPr>
        <w:t>Z</w:t>
      </w:r>
      <w:r w:rsidR="00753270">
        <w:rPr>
          <w:rFonts w:ascii="ArialMT" w:eastAsia="Calibri" w:hAnsi="ArialMT" w:cs="ArialMT"/>
          <w:lang w:eastAsia="en-AU"/>
        </w:rPr>
        <w:t>G 2018)</w:t>
      </w:r>
      <w:r w:rsidR="001735FF">
        <w:rPr>
          <w:rFonts w:ascii="ArialMT" w:eastAsia="Calibri" w:hAnsi="ArialMT" w:cs="ArialMT"/>
          <w:lang w:eastAsia="en-AU"/>
        </w:rPr>
        <w:t>, t</w:t>
      </w:r>
      <w:r w:rsidR="00753270">
        <w:rPr>
          <w:rFonts w:ascii="ArialMT" w:eastAsia="Calibri" w:hAnsi="ArialMT" w:cs="ArialMT"/>
          <w:lang w:eastAsia="en-AU"/>
        </w:rPr>
        <w:t xml:space="preserve">he proponent should </w:t>
      </w:r>
      <w:r w:rsidR="453B20E5" w:rsidRPr="30503864">
        <w:rPr>
          <w:rFonts w:ascii="ArialMT" w:eastAsia="Calibri" w:hAnsi="ArialMT" w:cs="ArialMT"/>
          <w:lang w:eastAsia="en-AU"/>
        </w:rPr>
        <w:t>us</w:t>
      </w:r>
      <w:r w:rsidR="762B2DBB" w:rsidRPr="30503864">
        <w:rPr>
          <w:rFonts w:ascii="ArialMT" w:eastAsia="Calibri" w:hAnsi="ArialMT" w:cs="ArialMT"/>
          <w:lang w:eastAsia="en-AU"/>
        </w:rPr>
        <w:t>e</w:t>
      </w:r>
      <w:r w:rsidR="453B20E5" w:rsidRPr="30503864">
        <w:rPr>
          <w:rFonts w:ascii="ArialMT" w:eastAsia="Calibri" w:hAnsi="ArialMT" w:cs="ArialMT"/>
          <w:lang w:eastAsia="en-AU"/>
        </w:rPr>
        <w:t xml:space="preserve"> the</w:t>
      </w:r>
      <w:r w:rsidR="00753270">
        <w:rPr>
          <w:rFonts w:ascii="ArialMT" w:eastAsia="Calibri" w:hAnsi="ArialMT" w:cs="ArialMT"/>
          <w:lang w:eastAsia="en-AU"/>
        </w:rPr>
        <w:t xml:space="preserve"> updated version of the water quality guidelines to develop </w:t>
      </w:r>
      <w:r w:rsidR="00753270" w:rsidRPr="00753270">
        <w:rPr>
          <w:rFonts w:ascii="ArialMT" w:eastAsia="Calibri" w:hAnsi="ArialMT" w:cs="ArialMT"/>
          <w:lang w:eastAsia="en-AU"/>
        </w:rPr>
        <w:t xml:space="preserve">trigger levels </w:t>
      </w:r>
      <w:r w:rsidR="00753270">
        <w:rPr>
          <w:rFonts w:ascii="ArialMT" w:eastAsia="Calibri" w:hAnsi="ArialMT" w:cs="ArialMT"/>
          <w:lang w:eastAsia="en-AU"/>
        </w:rPr>
        <w:t xml:space="preserve">for each </w:t>
      </w:r>
      <w:r w:rsidR="000B5202">
        <w:rPr>
          <w:rFonts w:ascii="ArialMT" w:eastAsia="Calibri" w:hAnsi="ArialMT" w:cs="ArialMT"/>
          <w:lang w:eastAsia="en-AU"/>
        </w:rPr>
        <w:t xml:space="preserve">of the </w:t>
      </w:r>
      <w:r w:rsidR="00753270">
        <w:rPr>
          <w:rFonts w:ascii="ArialMT" w:eastAsia="Calibri" w:hAnsi="ArialMT" w:cs="ArialMT"/>
          <w:lang w:eastAsia="en-AU"/>
        </w:rPr>
        <w:t>hydrogeological unit</w:t>
      </w:r>
      <w:r w:rsidR="00F761BE">
        <w:rPr>
          <w:rFonts w:ascii="ArialMT" w:eastAsia="Calibri" w:hAnsi="ArialMT" w:cs="ArialMT"/>
          <w:lang w:eastAsia="en-AU"/>
        </w:rPr>
        <w:t>s</w:t>
      </w:r>
      <w:r w:rsidR="00753270">
        <w:rPr>
          <w:rFonts w:ascii="ArialMT" w:eastAsia="Calibri" w:hAnsi="ArialMT" w:cs="ArialMT"/>
          <w:lang w:eastAsia="en-AU"/>
        </w:rPr>
        <w:t xml:space="preserve"> potentially impacted by the </w:t>
      </w:r>
      <w:r w:rsidR="000B5202">
        <w:rPr>
          <w:rFonts w:ascii="ArialMT" w:eastAsia="Calibri" w:hAnsi="ArialMT" w:cs="ArialMT"/>
          <w:lang w:eastAsia="en-AU"/>
        </w:rPr>
        <w:t>p</w:t>
      </w:r>
      <w:r w:rsidR="00753270">
        <w:rPr>
          <w:rFonts w:ascii="ArialMT" w:eastAsia="Calibri" w:hAnsi="ArialMT" w:cs="ArialMT"/>
          <w:lang w:eastAsia="en-AU"/>
        </w:rPr>
        <w:t>roject.</w:t>
      </w:r>
    </w:p>
    <w:p w14:paraId="3FDD97CF" w14:textId="4344DE4E" w:rsidR="003B3A28" w:rsidRPr="00BF21A7" w:rsidRDefault="00E753FC" w:rsidP="00A60E69">
      <w:pPr>
        <w:pStyle w:val="ListNumber"/>
      </w:pPr>
      <w:r w:rsidRPr="00E753FC">
        <w:lastRenderedPageBreak/>
        <w:t>The proponent has not provided information about any continued instream monitoring</w:t>
      </w:r>
      <w:r w:rsidR="006A221B">
        <w:t>,</w:t>
      </w:r>
      <w:r w:rsidRPr="00E753FC">
        <w:t xml:space="preserve"> including any monitoring</w:t>
      </w:r>
      <w:r>
        <w:t xml:space="preserve"> around</w:t>
      </w:r>
      <w:r w:rsidRPr="00E753FC">
        <w:t xml:space="preserve"> the stream diversion on Tributary 8 </w:t>
      </w:r>
      <w:r>
        <w:t>(</w:t>
      </w:r>
      <w:r w:rsidRPr="001350D8">
        <w:t xml:space="preserve">Paragraph </w:t>
      </w:r>
      <w:r w:rsidR="00E22DC2" w:rsidRPr="001350D8">
        <w:t>21</w:t>
      </w:r>
      <w:r>
        <w:t>)</w:t>
      </w:r>
      <w:r w:rsidRPr="00E753FC">
        <w:t xml:space="preserve">. The proponent </w:t>
      </w:r>
      <w:r w:rsidR="00585763">
        <w:t xml:space="preserve">should </w:t>
      </w:r>
      <w:r w:rsidR="003774DF">
        <w:t xml:space="preserve">provide a detailed monitoring plan that justifies the choices of parameters, sampling sites (including reference sites that are not predicted to be impacted by the project), sampling frequency and approaches to interpreting and displaying the data. </w:t>
      </w:r>
      <w:proofErr w:type="gramStart"/>
      <w:r w:rsidR="003774DF">
        <w:t>In particular, this</w:t>
      </w:r>
      <w:proofErr w:type="gramEnd"/>
      <w:r w:rsidR="003774DF">
        <w:t xml:space="preserve"> plan should outline</w:t>
      </w:r>
      <w:r w:rsidRPr="00E753FC">
        <w:t xml:space="preserve"> </w:t>
      </w:r>
      <w:r w:rsidR="003774DF">
        <w:t xml:space="preserve">the </w:t>
      </w:r>
      <w:r w:rsidRPr="00E753FC">
        <w:t xml:space="preserve">monitoring </w:t>
      </w:r>
      <w:r w:rsidR="003774DF">
        <w:t xml:space="preserve">of fish passage and </w:t>
      </w:r>
      <w:r w:rsidRPr="00E753FC">
        <w:t xml:space="preserve">instream </w:t>
      </w:r>
      <w:r w:rsidR="003774DF">
        <w:t xml:space="preserve">and benthic </w:t>
      </w:r>
      <w:r w:rsidRPr="00E753FC">
        <w:t>habitat</w:t>
      </w:r>
      <w:r w:rsidR="003774DF">
        <w:t>s</w:t>
      </w:r>
      <w:r w:rsidRPr="00E753FC">
        <w:t xml:space="preserve"> </w:t>
      </w:r>
      <w:r w:rsidR="003774DF" w:rsidRPr="00E753FC">
        <w:t>in the new section of channel</w:t>
      </w:r>
      <w:r w:rsidR="003774DF">
        <w:t xml:space="preserve"> being created</w:t>
      </w:r>
      <w:r w:rsidR="003774DF" w:rsidRPr="00E753FC">
        <w:t xml:space="preserve"> in Tributary 8</w:t>
      </w:r>
      <w:r w:rsidR="003774DF">
        <w:t xml:space="preserve"> </w:t>
      </w:r>
      <w:r w:rsidRPr="00E753FC">
        <w:t xml:space="preserve">to </w:t>
      </w:r>
      <w:r w:rsidR="003774DF">
        <w:t>demonstrat</w:t>
      </w:r>
      <w:r w:rsidR="003774DF" w:rsidRPr="00E753FC">
        <w:t xml:space="preserve">e </w:t>
      </w:r>
      <w:r w:rsidR="003774DF">
        <w:t xml:space="preserve">that </w:t>
      </w:r>
      <w:r w:rsidRPr="00E753FC">
        <w:t>it is being restored</w:t>
      </w:r>
      <w:r w:rsidR="003774DF">
        <w:t xml:space="preserve"> effectively and achieving its desired ecological goals</w:t>
      </w:r>
      <w:r w:rsidRPr="00E753FC">
        <w:t>.</w:t>
      </w:r>
      <w:r w:rsidR="001735FF">
        <w:t xml:space="preserve"> Given the moderate to high aquatic values identified for Shirley</w:t>
      </w:r>
      <w:r w:rsidR="00954A3C">
        <w:t>’</w:t>
      </w:r>
      <w:r w:rsidR="001735FF">
        <w:t xml:space="preserve">s Gully and that its drainage network will be substantially altered by the project, the detailed monitoring plan should also </w:t>
      </w:r>
      <w:r w:rsidR="00454C01">
        <w:t>include at least two sites along</w:t>
      </w:r>
      <w:r w:rsidR="001735FF">
        <w:t xml:space="preserve"> this </w:t>
      </w:r>
      <w:r w:rsidR="00454C01">
        <w:t>watercourse.</w:t>
      </w:r>
    </w:p>
    <w:p w14:paraId="4A7F6CFD" w14:textId="1550112A" w:rsidR="00E753FC" w:rsidRDefault="00E753FC" w:rsidP="00E753FC">
      <w:pPr>
        <w:pStyle w:val="ListNumber"/>
      </w:pPr>
      <w:r w:rsidRPr="00E753FC">
        <w:t xml:space="preserve">As discussed </w:t>
      </w:r>
      <w:r w:rsidRPr="001350D8">
        <w:t xml:space="preserve">in Paragraph </w:t>
      </w:r>
      <w:r w:rsidR="00123326" w:rsidRPr="001350D8">
        <w:t>21</w:t>
      </w:r>
      <w:r w:rsidR="00566669" w:rsidRPr="001350D8">
        <w:t>c</w:t>
      </w:r>
      <w:r w:rsidRPr="001350D8">
        <w:t>, the</w:t>
      </w:r>
      <w:r w:rsidRPr="00E753FC">
        <w:t xml:space="preserve"> proponent should consider restoring riparian </w:t>
      </w:r>
      <w:r w:rsidR="00454C01">
        <w:t>shrubs and trees</w:t>
      </w:r>
      <w:r w:rsidR="00454C01" w:rsidRPr="00E753FC">
        <w:t xml:space="preserve"> </w:t>
      </w:r>
      <w:r w:rsidR="003774DF">
        <w:t xml:space="preserve">as well as or </w:t>
      </w:r>
      <w:r w:rsidRPr="00E753FC">
        <w:t xml:space="preserve">instead of grazing </w:t>
      </w:r>
      <w:r w:rsidR="00EC6319">
        <w:t>grasses</w:t>
      </w:r>
      <w:r w:rsidRPr="00E753FC">
        <w:t xml:space="preserve"> along the drainage channels</w:t>
      </w:r>
      <w:r>
        <w:t xml:space="preserve"> to the east of the project area</w:t>
      </w:r>
      <w:r w:rsidRPr="00E753FC">
        <w:t xml:space="preserve"> to </w:t>
      </w:r>
      <w:r w:rsidR="252640FB">
        <w:t xml:space="preserve">provide </w:t>
      </w:r>
      <w:r w:rsidRPr="00E753FC">
        <w:t xml:space="preserve">corridors for passage </w:t>
      </w:r>
      <w:r w:rsidR="252640FB">
        <w:t xml:space="preserve">of EPBC Act- and NC Act-listed species </w:t>
      </w:r>
      <w:r w:rsidRPr="00E753FC">
        <w:t xml:space="preserve">across the </w:t>
      </w:r>
      <w:r w:rsidR="252640FB">
        <w:t xml:space="preserve">largely </w:t>
      </w:r>
      <w:r w:rsidRPr="00E753FC">
        <w:t>cleared landscape.</w:t>
      </w:r>
    </w:p>
    <w:p w14:paraId="7D1AF224" w14:textId="7A6998F9" w:rsidR="00C86759" w:rsidRDefault="00C86759" w:rsidP="00826C16">
      <w:pPr>
        <w:pStyle w:val="ListNumber"/>
      </w:pPr>
      <w:r w:rsidRPr="006C4349">
        <w:t>The proponent plans to develop several monitoring and management plans</w:t>
      </w:r>
      <w:r w:rsidR="004834E6">
        <w:t xml:space="preserve"> (e.g. </w:t>
      </w:r>
      <w:r w:rsidR="004834E6" w:rsidRPr="006C4349">
        <w:t>Water Management Plan</w:t>
      </w:r>
      <w:r w:rsidR="004834E6">
        <w:t xml:space="preserve">, </w:t>
      </w:r>
      <w:r w:rsidR="004834E6" w:rsidRPr="006C4349">
        <w:t>Erosion and Sediment Control Plan</w:t>
      </w:r>
      <w:r w:rsidR="004834E6">
        <w:t xml:space="preserve">, </w:t>
      </w:r>
      <w:r w:rsidR="004834E6" w:rsidRPr="006C4349">
        <w:t>Receiving Environment Monitoring Program</w:t>
      </w:r>
      <w:r w:rsidR="004834E6">
        <w:t xml:space="preserve">, </w:t>
      </w:r>
      <w:r w:rsidR="004834E6" w:rsidRPr="006C4349">
        <w:t>Progressive Rehabilitation and Closure Plan</w:t>
      </w:r>
      <w:r w:rsidR="004834E6">
        <w:t xml:space="preserve">, </w:t>
      </w:r>
      <w:r w:rsidR="004834E6" w:rsidRPr="006C4349">
        <w:t>Species Management Program</w:t>
      </w:r>
      <w:r w:rsidR="004834E6">
        <w:t>)</w:t>
      </w:r>
      <w:r w:rsidRPr="006C4349">
        <w:t xml:space="preserve"> based on adaptive management</w:t>
      </w:r>
      <w:r w:rsidR="00044A5E">
        <w:t>.</w:t>
      </w:r>
      <w:r w:rsidRPr="006C4349">
        <w:t xml:space="preserve"> </w:t>
      </w:r>
      <w:r w:rsidR="00044A5E">
        <w:t>In addition to the</w:t>
      </w:r>
      <w:r w:rsidR="004834E6">
        <w:t>se</w:t>
      </w:r>
      <w:r w:rsidR="00044A5E">
        <w:t xml:space="preserve"> plans</w:t>
      </w:r>
      <w:r w:rsidR="004834E6">
        <w:t>,</w:t>
      </w:r>
      <w:r w:rsidR="00044A5E">
        <w:t xml:space="preserve"> a trigger action response plan that implements timely action to prevent further impacts when a WQO is exceeded should be developed</w:t>
      </w:r>
      <w:r w:rsidR="004834E6">
        <w:t>, using</w:t>
      </w:r>
      <w:r w:rsidR="00044A5E">
        <w:t xml:space="preserve"> </w:t>
      </w:r>
      <w:r w:rsidR="004834E6">
        <w:t xml:space="preserve">current data and </w:t>
      </w:r>
      <w:r w:rsidR="00044A5E">
        <w:t xml:space="preserve">information </w:t>
      </w:r>
      <w:r w:rsidR="004834E6">
        <w:t>along with results of</w:t>
      </w:r>
      <w:r w:rsidR="00044A5E">
        <w:t xml:space="preserve"> </w:t>
      </w:r>
      <w:r w:rsidR="004834E6">
        <w:t xml:space="preserve">the additional work recommended in this advice. </w:t>
      </w:r>
    </w:p>
    <w:p w14:paraId="67CE27C1" w14:textId="77777777" w:rsidR="004834E6" w:rsidRPr="00BF21A7" w:rsidRDefault="004834E6" w:rsidP="00826C16">
      <w:pPr>
        <w:pStyle w:val="ListNumber"/>
        <w:numPr>
          <w:ilvl w:val="0"/>
          <w:numId w:val="0"/>
        </w:numPr>
        <w:ind w:left="369"/>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00B1520C">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590E5C41" w:rsidR="007203C3" w:rsidRPr="00BF21A7" w:rsidRDefault="00AB5AA6" w:rsidP="009E79B6">
            <w:pPr>
              <w:pStyle w:val="Tabletext"/>
            </w:pPr>
            <w:r w:rsidRPr="00AB5AA6">
              <w:t>16</w:t>
            </w:r>
            <w:r w:rsidR="007203C3" w:rsidRPr="00AB5AA6">
              <w:t xml:space="preserve"> </w:t>
            </w:r>
            <w:r w:rsidR="00A70FE0" w:rsidRPr="00A70FE0">
              <w:t>April 2024</w:t>
            </w:r>
          </w:p>
        </w:tc>
      </w:tr>
      <w:tr w:rsidR="007203C3" w:rsidRPr="00BF21A7" w14:paraId="6BC9B9D8" w14:textId="77777777" w:rsidTr="00B1520C">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0311F131" w14:textId="6651744E" w:rsidR="00FA6E9D" w:rsidRDefault="00FA6E9D" w:rsidP="001A102C">
            <w:pPr>
              <w:pStyle w:val="Tabletext"/>
              <w:ind w:left="493" w:hanging="493"/>
              <w:rPr>
                <w:lang w:val="en-US"/>
              </w:rPr>
            </w:pPr>
            <w:r w:rsidRPr="001A102C">
              <w:rPr>
                <w:lang w:val="en-US"/>
              </w:rPr>
              <w:t>AARC Environmental Solutions (AARC) 2023</w:t>
            </w:r>
            <w:r w:rsidR="006177FB">
              <w:rPr>
                <w:lang w:val="en-US"/>
              </w:rPr>
              <w:t>a</w:t>
            </w:r>
            <w:r w:rsidRPr="001A102C">
              <w:rPr>
                <w:lang w:val="en-US"/>
              </w:rPr>
              <w:t>.</w:t>
            </w:r>
            <w:r w:rsidRPr="00F2710D">
              <w:rPr>
                <w:b/>
                <w:bCs/>
                <w:lang w:val="en-US"/>
              </w:rPr>
              <w:t xml:space="preserve"> </w:t>
            </w:r>
            <w:r w:rsidRPr="00E1496E">
              <w:rPr>
                <w:i/>
                <w:iCs/>
                <w:lang w:val="en-US"/>
              </w:rPr>
              <w:t>Baralaba South Project: Environmental Impact Statement</w:t>
            </w:r>
            <w:r w:rsidRPr="00E1496E">
              <w:rPr>
                <w:lang w:val="en-US"/>
              </w:rPr>
              <w:t>, prepared for Baralaba South Pty Ltd.</w:t>
            </w:r>
            <w:r w:rsidR="00F2710D">
              <w:rPr>
                <w:lang w:val="en-US"/>
              </w:rPr>
              <w:t xml:space="preserve"> 19 December 2023. Available [online]: </w:t>
            </w:r>
            <w:r w:rsidR="00F2710D" w:rsidRPr="00F2710D">
              <w:rPr>
                <w:lang w:val="en-US"/>
              </w:rPr>
              <w:t>https://www.baralabacoal.com.au/baralaba-south-eis/</w:t>
            </w:r>
          </w:p>
          <w:p w14:paraId="66919003" w14:textId="03895D59" w:rsidR="00F71315" w:rsidRPr="00F71315" w:rsidRDefault="00F71315" w:rsidP="00F72C40">
            <w:pPr>
              <w:pStyle w:val="Tabletext"/>
              <w:rPr>
                <w:color w:val="FF0000"/>
                <w:lang w:val="en-US"/>
              </w:rPr>
            </w:pPr>
          </w:p>
          <w:p w14:paraId="00C78DFD" w14:textId="77777777" w:rsidR="00AA7F29" w:rsidRDefault="00AA7F29" w:rsidP="00F72C40">
            <w:pPr>
              <w:pStyle w:val="Tabletext"/>
              <w:spacing w:line="240" w:lineRule="auto"/>
              <w:ind w:left="493" w:hanging="493"/>
              <w:rPr>
                <w:color w:val="FF0000"/>
                <w:szCs w:val="22"/>
              </w:rPr>
            </w:pPr>
          </w:p>
          <w:p w14:paraId="06EA7651" w14:textId="09001833" w:rsidR="00DF5CB8" w:rsidRPr="00837058" w:rsidRDefault="00DF5CB8" w:rsidP="00DF5CB8">
            <w:pPr>
              <w:pStyle w:val="Tabletext"/>
              <w:spacing w:line="240" w:lineRule="auto"/>
              <w:rPr>
                <w:color w:val="FF0000"/>
                <w:szCs w:val="22"/>
              </w:rPr>
            </w:pPr>
          </w:p>
        </w:tc>
      </w:tr>
      <w:tr w:rsidR="007203C3" w:rsidRPr="00BF21A7" w14:paraId="4E83E97E" w14:textId="77777777" w:rsidTr="00B1520C">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7BF7974B" w14:textId="77777777" w:rsidR="009D3161" w:rsidRDefault="00F761BE" w:rsidP="00DF5CB8">
            <w:pPr>
              <w:autoSpaceDE/>
              <w:autoSpaceDN/>
              <w:adjustRightInd/>
              <w:spacing w:after="0" w:line="240" w:lineRule="auto"/>
              <w:ind w:left="493" w:hanging="493"/>
              <w:contextualSpacing/>
              <w:rPr>
                <w:lang w:val="en-US"/>
              </w:rPr>
            </w:pPr>
            <w:r w:rsidRPr="00F761BE">
              <w:rPr>
                <w:lang w:val="en-US"/>
              </w:rPr>
              <w:t xml:space="preserve">3D Environmental 2023. </w:t>
            </w:r>
            <w:r w:rsidRPr="00F761BE">
              <w:rPr>
                <w:i/>
                <w:iCs/>
                <w:lang w:val="en-US"/>
              </w:rPr>
              <w:t>Baralaba South Project: Groundwater Dependent Ecosystem Assessment.</w:t>
            </w:r>
            <w:r w:rsidRPr="00F761BE">
              <w:rPr>
                <w:lang w:val="en-US"/>
              </w:rPr>
              <w:t xml:space="preserve"> 3D Environmental, prepared for Baralaba South Pty Ltd, 4 December 2023, 100 pp.</w:t>
            </w:r>
          </w:p>
          <w:p w14:paraId="1FF06C67" w14:textId="77777777" w:rsidR="009D3161" w:rsidRDefault="009D3161" w:rsidP="00DF5CB8">
            <w:pPr>
              <w:autoSpaceDE/>
              <w:autoSpaceDN/>
              <w:adjustRightInd/>
              <w:spacing w:after="0" w:line="240" w:lineRule="auto"/>
              <w:ind w:left="493" w:hanging="493"/>
              <w:contextualSpacing/>
              <w:rPr>
                <w:lang w:val="en-US"/>
              </w:rPr>
            </w:pPr>
          </w:p>
          <w:p w14:paraId="110CC55E" w14:textId="189A9EE9" w:rsidR="00F761BE" w:rsidRPr="00F761BE" w:rsidRDefault="009D3161" w:rsidP="00DF5CB8">
            <w:pPr>
              <w:autoSpaceDE/>
              <w:autoSpaceDN/>
              <w:adjustRightInd/>
              <w:spacing w:after="0" w:line="240" w:lineRule="auto"/>
              <w:ind w:left="493" w:hanging="493"/>
              <w:contextualSpacing/>
              <w:rPr>
                <w:lang w:val="en-US"/>
              </w:rPr>
            </w:pPr>
            <w:r w:rsidRPr="00D528BE">
              <w:rPr>
                <w:lang w:val="en-US"/>
              </w:rPr>
              <w:t>AARC 2023b.</w:t>
            </w:r>
            <w:r>
              <w:rPr>
                <w:lang w:val="en-US"/>
              </w:rPr>
              <w:t xml:space="preserve"> </w:t>
            </w:r>
            <w:r>
              <w:rPr>
                <w:i/>
                <w:iCs/>
                <w:lang w:val="en-US"/>
              </w:rPr>
              <w:t>Draft Progressive Rehabilitation and Closure Plan,</w:t>
            </w:r>
            <w:r>
              <w:rPr>
                <w:lang w:val="en-US"/>
              </w:rPr>
              <w:t xml:space="preserve"> </w:t>
            </w:r>
            <w:r>
              <w:rPr>
                <w:i/>
                <w:iCs/>
                <w:lang w:val="en-US"/>
              </w:rPr>
              <w:t>Baralaba South Project</w:t>
            </w:r>
            <w:r>
              <w:rPr>
                <w:lang w:val="en-US"/>
              </w:rPr>
              <w:t>.</w:t>
            </w:r>
            <w:r>
              <w:rPr>
                <w:i/>
                <w:iCs/>
                <w:lang w:val="en-US"/>
              </w:rPr>
              <w:t xml:space="preserve"> </w:t>
            </w:r>
            <w:r>
              <w:rPr>
                <w:lang w:val="en-US"/>
              </w:rPr>
              <w:t xml:space="preserve">AARC Environmental Solutions, prepared for Baralaba South Pty Ltd, 19 December 2023, 192 pp. </w:t>
            </w:r>
            <w:r w:rsidR="002B0F6D">
              <w:rPr>
                <w:lang w:val="en-US"/>
              </w:rPr>
              <w:t xml:space="preserve"> </w:t>
            </w:r>
          </w:p>
          <w:p w14:paraId="46723D11" w14:textId="77777777" w:rsidR="00F761BE" w:rsidRDefault="00F761BE" w:rsidP="001E2E34">
            <w:pPr>
              <w:pStyle w:val="Tabletext"/>
              <w:spacing w:line="240" w:lineRule="auto"/>
              <w:ind w:left="493" w:hanging="493"/>
              <w:rPr>
                <w:rStyle w:val="normaltextrun"/>
                <w:color w:val="000000"/>
                <w:highlight w:val="yellow"/>
                <w:shd w:val="clear" w:color="auto" w:fill="FFFFFF"/>
                <w:lang w:val="en-US"/>
              </w:rPr>
            </w:pPr>
          </w:p>
          <w:p w14:paraId="0D77F854" w14:textId="35A55C6F" w:rsidR="00F761BE" w:rsidRPr="00F761BE" w:rsidRDefault="00F761BE" w:rsidP="001E2E34">
            <w:pPr>
              <w:pStyle w:val="Tabletext"/>
              <w:spacing w:line="240" w:lineRule="auto"/>
              <w:ind w:left="493" w:hanging="493"/>
              <w:rPr>
                <w:rStyle w:val="normaltextrun"/>
                <w:color w:val="000000"/>
                <w:highlight w:val="yellow"/>
                <w:shd w:val="clear" w:color="auto" w:fill="FFFFFF"/>
                <w:lang w:val="en-US"/>
              </w:rPr>
            </w:pPr>
            <w:r w:rsidRPr="006F46D6">
              <w:rPr>
                <w:lang w:val="en-US"/>
              </w:rPr>
              <w:t>AGE 2023.</w:t>
            </w:r>
            <w:r w:rsidRPr="00F761BE">
              <w:rPr>
                <w:lang w:val="en-US"/>
              </w:rPr>
              <w:t xml:space="preserve"> </w:t>
            </w:r>
            <w:r w:rsidRPr="00F761BE">
              <w:rPr>
                <w:i/>
                <w:iCs/>
                <w:lang w:val="en-US"/>
              </w:rPr>
              <w:t>Baralaba South Groundwater Peer Review</w:t>
            </w:r>
            <w:r w:rsidRPr="00F761BE">
              <w:rPr>
                <w:lang w:val="en-US"/>
              </w:rPr>
              <w:t>. Australasian Groundwater &amp; Environmental Consultants (AGE), 4 December 2023, 17 pp.</w:t>
            </w:r>
          </w:p>
          <w:p w14:paraId="66ADF38B" w14:textId="68D987B1" w:rsidR="005E0D01" w:rsidRDefault="005E0D01" w:rsidP="00111320">
            <w:pPr>
              <w:pStyle w:val="Tabletext"/>
              <w:spacing w:line="240" w:lineRule="auto"/>
              <w:ind w:left="493" w:hanging="493"/>
              <w:rPr>
                <w:rStyle w:val="normaltextrun"/>
                <w:color w:val="000000"/>
                <w:highlight w:val="yellow"/>
                <w:shd w:val="clear" w:color="auto" w:fill="FFFFFF"/>
                <w:lang w:val="en-US"/>
              </w:rPr>
            </w:pPr>
          </w:p>
          <w:p w14:paraId="6705D273" w14:textId="1C1E4BBF" w:rsidR="00456905" w:rsidRDefault="007B2FF3" w:rsidP="001E2E34">
            <w:pPr>
              <w:pStyle w:val="Tabletext"/>
              <w:spacing w:line="240" w:lineRule="auto"/>
              <w:ind w:left="493" w:hanging="493"/>
              <w:rPr>
                <w:rStyle w:val="normaltextrun"/>
                <w:color w:val="000000"/>
                <w:shd w:val="clear" w:color="auto" w:fill="FFFFFF"/>
                <w:lang w:val="en-US"/>
              </w:rPr>
            </w:pPr>
            <w:r>
              <w:t xml:space="preserve">ANZG 2018. </w:t>
            </w:r>
            <w:r w:rsidRPr="10F1CADA">
              <w:rPr>
                <w:i/>
                <w:iCs/>
              </w:rPr>
              <w:t>Australian and New Zealand guidelines for fresh and marine water quality</w:t>
            </w:r>
            <w:r>
              <w:t xml:space="preserve">. Australian and New Zealand Governments and Australian state and territory governments. Available [online]: </w:t>
            </w:r>
            <w:hyperlink r:id="rId17" w:history="1">
              <w:r w:rsidRPr="005D7E23">
                <w:rPr>
                  <w:rStyle w:val="Hyperlink"/>
                </w:rPr>
                <w:t>https://www.waterquality.gov.au/anz-guidelines</w:t>
              </w:r>
            </w:hyperlink>
            <w:r>
              <w:t xml:space="preserve"> accessed </w:t>
            </w:r>
            <w:r w:rsidR="00B436EB">
              <w:t>28 March 2024</w:t>
            </w:r>
            <w:r>
              <w:t>.</w:t>
            </w:r>
          </w:p>
          <w:p w14:paraId="2EC1F62A" w14:textId="77777777" w:rsidR="00CC2E67" w:rsidRDefault="00CC2E67" w:rsidP="00F115E0">
            <w:pPr>
              <w:pStyle w:val="Tabletext"/>
              <w:spacing w:line="240" w:lineRule="auto"/>
              <w:rPr>
                <w:rStyle w:val="normaltextrun"/>
                <w:color w:val="000000"/>
                <w:shd w:val="clear" w:color="auto" w:fill="FFFFFF"/>
                <w:lang w:val="en-US"/>
              </w:rPr>
            </w:pPr>
          </w:p>
          <w:p w14:paraId="7E2FABB9" w14:textId="5B196423" w:rsidR="006F46D6" w:rsidRDefault="00CC2E67" w:rsidP="001A102C">
            <w:pPr>
              <w:pStyle w:val="Tabletext"/>
              <w:spacing w:line="240" w:lineRule="auto"/>
              <w:ind w:left="493" w:hanging="493"/>
              <w:rPr>
                <w:color w:val="F79646" w:themeColor="accent6"/>
                <w:lang w:val="en-US"/>
              </w:rPr>
            </w:pPr>
            <w:r w:rsidRPr="001A102C">
              <w:t>Ball J, Weinmann E, Kuczera G 2019.</w:t>
            </w:r>
            <w:r w:rsidRPr="00D4280A">
              <w:t xml:space="preserve"> </w:t>
            </w:r>
            <w:r w:rsidRPr="00D4280A">
              <w:rPr>
                <w:i/>
                <w:iCs/>
              </w:rPr>
              <w:t>Book 3 of Australian Rainfall and Runoff Peak Flow Estimation. Australian Rainfall and Runoff</w:t>
            </w:r>
            <w:r w:rsidR="002B0F6D">
              <w:rPr>
                <w:i/>
                <w:iCs/>
              </w:rPr>
              <w:t>:</w:t>
            </w:r>
            <w:r w:rsidRPr="00D4280A">
              <w:rPr>
                <w:i/>
                <w:iCs/>
              </w:rPr>
              <w:t xml:space="preserve"> A Guide to Flood Estimation</w:t>
            </w:r>
            <w:r w:rsidRPr="00D4280A">
              <w:t>. Available</w:t>
            </w:r>
            <w:r>
              <w:t xml:space="preserve"> [online]: </w:t>
            </w:r>
            <w:hyperlink r:id="rId18" w:history="1">
              <w:r w:rsidRPr="00AA637C">
                <w:rPr>
                  <w:rStyle w:val="Hyperlink"/>
                </w:rPr>
                <w:t>https://www.arr-software.org/pdfs/ARR_190514_Book3.pdf</w:t>
              </w:r>
            </w:hyperlink>
            <w:r>
              <w:t xml:space="preserve"> accessed </w:t>
            </w:r>
            <w:r w:rsidR="00B436EB">
              <w:t>26 March 2024</w:t>
            </w:r>
            <w:r w:rsidR="00F115E0">
              <w:t>.</w:t>
            </w:r>
          </w:p>
          <w:p w14:paraId="684753CD" w14:textId="77777777" w:rsidR="006F46D6" w:rsidRPr="006F46D6" w:rsidRDefault="006F46D6" w:rsidP="006F46D6">
            <w:pPr>
              <w:pStyle w:val="Tabletext"/>
              <w:spacing w:line="240" w:lineRule="auto"/>
              <w:ind w:left="493" w:hanging="493"/>
              <w:rPr>
                <w:lang w:val="en-US"/>
              </w:rPr>
            </w:pPr>
          </w:p>
          <w:p w14:paraId="1364F681" w14:textId="5C67EB51" w:rsidR="006F46D6" w:rsidRDefault="006F46D6" w:rsidP="006F46D6">
            <w:pPr>
              <w:pStyle w:val="Tabletext"/>
              <w:spacing w:line="240" w:lineRule="auto"/>
              <w:ind w:left="493" w:hanging="493"/>
              <w:rPr>
                <w:rStyle w:val="normaltextrun"/>
                <w:color w:val="000000"/>
                <w:shd w:val="clear" w:color="auto" w:fill="FFFFFF"/>
                <w:lang w:val="en-US"/>
              </w:rPr>
            </w:pPr>
            <w:r w:rsidRPr="001A102C">
              <w:rPr>
                <w:rStyle w:val="normaltextrun"/>
                <w:color w:val="000000"/>
                <w:shd w:val="clear" w:color="auto" w:fill="FFFFFF"/>
                <w:lang w:val="en-US"/>
              </w:rPr>
              <w:lastRenderedPageBreak/>
              <w:t>Commonwealth of Australia 2024.</w:t>
            </w:r>
            <w:r w:rsidRPr="00676EEA">
              <w:rPr>
                <w:rStyle w:val="normaltextrun"/>
                <w:color w:val="000000"/>
                <w:shd w:val="clear" w:color="auto" w:fill="FFFFFF"/>
                <w:lang w:val="en-US"/>
              </w:rPr>
              <w:t xml:space="preserve"> </w:t>
            </w:r>
            <w:r w:rsidRPr="00676EEA">
              <w:rPr>
                <w:rStyle w:val="normaltextrun"/>
                <w:i/>
                <w:iCs/>
                <w:color w:val="000000"/>
                <w:shd w:val="clear" w:color="auto" w:fill="FFFFFF"/>
                <w:lang w:val="en-US"/>
              </w:rPr>
              <w:t>Information Guidelines Explanatory Note: Using impact pathway diagrams based on ecohydrological conceptualisation in environmental impact assessment</w:t>
            </w:r>
            <w:r w:rsidRPr="00676EEA">
              <w:rPr>
                <w:rStyle w:val="normaltextrun"/>
                <w:color w:val="000000"/>
                <w:shd w:val="clear" w:color="auto" w:fill="FFFFFF"/>
                <w:lang w:val="en-US"/>
              </w:rPr>
              <w:t>. Report prepared for the Independent Expert Scientific Committee on Unconventional Gas Development and Large Coal Mining Development through the Department of Climate Change, Energy, the Environment and Water, Commonwealth of Australia</w:t>
            </w:r>
            <w:r>
              <w:rPr>
                <w:rStyle w:val="normaltextrun"/>
                <w:color w:val="000000"/>
                <w:shd w:val="clear" w:color="auto" w:fill="FFFFFF"/>
                <w:lang w:val="en-US"/>
              </w:rPr>
              <w:t xml:space="preserve"> 2024</w:t>
            </w:r>
            <w:r w:rsidRPr="00676EEA">
              <w:rPr>
                <w:rStyle w:val="normaltextrun"/>
                <w:color w:val="000000"/>
                <w:shd w:val="clear" w:color="auto" w:fill="FFFFFF"/>
                <w:lang w:val="en-US"/>
              </w:rPr>
              <w:t>.</w:t>
            </w:r>
            <w:r>
              <w:rPr>
                <w:rStyle w:val="normaltextrun"/>
                <w:color w:val="000000"/>
                <w:shd w:val="clear" w:color="auto" w:fill="FFFFFF"/>
                <w:lang w:val="en-US"/>
              </w:rPr>
              <w:t xml:space="preserve"> Available [online]: </w:t>
            </w:r>
            <w:hyperlink r:id="rId19" w:history="1">
              <w:r w:rsidR="000911DA" w:rsidRPr="005D7E23">
                <w:rPr>
                  <w:rStyle w:val="Hyperlink"/>
                  <w:shd w:val="clear" w:color="auto" w:fill="FFFFFF"/>
                  <w:lang w:val="en-US"/>
                </w:rPr>
                <w:t>https://www.iesc.gov.au/publications/information-guidelines-explanatory-note-using-impact-pathway-diagrams-based-ecohydrological-conceptualisation-environmental-impact-assessment</w:t>
              </w:r>
            </w:hyperlink>
            <w:r w:rsidR="000911DA">
              <w:rPr>
                <w:rStyle w:val="normaltextrun"/>
                <w:color w:val="000000"/>
                <w:shd w:val="clear" w:color="auto" w:fill="FFFFFF"/>
                <w:lang w:val="en-US"/>
              </w:rPr>
              <w:t xml:space="preserve"> </w:t>
            </w:r>
            <w:r>
              <w:rPr>
                <w:rStyle w:val="normaltextrun"/>
                <w:color w:val="000000"/>
                <w:shd w:val="clear" w:color="auto" w:fill="FFFFFF"/>
                <w:lang w:val="en-US"/>
              </w:rPr>
              <w:t xml:space="preserve">accessed </w:t>
            </w:r>
            <w:r w:rsidR="00B436EB">
              <w:rPr>
                <w:rStyle w:val="normaltextrun"/>
                <w:color w:val="000000"/>
                <w:shd w:val="clear" w:color="auto" w:fill="FFFFFF"/>
                <w:lang w:val="en-US"/>
              </w:rPr>
              <w:t>28 March 2024</w:t>
            </w:r>
            <w:r>
              <w:rPr>
                <w:rStyle w:val="normaltextrun"/>
                <w:color w:val="000000"/>
                <w:shd w:val="clear" w:color="auto" w:fill="FFFFFF"/>
                <w:lang w:val="en-US"/>
              </w:rPr>
              <w:t>.</w:t>
            </w:r>
          </w:p>
          <w:p w14:paraId="235171CE" w14:textId="77777777" w:rsidR="006F46D6" w:rsidRDefault="006F46D6" w:rsidP="006F46D6">
            <w:pPr>
              <w:pStyle w:val="Tabletext"/>
              <w:spacing w:line="240" w:lineRule="auto"/>
              <w:ind w:left="493" w:hanging="493"/>
              <w:rPr>
                <w:rStyle w:val="normaltextrun"/>
                <w:color w:val="000000"/>
                <w:shd w:val="clear" w:color="auto" w:fill="FFFFFF"/>
                <w:lang w:val="en-US"/>
              </w:rPr>
            </w:pPr>
          </w:p>
          <w:p w14:paraId="604FE44D" w14:textId="3D1F8039" w:rsidR="006F46D6" w:rsidRPr="00CE7F1E" w:rsidRDefault="006F46D6" w:rsidP="006F46D6">
            <w:pPr>
              <w:pStyle w:val="Tabletext"/>
              <w:spacing w:line="240" w:lineRule="auto"/>
              <w:ind w:left="493" w:hanging="493"/>
              <w:rPr>
                <w:rFonts w:eastAsia="Calibri"/>
                <w:lang w:eastAsia="en-AU"/>
              </w:rPr>
            </w:pPr>
            <w:r w:rsidRPr="001A102C">
              <w:rPr>
                <w:rStyle w:val="normaltextrun"/>
                <w:color w:val="000000"/>
                <w:shd w:val="clear" w:color="auto" w:fill="FFFFFF"/>
                <w:lang w:val="en-US"/>
              </w:rPr>
              <w:t xml:space="preserve">Commonwealth Scientific and Industrial Research </w:t>
            </w:r>
            <w:proofErr w:type="spellStart"/>
            <w:r w:rsidRPr="001A102C">
              <w:rPr>
                <w:rStyle w:val="normaltextrun"/>
                <w:color w:val="000000"/>
                <w:shd w:val="clear" w:color="auto" w:fill="FFFFFF"/>
                <w:lang w:val="en-US"/>
              </w:rPr>
              <w:t>Organisation</w:t>
            </w:r>
            <w:proofErr w:type="spellEnd"/>
            <w:r w:rsidRPr="001A102C">
              <w:rPr>
                <w:rStyle w:val="normaltextrun"/>
                <w:color w:val="000000"/>
                <w:shd w:val="clear" w:color="auto" w:fill="FFFFFF"/>
                <w:lang w:val="en-US"/>
              </w:rPr>
              <w:t xml:space="preserve"> </w:t>
            </w:r>
            <w:r w:rsidR="001A102C">
              <w:rPr>
                <w:rStyle w:val="normaltextrun"/>
                <w:color w:val="000000"/>
                <w:shd w:val="clear" w:color="auto" w:fill="FFFFFF"/>
                <w:lang w:val="en-US"/>
              </w:rPr>
              <w:t xml:space="preserve">(CSIRO) </w:t>
            </w:r>
            <w:r w:rsidRPr="001A102C">
              <w:rPr>
                <w:rStyle w:val="normaltextrun"/>
                <w:color w:val="000000"/>
                <w:shd w:val="clear" w:color="auto" w:fill="FFFFFF"/>
                <w:lang w:val="en-US"/>
              </w:rPr>
              <w:t xml:space="preserve">and Bureau of Meteorology </w:t>
            </w:r>
            <w:r w:rsidR="001A102C">
              <w:rPr>
                <w:rStyle w:val="normaltextrun"/>
                <w:color w:val="000000"/>
                <w:shd w:val="clear" w:color="auto" w:fill="FFFFFF"/>
                <w:lang w:val="en-US"/>
              </w:rPr>
              <w:t xml:space="preserve">(BOM) </w:t>
            </w:r>
            <w:r w:rsidRPr="001A102C">
              <w:rPr>
                <w:rStyle w:val="normaltextrun"/>
                <w:color w:val="000000"/>
                <w:shd w:val="clear" w:color="auto" w:fill="FFFFFF"/>
                <w:lang w:val="en-US"/>
              </w:rPr>
              <w:t>and Climate Change in Australia 2024</w:t>
            </w:r>
            <w:r w:rsidRPr="00D528BE">
              <w:rPr>
                <w:rStyle w:val="normaltextrun"/>
                <w:i/>
                <w:iCs/>
                <w:color w:val="000000"/>
                <w:shd w:val="clear" w:color="auto" w:fill="FFFFFF"/>
                <w:lang w:val="en-US"/>
              </w:rPr>
              <w:t>. Climate Change in Australia</w:t>
            </w:r>
            <w:r w:rsidRPr="00CE7F1E">
              <w:rPr>
                <w:rStyle w:val="normaltextrun"/>
                <w:color w:val="000000"/>
                <w:shd w:val="clear" w:color="auto" w:fill="FFFFFF"/>
                <w:lang w:val="en-US"/>
              </w:rPr>
              <w:t xml:space="preserve">. Available [online]: </w:t>
            </w:r>
            <w:hyperlink r:id="rId20" w:history="1">
              <w:r w:rsidRPr="00CE7F1E">
                <w:rPr>
                  <w:rStyle w:val="Hyperlink"/>
                  <w:rFonts w:eastAsia="Calibri"/>
                  <w:lang w:eastAsia="en-AU"/>
                </w:rPr>
                <w:t>https://www.climatechangeinaustralia.gov.au/en/</w:t>
              </w:r>
            </w:hyperlink>
            <w:r>
              <w:rPr>
                <w:rFonts w:eastAsia="Calibri"/>
                <w:lang w:eastAsia="en-AU"/>
              </w:rPr>
              <w:t xml:space="preserve"> accessed </w:t>
            </w:r>
            <w:r w:rsidRPr="001A102C">
              <w:rPr>
                <w:rFonts w:eastAsia="Calibri"/>
                <w:lang w:eastAsia="en-AU"/>
              </w:rPr>
              <w:t>26</w:t>
            </w:r>
            <w:r w:rsidR="00B436EB">
              <w:rPr>
                <w:rFonts w:eastAsia="Calibri"/>
                <w:lang w:eastAsia="en-AU"/>
              </w:rPr>
              <w:t xml:space="preserve"> March 2024</w:t>
            </w:r>
            <w:r w:rsidR="00F115E0">
              <w:rPr>
                <w:rFonts w:eastAsia="Calibri"/>
                <w:lang w:eastAsia="en-AU"/>
              </w:rPr>
              <w:t>.</w:t>
            </w:r>
          </w:p>
          <w:p w14:paraId="3195A32A" w14:textId="77777777" w:rsidR="006F46D6" w:rsidRPr="006F46D6" w:rsidRDefault="006F46D6" w:rsidP="006F46D6">
            <w:pPr>
              <w:pStyle w:val="Tabletext"/>
              <w:spacing w:line="240" w:lineRule="auto"/>
              <w:ind w:left="493" w:hanging="493"/>
              <w:rPr>
                <w:lang w:val="en-US"/>
              </w:rPr>
            </w:pPr>
          </w:p>
          <w:p w14:paraId="0A71EAB3" w14:textId="2054C096" w:rsidR="00AA4D43" w:rsidRDefault="00AA4D43" w:rsidP="00AA4D43">
            <w:pPr>
              <w:pStyle w:val="Tabletext"/>
              <w:spacing w:line="240" w:lineRule="auto"/>
              <w:ind w:left="493" w:hanging="493"/>
            </w:pPr>
            <w:r>
              <w:t xml:space="preserve">Department of Climate Change, Energy, the Environment and Water (DCCEEW) 2023. </w:t>
            </w:r>
            <w:r w:rsidRPr="00D528BE">
              <w:rPr>
                <w:i/>
                <w:iCs/>
              </w:rPr>
              <w:t>Draft updates to the Climate Change Considerations chapter in Australian Rainfall and Runoff guidelines</w:t>
            </w:r>
            <w:r>
              <w:t xml:space="preserve">. Available [online]: </w:t>
            </w:r>
            <w:hyperlink r:id="rId21" w:history="1">
              <w:r w:rsidRPr="005F12FD">
                <w:rPr>
                  <w:rStyle w:val="Hyperlink"/>
                </w:rPr>
                <w:t>https://consult.dcceew.gov.au/draft-updates-to-the-climate-change-considerations-chapter-in-arrg</w:t>
              </w:r>
            </w:hyperlink>
            <w:r>
              <w:t xml:space="preserve"> </w:t>
            </w:r>
          </w:p>
          <w:p w14:paraId="251400C5" w14:textId="77777777" w:rsidR="00AA4D43" w:rsidRDefault="00AA4D43" w:rsidP="006F46D6">
            <w:pPr>
              <w:pStyle w:val="Tabletext"/>
              <w:spacing w:line="240" w:lineRule="auto"/>
              <w:ind w:left="493" w:hanging="493"/>
            </w:pPr>
          </w:p>
          <w:p w14:paraId="1475B867" w14:textId="14A550A8" w:rsidR="006F46D6" w:rsidRPr="00732283" w:rsidRDefault="006F46D6" w:rsidP="006F46D6">
            <w:pPr>
              <w:pStyle w:val="Tabletext"/>
              <w:spacing w:line="240" w:lineRule="auto"/>
              <w:ind w:left="493" w:hanging="493"/>
            </w:pPr>
            <w:r>
              <w:t>Department of Environment and Heritage Protection (</w:t>
            </w:r>
            <w:r w:rsidRPr="00732283">
              <w:t>DEHP</w:t>
            </w:r>
            <w:r>
              <w:t>)</w:t>
            </w:r>
            <w:r w:rsidRPr="00732283">
              <w:t xml:space="preserve"> 2009. </w:t>
            </w:r>
            <w:r w:rsidRPr="00732283">
              <w:rPr>
                <w:i/>
                <w:iCs/>
              </w:rPr>
              <w:t>Queensland Water Quality Guidelines.</w:t>
            </w:r>
          </w:p>
          <w:p w14:paraId="6CA8F9D2" w14:textId="77777777" w:rsidR="006F46D6" w:rsidRDefault="006F46D6" w:rsidP="006F46D6">
            <w:pPr>
              <w:pStyle w:val="Tabletext"/>
              <w:spacing w:line="240" w:lineRule="auto"/>
              <w:ind w:left="493" w:hanging="493"/>
              <w:rPr>
                <w:lang w:val="en-US"/>
              </w:rPr>
            </w:pPr>
          </w:p>
          <w:p w14:paraId="6BC3217C" w14:textId="50B1F179" w:rsidR="006F46D6" w:rsidRDefault="00F761BE" w:rsidP="006F46D6">
            <w:pPr>
              <w:pStyle w:val="Tabletext"/>
              <w:spacing w:line="240" w:lineRule="auto"/>
              <w:ind w:left="493" w:hanging="493"/>
              <w:rPr>
                <w:color w:val="F79646" w:themeColor="accent6"/>
                <w:lang w:val="en-US"/>
              </w:rPr>
            </w:pPr>
            <w:r w:rsidRPr="006F46D6">
              <w:rPr>
                <w:lang w:val="en-US"/>
              </w:rPr>
              <w:t xml:space="preserve">ECOSM 2023. </w:t>
            </w:r>
            <w:r w:rsidRPr="006F46D6">
              <w:rPr>
                <w:i/>
                <w:iCs/>
                <w:lang w:val="en-US"/>
              </w:rPr>
              <w:t>Terrestrial Ecology Impact Assessment Report,</w:t>
            </w:r>
            <w:r w:rsidRPr="006F46D6">
              <w:rPr>
                <w:lang w:val="en-US"/>
              </w:rPr>
              <w:t xml:space="preserve"> </w:t>
            </w:r>
            <w:r w:rsidRPr="006F46D6">
              <w:rPr>
                <w:i/>
                <w:iCs/>
                <w:lang w:val="en-US"/>
              </w:rPr>
              <w:t>Baralaba South Project</w:t>
            </w:r>
            <w:r w:rsidRPr="006F46D6">
              <w:rPr>
                <w:lang w:val="en-US"/>
              </w:rPr>
              <w:t>.</w:t>
            </w:r>
            <w:r w:rsidRPr="006F46D6">
              <w:rPr>
                <w:i/>
                <w:iCs/>
                <w:lang w:val="en-US"/>
              </w:rPr>
              <w:t xml:space="preserve"> </w:t>
            </w:r>
            <w:r w:rsidRPr="006F46D6">
              <w:rPr>
                <w:lang w:val="en-US"/>
              </w:rPr>
              <w:t>Eco Solutions &amp; Management, prepared for Baralaba South Pty Ltd, November 2023, 377 pp.</w:t>
            </w:r>
          </w:p>
          <w:p w14:paraId="1985FF06" w14:textId="77777777" w:rsidR="006F46D6" w:rsidRPr="006F46D6" w:rsidRDefault="006F46D6" w:rsidP="006F46D6">
            <w:pPr>
              <w:pStyle w:val="Tabletext"/>
              <w:spacing w:line="240" w:lineRule="auto"/>
              <w:ind w:left="493" w:hanging="493"/>
              <w:rPr>
                <w:lang w:val="en-US"/>
              </w:rPr>
            </w:pPr>
          </w:p>
          <w:p w14:paraId="274EDE91" w14:textId="282EBE34" w:rsidR="006F46D6" w:rsidRDefault="00F761BE" w:rsidP="006F46D6">
            <w:pPr>
              <w:pStyle w:val="Tabletext"/>
              <w:spacing w:line="240" w:lineRule="auto"/>
              <w:ind w:left="493" w:hanging="493"/>
              <w:rPr>
                <w:lang w:val="en-US"/>
              </w:rPr>
            </w:pPr>
            <w:r w:rsidRPr="006F46D6">
              <w:rPr>
                <w:lang w:val="en-US"/>
              </w:rPr>
              <w:t xml:space="preserve">Engeny 2023a. </w:t>
            </w:r>
            <w:r w:rsidRPr="006F46D6">
              <w:rPr>
                <w:i/>
                <w:iCs/>
                <w:lang w:val="en-US"/>
              </w:rPr>
              <w:t>Baralaba South Project Surface Water Impact Assessment</w:t>
            </w:r>
            <w:r w:rsidRPr="006F46D6">
              <w:rPr>
                <w:lang w:val="en-US"/>
              </w:rPr>
              <w:t>. Prepared for Baralaba South Pty Ltd, 7 December 2023, 155 pp.</w:t>
            </w:r>
          </w:p>
          <w:p w14:paraId="3F1E7B74" w14:textId="77777777" w:rsidR="006F46D6" w:rsidRPr="006F46D6" w:rsidRDefault="006F46D6" w:rsidP="006F46D6">
            <w:pPr>
              <w:pStyle w:val="Tabletext"/>
              <w:spacing w:line="240" w:lineRule="auto"/>
              <w:ind w:left="493" w:hanging="493"/>
              <w:rPr>
                <w:lang w:val="en-US"/>
              </w:rPr>
            </w:pPr>
          </w:p>
          <w:p w14:paraId="025D7003" w14:textId="3ED0DCAF" w:rsidR="00F761BE" w:rsidRPr="008F45DE" w:rsidRDefault="00F761BE" w:rsidP="006F46D6">
            <w:pPr>
              <w:autoSpaceDE/>
              <w:autoSpaceDN/>
              <w:adjustRightInd/>
              <w:spacing w:after="0" w:line="240" w:lineRule="auto"/>
              <w:ind w:left="493" w:hanging="493"/>
              <w:contextualSpacing/>
              <w:rPr>
                <w:lang w:val="en-US"/>
              </w:rPr>
            </w:pPr>
            <w:r w:rsidRPr="008F45DE">
              <w:rPr>
                <w:lang w:val="en-US"/>
              </w:rPr>
              <w:t xml:space="preserve">Engeny 2023b. </w:t>
            </w:r>
            <w:r w:rsidRPr="008F45DE">
              <w:rPr>
                <w:i/>
                <w:iCs/>
                <w:lang w:val="en-US"/>
              </w:rPr>
              <w:t>Baralaba South Project Flood Impact Assessment</w:t>
            </w:r>
            <w:r w:rsidRPr="008F45DE">
              <w:rPr>
                <w:lang w:val="en-US"/>
              </w:rPr>
              <w:t>. Prepared for Baralaba South Pty Ltd, 24 November 2023, 181 pp.</w:t>
            </w:r>
          </w:p>
          <w:p w14:paraId="0691581F" w14:textId="77777777" w:rsidR="006F46D6" w:rsidRPr="008F45DE" w:rsidRDefault="006F46D6" w:rsidP="006F46D6">
            <w:pPr>
              <w:autoSpaceDE/>
              <w:autoSpaceDN/>
              <w:adjustRightInd/>
              <w:spacing w:after="0" w:line="240" w:lineRule="auto"/>
              <w:ind w:left="369" w:hanging="493"/>
              <w:contextualSpacing/>
              <w:rPr>
                <w:lang w:val="en-US"/>
              </w:rPr>
            </w:pPr>
          </w:p>
          <w:p w14:paraId="43E5A257" w14:textId="3DB26E47" w:rsidR="007B2FF3" w:rsidRPr="008F45DE" w:rsidRDefault="00F761BE" w:rsidP="006F46D6">
            <w:pPr>
              <w:spacing w:after="0" w:line="240" w:lineRule="auto"/>
              <w:ind w:left="493" w:hanging="493"/>
              <w:rPr>
                <w:lang w:val="en-US"/>
              </w:rPr>
            </w:pPr>
            <w:r w:rsidRPr="008F45DE">
              <w:rPr>
                <w:lang w:val="en-US"/>
              </w:rPr>
              <w:t xml:space="preserve">ESP 2023. </w:t>
            </w:r>
            <w:r w:rsidRPr="008F45DE">
              <w:rPr>
                <w:i/>
                <w:iCs/>
                <w:lang w:val="en-US"/>
              </w:rPr>
              <w:t>Baralaba South Project EIS: Aquatic Ecology Assessment Report</w:t>
            </w:r>
            <w:r w:rsidRPr="008F45DE">
              <w:rPr>
                <w:lang w:val="en-US"/>
              </w:rPr>
              <w:t>.</w:t>
            </w:r>
            <w:r w:rsidRPr="008F45DE">
              <w:rPr>
                <w:i/>
                <w:iCs/>
                <w:lang w:val="en-US"/>
              </w:rPr>
              <w:t xml:space="preserve"> </w:t>
            </w:r>
            <w:r w:rsidRPr="008F45DE">
              <w:rPr>
                <w:lang w:val="en-US"/>
              </w:rPr>
              <w:t>Ecological Service Professionals Pty Ltd (ESP), prepared for Baralaba South Pty Ltd, November 2023, 235 pp</w:t>
            </w:r>
            <w:r w:rsidR="006F46D6" w:rsidRPr="008F45DE">
              <w:rPr>
                <w:lang w:val="en-US"/>
              </w:rPr>
              <w:t>.</w:t>
            </w:r>
          </w:p>
          <w:p w14:paraId="3105AD00" w14:textId="77777777" w:rsidR="007B2FF3" w:rsidRPr="008F45DE" w:rsidRDefault="007B2FF3" w:rsidP="006F46D6">
            <w:pPr>
              <w:spacing w:after="0" w:line="240" w:lineRule="auto"/>
              <w:ind w:left="493" w:hanging="493"/>
              <w:rPr>
                <w:lang w:val="en-US"/>
              </w:rPr>
            </w:pPr>
          </w:p>
          <w:p w14:paraId="64C5734C" w14:textId="0ABAD606" w:rsidR="00456905" w:rsidRPr="008F45DE" w:rsidRDefault="007B2FF3" w:rsidP="007B2FF3">
            <w:pPr>
              <w:spacing w:after="0" w:line="240" w:lineRule="auto"/>
              <w:ind w:left="493" w:hanging="493"/>
              <w:rPr>
                <w:rFonts w:eastAsia="Calibri"/>
                <w:lang w:eastAsia="en-AU"/>
              </w:rPr>
            </w:pPr>
            <w:r w:rsidRPr="008F45DE">
              <w:rPr>
                <w:rFonts w:eastAsia="Calibri"/>
                <w:lang w:eastAsia="en-AU"/>
              </w:rPr>
              <w:t xml:space="preserve">Hawkins JW 1998. </w:t>
            </w:r>
            <w:r w:rsidRPr="008F45DE">
              <w:rPr>
                <w:rFonts w:eastAsia="Calibri"/>
                <w:i/>
                <w:iCs/>
                <w:lang w:eastAsia="en-AU"/>
              </w:rPr>
              <w:t>Hydrogeologic Characteristics of Surface-Mine Spoil</w:t>
            </w:r>
            <w:r w:rsidRPr="008F45DE">
              <w:rPr>
                <w:rFonts w:eastAsia="Calibri"/>
                <w:lang w:eastAsia="en-AU"/>
              </w:rPr>
              <w:t xml:space="preserve">. In </w:t>
            </w:r>
            <w:r w:rsidR="00F115E0" w:rsidRPr="008F45DE">
              <w:rPr>
                <w:rFonts w:eastAsia="Calibri"/>
                <w:lang w:eastAsia="en-AU"/>
              </w:rPr>
              <w:t xml:space="preserve">Brady KBC, Smith MW and </w:t>
            </w:r>
            <w:proofErr w:type="spellStart"/>
            <w:r w:rsidR="00F115E0" w:rsidRPr="008F45DE">
              <w:rPr>
                <w:rFonts w:eastAsia="Calibri"/>
                <w:lang w:eastAsia="en-AU"/>
              </w:rPr>
              <w:t>Schueck</w:t>
            </w:r>
            <w:proofErr w:type="spellEnd"/>
            <w:r w:rsidR="00F115E0" w:rsidRPr="008F45DE">
              <w:rPr>
                <w:rFonts w:eastAsia="Calibri"/>
                <w:lang w:eastAsia="en-AU"/>
              </w:rPr>
              <w:t xml:space="preserve"> J (eds) </w:t>
            </w:r>
            <w:r w:rsidRPr="008F45DE">
              <w:rPr>
                <w:rFonts w:eastAsia="Calibri"/>
                <w:i/>
                <w:iCs/>
                <w:lang w:eastAsia="en-AU"/>
              </w:rPr>
              <w:t>Coal Mine Drainage Prediction and Pollution Prevention in Pennsylvania</w:t>
            </w:r>
            <w:r w:rsidRPr="008F45DE">
              <w:rPr>
                <w:rFonts w:eastAsia="Calibri"/>
                <w:lang w:eastAsia="en-AU"/>
              </w:rPr>
              <w:t xml:space="preserve">, </w:t>
            </w:r>
            <w:r w:rsidR="003403E2" w:rsidRPr="008F45DE">
              <w:rPr>
                <w:rFonts w:eastAsia="Calibri"/>
                <w:lang w:eastAsia="en-AU"/>
              </w:rPr>
              <w:t xml:space="preserve">The Pennsylvania Department of Environmental Protection, </w:t>
            </w:r>
            <w:r w:rsidRPr="008F45DE">
              <w:rPr>
                <w:rFonts w:eastAsia="Calibri"/>
                <w:lang w:eastAsia="en-AU"/>
              </w:rPr>
              <w:t>Harrisburg, Pennsylvania</w:t>
            </w:r>
            <w:r w:rsidR="00B92E34" w:rsidRPr="008F45DE">
              <w:rPr>
                <w:rFonts w:eastAsia="Calibri"/>
                <w:lang w:eastAsia="en-AU"/>
              </w:rPr>
              <w:t>, 398 pp.</w:t>
            </w:r>
          </w:p>
          <w:p w14:paraId="6480A87D" w14:textId="77777777" w:rsidR="007B2FF3" w:rsidRPr="008F45DE" w:rsidRDefault="007B2FF3" w:rsidP="007B2FF3">
            <w:pPr>
              <w:spacing w:after="0" w:line="240" w:lineRule="auto"/>
              <w:rPr>
                <w:lang w:val="en-US"/>
              </w:rPr>
            </w:pPr>
          </w:p>
          <w:p w14:paraId="64F2B18D" w14:textId="3B801402" w:rsidR="008F45DE" w:rsidRDefault="00DF5CB8" w:rsidP="00DF5CB8">
            <w:pPr>
              <w:pStyle w:val="Tabletext"/>
              <w:spacing w:line="240" w:lineRule="auto"/>
              <w:ind w:left="493" w:hanging="493"/>
            </w:pPr>
            <w:r w:rsidRPr="008F45DE">
              <w:t xml:space="preserve">IESC 2024. </w:t>
            </w:r>
            <w:r w:rsidRPr="008F45DE">
              <w:rPr>
                <w:i/>
              </w:rPr>
              <w:t xml:space="preserve">Information Guidelines for proponents preparing coal seam gas and large coal mining development proposals. </w:t>
            </w:r>
            <w:r w:rsidRPr="008F45DE">
              <w:rPr>
                <w:iCs/>
              </w:rPr>
              <w:t>Available</w:t>
            </w:r>
            <w:r w:rsidRPr="008F45DE">
              <w:t xml:space="preserve"> [online]</w:t>
            </w:r>
            <w:r w:rsidR="00D95ADD">
              <w:t xml:space="preserve">: </w:t>
            </w:r>
            <w:hyperlink r:id="rId22" w:history="1">
              <w:r w:rsidR="00D95ADD" w:rsidRPr="00FC500E">
                <w:rPr>
                  <w:rStyle w:val="Hyperlink"/>
                </w:rPr>
                <w:t>https://www.iesc.gov.au/publications/information-guidelines-independent-expert-scientific-committee-advice-coal-seam-gas</w:t>
              </w:r>
            </w:hyperlink>
            <w:r w:rsidR="00D95ADD">
              <w:t xml:space="preserve"> accessed 28 March 2024.</w:t>
            </w:r>
          </w:p>
          <w:p w14:paraId="52A4D725" w14:textId="77777777" w:rsidR="008F45DE" w:rsidRPr="008F45DE" w:rsidRDefault="008F45DE" w:rsidP="00DF5CB8">
            <w:pPr>
              <w:pStyle w:val="Tabletext"/>
              <w:spacing w:line="240" w:lineRule="auto"/>
              <w:ind w:left="493" w:hanging="493"/>
            </w:pPr>
          </w:p>
          <w:p w14:paraId="775B310F" w14:textId="7E5AABE5" w:rsidR="008F45DE" w:rsidRDefault="00D95ADD" w:rsidP="00D95ADD">
            <w:pPr>
              <w:pStyle w:val="Tabletext"/>
              <w:spacing w:line="240" w:lineRule="auto"/>
              <w:ind w:left="493" w:hanging="493"/>
            </w:pPr>
            <w:r w:rsidRPr="008F45DE">
              <w:t>Korbel K, McKnight K, Greenfield P, Angel B, Adams M, Chariton A and Hose G</w:t>
            </w:r>
            <w:r>
              <w:t>C</w:t>
            </w:r>
            <w:r w:rsidRPr="008F45DE">
              <w:t xml:space="preserve"> 202</w:t>
            </w:r>
            <w:r>
              <w:t>4a</w:t>
            </w:r>
            <w:r w:rsidRPr="008F45DE">
              <w:t>.</w:t>
            </w:r>
            <w:r>
              <w:t xml:space="preserve"> </w:t>
            </w:r>
            <w:r w:rsidRPr="00D95ADD">
              <w:rPr>
                <w:i/>
                <w:iCs/>
              </w:rPr>
              <w:t>B</w:t>
            </w:r>
            <w:r w:rsidR="008F45DE" w:rsidRPr="00D95ADD">
              <w:rPr>
                <w:i/>
                <w:iCs/>
              </w:rPr>
              <w:t>ioassessment of groundwater ecosystems I. Sampling methods and analysis of eDNA for microbes and stygofauna in shallow alluvial aquifers.</w:t>
            </w:r>
            <w:r w:rsidR="008F45DE" w:rsidRPr="008F45DE">
              <w:t xml:space="preserve"> Report prepared for the Independent Expert Scientific Committee on Unconventional Gas</w:t>
            </w:r>
            <w:r w:rsidR="008F4EF9">
              <w:t xml:space="preserve"> Development</w:t>
            </w:r>
            <w:r w:rsidR="008F45DE" w:rsidRPr="008F45DE">
              <w:t xml:space="preserve"> and Large Coal Mining Development through the Department of Climate Change, Energy, the Environment and Water</w:t>
            </w:r>
            <w:r w:rsidR="008F45DE">
              <w:t>,</w:t>
            </w:r>
            <w:r w:rsidR="008F45DE" w:rsidRPr="008F45DE">
              <w:t xml:space="preserve"> Commonwealth of Australia.</w:t>
            </w:r>
          </w:p>
          <w:p w14:paraId="31504F07" w14:textId="77777777" w:rsidR="008F45DE" w:rsidRDefault="008F45DE" w:rsidP="008F45DE">
            <w:pPr>
              <w:pStyle w:val="Tabletext"/>
              <w:spacing w:line="240" w:lineRule="auto"/>
              <w:ind w:left="493" w:hanging="493"/>
            </w:pPr>
          </w:p>
          <w:p w14:paraId="303E683C" w14:textId="7C214A97" w:rsidR="008F45DE" w:rsidRPr="008F45DE" w:rsidRDefault="005107D4" w:rsidP="00D95ADD">
            <w:pPr>
              <w:pStyle w:val="Tabletext"/>
              <w:spacing w:line="240" w:lineRule="auto"/>
              <w:ind w:left="493" w:hanging="493"/>
              <w:rPr>
                <w:lang w:val="en-US"/>
              </w:rPr>
            </w:pPr>
            <w:r w:rsidRPr="008F45DE">
              <w:t>Korbel K, McKnight K, Greenfield P, Angel B, Adams M, Chariton A and Hose G</w:t>
            </w:r>
            <w:r>
              <w:t>C</w:t>
            </w:r>
            <w:r w:rsidRPr="008F45DE">
              <w:t xml:space="preserve"> 202</w:t>
            </w:r>
            <w:r>
              <w:t>4</w:t>
            </w:r>
            <w:r w:rsidR="00D95ADD">
              <w:t>b</w:t>
            </w:r>
            <w:r w:rsidR="008F45DE" w:rsidRPr="008F45DE">
              <w:t xml:space="preserve">. </w:t>
            </w:r>
            <w:r w:rsidR="008F45DE" w:rsidRPr="00D95ADD">
              <w:rPr>
                <w:i/>
                <w:iCs/>
              </w:rPr>
              <w:t>Bioassessment of groundwater ecosystems II. Sampling methods and analysis of eDNA for microbes and stygofauna in shallow sandstone aquifers</w:t>
            </w:r>
            <w:r w:rsidR="008F45DE" w:rsidRPr="008F45DE">
              <w:t xml:space="preserve">. </w:t>
            </w:r>
            <w:r w:rsidR="00E14BC5" w:rsidRPr="008F45DE">
              <w:t>Report prepared for the Independent Expert Scientific Committee on Unconventional Gas</w:t>
            </w:r>
            <w:r w:rsidR="008F4EF9">
              <w:t xml:space="preserve"> </w:t>
            </w:r>
            <w:r w:rsidR="008F4EF9">
              <w:lastRenderedPageBreak/>
              <w:t>Development</w:t>
            </w:r>
            <w:r w:rsidR="00E14BC5" w:rsidRPr="008F45DE">
              <w:t xml:space="preserve"> and Large Coal Mining Development through the Department of Climate Change, Energy, the Environment and Water</w:t>
            </w:r>
            <w:r w:rsidR="00E14BC5">
              <w:t>,</w:t>
            </w:r>
            <w:r w:rsidR="00E14BC5" w:rsidRPr="008F45DE">
              <w:t xml:space="preserve"> Commonwealth of Australia.</w:t>
            </w:r>
          </w:p>
          <w:p w14:paraId="5E1B5671" w14:textId="77777777" w:rsidR="008F45DE" w:rsidRDefault="008F45DE" w:rsidP="001C60FC">
            <w:pPr>
              <w:spacing w:after="0" w:line="240" w:lineRule="auto"/>
              <w:ind w:left="493" w:hanging="493"/>
              <w:rPr>
                <w:lang w:val="en-US"/>
              </w:rPr>
            </w:pPr>
          </w:p>
          <w:p w14:paraId="42948D06" w14:textId="139498C0" w:rsidR="00E57550" w:rsidRDefault="00F761BE" w:rsidP="001C60FC">
            <w:pPr>
              <w:spacing w:after="0" w:line="240" w:lineRule="auto"/>
              <w:ind w:left="493" w:hanging="493"/>
              <w:rPr>
                <w:lang w:val="en-US"/>
              </w:rPr>
            </w:pPr>
            <w:proofErr w:type="spellStart"/>
            <w:r w:rsidRPr="006F46D6">
              <w:rPr>
                <w:lang w:val="en-US"/>
              </w:rPr>
              <w:t>Stygoecologia</w:t>
            </w:r>
            <w:proofErr w:type="spellEnd"/>
            <w:r w:rsidRPr="006F46D6">
              <w:rPr>
                <w:lang w:val="en-US"/>
              </w:rPr>
              <w:t xml:space="preserve"> 2019. </w:t>
            </w:r>
            <w:r w:rsidRPr="006F46D6">
              <w:rPr>
                <w:i/>
                <w:iCs/>
                <w:lang w:val="en-US"/>
              </w:rPr>
              <w:t>Baralaba South Project Stygofauna Assessment</w:t>
            </w:r>
            <w:r w:rsidRPr="006F46D6">
              <w:rPr>
                <w:lang w:val="en-US"/>
              </w:rPr>
              <w:t>. Prepared for Mount Ramsay Coal Company Pty Ltd, November 2019, 29 pp.</w:t>
            </w:r>
          </w:p>
          <w:p w14:paraId="41272CD7" w14:textId="77777777" w:rsidR="00E57550" w:rsidRDefault="00E57550" w:rsidP="001C60FC">
            <w:pPr>
              <w:spacing w:after="0" w:line="240" w:lineRule="auto"/>
              <w:ind w:left="493" w:hanging="493"/>
              <w:rPr>
                <w:b/>
                <w:bCs/>
                <w:highlight w:val="yellow"/>
                <w:u w:val="single"/>
                <w:lang w:val="en-US"/>
              </w:rPr>
            </w:pPr>
          </w:p>
          <w:p w14:paraId="3A3E39AB" w14:textId="7507478A" w:rsidR="00E57550" w:rsidRPr="00E57550" w:rsidRDefault="00E57550" w:rsidP="00E57550">
            <w:pPr>
              <w:spacing w:after="0" w:line="240" w:lineRule="auto"/>
              <w:ind w:left="493" w:hanging="493"/>
              <w:rPr>
                <w:lang w:val="en-US"/>
              </w:rPr>
            </w:pPr>
            <w:r w:rsidRPr="00E57550">
              <w:rPr>
                <w:lang w:val="en-US"/>
              </w:rPr>
              <w:t xml:space="preserve">Terrenus 2023. </w:t>
            </w:r>
            <w:r w:rsidRPr="00E57550">
              <w:rPr>
                <w:i/>
                <w:iCs/>
                <w:lang w:val="en-US"/>
              </w:rPr>
              <w:t>Geochemical Assessment of Potential Spoil and Coal Reject Materials,</w:t>
            </w:r>
            <w:r w:rsidRPr="00E57550">
              <w:rPr>
                <w:lang w:val="en-US"/>
              </w:rPr>
              <w:t xml:space="preserve"> </w:t>
            </w:r>
            <w:r w:rsidRPr="00E57550">
              <w:rPr>
                <w:i/>
                <w:iCs/>
                <w:lang w:val="en-US"/>
              </w:rPr>
              <w:t>Baralaba South Project</w:t>
            </w:r>
            <w:r w:rsidRPr="00E57550">
              <w:rPr>
                <w:lang w:val="en-US"/>
              </w:rPr>
              <w:t>. Terrenus Earth Sciences</w:t>
            </w:r>
            <w:r w:rsidR="00F14DEB">
              <w:rPr>
                <w:lang w:val="en-US"/>
              </w:rPr>
              <w:t xml:space="preserve"> (Terrenus)</w:t>
            </w:r>
            <w:r w:rsidRPr="00E57550">
              <w:rPr>
                <w:lang w:val="en-US"/>
              </w:rPr>
              <w:t>, prepared for Baralaba South Pty Ltd, 57 pp.</w:t>
            </w:r>
          </w:p>
          <w:p w14:paraId="260B5F19" w14:textId="77777777" w:rsidR="006F46D6" w:rsidRPr="006F46D6" w:rsidRDefault="006F46D6" w:rsidP="00E57550">
            <w:pPr>
              <w:autoSpaceDE/>
              <w:autoSpaceDN/>
              <w:adjustRightInd/>
              <w:spacing w:after="0" w:line="240" w:lineRule="auto"/>
              <w:contextualSpacing/>
              <w:rPr>
                <w:lang w:val="en-US"/>
              </w:rPr>
            </w:pPr>
          </w:p>
          <w:p w14:paraId="1AF424F0" w14:textId="0FF2A13E" w:rsidR="006F46D6" w:rsidRDefault="00F761BE" w:rsidP="006F46D6">
            <w:pPr>
              <w:spacing w:after="0" w:line="240" w:lineRule="auto"/>
              <w:ind w:left="493" w:hanging="493"/>
              <w:rPr>
                <w:lang w:val="en-US"/>
              </w:rPr>
            </w:pPr>
            <w:r w:rsidRPr="006F46D6">
              <w:rPr>
                <w:lang w:val="en-US"/>
              </w:rPr>
              <w:t xml:space="preserve">Watershed 2023. </w:t>
            </w:r>
            <w:r w:rsidRPr="006F46D6">
              <w:rPr>
                <w:i/>
                <w:iCs/>
                <w:lang w:val="en-US"/>
              </w:rPr>
              <w:t>Groundwater Modelling and Assessment for the Environmental Impact Statement, Baralaba South Project.</w:t>
            </w:r>
            <w:r w:rsidRPr="006F46D6">
              <w:rPr>
                <w:lang w:val="en-US"/>
              </w:rPr>
              <w:t xml:space="preserve"> Watershed </w:t>
            </w:r>
            <w:proofErr w:type="spellStart"/>
            <w:r w:rsidRPr="006F46D6">
              <w:rPr>
                <w:lang w:val="en-US"/>
              </w:rPr>
              <w:t>HydroGeo</w:t>
            </w:r>
            <w:proofErr w:type="spellEnd"/>
            <w:r w:rsidRPr="006F46D6">
              <w:rPr>
                <w:lang w:val="en-US"/>
              </w:rPr>
              <w:t xml:space="preserve"> (Watershed), prepared for Baralaba South Pty Ltd, November 2023, 513 pp.</w:t>
            </w:r>
          </w:p>
          <w:p w14:paraId="1E3EB424" w14:textId="77777777" w:rsidR="00454C01" w:rsidRDefault="00454C01" w:rsidP="006F46D6">
            <w:pPr>
              <w:spacing w:after="0" w:line="240" w:lineRule="auto"/>
              <w:ind w:left="493" w:hanging="493"/>
              <w:rPr>
                <w:lang w:val="en-US"/>
              </w:rPr>
            </w:pPr>
          </w:p>
          <w:p w14:paraId="6BFBAFF3" w14:textId="4BC5905C" w:rsidR="00454C01" w:rsidRDefault="00454C01" w:rsidP="006F46D6">
            <w:pPr>
              <w:spacing w:after="0" w:line="240" w:lineRule="auto"/>
              <w:ind w:left="493" w:hanging="493"/>
              <w:rPr>
                <w:lang w:val="en-US"/>
              </w:rPr>
            </w:pPr>
            <w:r>
              <w:t>White K</w:t>
            </w:r>
            <w:r w:rsidR="00DA5BA5">
              <w:t>,</w:t>
            </w:r>
            <w:r>
              <w:t xml:space="preserve"> Moar D</w:t>
            </w:r>
            <w:r w:rsidR="00DA5BA5">
              <w:t>,</w:t>
            </w:r>
            <w:r>
              <w:t xml:space="preserve"> Hardie R</w:t>
            </w:r>
            <w:r w:rsidR="00DA5BA5">
              <w:t>,</w:t>
            </w:r>
            <w:r>
              <w:t xml:space="preserve"> Blackham D</w:t>
            </w:r>
            <w:r w:rsidR="00DA5BA5">
              <w:t>,</w:t>
            </w:r>
            <w:r>
              <w:t xml:space="preserve"> Lucas R 2014. </w:t>
            </w:r>
            <w:r>
              <w:rPr>
                <w:i/>
              </w:rPr>
              <w:t>Criteria for functioning river landscape units in mining and post mining landscapes.</w:t>
            </w:r>
            <w:r>
              <w:t xml:space="preserve"> Final report for ACARP Project C20017</w:t>
            </w:r>
            <w:r w:rsidR="00306670">
              <w:t>.</w:t>
            </w:r>
            <w:r w:rsidR="00DA5BA5">
              <w:t xml:space="preserve"> Available [online]: </w:t>
            </w:r>
            <w:hyperlink r:id="rId23" w:history="1">
              <w:r w:rsidR="00DA5BA5" w:rsidRPr="00B33747">
                <w:rPr>
                  <w:rStyle w:val="Hyperlink"/>
                </w:rPr>
                <w:t>https://www.acarp.com.au/abstracts.aspx?repId=C20017</w:t>
              </w:r>
            </w:hyperlink>
            <w:r w:rsidR="00DA5BA5">
              <w:t xml:space="preserve"> accessed 10 April 2024</w:t>
            </w:r>
            <w:r w:rsidR="00F14DEB">
              <w:t>.</w:t>
            </w:r>
          </w:p>
          <w:p w14:paraId="52127B37" w14:textId="77777777" w:rsidR="006F46D6" w:rsidRPr="006F46D6" w:rsidRDefault="006F46D6" w:rsidP="00F14DEB">
            <w:pPr>
              <w:autoSpaceDE/>
              <w:autoSpaceDN/>
              <w:adjustRightInd/>
              <w:spacing w:after="0" w:line="240" w:lineRule="auto"/>
              <w:contextualSpacing/>
              <w:rPr>
                <w:lang w:val="en-US"/>
              </w:rPr>
            </w:pPr>
          </w:p>
          <w:p w14:paraId="4B426E07" w14:textId="5D607594" w:rsidR="007E429F" w:rsidRPr="007E429F" w:rsidRDefault="00F761BE" w:rsidP="00F14DEB">
            <w:pPr>
              <w:spacing w:after="0" w:line="240" w:lineRule="auto"/>
              <w:ind w:left="493" w:hanging="493"/>
            </w:pPr>
            <w:r w:rsidRPr="006F46D6">
              <w:rPr>
                <w:lang w:val="en-US"/>
              </w:rPr>
              <w:t xml:space="preserve">WRM 2023. </w:t>
            </w:r>
            <w:r w:rsidRPr="006F46D6">
              <w:rPr>
                <w:i/>
                <w:iCs/>
                <w:lang w:val="en-US"/>
              </w:rPr>
              <w:t>Baralaba South Project Geomorphic Impact Assessment</w:t>
            </w:r>
            <w:r w:rsidRPr="006F46D6">
              <w:rPr>
                <w:lang w:val="en-US"/>
              </w:rPr>
              <w:t>.</w:t>
            </w:r>
            <w:r w:rsidRPr="006F46D6">
              <w:rPr>
                <w:i/>
                <w:iCs/>
                <w:lang w:val="en-US"/>
              </w:rPr>
              <w:t xml:space="preserve"> </w:t>
            </w:r>
            <w:r w:rsidRPr="006F46D6">
              <w:rPr>
                <w:lang w:val="en-US"/>
              </w:rPr>
              <w:t>WRM Water and Environment (WRM), prepared for Baralaba South Pty Ltd, 20 November 2023, 44 pp.</w:t>
            </w:r>
          </w:p>
        </w:tc>
      </w:tr>
      <w:tr w:rsidR="006F46D6" w:rsidRPr="00BF21A7" w14:paraId="64C31F34" w14:textId="77777777" w:rsidTr="00B1520C">
        <w:trPr>
          <w:trHeight w:val="19"/>
        </w:trPr>
        <w:tc>
          <w:tcPr>
            <w:tcW w:w="1809" w:type="dxa"/>
            <w:tcBorders>
              <w:top w:val="single" w:sz="4" w:space="0" w:color="auto"/>
              <w:bottom w:val="single" w:sz="4" w:space="0" w:color="auto"/>
            </w:tcBorders>
          </w:tcPr>
          <w:p w14:paraId="08E90A72" w14:textId="77777777" w:rsidR="006F46D6" w:rsidRPr="00BF21A7" w:rsidRDefault="006F46D6" w:rsidP="00D622B9">
            <w:pPr>
              <w:pStyle w:val="Heading6"/>
            </w:pPr>
          </w:p>
        </w:tc>
        <w:tc>
          <w:tcPr>
            <w:tcW w:w="8159" w:type="dxa"/>
            <w:tcBorders>
              <w:top w:val="single" w:sz="4" w:space="0" w:color="auto"/>
              <w:bottom w:val="single" w:sz="4" w:space="0" w:color="auto"/>
            </w:tcBorders>
          </w:tcPr>
          <w:p w14:paraId="6F427D05" w14:textId="77777777" w:rsidR="006F46D6" w:rsidRPr="00BF21A7" w:rsidRDefault="006F46D6" w:rsidP="001E2E34">
            <w:pPr>
              <w:pStyle w:val="Tabletext"/>
              <w:spacing w:line="240" w:lineRule="auto"/>
              <w:ind w:left="493" w:hanging="493"/>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bookmarkEnd w:id="0"/>
    </w:p>
    <w:sectPr w:rsidR="007203C3" w:rsidRPr="00BF21A7" w:rsidSect="00980F21">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EC61" w14:textId="77777777" w:rsidR="00980F21" w:rsidRDefault="00980F21" w:rsidP="00D622B9">
      <w:r>
        <w:separator/>
      </w:r>
    </w:p>
  </w:endnote>
  <w:endnote w:type="continuationSeparator" w:id="0">
    <w:p w14:paraId="238F64DD" w14:textId="77777777" w:rsidR="00980F21" w:rsidRDefault="00980F21" w:rsidP="00D622B9">
      <w:r>
        <w:continuationSeparator/>
      </w:r>
    </w:p>
  </w:endnote>
  <w:endnote w:type="continuationNotice" w:id="1">
    <w:p w14:paraId="315D408A" w14:textId="77777777" w:rsidR="00980F21" w:rsidRDefault="00980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A912" w14:textId="77777777" w:rsidR="005A74C0" w:rsidRDefault="005A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905" w14:textId="43618713" w:rsidR="00CC1024" w:rsidRPr="00637239" w:rsidRDefault="00CC1024" w:rsidP="003B5A88">
    <w:pPr>
      <w:pStyle w:val="Footer"/>
      <w:pBdr>
        <w:top w:val="single" w:sz="12" w:space="0" w:color="auto"/>
      </w:pBdr>
      <w:rPr>
        <w:sz w:val="20"/>
      </w:rPr>
    </w:pPr>
    <w:r w:rsidRPr="00435252">
      <w:rPr>
        <w:sz w:val="20"/>
      </w:rPr>
      <w:t xml:space="preserve">Baralaba South </w:t>
    </w:r>
    <w:r w:rsidR="001E1D89">
      <w:rPr>
        <w:sz w:val="20"/>
      </w:rPr>
      <w:t xml:space="preserve">Project </w:t>
    </w:r>
    <w:r w:rsidRPr="001E1D89">
      <w:rPr>
        <w:sz w:val="20"/>
      </w:rPr>
      <w:t>Advice</w:t>
    </w:r>
    <w:r w:rsidR="00954A3C" w:rsidRPr="001E1D89">
      <w:rPr>
        <w:sz w:val="20"/>
      </w:rPr>
      <w:ptab w:relativeTo="margin" w:alignment="right" w:leader="none"/>
    </w:r>
    <w:r w:rsidR="001E1D89" w:rsidRPr="001E1D89">
      <w:rPr>
        <w:sz w:val="20"/>
      </w:rPr>
      <w:t>16</w:t>
    </w:r>
    <w:r w:rsidR="00954A3C" w:rsidRPr="001E1D89">
      <w:rPr>
        <w:sz w:val="20"/>
      </w:rPr>
      <w:t xml:space="preserve"> April</w:t>
    </w:r>
    <w:r w:rsidRPr="001E1D89">
      <w:rPr>
        <w:sz w:val="20"/>
      </w:rPr>
      <w:t xml:space="preserve"> </w:t>
    </w:r>
    <w:r w:rsidRPr="00637239">
      <w:rPr>
        <w:sz w:val="20"/>
      </w:rPr>
      <w:t>20</w:t>
    </w:r>
    <w:r>
      <w:rPr>
        <w:sz w:val="20"/>
      </w:rPr>
      <w:t>2</w:t>
    </w:r>
    <w:r w:rsidR="00954A3C">
      <w:rPr>
        <w:sz w:val="20"/>
      </w:rPr>
      <w:t>4</w:t>
    </w:r>
  </w:p>
  <w:p w14:paraId="243529CB" w14:textId="77777777" w:rsidR="00CC1024" w:rsidRPr="00637239" w:rsidRDefault="00CC1024"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306670">
      <w:rPr>
        <w:noProof/>
        <w:sz w:val="20"/>
      </w:rPr>
      <w:t>18</w:t>
    </w:r>
    <w:r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CC1024" w:rsidRPr="007B11FD" w:rsidRDefault="00CC1024" w:rsidP="000F240D">
    <w:pPr>
      <w:pStyle w:val="Footer"/>
      <w:pBdr>
        <w:top w:val="single" w:sz="12" w:space="0" w:color="auto"/>
      </w:pBdr>
      <w:ind w:left="-426"/>
    </w:pPr>
  </w:p>
  <w:p w14:paraId="5984B83F" w14:textId="5FB657A0" w:rsidR="00CC1024" w:rsidRDefault="00CC1024" w:rsidP="000F240D">
    <w:pPr>
      <w:pStyle w:val="Footer"/>
      <w:pBdr>
        <w:top w:val="single" w:sz="12" w:space="0" w:color="auto"/>
      </w:pBdr>
      <w:ind w:left="-426"/>
      <w:rPr>
        <w:color w:val="FF0000"/>
        <w:sz w:val="20"/>
      </w:rPr>
    </w:pPr>
    <w:r w:rsidRPr="00435252">
      <w:rPr>
        <w:sz w:val="20"/>
      </w:rPr>
      <w:t>Baralaba South</w:t>
    </w:r>
    <w:r w:rsidR="001E1D89">
      <w:rPr>
        <w:sz w:val="20"/>
      </w:rPr>
      <w:t xml:space="preserve"> Project</w:t>
    </w:r>
    <w:r w:rsidRPr="00435252">
      <w:rPr>
        <w:sz w:val="20"/>
      </w:rPr>
      <w:t xml:space="preserve"> </w:t>
    </w:r>
    <w:r w:rsidRPr="001E1D89">
      <w:rPr>
        <w:sz w:val="20"/>
      </w:rPr>
      <w:t>Advice</w:t>
    </w:r>
    <w:r w:rsidRPr="001E1D89">
      <w:rPr>
        <w:sz w:val="20"/>
      </w:rPr>
      <w:ptab w:relativeTo="margin" w:alignment="right" w:leader="none"/>
    </w:r>
    <w:r w:rsidR="001E1D89" w:rsidRPr="001E1D89">
      <w:rPr>
        <w:sz w:val="20"/>
      </w:rPr>
      <w:t>16</w:t>
    </w:r>
    <w:r w:rsidRPr="001E1D89">
      <w:rPr>
        <w:sz w:val="20"/>
      </w:rPr>
      <w:t xml:space="preserve"> </w:t>
    </w:r>
    <w:r w:rsidR="00A27A99" w:rsidRPr="001E1D89">
      <w:rPr>
        <w:sz w:val="20"/>
      </w:rPr>
      <w:t>April</w:t>
    </w:r>
    <w:r w:rsidRPr="001E1D89">
      <w:rPr>
        <w:sz w:val="20"/>
      </w:rPr>
      <w:t xml:space="preserve"> </w:t>
    </w:r>
    <w:r w:rsidRPr="00637239">
      <w:rPr>
        <w:sz w:val="20"/>
      </w:rPr>
      <w:t>20</w:t>
    </w:r>
    <w:r>
      <w:rPr>
        <w:sz w:val="20"/>
      </w:rPr>
      <w:t>24</w:t>
    </w:r>
  </w:p>
  <w:p w14:paraId="1624C0DA" w14:textId="2F1D12A0" w:rsidR="00CC1024" w:rsidRPr="00637239" w:rsidRDefault="00CC1024"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454C01">
      <w:rPr>
        <w:noProof/>
        <w:sz w:val="20"/>
      </w:rPr>
      <w:t>1</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8CDF" w14:textId="77777777" w:rsidR="00980F21" w:rsidRDefault="00980F21" w:rsidP="00D622B9">
      <w:r>
        <w:separator/>
      </w:r>
    </w:p>
  </w:footnote>
  <w:footnote w:type="continuationSeparator" w:id="0">
    <w:p w14:paraId="5051BD66" w14:textId="77777777" w:rsidR="00980F21" w:rsidRDefault="00980F21" w:rsidP="00D622B9">
      <w:r>
        <w:continuationSeparator/>
      </w:r>
    </w:p>
  </w:footnote>
  <w:footnote w:type="continuationNotice" w:id="1">
    <w:p w14:paraId="1090DAAE" w14:textId="77777777" w:rsidR="00980F21" w:rsidRDefault="00980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CC1024" w:rsidRDefault="00CC1024"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37D48A4B" w:rsidR="00CC1024" w:rsidRPr="00EF5270" w:rsidRDefault="00CC1024"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47CFD934" w:rsidR="00CC1024" w:rsidRDefault="00CC1024" w:rsidP="00264083">
    <w:pPr>
      <w:pStyle w:val="Header"/>
      <w:spacing w:after="0" w:line="240" w:lineRule="auto"/>
    </w:pPr>
    <w:r>
      <w:rPr>
        <w:noProof/>
        <w:lang w:eastAsia="en-AU"/>
      </w:rPr>
      <w:drawing>
        <wp:anchor distT="0" distB="0" distL="114300" distR="114300" simplePos="0" relativeHeight="251657216" behindDoc="0" locked="0" layoutInCell="1" allowOverlap="1" wp14:anchorId="651CBDC1" wp14:editId="3F2654C4">
          <wp:simplePos x="914400" y="180975"/>
          <wp:positionH relativeFrom="page">
            <wp:align>left</wp:align>
          </wp:positionH>
          <wp:positionV relativeFrom="paragraph">
            <wp:posOffset>3810</wp:posOffset>
          </wp:positionV>
          <wp:extent cx="7570800" cy="1947600"/>
          <wp:effectExtent l="0" t="0" r="0" b="0"/>
          <wp:wrapTopAndBottom/>
          <wp:docPr id="5597330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33017"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D1874A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BEEC92A"/>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8544F22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A38D5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571EED"/>
    <w:multiLevelType w:val="hybridMultilevel"/>
    <w:tmpl w:val="4E92A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2872AE"/>
    <w:multiLevelType w:val="hybridMultilevel"/>
    <w:tmpl w:val="6E4A742A"/>
    <w:lvl w:ilvl="0" w:tplc="BD0C125A">
      <w:start w:val="1"/>
      <w:numFmt w:val="low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11" w15:restartNumberingAfterBreak="0">
    <w:nsid w:val="23F92F92"/>
    <w:multiLevelType w:val="hybridMultilevel"/>
    <w:tmpl w:val="51D49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981794"/>
    <w:multiLevelType w:val="hybridMultilevel"/>
    <w:tmpl w:val="6CD6A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6627D5"/>
    <w:multiLevelType w:val="hybridMultilevel"/>
    <w:tmpl w:val="E258F7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15E2B9"/>
    <w:multiLevelType w:val="hybridMultilevel"/>
    <w:tmpl w:val="CF241E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A039E3"/>
    <w:multiLevelType w:val="hybridMultilevel"/>
    <w:tmpl w:val="00B920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176554"/>
    <w:multiLevelType w:val="hybridMultilevel"/>
    <w:tmpl w:val="085C3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4820D1"/>
    <w:multiLevelType w:val="hybridMultilevel"/>
    <w:tmpl w:val="39583B80"/>
    <w:lvl w:ilvl="0" w:tplc="26C4B0D0">
      <w:start w:val="1"/>
      <w:numFmt w:val="bullet"/>
      <w:lvlText w:val="•"/>
      <w:lvlJc w:val="left"/>
      <w:pPr>
        <w:tabs>
          <w:tab w:val="num" w:pos="720"/>
        </w:tabs>
        <w:ind w:left="720" w:hanging="360"/>
      </w:pPr>
      <w:rPr>
        <w:rFonts w:ascii="Arial" w:hAnsi="Arial" w:hint="default"/>
      </w:rPr>
    </w:lvl>
    <w:lvl w:ilvl="1" w:tplc="D02A9AE0" w:tentative="1">
      <w:start w:val="1"/>
      <w:numFmt w:val="bullet"/>
      <w:lvlText w:val="•"/>
      <w:lvlJc w:val="left"/>
      <w:pPr>
        <w:tabs>
          <w:tab w:val="num" w:pos="1440"/>
        </w:tabs>
        <w:ind w:left="1440" w:hanging="360"/>
      </w:pPr>
      <w:rPr>
        <w:rFonts w:ascii="Arial" w:hAnsi="Arial" w:hint="default"/>
      </w:rPr>
    </w:lvl>
    <w:lvl w:ilvl="2" w:tplc="029A20B0" w:tentative="1">
      <w:start w:val="1"/>
      <w:numFmt w:val="bullet"/>
      <w:lvlText w:val="•"/>
      <w:lvlJc w:val="left"/>
      <w:pPr>
        <w:tabs>
          <w:tab w:val="num" w:pos="2160"/>
        </w:tabs>
        <w:ind w:left="2160" w:hanging="360"/>
      </w:pPr>
      <w:rPr>
        <w:rFonts w:ascii="Arial" w:hAnsi="Arial" w:hint="default"/>
      </w:rPr>
    </w:lvl>
    <w:lvl w:ilvl="3" w:tplc="41BAFD8C" w:tentative="1">
      <w:start w:val="1"/>
      <w:numFmt w:val="bullet"/>
      <w:lvlText w:val="•"/>
      <w:lvlJc w:val="left"/>
      <w:pPr>
        <w:tabs>
          <w:tab w:val="num" w:pos="2880"/>
        </w:tabs>
        <w:ind w:left="2880" w:hanging="360"/>
      </w:pPr>
      <w:rPr>
        <w:rFonts w:ascii="Arial" w:hAnsi="Arial" w:hint="default"/>
      </w:rPr>
    </w:lvl>
    <w:lvl w:ilvl="4" w:tplc="70FCEEF6" w:tentative="1">
      <w:start w:val="1"/>
      <w:numFmt w:val="bullet"/>
      <w:lvlText w:val="•"/>
      <w:lvlJc w:val="left"/>
      <w:pPr>
        <w:tabs>
          <w:tab w:val="num" w:pos="3600"/>
        </w:tabs>
        <w:ind w:left="3600" w:hanging="360"/>
      </w:pPr>
      <w:rPr>
        <w:rFonts w:ascii="Arial" w:hAnsi="Arial" w:hint="default"/>
      </w:rPr>
    </w:lvl>
    <w:lvl w:ilvl="5" w:tplc="E9B8C77A" w:tentative="1">
      <w:start w:val="1"/>
      <w:numFmt w:val="bullet"/>
      <w:lvlText w:val="•"/>
      <w:lvlJc w:val="left"/>
      <w:pPr>
        <w:tabs>
          <w:tab w:val="num" w:pos="4320"/>
        </w:tabs>
        <w:ind w:left="4320" w:hanging="360"/>
      </w:pPr>
      <w:rPr>
        <w:rFonts w:ascii="Arial" w:hAnsi="Arial" w:hint="default"/>
      </w:rPr>
    </w:lvl>
    <w:lvl w:ilvl="6" w:tplc="4CB6785E" w:tentative="1">
      <w:start w:val="1"/>
      <w:numFmt w:val="bullet"/>
      <w:lvlText w:val="•"/>
      <w:lvlJc w:val="left"/>
      <w:pPr>
        <w:tabs>
          <w:tab w:val="num" w:pos="5040"/>
        </w:tabs>
        <w:ind w:left="5040" w:hanging="360"/>
      </w:pPr>
      <w:rPr>
        <w:rFonts w:ascii="Arial" w:hAnsi="Arial" w:hint="default"/>
      </w:rPr>
    </w:lvl>
    <w:lvl w:ilvl="7" w:tplc="38881736" w:tentative="1">
      <w:start w:val="1"/>
      <w:numFmt w:val="bullet"/>
      <w:lvlText w:val="•"/>
      <w:lvlJc w:val="left"/>
      <w:pPr>
        <w:tabs>
          <w:tab w:val="num" w:pos="5760"/>
        </w:tabs>
        <w:ind w:left="5760" w:hanging="360"/>
      </w:pPr>
      <w:rPr>
        <w:rFonts w:ascii="Arial" w:hAnsi="Arial" w:hint="default"/>
      </w:rPr>
    </w:lvl>
    <w:lvl w:ilvl="8" w:tplc="C9DE04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05579E"/>
    <w:multiLevelType w:val="hybridMultilevel"/>
    <w:tmpl w:val="1EF61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7B241DE"/>
    <w:multiLevelType w:val="hybridMultilevel"/>
    <w:tmpl w:val="C6FAEBEA"/>
    <w:lvl w:ilvl="0" w:tplc="EEE2D574">
      <w:start w:val="2023"/>
      <w:numFmt w:val="bullet"/>
      <w:lvlText w:val=""/>
      <w:lvlJc w:val="left"/>
      <w:pPr>
        <w:ind w:left="720" w:hanging="363"/>
      </w:pPr>
      <w:rPr>
        <w:rFonts w:ascii="Symbol" w:eastAsiaTheme="minorHAnsi" w:hAnsi="Symbol" w:cstheme="minorBidi" w:hint="default"/>
      </w:rPr>
    </w:lvl>
    <w:lvl w:ilvl="1" w:tplc="9C5A9B92">
      <w:start w:val="1"/>
      <w:numFmt w:val="decimal"/>
      <w:lvlText w:val="%2."/>
      <w:lvlJc w:val="left"/>
      <w:pPr>
        <w:ind w:left="1800" w:hanging="360"/>
      </w:pPr>
      <w:rPr>
        <w:rFonts w:hint="default"/>
      </w:rPr>
    </w:lvl>
    <w:lvl w:ilvl="2" w:tplc="0C09000F">
      <w:start w:val="1"/>
      <w:numFmt w:val="decimal"/>
      <w:lvlText w:val="%3."/>
      <w:lvlJc w:val="left"/>
      <w:pPr>
        <w:ind w:left="2520" w:hanging="360"/>
      </w:p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FE7B21"/>
    <w:multiLevelType w:val="hybridMultilevel"/>
    <w:tmpl w:val="F326ACF4"/>
    <w:lvl w:ilvl="0" w:tplc="C31CB3A4">
      <w:start w:val="1"/>
      <w:numFmt w:val="bullet"/>
      <w:lvlText w:val="•"/>
      <w:lvlJc w:val="left"/>
      <w:pPr>
        <w:tabs>
          <w:tab w:val="num" w:pos="720"/>
        </w:tabs>
        <w:ind w:left="720" w:hanging="360"/>
      </w:pPr>
      <w:rPr>
        <w:rFonts w:ascii="Arial" w:hAnsi="Arial" w:hint="default"/>
      </w:rPr>
    </w:lvl>
    <w:lvl w:ilvl="1" w:tplc="507C3456" w:tentative="1">
      <w:start w:val="1"/>
      <w:numFmt w:val="bullet"/>
      <w:lvlText w:val="•"/>
      <w:lvlJc w:val="left"/>
      <w:pPr>
        <w:tabs>
          <w:tab w:val="num" w:pos="1440"/>
        </w:tabs>
        <w:ind w:left="1440" w:hanging="360"/>
      </w:pPr>
      <w:rPr>
        <w:rFonts w:ascii="Arial" w:hAnsi="Arial" w:hint="default"/>
      </w:rPr>
    </w:lvl>
    <w:lvl w:ilvl="2" w:tplc="144ADE64" w:tentative="1">
      <w:start w:val="1"/>
      <w:numFmt w:val="bullet"/>
      <w:lvlText w:val="•"/>
      <w:lvlJc w:val="left"/>
      <w:pPr>
        <w:tabs>
          <w:tab w:val="num" w:pos="2160"/>
        </w:tabs>
        <w:ind w:left="2160" w:hanging="360"/>
      </w:pPr>
      <w:rPr>
        <w:rFonts w:ascii="Arial" w:hAnsi="Arial" w:hint="default"/>
      </w:rPr>
    </w:lvl>
    <w:lvl w:ilvl="3" w:tplc="54F4AC8C" w:tentative="1">
      <w:start w:val="1"/>
      <w:numFmt w:val="bullet"/>
      <w:lvlText w:val="•"/>
      <w:lvlJc w:val="left"/>
      <w:pPr>
        <w:tabs>
          <w:tab w:val="num" w:pos="2880"/>
        </w:tabs>
        <w:ind w:left="2880" w:hanging="360"/>
      </w:pPr>
      <w:rPr>
        <w:rFonts w:ascii="Arial" w:hAnsi="Arial" w:hint="default"/>
      </w:rPr>
    </w:lvl>
    <w:lvl w:ilvl="4" w:tplc="21D8B7C8" w:tentative="1">
      <w:start w:val="1"/>
      <w:numFmt w:val="bullet"/>
      <w:lvlText w:val="•"/>
      <w:lvlJc w:val="left"/>
      <w:pPr>
        <w:tabs>
          <w:tab w:val="num" w:pos="3600"/>
        </w:tabs>
        <w:ind w:left="3600" w:hanging="360"/>
      </w:pPr>
      <w:rPr>
        <w:rFonts w:ascii="Arial" w:hAnsi="Arial" w:hint="default"/>
      </w:rPr>
    </w:lvl>
    <w:lvl w:ilvl="5" w:tplc="F76A2212" w:tentative="1">
      <w:start w:val="1"/>
      <w:numFmt w:val="bullet"/>
      <w:lvlText w:val="•"/>
      <w:lvlJc w:val="left"/>
      <w:pPr>
        <w:tabs>
          <w:tab w:val="num" w:pos="4320"/>
        </w:tabs>
        <w:ind w:left="4320" w:hanging="360"/>
      </w:pPr>
      <w:rPr>
        <w:rFonts w:ascii="Arial" w:hAnsi="Arial" w:hint="default"/>
      </w:rPr>
    </w:lvl>
    <w:lvl w:ilvl="6" w:tplc="957085C8" w:tentative="1">
      <w:start w:val="1"/>
      <w:numFmt w:val="bullet"/>
      <w:lvlText w:val="•"/>
      <w:lvlJc w:val="left"/>
      <w:pPr>
        <w:tabs>
          <w:tab w:val="num" w:pos="5040"/>
        </w:tabs>
        <w:ind w:left="5040" w:hanging="360"/>
      </w:pPr>
      <w:rPr>
        <w:rFonts w:ascii="Arial" w:hAnsi="Arial" w:hint="default"/>
      </w:rPr>
    </w:lvl>
    <w:lvl w:ilvl="7" w:tplc="F0881A84" w:tentative="1">
      <w:start w:val="1"/>
      <w:numFmt w:val="bullet"/>
      <w:lvlText w:val="•"/>
      <w:lvlJc w:val="left"/>
      <w:pPr>
        <w:tabs>
          <w:tab w:val="num" w:pos="5760"/>
        </w:tabs>
        <w:ind w:left="5760" w:hanging="360"/>
      </w:pPr>
      <w:rPr>
        <w:rFonts w:ascii="Arial" w:hAnsi="Arial" w:hint="default"/>
      </w:rPr>
    </w:lvl>
    <w:lvl w:ilvl="8" w:tplc="BD0269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FE3CE1"/>
    <w:multiLevelType w:val="hybridMultilevel"/>
    <w:tmpl w:val="83D045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3129093">
    <w:abstractNumId w:val="30"/>
  </w:num>
  <w:num w:numId="2" w16cid:durableId="2069985396">
    <w:abstractNumId w:val="4"/>
  </w:num>
  <w:num w:numId="3" w16cid:durableId="435640032">
    <w:abstractNumId w:val="14"/>
  </w:num>
  <w:num w:numId="4" w16cid:durableId="2118980532">
    <w:abstractNumId w:val="13"/>
  </w:num>
  <w:num w:numId="5" w16cid:durableId="1618174737">
    <w:abstractNumId w:val="26"/>
  </w:num>
  <w:num w:numId="6" w16cid:durableId="2106075510">
    <w:abstractNumId w:val="17"/>
  </w:num>
  <w:num w:numId="7" w16cid:durableId="1805273309">
    <w:abstractNumId w:val="8"/>
  </w:num>
  <w:num w:numId="8" w16cid:durableId="1933315506">
    <w:abstractNumId w:val="8"/>
  </w:num>
  <w:num w:numId="9" w16cid:durableId="1441418062">
    <w:abstractNumId w:val="28"/>
  </w:num>
  <w:num w:numId="10" w16cid:durableId="2120560276">
    <w:abstractNumId w:val="21"/>
  </w:num>
  <w:num w:numId="11" w16cid:durableId="282200851">
    <w:abstractNumId w:val="6"/>
  </w:num>
  <w:num w:numId="12" w16cid:durableId="1674065052">
    <w:abstractNumId w:val="32"/>
  </w:num>
  <w:num w:numId="13" w16cid:durableId="570121725">
    <w:abstractNumId w:val="2"/>
  </w:num>
  <w:num w:numId="14" w16cid:durableId="1215775889">
    <w:abstractNumId w:val="1"/>
  </w:num>
  <w:num w:numId="15" w16cid:durableId="1303659422">
    <w:abstractNumId w:val="0"/>
  </w:num>
  <w:num w:numId="16" w16cid:durableId="17460283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0668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3137339">
    <w:abstractNumId w:val="22"/>
  </w:num>
  <w:num w:numId="19" w16cid:durableId="1403026319">
    <w:abstractNumId w:val="5"/>
  </w:num>
  <w:num w:numId="20" w16cid:durableId="1874657502">
    <w:abstractNumId w:val="27"/>
  </w:num>
  <w:num w:numId="21" w16cid:durableId="141968855">
    <w:abstractNumId w:val="7"/>
  </w:num>
  <w:num w:numId="22" w16cid:durableId="1017268712">
    <w:abstractNumId w:val="18"/>
  </w:num>
  <w:num w:numId="23" w16cid:durableId="396636450">
    <w:abstractNumId w:val="29"/>
  </w:num>
  <w:num w:numId="24" w16cid:durableId="1041248729">
    <w:abstractNumId w:val="16"/>
  </w:num>
  <w:num w:numId="25" w16cid:durableId="1921062578">
    <w:abstractNumId w:val="17"/>
    <w:lvlOverride w:ilvl="0">
      <w:startOverride w:val="1"/>
    </w:lvlOverride>
  </w:num>
  <w:num w:numId="26" w16cid:durableId="1246651147">
    <w:abstractNumId w:val="3"/>
  </w:num>
  <w:num w:numId="27" w16cid:durableId="1043287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46369">
    <w:abstractNumId w:val="23"/>
  </w:num>
  <w:num w:numId="29" w16cid:durableId="1965187012">
    <w:abstractNumId w:val="15"/>
  </w:num>
  <w:num w:numId="30" w16cid:durableId="656346183">
    <w:abstractNumId w:val="34"/>
  </w:num>
  <w:num w:numId="31" w16cid:durableId="716975305">
    <w:abstractNumId w:val="24"/>
  </w:num>
  <w:num w:numId="32" w16cid:durableId="1636833504">
    <w:abstractNumId w:val="11"/>
  </w:num>
  <w:num w:numId="33" w16cid:durableId="1190992671">
    <w:abstractNumId w:val="25"/>
  </w:num>
  <w:num w:numId="34" w16cid:durableId="907150795">
    <w:abstractNumId w:val="12"/>
  </w:num>
  <w:num w:numId="35" w16cid:durableId="1973553023">
    <w:abstractNumId w:val="9"/>
  </w:num>
  <w:num w:numId="36" w16cid:durableId="689335160">
    <w:abstractNumId w:val="2"/>
  </w:num>
  <w:num w:numId="37" w16cid:durableId="330765945">
    <w:abstractNumId w:val="2"/>
  </w:num>
  <w:num w:numId="38" w16cid:durableId="1823040098">
    <w:abstractNumId w:val="1"/>
  </w:num>
  <w:num w:numId="39" w16cid:durableId="355737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154004">
    <w:abstractNumId w:val="33"/>
  </w:num>
  <w:num w:numId="41" w16cid:durableId="707490231">
    <w:abstractNumId w:val="31"/>
  </w:num>
  <w:num w:numId="42" w16cid:durableId="2022778296">
    <w:abstractNumId w:val="2"/>
  </w:num>
  <w:num w:numId="43" w16cid:durableId="243998925">
    <w:abstractNumId w:val="1"/>
  </w:num>
  <w:num w:numId="44" w16cid:durableId="688264900">
    <w:abstractNumId w:val="0"/>
  </w:num>
  <w:num w:numId="45" w16cid:durableId="1119372161">
    <w:abstractNumId w:val="2"/>
  </w:num>
  <w:num w:numId="46" w16cid:durableId="1433013280">
    <w:abstractNumId w:val="1"/>
  </w:num>
  <w:num w:numId="47" w16cid:durableId="1250650286">
    <w:abstractNumId w:val="0"/>
  </w:num>
  <w:num w:numId="48" w16cid:durableId="1110589961">
    <w:abstractNumId w:val="20"/>
  </w:num>
  <w:num w:numId="49" w16cid:durableId="1283537122">
    <w:abstractNumId w:val="19"/>
  </w:num>
  <w:num w:numId="50" w16cid:durableId="148402793">
    <w:abstractNumId w:val="26"/>
  </w:num>
  <w:num w:numId="51" w16cid:durableId="211842547">
    <w:abstractNumId w:val="10"/>
  </w:num>
  <w:num w:numId="52" w16cid:durableId="83507605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C8D"/>
    <w:rsid w:val="00001C5A"/>
    <w:rsid w:val="00004435"/>
    <w:rsid w:val="00004638"/>
    <w:rsid w:val="00004AEE"/>
    <w:rsid w:val="00004CA5"/>
    <w:rsid w:val="00005CAA"/>
    <w:rsid w:val="000060B4"/>
    <w:rsid w:val="0000642B"/>
    <w:rsid w:val="00006AF7"/>
    <w:rsid w:val="00006C94"/>
    <w:rsid w:val="00010210"/>
    <w:rsid w:val="0001022F"/>
    <w:rsid w:val="0001027C"/>
    <w:rsid w:val="000111F8"/>
    <w:rsid w:val="00011E3C"/>
    <w:rsid w:val="000121CE"/>
    <w:rsid w:val="00012D66"/>
    <w:rsid w:val="000133E9"/>
    <w:rsid w:val="00014419"/>
    <w:rsid w:val="00015ADA"/>
    <w:rsid w:val="00015ADB"/>
    <w:rsid w:val="00020C99"/>
    <w:rsid w:val="00020D43"/>
    <w:rsid w:val="00022481"/>
    <w:rsid w:val="00023431"/>
    <w:rsid w:val="000235D1"/>
    <w:rsid w:val="00026FE9"/>
    <w:rsid w:val="0002707B"/>
    <w:rsid w:val="000274DA"/>
    <w:rsid w:val="0003160C"/>
    <w:rsid w:val="00031B32"/>
    <w:rsid w:val="000323DC"/>
    <w:rsid w:val="00033D86"/>
    <w:rsid w:val="000369A6"/>
    <w:rsid w:val="000405D1"/>
    <w:rsid w:val="00040DBD"/>
    <w:rsid w:val="00041FF6"/>
    <w:rsid w:val="0004272D"/>
    <w:rsid w:val="00043089"/>
    <w:rsid w:val="00043551"/>
    <w:rsid w:val="00044A5E"/>
    <w:rsid w:val="00044DF2"/>
    <w:rsid w:val="000467E6"/>
    <w:rsid w:val="000468B3"/>
    <w:rsid w:val="00047621"/>
    <w:rsid w:val="0005148E"/>
    <w:rsid w:val="000547F0"/>
    <w:rsid w:val="00056BDB"/>
    <w:rsid w:val="00056E6D"/>
    <w:rsid w:val="00062A46"/>
    <w:rsid w:val="0006440A"/>
    <w:rsid w:val="00064D43"/>
    <w:rsid w:val="00064F28"/>
    <w:rsid w:val="00066550"/>
    <w:rsid w:val="00067108"/>
    <w:rsid w:val="00067D3F"/>
    <w:rsid w:val="00070363"/>
    <w:rsid w:val="000724C5"/>
    <w:rsid w:val="00072A9E"/>
    <w:rsid w:val="00072BE0"/>
    <w:rsid w:val="00073918"/>
    <w:rsid w:val="00073E9A"/>
    <w:rsid w:val="00073F88"/>
    <w:rsid w:val="000758E4"/>
    <w:rsid w:val="000759E5"/>
    <w:rsid w:val="00075AB6"/>
    <w:rsid w:val="0007601C"/>
    <w:rsid w:val="0007667A"/>
    <w:rsid w:val="000777B9"/>
    <w:rsid w:val="0008151A"/>
    <w:rsid w:val="00081656"/>
    <w:rsid w:val="00081E08"/>
    <w:rsid w:val="0008264B"/>
    <w:rsid w:val="000842C3"/>
    <w:rsid w:val="00084AC6"/>
    <w:rsid w:val="0008543B"/>
    <w:rsid w:val="00085816"/>
    <w:rsid w:val="00086158"/>
    <w:rsid w:val="000911DA"/>
    <w:rsid w:val="00091608"/>
    <w:rsid w:val="0009196E"/>
    <w:rsid w:val="000920A0"/>
    <w:rsid w:val="0009248A"/>
    <w:rsid w:val="00092F92"/>
    <w:rsid w:val="0009333C"/>
    <w:rsid w:val="00093E5E"/>
    <w:rsid w:val="00094729"/>
    <w:rsid w:val="00095BC1"/>
    <w:rsid w:val="00096131"/>
    <w:rsid w:val="0009613B"/>
    <w:rsid w:val="0009704F"/>
    <w:rsid w:val="00097DC3"/>
    <w:rsid w:val="000A0F11"/>
    <w:rsid w:val="000A125A"/>
    <w:rsid w:val="000A228F"/>
    <w:rsid w:val="000A2E7A"/>
    <w:rsid w:val="000A46CB"/>
    <w:rsid w:val="000A47E2"/>
    <w:rsid w:val="000A5165"/>
    <w:rsid w:val="000A57CD"/>
    <w:rsid w:val="000A7515"/>
    <w:rsid w:val="000A7693"/>
    <w:rsid w:val="000A78E8"/>
    <w:rsid w:val="000B0926"/>
    <w:rsid w:val="000B0DD0"/>
    <w:rsid w:val="000B2FF3"/>
    <w:rsid w:val="000B3758"/>
    <w:rsid w:val="000B3831"/>
    <w:rsid w:val="000B44CE"/>
    <w:rsid w:val="000B4BD3"/>
    <w:rsid w:val="000B5202"/>
    <w:rsid w:val="000B5731"/>
    <w:rsid w:val="000B5FFB"/>
    <w:rsid w:val="000B61A9"/>
    <w:rsid w:val="000B7681"/>
    <w:rsid w:val="000B7825"/>
    <w:rsid w:val="000B7B42"/>
    <w:rsid w:val="000C02B7"/>
    <w:rsid w:val="000C0EAA"/>
    <w:rsid w:val="000C16FF"/>
    <w:rsid w:val="000C2814"/>
    <w:rsid w:val="000C30FC"/>
    <w:rsid w:val="000C3303"/>
    <w:rsid w:val="000C451B"/>
    <w:rsid w:val="000C47F0"/>
    <w:rsid w:val="000C5342"/>
    <w:rsid w:val="000C706A"/>
    <w:rsid w:val="000D0709"/>
    <w:rsid w:val="000D0A47"/>
    <w:rsid w:val="000D143A"/>
    <w:rsid w:val="000D239A"/>
    <w:rsid w:val="000D2887"/>
    <w:rsid w:val="000D334B"/>
    <w:rsid w:val="000D5D36"/>
    <w:rsid w:val="000D6111"/>
    <w:rsid w:val="000D6D63"/>
    <w:rsid w:val="000D706B"/>
    <w:rsid w:val="000D759E"/>
    <w:rsid w:val="000D7810"/>
    <w:rsid w:val="000D7DD7"/>
    <w:rsid w:val="000E0081"/>
    <w:rsid w:val="000E0476"/>
    <w:rsid w:val="000E07CF"/>
    <w:rsid w:val="000E1E8F"/>
    <w:rsid w:val="000E47A3"/>
    <w:rsid w:val="000E7117"/>
    <w:rsid w:val="000E7BEE"/>
    <w:rsid w:val="000F0272"/>
    <w:rsid w:val="000F0EFA"/>
    <w:rsid w:val="000F240D"/>
    <w:rsid w:val="000F264F"/>
    <w:rsid w:val="000F2AAD"/>
    <w:rsid w:val="000F2C99"/>
    <w:rsid w:val="000F3980"/>
    <w:rsid w:val="000F73D2"/>
    <w:rsid w:val="00100BEF"/>
    <w:rsid w:val="00100D0D"/>
    <w:rsid w:val="00101B11"/>
    <w:rsid w:val="00102E17"/>
    <w:rsid w:val="00103664"/>
    <w:rsid w:val="00103761"/>
    <w:rsid w:val="00104D62"/>
    <w:rsid w:val="00105010"/>
    <w:rsid w:val="0010530B"/>
    <w:rsid w:val="00107501"/>
    <w:rsid w:val="00111320"/>
    <w:rsid w:val="001128B5"/>
    <w:rsid w:val="00112C87"/>
    <w:rsid w:val="00113B49"/>
    <w:rsid w:val="00113DC5"/>
    <w:rsid w:val="00113F76"/>
    <w:rsid w:val="001141A9"/>
    <w:rsid w:val="001143D4"/>
    <w:rsid w:val="0011498E"/>
    <w:rsid w:val="001159B3"/>
    <w:rsid w:val="00116F28"/>
    <w:rsid w:val="001173AD"/>
    <w:rsid w:val="001174A8"/>
    <w:rsid w:val="00117A45"/>
    <w:rsid w:val="00120195"/>
    <w:rsid w:val="001224AE"/>
    <w:rsid w:val="00123035"/>
    <w:rsid w:val="00123326"/>
    <w:rsid w:val="0012388C"/>
    <w:rsid w:val="00125D76"/>
    <w:rsid w:val="00130E13"/>
    <w:rsid w:val="00131A82"/>
    <w:rsid w:val="001337D4"/>
    <w:rsid w:val="001340EA"/>
    <w:rsid w:val="00134201"/>
    <w:rsid w:val="00134AF0"/>
    <w:rsid w:val="001350D8"/>
    <w:rsid w:val="0013540C"/>
    <w:rsid w:val="0013603C"/>
    <w:rsid w:val="00140C76"/>
    <w:rsid w:val="00140F8B"/>
    <w:rsid w:val="00141CDD"/>
    <w:rsid w:val="00141DD1"/>
    <w:rsid w:val="00141E02"/>
    <w:rsid w:val="00142549"/>
    <w:rsid w:val="00142E0D"/>
    <w:rsid w:val="00146E8A"/>
    <w:rsid w:val="00147C12"/>
    <w:rsid w:val="00147EFC"/>
    <w:rsid w:val="00151DDC"/>
    <w:rsid w:val="00152381"/>
    <w:rsid w:val="001527A1"/>
    <w:rsid w:val="001530DC"/>
    <w:rsid w:val="001539AF"/>
    <w:rsid w:val="00153BEF"/>
    <w:rsid w:val="00153E65"/>
    <w:rsid w:val="00154989"/>
    <w:rsid w:val="00155A9F"/>
    <w:rsid w:val="0015645A"/>
    <w:rsid w:val="0015684F"/>
    <w:rsid w:val="001570EE"/>
    <w:rsid w:val="00160262"/>
    <w:rsid w:val="001603B5"/>
    <w:rsid w:val="001611F9"/>
    <w:rsid w:val="0016186F"/>
    <w:rsid w:val="0016281C"/>
    <w:rsid w:val="00162A22"/>
    <w:rsid w:val="0016433A"/>
    <w:rsid w:val="00164938"/>
    <w:rsid w:val="00164C37"/>
    <w:rsid w:val="0016780A"/>
    <w:rsid w:val="001713FA"/>
    <w:rsid w:val="001735FF"/>
    <w:rsid w:val="00173EBF"/>
    <w:rsid w:val="001743F3"/>
    <w:rsid w:val="0017477B"/>
    <w:rsid w:val="00174926"/>
    <w:rsid w:val="00174EBD"/>
    <w:rsid w:val="0017637B"/>
    <w:rsid w:val="001765DA"/>
    <w:rsid w:val="0017678F"/>
    <w:rsid w:val="0018018B"/>
    <w:rsid w:val="00183BA4"/>
    <w:rsid w:val="001842A2"/>
    <w:rsid w:val="001849E9"/>
    <w:rsid w:val="00185039"/>
    <w:rsid w:val="00185407"/>
    <w:rsid w:val="00185894"/>
    <w:rsid w:val="001859BC"/>
    <w:rsid w:val="00186465"/>
    <w:rsid w:val="00187FA8"/>
    <w:rsid w:val="00191327"/>
    <w:rsid w:val="00191BC4"/>
    <w:rsid w:val="001922D0"/>
    <w:rsid w:val="00192F5E"/>
    <w:rsid w:val="001936E5"/>
    <w:rsid w:val="001947B6"/>
    <w:rsid w:val="00196372"/>
    <w:rsid w:val="00196BB0"/>
    <w:rsid w:val="00196FA9"/>
    <w:rsid w:val="00197772"/>
    <w:rsid w:val="001A102C"/>
    <w:rsid w:val="001A1509"/>
    <w:rsid w:val="001A2E8A"/>
    <w:rsid w:val="001A3F19"/>
    <w:rsid w:val="001A4481"/>
    <w:rsid w:val="001A4A72"/>
    <w:rsid w:val="001A51C8"/>
    <w:rsid w:val="001A56FE"/>
    <w:rsid w:val="001A7678"/>
    <w:rsid w:val="001B1D43"/>
    <w:rsid w:val="001B2418"/>
    <w:rsid w:val="001B2C02"/>
    <w:rsid w:val="001B304C"/>
    <w:rsid w:val="001B4175"/>
    <w:rsid w:val="001B472B"/>
    <w:rsid w:val="001B4CA8"/>
    <w:rsid w:val="001B55D2"/>
    <w:rsid w:val="001B59FC"/>
    <w:rsid w:val="001B6704"/>
    <w:rsid w:val="001B796D"/>
    <w:rsid w:val="001C07DD"/>
    <w:rsid w:val="001C14EC"/>
    <w:rsid w:val="001C23D8"/>
    <w:rsid w:val="001C2A92"/>
    <w:rsid w:val="001C4621"/>
    <w:rsid w:val="001C4EB4"/>
    <w:rsid w:val="001C4F3D"/>
    <w:rsid w:val="001C60FC"/>
    <w:rsid w:val="001C67C3"/>
    <w:rsid w:val="001C792D"/>
    <w:rsid w:val="001C7C23"/>
    <w:rsid w:val="001D0CDC"/>
    <w:rsid w:val="001D1882"/>
    <w:rsid w:val="001D1C87"/>
    <w:rsid w:val="001D1D82"/>
    <w:rsid w:val="001D20AE"/>
    <w:rsid w:val="001D34A2"/>
    <w:rsid w:val="001D455D"/>
    <w:rsid w:val="001D53C0"/>
    <w:rsid w:val="001D5459"/>
    <w:rsid w:val="001D6B7D"/>
    <w:rsid w:val="001D7B05"/>
    <w:rsid w:val="001E010D"/>
    <w:rsid w:val="001E1182"/>
    <w:rsid w:val="001E1D89"/>
    <w:rsid w:val="001E2E34"/>
    <w:rsid w:val="001E2E88"/>
    <w:rsid w:val="001E2FFA"/>
    <w:rsid w:val="001E34AA"/>
    <w:rsid w:val="001E35F5"/>
    <w:rsid w:val="001E3C82"/>
    <w:rsid w:val="001E502D"/>
    <w:rsid w:val="001F0BDC"/>
    <w:rsid w:val="001F0E39"/>
    <w:rsid w:val="001F0E8B"/>
    <w:rsid w:val="001F2CC9"/>
    <w:rsid w:val="001F41EC"/>
    <w:rsid w:val="00200944"/>
    <w:rsid w:val="00201259"/>
    <w:rsid w:val="00201A12"/>
    <w:rsid w:val="00201E30"/>
    <w:rsid w:val="00202387"/>
    <w:rsid w:val="00202C90"/>
    <w:rsid w:val="00203E19"/>
    <w:rsid w:val="002040A5"/>
    <w:rsid w:val="00206DA9"/>
    <w:rsid w:val="002076AB"/>
    <w:rsid w:val="0021131A"/>
    <w:rsid w:val="00212353"/>
    <w:rsid w:val="00212854"/>
    <w:rsid w:val="00212A25"/>
    <w:rsid w:val="00212B28"/>
    <w:rsid w:val="00212CA9"/>
    <w:rsid w:val="00213DE8"/>
    <w:rsid w:val="00214DFC"/>
    <w:rsid w:val="00215360"/>
    <w:rsid w:val="00216118"/>
    <w:rsid w:val="002163BF"/>
    <w:rsid w:val="002209AB"/>
    <w:rsid w:val="002215C7"/>
    <w:rsid w:val="00222D77"/>
    <w:rsid w:val="00224670"/>
    <w:rsid w:val="002251E3"/>
    <w:rsid w:val="002262E6"/>
    <w:rsid w:val="00227A95"/>
    <w:rsid w:val="002316BD"/>
    <w:rsid w:val="00233377"/>
    <w:rsid w:val="00233413"/>
    <w:rsid w:val="00233687"/>
    <w:rsid w:val="002336F3"/>
    <w:rsid w:val="00240120"/>
    <w:rsid w:val="00241CAF"/>
    <w:rsid w:val="00242819"/>
    <w:rsid w:val="00242E9D"/>
    <w:rsid w:val="00244735"/>
    <w:rsid w:val="0024527F"/>
    <w:rsid w:val="00245521"/>
    <w:rsid w:val="002473FC"/>
    <w:rsid w:val="00247BC4"/>
    <w:rsid w:val="00247DE4"/>
    <w:rsid w:val="00251A5C"/>
    <w:rsid w:val="00251CDC"/>
    <w:rsid w:val="002521BF"/>
    <w:rsid w:val="00252E3C"/>
    <w:rsid w:val="00253D25"/>
    <w:rsid w:val="002563AE"/>
    <w:rsid w:val="00260C93"/>
    <w:rsid w:val="00261EC3"/>
    <w:rsid w:val="00262198"/>
    <w:rsid w:val="00262C97"/>
    <w:rsid w:val="0026376C"/>
    <w:rsid w:val="00264083"/>
    <w:rsid w:val="002649F0"/>
    <w:rsid w:val="00264AF9"/>
    <w:rsid w:val="00266510"/>
    <w:rsid w:val="002740D8"/>
    <w:rsid w:val="002746C3"/>
    <w:rsid w:val="002752B5"/>
    <w:rsid w:val="00275D61"/>
    <w:rsid w:val="00277426"/>
    <w:rsid w:val="00277A51"/>
    <w:rsid w:val="00277FE9"/>
    <w:rsid w:val="0028070D"/>
    <w:rsid w:val="002809F6"/>
    <w:rsid w:val="002810E9"/>
    <w:rsid w:val="00282CEB"/>
    <w:rsid w:val="002847A7"/>
    <w:rsid w:val="00284FF8"/>
    <w:rsid w:val="00285E2D"/>
    <w:rsid w:val="00285F1B"/>
    <w:rsid w:val="002879CD"/>
    <w:rsid w:val="00291857"/>
    <w:rsid w:val="00292277"/>
    <w:rsid w:val="00292B81"/>
    <w:rsid w:val="0029322E"/>
    <w:rsid w:val="00294A0A"/>
    <w:rsid w:val="0029523D"/>
    <w:rsid w:val="00295ADE"/>
    <w:rsid w:val="00296477"/>
    <w:rsid w:val="00296A8A"/>
    <w:rsid w:val="002974BC"/>
    <w:rsid w:val="002A0813"/>
    <w:rsid w:val="002A3883"/>
    <w:rsid w:val="002A482D"/>
    <w:rsid w:val="002A5EC3"/>
    <w:rsid w:val="002A687C"/>
    <w:rsid w:val="002A751C"/>
    <w:rsid w:val="002A764E"/>
    <w:rsid w:val="002A7B7F"/>
    <w:rsid w:val="002B0F6D"/>
    <w:rsid w:val="002B18AE"/>
    <w:rsid w:val="002B2EB6"/>
    <w:rsid w:val="002B4027"/>
    <w:rsid w:val="002B6472"/>
    <w:rsid w:val="002B67D3"/>
    <w:rsid w:val="002B71FD"/>
    <w:rsid w:val="002C1270"/>
    <w:rsid w:val="002C1C93"/>
    <w:rsid w:val="002C2DED"/>
    <w:rsid w:val="002C3257"/>
    <w:rsid w:val="002C3738"/>
    <w:rsid w:val="002C4177"/>
    <w:rsid w:val="002C5066"/>
    <w:rsid w:val="002C635F"/>
    <w:rsid w:val="002C6C1B"/>
    <w:rsid w:val="002D11AF"/>
    <w:rsid w:val="002D1954"/>
    <w:rsid w:val="002D2DCD"/>
    <w:rsid w:val="002D4AAC"/>
    <w:rsid w:val="002D5826"/>
    <w:rsid w:val="002D5FDE"/>
    <w:rsid w:val="002D6C33"/>
    <w:rsid w:val="002D7D7C"/>
    <w:rsid w:val="002D7F93"/>
    <w:rsid w:val="002E1AB0"/>
    <w:rsid w:val="002E20B4"/>
    <w:rsid w:val="002E2150"/>
    <w:rsid w:val="002E2B46"/>
    <w:rsid w:val="002E2D09"/>
    <w:rsid w:val="002E406C"/>
    <w:rsid w:val="002E4304"/>
    <w:rsid w:val="002E43EF"/>
    <w:rsid w:val="002E5251"/>
    <w:rsid w:val="002E5E0D"/>
    <w:rsid w:val="002E7351"/>
    <w:rsid w:val="002F00EF"/>
    <w:rsid w:val="002F045A"/>
    <w:rsid w:val="002F04BB"/>
    <w:rsid w:val="002F15E7"/>
    <w:rsid w:val="002F2BCF"/>
    <w:rsid w:val="002F2C3A"/>
    <w:rsid w:val="002F2C82"/>
    <w:rsid w:val="002F2C98"/>
    <w:rsid w:val="002F2EEE"/>
    <w:rsid w:val="002F3004"/>
    <w:rsid w:val="002F51FA"/>
    <w:rsid w:val="0030039D"/>
    <w:rsid w:val="00300715"/>
    <w:rsid w:val="003012A7"/>
    <w:rsid w:val="00302E87"/>
    <w:rsid w:val="00302FAE"/>
    <w:rsid w:val="003030E0"/>
    <w:rsid w:val="0030326F"/>
    <w:rsid w:val="003062EA"/>
    <w:rsid w:val="0030661A"/>
    <w:rsid w:val="00306670"/>
    <w:rsid w:val="00306744"/>
    <w:rsid w:val="00307064"/>
    <w:rsid w:val="003073F4"/>
    <w:rsid w:val="00310701"/>
    <w:rsid w:val="003107E9"/>
    <w:rsid w:val="00311510"/>
    <w:rsid w:val="003138AC"/>
    <w:rsid w:val="0031513A"/>
    <w:rsid w:val="00315980"/>
    <w:rsid w:val="00316045"/>
    <w:rsid w:val="00316F7F"/>
    <w:rsid w:val="003177AE"/>
    <w:rsid w:val="00320162"/>
    <w:rsid w:val="0032038C"/>
    <w:rsid w:val="0032087E"/>
    <w:rsid w:val="00320D34"/>
    <w:rsid w:val="003218E8"/>
    <w:rsid w:val="00321DC0"/>
    <w:rsid w:val="003235D1"/>
    <w:rsid w:val="00324072"/>
    <w:rsid w:val="00324882"/>
    <w:rsid w:val="003250C2"/>
    <w:rsid w:val="00325B3C"/>
    <w:rsid w:val="00325DF4"/>
    <w:rsid w:val="003270E2"/>
    <w:rsid w:val="00327499"/>
    <w:rsid w:val="003306E9"/>
    <w:rsid w:val="00330DCE"/>
    <w:rsid w:val="00331C87"/>
    <w:rsid w:val="00331DD5"/>
    <w:rsid w:val="00331E11"/>
    <w:rsid w:val="00332BF3"/>
    <w:rsid w:val="00333B87"/>
    <w:rsid w:val="00333D3B"/>
    <w:rsid w:val="00334761"/>
    <w:rsid w:val="00335807"/>
    <w:rsid w:val="00336F7F"/>
    <w:rsid w:val="00337EBC"/>
    <w:rsid w:val="0034033E"/>
    <w:rsid w:val="003403E2"/>
    <w:rsid w:val="00340CAD"/>
    <w:rsid w:val="00341DCD"/>
    <w:rsid w:val="00342879"/>
    <w:rsid w:val="00343A19"/>
    <w:rsid w:val="00343B8B"/>
    <w:rsid w:val="00343BB1"/>
    <w:rsid w:val="00343E78"/>
    <w:rsid w:val="0034504D"/>
    <w:rsid w:val="0034563E"/>
    <w:rsid w:val="003504CC"/>
    <w:rsid w:val="0035070D"/>
    <w:rsid w:val="003518D6"/>
    <w:rsid w:val="00352727"/>
    <w:rsid w:val="00353962"/>
    <w:rsid w:val="0035460C"/>
    <w:rsid w:val="003556BD"/>
    <w:rsid w:val="00356913"/>
    <w:rsid w:val="00357837"/>
    <w:rsid w:val="0036329F"/>
    <w:rsid w:val="00364800"/>
    <w:rsid w:val="00364975"/>
    <w:rsid w:val="00364E2E"/>
    <w:rsid w:val="00364E6D"/>
    <w:rsid w:val="00364E83"/>
    <w:rsid w:val="00364FE1"/>
    <w:rsid w:val="00365147"/>
    <w:rsid w:val="00367351"/>
    <w:rsid w:val="00367DBF"/>
    <w:rsid w:val="0037016E"/>
    <w:rsid w:val="00370E55"/>
    <w:rsid w:val="00371522"/>
    <w:rsid w:val="003718A9"/>
    <w:rsid w:val="00372908"/>
    <w:rsid w:val="0037430C"/>
    <w:rsid w:val="00375DBF"/>
    <w:rsid w:val="00376457"/>
    <w:rsid w:val="0037694D"/>
    <w:rsid w:val="003772ED"/>
    <w:rsid w:val="003774DF"/>
    <w:rsid w:val="00377F79"/>
    <w:rsid w:val="0038082A"/>
    <w:rsid w:val="00380D8D"/>
    <w:rsid w:val="00381917"/>
    <w:rsid w:val="003826EE"/>
    <w:rsid w:val="00382796"/>
    <w:rsid w:val="00383020"/>
    <w:rsid w:val="00383750"/>
    <w:rsid w:val="003841F9"/>
    <w:rsid w:val="003847F1"/>
    <w:rsid w:val="00386039"/>
    <w:rsid w:val="00386D9C"/>
    <w:rsid w:val="003872E1"/>
    <w:rsid w:val="003875A0"/>
    <w:rsid w:val="00392A7F"/>
    <w:rsid w:val="00392BE1"/>
    <w:rsid w:val="00394E07"/>
    <w:rsid w:val="003963B4"/>
    <w:rsid w:val="003975FD"/>
    <w:rsid w:val="003A0593"/>
    <w:rsid w:val="003A0CD9"/>
    <w:rsid w:val="003B1CA9"/>
    <w:rsid w:val="003B3498"/>
    <w:rsid w:val="003B3A28"/>
    <w:rsid w:val="003B3CAA"/>
    <w:rsid w:val="003B560B"/>
    <w:rsid w:val="003B5A88"/>
    <w:rsid w:val="003B60CC"/>
    <w:rsid w:val="003C1B25"/>
    <w:rsid w:val="003C2443"/>
    <w:rsid w:val="003C291B"/>
    <w:rsid w:val="003C31E0"/>
    <w:rsid w:val="003C37D4"/>
    <w:rsid w:val="003C3B20"/>
    <w:rsid w:val="003C3FFB"/>
    <w:rsid w:val="003C43AE"/>
    <w:rsid w:val="003C4D4D"/>
    <w:rsid w:val="003C5B49"/>
    <w:rsid w:val="003C5DA3"/>
    <w:rsid w:val="003C7CF1"/>
    <w:rsid w:val="003C7D97"/>
    <w:rsid w:val="003D4BCD"/>
    <w:rsid w:val="003D4E12"/>
    <w:rsid w:val="003D7AD9"/>
    <w:rsid w:val="003E01D8"/>
    <w:rsid w:val="003E17CD"/>
    <w:rsid w:val="003E2100"/>
    <w:rsid w:val="003E2135"/>
    <w:rsid w:val="003E253B"/>
    <w:rsid w:val="003E2BDB"/>
    <w:rsid w:val="003E30AB"/>
    <w:rsid w:val="003E3408"/>
    <w:rsid w:val="003E45FA"/>
    <w:rsid w:val="003E471D"/>
    <w:rsid w:val="003E494D"/>
    <w:rsid w:val="003E4989"/>
    <w:rsid w:val="003E53CA"/>
    <w:rsid w:val="003E5BC6"/>
    <w:rsid w:val="003E5ED5"/>
    <w:rsid w:val="003F0988"/>
    <w:rsid w:val="003F0CB7"/>
    <w:rsid w:val="003F1598"/>
    <w:rsid w:val="003F16CC"/>
    <w:rsid w:val="003F415E"/>
    <w:rsid w:val="003F58E8"/>
    <w:rsid w:val="003F6F5B"/>
    <w:rsid w:val="003F71D2"/>
    <w:rsid w:val="003F7C73"/>
    <w:rsid w:val="00400F8F"/>
    <w:rsid w:val="00401202"/>
    <w:rsid w:val="0040292F"/>
    <w:rsid w:val="0040342D"/>
    <w:rsid w:val="00403FB9"/>
    <w:rsid w:val="00405E1C"/>
    <w:rsid w:val="00405EEA"/>
    <w:rsid w:val="0041058A"/>
    <w:rsid w:val="0041127F"/>
    <w:rsid w:val="00411281"/>
    <w:rsid w:val="00411799"/>
    <w:rsid w:val="004118D4"/>
    <w:rsid w:val="0041192D"/>
    <w:rsid w:val="0041275D"/>
    <w:rsid w:val="00413EE1"/>
    <w:rsid w:val="004151F9"/>
    <w:rsid w:val="004152A4"/>
    <w:rsid w:val="00415445"/>
    <w:rsid w:val="00416AC0"/>
    <w:rsid w:val="00416FE3"/>
    <w:rsid w:val="00417C1F"/>
    <w:rsid w:val="004202DF"/>
    <w:rsid w:val="0042062C"/>
    <w:rsid w:val="0042128E"/>
    <w:rsid w:val="00421CB9"/>
    <w:rsid w:val="004239E4"/>
    <w:rsid w:val="00424130"/>
    <w:rsid w:val="004244CE"/>
    <w:rsid w:val="0042465A"/>
    <w:rsid w:val="00426849"/>
    <w:rsid w:val="00426FAB"/>
    <w:rsid w:val="00427801"/>
    <w:rsid w:val="00430EED"/>
    <w:rsid w:val="0043118B"/>
    <w:rsid w:val="00431B3E"/>
    <w:rsid w:val="00431B4B"/>
    <w:rsid w:val="00432B60"/>
    <w:rsid w:val="004333E6"/>
    <w:rsid w:val="00433E64"/>
    <w:rsid w:val="00435252"/>
    <w:rsid w:val="0043616B"/>
    <w:rsid w:val="00440698"/>
    <w:rsid w:val="004418C7"/>
    <w:rsid w:val="00441ECE"/>
    <w:rsid w:val="00442889"/>
    <w:rsid w:val="00447049"/>
    <w:rsid w:val="004471E0"/>
    <w:rsid w:val="00450600"/>
    <w:rsid w:val="00450B9B"/>
    <w:rsid w:val="00450F9D"/>
    <w:rsid w:val="004514E3"/>
    <w:rsid w:val="00452299"/>
    <w:rsid w:val="004540E2"/>
    <w:rsid w:val="00454454"/>
    <w:rsid w:val="00454627"/>
    <w:rsid w:val="00454C01"/>
    <w:rsid w:val="004559B2"/>
    <w:rsid w:val="00455CAC"/>
    <w:rsid w:val="004565EF"/>
    <w:rsid w:val="00456905"/>
    <w:rsid w:val="00457681"/>
    <w:rsid w:val="00461569"/>
    <w:rsid w:val="00461D09"/>
    <w:rsid w:val="004662BE"/>
    <w:rsid w:val="00466336"/>
    <w:rsid w:val="00467924"/>
    <w:rsid w:val="00467FE9"/>
    <w:rsid w:val="004712A5"/>
    <w:rsid w:val="0047266F"/>
    <w:rsid w:val="0047290C"/>
    <w:rsid w:val="00475384"/>
    <w:rsid w:val="00475556"/>
    <w:rsid w:val="004756EB"/>
    <w:rsid w:val="00476D6B"/>
    <w:rsid w:val="0048018F"/>
    <w:rsid w:val="0048064E"/>
    <w:rsid w:val="00481BC6"/>
    <w:rsid w:val="004834E6"/>
    <w:rsid w:val="0048450D"/>
    <w:rsid w:val="00484676"/>
    <w:rsid w:val="00485A00"/>
    <w:rsid w:val="004861E6"/>
    <w:rsid w:val="0049013A"/>
    <w:rsid w:val="00491549"/>
    <w:rsid w:val="00491A94"/>
    <w:rsid w:val="004920B7"/>
    <w:rsid w:val="00492C16"/>
    <w:rsid w:val="0049510E"/>
    <w:rsid w:val="004A04E7"/>
    <w:rsid w:val="004A0678"/>
    <w:rsid w:val="004A342A"/>
    <w:rsid w:val="004A48A3"/>
    <w:rsid w:val="004B0D92"/>
    <w:rsid w:val="004B0EC0"/>
    <w:rsid w:val="004B1FE5"/>
    <w:rsid w:val="004B32B2"/>
    <w:rsid w:val="004B5A51"/>
    <w:rsid w:val="004B5BE1"/>
    <w:rsid w:val="004B66F1"/>
    <w:rsid w:val="004B68C6"/>
    <w:rsid w:val="004C0B1C"/>
    <w:rsid w:val="004C35AB"/>
    <w:rsid w:val="004C3B7B"/>
    <w:rsid w:val="004C3EA0"/>
    <w:rsid w:val="004C539E"/>
    <w:rsid w:val="004D1C4B"/>
    <w:rsid w:val="004D2BEE"/>
    <w:rsid w:val="004D327F"/>
    <w:rsid w:val="004D34BF"/>
    <w:rsid w:val="004D4116"/>
    <w:rsid w:val="004D432A"/>
    <w:rsid w:val="004D46F2"/>
    <w:rsid w:val="004D4E5F"/>
    <w:rsid w:val="004D59C9"/>
    <w:rsid w:val="004D5B28"/>
    <w:rsid w:val="004D671F"/>
    <w:rsid w:val="004D6829"/>
    <w:rsid w:val="004D7119"/>
    <w:rsid w:val="004D74CD"/>
    <w:rsid w:val="004E05BC"/>
    <w:rsid w:val="004E26D2"/>
    <w:rsid w:val="004E2A4B"/>
    <w:rsid w:val="004E3C95"/>
    <w:rsid w:val="004E4990"/>
    <w:rsid w:val="004E4BCD"/>
    <w:rsid w:val="004E53FD"/>
    <w:rsid w:val="004E54FC"/>
    <w:rsid w:val="004E6669"/>
    <w:rsid w:val="004E6EF7"/>
    <w:rsid w:val="004E7600"/>
    <w:rsid w:val="004E794F"/>
    <w:rsid w:val="004F1E5D"/>
    <w:rsid w:val="004F2010"/>
    <w:rsid w:val="004F2731"/>
    <w:rsid w:val="004F32CC"/>
    <w:rsid w:val="004F3D69"/>
    <w:rsid w:val="004F7169"/>
    <w:rsid w:val="004F77C7"/>
    <w:rsid w:val="004F7F35"/>
    <w:rsid w:val="00500D66"/>
    <w:rsid w:val="00502226"/>
    <w:rsid w:val="00502F0B"/>
    <w:rsid w:val="005036A6"/>
    <w:rsid w:val="0050630D"/>
    <w:rsid w:val="0050755C"/>
    <w:rsid w:val="00510468"/>
    <w:rsid w:val="005107D4"/>
    <w:rsid w:val="0051092C"/>
    <w:rsid w:val="00511E3E"/>
    <w:rsid w:val="00511F6D"/>
    <w:rsid w:val="00512A86"/>
    <w:rsid w:val="00514264"/>
    <w:rsid w:val="00514C8E"/>
    <w:rsid w:val="0051618A"/>
    <w:rsid w:val="00517F35"/>
    <w:rsid w:val="005200EF"/>
    <w:rsid w:val="005214BA"/>
    <w:rsid w:val="00523A57"/>
    <w:rsid w:val="00523ED3"/>
    <w:rsid w:val="005265F7"/>
    <w:rsid w:val="00526787"/>
    <w:rsid w:val="005269A8"/>
    <w:rsid w:val="00526A9F"/>
    <w:rsid w:val="00527725"/>
    <w:rsid w:val="00530640"/>
    <w:rsid w:val="00531DBF"/>
    <w:rsid w:val="0053330A"/>
    <w:rsid w:val="005337FC"/>
    <w:rsid w:val="00535A7F"/>
    <w:rsid w:val="00536D34"/>
    <w:rsid w:val="0053706C"/>
    <w:rsid w:val="00540182"/>
    <w:rsid w:val="00542182"/>
    <w:rsid w:val="005425D9"/>
    <w:rsid w:val="005432A7"/>
    <w:rsid w:val="0054342B"/>
    <w:rsid w:val="00545759"/>
    <w:rsid w:val="00545BE0"/>
    <w:rsid w:val="00550560"/>
    <w:rsid w:val="005509F0"/>
    <w:rsid w:val="005516B8"/>
    <w:rsid w:val="00552564"/>
    <w:rsid w:val="00554C6A"/>
    <w:rsid w:val="00555E1D"/>
    <w:rsid w:val="005565A9"/>
    <w:rsid w:val="00556926"/>
    <w:rsid w:val="00556C85"/>
    <w:rsid w:val="00557A43"/>
    <w:rsid w:val="00560499"/>
    <w:rsid w:val="00560570"/>
    <w:rsid w:val="00560E21"/>
    <w:rsid w:val="00561A15"/>
    <w:rsid w:val="005627CC"/>
    <w:rsid w:val="00562E85"/>
    <w:rsid w:val="0056332F"/>
    <w:rsid w:val="00564159"/>
    <w:rsid w:val="00566669"/>
    <w:rsid w:val="005667C4"/>
    <w:rsid w:val="005670A9"/>
    <w:rsid w:val="00570185"/>
    <w:rsid w:val="00570332"/>
    <w:rsid w:val="00570380"/>
    <w:rsid w:val="00570AFC"/>
    <w:rsid w:val="00573CEA"/>
    <w:rsid w:val="005742A2"/>
    <w:rsid w:val="00574ECB"/>
    <w:rsid w:val="005767D4"/>
    <w:rsid w:val="005769E0"/>
    <w:rsid w:val="0057754A"/>
    <w:rsid w:val="00581C39"/>
    <w:rsid w:val="005821AC"/>
    <w:rsid w:val="005834A4"/>
    <w:rsid w:val="00583648"/>
    <w:rsid w:val="005840C8"/>
    <w:rsid w:val="005843AC"/>
    <w:rsid w:val="005846C5"/>
    <w:rsid w:val="00584F6B"/>
    <w:rsid w:val="005855FF"/>
    <w:rsid w:val="00585763"/>
    <w:rsid w:val="005903B6"/>
    <w:rsid w:val="005921ED"/>
    <w:rsid w:val="00592B20"/>
    <w:rsid w:val="00592F31"/>
    <w:rsid w:val="00593217"/>
    <w:rsid w:val="00593503"/>
    <w:rsid w:val="005935D5"/>
    <w:rsid w:val="00593C64"/>
    <w:rsid w:val="00593CCD"/>
    <w:rsid w:val="005956D9"/>
    <w:rsid w:val="00595B0B"/>
    <w:rsid w:val="00596B30"/>
    <w:rsid w:val="00596FCC"/>
    <w:rsid w:val="0059740D"/>
    <w:rsid w:val="00597D8C"/>
    <w:rsid w:val="005A0247"/>
    <w:rsid w:val="005A126E"/>
    <w:rsid w:val="005A452F"/>
    <w:rsid w:val="005A703F"/>
    <w:rsid w:val="005A74C0"/>
    <w:rsid w:val="005A77E3"/>
    <w:rsid w:val="005A7ABC"/>
    <w:rsid w:val="005A7FDE"/>
    <w:rsid w:val="005B0855"/>
    <w:rsid w:val="005B140D"/>
    <w:rsid w:val="005B3282"/>
    <w:rsid w:val="005B57EC"/>
    <w:rsid w:val="005B5DD4"/>
    <w:rsid w:val="005B7AF5"/>
    <w:rsid w:val="005C00FF"/>
    <w:rsid w:val="005C0A05"/>
    <w:rsid w:val="005C1FEA"/>
    <w:rsid w:val="005C3495"/>
    <w:rsid w:val="005C3785"/>
    <w:rsid w:val="005C76F6"/>
    <w:rsid w:val="005D386A"/>
    <w:rsid w:val="005D3EAD"/>
    <w:rsid w:val="005D4363"/>
    <w:rsid w:val="005D4407"/>
    <w:rsid w:val="005D6DFA"/>
    <w:rsid w:val="005D71C5"/>
    <w:rsid w:val="005E0D01"/>
    <w:rsid w:val="005E13EA"/>
    <w:rsid w:val="005E15E0"/>
    <w:rsid w:val="005E336B"/>
    <w:rsid w:val="005E3889"/>
    <w:rsid w:val="005E3969"/>
    <w:rsid w:val="005E3DFC"/>
    <w:rsid w:val="005E60AF"/>
    <w:rsid w:val="005E7B4E"/>
    <w:rsid w:val="005F1DEA"/>
    <w:rsid w:val="005F2E93"/>
    <w:rsid w:val="005F400E"/>
    <w:rsid w:val="005F484E"/>
    <w:rsid w:val="005F4932"/>
    <w:rsid w:val="005F553E"/>
    <w:rsid w:val="005F6DF6"/>
    <w:rsid w:val="006013FC"/>
    <w:rsid w:val="00602FCB"/>
    <w:rsid w:val="00603178"/>
    <w:rsid w:val="00603685"/>
    <w:rsid w:val="0060460D"/>
    <w:rsid w:val="0060739E"/>
    <w:rsid w:val="00607FC9"/>
    <w:rsid w:val="006104CB"/>
    <w:rsid w:val="00610955"/>
    <w:rsid w:val="00611849"/>
    <w:rsid w:val="0061221E"/>
    <w:rsid w:val="0061340C"/>
    <w:rsid w:val="0061490C"/>
    <w:rsid w:val="0061507E"/>
    <w:rsid w:val="006166F7"/>
    <w:rsid w:val="006167EF"/>
    <w:rsid w:val="00616861"/>
    <w:rsid w:val="00616E56"/>
    <w:rsid w:val="006177FB"/>
    <w:rsid w:val="00617F7B"/>
    <w:rsid w:val="006207CF"/>
    <w:rsid w:val="0062086A"/>
    <w:rsid w:val="00621CB3"/>
    <w:rsid w:val="00622B29"/>
    <w:rsid w:val="00622FE1"/>
    <w:rsid w:val="00623AAC"/>
    <w:rsid w:val="00624FC9"/>
    <w:rsid w:val="0062521C"/>
    <w:rsid w:val="0062547D"/>
    <w:rsid w:val="00630A2B"/>
    <w:rsid w:val="00630BA2"/>
    <w:rsid w:val="0063283F"/>
    <w:rsid w:val="00632DC7"/>
    <w:rsid w:val="00633896"/>
    <w:rsid w:val="00633BB3"/>
    <w:rsid w:val="006357FB"/>
    <w:rsid w:val="00635DF8"/>
    <w:rsid w:val="00637239"/>
    <w:rsid w:val="00637492"/>
    <w:rsid w:val="006406FC"/>
    <w:rsid w:val="00642087"/>
    <w:rsid w:val="006429AB"/>
    <w:rsid w:val="00643564"/>
    <w:rsid w:val="00643EFD"/>
    <w:rsid w:val="0064407B"/>
    <w:rsid w:val="00644632"/>
    <w:rsid w:val="00644D50"/>
    <w:rsid w:val="0064581F"/>
    <w:rsid w:val="00646122"/>
    <w:rsid w:val="00651935"/>
    <w:rsid w:val="00653E16"/>
    <w:rsid w:val="00656B57"/>
    <w:rsid w:val="00657220"/>
    <w:rsid w:val="00657419"/>
    <w:rsid w:val="00660016"/>
    <w:rsid w:val="0066104B"/>
    <w:rsid w:val="00661419"/>
    <w:rsid w:val="00662DAF"/>
    <w:rsid w:val="0066353D"/>
    <w:rsid w:val="00664DDD"/>
    <w:rsid w:val="006655EE"/>
    <w:rsid w:val="00666EC2"/>
    <w:rsid w:val="00667C10"/>
    <w:rsid w:val="00667EF4"/>
    <w:rsid w:val="00671B8D"/>
    <w:rsid w:val="00672938"/>
    <w:rsid w:val="00672B85"/>
    <w:rsid w:val="00673209"/>
    <w:rsid w:val="006738E2"/>
    <w:rsid w:val="00673B97"/>
    <w:rsid w:val="00674E59"/>
    <w:rsid w:val="0067542E"/>
    <w:rsid w:val="00675ECD"/>
    <w:rsid w:val="00676EEA"/>
    <w:rsid w:val="00676FCA"/>
    <w:rsid w:val="00677177"/>
    <w:rsid w:val="0068056B"/>
    <w:rsid w:val="00680646"/>
    <w:rsid w:val="00681D88"/>
    <w:rsid w:val="006824AE"/>
    <w:rsid w:val="00682747"/>
    <w:rsid w:val="0068612E"/>
    <w:rsid w:val="0068739C"/>
    <w:rsid w:val="00687858"/>
    <w:rsid w:val="00687C92"/>
    <w:rsid w:val="006903B7"/>
    <w:rsid w:val="00691F3C"/>
    <w:rsid w:val="00692CF9"/>
    <w:rsid w:val="00694FE9"/>
    <w:rsid w:val="0069534E"/>
    <w:rsid w:val="00696365"/>
    <w:rsid w:val="0069669C"/>
    <w:rsid w:val="00697C0C"/>
    <w:rsid w:val="006A0880"/>
    <w:rsid w:val="006A0D43"/>
    <w:rsid w:val="006A0ED3"/>
    <w:rsid w:val="006A1200"/>
    <w:rsid w:val="006A221B"/>
    <w:rsid w:val="006A2C5A"/>
    <w:rsid w:val="006A4F4E"/>
    <w:rsid w:val="006A528A"/>
    <w:rsid w:val="006A7FBC"/>
    <w:rsid w:val="006B0A66"/>
    <w:rsid w:val="006B1324"/>
    <w:rsid w:val="006B14DB"/>
    <w:rsid w:val="006B21C4"/>
    <w:rsid w:val="006B22D4"/>
    <w:rsid w:val="006B23B2"/>
    <w:rsid w:val="006B3C57"/>
    <w:rsid w:val="006B5106"/>
    <w:rsid w:val="006C1B46"/>
    <w:rsid w:val="006C1F2B"/>
    <w:rsid w:val="006C2ED2"/>
    <w:rsid w:val="006C3CE3"/>
    <w:rsid w:val="006C4349"/>
    <w:rsid w:val="006C458F"/>
    <w:rsid w:val="006C4A1A"/>
    <w:rsid w:val="006C4DA7"/>
    <w:rsid w:val="006C4F46"/>
    <w:rsid w:val="006C54AF"/>
    <w:rsid w:val="006C58A0"/>
    <w:rsid w:val="006C61DC"/>
    <w:rsid w:val="006C7DAD"/>
    <w:rsid w:val="006D0393"/>
    <w:rsid w:val="006D0E7D"/>
    <w:rsid w:val="006D175E"/>
    <w:rsid w:val="006D1A83"/>
    <w:rsid w:val="006D2E5C"/>
    <w:rsid w:val="006D404D"/>
    <w:rsid w:val="006D4A23"/>
    <w:rsid w:val="006D4A4F"/>
    <w:rsid w:val="006D5D1E"/>
    <w:rsid w:val="006E020F"/>
    <w:rsid w:val="006E0221"/>
    <w:rsid w:val="006E04DF"/>
    <w:rsid w:val="006E12FA"/>
    <w:rsid w:val="006E1CFE"/>
    <w:rsid w:val="006E31A2"/>
    <w:rsid w:val="006E4DEF"/>
    <w:rsid w:val="006E6D10"/>
    <w:rsid w:val="006F0273"/>
    <w:rsid w:val="006F10C4"/>
    <w:rsid w:val="006F40E9"/>
    <w:rsid w:val="006F46C4"/>
    <w:rsid w:val="006F46D6"/>
    <w:rsid w:val="006F5603"/>
    <w:rsid w:val="006F6673"/>
    <w:rsid w:val="006F74EF"/>
    <w:rsid w:val="006F7640"/>
    <w:rsid w:val="0070053F"/>
    <w:rsid w:val="00701400"/>
    <w:rsid w:val="007014AD"/>
    <w:rsid w:val="00702589"/>
    <w:rsid w:val="00702DC5"/>
    <w:rsid w:val="007037CF"/>
    <w:rsid w:val="00703BB8"/>
    <w:rsid w:val="00704B37"/>
    <w:rsid w:val="0070536B"/>
    <w:rsid w:val="00705483"/>
    <w:rsid w:val="00707BAC"/>
    <w:rsid w:val="00707C4D"/>
    <w:rsid w:val="00707E39"/>
    <w:rsid w:val="00710061"/>
    <w:rsid w:val="00712A8B"/>
    <w:rsid w:val="00714948"/>
    <w:rsid w:val="00714B40"/>
    <w:rsid w:val="00715535"/>
    <w:rsid w:val="00716179"/>
    <w:rsid w:val="00716583"/>
    <w:rsid w:val="007167C0"/>
    <w:rsid w:val="007203C3"/>
    <w:rsid w:val="00720481"/>
    <w:rsid w:val="00720B41"/>
    <w:rsid w:val="007214D9"/>
    <w:rsid w:val="00721642"/>
    <w:rsid w:val="00721BC7"/>
    <w:rsid w:val="0072313B"/>
    <w:rsid w:val="0072510B"/>
    <w:rsid w:val="007267BC"/>
    <w:rsid w:val="00727C18"/>
    <w:rsid w:val="00727E2F"/>
    <w:rsid w:val="007321B6"/>
    <w:rsid w:val="00732283"/>
    <w:rsid w:val="0073274B"/>
    <w:rsid w:val="0073313A"/>
    <w:rsid w:val="00733193"/>
    <w:rsid w:val="0073572C"/>
    <w:rsid w:val="00737CBA"/>
    <w:rsid w:val="00740272"/>
    <w:rsid w:val="007428E8"/>
    <w:rsid w:val="00743723"/>
    <w:rsid w:val="007441E7"/>
    <w:rsid w:val="00750D0B"/>
    <w:rsid w:val="00751FB6"/>
    <w:rsid w:val="007522C0"/>
    <w:rsid w:val="00752FF8"/>
    <w:rsid w:val="00753270"/>
    <w:rsid w:val="00753D3B"/>
    <w:rsid w:val="00754C17"/>
    <w:rsid w:val="0075516E"/>
    <w:rsid w:val="007555D0"/>
    <w:rsid w:val="00755640"/>
    <w:rsid w:val="00756718"/>
    <w:rsid w:val="0075732A"/>
    <w:rsid w:val="00760262"/>
    <w:rsid w:val="00760FF5"/>
    <w:rsid w:val="00761FC7"/>
    <w:rsid w:val="0076292D"/>
    <w:rsid w:val="0076310C"/>
    <w:rsid w:val="0076405D"/>
    <w:rsid w:val="00765740"/>
    <w:rsid w:val="00765D56"/>
    <w:rsid w:val="00766009"/>
    <w:rsid w:val="0076744F"/>
    <w:rsid w:val="00767BCE"/>
    <w:rsid w:val="00767EFC"/>
    <w:rsid w:val="0077008B"/>
    <w:rsid w:val="007707DE"/>
    <w:rsid w:val="00770B5D"/>
    <w:rsid w:val="00770C36"/>
    <w:rsid w:val="007714B7"/>
    <w:rsid w:val="00772FEC"/>
    <w:rsid w:val="007735F5"/>
    <w:rsid w:val="00774078"/>
    <w:rsid w:val="007752F1"/>
    <w:rsid w:val="00775A27"/>
    <w:rsid w:val="00776768"/>
    <w:rsid w:val="00780786"/>
    <w:rsid w:val="007810F3"/>
    <w:rsid w:val="00781B13"/>
    <w:rsid w:val="00781F0D"/>
    <w:rsid w:val="00781FFE"/>
    <w:rsid w:val="007820D9"/>
    <w:rsid w:val="00782D61"/>
    <w:rsid w:val="00783410"/>
    <w:rsid w:val="0078354A"/>
    <w:rsid w:val="007835B1"/>
    <w:rsid w:val="007840CC"/>
    <w:rsid w:val="00784A12"/>
    <w:rsid w:val="00784E40"/>
    <w:rsid w:val="00785A35"/>
    <w:rsid w:val="00785E53"/>
    <w:rsid w:val="00786262"/>
    <w:rsid w:val="007864CE"/>
    <w:rsid w:val="007864DD"/>
    <w:rsid w:val="007868AD"/>
    <w:rsid w:val="007872AC"/>
    <w:rsid w:val="0078753A"/>
    <w:rsid w:val="00787D99"/>
    <w:rsid w:val="007906C8"/>
    <w:rsid w:val="00791024"/>
    <w:rsid w:val="007921C6"/>
    <w:rsid w:val="00792EE7"/>
    <w:rsid w:val="00793B36"/>
    <w:rsid w:val="00794818"/>
    <w:rsid w:val="00795570"/>
    <w:rsid w:val="007959F6"/>
    <w:rsid w:val="00797F51"/>
    <w:rsid w:val="007A0E16"/>
    <w:rsid w:val="007A1E58"/>
    <w:rsid w:val="007A23AE"/>
    <w:rsid w:val="007A2573"/>
    <w:rsid w:val="007A3B9C"/>
    <w:rsid w:val="007A724F"/>
    <w:rsid w:val="007A72F4"/>
    <w:rsid w:val="007B0051"/>
    <w:rsid w:val="007B008B"/>
    <w:rsid w:val="007B047A"/>
    <w:rsid w:val="007B106C"/>
    <w:rsid w:val="007B11FD"/>
    <w:rsid w:val="007B1A4E"/>
    <w:rsid w:val="007B2FF3"/>
    <w:rsid w:val="007B3747"/>
    <w:rsid w:val="007B3D05"/>
    <w:rsid w:val="007B5503"/>
    <w:rsid w:val="007B585C"/>
    <w:rsid w:val="007B7B10"/>
    <w:rsid w:val="007C0751"/>
    <w:rsid w:val="007C08F2"/>
    <w:rsid w:val="007C1A38"/>
    <w:rsid w:val="007C5579"/>
    <w:rsid w:val="007C6BB3"/>
    <w:rsid w:val="007D03BD"/>
    <w:rsid w:val="007D0E07"/>
    <w:rsid w:val="007D14B4"/>
    <w:rsid w:val="007D1D3D"/>
    <w:rsid w:val="007D2DEA"/>
    <w:rsid w:val="007D3AD7"/>
    <w:rsid w:val="007D509B"/>
    <w:rsid w:val="007D5467"/>
    <w:rsid w:val="007D5716"/>
    <w:rsid w:val="007E22AA"/>
    <w:rsid w:val="007E24F6"/>
    <w:rsid w:val="007E3A50"/>
    <w:rsid w:val="007E429F"/>
    <w:rsid w:val="007E44D7"/>
    <w:rsid w:val="007E52D3"/>
    <w:rsid w:val="007E7D06"/>
    <w:rsid w:val="007EA2C1"/>
    <w:rsid w:val="007F1828"/>
    <w:rsid w:val="007F2C0F"/>
    <w:rsid w:val="007F30FB"/>
    <w:rsid w:val="007F43B6"/>
    <w:rsid w:val="007F46F9"/>
    <w:rsid w:val="007F6A9B"/>
    <w:rsid w:val="00800F64"/>
    <w:rsid w:val="00801FB7"/>
    <w:rsid w:val="0080214C"/>
    <w:rsid w:val="008022BC"/>
    <w:rsid w:val="00802314"/>
    <w:rsid w:val="00802F0B"/>
    <w:rsid w:val="00804692"/>
    <w:rsid w:val="00804922"/>
    <w:rsid w:val="0080631D"/>
    <w:rsid w:val="00807ED9"/>
    <w:rsid w:val="00810A67"/>
    <w:rsid w:val="00810DBA"/>
    <w:rsid w:val="00810EB7"/>
    <w:rsid w:val="00811478"/>
    <w:rsid w:val="00811A42"/>
    <w:rsid w:val="0081315B"/>
    <w:rsid w:val="00813D44"/>
    <w:rsid w:val="0081462A"/>
    <w:rsid w:val="00815C9D"/>
    <w:rsid w:val="0081606D"/>
    <w:rsid w:val="0081729B"/>
    <w:rsid w:val="00817F6C"/>
    <w:rsid w:val="00821519"/>
    <w:rsid w:val="008227E2"/>
    <w:rsid w:val="00822BA3"/>
    <w:rsid w:val="00826C16"/>
    <w:rsid w:val="0083234E"/>
    <w:rsid w:val="008326BC"/>
    <w:rsid w:val="00833282"/>
    <w:rsid w:val="00833B99"/>
    <w:rsid w:val="00833CF7"/>
    <w:rsid w:val="00836F55"/>
    <w:rsid w:val="00837058"/>
    <w:rsid w:val="00842877"/>
    <w:rsid w:val="00843160"/>
    <w:rsid w:val="00843221"/>
    <w:rsid w:val="008455D0"/>
    <w:rsid w:val="00845601"/>
    <w:rsid w:val="00846DC3"/>
    <w:rsid w:val="00850A22"/>
    <w:rsid w:val="00850CE1"/>
    <w:rsid w:val="008524B9"/>
    <w:rsid w:val="00853B51"/>
    <w:rsid w:val="00855592"/>
    <w:rsid w:val="00855C5C"/>
    <w:rsid w:val="00856368"/>
    <w:rsid w:val="008570E8"/>
    <w:rsid w:val="0085736C"/>
    <w:rsid w:val="008601D6"/>
    <w:rsid w:val="0086233C"/>
    <w:rsid w:val="00862EA3"/>
    <w:rsid w:val="00864BB9"/>
    <w:rsid w:val="00865CFA"/>
    <w:rsid w:val="00866EAA"/>
    <w:rsid w:val="008715B3"/>
    <w:rsid w:val="00871E60"/>
    <w:rsid w:val="00872F47"/>
    <w:rsid w:val="00873079"/>
    <w:rsid w:val="00873DA0"/>
    <w:rsid w:val="00875459"/>
    <w:rsid w:val="008758BE"/>
    <w:rsid w:val="00881BDE"/>
    <w:rsid w:val="00881FD8"/>
    <w:rsid w:val="008832CA"/>
    <w:rsid w:val="00883CE7"/>
    <w:rsid w:val="008862B8"/>
    <w:rsid w:val="00887090"/>
    <w:rsid w:val="008871D5"/>
    <w:rsid w:val="00887635"/>
    <w:rsid w:val="00892168"/>
    <w:rsid w:val="0089303D"/>
    <w:rsid w:val="008938F7"/>
    <w:rsid w:val="008939B3"/>
    <w:rsid w:val="008A0B58"/>
    <w:rsid w:val="008A187F"/>
    <w:rsid w:val="008A190D"/>
    <w:rsid w:val="008A20B1"/>
    <w:rsid w:val="008A2374"/>
    <w:rsid w:val="008A3C96"/>
    <w:rsid w:val="008A4ED5"/>
    <w:rsid w:val="008A604D"/>
    <w:rsid w:val="008B0BBA"/>
    <w:rsid w:val="008B10E6"/>
    <w:rsid w:val="008B1627"/>
    <w:rsid w:val="008B4019"/>
    <w:rsid w:val="008B458B"/>
    <w:rsid w:val="008B505F"/>
    <w:rsid w:val="008B5A5C"/>
    <w:rsid w:val="008B6474"/>
    <w:rsid w:val="008B65C9"/>
    <w:rsid w:val="008C00AD"/>
    <w:rsid w:val="008C14EA"/>
    <w:rsid w:val="008C2254"/>
    <w:rsid w:val="008C2D4A"/>
    <w:rsid w:val="008C2FB9"/>
    <w:rsid w:val="008C3DBE"/>
    <w:rsid w:val="008C3F24"/>
    <w:rsid w:val="008C4DB2"/>
    <w:rsid w:val="008C4FDF"/>
    <w:rsid w:val="008C5EED"/>
    <w:rsid w:val="008C6A05"/>
    <w:rsid w:val="008C6B1C"/>
    <w:rsid w:val="008C7DBB"/>
    <w:rsid w:val="008D0991"/>
    <w:rsid w:val="008D3900"/>
    <w:rsid w:val="008D472D"/>
    <w:rsid w:val="008D6E1D"/>
    <w:rsid w:val="008D6EDB"/>
    <w:rsid w:val="008D74DD"/>
    <w:rsid w:val="008E1352"/>
    <w:rsid w:val="008E19AE"/>
    <w:rsid w:val="008E36FE"/>
    <w:rsid w:val="008E40DC"/>
    <w:rsid w:val="008E4B2D"/>
    <w:rsid w:val="008E5C3B"/>
    <w:rsid w:val="008E6BF5"/>
    <w:rsid w:val="008E7BF9"/>
    <w:rsid w:val="008F05A1"/>
    <w:rsid w:val="008F0B91"/>
    <w:rsid w:val="008F1417"/>
    <w:rsid w:val="008F177F"/>
    <w:rsid w:val="008F25E2"/>
    <w:rsid w:val="008F29BC"/>
    <w:rsid w:val="008F39B4"/>
    <w:rsid w:val="008F4162"/>
    <w:rsid w:val="008F45DE"/>
    <w:rsid w:val="008F4EF9"/>
    <w:rsid w:val="00900B1F"/>
    <w:rsid w:val="00903E02"/>
    <w:rsid w:val="00910EA1"/>
    <w:rsid w:val="009110D5"/>
    <w:rsid w:val="00911F88"/>
    <w:rsid w:val="00913175"/>
    <w:rsid w:val="009156B9"/>
    <w:rsid w:val="00915853"/>
    <w:rsid w:val="00916EDB"/>
    <w:rsid w:val="00917D72"/>
    <w:rsid w:val="00920861"/>
    <w:rsid w:val="0092118E"/>
    <w:rsid w:val="00922B13"/>
    <w:rsid w:val="00922E9A"/>
    <w:rsid w:val="00923487"/>
    <w:rsid w:val="00923ADF"/>
    <w:rsid w:val="00923E7B"/>
    <w:rsid w:val="009242EF"/>
    <w:rsid w:val="00924AB9"/>
    <w:rsid w:val="009255AC"/>
    <w:rsid w:val="0092615F"/>
    <w:rsid w:val="00926582"/>
    <w:rsid w:val="0092A5CC"/>
    <w:rsid w:val="00930684"/>
    <w:rsid w:val="00930CA4"/>
    <w:rsid w:val="00931244"/>
    <w:rsid w:val="009314FD"/>
    <w:rsid w:val="009319B9"/>
    <w:rsid w:val="00931B08"/>
    <w:rsid w:val="00931D73"/>
    <w:rsid w:val="00932291"/>
    <w:rsid w:val="009336D2"/>
    <w:rsid w:val="009337EE"/>
    <w:rsid w:val="00933937"/>
    <w:rsid w:val="00933B1B"/>
    <w:rsid w:val="00933FDF"/>
    <w:rsid w:val="0093408E"/>
    <w:rsid w:val="0094014D"/>
    <w:rsid w:val="00940467"/>
    <w:rsid w:val="00942973"/>
    <w:rsid w:val="00942C71"/>
    <w:rsid w:val="009432DF"/>
    <w:rsid w:val="00945D84"/>
    <w:rsid w:val="009464A3"/>
    <w:rsid w:val="00947507"/>
    <w:rsid w:val="00947ED5"/>
    <w:rsid w:val="00950AD8"/>
    <w:rsid w:val="00951433"/>
    <w:rsid w:val="00951C32"/>
    <w:rsid w:val="009527C8"/>
    <w:rsid w:val="00952DDF"/>
    <w:rsid w:val="00952EC4"/>
    <w:rsid w:val="00953192"/>
    <w:rsid w:val="00954A3C"/>
    <w:rsid w:val="0095548B"/>
    <w:rsid w:val="00955777"/>
    <w:rsid w:val="00955913"/>
    <w:rsid w:val="00955EDC"/>
    <w:rsid w:val="00956F3A"/>
    <w:rsid w:val="00960570"/>
    <w:rsid w:val="009626C3"/>
    <w:rsid w:val="009628CD"/>
    <w:rsid w:val="00966D38"/>
    <w:rsid w:val="00967704"/>
    <w:rsid w:val="00970787"/>
    <w:rsid w:val="00970BAE"/>
    <w:rsid w:val="00971026"/>
    <w:rsid w:val="0097209A"/>
    <w:rsid w:val="00972423"/>
    <w:rsid w:val="00972AF6"/>
    <w:rsid w:val="00973E90"/>
    <w:rsid w:val="00974E82"/>
    <w:rsid w:val="00975D21"/>
    <w:rsid w:val="00977ADE"/>
    <w:rsid w:val="00980F21"/>
    <w:rsid w:val="009812D4"/>
    <w:rsid w:val="00982653"/>
    <w:rsid w:val="00985315"/>
    <w:rsid w:val="009859C0"/>
    <w:rsid w:val="00985D8A"/>
    <w:rsid w:val="009873F4"/>
    <w:rsid w:val="009874D1"/>
    <w:rsid w:val="00991997"/>
    <w:rsid w:val="009920D8"/>
    <w:rsid w:val="00992AF1"/>
    <w:rsid w:val="00992EBE"/>
    <w:rsid w:val="009933F0"/>
    <w:rsid w:val="0099351E"/>
    <w:rsid w:val="00993B66"/>
    <w:rsid w:val="00994608"/>
    <w:rsid w:val="00995F0C"/>
    <w:rsid w:val="00996666"/>
    <w:rsid w:val="00996AD0"/>
    <w:rsid w:val="00997751"/>
    <w:rsid w:val="009A1131"/>
    <w:rsid w:val="009A1DF2"/>
    <w:rsid w:val="009A23B9"/>
    <w:rsid w:val="009A371F"/>
    <w:rsid w:val="009A390E"/>
    <w:rsid w:val="009A4869"/>
    <w:rsid w:val="009A560F"/>
    <w:rsid w:val="009A745E"/>
    <w:rsid w:val="009B0D51"/>
    <w:rsid w:val="009B38BE"/>
    <w:rsid w:val="009B4556"/>
    <w:rsid w:val="009B4FCC"/>
    <w:rsid w:val="009B613E"/>
    <w:rsid w:val="009B6593"/>
    <w:rsid w:val="009B682F"/>
    <w:rsid w:val="009C07FF"/>
    <w:rsid w:val="009C18C7"/>
    <w:rsid w:val="009C20ED"/>
    <w:rsid w:val="009C3D0F"/>
    <w:rsid w:val="009C66F9"/>
    <w:rsid w:val="009C70C3"/>
    <w:rsid w:val="009C7C93"/>
    <w:rsid w:val="009C7CAE"/>
    <w:rsid w:val="009D0109"/>
    <w:rsid w:val="009D01D9"/>
    <w:rsid w:val="009D208B"/>
    <w:rsid w:val="009D28F3"/>
    <w:rsid w:val="009D3161"/>
    <w:rsid w:val="009D3621"/>
    <w:rsid w:val="009D4B0D"/>
    <w:rsid w:val="009D5EB0"/>
    <w:rsid w:val="009D6232"/>
    <w:rsid w:val="009D649D"/>
    <w:rsid w:val="009D6752"/>
    <w:rsid w:val="009E0838"/>
    <w:rsid w:val="009E1B19"/>
    <w:rsid w:val="009E1D6D"/>
    <w:rsid w:val="009E2526"/>
    <w:rsid w:val="009E3535"/>
    <w:rsid w:val="009E62C7"/>
    <w:rsid w:val="009E67BE"/>
    <w:rsid w:val="009E6870"/>
    <w:rsid w:val="009E79B6"/>
    <w:rsid w:val="009E7F55"/>
    <w:rsid w:val="009F0BA2"/>
    <w:rsid w:val="009F212B"/>
    <w:rsid w:val="009F31CB"/>
    <w:rsid w:val="009F35E2"/>
    <w:rsid w:val="009F438B"/>
    <w:rsid w:val="009F4F56"/>
    <w:rsid w:val="009F54A8"/>
    <w:rsid w:val="009F5A9C"/>
    <w:rsid w:val="009F65F9"/>
    <w:rsid w:val="009F68BA"/>
    <w:rsid w:val="009F7930"/>
    <w:rsid w:val="009F79F9"/>
    <w:rsid w:val="00A00E60"/>
    <w:rsid w:val="00A01206"/>
    <w:rsid w:val="00A02E39"/>
    <w:rsid w:val="00A0479A"/>
    <w:rsid w:val="00A05F27"/>
    <w:rsid w:val="00A06277"/>
    <w:rsid w:val="00A06325"/>
    <w:rsid w:val="00A068B8"/>
    <w:rsid w:val="00A0709F"/>
    <w:rsid w:val="00A079DC"/>
    <w:rsid w:val="00A1037A"/>
    <w:rsid w:val="00A10BAB"/>
    <w:rsid w:val="00A111C2"/>
    <w:rsid w:val="00A11839"/>
    <w:rsid w:val="00A1499C"/>
    <w:rsid w:val="00A15989"/>
    <w:rsid w:val="00A16133"/>
    <w:rsid w:val="00A1702B"/>
    <w:rsid w:val="00A170D2"/>
    <w:rsid w:val="00A17C39"/>
    <w:rsid w:val="00A21440"/>
    <w:rsid w:val="00A21904"/>
    <w:rsid w:val="00A22234"/>
    <w:rsid w:val="00A22326"/>
    <w:rsid w:val="00A22FAE"/>
    <w:rsid w:val="00A238AA"/>
    <w:rsid w:val="00A23A72"/>
    <w:rsid w:val="00A26F85"/>
    <w:rsid w:val="00A27A99"/>
    <w:rsid w:val="00A30EAB"/>
    <w:rsid w:val="00A317F3"/>
    <w:rsid w:val="00A31E37"/>
    <w:rsid w:val="00A338E7"/>
    <w:rsid w:val="00A3547D"/>
    <w:rsid w:val="00A35CAA"/>
    <w:rsid w:val="00A36E27"/>
    <w:rsid w:val="00A36E7F"/>
    <w:rsid w:val="00A37530"/>
    <w:rsid w:val="00A4104A"/>
    <w:rsid w:val="00A41E65"/>
    <w:rsid w:val="00A426F9"/>
    <w:rsid w:val="00A43517"/>
    <w:rsid w:val="00A43E0A"/>
    <w:rsid w:val="00A4501B"/>
    <w:rsid w:val="00A46247"/>
    <w:rsid w:val="00A47F07"/>
    <w:rsid w:val="00A50D94"/>
    <w:rsid w:val="00A530C7"/>
    <w:rsid w:val="00A54FFC"/>
    <w:rsid w:val="00A55F5B"/>
    <w:rsid w:val="00A560C9"/>
    <w:rsid w:val="00A57D1D"/>
    <w:rsid w:val="00A60185"/>
    <w:rsid w:val="00A60E69"/>
    <w:rsid w:val="00A611EE"/>
    <w:rsid w:val="00A616B1"/>
    <w:rsid w:val="00A61827"/>
    <w:rsid w:val="00A622EC"/>
    <w:rsid w:val="00A634FD"/>
    <w:rsid w:val="00A636FE"/>
    <w:rsid w:val="00A64556"/>
    <w:rsid w:val="00A65404"/>
    <w:rsid w:val="00A65CAE"/>
    <w:rsid w:val="00A661EA"/>
    <w:rsid w:val="00A66263"/>
    <w:rsid w:val="00A66E2D"/>
    <w:rsid w:val="00A6775C"/>
    <w:rsid w:val="00A70A6C"/>
    <w:rsid w:val="00A70DCE"/>
    <w:rsid w:val="00A70FE0"/>
    <w:rsid w:val="00A7419B"/>
    <w:rsid w:val="00A74AB0"/>
    <w:rsid w:val="00A7517A"/>
    <w:rsid w:val="00A774A9"/>
    <w:rsid w:val="00A8069A"/>
    <w:rsid w:val="00A81FFB"/>
    <w:rsid w:val="00A82C53"/>
    <w:rsid w:val="00A830E5"/>
    <w:rsid w:val="00A83232"/>
    <w:rsid w:val="00A8356E"/>
    <w:rsid w:val="00A83DF5"/>
    <w:rsid w:val="00A843C1"/>
    <w:rsid w:val="00A84519"/>
    <w:rsid w:val="00A84BF3"/>
    <w:rsid w:val="00A8509F"/>
    <w:rsid w:val="00A85957"/>
    <w:rsid w:val="00A85CCC"/>
    <w:rsid w:val="00A86FDD"/>
    <w:rsid w:val="00A87135"/>
    <w:rsid w:val="00A905E7"/>
    <w:rsid w:val="00A93280"/>
    <w:rsid w:val="00A93A0B"/>
    <w:rsid w:val="00A93C73"/>
    <w:rsid w:val="00A951EA"/>
    <w:rsid w:val="00A956A9"/>
    <w:rsid w:val="00A95DCA"/>
    <w:rsid w:val="00A961A6"/>
    <w:rsid w:val="00A96774"/>
    <w:rsid w:val="00A973E1"/>
    <w:rsid w:val="00A97A60"/>
    <w:rsid w:val="00A97F71"/>
    <w:rsid w:val="00AA0EAF"/>
    <w:rsid w:val="00AA1C65"/>
    <w:rsid w:val="00AA2548"/>
    <w:rsid w:val="00AA3038"/>
    <w:rsid w:val="00AA3458"/>
    <w:rsid w:val="00AA3946"/>
    <w:rsid w:val="00AA3B6E"/>
    <w:rsid w:val="00AA4282"/>
    <w:rsid w:val="00AA4405"/>
    <w:rsid w:val="00AA4D43"/>
    <w:rsid w:val="00AA58C4"/>
    <w:rsid w:val="00AA60A2"/>
    <w:rsid w:val="00AA60A4"/>
    <w:rsid w:val="00AA631D"/>
    <w:rsid w:val="00AA642F"/>
    <w:rsid w:val="00AA73AA"/>
    <w:rsid w:val="00AA79DC"/>
    <w:rsid w:val="00AA7F29"/>
    <w:rsid w:val="00AB11C8"/>
    <w:rsid w:val="00AB2248"/>
    <w:rsid w:val="00AB45EE"/>
    <w:rsid w:val="00AB5364"/>
    <w:rsid w:val="00AB5AA6"/>
    <w:rsid w:val="00AC08A8"/>
    <w:rsid w:val="00AC13BC"/>
    <w:rsid w:val="00AC1592"/>
    <w:rsid w:val="00AC15F3"/>
    <w:rsid w:val="00AC1C7D"/>
    <w:rsid w:val="00AC1E2F"/>
    <w:rsid w:val="00AC2C41"/>
    <w:rsid w:val="00AC428E"/>
    <w:rsid w:val="00AC618C"/>
    <w:rsid w:val="00AD165E"/>
    <w:rsid w:val="00AD185F"/>
    <w:rsid w:val="00AD1CCE"/>
    <w:rsid w:val="00AD20F6"/>
    <w:rsid w:val="00AD2736"/>
    <w:rsid w:val="00AD299F"/>
    <w:rsid w:val="00AD2EBB"/>
    <w:rsid w:val="00AD5185"/>
    <w:rsid w:val="00AD56C8"/>
    <w:rsid w:val="00AD58F2"/>
    <w:rsid w:val="00AD6500"/>
    <w:rsid w:val="00AD727E"/>
    <w:rsid w:val="00AD7A14"/>
    <w:rsid w:val="00AD7C9B"/>
    <w:rsid w:val="00AE0B64"/>
    <w:rsid w:val="00AE34D1"/>
    <w:rsid w:val="00AE38B7"/>
    <w:rsid w:val="00AE4267"/>
    <w:rsid w:val="00AE5712"/>
    <w:rsid w:val="00AE5C60"/>
    <w:rsid w:val="00AE7764"/>
    <w:rsid w:val="00AE79D3"/>
    <w:rsid w:val="00AF2F3A"/>
    <w:rsid w:val="00AF3798"/>
    <w:rsid w:val="00AF3CC7"/>
    <w:rsid w:val="00AF5A93"/>
    <w:rsid w:val="00AF5EA3"/>
    <w:rsid w:val="00AF63A7"/>
    <w:rsid w:val="00AF6573"/>
    <w:rsid w:val="00AF65FE"/>
    <w:rsid w:val="00AF689B"/>
    <w:rsid w:val="00AF7690"/>
    <w:rsid w:val="00B01A66"/>
    <w:rsid w:val="00B04F03"/>
    <w:rsid w:val="00B0512A"/>
    <w:rsid w:val="00B0529F"/>
    <w:rsid w:val="00B05AA0"/>
    <w:rsid w:val="00B05D52"/>
    <w:rsid w:val="00B060D6"/>
    <w:rsid w:val="00B0690C"/>
    <w:rsid w:val="00B07028"/>
    <w:rsid w:val="00B07702"/>
    <w:rsid w:val="00B10AD7"/>
    <w:rsid w:val="00B11788"/>
    <w:rsid w:val="00B1392B"/>
    <w:rsid w:val="00B140B0"/>
    <w:rsid w:val="00B1418B"/>
    <w:rsid w:val="00B1455E"/>
    <w:rsid w:val="00B151A0"/>
    <w:rsid w:val="00B1520C"/>
    <w:rsid w:val="00B1560E"/>
    <w:rsid w:val="00B15E7C"/>
    <w:rsid w:val="00B17056"/>
    <w:rsid w:val="00B17D6C"/>
    <w:rsid w:val="00B205FE"/>
    <w:rsid w:val="00B20F84"/>
    <w:rsid w:val="00B21195"/>
    <w:rsid w:val="00B22B3D"/>
    <w:rsid w:val="00B22B57"/>
    <w:rsid w:val="00B24B22"/>
    <w:rsid w:val="00B24D4B"/>
    <w:rsid w:val="00B25310"/>
    <w:rsid w:val="00B25EE0"/>
    <w:rsid w:val="00B26A55"/>
    <w:rsid w:val="00B31097"/>
    <w:rsid w:val="00B312C7"/>
    <w:rsid w:val="00B31D54"/>
    <w:rsid w:val="00B31FDB"/>
    <w:rsid w:val="00B32CA9"/>
    <w:rsid w:val="00B32F8F"/>
    <w:rsid w:val="00B35BF0"/>
    <w:rsid w:val="00B40AAA"/>
    <w:rsid w:val="00B41E1E"/>
    <w:rsid w:val="00B422A4"/>
    <w:rsid w:val="00B42690"/>
    <w:rsid w:val="00B42B3C"/>
    <w:rsid w:val="00B42C1C"/>
    <w:rsid w:val="00B436EB"/>
    <w:rsid w:val="00B4588C"/>
    <w:rsid w:val="00B4690F"/>
    <w:rsid w:val="00B47C42"/>
    <w:rsid w:val="00B47F1C"/>
    <w:rsid w:val="00B510B1"/>
    <w:rsid w:val="00B51E2B"/>
    <w:rsid w:val="00B52910"/>
    <w:rsid w:val="00B54DE9"/>
    <w:rsid w:val="00B550E9"/>
    <w:rsid w:val="00B553EC"/>
    <w:rsid w:val="00B55870"/>
    <w:rsid w:val="00B565D1"/>
    <w:rsid w:val="00B60059"/>
    <w:rsid w:val="00B62D87"/>
    <w:rsid w:val="00B62FEA"/>
    <w:rsid w:val="00B64716"/>
    <w:rsid w:val="00B650C8"/>
    <w:rsid w:val="00B6572E"/>
    <w:rsid w:val="00B727BB"/>
    <w:rsid w:val="00B75034"/>
    <w:rsid w:val="00B75F28"/>
    <w:rsid w:val="00B75F85"/>
    <w:rsid w:val="00B7733A"/>
    <w:rsid w:val="00B77732"/>
    <w:rsid w:val="00B801C7"/>
    <w:rsid w:val="00B801FF"/>
    <w:rsid w:val="00B80D6D"/>
    <w:rsid w:val="00B8298A"/>
    <w:rsid w:val="00B82EC3"/>
    <w:rsid w:val="00B83D67"/>
    <w:rsid w:val="00B840D0"/>
    <w:rsid w:val="00B86B99"/>
    <w:rsid w:val="00B86F78"/>
    <w:rsid w:val="00B9013F"/>
    <w:rsid w:val="00B9154F"/>
    <w:rsid w:val="00B917B9"/>
    <w:rsid w:val="00B92E34"/>
    <w:rsid w:val="00B93DD0"/>
    <w:rsid w:val="00B94899"/>
    <w:rsid w:val="00B94E2F"/>
    <w:rsid w:val="00B97732"/>
    <w:rsid w:val="00BA0849"/>
    <w:rsid w:val="00BA13A1"/>
    <w:rsid w:val="00BA1A87"/>
    <w:rsid w:val="00BA1F27"/>
    <w:rsid w:val="00BA20AE"/>
    <w:rsid w:val="00BA28B7"/>
    <w:rsid w:val="00BA56D7"/>
    <w:rsid w:val="00BA65A8"/>
    <w:rsid w:val="00BA67D1"/>
    <w:rsid w:val="00BA6A97"/>
    <w:rsid w:val="00BA6D19"/>
    <w:rsid w:val="00BA7461"/>
    <w:rsid w:val="00BA7C70"/>
    <w:rsid w:val="00BA7DA9"/>
    <w:rsid w:val="00BB155D"/>
    <w:rsid w:val="00BB1B5F"/>
    <w:rsid w:val="00BB241D"/>
    <w:rsid w:val="00BB27F8"/>
    <w:rsid w:val="00BB2973"/>
    <w:rsid w:val="00BB6328"/>
    <w:rsid w:val="00BB66ED"/>
    <w:rsid w:val="00BC1D31"/>
    <w:rsid w:val="00BC3204"/>
    <w:rsid w:val="00BC3627"/>
    <w:rsid w:val="00BC4215"/>
    <w:rsid w:val="00BC4857"/>
    <w:rsid w:val="00BC573F"/>
    <w:rsid w:val="00BD0396"/>
    <w:rsid w:val="00BD1A6F"/>
    <w:rsid w:val="00BD2B7A"/>
    <w:rsid w:val="00BD4A27"/>
    <w:rsid w:val="00BD4E5D"/>
    <w:rsid w:val="00BD557E"/>
    <w:rsid w:val="00BD5B71"/>
    <w:rsid w:val="00BD664E"/>
    <w:rsid w:val="00BD6C62"/>
    <w:rsid w:val="00BE18A5"/>
    <w:rsid w:val="00BE1B17"/>
    <w:rsid w:val="00BE2A1E"/>
    <w:rsid w:val="00BE3466"/>
    <w:rsid w:val="00BE432F"/>
    <w:rsid w:val="00BE4343"/>
    <w:rsid w:val="00BE4D9D"/>
    <w:rsid w:val="00BE557D"/>
    <w:rsid w:val="00BE629C"/>
    <w:rsid w:val="00BE6564"/>
    <w:rsid w:val="00BE6D3C"/>
    <w:rsid w:val="00BE7852"/>
    <w:rsid w:val="00BF01CD"/>
    <w:rsid w:val="00BF21A7"/>
    <w:rsid w:val="00BF2BBC"/>
    <w:rsid w:val="00BF2EB4"/>
    <w:rsid w:val="00BF5B35"/>
    <w:rsid w:val="00BF6D87"/>
    <w:rsid w:val="00BF756A"/>
    <w:rsid w:val="00BF7CEE"/>
    <w:rsid w:val="00C0184A"/>
    <w:rsid w:val="00C01BB4"/>
    <w:rsid w:val="00C01D8D"/>
    <w:rsid w:val="00C02C5E"/>
    <w:rsid w:val="00C03880"/>
    <w:rsid w:val="00C038CC"/>
    <w:rsid w:val="00C03B25"/>
    <w:rsid w:val="00C05CF0"/>
    <w:rsid w:val="00C06DE9"/>
    <w:rsid w:val="00C07A2D"/>
    <w:rsid w:val="00C10FEA"/>
    <w:rsid w:val="00C1145D"/>
    <w:rsid w:val="00C135CF"/>
    <w:rsid w:val="00C13FFA"/>
    <w:rsid w:val="00C14100"/>
    <w:rsid w:val="00C14E53"/>
    <w:rsid w:val="00C153B2"/>
    <w:rsid w:val="00C15AB2"/>
    <w:rsid w:val="00C20343"/>
    <w:rsid w:val="00C21AFA"/>
    <w:rsid w:val="00C248CC"/>
    <w:rsid w:val="00C24CDF"/>
    <w:rsid w:val="00C25F3E"/>
    <w:rsid w:val="00C2683F"/>
    <w:rsid w:val="00C26DD2"/>
    <w:rsid w:val="00C2783D"/>
    <w:rsid w:val="00C27C86"/>
    <w:rsid w:val="00C30485"/>
    <w:rsid w:val="00C309F3"/>
    <w:rsid w:val="00C30DC9"/>
    <w:rsid w:val="00C3184D"/>
    <w:rsid w:val="00C31CB4"/>
    <w:rsid w:val="00C335B4"/>
    <w:rsid w:val="00C33FDF"/>
    <w:rsid w:val="00C3406D"/>
    <w:rsid w:val="00C360FD"/>
    <w:rsid w:val="00C36A2D"/>
    <w:rsid w:val="00C37525"/>
    <w:rsid w:val="00C4015F"/>
    <w:rsid w:val="00C40660"/>
    <w:rsid w:val="00C41CF4"/>
    <w:rsid w:val="00C42912"/>
    <w:rsid w:val="00C43084"/>
    <w:rsid w:val="00C45626"/>
    <w:rsid w:val="00C4714E"/>
    <w:rsid w:val="00C474A3"/>
    <w:rsid w:val="00C47523"/>
    <w:rsid w:val="00C47F1D"/>
    <w:rsid w:val="00C50653"/>
    <w:rsid w:val="00C50827"/>
    <w:rsid w:val="00C50868"/>
    <w:rsid w:val="00C50941"/>
    <w:rsid w:val="00C51DE0"/>
    <w:rsid w:val="00C54587"/>
    <w:rsid w:val="00C54885"/>
    <w:rsid w:val="00C5504F"/>
    <w:rsid w:val="00C552E7"/>
    <w:rsid w:val="00C5579D"/>
    <w:rsid w:val="00C55991"/>
    <w:rsid w:val="00C56373"/>
    <w:rsid w:val="00C56ACB"/>
    <w:rsid w:val="00C60A1A"/>
    <w:rsid w:val="00C60C30"/>
    <w:rsid w:val="00C63376"/>
    <w:rsid w:val="00C64DC1"/>
    <w:rsid w:val="00C66419"/>
    <w:rsid w:val="00C664DD"/>
    <w:rsid w:val="00C66CB4"/>
    <w:rsid w:val="00C67839"/>
    <w:rsid w:val="00C7106E"/>
    <w:rsid w:val="00C74F97"/>
    <w:rsid w:val="00C76A08"/>
    <w:rsid w:val="00C77B2A"/>
    <w:rsid w:val="00C803D7"/>
    <w:rsid w:val="00C817B4"/>
    <w:rsid w:val="00C81931"/>
    <w:rsid w:val="00C8276E"/>
    <w:rsid w:val="00C82F0F"/>
    <w:rsid w:val="00C83351"/>
    <w:rsid w:val="00C83775"/>
    <w:rsid w:val="00C838D6"/>
    <w:rsid w:val="00C83AD1"/>
    <w:rsid w:val="00C842AC"/>
    <w:rsid w:val="00C848B2"/>
    <w:rsid w:val="00C84DBB"/>
    <w:rsid w:val="00C8528F"/>
    <w:rsid w:val="00C85B7B"/>
    <w:rsid w:val="00C86759"/>
    <w:rsid w:val="00C8711D"/>
    <w:rsid w:val="00C87F98"/>
    <w:rsid w:val="00C908B1"/>
    <w:rsid w:val="00C92AD5"/>
    <w:rsid w:val="00C93152"/>
    <w:rsid w:val="00C93FD9"/>
    <w:rsid w:val="00C95CF1"/>
    <w:rsid w:val="00C96688"/>
    <w:rsid w:val="00C97663"/>
    <w:rsid w:val="00C976E7"/>
    <w:rsid w:val="00CA0723"/>
    <w:rsid w:val="00CA09A7"/>
    <w:rsid w:val="00CA2268"/>
    <w:rsid w:val="00CA4542"/>
    <w:rsid w:val="00CA49EB"/>
    <w:rsid w:val="00CA4BFD"/>
    <w:rsid w:val="00CA5029"/>
    <w:rsid w:val="00CA51A0"/>
    <w:rsid w:val="00CA62AC"/>
    <w:rsid w:val="00CA7251"/>
    <w:rsid w:val="00CB0764"/>
    <w:rsid w:val="00CB1690"/>
    <w:rsid w:val="00CB39A1"/>
    <w:rsid w:val="00CB5C30"/>
    <w:rsid w:val="00CB6D76"/>
    <w:rsid w:val="00CB6E89"/>
    <w:rsid w:val="00CB7A10"/>
    <w:rsid w:val="00CC0AA6"/>
    <w:rsid w:val="00CC1024"/>
    <w:rsid w:val="00CC170F"/>
    <w:rsid w:val="00CC27E7"/>
    <w:rsid w:val="00CC2B33"/>
    <w:rsid w:val="00CC2E67"/>
    <w:rsid w:val="00CC4365"/>
    <w:rsid w:val="00CC4EC2"/>
    <w:rsid w:val="00CC6BB7"/>
    <w:rsid w:val="00CC6BD2"/>
    <w:rsid w:val="00CD11B0"/>
    <w:rsid w:val="00CD1286"/>
    <w:rsid w:val="00CD275A"/>
    <w:rsid w:val="00CD508B"/>
    <w:rsid w:val="00CD5DE3"/>
    <w:rsid w:val="00CD5E0E"/>
    <w:rsid w:val="00CD6F25"/>
    <w:rsid w:val="00CD7B88"/>
    <w:rsid w:val="00CD7E84"/>
    <w:rsid w:val="00CE1754"/>
    <w:rsid w:val="00CE24A3"/>
    <w:rsid w:val="00CE3252"/>
    <w:rsid w:val="00CE545C"/>
    <w:rsid w:val="00CE6869"/>
    <w:rsid w:val="00CE70B4"/>
    <w:rsid w:val="00CE71C2"/>
    <w:rsid w:val="00CE7ACC"/>
    <w:rsid w:val="00CE7E68"/>
    <w:rsid w:val="00CE7F1E"/>
    <w:rsid w:val="00CF19D9"/>
    <w:rsid w:val="00CF2242"/>
    <w:rsid w:val="00CF2A50"/>
    <w:rsid w:val="00CF2E7E"/>
    <w:rsid w:val="00CF2F6F"/>
    <w:rsid w:val="00CF3043"/>
    <w:rsid w:val="00CF3B1C"/>
    <w:rsid w:val="00CF42A6"/>
    <w:rsid w:val="00CF42D5"/>
    <w:rsid w:val="00CF4854"/>
    <w:rsid w:val="00CF4EDA"/>
    <w:rsid w:val="00CF4FF5"/>
    <w:rsid w:val="00CF562A"/>
    <w:rsid w:val="00CF5710"/>
    <w:rsid w:val="00CF5929"/>
    <w:rsid w:val="00CF5930"/>
    <w:rsid w:val="00D001E8"/>
    <w:rsid w:val="00D00281"/>
    <w:rsid w:val="00D01E11"/>
    <w:rsid w:val="00D021CB"/>
    <w:rsid w:val="00D04271"/>
    <w:rsid w:val="00D04F63"/>
    <w:rsid w:val="00D05100"/>
    <w:rsid w:val="00D05E5B"/>
    <w:rsid w:val="00D0644B"/>
    <w:rsid w:val="00D10BE0"/>
    <w:rsid w:val="00D10C4C"/>
    <w:rsid w:val="00D10F1A"/>
    <w:rsid w:val="00D116F8"/>
    <w:rsid w:val="00D132A1"/>
    <w:rsid w:val="00D13E0E"/>
    <w:rsid w:val="00D15280"/>
    <w:rsid w:val="00D168AF"/>
    <w:rsid w:val="00D17596"/>
    <w:rsid w:val="00D179BF"/>
    <w:rsid w:val="00D17D47"/>
    <w:rsid w:val="00D20390"/>
    <w:rsid w:val="00D209DE"/>
    <w:rsid w:val="00D20F72"/>
    <w:rsid w:val="00D2119C"/>
    <w:rsid w:val="00D22640"/>
    <w:rsid w:val="00D2371F"/>
    <w:rsid w:val="00D26D3A"/>
    <w:rsid w:val="00D3007E"/>
    <w:rsid w:val="00D3092B"/>
    <w:rsid w:val="00D33C3A"/>
    <w:rsid w:val="00D343F1"/>
    <w:rsid w:val="00D35BE9"/>
    <w:rsid w:val="00D37E43"/>
    <w:rsid w:val="00D426A9"/>
    <w:rsid w:val="00D431E0"/>
    <w:rsid w:val="00D441B2"/>
    <w:rsid w:val="00D443FF"/>
    <w:rsid w:val="00D44E79"/>
    <w:rsid w:val="00D45C91"/>
    <w:rsid w:val="00D45EDE"/>
    <w:rsid w:val="00D45EE3"/>
    <w:rsid w:val="00D467E7"/>
    <w:rsid w:val="00D50618"/>
    <w:rsid w:val="00D5069B"/>
    <w:rsid w:val="00D509E9"/>
    <w:rsid w:val="00D51BF6"/>
    <w:rsid w:val="00D528BE"/>
    <w:rsid w:val="00D53490"/>
    <w:rsid w:val="00D5371A"/>
    <w:rsid w:val="00D53B1C"/>
    <w:rsid w:val="00D53FB2"/>
    <w:rsid w:val="00D55F89"/>
    <w:rsid w:val="00D568E6"/>
    <w:rsid w:val="00D57C4A"/>
    <w:rsid w:val="00D600E9"/>
    <w:rsid w:val="00D61714"/>
    <w:rsid w:val="00D6184B"/>
    <w:rsid w:val="00D620BE"/>
    <w:rsid w:val="00D62185"/>
    <w:rsid w:val="00D622B9"/>
    <w:rsid w:val="00D62E88"/>
    <w:rsid w:val="00D63563"/>
    <w:rsid w:val="00D638A9"/>
    <w:rsid w:val="00D64148"/>
    <w:rsid w:val="00D6469C"/>
    <w:rsid w:val="00D64DF4"/>
    <w:rsid w:val="00D652C8"/>
    <w:rsid w:val="00D656FF"/>
    <w:rsid w:val="00D676FD"/>
    <w:rsid w:val="00D71C2F"/>
    <w:rsid w:val="00D720E5"/>
    <w:rsid w:val="00D73238"/>
    <w:rsid w:val="00D737F5"/>
    <w:rsid w:val="00D739CF"/>
    <w:rsid w:val="00D741AE"/>
    <w:rsid w:val="00D746DD"/>
    <w:rsid w:val="00D747BB"/>
    <w:rsid w:val="00D74FCA"/>
    <w:rsid w:val="00D80BA5"/>
    <w:rsid w:val="00D8175D"/>
    <w:rsid w:val="00D82254"/>
    <w:rsid w:val="00D82448"/>
    <w:rsid w:val="00D824C5"/>
    <w:rsid w:val="00D83615"/>
    <w:rsid w:val="00D83AAD"/>
    <w:rsid w:val="00D84735"/>
    <w:rsid w:val="00D8482C"/>
    <w:rsid w:val="00D84C09"/>
    <w:rsid w:val="00D85694"/>
    <w:rsid w:val="00D85E45"/>
    <w:rsid w:val="00D86B26"/>
    <w:rsid w:val="00D87CC2"/>
    <w:rsid w:val="00D906CE"/>
    <w:rsid w:val="00D91060"/>
    <w:rsid w:val="00D92F04"/>
    <w:rsid w:val="00D95ADD"/>
    <w:rsid w:val="00D96379"/>
    <w:rsid w:val="00D97037"/>
    <w:rsid w:val="00D978A3"/>
    <w:rsid w:val="00D97D26"/>
    <w:rsid w:val="00DA1500"/>
    <w:rsid w:val="00DA15D8"/>
    <w:rsid w:val="00DA1B12"/>
    <w:rsid w:val="00DA4F90"/>
    <w:rsid w:val="00DA54C9"/>
    <w:rsid w:val="00DA5BA5"/>
    <w:rsid w:val="00DA6739"/>
    <w:rsid w:val="00DA6CAE"/>
    <w:rsid w:val="00DA6CBC"/>
    <w:rsid w:val="00DA7207"/>
    <w:rsid w:val="00DA77A9"/>
    <w:rsid w:val="00DB072F"/>
    <w:rsid w:val="00DB1A9E"/>
    <w:rsid w:val="00DB31D6"/>
    <w:rsid w:val="00DB3296"/>
    <w:rsid w:val="00DB3E28"/>
    <w:rsid w:val="00DB3FC4"/>
    <w:rsid w:val="00DB4005"/>
    <w:rsid w:val="00DB44AD"/>
    <w:rsid w:val="00DB44E2"/>
    <w:rsid w:val="00DB4A16"/>
    <w:rsid w:val="00DB51BA"/>
    <w:rsid w:val="00DB5B1D"/>
    <w:rsid w:val="00DB61F1"/>
    <w:rsid w:val="00DB7183"/>
    <w:rsid w:val="00DB7945"/>
    <w:rsid w:val="00DC325B"/>
    <w:rsid w:val="00DC34E4"/>
    <w:rsid w:val="00DC34EB"/>
    <w:rsid w:val="00DC4E2E"/>
    <w:rsid w:val="00DC5DCF"/>
    <w:rsid w:val="00DC78C0"/>
    <w:rsid w:val="00DD0482"/>
    <w:rsid w:val="00DD124B"/>
    <w:rsid w:val="00DD138B"/>
    <w:rsid w:val="00DD2DEC"/>
    <w:rsid w:val="00DD2F04"/>
    <w:rsid w:val="00DD4A19"/>
    <w:rsid w:val="00DD79D6"/>
    <w:rsid w:val="00DD7B6C"/>
    <w:rsid w:val="00DD7D35"/>
    <w:rsid w:val="00DE2C10"/>
    <w:rsid w:val="00DE315F"/>
    <w:rsid w:val="00DE4089"/>
    <w:rsid w:val="00DE4FAD"/>
    <w:rsid w:val="00DF0885"/>
    <w:rsid w:val="00DF10C1"/>
    <w:rsid w:val="00DF14C9"/>
    <w:rsid w:val="00DF1E5B"/>
    <w:rsid w:val="00DF2275"/>
    <w:rsid w:val="00DF3F5E"/>
    <w:rsid w:val="00DF4519"/>
    <w:rsid w:val="00DF5461"/>
    <w:rsid w:val="00DF5653"/>
    <w:rsid w:val="00DF579B"/>
    <w:rsid w:val="00DF5CB8"/>
    <w:rsid w:val="00DF6591"/>
    <w:rsid w:val="00E011D9"/>
    <w:rsid w:val="00E03C38"/>
    <w:rsid w:val="00E04C48"/>
    <w:rsid w:val="00E0596E"/>
    <w:rsid w:val="00E0624C"/>
    <w:rsid w:val="00E06CFE"/>
    <w:rsid w:val="00E06F66"/>
    <w:rsid w:val="00E06F95"/>
    <w:rsid w:val="00E07269"/>
    <w:rsid w:val="00E07B0F"/>
    <w:rsid w:val="00E10CDC"/>
    <w:rsid w:val="00E14BC5"/>
    <w:rsid w:val="00E1566B"/>
    <w:rsid w:val="00E16169"/>
    <w:rsid w:val="00E16F4C"/>
    <w:rsid w:val="00E20C70"/>
    <w:rsid w:val="00E20C96"/>
    <w:rsid w:val="00E20F87"/>
    <w:rsid w:val="00E2111A"/>
    <w:rsid w:val="00E2116E"/>
    <w:rsid w:val="00E211C7"/>
    <w:rsid w:val="00E21678"/>
    <w:rsid w:val="00E22DC2"/>
    <w:rsid w:val="00E238D8"/>
    <w:rsid w:val="00E24E32"/>
    <w:rsid w:val="00E25083"/>
    <w:rsid w:val="00E25607"/>
    <w:rsid w:val="00E26E0D"/>
    <w:rsid w:val="00E270CE"/>
    <w:rsid w:val="00E31648"/>
    <w:rsid w:val="00E31D02"/>
    <w:rsid w:val="00E3301A"/>
    <w:rsid w:val="00E3409A"/>
    <w:rsid w:val="00E34137"/>
    <w:rsid w:val="00E342ED"/>
    <w:rsid w:val="00E344AA"/>
    <w:rsid w:val="00E34F90"/>
    <w:rsid w:val="00E356E5"/>
    <w:rsid w:val="00E361E0"/>
    <w:rsid w:val="00E36B00"/>
    <w:rsid w:val="00E36F81"/>
    <w:rsid w:val="00E378A8"/>
    <w:rsid w:val="00E37FAD"/>
    <w:rsid w:val="00E40B9B"/>
    <w:rsid w:val="00E426B0"/>
    <w:rsid w:val="00E42E95"/>
    <w:rsid w:val="00E43DCD"/>
    <w:rsid w:val="00E4481F"/>
    <w:rsid w:val="00E44E55"/>
    <w:rsid w:val="00E45765"/>
    <w:rsid w:val="00E45F31"/>
    <w:rsid w:val="00E4638A"/>
    <w:rsid w:val="00E5098C"/>
    <w:rsid w:val="00E50D2C"/>
    <w:rsid w:val="00E50F00"/>
    <w:rsid w:val="00E517E6"/>
    <w:rsid w:val="00E52C68"/>
    <w:rsid w:val="00E52EDB"/>
    <w:rsid w:val="00E54ECD"/>
    <w:rsid w:val="00E574EF"/>
    <w:rsid w:val="00E57550"/>
    <w:rsid w:val="00E57704"/>
    <w:rsid w:val="00E57CD8"/>
    <w:rsid w:val="00E57E07"/>
    <w:rsid w:val="00E60213"/>
    <w:rsid w:val="00E611F4"/>
    <w:rsid w:val="00E618A4"/>
    <w:rsid w:val="00E61DFA"/>
    <w:rsid w:val="00E661B2"/>
    <w:rsid w:val="00E70764"/>
    <w:rsid w:val="00E70C7B"/>
    <w:rsid w:val="00E713A5"/>
    <w:rsid w:val="00E72208"/>
    <w:rsid w:val="00E7307D"/>
    <w:rsid w:val="00E73FB8"/>
    <w:rsid w:val="00E74B22"/>
    <w:rsid w:val="00E74C46"/>
    <w:rsid w:val="00E74D29"/>
    <w:rsid w:val="00E753FC"/>
    <w:rsid w:val="00E76C76"/>
    <w:rsid w:val="00E806FF"/>
    <w:rsid w:val="00E80B19"/>
    <w:rsid w:val="00E8293E"/>
    <w:rsid w:val="00E82965"/>
    <w:rsid w:val="00E83B5D"/>
    <w:rsid w:val="00E83C74"/>
    <w:rsid w:val="00E83CEE"/>
    <w:rsid w:val="00E84FF9"/>
    <w:rsid w:val="00E8613E"/>
    <w:rsid w:val="00E870B0"/>
    <w:rsid w:val="00E87B52"/>
    <w:rsid w:val="00E91F18"/>
    <w:rsid w:val="00E9226D"/>
    <w:rsid w:val="00E92C55"/>
    <w:rsid w:val="00E9524F"/>
    <w:rsid w:val="00E96424"/>
    <w:rsid w:val="00E97329"/>
    <w:rsid w:val="00E976D2"/>
    <w:rsid w:val="00E97B02"/>
    <w:rsid w:val="00EA1046"/>
    <w:rsid w:val="00EA258E"/>
    <w:rsid w:val="00EA2A91"/>
    <w:rsid w:val="00EA416C"/>
    <w:rsid w:val="00EA4204"/>
    <w:rsid w:val="00EA4D35"/>
    <w:rsid w:val="00EA50D0"/>
    <w:rsid w:val="00EA5941"/>
    <w:rsid w:val="00EA77A6"/>
    <w:rsid w:val="00EB0865"/>
    <w:rsid w:val="00EB4A0F"/>
    <w:rsid w:val="00EB5078"/>
    <w:rsid w:val="00EB60CE"/>
    <w:rsid w:val="00EB74B0"/>
    <w:rsid w:val="00EB7D53"/>
    <w:rsid w:val="00EC0EF9"/>
    <w:rsid w:val="00EC37F0"/>
    <w:rsid w:val="00EC44B8"/>
    <w:rsid w:val="00EC596B"/>
    <w:rsid w:val="00EC6319"/>
    <w:rsid w:val="00EC7C90"/>
    <w:rsid w:val="00ED0C66"/>
    <w:rsid w:val="00ED230C"/>
    <w:rsid w:val="00ED24E4"/>
    <w:rsid w:val="00ED3896"/>
    <w:rsid w:val="00ED3FC9"/>
    <w:rsid w:val="00ED4A3D"/>
    <w:rsid w:val="00ED5EEB"/>
    <w:rsid w:val="00ED64B7"/>
    <w:rsid w:val="00EE13C5"/>
    <w:rsid w:val="00EE2E58"/>
    <w:rsid w:val="00EE3146"/>
    <w:rsid w:val="00EE3A6B"/>
    <w:rsid w:val="00EE4DE4"/>
    <w:rsid w:val="00EE50C1"/>
    <w:rsid w:val="00EE5420"/>
    <w:rsid w:val="00EE5F63"/>
    <w:rsid w:val="00EF0FBC"/>
    <w:rsid w:val="00EF1C4F"/>
    <w:rsid w:val="00EF2896"/>
    <w:rsid w:val="00EF3DFE"/>
    <w:rsid w:val="00EF50BB"/>
    <w:rsid w:val="00EF5270"/>
    <w:rsid w:val="00EF53B2"/>
    <w:rsid w:val="00EF71E4"/>
    <w:rsid w:val="00F00192"/>
    <w:rsid w:val="00F00F03"/>
    <w:rsid w:val="00F014DC"/>
    <w:rsid w:val="00F01DF6"/>
    <w:rsid w:val="00F027B8"/>
    <w:rsid w:val="00F0340D"/>
    <w:rsid w:val="00F035F2"/>
    <w:rsid w:val="00F059A6"/>
    <w:rsid w:val="00F0665F"/>
    <w:rsid w:val="00F107C3"/>
    <w:rsid w:val="00F111BC"/>
    <w:rsid w:val="00F115E0"/>
    <w:rsid w:val="00F1161A"/>
    <w:rsid w:val="00F1434E"/>
    <w:rsid w:val="00F14A04"/>
    <w:rsid w:val="00F14DEB"/>
    <w:rsid w:val="00F16800"/>
    <w:rsid w:val="00F16D99"/>
    <w:rsid w:val="00F1762F"/>
    <w:rsid w:val="00F20343"/>
    <w:rsid w:val="00F20D3F"/>
    <w:rsid w:val="00F21A28"/>
    <w:rsid w:val="00F21C4F"/>
    <w:rsid w:val="00F23756"/>
    <w:rsid w:val="00F2464C"/>
    <w:rsid w:val="00F24992"/>
    <w:rsid w:val="00F2523A"/>
    <w:rsid w:val="00F25FFA"/>
    <w:rsid w:val="00F2710D"/>
    <w:rsid w:val="00F310D2"/>
    <w:rsid w:val="00F316A8"/>
    <w:rsid w:val="00F31E11"/>
    <w:rsid w:val="00F32962"/>
    <w:rsid w:val="00F359B3"/>
    <w:rsid w:val="00F36F3D"/>
    <w:rsid w:val="00F37651"/>
    <w:rsid w:val="00F37B20"/>
    <w:rsid w:val="00F37C48"/>
    <w:rsid w:val="00F40130"/>
    <w:rsid w:val="00F424D7"/>
    <w:rsid w:val="00F442A3"/>
    <w:rsid w:val="00F4493A"/>
    <w:rsid w:val="00F4520C"/>
    <w:rsid w:val="00F45EEA"/>
    <w:rsid w:val="00F477BD"/>
    <w:rsid w:val="00F50333"/>
    <w:rsid w:val="00F51141"/>
    <w:rsid w:val="00F518D8"/>
    <w:rsid w:val="00F53491"/>
    <w:rsid w:val="00F5391C"/>
    <w:rsid w:val="00F54656"/>
    <w:rsid w:val="00F55386"/>
    <w:rsid w:val="00F5608B"/>
    <w:rsid w:val="00F56411"/>
    <w:rsid w:val="00F60181"/>
    <w:rsid w:val="00F605A0"/>
    <w:rsid w:val="00F62EF1"/>
    <w:rsid w:val="00F631E2"/>
    <w:rsid w:val="00F657D7"/>
    <w:rsid w:val="00F65A1C"/>
    <w:rsid w:val="00F65F08"/>
    <w:rsid w:val="00F669AB"/>
    <w:rsid w:val="00F66D5E"/>
    <w:rsid w:val="00F66F50"/>
    <w:rsid w:val="00F71315"/>
    <w:rsid w:val="00F72C3A"/>
    <w:rsid w:val="00F72C40"/>
    <w:rsid w:val="00F72DF1"/>
    <w:rsid w:val="00F73A5C"/>
    <w:rsid w:val="00F74812"/>
    <w:rsid w:val="00F761BE"/>
    <w:rsid w:val="00F7628B"/>
    <w:rsid w:val="00F76EB4"/>
    <w:rsid w:val="00F77432"/>
    <w:rsid w:val="00F81162"/>
    <w:rsid w:val="00F811CD"/>
    <w:rsid w:val="00F814DE"/>
    <w:rsid w:val="00F81E13"/>
    <w:rsid w:val="00F82076"/>
    <w:rsid w:val="00F82FF8"/>
    <w:rsid w:val="00F8330D"/>
    <w:rsid w:val="00F836B6"/>
    <w:rsid w:val="00F83A28"/>
    <w:rsid w:val="00F84305"/>
    <w:rsid w:val="00F8485C"/>
    <w:rsid w:val="00F84A98"/>
    <w:rsid w:val="00F84B04"/>
    <w:rsid w:val="00F84B0C"/>
    <w:rsid w:val="00F84B3F"/>
    <w:rsid w:val="00F84D00"/>
    <w:rsid w:val="00F87149"/>
    <w:rsid w:val="00F879F1"/>
    <w:rsid w:val="00F87FFE"/>
    <w:rsid w:val="00F9138D"/>
    <w:rsid w:val="00F949BD"/>
    <w:rsid w:val="00F9521A"/>
    <w:rsid w:val="00F954C9"/>
    <w:rsid w:val="00F966A9"/>
    <w:rsid w:val="00FA34E4"/>
    <w:rsid w:val="00FA4727"/>
    <w:rsid w:val="00FA4CF0"/>
    <w:rsid w:val="00FA61AA"/>
    <w:rsid w:val="00FA659B"/>
    <w:rsid w:val="00FA6673"/>
    <w:rsid w:val="00FA69A4"/>
    <w:rsid w:val="00FA6E9D"/>
    <w:rsid w:val="00FB0148"/>
    <w:rsid w:val="00FB0653"/>
    <w:rsid w:val="00FB1279"/>
    <w:rsid w:val="00FB1495"/>
    <w:rsid w:val="00FB3903"/>
    <w:rsid w:val="00FC014B"/>
    <w:rsid w:val="00FC1291"/>
    <w:rsid w:val="00FC20F8"/>
    <w:rsid w:val="00FC2A36"/>
    <w:rsid w:val="00FC31A9"/>
    <w:rsid w:val="00FC3C5D"/>
    <w:rsid w:val="00FC3E3F"/>
    <w:rsid w:val="00FC44C1"/>
    <w:rsid w:val="00FC794E"/>
    <w:rsid w:val="00FD1694"/>
    <w:rsid w:val="00FD1F20"/>
    <w:rsid w:val="00FD2134"/>
    <w:rsid w:val="00FD3AD8"/>
    <w:rsid w:val="00FD5999"/>
    <w:rsid w:val="00FD68B7"/>
    <w:rsid w:val="00FD7538"/>
    <w:rsid w:val="00FD7636"/>
    <w:rsid w:val="00FE097F"/>
    <w:rsid w:val="00FE124B"/>
    <w:rsid w:val="00FE1262"/>
    <w:rsid w:val="00FE12AC"/>
    <w:rsid w:val="00FE13C4"/>
    <w:rsid w:val="00FE240F"/>
    <w:rsid w:val="00FE2A64"/>
    <w:rsid w:val="00FE3229"/>
    <w:rsid w:val="00FE3784"/>
    <w:rsid w:val="00FE4485"/>
    <w:rsid w:val="00FE74C3"/>
    <w:rsid w:val="00FE7FF4"/>
    <w:rsid w:val="00FF215C"/>
    <w:rsid w:val="00FF49E8"/>
    <w:rsid w:val="00FF54CC"/>
    <w:rsid w:val="00FF54DC"/>
    <w:rsid w:val="00FF561D"/>
    <w:rsid w:val="00FF57BC"/>
    <w:rsid w:val="00FF672F"/>
    <w:rsid w:val="00FF709D"/>
    <w:rsid w:val="00FF7FE0"/>
    <w:rsid w:val="01182174"/>
    <w:rsid w:val="014028DC"/>
    <w:rsid w:val="017D6516"/>
    <w:rsid w:val="018DA8E6"/>
    <w:rsid w:val="01A2B376"/>
    <w:rsid w:val="01F64ED9"/>
    <w:rsid w:val="01F7A780"/>
    <w:rsid w:val="023EF44C"/>
    <w:rsid w:val="02487066"/>
    <w:rsid w:val="02821566"/>
    <w:rsid w:val="0295AC20"/>
    <w:rsid w:val="02B00A15"/>
    <w:rsid w:val="02D83B6B"/>
    <w:rsid w:val="03E2E8FE"/>
    <w:rsid w:val="03FE8BA4"/>
    <w:rsid w:val="04356DF8"/>
    <w:rsid w:val="044BEC27"/>
    <w:rsid w:val="04C549A8"/>
    <w:rsid w:val="04E87130"/>
    <w:rsid w:val="052138CD"/>
    <w:rsid w:val="052663CC"/>
    <w:rsid w:val="05318F8C"/>
    <w:rsid w:val="05C44117"/>
    <w:rsid w:val="06375548"/>
    <w:rsid w:val="063FA05F"/>
    <w:rsid w:val="06ADC695"/>
    <w:rsid w:val="06CAA344"/>
    <w:rsid w:val="07FCF650"/>
    <w:rsid w:val="087B9911"/>
    <w:rsid w:val="08DAAC2E"/>
    <w:rsid w:val="090B0E47"/>
    <w:rsid w:val="0969425B"/>
    <w:rsid w:val="09AB524B"/>
    <w:rsid w:val="0A3C48B3"/>
    <w:rsid w:val="0A8F0D74"/>
    <w:rsid w:val="0A95624B"/>
    <w:rsid w:val="0A97DA7A"/>
    <w:rsid w:val="0B5178E1"/>
    <w:rsid w:val="0BA1A415"/>
    <w:rsid w:val="0BD82A0F"/>
    <w:rsid w:val="0C0B1C78"/>
    <w:rsid w:val="0C39B7C8"/>
    <w:rsid w:val="0C3A96CA"/>
    <w:rsid w:val="0C5FBEF0"/>
    <w:rsid w:val="0C95CEA4"/>
    <w:rsid w:val="0CE1F17B"/>
    <w:rsid w:val="0CE29B88"/>
    <w:rsid w:val="0CE4F1DE"/>
    <w:rsid w:val="0CFF4426"/>
    <w:rsid w:val="0D4A9848"/>
    <w:rsid w:val="0DA0CF53"/>
    <w:rsid w:val="0DE3FF60"/>
    <w:rsid w:val="0E1522C6"/>
    <w:rsid w:val="0E15DDDB"/>
    <w:rsid w:val="0E19802F"/>
    <w:rsid w:val="0E8DD3A2"/>
    <w:rsid w:val="0E905AA9"/>
    <w:rsid w:val="0EC968E2"/>
    <w:rsid w:val="0F6FB1CC"/>
    <w:rsid w:val="102FCAB5"/>
    <w:rsid w:val="104B057A"/>
    <w:rsid w:val="10806950"/>
    <w:rsid w:val="10980179"/>
    <w:rsid w:val="10C9E466"/>
    <w:rsid w:val="10F037C4"/>
    <w:rsid w:val="10F51D76"/>
    <w:rsid w:val="116630CC"/>
    <w:rsid w:val="117B37C2"/>
    <w:rsid w:val="118E004D"/>
    <w:rsid w:val="11F0E9C6"/>
    <w:rsid w:val="12379906"/>
    <w:rsid w:val="123B24ED"/>
    <w:rsid w:val="126B2481"/>
    <w:rsid w:val="127C8B27"/>
    <w:rsid w:val="128C389C"/>
    <w:rsid w:val="128EE64D"/>
    <w:rsid w:val="12BC60C1"/>
    <w:rsid w:val="12BDC48A"/>
    <w:rsid w:val="12F2D542"/>
    <w:rsid w:val="13EFA6A8"/>
    <w:rsid w:val="13F5DACE"/>
    <w:rsid w:val="14388AB0"/>
    <w:rsid w:val="14446A30"/>
    <w:rsid w:val="1495DAEE"/>
    <w:rsid w:val="14D31E97"/>
    <w:rsid w:val="1537672F"/>
    <w:rsid w:val="15672738"/>
    <w:rsid w:val="15D581D4"/>
    <w:rsid w:val="1615B205"/>
    <w:rsid w:val="162ED989"/>
    <w:rsid w:val="163BAFAD"/>
    <w:rsid w:val="163EC3F5"/>
    <w:rsid w:val="1662B327"/>
    <w:rsid w:val="16A6752E"/>
    <w:rsid w:val="16AB4B84"/>
    <w:rsid w:val="16ACC74E"/>
    <w:rsid w:val="16C2F617"/>
    <w:rsid w:val="16FAF729"/>
    <w:rsid w:val="172E60E6"/>
    <w:rsid w:val="17869279"/>
    <w:rsid w:val="17CE33EB"/>
    <w:rsid w:val="17D52711"/>
    <w:rsid w:val="17E2F77B"/>
    <w:rsid w:val="1827532E"/>
    <w:rsid w:val="18D76E35"/>
    <w:rsid w:val="191083FB"/>
    <w:rsid w:val="19B0764C"/>
    <w:rsid w:val="19B38E09"/>
    <w:rsid w:val="19E4BA2D"/>
    <w:rsid w:val="19F83122"/>
    <w:rsid w:val="1A59A33D"/>
    <w:rsid w:val="1A642A77"/>
    <w:rsid w:val="1AEBA563"/>
    <w:rsid w:val="1AF742A8"/>
    <w:rsid w:val="1B051C72"/>
    <w:rsid w:val="1B1B9F15"/>
    <w:rsid w:val="1C39AED0"/>
    <w:rsid w:val="1C3D7B4A"/>
    <w:rsid w:val="1CCF3779"/>
    <w:rsid w:val="1CDF97DF"/>
    <w:rsid w:val="1D40AFF6"/>
    <w:rsid w:val="1DDDC222"/>
    <w:rsid w:val="1DE5026F"/>
    <w:rsid w:val="1E5834A9"/>
    <w:rsid w:val="1EBD9F4B"/>
    <w:rsid w:val="1F5CEA4E"/>
    <w:rsid w:val="1F5D3080"/>
    <w:rsid w:val="1F620915"/>
    <w:rsid w:val="1F6A5CF4"/>
    <w:rsid w:val="1F9DE111"/>
    <w:rsid w:val="1FACA21B"/>
    <w:rsid w:val="1FEAD991"/>
    <w:rsid w:val="2006CCC3"/>
    <w:rsid w:val="205CB17B"/>
    <w:rsid w:val="20F97B37"/>
    <w:rsid w:val="2177A469"/>
    <w:rsid w:val="21B62C3B"/>
    <w:rsid w:val="220ABCD7"/>
    <w:rsid w:val="221DD7BD"/>
    <w:rsid w:val="225CAC30"/>
    <w:rsid w:val="229D6F9D"/>
    <w:rsid w:val="233DE609"/>
    <w:rsid w:val="23622ED0"/>
    <w:rsid w:val="23841CA3"/>
    <w:rsid w:val="239FC8CE"/>
    <w:rsid w:val="23B9A81E"/>
    <w:rsid w:val="23C15740"/>
    <w:rsid w:val="23D30CE9"/>
    <w:rsid w:val="24735CEE"/>
    <w:rsid w:val="24A8937E"/>
    <w:rsid w:val="24F093FA"/>
    <w:rsid w:val="2503E4D8"/>
    <w:rsid w:val="252640FB"/>
    <w:rsid w:val="252E61AA"/>
    <w:rsid w:val="2538C44D"/>
    <w:rsid w:val="25524405"/>
    <w:rsid w:val="2559CEFE"/>
    <w:rsid w:val="262F5EF7"/>
    <w:rsid w:val="26437128"/>
    <w:rsid w:val="2650AC23"/>
    <w:rsid w:val="2655EB24"/>
    <w:rsid w:val="269726AB"/>
    <w:rsid w:val="26B5774B"/>
    <w:rsid w:val="26CACC3C"/>
    <w:rsid w:val="26CBF773"/>
    <w:rsid w:val="26F148E0"/>
    <w:rsid w:val="27D44780"/>
    <w:rsid w:val="28286562"/>
    <w:rsid w:val="2830AB3A"/>
    <w:rsid w:val="284161AB"/>
    <w:rsid w:val="28EBCD35"/>
    <w:rsid w:val="2903CC94"/>
    <w:rsid w:val="291481F7"/>
    <w:rsid w:val="29A1771C"/>
    <w:rsid w:val="29E1347F"/>
    <w:rsid w:val="2A3905D3"/>
    <w:rsid w:val="2A5A1C35"/>
    <w:rsid w:val="2AA61C62"/>
    <w:rsid w:val="2ABBC796"/>
    <w:rsid w:val="2AC32509"/>
    <w:rsid w:val="2B355A8F"/>
    <w:rsid w:val="2B5523FC"/>
    <w:rsid w:val="2B603D33"/>
    <w:rsid w:val="2B668F3D"/>
    <w:rsid w:val="2BA92C8B"/>
    <w:rsid w:val="2BAB6C34"/>
    <w:rsid w:val="2C813C1C"/>
    <w:rsid w:val="2CA52506"/>
    <w:rsid w:val="2CB0A231"/>
    <w:rsid w:val="2CB4F53C"/>
    <w:rsid w:val="2CEABDEE"/>
    <w:rsid w:val="2D608A64"/>
    <w:rsid w:val="2D892DD9"/>
    <w:rsid w:val="2D8D1D61"/>
    <w:rsid w:val="2DF6E9B3"/>
    <w:rsid w:val="2F1A159A"/>
    <w:rsid w:val="2F439D80"/>
    <w:rsid w:val="30503864"/>
    <w:rsid w:val="30B21AE1"/>
    <w:rsid w:val="30BFD2DB"/>
    <w:rsid w:val="30CD6DC8"/>
    <w:rsid w:val="30D8B592"/>
    <w:rsid w:val="31602B2D"/>
    <w:rsid w:val="31C697A5"/>
    <w:rsid w:val="320F6EBB"/>
    <w:rsid w:val="3244CCCE"/>
    <w:rsid w:val="325E0BC2"/>
    <w:rsid w:val="329CC0B9"/>
    <w:rsid w:val="32B6C628"/>
    <w:rsid w:val="32E8BAA9"/>
    <w:rsid w:val="32FF48EC"/>
    <w:rsid w:val="332C482B"/>
    <w:rsid w:val="335418F1"/>
    <w:rsid w:val="339F0D13"/>
    <w:rsid w:val="33D7747D"/>
    <w:rsid w:val="3453FAC8"/>
    <w:rsid w:val="346AEFED"/>
    <w:rsid w:val="347952C4"/>
    <w:rsid w:val="3529FE5E"/>
    <w:rsid w:val="35B16442"/>
    <w:rsid w:val="360B8698"/>
    <w:rsid w:val="3623EFE9"/>
    <w:rsid w:val="3644042B"/>
    <w:rsid w:val="365AE1DA"/>
    <w:rsid w:val="3688D2AF"/>
    <w:rsid w:val="36986128"/>
    <w:rsid w:val="36A826EC"/>
    <w:rsid w:val="36B76C56"/>
    <w:rsid w:val="37012A80"/>
    <w:rsid w:val="370A8D3B"/>
    <w:rsid w:val="373F8405"/>
    <w:rsid w:val="37CD1B72"/>
    <w:rsid w:val="382D7759"/>
    <w:rsid w:val="383D7616"/>
    <w:rsid w:val="397DD7A1"/>
    <w:rsid w:val="398C79C5"/>
    <w:rsid w:val="39F48AF4"/>
    <w:rsid w:val="3A0B118D"/>
    <w:rsid w:val="3A8DED41"/>
    <w:rsid w:val="3B4E6456"/>
    <w:rsid w:val="3BC273F2"/>
    <w:rsid w:val="3BC74E1D"/>
    <w:rsid w:val="3BCEC3AE"/>
    <w:rsid w:val="3C0D922E"/>
    <w:rsid w:val="3C18DA86"/>
    <w:rsid w:val="3CB52195"/>
    <w:rsid w:val="3CFAA50E"/>
    <w:rsid w:val="3D7E9ED6"/>
    <w:rsid w:val="3DA84C29"/>
    <w:rsid w:val="3DC65259"/>
    <w:rsid w:val="3DD398F2"/>
    <w:rsid w:val="3E173414"/>
    <w:rsid w:val="3E1DC101"/>
    <w:rsid w:val="3E26AB66"/>
    <w:rsid w:val="3E5148C4"/>
    <w:rsid w:val="3E58822C"/>
    <w:rsid w:val="3EE17448"/>
    <w:rsid w:val="3F05BEB6"/>
    <w:rsid w:val="3F26820D"/>
    <w:rsid w:val="3F3FCAC8"/>
    <w:rsid w:val="3F535EBE"/>
    <w:rsid w:val="3FB767EA"/>
    <w:rsid w:val="3FBA711C"/>
    <w:rsid w:val="3FCBE797"/>
    <w:rsid w:val="40076320"/>
    <w:rsid w:val="40A38C4F"/>
    <w:rsid w:val="40C14260"/>
    <w:rsid w:val="411534F2"/>
    <w:rsid w:val="41469135"/>
    <w:rsid w:val="4154BE2F"/>
    <w:rsid w:val="41AEB50C"/>
    <w:rsid w:val="41CD7664"/>
    <w:rsid w:val="420603BD"/>
    <w:rsid w:val="420A2528"/>
    <w:rsid w:val="4213E890"/>
    <w:rsid w:val="421C9665"/>
    <w:rsid w:val="4246576C"/>
    <w:rsid w:val="434E4805"/>
    <w:rsid w:val="437A6A40"/>
    <w:rsid w:val="440CC8C4"/>
    <w:rsid w:val="44ADE318"/>
    <w:rsid w:val="44B09485"/>
    <w:rsid w:val="44CEFFC8"/>
    <w:rsid w:val="44E8E197"/>
    <w:rsid w:val="450E9C22"/>
    <w:rsid w:val="453B20E5"/>
    <w:rsid w:val="45436BFB"/>
    <w:rsid w:val="45874EBA"/>
    <w:rsid w:val="45932CC0"/>
    <w:rsid w:val="462396CE"/>
    <w:rsid w:val="464274A0"/>
    <w:rsid w:val="47038BD2"/>
    <w:rsid w:val="47589108"/>
    <w:rsid w:val="4758E9A0"/>
    <w:rsid w:val="47B77C05"/>
    <w:rsid w:val="47E5B11D"/>
    <w:rsid w:val="480E4169"/>
    <w:rsid w:val="48EB6FC2"/>
    <w:rsid w:val="493B12B1"/>
    <w:rsid w:val="4975DEBB"/>
    <w:rsid w:val="49851CF0"/>
    <w:rsid w:val="49881684"/>
    <w:rsid w:val="49B691DC"/>
    <w:rsid w:val="49FB55B2"/>
    <w:rsid w:val="4A15E39C"/>
    <w:rsid w:val="4ABAA9B2"/>
    <w:rsid w:val="4B059936"/>
    <w:rsid w:val="4B62C451"/>
    <w:rsid w:val="4B664B6B"/>
    <w:rsid w:val="4B6F0641"/>
    <w:rsid w:val="4C21581D"/>
    <w:rsid w:val="4CEF66EE"/>
    <w:rsid w:val="4D05FF0F"/>
    <w:rsid w:val="4D78F0B1"/>
    <w:rsid w:val="4DA40C86"/>
    <w:rsid w:val="4DCCB01A"/>
    <w:rsid w:val="4E69C467"/>
    <w:rsid w:val="4F0512EB"/>
    <w:rsid w:val="4F5C6F10"/>
    <w:rsid w:val="4F951CF5"/>
    <w:rsid w:val="4FA6AA2A"/>
    <w:rsid w:val="505FD18E"/>
    <w:rsid w:val="50673D99"/>
    <w:rsid w:val="5068B56B"/>
    <w:rsid w:val="508F481F"/>
    <w:rsid w:val="50B234CD"/>
    <w:rsid w:val="50C69F9E"/>
    <w:rsid w:val="51656A74"/>
    <w:rsid w:val="518254A8"/>
    <w:rsid w:val="51A0ACF2"/>
    <w:rsid w:val="51D74466"/>
    <w:rsid w:val="522722E7"/>
    <w:rsid w:val="523AA18E"/>
    <w:rsid w:val="526461BA"/>
    <w:rsid w:val="52778022"/>
    <w:rsid w:val="52BD77F8"/>
    <w:rsid w:val="5370D36A"/>
    <w:rsid w:val="53B97E8A"/>
    <w:rsid w:val="5433024D"/>
    <w:rsid w:val="5446EBA5"/>
    <w:rsid w:val="5463F96D"/>
    <w:rsid w:val="54C24998"/>
    <w:rsid w:val="54CE901B"/>
    <w:rsid w:val="54D1AD1A"/>
    <w:rsid w:val="54D25482"/>
    <w:rsid w:val="55554EEB"/>
    <w:rsid w:val="55A93F77"/>
    <w:rsid w:val="55DCEC24"/>
    <w:rsid w:val="55F17E57"/>
    <w:rsid w:val="564F3A8B"/>
    <w:rsid w:val="57CE4998"/>
    <w:rsid w:val="581743C8"/>
    <w:rsid w:val="58B2B149"/>
    <w:rsid w:val="58E9B75E"/>
    <w:rsid w:val="591250C9"/>
    <w:rsid w:val="591D9941"/>
    <w:rsid w:val="593B1785"/>
    <w:rsid w:val="597AFA84"/>
    <w:rsid w:val="597BF6AB"/>
    <w:rsid w:val="598F5E24"/>
    <w:rsid w:val="5990758B"/>
    <w:rsid w:val="59E77C15"/>
    <w:rsid w:val="5A36A0E6"/>
    <w:rsid w:val="5A3EDEC8"/>
    <w:rsid w:val="5A481913"/>
    <w:rsid w:val="5AB04BE3"/>
    <w:rsid w:val="5AB4B781"/>
    <w:rsid w:val="5AD4DA7E"/>
    <w:rsid w:val="5B67FAE9"/>
    <w:rsid w:val="5B79004A"/>
    <w:rsid w:val="5B7AC3EE"/>
    <w:rsid w:val="5BA630F6"/>
    <w:rsid w:val="5BC1EEAB"/>
    <w:rsid w:val="5BDDBB91"/>
    <w:rsid w:val="5BFE4F74"/>
    <w:rsid w:val="5C23FF98"/>
    <w:rsid w:val="5C6FC9A4"/>
    <w:rsid w:val="5CCA5FCE"/>
    <w:rsid w:val="5D013668"/>
    <w:rsid w:val="5D1047D4"/>
    <w:rsid w:val="5D473873"/>
    <w:rsid w:val="5D6231D0"/>
    <w:rsid w:val="5D8CFDD9"/>
    <w:rsid w:val="5DE367DF"/>
    <w:rsid w:val="5E16B8E5"/>
    <w:rsid w:val="5E7404A3"/>
    <w:rsid w:val="5E83473C"/>
    <w:rsid w:val="5E8FF33C"/>
    <w:rsid w:val="5F0A4640"/>
    <w:rsid w:val="5F2AFA9B"/>
    <w:rsid w:val="5F541EC7"/>
    <w:rsid w:val="5F847B2E"/>
    <w:rsid w:val="60306874"/>
    <w:rsid w:val="60BD8C5C"/>
    <w:rsid w:val="60BEF49C"/>
    <w:rsid w:val="60EA208D"/>
    <w:rsid w:val="610A70FC"/>
    <w:rsid w:val="611E77CA"/>
    <w:rsid w:val="6129B698"/>
    <w:rsid w:val="6165CFA4"/>
    <w:rsid w:val="616B5955"/>
    <w:rsid w:val="616B7770"/>
    <w:rsid w:val="6181AC5A"/>
    <w:rsid w:val="61929800"/>
    <w:rsid w:val="61A6DB28"/>
    <w:rsid w:val="62382D91"/>
    <w:rsid w:val="623BD518"/>
    <w:rsid w:val="623BFD1F"/>
    <w:rsid w:val="62B6D902"/>
    <w:rsid w:val="62B73F5B"/>
    <w:rsid w:val="63119274"/>
    <w:rsid w:val="6351FDBC"/>
    <w:rsid w:val="637CB982"/>
    <w:rsid w:val="63F47941"/>
    <w:rsid w:val="6402704B"/>
    <w:rsid w:val="64613229"/>
    <w:rsid w:val="64EDE191"/>
    <w:rsid w:val="64F3DAE0"/>
    <w:rsid w:val="64FDE4ED"/>
    <w:rsid w:val="655136A6"/>
    <w:rsid w:val="65524A58"/>
    <w:rsid w:val="65732320"/>
    <w:rsid w:val="662CE4EE"/>
    <w:rsid w:val="66320555"/>
    <w:rsid w:val="665BD2EC"/>
    <w:rsid w:val="6685E609"/>
    <w:rsid w:val="66F0C6D7"/>
    <w:rsid w:val="6745212E"/>
    <w:rsid w:val="67A1B2B1"/>
    <w:rsid w:val="67D547BA"/>
    <w:rsid w:val="684FFFCA"/>
    <w:rsid w:val="686AAA93"/>
    <w:rsid w:val="68E7BCAA"/>
    <w:rsid w:val="697DAE0D"/>
    <w:rsid w:val="69C09987"/>
    <w:rsid w:val="69E028F7"/>
    <w:rsid w:val="6A1480A4"/>
    <w:rsid w:val="6A1B78A8"/>
    <w:rsid w:val="6A64EF20"/>
    <w:rsid w:val="6A6B6AA5"/>
    <w:rsid w:val="6ADF4340"/>
    <w:rsid w:val="6B43A62F"/>
    <w:rsid w:val="6B78C9B0"/>
    <w:rsid w:val="6BB40DD6"/>
    <w:rsid w:val="6BDA534D"/>
    <w:rsid w:val="6C17F691"/>
    <w:rsid w:val="6CA73B26"/>
    <w:rsid w:val="6D30F99B"/>
    <w:rsid w:val="6D7B2D31"/>
    <w:rsid w:val="6D852AA3"/>
    <w:rsid w:val="6DA911C2"/>
    <w:rsid w:val="6DFEA5B8"/>
    <w:rsid w:val="6E2F3930"/>
    <w:rsid w:val="6E37F6D3"/>
    <w:rsid w:val="6E430B87"/>
    <w:rsid w:val="6E64CCED"/>
    <w:rsid w:val="6E79F6EF"/>
    <w:rsid w:val="6FAAD034"/>
    <w:rsid w:val="70120703"/>
    <w:rsid w:val="702F8C6B"/>
    <w:rsid w:val="70B8A364"/>
    <w:rsid w:val="7148369A"/>
    <w:rsid w:val="719F34AC"/>
    <w:rsid w:val="71BF3280"/>
    <w:rsid w:val="720AEE85"/>
    <w:rsid w:val="72281220"/>
    <w:rsid w:val="7265EA3E"/>
    <w:rsid w:val="72856772"/>
    <w:rsid w:val="72857BA9"/>
    <w:rsid w:val="72ADDD00"/>
    <w:rsid w:val="73B8A25E"/>
    <w:rsid w:val="74669FE7"/>
    <w:rsid w:val="7470BAB3"/>
    <w:rsid w:val="75007C1B"/>
    <w:rsid w:val="758D0601"/>
    <w:rsid w:val="758DDFA3"/>
    <w:rsid w:val="75BF370E"/>
    <w:rsid w:val="75E50BC9"/>
    <w:rsid w:val="762B2DBB"/>
    <w:rsid w:val="764B0E11"/>
    <w:rsid w:val="76660612"/>
    <w:rsid w:val="768C932E"/>
    <w:rsid w:val="76BB9B9C"/>
    <w:rsid w:val="77006A86"/>
    <w:rsid w:val="771F39C8"/>
    <w:rsid w:val="773B3D2C"/>
    <w:rsid w:val="7741EC07"/>
    <w:rsid w:val="77811228"/>
    <w:rsid w:val="779A50F9"/>
    <w:rsid w:val="78BEF2E4"/>
    <w:rsid w:val="793E828B"/>
    <w:rsid w:val="795A258D"/>
    <w:rsid w:val="795F765D"/>
    <w:rsid w:val="796B0E1D"/>
    <w:rsid w:val="79829700"/>
    <w:rsid w:val="7A0AEC7A"/>
    <w:rsid w:val="7A74F13A"/>
    <w:rsid w:val="7A9FC688"/>
    <w:rsid w:val="7AB73E34"/>
    <w:rsid w:val="7B359DE6"/>
    <w:rsid w:val="7B4EEC9B"/>
    <w:rsid w:val="7BB6C30E"/>
    <w:rsid w:val="7BD76544"/>
    <w:rsid w:val="7CBFB5CC"/>
    <w:rsid w:val="7D022989"/>
    <w:rsid w:val="7E51F49C"/>
    <w:rsid w:val="7E6D9711"/>
    <w:rsid w:val="7EB0641F"/>
    <w:rsid w:val="7EB201E0"/>
    <w:rsid w:val="7F8BAC8C"/>
    <w:rsid w:val="7F927189"/>
    <w:rsid w:val="7F94A6AC"/>
    <w:rsid w:val="7FE703B6"/>
    <w:rsid w:val="7FE755E3"/>
    <w:rsid w:val="7FEC1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E6672188-09F2-4DC5-88FA-D5B5E1E5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paragraph" w:styleId="NormalWeb">
    <w:name w:val="Normal (Web)"/>
    <w:basedOn w:val="Normal"/>
    <w:uiPriority w:val="99"/>
    <w:semiHidden/>
    <w:unhideWhenUsed/>
    <w:rsid w:val="00DB51BA"/>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ui-provider">
    <w:name w:val="ui-provider"/>
    <w:basedOn w:val="DefaultParagraphFont"/>
    <w:rsid w:val="0070053F"/>
  </w:style>
  <w:style w:type="character" w:customStyle="1" w:styleId="UnresolvedMention1">
    <w:name w:val="Unresolved Mention1"/>
    <w:basedOn w:val="DefaultParagraphFont"/>
    <w:uiPriority w:val="99"/>
    <w:semiHidden/>
    <w:unhideWhenUsed/>
    <w:rsid w:val="007F6A9B"/>
    <w:rPr>
      <w:color w:val="605E5C"/>
      <w:shd w:val="clear" w:color="auto" w:fill="E1DFDD"/>
    </w:rPr>
  </w:style>
  <w:style w:type="character" w:customStyle="1" w:styleId="UnresolvedMention2">
    <w:name w:val="Unresolved Mention2"/>
    <w:basedOn w:val="DefaultParagraphFont"/>
    <w:uiPriority w:val="99"/>
    <w:semiHidden/>
    <w:unhideWhenUsed/>
    <w:rsid w:val="00C84DBB"/>
    <w:rPr>
      <w:color w:val="605E5C"/>
      <w:shd w:val="clear" w:color="auto" w:fill="E1DFDD"/>
    </w:rPr>
  </w:style>
  <w:style w:type="character" w:customStyle="1" w:styleId="cf01">
    <w:name w:val="cf01"/>
    <w:basedOn w:val="DefaultParagraphFont"/>
    <w:rsid w:val="00707C4D"/>
    <w:rPr>
      <w:rFonts w:ascii="Segoe UI" w:hAnsi="Segoe UI" w:cs="Segoe UI" w:hint="default"/>
      <w:sz w:val="18"/>
      <w:szCs w:val="18"/>
    </w:rPr>
  </w:style>
  <w:style w:type="paragraph" w:customStyle="1" w:styleId="elementtoproof">
    <w:name w:val="elementtoproof"/>
    <w:basedOn w:val="Normal"/>
    <w:rsid w:val="002E406C"/>
    <w:pPr>
      <w:autoSpaceDE/>
      <w:autoSpaceDN/>
      <w:adjustRightInd/>
      <w:spacing w:after="0" w:line="240" w:lineRule="auto"/>
    </w:pPr>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8F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546">
      <w:bodyDiv w:val="1"/>
      <w:marLeft w:val="0"/>
      <w:marRight w:val="0"/>
      <w:marTop w:val="0"/>
      <w:marBottom w:val="0"/>
      <w:divBdr>
        <w:top w:val="none" w:sz="0" w:space="0" w:color="auto"/>
        <w:left w:val="none" w:sz="0" w:space="0" w:color="auto"/>
        <w:bottom w:val="none" w:sz="0" w:space="0" w:color="auto"/>
        <w:right w:val="none" w:sz="0" w:space="0" w:color="auto"/>
      </w:divBdr>
    </w:div>
    <w:div w:id="302777158">
      <w:bodyDiv w:val="1"/>
      <w:marLeft w:val="0"/>
      <w:marRight w:val="0"/>
      <w:marTop w:val="0"/>
      <w:marBottom w:val="0"/>
      <w:divBdr>
        <w:top w:val="none" w:sz="0" w:space="0" w:color="auto"/>
        <w:left w:val="none" w:sz="0" w:space="0" w:color="auto"/>
        <w:bottom w:val="none" w:sz="0" w:space="0" w:color="auto"/>
        <w:right w:val="none" w:sz="0" w:space="0" w:color="auto"/>
      </w:divBdr>
      <w:divsChild>
        <w:div w:id="300774802">
          <w:marLeft w:val="274"/>
          <w:marRight w:val="0"/>
          <w:marTop w:val="0"/>
          <w:marBottom w:val="0"/>
          <w:divBdr>
            <w:top w:val="none" w:sz="0" w:space="0" w:color="auto"/>
            <w:left w:val="none" w:sz="0" w:space="0" w:color="auto"/>
            <w:bottom w:val="none" w:sz="0" w:space="0" w:color="auto"/>
            <w:right w:val="none" w:sz="0" w:space="0" w:color="auto"/>
          </w:divBdr>
        </w:div>
        <w:div w:id="969896411">
          <w:marLeft w:val="274"/>
          <w:marRight w:val="0"/>
          <w:marTop w:val="0"/>
          <w:marBottom w:val="0"/>
          <w:divBdr>
            <w:top w:val="none" w:sz="0" w:space="0" w:color="auto"/>
            <w:left w:val="none" w:sz="0" w:space="0" w:color="auto"/>
            <w:bottom w:val="none" w:sz="0" w:space="0" w:color="auto"/>
            <w:right w:val="none" w:sz="0" w:space="0" w:color="auto"/>
          </w:divBdr>
        </w:div>
        <w:div w:id="1133793334">
          <w:marLeft w:val="274"/>
          <w:marRight w:val="0"/>
          <w:marTop w:val="0"/>
          <w:marBottom w:val="0"/>
          <w:divBdr>
            <w:top w:val="none" w:sz="0" w:space="0" w:color="auto"/>
            <w:left w:val="none" w:sz="0" w:space="0" w:color="auto"/>
            <w:bottom w:val="none" w:sz="0" w:space="0" w:color="auto"/>
            <w:right w:val="none" w:sz="0" w:space="0" w:color="auto"/>
          </w:divBdr>
        </w:div>
      </w:divsChild>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585384258">
      <w:bodyDiv w:val="1"/>
      <w:marLeft w:val="0"/>
      <w:marRight w:val="0"/>
      <w:marTop w:val="0"/>
      <w:marBottom w:val="0"/>
      <w:divBdr>
        <w:top w:val="none" w:sz="0" w:space="0" w:color="auto"/>
        <w:left w:val="none" w:sz="0" w:space="0" w:color="auto"/>
        <w:bottom w:val="none" w:sz="0" w:space="0" w:color="auto"/>
        <w:right w:val="none" w:sz="0" w:space="0" w:color="auto"/>
      </w:divBdr>
      <w:divsChild>
        <w:div w:id="496770818">
          <w:marLeft w:val="274"/>
          <w:marRight w:val="0"/>
          <w:marTop w:val="0"/>
          <w:marBottom w:val="0"/>
          <w:divBdr>
            <w:top w:val="none" w:sz="0" w:space="0" w:color="auto"/>
            <w:left w:val="none" w:sz="0" w:space="0" w:color="auto"/>
            <w:bottom w:val="none" w:sz="0" w:space="0" w:color="auto"/>
            <w:right w:val="none" w:sz="0" w:space="0" w:color="auto"/>
          </w:divBdr>
        </w:div>
        <w:div w:id="680276939">
          <w:marLeft w:val="274"/>
          <w:marRight w:val="0"/>
          <w:marTop w:val="0"/>
          <w:marBottom w:val="0"/>
          <w:divBdr>
            <w:top w:val="none" w:sz="0" w:space="0" w:color="auto"/>
            <w:left w:val="none" w:sz="0" w:space="0" w:color="auto"/>
            <w:bottom w:val="none" w:sz="0" w:space="0" w:color="auto"/>
            <w:right w:val="none" w:sz="0" w:space="0" w:color="auto"/>
          </w:divBdr>
        </w:div>
        <w:div w:id="1435632184">
          <w:marLeft w:val="274"/>
          <w:marRight w:val="0"/>
          <w:marTop w:val="0"/>
          <w:marBottom w:val="0"/>
          <w:divBdr>
            <w:top w:val="none" w:sz="0" w:space="0" w:color="auto"/>
            <w:left w:val="none" w:sz="0" w:space="0" w:color="auto"/>
            <w:bottom w:val="none" w:sz="0" w:space="0" w:color="auto"/>
            <w:right w:val="none" w:sz="0" w:space="0" w:color="auto"/>
          </w:divBdr>
        </w:div>
        <w:div w:id="1929774362">
          <w:marLeft w:val="274"/>
          <w:marRight w:val="0"/>
          <w:marTop w:val="0"/>
          <w:marBottom w:val="0"/>
          <w:divBdr>
            <w:top w:val="none" w:sz="0" w:space="0" w:color="auto"/>
            <w:left w:val="none" w:sz="0" w:space="0" w:color="auto"/>
            <w:bottom w:val="none" w:sz="0" w:space="0" w:color="auto"/>
            <w:right w:val="none" w:sz="0" w:space="0" w:color="auto"/>
          </w:divBdr>
        </w:div>
      </w:divsChild>
    </w:div>
    <w:div w:id="682248820">
      <w:bodyDiv w:val="1"/>
      <w:marLeft w:val="0"/>
      <w:marRight w:val="0"/>
      <w:marTop w:val="0"/>
      <w:marBottom w:val="0"/>
      <w:divBdr>
        <w:top w:val="none" w:sz="0" w:space="0" w:color="auto"/>
        <w:left w:val="none" w:sz="0" w:space="0" w:color="auto"/>
        <w:bottom w:val="none" w:sz="0" w:space="0" w:color="auto"/>
        <w:right w:val="none" w:sz="0" w:space="0" w:color="auto"/>
      </w:divBdr>
      <w:divsChild>
        <w:div w:id="59986317">
          <w:marLeft w:val="274"/>
          <w:marRight w:val="0"/>
          <w:marTop w:val="0"/>
          <w:marBottom w:val="0"/>
          <w:divBdr>
            <w:top w:val="none" w:sz="0" w:space="0" w:color="auto"/>
            <w:left w:val="none" w:sz="0" w:space="0" w:color="auto"/>
            <w:bottom w:val="none" w:sz="0" w:space="0" w:color="auto"/>
            <w:right w:val="none" w:sz="0" w:space="0" w:color="auto"/>
          </w:divBdr>
        </w:div>
      </w:divsChild>
    </w:div>
    <w:div w:id="683361982">
      <w:bodyDiv w:val="1"/>
      <w:marLeft w:val="0"/>
      <w:marRight w:val="0"/>
      <w:marTop w:val="0"/>
      <w:marBottom w:val="0"/>
      <w:divBdr>
        <w:top w:val="none" w:sz="0" w:space="0" w:color="auto"/>
        <w:left w:val="none" w:sz="0" w:space="0" w:color="auto"/>
        <w:bottom w:val="none" w:sz="0" w:space="0" w:color="auto"/>
        <w:right w:val="none" w:sz="0" w:space="0" w:color="auto"/>
      </w:divBdr>
    </w:div>
    <w:div w:id="714279322">
      <w:bodyDiv w:val="1"/>
      <w:marLeft w:val="0"/>
      <w:marRight w:val="0"/>
      <w:marTop w:val="0"/>
      <w:marBottom w:val="0"/>
      <w:divBdr>
        <w:top w:val="none" w:sz="0" w:space="0" w:color="auto"/>
        <w:left w:val="none" w:sz="0" w:space="0" w:color="auto"/>
        <w:bottom w:val="none" w:sz="0" w:space="0" w:color="auto"/>
        <w:right w:val="none" w:sz="0" w:space="0" w:color="auto"/>
      </w:divBdr>
      <w:divsChild>
        <w:div w:id="923994486">
          <w:marLeft w:val="274"/>
          <w:marRight w:val="0"/>
          <w:marTop w:val="0"/>
          <w:marBottom w:val="0"/>
          <w:divBdr>
            <w:top w:val="none" w:sz="0" w:space="0" w:color="auto"/>
            <w:left w:val="none" w:sz="0" w:space="0" w:color="auto"/>
            <w:bottom w:val="none" w:sz="0" w:space="0" w:color="auto"/>
            <w:right w:val="none" w:sz="0" w:space="0" w:color="auto"/>
          </w:divBdr>
        </w:div>
        <w:div w:id="1698658767">
          <w:marLeft w:val="274"/>
          <w:marRight w:val="0"/>
          <w:marTop w:val="0"/>
          <w:marBottom w:val="0"/>
          <w:divBdr>
            <w:top w:val="none" w:sz="0" w:space="0" w:color="auto"/>
            <w:left w:val="none" w:sz="0" w:space="0" w:color="auto"/>
            <w:bottom w:val="none" w:sz="0" w:space="0" w:color="auto"/>
            <w:right w:val="none" w:sz="0" w:space="0" w:color="auto"/>
          </w:divBdr>
        </w:div>
        <w:div w:id="1763187225">
          <w:marLeft w:val="274"/>
          <w:marRight w:val="0"/>
          <w:marTop w:val="0"/>
          <w:marBottom w:val="0"/>
          <w:divBdr>
            <w:top w:val="none" w:sz="0" w:space="0" w:color="auto"/>
            <w:left w:val="none" w:sz="0" w:space="0" w:color="auto"/>
            <w:bottom w:val="none" w:sz="0" w:space="0" w:color="auto"/>
            <w:right w:val="none" w:sz="0" w:space="0" w:color="auto"/>
          </w:divBdr>
        </w:div>
        <w:div w:id="1873377904">
          <w:marLeft w:val="274"/>
          <w:marRight w:val="0"/>
          <w:marTop w:val="0"/>
          <w:marBottom w:val="0"/>
          <w:divBdr>
            <w:top w:val="none" w:sz="0" w:space="0" w:color="auto"/>
            <w:left w:val="none" w:sz="0" w:space="0" w:color="auto"/>
            <w:bottom w:val="none" w:sz="0" w:space="0" w:color="auto"/>
            <w:right w:val="none" w:sz="0" w:space="0" w:color="auto"/>
          </w:divBdr>
        </w:div>
        <w:div w:id="2130124084">
          <w:marLeft w:val="274"/>
          <w:marRight w:val="0"/>
          <w:marTop w:val="0"/>
          <w:marBottom w:val="0"/>
          <w:divBdr>
            <w:top w:val="none" w:sz="0" w:space="0" w:color="auto"/>
            <w:left w:val="none" w:sz="0" w:space="0" w:color="auto"/>
            <w:bottom w:val="none" w:sz="0" w:space="0" w:color="auto"/>
            <w:right w:val="none" w:sz="0" w:space="0" w:color="auto"/>
          </w:divBdr>
        </w:div>
      </w:divsChild>
    </w:div>
    <w:div w:id="808473539">
      <w:bodyDiv w:val="1"/>
      <w:marLeft w:val="0"/>
      <w:marRight w:val="0"/>
      <w:marTop w:val="0"/>
      <w:marBottom w:val="0"/>
      <w:divBdr>
        <w:top w:val="none" w:sz="0" w:space="0" w:color="auto"/>
        <w:left w:val="none" w:sz="0" w:space="0" w:color="auto"/>
        <w:bottom w:val="none" w:sz="0" w:space="0" w:color="auto"/>
        <w:right w:val="none" w:sz="0" w:space="0" w:color="auto"/>
      </w:divBdr>
    </w:div>
    <w:div w:id="857812708">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04481322">
      <w:bodyDiv w:val="1"/>
      <w:marLeft w:val="0"/>
      <w:marRight w:val="0"/>
      <w:marTop w:val="0"/>
      <w:marBottom w:val="0"/>
      <w:divBdr>
        <w:top w:val="none" w:sz="0" w:space="0" w:color="auto"/>
        <w:left w:val="none" w:sz="0" w:space="0" w:color="auto"/>
        <w:bottom w:val="none" w:sz="0" w:space="0" w:color="auto"/>
        <w:right w:val="none" w:sz="0" w:space="0" w:color="auto"/>
      </w:divBdr>
      <w:divsChild>
        <w:div w:id="819881822">
          <w:marLeft w:val="0"/>
          <w:marRight w:val="0"/>
          <w:marTop w:val="0"/>
          <w:marBottom w:val="0"/>
          <w:divBdr>
            <w:top w:val="none" w:sz="0" w:space="0" w:color="auto"/>
            <w:left w:val="none" w:sz="0" w:space="0" w:color="auto"/>
            <w:bottom w:val="none" w:sz="0" w:space="0" w:color="auto"/>
            <w:right w:val="none" w:sz="0" w:space="0" w:color="auto"/>
          </w:divBdr>
        </w:div>
        <w:div w:id="588197431">
          <w:marLeft w:val="0"/>
          <w:marRight w:val="0"/>
          <w:marTop w:val="0"/>
          <w:marBottom w:val="0"/>
          <w:divBdr>
            <w:top w:val="none" w:sz="0" w:space="0" w:color="auto"/>
            <w:left w:val="none" w:sz="0" w:space="0" w:color="auto"/>
            <w:bottom w:val="none" w:sz="0" w:space="0" w:color="auto"/>
            <w:right w:val="none" w:sz="0" w:space="0" w:color="auto"/>
          </w:divBdr>
        </w:div>
        <w:div w:id="476194169">
          <w:marLeft w:val="0"/>
          <w:marRight w:val="0"/>
          <w:marTop w:val="0"/>
          <w:marBottom w:val="0"/>
          <w:divBdr>
            <w:top w:val="none" w:sz="0" w:space="0" w:color="auto"/>
            <w:left w:val="none" w:sz="0" w:space="0" w:color="auto"/>
            <w:bottom w:val="none" w:sz="0" w:space="0" w:color="auto"/>
            <w:right w:val="none" w:sz="0" w:space="0" w:color="auto"/>
          </w:divBdr>
        </w:div>
      </w:divsChild>
    </w:div>
    <w:div w:id="1031227988">
      <w:bodyDiv w:val="1"/>
      <w:marLeft w:val="0"/>
      <w:marRight w:val="0"/>
      <w:marTop w:val="0"/>
      <w:marBottom w:val="0"/>
      <w:divBdr>
        <w:top w:val="none" w:sz="0" w:space="0" w:color="auto"/>
        <w:left w:val="none" w:sz="0" w:space="0" w:color="auto"/>
        <w:bottom w:val="none" w:sz="0" w:space="0" w:color="auto"/>
        <w:right w:val="none" w:sz="0" w:space="0" w:color="auto"/>
      </w:divBdr>
      <w:divsChild>
        <w:div w:id="843204788">
          <w:marLeft w:val="0"/>
          <w:marRight w:val="240"/>
          <w:marTop w:val="0"/>
          <w:marBottom w:val="0"/>
          <w:divBdr>
            <w:top w:val="none" w:sz="0" w:space="0" w:color="auto"/>
            <w:left w:val="none" w:sz="0" w:space="0" w:color="auto"/>
            <w:bottom w:val="none" w:sz="0" w:space="0" w:color="auto"/>
            <w:right w:val="none" w:sz="0" w:space="0" w:color="auto"/>
          </w:divBdr>
          <w:divsChild>
            <w:div w:id="1652561286">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0"/>
                  <w:marRight w:val="0"/>
                  <w:marTop w:val="0"/>
                  <w:marBottom w:val="0"/>
                  <w:divBdr>
                    <w:top w:val="none" w:sz="0" w:space="0" w:color="auto"/>
                    <w:left w:val="none" w:sz="0" w:space="0" w:color="auto"/>
                    <w:bottom w:val="none" w:sz="0" w:space="0" w:color="auto"/>
                    <w:right w:val="none" w:sz="0" w:space="0" w:color="auto"/>
                  </w:divBdr>
                  <w:divsChild>
                    <w:div w:id="1123188052">
                      <w:marLeft w:val="0"/>
                      <w:marRight w:val="0"/>
                      <w:marTop w:val="0"/>
                      <w:marBottom w:val="0"/>
                      <w:divBdr>
                        <w:top w:val="none" w:sz="0" w:space="0" w:color="auto"/>
                        <w:left w:val="none" w:sz="0" w:space="0" w:color="auto"/>
                        <w:bottom w:val="none" w:sz="0" w:space="0" w:color="auto"/>
                        <w:right w:val="none" w:sz="0" w:space="0" w:color="auto"/>
                      </w:divBdr>
                      <w:divsChild>
                        <w:div w:id="145822149">
                          <w:marLeft w:val="0"/>
                          <w:marRight w:val="0"/>
                          <w:marTop w:val="0"/>
                          <w:marBottom w:val="0"/>
                          <w:divBdr>
                            <w:top w:val="none" w:sz="0" w:space="0" w:color="auto"/>
                            <w:left w:val="none" w:sz="0" w:space="0" w:color="auto"/>
                            <w:bottom w:val="none" w:sz="0" w:space="0" w:color="auto"/>
                            <w:right w:val="none" w:sz="0" w:space="0" w:color="auto"/>
                          </w:divBdr>
                          <w:divsChild>
                            <w:div w:id="1925453342">
                              <w:marLeft w:val="0"/>
                              <w:marRight w:val="0"/>
                              <w:marTop w:val="0"/>
                              <w:marBottom w:val="0"/>
                              <w:divBdr>
                                <w:top w:val="none" w:sz="0" w:space="0" w:color="auto"/>
                                <w:left w:val="none" w:sz="0" w:space="0" w:color="auto"/>
                                <w:bottom w:val="none" w:sz="0" w:space="0" w:color="auto"/>
                                <w:right w:val="none" w:sz="0" w:space="0" w:color="auto"/>
                              </w:divBdr>
                              <w:divsChild>
                                <w:div w:id="12424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568823">
      <w:bodyDiv w:val="1"/>
      <w:marLeft w:val="0"/>
      <w:marRight w:val="0"/>
      <w:marTop w:val="0"/>
      <w:marBottom w:val="0"/>
      <w:divBdr>
        <w:top w:val="none" w:sz="0" w:space="0" w:color="auto"/>
        <w:left w:val="none" w:sz="0" w:space="0" w:color="auto"/>
        <w:bottom w:val="none" w:sz="0" w:space="0" w:color="auto"/>
        <w:right w:val="none" w:sz="0" w:space="0" w:color="auto"/>
      </w:divBdr>
      <w:divsChild>
        <w:div w:id="1554849279">
          <w:marLeft w:val="274"/>
          <w:marRight w:val="0"/>
          <w:marTop w:val="0"/>
          <w:marBottom w:val="0"/>
          <w:divBdr>
            <w:top w:val="none" w:sz="0" w:space="0" w:color="auto"/>
            <w:left w:val="none" w:sz="0" w:space="0" w:color="auto"/>
            <w:bottom w:val="none" w:sz="0" w:space="0" w:color="auto"/>
            <w:right w:val="none" w:sz="0" w:space="0" w:color="auto"/>
          </w:divBdr>
        </w:div>
      </w:divsChild>
    </w:div>
    <w:div w:id="1245921387">
      <w:bodyDiv w:val="1"/>
      <w:marLeft w:val="0"/>
      <w:marRight w:val="0"/>
      <w:marTop w:val="0"/>
      <w:marBottom w:val="0"/>
      <w:divBdr>
        <w:top w:val="none" w:sz="0" w:space="0" w:color="auto"/>
        <w:left w:val="none" w:sz="0" w:space="0" w:color="auto"/>
        <w:bottom w:val="none" w:sz="0" w:space="0" w:color="auto"/>
        <w:right w:val="none" w:sz="0" w:space="0" w:color="auto"/>
      </w:divBdr>
    </w:div>
    <w:div w:id="1519806420">
      <w:bodyDiv w:val="1"/>
      <w:marLeft w:val="0"/>
      <w:marRight w:val="0"/>
      <w:marTop w:val="0"/>
      <w:marBottom w:val="0"/>
      <w:divBdr>
        <w:top w:val="none" w:sz="0" w:space="0" w:color="auto"/>
        <w:left w:val="none" w:sz="0" w:space="0" w:color="auto"/>
        <w:bottom w:val="none" w:sz="0" w:space="0" w:color="auto"/>
        <w:right w:val="none" w:sz="0" w:space="0" w:color="auto"/>
      </w:divBdr>
    </w:div>
    <w:div w:id="2098096259">
      <w:bodyDiv w:val="1"/>
      <w:marLeft w:val="0"/>
      <w:marRight w:val="0"/>
      <w:marTop w:val="0"/>
      <w:marBottom w:val="0"/>
      <w:divBdr>
        <w:top w:val="none" w:sz="0" w:space="0" w:color="auto"/>
        <w:left w:val="none" w:sz="0" w:space="0" w:color="auto"/>
        <w:bottom w:val="none" w:sz="0" w:space="0" w:color="auto"/>
        <w:right w:val="none" w:sz="0" w:space="0" w:color="auto"/>
      </w:divBdr>
      <w:divsChild>
        <w:div w:id="224686740">
          <w:marLeft w:val="274"/>
          <w:marRight w:val="0"/>
          <w:marTop w:val="0"/>
          <w:marBottom w:val="0"/>
          <w:divBdr>
            <w:top w:val="none" w:sz="0" w:space="0" w:color="auto"/>
            <w:left w:val="none" w:sz="0" w:space="0" w:color="auto"/>
            <w:bottom w:val="none" w:sz="0" w:space="0" w:color="auto"/>
            <w:right w:val="none" w:sz="0" w:space="0" w:color="auto"/>
          </w:divBdr>
        </w:div>
        <w:div w:id="635961410">
          <w:marLeft w:val="274"/>
          <w:marRight w:val="0"/>
          <w:marTop w:val="0"/>
          <w:marBottom w:val="0"/>
          <w:divBdr>
            <w:top w:val="none" w:sz="0" w:space="0" w:color="auto"/>
            <w:left w:val="none" w:sz="0" w:space="0" w:color="auto"/>
            <w:bottom w:val="none" w:sz="0" w:space="0" w:color="auto"/>
            <w:right w:val="none" w:sz="0" w:space="0" w:color="auto"/>
          </w:divBdr>
        </w:div>
        <w:div w:id="188706509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rr-software.org/pdfs/ARR_190514_Book3.pdf" TargetMode="External"/><Relationship Id="rId3" Type="http://schemas.openxmlformats.org/officeDocument/2006/relationships/customXml" Target="../customXml/item3.xml"/><Relationship Id="rId21" Type="http://schemas.openxmlformats.org/officeDocument/2006/relationships/hyperlink" Target="https://consult.dcceew.gov.au/draft-updates-to-the-climate-change-considerations-chapter-in-ar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aterquality.gov.au/anz-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limatechangeinaustralia.gov.au/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carp.com.au/abstracts.aspx?repId=C20017" TargetMode="External"/><Relationship Id="rId10" Type="http://schemas.openxmlformats.org/officeDocument/2006/relationships/endnotes" Target="endnotes.xml"/><Relationship Id="rId19" Type="http://schemas.openxmlformats.org/officeDocument/2006/relationships/hyperlink" Target="https://www.iesc.gov.au/publications/information-guidelines-explanatory-note-using-impact-pathway-diagrams-based-ecohydrological-conceptualisation-environmental-impact-asse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esc.gov.au/publications/information-guidelines-independent-expert-scientific-committee-advice-coal-seam-g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2.xml><?xml version="1.0" encoding="utf-8"?>
<ds:datastoreItem xmlns:ds="http://schemas.openxmlformats.org/officeDocument/2006/customXml" ds:itemID="{07570CCD-4A39-4404-9E34-63B9F7661FCE}">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customXml/itemProps3.xml><?xml version="1.0" encoding="utf-8"?>
<ds:datastoreItem xmlns:ds="http://schemas.openxmlformats.org/officeDocument/2006/customXml" ds:itemID="{8F80DEE7-126C-4A3D-94D3-4DF6B8120D88}">
  <ds:schemaRefs>
    <ds:schemaRef ds:uri="http://schemas.openxmlformats.org/officeDocument/2006/bibliography"/>
  </ds:schemaRefs>
</ds:datastoreItem>
</file>

<file path=customXml/itemProps4.xml><?xml version="1.0" encoding="utf-8"?>
<ds:datastoreItem xmlns:ds="http://schemas.openxmlformats.org/officeDocument/2006/customXml" ds:itemID="{DA504466-58AC-4D9C-84FE-2F840215A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8974</Words>
  <Characters>51155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Advice to decision maker on coal mining project IESC 2024-148: Baralaba South Project (EPBC 2012/6547) </vt:lpstr>
    </vt:vector>
  </TitlesOfParts>
  <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2024-148: Baralaba South Project (EPBC 2012/6547) </dc:title>
  <dc:subject/>
  <dc:creator>IESC</dc:creator>
  <cp:keywords/>
  <cp:lastModifiedBy>Pham, Wendy</cp:lastModifiedBy>
  <cp:revision>4</cp:revision>
  <cp:lastPrinted>2024-04-15T23:54:00Z</cp:lastPrinted>
  <dcterms:created xsi:type="dcterms:W3CDTF">2024-04-23T03:45:00Z</dcterms:created>
  <dcterms:modified xsi:type="dcterms:W3CDTF">2024-04-24T01:04:00Z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0x0101004B053E8A7B22804ABD3AFA2474FA5D680072C1761AC4BD1348A1142D010C7B722F</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{44ff6f9e-032a-4a15-9e93-2a12f2c457ff}</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