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73D2A7C8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F113EF">
        <w:rPr>
          <w:rFonts w:asciiTheme="minorHAnsi" w:hAnsiTheme="minorHAnsi" w:cstheme="minorHAnsi"/>
          <w:b/>
          <w:color w:val="auto"/>
        </w:rPr>
        <w:t>2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F113EF">
        <w:rPr>
          <w:rFonts w:asciiTheme="minorHAnsi" w:hAnsiTheme="minorHAnsi" w:cstheme="minorHAnsi"/>
          <w:b/>
          <w:color w:val="auto"/>
        </w:rPr>
        <w:t>31 Jan</w:t>
      </w:r>
      <w:r w:rsidR="000F3CCC">
        <w:rPr>
          <w:rFonts w:asciiTheme="minorHAnsi" w:hAnsiTheme="minorHAnsi" w:cstheme="minorHAnsi"/>
          <w:b/>
          <w:color w:val="auto"/>
        </w:rPr>
        <w:t xml:space="preserve">uary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6379"/>
        <w:gridCol w:w="2693"/>
      </w:tblGrid>
      <w:tr w:rsidR="00D545F3" w:rsidRPr="0059629A" w14:paraId="24E37AA3" w14:textId="77777777" w:rsidTr="006A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2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72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37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37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37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37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37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37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37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379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72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50A6F1D3" w14:textId="67D6F7C9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vAlign w:val="center"/>
          </w:tcPr>
          <w:p w14:paraId="2F9804D1" w14:textId="067D0AE2" w:rsidR="009A310D" w:rsidRPr="00C233FC" w:rsidRDefault="00B47F34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56233CFE" w:rsidR="009A310D" w:rsidRPr="0070566F" w:rsidRDefault="009A310D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72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0CBE6FFA" w14:textId="2BD57CD4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379" w:type="dxa"/>
            <w:vAlign w:val="center"/>
          </w:tcPr>
          <w:p w14:paraId="00DA7F9F" w14:textId="6B24D46A" w:rsidR="00FB47CC" w:rsidRPr="00B11C7C" w:rsidRDefault="00A834D0" w:rsidP="00FB47CC">
            <w:pPr>
              <w:rPr>
                <w:rFonts w:asciiTheme="minorHAnsi" w:hAnsiTheme="minorHAnsi" w:cstheme="minorHAnsi"/>
              </w:rPr>
            </w:pPr>
            <w:r w:rsidRPr="00B11C7C">
              <w:rPr>
                <w:rFonts w:asciiTheme="minorHAnsi" w:hAnsiTheme="minorHAnsi" w:cstheme="minorHAnsi"/>
              </w:rPr>
              <w:t>Nature Positive Reform – Water trigger expansion worksho</w:t>
            </w:r>
            <w:r w:rsidR="00334E3E" w:rsidRPr="00B11C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2693" w:type="dxa"/>
            <w:vAlign w:val="center"/>
          </w:tcPr>
          <w:p w14:paraId="595EBA45" w14:textId="1AD4952F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B47CC" w:rsidRPr="0070566F" w14:paraId="04B8F6C1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6D7FEC42" w14:textId="7C54DFA4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379" w:type="dxa"/>
            <w:vAlign w:val="center"/>
          </w:tcPr>
          <w:p w14:paraId="5F979144" w14:textId="49E9BA37" w:rsidR="00FB47CC" w:rsidRPr="00B11C7C" w:rsidRDefault="00334E3E" w:rsidP="00FB47CC">
            <w:pPr>
              <w:rPr>
                <w:rFonts w:asciiTheme="minorHAnsi" w:hAnsiTheme="minorHAnsi" w:cstheme="minorHAnsi"/>
              </w:rPr>
            </w:pPr>
            <w:r w:rsidRPr="00B11C7C">
              <w:rPr>
                <w:rFonts w:asciiTheme="minorHAnsi" w:hAnsiTheme="minorHAnsi" w:cstheme="minorHAnsi"/>
              </w:rPr>
              <w:t>Presentation on alluvial aquifer ecosystem response</w:t>
            </w:r>
          </w:p>
        </w:tc>
        <w:tc>
          <w:tcPr>
            <w:tcW w:w="2693" w:type="dxa"/>
            <w:vAlign w:val="center"/>
          </w:tcPr>
          <w:p w14:paraId="54ACD01E" w14:textId="7339BD87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</w:t>
            </w:r>
            <w:r w:rsidR="00D02CF5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FB47CC" w:rsidRPr="0070566F" w14:paraId="6E114C1A" w14:textId="77777777" w:rsidTr="006A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50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6A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50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379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Default="00C54C44" w:rsidP="00664AF6">
      <w:pPr>
        <w:ind w:left="270"/>
        <w:rPr>
          <w:rFonts w:asciiTheme="minorHAnsi" w:hAnsiTheme="minorHAnsi" w:cstheme="minorHAnsi"/>
        </w:rPr>
      </w:pPr>
    </w:p>
    <w:p w14:paraId="10448246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3C0FD17D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68323C45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0DB85F1C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3AC45098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01E5F779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17180128" w14:textId="77777777" w:rsidR="00BD152F" w:rsidRPr="00BD152F" w:rsidRDefault="00BD152F" w:rsidP="00BD152F">
      <w:pPr>
        <w:rPr>
          <w:rFonts w:asciiTheme="minorHAnsi" w:hAnsiTheme="minorHAnsi" w:cstheme="minorHAnsi"/>
        </w:rPr>
      </w:pPr>
    </w:p>
    <w:p w14:paraId="52270265" w14:textId="77777777" w:rsidR="00BD152F" w:rsidRDefault="00BD152F" w:rsidP="00BD152F">
      <w:pPr>
        <w:rPr>
          <w:rFonts w:asciiTheme="minorHAnsi" w:hAnsiTheme="minorHAnsi" w:cstheme="minorHAnsi"/>
        </w:rPr>
      </w:pPr>
    </w:p>
    <w:p w14:paraId="69D66E28" w14:textId="624CF422" w:rsidR="00BD152F" w:rsidRPr="00BD152F" w:rsidRDefault="00BD152F" w:rsidP="00BD152F">
      <w:pPr>
        <w:tabs>
          <w:tab w:val="left" w:pos="660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D152F" w:rsidRPr="00BD152F" w:rsidSect="0006079C">
      <w:headerReference w:type="default" r:id="rId11"/>
      <w:footerReference w:type="first" r:id="rId12"/>
      <w:pgSz w:w="11906" w:h="16838" w:code="9"/>
      <w:pgMar w:top="-2552" w:right="0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8492" w14:textId="77777777" w:rsidR="003E0350" w:rsidRDefault="003E0350" w:rsidP="00A60185">
      <w:r>
        <w:separator/>
      </w:r>
    </w:p>
  </w:endnote>
  <w:endnote w:type="continuationSeparator" w:id="0">
    <w:p w14:paraId="00C79C20" w14:textId="77777777" w:rsidR="003E0350" w:rsidRDefault="003E0350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B4F7" w14:textId="77777777" w:rsidR="003E0350" w:rsidRDefault="003E0350" w:rsidP="00A60185">
      <w:r>
        <w:separator/>
      </w:r>
    </w:p>
  </w:footnote>
  <w:footnote w:type="continuationSeparator" w:id="0">
    <w:p w14:paraId="01089987" w14:textId="77777777" w:rsidR="003E0350" w:rsidRDefault="003E0350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5C0B3944" w:rsidR="000C24FA" w:rsidRDefault="001F1DDF" w:rsidP="00A971CA">
    <w:pPr>
      <w:pStyle w:val="Header"/>
      <w:ind w:left="284"/>
    </w:pPr>
    <w:r>
      <w:rPr>
        <w:noProof/>
      </w:rPr>
      <w:drawing>
        <wp:inline distT="0" distB="0" distL="0" distR="0" wp14:anchorId="35A0C8FC" wp14:editId="744B38DF">
          <wp:extent cx="1145540" cy="704850"/>
          <wp:effectExtent l="0" t="0" r="0" b="0"/>
          <wp:docPr id="1023227031" name="Picture 102322703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50780" name="Picture 1" descr="A logo with blue and white circl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65404" w14:textId="1C68E299" w:rsidR="001F1DDF" w:rsidRDefault="0006079C" w:rsidP="0006079C">
    <w:pPr>
      <w:pStyle w:val="Header"/>
      <w:ind w:left="-567" w:right="-567"/>
    </w:pPr>
    <w:r>
      <w:rPr>
        <w:noProof/>
      </w:rPr>
      <w:drawing>
        <wp:inline distT="0" distB="0" distL="0" distR="0" wp14:anchorId="7EC9C279" wp14:editId="2AEA1F84">
          <wp:extent cx="7559644" cy="792418"/>
          <wp:effectExtent l="0" t="0" r="3810" b="8255"/>
          <wp:docPr id="610799828" name="Picture 610799828" descr="A close up of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close up of a blue objec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625" cy="79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07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1DDF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2A84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350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087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971CA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52F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14E36E57-042F-48CC-99CE-B5B3501D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purl.org/dc/terms/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1c01dc6-2c49-4730-b140-874c95cac377"/>
    <ds:schemaRef ds:uri="b98728ac-f998-415c-abee-6b046fb1441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102 Agenda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102 Agenda</dc:title>
  <dc:creator>IESC</dc:creator>
  <cp:lastModifiedBy>Lien Nguyen</cp:lastModifiedBy>
  <cp:revision>35</cp:revision>
  <cp:lastPrinted>2022-09-12T01:21:00Z</cp:lastPrinted>
  <dcterms:created xsi:type="dcterms:W3CDTF">2023-10-08T22:51:00Z</dcterms:created>
  <dcterms:modified xsi:type="dcterms:W3CDTF">2024-02-19T02:50:00Z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0x0101004B053E8A7B22804ABD3AFA2474FA5D680100867C6AFCA1ED8A4390050DCC7DAE653F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{dfcf2027-73a2-4c2a-83fb-f8c340f60807}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