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DC55" w14:textId="4DF303A2" w:rsidR="00003A46" w:rsidRPr="00003A46" w:rsidRDefault="00003A46" w:rsidP="00003A46">
      <w:pPr>
        <w:pStyle w:val="BodyText"/>
      </w:pPr>
      <w:r w:rsidRPr="00003A46">
        <w:rPr>
          <w:noProof/>
        </w:rPr>
        <w:drawing>
          <wp:inline distT="0" distB="0" distL="0" distR="0" wp14:anchorId="7EDF4E8A" wp14:editId="2B8CF201">
            <wp:extent cx="1788594" cy="659958"/>
            <wp:effectExtent l="0" t="0" r="2540" b="6985"/>
            <wp:docPr id="1738701964" name="Picture 1" descr="Independent Expert Scientific Committee on Coal Seam Gas and Large Coal Mining Development (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01964" name="Picture 1" descr="Independent Expert Scientific Committee on Coal Seam Gas and Large Coal Mining Development (IESC) logo"/>
                    <pic:cNvPicPr/>
                  </pic:nvPicPr>
                  <pic:blipFill>
                    <a:blip r:embed="rId13"/>
                    <a:stretch>
                      <a:fillRect/>
                    </a:stretch>
                  </pic:blipFill>
                  <pic:spPr>
                    <a:xfrm>
                      <a:off x="0" y="0"/>
                      <a:ext cx="1797779" cy="663347"/>
                    </a:xfrm>
                    <a:prstGeom prst="rect">
                      <a:avLst/>
                    </a:prstGeom>
                  </pic:spPr>
                </pic:pic>
              </a:graphicData>
            </a:graphic>
          </wp:inline>
        </w:drawing>
      </w:r>
    </w:p>
    <w:p w14:paraId="014DAA44" w14:textId="08466095" w:rsidR="00003A46" w:rsidRPr="00003A46" w:rsidRDefault="00003A46" w:rsidP="00003A46">
      <w:pPr>
        <w:pStyle w:val="Heading1"/>
        <w:rPr>
          <w:rFonts w:eastAsiaTheme="majorEastAsia"/>
        </w:rPr>
      </w:pPr>
      <w:r w:rsidRPr="00003A46">
        <w:rPr>
          <w:rFonts w:eastAsiaTheme="majorEastAsia"/>
        </w:rPr>
        <w:t>2022-2023</w:t>
      </w:r>
    </w:p>
    <w:p w14:paraId="3950A0C4" w14:textId="1B8995D9" w:rsidR="00D660CA" w:rsidRPr="003C56B1" w:rsidRDefault="00003A46" w:rsidP="00003A46">
      <w:pPr>
        <w:pStyle w:val="Heading1"/>
        <w:rPr>
          <w:rFonts w:eastAsiaTheme="majorEastAsia"/>
        </w:rPr>
      </w:pPr>
      <w:r w:rsidRPr="00003A46">
        <w:rPr>
          <w:rFonts w:eastAsiaTheme="majorEastAsia"/>
        </w:rPr>
        <w:t>Annual Review of Activities</w:t>
      </w:r>
    </w:p>
    <w:p w14:paraId="153CC994" w14:textId="7CDD3947" w:rsidR="007041A7" w:rsidRPr="003C56B1" w:rsidRDefault="00003A46" w:rsidP="00003A46">
      <w:pPr>
        <w:spacing w:after="240"/>
        <w:rPr>
          <w:b/>
          <w:bCs/>
        </w:rPr>
      </w:pPr>
      <w:r w:rsidRPr="00003A46">
        <w:rPr>
          <w:b/>
          <w:bCs/>
        </w:rPr>
        <w:t>An overview of the activities of the Independent Expert Scientific Committee on Coal Seam Gas and Large Coal Mining Development from July 2022 to June 2023</w:t>
      </w:r>
    </w:p>
    <w:p w14:paraId="212CF02C" w14:textId="77777777" w:rsidR="00281BD8" w:rsidRPr="003C56B1" w:rsidRDefault="00281BD8" w:rsidP="003F23B3">
      <w:pPr>
        <w:rPr>
          <w:b/>
          <w:bCs/>
        </w:rPr>
      </w:pPr>
    </w:p>
    <w:p w14:paraId="21E9751C" w14:textId="710445ED" w:rsidR="003F23B3" w:rsidRPr="003C56B1" w:rsidRDefault="0026234E" w:rsidP="003F23B3">
      <w:pPr>
        <w:widowControl/>
        <w:spacing w:after="160" w:line="259" w:lineRule="auto"/>
        <w:sectPr w:rsidR="003F23B3" w:rsidRPr="003C56B1" w:rsidSect="0032330D">
          <w:pgSz w:w="12240" w:h="15840"/>
          <w:pgMar w:top="720" w:right="720" w:bottom="720" w:left="720" w:header="720" w:footer="720" w:gutter="0"/>
          <w:cols w:space="720"/>
          <w:noEndnote/>
        </w:sectPr>
      </w:pPr>
      <w:r w:rsidRPr="0026234E">
        <w:rPr>
          <w:noProof/>
        </w:rPr>
        <w:drawing>
          <wp:inline distT="0" distB="0" distL="0" distR="0" wp14:anchorId="4BFB8C15" wp14:editId="37C549D5">
            <wp:extent cx="6858000" cy="5483225"/>
            <wp:effectExtent l="0" t="0" r="0" b="3175"/>
            <wp:docPr id="20276003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0038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6858000" cy="5483225"/>
                    </a:xfrm>
                    <a:prstGeom prst="rect">
                      <a:avLst/>
                    </a:prstGeom>
                  </pic:spPr>
                </pic:pic>
              </a:graphicData>
            </a:graphic>
          </wp:inline>
        </w:drawing>
      </w:r>
    </w:p>
    <w:p w14:paraId="61F4DC69" w14:textId="4BEDAA96" w:rsidR="007041A7" w:rsidRDefault="007041A7" w:rsidP="007041A7">
      <w:pPr>
        <w:pStyle w:val="BodyText"/>
        <w:rPr>
          <w:b/>
          <w:bCs/>
        </w:rPr>
      </w:pPr>
      <w:r w:rsidRPr="003C56B1">
        <w:rPr>
          <w:b/>
          <w:bCs/>
        </w:rPr>
        <w:lastRenderedPageBreak/>
        <w:t>© Commonwealth of Australia 202</w:t>
      </w:r>
      <w:r w:rsidR="002B4CDF">
        <w:rPr>
          <w:b/>
          <w:bCs/>
        </w:rPr>
        <w:t>3</w:t>
      </w:r>
    </w:p>
    <w:p w14:paraId="45DD3050" w14:textId="77777777" w:rsidR="002B4CDF" w:rsidRDefault="002B4CDF" w:rsidP="002B4CDF">
      <w:pPr>
        <w:pStyle w:val="BodyText"/>
        <w:rPr>
          <w:rFonts w:asciiTheme="minorHAnsi" w:eastAsia="Malgun Gothic" w:hAnsiTheme="minorHAnsi" w:cstheme="minorHAnsi"/>
          <w:i/>
          <w:iCs/>
          <w:color w:val="000000"/>
          <w:szCs w:val="20"/>
          <w:lang w:val="en-IN" w:eastAsia="en-US"/>
        </w:rPr>
      </w:pPr>
      <w:r w:rsidRPr="003C56B1">
        <w:rPr>
          <w:noProof/>
        </w:rPr>
        <w:drawing>
          <wp:inline distT="0" distB="0" distL="0" distR="0" wp14:anchorId="2BB59852" wp14:editId="70A1599A">
            <wp:extent cx="1407381" cy="510369"/>
            <wp:effectExtent l="0" t="0" r="2540" b="444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a:extLst>
                        <a:ext uri="{28A0092B-C50C-407E-A947-70E740481C1C}">
                          <a14:useLocalDpi xmlns:a14="http://schemas.microsoft.com/office/drawing/2010/main" val="0"/>
                        </a:ext>
                      </a:extLst>
                    </a:blip>
                    <a:stretch>
                      <a:fillRect/>
                    </a:stretch>
                  </pic:blipFill>
                  <pic:spPr>
                    <a:xfrm>
                      <a:off x="0" y="0"/>
                      <a:ext cx="1417295" cy="513964"/>
                    </a:xfrm>
                    <a:prstGeom prst="rect">
                      <a:avLst/>
                    </a:prstGeom>
                  </pic:spPr>
                </pic:pic>
              </a:graphicData>
            </a:graphic>
          </wp:inline>
        </w:drawing>
      </w:r>
    </w:p>
    <w:p w14:paraId="6BB36416" w14:textId="4A274D9B"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i/>
          <w:iCs/>
          <w:color w:val="000000"/>
          <w:szCs w:val="20"/>
          <w:lang w:val="en-IN" w:eastAsia="en-US"/>
        </w:rPr>
        <w:t>Annual Review of Activities - July 2022 to June 2023</w:t>
      </w:r>
      <w:r w:rsidRPr="00003A46">
        <w:rPr>
          <w:rFonts w:asciiTheme="minorHAnsi" w:eastAsia="Malgun Gothic" w:hAnsiTheme="minorHAnsi" w:cstheme="minorHAnsi"/>
          <w:color w:val="000000"/>
          <w:szCs w:val="20"/>
          <w:lang w:val="en-IN" w:eastAsia="en-US"/>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w:t>
      </w:r>
      <w:r w:rsidR="00EA220D" w:rsidRPr="00EA220D">
        <w:rPr>
          <w:rFonts w:asciiTheme="minorHAnsi" w:eastAsia="Malgun Gothic" w:hAnsiTheme="minorHAnsi" w:cstheme="minorHAnsi"/>
          <w:color w:val="000000"/>
          <w:szCs w:val="20"/>
          <w:lang w:val="en-IN" w:eastAsia="en-US"/>
        </w:rPr>
        <w:t xml:space="preserve">For licence conditions see: </w:t>
      </w:r>
      <w:hyperlink r:id="rId16" w:history="1">
        <w:r w:rsidR="00EA220D" w:rsidRPr="000424FD">
          <w:rPr>
            <w:rStyle w:val="Hyperlink"/>
            <w:rFonts w:asciiTheme="minorHAnsi" w:eastAsia="Malgun Gothic" w:hAnsiTheme="minorHAnsi" w:cstheme="minorHAnsi"/>
            <w:szCs w:val="20"/>
            <w:lang w:val="en-IN" w:eastAsia="en-US"/>
          </w:rPr>
          <w:t>https://creativecommons.Org/licenses/by/4.0/</w:t>
        </w:r>
      </w:hyperlink>
      <w:r w:rsidR="00EA220D">
        <w:rPr>
          <w:rFonts w:asciiTheme="minorHAnsi" w:eastAsia="Malgun Gothic" w:hAnsiTheme="minorHAnsi" w:cstheme="minorHAnsi"/>
          <w:color w:val="000000"/>
          <w:szCs w:val="20"/>
          <w:lang w:val="en-IN" w:eastAsia="en-US"/>
        </w:rPr>
        <w:t xml:space="preserve"> </w:t>
      </w:r>
    </w:p>
    <w:p w14:paraId="5C139807" w14:textId="77777777"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This report should be attributed as 'Independent Expert Scientific Committee on Coal Seam Gas and Large Coal Mining Development: Annual Review of Activities - July 2022 to June 2023, Commonwealth of Australia'.</w:t>
      </w:r>
    </w:p>
    <w:p w14:paraId="76BC1E14" w14:textId="77777777"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This publication is funded by the Australian Government Department of Climate Change, Energy, the Environment and Water. The views and opinions expressed in this publication are those of the authors and do not necessarily reflect those of the Australian Government or the Minister for the Environment.</w:t>
      </w:r>
    </w:p>
    <w:p w14:paraId="29DAE7CB" w14:textId="77777777" w:rsidR="002B4CDF" w:rsidRPr="00003A46" w:rsidRDefault="002B4CDF" w:rsidP="002B4CDF">
      <w:pPr>
        <w:pStyle w:val="BodyText"/>
        <w:rPr>
          <w:rFonts w:asciiTheme="minorHAnsi" w:eastAsia="Malgun Gothic" w:hAnsiTheme="minorHAnsi" w:cstheme="minorHAnsi"/>
          <w:b/>
          <w:bCs/>
          <w:w w:val="0"/>
          <w:szCs w:val="20"/>
          <w:lang w:val="en-IN" w:eastAsia="en-US"/>
        </w:rPr>
      </w:pPr>
      <w:r w:rsidRPr="00003A46">
        <w:rPr>
          <w:rFonts w:asciiTheme="minorHAnsi" w:eastAsia="Malgun Gothic" w:hAnsiTheme="minorHAnsi" w:cstheme="minorHAnsi"/>
          <w:b/>
          <w:bCs/>
          <w:color w:val="000000"/>
          <w:szCs w:val="20"/>
          <w:lang w:val="en-IN" w:eastAsia="en-US"/>
        </w:rPr>
        <w:t>Contact details</w:t>
      </w:r>
    </w:p>
    <w:p w14:paraId="4DFB1A68" w14:textId="77777777"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For information about this report or about the work of the IESC, please contact:</w:t>
      </w:r>
    </w:p>
    <w:p w14:paraId="2F6C0103" w14:textId="77AF3345"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IESC Secretariat</w:t>
      </w:r>
      <w:r>
        <w:rPr>
          <w:rFonts w:asciiTheme="minorHAnsi" w:eastAsia="Malgun Gothic" w:hAnsiTheme="minorHAnsi" w:cstheme="minorHAnsi"/>
          <w:color w:val="000000"/>
          <w:szCs w:val="20"/>
          <w:lang w:val="en-IN" w:eastAsia="en-US"/>
        </w:rPr>
        <w:br/>
      </w:r>
      <w:r w:rsidRPr="00003A46">
        <w:rPr>
          <w:rFonts w:asciiTheme="minorHAnsi" w:eastAsia="Malgun Gothic" w:hAnsiTheme="minorHAnsi" w:cstheme="minorHAnsi"/>
          <w:color w:val="000000"/>
          <w:szCs w:val="20"/>
          <w:lang w:val="en-IN" w:eastAsia="en-US"/>
        </w:rPr>
        <w:t>Office of Water Science</w:t>
      </w:r>
      <w:r>
        <w:rPr>
          <w:rFonts w:asciiTheme="minorHAnsi" w:eastAsia="Malgun Gothic" w:hAnsiTheme="minorHAnsi" w:cstheme="minorHAnsi"/>
          <w:color w:val="000000"/>
          <w:szCs w:val="20"/>
          <w:lang w:val="en-IN" w:eastAsia="en-US"/>
        </w:rPr>
        <w:br/>
      </w:r>
      <w:r w:rsidRPr="00003A46">
        <w:rPr>
          <w:rFonts w:asciiTheme="minorHAnsi" w:eastAsia="Malgun Gothic" w:hAnsiTheme="minorHAnsi" w:cstheme="minorHAnsi"/>
          <w:color w:val="000000"/>
          <w:szCs w:val="20"/>
          <w:lang w:val="en-IN" w:eastAsia="en-US"/>
        </w:rPr>
        <w:t>Department of Climate Change, Energy, the Environment and Water</w:t>
      </w:r>
      <w:r>
        <w:rPr>
          <w:rFonts w:asciiTheme="minorHAnsi" w:eastAsia="Malgun Gothic" w:hAnsiTheme="minorHAnsi" w:cstheme="minorHAnsi"/>
          <w:color w:val="000000"/>
          <w:szCs w:val="20"/>
          <w:lang w:val="en-IN" w:eastAsia="en-US"/>
        </w:rPr>
        <w:br/>
      </w:r>
      <w:r w:rsidRPr="00003A46">
        <w:rPr>
          <w:rFonts w:asciiTheme="minorHAnsi" w:eastAsia="Malgun Gothic" w:hAnsiTheme="minorHAnsi" w:cstheme="minorHAnsi"/>
          <w:color w:val="000000"/>
          <w:szCs w:val="20"/>
          <w:lang w:val="en-IN" w:eastAsia="en-US"/>
        </w:rPr>
        <w:t>GPO Box 3090</w:t>
      </w:r>
      <w:r>
        <w:rPr>
          <w:rFonts w:asciiTheme="minorHAnsi" w:eastAsia="Malgun Gothic" w:hAnsiTheme="minorHAnsi" w:cstheme="minorHAnsi"/>
          <w:color w:val="000000"/>
          <w:szCs w:val="20"/>
          <w:lang w:val="en-IN" w:eastAsia="en-US"/>
        </w:rPr>
        <w:br/>
      </w:r>
      <w:r w:rsidRPr="00003A46">
        <w:rPr>
          <w:rFonts w:asciiTheme="minorHAnsi" w:eastAsia="Malgun Gothic" w:hAnsiTheme="minorHAnsi" w:cstheme="minorHAnsi"/>
          <w:color w:val="000000"/>
          <w:szCs w:val="20"/>
          <w:lang w:val="en-IN" w:eastAsia="en-US"/>
        </w:rPr>
        <w:t>CANBERRA ACT 2601</w:t>
      </w:r>
    </w:p>
    <w:p w14:paraId="5D6FA282" w14:textId="37F33206"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Email:</w:t>
      </w:r>
      <w:r w:rsidR="0026099F">
        <w:rPr>
          <w:rFonts w:asciiTheme="minorHAnsi" w:eastAsia="Malgun Gothic" w:hAnsiTheme="minorHAnsi" w:cstheme="minorHAnsi"/>
          <w:color w:val="000000"/>
          <w:szCs w:val="20"/>
          <w:lang w:val="en-IN" w:eastAsia="en-US"/>
        </w:rPr>
        <w:t xml:space="preserve"> </w:t>
      </w:r>
      <w:hyperlink r:id="rId17" w:history="1">
        <w:r w:rsidR="0026099F" w:rsidRPr="00FC2155">
          <w:rPr>
            <w:rStyle w:val="Hyperlink"/>
            <w:rFonts w:asciiTheme="minorHAnsi" w:eastAsia="Malgun Gothic" w:hAnsiTheme="minorHAnsi" w:cstheme="minorHAnsi"/>
            <w:szCs w:val="20"/>
            <w:lang w:val="en-IN" w:eastAsia="en-US"/>
          </w:rPr>
          <w:t>IESCSecretariat@dcceew.gov.au</w:t>
        </w:r>
      </w:hyperlink>
    </w:p>
    <w:p w14:paraId="1EBA4DF0" w14:textId="031A06F3"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report can be accessed at</w:t>
      </w:r>
      <w:r w:rsidR="0026099F">
        <w:rPr>
          <w:rFonts w:asciiTheme="minorHAnsi" w:eastAsia="Malgun Gothic" w:hAnsiTheme="minorHAnsi" w:cstheme="minorHAnsi"/>
          <w:color w:val="000000"/>
          <w:szCs w:val="20"/>
          <w:lang w:val="en-IN" w:eastAsia="en-US"/>
        </w:rPr>
        <w:t xml:space="preserve"> </w:t>
      </w:r>
      <w:hyperlink r:id="rId18" w:history="1">
        <w:r w:rsidR="0026099F" w:rsidRPr="00FC2155">
          <w:rPr>
            <w:rStyle w:val="Hyperlink"/>
            <w:rFonts w:asciiTheme="minorHAnsi" w:eastAsia="Malgun Gothic" w:hAnsiTheme="minorHAnsi" w:cstheme="minorHAnsi"/>
            <w:szCs w:val="20"/>
            <w:lang w:val="en-IN" w:eastAsia="en-US"/>
          </w:rPr>
          <w:t>http://www.iesc.gov.au/</w:t>
        </w:r>
      </w:hyperlink>
    </w:p>
    <w:p w14:paraId="6C4CBB90" w14:textId="77777777" w:rsidR="002B4CDF" w:rsidRPr="00003A46" w:rsidRDefault="002B4CDF" w:rsidP="002B4CDF">
      <w:pPr>
        <w:pStyle w:val="BodyText"/>
        <w:rPr>
          <w:rFonts w:asciiTheme="minorHAnsi" w:eastAsia="Malgun Gothic" w:hAnsiTheme="minorHAnsi" w:cstheme="minorHAnsi"/>
          <w:b/>
          <w:bCs/>
          <w:w w:val="0"/>
          <w:szCs w:val="20"/>
          <w:lang w:val="en-IN" w:eastAsia="en-US"/>
        </w:rPr>
      </w:pPr>
      <w:r w:rsidRPr="00003A46">
        <w:rPr>
          <w:rFonts w:asciiTheme="minorHAnsi" w:eastAsia="Malgun Gothic" w:hAnsiTheme="minorHAnsi" w:cstheme="minorHAnsi"/>
          <w:b/>
          <w:bCs/>
          <w:color w:val="000000"/>
          <w:szCs w:val="20"/>
          <w:lang w:val="en-IN" w:eastAsia="en-US"/>
        </w:rPr>
        <w:t>Images</w:t>
      </w:r>
    </w:p>
    <w:p w14:paraId="56C4792C" w14:textId="77777777"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Front cover: Hunter Valley Wetlands and IESC Chair, Dr Chris Pigram at the IESC Stakeholder Forum in Brisbane | © Copyright Department of Climate Change, Energy, the Environment and Water</w:t>
      </w:r>
    </w:p>
    <w:p w14:paraId="4CC20E79" w14:textId="46C6196B"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Back cover: Hunter Valley Wetlands | © Copyright Department of Climate Change,</w:t>
      </w:r>
      <w:r>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Energy, the Environment and Water</w:t>
      </w:r>
    </w:p>
    <w:p w14:paraId="4BB21B16" w14:textId="77777777" w:rsidR="002B4CDF" w:rsidRPr="00003A46" w:rsidRDefault="002B4CDF" w:rsidP="002B4CDF">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All other images © Department of Climate Change, Energy, the Environment and Water</w:t>
      </w:r>
    </w:p>
    <w:p w14:paraId="49B99494" w14:textId="7550D6E6" w:rsidR="004D2905" w:rsidRPr="003C56B1" w:rsidRDefault="004D2905" w:rsidP="00B94FBA">
      <w:pPr>
        <w:pStyle w:val="BodyText"/>
        <w:rPr>
          <w:rFonts w:eastAsiaTheme="minorHAnsi" w:cs="Arial"/>
          <w:color w:val="000000"/>
          <w:szCs w:val="20"/>
          <w:lang w:eastAsia="en-US"/>
        </w:rPr>
      </w:pPr>
      <w:r w:rsidRPr="003C56B1">
        <w:rPr>
          <w:rFonts w:eastAsiaTheme="minorHAnsi" w:cs="Arial"/>
          <w:color w:val="000000"/>
          <w:szCs w:val="20"/>
          <w:lang w:eastAsia="en-US"/>
        </w:rPr>
        <w:br w:type="page"/>
      </w:r>
    </w:p>
    <w:p w14:paraId="5BFD6AFF" w14:textId="77777777" w:rsidR="003F23B3" w:rsidRPr="003C56B1" w:rsidRDefault="003F23B3" w:rsidP="003F23B3">
      <w:pPr>
        <w:pStyle w:val="BodyText"/>
        <w:keepNext/>
        <w:pageBreakBefore/>
        <w:rPr>
          <w:rFonts w:asciiTheme="minorHAnsi" w:hAnsiTheme="minorHAnsi" w:cstheme="minorHAnsi"/>
          <w:b/>
          <w:sz w:val="32"/>
          <w:szCs w:val="32"/>
          <w:lang w:eastAsia="en-US"/>
        </w:rPr>
      </w:pPr>
      <w:r w:rsidRPr="003C56B1">
        <w:rPr>
          <w:rFonts w:asciiTheme="minorHAnsi" w:hAnsiTheme="minorHAnsi" w:cstheme="minorHAnsi"/>
          <w:b/>
          <w:sz w:val="32"/>
          <w:szCs w:val="32"/>
          <w:lang w:eastAsia="en-US"/>
        </w:rPr>
        <w:lastRenderedPageBreak/>
        <w:t>Table of Contents</w:t>
      </w:r>
    </w:p>
    <w:p w14:paraId="29D704F1" w14:textId="2AE84A33" w:rsidR="002509FD" w:rsidRDefault="003F23B3">
      <w:pPr>
        <w:pStyle w:val="TOC1"/>
        <w:rPr>
          <w:rFonts w:asciiTheme="minorHAnsi" w:eastAsiaTheme="minorEastAsia" w:hAnsiTheme="minorHAnsi" w:cstheme="minorBidi"/>
          <w:kern w:val="2"/>
          <w:sz w:val="22"/>
          <w:szCs w:val="22"/>
          <w:lang w:val="en-IN" w:eastAsia="en-IN"/>
          <w14:ligatures w14:val="standardContextual"/>
        </w:rPr>
      </w:pPr>
      <w:r w:rsidRPr="003C56B1">
        <w:rPr>
          <w:rFonts w:asciiTheme="minorHAnsi" w:hAnsiTheme="minorHAnsi" w:cstheme="minorHAnsi"/>
          <w:szCs w:val="20"/>
        </w:rPr>
        <w:fldChar w:fldCharType="begin"/>
      </w:r>
      <w:r w:rsidRPr="003C56B1">
        <w:rPr>
          <w:rFonts w:asciiTheme="minorHAnsi" w:hAnsiTheme="minorHAnsi" w:cstheme="minorHAnsi"/>
          <w:szCs w:val="20"/>
        </w:rPr>
        <w:instrText xml:space="preserve"> TOC \h \z \t "Heading </w:instrText>
      </w:r>
      <w:r w:rsidR="009242CF">
        <w:rPr>
          <w:rFonts w:asciiTheme="minorHAnsi" w:hAnsiTheme="minorHAnsi" w:cstheme="minorHAnsi"/>
          <w:szCs w:val="20"/>
        </w:rPr>
        <w:instrText>2</w:instrText>
      </w:r>
      <w:r w:rsidRPr="003C56B1">
        <w:rPr>
          <w:rFonts w:asciiTheme="minorHAnsi" w:hAnsiTheme="minorHAnsi" w:cstheme="minorHAnsi"/>
          <w:szCs w:val="20"/>
        </w:rPr>
        <w:instrText>,</w:instrText>
      </w:r>
      <w:r w:rsidR="009242CF">
        <w:rPr>
          <w:rFonts w:asciiTheme="minorHAnsi" w:hAnsiTheme="minorHAnsi" w:cstheme="minorHAnsi"/>
          <w:szCs w:val="20"/>
        </w:rPr>
        <w:instrText>1</w:instrText>
      </w:r>
      <w:r w:rsidRPr="003C56B1">
        <w:rPr>
          <w:rFonts w:asciiTheme="minorHAnsi" w:hAnsiTheme="minorHAnsi" w:cstheme="minorHAnsi"/>
          <w:szCs w:val="20"/>
        </w:rPr>
        <w:instrText xml:space="preserve">" </w:instrText>
      </w:r>
      <w:r w:rsidRPr="003C56B1">
        <w:rPr>
          <w:rFonts w:asciiTheme="minorHAnsi" w:hAnsiTheme="minorHAnsi" w:cstheme="minorHAnsi"/>
          <w:szCs w:val="20"/>
        </w:rPr>
        <w:fldChar w:fldCharType="separate"/>
      </w:r>
      <w:hyperlink w:anchor="_Toc146211040" w:history="1">
        <w:r w:rsidR="002509FD" w:rsidRPr="0010081A">
          <w:rPr>
            <w:rStyle w:val="Hyperlink"/>
            <w:rFonts w:eastAsia="Malgun Gothic"/>
            <w:lang w:val="en-IN"/>
          </w:rPr>
          <w:t>1.</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Message from the Chair</w:t>
        </w:r>
        <w:r w:rsidR="002509FD">
          <w:rPr>
            <w:webHidden/>
          </w:rPr>
          <w:tab/>
        </w:r>
        <w:r w:rsidR="002509FD">
          <w:rPr>
            <w:webHidden/>
          </w:rPr>
          <w:fldChar w:fldCharType="begin"/>
        </w:r>
        <w:r w:rsidR="002509FD">
          <w:rPr>
            <w:webHidden/>
          </w:rPr>
          <w:instrText xml:space="preserve"> PAGEREF _Toc146211040 \h </w:instrText>
        </w:r>
        <w:r w:rsidR="002509FD">
          <w:rPr>
            <w:webHidden/>
          </w:rPr>
        </w:r>
        <w:r w:rsidR="002509FD">
          <w:rPr>
            <w:webHidden/>
          </w:rPr>
          <w:fldChar w:fldCharType="separate"/>
        </w:r>
        <w:r w:rsidR="002509FD">
          <w:rPr>
            <w:webHidden/>
          </w:rPr>
          <w:t>4</w:t>
        </w:r>
        <w:r w:rsidR="002509FD">
          <w:rPr>
            <w:webHidden/>
          </w:rPr>
          <w:fldChar w:fldCharType="end"/>
        </w:r>
      </w:hyperlink>
    </w:p>
    <w:p w14:paraId="38E54853" w14:textId="50B440D6"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1" w:history="1">
        <w:r w:rsidR="002509FD" w:rsidRPr="0010081A">
          <w:rPr>
            <w:rStyle w:val="Hyperlink"/>
            <w:rFonts w:eastAsia="Malgun Gothic"/>
            <w:lang w:val="en-IN"/>
          </w:rPr>
          <w:t>2.</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Highlights</w:t>
        </w:r>
        <w:r w:rsidR="002509FD">
          <w:rPr>
            <w:webHidden/>
          </w:rPr>
          <w:tab/>
        </w:r>
        <w:r w:rsidR="002509FD">
          <w:rPr>
            <w:webHidden/>
          </w:rPr>
          <w:fldChar w:fldCharType="begin"/>
        </w:r>
        <w:r w:rsidR="002509FD">
          <w:rPr>
            <w:webHidden/>
          </w:rPr>
          <w:instrText xml:space="preserve"> PAGEREF _Toc146211041 \h </w:instrText>
        </w:r>
        <w:r w:rsidR="002509FD">
          <w:rPr>
            <w:webHidden/>
          </w:rPr>
        </w:r>
        <w:r w:rsidR="002509FD">
          <w:rPr>
            <w:webHidden/>
          </w:rPr>
          <w:fldChar w:fldCharType="separate"/>
        </w:r>
        <w:r w:rsidR="002509FD">
          <w:rPr>
            <w:webHidden/>
          </w:rPr>
          <w:t>5</w:t>
        </w:r>
        <w:r w:rsidR="002509FD">
          <w:rPr>
            <w:webHidden/>
          </w:rPr>
          <w:fldChar w:fldCharType="end"/>
        </w:r>
      </w:hyperlink>
    </w:p>
    <w:p w14:paraId="4F146986" w14:textId="696BFDAE"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2" w:history="1">
        <w:r w:rsidR="002509FD" w:rsidRPr="0010081A">
          <w:rPr>
            <w:rStyle w:val="Hyperlink"/>
            <w:rFonts w:eastAsia="Malgun Gothic"/>
            <w:w w:val="0"/>
            <w:lang w:val="en-IN"/>
          </w:rPr>
          <w:t>3.</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Members</w:t>
        </w:r>
        <w:r w:rsidR="002509FD">
          <w:rPr>
            <w:webHidden/>
          </w:rPr>
          <w:tab/>
        </w:r>
        <w:r w:rsidR="002509FD">
          <w:rPr>
            <w:webHidden/>
          </w:rPr>
          <w:fldChar w:fldCharType="begin"/>
        </w:r>
        <w:r w:rsidR="002509FD">
          <w:rPr>
            <w:webHidden/>
          </w:rPr>
          <w:instrText xml:space="preserve"> PAGEREF _Toc146211042 \h </w:instrText>
        </w:r>
        <w:r w:rsidR="002509FD">
          <w:rPr>
            <w:webHidden/>
          </w:rPr>
        </w:r>
        <w:r w:rsidR="002509FD">
          <w:rPr>
            <w:webHidden/>
          </w:rPr>
          <w:fldChar w:fldCharType="separate"/>
        </w:r>
        <w:r w:rsidR="002509FD">
          <w:rPr>
            <w:webHidden/>
          </w:rPr>
          <w:t>6</w:t>
        </w:r>
        <w:r w:rsidR="002509FD">
          <w:rPr>
            <w:webHidden/>
          </w:rPr>
          <w:fldChar w:fldCharType="end"/>
        </w:r>
      </w:hyperlink>
    </w:p>
    <w:p w14:paraId="5D211D8F" w14:textId="67F2682C"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3" w:history="1">
        <w:r w:rsidR="002509FD" w:rsidRPr="0010081A">
          <w:rPr>
            <w:rStyle w:val="Hyperlink"/>
            <w:rFonts w:eastAsia="Malgun Gothic"/>
            <w:w w:val="0"/>
            <w:lang w:val="en-IN"/>
          </w:rPr>
          <w:t>4.</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Meetings</w:t>
        </w:r>
        <w:r w:rsidR="002509FD">
          <w:rPr>
            <w:webHidden/>
          </w:rPr>
          <w:tab/>
        </w:r>
        <w:r w:rsidR="002509FD">
          <w:rPr>
            <w:webHidden/>
          </w:rPr>
          <w:fldChar w:fldCharType="begin"/>
        </w:r>
        <w:r w:rsidR="002509FD">
          <w:rPr>
            <w:webHidden/>
          </w:rPr>
          <w:instrText xml:space="preserve"> PAGEREF _Toc146211043 \h </w:instrText>
        </w:r>
        <w:r w:rsidR="002509FD">
          <w:rPr>
            <w:webHidden/>
          </w:rPr>
        </w:r>
        <w:r w:rsidR="002509FD">
          <w:rPr>
            <w:webHidden/>
          </w:rPr>
          <w:fldChar w:fldCharType="separate"/>
        </w:r>
        <w:r w:rsidR="002509FD">
          <w:rPr>
            <w:webHidden/>
          </w:rPr>
          <w:t>10</w:t>
        </w:r>
        <w:r w:rsidR="002509FD">
          <w:rPr>
            <w:webHidden/>
          </w:rPr>
          <w:fldChar w:fldCharType="end"/>
        </w:r>
      </w:hyperlink>
    </w:p>
    <w:p w14:paraId="5A77D5A8" w14:textId="285487B6"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4" w:history="1">
        <w:r w:rsidR="002509FD" w:rsidRPr="0010081A">
          <w:rPr>
            <w:rStyle w:val="Hyperlink"/>
            <w:rFonts w:eastAsia="Malgun Gothic"/>
            <w:w w:val="0"/>
            <w:lang w:val="en-IN"/>
          </w:rPr>
          <w:t>5.</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Scientific advice</w:t>
        </w:r>
        <w:r w:rsidR="002509FD">
          <w:rPr>
            <w:webHidden/>
          </w:rPr>
          <w:tab/>
        </w:r>
        <w:r w:rsidR="002509FD">
          <w:rPr>
            <w:webHidden/>
          </w:rPr>
          <w:fldChar w:fldCharType="begin"/>
        </w:r>
        <w:r w:rsidR="002509FD">
          <w:rPr>
            <w:webHidden/>
          </w:rPr>
          <w:instrText xml:space="preserve"> PAGEREF _Toc146211044 \h </w:instrText>
        </w:r>
        <w:r w:rsidR="002509FD">
          <w:rPr>
            <w:webHidden/>
          </w:rPr>
        </w:r>
        <w:r w:rsidR="002509FD">
          <w:rPr>
            <w:webHidden/>
          </w:rPr>
          <w:fldChar w:fldCharType="separate"/>
        </w:r>
        <w:r w:rsidR="002509FD">
          <w:rPr>
            <w:webHidden/>
          </w:rPr>
          <w:t>12</w:t>
        </w:r>
        <w:r w:rsidR="002509FD">
          <w:rPr>
            <w:webHidden/>
          </w:rPr>
          <w:fldChar w:fldCharType="end"/>
        </w:r>
      </w:hyperlink>
    </w:p>
    <w:p w14:paraId="424C7EA6" w14:textId="6D74E846"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5" w:history="1">
        <w:r w:rsidR="002509FD" w:rsidRPr="0010081A">
          <w:rPr>
            <w:rStyle w:val="Hyperlink"/>
            <w:rFonts w:eastAsia="Malgun Gothic"/>
            <w:w w:val="0"/>
            <w:lang w:val="en-IN"/>
          </w:rPr>
          <w:t>6.</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Information Guidelines and Explanatory Notes</w:t>
        </w:r>
        <w:r w:rsidR="002509FD">
          <w:rPr>
            <w:webHidden/>
          </w:rPr>
          <w:tab/>
        </w:r>
        <w:r w:rsidR="002509FD">
          <w:rPr>
            <w:webHidden/>
          </w:rPr>
          <w:fldChar w:fldCharType="begin"/>
        </w:r>
        <w:r w:rsidR="002509FD">
          <w:rPr>
            <w:webHidden/>
          </w:rPr>
          <w:instrText xml:space="preserve"> PAGEREF _Toc146211045 \h </w:instrText>
        </w:r>
        <w:r w:rsidR="002509FD">
          <w:rPr>
            <w:webHidden/>
          </w:rPr>
        </w:r>
        <w:r w:rsidR="002509FD">
          <w:rPr>
            <w:webHidden/>
          </w:rPr>
          <w:fldChar w:fldCharType="separate"/>
        </w:r>
        <w:r w:rsidR="002509FD">
          <w:rPr>
            <w:webHidden/>
          </w:rPr>
          <w:t>15</w:t>
        </w:r>
        <w:r w:rsidR="002509FD">
          <w:rPr>
            <w:webHidden/>
          </w:rPr>
          <w:fldChar w:fldCharType="end"/>
        </w:r>
      </w:hyperlink>
    </w:p>
    <w:p w14:paraId="0BA3805F" w14:textId="7D8A6620"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6" w:history="1">
        <w:r w:rsidR="002509FD" w:rsidRPr="0010081A">
          <w:rPr>
            <w:rStyle w:val="Hyperlink"/>
            <w:rFonts w:eastAsia="Malgun Gothic"/>
            <w:w w:val="0"/>
            <w:lang w:val="en-IN"/>
          </w:rPr>
          <w:t>7.</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Research</w:t>
        </w:r>
        <w:r w:rsidR="002509FD">
          <w:rPr>
            <w:webHidden/>
          </w:rPr>
          <w:tab/>
        </w:r>
        <w:r w:rsidR="002509FD">
          <w:rPr>
            <w:webHidden/>
          </w:rPr>
          <w:fldChar w:fldCharType="begin"/>
        </w:r>
        <w:r w:rsidR="002509FD">
          <w:rPr>
            <w:webHidden/>
          </w:rPr>
          <w:instrText xml:space="preserve"> PAGEREF _Toc146211046 \h </w:instrText>
        </w:r>
        <w:r w:rsidR="002509FD">
          <w:rPr>
            <w:webHidden/>
          </w:rPr>
        </w:r>
        <w:r w:rsidR="002509FD">
          <w:rPr>
            <w:webHidden/>
          </w:rPr>
          <w:fldChar w:fldCharType="separate"/>
        </w:r>
        <w:r w:rsidR="002509FD">
          <w:rPr>
            <w:webHidden/>
          </w:rPr>
          <w:t>19</w:t>
        </w:r>
        <w:r w:rsidR="002509FD">
          <w:rPr>
            <w:webHidden/>
          </w:rPr>
          <w:fldChar w:fldCharType="end"/>
        </w:r>
      </w:hyperlink>
    </w:p>
    <w:p w14:paraId="1A807CBA" w14:textId="659C1B1A" w:rsidR="002509FD" w:rsidRDefault="00A96F2C">
      <w:pPr>
        <w:pStyle w:val="TOC1"/>
        <w:rPr>
          <w:rFonts w:asciiTheme="minorHAnsi" w:eastAsiaTheme="minorEastAsia" w:hAnsiTheme="minorHAnsi" w:cstheme="minorBidi"/>
          <w:kern w:val="2"/>
          <w:sz w:val="22"/>
          <w:szCs w:val="22"/>
          <w:lang w:val="en-IN" w:eastAsia="en-IN"/>
          <w14:ligatures w14:val="standardContextual"/>
        </w:rPr>
      </w:pPr>
      <w:hyperlink w:anchor="_Toc146211047" w:history="1">
        <w:r w:rsidR="002509FD" w:rsidRPr="0010081A">
          <w:rPr>
            <w:rStyle w:val="Hyperlink"/>
            <w:rFonts w:eastAsia="Malgun Gothic"/>
            <w:w w:val="0"/>
            <w:lang w:val="en-IN"/>
          </w:rPr>
          <w:t>8.</w:t>
        </w:r>
        <w:r w:rsidR="002509FD">
          <w:rPr>
            <w:rFonts w:asciiTheme="minorHAnsi" w:eastAsiaTheme="minorEastAsia" w:hAnsiTheme="minorHAnsi" w:cstheme="minorBidi"/>
            <w:kern w:val="2"/>
            <w:sz w:val="22"/>
            <w:szCs w:val="22"/>
            <w:lang w:val="en-IN" w:eastAsia="en-IN"/>
            <w14:ligatures w14:val="standardContextual"/>
          </w:rPr>
          <w:tab/>
        </w:r>
        <w:r w:rsidR="002509FD" w:rsidRPr="0010081A">
          <w:rPr>
            <w:rStyle w:val="Hyperlink"/>
            <w:rFonts w:eastAsia="Malgun Gothic"/>
            <w:lang w:val="en-IN"/>
          </w:rPr>
          <w:t>Engagement</w:t>
        </w:r>
        <w:r w:rsidR="002509FD">
          <w:rPr>
            <w:webHidden/>
          </w:rPr>
          <w:tab/>
        </w:r>
        <w:r w:rsidR="002509FD">
          <w:rPr>
            <w:webHidden/>
          </w:rPr>
          <w:fldChar w:fldCharType="begin"/>
        </w:r>
        <w:r w:rsidR="002509FD">
          <w:rPr>
            <w:webHidden/>
          </w:rPr>
          <w:instrText xml:space="preserve"> PAGEREF _Toc146211047 \h </w:instrText>
        </w:r>
        <w:r w:rsidR="002509FD">
          <w:rPr>
            <w:webHidden/>
          </w:rPr>
        </w:r>
        <w:r w:rsidR="002509FD">
          <w:rPr>
            <w:webHidden/>
          </w:rPr>
          <w:fldChar w:fldCharType="separate"/>
        </w:r>
        <w:r w:rsidR="002509FD">
          <w:rPr>
            <w:webHidden/>
          </w:rPr>
          <w:t>20</w:t>
        </w:r>
        <w:r w:rsidR="002509FD">
          <w:rPr>
            <w:webHidden/>
          </w:rPr>
          <w:fldChar w:fldCharType="end"/>
        </w:r>
      </w:hyperlink>
    </w:p>
    <w:p w14:paraId="5FD6543A" w14:textId="4E3DB899" w:rsidR="003F23B3" w:rsidRPr="003C56B1" w:rsidRDefault="003F23B3" w:rsidP="00EB00AC">
      <w:pPr>
        <w:pStyle w:val="TOC1"/>
      </w:pPr>
      <w:r w:rsidRPr="003C56B1">
        <w:fldChar w:fldCharType="end"/>
      </w:r>
    </w:p>
    <w:p w14:paraId="18B4E209" w14:textId="1D423FA7" w:rsidR="00057FF0" w:rsidRPr="003C56B1" w:rsidRDefault="00057FF0" w:rsidP="00E00E26">
      <w:pPr>
        <w:pStyle w:val="BodyText"/>
        <w:rPr>
          <w:rFonts w:asciiTheme="minorHAnsi" w:hAnsiTheme="minorHAnsi" w:cstheme="minorHAnsi"/>
          <w:szCs w:val="20"/>
          <w:lang w:eastAsia="en-US"/>
        </w:rPr>
      </w:pPr>
    </w:p>
    <w:p w14:paraId="4BF210C2" w14:textId="77777777" w:rsidR="003F23B3" w:rsidRPr="003C56B1" w:rsidRDefault="003F23B3" w:rsidP="003F23B3">
      <w:pPr>
        <w:pStyle w:val="BodyText"/>
        <w:rPr>
          <w:rFonts w:asciiTheme="minorHAnsi" w:hAnsiTheme="minorHAnsi" w:cstheme="minorHAnsi"/>
          <w:szCs w:val="20"/>
          <w:lang w:eastAsia="en-US"/>
        </w:rPr>
        <w:sectPr w:rsidR="003F23B3" w:rsidRPr="003C56B1" w:rsidSect="0032330D">
          <w:headerReference w:type="default" r:id="rId19"/>
          <w:footerReference w:type="default" r:id="rId20"/>
          <w:pgSz w:w="12240" w:h="15840"/>
          <w:pgMar w:top="720" w:right="720" w:bottom="720" w:left="720" w:header="720" w:footer="720" w:gutter="0"/>
          <w:cols w:space="720"/>
          <w:noEndnote/>
        </w:sectPr>
      </w:pPr>
    </w:p>
    <w:p w14:paraId="2C5504B8" w14:textId="046375E0" w:rsidR="00003A46" w:rsidRDefault="00003A46" w:rsidP="000E64AF">
      <w:pPr>
        <w:pStyle w:val="Heading2"/>
        <w:rPr>
          <w:rFonts w:eastAsia="Malgun Gothic"/>
          <w:lang w:val="en-IN" w:eastAsia="en-US"/>
        </w:rPr>
      </w:pPr>
      <w:bookmarkStart w:id="0" w:name="_Toc146211040"/>
      <w:r w:rsidRPr="00003A46">
        <w:rPr>
          <w:rFonts w:eastAsia="Malgun Gothic"/>
          <w:lang w:val="en-IN" w:eastAsia="en-US"/>
        </w:rPr>
        <w:lastRenderedPageBreak/>
        <w:t>Message from the Chair</w:t>
      </w:r>
      <w:bookmarkEnd w:id="0"/>
    </w:p>
    <w:p w14:paraId="5453D962" w14:textId="104BCE35" w:rsidR="00A71560" w:rsidRPr="00A71560" w:rsidRDefault="00A71560" w:rsidP="00A71560">
      <w:pPr>
        <w:pStyle w:val="BodyText"/>
        <w:rPr>
          <w:lang w:val="en-IN" w:eastAsia="en-US"/>
        </w:rPr>
      </w:pPr>
      <w:r w:rsidRPr="00A71560">
        <w:rPr>
          <w:noProof/>
        </w:rPr>
        <w:drawing>
          <wp:inline distT="0" distB="0" distL="0" distR="0" wp14:anchorId="47328645" wp14:editId="60825979">
            <wp:extent cx="1591949" cy="2043485"/>
            <wp:effectExtent l="0" t="0" r="8255" b="0"/>
            <wp:docPr id="1530369150" name="Picture 1" descr="Dr Chris Pigram AM, FTSE&#10;IES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69150" name="Picture 1" descr="Dr Chris Pigram AM, FTSE&#10;IESC Chair"/>
                    <pic:cNvPicPr/>
                  </pic:nvPicPr>
                  <pic:blipFill>
                    <a:blip r:embed="rId21"/>
                    <a:stretch>
                      <a:fillRect/>
                    </a:stretch>
                  </pic:blipFill>
                  <pic:spPr>
                    <a:xfrm>
                      <a:off x="0" y="0"/>
                      <a:ext cx="1598369" cy="2051726"/>
                    </a:xfrm>
                    <a:prstGeom prst="rect">
                      <a:avLst/>
                    </a:prstGeom>
                  </pic:spPr>
                </pic:pic>
              </a:graphicData>
            </a:graphic>
          </wp:inline>
        </w:drawing>
      </w:r>
    </w:p>
    <w:p w14:paraId="54A2D033"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 am pleased to present the Independent Expert Scientific Committee on Coal Seam Gas and Large Coal Mining Development (IESC) 2022-2023 Annual Review of Activities.</w:t>
      </w:r>
    </w:p>
    <w:p w14:paraId="52A62954" w14:textId="5049872E"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Providing independent scientific advice to Commonwealth and state government regulators continues to be the primary role of the committee. Since the establishment of the interim IESC in 2012,</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the</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IESC has now provided 157 pieces of advice. In 2022-23, we provided 10 pieces of scientific advice to government. To formulate our advice, we met nine times in 2022-23, including six virtual meetings and three in-person meetings, held in Canberra, Adelaide and Brisbane.</w:t>
      </w:r>
    </w:p>
    <w:p w14:paraId="4336FB99" w14:textId="641419DC"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In January</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2023,</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we</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welcomed Dr Juliette Woods to the committee. Dr Woods has worked</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in</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hydrogeology for</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26</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years, specialising in groundwater modelling. I would also like to take</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the</w:t>
      </w:r>
      <w:r w:rsidR="00A71560">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opportunity to thank departing member Professor Craig Simmons, for over 10 years of dedication and commitment to the work of the IESC.</w:t>
      </w:r>
    </w:p>
    <w:p w14:paraId="2F5F075B"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In March 2023, we hosted a stakeholder forum in Brisbane. The committee valued the opportunity to engage with such a broad range of stakeholders and were pleased to hear that the forum was also well received by the participants who attended.</w:t>
      </w:r>
    </w:p>
    <w:p w14:paraId="6BAA01AD"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We appreciated the opportunity to meet with the Taskforce for Environmental Legislative Reform and Establishment of an EPA in April 2023 to discuss the </w:t>
      </w:r>
      <w:r w:rsidRPr="00003A46">
        <w:rPr>
          <w:rFonts w:asciiTheme="minorHAnsi" w:eastAsia="Malgun Gothic" w:hAnsiTheme="minorHAnsi" w:cstheme="minorHAnsi"/>
          <w:i/>
          <w:iCs/>
          <w:color w:val="000000"/>
          <w:szCs w:val="20"/>
          <w:lang w:val="en-IN" w:eastAsia="en-US"/>
        </w:rPr>
        <w:t>Environment Protection and Biodiversity Conservation Act 1999</w:t>
      </w:r>
      <w:r w:rsidRPr="00003A46">
        <w:rPr>
          <w:rFonts w:asciiTheme="minorHAnsi" w:eastAsia="Malgun Gothic" w:hAnsiTheme="minorHAnsi" w:cstheme="minorHAnsi"/>
          <w:color w:val="000000"/>
          <w:szCs w:val="20"/>
          <w:lang w:val="en-IN" w:eastAsia="en-US"/>
        </w:rPr>
        <w:t xml:space="preserve"> reform work being undertaken. The IESC has also provided further input into this reform work through various forums and working groups.</w:t>
      </w:r>
    </w:p>
    <w:p w14:paraId="740F3EF5"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We continue to develop and expand our range of published resource material. A review of our first Explanatory Note on uncertainty analysis was completed in 2023 and the review of our Information Guidelines is currently ongoing. We are continuing development of further Explanatory Notes on ecohydrological conceptual models and subsidence. Throughout the development of all our resource material we welcome stakeholder feedback through targeted and public consultations.</w:t>
      </w:r>
    </w:p>
    <w:p w14:paraId="07EF399D"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Office of Water Science (OWS), within the Australian Government Department of Climate Change, Energy, the Environment and Water, assists the IESC through the provision of secretariat support and scientific expertise. The IESC thanks former OWS Director, Mr Peter Baker for providing over 10 years of expert support to the IESC and looks forward to working with new Director, Dr Des Owen in 2023-24. On behalf of the IESC, I thank the OWS for its continued dedication to supporting the activities of the committee.</w:t>
      </w:r>
    </w:p>
    <w:p w14:paraId="5B9E1B27" w14:textId="612DCE65" w:rsidR="00A71560" w:rsidRPr="00A71560" w:rsidRDefault="00A71560" w:rsidP="00A71560">
      <w:pPr>
        <w:pStyle w:val="BodyText"/>
        <w:keepNext/>
      </w:pPr>
      <w:r w:rsidRPr="00A71560">
        <w:rPr>
          <w:noProof/>
        </w:rPr>
        <w:drawing>
          <wp:inline distT="0" distB="0" distL="0" distR="0" wp14:anchorId="3553E2B7" wp14:editId="4EAD480F">
            <wp:extent cx="911484" cy="811033"/>
            <wp:effectExtent l="0" t="0" r="3175" b="8255"/>
            <wp:docPr id="747685579" name="Picture 1" descr="Signature of Dr Chris Pigram AM, FTSE IES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85579" name="Picture 1" descr="Signature of Dr Chris Pigram AM, FTSE IESC Chair"/>
                    <pic:cNvPicPr/>
                  </pic:nvPicPr>
                  <pic:blipFill>
                    <a:blip r:embed="rId22"/>
                    <a:stretch>
                      <a:fillRect/>
                    </a:stretch>
                  </pic:blipFill>
                  <pic:spPr>
                    <a:xfrm>
                      <a:off x="0" y="0"/>
                      <a:ext cx="920390" cy="818957"/>
                    </a:xfrm>
                    <a:prstGeom prst="rect">
                      <a:avLst/>
                    </a:prstGeom>
                  </pic:spPr>
                </pic:pic>
              </a:graphicData>
            </a:graphic>
          </wp:inline>
        </w:drawing>
      </w:r>
    </w:p>
    <w:p w14:paraId="7F81F234" w14:textId="7230F7C4" w:rsidR="00003A46" w:rsidRPr="00003A46" w:rsidRDefault="00003A46" w:rsidP="00A71560">
      <w:pPr>
        <w:pStyle w:val="BodyText"/>
        <w:keepNext/>
        <w:spacing w:after="0"/>
        <w:rPr>
          <w:rFonts w:asciiTheme="minorHAnsi" w:eastAsia="Malgun Gothic" w:hAnsiTheme="minorHAnsi" w:cstheme="minorHAnsi"/>
          <w:b/>
          <w:bCs/>
          <w:w w:val="0"/>
          <w:szCs w:val="20"/>
          <w:lang w:val="en-IN" w:eastAsia="en-US"/>
        </w:rPr>
      </w:pPr>
      <w:r w:rsidRPr="00003A46">
        <w:rPr>
          <w:rFonts w:asciiTheme="minorHAnsi" w:eastAsia="Malgun Gothic" w:hAnsiTheme="minorHAnsi" w:cstheme="minorHAnsi"/>
          <w:b/>
          <w:bCs/>
          <w:color w:val="000000"/>
          <w:szCs w:val="20"/>
          <w:lang w:val="en-IN" w:eastAsia="en-US"/>
        </w:rPr>
        <w:t>Dr Chris Pigram AM, FTSE</w:t>
      </w:r>
    </w:p>
    <w:p w14:paraId="3735C19B"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IESC Chair</w:t>
      </w:r>
    </w:p>
    <w:p w14:paraId="245135F2" w14:textId="73DD2E60" w:rsidR="00003A46" w:rsidRDefault="00003A46" w:rsidP="000E64AF">
      <w:pPr>
        <w:pStyle w:val="Heading2"/>
        <w:rPr>
          <w:rFonts w:eastAsia="Malgun Gothic"/>
          <w:lang w:val="en-IN" w:eastAsia="en-US"/>
        </w:rPr>
      </w:pPr>
      <w:bookmarkStart w:id="1" w:name="_Toc146211041"/>
      <w:r w:rsidRPr="00003A46">
        <w:rPr>
          <w:rFonts w:eastAsia="Malgun Gothic"/>
          <w:lang w:val="en-IN" w:eastAsia="en-US"/>
        </w:rPr>
        <w:lastRenderedPageBreak/>
        <w:t>Highlights</w:t>
      </w:r>
      <w:bookmarkEnd w:id="1"/>
    </w:p>
    <w:p w14:paraId="4EECE884" w14:textId="31D484D9" w:rsidR="009D0588" w:rsidRPr="009D0588" w:rsidRDefault="009D0588" w:rsidP="009D0588">
      <w:pPr>
        <w:pStyle w:val="BodyText"/>
        <w:rPr>
          <w:lang w:val="en-IN" w:eastAsia="en-US"/>
        </w:rPr>
      </w:pPr>
      <w:r w:rsidRPr="009D0588">
        <w:rPr>
          <w:noProof/>
        </w:rPr>
        <w:drawing>
          <wp:inline distT="0" distB="0" distL="0" distR="0" wp14:anchorId="40F94E07" wp14:editId="1EF94191">
            <wp:extent cx="6123186" cy="8142136"/>
            <wp:effectExtent l="0" t="0" r="0" b="0"/>
            <wp:docPr id="1739876451" name="Picture 1" descr="Highlights 2022–2023 Annual Review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6451" name="Picture 1" descr="Highlights 2022–2023 Annual Review of Activities"/>
                    <pic:cNvPicPr/>
                  </pic:nvPicPr>
                  <pic:blipFill>
                    <a:blip r:embed="rId23"/>
                    <a:stretch>
                      <a:fillRect/>
                    </a:stretch>
                  </pic:blipFill>
                  <pic:spPr>
                    <a:xfrm>
                      <a:off x="0" y="0"/>
                      <a:ext cx="6129519" cy="8150557"/>
                    </a:xfrm>
                    <a:prstGeom prst="rect">
                      <a:avLst/>
                    </a:prstGeom>
                  </pic:spPr>
                </pic:pic>
              </a:graphicData>
            </a:graphic>
          </wp:inline>
        </w:drawing>
      </w:r>
    </w:p>
    <w:p w14:paraId="5A8F4833" w14:textId="7C15C971" w:rsidR="00003A46" w:rsidRPr="00003A46" w:rsidRDefault="00003A46" w:rsidP="000E64AF">
      <w:pPr>
        <w:pStyle w:val="Heading2"/>
        <w:rPr>
          <w:rFonts w:eastAsia="Malgun Gothic"/>
          <w:w w:val="0"/>
          <w:lang w:val="en-IN" w:eastAsia="en-US"/>
        </w:rPr>
      </w:pPr>
      <w:bookmarkStart w:id="2" w:name="_Toc146211042"/>
      <w:r w:rsidRPr="00003A46">
        <w:rPr>
          <w:rFonts w:eastAsia="Malgun Gothic"/>
          <w:lang w:val="en-IN" w:eastAsia="en-US"/>
        </w:rPr>
        <w:lastRenderedPageBreak/>
        <w:t>Members</w:t>
      </w:r>
      <w:bookmarkEnd w:id="2"/>
    </w:p>
    <w:p w14:paraId="45D1AAB6"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consists of a maximum eight members. Members are leading scientists in their fields and have extensive scientific qualifications and expertise in geology, hydrogeology, hydrology, ecology and ecotoxicology.</w:t>
      </w:r>
    </w:p>
    <w:p w14:paraId="178EEE52" w14:textId="77777777" w:rsidR="00003A46" w:rsidRPr="008D6419" w:rsidRDefault="00003A46" w:rsidP="00EA220D">
      <w:pPr>
        <w:pStyle w:val="Heading3"/>
        <w:ind w:left="720" w:hanging="720"/>
        <w:rPr>
          <w:rFonts w:eastAsia="Malgun Gothic"/>
          <w:w w:val="0"/>
          <w:lang w:val="en-IN" w:eastAsia="en-US"/>
        </w:rPr>
      </w:pPr>
      <w:r w:rsidRPr="008D6419">
        <w:rPr>
          <w:rFonts w:eastAsia="Malgun Gothic"/>
          <w:lang w:val="en-IN" w:eastAsia="en-US"/>
        </w:rPr>
        <w:t>New members in 2022-23</w:t>
      </w:r>
    </w:p>
    <w:p w14:paraId="61599056" w14:textId="77777777" w:rsidR="00003A46" w:rsidRDefault="00003A46" w:rsidP="004A09CE">
      <w:pPr>
        <w:pStyle w:val="Heading4"/>
        <w:ind w:left="720" w:hanging="720"/>
        <w:rPr>
          <w:rFonts w:eastAsia="Malgun Gothic"/>
          <w:lang w:val="en-IN" w:eastAsia="en-US"/>
        </w:rPr>
      </w:pPr>
      <w:r w:rsidRPr="008D6419">
        <w:rPr>
          <w:rFonts w:eastAsia="Malgun Gothic"/>
          <w:lang w:val="en-IN" w:eastAsia="en-US"/>
        </w:rPr>
        <w:t>Dr Juliette Woods</w:t>
      </w:r>
    </w:p>
    <w:p w14:paraId="0B2CCC89" w14:textId="70F13E25" w:rsidR="008D6419" w:rsidRPr="008D6419" w:rsidRDefault="008D6419" w:rsidP="008D6419">
      <w:pPr>
        <w:pStyle w:val="BodyText"/>
        <w:rPr>
          <w:w w:val="0"/>
          <w:lang w:val="en-IN" w:eastAsia="en-US"/>
        </w:rPr>
      </w:pPr>
      <w:r w:rsidRPr="008D6419">
        <w:rPr>
          <w:noProof/>
        </w:rPr>
        <w:drawing>
          <wp:inline distT="0" distB="0" distL="0" distR="0" wp14:anchorId="71EA0175" wp14:editId="5080D08D">
            <wp:extent cx="1600200" cy="2078489"/>
            <wp:effectExtent l="0" t="0" r="0" b="0"/>
            <wp:docPr id="1267504427" name="Picture 1" descr="Photo of Dr Juliette Woods, Hydroge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4427" name="Picture 1" descr="Photo of Dr Juliette Woods, Hydrogeology "/>
                    <pic:cNvPicPr/>
                  </pic:nvPicPr>
                  <pic:blipFill>
                    <a:blip r:embed="rId24"/>
                    <a:stretch>
                      <a:fillRect/>
                    </a:stretch>
                  </pic:blipFill>
                  <pic:spPr>
                    <a:xfrm>
                      <a:off x="0" y="0"/>
                      <a:ext cx="1600200" cy="2078489"/>
                    </a:xfrm>
                    <a:prstGeom prst="rect">
                      <a:avLst/>
                    </a:prstGeom>
                  </pic:spPr>
                </pic:pic>
              </a:graphicData>
            </a:graphic>
          </wp:inline>
        </w:drawing>
      </w:r>
    </w:p>
    <w:p w14:paraId="44031732"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Dr Woods has worked in hydrogeology for 26 years, specialising in groundwater modelling, often investigating the interconnections between groundwater, hydrology and ecology. She currently leads a groundwater modelling team within the South Australian Government and has previously worked in academia and industry, fostering knowledge transfer across these sectors. Dr Woods's recent research explores interactions between surface water, groundwater, and vegetation in saline floodplains.</w:t>
      </w:r>
    </w:p>
    <w:p w14:paraId="459DBED7" w14:textId="77777777" w:rsidR="00003A46" w:rsidRPr="00003A46" w:rsidRDefault="00003A46" w:rsidP="00DE431B">
      <w:pPr>
        <w:pStyle w:val="Heading3"/>
        <w:ind w:left="720" w:hanging="720"/>
        <w:rPr>
          <w:rFonts w:eastAsia="Malgun Gothic"/>
          <w:w w:val="0"/>
          <w:lang w:val="en-IN" w:eastAsia="en-US"/>
        </w:rPr>
      </w:pPr>
      <w:r w:rsidRPr="00003A46">
        <w:rPr>
          <w:rFonts w:eastAsia="Malgun Gothic"/>
          <w:lang w:val="en-IN" w:eastAsia="en-US"/>
        </w:rPr>
        <w:t>Ongoing members in 2022-23</w:t>
      </w:r>
    </w:p>
    <w:p w14:paraId="4FAF2A9A" w14:textId="2F827ABF" w:rsidR="00003A46" w:rsidRDefault="00003A46" w:rsidP="00140D66">
      <w:pPr>
        <w:pStyle w:val="Heading4"/>
        <w:ind w:left="720" w:hanging="720"/>
        <w:rPr>
          <w:rFonts w:asciiTheme="minorHAnsi" w:eastAsia="Malgun Gothic" w:hAnsiTheme="minorHAnsi" w:cstheme="minorHAnsi"/>
          <w:b w:val="0"/>
          <w:bCs/>
          <w:color w:val="000000"/>
          <w:szCs w:val="20"/>
          <w:lang w:val="en-IN" w:eastAsia="en-US"/>
        </w:rPr>
      </w:pPr>
      <w:r w:rsidRPr="00003A46">
        <w:rPr>
          <w:rFonts w:asciiTheme="minorHAnsi" w:eastAsia="Malgun Gothic" w:hAnsiTheme="minorHAnsi" w:cstheme="minorHAnsi"/>
          <w:bCs/>
          <w:color w:val="000000"/>
          <w:szCs w:val="20"/>
          <w:lang w:val="en-IN" w:eastAsia="en-US"/>
        </w:rPr>
        <w:t xml:space="preserve">Dr Chris Pigram AM FTSE </w:t>
      </w:r>
      <w:r w:rsidR="00C2271B">
        <w:rPr>
          <w:rFonts w:asciiTheme="minorHAnsi" w:eastAsia="Malgun Gothic" w:hAnsiTheme="minorHAnsi" w:cstheme="minorHAnsi"/>
          <w:bCs/>
          <w:color w:val="000000"/>
          <w:szCs w:val="20"/>
          <w:lang w:val="en-IN" w:eastAsia="en-US"/>
        </w:rPr>
        <w:t>–</w:t>
      </w:r>
      <w:r w:rsidRPr="00003A46">
        <w:rPr>
          <w:rFonts w:asciiTheme="minorHAnsi" w:eastAsia="Malgun Gothic" w:hAnsiTheme="minorHAnsi" w:cstheme="minorHAnsi"/>
          <w:bCs/>
          <w:color w:val="000000"/>
          <w:szCs w:val="20"/>
          <w:lang w:val="en-IN" w:eastAsia="en-US"/>
        </w:rPr>
        <w:t xml:space="preserve"> Chair</w:t>
      </w:r>
    </w:p>
    <w:p w14:paraId="01D0FA1C" w14:textId="101C4A6B" w:rsidR="00C2271B" w:rsidRPr="00003A46" w:rsidRDefault="00C2271B" w:rsidP="00C2271B">
      <w:pPr>
        <w:pStyle w:val="BodyText"/>
        <w:rPr>
          <w:w w:val="0"/>
          <w:lang w:val="en-IN" w:eastAsia="en-US"/>
        </w:rPr>
      </w:pPr>
      <w:r w:rsidRPr="00C2271B">
        <w:rPr>
          <w:noProof/>
        </w:rPr>
        <w:drawing>
          <wp:inline distT="0" distB="0" distL="0" distR="0" wp14:anchorId="285FAF6F" wp14:editId="576FFE59">
            <wp:extent cx="1600200" cy="2061572"/>
            <wp:effectExtent l="0" t="0" r="0" b="0"/>
            <wp:docPr id="601576297" name="Picture 1" descr="Photo of chair, Dr Chris Pigram AM F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6297" name="Picture 1" descr="Photo of chair, Dr Chris Pigram AM FTSE"/>
                    <pic:cNvPicPr/>
                  </pic:nvPicPr>
                  <pic:blipFill>
                    <a:blip r:embed="rId25"/>
                    <a:stretch>
                      <a:fillRect/>
                    </a:stretch>
                  </pic:blipFill>
                  <pic:spPr>
                    <a:xfrm>
                      <a:off x="0" y="0"/>
                      <a:ext cx="1600200" cy="2061572"/>
                    </a:xfrm>
                    <a:prstGeom prst="rect">
                      <a:avLst/>
                    </a:prstGeom>
                  </pic:spPr>
                </pic:pic>
              </a:graphicData>
            </a:graphic>
          </wp:inline>
        </w:drawing>
      </w:r>
    </w:p>
    <w:p w14:paraId="0E023063"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Dr Pigram is a geologist with over 40 years' experience and is a leader in research and management of minerals, marine and petroleum geoscience programs, and geospatial and earth monitoring. Dr Pigram was formerly the CEO of Geoscience Australia, where he held the role for seven years. Consequently, he has extensive experience in managing the interface between science and government and in stakeholder engagement.</w:t>
      </w:r>
    </w:p>
    <w:p w14:paraId="050702A9"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lastRenderedPageBreak/>
        <w:t xml:space="preserve">Dr </w:t>
      </w:r>
      <w:r w:rsidRPr="00140D66">
        <w:rPr>
          <w:rFonts w:eastAsia="Malgun Gothic"/>
          <w:lang w:val="en-IN" w:eastAsia="en-US"/>
        </w:rPr>
        <w:t>Jenny</w:t>
      </w:r>
      <w:r w:rsidRPr="00003A46">
        <w:rPr>
          <w:rFonts w:asciiTheme="minorHAnsi" w:eastAsia="Malgun Gothic" w:hAnsiTheme="minorHAnsi" w:cstheme="minorHAnsi"/>
          <w:bCs/>
          <w:color w:val="000000"/>
          <w:szCs w:val="20"/>
          <w:lang w:val="en-IN" w:eastAsia="en-US"/>
        </w:rPr>
        <w:t xml:space="preserve"> Stauber</w:t>
      </w:r>
    </w:p>
    <w:p w14:paraId="270589CB" w14:textId="117511D7" w:rsidR="001F6155" w:rsidRDefault="001F6155" w:rsidP="00003A46">
      <w:pPr>
        <w:pStyle w:val="BodyText"/>
        <w:rPr>
          <w:rFonts w:asciiTheme="minorHAnsi" w:eastAsia="Malgun Gothic" w:hAnsiTheme="minorHAnsi" w:cstheme="minorHAnsi"/>
          <w:color w:val="000000"/>
          <w:szCs w:val="20"/>
          <w:lang w:val="en-IN" w:eastAsia="en-US"/>
        </w:rPr>
      </w:pPr>
      <w:r w:rsidRPr="001F6155">
        <w:rPr>
          <w:noProof/>
        </w:rPr>
        <w:drawing>
          <wp:inline distT="0" distB="0" distL="0" distR="0" wp14:anchorId="533A2492" wp14:editId="29907D5E">
            <wp:extent cx="1602897" cy="2062800"/>
            <wp:effectExtent l="0" t="0" r="0" b="0"/>
            <wp:docPr id="1504124295" name="Picture 1" descr="Photo of Dr Jenny Stauber, Ecotoxi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4295" name="Picture 1" descr="Photo of Dr Jenny Stauber, Ecotoxicology"/>
                    <pic:cNvPicPr/>
                  </pic:nvPicPr>
                  <pic:blipFill>
                    <a:blip r:embed="rId26"/>
                    <a:stretch>
                      <a:fillRect/>
                    </a:stretch>
                  </pic:blipFill>
                  <pic:spPr>
                    <a:xfrm>
                      <a:off x="0" y="0"/>
                      <a:ext cx="1602897" cy="2062800"/>
                    </a:xfrm>
                    <a:prstGeom prst="rect">
                      <a:avLst/>
                    </a:prstGeom>
                  </pic:spPr>
                </pic:pic>
              </a:graphicData>
            </a:graphic>
          </wp:inline>
        </w:drawing>
      </w:r>
    </w:p>
    <w:p w14:paraId="78FDC5D0" w14:textId="4E6580A8"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Dr Stauber has 40 years of research experience in the fields of ecotoxicology, water quality, contaminant environmental risk assessment and human toxicology. She serves as an expert ecotoxicologist on a wide range of advisory panels for national and international agencies. Dr Stauber is currently a Chief Research Scientist in CSIRO Environment. She is a Fellow of the Australian Academy of Technology and Engineering and a Fellow of the Australian Academy of Science.</w:t>
      </w:r>
    </w:p>
    <w:p w14:paraId="3A9AB426"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t>Professor Wendy Timms</w:t>
      </w:r>
    </w:p>
    <w:p w14:paraId="2C856263" w14:textId="23820E65" w:rsidR="006942BD" w:rsidRDefault="006942BD" w:rsidP="00003A46">
      <w:pPr>
        <w:pStyle w:val="BodyText"/>
        <w:rPr>
          <w:rFonts w:asciiTheme="minorHAnsi" w:eastAsia="Malgun Gothic" w:hAnsiTheme="minorHAnsi" w:cstheme="minorHAnsi"/>
          <w:color w:val="000000"/>
          <w:szCs w:val="20"/>
          <w:lang w:val="en-IN" w:eastAsia="en-US"/>
        </w:rPr>
      </w:pPr>
      <w:r w:rsidRPr="006942BD">
        <w:rPr>
          <w:noProof/>
        </w:rPr>
        <w:drawing>
          <wp:inline distT="0" distB="0" distL="0" distR="0" wp14:anchorId="4F6F075E" wp14:editId="54CEC2FE">
            <wp:extent cx="1611141" cy="2062800"/>
            <wp:effectExtent l="0" t="0" r="8255" b="0"/>
            <wp:docPr id="394163059" name="Picture 1" descr="Photo of Professor Wendy Timms, Geology and Hydroge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63059" name="Picture 1" descr="Photo of Professor Wendy Timms, Geology and Hydrogeology "/>
                    <pic:cNvPicPr/>
                  </pic:nvPicPr>
                  <pic:blipFill>
                    <a:blip r:embed="rId27"/>
                    <a:stretch>
                      <a:fillRect/>
                    </a:stretch>
                  </pic:blipFill>
                  <pic:spPr>
                    <a:xfrm>
                      <a:off x="0" y="0"/>
                      <a:ext cx="1611141" cy="2062800"/>
                    </a:xfrm>
                    <a:prstGeom prst="rect">
                      <a:avLst/>
                    </a:prstGeom>
                  </pic:spPr>
                </pic:pic>
              </a:graphicData>
            </a:graphic>
          </wp:inline>
        </w:drawing>
      </w:r>
    </w:p>
    <w:p w14:paraId="5BFDEBBF" w14:textId="76977C38"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Professor Timms has extensive geology, hydrogeology and engineering expertise with over 25 years of professional experience. In 2020 she was the Distinguished Lecturer for the National Centre for Groundwater Research and Training, on 'Digg'n deeper - the state of mining hydrogeology'. She has engineering project and research experience at coal, gas, uranium, metals and potash sites in Australia, Asia and Canada. Wendy is Professor of Environmental Engineering at Deakin University, teaching geology for geotechnical engineering and leading research in geological carbon sequestration, water tracer technology, and groundwater hydrology. She has published over 200 technical reports and more than 50 peer-reviewed journal papers and served as Vice-President of the International Association of Hydrogeologists.</w:t>
      </w:r>
    </w:p>
    <w:p w14:paraId="3749E557"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lastRenderedPageBreak/>
        <w:t xml:space="preserve">Professor </w:t>
      </w:r>
      <w:r w:rsidRPr="00140D66">
        <w:rPr>
          <w:rFonts w:eastAsia="Malgun Gothic"/>
          <w:lang w:val="en-IN" w:eastAsia="en-US"/>
        </w:rPr>
        <w:t>Jenny</w:t>
      </w:r>
      <w:r w:rsidRPr="00003A46">
        <w:rPr>
          <w:rFonts w:asciiTheme="minorHAnsi" w:eastAsia="Malgun Gothic" w:hAnsiTheme="minorHAnsi" w:cstheme="minorHAnsi"/>
          <w:bCs/>
          <w:color w:val="000000"/>
          <w:szCs w:val="20"/>
          <w:lang w:val="en-IN" w:eastAsia="en-US"/>
        </w:rPr>
        <w:t xml:space="preserve"> Davis</w:t>
      </w:r>
    </w:p>
    <w:p w14:paraId="71683300" w14:textId="06D5A4B0" w:rsidR="007E0263" w:rsidRDefault="007E0263" w:rsidP="00003A46">
      <w:pPr>
        <w:pStyle w:val="BodyText"/>
        <w:rPr>
          <w:rFonts w:asciiTheme="minorHAnsi" w:eastAsia="Malgun Gothic" w:hAnsiTheme="minorHAnsi" w:cstheme="minorHAnsi"/>
          <w:color w:val="000000"/>
          <w:szCs w:val="20"/>
          <w:lang w:val="en-IN" w:eastAsia="en-US"/>
        </w:rPr>
      </w:pPr>
      <w:r w:rsidRPr="007E0263">
        <w:rPr>
          <w:noProof/>
        </w:rPr>
        <w:drawing>
          <wp:inline distT="0" distB="0" distL="0" distR="0" wp14:anchorId="4D1B99ED" wp14:editId="1CEBFA90">
            <wp:extent cx="1597659" cy="2062800"/>
            <wp:effectExtent l="0" t="0" r="3175" b="0"/>
            <wp:docPr id="693694342" name="Picture 1" descr="Photo of Professor Jenny Davis,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94342" name="Picture 1" descr="Photo of Professor Jenny Davis, Ecology"/>
                    <pic:cNvPicPr/>
                  </pic:nvPicPr>
                  <pic:blipFill>
                    <a:blip r:embed="rId28"/>
                    <a:stretch>
                      <a:fillRect/>
                    </a:stretch>
                  </pic:blipFill>
                  <pic:spPr>
                    <a:xfrm>
                      <a:off x="0" y="0"/>
                      <a:ext cx="1597659" cy="2062800"/>
                    </a:xfrm>
                    <a:prstGeom prst="rect">
                      <a:avLst/>
                    </a:prstGeom>
                  </pic:spPr>
                </pic:pic>
              </a:graphicData>
            </a:graphic>
          </wp:inline>
        </w:drawing>
      </w:r>
    </w:p>
    <w:p w14:paraId="28F0041D" w14:textId="4EC18716"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Professor Davis has expertise in freshwater biodiversity and wetland conservation, with more than 200 published papers and reports. She was awarded the Limnology Medal for excellence in freshwater research in 2006. Professor Davis co-chairs the Wetlands Working Group of the International Association for Ecology (INTECOL). She is a member of the Research Institute for Environment and Livelihoods at Charles Darwin University.</w:t>
      </w:r>
    </w:p>
    <w:p w14:paraId="1ADA8748"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t xml:space="preserve">Professor </w:t>
      </w:r>
      <w:r w:rsidRPr="00140D66">
        <w:rPr>
          <w:rFonts w:eastAsia="Malgun Gothic"/>
          <w:lang w:val="en-IN" w:eastAsia="en-US"/>
        </w:rPr>
        <w:t>Rory</w:t>
      </w:r>
      <w:r w:rsidRPr="00003A46">
        <w:rPr>
          <w:rFonts w:asciiTheme="minorHAnsi" w:eastAsia="Malgun Gothic" w:hAnsiTheme="minorHAnsi" w:cstheme="minorHAnsi"/>
          <w:bCs/>
          <w:color w:val="000000"/>
          <w:szCs w:val="20"/>
          <w:lang w:val="en-IN" w:eastAsia="en-US"/>
        </w:rPr>
        <w:t xml:space="preserve"> Nathan</w:t>
      </w:r>
    </w:p>
    <w:p w14:paraId="7E4BEA64" w14:textId="245D68E5" w:rsidR="00E0358C" w:rsidRDefault="00E0358C" w:rsidP="00003A46">
      <w:pPr>
        <w:pStyle w:val="BodyText"/>
        <w:rPr>
          <w:rFonts w:asciiTheme="minorHAnsi" w:eastAsia="Malgun Gothic" w:hAnsiTheme="minorHAnsi" w:cstheme="minorHAnsi"/>
          <w:color w:val="000000"/>
          <w:szCs w:val="20"/>
          <w:lang w:val="en-IN" w:eastAsia="en-US"/>
        </w:rPr>
      </w:pPr>
      <w:r w:rsidRPr="00E0358C">
        <w:rPr>
          <w:noProof/>
        </w:rPr>
        <w:drawing>
          <wp:inline distT="0" distB="0" distL="0" distR="0" wp14:anchorId="2E8DF14F" wp14:editId="308B8527">
            <wp:extent cx="1602897" cy="2062800"/>
            <wp:effectExtent l="0" t="0" r="0" b="0"/>
            <wp:docPr id="1108440852" name="Picture 1" descr="Photo of Professor Rory Nathan, Hyd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40852" name="Picture 1" descr="Photo of Professor Rory Nathan, Hydrology"/>
                    <pic:cNvPicPr/>
                  </pic:nvPicPr>
                  <pic:blipFill>
                    <a:blip r:embed="rId29"/>
                    <a:stretch>
                      <a:fillRect/>
                    </a:stretch>
                  </pic:blipFill>
                  <pic:spPr>
                    <a:xfrm>
                      <a:off x="0" y="0"/>
                      <a:ext cx="1602897" cy="2062800"/>
                    </a:xfrm>
                    <a:prstGeom prst="rect">
                      <a:avLst/>
                    </a:prstGeom>
                  </pic:spPr>
                </pic:pic>
              </a:graphicData>
            </a:graphic>
          </wp:inline>
        </w:drawing>
      </w:r>
    </w:p>
    <w:p w14:paraId="4C849837" w14:textId="3FA6D526"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Professor Nathan has over 35 years' experience in engineering and environmental hydrology and is currently Professor of Hydrology and Water Resources at the University of Melbourne. He has made a substantial contribution to industry best practice in a range of engineering and environmental fields, particularly in the characterisation of hydrologic risk, the assessment of hydrologic impacts, and hydrologic model development and application.</w:t>
      </w:r>
    </w:p>
    <w:p w14:paraId="15D065A0"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140D66">
        <w:rPr>
          <w:rFonts w:eastAsia="Malgun Gothic"/>
          <w:lang w:val="en-IN" w:eastAsia="en-US"/>
        </w:rPr>
        <w:lastRenderedPageBreak/>
        <w:t>Associate</w:t>
      </w:r>
      <w:r w:rsidRPr="00003A46">
        <w:rPr>
          <w:rFonts w:asciiTheme="minorHAnsi" w:eastAsia="Malgun Gothic" w:hAnsiTheme="minorHAnsi" w:cstheme="minorHAnsi"/>
          <w:bCs/>
          <w:color w:val="000000"/>
          <w:szCs w:val="20"/>
          <w:lang w:val="en-IN" w:eastAsia="en-US"/>
        </w:rPr>
        <w:t xml:space="preserve"> Professor Phil Hayes</w:t>
      </w:r>
    </w:p>
    <w:p w14:paraId="1204DEA9" w14:textId="39686F72" w:rsidR="00FA7D15" w:rsidRDefault="00FA7D15" w:rsidP="00003A46">
      <w:pPr>
        <w:pStyle w:val="BodyText"/>
        <w:rPr>
          <w:rFonts w:asciiTheme="minorHAnsi" w:eastAsia="Malgun Gothic" w:hAnsiTheme="minorHAnsi" w:cstheme="minorHAnsi"/>
          <w:color w:val="000000"/>
          <w:szCs w:val="20"/>
          <w:lang w:val="en-IN" w:eastAsia="en-US"/>
        </w:rPr>
      </w:pPr>
      <w:r w:rsidRPr="00FA7D15">
        <w:rPr>
          <w:noProof/>
        </w:rPr>
        <w:drawing>
          <wp:inline distT="0" distB="0" distL="0" distR="0" wp14:anchorId="76883F1A" wp14:editId="74AFD5D3">
            <wp:extent cx="1590917" cy="2062800"/>
            <wp:effectExtent l="0" t="0" r="0" b="0"/>
            <wp:docPr id="429695193" name="Picture 1" descr="Photo of Associate Professor Phil Hayes, Hydro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193" name="Picture 1" descr="Photo of Associate Professor Phil Hayes, Hydrogeology"/>
                    <pic:cNvPicPr/>
                  </pic:nvPicPr>
                  <pic:blipFill>
                    <a:blip r:embed="rId30"/>
                    <a:stretch>
                      <a:fillRect/>
                    </a:stretch>
                  </pic:blipFill>
                  <pic:spPr>
                    <a:xfrm>
                      <a:off x="0" y="0"/>
                      <a:ext cx="1590917" cy="2062800"/>
                    </a:xfrm>
                    <a:prstGeom prst="rect">
                      <a:avLst/>
                    </a:prstGeom>
                  </pic:spPr>
                </pic:pic>
              </a:graphicData>
            </a:graphic>
          </wp:inline>
        </w:drawing>
      </w:r>
    </w:p>
    <w:p w14:paraId="76D77753" w14:textId="6930D915"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Associate Professor Hayes is a geoscientist, hydrogeologist and groundwater modeller with over 25 years' experience in Australia, the United Kingdom and South America. He has worked across sectors from water resource management and groundwater protection to impact prediction and mitigation for mining, oil and gas, contaminated land, infrastructure, and nuclear waste. He is Associate Professor of Water Resources at the University of Queensland, leading research at the interface between reservoir engineering and hydrogeology, and in groundwater modelling uncertainty analysis.</w:t>
      </w:r>
    </w:p>
    <w:p w14:paraId="4309A0F1" w14:textId="77777777" w:rsidR="00003A46" w:rsidRPr="00003A46" w:rsidRDefault="00003A46" w:rsidP="00140D66">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t xml:space="preserve">Dr Andrew </w:t>
      </w:r>
      <w:r w:rsidRPr="00140D66">
        <w:rPr>
          <w:rFonts w:eastAsia="Malgun Gothic"/>
          <w:lang w:val="en-IN" w:eastAsia="en-US"/>
        </w:rPr>
        <w:t>Boulton</w:t>
      </w:r>
    </w:p>
    <w:p w14:paraId="607E1021" w14:textId="22FA4825" w:rsidR="00FF6CF1" w:rsidRDefault="00FF6CF1" w:rsidP="00003A46">
      <w:pPr>
        <w:pStyle w:val="BodyText"/>
        <w:rPr>
          <w:rFonts w:asciiTheme="minorHAnsi" w:eastAsia="Malgun Gothic" w:hAnsiTheme="minorHAnsi" w:cstheme="minorHAnsi"/>
          <w:color w:val="000000"/>
          <w:szCs w:val="20"/>
          <w:lang w:val="en-IN" w:eastAsia="en-US"/>
        </w:rPr>
      </w:pPr>
      <w:r w:rsidRPr="00FF6CF1">
        <w:rPr>
          <w:noProof/>
        </w:rPr>
        <w:drawing>
          <wp:inline distT="0" distB="0" distL="0" distR="0" wp14:anchorId="76AE7DFE" wp14:editId="1AD32A31">
            <wp:extent cx="1590917" cy="2062800"/>
            <wp:effectExtent l="0" t="0" r="0" b="0"/>
            <wp:docPr id="714201230" name="Picture 1" descr="Photo of Dr Andrew Boulton,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01230" name="Picture 1" descr="Photo of Dr Andrew Boulton, Ecology"/>
                    <pic:cNvPicPr/>
                  </pic:nvPicPr>
                  <pic:blipFill>
                    <a:blip r:embed="rId31"/>
                    <a:stretch>
                      <a:fillRect/>
                    </a:stretch>
                  </pic:blipFill>
                  <pic:spPr>
                    <a:xfrm>
                      <a:off x="0" y="0"/>
                      <a:ext cx="1590917" cy="2062800"/>
                    </a:xfrm>
                    <a:prstGeom prst="rect">
                      <a:avLst/>
                    </a:prstGeom>
                  </pic:spPr>
                </pic:pic>
              </a:graphicData>
            </a:graphic>
          </wp:inline>
        </w:drawing>
      </w:r>
    </w:p>
    <w:p w14:paraId="5B97C785" w14:textId="53B4AB44"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Dr Boulton's research spans river and groundwater ecology, especially in semi-arid areas, with four books and over 130 peer-reviewed articles.</w:t>
      </w:r>
      <w:r w:rsidR="00B35D18">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He has been on international and national panels to assess riparian zone policies, environmental flows, groundwater-dependent ecosystems and biodiversity of intermittent rivers. Dr Boulton is Adjunct Professor in Ecosystem Management at the University of New England and has held academic positions at other national and international universities.</w:t>
      </w:r>
    </w:p>
    <w:p w14:paraId="68CE2031" w14:textId="5044A8D5" w:rsidR="00003A46" w:rsidRPr="00003A46" w:rsidRDefault="00003A46" w:rsidP="00985E6B">
      <w:pPr>
        <w:pStyle w:val="Heading2"/>
        <w:rPr>
          <w:rFonts w:eastAsia="Malgun Gothic"/>
          <w:w w:val="0"/>
          <w:lang w:val="en-IN" w:eastAsia="en-US"/>
        </w:rPr>
      </w:pPr>
      <w:bookmarkStart w:id="3" w:name="_Toc146211043"/>
      <w:r w:rsidRPr="00003A46">
        <w:rPr>
          <w:rFonts w:eastAsia="Malgun Gothic"/>
          <w:lang w:val="en-IN" w:eastAsia="en-US"/>
        </w:rPr>
        <w:lastRenderedPageBreak/>
        <w:t>Meetings</w:t>
      </w:r>
      <w:bookmarkEnd w:id="3"/>
    </w:p>
    <w:p w14:paraId="46B5E0B3" w14:textId="767B377E" w:rsidR="00003A46" w:rsidRPr="00003A46" w:rsidRDefault="00B35D18" w:rsidP="00B35D18">
      <w:pPr>
        <w:pStyle w:val="BodyText"/>
        <w:rPr>
          <w:rFonts w:asciiTheme="minorHAnsi" w:eastAsia="Malgun Gothic" w:hAnsiTheme="minorHAnsi" w:cstheme="minorHAnsi"/>
          <w:w w:val="0"/>
          <w:szCs w:val="20"/>
          <w:lang w:val="en-IN" w:eastAsia="en-US"/>
        </w:rPr>
      </w:pPr>
      <w:r w:rsidRPr="00B35D18">
        <w:rPr>
          <w:rFonts w:asciiTheme="minorHAnsi" w:eastAsia="Malgun Gothic" w:hAnsiTheme="minorHAnsi" w:cstheme="minorHAnsi"/>
          <w:w w:val="0"/>
          <w:szCs w:val="20"/>
          <w:lang w:val="en-IN" w:eastAsia="en-US"/>
        </w:rPr>
        <w:t>In 2022–23, the IESC continued to return to in-person meetings, meeting three times in</w:t>
      </w:r>
      <w:r>
        <w:rPr>
          <w:rFonts w:asciiTheme="minorHAnsi" w:eastAsia="Malgun Gothic" w:hAnsiTheme="minorHAnsi" w:cstheme="minorHAnsi"/>
          <w:w w:val="0"/>
          <w:szCs w:val="20"/>
          <w:lang w:val="en-IN" w:eastAsia="en-US"/>
        </w:rPr>
        <w:t xml:space="preserve"> </w:t>
      </w:r>
      <w:r w:rsidRPr="00B35D18">
        <w:rPr>
          <w:rFonts w:asciiTheme="minorHAnsi" w:eastAsia="Malgun Gothic" w:hAnsiTheme="minorHAnsi" w:cstheme="minorHAnsi"/>
          <w:w w:val="0"/>
          <w:szCs w:val="20"/>
          <w:lang w:val="en-IN" w:eastAsia="en-US"/>
        </w:rPr>
        <w:t xml:space="preserve">person and six times virtually to prepare its scientific advice. </w:t>
      </w:r>
      <w:hyperlink r:id="rId32" w:history="1">
        <w:r w:rsidRPr="00B35D18">
          <w:rPr>
            <w:rStyle w:val="Hyperlink"/>
            <w:rFonts w:asciiTheme="minorHAnsi" w:eastAsia="Malgun Gothic" w:hAnsiTheme="minorHAnsi" w:cstheme="minorHAnsi"/>
            <w:w w:val="0"/>
            <w:szCs w:val="20"/>
            <w:lang w:val="en-IN" w:eastAsia="en-US"/>
          </w:rPr>
          <w:t>Minutes</w:t>
        </w:r>
      </w:hyperlink>
      <w:r w:rsidRPr="00B35D18">
        <w:rPr>
          <w:rFonts w:asciiTheme="minorHAnsi" w:eastAsia="Malgun Gothic" w:hAnsiTheme="minorHAnsi" w:cstheme="minorHAnsi"/>
          <w:w w:val="0"/>
          <w:szCs w:val="20"/>
          <w:lang w:val="en-IN" w:eastAsia="en-US"/>
        </w:rPr>
        <w:t xml:space="preserve"> of each IESC meeting are</w:t>
      </w:r>
      <w:r>
        <w:rPr>
          <w:rFonts w:asciiTheme="minorHAnsi" w:eastAsia="Malgun Gothic" w:hAnsiTheme="minorHAnsi" w:cstheme="minorHAnsi"/>
          <w:w w:val="0"/>
          <w:szCs w:val="20"/>
          <w:lang w:val="en-IN" w:eastAsia="en-US"/>
        </w:rPr>
        <w:t xml:space="preserve"> </w:t>
      </w:r>
      <w:r w:rsidRPr="00B35D18">
        <w:rPr>
          <w:rFonts w:asciiTheme="minorHAnsi" w:eastAsia="Malgun Gothic" w:hAnsiTheme="minorHAnsi" w:cstheme="minorHAnsi"/>
          <w:w w:val="0"/>
          <w:szCs w:val="20"/>
          <w:lang w:val="en-IN" w:eastAsia="en-US"/>
        </w:rPr>
        <w:t>published on the IESC website.</w:t>
      </w:r>
    </w:p>
    <w:p w14:paraId="4A7A1841" w14:textId="77777777" w:rsidR="00003A46" w:rsidRPr="00003A46" w:rsidRDefault="00003A46" w:rsidP="00140D66">
      <w:pPr>
        <w:pStyle w:val="Heading3"/>
        <w:ind w:left="720" w:hanging="720"/>
        <w:rPr>
          <w:rFonts w:eastAsia="Malgun Gothic"/>
          <w:w w:val="0"/>
          <w:lang w:val="en-IN" w:eastAsia="en-US"/>
        </w:rPr>
      </w:pPr>
      <w:r w:rsidRPr="00003A46">
        <w:rPr>
          <w:rFonts w:eastAsia="Malgun Gothic"/>
          <w:lang w:val="en-IN" w:eastAsia="en-US"/>
        </w:rPr>
        <w:t>IESC meeting dates and subject matter, 2022-23</w:t>
      </w:r>
    </w:p>
    <w:p w14:paraId="53700E7E" w14:textId="0D3F9AE2" w:rsidR="002C702D" w:rsidRPr="002C702D" w:rsidRDefault="002C702D" w:rsidP="00003A46">
      <w:pPr>
        <w:pStyle w:val="BodyText"/>
        <w:rPr>
          <w:rFonts w:asciiTheme="minorHAnsi" w:eastAsia="Malgun Gothic" w:hAnsiTheme="minorHAnsi" w:cstheme="minorHAnsi"/>
          <w:color w:val="000000"/>
          <w:szCs w:val="20"/>
          <w:lang w:val="en-IN" w:eastAsia="en-US"/>
        </w:rPr>
      </w:pPr>
      <w:r w:rsidRPr="002C702D">
        <w:rPr>
          <w:noProof/>
        </w:rPr>
        <w:drawing>
          <wp:inline distT="0" distB="0" distL="0" distR="0" wp14:anchorId="5C25817A" wp14:editId="3166714B">
            <wp:extent cx="5957570" cy="7539376"/>
            <wp:effectExtent l="0" t="0" r="5080" b="4445"/>
            <wp:docPr id="140178773" name="Picture 1" descr="IESC meeting dates and subject matter,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8773" name="Picture 1" descr="IESC meeting dates and subject matter, 2022-23"/>
                    <pic:cNvPicPr/>
                  </pic:nvPicPr>
                  <pic:blipFill>
                    <a:blip r:embed="rId33"/>
                    <a:stretch>
                      <a:fillRect/>
                    </a:stretch>
                  </pic:blipFill>
                  <pic:spPr>
                    <a:xfrm>
                      <a:off x="0" y="0"/>
                      <a:ext cx="5983978" cy="7572796"/>
                    </a:xfrm>
                    <a:prstGeom prst="rect">
                      <a:avLst/>
                    </a:prstGeom>
                  </pic:spPr>
                </pic:pic>
              </a:graphicData>
            </a:graphic>
          </wp:inline>
        </w:drawing>
      </w:r>
    </w:p>
    <w:p w14:paraId="49015EAA" w14:textId="7D52255B" w:rsidR="00003A46" w:rsidRPr="00003A46" w:rsidRDefault="00003A46" w:rsidP="00721B92">
      <w:pPr>
        <w:pStyle w:val="Heading3"/>
        <w:ind w:left="720" w:hanging="720"/>
        <w:rPr>
          <w:rFonts w:eastAsia="Malgun Gothic"/>
          <w:w w:val="0"/>
          <w:lang w:val="en-IN" w:eastAsia="en-US"/>
        </w:rPr>
      </w:pPr>
      <w:r w:rsidRPr="00003A46">
        <w:rPr>
          <w:rFonts w:eastAsia="Malgun Gothic"/>
          <w:lang w:val="en-IN" w:eastAsia="en-US"/>
        </w:rPr>
        <w:lastRenderedPageBreak/>
        <w:t>Guest presentations</w:t>
      </w:r>
    </w:p>
    <w:p w14:paraId="54996C8F"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Guests from a range of organisations and disciplines are invited to IESC meetings to present on topics of interest to the IESC. These presentations increase the IESC's collective scientific understanding of the potential impacts of coal and coal seam gas development proposals on water resources.</w:t>
      </w:r>
    </w:p>
    <w:p w14:paraId="1CE68AC2" w14:textId="77777777" w:rsidR="00003A46" w:rsidRPr="00003A46" w:rsidRDefault="00003A46" w:rsidP="00394EC4">
      <w:pPr>
        <w:pStyle w:val="Heading4"/>
        <w:ind w:left="720" w:hanging="720"/>
        <w:rPr>
          <w:rFonts w:eastAsia="Malgun Gothic"/>
          <w:w w:val="0"/>
          <w:lang w:val="en-IN" w:eastAsia="en-US"/>
        </w:rPr>
      </w:pPr>
      <w:r w:rsidRPr="00003A46">
        <w:rPr>
          <w:rFonts w:eastAsia="Malgun Gothic"/>
          <w:lang w:val="en-IN" w:eastAsia="en-US"/>
        </w:rPr>
        <w:t>Guest presentations in 2022-23</w:t>
      </w:r>
    </w:p>
    <w:p w14:paraId="53660207" w14:textId="77777777" w:rsidR="00003A46" w:rsidRPr="00003A46" w:rsidRDefault="00003A46" w:rsidP="004A4440">
      <w:pPr>
        <w:pStyle w:val="ListBullet"/>
        <w:rPr>
          <w:w w:val="0"/>
          <w:lang w:val="en-IN" w:eastAsia="en-US"/>
        </w:rPr>
      </w:pPr>
      <w:r w:rsidRPr="00003A46">
        <w:rPr>
          <w:lang w:val="en-IN" w:eastAsia="en-US"/>
        </w:rPr>
        <w:t>Water Policy Division, Department of Climate Change, Energy, the Environment and Water</w:t>
      </w:r>
    </w:p>
    <w:p w14:paraId="0B68A050" w14:textId="77777777" w:rsidR="00003A46" w:rsidRPr="00003A46" w:rsidRDefault="00003A46" w:rsidP="005B0FFF">
      <w:pPr>
        <w:pStyle w:val="ListBullet2"/>
        <w:rPr>
          <w:w w:val="0"/>
          <w:lang w:val="en-IN" w:eastAsia="en-US"/>
        </w:rPr>
      </w:pPr>
      <w:r w:rsidRPr="00003A46">
        <w:rPr>
          <w:lang w:val="en-IN" w:eastAsia="en-US"/>
        </w:rPr>
        <w:t>The National Water Strategy team at the Department of Climate Change, Energy, the Environment and Water presented on the National Water Initiative.</w:t>
      </w:r>
    </w:p>
    <w:p w14:paraId="47DAC167" w14:textId="3CB3917C" w:rsidR="00003A46" w:rsidRPr="00003A46" w:rsidRDefault="00003A46" w:rsidP="004A4440">
      <w:pPr>
        <w:pStyle w:val="ListBullet"/>
        <w:rPr>
          <w:w w:val="0"/>
          <w:lang w:val="en-IN" w:eastAsia="en-US"/>
        </w:rPr>
      </w:pPr>
      <w:r w:rsidRPr="00003A46">
        <w:rPr>
          <w:lang w:val="en-IN" w:eastAsia="en-US"/>
        </w:rPr>
        <w:t>GasFields Commission Queensland</w:t>
      </w:r>
    </w:p>
    <w:p w14:paraId="2E3A69EE" w14:textId="77777777" w:rsidR="00003A46" w:rsidRPr="00003A46" w:rsidRDefault="00003A46" w:rsidP="005B0FFF">
      <w:pPr>
        <w:pStyle w:val="ListBullet2"/>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GasFields Commission Queensland presented on a current project which is seeking to understand the potential consequence of coal seam gas induced subsidence on agricultural land, and a proposed management framework.</w:t>
      </w:r>
    </w:p>
    <w:p w14:paraId="11FE9D51" w14:textId="77777777" w:rsidR="00003A46" w:rsidRPr="00003A46" w:rsidRDefault="00003A46" w:rsidP="0080662C">
      <w:pPr>
        <w:pStyle w:val="Heading3"/>
        <w:ind w:left="720" w:hanging="720"/>
        <w:rPr>
          <w:rFonts w:eastAsia="Malgun Gothic"/>
          <w:w w:val="0"/>
          <w:lang w:val="en-IN" w:eastAsia="en-US"/>
        </w:rPr>
      </w:pPr>
      <w:r w:rsidRPr="00003A46">
        <w:rPr>
          <w:rFonts w:eastAsia="Malgun Gothic"/>
          <w:lang w:val="en-IN" w:eastAsia="en-US"/>
        </w:rPr>
        <w:t>Member presentations</w:t>
      </w:r>
    </w:p>
    <w:p w14:paraId="6FE5D556"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IESC members regularly present at committee meetings to update colleagues on the latest developments in their particular scientific disciplines.</w:t>
      </w:r>
    </w:p>
    <w:p w14:paraId="5F3624D3" w14:textId="77777777" w:rsidR="00003A46" w:rsidRPr="00003A46" w:rsidRDefault="00003A46" w:rsidP="00022C43">
      <w:pPr>
        <w:pStyle w:val="Heading4"/>
        <w:ind w:left="720" w:hanging="720"/>
        <w:rPr>
          <w:rFonts w:asciiTheme="minorHAnsi" w:eastAsia="Malgun Gothic" w:hAnsiTheme="minorHAnsi" w:cstheme="minorHAnsi"/>
          <w:b w:val="0"/>
          <w:bCs/>
          <w:w w:val="0"/>
          <w:szCs w:val="20"/>
          <w:lang w:val="en-IN" w:eastAsia="en-US"/>
        </w:rPr>
      </w:pPr>
      <w:r w:rsidRPr="00003A46">
        <w:rPr>
          <w:rFonts w:asciiTheme="minorHAnsi" w:eastAsia="Malgun Gothic" w:hAnsiTheme="minorHAnsi" w:cstheme="minorHAnsi"/>
          <w:bCs/>
          <w:color w:val="000000"/>
          <w:szCs w:val="20"/>
          <w:lang w:val="en-IN" w:eastAsia="en-US"/>
        </w:rPr>
        <w:t xml:space="preserve">Member </w:t>
      </w:r>
      <w:r w:rsidRPr="00022C43">
        <w:rPr>
          <w:rFonts w:eastAsia="Malgun Gothic"/>
          <w:lang w:val="en-IN" w:eastAsia="en-US"/>
        </w:rPr>
        <w:t>presentations</w:t>
      </w:r>
      <w:r w:rsidRPr="00003A46">
        <w:rPr>
          <w:rFonts w:asciiTheme="minorHAnsi" w:eastAsia="Malgun Gothic" w:hAnsiTheme="minorHAnsi" w:cstheme="minorHAnsi"/>
          <w:bCs/>
          <w:color w:val="000000"/>
          <w:szCs w:val="20"/>
          <w:lang w:val="en-IN" w:eastAsia="en-US"/>
        </w:rPr>
        <w:t xml:space="preserve"> in 2022-23</w:t>
      </w:r>
    </w:p>
    <w:p w14:paraId="2AF6C665" w14:textId="31859D95" w:rsidR="00003A46" w:rsidRPr="00003A46" w:rsidRDefault="00003A46" w:rsidP="00E70117">
      <w:pPr>
        <w:pStyle w:val="ListBullet"/>
        <w:rPr>
          <w:w w:val="0"/>
          <w:lang w:val="en-IN" w:eastAsia="en-US"/>
        </w:rPr>
      </w:pPr>
      <w:r w:rsidRPr="00003A46">
        <w:rPr>
          <w:lang w:val="en-IN" w:eastAsia="en-US"/>
        </w:rPr>
        <w:t>Professor Jenny Davis - The conservation challenge of protecting recently discovered</w:t>
      </w:r>
      <w:r w:rsidR="00E70117">
        <w:rPr>
          <w:lang w:val="en-IN" w:eastAsia="en-US"/>
        </w:rPr>
        <w:t xml:space="preserve"> </w:t>
      </w:r>
      <w:r w:rsidRPr="00003A46">
        <w:rPr>
          <w:lang w:val="en-IN" w:eastAsia="en-US"/>
        </w:rPr>
        <w:t>subterranean wetlands and stygofauna in northern Australia</w:t>
      </w:r>
    </w:p>
    <w:p w14:paraId="5825D626" w14:textId="1C223E70" w:rsidR="00003A46" w:rsidRPr="00003A46" w:rsidRDefault="00003A46" w:rsidP="00D93342">
      <w:pPr>
        <w:pStyle w:val="ListBullet2"/>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Professor Jenny Davis presented on recent research involving stygofauna and groundwater- dependent ecosystems supported by the Tindall Limestone Aquifer in the Northern Territory.</w:t>
      </w:r>
    </w:p>
    <w:p w14:paraId="02679766" w14:textId="068E2F06" w:rsidR="00003A46" w:rsidRPr="00003A46" w:rsidRDefault="00003A46" w:rsidP="00D93342">
      <w:pPr>
        <w:pStyle w:val="ListBullet"/>
        <w:rPr>
          <w:w w:val="0"/>
          <w:lang w:val="en-IN" w:eastAsia="en-US"/>
        </w:rPr>
      </w:pPr>
      <w:r w:rsidRPr="00003A46">
        <w:rPr>
          <w:lang w:val="en-IN" w:eastAsia="en-US"/>
        </w:rPr>
        <w:t>Associate Professor Phil Hayes and Professor Wendy Timms - Carbon capture and storage:</w:t>
      </w:r>
      <w:r w:rsidR="00D93342">
        <w:rPr>
          <w:lang w:val="en-IN" w:eastAsia="en-US"/>
        </w:rPr>
        <w:t xml:space="preserve"> </w:t>
      </w:r>
      <w:r w:rsidRPr="00003A46">
        <w:rPr>
          <w:lang w:val="en-IN" w:eastAsia="en-US"/>
        </w:rPr>
        <w:t>deep-well sequestration</w:t>
      </w:r>
    </w:p>
    <w:p w14:paraId="5B27D91A" w14:textId="22A12086" w:rsidR="00003A46" w:rsidRPr="00003A46" w:rsidRDefault="00003A46" w:rsidP="00D93342">
      <w:pPr>
        <w:pStyle w:val="ListBullet2"/>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Professor Wendy Timms and Associate Professor Phil Hayes presented on carbon capture and storage (CCS) and, specifically, deep-well sequestration, with an overview of CCS injection targets, CO2 trapping, leakage, storage accreditation, risks and monitoring.</w:t>
      </w:r>
    </w:p>
    <w:p w14:paraId="22C0AB5E" w14:textId="77777777" w:rsidR="00003A46" w:rsidRPr="00003A46" w:rsidRDefault="00003A46" w:rsidP="001F10BB">
      <w:pPr>
        <w:pStyle w:val="ListBullet"/>
        <w:rPr>
          <w:w w:val="0"/>
          <w:lang w:val="en-IN" w:eastAsia="en-US"/>
        </w:rPr>
      </w:pPr>
      <w:r w:rsidRPr="00003A46">
        <w:rPr>
          <w:lang w:val="en-IN" w:eastAsia="en-US"/>
        </w:rPr>
        <w:t>Associate Professor Phil Hayes - Remote sensing for impact monitoring</w:t>
      </w:r>
    </w:p>
    <w:p w14:paraId="547AF55C" w14:textId="77777777" w:rsidR="00003A46" w:rsidRPr="00003A46" w:rsidRDefault="00003A46" w:rsidP="001F10BB">
      <w:pPr>
        <w:pStyle w:val="ListBullet2"/>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Associate Professor Phil Hayes presented on remote sensing for impact monitoring.</w:t>
      </w:r>
    </w:p>
    <w:p w14:paraId="0C23BDD1" w14:textId="77777777" w:rsidR="00003A46" w:rsidRPr="00003A46" w:rsidRDefault="00003A46" w:rsidP="00A83BD1">
      <w:pPr>
        <w:pStyle w:val="ListBullet"/>
        <w:rPr>
          <w:w w:val="0"/>
          <w:lang w:val="en-IN" w:eastAsia="en-US"/>
        </w:rPr>
      </w:pPr>
      <w:r w:rsidRPr="00003A46">
        <w:rPr>
          <w:lang w:val="en-IN" w:eastAsia="en-US"/>
        </w:rPr>
        <w:t>Dr Juliette Woods - Groundwater Modelling: A Whirlwind Tour</w:t>
      </w:r>
    </w:p>
    <w:p w14:paraId="679CDB1F" w14:textId="77777777" w:rsidR="001E7D5F" w:rsidRDefault="00003A46" w:rsidP="00881042">
      <w:pPr>
        <w:pStyle w:val="ListBullet2"/>
        <w:rPr>
          <w:rFonts w:asciiTheme="minorHAnsi" w:eastAsia="Malgun Gothic" w:hAnsiTheme="minorHAnsi" w:cstheme="minorHAnsi"/>
          <w:color w:val="000000"/>
          <w:szCs w:val="20"/>
          <w:lang w:val="en-IN" w:eastAsia="en-US"/>
        </w:rPr>
      </w:pPr>
      <w:r w:rsidRPr="00003A46">
        <w:rPr>
          <w:rFonts w:asciiTheme="minorHAnsi" w:eastAsia="Malgun Gothic" w:hAnsiTheme="minorHAnsi" w:cstheme="minorHAnsi"/>
          <w:color w:val="000000"/>
          <w:szCs w:val="20"/>
          <w:lang w:val="en-IN" w:eastAsia="en-US"/>
        </w:rPr>
        <w:t>Dr Juliette Woods presented on groundwater modelling, outlining its mathematical underpinnings, interdisciplinary nature, representation of hydrogeological features, ongoing challenges, and areas of current research.</w:t>
      </w:r>
    </w:p>
    <w:p w14:paraId="5235A3E9" w14:textId="679722F8" w:rsidR="00003A46" w:rsidRPr="00003A46" w:rsidRDefault="00003A46" w:rsidP="00985E6B">
      <w:pPr>
        <w:pStyle w:val="Heading2"/>
        <w:rPr>
          <w:rFonts w:eastAsia="Malgun Gothic"/>
          <w:w w:val="0"/>
          <w:lang w:val="en-IN" w:eastAsia="en-US"/>
        </w:rPr>
      </w:pPr>
      <w:bookmarkStart w:id="4" w:name="_Toc146211044"/>
      <w:r w:rsidRPr="00003A46">
        <w:rPr>
          <w:rFonts w:eastAsia="Malgun Gothic"/>
          <w:lang w:val="en-IN" w:eastAsia="en-US"/>
        </w:rPr>
        <w:lastRenderedPageBreak/>
        <w:t>Scientific advice</w:t>
      </w:r>
      <w:bookmarkEnd w:id="4"/>
    </w:p>
    <w:p w14:paraId="57139E0D" w14:textId="1721A419"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In 2022-23, the IESC provided 10 pieces of scientific advice on development proposals.</w:t>
      </w:r>
      <w:r w:rsidR="00881042">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Since the establishment of the interim IESC in 2012, the IESC has provided 157 pieces of advice to government regulators.</w:t>
      </w:r>
    </w:p>
    <w:p w14:paraId="26A33F4D"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is not responsible for regulatory decisions; this remains the role of the Commonwealth and state government regulators. IESC advice enables the regulators to make decisions based on the best available science.</w:t>
      </w:r>
    </w:p>
    <w:p w14:paraId="5FC039FF"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Under the </w:t>
      </w:r>
      <w:r w:rsidRPr="00003A46">
        <w:rPr>
          <w:rFonts w:asciiTheme="minorHAnsi" w:eastAsia="Malgun Gothic" w:hAnsiTheme="minorHAnsi" w:cstheme="minorHAnsi"/>
          <w:i/>
          <w:iCs/>
          <w:color w:val="000000"/>
          <w:szCs w:val="20"/>
          <w:lang w:val="en-IN" w:eastAsia="en-US"/>
        </w:rPr>
        <w:t>Environment Protection and Biodiversity Conservation Act 1999</w:t>
      </w:r>
      <w:r w:rsidRPr="00003A46">
        <w:rPr>
          <w:rFonts w:asciiTheme="minorHAnsi" w:eastAsia="Malgun Gothic" w:hAnsiTheme="minorHAnsi" w:cstheme="minorHAnsi"/>
          <w:color w:val="000000"/>
          <w:szCs w:val="20"/>
          <w:lang w:val="en-IN" w:eastAsia="en-US"/>
        </w:rPr>
        <w:t xml:space="preserve"> (Cth) (EPBC Act), the Australian Government and relevant state government regulators request the advice of the IESC on the potential impacts of coal seam gas and large coal mining developments on water resources. The IESC can also provide advice on proposals for resource developments other than large coal mining and coal seam gas developments, at the request of relevant state government ministers with the written agreement of the Australian Government Environment Minister.</w:t>
      </w:r>
    </w:p>
    <w:p w14:paraId="6C7DE159" w14:textId="292564A8" w:rsidR="00003A46" w:rsidRDefault="00881042" w:rsidP="00881042">
      <w:pPr>
        <w:pStyle w:val="BodyText"/>
        <w:rPr>
          <w:rFonts w:asciiTheme="minorHAnsi" w:eastAsia="Malgun Gothic" w:hAnsiTheme="minorHAnsi" w:cstheme="minorHAnsi"/>
          <w:w w:val="0"/>
          <w:szCs w:val="20"/>
          <w:lang w:val="en-IN" w:eastAsia="en-US"/>
        </w:rPr>
      </w:pPr>
      <w:r w:rsidRPr="00881042">
        <w:rPr>
          <w:rFonts w:asciiTheme="minorHAnsi" w:eastAsia="Malgun Gothic" w:hAnsiTheme="minorHAnsi" w:cstheme="minorHAnsi"/>
          <w:w w:val="0"/>
          <w:szCs w:val="20"/>
          <w:lang w:val="en-IN" w:eastAsia="en-US"/>
        </w:rPr>
        <w:t xml:space="preserve">To ensure transparency, the IESC’s </w:t>
      </w:r>
      <w:hyperlink r:id="rId34" w:history="1">
        <w:r w:rsidRPr="00881042">
          <w:rPr>
            <w:rStyle w:val="Hyperlink"/>
            <w:rFonts w:asciiTheme="minorHAnsi" w:eastAsia="Malgun Gothic" w:hAnsiTheme="minorHAnsi" w:cstheme="minorHAnsi"/>
            <w:w w:val="0"/>
            <w:szCs w:val="20"/>
            <w:lang w:val="en-IN" w:eastAsia="en-US"/>
          </w:rPr>
          <w:t>scientific advice</w:t>
        </w:r>
      </w:hyperlink>
      <w:r w:rsidRPr="00881042">
        <w:rPr>
          <w:rFonts w:asciiTheme="minorHAnsi" w:eastAsia="Malgun Gothic" w:hAnsiTheme="minorHAnsi" w:cstheme="minorHAnsi"/>
          <w:w w:val="0"/>
          <w:szCs w:val="20"/>
          <w:lang w:val="en-IN" w:eastAsia="en-US"/>
        </w:rPr>
        <w:t xml:space="preserve"> is published on the IESC website within</w:t>
      </w:r>
      <w:r>
        <w:rPr>
          <w:rFonts w:asciiTheme="minorHAnsi" w:eastAsia="Malgun Gothic" w:hAnsiTheme="minorHAnsi" w:cstheme="minorHAnsi"/>
          <w:w w:val="0"/>
          <w:szCs w:val="20"/>
          <w:lang w:val="en-IN" w:eastAsia="en-US"/>
        </w:rPr>
        <w:t xml:space="preserve"> </w:t>
      </w:r>
      <w:r w:rsidRPr="00881042">
        <w:rPr>
          <w:rFonts w:asciiTheme="minorHAnsi" w:eastAsia="Malgun Gothic" w:hAnsiTheme="minorHAnsi" w:cstheme="minorHAnsi"/>
          <w:w w:val="0"/>
          <w:szCs w:val="20"/>
          <w:lang w:val="en-IN" w:eastAsia="en-US"/>
        </w:rPr>
        <w:t>10 days after being provided to the relevant regulator.</w:t>
      </w:r>
    </w:p>
    <w:p w14:paraId="659C6B8E" w14:textId="79DA946B" w:rsidR="00543B44" w:rsidRPr="00003A46" w:rsidRDefault="00543B44" w:rsidP="00881042">
      <w:pPr>
        <w:pStyle w:val="BodyText"/>
        <w:rPr>
          <w:rFonts w:asciiTheme="minorHAnsi" w:eastAsia="Malgun Gothic" w:hAnsiTheme="minorHAnsi" w:cstheme="minorHAnsi"/>
          <w:w w:val="0"/>
          <w:szCs w:val="20"/>
          <w:lang w:val="en-IN" w:eastAsia="en-US"/>
        </w:rPr>
      </w:pPr>
      <w:r w:rsidRPr="00543B44">
        <w:rPr>
          <w:noProof/>
        </w:rPr>
        <w:drawing>
          <wp:inline distT="0" distB="0" distL="0" distR="0" wp14:anchorId="517CCBF3" wp14:editId="0A3063A9">
            <wp:extent cx="6858000" cy="5730875"/>
            <wp:effectExtent l="0" t="0" r="0" b="3175"/>
            <wp:docPr id="56688828" name="Picture 1" descr="Development proposals considered by the IESC since establishment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8828" name="Picture 1" descr="Development proposals considered by the IESC since establishment in 2012"/>
                    <pic:cNvPicPr/>
                  </pic:nvPicPr>
                  <pic:blipFill>
                    <a:blip r:embed="rId35"/>
                    <a:stretch>
                      <a:fillRect/>
                    </a:stretch>
                  </pic:blipFill>
                  <pic:spPr>
                    <a:xfrm>
                      <a:off x="0" y="0"/>
                      <a:ext cx="6858000" cy="5730875"/>
                    </a:xfrm>
                    <a:prstGeom prst="rect">
                      <a:avLst/>
                    </a:prstGeom>
                  </pic:spPr>
                </pic:pic>
              </a:graphicData>
            </a:graphic>
          </wp:inline>
        </w:drawing>
      </w:r>
    </w:p>
    <w:p w14:paraId="343AFAE2" w14:textId="2B42DFB5" w:rsidR="00003A46" w:rsidRPr="00003A46" w:rsidRDefault="00A23A86" w:rsidP="00390256">
      <w:pPr>
        <w:pStyle w:val="Caption"/>
        <w:keepNext/>
        <w:rPr>
          <w:rFonts w:asciiTheme="minorHAnsi" w:eastAsia="Malgun Gothic" w:hAnsiTheme="minorHAnsi" w:cstheme="minorHAnsi"/>
          <w:b w:val="0"/>
          <w:bCs w:val="0"/>
          <w:w w:val="0"/>
          <w:lang w:val="en-IN"/>
        </w:rPr>
      </w:pPr>
      <w:r w:rsidRPr="00877564">
        <w:lastRenderedPageBreak/>
        <w:t>Development proposals on which the IESC provided scientific advice, 2022-23</w:t>
      </w:r>
    </w:p>
    <w:tbl>
      <w:tblPr>
        <w:tblStyle w:val="TableGrid"/>
        <w:tblW w:w="5000" w:type="pct"/>
        <w:tblLayout w:type="fixed"/>
        <w:tblLook w:val="04A0" w:firstRow="1" w:lastRow="0" w:firstColumn="1" w:lastColumn="0" w:noHBand="0" w:noVBand="1"/>
        <w:tblCaption w:val="Development proposals on which the IESC provided scientific advice, 2022-23"/>
      </w:tblPr>
      <w:tblGrid>
        <w:gridCol w:w="1705"/>
        <w:gridCol w:w="2340"/>
        <w:gridCol w:w="1530"/>
        <w:gridCol w:w="3510"/>
        <w:gridCol w:w="1705"/>
      </w:tblGrid>
      <w:tr w:rsidR="008A5DEC" w:rsidRPr="008A5DEC" w14:paraId="3F2F494E" w14:textId="77777777" w:rsidTr="008A5DEC">
        <w:tc>
          <w:tcPr>
            <w:tcW w:w="1705" w:type="dxa"/>
            <w:vAlign w:val="bottom"/>
          </w:tcPr>
          <w:p w14:paraId="4FF5838C" w14:textId="77777777" w:rsidR="008A5DEC" w:rsidRPr="008A5DEC" w:rsidRDefault="008A5DEC" w:rsidP="008A5DEC">
            <w:pPr>
              <w:pStyle w:val="BodyText"/>
              <w:spacing w:before="120" w:after="120"/>
              <w:rPr>
                <w:b/>
                <w:bCs/>
                <w:w w:val="0"/>
                <w:lang w:val="en-IN" w:eastAsia="en-US"/>
              </w:rPr>
            </w:pPr>
            <w:r w:rsidRPr="008A5DEC">
              <w:rPr>
                <w:b/>
                <w:bCs/>
                <w:lang w:val="en-IN" w:eastAsia="en-US"/>
              </w:rPr>
              <w:t>IESC</w:t>
            </w:r>
            <w:r w:rsidRPr="008A5DEC">
              <w:rPr>
                <w:b/>
                <w:bCs/>
                <w:w w:val="0"/>
                <w:lang w:val="en-IN" w:eastAsia="en-US"/>
              </w:rPr>
              <w:t xml:space="preserve"> </w:t>
            </w:r>
            <w:r w:rsidRPr="008A5DEC">
              <w:rPr>
                <w:b/>
                <w:bCs/>
                <w:lang w:val="en-IN" w:eastAsia="en-US"/>
              </w:rPr>
              <w:t>reference</w:t>
            </w:r>
          </w:p>
        </w:tc>
        <w:tc>
          <w:tcPr>
            <w:tcW w:w="2340" w:type="dxa"/>
            <w:vAlign w:val="bottom"/>
          </w:tcPr>
          <w:p w14:paraId="18C4724B" w14:textId="77777777" w:rsidR="008A5DEC" w:rsidRPr="008A5DEC" w:rsidRDefault="008A5DEC" w:rsidP="008A5DEC">
            <w:pPr>
              <w:pStyle w:val="BodyText"/>
              <w:spacing w:before="120" w:after="120"/>
              <w:rPr>
                <w:b/>
                <w:bCs/>
                <w:w w:val="0"/>
                <w:lang w:val="en-IN" w:eastAsia="en-US"/>
              </w:rPr>
            </w:pPr>
            <w:r w:rsidRPr="008A5DEC">
              <w:rPr>
                <w:b/>
                <w:bCs/>
                <w:lang w:val="en-IN" w:eastAsia="en-US"/>
              </w:rPr>
              <w:t>Referring</w:t>
            </w:r>
            <w:r w:rsidRPr="008A5DEC">
              <w:rPr>
                <w:b/>
                <w:bCs/>
                <w:w w:val="0"/>
                <w:lang w:val="en-IN" w:eastAsia="en-US"/>
              </w:rPr>
              <w:t xml:space="preserve"> </w:t>
            </w:r>
            <w:r w:rsidRPr="008A5DEC">
              <w:rPr>
                <w:b/>
                <w:bCs/>
                <w:lang w:val="en-IN" w:eastAsia="en-US"/>
              </w:rPr>
              <w:t>government</w:t>
            </w:r>
          </w:p>
        </w:tc>
        <w:tc>
          <w:tcPr>
            <w:tcW w:w="1530" w:type="dxa"/>
            <w:vAlign w:val="bottom"/>
          </w:tcPr>
          <w:p w14:paraId="43617852" w14:textId="77777777" w:rsidR="008A5DEC" w:rsidRPr="008A5DEC" w:rsidRDefault="008A5DEC" w:rsidP="008A5DEC">
            <w:pPr>
              <w:pStyle w:val="BodyText"/>
              <w:spacing w:before="120" w:after="120"/>
              <w:rPr>
                <w:b/>
                <w:bCs/>
                <w:w w:val="0"/>
                <w:lang w:val="en-IN" w:eastAsia="en-US"/>
              </w:rPr>
            </w:pPr>
            <w:r w:rsidRPr="008A5DEC">
              <w:rPr>
                <w:b/>
                <w:bCs/>
                <w:lang w:val="en-IN" w:eastAsia="en-US"/>
              </w:rPr>
              <w:t>Project</w:t>
            </w:r>
            <w:r w:rsidRPr="008A5DEC">
              <w:rPr>
                <w:b/>
                <w:bCs/>
                <w:w w:val="0"/>
                <w:lang w:val="en-IN" w:eastAsia="en-US"/>
              </w:rPr>
              <w:t xml:space="preserve"> </w:t>
            </w:r>
            <w:r w:rsidRPr="008A5DEC">
              <w:rPr>
                <w:b/>
                <w:bCs/>
                <w:lang w:val="en-IN" w:eastAsia="en-US"/>
              </w:rPr>
              <w:t>location</w:t>
            </w:r>
          </w:p>
        </w:tc>
        <w:tc>
          <w:tcPr>
            <w:tcW w:w="3510" w:type="dxa"/>
            <w:vAlign w:val="bottom"/>
          </w:tcPr>
          <w:p w14:paraId="0D51A9CC" w14:textId="77777777" w:rsidR="008A5DEC" w:rsidRPr="008A5DEC" w:rsidRDefault="008A5DEC" w:rsidP="008A5DEC">
            <w:pPr>
              <w:pStyle w:val="BodyText"/>
              <w:spacing w:before="120" w:after="120"/>
              <w:rPr>
                <w:b/>
                <w:bCs/>
                <w:w w:val="0"/>
                <w:lang w:val="en-IN" w:eastAsia="en-US"/>
              </w:rPr>
            </w:pPr>
            <w:r w:rsidRPr="008A5DEC">
              <w:rPr>
                <w:b/>
                <w:bCs/>
                <w:lang w:val="en-IN" w:eastAsia="en-US"/>
              </w:rPr>
              <w:t>Project name</w:t>
            </w:r>
          </w:p>
        </w:tc>
        <w:tc>
          <w:tcPr>
            <w:tcW w:w="1705" w:type="dxa"/>
            <w:vAlign w:val="bottom"/>
          </w:tcPr>
          <w:p w14:paraId="10EBBFF1" w14:textId="77777777" w:rsidR="008A5DEC" w:rsidRPr="008A5DEC" w:rsidRDefault="008A5DEC" w:rsidP="008A5DEC">
            <w:pPr>
              <w:pStyle w:val="BodyText"/>
              <w:spacing w:before="120" w:after="120"/>
              <w:rPr>
                <w:b/>
                <w:bCs/>
                <w:w w:val="0"/>
                <w:lang w:val="en-IN" w:eastAsia="en-US"/>
              </w:rPr>
            </w:pPr>
            <w:r w:rsidRPr="008A5DEC">
              <w:rPr>
                <w:b/>
                <w:bCs/>
                <w:lang w:val="en-IN" w:eastAsia="en-US"/>
              </w:rPr>
              <w:t>Date of IESC advice</w:t>
            </w:r>
          </w:p>
        </w:tc>
      </w:tr>
      <w:tr w:rsidR="008A5DEC" w:rsidRPr="008A5DEC" w14:paraId="585CF8CB" w14:textId="77777777" w:rsidTr="008A5DEC">
        <w:tc>
          <w:tcPr>
            <w:tcW w:w="1705" w:type="dxa"/>
          </w:tcPr>
          <w:p w14:paraId="141C1D7D" w14:textId="77777777" w:rsidR="008A5DEC" w:rsidRPr="008A5DEC" w:rsidRDefault="008A5DEC" w:rsidP="008A5DEC">
            <w:pPr>
              <w:pStyle w:val="BodyText"/>
              <w:spacing w:before="120" w:after="120"/>
              <w:rPr>
                <w:w w:val="0"/>
                <w:lang w:val="en-IN" w:eastAsia="en-US"/>
              </w:rPr>
            </w:pPr>
            <w:r w:rsidRPr="008A5DEC">
              <w:rPr>
                <w:color w:val="000000"/>
                <w:lang w:val="en-IN" w:eastAsia="en-US"/>
              </w:rPr>
              <w:t>2023-142</w:t>
            </w:r>
          </w:p>
        </w:tc>
        <w:tc>
          <w:tcPr>
            <w:tcW w:w="2340" w:type="dxa"/>
          </w:tcPr>
          <w:p w14:paraId="15A40A52"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 and QLD</w:t>
            </w:r>
          </w:p>
        </w:tc>
        <w:tc>
          <w:tcPr>
            <w:tcW w:w="1530" w:type="dxa"/>
          </w:tcPr>
          <w:p w14:paraId="512CB152"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3A9B8635" w14:textId="6F7F2BFE" w:rsidR="008A5DEC" w:rsidRPr="008A5DEC" w:rsidRDefault="00A96F2C" w:rsidP="008A5DEC">
            <w:pPr>
              <w:pStyle w:val="BodyText"/>
              <w:spacing w:before="120" w:after="120"/>
              <w:rPr>
                <w:w w:val="0"/>
                <w:lang w:val="en-IN" w:eastAsia="en-US"/>
              </w:rPr>
            </w:pPr>
            <w:hyperlink r:id="rId36" w:history="1">
              <w:r w:rsidR="006741A8" w:rsidRPr="00A23A86">
                <w:rPr>
                  <w:rStyle w:val="Hyperlink"/>
                  <w:w w:val="0"/>
                  <w:lang w:val="en-IN" w:eastAsia="en-US"/>
                </w:rPr>
                <w:t>Lake Vermont Meadowbrook Coal Mine Project - Expansion</w:t>
              </w:r>
            </w:hyperlink>
          </w:p>
        </w:tc>
        <w:tc>
          <w:tcPr>
            <w:tcW w:w="1705" w:type="dxa"/>
          </w:tcPr>
          <w:p w14:paraId="7B787CE9" w14:textId="77777777" w:rsidR="008A5DEC" w:rsidRPr="008A5DEC" w:rsidRDefault="008A5DEC" w:rsidP="008A5DEC">
            <w:pPr>
              <w:pStyle w:val="BodyText"/>
              <w:spacing w:before="120" w:after="120"/>
              <w:rPr>
                <w:w w:val="0"/>
                <w:lang w:val="en-IN" w:eastAsia="en-US"/>
              </w:rPr>
            </w:pPr>
            <w:r w:rsidRPr="008A5DEC">
              <w:rPr>
                <w:color w:val="000000"/>
                <w:lang w:val="en-IN" w:eastAsia="en-US"/>
              </w:rPr>
              <w:t>23 May 2023</w:t>
            </w:r>
          </w:p>
        </w:tc>
      </w:tr>
      <w:tr w:rsidR="008A5DEC" w:rsidRPr="008A5DEC" w14:paraId="072736CC" w14:textId="77777777" w:rsidTr="008A5DEC">
        <w:tc>
          <w:tcPr>
            <w:tcW w:w="1705" w:type="dxa"/>
          </w:tcPr>
          <w:p w14:paraId="01C17138" w14:textId="77777777" w:rsidR="008A5DEC" w:rsidRPr="008A5DEC" w:rsidRDefault="008A5DEC" w:rsidP="008A5DEC">
            <w:pPr>
              <w:pStyle w:val="BodyText"/>
              <w:spacing w:before="120" w:after="120"/>
              <w:rPr>
                <w:w w:val="0"/>
                <w:lang w:val="en-IN" w:eastAsia="en-US"/>
              </w:rPr>
            </w:pPr>
            <w:r w:rsidRPr="008A5DEC">
              <w:rPr>
                <w:color w:val="000000"/>
                <w:lang w:val="en-IN" w:eastAsia="en-US"/>
              </w:rPr>
              <w:t>2023-141</w:t>
            </w:r>
          </w:p>
        </w:tc>
        <w:tc>
          <w:tcPr>
            <w:tcW w:w="2340" w:type="dxa"/>
          </w:tcPr>
          <w:p w14:paraId="75213347"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 and NSW</w:t>
            </w:r>
          </w:p>
        </w:tc>
        <w:tc>
          <w:tcPr>
            <w:tcW w:w="1530" w:type="dxa"/>
          </w:tcPr>
          <w:p w14:paraId="15B92502" w14:textId="77777777" w:rsidR="008A5DEC" w:rsidRPr="008A5DEC" w:rsidRDefault="008A5DEC" w:rsidP="008A5DEC">
            <w:pPr>
              <w:pStyle w:val="BodyText"/>
              <w:spacing w:before="120" w:after="120"/>
              <w:rPr>
                <w:w w:val="0"/>
                <w:lang w:val="en-IN" w:eastAsia="en-US"/>
              </w:rPr>
            </w:pPr>
            <w:r w:rsidRPr="008A5DEC">
              <w:rPr>
                <w:color w:val="000000"/>
                <w:lang w:val="en-IN" w:eastAsia="en-US"/>
              </w:rPr>
              <w:t>NSW</w:t>
            </w:r>
          </w:p>
        </w:tc>
        <w:tc>
          <w:tcPr>
            <w:tcW w:w="3510" w:type="dxa"/>
          </w:tcPr>
          <w:p w14:paraId="7ACD6BA8" w14:textId="2B464E26" w:rsidR="008A5DEC" w:rsidRPr="008A5DEC" w:rsidRDefault="00A96F2C" w:rsidP="008A5DEC">
            <w:pPr>
              <w:pStyle w:val="BodyText"/>
              <w:spacing w:before="120" w:after="120"/>
              <w:rPr>
                <w:w w:val="0"/>
                <w:lang w:val="en-IN" w:eastAsia="en-US"/>
              </w:rPr>
            </w:pPr>
            <w:hyperlink r:id="rId37" w:history="1">
              <w:r w:rsidR="006741A8" w:rsidRPr="00A23A86">
                <w:rPr>
                  <w:rStyle w:val="Hyperlink"/>
                  <w:w w:val="0"/>
                  <w:lang w:val="en-IN" w:eastAsia="en-US"/>
                </w:rPr>
                <w:t>Ulan Coal Mine Expansion Modification 6 Project - Expansion</w:t>
              </w:r>
            </w:hyperlink>
          </w:p>
        </w:tc>
        <w:tc>
          <w:tcPr>
            <w:tcW w:w="1705" w:type="dxa"/>
          </w:tcPr>
          <w:p w14:paraId="35A7F322" w14:textId="77777777" w:rsidR="008A5DEC" w:rsidRPr="008A5DEC" w:rsidRDefault="008A5DEC" w:rsidP="008A5DEC">
            <w:pPr>
              <w:pStyle w:val="BodyText"/>
              <w:spacing w:before="120" w:after="120"/>
              <w:rPr>
                <w:w w:val="0"/>
                <w:lang w:val="en-IN" w:eastAsia="en-US"/>
              </w:rPr>
            </w:pPr>
            <w:r w:rsidRPr="008A5DEC">
              <w:rPr>
                <w:color w:val="000000"/>
                <w:lang w:val="en-IN" w:eastAsia="en-US"/>
              </w:rPr>
              <w:t>15 Mar 2023</w:t>
            </w:r>
          </w:p>
        </w:tc>
      </w:tr>
      <w:tr w:rsidR="008A5DEC" w:rsidRPr="008A5DEC" w14:paraId="1CFC6917" w14:textId="77777777" w:rsidTr="008A5DEC">
        <w:tc>
          <w:tcPr>
            <w:tcW w:w="1705" w:type="dxa"/>
          </w:tcPr>
          <w:p w14:paraId="066DE29D"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2022-140</w:t>
            </w:r>
          </w:p>
        </w:tc>
        <w:tc>
          <w:tcPr>
            <w:tcW w:w="2340" w:type="dxa"/>
          </w:tcPr>
          <w:p w14:paraId="409B64D8"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 and NSW</w:t>
            </w:r>
          </w:p>
        </w:tc>
        <w:tc>
          <w:tcPr>
            <w:tcW w:w="1530" w:type="dxa"/>
          </w:tcPr>
          <w:p w14:paraId="24789B12" w14:textId="77777777" w:rsidR="008A5DEC" w:rsidRPr="008A5DEC" w:rsidRDefault="008A5DEC" w:rsidP="008A5DEC">
            <w:pPr>
              <w:pStyle w:val="BodyText"/>
              <w:spacing w:before="120" w:after="120"/>
              <w:rPr>
                <w:w w:val="0"/>
                <w:lang w:val="en-IN" w:eastAsia="en-US"/>
              </w:rPr>
            </w:pPr>
            <w:r w:rsidRPr="008A5DEC">
              <w:rPr>
                <w:color w:val="000000"/>
                <w:lang w:val="en-IN" w:eastAsia="en-US"/>
              </w:rPr>
              <w:t>NSW</w:t>
            </w:r>
          </w:p>
        </w:tc>
        <w:tc>
          <w:tcPr>
            <w:tcW w:w="3510" w:type="dxa"/>
          </w:tcPr>
          <w:p w14:paraId="41E1CAE5" w14:textId="316C103D" w:rsidR="008A5DEC" w:rsidRPr="008A5DEC" w:rsidRDefault="00A96F2C" w:rsidP="008A5DEC">
            <w:pPr>
              <w:pStyle w:val="BodyText"/>
              <w:spacing w:before="120" w:after="120"/>
              <w:rPr>
                <w:w w:val="0"/>
                <w:lang w:val="en-IN" w:eastAsia="en-US"/>
              </w:rPr>
            </w:pPr>
            <w:hyperlink r:id="rId38" w:history="1">
              <w:r w:rsidR="006741A8" w:rsidRPr="00A23A86">
                <w:rPr>
                  <w:rStyle w:val="Hyperlink"/>
                  <w:w w:val="0"/>
                  <w:lang w:val="en-IN" w:eastAsia="en-US"/>
                </w:rPr>
                <w:t>Moolarben Coal Complex OC3 Extension - Expansion</w:t>
              </w:r>
            </w:hyperlink>
          </w:p>
        </w:tc>
        <w:tc>
          <w:tcPr>
            <w:tcW w:w="1705" w:type="dxa"/>
          </w:tcPr>
          <w:p w14:paraId="0E31865D" w14:textId="77777777" w:rsidR="008A5DEC" w:rsidRPr="008A5DEC" w:rsidRDefault="008A5DEC" w:rsidP="008A5DEC">
            <w:pPr>
              <w:pStyle w:val="BodyText"/>
              <w:spacing w:before="120" w:after="120"/>
              <w:rPr>
                <w:w w:val="0"/>
                <w:lang w:val="en-IN" w:eastAsia="en-US"/>
              </w:rPr>
            </w:pPr>
            <w:r w:rsidRPr="008A5DEC">
              <w:rPr>
                <w:color w:val="000000"/>
                <w:lang w:val="en-IN" w:eastAsia="en-US"/>
              </w:rPr>
              <w:t>7 Feb 2023</w:t>
            </w:r>
          </w:p>
        </w:tc>
      </w:tr>
      <w:tr w:rsidR="008A5DEC" w:rsidRPr="008A5DEC" w14:paraId="021318E9" w14:textId="77777777" w:rsidTr="008A5DEC">
        <w:tc>
          <w:tcPr>
            <w:tcW w:w="1705" w:type="dxa"/>
          </w:tcPr>
          <w:p w14:paraId="1A585FE4"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2022-139</w:t>
            </w:r>
          </w:p>
        </w:tc>
        <w:tc>
          <w:tcPr>
            <w:tcW w:w="2340" w:type="dxa"/>
          </w:tcPr>
          <w:p w14:paraId="4B635AB6"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1530" w:type="dxa"/>
          </w:tcPr>
          <w:p w14:paraId="3D9BCA64"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1CB022BD" w14:textId="41FD9A48" w:rsidR="008A5DEC" w:rsidRPr="008A5DEC" w:rsidRDefault="00A96F2C" w:rsidP="008A5DEC">
            <w:pPr>
              <w:pStyle w:val="BodyText"/>
              <w:spacing w:before="120" w:after="120"/>
              <w:rPr>
                <w:w w:val="0"/>
                <w:lang w:val="en-IN" w:eastAsia="en-US"/>
              </w:rPr>
            </w:pPr>
            <w:hyperlink r:id="rId39" w:history="1">
              <w:r w:rsidR="006741A8" w:rsidRPr="00A23A86">
                <w:rPr>
                  <w:rStyle w:val="Hyperlink"/>
                  <w:w w:val="0"/>
                  <w:lang w:val="en-IN" w:eastAsia="en-US"/>
                </w:rPr>
                <w:t>Surat Basin Carbon Capture and Storage Project - New Development</w:t>
              </w:r>
            </w:hyperlink>
          </w:p>
        </w:tc>
        <w:tc>
          <w:tcPr>
            <w:tcW w:w="1705" w:type="dxa"/>
          </w:tcPr>
          <w:p w14:paraId="2C318048" w14:textId="77777777" w:rsidR="008A5DEC" w:rsidRPr="008A5DEC" w:rsidRDefault="008A5DEC" w:rsidP="008A5DEC">
            <w:pPr>
              <w:pStyle w:val="BodyText"/>
              <w:spacing w:before="120" w:after="120"/>
              <w:rPr>
                <w:w w:val="0"/>
                <w:lang w:val="en-IN" w:eastAsia="en-US"/>
              </w:rPr>
            </w:pPr>
            <w:r w:rsidRPr="008A5DEC">
              <w:rPr>
                <w:color w:val="000000"/>
                <w:lang w:val="en-IN" w:eastAsia="en-US"/>
              </w:rPr>
              <w:t>5 Feb 2023</w:t>
            </w:r>
          </w:p>
        </w:tc>
      </w:tr>
      <w:tr w:rsidR="008A5DEC" w:rsidRPr="008A5DEC" w14:paraId="20F0D38A" w14:textId="77777777" w:rsidTr="008A5DEC">
        <w:tc>
          <w:tcPr>
            <w:tcW w:w="1705" w:type="dxa"/>
          </w:tcPr>
          <w:p w14:paraId="31AF5273"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2022-138</w:t>
            </w:r>
          </w:p>
        </w:tc>
        <w:tc>
          <w:tcPr>
            <w:tcW w:w="2340" w:type="dxa"/>
          </w:tcPr>
          <w:p w14:paraId="2DFADB46"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0BBAE094"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1B464092" w14:textId="003BCA3E" w:rsidR="008A5DEC" w:rsidRPr="008A5DEC" w:rsidRDefault="00A96F2C" w:rsidP="008A5DEC">
            <w:pPr>
              <w:pStyle w:val="BodyText"/>
              <w:spacing w:before="120" w:after="120"/>
              <w:rPr>
                <w:w w:val="0"/>
                <w:lang w:val="en-IN" w:eastAsia="en-US"/>
              </w:rPr>
            </w:pPr>
            <w:hyperlink r:id="rId40" w:history="1">
              <w:r w:rsidR="006741A8" w:rsidRPr="00A23A86">
                <w:rPr>
                  <w:rStyle w:val="Hyperlink"/>
                  <w:w w:val="0"/>
                  <w:lang w:val="en-IN" w:eastAsia="en-US"/>
                </w:rPr>
                <w:t>Moorlands Open Cut Coal Mine Project - New Development</w:t>
              </w:r>
            </w:hyperlink>
          </w:p>
        </w:tc>
        <w:tc>
          <w:tcPr>
            <w:tcW w:w="1705" w:type="dxa"/>
          </w:tcPr>
          <w:p w14:paraId="7127DA5B" w14:textId="77777777" w:rsidR="008A5DEC" w:rsidRPr="008A5DEC" w:rsidRDefault="008A5DEC" w:rsidP="008A5DEC">
            <w:pPr>
              <w:pStyle w:val="BodyText"/>
              <w:spacing w:before="120" w:after="120"/>
              <w:rPr>
                <w:w w:val="0"/>
                <w:lang w:val="en-IN" w:eastAsia="en-US"/>
              </w:rPr>
            </w:pPr>
            <w:r w:rsidRPr="008A5DEC">
              <w:rPr>
                <w:color w:val="000000"/>
                <w:lang w:val="en-IN" w:eastAsia="en-US"/>
              </w:rPr>
              <w:t>16 Dec 2022</w:t>
            </w:r>
          </w:p>
        </w:tc>
      </w:tr>
      <w:tr w:rsidR="008A5DEC" w:rsidRPr="008A5DEC" w14:paraId="3190083D" w14:textId="77777777" w:rsidTr="008A5DEC">
        <w:tc>
          <w:tcPr>
            <w:tcW w:w="1705" w:type="dxa"/>
          </w:tcPr>
          <w:p w14:paraId="51F01FFC"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2022-137</w:t>
            </w:r>
          </w:p>
        </w:tc>
        <w:tc>
          <w:tcPr>
            <w:tcW w:w="2340" w:type="dxa"/>
          </w:tcPr>
          <w:p w14:paraId="0407F1FF"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3FDB893F" w14:textId="77777777" w:rsidR="008A5DEC" w:rsidRPr="008A5DEC" w:rsidRDefault="008A5DEC" w:rsidP="008A5DEC">
            <w:pPr>
              <w:pStyle w:val="BodyText"/>
              <w:spacing w:before="120" w:after="120"/>
              <w:rPr>
                <w:w w:val="0"/>
                <w:lang w:val="en-IN" w:eastAsia="en-US"/>
              </w:rPr>
            </w:pPr>
            <w:r w:rsidRPr="008A5DEC">
              <w:rPr>
                <w:color w:val="000000"/>
                <w:lang w:val="en-IN" w:eastAsia="en-US"/>
              </w:rPr>
              <w:t>NSW</w:t>
            </w:r>
          </w:p>
        </w:tc>
        <w:tc>
          <w:tcPr>
            <w:tcW w:w="3510" w:type="dxa"/>
          </w:tcPr>
          <w:p w14:paraId="642D05E9" w14:textId="45521758" w:rsidR="008A5DEC" w:rsidRPr="008A5DEC" w:rsidRDefault="00A96F2C" w:rsidP="008A5DEC">
            <w:pPr>
              <w:pStyle w:val="BodyText"/>
              <w:spacing w:before="120" w:after="120"/>
              <w:rPr>
                <w:w w:val="0"/>
                <w:lang w:val="en-IN" w:eastAsia="en-US"/>
              </w:rPr>
            </w:pPr>
            <w:hyperlink r:id="rId41" w:history="1">
              <w:r w:rsidR="006741A8" w:rsidRPr="00A23A86">
                <w:rPr>
                  <w:rStyle w:val="Hyperlink"/>
                  <w:w w:val="0"/>
                  <w:lang w:val="en-IN" w:eastAsia="en-US"/>
                </w:rPr>
                <w:t>Ashton Coal Operations Ravensworth Underground Mine - Expansion</w:t>
              </w:r>
            </w:hyperlink>
          </w:p>
        </w:tc>
        <w:tc>
          <w:tcPr>
            <w:tcW w:w="1705" w:type="dxa"/>
          </w:tcPr>
          <w:p w14:paraId="2E48952F" w14:textId="77777777" w:rsidR="008A5DEC" w:rsidRPr="008A5DEC" w:rsidRDefault="008A5DEC" w:rsidP="008A5DEC">
            <w:pPr>
              <w:pStyle w:val="BodyText"/>
              <w:spacing w:before="120" w:after="120"/>
              <w:rPr>
                <w:w w:val="0"/>
                <w:lang w:val="en-IN" w:eastAsia="en-US"/>
              </w:rPr>
            </w:pPr>
            <w:r w:rsidRPr="008A5DEC">
              <w:rPr>
                <w:color w:val="000000"/>
                <w:lang w:val="en-IN" w:eastAsia="en-US"/>
              </w:rPr>
              <w:t>14 Dec 2022</w:t>
            </w:r>
          </w:p>
        </w:tc>
      </w:tr>
      <w:tr w:rsidR="008A5DEC" w:rsidRPr="008A5DEC" w14:paraId="79C700F5" w14:textId="77777777" w:rsidTr="008A5DEC">
        <w:tc>
          <w:tcPr>
            <w:tcW w:w="1705" w:type="dxa"/>
          </w:tcPr>
          <w:p w14:paraId="7D98CFAB"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2022-136</w:t>
            </w:r>
          </w:p>
        </w:tc>
        <w:tc>
          <w:tcPr>
            <w:tcW w:w="2340" w:type="dxa"/>
          </w:tcPr>
          <w:p w14:paraId="6A63C635"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10B7DF76"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79045D2C" w14:textId="187B081B" w:rsidR="008A5DEC" w:rsidRPr="008A5DEC" w:rsidRDefault="00A96F2C" w:rsidP="008A5DEC">
            <w:pPr>
              <w:pStyle w:val="BodyText"/>
              <w:spacing w:before="120" w:after="120"/>
              <w:rPr>
                <w:w w:val="0"/>
                <w:lang w:val="en-IN" w:eastAsia="en-US"/>
              </w:rPr>
            </w:pPr>
            <w:hyperlink r:id="rId42" w:history="1">
              <w:r w:rsidR="006741A8" w:rsidRPr="00A23A86">
                <w:rPr>
                  <w:rStyle w:val="Hyperlink"/>
                  <w:w w:val="0"/>
                  <w:lang w:val="en-IN" w:eastAsia="en-US"/>
                </w:rPr>
                <w:t>Gregory Crinum Coal Mine M Block Extension Project - Expansion</w:t>
              </w:r>
            </w:hyperlink>
          </w:p>
        </w:tc>
        <w:tc>
          <w:tcPr>
            <w:tcW w:w="1705" w:type="dxa"/>
          </w:tcPr>
          <w:p w14:paraId="377760BD" w14:textId="77777777" w:rsidR="008A5DEC" w:rsidRPr="008A5DEC" w:rsidRDefault="008A5DEC" w:rsidP="008A5DEC">
            <w:pPr>
              <w:pStyle w:val="BodyText"/>
              <w:spacing w:before="120" w:after="120"/>
              <w:rPr>
                <w:w w:val="0"/>
                <w:lang w:val="en-IN" w:eastAsia="en-US"/>
              </w:rPr>
            </w:pPr>
            <w:r w:rsidRPr="008A5DEC">
              <w:rPr>
                <w:color w:val="000000"/>
                <w:lang w:val="en-IN" w:eastAsia="en-US"/>
              </w:rPr>
              <w:t>9 Oct 2022</w:t>
            </w:r>
          </w:p>
        </w:tc>
      </w:tr>
      <w:tr w:rsidR="008A5DEC" w:rsidRPr="008A5DEC" w14:paraId="3E6FA8F6" w14:textId="77777777" w:rsidTr="008A5DEC">
        <w:tc>
          <w:tcPr>
            <w:tcW w:w="1705" w:type="dxa"/>
          </w:tcPr>
          <w:p w14:paraId="627CB016"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2022-135</w:t>
            </w:r>
          </w:p>
        </w:tc>
        <w:tc>
          <w:tcPr>
            <w:tcW w:w="2340" w:type="dxa"/>
          </w:tcPr>
          <w:p w14:paraId="647C2A36"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0A6C3AE1"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751B745F" w14:textId="3A127440" w:rsidR="008A5DEC" w:rsidRPr="008A5DEC" w:rsidRDefault="00A96F2C" w:rsidP="008A5DEC">
            <w:pPr>
              <w:pStyle w:val="BodyText"/>
              <w:spacing w:before="120" w:after="120"/>
              <w:rPr>
                <w:w w:val="0"/>
                <w:lang w:val="en-IN" w:eastAsia="en-US"/>
              </w:rPr>
            </w:pPr>
            <w:hyperlink r:id="rId43" w:history="1">
              <w:r w:rsidR="006741A8" w:rsidRPr="00A23A86">
                <w:rPr>
                  <w:rStyle w:val="Hyperlink"/>
                  <w:w w:val="0"/>
                  <w:lang w:val="en-IN" w:eastAsia="en-US"/>
                </w:rPr>
                <w:t>Isaac River Coal Mine - New Development</w:t>
              </w:r>
            </w:hyperlink>
          </w:p>
        </w:tc>
        <w:tc>
          <w:tcPr>
            <w:tcW w:w="1705" w:type="dxa"/>
          </w:tcPr>
          <w:p w14:paraId="394C47EA" w14:textId="77777777" w:rsidR="008A5DEC" w:rsidRPr="008A5DEC" w:rsidRDefault="008A5DEC" w:rsidP="008A5DEC">
            <w:pPr>
              <w:pStyle w:val="BodyText"/>
              <w:spacing w:before="120" w:after="120"/>
              <w:rPr>
                <w:w w:val="0"/>
                <w:lang w:val="en-IN" w:eastAsia="en-US"/>
              </w:rPr>
            </w:pPr>
            <w:r w:rsidRPr="008A5DEC">
              <w:rPr>
                <w:color w:val="000000"/>
                <w:lang w:val="en-IN" w:eastAsia="en-US"/>
              </w:rPr>
              <w:t>3 Sep 2022</w:t>
            </w:r>
          </w:p>
        </w:tc>
      </w:tr>
      <w:tr w:rsidR="008A5DEC" w:rsidRPr="008A5DEC" w14:paraId="3C47FFDF" w14:textId="77777777" w:rsidTr="008A5DEC">
        <w:tc>
          <w:tcPr>
            <w:tcW w:w="1705" w:type="dxa"/>
          </w:tcPr>
          <w:p w14:paraId="5CB1ADBF"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2022-134</w:t>
            </w:r>
          </w:p>
        </w:tc>
        <w:tc>
          <w:tcPr>
            <w:tcW w:w="2340" w:type="dxa"/>
          </w:tcPr>
          <w:p w14:paraId="2763640F"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2B026DF7"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17416065" w14:textId="61B1837E" w:rsidR="008A5DEC" w:rsidRPr="008A5DEC" w:rsidRDefault="00A96F2C" w:rsidP="008A5DEC">
            <w:pPr>
              <w:pStyle w:val="BodyText"/>
              <w:spacing w:before="120" w:after="120"/>
              <w:rPr>
                <w:w w:val="0"/>
                <w:lang w:val="en-IN" w:eastAsia="en-US"/>
              </w:rPr>
            </w:pPr>
            <w:hyperlink r:id="rId44" w:history="1">
              <w:r w:rsidR="006741A8" w:rsidRPr="00A23A86">
                <w:rPr>
                  <w:rStyle w:val="Hyperlink"/>
                  <w:w w:val="0"/>
                  <w:lang w:val="en-IN" w:eastAsia="en-US"/>
                </w:rPr>
                <w:t>Caval Ridge Mine Horse Pit Extension - Expansion</w:t>
              </w:r>
            </w:hyperlink>
          </w:p>
        </w:tc>
        <w:tc>
          <w:tcPr>
            <w:tcW w:w="1705" w:type="dxa"/>
          </w:tcPr>
          <w:p w14:paraId="421BB6FE" w14:textId="77777777" w:rsidR="008A5DEC" w:rsidRPr="008A5DEC" w:rsidRDefault="008A5DEC" w:rsidP="008A5DEC">
            <w:pPr>
              <w:pStyle w:val="BodyText"/>
              <w:spacing w:before="120" w:after="120"/>
              <w:rPr>
                <w:w w:val="0"/>
                <w:lang w:val="en-IN" w:eastAsia="en-US"/>
              </w:rPr>
            </w:pPr>
            <w:r w:rsidRPr="008A5DEC">
              <w:rPr>
                <w:color w:val="000000"/>
                <w:lang w:val="en-IN" w:eastAsia="en-US"/>
              </w:rPr>
              <w:t>3 Sep 2022</w:t>
            </w:r>
          </w:p>
        </w:tc>
      </w:tr>
      <w:tr w:rsidR="008A5DEC" w:rsidRPr="008A5DEC" w14:paraId="059CB1F6" w14:textId="77777777" w:rsidTr="008A5DEC">
        <w:tc>
          <w:tcPr>
            <w:tcW w:w="1705" w:type="dxa"/>
          </w:tcPr>
          <w:p w14:paraId="312FE06F" w14:textId="77777777" w:rsidR="008A5DEC" w:rsidRPr="008A5DEC" w:rsidRDefault="008A5DEC" w:rsidP="008A5DEC">
            <w:pPr>
              <w:pStyle w:val="BodyText"/>
              <w:spacing w:before="120" w:after="120"/>
              <w:rPr>
                <w:w w:val="0"/>
                <w:lang w:val="en-IN" w:eastAsia="en-US"/>
              </w:rPr>
            </w:pPr>
            <w:r w:rsidRPr="008A5DEC">
              <w:rPr>
                <w:color w:val="000000"/>
                <w:lang w:val="en-IN" w:eastAsia="en-US"/>
              </w:rPr>
              <w:t>2022-133</w:t>
            </w:r>
          </w:p>
        </w:tc>
        <w:tc>
          <w:tcPr>
            <w:tcW w:w="2340" w:type="dxa"/>
          </w:tcPr>
          <w:p w14:paraId="14C1D4AC" w14:textId="77777777" w:rsidR="008A5DEC" w:rsidRPr="008A5DEC" w:rsidRDefault="008A5DEC" w:rsidP="008A5DEC">
            <w:pPr>
              <w:pStyle w:val="BodyText"/>
              <w:spacing w:before="120" w:after="120"/>
              <w:rPr>
                <w:w w:val="0"/>
                <w:lang w:val="en-IN" w:eastAsia="en-US"/>
              </w:rPr>
            </w:pPr>
            <w:r w:rsidRPr="008A5DEC">
              <w:rPr>
                <w:color w:val="000000"/>
                <w:lang w:val="en-IN" w:eastAsia="en-US"/>
              </w:rPr>
              <w:t>Australian Government</w:t>
            </w:r>
          </w:p>
        </w:tc>
        <w:tc>
          <w:tcPr>
            <w:tcW w:w="1530" w:type="dxa"/>
          </w:tcPr>
          <w:p w14:paraId="6B0895DC" w14:textId="77777777" w:rsidR="008A5DEC" w:rsidRPr="008A5DEC" w:rsidRDefault="008A5DEC" w:rsidP="008A5DEC">
            <w:pPr>
              <w:pStyle w:val="BodyText"/>
              <w:spacing w:before="120" w:after="120"/>
              <w:rPr>
                <w:w w:val="0"/>
                <w:lang w:val="en-IN" w:eastAsia="en-US"/>
              </w:rPr>
            </w:pPr>
            <w:r w:rsidRPr="008A5DEC">
              <w:rPr>
                <w:color w:val="000000"/>
                <w:lang w:val="en-IN" w:eastAsia="en-US"/>
              </w:rPr>
              <w:t>QLD</w:t>
            </w:r>
          </w:p>
        </w:tc>
        <w:tc>
          <w:tcPr>
            <w:tcW w:w="3510" w:type="dxa"/>
          </w:tcPr>
          <w:p w14:paraId="436A0EC9" w14:textId="40C16F3F" w:rsidR="008A5DEC" w:rsidRPr="008A5DEC" w:rsidRDefault="00A96F2C" w:rsidP="008A5DEC">
            <w:pPr>
              <w:pStyle w:val="BodyText"/>
              <w:spacing w:before="120" w:after="120"/>
              <w:rPr>
                <w:w w:val="0"/>
                <w:lang w:val="en-IN" w:eastAsia="en-US"/>
              </w:rPr>
            </w:pPr>
            <w:hyperlink r:id="rId45" w:history="1">
              <w:r w:rsidR="006741A8" w:rsidRPr="00A23A86">
                <w:rPr>
                  <w:rStyle w:val="Hyperlink"/>
                  <w:w w:val="0"/>
                  <w:lang w:val="en-IN" w:eastAsia="en-US"/>
                </w:rPr>
                <w:t>Fairview Water Release Scheme - Expansion</w:t>
              </w:r>
            </w:hyperlink>
          </w:p>
        </w:tc>
        <w:tc>
          <w:tcPr>
            <w:tcW w:w="1705" w:type="dxa"/>
          </w:tcPr>
          <w:p w14:paraId="56C60438" w14:textId="77777777" w:rsidR="008A5DEC" w:rsidRPr="008A5DEC" w:rsidRDefault="008A5DEC" w:rsidP="008A5DEC">
            <w:pPr>
              <w:pStyle w:val="BodyText"/>
              <w:spacing w:before="120" w:after="120"/>
              <w:rPr>
                <w:w w:val="0"/>
                <w:lang w:val="en-IN" w:eastAsia="en-US"/>
              </w:rPr>
            </w:pPr>
            <w:r w:rsidRPr="008A5DEC">
              <w:rPr>
                <w:color w:val="000000"/>
                <w:lang w:val="en-IN" w:eastAsia="en-US"/>
              </w:rPr>
              <w:t>30 July 2022</w:t>
            </w:r>
          </w:p>
        </w:tc>
      </w:tr>
    </w:tbl>
    <w:p w14:paraId="5D16C9E0" w14:textId="77777777" w:rsidR="00003A46" w:rsidRPr="00003A46" w:rsidRDefault="00003A46" w:rsidP="00003A46">
      <w:pPr>
        <w:pStyle w:val="BodyText"/>
        <w:rPr>
          <w:rFonts w:asciiTheme="minorHAnsi" w:eastAsia="Malgun Gothic" w:hAnsiTheme="minorHAnsi" w:cstheme="minorHAnsi"/>
          <w:w w:val="0"/>
          <w:szCs w:val="20"/>
          <w:lang w:val="en-IN" w:eastAsia="en-US"/>
        </w:rPr>
      </w:pPr>
    </w:p>
    <w:p w14:paraId="4E4B8B30" w14:textId="699350E0" w:rsidR="00003A46" w:rsidRPr="00003A46" w:rsidRDefault="00B71801" w:rsidP="00911122">
      <w:pPr>
        <w:pStyle w:val="Caption"/>
        <w:keepNext/>
        <w:rPr>
          <w:rFonts w:asciiTheme="minorHAnsi" w:eastAsia="Malgun Gothic" w:hAnsiTheme="minorHAnsi" w:cstheme="minorHAnsi"/>
          <w:b w:val="0"/>
          <w:bCs w:val="0"/>
          <w:w w:val="0"/>
          <w:lang w:val="en-IN"/>
        </w:rPr>
      </w:pPr>
      <w:r w:rsidRPr="000C52EB">
        <w:rPr>
          <w:noProof/>
        </w:rPr>
        <w:lastRenderedPageBreak/>
        <w:t>Locations of proposed developments considered by the IESC in 2022-23</w:t>
      </w:r>
    </w:p>
    <w:p w14:paraId="5D033B0D" w14:textId="3B267847" w:rsidR="00F41537" w:rsidRPr="00F41537" w:rsidRDefault="00F41537" w:rsidP="00003A46">
      <w:pPr>
        <w:pStyle w:val="BodyText"/>
        <w:rPr>
          <w:rFonts w:asciiTheme="minorHAnsi" w:eastAsia="Malgun Gothic" w:hAnsiTheme="minorHAnsi" w:cstheme="minorHAnsi"/>
          <w:color w:val="000000"/>
          <w:szCs w:val="20"/>
          <w:lang w:val="en-IN" w:eastAsia="en-US"/>
        </w:rPr>
      </w:pPr>
      <w:r w:rsidRPr="00F41537">
        <w:rPr>
          <w:noProof/>
        </w:rPr>
        <w:drawing>
          <wp:inline distT="0" distB="0" distL="0" distR="0" wp14:anchorId="4DE110B0" wp14:editId="61A88F3B">
            <wp:extent cx="6402392" cy="4495309"/>
            <wp:effectExtent l="0" t="0" r="0" b="635"/>
            <wp:docPr id="1944572979" name="Picture 1" descr="Locations of proposed developments considered by the IESC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2979" name="Picture 1" descr="Locations of proposed developments considered by the IESC in 2022-23"/>
                    <pic:cNvPicPr/>
                  </pic:nvPicPr>
                  <pic:blipFill>
                    <a:blip r:embed="rId46"/>
                    <a:stretch>
                      <a:fillRect/>
                    </a:stretch>
                  </pic:blipFill>
                  <pic:spPr>
                    <a:xfrm>
                      <a:off x="0" y="0"/>
                      <a:ext cx="6414396" cy="4503737"/>
                    </a:xfrm>
                    <a:prstGeom prst="rect">
                      <a:avLst/>
                    </a:prstGeom>
                  </pic:spPr>
                </pic:pic>
              </a:graphicData>
            </a:graphic>
          </wp:inline>
        </w:drawing>
      </w:r>
    </w:p>
    <w:p w14:paraId="43279118" w14:textId="5711B2BF"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Approximate EPBC Act project referral areas indicated by shading</w:t>
      </w:r>
    </w:p>
    <w:p w14:paraId="5FF62BB2" w14:textId="6B1EE48C" w:rsidR="00003A46" w:rsidRPr="00003A46" w:rsidRDefault="00003A46" w:rsidP="00850DC5">
      <w:pPr>
        <w:pStyle w:val="Heading2"/>
        <w:rPr>
          <w:rFonts w:eastAsia="Malgun Gothic"/>
          <w:w w:val="0"/>
          <w:lang w:val="en-IN" w:eastAsia="en-US"/>
        </w:rPr>
      </w:pPr>
      <w:bookmarkStart w:id="5" w:name="_Toc146211045"/>
      <w:r w:rsidRPr="00003A46">
        <w:rPr>
          <w:rFonts w:eastAsia="Malgun Gothic"/>
          <w:lang w:val="en-IN" w:eastAsia="en-US"/>
        </w:rPr>
        <w:lastRenderedPageBreak/>
        <w:t>Information Guidelines and Explanatory Notes</w:t>
      </w:r>
      <w:bookmarkEnd w:id="5"/>
    </w:p>
    <w:p w14:paraId="01F72DAD"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has developed a suite of resources to assist industry and regulators with environmental assessments. These resources provide guidance on the suggested information and data to be included in an environmental impact assessment.</w:t>
      </w:r>
    </w:p>
    <w:p w14:paraId="029FE971"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To ensure that the suite of resources remains current, the IESC regularly reviews and updates its existing resource documents. New resource material is also developed in areas where the IESC considers there to be a need.</w:t>
      </w:r>
    </w:p>
    <w:p w14:paraId="4BCB523E" w14:textId="77777777" w:rsidR="00003A46" w:rsidRPr="00003A46" w:rsidRDefault="00003A46" w:rsidP="004573A9">
      <w:pPr>
        <w:pStyle w:val="Heading3"/>
        <w:rPr>
          <w:rFonts w:eastAsia="Malgun Gothic"/>
          <w:w w:val="0"/>
          <w:lang w:val="en-IN" w:eastAsia="en-US"/>
        </w:rPr>
      </w:pPr>
      <w:r w:rsidRPr="00003A46">
        <w:rPr>
          <w:rFonts w:eastAsia="Malgun Gothic"/>
          <w:lang w:val="en-IN" w:eastAsia="en-US"/>
        </w:rPr>
        <w:t>Information Guidelines review</w:t>
      </w:r>
    </w:p>
    <w:p w14:paraId="521EFC38" w14:textId="6C094B5F" w:rsidR="00003A46" w:rsidRPr="00003A46" w:rsidRDefault="00DD3851" w:rsidP="00DD3851">
      <w:pPr>
        <w:pStyle w:val="BodyText"/>
        <w:rPr>
          <w:rFonts w:asciiTheme="minorHAnsi" w:eastAsia="Malgun Gothic" w:hAnsiTheme="minorHAnsi" w:cstheme="minorHAnsi"/>
          <w:w w:val="0"/>
          <w:szCs w:val="20"/>
          <w:lang w:val="en-IN" w:eastAsia="en-US"/>
        </w:rPr>
      </w:pPr>
      <w:r w:rsidRPr="00DD3851">
        <w:rPr>
          <w:rFonts w:asciiTheme="minorHAnsi" w:eastAsia="Malgun Gothic" w:hAnsiTheme="minorHAnsi" w:cstheme="minorHAnsi"/>
          <w:w w:val="0"/>
          <w:szCs w:val="20"/>
          <w:lang w:val="en-IN" w:eastAsia="en-US"/>
        </w:rPr>
        <w:t>In 2021, the IESC commenced a review of the</w:t>
      </w:r>
      <w:r>
        <w:rPr>
          <w:rFonts w:asciiTheme="minorHAnsi" w:eastAsia="Malgun Gothic" w:hAnsiTheme="minorHAnsi" w:cstheme="minorHAnsi"/>
          <w:w w:val="0"/>
          <w:szCs w:val="20"/>
          <w:lang w:val="en-IN" w:eastAsia="en-US"/>
        </w:rPr>
        <w:t xml:space="preserve"> </w:t>
      </w:r>
      <w:hyperlink r:id="rId47" w:history="1">
        <w:r w:rsidRPr="00DD3851">
          <w:rPr>
            <w:rStyle w:val="Hyperlink"/>
            <w:rFonts w:asciiTheme="minorHAnsi" w:eastAsia="Malgun Gothic" w:hAnsiTheme="minorHAnsi" w:cstheme="minorHAnsi"/>
            <w:w w:val="0"/>
            <w:szCs w:val="20"/>
            <w:lang w:val="en-IN" w:eastAsia="en-US"/>
          </w:rPr>
          <w:t>Information guidelines for proponents preparing coal seam gas and large coal mining development proposals</w:t>
        </w:r>
      </w:hyperlink>
      <w:r>
        <w:rPr>
          <w:rFonts w:asciiTheme="minorHAnsi" w:eastAsia="Malgun Gothic" w:hAnsiTheme="minorHAnsi" w:cstheme="minorHAnsi"/>
          <w:w w:val="0"/>
          <w:szCs w:val="20"/>
          <w:lang w:val="en-IN" w:eastAsia="en-US"/>
        </w:rPr>
        <w:t xml:space="preserve"> </w:t>
      </w:r>
      <w:r w:rsidRPr="00DD3851">
        <w:rPr>
          <w:rFonts w:asciiTheme="minorHAnsi" w:eastAsia="Malgun Gothic" w:hAnsiTheme="minorHAnsi" w:cstheme="minorHAnsi"/>
          <w:w w:val="0"/>
          <w:szCs w:val="20"/>
          <w:lang w:val="en-IN" w:eastAsia="en-US"/>
        </w:rPr>
        <w:t>and proposed updates to provide additional and clearer</w:t>
      </w:r>
      <w:r>
        <w:rPr>
          <w:rFonts w:asciiTheme="minorHAnsi" w:eastAsia="Malgun Gothic" w:hAnsiTheme="minorHAnsi" w:cstheme="minorHAnsi"/>
          <w:w w:val="0"/>
          <w:szCs w:val="20"/>
          <w:lang w:val="en-IN" w:eastAsia="en-US"/>
        </w:rPr>
        <w:t xml:space="preserve"> </w:t>
      </w:r>
      <w:r w:rsidRPr="00DD3851">
        <w:rPr>
          <w:rFonts w:asciiTheme="minorHAnsi" w:eastAsia="Malgun Gothic" w:hAnsiTheme="minorHAnsi" w:cstheme="minorHAnsi"/>
          <w:w w:val="0"/>
          <w:szCs w:val="20"/>
          <w:lang w:val="en-IN" w:eastAsia="en-US"/>
        </w:rPr>
        <w:t>guidance to project proponents on the IESC’s information</w:t>
      </w:r>
      <w:r>
        <w:rPr>
          <w:rFonts w:asciiTheme="minorHAnsi" w:eastAsia="Malgun Gothic" w:hAnsiTheme="minorHAnsi" w:cstheme="minorHAnsi"/>
          <w:w w:val="0"/>
          <w:szCs w:val="20"/>
          <w:lang w:val="en-IN" w:eastAsia="en-US"/>
        </w:rPr>
        <w:t xml:space="preserve"> </w:t>
      </w:r>
      <w:r w:rsidRPr="00DD3851">
        <w:rPr>
          <w:rFonts w:asciiTheme="minorHAnsi" w:eastAsia="Malgun Gothic" w:hAnsiTheme="minorHAnsi" w:cstheme="minorHAnsi"/>
          <w:w w:val="0"/>
          <w:szCs w:val="20"/>
          <w:lang w:val="en-IN" w:eastAsia="en-US"/>
        </w:rPr>
        <w:t>requirements.</w:t>
      </w:r>
    </w:p>
    <w:p w14:paraId="09BED188"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As part of the review, public consultation on the proposed updates was undertaken in late 2021.</w:t>
      </w:r>
    </w:p>
    <w:p w14:paraId="7878F212" w14:textId="77777777" w:rsidR="00003A46" w:rsidRDefault="00003A46" w:rsidP="00003A46">
      <w:pPr>
        <w:pStyle w:val="BodyText"/>
        <w:rPr>
          <w:rFonts w:asciiTheme="minorHAnsi" w:eastAsia="Malgun Gothic" w:hAnsiTheme="minorHAnsi" w:cstheme="minorHAnsi"/>
          <w:color w:val="000000"/>
          <w:szCs w:val="20"/>
          <w:lang w:val="en-IN" w:eastAsia="en-US"/>
        </w:rPr>
      </w:pPr>
      <w:r w:rsidRPr="00003A46">
        <w:rPr>
          <w:rFonts w:asciiTheme="minorHAnsi" w:eastAsia="Malgun Gothic" w:hAnsiTheme="minorHAnsi" w:cstheme="minorHAnsi"/>
          <w:color w:val="000000"/>
          <w:szCs w:val="20"/>
          <w:lang w:val="en-IN" w:eastAsia="en-US"/>
        </w:rPr>
        <w:t>Feedback from the public consultation period has been addressed and incorporated, and the updated Information Guidelines are expected to be released for further public consultation in June 2023.</w:t>
      </w:r>
    </w:p>
    <w:p w14:paraId="23832E86" w14:textId="536B7D70" w:rsidR="00DD3851" w:rsidRDefault="00DD3851" w:rsidP="00003A46">
      <w:pPr>
        <w:pStyle w:val="BodyText"/>
        <w:rPr>
          <w:rFonts w:asciiTheme="minorHAnsi" w:eastAsia="Malgun Gothic" w:hAnsiTheme="minorHAnsi" w:cstheme="minorHAnsi"/>
          <w:color w:val="000000"/>
          <w:szCs w:val="20"/>
          <w:lang w:val="en-IN" w:eastAsia="en-US"/>
        </w:rPr>
      </w:pPr>
      <w:r w:rsidRPr="00DD3851">
        <w:rPr>
          <w:noProof/>
        </w:rPr>
        <w:drawing>
          <wp:inline distT="0" distB="0" distL="0" distR="0" wp14:anchorId="5DB806BB" wp14:editId="73B895B2">
            <wp:extent cx="3704706" cy="4587240"/>
            <wp:effectExtent l="0" t="0" r="0" b="3810"/>
            <wp:docPr id="1367015467" name="Picture 1" descr="Image of Information Guideline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15467" name="Picture 1" descr="Image of Information Guidelines cover page"/>
                    <pic:cNvPicPr/>
                  </pic:nvPicPr>
                  <pic:blipFill>
                    <a:blip r:embed="rId48"/>
                    <a:stretch>
                      <a:fillRect/>
                    </a:stretch>
                  </pic:blipFill>
                  <pic:spPr>
                    <a:xfrm>
                      <a:off x="0" y="0"/>
                      <a:ext cx="3719710" cy="4605819"/>
                    </a:xfrm>
                    <a:prstGeom prst="rect">
                      <a:avLst/>
                    </a:prstGeom>
                  </pic:spPr>
                </pic:pic>
              </a:graphicData>
            </a:graphic>
          </wp:inline>
        </w:drawing>
      </w:r>
    </w:p>
    <w:p w14:paraId="6207E609" w14:textId="2F5A2163" w:rsidR="00DD3851" w:rsidRPr="00DD3851" w:rsidRDefault="00DD3851" w:rsidP="00DD3851">
      <w:pPr>
        <w:pStyle w:val="BodyText"/>
        <w:rPr>
          <w:rFonts w:asciiTheme="minorHAnsi" w:eastAsia="Malgun Gothic" w:hAnsiTheme="minorHAnsi" w:cstheme="minorHAnsi"/>
          <w:i/>
          <w:iCs/>
          <w:w w:val="0"/>
          <w:szCs w:val="20"/>
          <w:lang w:val="en-IN" w:eastAsia="en-US"/>
        </w:rPr>
      </w:pPr>
      <w:r w:rsidRPr="00DD3851">
        <w:rPr>
          <w:rFonts w:asciiTheme="minorHAnsi" w:eastAsia="Malgun Gothic" w:hAnsiTheme="minorHAnsi" w:cstheme="minorHAnsi"/>
          <w:i/>
          <w:iCs/>
          <w:w w:val="0"/>
          <w:szCs w:val="20"/>
          <w:lang w:val="en-IN" w:eastAsia="en-US"/>
        </w:rPr>
        <w:t>Information guidelines for proponents preparing coal seam gas and large coal mining development proposals</w:t>
      </w:r>
    </w:p>
    <w:p w14:paraId="52EB880F" w14:textId="77777777" w:rsidR="00003A46" w:rsidRPr="00003A46" w:rsidRDefault="00003A46" w:rsidP="00C94EC6">
      <w:pPr>
        <w:pStyle w:val="Heading3"/>
        <w:ind w:left="720" w:hanging="720"/>
        <w:rPr>
          <w:rFonts w:eastAsia="Malgun Gothic"/>
          <w:w w:val="0"/>
          <w:lang w:val="en-IN" w:eastAsia="en-US"/>
        </w:rPr>
      </w:pPr>
      <w:r w:rsidRPr="00003A46">
        <w:rPr>
          <w:rFonts w:eastAsia="Malgun Gothic"/>
          <w:lang w:val="en-IN" w:eastAsia="en-US"/>
        </w:rPr>
        <w:t>Information Guidelines Explanatory Notes</w:t>
      </w:r>
    </w:p>
    <w:p w14:paraId="30CF9A77"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Explanatory Notes have been written to supplement the IESC Information Guidelines, providing tailored guidance and up-to-date robust scientific methodologies and tools for specific components of environmental impact assessments of coal </w:t>
      </w:r>
      <w:r w:rsidRPr="00003A46">
        <w:rPr>
          <w:rFonts w:asciiTheme="minorHAnsi" w:eastAsia="Malgun Gothic" w:hAnsiTheme="minorHAnsi" w:cstheme="minorHAnsi"/>
          <w:color w:val="000000"/>
          <w:szCs w:val="20"/>
          <w:lang w:val="en-IN" w:eastAsia="en-US"/>
        </w:rPr>
        <w:lastRenderedPageBreak/>
        <w:t>seam gas and large coal mining developments. Explanatory Notes are intended to supplement the IESC Information Guidelines.</w:t>
      </w:r>
    </w:p>
    <w:p w14:paraId="44F64137" w14:textId="28C17874" w:rsidR="00FF5174" w:rsidRPr="00FF5174" w:rsidRDefault="00FF5174" w:rsidP="00FF5174">
      <w:pPr>
        <w:pStyle w:val="BodyText"/>
        <w:rPr>
          <w:rFonts w:asciiTheme="minorHAnsi" w:eastAsia="Malgun Gothic" w:hAnsiTheme="minorHAnsi" w:cstheme="minorHAnsi"/>
          <w:color w:val="000000"/>
          <w:szCs w:val="20"/>
          <w:lang w:val="en-IN" w:eastAsia="en-US"/>
        </w:rPr>
      </w:pPr>
      <w:r w:rsidRPr="00FF5174">
        <w:rPr>
          <w:rFonts w:asciiTheme="minorHAnsi" w:eastAsia="Malgun Gothic" w:hAnsiTheme="minorHAnsi" w:cstheme="minorHAnsi"/>
          <w:color w:val="000000"/>
          <w:szCs w:val="20"/>
          <w:lang w:val="en-IN" w:eastAsia="en-US"/>
        </w:rPr>
        <w:t>Explanatory Notes have also been applied across a range of other resource industries, including</w:t>
      </w:r>
      <w:r>
        <w:rPr>
          <w:rFonts w:asciiTheme="minorHAnsi" w:eastAsia="Malgun Gothic" w:hAnsiTheme="minorHAnsi" w:cstheme="minorHAnsi"/>
          <w:color w:val="000000"/>
          <w:szCs w:val="20"/>
          <w:lang w:val="en-IN" w:eastAsia="en-US"/>
        </w:rPr>
        <w:t xml:space="preserve"> </w:t>
      </w:r>
      <w:r w:rsidRPr="00FF5174">
        <w:rPr>
          <w:rFonts w:asciiTheme="minorHAnsi" w:eastAsia="Malgun Gothic" w:hAnsiTheme="minorHAnsi" w:cstheme="minorHAnsi"/>
          <w:color w:val="000000"/>
          <w:szCs w:val="20"/>
          <w:lang w:val="en-IN" w:eastAsia="en-US"/>
        </w:rPr>
        <w:t>the iron ore sector.</w:t>
      </w:r>
    </w:p>
    <w:p w14:paraId="40FBA5A0" w14:textId="3630BF4F" w:rsidR="00FF5174" w:rsidRDefault="00FF5174" w:rsidP="00FF5174">
      <w:pPr>
        <w:pStyle w:val="BodyText"/>
        <w:rPr>
          <w:rFonts w:asciiTheme="minorHAnsi" w:eastAsia="Malgun Gothic" w:hAnsiTheme="minorHAnsi" w:cstheme="minorHAnsi"/>
          <w:color w:val="000000"/>
          <w:szCs w:val="20"/>
          <w:lang w:val="en-IN" w:eastAsia="en-US"/>
        </w:rPr>
      </w:pPr>
      <w:r w:rsidRPr="00FF5174">
        <w:rPr>
          <w:rFonts w:asciiTheme="minorHAnsi" w:eastAsia="Malgun Gothic" w:hAnsiTheme="minorHAnsi" w:cstheme="minorHAnsi"/>
          <w:color w:val="000000"/>
          <w:szCs w:val="20"/>
          <w:lang w:val="en-IN" w:eastAsia="en-US"/>
        </w:rPr>
        <w:t>To date, the IESC has published four Explanatory Notes on its website:</w:t>
      </w:r>
    </w:p>
    <w:p w14:paraId="7FAB17CE" w14:textId="59D296B7" w:rsidR="00750D4F" w:rsidRPr="00750D4F" w:rsidRDefault="00A96F2C" w:rsidP="00750D4F">
      <w:pPr>
        <w:pStyle w:val="BodyText"/>
        <w:rPr>
          <w:rFonts w:asciiTheme="minorHAnsi" w:eastAsia="Malgun Gothic" w:hAnsiTheme="minorHAnsi" w:cstheme="minorHAnsi"/>
          <w:w w:val="0"/>
          <w:szCs w:val="20"/>
          <w:lang w:val="en-IN" w:eastAsia="en-US"/>
        </w:rPr>
      </w:pPr>
      <w:hyperlink r:id="rId49" w:history="1">
        <w:r w:rsidR="00750D4F" w:rsidRPr="00FF5174">
          <w:rPr>
            <w:rStyle w:val="Hyperlink"/>
            <w:rFonts w:asciiTheme="minorHAnsi" w:eastAsia="Malgun Gothic" w:hAnsiTheme="minorHAnsi" w:cstheme="minorHAnsi"/>
            <w:w w:val="0"/>
            <w:szCs w:val="20"/>
            <w:lang w:val="en-IN" w:eastAsia="en-US"/>
          </w:rPr>
          <w:t>Uncertainty analysis for groundwater modelling</w:t>
        </w:r>
      </w:hyperlink>
      <w:r w:rsidR="00750D4F" w:rsidRPr="00750D4F">
        <w:rPr>
          <w:rFonts w:asciiTheme="minorHAnsi" w:eastAsia="Malgun Gothic" w:hAnsiTheme="minorHAnsi" w:cstheme="minorHAnsi"/>
          <w:w w:val="0"/>
          <w:szCs w:val="20"/>
          <w:lang w:val="en-IN" w:eastAsia="en-US"/>
        </w:rPr>
        <w:t xml:space="preserve"> provides a range of approaches available</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to proponents and regulators in understanding and interpreting uncertainty analysis for</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groundwater modelling to assist in decision making.</w:t>
      </w:r>
    </w:p>
    <w:p w14:paraId="304F0713" w14:textId="0BD45876" w:rsidR="00750D4F" w:rsidRPr="00750D4F" w:rsidRDefault="00A96F2C" w:rsidP="00750D4F">
      <w:pPr>
        <w:pStyle w:val="BodyText"/>
        <w:rPr>
          <w:rFonts w:asciiTheme="minorHAnsi" w:eastAsia="Malgun Gothic" w:hAnsiTheme="minorHAnsi" w:cstheme="minorHAnsi"/>
          <w:w w:val="0"/>
          <w:szCs w:val="20"/>
          <w:lang w:val="en-IN" w:eastAsia="en-US"/>
        </w:rPr>
      </w:pPr>
      <w:hyperlink r:id="rId50" w:history="1">
        <w:r w:rsidR="00750D4F" w:rsidRPr="00FF5174">
          <w:rPr>
            <w:rStyle w:val="Hyperlink"/>
            <w:rFonts w:asciiTheme="minorHAnsi" w:eastAsia="Malgun Gothic" w:hAnsiTheme="minorHAnsi" w:cstheme="minorHAnsi"/>
            <w:w w:val="0"/>
            <w:szCs w:val="20"/>
            <w:lang w:val="en-IN" w:eastAsia="en-US"/>
          </w:rPr>
          <w:t>Assessing groundwater-dependent ecosystems</w:t>
        </w:r>
      </w:hyperlink>
      <w:r w:rsidR="00750D4F" w:rsidRPr="00750D4F">
        <w:rPr>
          <w:rFonts w:asciiTheme="minorHAnsi" w:eastAsia="Malgun Gothic" w:hAnsiTheme="minorHAnsi" w:cstheme="minorHAnsi"/>
          <w:w w:val="0"/>
          <w:szCs w:val="20"/>
          <w:lang w:val="en-IN" w:eastAsia="en-US"/>
        </w:rPr>
        <w:t xml:space="preserve"> reviews tools and methods for groundwater</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dependent</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ecosystem assessment to help proponents choose the most effective approach.</w:t>
      </w:r>
    </w:p>
    <w:p w14:paraId="4556BD74" w14:textId="088114EF" w:rsidR="00750D4F" w:rsidRPr="00750D4F" w:rsidRDefault="00A96F2C" w:rsidP="00750D4F">
      <w:pPr>
        <w:pStyle w:val="BodyText"/>
        <w:rPr>
          <w:rFonts w:asciiTheme="minorHAnsi" w:eastAsia="Malgun Gothic" w:hAnsiTheme="minorHAnsi" w:cstheme="minorHAnsi"/>
          <w:w w:val="0"/>
          <w:szCs w:val="20"/>
          <w:lang w:val="en-IN" w:eastAsia="en-US"/>
        </w:rPr>
      </w:pPr>
      <w:hyperlink r:id="rId51" w:history="1">
        <w:r w:rsidR="00750D4F" w:rsidRPr="00FF5174">
          <w:rPr>
            <w:rStyle w:val="Hyperlink"/>
            <w:rFonts w:asciiTheme="minorHAnsi" w:eastAsia="Malgun Gothic" w:hAnsiTheme="minorHAnsi" w:cstheme="minorHAnsi"/>
            <w:w w:val="0"/>
            <w:szCs w:val="20"/>
            <w:lang w:val="en-IN" w:eastAsia="en-US"/>
          </w:rPr>
          <w:t>Deriving site-specific guideline values for physico-chemical parameters and toxicants</w:t>
        </w:r>
      </w:hyperlink>
      <w:r w:rsidR="00750D4F" w:rsidRPr="00750D4F">
        <w:rPr>
          <w:rFonts w:asciiTheme="minorHAnsi" w:eastAsia="Malgun Gothic" w:hAnsiTheme="minorHAnsi" w:cstheme="minorHAnsi"/>
          <w:w w:val="0"/>
          <w:szCs w:val="20"/>
          <w:lang w:val="en-IN" w:eastAsia="en-US"/>
        </w:rPr>
        <w:t xml:space="preserve"> introduces</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the use of a water and sediment quality management framework to assist with the design of</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appropriate monitoring programs for measuring physico-chemical parameters and toxicants</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from which site-specific guideline values can be developed.</w:t>
      </w:r>
    </w:p>
    <w:p w14:paraId="37D0FC5F" w14:textId="18A6DEF8" w:rsidR="00003A46" w:rsidRPr="00003A46" w:rsidRDefault="00A96F2C" w:rsidP="00750D4F">
      <w:pPr>
        <w:pStyle w:val="BodyText"/>
        <w:rPr>
          <w:rFonts w:asciiTheme="minorHAnsi" w:eastAsia="Malgun Gothic" w:hAnsiTheme="minorHAnsi" w:cstheme="minorHAnsi"/>
          <w:w w:val="0"/>
          <w:szCs w:val="20"/>
          <w:lang w:val="en-IN" w:eastAsia="en-US"/>
        </w:rPr>
      </w:pPr>
      <w:hyperlink r:id="rId52" w:history="1">
        <w:r w:rsidR="00750D4F" w:rsidRPr="00FF5174">
          <w:rPr>
            <w:rStyle w:val="Hyperlink"/>
            <w:rFonts w:asciiTheme="minorHAnsi" w:eastAsia="Malgun Gothic" w:hAnsiTheme="minorHAnsi" w:cstheme="minorHAnsi"/>
            <w:w w:val="0"/>
            <w:szCs w:val="20"/>
            <w:lang w:val="en-IN" w:eastAsia="en-US"/>
          </w:rPr>
          <w:t>Characterisation and modelling of geological fault zones</w:t>
        </w:r>
      </w:hyperlink>
      <w:r w:rsidR="00750D4F" w:rsidRPr="00750D4F">
        <w:rPr>
          <w:rFonts w:asciiTheme="minorHAnsi" w:eastAsia="Malgun Gothic" w:hAnsiTheme="minorHAnsi" w:cstheme="minorHAnsi"/>
          <w:w w:val="0"/>
          <w:szCs w:val="20"/>
          <w:lang w:val="en-IN" w:eastAsia="en-US"/>
        </w:rPr>
        <w:t xml:space="preserve"> provides a range of approaches available</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to proponents to determine the role faults may play in impeding or propagating pressure and</w:t>
      </w:r>
      <w:r w:rsidR="00750D4F">
        <w:rPr>
          <w:rFonts w:asciiTheme="minorHAnsi" w:eastAsia="Malgun Gothic" w:hAnsiTheme="minorHAnsi" w:cstheme="minorHAnsi"/>
          <w:w w:val="0"/>
          <w:szCs w:val="20"/>
          <w:lang w:val="en-IN" w:eastAsia="en-US"/>
        </w:rPr>
        <w:t xml:space="preserve"> </w:t>
      </w:r>
      <w:r w:rsidR="00750D4F" w:rsidRPr="00750D4F">
        <w:rPr>
          <w:rFonts w:asciiTheme="minorHAnsi" w:eastAsia="Malgun Gothic" w:hAnsiTheme="minorHAnsi" w:cstheme="minorHAnsi"/>
          <w:w w:val="0"/>
          <w:szCs w:val="20"/>
          <w:lang w:val="en-IN" w:eastAsia="en-US"/>
        </w:rPr>
        <w:t>groundwater flow impacts from proposed development projects.</w:t>
      </w:r>
    </w:p>
    <w:p w14:paraId="676E94A3" w14:textId="77777777" w:rsidR="00003A46" w:rsidRPr="00003A46" w:rsidRDefault="00003A46" w:rsidP="006B68D7">
      <w:pPr>
        <w:pStyle w:val="Heading4"/>
        <w:ind w:left="720" w:hanging="720"/>
        <w:rPr>
          <w:rFonts w:eastAsia="Malgun Gothic"/>
          <w:w w:val="0"/>
          <w:lang w:val="en-IN" w:eastAsia="en-US"/>
        </w:rPr>
      </w:pPr>
      <w:r w:rsidRPr="00003A46">
        <w:rPr>
          <w:rFonts w:eastAsia="Malgun Gothic"/>
          <w:lang w:val="en-IN" w:eastAsia="en-US"/>
        </w:rPr>
        <w:t>Updates to existing Explanatory Notes</w:t>
      </w:r>
    </w:p>
    <w:p w14:paraId="4C3AB15E" w14:textId="5293C20D" w:rsidR="00083190" w:rsidRPr="00083190" w:rsidRDefault="00083190" w:rsidP="00003A46">
      <w:pPr>
        <w:pStyle w:val="BodyText"/>
        <w:rPr>
          <w:rFonts w:asciiTheme="minorHAnsi" w:eastAsia="Malgun Gothic" w:hAnsiTheme="minorHAnsi" w:cstheme="minorHAnsi"/>
          <w:color w:val="000000"/>
          <w:szCs w:val="20"/>
          <w:lang w:val="en-IN" w:eastAsia="en-US"/>
        </w:rPr>
      </w:pPr>
      <w:r w:rsidRPr="00083190">
        <w:rPr>
          <w:noProof/>
        </w:rPr>
        <w:drawing>
          <wp:inline distT="0" distB="0" distL="0" distR="0" wp14:anchorId="09884AC3" wp14:editId="48417865">
            <wp:extent cx="5910580" cy="4117749"/>
            <wp:effectExtent l="0" t="0" r="0" b="0"/>
            <wp:docPr id="1929368535" name="Picture 1" descr="Flow chart showing the linkages between resources described in the Explanatory Note: Uncertainty analysis for groundwater mod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68535" name="Picture 1" descr="Flow chart showing the linkages between resources described in the Explanatory Note: Uncertainty analysis for groundwater modelling"/>
                    <pic:cNvPicPr/>
                  </pic:nvPicPr>
                  <pic:blipFill>
                    <a:blip r:embed="rId53"/>
                    <a:stretch>
                      <a:fillRect/>
                    </a:stretch>
                  </pic:blipFill>
                  <pic:spPr>
                    <a:xfrm>
                      <a:off x="0" y="0"/>
                      <a:ext cx="5928234" cy="4130048"/>
                    </a:xfrm>
                    <a:prstGeom prst="rect">
                      <a:avLst/>
                    </a:prstGeom>
                  </pic:spPr>
                </pic:pic>
              </a:graphicData>
            </a:graphic>
          </wp:inline>
        </w:drawing>
      </w:r>
    </w:p>
    <w:p w14:paraId="18492009" w14:textId="0A151502" w:rsidR="00003A46" w:rsidRPr="00003A46" w:rsidRDefault="00003A46" w:rsidP="00083190">
      <w:pPr>
        <w:pStyle w:val="BodyText"/>
        <w:tabs>
          <w:tab w:val="left" w:pos="2835"/>
        </w:tabs>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Flow chart showing the linkages between resources described in the Explanatory</w:t>
      </w:r>
      <w:r w:rsidR="00911122">
        <w:rPr>
          <w:rFonts w:asciiTheme="minorHAnsi" w:eastAsia="Malgun Gothic" w:hAnsiTheme="minorHAnsi" w:cstheme="minorHAnsi"/>
          <w:i/>
          <w:iCs/>
          <w:color w:val="000000"/>
          <w:szCs w:val="20"/>
          <w:lang w:val="en-IN" w:eastAsia="en-US"/>
        </w:rPr>
        <w:br/>
      </w:r>
      <w:r w:rsidRPr="00003A46">
        <w:rPr>
          <w:rFonts w:asciiTheme="minorHAnsi" w:eastAsia="Malgun Gothic" w:hAnsiTheme="minorHAnsi" w:cstheme="minorHAnsi"/>
          <w:i/>
          <w:iCs/>
          <w:color w:val="000000"/>
          <w:szCs w:val="20"/>
          <w:lang w:val="en-IN" w:eastAsia="en-US"/>
        </w:rPr>
        <w:t>Note: Uncertainty analysis for groundwater modelling</w:t>
      </w:r>
    </w:p>
    <w:p w14:paraId="485EC58C"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Updates to the IESC Information Guidelines and Explanatory Notes are undertaken as new methodologies and tools become available.</w:t>
      </w:r>
    </w:p>
    <w:p w14:paraId="76CD6240"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color w:val="000000"/>
          <w:szCs w:val="20"/>
          <w:lang w:val="en-IN" w:eastAsia="en-US"/>
        </w:rPr>
        <w:t xml:space="preserve">Throughout 2022-23, the IESC reviewed and updated its first Explanatory Note: </w:t>
      </w:r>
      <w:r w:rsidRPr="00003A46">
        <w:rPr>
          <w:rFonts w:asciiTheme="minorHAnsi" w:eastAsia="Malgun Gothic" w:hAnsiTheme="minorHAnsi" w:cstheme="minorHAnsi"/>
          <w:i/>
          <w:iCs/>
          <w:color w:val="000000"/>
          <w:szCs w:val="20"/>
          <w:lang w:val="en-IN" w:eastAsia="en-US"/>
        </w:rPr>
        <w:t xml:space="preserve">Uncertainty analysis - Guidance for </w:t>
      </w:r>
      <w:r w:rsidRPr="00003A46">
        <w:rPr>
          <w:rFonts w:asciiTheme="minorHAnsi" w:eastAsia="Malgun Gothic" w:hAnsiTheme="minorHAnsi" w:cstheme="minorHAnsi"/>
          <w:i/>
          <w:iCs/>
          <w:color w:val="000000"/>
          <w:szCs w:val="20"/>
          <w:lang w:val="en-IN" w:eastAsia="en-US"/>
        </w:rPr>
        <w:lastRenderedPageBreak/>
        <w:t>groundwater modelling within a risk management framework.</w:t>
      </w:r>
    </w:p>
    <w:p w14:paraId="403F1BA6"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The 2023 edition of the Explanatory Note, titled </w:t>
      </w:r>
      <w:r w:rsidRPr="00003A46">
        <w:rPr>
          <w:rFonts w:asciiTheme="minorHAnsi" w:eastAsia="Malgun Gothic" w:hAnsiTheme="minorHAnsi" w:cstheme="minorHAnsi"/>
          <w:i/>
          <w:iCs/>
          <w:color w:val="000000"/>
          <w:szCs w:val="20"/>
          <w:lang w:val="en-IN" w:eastAsia="en-US"/>
        </w:rPr>
        <w:t xml:space="preserve">Uncertainty analysis for groundwater modelling, </w:t>
      </w:r>
      <w:r w:rsidRPr="00003A46">
        <w:rPr>
          <w:rFonts w:asciiTheme="minorHAnsi" w:eastAsia="Malgun Gothic" w:hAnsiTheme="minorHAnsi" w:cstheme="minorHAnsi"/>
          <w:color w:val="000000"/>
          <w:szCs w:val="20"/>
          <w:lang w:val="en-IN" w:eastAsia="en-US"/>
        </w:rPr>
        <w:t>is still underpinned by the same principles that underpinned the 2018 edition. Whereas the emphasis in the 2018 version was on encouraging uptake of uncertainty analysis as an essential part of groundwater modelling practice, the recent update aims to make groundwater model outcomes more relevant to decision-makers.</w:t>
      </w:r>
    </w:p>
    <w:p w14:paraId="50148672"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Public consultation on the updates was undertaken in late 2022, with four submissions received. The IESC thanks all those who provided comments during this period.</w:t>
      </w:r>
    </w:p>
    <w:p w14:paraId="3E76A6C5" w14:textId="5F6BE7EF" w:rsidR="00003A46" w:rsidRPr="00003A46" w:rsidRDefault="00E25BDE" w:rsidP="00E25BDE">
      <w:pPr>
        <w:pStyle w:val="BodyText"/>
        <w:rPr>
          <w:rFonts w:asciiTheme="minorHAnsi" w:eastAsia="Malgun Gothic" w:hAnsiTheme="minorHAnsi" w:cstheme="minorHAnsi"/>
          <w:w w:val="0"/>
          <w:szCs w:val="20"/>
          <w:lang w:val="en-IN" w:eastAsia="en-US"/>
        </w:rPr>
      </w:pPr>
      <w:r w:rsidRPr="00E25BDE">
        <w:rPr>
          <w:rFonts w:asciiTheme="minorHAnsi" w:eastAsia="Malgun Gothic" w:hAnsiTheme="minorHAnsi" w:cstheme="minorHAnsi"/>
          <w:color w:val="000000"/>
          <w:szCs w:val="20"/>
          <w:lang w:val="en-IN" w:eastAsia="en-US"/>
        </w:rPr>
        <w:t xml:space="preserve">The Explanatory Note. </w:t>
      </w:r>
      <w:hyperlink r:id="rId54" w:history="1">
        <w:r w:rsidRPr="00E25BDE">
          <w:rPr>
            <w:rStyle w:val="Hyperlink"/>
            <w:rFonts w:asciiTheme="minorHAnsi" w:eastAsia="Malgun Gothic" w:hAnsiTheme="minorHAnsi" w:cstheme="minorHAnsi"/>
            <w:szCs w:val="20"/>
            <w:lang w:val="en-IN" w:eastAsia="en-US"/>
          </w:rPr>
          <w:t>Uncertainty analysis for groundwater modelling</w:t>
        </w:r>
      </w:hyperlink>
      <w:r w:rsidRPr="00E25BDE">
        <w:rPr>
          <w:rFonts w:asciiTheme="minorHAnsi" w:eastAsia="Malgun Gothic" w:hAnsiTheme="minorHAnsi" w:cstheme="minorHAnsi"/>
          <w:color w:val="000000"/>
          <w:szCs w:val="20"/>
          <w:lang w:val="en-IN" w:eastAsia="en-US"/>
        </w:rPr>
        <w:t xml:space="preserve"> was published on the</w:t>
      </w:r>
      <w:r>
        <w:rPr>
          <w:rFonts w:asciiTheme="minorHAnsi" w:eastAsia="Malgun Gothic" w:hAnsiTheme="minorHAnsi" w:cstheme="minorHAnsi"/>
          <w:color w:val="000000"/>
          <w:szCs w:val="20"/>
          <w:lang w:val="en-IN" w:eastAsia="en-US"/>
        </w:rPr>
        <w:t xml:space="preserve"> </w:t>
      </w:r>
      <w:r w:rsidRPr="00E25BDE">
        <w:rPr>
          <w:rFonts w:asciiTheme="minorHAnsi" w:eastAsia="Malgun Gothic" w:hAnsiTheme="minorHAnsi" w:cstheme="minorHAnsi"/>
          <w:color w:val="000000"/>
          <w:szCs w:val="20"/>
          <w:lang w:val="en-IN" w:eastAsia="en-US"/>
        </w:rPr>
        <w:t>IESC website on 29 June 2023.</w:t>
      </w:r>
    </w:p>
    <w:p w14:paraId="68E8A7DC" w14:textId="77777777" w:rsidR="00003A46" w:rsidRPr="00003A46" w:rsidRDefault="00003A46" w:rsidP="004573A9">
      <w:pPr>
        <w:pStyle w:val="Heading3"/>
        <w:rPr>
          <w:rFonts w:eastAsia="Malgun Gothic"/>
          <w:w w:val="0"/>
          <w:lang w:val="en-IN" w:eastAsia="en-US"/>
        </w:rPr>
      </w:pPr>
      <w:r w:rsidRPr="00003A46">
        <w:rPr>
          <w:rFonts w:eastAsia="Malgun Gothic"/>
          <w:lang w:val="en-IN" w:eastAsia="en-US"/>
        </w:rPr>
        <w:t>Explanatory Notes in preparation</w:t>
      </w:r>
    </w:p>
    <w:p w14:paraId="407C8A06" w14:textId="77777777" w:rsidR="00003A46" w:rsidRPr="00003A46" w:rsidRDefault="00003A46" w:rsidP="004573A9">
      <w:pPr>
        <w:pStyle w:val="Heading4"/>
        <w:rPr>
          <w:rFonts w:eastAsia="Malgun Gothic"/>
          <w:w w:val="0"/>
          <w:lang w:val="en-IN" w:eastAsia="en-US"/>
        </w:rPr>
      </w:pPr>
      <w:r w:rsidRPr="00C32A07">
        <w:rPr>
          <w:rFonts w:eastAsia="Malgun Gothic"/>
          <w:lang w:val="en-IN" w:eastAsia="en-US"/>
        </w:rPr>
        <w:t>Subsidence</w:t>
      </w:r>
      <w:r w:rsidRPr="00003A46">
        <w:rPr>
          <w:rFonts w:eastAsia="Malgun Gothic"/>
          <w:lang w:val="en-IN" w:eastAsia="en-US"/>
        </w:rPr>
        <w:t xml:space="preserve"> associated with underground coal mining</w:t>
      </w:r>
    </w:p>
    <w:p w14:paraId="04C7DFA0"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has developed a new Explanatory Note to provide tailored guidance and up-to-date robust scientific methodologies and tools for consultants and assessors dealing with project proposals for assessing the risk and magnitudes of subsidence (surface deformation) and its environmental impact due to large coal mining developments.</w:t>
      </w:r>
    </w:p>
    <w:p w14:paraId="02DAAFA1" w14:textId="77A880B3" w:rsidR="00003A46" w:rsidRPr="00003A46" w:rsidRDefault="00497ED0" w:rsidP="00497ED0">
      <w:pPr>
        <w:pStyle w:val="BodyText"/>
        <w:rPr>
          <w:rFonts w:asciiTheme="minorHAnsi" w:eastAsia="Malgun Gothic" w:hAnsiTheme="minorHAnsi" w:cstheme="minorHAnsi"/>
          <w:w w:val="0"/>
          <w:szCs w:val="20"/>
          <w:lang w:val="en-IN" w:eastAsia="en-US"/>
        </w:rPr>
      </w:pPr>
      <w:r w:rsidRPr="00497ED0">
        <w:rPr>
          <w:rFonts w:asciiTheme="minorHAnsi" w:eastAsia="Malgun Gothic" w:hAnsiTheme="minorHAnsi" w:cstheme="minorHAnsi"/>
          <w:w w:val="0"/>
          <w:szCs w:val="20"/>
          <w:lang w:val="en-IN" w:eastAsia="en-US"/>
        </w:rPr>
        <w:t xml:space="preserve">The </w:t>
      </w:r>
      <w:hyperlink r:id="rId55" w:history="1">
        <w:r w:rsidRPr="00497ED0">
          <w:rPr>
            <w:rStyle w:val="Hyperlink"/>
            <w:rFonts w:asciiTheme="minorHAnsi" w:eastAsia="Malgun Gothic" w:hAnsiTheme="minorHAnsi" w:cstheme="minorHAnsi"/>
            <w:w w:val="0"/>
            <w:szCs w:val="20"/>
            <w:lang w:val="en-IN" w:eastAsia="en-US"/>
          </w:rPr>
          <w:t>Explanatory Note: Subsidence associated with underground coal mining</w:t>
        </w:r>
      </w:hyperlink>
      <w:r w:rsidRPr="00497ED0">
        <w:rPr>
          <w:rFonts w:asciiTheme="minorHAnsi" w:eastAsia="Malgun Gothic" w:hAnsiTheme="minorHAnsi" w:cstheme="minorHAnsi"/>
          <w:w w:val="0"/>
          <w:szCs w:val="20"/>
          <w:lang w:val="en-IN" w:eastAsia="en-US"/>
        </w:rPr>
        <w:t xml:space="preserve"> was published after</w:t>
      </w:r>
      <w:r>
        <w:rPr>
          <w:rFonts w:asciiTheme="minorHAnsi" w:eastAsia="Malgun Gothic" w:hAnsiTheme="minorHAnsi" w:cstheme="minorHAnsi"/>
          <w:w w:val="0"/>
          <w:szCs w:val="20"/>
          <w:lang w:val="en-IN" w:eastAsia="en-US"/>
        </w:rPr>
        <w:t xml:space="preserve"> </w:t>
      </w:r>
      <w:r w:rsidRPr="00497ED0">
        <w:rPr>
          <w:rFonts w:asciiTheme="minorHAnsi" w:eastAsia="Malgun Gothic" w:hAnsiTheme="minorHAnsi" w:cstheme="minorHAnsi"/>
          <w:w w:val="0"/>
          <w:szCs w:val="20"/>
          <w:lang w:val="en-IN" w:eastAsia="en-US"/>
        </w:rPr>
        <w:t>incorporating feedback from four submissions received during an eight-week public consultation</w:t>
      </w:r>
      <w:r>
        <w:rPr>
          <w:rFonts w:asciiTheme="minorHAnsi" w:eastAsia="Malgun Gothic" w:hAnsiTheme="minorHAnsi" w:cstheme="minorHAnsi"/>
          <w:w w:val="0"/>
          <w:szCs w:val="20"/>
          <w:lang w:val="en-IN" w:eastAsia="en-US"/>
        </w:rPr>
        <w:t xml:space="preserve"> </w:t>
      </w:r>
      <w:r w:rsidRPr="00497ED0">
        <w:rPr>
          <w:rFonts w:asciiTheme="minorHAnsi" w:eastAsia="Malgun Gothic" w:hAnsiTheme="minorHAnsi" w:cstheme="minorHAnsi"/>
          <w:w w:val="0"/>
          <w:szCs w:val="20"/>
          <w:lang w:val="en-IN" w:eastAsia="en-US"/>
        </w:rPr>
        <w:t>period in late 2022.</w:t>
      </w:r>
    </w:p>
    <w:p w14:paraId="1A90774D" w14:textId="77777777" w:rsidR="00003A46" w:rsidRPr="00003A46" w:rsidRDefault="00003A46" w:rsidP="004573A9">
      <w:pPr>
        <w:pStyle w:val="Heading4"/>
        <w:rPr>
          <w:rFonts w:eastAsia="Malgun Gothic"/>
          <w:w w:val="0"/>
          <w:lang w:val="en-IN" w:eastAsia="en-US"/>
        </w:rPr>
      </w:pPr>
      <w:r w:rsidRPr="00C32A07">
        <w:rPr>
          <w:rFonts w:eastAsia="Malgun Gothic"/>
          <w:lang w:val="en-IN" w:eastAsia="en-US"/>
        </w:rPr>
        <w:t>Subsidence</w:t>
      </w:r>
      <w:r w:rsidRPr="00003A46">
        <w:rPr>
          <w:rFonts w:eastAsia="Malgun Gothic"/>
          <w:lang w:val="en-IN" w:eastAsia="en-US"/>
        </w:rPr>
        <w:t xml:space="preserve"> associated with coal seam gas production</w:t>
      </w:r>
    </w:p>
    <w:p w14:paraId="333D8736"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is currently preparing a new Explanatory Note on subsidence associated with coal seam gas production. The Explanatory Note provides tailored guidance and up-to-date robust scientific methodologies and tools for assessing the risk and magnitudes of subsidence (one source of surface movement) and its environmental impact due to coal seam gas development. It has been targeted at prospective consultants and assessors dealing with coal seam gas project proposals.</w:t>
      </w:r>
    </w:p>
    <w:p w14:paraId="5A7902F9"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Targeted consultation on the draft Explanatory Note was undertaken in late 2022 and was followed by an eight-week open public consultation period between April and June 2023, in which six submissions were received.</w:t>
      </w:r>
    </w:p>
    <w:p w14:paraId="6F73FAEC"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Feedback from the consultation periods is now being incorporated and the Explanatory Note is expected to be published in late 2023.</w:t>
      </w:r>
    </w:p>
    <w:p w14:paraId="4F6E2239" w14:textId="042CE5C0" w:rsidR="00003A46" w:rsidRPr="00CC76D7" w:rsidRDefault="00CC76D7" w:rsidP="004573A9">
      <w:pPr>
        <w:pStyle w:val="Heading4"/>
        <w:rPr>
          <w:rFonts w:eastAsia="Malgun Gothic"/>
          <w:w w:val="0"/>
          <w:lang w:val="en-IN" w:eastAsia="en-US"/>
        </w:rPr>
      </w:pPr>
      <w:r w:rsidRPr="00CC76D7">
        <w:rPr>
          <w:rFonts w:eastAsia="Malgun Gothic"/>
          <w:lang w:val="en-IN" w:eastAsia="en-US"/>
        </w:rPr>
        <w:t>Explanatory Note on using impact pathway diagrams based on</w:t>
      </w:r>
      <w:r>
        <w:rPr>
          <w:rFonts w:eastAsia="Malgun Gothic"/>
          <w:lang w:val="en-IN" w:eastAsia="en-US"/>
        </w:rPr>
        <w:t xml:space="preserve"> </w:t>
      </w:r>
      <w:r w:rsidRPr="00CC76D7">
        <w:rPr>
          <w:rFonts w:eastAsia="Malgun Gothic"/>
          <w:lang w:val="en-IN" w:eastAsia="en-US"/>
        </w:rPr>
        <w:t>ecohydrological conceptualisation in environmental impact assessment</w:t>
      </w:r>
    </w:p>
    <w:p w14:paraId="4F23D386"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has commenced work on the development of a new Explanatory Note on using impact pathway diagrams based on ecohydrological conceptualisation in environmental impact assessment.</w:t>
      </w:r>
    </w:p>
    <w:p w14:paraId="600A562E" w14:textId="137AAA9B"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This Explanatory Note promotes the use of impact pathway diagrams based on ecohydrological conceptualisation in environmental impact assessment to map sources, pathways and receptors of impacts arising from, for example, large coal mines and coal seam gas developments.</w:t>
      </w:r>
      <w:r w:rsidR="00A2074D">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Because of the IESC's legislated role, this Explanatory Note focuses on potential water-related impacts, but the benefits and approaches of such conceptual modelling apply equally to assessment of environmental impacts of other activities.</w:t>
      </w:r>
    </w:p>
    <w:p w14:paraId="07990D1D" w14:textId="63EFBBC5" w:rsidR="00003A46" w:rsidRDefault="00003A46" w:rsidP="00003A46">
      <w:pPr>
        <w:pStyle w:val="BodyText"/>
        <w:rPr>
          <w:rFonts w:asciiTheme="minorHAnsi" w:eastAsia="Malgun Gothic" w:hAnsiTheme="minorHAnsi" w:cstheme="minorHAnsi"/>
          <w:color w:val="000000"/>
          <w:szCs w:val="20"/>
          <w:lang w:val="en-IN" w:eastAsia="en-US"/>
        </w:rPr>
      </w:pPr>
      <w:r w:rsidRPr="00003A46">
        <w:rPr>
          <w:rFonts w:asciiTheme="minorHAnsi" w:eastAsia="Malgun Gothic" w:hAnsiTheme="minorHAnsi" w:cstheme="minorHAnsi"/>
          <w:color w:val="000000"/>
          <w:szCs w:val="20"/>
          <w:lang w:val="en-IN" w:eastAsia="en-US"/>
        </w:rPr>
        <w:t xml:space="preserve">The Explanatory Note was released for targeted stakeholder consultation in May 2023, and is expected to be released for public consultation in late 2023 </w:t>
      </w:r>
    </w:p>
    <w:p w14:paraId="41C62532" w14:textId="03C1AB27" w:rsidR="00A2074D" w:rsidRDefault="00A2074D" w:rsidP="004573A9">
      <w:pPr>
        <w:pStyle w:val="BodyText"/>
        <w:keepNext/>
        <w:rPr>
          <w:rFonts w:asciiTheme="minorHAnsi" w:eastAsia="Malgun Gothic" w:hAnsiTheme="minorHAnsi" w:cstheme="minorHAnsi"/>
          <w:color w:val="000000"/>
          <w:szCs w:val="20"/>
          <w:lang w:val="en-IN" w:eastAsia="en-US"/>
        </w:rPr>
      </w:pPr>
      <w:r w:rsidRPr="00A2074D">
        <w:rPr>
          <w:noProof/>
        </w:rPr>
        <w:lastRenderedPageBreak/>
        <w:drawing>
          <wp:inline distT="0" distB="0" distL="0" distR="0" wp14:anchorId="37CFA480" wp14:editId="1FBE4A91">
            <wp:extent cx="3531952" cy="2878959"/>
            <wp:effectExtent l="0" t="0" r="0" b="0"/>
            <wp:docPr id="1975545074" name="Picture 1" descr="Example of physical, chemical and biological processes along a hypothetical impac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45074" name="Picture 1" descr="Example of physical, chemical and biological processes along a hypothetical impact pathway"/>
                    <pic:cNvPicPr/>
                  </pic:nvPicPr>
                  <pic:blipFill>
                    <a:blip r:embed="rId56"/>
                    <a:stretch>
                      <a:fillRect/>
                    </a:stretch>
                  </pic:blipFill>
                  <pic:spPr>
                    <a:xfrm>
                      <a:off x="0" y="0"/>
                      <a:ext cx="3550562" cy="2894129"/>
                    </a:xfrm>
                    <a:prstGeom prst="rect">
                      <a:avLst/>
                    </a:prstGeom>
                  </pic:spPr>
                </pic:pic>
              </a:graphicData>
            </a:graphic>
          </wp:inline>
        </w:drawing>
      </w:r>
    </w:p>
    <w:p w14:paraId="00E62BB6" w14:textId="4A651CA6" w:rsidR="00A2074D" w:rsidRPr="00A2074D" w:rsidRDefault="00A2074D" w:rsidP="00A2074D">
      <w:pPr>
        <w:pStyle w:val="BodyText"/>
        <w:rPr>
          <w:rFonts w:asciiTheme="minorHAnsi" w:eastAsia="Malgun Gothic" w:hAnsiTheme="minorHAnsi" w:cstheme="minorHAnsi"/>
          <w:i/>
          <w:iCs/>
          <w:w w:val="0"/>
          <w:szCs w:val="20"/>
          <w:lang w:val="en-IN" w:eastAsia="en-US"/>
        </w:rPr>
      </w:pPr>
      <w:r w:rsidRPr="00A2074D">
        <w:rPr>
          <w:rFonts w:asciiTheme="minorHAnsi" w:eastAsia="Malgun Gothic" w:hAnsiTheme="minorHAnsi" w:cstheme="minorHAnsi"/>
          <w:i/>
          <w:iCs/>
          <w:w w:val="0"/>
          <w:szCs w:val="20"/>
          <w:lang w:val="en-IN" w:eastAsia="en-US"/>
        </w:rPr>
        <w:t>Example of physical, chemical and biological processes along a hypothetical impact pathway</w:t>
      </w:r>
    </w:p>
    <w:p w14:paraId="1598C251" w14:textId="77777777" w:rsidR="00003A46" w:rsidRPr="00003A46" w:rsidRDefault="00003A46" w:rsidP="004573A9">
      <w:pPr>
        <w:pStyle w:val="Heading3"/>
        <w:rPr>
          <w:rFonts w:eastAsia="Malgun Gothic"/>
          <w:w w:val="0"/>
          <w:lang w:val="en-IN" w:eastAsia="en-US"/>
        </w:rPr>
      </w:pPr>
      <w:r w:rsidRPr="00003A46">
        <w:rPr>
          <w:rFonts w:eastAsia="Malgun Gothic"/>
          <w:lang w:val="en-IN" w:eastAsia="en-US"/>
        </w:rPr>
        <w:t>Additional resources</w:t>
      </w:r>
    </w:p>
    <w:p w14:paraId="20635A6B" w14:textId="77777777" w:rsidR="00003A46" w:rsidRPr="00003A46" w:rsidRDefault="00003A46" w:rsidP="004573A9">
      <w:pPr>
        <w:pStyle w:val="Heading4"/>
        <w:rPr>
          <w:rFonts w:eastAsia="Malgun Gothic"/>
          <w:w w:val="0"/>
          <w:lang w:val="en-IN" w:eastAsia="en-US"/>
        </w:rPr>
      </w:pPr>
      <w:r w:rsidRPr="00003A46">
        <w:rPr>
          <w:rFonts w:eastAsia="Malgun Gothic"/>
          <w:lang w:val="en-IN" w:eastAsia="en-US"/>
        </w:rPr>
        <w:t>Draft national minimum groundwater monitoring guidelines</w:t>
      </w:r>
    </w:p>
    <w:p w14:paraId="1E908F2B"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is currently working with the National Groundwater Committee to standardise groundwater monitoring requirements across Australia through national minimum groundwater monitoring guidelines.</w:t>
      </w:r>
    </w:p>
    <w:p w14:paraId="2AD1255C"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purpose of these guidelines is to recommend minimum requirements for groundwater level/pressure and quality monitoring for the various stages of impact assessment. Biological monitoring is not within scope of the guidelines.</w:t>
      </w:r>
    </w:p>
    <w:p w14:paraId="349311DD"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guidelines focus on impact assessment of projects affecting groundwater. This includes a broad range of activities involving penetration of an aquifer, interference with water in an aquifer, obstruction of flow, taking of water (outside of a water allocation planning context) or disposal of water. At the discretion of the respective regulator, all state/territory and Commonwealth impact assessment processes related to groundwater are considered to be within scope. To keep the scope broad, the guidelines avoid referring to specific project approval processes.</w:t>
      </w:r>
    </w:p>
    <w:p w14:paraId="09212427"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Targeted consultation on the draft guidelines was undertaken in late 2022 and was followed by an open public consultation period between April and June 2023, in which eight submissions were received.</w:t>
      </w:r>
    </w:p>
    <w:p w14:paraId="5774AFFA"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Feedback from the consultation periods is now being incorporated and the guidelines are expected to be published in late 2023.</w:t>
      </w:r>
    </w:p>
    <w:p w14:paraId="328FF26C"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thanks those organisations and individuals who provided comments on the range of draft documents through several different consultation processes.</w:t>
      </w:r>
    </w:p>
    <w:p w14:paraId="5753E297" w14:textId="6531AC23" w:rsidR="00003A46" w:rsidRPr="00003A46" w:rsidRDefault="00003A46" w:rsidP="00985E6B">
      <w:pPr>
        <w:pStyle w:val="Heading2"/>
        <w:rPr>
          <w:rFonts w:eastAsia="Malgun Gothic"/>
          <w:w w:val="0"/>
          <w:lang w:val="en-IN" w:eastAsia="en-US"/>
        </w:rPr>
      </w:pPr>
      <w:bookmarkStart w:id="6" w:name="_Toc146211046"/>
      <w:r w:rsidRPr="00003A46">
        <w:rPr>
          <w:rFonts w:eastAsia="Malgun Gothic"/>
          <w:lang w:val="en-IN" w:eastAsia="en-US"/>
        </w:rPr>
        <w:lastRenderedPageBreak/>
        <w:t>Research</w:t>
      </w:r>
      <w:bookmarkEnd w:id="6"/>
    </w:p>
    <w:p w14:paraId="48288E07" w14:textId="1DCD51CE" w:rsidR="00003A46" w:rsidRPr="00003A46" w:rsidRDefault="006C0E4B" w:rsidP="006C0E4B">
      <w:pPr>
        <w:pStyle w:val="BodyText"/>
        <w:rPr>
          <w:rFonts w:asciiTheme="minorHAnsi" w:eastAsia="Malgun Gothic" w:hAnsiTheme="minorHAnsi" w:cstheme="minorHAnsi"/>
          <w:w w:val="0"/>
          <w:szCs w:val="20"/>
          <w:lang w:val="en-IN" w:eastAsia="en-US"/>
        </w:rPr>
      </w:pPr>
      <w:r w:rsidRPr="006C0E4B">
        <w:rPr>
          <w:rFonts w:asciiTheme="minorHAnsi" w:eastAsia="Malgun Gothic" w:hAnsiTheme="minorHAnsi" w:cstheme="minorHAnsi"/>
          <w:w w:val="0"/>
          <w:szCs w:val="20"/>
          <w:lang w:val="en-IN" w:eastAsia="en-US"/>
        </w:rPr>
        <w:t xml:space="preserve">In 2017, the IESC recommended </w:t>
      </w:r>
      <w:hyperlink r:id="rId57" w:history="1">
        <w:r w:rsidRPr="001E5A42">
          <w:rPr>
            <w:rStyle w:val="Hyperlink"/>
            <w:rFonts w:asciiTheme="minorHAnsi" w:eastAsia="Malgun Gothic" w:hAnsiTheme="minorHAnsi" w:cstheme="minorHAnsi"/>
            <w:w w:val="0"/>
            <w:szCs w:val="20"/>
            <w:lang w:val="en-IN" w:eastAsia="en-US"/>
          </w:rPr>
          <w:t>research priorities</w:t>
        </w:r>
      </w:hyperlink>
      <w:r w:rsidRPr="006C0E4B">
        <w:rPr>
          <w:rFonts w:asciiTheme="minorHAnsi" w:eastAsia="Malgun Gothic" w:hAnsiTheme="minorHAnsi" w:cstheme="minorHAnsi"/>
          <w:w w:val="0"/>
          <w:szCs w:val="20"/>
          <w:lang w:val="en-IN" w:eastAsia="en-US"/>
        </w:rPr>
        <w:t xml:space="preserve"> to the Australian Government. Under these</w:t>
      </w:r>
      <w:r>
        <w:rPr>
          <w:rFonts w:asciiTheme="minorHAnsi" w:eastAsia="Malgun Gothic" w:hAnsiTheme="minorHAnsi" w:cstheme="minorHAnsi"/>
          <w:w w:val="0"/>
          <w:szCs w:val="20"/>
          <w:lang w:val="en-IN" w:eastAsia="en-US"/>
        </w:rPr>
        <w:t xml:space="preserve"> </w:t>
      </w:r>
      <w:r w:rsidRPr="006C0E4B">
        <w:rPr>
          <w:rFonts w:asciiTheme="minorHAnsi" w:eastAsia="Malgun Gothic" w:hAnsiTheme="minorHAnsi" w:cstheme="minorHAnsi"/>
          <w:w w:val="0"/>
          <w:szCs w:val="20"/>
          <w:lang w:val="en-IN" w:eastAsia="en-US"/>
        </w:rPr>
        <w:t>priorities, the IESC has since commissioned a number of projects to strengthen the science</w:t>
      </w:r>
      <w:r>
        <w:rPr>
          <w:rFonts w:asciiTheme="minorHAnsi" w:eastAsia="Malgun Gothic" w:hAnsiTheme="minorHAnsi" w:cstheme="minorHAnsi"/>
          <w:w w:val="0"/>
          <w:szCs w:val="20"/>
          <w:lang w:val="en-IN" w:eastAsia="en-US"/>
        </w:rPr>
        <w:t xml:space="preserve"> </w:t>
      </w:r>
      <w:r w:rsidRPr="006C0E4B">
        <w:rPr>
          <w:rFonts w:asciiTheme="minorHAnsi" w:eastAsia="Malgun Gothic" w:hAnsiTheme="minorHAnsi" w:cstheme="minorHAnsi"/>
          <w:w w:val="0"/>
          <w:szCs w:val="20"/>
          <w:lang w:val="en-IN" w:eastAsia="en-US"/>
        </w:rPr>
        <w:t>underpinning regulatory decisions on coal seam gas and large coal mining developments.</w:t>
      </w:r>
    </w:p>
    <w:p w14:paraId="56DD6DD8" w14:textId="77777777" w:rsidR="00003A46" w:rsidRPr="00003A46" w:rsidRDefault="00003A46" w:rsidP="000B0634">
      <w:pPr>
        <w:pStyle w:val="Heading3"/>
        <w:ind w:left="720" w:hanging="720"/>
        <w:rPr>
          <w:rFonts w:eastAsia="Malgun Gothic"/>
          <w:w w:val="0"/>
          <w:lang w:val="en-IN" w:eastAsia="en-US"/>
        </w:rPr>
      </w:pPr>
      <w:r w:rsidRPr="00003A46">
        <w:rPr>
          <w:rFonts w:eastAsia="Malgun Gothic"/>
          <w:lang w:val="en-IN" w:eastAsia="en-US"/>
        </w:rPr>
        <w:t>Ongoing research projects</w:t>
      </w:r>
    </w:p>
    <w:p w14:paraId="07CBE65E" w14:textId="513D41C6" w:rsidR="00003A46" w:rsidRPr="00003A46" w:rsidRDefault="001E5A42" w:rsidP="00003A46">
      <w:pPr>
        <w:pStyle w:val="BodyText"/>
        <w:rPr>
          <w:rFonts w:asciiTheme="minorHAnsi" w:eastAsia="Malgun Gothic" w:hAnsiTheme="minorHAnsi" w:cstheme="minorHAnsi"/>
          <w:w w:val="0"/>
          <w:szCs w:val="20"/>
          <w:lang w:val="en-IN" w:eastAsia="en-US"/>
        </w:rPr>
      </w:pPr>
      <w:r w:rsidRPr="001E5A42">
        <w:rPr>
          <w:rFonts w:asciiTheme="minorHAnsi" w:eastAsia="Malgun Gothic" w:hAnsiTheme="minorHAnsi" w:cstheme="minorHAnsi"/>
          <w:w w:val="0"/>
          <w:szCs w:val="20"/>
          <w:lang w:val="en-IN" w:eastAsia="en-US"/>
        </w:rPr>
        <w:t xml:space="preserve">In 2022–23, the IESC progressed a number of ongoing projects under its </w:t>
      </w:r>
      <w:hyperlink r:id="rId58" w:history="1">
        <w:r w:rsidRPr="001E5A42">
          <w:rPr>
            <w:rStyle w:val="Hyperlink"/>
            <w:rFonts w:asciiTheme="minorHAnsi" w:eastAsia="Malgun Gothic" w:hAnsiTheme="minorHAnsi" w:cstheme="minorHAnsi"/>
            <w:w w:val="0"/>
            <w:szCs w:val="20"/>
            <w:lang w:val="en-IN" w:eastAsia="en-US"/>
          </w:rPr>
          <w:t>research priorities</w:t>
        </w:r>
      </w:hyperlink>
      <w:r w:rsidRPr="001E5A42">
        <w:rPr>
          <w:rFonts w:asciiTheme="minorHAnsi" w:eastAsia="Malgun Gothic" w:hAnsiTheme="minorHAnsi" w:cstheme="minorHAnsi"/>
          <w:w w:val="0"/>
          <w:szCs w:val="20"/>
          <w:lang w:val="en-IN" w:eastAsia="en-US"/>
        </w:rPr>
        <w:t>.</w:t>
      </w:r>
    </w:p>
    <w:p w14:paraId="34515108"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This research program includes the IESC's multistage metagenomic research project, which continued to progress in 2022-23. The three stages of the project are now nearing completion. The three stage reports, an overview video and a fact sheet are expected to be published on the IESC website in late 2023.</w:t>
      </w:r>
    </w:p>
    <w:p w14:paraId="2E9E722E" w14:textId="77777777" w:rsidR="00003A46" w:rsidRDefault="00003A46" w:rsidP="00003A46">
      <w:pPr>
        <w:pStyle w:val="BodyText"/>
        <w:rPr>
          <w:rFonts w:asciiTheme="minorHAnsi" w:eastAsia="Malgun Gothic" w:hAnsiTheme="minorHAnsi" w:cstheme="minorHAnsi"/>
          <w:color w:val="000000"/>
          <w:szCs w:val="20"/>
          <w:lang w:val="en-IN" w:eastAsia="en-US"/>
        </w:rPr>
      </w:pPr>
      <w:r w:rsidRPr="00003A46">
        <w:rPr>
          <w:rFonts w:asciiTheme="minorHAnsi" w:eastAsia="Malgun Gothic" w:hAnsiTheme="minorHAnsi" w:cstheme="minorHAnsi"/>
          <w:color w:val="000000"/>
          <w:szCs w:val="20"/>
          <w:lang w:val="en-IN" w:eastAsia="en-US"/>
        </w:rPr>
        <w:t>This research project evaluated the effectiveness of different sampling methods and the feasibility for proponents to use environmental DNA (eDNA) to assess groundwater invertebrates and microbes in aquifers that may be impacted by coal mining and CSG development. Conventional methods for collecting and processing samples from alluvial and fractured-rock aquifers in NSW were compared with metagenomic approaches.</w:t>
      </w:r>
    </w:p>
    <w:p w14:paraId="4E130756" w14:textId="7A496444" w:rsidR="001E5A42" w:rsidRPr="00003A46" w:rsidRDefault="001E5A42" w:rsidP="00003A46">
      <w:pPr>
        <w:pStyle w:val="BodyText"/>
        <w:rPr>
          <w:rFonts w:asciiTheme="minorHAnsi" w:eastAsia="Malgun Gothic" w:hAnsiTheme="minorHAnsi" w:cstheme="minorHAnsi"/>
          <w:w w:val="0"/>
          <w:szCs w:val="20"/>
          <w:lang w:val="en-IN" w:eastAsia="en-US"/>
        </w:rPr>
      </w:pPr>
      <w:r w:rsidRPr="001E5A42">
        <w:rPr>
          <w:noProof/>
        </w:rPr>
        <w:drawing>
          <wp:inline distT="0" distB="0" distL="0" distR="0" wp14:anchorId="6C986E0D" wp14:editId="0BBA6BBC">
            <wp:extent cx="6858000" cy="5062220"/>
            <wp:effectExtent l="0" t="0" r="0" b="5080"/>
            <wp:docPr id="825033525" name="Picture 1" descr="Map showing metagenomic research project sampling locations of fractured rock aquifer samples (blue symbols) in the Hawkesbury Nepean catchment and central coast region, and alluvial aquifer samples (green symbols) in the Namoi River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33525" name="Picture 1" descr="Map showing metagenomic research project sampling locations of fractured rock aquifer samples (blue symbols) in the Hawkesbury Nepean catchment and central coast region, and alluvial aquifer samples (green symbols) in the Namoi River catchment"/>
                    <pic:cNvPicPr/>
                  </pic:nvPicPr>
                  <pic:blipFill>
                    <a:blip r:embed="rId59"/>
                    <a:stretch>
                      <a:fillRect/>
                    </a:stretch>
                  </pic:blipFill>
                  <pic:spPr>
                    <a:xfrm>
                      <a:off x="0" y="0"/>
                      <a:ext cx="6858000" cy="5062220"/>
                    </a:xfrm>
                    <a:prstGeom prst="rect">
                      <a:avLst/>
                    </a:prstGeom>
                  </pic:spPr>
                </pic:pic>
              </a:graphicData>
            </a:graphic>
          </wp:inline>
        </w:drawing>
      </w:r>
    </w:p>
    <w:p w14:paraId="0F8F1320"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Map showing metagenomic research project sampling locations of fractured rock aquifer samples (blue symbols) in the Hawkesbury Nepean catchment and central coast region, and alluvial aquifer samples (green symbols) in the Namoi River catchment</w:t>
      </w:r>
    </w:p>
    <w:p w14:paraId="7EDD5FE1" w14:textId="261972B1" w:rsidR="00003A46" w:rsidRPr="00003A46" w:rsidRDefault="00003A46" w:rsidP="00985E6B">
      <w:pPr>
        <w:pStyle w:val="Heading2"/>
        <w:rPr>
          <w:rFonts w:eastAsia="Malgun Gothic"/>
          <w:w w:val="0"/>
          <w:lang w:val="en-IN" w:eastAsia="en-US"/>
        </w:rPr>
      </w:pPr>
      <w:bookmarkStart w:id="7" w:name="_Toc146211047"/>
      <w:r w:rsidRPr="00003A46">
        <w:rPr>
          <w:rFonts w:eastAsia="Malgun Gothic"/>
          <w:lang w:val="en-IN" w:eastAsia="en-US"/>
        </w:rPr>
        <w:lastRenderedPageBreak/>
        <w:t>Engagement</w:t>
      </w:r>
      <w:bookmarkEnd w:id="7"/>
    </w:p>
    <w:p w14:paraId="0DB42FDB"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continues to promote its work and published resource material by meeting with interested parties through various stakeholder activities.</w:t>
      </w:r>
    </w:p>
    <w:p w14:paraId="549C9470" w14:textId="77777777" w:rsidR="00003A46" w:rsidRPr="00003A46" w:rsidRDefault="00003A46" w:rsidP="00AD073D">
      <w:pPr>
        <w:pStyle w:val="Heading3"/>
        <w:ind w:left="720" w:hanging="720"/>
        <w:rPr>
          <w:rFonts w:eastAsia="Malgun Gothic"/>
          <w:w w:val="0"/>
          <w:lang w:val="en-IN" w:eastAsia="en-US"/>
        </w:rPr>
      </w:pPr>
      <w:r w:rsidRPr="00003A46">
        <w:rPr>
          <w:rFonts w:eastAsia="Malgun Gothic"/>
          <w:lang w:val="en-IN" w:eastAsia="en-US"/>
        </w:rPr>
        <w:t>Chair meetings</w:t>
      </w:r>
    </w:p>
    <w:p w14:paraId="4F89B630" w14:textId="55E15D1E"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Chair continues to meet with interested parties to promote the role of the IESC, to learn more about how the IESC's advice is used, and to seek stakeholder views on the IESC Information Guidelines and Explanatory Notes.</w:t>
      </w:r>
      <w:r w:rsidR="002C74C5">
        <w:rPr>
          <w:rFonts w:asciiTheme="minorHAnsi" w:eastAsia="Malgun Gothic" w:hAnsiTheme="minorHAnsi" w:cstheme="minorHAnsi"/>
          <w:color w:val="000000"/>
          <w:szCs w:val="20"/>
          <w:lang w:val="en-IN" w:eastAsia="en-US"/>
        </w:rPr>
        <w:t xml:space="preserve"> </w:t>
      </w:r>
      <w:r w:rsidRPr="00003A46">
        <w:rPr>
          <w:rFonts w:asciiTheme="minorHAnsi" w:eastAsia="Malgun Gothic" w:hAnsiTheme="minorHAnsi" w:cstheme="minorHAnsi"/>
          <w:color w:val="000000"/>
          <w:szCs w:val="20"/>
          <w:lang w:val="en-IN" w:eastAsia="en-US"/>
        </w:rPr>
        <w:t>In 2022-23, the IESC Chair met with:</w:t>
      </w:r>
    </w:p>
    <w:p w14:paraId="711F320A" w14:textId="77777777" w:rsidR="00003A46" w:rsidRPr="00003A46" w:rsidRDefault="00003A46" w:rsidP="002C74C5">
      <w:pPr>
        <w:pStyle w:val="ListBullet"/>
        <w:rPr>
          <w:w w:val="0"/>
          <w:lang w:val="en-IN" w:eastAsia="en-US"/>
        </w:rPr>
      </w:pPr>
      <w:r w:rsidRPr="00003A46">
        <w:rPr>
          <w:lang w:val="en-IN" w:eastAsia="en-US"/>
        </w:rPr>
        <w:t>Professor Helene Marsh, Chair, Threatened Species Scientific Committee - October 2022</w:t>
      </w:r>
    </w:p>
    <w:p w14:paraId="54CFAB55" w14:textId="77777777" w:rsidR="00003A46" w:rsidRPr="00003A46" w:rsidRDefault="00003A46" w:rsidP="002C74C5">
      <w:pPr>
        <w:pStyle w:val="ListBullet"/>
        <w:rPr>
          <w:w w:val="0"/>
          <w:lang w:val="en-IN" w:eastAsia="en-US"/>
        </w:rPr>
      </w:pPr>
      <w:r w:rsidRPr="00003A46">
        <w:rPr>
          <w:lang w:val="en-IN" w:eastAsia="en-US"/>
        </w:rPr>
        <w:t>the Chairs of the Threatened Species Scientific Committee, Indigenous Advisory Committee and Australian Heritage Council (Statutory Committee Chairs) - November 2022</w:t>
      </w:r>
    </w:p>
    <w:p w14:paraId="3DECC5E7" w14:textId="77777777" w:rsidR="00003A46" w:rsidRPr="00003A46" w:rsidRDefault="00003A46" w:rsidP="002C74C5">
      <w:pPr>
        <w:pStyle w:val="ListBullet"/>
        <w:rPr>
          <w:w w:val="0"/>
          <w:lang w:val="en-IN" w:eastAsia="en-US"/>
        </w:rPr>
      </w:pPr>
      <w:r w:rsidRPr="00003A46">
        <w:rPr>
          <w:lang w:val="en-IN" w:eastAsia="en-US"/>
        </w:rPr>
        <w:t>the Hon Tanya Plibersek MP, Minister for the Environment and Water (along with Statutory Committee Chairs) - November 2022</w:t>
      </w:r>
    </w:p>
    <w:p w14:paraId="3F710995" w14:textId="77777777" w:rsidR="00003A46" w:rsidRPr="00003A46" w:rsidRDefault="00003A46" w:rsidP="002C74C5">
      <w:pPr>
        <w:pStyle w:val="ListBullet"/>
        <w:rPr>
          <w:w w:val="0"/>
          <w:lang w:val="en-IN" w:eastAsia="en-US"/>
        </w:rPr>
      </w:pPr>
      <w:r w:rsidRPr="00003A46">
        <w:rPr>
          <w:lang w:val="en-IN" w:eastAsia="en-US"/>
        </w:rPr>
        <w:t>Sanjeev Pandey, Executive Director, Office of Groundwater Impact Assessment - March 2023.</w:t>
      </w:r>
    </w:p>
    <w:p w14:paraId="4EB9E98B" w14:textId="2250C193" w:rsidR="00A04A5D" w:rsidRDefault="00A04A5D" w:rsidP="0027298D">
      <w:pPr>
        <w:pStyle w:val="BodyText"/>
        <w:rPr>
          <w:rFonts w:eastAsia="Malgun Gothic"/>
          <w:w w:val="0"/>
          <w:lang w:val="en-IN" w:eastAsia="en-US"/>
        </w:rPr>
      </w:pPr>
      <w:r w:rsidRPr="00A04A5D">
        <w:rPr>
          <w:noProof/>
        </w:rPr>
        <w:drawing>
          <wp:inline distT="0" distB="0" distL="0" distR="0" wp14:anchorId="0F1EF481" wp14:editId="2E9A25BF">
            <wp:extent cx="5250425" cy="3309092"/>
            <wp:effectExtent l="0" t="0" r="7620" b="5715"/>
            <wp:docPr id="605609192" name="Picture 1" descr="IESC members at the IESC Stakeholder Forum in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09192" name="Picture 1" descr="IESC members at the IESC Stakeholder Forum in Brisbane"/>
                    <pic:cNvPicPr/>
                  </pic:nvPicPr>
                  <pic:blipFill>
                    <a:blip r:embed="rId60"/>
                    <a:stretch>
                      <a:fillRect/>
                    </a:stretch>
                  </pic:blipFill>
                  <pic:spPr>
                    <a:xfrm>
                      <a:off x="0" y="0"/>
                      <a:ext cx="5258364" cy="3314096"/>
                    </a:xfrm>
                    <a:prstGeom prst="rect">
                      <a:avLst/>
                    </a:prstGeom>
                  </pic:spPr>
                </pic:pic>
              </a:graphicData>
            </a:graphic>
          </wp:inline>
        </w:drawing>
      </w:r>
    </w:p>
    <w:p w14:paraId="4D8A1CD9" w14:textId="4803D381" w:rsidR="00A04A5D" w:rsidRPr="00A04A5D" w:rsidRDefault="00A04A5D" w:rsidP="00A04A5D">
      <w:pPr>
        <w:pStyle w:val="BodyText"/>
        <w:rPr>
          <w:rFonts w:eastAsia="Malgun Gothic"/>
          <w:i/>
          <w:iCs/>
          <w:w w:val="0"/>
          <w:lang w:val="en-IN" w:eastAsia="en-US"/>
        </w:rPr>
      </w:pPr>
      <w:r w:rsidRPr="00A04A5D">
        <w:rPr>
          <w:rFonts w:eastAsia="Malgun Gothic"/>
          <w:i/>
          <w:iCs/>
          <w:w w:val="0"/>
          <w:lang w:val="en-IN" w:eastAsia="en-US"/>
        </w:rPr>
        <w:t>IESC members at the IESC Stakeholder Forum in Brisbane</w:t>
      </w:r>
    </w:p>
    <w:p w14:paraId="6E896AB9" w14:textId="165ED263" w:rsidR="00003A46" w:rsidRPr="00003A46" w:rsidRDefault="00003A46" w:rsidP="00B401FE">
      <w:pPr>
        <w:pStyle w:val="Heading3"/>
        <w:ind w:left="720" w:hanging="720"/>
        <w:rPr>
          <w:rFonts w:eastAsia="Malgun Gothic"/>
          <w:w w:val="0"/>
          <w:lang w:val="en-IN" w:eastAsia="en-US"/>
        </w:rPr>
      </w:pPr>
      <w:r w:rsidRPr="00003A46">
        <w:rPr>
          <w:rFonts w:eastAsia="Malgun Gothic"/>
          <w:lang w:val="en-IN" w:eastAsia="en-US"/>
        </w:rPr>
        <w:t>Government regulator roundtables</w:t>
      </w:r>
    </w:p>
    <w:p w14:paraId="28D033FE"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regularly meets with government regulators to seek feedback on and discuss the IESC's scientific advice, to update regulators on IESC activities and to discuss items of mutual interest.</w:t>
      </w:r>
    </w:p>
    <w:p w14:paraId="5667699E"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hosted two in-person regulator roundtables in 2022-23:</w:t>
      </w:r>
    </w:p>
    <w:p w14:paraId="584BC423" w14:textId="77777777" w:rsidR="00003A46" w:rsidRPr="00003A46" w:rsidRDefault="00003A46" w:rsidP="00432459">
      <w:pPr>
        <w:pStyle w:val="ListBullet"/>
        <w:rPr>
          <w:w w:val="0"/>
          <w:lang w:val="en-IN" w:eastAsia="en-US"/>
        </w:rPr>
      </w:pPr>
      <w:r w:rsidRPr="00003A46">
        <w:rPr>
          <w:lang w:val="en-IN" w:eastAsia="en-US"/>
        </w:rPr>
        <w:t>In October 2022, the IESC hosted a roundtable discussion in Canberra with Commonwealth regulators from the Department of Climate Change, Energy, the Environment and Water.</w:t>
      </w:r>
    </w:p>
    <w:p w14:paraId="6DB06893" w14:textId="77777777" w:rsidR="00003A46" w:rsidRPr="00003A46" w:rsidRDefault="00003A46" w:rsidP="00432459">
      <w:pPr>
        <w:pStyle w:val="ListBullet"/>
        <w:rPr>
          <w:w w:val="0"/>
          <w:lang w:val="en-IN" w:eastAsia="en-US"/>
        </w:rPr>
      </w:pPr>
      <w:r w:rsidRPr="00003A46">
        <w:rPr>
          <w:lang w:val="en-IN" w:eastAsia="en-US"/>
        </w:rPr>
        <w:t xml:space="preserve">In January 2023, the IESC hosted a roundtable discussion in Adelaide with regulators from various South Australian </w:t>
      </w:r>
      <w:r w:rsidRPr="00003A46">
        <w:rPr>
          <w:lang w:val="en-IN" w:eastAsia="en-US"/>
        </w:rPr>
        <w:lastRenderedPageBreak/>
        <w:t>Government agencies.</w:t>
      </w:r>
    </w:p>
    <w:p w14:paraId="23A8C4E4" w14:textId="4B864A7F" w:rsidR="00003A46" w:rsidRPr="00003A46" w:rsidRDefault="00351C86" w:rsidP="006B408D">
      <w:pPr>
        <w:pStyle w:val="Heading3"/>
        <w:ind w:left="720" w:hanging="720"/>
        <w:rPr>
          <w:rFonts w:eastAsia="Malgun Gothic"/>
          <w:w w:val="0"/>
          <w:lang w:val="en-IN" w:eastAsia="en-US"/>
        </w:rPr>
      </w:pPr>
      <w:r>
        <w:rPr>
          <w:rFonts w:eastAsia="Malgun Gothic"/>
          <w:lang w:val="en-IN" w:eastAsia="en-US"/>
        </w:rPr>
        <w:t xml:space="preserve">2022 </w:t>
      </w:r>
      <w:r w:rsidR="00003A46" w:rsidRPr="00003A46">
        <w:rPr>
          <w:rFonts w:eastAsia="Malgun Gothic"/>
          <w:lang w:val="en-IN" w:eastAsia="en-US"/>
        </w:rPr>
        <w:t>Australasian Groundwater Conference</w:t>
      </w:r>
    </w:p>
    <w:p w14:paraId="1C96317A"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In November 2022, the IESC hosted an interactive 'Assessing groundwater-dependent ecosystems (GDE) workshop' as part of the 2022 Australasian Groundwater Conference (AGC) in Perth.</w:t>
      </w:r>
    </w:p>
    <w:p w14:paraId="48F4D635"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The workshop briefly reviewed the main points of the </w:t>
      </w:r>
      <w:r w:rsidRPr="00003A46">
        <w:rPr>
          <w:rFonts w:asciiTheme="minorHAnsi" w:eastAsia="Malgun Gothic" w:hAnsiTheme="minorHAnsi" w:cstheme="minorHAnsi"/>
          <w:i/>
          <w:iCs/>
          <w:color w:val="000000"/>
          <w:szCs w:val="20"/>
          <w:lang w:val="en-IN" w:eastAsia="en-US"/>
        </w:rPr>
        <w:t>Information Guidelines Explanatory Note: Assessing groundwater-dependent ecosystems</w:t>
      </w:r>
      <w:r w:rsidRPr="00003A46">
        <w:rPr>
          <w:rFonts w:asciiTheme="minorHAnsi" w:eastAsia="Malgun Gothic" w:hAnsiTheme="minorHAnsi" w:cstheme="minorHAnsi"/>
          <w:color w:val="000000"/>
          <w:szCs w:val="20"/>
          <w:lang w:val="en-IN" w:eastAsia="en-US"/>
        </w:rPr>
        <w:t xml:space="preserve"> and demonstrated the various tools and methods identified in the Explanatory Note. It was presented by Explanatory Note authors Dr Tanya Doody and Dr Jodie Pritchard (CSIRO) and Dr Peter Hancock (Eco Logical Australia) and was facilitated by IESC member Dr Andrew Boulton. The workshop also included a session on the IESC's metagenomic research project, presented by the lead researchers, Professor Grant Hose and Dr Kathryn Korbel (Macquarie University).</w:t>
      </w:r>
    </w:p>
    <w:p w14:paraId="73CA94A1"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'The GDE workshop at the 2022 AGC was especially interesting to me because the five presenters (all ecologists) were addressing an audience composed mostly of hydrogeologists, which led to several lively discussions from the different perspectives on how best to assess these diverse types of ecosystems.'</w:t>
      </w:r>
    </w:p>
    <w:p w14:paraId="3DB4DB7A" w14:textId="7B8041F5" w:rsidR="00003A46" w:rsidRPr="00003A46" w:rsidRDefault="0027298D" w:rsidP="0027298D">
      <w:pPr>
        <w:pStyle w:val="BodyText"/>
        <w:jc w:val="right"/>
        <w:rPr>
          <w:w w:val="0"/>
          <w:lang w:val="en-IN" w:eastAsia="en-US"/>
        </w:rPr>
      </w:pPr>
      <w:r>
        <w:rPr>
          <w:lang w:val="en-IN" w:eastAsia="en-US"/>
        </w:rPr>
        <w:t xml:space="preserve">— </w:t>
      </w:r>
      <w:r w:rsidR="00003A46" w:rsidRPr="00003A46">
        <w:rPr>
          <w:lang w:val="en-IN" w:eastAsia="en-US"/>
        </w:rPr>
        <w:t>Dr Andrew Boulton, IESC member</w:t>
      </w:r>
    </w:p>
    <w:p w14:paraId="5E549BE1" w14:textId="77777777" w:rsidR="00003A46" w:rsidRPr="00003A46" w:rsidRDefault="00003A46" w:rsidP="001F7922">
      <w:pPr>
        <w:pStyle w:val="Heading3"/>
        <w:ind w:left="720" w:hanging="720"/>
        <w:rPr>
          <w:rFonts w:eastAsia="Malgun Gothic"/>
          <w:w w:val="0"/>
          <w:lang w:val="en-IN" w:eastAsia="en-US"/>
        </w:rPr>
      </w:pPr>
      <w:r w:rsidRPr="00003A46">
        <w:rPr>
          <w:rFonts w:eastAsia="Malgun Gothic"/>
          <w:lang w:val="en-IN" w:eastAsia="en-US"/>
        </w:rPr>
        <w:t>EPBC Act reform</w:t>
      </w:r>
    </w:p>
    <w:p w14:paraId="6EECE84B"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IESC has provided input into the EPBC reform work being undertaken by the Department of Climate Change, Energy, the Environment and Water. This includes:</w:t>
      </w:r>
    </w:p>
    <w:p w14:paraId="1198721F" w14:textId="77777777" w:rsidR="00003A46" w:rsidRPr="00003A46" w:rsidRDefault="00003A46" w:rsidP="00803C76">
      <w:pPr>
        <w:pStyle w:val="ListBullet"/>
        <w:rPr>
          <w:w w:val="0"/>
          <w:lang w:val="en-IN" w:eastAsia="en-US"/>
        </w:rPr>
      </w:pPr>
      <w:r w:rsidRPr="00003A46">
        <w:rPr>
          <w:lang w:val="en-IN" w:eastAsia="en-US"/>
        </w:rPr>
        <w:t>IESC members meeting with the Taskforce for Environmental Legislative Reform and Establishment of an EPA team in April 2023</w:t>
      </w:r>
    </w:p>
    <w:p w14:paraId="205EBFE4" w14:textId="77777777" w:rsidR="00003A46" w:rsidRPr="00003A46" w:rsidRDefault="00003A46" w:rsidP="00803C76">
      <w:pPr>
        <w:pStyle w:val="ListBullet"/>
        <w:rPr>
          <w:w w:val="0"/>
          <w:lang w:val="en-IN" w:eastAsia="en-US"/>
        </w:rPr>
      </w:pPr>
      <w:r w:rsidRPr="00003A46">
        <w:rPr>
          <w:lang w:val="en-IN" w:eastAsia="en-US"/>
        </w:rPr>
        <w:t>Professor Rory Nathan representing the IESC on the Matters of National Environmental Significance advisory member working group.</w:t>
      </w:r>
    </w:p>
    <w:p w14:paraId="6DF4633E" w14:textId="77777777" w:rsidR="00003A46" w:rsidRPr="00003A46" w:rsidRDefault="00003A46" w:rsidP="00C57B17">
      <w:pPr>
        <w:pStyle w:val="Heading3"/>
        <w:ind w:left="720" w:hanging="720"/>
        <w:rPr>
          <w:rFonts w:eastAsia="Malgun Gothic"/>
          <w:w w:val="0"/>
          <w:lang w:val="en-IN" w:eastAsia="en-US"/>
        </w:rPr>
      </w:pPr>
      <w:r w:rsidRPr="00003A46">
        <w:rPr>
          <w:rFonts w:eastAsia="Malgun Gothic"/>
          <w:lang w:val="en-IN" w:eastAsia="en-US"/>
        </w:rPr>
        <w:t>IESC Explanatory Note masterclass</w:t>
      </w:r>
    </w:p>
    <w:p w14:paraId="5390446C"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 xml:space="preserve">Following the positive feedback from a series of online Explanatory Notes masterclasses in 2021, the IESC hosted a fourth masterclass on 12 October 2022, on the </w:t>
      </w:r>
      <w:r w:rsidRPr="00003A46">
        <w:rPr>
          <w:rFonts w:asciiTheme="minorHAnsi" w:eastAsia="Malgun Gothic" w:hAnsiTheme="minorHAnsi" w:cstheme="minorHAnsi"/>
          <w:i/>
          <w:iCs/>
          <w:color w:val="000000"/>
          <w:szCs w:val="20"/>
          <w:lang w:val="en-IN" w:eastAsia="en-US"/>
        </w:rPr>
        <w:t>Characterisation and modelling of geological fault zones</w:t>
      </w:r>
      <w:r w:rsidRPr="00003A46">
        <w:rPr>
          <w:rFonts w:asciiTheme="minorHAnsi" w:eastAsia="Malgun Gothic" w:hAnsiTheme="minorHAnsi" w:cstheme="minorHAnsi"/>
          <w:color w:val="000000"/>
          <w:szCs w:val="20"/>
          <w:lang w:val="en-IN" w:eastAsia="en-US"/>
        </w:rPr>
        <w:t xml:space="preserve"> Explanatory Note.</w:t>
      </w:r>
    </w:p>
    <w:p w14:paraId="609DC9A9"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Forty people participated in the masterclass from various locations across Australia and, in one case, New Zealand. They represented 10 unique organisations.</w:t>
      </w:r>
    </w:p>
    <w:p w14:paraId="204E3DDA"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A short snap poll was undertaken at the end of the masterclass to provide some measure of success. Of those who completed the poll, 100% advised that the masterclass met (30%) or exceeded (70%) their expectations.</w:t>
      </w:r>
    </w:p>
    <w:p w14:paraId="74A7856C"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'This workshop was useful to hear several perspectives on geological fault zones, and bring together practical know-how.'</w:t>
      </w:r>
    </w:p>
    <w:p w14:paraId="59B66709" w14:textId="7B9C5A7E" w:rsidR="00003A46" w:rsidRPr="00003A46" w:rsidRDefault="0027298D" w:rsidP="0027298D">
      <w:pPr>
        <w:pStyle w:val="BodyText"/>
        <w:jc w:val="right"/>
        <w:rPr>
          <w:w w:val="0"/>
          <w:lang w:val="en-IN" w:eastAsia="en-US"/>
        </w:rPr>
      </w:pPr>
      <w:r>
        <w:rPr>
          <w:lang w:val="en-IN" w:eastAsia="en-US"/>
        </w:rPr>
        <w:t xml:space="preserve">— </w:t>
      </w:r>
      <w:r w:rsidR="00003A46" w:rsidRPr="00003A46">
        <w:rPr>
          <w:lang w:val="en-IN" w:eastAsia="en-US"/>
        </w:rPr>
        <w:t>Professor Wendy Timms, IESC member</w:t>
      </w:r>
    </w:p>
    <w:p w14:paraId="459BA633"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'Really useful to have the opportunity to spend time with hydrogeological professionals, to discuss faults and how they can impact groundwater movement'</w:t>
      </w:r>
    </w:p>
    <w:p w14:paraId="7F43DBDF" w14:textId="384886F0" w:rsidR="00003A46" w:rsidRPr="00003A46" w:rsidRDefault="0027298D" w:rsidP="0027298D">
      <w:pPr>
        <w:pStyle w:val="BodyText"/>
        <w:jc w:val="right"/>
        <w:rPr>
          <w:w w:val="0"/>
          <w:lang w:val="en-IN" w:eastAsia="en-US"/>
        </w:rPr>
      </w:pPr>
      <w:r>
        <w:rPr>
          <w:lang w:val="en-IN" w:eastAsia="en-US"/>
        </w:rPr>
        <w:t xml:space="preserve">— </w:t>
      </w:r>
      <w:r w:rsidR="00003A46" w:rsidRPr="00003A46">
        <w:rPr>
          <w:lang w:val="en-IN" w:eastAsia="en-US"/>
        </w:rPr>
        <w:t>Associate Professor Phil Hayes, IESC member</w:t>
      </w:r>
    </w:p>
    <w:p w14:paraId="6957090C" w14:textId="2BB81E8E" w:rsidR="00003A46" w:rsidRPr="00003A46" w:rsidRDefault="00003A46" w:rsidP="0027298D">
      <w:pPr>
        <w:pStyle w:val="Heading3"/>
        <w:rPr>
          <w:rFonts w:eastAsia="Malgun Gothic"/>
          <w:w w:val="0"/>
          <w:lang w:val="en-IN" w:eastAsia="en-US"/>
        </w:rPr>
      </w:pPr>
      <w:r w:rsidRPr="00003A46">
        <w:rPr>
          <w:rFonts w:eastAsia="Malgun Gothic"/>
          <w:w w:val="0"/>
          <w:lang w:val="en-IN" w:eastAsia="en-US"/>
        </w:rPr>
        <w:lastRenderedPageBreak/>
        <w:t>2023</w:t>
      </w:r>
      <w:r w:rsidR="00483C04">
        <w:rPr>
          <w:rFonts w:eastAsia="Malgun Gothic"/>
          <w:w w:val="0"/>
          <w:lang w:val="en-IN" w:eastAsia="en-US"/>
        </w:rPr>
        <w:t xml:space="preserve"> </w:t>
      </w:r>
      <w:r w:rsidRPr="00003A46">
        <w:rPr>
          <w:rFonts w:eastAsia="Malgun Gothic"/>
          <w:lang w:val="en-IN" w:eastAsia="en-US"/>
        </w:rPr>
        <w:t>Stakeholder Forum</w:t>
      </w:r>
    </w:p>
    <w:p w14:paraId="4B03081F" w14:textId="77777777" w:rsidR="00003A46" w:rsidRDefault="00003A46" w:rsidP="0027298D">
      <w:pPr>
        <w:pStyle w:val="BodyText"/>
        <w:keepNext/>
        <w:rPr>
          <w:rFonts w:asciiTheme="minorHAnsi" w:eastAsia="Malgun Gothic" w:hAnsiTheme="minorHAnsi" w:cstheme="minorHAnsi"/>
          <w:color w:val="000000"/>
          <w:szCs w:val="20"/>
          <w:lang w:val="en-IN" w:eastAsia="en-US"/>
        </w:rPr>
      </w:pPr>
      <w:r w:rsidRPr="00003A46">
        <w:rPr>
          <w:rFonts w:asciiTheme="minorHAnsi" w:eastAsia="Malgun Gothic" w:hAnsiTheme="minorHAnsi" w:cstheme="minorHAnsi"/>
          <w:color w:val="000000"/>
          <w:szCs w:val="20"/>
          <w:lang w:val="en-IN" w:eastAsia="en-US"/>
        </w:rPr>
        <w:t>The IESC hosted a stakeholder forum on 7 March 2023 at the Brisbane Convention and Exhibition Centre.</w:t>
      </w:r>
    </w:p>
    <w:p w14:paraId="64813EC5" w14:textId="3BB00C75" w:rsidR="0027298D" w:rsidRDefault="0027298D" w:rsidP="0027298D">
      <w:pPr>
        <w:pStyle w:val="BodyText"/>
        <w:keepNext/>
        <w:rPr>
          <w:w w:val="0"/>
          <w:lang w:val="en-IN" w:eastAsia="en-US"/>
        </w:rPr>
      </w:pPr>
      <w:r w:rsidRPr="0027298D">
        <w:rPr>
          <w:noProof/>
        </w:rPr>
        <w:drawing>
          <wp:inline distT="0" distB="0" distL="0" distR="0" wp14:anchorId="6BDACB61" wp14:editId="49292414">
            <wp:extent cx="3722899" cy="3871544"/>
            <wp:effectExtent l="0" t="0" r="0" b="0"/>
            <wp:docPr id="2094954028" name="Picture 1" descr="IESC member, Dr Andrew Boulton at the IESC Stakeholder Forum in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54028" name="Picture 1" descr="IESC member, Dr Andrew Boulton at the IESC Stakeholder Forum in Brisbane"/>
                    <pic:cNvPicPr/>
                  </pic:nvPicPr>
                  <pic:blipFill>
                    <a:blip r:embed="rId61"/>
                    <a:stretch>
                      <a:fillRect/>
                    </a:stretch>
                  </pic:blipFill>
                  <pic:spPr>
                    <a:xfrm>
                      <a:off x="0" y="0"/>
                      <a:ext cx="3739019" cy="3888308"/>
                    </a:xfrm>
                    <a:prstGeom prst="rect">
                      <a:avLst/>
                    </a:prstGeom>
                  </pic:spPr>
                </pic:pic>
              </a:graphicData>
            </a:graphic>
          </wp:inline>
        </w:drawing>
      </w:r>
    </w:p>
    <w:p w14:paraId="69711A86" w14:textId="1E078B6A" w:rsidR="0027298D" w:rsidRPr="0027298D" w:rsidRDefault="0027298D" w:rsidP="0027298D">
      <w:pPr>
        <w:pStyle w:val="BodyText"/>
        <w:rPr>
          <w:i/>
          <w:iCs/>
          <w:w w:val="0"/>
          <w:lang w:val="en-IN" w:eastAsia="en-US"/>
        </w:rPr>
      </w:pPr>
      <w:r w:rsidRPr="0027298D">
        <w:rPr>
          <w:i/>
          <w:iCs/>
          <w:w w:val="0"/>
          <w:lang w:val="en-IN" w:eastAsia="en-US"/>
        </w:rPr>
        <w:t>IESC member, Dr Andrew Boulton at the IESC Stakeholder Forum in Brisbane</w:t>
      </w:r>
    </w:p>
    <w:p w14:paraId="4E5B6347" w14:textId="77777777" w:rsidR="00003A46" w:rsidRPr="00003A46" w:rsidRDefault="00003A46" w:rsidP="0027298D">
      <w:pPr>
        <w:pStyle w:val="BodyText"/>
        <w:keepN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purpose of the Stakeholder Forum was to:</w:t>
      </w:r>
    </w:p>
    <w:p w14:paraId="22FC88B7" w14:textId="77777777" w:rsidR="00003A46" w:rsidRPr="00003A46" w:rsidRDefault="00003A46" w:rsidP="00207F11">
      <w:pPr>
        <w:pStyle w:val="ListBullet"/>
        <w:rPr>
          <w:w w:val="0"/>
          <w:lang w:val="en-IN" w:eastAsia="en-US"/>
        </w:rPr>
      </w:pPr>
      <w:r w:rsidRPr="00003A46">
        <w:rPr>
          <w:lang w:val="en-IN" w:eastAsia="en-US"/>
        </w:rPr>
        <w:t>increase industry and stakeholder understanding of the role of the IESC</w:t>
      </w:r>
    </w:p>
    <w:p w14:paraId="4D1599DD" w14:textId="77777777" w:rsidR="00003A46" w:rsidRPr="00003A46" w:rsidRDefault="00003A46" w:rsidP="00207F11">
      <w:pPr>
        <w:pStyle w:val="ListBullet"/>
        <w:rPr>
          <w:w w:val="0"/>
          <w:lang w:val="en-IN" w:eastAsia="en-US"/>
        </w:rPr>
      </w:pPr>
      <w:r w:rsidRPr="00003A46">
        <w:rPr>
          <w:lang w:val="en-IN" w:eastAsia="en-US"/>
        </w:rPr>
        <w:t>increase awareness of and seek feedback on the Information Guidelines and other resources developed by the IESC</w:t>
      </w:r>
    </w:p>
    <w:p w14:paraId="50BC94C4" w14:textId="77777777" w:rsidR="00003A46" w:rsidRPr="00003A46" w:rsidRDefault="00003A46" w:rsidP="00EB2AED">
      <w:pPr>
        <w:pStyle w:val="ListBullet"/>
        <w:rPr>
          <w:w w:val="0"/>
          <w:lang w:val="en-IN" w:eastAsia="en-US"/>
        </w:rPr>
      </w:pPr>
      <w:r w:rsidRPr="00003A46">
        <w:rPr>
          <w:lang w:val="en-IN" w:eastAsia="en-US"/>
        </w:rPr>
        <w:t>provide an open and engaging environment for IESC members to interact with and better understand the challenges currently faced by the industry with regard to the development of environmental assessments</w:t>
      </w:r>
    </w:p>
    <w:p w14:paraId="6DA4091A" w14:textId="77777777" w:rsidR="00003A46" w:rsidRPr="00003A46" w:rsidRDefault="00003A46" w:rsidP="00DE5D54">
      <w:pPr>
        <w:pStyle w:val="ListBullet"/>
        <w:rPr>
          <w:w w:val="0"/>
          <w:lang w:val="en-IN" w:eastAsia="en-US"/>
        </w:rPr>
      </w:pPr>
      <w:r w:rsidRPr="00003A46">
        <w:rPr>
          <w:lang w:val="en-IN" w:eastAsia="en-US"/>
        </w:rPr>
        <w:t>provide an open and engaging environment for stakeholders to raise issues and ask questions of the IESC.</w:t>
      </w:r>
    </w:p>
    <w:p w14:paraId="48FE2BD9" w14:textId="77777777" w:rsidR="00003A46" w:rsidRPr="00003A46" w:rsidRDefault="00003A46" w:rsidP="00003A46">
      <w:pPr>
        <w:pStyle w:val="BodyText"/>
        <w:rPr>
          <w:rFonts w:asciiTheme="minorHAnsi" w:eastAsia="Malgun Gothic" w:hAnsiTheme="minorHAnsi" w:cstheme="minorHAnsi"/>
          <w:w w:val="0"/>
          <w:szCs w:val="20"/>
          <w:lang w:val="en-IN" w:eastAsia="en-US"/>
        </w:rPr>
      </w:pPr>
      <w:r w:rsidRPr="00003A46">
        <w:rPr>
          <w:rFonts w:asciiTheme="minorHAnsi" w:eastAsia="Malgun Gothic" w:hAnsiTheme="minorHAnsi" w:cstheme="minorHAnsi"/>
          <w:color w:val="000000"/>
          <w:szCs w:val="20"/>
          <w:lang w:val="en-IN" w:eastAsia="en-US"/>
        </w:rPr>
        <w:t>The full-day event was attended by 51 people from 25 different organisations from across a range of sectors (excluding IESC members, Office of Water Science staff and the facilitator).</w:t>
      </w:r>
    </w:p>
    <w:p w14:paraId="59E4F1FB"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'The IESC Stakeholder Forum was a rare opportunity to have stakeholders from around the country to discuss the latest projects and advice from the IESC. There was plenty of energy from presenters and participants, happy to be face to face again talking science after a long hiatus. The conversation and questioning was lively and the online questions stimulated great discussion. This event was an excellent means to disseminate new IESC outcomes.'</w:t>
      </w:r>
    </w:p>
    <w:p w14:paraId="3F241555" w14:textId="772933A2" w:rsidR="00003A46" w:rsidRPr="00003A46" w:rsidRDefault="0027298D" w:rsidP="0027298D">
      <w:pPr>
        <w:pStyle w:val="BodyText"/>
        <w:jc w:val="right"/>
        <w:rPr>
          <w:w w:val="0"/>
          <w:lang w:val="en-IN" w:eastAsia="en-US"/>
        </w:rPr>
      </w:pPr>
      <w:r>
        <w:rPr>
          <w:lang w:val="en-IN" w:eastAsia="en-US"/>
        </w:rPr>
        <w:t xml:space="preserve">— </w:t>
      </w:r>
      <w:r w:rsidR="00003A46" w:rsidRPr="00003A46">
        <w:rPr>
          <w:lang w:val="en-IN" w:eastAsia="en-US"/>
        </w:rPr>
        <w:t>Grant Hose, Macquarie University</w:t>
      </w:r>
    </w:p>
    <w:p w14:paraId="66532DFA" w14:textId="77777777" w:rsidR="00003A46" w:rsidRPr="004775AA" w:rsidRDefault="00003A46" w:rsidP="007E7B00">
      <w:pPr>
        <w:pStyle w:val="BodyText"/>
        <w:keepNext/>
        <w:rPr>
          <w:rFonts w:asciiTheme="minorHAnsi" w:eastAsia="Malgun Gothic" w:hAnsiTheme="minorHAnsi" w:cstheme="minorHAnsi"/>
          <w:b/>
          <w:bCs/>
          <w:color w:val="000000"/>
          <w:szCs w:val="20"/>
          <w:lang w:val="en-IN" w:eastAsia="en-US"/>
        </w:rPr>
      </w:pPr>
      <w:r w:rsidRPr="004775AA">
        <w:rPr>
          <w:rFonts w:asciiTheme="minorHAnsi" w:eastAsia="Malgun Gothic" w:hAnsiTheme="minorHAnsi" w:cstheme="minorHAnsi"/>
          <w:b/>
          <w:bCs/>
          <w:color w:val="000000"/>
          <w:szCs w:val="20"/>
          <w:lang w:val="en-IN" w:eastAsia="en-US"/>
        </w:rPr>
        <w:lastRenderedPageBreak/>
        <w:t>The range of organisations represented at the forum is outlined in the chart below.</w:t>
      </w:r>
    </w:p>
    <w:p w14:paraId="4D36B2AC" w14:textId="01E4EE90" w:rsidR="004775AA" w:rsidRPr="00003A46" w:rsidRDefault="007E7B00" w:rsidP="00003A46">
      <w:pPr>
        <w:pStyle w:val="BodyText"/>
        <w:rPr>
          <w:rFonts w:asciiTheme="minorHAnsi" w:eastAsia="Malgun Gothic" w:hAnsiTheme="minorHAnsi" w:cstheme="minorHAnsi"/>
          <w:w w:val="0"/>
          <w:szCs w:val="20"/>
          <w:lang w:val="en-IN" w:eastAsia="en-US"/>
        </w:rPr>
      </w:pPr>
      <w:r w:rsidRPr="007E7B00">
        <w:rPr>
          <w:noProof/>
        </w:rPr>
        <w:drawing>
          <wp:inline distT="0" distB="0" distL="0" distR="0" wp14:anchorId="46A0BB3E" wp14:editId="1A384C6D">
            <wp:extent cx="4373880" cy="3723467"/>
            <wp:effectExtent l="0" t="0" r="7620" b="0"/>
            <wp:docPr id="1926248326" name="Picture 1" descr="The range of organisations represented at the forum is outlined in the char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48326" name="Picture 1" descr="The range of organisations represented at the forum is outlined in the chart below."/>
                    <pic:cNvPicPr/>
                  </pic:nvPicPr>
                  <pic:blipFill>
                    <a:blip r:embed="rId62"/>
                    <a:stretch>
                      <a:fillRect/>
                    </a:stretch>
                  </pic:blipFill>
                  <pic:spPr>
                    <a:xfrm>
                      <a:off x="0" y="0"/>
                      <a:ext cx="4389182" cy="3736494"/>
                    </a:xfrm>
                    <a:prstGeom prst="rect">
                      <a:avLst/>
                    </a:prstGeom>
                  </pic:spPr>
                </pic:pic>
              </a:graphicData>
            </a:graphic>
          </wp:inline>
        </w:drawing>
      </w:r>
    </w:p>
    <w:p w14:paraId="2017B055" w14:textId="77777777" w:rsidR="00003A46" w:rsidRPr="00003A46" w:rsidRDefault="00003A46" w:rsidP="006D5E63">
      <w:pPr>
        <w:pStyle w:val="Heading3"/>
        <w:ind w:left="720" w:hanging="720"/>
        <w:rPr>
          <w:rFonts w:eastAsia="Malgun Gothic"/>
          <w:w w:val="0"/>
          <w:lang w:val="en-IN" w:eastAsia="en-US"/>
        </w:rPr>
      </w:pPr>
      <w:r w:rsidRPr="00003A46">
        <w:rPr>
          <w:rFonts w:eastAsia="Malgun Gothic"/>
          <w:lang w:val="en-IN" w:eastAsia="en-US"/>
        </w:rPr>
        <w:t>Three poll-based evaluation questions were asked during the final sessions of the forum</w:t>
      </w:r>
    </w:p>
    <w:p w14:paraId="47D45E8E" w14:textId="77777777" w:rsidR="00003A46" w:rsidRPr="009A462D" w:rsidRDefault="00003A46" w:rsidP="00BE2ABD">
      <w:pPr>
        <w:pStyle w:val="BodyText"/>
        <w:keepNext/>
        <w:rPr>
          <w:rFonts w:asciiTheme="minorHAnsi" w:eastAsia="Malgun Gothic" w:hAnsiTheme="minorHAnsi" w:cstheme="minorHAnsi"/>
          <w:b/>
          <w:bCs/>
          <w:w w:val="0"/>
          <w:szCs w:val="20"/>
          <w:lang w:val="en-IN" w:eastAsia="en-US"/>
        </w:rPr>
      </w:pPr>
      <w:r w:rsidRPr="009A462D">
        <w:rPr>
          <w:rFonts w:asciiTheme="minorHAnsi" w:eastAsia="Malgun Gothic" w:hAnsiTheme="minorHAnsi" w:cstheme="minorHAnsi"/>
          <w:b/>
          <w:bCs/>
          <w:color w:val="000000"/>
          <w:szCs w:val="20"/>
          <w:lang w:val="en-IN" w:eastAsia="en-US"/>
        </w:rPr>
        <w:t>In response:</w:t>
      </w:r>
    </w:p>
    <w:p w14:paraId="3AD69E1E" w14:textId="77241CE5" w:rsidR="009A462D" w:rsidRDefault="009A462D" w:rsidP="008B6949">
      <w:pPr>
        <w:pStyle w:val="BodyText"/>
        <w:keepNext/>
        <w:rPr>
          <w:rFonts w:asciiTheme="minorHAnsi" w:eastAsia="Malgun Gothic" w:hAnsiTheme="minorHAnsi" w:cstheme="minorHAnsi"/>
          <w:color w:val="000000"/>
          <w:szCs w:val="20"/>
          <w:lang w:val="en-IN" w:eastAsia="en-US"/>
        </w:rPr>
      </w:pPr>
      <w:r w:rsidRPr="009A462D">
        <w:rPr>
          <w:noProof/>
        </w:rPr>
        <w:drawing>
          <wp:inline distT="0" distB="0" distL="0" distR="0" wp14:anchorId="3F757B99" wp14:editId="3AA5A38B">
            <wp:extent cx="4320000" cy="2890141"/>
            <wp:effectExtent l="0" t="0" r="4445" b="5715"/>
            <wp:docPr id="1875847849" name="Picture 1" descr="Increasing awareness of IESC resources - 97% of poll participants reported that the forum was 'very successful' (74%) or 'successful' (23%) at increasing awareness of the resources developed by the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47849" name="Picture 1" descr="Increasing awareness of IESC resources - 97% of poll participants reported that the forum was 'very successful' (74%) or 'successful' (23%) at increasing awareness of the resources developed by the IESC"/>
                    <pic:cNvPicPr/>
                  </pic:nvPicPr>
                  <pic:blipFill>
                    <a:blip r:embed="rId63"/>
                    <a:stretch>
                      <a:fillRect/>
                    </a:stretch>
                  </pic:blipFill>
                  <pic:spPr>
                    <a:xfrm>
                      <a:off x="0" y="0"/>
                      <a:ext cx="4320000" cy="2890141"/>
                    </a:xfrm>
                    <a:prstGeom prst="rect">
                      <a:avLst/>
                    </a:prstGeom>
                  </pic:spPr>
                </pic:pic>
              </a:graphicData>
            </a:graphic>
          </wp:inline>
        </w:drawing>
      </w:r>
    </w:p>
    <w:p w14:paraId="18798452" w14:textId="000B684D" w:rsidR="00BE2ABD" w:rsidRPr="00BE2ABD" w:rsidRDefault="00BE2ABD" w:rsidP="008B6949">
      <w:pPr>
        <w:pStyle w:val="BodyText"/>
        <w:keepNext/>
        <w:rPr>
          <w:rFonts w:asciiTheme="minorHAnsi" w:eastAsia="Malgun Gothic" w:hAnsiTheme="minorHAnsi" w:cstheme="minorHAnsi"/>
          <w:i/>
          <w:iCs/>
          <w:color w:val="000000"/>
          <w:szCs w:val="20"/>
          <w:lang w:val="en-IN" w:eastAsia="en-US"/>
        </w:rPr>
      </w:pPr>
      <w:r w:rsidRPr="00BE2ABD">
        <w:rPr>
          <w:rFonts w:asciiTheme="minorHAnsi" w:eastAsia="Malgun Gothic" w:hAnsiTheme="minorHAnsi" w:cstheme="minorHAnsi"/>
          <w:i/>
          <w:iCs/>
          <w:color w:val="000000"/>
          <w:szCs w:val="20"/>
          <w:lang w:val="en-IN" w:eastAsia="en-US"/>
        </w:rPr>
        <w:t>Increasing awareness of IESC resources</w:t>
      </w:r>
    </w:p>
    <w:p w14:paraId="5B0275F2" w14:textId="7AAE2D9A" w:rsidR="00003A46" w:rsidRPr="00003A46" w:rsidRDefault="00003A46" w:rsidP="00F57A15">
      <w:pPr>
        <w:pStyle w:val="ListBullet"/>
        <w:rPr>
          <w:w w:val="0"/>
          <w:lang w:val="en-IN" w:eastAsia="en-US"/>
        </w:rPr>
      </w:pPr>
      <w:r w:rsidRPr="00003A46">
        <w:rPr>
          <w:lang w:val="en-IN" w:eastAsia="en-US"/>
        </w:rPr>
        <w:t>97% of poll participants reported that the forum was 'very successful'</w:t>
      </w:r>
      <w:r w:rsidR="00F57A15">
        <w:rPr>
          <w:lang w:val="en-IN" w:eastAsia="en-US"/>
        </w:rPr>
        <w:t xml:space="preserve"> </w:t>
      </w:r>
      <w:r w:rsidRPr="00003A46">
        <w:rPr>
          <w:lang w:val="en-IN" w:eastAsia="en-US"/>
        </w:rPr>
        <w:t>(74%) or 'successful' (23%) at increasing awareness of the resources developed by the IESC</w:t>
      </w:r>
    </w:p>
    <w:p w14:paraId="17D56E08" w14:textId="6E58B16F" w:rsidR="00265061" w:rsidRDefault="00265061" w:rsidP="008B6949">
      <w:pPr>
        <w:pStyle w:val="BodyText"/>
        <w:keepNext/>
        <w:rPr>
          <w:rFonts w:asciiTheme="minorHAnsi" w:eastAsia="Malgun Gothic" w:hAnsiTheme="minorHAnsi" w:cstheme="minorHAnsi"/>
          <w:color w:val="000000"/>
          <w:szCs w:val="20"/>
          <w:lang w:val="en-IN" w:eastAsia="en-US"/>
        </w:rPr>
      </w:pPr>
      <w:r w:rsidRPr="00265061">
        <w:rPr>
          <w:noProof/>
        </w:rPr>
        <w:lastRenderedPageBreak/>
        <w:drawing>
          <wp:inline distT="0" distB="0" distL="0" distR="0" wp14:anchorId="5B9BD779" wp14:editId="12325A30">
            <wp:extent cx="4320000" cy="2888056"/>
            <wp:effectExtent l="0" t="0" r="4445" b="7620"/>
            <wp:docPr id="1793237578" name="Picture 1" descr="Increasing awareness of the IESC’s role - 100% percent of poll participants reported that the forum was 'very successful' (59%) or 'successful' (41%) at increasing awareness of the role of the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37578" name="Picture 1" descr="Increasing awareness of the IESC’s role - 100% percent of poll participants reported that the forum was 'very successful' (59%) or 'successful' (41%) at increasing awareness of the role of the IESC"/>
                    <pic:cNvPicPr/>
                  </pic:nvPicPr>
                  <pic:blipFill>
                    <a:blip r:embed="rId64"/>
                    <a:stretch>
                      <a:fillRect/>
                    </a:stretch>
                  </pic:blipFill>
                  <pic:spPr>
                    <a:xfrm>
                      <a:off x="0" y="0"/>
                      <a:ext cx="4320000" cy="2888056"/>
                    </a:xfrm>
                    <a:prstGeom prst="rect">
                      <a:avLst/>
                    </a:prstGeom>
                  </pic:spPr>
                </pic:pic>
              </a:graphicData>
            </a:graphic>
          </wp:inline>
        </w:drawing>
      </w:r>
    </w:p>
    <w:p w14:paraId="53490D22" w14:textId="6FAA30D0" w:rsidR="00E72FAA" w:rsidRDefault="00E72FAA" w:rsidP="008B6949">
      <w:pPr>
        <w:pStyle w:val="BodyText"/>
        <w:keepNext/>
        <w:rPr>
          <w:rFonts w:asciiTheme="minorHAnsi" w:eastAsia="Malgun Gothic" w:hAnsiTheme="minorHAnsi" w:cstheme="minorHAnsi"/>
          <w:color w:val="000000"/>
          <w:szCs w:val="20"/>
          <w:lang w:val="en-IN" w:eastAsia="en-US"/>
        </w:rPr>
      </w:pPr>
      <w:r w:rsidRPr="00E72FAA">
        <w:rPr>
          <w:rFonts w:asciiTheme="minorHAnsi" w:eastAsia="Malgun Gothic" w:hAnsiTheme="minorHAnsi" w:cstheme="minorHAnsi"/>
          <w:color w:val="000000"/>
          <w:szCs w:val="20"/>
          <w:lang w:val="en-IN" w:eastAsia="en-US"/>
        </w:rPr>
        <w:t>Increasing awareness of the IESC’s role</w:t>
      </w:r>
    </w:p>
    <w:p w14:paraId="0873B084" w14:textId="5286C8E2" w:rsidR="00003A46" w:rsidRPr="00003A46" w:rsidRDefault="00003A46" w:rsidP="00265061">
      <w:pPr>
        <w:pStyle w:val="ListBullet"/>
        <w:rPr>
          <w:w w:val="0"/>
          <w:lang w:val="en-IN" w:eastAsia="en-US"/>
        </w:rPr>
      </w:pPr>
      <w:r w:rsidRPr="00003A46">
        <w:rPr>
          <w:lang w:val="en-IN" w:eastAsia="en-US"/>
        </w:rPr>
        <w:t>100% percent of poll participants reported that the forum was 'very successful' (59%) or 'successful' (41%) at increasing awareness of the role of the IESC</w:t>
      </w:r>
    </w:p>
    <w:p w14:paraId="110C8459" w14:textId="3CB2C370" w:rsidR="00E72FAA" w:rsidRDefault="00E72FAA" w:rsidP="008B6949">
      <w:pPr>
        <w:pStyle w:val="BodyText"/>
        <w:keepNext/>
        <w:rPr>
          <w:rFonts w:asciiTheme="minorHAnsi" w:eastAsia="Malgun Gothic" w:hAnsiTheme="minorHAnsi" w:cstheme="minorHAnsi"/>
          <w:color w:val="000000"/>
          <w:szCs w:val="20"/>
          <w:lang w:val="en-IN" w:eastAsia="en-US"/>
        </w:rPr>
      </w:pPr>
      <w:r w:rsidRPr="00E72FAA">
        <w:rPr>
          <w:noProof/>
        </w:rPr>
        <w:drawing>
          <wp:inline distT="0" distB="0" distL="0" distR="0" wp14:anchorId="3100751B" wp14:editId="590CBCDA">
            <wp:extent cx="4320000" cy="2922532"/>
            <wp:effectExtent l="0" t="0" r="4445" b="0"/>
            <wp:docPr id="1186174015" name="Picture 1" descr="Opportunities to raise matters relating to the IESC’s work - 88% of poll participants reported that the forum was 'very successful' (37%) or 'successful' (51%) at creating opportunities to raise matters relating to the work of the I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74015" name="Picture 1" descr="Opportunities to raise matters relating to the IESC’s work - 88% of poll participants reported that the forum was 'very successful' (37%) or 'successful' (51%) at creating opportunities to raise matters relating to the work of the IESC"/>
                    <pic:cNvPicPr/>
                  </pic:nvPicPr>
                  <pic:blipFill>
                    <a:blip r:embed="rId65"/>
                    <a:stretch>
                      <a:fillRect/>
                    </a:stretch>
                  </pic:blipFill>
                  <pic:spPr>
                    <a:xfrm>
                      <a:off x="0" y="0"/>
                      <a:ext cx="4320000" cy="2922532"/>
                    </a:xfrm>
                    <a:prstGeom prst="rect">
                      <a:avLst/>
                    </a:prstGeom>
                  </pic:spPr>
                </pic:pic>
              </a:graphicData>
            </a:graphic>
          </wp:inline>
        </w:drawing>
      </w:r>
    </w:p>
    <w:p w14:paraId="6EFF2BB2" w14:textId="337DE6B1" w:rsidR="00E72FAA" w:rsidRPr="00E72FAA" w:rsidRDefault="00E72FAA" w:rsidP="008B6949">
      <w:pPr>
        <w:pStyle w:val="BodyText"/>
        <w:keepNext/>
        <w:rPr>
          <w:rFonts w:asciiTheme="minorHAnsi" w:eastAsia="Malgun Gothic" w:hAnsiTheme="minorHAnsi" w:cstheme="minorHAnsi"/>
          <w:i/>
          <w:iCs/>
          <w:color w:val="000000"/>
          <w:szCs w:val="20"/>
          <w:lang w:val="en-IN" w:eastAsia="en-US"/>
        </w:rPr>
      </w:pPr>
      <w:r w:rsidRPr="00E72FAA">
        <w:rPr>
          <w:rFonts w:asciiTheme="minorHAnsi" w:eastAsia="Malgun Gothic" w:hAnsiTheme="minorHAnsi" w:cstheme="minorHAnsi"/>
          <w:i/>
          <w:iCs/>
          <w:color w:val="000000"/>
          <w:szCs w:val="20"/>
          <w:lang w:val="en-IN" w:eastAsia="en-US"/>
        </w:rPr>
        <w:t>Opportunities to raise matters relating to the IESC’s work</w:t>
      </w:r>
    </w:p>
    <w:p w14:paraId="59476522" w14:textId="633612DB" w:rsidR="00003A46" w:rsidRPr="00003A46" w:rsidRDefault="00003A46" w:rsidP="0086334F">
      <w:pPr>
        <w:pStyle w:val="ListBullet"/>
        <w:rPr>
          <w:w w:val="0"/>
          <w:lang w:val="en-IN" w:eastAsia="en-US"/>
        </w:rPr>
      </w:pPr>
      <w:r w:rsidRPr="00003A46">
        <w:rPr>
          <w:lang w:val="en-IN" w:eastAsia="en-US"/>
        </w:rPr>
        <w:t>88% of poll participants reported that the forum was 'very successful' (37%) or 'successful' (51%) at creating opportunities to raise matters relating to the work of the</w:t>
      </w:r>
      <w:r w:rsidR="00E72FAA">
        <w:rPr>
          <w:lang w:val="en-IN" w:eastAsia="en-US"/>
        </w:rPr>
        <w:t xml:space="preserve"> </w:t>
      </w:r>
      <w:r w:rsidRPr="00003A46">
        <w:rPr>
          <w:lang w:val="en-IN" w:eastAsia="en-US"/>
        </w:rPr>
        <w:t>IESC</w:t>
      </w:r>
    </w:p>
    <w:p w14:paraId="22FFB780" w14:textId="77777777" w:rsidR="00003A46" w:rsidRPr="00003A46" w:rsidRDefault="00003A46" w:rsidP="00003A46">
      <w:pPr>
        <w:pStyle w:val="BodyText"/>
        <w:rPr>
          <w:rFonts w:asciiTheme="minorHAnsi" w:eastAsia="Malgun Gothic" w:hAnsiTheme="minorHAnsi" w:cstheme="minorHAnsi"/>
          <w:i/>
          <w:iCs/>
          <w:w w:val="0"/>
          <w:szCs w:val="20"/>
          <w:lang w:val="en-IN" w:eastAsia="en-US"/>
        </w:rPr>
      </w:pPr>
      <w:r w:rsidRPr="00003A46">
        <w:rPr>
          <w:rFonts w:asciiTheme="minorHAnsi" w:eastAsia="Malgun Gothic" w:hAnsiTheme="minorHAnsi" w:cstheme="minorHAnsi"/>
          <w:i/>
          <w:iCs/>
          <w:color w:val="000000"/>
          <w:szCs w:val="20"/>
          <w:lang w:val="en-IN" w:eastAsia="en-US"/>
        </w:rPr>
        <w:t>'The IESC forum provided an excellent opportunity to present scientific developments in groundwater monitoring to a group of end users and industry participants. Not only could we provide information on new technologies but we were able to listen to, and converse with, other presenters, to learn how we, as scientists, can aid the management of our natural resources.'</w:t>
      </w:r>
    </w:p>
    <w:p w14:paraId="2837FE03" w14:textId="3BDE4AC1" w:rsidR="00D660CA" w:rsidRPr="00003A46" w:rsidRDefault="008B6949" w:rsidP="00B77434">
      <w:pPr>
        <w:pStyle w:val="BodyText"/>
        <w:jc w:val="right"/>
        <w:rPr>
          <w:rFonts w:asciiTheme="minorHAnsi" w:hAnsiTheme="minorHAnsi" w:cstheme="minorHAnsi"/>
          <w:szCs w:val="20"/>
          <w:lang w:eastAsia="en-US"/>
        </w:rPr>
      </w:pPr>
      <w:r>
        <w:t xml:space="preserve">— </w:t>
      </w:r>
      <w:r w:rsidR="00003A46" w:rsidRPr="004B3711">
        <w:t>Kathryn</w:t>
      </w:r>
      <w:r w:rsidR="00003A46" w:rsidRPr="00003A46">
        <w:rPr>
          <w:lang w:val="en-IN" w:eastAsia="en-US"/>
        </w:rPr>
        <w:t xml:space="preserve"> Korbel, Macquarie University</w:t>
      </w:r>
    </w:p>
    <w:sectPr w:rsidR="00D660CA" w:rsidRPr="00003A46" w:rsidSect="0032330D">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8DF8" w14:textId="77777777" w:rsidR="00C024CF" w:rsidRDefault="00C024CF" w:rsidP="001F1B14">
      <w:r>
        <w:separator/>
      </w:r>
    </w:p>
  </w:endnote>
  <w:endnote w:type="continuationSeparator" w:id="0">
    <w:p w14:paraId="133859CF" w14:textId="77777777" w:rsidR="00C024CF" w:rsidRDefault="00C024CF"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HelveticaNeueLT Std Med">
    <w:panose1 w:val="00000000000000000000"/>
    <w:charset w:val="4D"/>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5674" w14:textId="64E26116" w:rsidR="003F23B3" w:rsidRDefault="00E9037A" w:rsidP="00204232">
    <w:pPr>
      <w:pStyle w:val="Footer"/>
      <w:jc w:val="center"/>
    </w:pPr>
    <w:r>
      <w:t>-</w:t>
    </w:r>
    <w:r w:rsidR="003F23B3">
      <w:t xml:space="preserve"> </w:t>
    </w:r>
    <w:r w:rsidR="003F23B3">
      <w:fldChar w:fldCharType="begin"/>
    </w:r>
    <w:r w:rsidR="003F23B3">
      <w:instrText xml:space="preserve"> PAGE   \* MERGEFORMAT </w:instrText>
    </w:r>
    <w:r w:rsidR="003F23B3">
      <w:fldChar w:fldCharType="separate"/>
    </w:r>
    <w:r w:rsidR="003F23B3">
      <w:rPr>
        <w:noProof/>
      </w:rPr>
      <w:t>1</w:t>
    </w:r>
    <w:r w:rsidR="003F23B3">
      <w:rPr>
        <w:noProof/>
      </w:rPr>
      <w:fldChar w:fldCharType="end"/>
    </w:r>
    <w:r w:rsidR="003F23B3">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2BC2" w14:textId="77777777" w:rsidR="00C024CF" w:rsidRDefault="00C024CF" w:rsidP="001F1B14">
      <w:r>
        <w:separator/>
      </w:r>
    </w:p>
  </w:footnote>
  <w:footnote w:type="continuationSeparator" w:id="0">
    <w:p w14:paraId="76C1275D" w14:textId="77777777" w:rsidR="00C024CF" w:rsidRDefault="00C024CF" w:rsidP="001F1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C5FD" w14:textId="77777777" w:rsidR="003F23B3" w:rsidRDefault="003F23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2"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E28EB"/>
    <w:multiLevelType w:val="hybridMultilevel"/>
    <w:tmpl w:val="95902002"/>
    <w:lvl w:ilvl="0" w:tplc="B6CC30CE">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440349"/>
    <w:multiLevelType w:val="multilevel"/>
    <w:tmpl w:val="6D248172"/>
    <w:lvl w:ilvl="0">
      <w:start w:val="1"/>
      <w:numFmt w:val="decimal"/>
      <w:pStyle w:val="Heading2"/>
      <w:lvlText w:val="%1."/>
      <w:lvlJc w:val="left"/>
      <w:pPr>
        <w:tabs>
          <w:tab w:val="num" w:pos="720"/>
        </w:tabs>
        <w:ind w:left="720" w:hanging="720"/>
      </w:pPr>
      <w:rPr>
        <w:rFonts w:hint="default"/>
      </w:rPr>
    </w:lvl>
    <w:lvl w:ilvl="1">
      <w:start w:val="1"/>
      <w:numFmt w:val="none"/>
      <w:suff w:val="nothing"/>
      <w:lvlText w:val=""/>
      <w:lvlJc w:val="left"/>
      <w:pPr>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195535529">
    <w:abstractNumId w:val="1"/>
  </w:num>
  <w:num w:numId="2" w16cid:durableId="1051464909">
    <w:abstractNumId w:val="0"/>
  </w:num>
  <w:num w:numId="3" w16cid:durableId="1400327045">
    <w:abstractNumId w:val="6"/>
  </w:num>
  <w:num w:numId="4" w16cid:durableId="845169263">
    <w:abstractNumId w:val="3"/>
  </w:num>
  <w:num w:numId="5" w16cid:durableId="929191939">
    <w:abstractNumId w:val="2"/>
  </w:num>
  <w:num w:numId="6" w16cid:durableId="1532647570">
    <w:abstractNumId w:val="5"/>
  </w:num>
  <w:num w:numId="7" w16cid:durableId="12670333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E42"/>
    <w:rsid w:val="00011FFE"/>
    <w:rsid w:val="00012096"/>
    <w:rsid w:val="000121EA"/>
    <w:rsid w:val="00012246"/>
    <w:rsid w:val="000125BB"/>
    <w:rsid w:val="00012F4E"/>
    <w:rsid w:val="000135E7"/>
    <w:rsid w:val="00013E0F"/>
    <w:rsid w:val="00013E36"/>
    <w:rsid w:val="00014409"/>
    <w:rsid w:val="0001457C"/>
    <w:rsid w:val="00014889"/>
    <w:rsid w:val="00014911"/>
    <w:rsid w:val="00014F13"/>
    <w:rsid w:val="00015032"/>
    <w:rsid w:val="0001586A"/>
    <w:rsid w:val="00015FE7"/>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F18"/>
    <w:rsid w:val="00023F96"/>
    <w:rsid w:val="000244C9"/>
    <w:rsid w:val="000246FE"/>
    <w:rsid w:val="00024F91"/>
    <w:rsid w:val="00025661"/>
    <w:rsid w:val="00025AD5"/>
    <w:rsid w:val="00025B8E"/>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F92"/>
    <w:rsid w:val="00032FDD"/>
    <w:rsid w:val="00032FF5"/>
    <w:rsid w:val="0003315A"/>
    <w:rsid w:val="0003350B"/>
    <w:rsid w:val="00033756"/>
    <w:rsid w:val="00033AC0"/>
    <w:rsid w:val="00033C7F"/>
    <w:rsid w:val="00033EA7"/>
    <w:rsid w:val="00033FC6"/>
    <w:rsid w:val="0003432B"/>
    <w:rsid w:val="00034B04"/>
    <w:rsid w:val="00035D91"/>
    <w:rsid w:val="00036676"/>
    <w:rsid w:val="0003707B"/>
    <w:rsid w:val="0003713C"/>
    <w:rsid w:val="00037C13"/>
    <w:rsid w:val="000403DB"/>
    <w:rsid w:val="0004053C"/>
    <w:rsid w:val="000405ED"/>
    <w:rsid w:val="00040881"/>
    <w:rsid w:val="000409C9"/>
    <w:rsid w:val="00040E72"/>
    <w:rsid w:val="000414DC"/>
    <w:rsid w:val="00041A82"/>
    <w:rsid w:val="00041B45"/>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59D"/>
    <w:rsid w:val="00053866"/>
    <w:rsid w:val="000539A7"/>
    <w:rsid w:val="00053A08"/>
    <w:rsid w:val="00053A14"/>
    <w:rsid w:val="00054143"/>
    <w:rsid w:val="00054C53"/>
    <w:rsid w:val="00055753"/>
    <w:rsid w:val="00055760"/>
    <w:rsid w:val="000558C5"/>
    <w:rsid w:val="000566BC"/>
    <w:rsid w:val="00057BCC"/>
    <w:rsid w:val="00057D45"/>
    <w:rsid w:val="00057FF0"/>
    <w:rsid w:val="000605C1"/>
    <w:rsid w:val="00060787"/>
    <w:rsid w:val="000611AA"/>
    <w:rsid w:val="00061E62"/>
    <w:rsid w:val="00061E6A"/>
    <w:rsid w:val="00061F1C"/>
    <w:rsid w:val="0006298B"/>
    <w:rsid w:val="00062EC8"/>
    <w:rsid w:val="000631BE"/>
    <w:rsid w:val="00063D26"/>
    <w:rsid w:val="00064356"/>
    <w:rsid w:val="00064401"/>
    <w:rsid w:val="00064DFD"/>
    <w:rsid w:val="00064F68"/>
    <w:rsid w:val="000651DA"/>
    <w:rsid w:val="0006660F"/>
    <w:rsid w:val="00066A18"/>
    <w:rsid w:val="00066FFC"/>
    <w:rsid w:val="00067063"/>
    <w:rsid w:val="0006733B"/>
    <w:rsid w:val="0006754E"/>
    <w:rsid w:val="00067722"/>
    <w:rsid w:val="0007037E"/>
    <w:rsid w:val="000705E1"/>
    <w:rsid w:val="0007175F"/>
    <w:rsid w:val="00071924"/>
    <w:rsid w:val="00071AAF"/>
    <w:rsid w:val="00071DAC"/>
    <w:rsid w:val="000726D9"/>
    <w:rsid w:val="0007281B"/>
    <w:rsid w:val="0007380B"/>
    <w:rsid w:val="00073A19"/>
    <w:rsid w:val="000742BF"/>
    <w:rsid w:val="0007491D"/>
    <w:rsid w:val="00074934"/>
    <w:rsid w:val="00074E17"/>
    <w:rsid w:val="00074E7E"/>
    <w:rsid w:val="000750E5"/>
    <w:rsid w:val="00075B73"/>
    <w:rsid w:val="00075BD1"/>
    <w:rsid w:val="00076991"/>
    <w:rsid w:val="00076CAF"/>
    <w:rsid w:val="000809E0"/>
    <w:rsid w:val="00080CDD"/>
    <w:rsid w:val="00080CE0"/>
    <w:rsid w:val="000810C8"/>
    <w:rsid w:val="0008120B"/>
    <w:rsid w:val="000812C5"/>
    <w:rsid w:val="00081E57"/>
    <w:rsid w:val="00081E65"/>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7318"/>
    <w:rsid w:val="000878C5"/>
    <w:rsid w:val="00087AD8"/>
    <w:rsid w:val="00087F41"/>
    <w:rsid w:val="00090024"/>
    <w:rsid w:val="000903A7"/>
    <w:rsid w:val="00090AD3"/>
    <w:rsid w:val="00090B79"/>
    <w:rsid w:val="0009212B"/>
    <w:rsid w:val="00092385"/>
    <w:rsid w:val="000926A6"/>
    <w:rsid w:val="00092711"/>
    <w:rsid w:val="00092972"/>
    <w:rsid w:val="00092C61"/>
    <w:rsid w:val="0009322A"/>
    <w:rsid w:val="000932CA"/>
    <w:rsid w:val="00093C35"/>
    <w:rsid w:val="0009407C"/>
    <w:rsid w:val="00094894"/>
    <w:rsid w:val="00094917"/>
    <w:rsid w:val="00095069"/>
    <w:rsid w:val="00095435"/>
    <w:rsid w:val="000959B8"/>
    <w:rsid w:val="00095A7B"/>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AE6"/>
    <w:rsid w:val="000B1BF2"/>
    <w:rsid w:val="000B2228"/>
    <w:rsid w:val="000B25BA"/>
    <w:rsid w:val="000B2EE5"/>
    <w:rsid w:val="000B3493"/>
    <w:rsid w:val="000B3E1F"/>
    <w:rsid w:val="000B4319"/>
    <w:rsid w:val="000B5051"/>
    <w:rsid w:val="000B5128"/>
    <w:rsid w:val="000B518D"/>
    <w:rsid w:val="000B52C1"/>
    <w:rsid w:val="000B5864"/>
    <w:rsid w:val="000B5BD5"/>
    <w:rsid w:val="000B5FE7"/>
    <w:rsid w:val="000B69C5"/>
    <w:rsid w:val="000B6C78"/>
    <w:rsid w:val="000B709A"/>
    <w:rsid w:val="000B734C"/>
    <w:rsid w:val="000B73E0"/>
    <w:rsid w:val="000B743E"/>
    <w:rsid w:val="000B74AE"/>
    <w:rsid w:val="000B7CAA"/>
    <w:rsid w:val="000B7CE2"/>
    <w:rsid w:val="000B7FEC"/>
    <w:rsid w:val="000C06F3"/>
    <w:rsid w:val="000C113B"/>
    <w:rsid w:val="000C1147"/>
    <w:rsid w:val="000C12F9"/>
    <w:rsid w:val="000C1A7A"/>
    <w:rsid w:val="000C1B8E"/>
    <w:rsid w:val="000C1FBB"/>
    <w:rsid w:val="000C36A8"/>
    <w:rsid w:val="000C3EE9"/>
    <w:rsid w:val="000C4633"/>
    <w:rsid w:val="000C4B38"/>
    <w:rsid w:val="000C50F9"/>
    <w:rsid w:val="000C5255"/>
    <w:rsid w:val="000C557F"/>
    <w:rsid w:val="000C5637"/>
    <w:rsid w:val="000C6B49"/>
    <w:rsid w:val="000C6DF1"/>
    <w:rsid w:val="000C71B2"/>
    <w:rsid w:val="000C79DE"/>
    <w:rsid w:val="000C7B3C"/>
    <w:rsid w:val="000C7B72"/>
    <w:rsid w:val="000D02FE"/>
    <w:rsid w:val="000D0B84"/>
    <w:rsid w:val="000D0CCB"/>
    <w:rsid w:val="000D0CE3"/>
    <w:rsid w:val="000D13FD"/>
    <w:rsid w:val="000D1AF0"/>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34D4"/>
    <w:rsid w:val="000E34F1"/>
    <w:rsid w:val="000E42A4"/>
    <w:rsid w:val="000E4465"/>
    <w:rsid w:val="000E473E"/>
    <w:rsid w:val="000E4925"/>
    <w:rsid w:val="000E4BF6"/>
    <w:rsid w:val="000E4DFD"/>
    <w:rsid w:val="000E564A"/>
    <w:rsid w:val="000E5702"/>
    <w:rsid w:val="000E6493"/>
    <w:rsid w:val="000E64AF"/>
    <w:rsid w:val="000E7480"/>
    <w:rsid w:val="000E7AB7"/>
    <w:rsid w:val="000F0005"/>
    <w:rsid w:val="000F0088"/>
    <w:rsid w:val="000F0901"/>
    <w:rsid w:val="000F09D6"/>
    <w:rsid w:val="000F0D6E"/>
    <w:rsid w:val="000F16B8"/>
    <w:rsid w:val="000F1C39"/>
    <w:rsid w:val="000F1E38"/>
    <w:rsid w:val="000F281A"/>
    <w:rsid w:val="000F286D"/>
    <w:rsid w:val="000F2949"/>
    <w:rsid w:val="000F2E8C"/>
    <w:rsid w:val="000F337F"/>
    <w:rsid w:val="000F34AB"/>
    <w:rsid w:val="000F3A96"/>
    <w:rsid w:val="000F3E79"/>
    <w:rsid w:val="000F43FD"/>
    <w:rsid w:val="000F47F4"/>
    <w:rsid w:val="000F4AF4"/>
    <w:rsid w:val="000F52F0"/>
    <w:rsid w:val="000F58B2"/>
    <w:rsid w:val="000F5E68"/>
    <w:rsid w:val="000F5EDC"/>
    <w:rsid w:val="000F6677"/>
    <w:rsid w:val="000F6CBE"/>
    <w:rsid w:val="000F72B0"/>
    <w:rsid w:val="000F7BCA"/>
    <w:rsid w:val="001013BF"/>
    <w:rsid w:val="001020A4"/>
    <w:rsid w:val="00102327"/>
    <w:rsid w:val="0010310C"/>
    <w:rsid w:val="00103615"/>
    <w:rsid w:val="00103B09"/>
    <w:rsid w:val="001048F0"/>
    <w:rsid w:val="00104A59"/>
    <w:rsid w:val="00104F3C"/>
    <w:rsid w:val="00105070"/>
    <w:rsid w:val="001050EE"/>
    <w:rsid w:val="0010532E"/>
    <w:rsid w:val="001055B0"/>
    <w:rsid w:val="00105758"/>
    <w:rsid w:val="00105DE3"/>
    <w:rsid w:val="001062E1"/>
    <w:rsid w:val="001065C7"/>
    <w:rsid w:val="00106768"/>
    <w:rsid w:val="001068D2"/>
    <w:rsid w:val="0010697A"/>
    <w:rsid w:val="00107F55"/>
    <w:rsid w:val="00110A6E"/>
    <w:rsid w:val="00110C48"/>
    <w:rsid w:val="001113B9"/>
    <w:rsid w:val="00112BD7"/>
    <w:rsid w:val="0011396A"/>
    <w:rsid w:val="00113A8E"/>
    <w:rsid w:val="00113DF7"/>
    <w:rsid w:val="00114819"/>
    <w:rsid w:val="00114AB2"/>
    <w:rsid w:val="00114B98"/>
    <w:rsid w:val="00114EE5"/>
    <w:rsid w:val="0011538D"/>
    <w:rsid w:val="00115A2A"/>
    <w:rsid w:val="0011618C"/>
    <w:rsid w:val="001168E3"/>
    <w:rsid w:val="00116D70"/>
    <w:rsid w:val="00117057"/>
    <w:rsid w:val="001172B1"/>
    <w:rsid w:val="0011796D"/>
    <w:rsid w:val="00120227"/>
    <w:rsid w:val="001206FB"/>
    <w:rsid w:val="00120EAD"/>
    <w:rsid w:val="0012100B"/>
    <w:rsid w:val="00121AE0"/>
    <w:rsid w:val="00121BA3"/>
    <w:rsid w:val="00121E30"/>
    <w:rsid w:val="00121E95"/>
    <w:rsid w:val="0012319B"/>
    <w:rsid w:val="00123CCE"/>
    <w:rsid w:val="00124739"/>
    <w:rsid w:val="0012477D"/>
    <w:rsid w:val="00124C6C"/>
    <w:rsid w:val="00124D0A"/>
    <w:rsid w:val="00125B14"/>
    <w:rsid w:val="00125B46"/>
    <w:rsid w:val="00126667"/>
    <w:rsid w:val="00126717"/>
    <w:rsid w:val="0012672E"/>
    <w:rsid w:val="001268E2"/>
    <w:rsid w:val="001269E8"/>
    <w:rsid w:val="00127567"/>
    <w:rsid w:val="0012764A"/>
    <w:rsid w:val="00130232"/>
    <w:rsid w:val="001302E4"/>
    <w:rsid w:val="0013085D"/>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5A5B"/>
    <w:rsid w:val="00146C8B"/>
    <w:rsid w:val="00146F16"/>
    <w:rsid w:val="001474CC"/>
    <w:rsid w:val="001500B2"/>
    <w:rsid w:val="00150CDF"/>
    <w:rsid w:val="001513C3"/>
    <w:rsid w:val="0015170D"/>
    <w:rsid w:val="00151C4D"/>
    <w:rsid w:val="00151FA1"/>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1265"/>
    <w:rsid w:val="0017157A"/>
    <w:rsid w:val="00171ABC"/>
    <w:rsid w:val="00172190"/>
    <w:rsid w:val="001723B7"/>
    <w:rsid w:val="001726DB"/>
    <w:rsid w:val="001726E4"/>
    <w:rsid w:val="001728ED"/>
    <w:rsid w:val="00172FE8"/>
    <w:rsid w:val="00172FF8"/>
    <w:rsid w:val="0017311D"/>
    <w:rsid w:val="00173B3D"/>
    <w:rsid w:val="00173F53"/>
    <w:rsid w:val="0017453F"/>
    <w:rsid w:val="00174977"/>
    <w:rsid w:val="00174D39"/>
    <w:rsid w:val="00174EA3"/>
    <w:rsid w:val="00174F80"/>
    <w:rsid w:val="001752A6"/>
    <w:rsid w:val="00175521"/>
    <w:rsid w:val="00175B26"/>
    <w:rsid w:val="0017606F"/>
    <w:rsid w:val="0017679D"/>
    <w:rsid w:val="00176CCA"/>
    <w:rsid w:val="001773A9"/>
    <w:rsid w:val="00177499"/>
    <w:rsid w:val="001777D6"/>
    <w:rsid w:val="00180209"/>
    <w:rsid w:val="00180661"/>
    <w:rsid w:val="00180AB7"/>
    <w:rsid w:val="00180E8D"/>
    <w:rsid w:val="0018117C"/>
    <w:rsid w:val="001811C6"/>
    <w:rsid w:val="0018132D"/>
    <w:rsid w:val="00181A28"/>
    <w:rsid w:val="00181A3D"/>
    <w:rsid w:val="00181CCF"/>
    <w:rsid w:val="00182AC9"/>
    <w:rsid w:val="00182B93"/>
    <w:rsid w:val="00183D5E"/>
    <w:rsid w:val="00183ED1"/>
    <w:rsid w:val="0018411B"/>
    <w:rsid w:val="00184373"/>
    <w:rsid w:val="00184709"/>
    <w:rsid w:val="001850E3"/>
    <w:rsid w:val="00185C67"/>
    <w:rsid w:val="0018615D"/>
    <w:rsid w:val="001877D9"/>
    <w:rsid w:val="00190278"/>
    <w:rsid w:val="00190B9E"/>
    <w:rsid w:val="00190D4F"/>
    <w:rsid w:val="00190E38"/>
    <w:rsid w:val="001910F5"/>
    <w:rsid w:val="00191627"/>
    <w:rsid w:val="00191A58"/>
    <w:rsid w:val="00192149"/>
    <w:rsid w:val="0019246D"/>
    <w:rsid w:val="0019280E"/>
    <w:rsid w:val="00193A4E"/>
    <w:rsid w:val="00193FDA"/>
    <w:rsid w:val="001942C3"/>
    <w:rsid w:val="00194602"/>
    <w:rsid w:val="00194922"/>
    <w:rsid w:val="001949C7"/>
    <w:rsid w:val="00194D27"/>
    <w:rsid w:val="0019537E"/>
    <w:rsid w:val="0019569F"/>
    <w:rsid w:val="00195AB1"/>
    <w:rsid w:val="00195EE3"/>
    <w:rsid w:val="0019614B"/>
    <w:rsid w:val="00196953"/>
    <w:rsid w:val="00196FE3"/>
    <w:rsid w:val="0019712B"/>
    <w:rsid w:val="001971C3"/>
    <w:rsid w:val="001975AE"/>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CAC"/>
    <w:rsid w:val="001A6EC9"/>
    <w:rsid w:val="001A766E"/>
    <w:rsid w:val="001A7B00"/>
    <w:rsid w:val="001A7C18"/>
    <w:rsid w:val="001A7F59"/>
    <w:rsid w:val="001B0DDE"/>
    <w:rsid w:val="001B0ED0"/>
    <w:rsid w:val="001B108F"/>
    <w:rsid w:val="001B19B2"/>
    <w:rsid w:val="001B2AD3"/>
    <w:rsid w:val="001B2CD1"/>
    <w:rsid w:val="001B2D28"/>
    <w:rsid w:val="001B3831"/>
    <w:rsid w:val="001B4028"/>
    <w:rsid w:val="001B474A"/>
    <w:rsid w:val="001B5429"/>
    <w:rsid w:val="001B585F"/>
    <w:rsid w:val="001B5A96"/>
    <w:rsid w:val="001B7859"/>
    <w:rsid w:val="001B788B"/>
    <w:rsid w:val="001C0347"/>
    <w:rsid w:val="001C03F8"/>
    <w:rsid w:val="001C05C9"/>
    <w:rsid w:val="001C0BC9"/>
    <w:rsid w:val="001C0C0A"/>
    <w:rsid w:val="001C1009"/>
    <w:rsid w:val="001C1946"/>
    <w:rsid w:val="001C1A90"/>
    <w:rsid w:val="001C1F8D"/>
    <w:rsid w:val="001C21D1"/>
    <w:rsid w:val="001C21E8"/>
    <w:rsid w:val="001C2782"/>
    <w:rsid w:val="001C2A35"/>
    <w:rsid w:val="001C3443"/>
    <w:rsid w:val="001C3A67"/>
    <w:rsid w:val="001C3C9C"/>
    <w:rsid w:val="001C3D1A"/>
    <w:rsid w:val="001C3D87"/>
    <w:rsid w:val="001C4574"/>
    <w:rsid w:val="001C4EA4"/>
    <w:rsid w:val="001C5068"/>
    <w:rsid w:val="001C5631"/>
    <w:rsid w:val="001C6051"/>
    <w:rsid w:val="001C6643"/>
    <w:rsid w:val="001C6908"/>
    <w:rsid w:val="001C6911"/>
    <w:rsid w:val="001C6E8C"/>
    <w:rsid w:val="001C7017"/>
    <w:rsid w:val="001C73DD"/>
    <w:rsid w:val="001C79B6"/>
    <w:rsid w:val="001C7FED"/>
    <w:rsid w:val="001D04C9"/>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EAC"/>
    <w:rsid w:val="001E5021"/>
    <w:rsid w:val="001E54C1"/>
    <w:rsid w:val="001E56A3"/>
    <w:rsid w:val="001E576F"/>
    <w:rsid w:val="001E5A42"/>
    <w:rsid w:val="001E5AC0"/>
    <w:rsid w:val="001E5D32"/>
    <w:rsid w:val="001E607C"/>
    <w:rsid w:val="001E61AE"/>
    <w:rsid w:val="001E666F"/>
    <w:rsid w:val="001E6C26"/>
    <w:rsid w:val="001E6CEA"/>
    <w:rsid w:val="001E6F0C"/>
    <w:rsid w:val="001E6FC7"/>
    <w:rsid w:val="001E70E6"/>
    <w:rsid w:val="001E7314"/>
    <w:rsid w:val="001E7D5F"/>
    <w:rsid w:val="001E7FCB"/>
    <w:rsid w:val="001F0163"/>
    <w:rsid w:val="001F07FF"/>
    <w:rsid w:val="001F0859"/>
    <w:rsid w:val="001F085E"/>
    <w:rsid w:val="001F1035"/>
    <w:rsid w:val="001F10BB"/>
    <w:rsid w:val="001F11D9"/>
    <w:rsid w:val="001F1B14"/>
    <w:rsid w:val="001F28CB"/>
    <w:rsid w:val="001F2A43"/>
    <w:rsid w:val="001F2BB7"/>
    <w:rsid w:val="001F2DE8"/>
    <w:rsid w:val="001F313F"/>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E0A"/>
    <w:rsid w:val="00220ED8"/>
    <w:rsid w:val="0022133E"/>
    <w:rsid w:val="00221F61"/>
    <w:rsid w:val="00222F07"/>
    <w:rsid w:val="00223668"/>
    <w:rsid w:val="00223905"/>
    <w:rsid w:val="00223EEE"/>
    <w:rsid w:val="002241B2"/>
    <w:rsid w:val="00224274"/>
    <w:rsid w:val="00224564"/>
    <w:rsid w:val="00224791"/>
    <w:rsid w:val="00224FF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586"/>
    <w:rsid w:val="002376D4"/>
    <w:rsid w:val="00237A21"/>
    <w:rsid w:val="00240BD1"/>
    <w:rsid w:val="00240F39"/>
    <w:rsid w:val="00241163"/>
    <w:rsid w:val="00241318"/>
    <w:rsid w:val="002415A7"/>
    <w:rsid w:val="0024182F"/>
    <w:rsid w:val="002418FD"/>
    <w:rsid w:val="002426E7"/>
    <w:rsid w:val="00242D69"/>
    <w:rsid w:val="00242DAA"/>
    <w:rsid w:val="00242DC8"/>
    <w:rsid w:val="002430A2"/>
    <w:rsid w:val="002436F8"/>
    <w:rsid w:val="00243779"/>
    <w:rsid w:val="002438E6"/>
    <w:rsid w:val="00243F19"/>
    <w:rsid w:val="00244274"/>
    <w:rsid w:val="002443BB"/>
    <w:rsid w:val="002453CF"/>
    <w:rsid w:val="00245533"/>
    <w:rsid w:val="0024578A"/>
    <w:rsid w:val="00246796"/>
    <w:rsid w:val="0024692C"/>
    <w:rsid w:val="00250386"/>
    <w:rsid w:val="002509BE"/>
    <w:rsid w:val="002509FD"/>
    <w:rsid w:val="00250B34"/>
    <w:rsid w:val="00250C9D"/>
    <w:rsid w:val="00250CEF"/>
    <w:rsid w:val="0025185E"/>
    <w:rsid w:val="00252492"/>
    <w:rsid w:val="002525D6"/>
    <w:rsid w:val="00252F35"/>
    <w:rsid w:val="002531EF"/>
    <w:rsid w:val="0025368B"/>
    <w:rsid w:val="0025389F"/>
    <w:rsid w:val="00253AE8"/>
    <w:rsid w:val="00253E95"/>
    <w:rsid w:val="00254250"/>
    <w:rsid w:val="00254751"/>
    <w:rsid w:val="00254947"/>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34E"/>
    <w:rsid w:val="0026240C"/>
    <w:rsid w:val="0026281B"/>
    <w:rsid w:val="00263D40"/>
    <w:rsid w:val="00263D70"/>
    <w:rsid w:val="00263DA4"/>
    <w:rsid w:val="00263ED4"/>
    <w:rsid w:val="00264194"/>
    <w:rsid w:val="0026444E"/>
    <w:rsid w:val="0026493E"/>
    <w:rsid w:val="00264B8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98D"/>
    <w:rsid w:val="002729ED"/>
    <w:rsid w:val="00272BB5"/>
    <w:rsid w:val="00272C21"/>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B35"/>
    <w:rsid w:val="00276F9B"/>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B1E"/>
    <w:rsid w:val="00283D79"/>
    <w:rsid w:val="00284248"/>
    <w:rsid w:val="0028521C"/>
    <w:rsid w:val="0028552D"/>
    <w:rsid w:val="0028578A"/>
    <w:rsid w:val="00285A0D"/>
    <w:rsid w:val="00285A21"/>
    <w:rsid w:val="00285A82"/>
    <w:rsid w:val="00285FE1"/>
    <w:rsid w:val="002862D2"/>
    <w:rsid w:val="00286486"/>
    <w:rsid w:val="00286544"/>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9B9"/>
    <w:rsid w:val="00293B9A"/>
    <w:rsid w:val="0029472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91A"/>
    <w:rsid w:val="002A0B0E"/>
    <w:rsid w:val="002A0CA9"/>
    <w:rsid w:val="002A397F"/>
    <w:rsid w:val="002A3B60"/>
    <w:rsid w:val="002A3D0D"/>
    <w:rsid w:val="002A47D2"/>
    <w:rsid w:val="002A4DC2"/>
    <w:rsid w:val="002A54F6"/>
    <w:rsid w:val="002A6863"/>
    <w:rsid w:val="002A787A"/>
    <w:rsid w:val="002B00E0"/>
    <w:rsid w:val="002B02B6"/>
    <w:rsid w:val="002B0A7D"/>
    <w:rsid w:val="002B19C1"/>
    <w:rsid w:val="002B19D0"/>
    <w:rsid w:val="002B1DA0"/>
    <w:rsid w:val="002B2C39"/>
    <w:rsid w:val="002B2E6F"/>
    <w:rsid w:val="002B370E"/>
    <w:rsid w:val="002B3EEA"/>
    <w:rsid w:val="002B4CDF"/>
    <w:rsid w:val="002B51FA"/>
    <w:rsid w:val="002B521F"/>
    <w:rsid w:val="002B533F"/>
    <w:rsid w:val="002B538C"/>
    <w:rsid w:val="002B5470"/>
    <w:rsid w:val="002B5532"/>
    <w:rsid w:val="002B5742"/>
    <w:rsid w:val="002B595F"/>
    <w:rsid w:val="002B5AD2"/>
    <w:rsid w:val="002B5B96"/>
    <w:rsid w:val="002B6214"/>
    <w:rsid w:val="002B6388"/>
    <w:rsid w:val="002B6744"/>
    <w:rsid w:val="002B75E0"/>
    <w:rsid w:val="002B76BB"/>
    <w:rsid w:val="002B7B05"/>
    <w:rsid w:val="002B7EDA"/>
    <w:rsid w:val="002C012C"/>
    <w:rsid w:val="002C03DE"/>
    <w:rsid w:val="002C08A3"/>
    <w:rsid w:val="002C0B1D"/>
    <w:rsid w:val="002C0D7B"/>
    <w:rsid w:val="002C1E7A"/>
    <w:rsid w:val="002C20A1"/>
    <w:rsid w:val="002C23AB"/>
    <w:rsid w:val="002C2C5B"/>
    <w:rsid w:val="002C2FEB"/>
    <w:rsid w:val="002C335F"/>
    <w:rsid w:val="002C33BF"/>
    <w:rsid w:val="002C37F3"/>
    <w:rsid w:val="002C3D1E"/>
    <w:rsid w:val="002C4831"/>
    <w:rsid w:val="002C4B43"/>
    <w:rsid w:val="002C4BD2"/>
    <w:rsid w:val="002C53F1"/>
    <w:rsid w:val="002C5537"/>
    <w:rsid w:val="002C556B"/>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DF4"/>
    <w:rsid w:val="002D62A5"/>
    <w:rsid w:val="002D6D1F"/>
    <w:rsid w:val="002D6F30"/>
    <w:rsid w:val="002D72D2"/>
    <w:rsid w:val="002D7E77"/>
    <w:rsid w:val="002E001F"/>
    <w:rsid w:val="002E049E"/>
    <w:rsid w:val="002E066F"/>
    <w:rsid w:val="002E06D3"/>
    <w:rsid w:val="002E07D3"/>
    <w:rsid w:val="002E0A7A"/>
    <w:rsid w:val="002E1BE4"/>
    <w:rsid w:val="002E1C17"/>
    <w:rsid w:val="002E1C61"/>
    <w:rsid w:val="002E2BF8"/>
    <w:rsid w:val="002E3329"/>
    <w:rsid w:val="002E33DA"/>
    <w:rsid w:val="002E37CA"/>
    <w:rsid w:val="002E37EE"/>
    <w:rsid w:val="002E3BE5"/>
    <w:rsid w:val="002E3CD5"/>
    <w:rsid w:val="002E43A0"/>
    <w:rsid w:val="002E472D"/>
    <w:rsid w:val="002E482F"/>
    <w:rsid w:val="002E4B4A"/>
    <w:rsid w:val="002E4D77"/>
    <w:rsid w:val="002E4FA2"/>
    <w:rsid w:val="002E5044"/>
    <w:rsid w:val="002E5172"/>
    <w:rsid w:val="002E5C45"/>
    <w:rsid w:val="002E619C"/>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36A"/>
    <w:rsid w:val="002F39FE"/>
    <w:rsid w:val="002F3E7A"/>
    <w:rsid w:val="002F4141"/>
    <w:rsid w:val="002F414E"/>
    <w:rsid w:val="002F4222"/>
    <w:rsid w:val="002F42F1"/>
    <w:rsid w:val="002F47C9"/>
    <w:rsid w:val="002F4D43"/>
    <w:rsid w:val="002F4FF7"/>
    <w:rsid w:val="002F512D"/>
    <w:rsid w:val="002F5783"/>
    <w:rsid w:val="002F5DEB"/>
    <w:rsid w:val="002F5FA1"/>
    <w:rsid w:val="002F6141"/>
    <w:rsid w:val="002F6A5D"/>
    <w:rsid w:val="002F6A8C"/>
    <w:rsid w:val="002F7DDA"/>
    <w:rsid w:val="00300361"/>
    <w:rsid w:val="003004BA"/>
    <w:rsid w:val="00300C47"/>
    <w:rsid w:val="00300E2B"/>
    <w:rsid w:val="00301178"/>
    <w:rsid w:val="0030121A"/>
    <w:rsid w:val="0030126F"/>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71DB"/>
    <w:rsid w:val="00307226"/>
    <w:rsid w:val="00307E0A"/>
    <w:rsid w:val="00307E67"/>
    <w:rsid w:val="003100D4"/>
    <w:rsid w:val="00310603"/>
    <w:rsid w:val="0031095E"/>
    <w:rsid w:val="00311AFF"/>
    <w:rsid w:val="00311D6C"/>
    <w:rsid w:val="00312038"/>
    <w:rsid w:val="003123A0"/>
    <w:rsid w:val="00312D16"/>
    <w:rsid w:val="00313613"/>
    <w:rsid w:val="003136A3"/>
    <w:rsid w:val="00313842"/>
    <w:rsid w:val="00313F03"/>
    <w:rsid w:val="003141D3"/>
    <w:rsid w:val="00314786"/>
    <w:rsid w:val="00314DBF"/>
    <w:rsid w:val="0031552A"/>
    <w:rsid w:val="003157E1"/>
    <w:rsid w:val="00315805"/>
    <w:rsid w:val="00315B49"/>
    <w:rsid w:val="00315D2F"/>
    <w:rsid w:val="00315DC2"/>
    <w:rsid w:val="003163DF"/>
    <w:rsid w:val="003169F9"/>
    <w:rsid w:val="00316B46"/>
    <w:rsid w:val="00316E1A"/>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3DC"/>
    <w:rsid w:val="003264F7"/>
    <w:rsid w:val="00326C19"/>
    <w:rsid w:val="00326D2F"/>
    <w:rsid w:val="00326D8C"/>
    <w:rsid w:val="00326E7B"/>
    <w:rsid w:val="00326EC3"/>
    <w:rsid w:val="003270F0"/>
    <w:rsid w:val="0032768E"/>
    <w:rsid w:val="003276F9"/>
    <w:rsid w:val="0032771E"/>
    <w:rsid w:val="00327883"/>
    <w:rsid w:val="00330121"/>
    <w:rsid w:val="0033014B"/>
    <w:rsid w:val="00330855"/>
    <w:rsid w:val="00330DEC"/>
    <w:rsid w:val="003312AA"/>
    <w:rsid w:val="00332404"/>
    <w:rsid w:val="0033252A"/>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423"/>
    <w:rsid w:val="003431B2"/>
    <w:rsid w:val="003432E9"/>
    <w:rsid w:val="0034360F"/>
    <w:rsid w:val="00343D3B"/>
    <w:rsid w:val="00344313"/>
    <w:rsid w:val="00344D6D"/>
    <w:rsid w:val="003452AE"/>
    <w:rsid w:val="00345720"/>
    <w:rsid w:val="00345D32"/>
    <w:rsid w:val="003471B1"/>
    <w:rsid w:val="00347292"/>
    <w:rsid w:val="003473C4"/>
    <w:rsid w:val="003474E5"/>
    <w:rsid w:val="00347E72"/>
    <w:rsid w:val="00350220"/>
    <w:rsid w:val="00350560"/>
    <w:rsid w:val="0035067D"/>
    <w:rsid w:val="00350BAE"/>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72D"/>
    <w:rsid w:val="00372EA5"/>
    <w:rsid w:val="003737B8"/>
    <w:rsid w:val="00373A16"/>
    <w:rsid w:val="00373F1A"/>
    <w:rsid w:val="003746BA"/>
    <w:rsid w:val="00374AC6"/>
    <w:rsid w:val="00374DCA"/>
    <w:rsid w:val="00375224"/>
    <w:rsid w:val="0037587C"/>
    <w:rsid w:val="003758C3"/>
    <w:rsid w:val="00375B06"/>
    <w:rsid w:val="00376898"/>
    <w:rsid w:val="00377446"/>
    <w:rsid w:val="00377459"/>
    <w:rsid w:val="003779CA"/>
    <w:rsid w:val="00377B3F"/>
    <w:rsid w:val="00380B72"/>
    <w:rsid w:val="00380C35"/>
    <w:rsid w:val="00380F7A"/>
    <w:rsid w:val="003815BD"/>
    <w:rsid w:val="0038214C"/>
    <w:rsid w:val="003835A9"/>
    <w:rsid w:val="0038375B"/>
    <w:rsid w:val="00383983"/>
    <w:rsid w:val="00383BF3"/>
    <w:rsid w:val="003840E8"/>
    <w:rsid w:val="003844FE"/>
    <w:rsid w:val="00385BA0"/>
    <w:rsid w:val="00385EE4"/>
    <w:rsid w:val="00387531"/>
    <w:rsid w:val="00387874"/>
    <w:rsid w:val="00387890"/>
    <w:rsid w:val="00390256"/>
    <w:rsid w:val="00390E07"/>
    <w:rsid w:val="00390EC0"/>
    <w:rsid w:val="00391C33"/>
    <w:rsid w:val="00391EAD"/>
    <w:rsid w:val="00391EB7"/>
    <w:rsid w:val="00392556"/>
    <w:rsid w:val="0039262C"/>
    <w:rsid w:val="00393840"/>
    <w:rsid w:val="003938F3"/>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B21"/>
    <w:rsid w:val="00397B4D"/>
    <w:rsid w:val="003A0AAC"/>
    <w:rsid w:val="003A0F87"/>
    <w:rsid w:val="003A17ED"/>
    <w:rsid w:val="003A19E0"/>
    <w:rsid w:val="003A1C19"/>
    <w:rsid w:val="003A1C91"/>
    <w:rsid w:val="003A1CD4"/>
    <w:rsid w:val="003A1DF7"/>
    <w:rsid w:val="003A247F"/>
    <w:rsid w:val="003A2B36"/>
    <w:rsid w:val="003A3193"/>
    <w:rsid w:val="003A31DB"/>
    <w:rsid w:val="003A3CC1"/>
    <w:rsid w:val="003A42FB"/>
    <w:rsid w:val="003A468B"/>
    <w:rsid w:val="003A4D12"/>
    <w:rsid w:val="003A4F85"/>
    <w:rsid w:val="003A6082"/>
    <w:rsid w:val="003A60C8"/>
    <w:rsid w:val="003A6B28"/>
    <w:rsid w:val="003A6D32"/>
    <w:rsid w:val="003A72F5"/>
    <w:rsid w:val="003A73BF"/>
    <w:rsid w:val="003A7886"/>
    <w:rsid w:val="003B0F45"/>
    <w:rsid w:val="003B0F86"/>
    <w:rsid w:val="003B1A05"/>
    <w:rsid w:val="003B1C5B"/>
    <w:rsid w:val="003B24A3"/>
    <w:rsid w:val="003B2530"/>
    <w:rsid w:val="003B2764"/>
    <w:rsid w:val="003B313E"/>
    <w:rsid w:val="003B32CB"/>
    <w:rsid w:val="003B33C8"/>
    <w:rsid w:val="003B36FD"/>
    <w:rsid w:val="003B3742"/>
    <w:rsid w:val="003B3884"/>
    <w:rsid w:val="003B4161"/>
    <w:rsid w:val="003B44BB"/>
    <w:rsid w:val="003B4A5A"/>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F4"/>
    <w:rsid w:val="003C136C"/>
    <w:rsid w:val="003C25E9"/>
    <w:rsid w:val="003C2BB0"/>
    <w:rsid w:val="003C2BC2"/>
    <w:rsid w:val="003C2D07"/>
    <w:rsid w:val="003C2F12"/>
    <w:rsid w:val="003C3539"/>
    <w:rsid w:val="003C3696"/>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5D5"/>
    <w:rsid w:val="003D3FBA"/>
    <w:rsid w:val="003D4613"/>
    <w:rsid w:val="003D4685"/>
    <w:rsid w:val="003D4707"/>
    <w:rsid w:val="003D4E36"/>
    <w:rsid w:val="003D4E60"/>
    <w:rsid w:val="003D54D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FC2"/>
    <w:rsid w:val="003E7132"/>
    <w:rsid w:val="003E7B69"/>
    <w:rsid w:val="003F0659"/>
    <w:rsid w:val="003F09D0"/>
    <w:rsid w:val="003F0B17"/>
    <w:rsid w:val="003F0C02"/>
    <w:rsid w:val="003F13C7"/>
    <w:rsid w:val="003F16F9"/>
    <w:rsid w:val="003F1C1D"/>
    <w:rsid w:val="003F229E"/>
    <w:rsid w:val="003F23B3"/>
    <w:rsid w:val="003F3215"/>
    <w:rsid w:val="003F35B5"/>
    <w:rsid w:val="003F37EB"/>
    <w:rsid w:val="003F4136"/>
    <w:rsid w:val="003F44DE"/>
    <w:rsid w:val="003F4530"/>
    <w:rsid w:val="003F4669"/>
    <w:rsid w:val="003F46FA"/>
    <w:rsid w:val="003F4AE9"/>
    <w:rsid w:val="003F4DA5"/>
    <w:rsid w:val="003F4E45"/>
    <w:rsid w:val="003F554D"/>
    <w:rsid w:val="003F570E"/>
    <w:rsid w:val="003F66D0"/>
    <w:rsid w:val="003F696E"/>
    <w:rsid w:val="003F7DB9"/>
    <w:rsid w:val="003F7F0D"/>
    <w:rsid w:val="003F7FF2"/>
    <w:rsid w:val="00400052"/>
    <w:rsid w:val="004002BC"/>
    <w:rsid w:val="00400F1D"/>
    <w:rsid w:val="004013FA"/>
    <w:rsid w:val="00402062"/>
    <w:rsid w:val="00402306"/>
    <w:rsid w:val="00402A42"/>
    <w:rsid w:val="00402BDA"/>
    <w:rsid w:val="00402DD4"/>
    <w:rsid w:val="00402FB7"/>
    <w:rsid w:val="004034A9"/>
    <w:rsid w:val="0040362F"/>
    <w:rsid w:val="004036D8"/>
    <w:rsid w:val="004037EC"/>
    <w:rsid w:val="00403D87"/>
    <w:rsid w:val="00403F77"/>
    <w:rsid w:val="004041E4"/>
    <w:rsid w:val="0040644D"/>
    <w:rsid w:val="004064F4"/>
    <w:rsid w:val="0040661E"/>
    <w:rsid w:val="004066F6"/>
    <w:rsid w:val="00406CA9"/>
    <w:rsid w:val="00406D4C"/>
    <w:rsid w:val="00406DA6"/>
    <w:rsid w:val="004075D3"/>
    <w:rsid w:val="0041023C"/>
    <w:rsid w:val="00410B2F"/>
    <w:rsid w:val="00410DE2"/>
    <w:rsid w:val="004121F0"/>
    <w:rsid w:val="00412246"/>
    <w:rsid w:val="00412BF4"/>
    <w:rsid w:val="00412F13"/>
    <w:rsid w:val="0041330F"/>
    <w:rsid w:val="00413446"/>
    <w:rsid w:val="004135BC"/>
    <w:rsid w:val="004137A0"/>
    <w:rsid w:val="0041398A"/>
    <w:rsid w:val="00413BFD"/>
    <w:rsid w:val="00413DE9"/>
    <w:rsid w:val="004141AD"/>
    <w:rsid w:val="0041467E"/>
    <w:rsid w:val="00414BF9"/>
    <w:rsid w:val="00414CF2"/>
    <w:rsid w:val="004155B0"/>
    <w:rsid w:val="0041572B"/>
    <w:rsid w:val="0041587B"/>
    <w:rsid w:val="00415E51"/>
    <w:rsid w:val="0041609E"/>
    <w:rsid w:val="00416F67"/>
    <w:rsid w:val="004172C6"/>
    <w:rsid w:val="00417A4A"/>
    <w:rsid w:val="00417C2A"/>
    <w:rsid w:val="00417ED1"/>
    <w:rsid w:val="00417EF5"/>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7D4"/>
    <w:rsid w:val="0044598C"/>
    <w:rsid w:val="004459AD"/>
    <w:rsid w:val="00446181"/>
    <w:rsid w:val="004465DE"/>
    <w:rsid w:val="00446782"/>
    <w:rsid w:val="00446DE9"/>
    <w:rsid w:val="00446FEB"/>
    <w:rsid w:val="00447373"/>
    <w:rsid w:val="00447690"/>
    <w:rsid w:val="00447834"/>
    <w:rsid w:val="00447AA7"/>
    <w:rsid w:val="00447D25"/>
    <w:rsid w:val="00447E51"/>
    <w:rsid w:val="0045013C"/>
    <w:rsid w:val="004501A8"/>
    <w:rsid w:val="004502F8"/>
    <w:rsid w:val="00450CF9"/>
    <w:rsid w:val="00450F07"/>
    <w:rsid w:val="004516B2"/>
    <w:rsid w:val="004517B0"/>
    <w:rsid w:val="00452187"/>
    <w:rsid w:val="00452DE3"/>
    <w:rsid w:val="00453214"/>
    <w:rsid w:val="0045326F"/>
    <w:rsid w:val="004532D9"/>
    <w:rsid w:val="0045343A"/>
    <w:rsid w:val="00453D93"/>
    <w:rsid w:val="004541C1"/>
    <w:rsid w:val="00454BBE"/>
    <w:rsid w:val="00455270"/>
    <w:rsid w:val="00455581"/>
    <w:rsid w:val="004559B6"/>
    <w:rsid w:val="00455F3B"/>
    <w:rsid w:val="00456C6B"/>
    <w:rsid w:val="004573A9"/>
    <w:rsid w:val="00457620"/>
    <w:rsid w:val="00457973"/>
    <w:rsid w:val="00460351"/>
    <w:rsid w:val="00460517"/>
    <w:rsid w:val="004605C2"/>
    <w:rsid w:val="004614D1"/>
    <w:rsid w:val="00461550"/>
    <w:rsid w:val="00461C59"/>
    <w:rsid w:val="00462932"/>
    <w:rsid w:val="00462F8C"/>
    <w:rsid w:val="0046333F"/>
    <w:rsid w:val="00463751"/>
    <w:rsid w:val="00463D3E"/>
    <w:rsid w:val="00464168"/>
    <w:rsid w:val="00465288"/>
    <w:rsid w:val="00465410"/>
    <w:rsid w:val="00465D02"/>
    <w:rsid w:val="00466011"/>
    <w:rsid w:val="00466758"/>
    <w:rsid w:val="004675F8"/>
    <w:rsid w:val="00467E53"/>
    <w:rsid w:val="004704E8"/>
    <w:rsid w:val="004709F9"/>
    <w:rsid w:val="00470E95"/>
    <w:rsid w:val="004715C8"/>
    <w:rsid w:val="0047255C"/>
    <w:rsid w:val="004725E9"/>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F2"/>
    <w:rsid w:val="0048035D"/>
    <w:rsid w:val="00480454"/>
    <w:rsid w:val="00480A5C"/>
    <w:rsid w:val="00480C31"/>
    <w:rsid w:val="00480C6D"/>
    <w:rsid w:val="00480F1E"/>
    <w:rsid w:val="004813EE"/>
    <w:rsid w:val="004826FF"/>
    <w:rsid w:val="00482C34"/>
    <w:rsid w:val="0048327A"/>
    <w:rsid w:val="004838CD"/>
    <w:rsid w:val="00483A6D"/>
    <w:rsid w:val="00483B7C"/>
    <w:rsid w:val="00483C04"/>
    <w:rsid w:val="00483F24"/>
    <w:rsid w:val="00484489"/>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9F"/>
    <w:rsid w:val="0049156D"/>
    <w:rsid w:val="004918DA"/>
    <w:rsid w:val="00491A4E"/>
    <w:rsid w:val="00492274"/>
    <w:rsid w:val="0049244B"/>
    <w:rsid w:val="00492E34"/>
    <w:rsid w:val="0049318C"/>
    <w:rsid w:val="00493B34"/>
    <w:rsid w:val="004941E8"/>
    <w:rsid w:val="0049434B"/>
    <w:rsid w:val="00494438"/>
    <w:rsid w:val="0049468D"/>
    <w:rsid w:val="00494971"/>
    <w:rsid w:val="00494BDE"/>
    <w:rsid w:val="00494DD6"/>
    <w:rsid w:val="004950CD"/>
    <w:rsid w:val="00495E1E"/>
    <w:rsid w:val="00496E49"/>
    <w:rsid w:val="00496E7C"/>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440"/>
    <w:rsid w:val="004A45CE"/>
    <w:rsid w:val="004A466B"/>
    <w:rsid w:val="004A48E4"/>
    <w:rsid w:val="004A59DC"/>
    <w:rsid w:val="004A5B87"/>
    <w:rsid w:val="004A633D"/>
    <w:rsid w:val="004A6732"/>
    <w:rsid w:val="004A6CDB"/>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5E47"/>
    <w:rsid w:val="004B60BC"/>
    <w:rsid w:val="004B63AA"/>
    <w:rsid w:val="004B6402"/>
    <w:rsid w:val="004B650B"/>
    <w:rsid w:val="004B6718"/>
    <w:rsid w:val="004B67D3"/>
    <w:rsid w:val="004B6976"/>
    <w:rsid w:val="004B69C3"/>
    <w:rsid w:val="004B6D11"/>
    <w:rsid w:val="004B6E89"/>
    <w:rsid w:val="004B700A"/>
    <w:rsid w:val="004B748A"/>
    <w:rsid w:val="004B7748"/>
    <w:rsid w:val="004B78CC"/>
    <w:rsid w:val="004B7914"/>
    <w:rsid w:val="004B7A85"/>
    <w:rsid w:val="004B7E7E"/>
    <w:rsid w:val="004B7E8F"/>
    <w:rsid w:val="004C030D"/>
    <w:rsid w:val="004C0336"/>
    <w:rsid w:val="004C03C2"/>
    <w:rsid w:val="004C0593"/>
    <w:rsid w:val="004C18BD"/>
    <w:rsid w:val="004C1AC8"/>
    <w:rsid w:val="004C28BB"/>
    <w:rsid w:val="004C2A12"/>
    <w:rsid w:val="004C3853"/>
    <w:rsid w:val="004C3A07"/>
    <w:rsid w:val="004C4056"/>
    <w:rsid w:val="004C43B0"/>
    <w:rsid w:val="004C480B"/>
    <w:rsid w:val="004C49D2"/>
    <w:rsid w:val="004C5BFA"/>
    <w:rsid w:val="004C5DEF"/>
    <w:rsid w:val="004C5E38"/>
    <w:rsid w:val="004C6637"/>
    <w:rsid w:val="004C6F27"/>
    <w:rsid w:val="004C73EA"/>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A09"/>
    <w:rsid w:val="004D3E8E"/>
    <w:rsid w:val="004D4075"/>
    <w:rsid w:val="004D472C"/>
    <w:rsid w:val="004D514D"/>
    <w:rsid w:val="004D54DA"/>
    <w:rsid w:val="004D59C3"/>
    <w:rsid w:val="004D5ECC"/>
    <w:rsid w:val="004D62AD"/>
    <w:rsid w:val="004D6C69"/>
    <w:rsid w:val="004D704E"/>
    <w:rsid w:val="004D7927"/>
    <w:rsid w:val="004E01BF"/>
    <w:rsid w:val="004E03A6"/>
    <w:rsid w:val="004E0BB2"/>
    <w:rsid w:val="004E0DEA"/>
    <w:rsid w:val="004E2470"/>
    <w:rsid w:val="004E28BF"/>
    <w:rsid w:val="004E3853"/>
    <w:rsid w:val="004E3C63"/>
    <w:rsid w:val="004E3C74"/>
    <w:rsid w:val="004E3D10"/>
    <w:rsid w:val="004E4001"/>
    <w:rsid w:val="004E40FA"/>
    <w:rsid w:val="004E4333"/>
    <w:rsid w:val="004E4710"/>
    <w:rsid w:val="004E496B"/>
    <w:rsid w:val="004E4A2D"/>
    <w:rsid w:val="004E4B9F"/>
    <w:rsid w:val="004E4C97"/>
    <w:rsid w:val="004E5136"/>
    <w:rsid w:val="004E5475"/>
    <w:rsid w:val="004E5977"/>
    <w:rsid w:val="004E5A4B"/>
    <w:rsid w:val="004E642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32DB"/>
    <w:rsid w:val="004F3AAE"/>
    <w:rsid w:val="004F3E5C"/>
    <w:rsid w:val="004F45AC"/>
    <w:rsid w:val="004F4750"/>
    <w:rsid w:val="004F4E70"/>
    <w:rsid w:val="004F5F28"/>
    <w:rsid w:val="004F5FE6"/>
    <w:rsid w:val="004F61B4"/>
    <w:rsid w:val="004F62A7"/>
    <w:rsid w:val="004F6394"/>
    <w:rsid w:val="004F6582"/>
    <w:rsid w:val="004F6623"/>
    <w:rsid w:val="004F70B6"/>
    <w:rsid w:val="004F71E7"/>
    <w:rsid w:val="004F7CC0"/>
    <w:rsid w:val="004F7D54"/>
    <w:rsid w:val="00500078"/>
    <w:rsid w:val="00500466"/>
    <w:rsid w:val="00500606"/>
    <w:rsid w:val="00500BBD"/>
    <w:rsid w:val="005010E1"/>
    <w:rsid w:val="00501213"/>
    <w:rsid w:val="0050223E"/>
    <w:rsid w:val="00503842"/>
    <w:rsid w:val="005040BB"/>
    <w:rsid w:val="005043FE"/>
    <w:rsid w:val="00504C89"/>
    <w:rsid w:val="00504DDB"/>
    <w:rsid w:val="00504FF8"/>
    <w:rsid w:val="00505623"/>
    <w:rsid w:val="00505723"/>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FEA"/>
    <w:rsid w:val="00516C4D"/>
    <w:rsid w:val="00516C66"/>
    <w:rsid w:val="00516CE7"/>
    <w:rsid w:val="0051700A"/>
    <w:rsid w:val="005170B9"/>
    <w:rsid w:val="00517259"/>
    <w:rsid w:val="00517A6F"/>
    <w:rsid w:val="00517C50"/>
    <w:rsid w:val="00517DE1"/>
    <w:rsid w:val="00517E51"/>
    <w:rsid w:val="00520518"/>
    <w:rsid w:val="00520F4A"/>
    <w:rsid w:val="005212FA"/>
    <w:rsid w:val="00521486"/>
    <w:rsid w:val="0052157A"/>
    <w:rsid w:val="00521B55"/>
    <w:rsid w:val="00521D64"/>
    <w:rsid w:val="00522FA6"/>
    <w:rsid w:val="00523542"/>
    <w:rsid w:val="00523691"/>
    <w:rsid w:val="00524165"/>
    <w:rsid w:val="00524188"/>
    <w:rsid w:val="005241FA"/>
    <w:rsid w:val="0052460D"/>
    <w:rsid w:val="0052470F"/>
    <w:rsid w:val="00524A8E"/>
    <w:rsid w:val="00524AD1"/>
    <w:rsid w:val="00525220"/>
    <w:rsid w:val="005255CF"/>
    <w:rsid w:val="005255F6"/>
    <w:rsid w:val="00525C81"/>
    <w:rsid w:val="0052641A"/>
    <w:rsid w:val="0052739B"/>
    <w:rsid w:val="00530B64"/>
    <w:rsid w:val="00530B6C"/>
    <w:rsid w:val="00530D0A"/>
    <w:rsid w:val="00530E17"/>
    <w:rsid w:val="00531827"/>
    <w:rsid w:val="005319D6"/>
    <w:rsid w:val="005320E0"/>
    <w:rsid w:val="00532140"/>
    <w:rsid w:val="00533517"/>
    <w:rsid w:val="0053428A"/>
    <w:rsid w:val="00534DDE"/>
    <w:rsid w:val="00534E77"/>
    <w:rsid w:val="00534FD4"/>
    <w:rsid w:val="00535336"/>
    <w:rsid w:val="0053580C"/>
    <w:rsid w:val="0053611C"/>
    <w:rsid w:val="005362AD"/>
    <w:rsid w:val="00536949"/>
    <w:rsid w:val="00536ABD"/>
    <w:rsid w:val="00537233"/>
    <w:rsid w:val="00537258"/>
    <w:rsid w:val="00537825"/>
    <w:rsid w:val="00537AD1"/>
    <w:rsid w:val="00537BD9"/>
    <w:rsid w:val="00540590"/>
    <w:rsid w:val="00541A98"/>
    <w:rsid w:val="005422B5"/>
    <w:rsid w:val="005427E6"/>
    <w:rsid w:val="00542956"/>
    <w:rsid w:val="00542DA7"/>
    <w:rsid w:val="00543AEF"/>
    <w:rsid w:val="00543B44"/>
    <w:rsid w:val="00543DDA"/>
    <w:rsid w:val="00543F5F"/>
    <w:rsid w:val="0054400B"/>
    <w:rsid w:val="0054419F"/>
    <w:rsid w:val="0054420A"/>
    <w:rsid w:val="00544BCF"/>
    <w:rsid w:val="00545680"/>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A46"/>
    <w:rsid w:val="00553C10"/>
    <w:rsid w:val="00553D0C"/>
    <w:rsid w:val="00553DDB"/>
    <w:rsid w:val="005540E1"/>
    <w:rsid w:val="0055428E"/>
    <w:rsid w:val="00554A5B"/>
    <w:rsid w:val="00554AC6"/>
    <w:rsid w:val="00554CC2"/>
    <w:rsid w:val="00554F8A"/>
    <w:rsid w:val="00555876"/>
    <w:rsid w:val="005558C0"/>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29E"/>
    <w:rsid w:val="0056253D"/>
    <w:rsid w:val="00562762"/>
    <w:rsid w:val="00562C65"/>
    <w:rsid w:val="00562C73"/>
    <w:rsid w:val="00562F76"/>
    <w:rsid w:val="00563225"/>
    <w:rsid w:val="00563889"/>
    <w:rsid w:val="005645B0"/>
    <w:rsid w:val="0056478E"/>
    <w:rsid w:val="005659D0"/>
    <w:rsid w:val="00565F68"/>
    <w:rsid w:val="00565FA2"/>
    <w:rsid w:val="00566314"/>
    <w:rsid w:val="00566B45"/>
    <w:rsid w:val="00566DAD"/>
    <w:rsid w:val="00566EA5"/>
    <w:rsid w:val="005673FF"/>
    <w:rsid w:val="00567522"/>
    <w:rsid w:val="005678E7"/>
    <w:rsid w:val="00567F0C"/>
    <w:rsid w:val="0057004E"/>
    <w:rsid w:val="005700C8"/>
    <w:rsid w:val="00570333"/>
    <w:rsid w:val="00570468"/>
    <w:rsid w:val="0057063E"/>
    <w:rsid w:val="0057137E"/>
    <w:rsid w:val="0057158E"/>
    <w:rsid w:val="00571744"/>
    <w:rsid w:val="0057175F"/>
    <w:rsid w:val="005722C0"/>
    <w:rsid w:val="005724AC"/>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776"/>
    <w:rsid w:val="00584A64"/>
    <w:rsid w:val="005852CC"/>
    <w:rsid w:val="00585349"/>
    <w:rsid w:val="0058584B"/>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39D"/>
    <w:rsid w:val="0059445A"/>
    <w:rsid w:val="005950C0"/>
    <w:rsid w:val="00595D24"/>
    <w:rsid w:val="00595E98"/>
    <w:rsid w:val="00596265"/>
    <w:rsid w:val="00596902"/>
    <w:rsid w:val="00596A16"/>
    <w:rsid w:val="00597950"/>
    <w:rsid w:val="00597B84"/>
    <w:rsid w:val="00597BD3"/>
    <w:rsid w:val="00597C5E"/>
    <w:rsid w:val="005A04D9"/>
    <w:rsid w:val="005A0B8A"/>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B27"/>
    <w:rsid w:val="005A6564"/>
    <w:rsid w:val="005A674B"/>
    <w:rsid w:val="005A6A57"/>
    <w:rsid w:val="005A6BEC"/>
    <w:rsid w:val="005A7103"/>
    <w:rsid w:val="005A77B4"/>
    <w:rsid w:val="005A7F07"/>
    <w:rsid w:val="005B02E1"/>
    <w:rsid w:val="005B0388"/>
    <w:rsid w:val="005B0492"/>
    <w:rsid w:val="005B06DD"/>
    <w:rsid w:val="005B084F"/>
    <w:rsid w:val="005B0B8C"/>
    <w:rsid w:val="005B0FFF"/>
    <w:rsid w:val="005B14A9"/>
    <w:rsid w:val="005B1698"/>
    <w:rsid w:val="005B2097"/>
    <w:rsid w:val="005B2189"/>
    <w:rsid w:val="005B22F6"/>
    <w:rsid w:val="005B2461"/>
    <w:rsid w:val="005B24AC"/>
    <w:rsid w:val="005B2D55"/>
    <w:rsid w:val="005B3936"/>
    <w:rsid w:val="005B3D38"/>
    <w:rsid w:val="005B3D7B"/>
    <w:rsid w:val="005B4075"/>
    <w:rsid w:val="005B412D"/>
    <w:rsid w:val="005B4280"/>
    <w:rsid w:val="005B44BB"/>
    <w:rsid w:val="005B4546"/>
    <w:rsid w:val="005B46D8"/>
    <w:rsid w:val="005B544E"/>
    <w:rsid w:val="005B5ADD"/>
    <w:rsid w:val="005B63F1"/>
    <w:rsid w:val="005B72F2"/>
    <w:rsid w:val="005B7523"/>
    <w:rsid w:val="005B76A4"/>
    <w:rsid w:val="005B775E"/>
    <w:rsid w:val="005B78EF"/>
    <w:rsid w:val="005B7D83"/>
    <w:rsid w:val="005C0723"/>
    <w:rsid w:val="005C0E65"/>
    <w:rsid w:val="005C11AD"/>
    <w:rsid w:val="005C140D"/>
    <w:rsid w:val="005C1448"/>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8A5"/>
    <w:rsid w:val="005C6A36"/>
    <w:rsid w:val="005C6E44"/>
    <w:rsid w:val="005C70D9"/>
    <w:rsid w:val="005C71B7"/>
    <w:rsid w:val="005C7391"/>
    <w:rsid w:val="005C7A30"/>
    <w:rsid w:val="005C7CF2"/>
    <w:rsid w:val="005C7E65"/>
    <w:rsid w:val="005D09E0"/>
    <w:rsid w:val="005D0B88"/>
    <w:rsid w:val="005D0D0A"/>
    <w:rsid w:val="005D10FF"/>
    <w:rsid w:val="005D1332"/>
    <w:rsid w:val="005D17AA"/>
    <w:rsid w:val="005D1964"/>
    <w:rsid w:val="005D1A66"/>
    <w:rsid w:val="005D1D2A"/>
    <w:rsid w:val="005D206D"/>
    <w:rsid w:val="005D2564"/>
    <w:rsid w:val="005D27FE"/>
    <w:rsid w:val="005D32FE"/>
    <w:rsid w:val="005D3DD9"/>
    <w:rsid w:val="005D467E"/>
    <w:rsid w:val="005D4738"/>
    <w:rsid w:val="005D4C85"/>
    <w:rsid w:val="005D4D99"/>
    <w:rsid w:val="005D566C"/>
    <w:rsid w:val="005D5913"/>
    <w:rsid w:val="005D5ADF"/>
    <w:rsid w:val="005D5B37"/>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DFC"/>
    <w:rsid w:val="005E3ECE"/>
    <w:rsid w:val="005E413E"/>
    <w:rsid w:val="005E42CC"/>
    <w:rsid w:val="005E4E7E"/>
    <w:rsid w:val="005E576A"/>
    <w:rsid w:val="005E57BC"/>
    <w:rsid w:val="005E59EE"/>
    <w:rsid w:val="005E5AE2"/>
    <w:rsid w:val="005E5ED9"/>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90D"/>
    <w:rsid w:val="00603DCC"/>
    <w:rsid w:val="0060410E"/>
    <w:rsid w:val="0060450F"/>
    <w:rsid w:val="006045BD"/>
    <w:rsid w:val="0060497E"/>
    <w:rsid w:val="00604D59"/>
    <w:rsid w:val="006051D5"/>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E72"/>
    <w:rsid w:val="00625EDC"/>
    <w:rsid w:val="0062657D"/>
    <w:rsid w:val="0062695A"/>
    <w:rsid w:val="006271E6"/>
    <w:rsid w:val="00627ACF"/>
    <w:rsid w:val="00627D19"/>
    <w:rsid w:val="0063034C"/>
    <w:rsid w:val="006305E2"/>
    <w:rsid w:val="006307C7"/>
    <w:rsid w:val="0063080E"/>
    <w:rsid w:val="00630BDE"/>
    <w:rsid w:val="00631B36"/>
    <w:rsid w:val="00632277"/>
    <w:rsid w:val="006324EF"/>
    <w:rsid w:val="00632923"/>
    <w:rsid w:val="00632C3C"/>
    <w:rsid w:val="0063355C"/>
    <w:rsid w:val="00633B62"/>
    <w:rsid w:val="00633EC9"/>
    <w:rsid w:val="006347EE"/>
    <w:rsid w:val="006348B3"/>
    <w:rsid w:val="006348D7"/>
    <w:rsid w:val="0063539B"/>
    <w:rsid w:val="0063559D"/>
    <w:rsid w:val="00635638"/>
    <w:rsid w:val="006366F7"/>
    <w:rsid w:val="0063677B"/>
    <w:rsid w:val="00636C19"/>
    <w:rsid w:val="00636C1E"/>
    <w:rsid w:val="00636C97"/>
    <w:rsid w:val="00636D7D"/>
    <w:rsid w:val="00636E0B"/>
    <w:rsid w:val="00637229"/>
    <w:rsid w:val="00637CBD"/>
    <w:rsid w:val="00640552"/>
    <w:rsid w:val="00640581"/>
    <w:rsid w:val="0064086C"/>
    <w:rsid w:val="006408CE"/>
    <w:rsid w:val="00640DED"/>
    <w:rsid w:val="006410F5"/>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6224"/>
    <w:rsid w:val="00646CE5"/>
    <w:rsid w:val="00646D2C"/>
    <w:rsid w:val="00646FDE"/>
    <w:rsid w:val="006477CD"/>
    <w:rsid w:val="00647877"/>
    <w:rsid w:val="0064797A"/>
    <w:rsid w:val="0065136B"/>
    <w:rsid w:val="006514EC"/>
    <w:rsid w:val="00651541"/>
    <w:rsid w:val="00651814"/>
    <w:rsid w:val="00652223"/>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7C1"/>
    <w:rsid w:val="00660831"/>
    <w:rsid w:val="00660CF0"/>
    <w:rsid w:val="00660EA3"/>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80F"/>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201D"/>
    <w:rsid w:val="006721A3"/>
    <w:rsid w:val="00672669"/>
    <w:rsid w:val="00672885"/>
    <w:rsid w:val="0067352D"/>
    <w:rsid w:val="00673F51"/>
    <w:rsid w:val="0067407B"/>
    <w:rsid w:val="006741A8"/>
    <w:rsid w:val="00674235"/>
    <w:rsid w:val="0067429E"/>
    <w:rsid w:val="00674932"/>
    <w:rsid w:val="00674AA7"/>
    <w:rsid w:val="00674AC6"/>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26EF"/>
    <w:rsid w:val="00682CE7"/>
    <w:rsid w:val="00682F31"/>
    <w:rsid w:val="0068321D"/>
    <w:rsid w:val="006836E3"/>
    <w:rsid w:val="006838B6"/>
    <w:rsid w:val="00683B4C"/>
    <w:rsid w:val="00684867"/>
    <w:rsid w:val="0068497F"/>
    <w:rsid w:val="006856E3"/>
    <w:rsid w:val="00685788"/>
    <w:rsid w:val="0068581A"/>
    <w:rsid w:val="00685B5F"/>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51"/>
    <w:rsid w:val="00694E16"/>
    <w:rsid w:val="00695A85"/>
    <w:rsid w:val="00695EA4"/>
    <w:rsid w:val="0069602C"/>
    <w:rsid w:val="0069612A"/>
    <w:rsid w:val="00696249"/>
    <w:rsid w:val="00696299"/>
    <w:rsid w:val="0069637C"/>
    <w:rsid w:val="006964CA"/>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898"/>
    <w:rsid w:val="006B7AD9"/>
    <w:rsid w:val="006C03E3"/>
    <w:rsid w:val="006C0717"/>
    <w:rsid w:val="006C075B"/>
    <w:rsid w:val="006C0795"/>
    <w:rsid w:val="006C0898"/>
    <w:rsid w:val="006C0A62"/>
    <w:rsid w:val="006C0E4B"/>
    <w:rsid w:val="006C0F08"/>
    <w:rsid w:val="006C159A"/>
    <w:rsid w:val="006C1AD5"/>
    <w:rsid w:val="006C1C49"/>
    <w:rsid w:val="006C1E93"/>
    <w:rsid w:val="006C1F32"/>
    <w:rsid w:val="006C2332"/>
    <w:rsid w:val="006C23D1"/>
    <w:rsid w:val="006C24A4"/>
    <w:rsid w:val="006C2C01"/>
    <w:rsid w:val="006C31AF"/>
    <w:rsid w:val="006C3266"/>
    <w:rsid w:val="006C34B4"/>
    <w:rsid w:val="006C394B"/>
    <w:rsid w:val="006C3AE3"/>
    <w:rsid w:val="006C3F23"/>
    <w:rsid w:val="006C4079"/>
    <w:rsid w:val="006C409D"/>
    <w:rsid w:val="006C4685"/>
    <w:rsid w:val="006C4879"/>
    <w:rsid w:val="006C492D"/>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F96"/>
    <w:rsid w:val="006D274B"/>
    <w:rsid w:val="006D27D0"/>
    <w:rsid w:val="006D31D6"/>
    <w:rsid w:val="006D323A"/>
    <w:rsid w:val="006D3306"/>
    <w:rsid w:val="006D362B"/>
    <w:rsid w:val="006D3D76"/>
    <w:rsid w:val="006D3FEA"/>
    <w:rsid w:val="006D45BD"/>
    <w:rsid w:val="006D4AD8"/>
    <w:rsid w:val="006D5CFF"/>
    <w:rsid w:val="006D5E63"/>
    <w:rsid w:val="006D681E"/>
    <w:rsid w:val="006D6935"/>
    <w:rsid w:val="006D711C"/>
    <w:rsid w:val="006D7214"/>
    <w:rsid w:val="006D7A71"/>
    <w:rsid w:val="006D7EB0"/>
    <w:rsid w:val="006E063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6139"/>
    <w:rsid w:val="006E6154"/>
    <w:rsid w:val="006E6F6C"/>
    <w:rsid w:val="006E700C"/>
    <w:rsid w:val="006E71BD"/>
    <w:rsid w:val="006E737C"/>
    <w:rsid w:val="006E7522"/>
    <w:rsid w:val="006E759E"/>
    <w:rsid w:val="006E7757"/>
    <w:rsid w:val="006E7CEB"/>
    <w:rsid w:val="006F03A3"/>
    <w:rsid w:val="006F0ACD"/>
    <w:rsid w:val="006F0F82"/>
    <w:rsid w:val="006F0FB5"/>
    <w:rsid w:val="006F1983"/>
    <w:rsid w:val="006F1BC6"/>
    <w:rsid w:val="006F2024"/>
    <w:rsid w:val="006F29FE"/>
    <w:rsid w:val="006F3EFA"/>
    <w:rsid w:val="006F43E8"/>
    <w:rsid w:val="006F446B"/>
    <w:rsid w:val="006F4E39"/>
    <w:rsid w:val="006F57DA"/>
    <w:rsid w:val="006F5905"/>
    <w:rsid w:val="006F59C9"/>
    <w:rsid w:val="006F60DA"/>
    <w:rsid w:val="006F6567"/>
    <w:rsid w:val="006F6A1B"/>
    <w:rsid w:val="006F74D9"/>
    <w:rsid w:val="006F7524"/>
    <w:rsid w:val="006F788B"/>
    <w:rsid w:val="006F7CA8"/>
    <w:rsid w:val="00700061"/>
    <w:rsid w:val="007003F6"/>
    <w:rsid w:val="00700B4E"/>
    <w:rsid w:val="007010DA"/>
    <w:rsid w:val="007014FA"/>
    <w:rsid w:val="0070151F"/>
    <w:rsid w:val="00701581"/>
    <w:rsid w:val="00701666"/>
    <w:rsid w:val="00701777"/>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3D"/>
    <w:rsid w:val="0072363C"/>
    <w:rsid w:val="00723DC2"/>
    <w:rsid w:val="0072413B"/>
    <w:rsid w:val="007243B8"/>
    <w:rsid w:val="00724444"/>
    <w:rsid w:val="0072464D"/>
    <w:rsid w:val="0072472D"/>
    <w:rsid w:val="00724971"/>
    <w:rsid w:val="0072582F"/>
    <w:rsid w:val="00725A89"/>
    <w:rsid w:val="007261A6"/>
    <w:rsid w:val="007267F4"/>
    <w:rsid w:val="00726D6A"/>
    <w:rsid w:val="0072729C"/>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12CB"/>
    <w:rsid w:val="0074167C"/>
    <w:rsid w:val="007419CD"/>
    <w:rsid w:val="00741C88"/>
    <w:rsid w:val="00741FD3"/>
    <w:rsid w:val="00741FDB"/>
    <w:rsid w:val="007421AA"/>
    <w:rsid w:val="007422AB"/>
    <w:rsid w:val="00742634"/>
    <w:rsid w:val="007426EF"/>
    <w:rsid w:val="0074308F"/>
    <w:rsid w:val="0074317A"/>
    <w:rsid w:val="00743727"/>
    <w:rsid w:val="007439BF"/>
    <w:rsid w:val="00744221"/>
    <w:rsid w:val="0074424F"/>
    <w:rsid w:val="007446A4"/>
    <w:rsid w:val="00744AAE"/>
    <w:rsid w:val="00744B65"/>
    <w:rsid w:val="00744D7D"/>
    <w:rsid w:val="00744E1C"/>
    <w:rsid w:val="00744F14"/>
    <w:rsid w:val="0074500C"/>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57A0"/>
    <w:rsid w:val="00765896"/>
    <w:rsid w:val="00765A44"/>
    <w:rsid w:val="00765D46"/>
    <w:rsid w:val="007666B7"/>
    <w:rsid w:val="00767736"/>
    <w:rsid w:val="00767AF0"/>
    <w:rsid w:val="00767BC2"/>
    <w:rsid w:val="00767EB4"/>
    <w:rsid w:val="007701A8"/>
    <w:rsid w:val="00770A6B"/>
    <w:rsid w:val="00770BC2"/>
    <w:rsid w:val="00770DD5"/>
    <w:rsid w:val="00771283"/>
    <w:rsid w:val="0077150C"/>
    <w:rsid w:val="007715A9"/>
    <w:rsid w:val="00771978"/>
    <w:rsid w:val="00771B7C"/>
    <w:rsid w:val="00771F0E"/>
    <w:rsid w:val="0077235F"/>
    <w:rsid w:val="00772495"/>
    <w:rsid w:val="007726F9"/>
    <w:rsid w:val="00772F0B"/>
    <w:rsid w:val="007739ED"/>
    <w:rsid w:val="00773B35"/>
    <w:rsid w:val="00773D7F"/>
    <w:rsid w:val="00773DEA"/>
    <w:rsid w:val="007755FB"/>
    <w:rsid w:val="0077582D"/>
    <w:rsid w:val="007758D4"/>
    <w:rsid w:val="00775E01"/>
    <w:rsid w:val="00775EE6"/>
    <w:rsid w:val="00776164"/>
    <w:rsid w:val="00776A17"/>
    <w:rsid w:val="00776FBB"/>
    <w:rsid w:val="007772A5"/>
    <w:rsid w:val="007775CF"/>
    <w:rsid w:val="00777E89"/>
    <w:rsid w:val="0078001F"/>
    <w:rsid w:val="007808B8"/>
    <w:rsid w:val="00780D0C"/>
    <w:rsid w:val="00780DE9"/>
    <w:rsid w:val="007810D4"/>
    <w:rsid w:val="007811A4"/>
    <w:rsid w:val="007812A7"/>
    <w:rsid w:val="007818D9"/>
    <w:rsid w:val="00781A38"/>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6209"/>
    <w:rsid w:val="007865D4"/>
    <w:rsid w:val="00786650"/>
    <w:rsid w:val="00787273"/>
    <w:rsid w:val="0078769C"/>
    <w:rsid w:val="00787C95"/>
    <w:rsid w:val="0079082E"/>
    <w:rsid w:val="00790D98"/>
    <w:rsid w:val="00790DFA"/>
    <w:rsid w:val="00791869"/>
    <w:rsid w:val="0079188B"/>
    <w:rsid w:val="00792261"/>
    <w:rsid w:val="00792390"/>
    <w:rsid w:val="00792406"/>
    <w:rsid w:val="0079329A"/>
    <w:rsid w:val="00793FDA"/>
    <w:rsid w:val="007940D9"/>
    <w:rsid w:val="00794205"/>
    <w:rsid w:val="007949ED"/>
    <w:rsid w:val="0079579A"/>
    <w:rsid w:val="00795904"/>
    <w:rsid w:val="00796466"/>
    <w:rsid w:val="0079668E"/>
    <w:rsid w:val="00797500"/>
    <w:rsid w:val="00797A65"/>
    <w:rsid w:val="00797D4A"/>
    <w:rsid w:val="007A07C1"/>
    <w:rsid w:val="007A0C45"/>
    <w:rsid w:val="007A0F96"/>
    <w:rsid w:val="007A177A"/>
    <w:rsid w:val="007A21FC"/>
    <w:rsid w:val="007A24B8"/>
    <w:rsid w:val="007A2618"/>
    <w:rsid w:val="007A2669"/>
    <w:rsid w:val="007A2D78"/>
    <w:rsid w:val="007A3365"/>
    <w:rsid w:val="007A3553"/>
    <w:rsid w:val="007A36BD"/>
    <w:rsid w:val="007A3AE8"/>
    <w:rsid w:val="007A3D46"/>
    <w:rsid w:val="007A472B"/>
    <w:rsid w:val="007A477B"/>
    <w:rsid w:val="007A4C29"/>
    <w:rsid w:val="007A507E"/>
    <w:rsid w:val="007A5372"/>
    <w:rsid w:val="007A539D"/>
    <w:rsid w:val="007A57F1"/>
    <w:rsid w:val="007A5847"/>
    <w:rsid w:val="007A5912"/>
    <w:rsid w:val="007A5D1B"/>
    <w:rsid w:val="007A5FE3"/>
    <w:rsid w:val="007A6755"/>
    <w:rsid w:val="007A6E30"/>
    <w:rsid w:val="007A7720"/>
    <w:rsid w:val="007A7BFA"/>
    <w:rsid w:val="007B0022"/>
    <w:rsid w:val="007B00D7"/>
    <w:rsid w:val="007B02C7"/>
    <w:rsid w:val="007B08A9"/>
    <w:rsid w:val="007B0C40"/>
    <w:rsid w:val="007B0E2A"/>
    <w:rsid w:val="007B17EA"/>
    <w:rsid w:val="007B1B6C"/>
    <w:rsid w:val="007B2416"/>
    <w:rsid w:val="007B2495"/>
    <w:rsid w:val="007B2D3E"/>
    <w:rsid w:val="007B300A"/>
    <w:rsid w:val="007B31E0"/>
    <w:rsid w:val="007B345A"/>
    <w:rsid w:val="007B3C31"/>
    <w:rsid w:val="007B4423"/>
    <w:rsid w:val="007B5822"/>
    <w:rsid w:val="007B5B40"/>
    <w:rsid w:val="007B5C73"/>
    <w:rsid w:val="007B5C83"/>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6CC4"/>
    <w:rsid w:val="007D6EB8"/>
    <w:rsid w:val="007D6EF5"/>
    <w:rsid w:val="007D6F30"/>
    <w:rsid w:val="007D7241"/>
    <w:rsid w:val="007D74FA"/>
    <w:rsid w:val="007D7E4B"/>
    <w:rsid w:val="007E0263"/>
    <w:rsid w:val="007E0496"/>
    <w:rsid w:val="007E0B41"/>
    <w:rsid w:val="007E0C33"/>
    <w:rsid w:val="007E1268"/>
    <w:rsid w:val="007E12B8"/>
    <w:rsid w:val="007E17FB"/>
    <w:rsid w:val="007E1CE0"/>
    <w:rsid w:val="007E2029"/>
    <w:rsid w:val="007E259D"/>
    <w:rsid w:val="007E2742"/>
    <w:rsid w:val="007E2B07"/>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E22"/>
    <w:rsid w:val="007F2ECE"/>
    <w:rsid w:val="007F2F97"/>
    <w:rsid w:val="007F34AA"/>
    <w:rsid w:val="007F3585"/>
    <w:rsid w:val="007F35B2"/>
    <w:rsid w:val="007F39CF"/>
    <w:rsid w:val="007F4263"/>
    <w:rsid w:val="007F45AF"/>
    <w:rsid w:val="007F4E6B"/>
    <w:rsid w:val="007F4F5C"/>
    <w:rsid w:val="007F5CD8"/>
    <w:rsid w:val="007F5F35"/>
    <w:rsid w:val="007F631E"/>
    <w:rsid w:val="007F6A6B"/>
    <w:rsid w:val="007F6F63"/>
    <w:rsid w:val="007F7400"/>
    <w:rsid w:val="007F7415"/>
    <w:rsid w:val="007F7915"/>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31EC"/>
    <w:rsid w:val="00823407"/>
    <w:rsid w:val="00823545"/>
    <w:rsid w:val="008235EA"/>
    <w:rsid w:val="0082380E"/>
    <w:rsid w:val="00823831"/>
    <w:rsid w:val="00823AF5"/>
    <w:rsid w:val="008242FC"/>
    <w:rsid w:val="0082447A"/>
    <w:rsid w:val="008249CD"/>
    <w:rsid w:val="00824DF6"/>
    <w:rsid w:val="0082514D"/>
    <w:rsid w:val="00825DC3"/>
    <w:rsid w:val="00826791"/>
    <w:rsid w:val="00826CBF"/>
    <w:rsid w:val="00826D64"/>
    <w:rsid w:val="00826EAE"/>
    <w:rsid w:val="008279C9"/>
    <w:rsid w:val="00830024"/>
    <w:rsid w:val="00830749"/>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782"/>
    <w:rsid w:val="008369AB"/>
    <w:rsid w:val="00836A84"/>
    <w:rsid w:val="008372D1"/>
    <w:rsid w:val="00837C6D"/>
    <w:rsid w:val="00840038"/>
    <w:rsid w:val="008402E6"/>
    <w:rsid w:val="00840683"/>
    <w:rsid w:val="00840940"/>
    <w:rsid w:val="00840E7F"/>
    <w:rsid w:val="00841183"/>
    <w:rsid w:val="00841EE6"/>
    <w:rsid w:val="008425B3"/>
    <w:rsid w:val="0084289D"/>
    <w:rsid w:val="00842BDB"/>
    <w:rsid w:val="00842D2B"/>
    <w:rsid w:val="0084388B"/>
    <w:rsid w:val="00844ECE"/>
    <w:rsid w:val="0084511F"/>
    <w:rsid w:val="00845626"/>
    <w:rsid w:val="00845933"/>
    <w:rsid w:val="008470DF"/>
    <w:rsid w:val="00847A6E"/>
    <w:rsid w:val="00850244"/>
    <w:rsid w:val="00850408"/>
    <w:rsid w:val="00850DC5"/>
    <w:rsid w:val="00851291"/>
    <w:rsid w:val="00851464"/>
    <w:rsid w:val="00851654"/>
    <w:rsid w:val="00851A26"/>
    <w:rsid w:val="00851CA0"/>
    <w:rsid w:val="00851F05"/>
    <w:rsid w:val="0085235F"/>
    <w:rsid w:val="00852C75"/>
    <w:rsid w:val="00852F73"/>
    <w:rsid w:val="008542D5"/>
    <w:rsid w:val="00854A72"/>
    <w:rsid w:val="00854CFE"/>
    <w:rsid w:val="00854F16"/>
    <w:rsid w:val="0085534D"/>
    <w:rsid w:val="008557F4"/>
    <w:rsid w:val="0085595F"/>
    <w:rsid w:val="00855F6E"/>
    <w:rsid w:val="00856030"/>
    <w:rsid w:val="00856149"/>
    <w:rsid w:val="008568FC"/>
    <w:rsid w:val="008569FE"/>
    <w:rsid w:val="00856FB8"/>
    <w:rsid w:val="00857004"/>
    <w:rsid w:val="00857B1B"/>
    <w:rsid w:val="00857C1C"/>
    <w:rsid w:val="0086015C"/>
    <w:rsid w:val="00860209"/>
    <w:rsid w:val="00860307"/>
    <w:rsid w:val="00860387"/>
    <w:rsid w:val="00860545"/>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F4"/>
    <w:rsid w:val="00870C15"/>
    <w:rsid w:val="00871546"/>
    <w:rsid w:val="00872B6A"/>
    <w:rsid w:val="008731CD"/>
    <w:rsid w:val="00873329"/>
    <w:rsid w:val="008735E4"/>
    <w:rsid w:val="008736D8"/>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4329"/>
    <w:rsid w:val="00884EAF"/>
    <w:rsid w:val="008857B8"/>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9D2"/>
    <w:rsid w:val="008961BA"/>
    <w:rsid w:val="00896408"/>
    <w:rsid w:val="00896F0A"/>
    <w:rsid w:val="00897591"/>
    <w:rsid w:val="00897867"/>
    <w:rsid w:val="008A00F6"/>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C69"/>
    <w:rsid w:val="008A6D0C"/>
    <w:rsid w:val="008A7046"/>
    <w:rsid w:val="008A72E5"/>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43CB"/>
    <w:rsid w:val="008C48A4"/>
    <w:rsid w:val="008C49E4"/>
    <w:rsid w:val="008C5539"/>
    <w:rsid w:val="008C55AE"/>
    <w:rsid w:val="008C6920"/>
    <w:rsid w:val="008C6A18"/>
    <w:rsid w:val="008C7AC0"/>
    <w:rsid w:val="008C7CEA"/>
    <w:rsid w:val="008D081F"/>
    <w:rsid w:val="008D10AD"/>
    <w:rsid w:val="008D14D6"/>
    <w:rsid w:val="008D1C2F"/>
    <w:rsid w:val="008D1C9F"/>
    <w:rsid w:val="008D1EC3"/>
    <w:rsid w:val="008D24F1"/>
    <w:rsid w:val="008D26C6"/>
    <w:rsid w:val="008D3511"/>
    <w:rsid w:val="008D3CAF"/>
    <w:rsid w:val="008D3DC3"/>
    <w:rsid w:val="008D4293"/>
    <w:rsid w:val="008D4360"/>
    <w:rsid w:val="008D43A5"/>
    <w:rsid w:val="008D43FA"/>
    <w:rsid w:val="008D45E9"/>
    <w:rsid w:val="008D5064"/>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E3"/>
    <w:rsid w:val="008E139C"/>
    <w:rsid w:val="008E1437"/>
    <w:rsid w:val="008E163E"/>
    <w:rsid w:val="008E196E"/>
    <w:rsid w:val="008E23B0"/>
    <w:rsid w:val="008E2737"/>
    <w:rsid w:val="008E295A"/>
    <w:rsid w:val="008E2AD7"/>
    <w:rsid w:val="008E37DA"/>
    <w:rsid w:val="008E469A"/>
    <w:rsid w:val="008E4A7C"/>
    <w:rsid w:val="008E4D66"/>
    <w:rsid w:val="008E4F0A"/>
    <w:rsid w:val="008E4F5A"/>
    <w:rsid w:val="008E548C"/>
    <w:rsid w:val="008E5F59"/>
    <w:rsid w:val="008E611D"/>
    <w:rsid w:val="008E64ED"/>
    <w:rsid w:val="008E65ED"/>
    <w:rsid w:val="008E66B3"/>
    <w:rsid w:val="008E6AEF"/>
    <w:rsid w:val="008E6BDB"/>
    <w:rsid w:val="008E6C5F"/>
    <w:rsid w:val="008E6D84"/>
    <w:rsid w:val="008E7528"/>
    <w:rsid w:val="008E7830"/>
    <w:rsid w:val="008E7BDD"/>
    <w:rsid w:val="008F000C"/>
    <w:rsid w:val="008F00D6"/>
    <w:rsid w:val="008F07A1"/>
    <w:rsid w:val="008F0BC5"/>
    <w:rsid w:val="008F14DA"/>
    <w:rsid w:val="008F1A42"/>
    <w:rsid w:val="008F1B03"/>
    <w:rsid w:val="008F1CF8"/>
    <w:rsid w:val="008F2331"/>
    <w:rsid w:val="008F2673"/>
    <w:rsid w:val="008F280A"/>
    <w:rsid w:val="008F34E7"/>
    <w:rsid w:val="008F3A8D"/>
    <w:rsid w:val="008F3B5E"/>
    <w:rsid w:val="008F3D53"/>
    <w:rsid w:val="008F40DC"/>
    <w:rsid w:val="008F4284"/>
    <w:rsid w:val="008F4429"/>
    <w:rsid w:val="008F6C54"/>
    <w:rsid w:val="008F6F5F"/>
    <w:rsid w:val="008F7DE2"/>
    <w:rsid w:val="008F7E9D"/>
    <w:rsid w:val="0090013F"/>
    <w:rsid w:val="00900636"/>
    <w:rsid w:val="00900A3B"/>
    <w:rsid w:val="00900C78"/>
    <w:rsid w:val="00900F9F"/>
    <w:rsid w:val="0090112D"/>
    <w:rsid w:val="00901293"/>
    <w:rsid w:val="00901940"/>
    <w:rsid w:val="00901C40"/>
    <w:rsid w:val="00902294"/>
    <w:rsid w:val="009027D5"/>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D47"/>
    <w:rsid w:val="00911122"/>
    <w:rsid w:val="00911559"/>
    <w:rsid w:val="00911D24"/>
    <w:rsid w:val="00911FF1"/>
    <w:rsid w:val="009120D1"/>
    <w:rsid w:val="009135C7"/>
    <w:rsid w:val="009138F2"/>
    <w:rsid w:val="00913A4A"/>
    <w:rsid w:val="00913FFB"/>
    <w:rsid w:val="009147A6"/>
    <w:rsid w:val="009147EE"/>
    <w:rsid w:val="00914828"/>
    <w:rsid w:val="0091486B"/>
    <w:rsid w:val="00914EAE"/>
    <w:rsid w:val="00915399"/>
    <w:rsid w:val="0091555E"/>
    <w:rsid w:val="00915CB0"/>
    <w:rsid w:val="00915CD0"/>
    <w:rsid w:val="009163D3"/>
    <w:rsid w:val="00916610"/>
    <w:rsid w:val="00916DD4"/>
    <w:rsid w:val="00917464"/>
    <w:rsid w:val="009174F9"/>
    <w:rsid w:val="009207BE"/>
    <w:rsid w:val="00920C5E"/>
    <w:rsid w:val="00920FC5"/>
    <w:rsid w:val="00921395"/>
    <w:rsid w:val="0092198F"/>
    <w:rsid w:val="00921BD3"/>
    <w:rsid w:val="0092243C"/>
    <w:rsid w:val="0092258E"/>
    <w:rsid w:val="00922966"/>
    <w:rsid w:val="00922A5E"/>
    <w:rsid w:val="00923175"/>
    <w:rsid w:val="009233DF"/>
    <w:rsid w:val="0092397D"/>
    <w:rsid w:val="00923B96"/>
    <w:rsid w:val="00923DB5"/>
    <w:rsid w:val="009242CF"/>
    <w:rsid w:val="00924319"/>
    <w:rsid w:val="009243E8"/>
    <w:rsid w:val="0092527B"/>
    <w:rsid w:val="009252D4"/>
    <w:rsid w:val="009254D1"/>
    <w:rsid w:val="009256F0"/>
    <w:rsid w:val="0092575C"/>
    <w:rsid w:val="00925C03"/>
    <w:rsid w:val="00925DE7"/>
    <w:rsid w:val="0092626F"/>
    <w:rsid w:val="00926438"/>
    <w:rsid w:val="00926607"/>
    <w:rsid w:val="009267B0"/>
    <w:rsid w:val="00926991"/>
    <w:rsid w:val="009269F9"/>
    <w:rsid w:val="00926A00"/>
    <w:rsid w:val="00927639"/>
    <w:rsid w:val="009302DB"/>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C0"/>
    <w:rsid w:val="0093730C"/>
    <w:rsid w:val="00940307"/>
    <w:rsid w:val="0094033D"/>
    <w:rsid w:val="009403FE"/>
    <w:rsid w:val="009405EF"/>
    <w:rsid w:val="009408A9"/>
    <w:rsid w:val="00940C4F"/>
    <w:rsid w:val="0094155E"/>
    <w:rsid w:val="00941BD8"/>
    <w:rsid w:val="0094205E"/>
    <w:rsid w:val="00942825"/>
    <w:rsid w:val="00942DB1"/>
    <w:rsid w:val="00942FC3"/>
    <w:rsid w:val="00943202"/>
    <w:rsid w:val="00943528"/>
    <w:rsid w:val="0094369F"/>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2464"/>
    <w:rsid w:val="009529AE"/>
    <w:rsid w:val="00952C28"/>
    <w:rsid w:val="00952F37"/>
    <w:rsid w:val="00953083"/>
    <w:rsid w:val="009531EB"/>
    <w:rsid w:val="00953250"/>
    <w:rsid w:val="009536FE"/>
    <w:rsid w:val="00955955"/>
    <w:rsid w:val="0095722C"/>
    <w:rsid w:val="00957562"/>
    <w:rsid w:val="009576E8"/>
    <w:rsid w:val="00957ED6"/>
    <w:rsid w:val="00960111"/>
    <w:rsid w:val="009601AF"/>
    <w:rsid w:val="00960372"/>
    <w:rsid w:val="00960442"/>
    <w:rsid w:val="00960730"/>
    <w:rsid w:val="009607A4"/>
    <w:rsid w:val="009609CA"/>
    <w:rsid w:val="00960AB0"/>
    <w:rsid w:val="00960B9B"/>
    <w:rsid w:val="00960BE7"/>
    <w:rsid w:val="00960C0F"/>
    <w:rsid w:val="0096124B"/>
    <w:rsid w:val="00961379"/>
    <w:rsid w:val="00961892"/>
    <w:rsid w:val="00961917"/>
    <w:rsid w:val="00961B45"/>
    <w:rsid w:val="009620A4"/>
    <w:rsid w:val="00962226"/>
    <w:rsid w:val="00962291"/>
    <w:rsid w:val="00962343"/>
    <w:rsid w:val="0096255B"/>
    <w:rsid w:val="00963431"/>
    <w:rsid w:val="009635CA"/>
    <w:rsid w:val="00963FF4"/>
    <w:rsid w:val="00964894"/>
    <w:rsid w:val="0096495B"/>
    <w:rsid w:val="0096546C"/>
    <w:rsid w:val="009656A1"/>
    <w:rsid w:val="0096574C"/>
    <w:rsid w:val="009662D7"/>
    <w:rsid w:val="0096665A"/>
    <w:rsid w:val="00966A6B"/>
    <w:rsid w:val="00966AEE"/>
    <w:rsid w:val="00966DA3"/>
    <w:rsid w:val="00966E86"/>
    <w:rsid w:val="009670C9"/>
    <w:rsid w:val="00967409"/>
    <w:rsid w:val="00967F76"/>
    <w:rsid w:val="00970128"/>
    <w:rsid w:val="009707F8"/>
    <w:rsid w:val="00970F87"/>
    <w:rsid w:val="00971328"/>
    <w:rsid w:val="009716ED"/>
    <w:rsid w:val="00971873"/>
    <w:rsid w:val="009720AC"/>
    <w:rsid w:val="0097323B"/>
    <w:rsid w:val="0097352B"/>
    <w:rsid w:val="00973ADA"/>
    <w:rsid w:val="00973BCA"/>
    <w:rsid w:val="00973BDF"/>
    <w:rsid w:val="00973C4B"/>
    <w:rsid w:val="00974434"/>
    <w:rsid w:val="00974C8F"/>
    <w:rsid w:val="0097510C"/>
    <w:rsid w:val="009757D1"/>
    <w:rsid w:val="00975BB2"/>
    <w:rsid w:val="00975CC7"/>
    <w:rsid w:val="0097617D"/>
    <w:rsid w:val="0097660B"/>
    <w:rsid w:val="00976688"/>
    <w:rsid w:val="009768C9"/>
    <w:rsid w:val="00977281"/>
    <w:rsid w:val="00977EF2"/>
    <w:rsid w:val="00980C95"/>
    <w:rsid w:val="009813AF"/>
    <w:rsid w:val="009817AB"/>
    <w:rsid w:val="009817CC"/>
    <w:rsid w:val="00981C44"/>
    <w:rsid w:val="009820E2"/>
    <w:rsid w:val="009822BC"/>
    <w:rsid w:val="009834CC"/>
    <w:rsid w:val="0098372A"/>
    <w:rsid w:val="00983F4C"/>
    <w:rsid w:val="009844EB"/>
    <w:rsid w:val="009845F2"/>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8E0"/>
    <w:rsid w:val="00996A74"/>
    <w:rsid w:val="009979D6"/>
    <w:rsid w:val="00997EA1"/>
    <w:rsid w:val="009A01A8"/>
    <w:rsid w:val="009A03FC"/>
    <w:rsid w:val="009A05AF"/>
    <w:rsid w:val="009A0CF4"/>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753F"/>
    <w:rsid w:val="009A770C"/>
    <w:rsid w:val="009A790C"/>
    <w:rsid w:val="009A7E16"/>
    <w:rsid w:val="009B00D1"/>
    <w:rsid w:val="009B01DE"/>
    <w:rsid w:val="009B0242"/>
    <w:rsid w:val="009B036F"/>
    <w:rsid w:val="009B041D"/>
    <w:rsid w:val="009B0978"/>
    <w:rsid w:val="009B0CEF"/>
    <w:rsid w:val="009B114E"/>
    <w:rsid w:val="009B1306"/>
    <w:rsid w:val="009B1315"/>
    <w:rsid w:val="009B1A8F"/>
    <w:rsid w:val="009B322C"/>
    <w:rsid w:val="009B3834"/>
    <w:rsid w:val="009B4169"/>
    <w:rsid w:val="009B41F4"/>
    <w:rsid w:val="009B43E7"/>
    <w:rsid w:val="009B5316"/>
    <w:rsid w:val="009B5DD5"/>
    <w:rsid w:val="009B688C"/>
    <w:rsid w:val="009B6A38"/>
    <w:rsid w:val="009B6FDC"/>
    <w:rsid w:val="009B72EA"/>
    <w:rsid w:val="009B7558"/>
    <w:rsid w:val="009B7856"/>
    <w:rsid w:val="009B7B0A"/>
    <w:rsid w:val="009B7C2C"/>
    <w:rsid w:val="009B7E46"/>
    <w:rsid w:val="009B7E81"/>
    <w:rsid w:val="009C01DE"/>
    <w:rsid w:val="009C0876"/>
    <w:rsid w:val="009C0C5C"/>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B1C"/>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34B"/>
    <w:rsid w:val="009D73D1"/>
    <w:rsid w:val="009D7410"/>
    <w:rsid w:val="009D74AC"/>
    <w:rsid w:val="009D7577"/>
    <w:rsid w:val="009D777F"/>
    <w:rsid w:val="009D790A"/>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14D2"/>
    <w:rsid w:val="009F195E"/>
    <w:rsid w:val="009F1BBB"/>
    <w:rsid w:val="009F1EE8"/>
    <w:rsid w:val="009F1F2B"/>
    <w:rsid w:val="009F219F"/>
    <w:rsid w:val="009F2658"/>
    <w:rsid w:val="009F298E"/>
    <w:rsid w:val="009F2B62"/>
    <w:rsid w:val="009F314D"/>
    <w:rsid w:val="009F3E13"/>
    <w:rsid w:val="009F417E"/>
    <w:rsid w:val="009F41B0"/>
    <w:rsid w:val="009F41EA"/>
    <w:rsid w:val="009F489B"/>
    <w:rsid w:val="009F4A36"/>
    <w:rsid w:val="009F4D27"/>
    <w:rsid w:val="009F4E21"/>
    <w:rsid w:val="009F511B"/>
    <w:rsid w:val="009F54D8"/>
    <w:rsid w:val="009F5ECA"/>
    <w:rsid w:val="009F6156"/>
    <w:rsid w:val="009F6355"/>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213A"/>
    <w:rsid w:val="00A122BE"/>
    <w:rsid w:val="00A1263B"/>
    <w:rsid w:val="00A1299C"/>
    <w:rsid w:val="00A12B12"/>
    <w:rsid w:val="00A130D4"/>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EDA"/>
    <w:rsid w:val="00A200C6"/>
    <w:rsid w:val="00A202D2"/>
    <w:rsid w:val="00A20349"/>
    <w:rsid w:val="00A20358"/>
    <w:rsid w:val="00A2063F"/>
    <w:rsid w:val="00A2074D"/>
    <w:rsid w:val="00A20D14"/>
    <w:rsid w:val="00A2109A"/>
    <w:rsid w:val="00A21C6E"/>
    <w:rsid w:val="00A21E48"/>
    <w:rsid w:val="00A229ED"/>
    <w:rsid w:val="00A22BC8"/>
    <w:rsid w:val="00A22C7D"/>
    <w:rsid w:val="00A22DA3"/>
    <w:rsid w:val="00A22E13"/>
    <w:rsid w:val="00A2329D"/>
    <w:rsid w:val="00A2362E"/>
    <w:rsid w:val="00A2388B"/>
    <w:rsid w:val="00A23A86"/>
    <w:rsid w:val="00A23D5B"/>
    <w:rsid w:val="00A2423D"/>
    <w:rsid w:val="00A24B30"/>
    <w:rsid w:val="00A254A1"/>
    <w:rsid w:val="00A25D3C"/>
    <w:rsid w:val="00A264A3"/>
    <w:rsid w:val="00A26C1B"/>
    <w:rsid w:val="00A27055"/>
    <w:rsid w:val="00A2719C"/>
    <w:rsid w:val="00A2786D"/>
    <w:rsid w:val="00A278D0"/>
    <w:rsid w:val="00A3010E"/>
    <w:rsid w:val="00A30827"/>
    <w:rsid w:val="00A30B85"/>
    <w:rsid w:val="00A31284"/>
    <w:rsid w:val="00A3157E"/>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5E61"/>
    <w:rsid w:val="00A36824"/>
    <w:rsid w:val="00A3683F"/>
    <w:rsid w:val="00A370E7"/>
    <w:rsid w:val="00A37177"/>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41B"/>
    <w:rsid w:val="00A5279F"/>
    <w:rsid w:val="00A5281F"/>
    <w:rsid w:val="00A52BE7"/>
    <w:rsid w:val="00A52D07"/>
    <w:rsid w:val="00A52E11"/>
    <w:rsid w:val="00A5339D"/>
    <w:rsid w:val="00A53568"/>
    <w:rsid w:val="00A53EE7"/>
    <w:rsid w:val="00A55D9A"/>
    <w:rsid w:val="00A56CB1"/>
    <w:rsid w:val="00A56D46"/>
    <w:rsid w:val="00A56DB3"/>
    <w:rsid w:val="00A56DFD"/>
    <w:rsid w:val="00A5707C"/>
    <w:rsid w:val="00A57E60"/>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9A5"/>
    <w:rsid w:val="00A761B1"/>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427E"/>
    <w:rsid w:val="00A84691"/>
    <w:rsid w:val="00A8484C"/>
    <w:rsid w:val="00A84F8A"/>
    <w:rsid w:val="00A8515A"/>
    <w:rsid w:val="00A85168"/>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6F2C"/>
    <w:rsid w:val="00A975AB"/>
    <w:rsid w:val="00A978C5"/>
    <w:rsid w:val="00A97BF4"/>
    <w:rsid w:val="00A97CAA"/>
    <w:rsid w:val="00A97E03"/>
    <w:rsid w:val="00AA07FD"/>
    <w:rsid w:val="00AA10EF"/>
    <w:rsid w:val="00AA1439"/>
    <w:rsid w:val="00AA1476"/>
    <w:rsid w:val="00AA150B"/>
    <w:rsid w:val="00AA1A0C"/>
    <w:rsid w:val="00AA1B52"/>
    <w:rsid w:val="00AA1EE4"/>
    <w:rsid w:val="00AA2104"/>
    <w:rsid w:val="00AA2927"/>
    <w:rsid w:val="00AA2E42"/>
    <w:rsid w:val="00AA396A"/>
    <w:rsid w:val="00AA484B"/>
    <w:rsid w:val="00AA4872"/>
    <w:rsid w:val="00AA4AA1"/>
    <w:rsid w:val="00AA4B45"/>
    <w:rsid w:val="00AA53E3"/>
    <w:rsid w:val="00AA53F5"/>
    <w:rsid w:val="00AA5756"/>
    <w:rsid w:val="00AA5ECB"/>
    <w:rsid w:val="00AA64B3"/>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CB6"/>
    <w:rsid w:val="00AC04F9"/>
    <w:rsid w:val="00AC099B"/>
    <w:rsid w:val="00AC135A"/>
    <w:rsid w:val="00AC18F6"/>
    <w:rsid w:val="00AC1B73"/>
    <w:rsid w:val="00AC1E58"/>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BD3"/>
    <w:rsid w:val="00AD4CA6"/>
    <w:rsid w:val="00AD5117"/>
    <w:rsid w:val="00AD5544"/>
    <w:rsid w:val="00AD583D"/>
    <w:rsid w:val="00AD6288"/>
    <w:rsid w:val="00AD707D"/>
    <w:rsid w:val="00AD75D0"/>
    <w:rsid w:val="00AD7615"/>
    <w:rsid w:val="00AD7773"/>
    <w:rsid w:val="00AE0A27"/>
    <w:rsid w:val="00AE0BA5"/>
    <w:rsid w:val="00AE0EEF"/>
    <w:rsid w:val="00AE1783"/>
    <w:rsid w:val="00AE24C8"/>
    <w:rsid w:val="00AE404B"/>
    <w:rsid w:val="00AE416B"/>
    <w:rsid w:val="00AE450C"/>
    <w:rsid w:val="00AE45DC"/>
    <w:rsid w:val="00AE4BB3"/>
    <w:rsid w:val="00AE4F0E"/>
    <w:rsid w:val="00AE55EB"/>
    <w:rsid w:val="00AE5B8C"/>
    <w:rsid w:val="00AE5D95"/>
    <w:rsid w:val="00AE63CA"/>
    <w:rsid w:val="00AE6609"/>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5F80"/>
    <w:rsid w:val="00AF6660"/>
    <w:rsid w:val="00AF681F"/>
    <w:rsid w:val="00AF72A7"/>
    <w:rsid w:val="00AF78F2"/>
    <w:rsid w:val="00B0038F"/>
    <w:rsid w:val="00B005CF"/>
    <w:rsid w:val="00B00627"/>
    <w:rsid w:val="00B00707"/>
    <w:rsid w:val="00B00933"/>
    <w:rsid w:val="00B00FC2"/>
    <w:rsid w:val="00B021B5"/>
    <w:rsid w:val="00B024BA"/>
    <w:rsid w:val="00B027B3"/>
    <w:rsid w:val="00B02843"/>
    <w:rsid w:val="00B029D6"/>
    <w:rsid w:val="00B039FF"/>
    <w:rsid w:val="00B03A10"/>
    <w:rsid w:val="00B04949"/>
    <w:rsid w:val="00B04A81"/>
    <w:rsid w:val="00B04B0C"/>
    <w:rsid w:val="00B04EA1"/>
    <w:rsid w:val="00B050A6"/>
    <w:rsid w:val="00B05190"/>
    <w:rsid w:val="00B05569"/>
    <w:rsid w:val="00B055D1"/>
    <w:rsid w:val="00B05760"/>
    <w:rsid w:val="00B060B6"/>
    <w:rsid w:val="00B06764"/>
    <w:rsid w:val="00B06802"/>
    <w:rsid w:val="00B06B0B"/>
    <w:rsid w:val="00B0744C"/>
    <w:rsid w:val="00B074FB"/>
    <w:rsid w:val="00B07688"/>
    <w:rsid w:val="00B1011B"/>
    <w:rsid w:val="00B1068D"/>
    <w:rsid w:val="00B10D80"/>
    <w:rsid w:val="00B10FD1"/>
    <w:rsid w:val="00B111D3"/>
    <w:rsid w:val="00B11203"/>
    <w:rsid w:val="00B11364"/>
    <w:rsid w:val="00B11530"/>
    <w:rsid w:val="00B120F5"/>
    <w:rsid w:val="00B121D4"/>
    <w:rsid w:val="00B124E0"/>
    <w:rsid w:val="00B12694"/>
    <w:rsid w:val="00B1272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2BC"/>
    <w:rsid w:val="00B25C8C"/>
    <w:rsid w:val="00B26036"/>
    <w:rsid w:val="00B262C5"/>
    <w:rsid w:val="00B267D6"/>
    <w:rsid w:val="00B267E9"/>
    <w:rsid w:val="00B26BCD"/>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5A05"/>
    <w:rsid w:val="00B35A16"/>
    <w:rsid w:val="00B35D18"/>
    <w:rsid w:val="00B36154"/>
    <w:rsid w:val="00B3626D"/>
    <w:rsid w:val="00B362C0"/>
    <w:rsid w:val="00B3635A"/>
    <w:rsid w:val="00B36789"/>
    <w:rsid w:val="00B36A0E"/>
    <w:rsid w:val="00B36B4D"/>
    <w:rsid w:val="00B36C6D"/>
    <w:rsid w:val="00B37313"/>
    <w:rsid w:val="00B37A9A"/>
    <w:rsid w:val="00B37B91"/>
    <w:rsid w:val="00B37CA9"/>
    <w:rsid w:val="00B401FE"/>
    <w:rsid w:val="00B40620"/>
    <w:rsid w:val="00B40739"/>
    <w:rsid w:val="00B40D5E"/>
    <w:rsid w:val="00B411CF"/>
    <w:rsid w:val="00B41529"/>
    <w:rsid w:val="00B41735"/>
    <w:rsid w:val="00B418DF"/>
    <w:rsid w:val="00B419C3"/>
    <w:rsid w:val="00B41FC6"/>
    <w:rsid w:val="00B4232F"/>
    <w:rsid w:val="00B433F8"/>
    <w:rsid w:val="00B43745"/>
    <w:rsid w:val="00B437A9"/>
    <w:rsid w:val="00B438DB"/>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EAF"/>
    <w:rsid w:val="00B51715"/>
    <w:rsid w:val="00B517B8"/>
    <w:rsid w:val="00B51E68"/>
    <w:rsid w:val="00B5201C"/>
    <w:rsid w:val="00B52046"/>
    <w:rsid w:val="00B52B6B"/>
    <w:rsid w:val="00B52B8B"/>
    <w:rsid w:val="00B52F0A"/>
    <w:rsid w:val="00B53178"/>
    <w:rsid w:val="00B53511"/>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6D39"/>
    <w:rsid w:val="00B67372"/>
    <w:rsid w:val="00B673C0"/>
    <w:rsid w:val="00B67E92"/>
    <w:rsid w:val="00B709C7"/>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85A"/>
    <w:rsid w:val="00B818A0"/>
    <w:rsid w:val="00B81AF2"/>
    <w:rsid w:val="00B823EE"/>
    <w:rsid w:val="00B82A31"/>
    <w:rsid w:val="00B82E90"/>
    <w:rsid w:val="00B83397"/>
    <w:rsid w:val="00B8344F"/>
    <w:rsid w:val="00B837EA"/>
    <w:rsid w:val="00B8388F"/>
    <w:rsid w:val="00B83C4B"/>
    <w:rsid w:val="00B8454B"/>
    <w:rsid w:val="00B847CA"/>
    <w:rsid w:val="00B84AA1"/>
    <w:rsid w:val="00B84AB8"/>
    <w:rsid w:val="00B84D2C"/>
    <w:rsid w:val="00B85491"/>
    <w:rsid w:val="00B8561D"/>
    <w:rsid w:val="00B857F3"/>
    <w:rsid w:val="00B85BE3"/>
    <w:rsid w:val="00B85D8D"/>
    <w:rsid w:val="00B85FAA"/>
    <w:rsid w:val="00B86D18"/>
    <w:rsid w:val="00B87F41"/>
    <w:rsid w:val="00B87F85"/>
    <w:rsid w:val="00B90414"/>
    <w:rsid w:val="00B90913"/>
    <w:rsid w:val="00B90CA3"/>
    <w:rsid w:val="00B914A6"/>
    <w:rsid w:val="00B91C12"/>
    <w:rsid w:val="00B923D9"/>
    <w:rsid w:val="00B92634"/>
    <w:rsid w:val="00B9294D"/>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CEC"/>
    <w:rsid w:val="00BA3B4B"/>
    <w:rsid w:val="00BA3DBC"/>
    <w:rsid w:val="00BA4322"/>
    <w:rsid w:val="00BA43B4"/>
    <w:rsid w:val="00BA475E"/>
    <w:rsid w:val="00BA531E"/>
    <w:rsid w:val="00BA534D"/>
    <w:rsid w:val="00BA5448"/>
    <w:rsid w:val="00BA546B"/>
    <w:rsid w:val="00BA57F2"/>
    <w:rsid w:val="00BA59CC"/>
    <w:rsid w:val="00BA5A71"/>
    <w:rsid w:val="00BA6339"/>
    <w:rsid w:val="00BA64E2"/>
    <w:rsid w:val="00BA65F6"/>
    <w:rsid w:val="00BA7478"/>
    <w:rsid w:val="00BA7486"/>
    <w:rsid w:val="00BB0240"/>
    <w:rsid w:val="00BB067B"/>
    <w:rsid w:val="00BB0A34"/>
    <w:rsid w:val="00BB0A7C"/>
    <w:rsid w:val="00BB0DD4"/>
    <w:rsid w:val="00BB1212"/>
    <w:rsid w:val="00BB1349"/>
    <w:rsid w:val="00BB135A"/>
    <w:rsid w:val="00BB1F6C"/>
    <w:rsid w:val="00BB2583"/>
    <w:rsid w:val="00BB27CA"/>
    <w:rsid w:val="00BB4B89"/>
    <w:rsid w:val="00BB53C6"/>
    <w:rsid w:val="00BB58D9"/>
    <w:rsid w:val="00BB5A63"/>
    <w:rsid w:val="00BB5F0E"/>
    <w:rsid w:val="00BB65C1"/>
    <w:rsid w:val="00BB6684"/>
    <w:rsid w:val="00BB6868"/>
    <w:rsid w:val="00BB74A4"/>
    <w:rsid w:val="00BB7AA1"/>
    <w:rsid w:val="00BB7C14"/>
    <w:rsid w:val="00BC0956"/>
    <w:rsid w:val="00BC0ED2"/>
    <w:rsid w:val="00BC1A39"/>
    <w:rsid w:val="00BC1BE2"/>
    <w:rsid w:val="00BC21EA"/>
    <w:rsid w:val="00BC24F5"/>
    <w:rsid w:val="00BC2993"/>
    <w:rsid w:val="00BC2D2F"/>
    <w:rsid w:val="00BC32B8"/>
    <w:rsid w:val="00BC3441"/>
    <w:rsid w:val="00BC3B30"/>
    <w:rsid w:val="00BC3C5D"/>
    <w:rsid w:val="00BC40BA"/>
    <w:rsid w:val="00BC43A9"/>
    <w:rsid w:val="00BC4406"/>
    <w:rsid w:val="00BC4B27"/>
    <w:rsid w:val="00BC4C9F"/>
    <w:rsid w:val="00BC4D7F"/>
    <w:rsid w:val="00BC5664"/>
    <w:rsid w:val="00BC572A"/>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327F"/>
    <w:rsid w:val="00BE3A36"/>
    <w:rsid w:val="00BE3FAD"/>
    <w:rsid w:val="00BE4015"/>
    <w:rsid w:val="00BE4120"/>
    <w:rsid w:val="00BE4200"/>
    <w:rsid w:val="00BE4233"/>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24CF"/>
    <w:rsid w:val="00C030A4"/>
    <w:rsid w:val="00C03117"/>
    <w:rsid w:val="00C03212"/>
    <w:rsid w:val="00C03B73"/>
    <w:rsid w:val="00C03DF2"/>
    <w:rsid w:val="00C03ED4"/>
    <w:rsid w:val="00C04301"/>
    <w:rsid w:val="00C04A53"/>
    <w:rsid w:val="00C060E4"/>
    <w:rsid w:val="00C06189"/>
    <w:rsid w:val="00C0629B"/>
    <w:rsid w:val="00C06925"/>
    <w:rsid w:val="00C06CF0"/>
    <w:rsid w:val="00C074E3"/>
    <w:rsid w:val="00C07AA4"/>
    <w:rsid w:val="00C07BFB"/>
    <w:rsid w:val="00C07E8D"/>
    <w:rsid w:val="00C07EFC"/>
    <w:rsid w:val="00C07F56"/>
    <w:rsid w:val="00C10951"/>
    <w:rsid w:val="00C10B80"/>
    <w:rsid w:val="00C10C79"/>
    <w:rsid w:val="00C10C8F"/>
    <w:rsid w:val="00C10DA4"/>
    <w:rsid w:val="00C10F8D"/>
    <w:rsid w:val="00C1161D"/>
    <w:rsid w:val="00C12113"/>
    <w:rsid w:val="00C12406"/>
    <w:rsid w:val="00C12715"/>
    <w:rsid w:val="00C13374"/>
    <w:rsid w:val="00C13A5C"/>
    <w:rsid w:val="00C14329"/>
    <w:rsid w:val="00C15BE6"/>
    <w:rsid w:val="00C15DFF"/>
    <w:rsid w:val="00C15F90"/>
    <w:rsid w:val="00C16031"/>
    <w:rsid w:val="00C1613E"/>
    <w:rsid w:val="00C16521"/>
    <w:rsid w:val="00C1670B"/>
    <w:rsid w:val="00C172D2"/>
    <w:rsid w:val="00C203E3"/>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103B"/>
    <w:rsid w:val="00C312DF"/>
    <w:rsid w:val="00C313D0"/>
    <w:rsid w:val="00C31C81"/>
    <w:rsid w:val="00C31F69"/>
    <w:rsid w:val="00C321B2"/>
    <w:rsid w:val="00C32721"/>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5BC"/>
    <w:rsid w:val="00C4207D"/>
    <w:rsid w:val="00C429B5"/>
    <w:rsid w:val="00C42DCF"/>
    <w:rsid w:val="00C43DE9"/>
    <w:rsid w:val="00C44284"/>
    <w:rsid w:val="00C44EB5"/>
    <w:rsid w:val="00C45142"/>
    <w:rsid w:val="00C45504"/>
    <w:rsid w:val="00C4554E"/>
    <w:rsid w:val="00C45829"/>
    <w:rsid w:val="00C459F9"/>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A7"/>
    <w:rsid w:val="00C64BF7"/>
    <w:rsid w:val="00C64CBF"/>
    <w:rsid w:val="00C64EBC"/>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5130"/>
    <w:rsid w:val="00C752AB"/>
    <w:rsid w:val="00C75D74"/>
    <w:rsid w:val="00C75E74"/>
    <w:rsid w:val="00C76547"/>
    <w:rsid w:val="00C7666F"/>
    <w:rsid w:val="00C77686"/>
    <w:rsid w:val="00C776C5"/>
    <w:rsid w:val="00C779C9"/>
    <w:rsid w:val="00C77A63"/>
    <w:rsid w:val="00C807F0"/>
    <w:rsid w:val="00C80FF9"/>
    <w:rsid w:val="00C812D8"/>
    <w:rsid w:val="00C816F4"/>
    <w:rsid w:val="00C81C7B"/>
    <w:rsid w:val="00C81DA7"/>
    <w:rsid w:val="00C81DB2"/>
    <w:rsid w:val="00C81DCE"/>
    <w:rsid w:val="00C81F79"/>
    <w:rsid w:val="00C82ADE"/>
    <w:rsid w:val="00C82B47"/>
    <w:rsid w:val="00C82BD2"/>
    <w:rsid w:val="00C830B8"/>
    <w:rsid w:val="00C83475"/>
    <w:rsid w:val="00C83EF8"/>
    <w:rsid w:val="00C83F76"/>
    <w:rsid w:val="00C84701"/>
    <w:rsid w:val="00C8478F"/>
    <w:rsid w:val="00C84909"/>
    <w:rsid w:val="00C84B67"/>
    <w:rsid w:val="00C85E6B"/>
    <w:rsid w:val="00C86C26"/>
    <w:rsid w:val="00C87838"/>
    <w:rsid w:val="00C87C8A"/>
    <w:rsid w:val="00C901F3"/>
    <w:rsid w:val="00C90A9F"/>
    <w:rsid w:val="00C90CD6"/>
    <w:rsid w:val="00C90E29"/>
    <w:rsid w:val="00C916D3"/>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321"/>
    <w:rsid w:val="00C96422"/>
    <w:rsid w:val="00C9675C"/>
    <w:rsid w:val="00C9693D"/>
    <w:rsid w:val="00CA0D3D"/>
    <w:rsid w:val="00CA0DF4"/>
    <w:rsid w:val="00CA167C"/>
    <w:rsid w:val="00CA1840"/>
    <w:rsid w:val="00CA18E2"/>
    <w:rsid w:val="00CA201A"/>
    <w:rsid w:val="00CA2F0C"/>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C7"/>
    <w:rsid w:val="00CB55DA"/>
    <w:rsid w:val="00CB5B2D"/>
    <w:rsid w:val="00CB5E6F"/>
    <w:rsid w:val="00CB5F93"/>
    <w:rsid w:val="00CB6A07"/>
    <w:rsid w:val="00CB6BC8"/>
    <w:rsid w:val="00CB6EC8"/>
    <w:rsid w:val="00CB6F67"/>
    <w:rsid w:val="00CC0036"/>
    <w:rsid w:val="00CC0881"/>
    <w:rsid w:val="00CC0AA6"/>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DD8"/>
    <w:rsid w:val="00CD3922"/>
    <w:rsid w:val="00CD4837"/>
    <w:rsid w:val="00CD4BE8"/>
    <w:rsid w:val="00CD504C"/>
    <w:rsid w:val="00CD5175"/>
    <w:rsid w:val="00CD5257"/>
    <w:rsid w:val="00CD53E3"/>
    <w:rsid w:val="00CD54D8"/>
    <w:rsid w:val="00CD591C"/>
    <w:rsid w:val="00CD5D5E"/>
    <w:rsid w:val="00CD619A"/>
    <w:rsid w:val="00CD6583"/>
    <w:rsid w:val="00CD6FB4"/>
    <w:rsid w:val="00CD7116"/>
    <w:rsid w:val="00CD7651"/>
    <w:rsid w:val="00CD7687"/>
    <w:rsid w:val="00CD78D3"/>
    <w:rsid w:val="00CD7B22"/>
    <w:rsid w:val="00CD7CC1"/>
    <w:rsid w:val="00CE07C1"/>
    <w:rsid w:val="00CE0FA0"/>
    <w:rsid w:val="00CE1478"/>
    <w:rsid w:val="00CE1C46"/>
    <w:rsid w:val="00CE1C9F"/>
    <w:rsid w:val="00CE1DBF"/>
    <w:rsid w:val="00CE1EA5"/>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E57"/>
    <w:rsid w:val="00CF320A"/>
    <w:rsid w:val="00CF32C2"/>
    <w:rsid w:val="00CF38D6"/>
    <w:rsid w:val="00CF42D0"/>
    <w:rsid w:val="00CF461C"/>
    <w:rsid w:val="00CF468F"/>
    <w:rsid w:val="00CF47DD"/>
    <w:rsid w:val="00CF4A16"/>
    <w:rsid w:val="00CF4C1A"/>
    <w:rsid w:val="00CF4C63"/>
    <w:rsid w:val="00CF5172"/>
    <w:rsid w:val="00CF6152"/>
    <w:rsid w:val="00CF6171"/>
    <w:rsid w:val="00CF628E"/>
    <w:rsid w:val="00CF6888"/>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EE1"/>
    <w:rsid w:val="00D10991"/>
    <w:rsid w:val="00D10C40"/>
    <w:rsid w:val="00D10E64"/>
    <w:rsid w:val="00D1192F"/>
    <w:rsid w:val="00D13039"/>
    <w:rsid w:val="00D138CD"/>
    <w:rsid w:val="00D13BB3"/>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D8D"/>
    <w:rsid w:val="00D23DB9"/>
    <w:rsid w:val="00D2477A"/>
    <w:rsid w:val="00D24F83"/>
    <w:rsid w:val="00D2574D"/>
    <w:rsid w:val="00D25DE7"/>
    <w:rsid w:val="00D25F19"/>
    <w:rsid w:val="00D25F23"/>
    <w:rsid w:val="00D265B4"/>
    <w:rsid w:val="00D267E8"/>
    <w:rsid w:val="00D268AD"/>
    <w:rsid w:val="00D26993"/>
    <w:rsid w:val="00D26E02"/>
    <w:rsid w:val="00D27595"/>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AD8"/>
    <w:rsid w:val="00D34EEF"/>
    <w:rsid w:val="00D354F8"/>
    <w:rsid w:val="00D3552D"/>
    <w:rsid w:val="00D35960"/>
    <w:rsid w:val="00D35ED4"/>
    <w:rsid w:val="00D35F3A"/>
    <w:rsid w:val="00D36492"/>
    <w:rsid w:val="00D368E3"/>
    <w:rsid w:val="00D369CB"/>
    <w:rsid w:val="00D36F79"/>
    <w:rsid w:val="00D3709F"/>
    <w:rsid w:val="00D40A99"/>
    <w:rsid w:val="00D40CD5"/>
    <w:rsid w:val="00D41036"/>
    <w:rsid w:val="00D41760"/>
    <w:rsid w:val="00D41C5E"/>
    <w:rsid w:val="00D42100"/>
    <w:rsid w:val="00D42AF4"/>
    <w:rsid w:val="00D42ECC"/>
    <w:rsid w:val="00D433AB"/>
    <w:rsid w:val="00D433D4"/>
    <w:rsid w:val="00D43C48"/>
    <w:rsid w:val="00D446AE"/>
    <w:rsid w:val="00D447E2"/>
    <w:rsid w:val="00D44856"/>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50460"/>
    <w:rsid w:val="00D50AA6"/>
    <w:rsid w:val="00D50CD2"/>
    <w:rsid w:val="00D514CB"/>
    <w:rsid w:val="00D51706"/>
    <w:rsid w:val="00D51BEA"/>
    <w:rsid w:val="00D51E3B"/>
    <w:rsid w:val="00D52392"/>
    <w:rsid w:val="00D52574"/>
    <w:rsid w:val="00D526D7"/>
    <w:rsid w:val="00D52954"/>
    <w:rsid w:val="00D52A6F"/>
    <w:rsid w:val="00D52AF0"/>
    <w:rsid w:val="00D52D9A"/>
    <w:rsid w:val="00D52F06"/>
    <w:rsid w:val="00D532FC"/>
    <w:rsid w:val="00D53BF4"/>
    <w:rsid w:val="00D55145"/>
    <w:rsid w:val="00D56237"/>
    <w:rsid w:val="00D566A2"/>
    <w:rsid w:val="00D56DEC"/>
    <w:rsid w:val="00D56E87"/>
    <w:rsid w:val="00D5718F"/>
    <w:rsid w:val="00D573B3"/>
    <w:rsid w:val="00D57785"/>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4965"/>
    <w:rsid w:val="00D64BEF"/>
    <w:rsid w:val="00D65290"/>
    <w:rsid w:val="00D65EE3"/>
    <w:rsid w:val="00D660CA"/>
    <w:rsid w:val="00D66482"/>
    <w:rsid w:val="00D66DEF"/>
    <w:rsid w:val="00D66EE6"/>
    <w:rsid w:val="00D6769D"/>
    <w:rsid w:val="00D678BC"/>
    <w:rsid w:val="00D67F5F"/>
    <w:rsid w:val="00D7009F"/>
    <w:rsid w:val="00D7019B"/>
    <w:rsid w:val="00D70275"/>
    <w:rsid w:val="00D7068A"/>
    <w:rsid w:val="00D70E7E"/>
    <w:rsid w:val="00D71178"/>
    <w:rsid w:val="00D71C5D"/>
    <w:rsid w:val="00D7244C"/>
    <w:rsid w:val="00D734A8"/>
    <w:rsid w:val="00D73CF2"/>
    <w:rsid w:val="00D73EA2"/>
    <w:rsid w:val="00D740E1"/>
    <w:rsid w:val="00D741CD"/>
    <w:rsid w:val="00D745F7"/>
    <w:rsid w:val="00D75018"/>
    <w:rsid w:val="00D751C4"/>
    <w:rsid w:val="00D751F2"/>
    <w:rsid w:val="00D758B3"/>
    <w:rsid w:val="00D75D3F"/>
    <w:rsid w:val="00D75E02"/>
    <w:rsid w:val="00D76045"/>
    <w:rsid w:val="00D76228"/>
    <w:rsid w:val="00D76EB8"/>
    <w:rsid w:val="00D76F6D"/>
    <w:rsid w:val="00D773FE"/>
    <w:rsid w:val="00D77963"/>
    <w:rsid w:val="00D801CA"/>
    <w:rsid w:val="00D806D1"/>
    <w:rsid w:val="00D81606"/>
    <w:rsid w:val="00D82199"/>
    <w:rsid w:val="00D822F7"/>
    <w:rsid w:val="00D82902"/>
    <w:rsid w:val="00D82A87"/>
    <w:rsid w:val="00D82DF2"/>
    <w:rsid w:val="00D83D50"/>
    <w:rsid w:val="00D840B6"/>
    <w:rsid w:val="00D84CBA"/>
    <w:rsid w:val="00D84F8E"/>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21D1"/>
    <w:rsid w:val="00D92C65"/>
    <w:rsid w:val="00D93342"/>
    <w:rsid w:val="00D93353"/>
    <w:rsid w:val="00D935F3"/>
    <w:rsid w:val="00D93CEF"/>
    <w:rsid w:val="00D93FD7"/>
    <w:rsid w:val="00D94016"/>
    <w:rsid w:val="00D9426E"/>
    <w:rsid w:val="00D942B0"/>
    <w:rsid w:val="00D9465C"/>
    <w:rsid w:val="00D94957"/>
    <w:rsid w:val="00D94EC3"/>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EDF"/>
    <w:rsid w:val="00DB2133"/>
    <w:rsid w:val="00DB2214"/>
    <w:rsid w:val="00DB2601"/>
    <w:rsid w:val="00DB309A"/>
    <w:rsid w:val="00DB3137"/>
    <w:rsid w:val="00DB38E3"/>
    <w:rsid w:val="00DB3E3B"/>
    <w:rsid w:val="00DB4156"/>
    <w:rsid w:val="00DB490B"/>
    <w:rsid w:val="00DB4F0D"/>
    <w:rsid w:val="00DB5BD5"/>
    <w:rsid w:val="00DB622C"/>
    <w:rsid w:val="00DB6612"/>
    <w:rsid w:val="00DB7876"/>
    <w:rsid w:val="00DB7A4E"/>
    <w:rsid w:val="00DB7E52"/>
    <w:rsid w:val="00DC02E6"/>
    <w:rsid w:val="00DC0C87"/>
    <w:rsid w:val="00DC0DB8"/>
    <w:rsid w:val="00DC0F52"/>
    <w:rsid w:val="00DC110F"/>
    <w:rsid w:val="00DC16C3"/>
    <w:rsid w:val="00DC1F2C"/>
    <w:rsid w:val="00DC2309"/>
    <w:rsid w:val="00DC2D74"/>
    <w:rsid w:val="00DC3898"/>
    <w:rsid w:val="00DC3949"/>
    <w:rsid w:val="00DC403D"/>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76B"/>
    <w:rsid w:val="00DE5CC9"/>
    <w:rsid w:val="00DE5D54"/>
    <w:rsid w:val="00DE5EC5"/>
    <w:rsid w:val="00DE60DE"/>
    <w:rsid w:val="00DE65D6"/>
    <w:rsid w:val="00DE6650"/>
    <w:rsid w:val="00DE68E8"/>
    <w:rsid w:val="00DE72F7"/>
    <w:rsid w:val="00DE7446"/>
    <w:rsid w:val="00DE7890"/>
    <w:rsid w:val="00DE7D1E"/>
    <w:rsid w:val="00DF0105"/>
    <w:rsid w:val="00DF06C3"/>
    <w:rsid w:val="00DF0881"/>
    <w:rsid w:val="00DF1ECE"/>
    <w:rsid w:val="00DF209F"/>
    <w:rsid w:val="00DF2411"/>
    <w:rsid w:val="00DF2ADE"/>
    <w:rsid w:val="00DF2B60"/>
    <w:rsid w:val="00DF3069"/>
    <w:rsid w:val="00DF3BDE"/>
    <w:rsid w:val="00DF46AA"/>
    <w:rsid w:val="00DF501B"/>
    <w:rsid w:val="00DF53E4"/>
    <w:rsid w:val="00DF542A"/>
    <w:rsid w:val="00DF58F3"/>
    <w:rsid w:val="00DF64F7"/>
    <w:rsid w:val="00DF68E3"/>
    <w:rsid w:val="00DF6F95"/>
    <w:rsid w:val="00DF701F"/>
    <w:rsid w:val="00DF74EB"/>
    <w:rsid w:val="00DF7628"/>
    <w:rsid w:val="00DF7895"/>
    <w:rsid w:val="00DF7DE5"/>
    <w:rsid w:val="00E00056"/>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457"/>
    <w:rsid w:val="00E14961"/>
    <w:rsid w:val="00E14B80"/>
    <w:rsid w:val="00E15D62"/>
    <w:rsid w:val="00E15EA1"/>
    <w:rsid w:val="00E16187"/>
    <w:rsid w:val="00E16316"/>
    <w:rsid w:val="00E16D74"/>
    <w:rsid w:val="00E1701B"/>
    <w:rsid w:val="00E17957"/>
    <w:rsid w:val="00E17965"/>
    <w:rsid w:val="00E2016D"/>
    <w:rsid w:val="00E20BCE"/>
    <w:rsid w:val="00E21314"/>
    <w:rsid w:val="00E216E5"/>
    <w:rsid w:val="00E2219C"/>
    <w:rsid w:val="00E2294D"/>
    <w:rsid w:val="00E2299E"/>
    <w:rsid w:val="00E25094"/>
    <w:rsid w:val="00E25313"/>
    <w:rsid w:val="00E253ED"/>
    <w:rsid w:val="00E2561D"/>
    <w:rsid w:val="00E25BDE"/>
    <w:rsid w:val="00E26239"/>
    <w:rsid w:val="00E279AC"/>
    <w:rsid w:val="00E27C6C"/>
    <w:rsid w:val="00E27CB8"/>
    <w:rsid w:val="00E27DD7"/>
    <w:rsid w:val="00E27EF8"/>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10C6"/>
    <w:rsid w:val="00E41530"/>
    <w:rsid w:val="00E41CEC"/>
    <w:rsid w:val="00E41E57"/>
    <w:rsid w:val="00E423CE"/>
    <w:rsid w:val="00E42979"/>
    <w:rsid w:val="00E42C9C"/>
    <w:rsid w:val="00E42E15"/>
    <w:rsid w:val="00E42F46"/>
    <w:rsid w:val="00E432E5"/>
    <w:rsid w:val="00E43360"/>
    <w:rsid w:val="00E43952"/>
    <w:rsid w:val="00E44AF5"/>
    <w:rsid w:val="00E45366"/>
    <w:rsid w:val="00E45579"/>
    <w:rsid w:val="00E46022"/>
    <w:rsid w:val="00E4659E"/>
    <w:rsid w:val="00E470E9"/>
    <w:rsid w:val="00E47378"/>
    <w:rsid w:val="00E473BC"/>
    <w:rsid w:val="00E47479"/>
    <w:rsid w:val="00E4780A"/>
    <w:rsid w:val="00E509BF"/>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848"/>
    <w:rsid w:val="00E62A1D"/>
    <w:rsid w:val="00E62A20"/>
    <w:rsid w:val="00E63FAC"/>
    <w:rsid w:val="00E6422C"/>
    <w:rsid w:val="00E6482F"/>
    <w:rsid w:val="00E64E8F"/>
    <w:rsid w:val="00E64F62"/>
    <w:rsid w:val="00E64FB8"/>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8B6"/>
    <w:rsid w:val="00E70B87"/>
    <w:rsid w:val="00E712A3"/>
    <w:rsid w:val="00E71B39"/>
    <w:rsid w:val="00E71DD0"/>
    <w:rsid w:val="00E7275B"/>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6DC"/>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775"/>
    <w:rsid w:val="00E92AF8"/>
    <w:rsid w:val="00E92B56"/>
    <w:rsid w:val="00E93131"/>
    <w:rsid w:val="00E93688"/>
    <w:rsid w:val="00E93C64"/>
    <w:rsid w:val="00E943B6"/>
    <w:rsid w:val="00E943C4"/>
    <w:rsid w:val="00E94F52"/>
    <w:rsid w:val="00E956EF"/>
    <w:rsid w:val="00E959EC"/>
    <w:rsid w:val="00E95E35"/>
    <w:rsid w:val="00E96205"/>
    <w:rsid w:val="00E962E0"/>
    <w:rsid w:val="00E96539"/>
    <w:rsid w:val="00E965BC"/>
    <w:rsid w:val="00E96986"/>
    <w:rsid w:val="00E96AC9"/>
    <w:rsid w:val="00E96D60"/>
    <w:rsid w:val="00E977FE"/>
    <w:rsid w:val="00E97984"/>
    <w:rsid w:val="00E97B64"/>
    <w:rsid w:val="00E97BCC"/>
    <w:rsid w:val="00EA1012"/>
    <w:rsid w:val="00EA1256"/>
    <w:rsid w:val="00EA1362"/>
    <w:rsid w:val="00EA155D"/>
    <w:rsid w:val="00EA220D"/>
    <w:rsid w:val="00EA22BB"/>
    <w:rsid w:val="00EA22C1"/>
    <w:rsid w:val="00EA23C9"/>
    <w:rsid w:val="00EA3BCA"/>
    <w:rsid w:val="00EA428F"/>
    <w:rsid w:val="00EA470C"/>
    <w:rsid w:val="00EA4B87"/>
    <w:rsid w:val="00EA512C"/>
    <w:rsid w:val="00EA536F"/>
    <w:rsid w:val="00EA5F74"/>
    <w:rsid w:val="00EA614B"/>
    <w:rsid w:val="00EA65C4"/>
    <w:rsid w:val="00EA66D7"/>
    <w:rsid w:val="00EA6B90"/>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AED"/>
    <w:rsid w:val="00EB2B1D"/>
    <w:rsid w:val="00EB355C"/>
    <w:rsid w:val="00EB3C26"/>
    <w:rsid w:val="00EB4051"/>
    <w:rsid w:val="00EB4539"/>
    <w:rsid w:val="00EB4721"/>
    <w:rsid w:val="00EB5E88"/>
    <w:rsid w:val="00EB5F9B"/>
    <w:rsid w:val="00EB617D"/>
    <w:rsid w:val="00EB62A9"/>
    <w:rsid w:val="00EB6576"/>
    <w:rsid w:val="00EB6C66"/>
    <w:rsid w:val="00EB73AD"/>
    <w:rsid w:val="00EB73B1"/>
    <w:rsid w:val="00EB73D2"/>
    <w:rsid w:val="00EB7CF1"/>
    <w:rsid w:val="00EB7E81"/>
    <w:rsid w:val="00EB7EF0"/>
    <w:rsid w:val="00EC0683"/>
    <w:rsid w:val="00EC0967"/>
    <w:rsid w:val="00EC09C7"/>
    <w:rsid w:val="00EC0F40"/>
    <w:rsid w:val="00EC118B"/>
    <w:rsid w:val="00EC15ED"/>
    <w:rsid w:val="00EC17E1"/>
    <w:rsid w:val="00EC17F8"/>
    <w:rsid w:val="00EC21A7"/>
    <w:rsid w:val="00EC226E"/>
    <w:rsid w:val="00EC28A9"/>
    <w:rsid w:val="00EC2A6F"/>
    <w:rsid w:val="00EC3F0E"/>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20CF"/>
    <w:rsid w:val="00ED2402"/>
    <w:rsid w:val="00ED2A0C"/>
    <w:rsid w:val="00ED2D99"/>
    <w:rsid w:val="00ED3243"/>
    <w:rsid w:val="00ED3269"/>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8C"/>
    <w:rsid w:val="00EE1E41"/>
    <w:rsid w:val="00EE221C"/>
    <w:rsid w:val="00EE25CD"/>
    <w:rsid w:val="00EE291A"/>
    <w:rsid w:val="00EE2FB7"/>
    <w:rsid w:val="00EE30D2"/>
    <w:rsid w:val="00EE3282"/>
    <w:rsid w:val="00EE3288"/>
    <w:rsid w:val="00EE369F"/>
    <w:rsid w:val="00EE3E81"/>
    <w:rsid w:val="00EE42FC"/>
    <w:rsid w:val="00EE4410"/>
    <w:rsid w:val="00EE4A76"/>
    <w:rsid w:val="00EE4D9C"/>
    <w:rsid w:val="00EE4DFF"/>
    <w:rsid w:val="00EE56BD"/>
    <w:rsid w:val="00EE629B"/>
    <w:rsid w:val="00EE6350"/>
    <w:rsid w:val="00EE65C1"/>
    <w:rsid w:val="00EE66FF"/>
    <w:rsid w:val="00EE674D"/>
    <w:rsid w:val="00EE6F9E"/>
    <w:rsid w:val="00EE727D"/>
    <w:rsid w:val="00EE7342"/>
    <w:rsid w:val="00EE7539"/>
    <w:rsid w:val="00EE75BF"/>
    <w:rsid w:val="00EE7C2A"/>
    <w:rsid w:val="00EF00AF"/>
    <w:rsid w:val="00EF0932"/>
    <w:rsid w:val="00EF0E3A"/>
    <w:rsid w:val="00EF100D"/>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7A6"/>
    <w:rsid w:val="00EF77C9"/>
    <w:rsid w:val="00EF7EAE"/>
    <w:rsid w:val="00F00191"/>
    <w:rsid w:val="00F0081F"/>
    <w:rsid w:val="00F00CEB"/>
    <w:rsid w:val="00F01370"/>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1039A"/>
    <w:rsid w:val="00F10614"/>
    <w:rsid w:val="00F10E5E"/>
    <w:rsid w:val="00F11373"/>
    <w:rsid w:val="00F119ED"/>
    <w:rsid w:val="00F11F19"/>
    <w:rsid w:val="00F11FE9"/>
    <w:rsid w:val="00F120B6"/>
    <w:rsid w:val="00F12A81"/>
    <w:rsid w:val="00F12F96"/>
    <w:rsid w:val="00F13812"/>
    <w:rsid w:val="00F13B5D"/>
    <w:rsid w:val="00F13BA1"/>
    <w:rsid w:val="00F13C60"/>
    <w:rsid w:val="00F146AB"/>
    <w:rsid w:val="00F14A1A"/>
    <w:rsid w:val="00F15649"/>
    <w:rsid w:val="00F15EB9"/>
    <w:rsid w:val="00F15F06"/>
    <w:rsid w:val="00F16159"/>
    <w:rsid w:val="00F161C7"/>
    <w:rsid w:val="00F161DE"/>
    <w:rsid w:val="00F16763"/>
    <w:rsid w:val="00F16898"/>
    <w:rsid w:val="00F168B9"/>
    <w:rsid w:val="00F16F16"/>
    <w:rsid w:val="00F178BC"/>
    <w:rsid w:val="00F17EEF"/>
    <w:rsid w:val="00F20B6B"/>
    <w:rsid w:val="00F20CBF"/>
    <w:rsid w:val="00F2104F"/>
    <w:rsid w:val="00F2114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C71"/>
    <w:rsid w:val="00F34166"/>
    <w:rsid w:val="00F349B1"/>
    <w:rsid w:val="00F34B49"/>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5030B"/>
    <w:rsid w:val="00F503A7"/>
    <w:rsid w:val="00F50537"/>
    <w:rsid w:val="00F509AB"/>
    <w:rsid w:val="00F50B45"/>
    <w:rsid w:val="00F50BA7"/>
    <w:rsid w:val="00F52032"/>
    <w:rsid w:val="00F5224C"/>
    <w:rsid w:val="00F5283E"/>
    <w:rsid w:val="00F53640"/>
    <w:rsid w:val="00F53A4C"/>
    <w:rsid w:val="00F53C5D"/>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C9A"/>
    <w:rsid w:val="00F62F32"/>
    <w:rsid w:val="00F64357"/>
    <w:rsid w:val="00F6435E"/>
    <w:rsid w:val="00F64652"/>
    <w:rsid w:val="00F6491D"/>
    <w:rsid w:val="00F64B39"/>
    <w:rsid w:val="00F64CF5"/>
    <w:rsid w:val="00F64DBF"/>
    <w:rsid w:val="00F64E6A"/>
    <w:rsid w:val="00F65300"/>
    <w:rsid w:val="00F65590"/>
    <w:rsid w:val="00F662DF"/>
    <w:rsid w:val="00F66A03"/>
    <w:rsid w:val="00F66E06"/>
    <w:rsid w:val="00F66FB1"/>
    <w:rsid w:val="00F67690"/>
    <w:rsid w:val="00F67E6B"/>
    <w:rsid w:val="00F70233"/>
    <w:rsid w:val="00F708C2"/>
    <w:rsid w:val="00F70DED"/>
    <w:rsid w:val="00F71527"/>
    <w:rsid w:val="00F716A7"/>
    <w:rsid w:val="00F71904"/>
    <w:rsid w:val="00F719E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D5"/>
    <w:rsid w:val="00F8422D"/>
    <w:rsid w:val="00F84237"/>
    <w:rsid w:val="00F842E4"/>
    <w:rsid w:val="00F842FB"/>
    <w:rsid w:val="00F8470B"/>
    <w:rsid w:val="00F8473B"/>
    <w:rsid w:val="00F84740"/>
    <w:rsid w:val="00F84983"/>
    <w:rsid w:val="00F84D21"/>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B07"/>
    <w:rsid w:val="00FA6E33"/>
    <w:rsid w:val="00FA72F1"/>
    <w:rsid w:val="00FA779A"/>
    <w:rsid w:val="00FA7846"/>
    <w:rsid w:val="00FA7B7B"/>
    <w:rsid w:val="00FA7D15"/>
    <w:rsid w:val="00FB03F5"/>
    <w:rsid w:val="00FB0545"/>
    <w:rsid w:val="00FB06A0"/>
    <w:rsid w:val="00FB0980"/>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332"/>
    <w:rsid w:val="00FC241B"/>
    <w:rsid w:val="00FC3319"/>
    <w:rsid w:val="00FC4093"/>
    <w:rsid w:val="00FC448F"/>
    <w:rsid w:val="00FC47A2"/>
    <w:rsid w:val="00FC5506"/>
    <w:rsid w:val="00FC59B2"/>
    <w:rsid w:val="00FC59F9"/>
    <w:rsid w:val="00FC6215"/>
    <w:rsid w:val="00FC6396"/>
    <w:rsid w:val="00FC6B76"/>
    <w:rsid w:val="00FC6D9C"/>
    <w:rsid w:val="00FC7A62"/>
    <w:rsid w:val="00FC7B5D"/>
    <w:rsid w:val="00FD01D5"/>
    <w:rsid w:val="00FD0282"/>
    <w:rsid w:val="00FD0739"/>
    <w:rsid w:val="00FD106F"/>
    <w:rsid w:val="00FD1280"/>
    <w:rsid w:val="00FD20C8"/>
    <w:rsid w:val="00FD26C6"/>
    <w:rsid w:val="00FD2912"/>
    <w:rsid w:val="00FD2A2C"/>
    <w:rsid w:val="00FD319B"/>
    <w:rsid w:val="00FD34DD"/>
    <w:rsid w:val="00FD3606"/>
    <w:rsid w:val="00FD3B4F"/>
    <w:rsid w:val="00FD418C"/>
    <w:rsid w:val="00FD4A8A"/>
    <w:rsid w:val="00FD51AB"/>
    <w:rsid w:val="00FD52C6"/>
    <w:rsid w:val="00FD53E9"/>
    <w:rsid w:val="00FD53F6"/>
    <w:rsid w:val="00FD5DC2"/>
    <w:rsid w:val="00FD6015"/>
    <w:rsid w:val="00FD67F8"/>
    <w:rsid w:val="00FD7126"/>
    <w:rsid w:val="00FE0130"/>
    <w:rsid w:val="00FE116E"/>
    <w:rsid w:val="00FE1496"/>
    <w:rsid w:val="00FE15E4"/>
    <w:rsid w:val="00FE174B"/>
    <w:rsid w:val="00FE1AC9"/>
    <w:rsid w:val="00FE1B55"/>
    <w:rsid w:val="00FE1CBC"/>
    <w:rsid w:val="00FE1D19"/>
    <w:rsid w:val="00FE1E13"/>
    <w:rsid w:val="00FE1E87"/>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349C"/>
    <w:pPr>
      <w:widowControl w:val="0"/>
      <w:spacing w:after="0" w:line="240" w:lineRule="auto"/>
    </w:pPr>
    <w:rPr>
      <w:rFonts w:ascii="Arial" w:eastAsia="Courier New" w:hAnsi="Arial" w:cs="Courier New"/>
      <w:sz w:val="20"/>
      <w:szCs w:val="24"/>
      <w:lang w:val="en-AU" w:eastAsia="en-IN"/>
    </w:rPr>
  </w:style>
  <w:style w:type="paragraph" w:styleId="Heading1">
    <w:name w:val="heading 1"/>
    <w:basedOn w:val="Normal"/>
    <w:next w:val="Normal"/>
    <w:link w:val="Heading1Char"/>
    <w:uiPriority w:val="9"/>
    <w:qFormat/>
    <w:rsid w:val="00A86053"/>
    <w:pPr>
      <w:keepNext/>
      <w:spacing w:after="240"/>
      <w:outlineLvl w:val="0"/>
    </w:pPr>
    <w:rPr>
      <w:rFonts w:eastAsia="Times New Roman" w:cs="Times New Roman"/>
      <w:b/>
      <w:bCs/>
      <w:kern w:val="32"/>
      <w:sz w:val="40"/>
      <w:szCs w:val="32"/>
    </w:rPr>
  </w:style>
  <w:style w:type="paragraph" w:styleId="Heading2">
    <w:name w:val="heading 2"/>
    <w:basedOn w:val="Normal"/>
    <w:next w:val="Normal"/>
    <w:link w:val="Heading2Char"/>
    <w:uiPriority w:val="9"/>
    <w:unhideWhenUsed/>
    <w:qFormat/>
    <w:rsid w:val="00103B09"/>
    <w:pPr>
      <w:keepNext/>
      <w:pageBreakBefore/>
      <w:numPr>
        <w:numId w:val="7"/>
      </w:numPr>
      <w:spacing w:after="240"/>
      <w:outlineLvl w:val="1"/>
    </w:pPr>
    <w:rPr>
      <w:rFonts w:eastAsia="Times New Roman" w:cs="Times New Roman"/>
      <w:b/>
      <w:bCs/>
      <w:iCs/>
      <w:sz w:val="32"/>
      <w:szCs w:val="28"/>
    </w:rPr>
  </w:style>
  <w:style w:type="paragraph" w:styleId="Heading3">
    <w:name w:val="heading 3"/>
    <w:basedOn w:val="Normal"/>
    <w:next w:val="Normal"/>
    <w:link w:val="Heading3Char"/>
    <w:uiPriority w:val="9"/>
    <w:unhideWhenUsed/>
    <w:qFormat/>
    <w:rsid w:val="009A3FD1"/>
    <w:pPr>
      <w:keepNext/>
      <w:spacing w:after="240"/>
      <w:outlineLvl w:val="2"/>
    </w:pPr>
    <w:rPr>
      <w:rFonts w:eastAsia="Times New Roman" w:cs="Times New Roman"/>
      <w:b/>
      <w:bCs/>
      <w:sz w:val="24"/>
      <w:szCs w:val="26"/>
    </w:rPr>
  </w:style>
  <w:style w:type="paragraph" w:styleId="Heading4">
    <w:name w:val="heading 4"/>
    <w:basedOn w:val="Normal"/>
    <w:next w:val="Normal"/>
    <w:link w:val="Heading4Char"/>
    <w:uiPriority w:val="9"/>
    <w:unhideWhenUsed/>
    <w:qFormat/>
    <w:rsid w:val="004573A9"/>
    <w:pPr>
      <w:keepNext/>
      <w:spacing w:after="240"/>
      <w:outlineLvl w:val="3"/>
    </w:pPr>
    <w:rPr>
      <w:rFonts w:eastAsia="Times New Roman" w:cs="Times New Roman"/>
      <w:b/>
      <w:iCs/>
    </w:rPr>
  </w:style>
  <w:style w:type="paragraph" w:styleId="Heading5">
    <w:name w:val="heading 5"/>
    <w:basedOn w:val="Normal"/>
    <w:next w:val="Normal"/>
    <w:link w:val="Heading5Char"/>
    <w:uiPriority w:val="9"/>
    <w:unhideWhenUsed/>
    <w:qFormat/>
    <w:rsid w:val="00A33011"/>
    <w:pPr>
      <w:keepNext/>
      <w:spacing w:after="240"/>
      <w:outlineLvl w:val="4"/>
    </w:pPr>
    <w:rPr>
      <w:rFonts w:eastAsia="Times New Roman" w:cs="Times New Roman"/>
      <w:b/>
    </w:rPr>
  </w:style>
  <w:style w:type="paragraph" w:styleId="Heading6">
    <w:name w:val="heading 6"/>
    <w:basedOn w:val="Normal"/>
    <w:next w:val="Normal"/>
    <w:link w:val="Heading6Char"/>
    <w:uiPriority w:val="9"/>
    <w:unhideWhenUsed/>
    <w:qFormat/>
    <w:rsid w:val="00F44664"/>
    <w:pPr>
      <w:keepNext/>
      <w:keepLines/>
      <w:numPr>
        <w:ilvl w:val="5"/>
        <w:numId w:val="6"/>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9845F2"/>
    <w:pPr>
      <w:keepNext/>
      <w:spacing w:after="240"/>
      <w:outlineLvl w:val="6"/>
    </w:pPr>
    <w:rPr>
      <w:rFonts w:asciiTheme="minorHAnsi" w:eastAsia="Times New Roman" w:hAnsiTheme="minorHAnsi" w:cs="Times New Roman"/>
      <w:b/>
      <w:i/>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w:eastAsia="Times New Roman" w:hAnsi="Arial" w:cs="Times New Roman"/>
      <w:b/>
      <w:bCs/>
      <w:kern w:val="32"/>
      <w:sz w:val="40"/>
      <w:szCs w:val="32"/>
      <w:lang w:eastAsia="en-IN"/>
    </w:rPr>
  </w:style>
  <w:style w:type="character" w:customStyle="1" w:styleId="Heading2Char">
    <w:name w:val="Heading 2 Char"/>
    <w:basedOn w:val="DefaultParagraphFont"/>
    <w:link w:val="Heading2"/>
    <w:uiPriority w:val="9"/>
    <w:rsid w:val="00103B09"/>
    <w:rPr>
      <w:rFonts w:ascii="Arial" w:eastAsia="Times New Roman" w:hAnsi="Arial" w:cs="Times New Roman"/>
      <w:b/>
      <w:bCs/>
      <w:iCs/>
      <w:sz w:val="32"/>
      <w:szCs w:val="28"/>
      <w:lang w:val="en-AU" w:eastAsia="en-IN"/>
    </w:rPr>
  </w:style>
  <w:style w:type="character" w:customStyle="1" w:styleId="Heading3Char">
    <w:name w:val="Heading 3 Char"/>
    <w:basedOn w:val="DefaultParagraphFont"/>
    <w:link w:val="Heading3"/>
    <w:uiPriority w:val="9"/>
    <w:rsid w:val="009A3FD1"/>
    <w:rPr>
      <w:rFonts w:ascii="Arial" w:eastAsia="Times New Roman" w:hAnsi="Arial" w:cs="Times New Roman"/>
      <w:b/>
      <w:bCs/>
      <w:sz w:val="24"/>
      <w:szCs w:val="26"/>
      <w:lang w:eastAsia="en-IN"/>
    </w:rPr>
  </w:style>
  <w:style w:type="character" w:customStyle="1" w:styleId="Heading4Char">
    <w:name w:val="Heading 4 Char"/>
    <w:basedOn w:val="DefaultParagraphFont"/>
    <w:link w:val="Heading4"/>
    <w:uiPriority w:val="9"/>
    <w:rsid w:val="004573A9"/>
    <w:rPr>
      <w:rFonts w:ascii="Arial" w:eastAsia="Times New Roman" w:hAnsi="Arial" w:cs="Times New Roman"/>
      <w:b/>
      <w:iCs/>
      <w:sz w:val="20"/>
      <w:szCs w:val="24"/>
      <w:lang w:val="en-AU" w:eastAsia="en-IN"/>
    </w:rPr>
  </w:style>
  <w:style w:type="character" w:customStyle="1" w:styleId="Heading5Char">
    <w:name w:val="Heading 5 Char"/>
    <w:basedOn w:val="DefaultParagraphFont"/>
    <w:link w:val="Heading5"/>
    <w:uiPriority w:val="9"/>
    <w:rsid w:val="00A33011"/>
    <w:rPr>
      <w:rFonts w:ascii="Arial" w:eastAsia="Times New Roman" w:hAnsi="Arial" w:cs="Times New Roman"/>
      <w:b/>
      <w:sz w:val="20"/>
      <w:szCs w:val="24"/>
      <w:lang w:eastAsia="en-IN"/>
    </w:rPr>
  </w:style>
  <w:style w:type="paragraph" w:styleId="ListBullet">
    <w:name w:val="List Bullet"/>
    <w:basedOn w:val="Normal"/>
    <w:uiPriority w:val="99"/>
    <w:unhideWhenUsed/>
    <w:rsid w:val="00835B46"/>
    <w:pPr>
      <w:numPr>
        <w:numId w:val="4"/>
      </w:numPr>
      <w:spacing w:after="240"/>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imes New Roman"/>
      <w:szCs w:val="22"/>
      <w:lang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F44664"/>
    <w:rPr>
      <w:rFonts w:eastAsia="Times New Roman" w:cs="Times New Roman"/>
      <w:b/>
      <w:sz w:val="20"/>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9845F2"/>
    <w:rPr>
      <w:rFonts w:eastAsia="Times New Roman" w:cs="Times New Roman"/>
      <w:b/>
      <w:i/>
      <w:iCs/>
      <w:sz w:val="20"/>
      <w:szCs w:val="24"/>
      <w:lang w:val="en-AU" w:eastAsia="en-IN"/>
    </w:rPr>
  </w:style>
  <w:style w:type="character" w:customStyle="1" w:styleId="Heading8Char">
    <w:name w:val="Heading 8 Char"/>
    <w:basedOn w:val="DefaultParagraphFont"/>
    <w:link w:val="Heading8"/>
    <w:uiPriority w:val="9"/>
    <w:rsid w:val="00D9091F"/>
    <w:rPr>
      <w:rFonts w:ascii="Times New Roman" w:eastAsia="Times New Roman" w:hAnsi="Times New Roman" w:cs="Times New Roman"/>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imes New Roman"/>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rsid w:val="00F073F1"/>
    <w:rPr>
      <w:rFonts w:ascii="Times New Roman" w:eastAsia="Times New Roman" w:hAnsi="Times New Roman" w:cs="Times New Roman"/>
      <w:color w:val="000000"/>
      <w:szCs w:val="20"/>
      <w:lang w:eastAsia="en-US"/>
    </w:rPr>
  </w:style>
  <w:style w:type="paragraph" w:customStyle="1" w:styleId="Pa17">
    <w:name w:val="Pa17"/>
    <w:basedOn w:val="Default"/>
    <w:next w:val="Default"/>
    <w:uiPriority w:val="99"/>
    <w:rsid w:val="00A165BF"/>
    <w:pPr>
      <w:spacing w:line="181" w:lineRule="atLeast"/>
    </w:pPr>
    <w:rPr>
      <w:rFonts w:ascii="HelveticaNeueLT Std Med" w:hAnsi="HelveticaNeueLT Std Med" w:cs="Times New Roman"/>
      <w:color w:val="auto"/>
      <w:lang w:val="en-IN"/>
    </w:rPr>
  </w:style>
  <w:style w:type="character" w:customStyle="1" w:styleId="A17">
    <w:name w:val="A17"/>
    <w:uiPriority w:val="99"/>
    <w:rsid w:val="00311AFF"/>
    <w:rPr>
      <w:rFonts w:cs="Myriad Pro"/>
      <w:color w:val="3F3F41"/>
      <w:sz w:val="26"/>
      <w:szCs w:val="26"/>
    </w:rPr>
  </w:style>
  <w:style w:type="paragraph" w:customStyle="1" w:styleId="Pa9">
    <w:name w:val="Pa9"/>
    <w:basedOn w:val="Default"/>
    <w:next w:val="Default"/>
    <w:uiPriority w:val="99"/>
    <w:rsid w:val="00FE4112"/>
    <w:pPr>
      <w:spacing w:line="201" w:lineRule="atLeast"/>
    </w:pPr>
    <w:rPr>
      <w:rFonts w:cstheme="minorBidi"/>
      <w:color w:val="auto"/>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iesc.environment.gov.au/advice/scientific-advice" TargetMode="External"/><Relationship Id="rId42" Type="http://schemas.openxmlformats.org/officeDocument/2006/relationships/hyperlink" Target="https://www.iesc.gov.au/sites/default/files/2022-10/iesc-advice-gregory-crinum-coal-mine-2022-136.pdf" TargetMode="External"/><Relationship Id="rId47" Type="http://schemas.openxmlformats.org/officeDocument/2006/relationships/hyperlink" Target="https://www.iesc.gov.au/publications/information-guidelines-independent-expert-scientific-committee-advice-coal-seam-gas" TargetMode="External"/><Relationship Id="rId50" Type="http://schemas.openxmlformats.org/officeDocument/2006/relationships/hyperlink" Target="https://iesc.environment.gov.au/publications/information-guidelines-explanatory-note-assessing-groundwater-dependent-ecosystems" TargetMode="External"/><Relationship Id="rId55" Type="http://schemas.openxmlformats.org/officeDocument/2006/relationships/hyperlink" Target="https://www.iesc.gov.au/node/479" TargetMode="External"/><Relationship Id="rId63" Type="http://schemas.openxmlformats.org/officeDocument/2006/relationships/image" Target="media/image25.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iesc.environment.gov.au/about-us/meeting-minutes" TargetMode="External"/><Relationship Id="rId37" Type="http://schemas.openxmlformats.org/officeDocument/2006/relationships/hyperlink" Target="https://www.iesc.gov.au/sites/default/files/2023-03/iesc-advice-ulan-coal-mine-expansion-2023-141.pdf" TargetMode="External"/><Relationship Id="rId40" Type="http://schemas.openxmlformats.org/officeDocument/2006/relationships/hyperlink" Target="https://www.iesc.gov.au/sites/default/files/2022-12/iesc-advice-moorlands-open-cut-coal-mine-project-2022-138.pdf" TargetMode="External"/><Relationship Id="rId45" Type="http://schemas.openxmlformats.org/officeDocument/2006/relationships/hyperlink" Target="https://www.iesc.gov.au/sites/default/files/2022-10/iesc-advice-fairview-water-release-2022-133_0.pdf" TargetMode="External"/><Relationship Id="rId53" Type="http://schemas.openxmlformats.org/officeDocument/2006/relationships/image" Target="media/image19.png"/><Relationship Id="rId58" Type="http://schemas.openxmlformats.org/officeDocument/2006/relationships/hyperlink" Target="https://iesc.environment.gov.au/research"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www.iesc.gov.au/sites/default/files/2022-10/iesc-advice-isaac-river-coal-mine-2022-135.pdf" TargetMode="External"/><Relationship Id="rId48" Type="http://schemas.openxmlformats.org/officeDocument/2006/relationships/image" Target="media/image18.png"/><Relationship Id="rId56" Type="http://schemas.openxmlformats.org/officeDocument/2006/relationships/image" Target="media/image20.png"/><Relationship Id="rId64" Type="http://schemas.openxmlformats.org/officeDocument/2006/relationships/image" Target="media/image26.png"/><Relationship Id="rId8" Type="http://schemas.openxmlformats.org/officeDocument/2006/relationships/styles" Target="styles.xml"/><Relationship Id="rId51" Type="http://schemas.openxmlformats.org/officeDocument/2006/relationships/hyperlink" Target="https://iesc.environment.gov.au/publications/information-guidelines-explanatory-note-deriving-site-specific-guidelines-value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IESCSecretariat@dcceew.gov.au"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www.iesc.gov.au/sites/default/files/2023-02/iesc-advice-moolarben-coal-complex-oc3-extension-2023-140.pdf" TargetMode="External"/><Relationship Id="rId46" Type="http://schemas.openxmlformats.org/officeDocument/2006/relationships/image" Target="media/image17.png"/><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s://www.iesc.gov.au/sites/default/files/2022-12/iesc-advice-ashton-coal-operations-ravensworth-underground-mine-2022-137.pdf" TargetMode="External"/><Relationship Id="rId54" Type="http://schemas.openxmlformats.org/officeDocument/2006/relationships/hyperlink" Target="https://www.iesc.gov.au/publications/information-guidelines-explanatory-note-uncertainty-analysis" TargetMode="External"/><Relationship Id="rId62" Type="http://schemas.openxmlformats.org/officeDocument/2006/relationships/image" Target="media/image24.png"/><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iesc.gov.au/sites/default/files/2023-06/iesc-advice-lake-vermont-meadowbrook-project-2023-142.pdf" TargetMode="External"/><Relationship Id="rId49" Type="http://schemas.openxmlformats.org/officeDocument/2006/relationships/hyperlink" Target="https://www.iesc.gov.au/publications/information-guidelines-explanatory-note-uncertainty-analysis" TargetMode="External"/><Relationship Id="rId57" Type="http://schemas.openxmlformats.org/officeDocument/2006/relationships/hyperlink" Target="https://iesc.environment.gov.au/research" TargetMode="External"/><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hyperlink" Target="https://www.iesc.gov.au/sites/default/files/2022-10/iesc-advice-caval-ridge-mine-horse-pit-extension-2022-134.pdf" TargetMode="External"/><Relationship Id="rId52" Type="http://schemas.openxmlformats.org/officeDocument/2006/relationships/hyperlink" Target="https://iesc.environment.gov.au/publications/information-guidelines-explanatory-note-characterisation-modelling-geological-fault-zones" TargetMode="External"/><Relationship Id="rId60" Type="http://schemas.openxmlformats.org/officeDocument/2006/relationships/image" Target="media/image22.png"/><Relationship Id="rId65"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iesc.gov.au/" TargetMode="External"/><Relationship Id="rId39" Type="http://schemas.openxmlformats.org/officeDocument/2006/relationships/hyperlink" Target="https://www.iesc.gov.au/sites/default/files/2023-02/iesc-advice-surat-basin-carbon-capture-storage-project-2022-13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C35104623DF63C4CBA7C8A844E9BE1E7" ma:contentTypeVersion="8" ma:contentTypeDescription="SPIRE Document" ma:contentTypeScope="" ma:versionID="1c7daa9148dd7666fd0e9ea2060da80e">
  <xsd:schema xmlns:xsd="http://www.w3.org/2001/XMLSchema" xmlns:xs="http://www.w3.org/2001/XMLSchema" xmlns:p="http://schemas.microsoft.com/office/2006/metadata/properties" xmlns:ns2="aa3e7952-617a-4d1d-acc5-2dff72d3e0ca" xmlns:ns4="http://schemas.microsoft.com/sharepoint/v4" targetNamespace="http://schemas.microsoft.com/office/2006/metadata/properties" ma:root="true" ma:fieldsID="aeca5470d34096f501cdd2650a3a8ec4" ns2:_="" ns4: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4" ma:contentTypeDescription="Create a new document." ma:contentTypeScope="" ma:versionID="d2575a541de4f6f4146f87d786cddbb4">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4bfd732ecb4d90ac731c1f8eb5d3dcdc"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98728ac-f998-415c-abee-6b046fb1441e">
      <Terms xmlns="http://schemas.microsoft.com/office/infopath/2007/PartnerControls"/>
    </lcf76f155ced4ddcb4097134ff3c332f>
    <TaxCatchAll xmlns="81c01dc6-2c49-4730-b140-874c95cac377" xsi:nil="true"/>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E33BAC32-A6F4-48B9-9957-E2514E750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7952-617a-4d1d-acc5-2dff72d3e0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A9627A-7029-4F39-9871-A6989BB7EDBE}">
  <ds:schemaRefs>
    <ds:schemaRef ds:uri="http://schemas.microsoft.com/sharepoint/v3/contenttype/forms"/>
  </ds:schemaRefs>
</ds:datastoreItem>
</file>

<file path=customXml/itemProps3.xml><?xml version="1.0" encoding="utf-8"?>
<ds:datastoreItem xmlns:ds="http://schemas.openxmlformats.org/officeDocument/2006/customXml" ds:itemID="{58EA5C9D-3477-4B63-A3D5-3733ACA4C5AE}"/>
</file>

<file path=customXml/itemProps4.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5.xml><?xml version="1.0" encoding="utf-8"?>
<ds:datastoreItem xmlns:ds="http://schemas.openxmlformats.org/officeDocument/2006/customXml" ds:itemID="{45C25C2E-B8AA-4014-BE22-37F98BDD67BF}">
  <ds:schemaRefs>
    <ds:schemaRef ds:uri="aa3e7952-617a-4d1d-acc5-2dff72d3e0ca"/>
    <ds:schemaRef ds:uri="http://purl.org/dc/dcmitype/"/>
    <ds:schemaRef ds:uri="http://schemas.microsoft.com/sharepoint/v4"/>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s>
</ds:datastoreItem>
</file>

<file path=customXml/itemProps6.xml><?xml version="1.0" encoding="utf-8"?>
<ds:datastoreItem xmlns:ds="http://schemas.openxmlformats.org/officeDocument/2006/customXml" ds:itemID="{72A1638D-3E9D-42BB-8645-0F27894E71F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4996</Words>
  <Characters>28479</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2022-2023 - Annual Review of Activities - Independent Expert Scientific Committee on Coal Seam Gas and Large Coal Mining Development (IESC)</vt:lpstr>
    </vt:vector>
  </TitlesOfParts>
  <Company/>
  <LinksUpToDate>false</LinksUpToDate>
  <CharactersWithSpaces>33409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2022-2023 - Annual Review of Activities - Independent Expert Scientific Committee on Coal Seam Gas and Large Coal Mining Development (IESC)</dc:title>
  <dc:subject/>
  <dc:creator>Independent Expert Scientific Committee</dc:creator>
  <cp:keywords/>
  <dc:description>An overview of the activities of the Independent Expert Scientific Committee on Coal Seam Gas and Large Coal Mining Development from July 2022 to June 2023</dc:description>
  <cp:lastModifiedBy>Durack, Bec</cp:lastModifiedBy>
  <cp:revision>2</cp:revision>
  <dcterms:created xsi:type="dcterms:W3CDTF">2023-09-25T01:42:00Z</dcterms:created>
  <dcterms:modified xsi:type="dcterms:W3CDTF">2023-09-25T01:42:00Z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0x0101004B053E8A7B22804ABD3AFA2474FA5D6800C35104623DF63C4CBA7C8A844E9BE1E7</vt:lpwstr>
  </property>
</Properties>
</file>