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2FFA8E12">
      <w:pPr>
        <w:pStyle w:val="Header"/>
        <w:suppressLineNumbers/>
        <w:ind w:left="-1418"/>
        <w:sectPr w:rsidR="00714B40" w:rsidRPr="00BF21A7" w:rsidSect="00264083">
          <w:headerReference w:type="even" r:id="rId11"/>
          <w:headerReference w:type="default" r:id="rId12"/>
          <w:footerReference w:type="default" r:id="rId13"/>
          <w:headerReference w:type="first" r:id="rId14"/>
          <w:footerReference w:type="first" r:id="rId15"/>
          <w:pgSz w:w="11906" w:h="16838"/>
          <w:pgMar w:top="142" w:right="1440" w:bottom="1440" w:left="1440" w:header="425" w:footer="425" w:gutter="0"/>
          <w:lnNumType w:countBy="1" w:restart="continuous"/>
          <w:pgNumType w:start="1"/>
          <w:cols w:space="708"/>
          <w:titlePg/>
          <w:docGrid w:linePitch="360"/>
        </w:sectPr>
      </w:pPr>
    </w:p>
    <w:p w14:paraId="788F5085" w14:textId="48FA74FC" w:rsidR="001765DA" w:rsidRPr="00BF21A7" w:rsidRDefault="00F027B8" w:rsidP="009E7F55">
      <w:pPr>
        <w:pStyle w:val="Heading1"/>
        <w:suppressLineNumbers/>
      </w:pPr>
      <w:r w:rsidRPr="00BF21A7">
        <w:t>Advi</w:t>
      </w:r>
      <w:r w:rsidR="001765DA" w:rsidRPr="00BF21A7">
        <w:t xml:space="preserve">ce to decision maker on </w:t>
      </w:r>
      <w:r w:rsidR="00C01489">
        <w:t>gold min</w:t>
      </w:r>
      <w:r w:rsidR="00111FAA">
        <w:t>ing</w:t>
      </w:r>
      <w:r w:rsidR="00E21678" w:rsidRPr="00BF21A7">
        <w:t xml:space="preserve"> project </w:t>
      </w:r>
    </w:p>
    <w:p w14:paraId="2D10FD52" w14:textId="5790C083" w:rsidR="004861E6" w:rsidRPr="00BF21A7" w:rsidRDefault="00D10C4C" w:rsidP="009E7F55">
      <w:pPr>
        <w:pStyle w:val="Heading2"/>
        <w:suppressLineNumbers/>
      </w:pPr>
      <w:r w:rsidRPr="00BF21A7">
        <w:t xml:space="preserve">IESC </w:t>
      </w:r>
      <w:r w:rsidR="00C43084" w:rsidRPr="00BF21A7">
        <w:t>20</w:t>
      </w:r>
      <w:r w:rsidR="00111FAA">
        <w:t>23</w:t>
      </w:r>
      <w:r w:rsidR="00CC27E7" w:rsidRPr="00BF21A7">
        <w:t>-</w:t>
      </w:r>
      <w:r w:rsidR="00111FAA">
        <w:t>143</w:t>
      </w:r>
      <w:r w:rsidR="001765DA" w:rsidRPr="00BF21A7">
        <w:t>:</w:t>
      </w:r>
      <w:r w:rsidR="002974BC" w:rsidRPr="00BF21A7">
        <w:t xml:space="preserve"> </w:t>
      </w:r>
      <w:r w:rsidR="00C80DB9">
        <w:t>Cadia Valley Operations</w:t>
      </w:r>
      <w:r w:rsidR="0000246E">
        <w:t xml:space="preserve"> Gateway Application</w:t>
      </w:r>
      <w:r w:rsidR="00C803D7" w:rsidRPr="00BF21A7">
        <w:t xml:space="preserve"> – 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77777777" w:rsidR="003E2BDB" w:rsidRPr="00BF21A7" w:rsidRDefault="003E2BDB" w:rsidP="00277A51">
            <w:pPr>
              <w:pStyle w:val="Tabletext"/>
              <w:suppressLineNumbers/>
            </w:pPr>
            <w:r w:rsidRPr="00BF21A7">
              <w:t>The New South Wales Mining and Petroleum Gateway Panel</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470EF5C7" w:rsidR="001765DA" w:rsidRPr="00E23124" w:rsidRDefault="00E23124" w:rsidP="00277A51">
            <w:pPr>
              <w:pStyle w:val="Tabletext"/>
              <w:suppressLineNumbers/>
            </w:pPr>
            <w:r w:rsidRPr="00E23124">
              <w:t>14 June 2023</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77D0FC82" w:rsidR="00185039" w:rsidRPr="00E23124" w:rsidRDefault="00E23124" w:rsidP="00277A51">
            <w:pPr>
              <w:pStyle w:val="Tabletext"/>
              <w:suppressLineNumbers/>
            </w:pPr>
            <w:r w:rsidRPr="00E23124">
              <w:t>19 June 2023</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54463741" w:rsidR="00062A46" w:rsidRPr="00BF21A7" w:rsidRDefault="0081315B" w:rsidP="00E23124">
            <w:pPr>
              <w:pStyle w:val="Tabletext"/>
              <w:suppressLineNumbers/>
              <w:rPr>
                <w:lang w:eastAsia="en-AU"/>
              </w:rPr>
            </w:pPr>
            <w:r w:rsidRPr="00BF21A7">
              <w:rPr>
                <w:lang w:eastAsia="en-AU"/>
              </w:rPr>
              <w:t xml:space="preserve">Gateway Application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2A2EBEEE">
        <w:trPr>
          <w:trHeight w:val="416"/>
        </w:trPr>
        <w:tc>
          <w:tcPr>
            <w:tcW w:w="9640" w:type="dxa"/>
            <w:shd w:val="clear" w:color="auto" w:fill="E7E6E6"/>
          </w:tcPr>
          <w:p w14:paraId="7D89F75E" w14:textId="77777777" w:rsidR="000406A1" w:rsidRDefault="000406A1" w:rsidP="000406A1">
            <w:pPr>
              <w:pStyle w:val="NEWNormalTNR12"/>
              <w:spacing w:before="120" w:after="120" w:line="276" w:lineRule="auto"/>
              <w:ind w:left="34"/>
              <w:rPr>
                <w:rFonts w:ascii="Arial" w:hAnsi="Arial" w:cs="Arial"/>
                <w:sz w:val="20"/>
                <w:szCs w:val="20"/>
              </w:rPr>
            </w:pPr>
            <w:r>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Additionally, at the request of a relevant New South Wales, Queensland, South Australian or Victorian Minister and with the written agreement of the Australian Government Environment Minister, the IESC can provide advice on any other matter within the expertise of the IESC. The advice is designed to ensure that decisions by regulators on coal seam gas or large coal mining developments or any other matter within the expertise of the IESC are informed by the best available science.</w:t>
            </w:r>
          </w:p>
          <w:p w14:paraId="1BE7A587" w14:textId="14CC6E4B" w:rsidR="00C60A1A" w:rsidRPr="00FE62A0" w:rsidRDefault="236401BB" w:rsidP="00FE62A0">
            <w:pPr>
              <w:pStyle w:val="NEWNormalTNR12"/>
              <w:spacing w:before="120" w:after="120" w:line="276" w:lineRule="auto"/>
              <w:ind w:left="34"/>
              <w:rPr>
                <w:rFonts w:ascii="Arial" w:hAnsi="Arial" w:cs="Arial"/>
                <w:sz w:val="20"/>
                <w:szCs w:val="20"/>
              </w:rPr>
            </w:pPr>
            <w:r w:rsidRPr="2A2EBEEE">
              <w:rPr>
                <w:rFonts w:ascii="Arial" w:hAnsi="Arial" w:cs="Arial"/>
                <w:sz w:val="20"/>
                <w:szCs w:val="20"/>
              </w:rPr>
              <w:t>The IESC was requested by the</w:t>
            </w:r>
            <w:r w:rsidR="2C9D4273" w:rsidRPr="2A2EBEEE">
              <w:rPr>
                <w:rFonts w:ascii="Arial" w:hAnsi="Arial" w:cs="Arial"/>
                <w:sz w:val="20"/>
                <w:szCs w:val="20"/>
              </w:rPr>
              <w:t xml:space="preserve"> New South Wales Mining and Petroleum Gateway Panel </w:t>
            </w:r>
            <w:r w:rsidR="7BB16758" w:rsidRPr="2A2EBEEE">
              <w:rPr>
                <w:rFonts w:ascii="Arial" w:hAnsi="Arial" w:cs="Arial"/>
                <w:sz w:val="20"/>
                <w:szCs w:val="20"/>
              </w:rPr>
              <w:t>through the</w:t>
            </w:r>
            <w:r w:rsidRPr="2A2EBEEE">
              <w:rPr>
                <w:rFonts w:ascii="Arial" w:hAnsi="Arial" w:cs="Arial"/>
                <w:sz w:val="20"/>
                <w:szCs w:val="20"/>
              </w:rPr>
              <w:t xml:space="preserve"> </w:t>
            </w:r>
            <w:r w:rsidR="7FF9ABE9" w:rsidRPr="2A2EBEEE">
              <w:rPr>
                <w:rFonts w:ascii="Arial" w:hAnsi="Arial" w:cs="Arial"/>
                <w:sz w:val="20"/>
                <w:szCs w:val="20"/>
              </w:rPr>
              <w:t>New South Wales</w:t>
            </w:r>
            <w:r w:rsidRPr="2A2EBEEE">
              <w:rPr>
                <w:rFonts w:ascii="Arial" w:hAnsi="Arial" w:cs="Arial"/>
                <w:sz w:val="20"/>
                <w:szCs w:val="20"/>
              </w:rPr>
              <w:t xml:space="preserve"> Minister for </w:t>
            </w:r>
            <w:r w:rsidR="5A65A1BE" w:rsidRPr="2A2EBEEE">
              <w:rPr>
                <w:rFonts w:ascii="Arial" w:hAnsi="Arial" w:cs="Arial"/>
                <w:sz w:val="20"/>
                <w:szCs w:val="20"/>
              </w:rPr>
              <w:t>Planning and Public Spaces</w:t>
            </w:r>
            <w:r w:rsidR="7A354777" w:rsidRPr="2A2EBEEE">
              <w:rPr>
                <w:rFonts w:ascii="Arial" w:hAnsi="Arial" w:cs="Arial"/>
                <w:sz w:val="20"/>
                <w:szCs w:val="20"/>
              </w:rPr>
              <w:t xml:space="preserve"> </w:t>
            </w:r>
            <w:r w:rsidR="737312FC" w:rsidRPr="2A2EBEEE">
              <w:rPr>
                <w:rFonts w:ascii="Arial" w:hAnsi="Arial" w:cs="Arial"/>
                <w:sz w:val="20"/>
                <w:szCs w:val="20"/>
              </w:rPr>
              <w:t xml:space="preserve">to provide advice on the </w:t>
            </w:r>
            <w:r w:rsidR="506E31D3" w:rsidRPr="2A2EBEEE">
              <w:rPr>
                <w:rFonts w:ascii="Arial" w:hAnsi="Arial" w:cs="Arial"/>
                <w:sz w:val="20"/>
                <w:szCs w:val="20"/>
              </w:rPr>
              <w:t xml:space="preserve">Newcrest Mining Limited </w:t>
            </w:r>
            <w:r w:rsidR="737312FC" w:rsidRPr="2A2EBEEE">
              <w:rPr>
                <w:rFonts w:ascii="Arial" w:hAnsi="Arial" w:cs="Arial"/>
                <w:sz w:val="20"/>
                <w:szCs w:val="20"/>
              </w:rPr>
              <w:t xml:space="preserve">Cadia Valley Operations Gateway Application </w:t>
            </w:r>
            <w:r w:rsidR="506E31D3" w:rsidRPr="2A2EBEEE">
              <w:rPr>
                <w:rFonts w:ascii="Arial" w:hAnsi="Arial" w:cs="Arial"/>
                <w:sz w:val="20"/>
                <w:szCs w:val="20"/>
              </w:rPr>
              <w:t xml:space="preserve">in New South Wales. </w:t>
            </w:r>
            <w:r w:rsidRPr="2A2EBEEE">
              <w:rPr>
                <w:rFonts w:ascii="Arial" w:hAnsi="Arial" w:cs="Arial"/>
                <w:sz w:val="20"/>
                <w:szCs w:val="20"/>
              </w:rPr>
              <w:t xml:space="preserve">The request has been approved in writing by the Australian Government Environment Minister. This document provides the IESC’s advice in response to the requesting agency’s questions. These questions are directed at matters specific to the project to be considered during the requesting agency’s assessment process. This advice draws upon the available assessment documentation, </w:t>
            </w:r>
            <w:proofErr w:type="gramStart"/>
            <w:r w:rsidRPr="2A2EBEEE">
              <w:rPr>
                <w:rFonts w:ascii="Arial" w:hAnsi="Arial" w:cs="Arial"/>
                <w:sz w:val="20"/>
                <w:szCs w:val="20"/>
              </w:rPr>
              <w:t>data</w:t>
            </w:r>
            <w:proofErr w:type="gramEnd"/>
            <w:r w:rsidRPr="2A2EBEEE">
              <w:rPr>
                <w:rFonts w:ascii="Arial" w:hAnsi="Arial" w:cs="Arial"/>
                <w:sz w:val="20"/>
                <w:szCs w:val="20"/>
              </w:rPr>
              <w:t xml:space="preserve"> and methodologies, together with the expert deliberations of the IESC, and consideration of the IESC Information Guidelines (IESC, 2018).</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2543376E" w14:textId="1E3606D2" w:rsidR="006C1A3C" w:rsidRDefault="0C46F109" w:rsidP="36C807D3">
      <w:r>
        <w:t xml:space="preserve">Cadia Valley Operations Gateway Application Expansion </w:t>
      </w:r>
      <w:r w:rsidR="190D0F2E">
        <w:t>Project (the project) is a proposed expansion of the existing Cadia Valley Operations (CVO)</w:t>
      </w:r>
      <w:r w:rsidR="1B5F4623">
        <w:t xml:space="preserve"> located in central New South Wales. The project is currently being reviewed by the New South Wales Mining and Petroleum Gateway Panel</w:t>
      </w:r>
      <w:r w:rsidR="6A8904FB">
        <w:t xml:space="preserve"> as it requires a Gateway Certificate due to </w:t>
      </w:r>
      <w:r w:rsidR="701C17FE">
        <w:t xml:space="preserve">permanent impacts to </w:t>
      </w:r>
      <w:r w:rsidR="224E8336">
        <w:t>B</w:t>
      </w:r>
      <w:r w:rsidR="701C17FE">
        <w:t xml:space="preserve">iophysical and </w:t>
      </w:r>
      <w:r w:rsidR="224E8336">
        <w:t>S</w:t>
      </w:r>
      <w:r w:rsidR="701C17FE">
        <w:t xml:space="preserve">trategic </w:t>
      </w:r>
      <w:r w:rsidR="224E8336">
        <w:t>A</w:t>
      </w:r>
      <w:r w:rsidR="701C17FE">
        <w:t xml:space="preserve">gricultural </w:t>
      </w:r>
      <w:r w:rsidR="224E8336">
        <w:t>L</w:t>
      </w:r>
      <w:r w:rsidR="701C17FE">
        <w:t xml:space="preserve">and (BSAL). </w:t>
      </w:r>
      <w:r w:rsidR="785F9B37">
        <w:t xml:space="preserve">The Mining and Petroleum Gateway Panel </w:t>
      </w:r>
      <w:r w:rsidR="224E8336">
        <w:t xml:space="preserve">has requested IESC advice as required under the </w:t>
      </w:r>
      <w:r w:rsidR="224E8336" w:rsidRPr="36C807D3">
        <w:rPr>
          <w:i/>
          <w:iCs/>
        </w:rPr>
        <w:t xml:space="preserve">State Environmental Planning Policy </w:t>
      </w:r>
      <w:r w:rsidR="031F1A47" w:rsidRPr="36C807D3">
        <w:rPr>
          <w:i/>
          <w:iCs/>
        </w:rPr>
        <w:t>(Resources and Energy) 2021</w:t>
      </w:r>
      <w:r w:rsidR="031F1A47">
        <w:t xml:space="preserve"> (SEPP).</w:t>
      </w:r>
      <w:r w:rsidR="49148A40">
        <w:t xml:space="preserve"> The Gateway Applicatio</w:t>
      </w:r>
      <w:r w:rsidR="7844717F">
        <w:t xml:space="preserve">n </w:t>
      </w:r>
      <w:r w:rsidR="035B443B">
        <w:t xml:space="preserve">encompasses work </w:t>
      </w:r>
      <w:r w:rsidR="035B443B">
        <w:lastRenderedPageBreak/>
        <w:t xml:space="preserve">proposed to </w:t>
      </w:r>
      <w:r w:rsidR="20C01DDE">
        <w:t xml:space="preserve">address damage that occurred to the Northern Tailings Storage Facility (NTSF) and Southern Tailings Storage Facility (STSF) in 2018. </w:t>
      </w:r>
      <w:r w:rsidR="0C0F2D09">
        <w:t>A</w:t>
      </w:r>
      <w:r w:rsidR="0905396F">
        <w:t>s presented for the Gateway Application</w:t>
      </w:r>
      <w:r w:rsidR="363A972B">
        <w:t xml:space="preserve">, </w:t>
      </w:r>
      <w:r w:rsidR="350F0F49">
        <w:t xml:space="preserve">the project </w:t>
      </w:r>
      <w:r w:rsidR="363A972B">
        <w:t>only</w:t>
      </w:r>
      <w:r w:rsidR="0905396F">
        <w:t xml:space="preserve"> includes</w:t>
      </w:r>
      <w:r w:rsidR="363A972B">
        <w:t xml:space="preserve"> enlarging the footprint of the STSF embankment</w:t>
      </w:r>
      <w:r w:rsidR="27AA9AB6">
        <w:t>,</w:t>
      </w:r>
      <w:r w:rsidR="65DC4E82">
        <w:t xml:space="preserve"> as recommended following technical and engineering reviews</w:t>
      </w:r>
      <w:r w:rsidR="6F398196">
        <w:t xml:space="preserve"> </w:t>
      </w:r>
      <w:r w:rsidR="2DC60A27">
        <w:t xml:space="preserve">at CVO </w:t>
      </w:r>
      <w:r w:rsidR="6F398196">
        <w:t>(Newcrest Mining Limited 2023</w:t>
      </w:r>
      <w:r w:rsidR="2723E0CA">
        <w:t>, p. 6</w:t>
      </w:r>
      <w:r w:rsidR="6F398196">
        <w:t>)</w:t>
      </w:r>
      <w:r w:rsidR="2AB9B5A4">
        <w:t>.</w:t>
      </w:r>
    </w:p>
    <w:p w14:paraId="4A9903DE" w14:textId="18495DB9" w:rsidR="000B56DE" w:rsidRPr="00192ED7" w:rsidRDefault="1E3C436B" w:rsidP="2A2EBEEE">
      <w:r w:rsidRPr="00192ED7">
        <w:t xml:space="preserve">The project will temporarily impact </w:t>
      </w:r>
      <w:r w:rsidR="5DDA8B12" w:rsidRPr="00192ED7">
        <w:t xml:space="preserve">28.2 ha </w:t>
      </w:r>
      <w:r w:rsidR="42DE4C90" w:rsidRPr="00192ED7">
        <w:t xml:space="preserve">of </w:t>
      </w:r>
      <w:r w:rsidR="5DDA8B12" w:rsidRPr="00192ED7">
        <w:t xml:space="preserve">land to enable construction of the </w:t>
      </w:r>
      <w:r w:rsidR="00537E70" w:rsidRPr="00192ED7">
        <w:t xml:space="preserve">modified </w:t>
      </w:r>
      <w:r w:rsidR="5DDA8B12" w:rsidRPr="00192ED7">
        <w:t>embankment of the STSF</w:t>
      </w:r>
      <w:r w:rsidR="3E0BC9E4" w:rsidRPr="00192ED7">
        <w:t xml:space="preserve"> </w:t>
      </w:r>
      <w:r w:rsidR="174FDD74" w:rsidRPr="00192ED7">
        <w:t xml:space="preserve">and will </w:t>
      </w:r>
      <w:r w:rsidR="3E0BC9E4" w:rsidRPr="00192ED7">
        <w:t>permanently impact up to 2 ha</w:t>
      </w:r>
      <w:r w:rsidR="380E63E1" w:rsidRPr="00192ED7">
        <w:t xml:space="preserve"> (Minesoils 2023b, p</w:t>
      </w:r>
      <w:r w:rsidR="5F32D00C" w:rsidRPr="00192ED7">
        <w:t>p</w:t>
      </w:r>
      <w:r w:rsidR="380E63E1" w:rsidRPr="00192ED7">
        <w:t xml:space="preserve">. </w:t>
      </w:r>
      <w:r w:rsidR="5F32D00C" w:rsidRPr="00192ED7">
        <w:t>1-</w:t>
      </w:r>
      <w:r w:rsidR="380E63E1" w:rsidRPr="00192ED7">
        <w:t>2)</w:t>
      </w:r>
      <w:r w:rsidR="3FB9C415" w:rsidRPr="00192ED7">
        <w:t>,</w:t>
      </w:r>
      <w:r w:rsidR="11D0EA60" w:rsidRPr="00192ED7">
        <w:t xml:space="preserve"> of which 0.8 ha is verified BSAL (</w:t>
      </w:r>
      <w:r w:rsidR="1D3C6169" w:rsidRPr="00192ED7">
        <w:t xml:space="preserve">Newcrest Mining Limited 2023, p. </w:t>
      </w:r>
      <w:r w:rsidR="3853F625" w:rsidRPr="00192ED7">
        <w:t>6)</w:t>
      </w:r>
      <w:r w:rsidR="380E63E1" w:rsidRPr="00192ED7">
        <w:t>. Environmental impacts</w:t>
      </w:r>
      <w:r w:rsidR="1C95801D" w:rsidRPr="00192ED7">
        <w:t xml:space="preserve"> arising</w:t>
      </w:r>
      <w:r w:rsidR="380E63E1" w:rsidRPr="00192ED7">
        <w:t xml:space="preserve"> from the work on the embankment</w:t>
      </w:r>
      <w:r w:rsidR="1C95801D" w:rsidRPr="00192ED7">
        <w:t xml:space="preserve"> alone</w:t>
      </w:r>
      <w:r w:rsidR="380E63E1" w:rsidRPr="00192ED7">
        <w:t xml:space="preserve"> </w:t>
      </w:r>
      <w:r w:rsidR="1C95801D" w:rsidRPr="00192ED7">
        <w:t xml:space="preserve">are likely to be limited, </w:t>
      </w:r>
      <w:r w:rsidR="1448FC3D" w:rsidRPr="00192ED7">
        <w:t>al</w:t>
      </w:r>
      <w:r w:rsidR="1C95801D" w:rsidRPr="00192ED7">
        <w:t xml:space="preserve">though the provided documentation </w:t>
      </w:r>
      <w:r w:rsidR="52B0C390" w:rsidRPr="00192ED7">
        <w:t>lacks specific</w:t>
      </w:r>
      <w:r w:rsidR="231599D8" w:rsidRPr="00192ED7">
        <w:t xml:space="preserve"> </w:t>
      </w:r>
      <w:r w:rsidR="231599D8" w:rsidRPr="00192ED7">
        <w:rPr>
          <w:rFonts w:eastAsia="Arial"/>
        </w:rPr>
        <w:t>details because</w:t>
      </w:r>
      <w:r w:rsidR="52B0C390" w:rsidRPr="00192ED7">
        <w:t xml:space="preserve"> t</w:t>
      </w:r>
      <w:r w:rsidR="610C8AAC" w:rsidRPr="00192ED7">
        <w:t xml:space="preserve">he Gateway Certificate assessment occurs prior to </w:t>
      </w:r>
      <w:r w:rsidR="65BFB1A2" w:rsidRPr="00192ED7">
        <w:t xml:space="preserve">project referral and assessment under the </w:t>
      </w:r>
      <w:r w:rsidR="37A7873D" w:rsidRPr="00192ED7">
        <w:t xml:space="preserve">New South Wales </w:t>
      </w:r>
      <w:r w:rsidR="37A7873D" w:rsidRPr="00192ED7">
        <w:rPr>
          <w:i/>
          <w:iCs/>
        </w:rPr>
        <w:t>Environment</w:t>
      </w:r>
      <w:r w:rsidR="00EA53B5">
        <w:rPr>
          <w:i/>
          <w:iCs/>
        </w:rPr>
        <w:t>al</w:t>
      </w:r>
      <w:r w:rsidR="37A7873D" w:rsidRPr="00192ED7">
        <w:rPr>
          <w:i/>
          <w:iCs/>
        </w:rPr>
        <w:t xml:space="preserve"> Planning and Assessment Act 1979</w:t>
      </w:r>
      <w:r w:rsidR="2F267479" w:rsidRPr="00192ED7">
        <w:rPr>
          <w:i/>
          <w:iCs/>
        </w:rPr>
        <w:t xml:space="preserve"> </w:t>
      </w:r>
      <w:r w:rsidR="2F267479" w:rsidRPr="00192ED7">
        <w:t>(EP&amp;</w:t>
      </w:r>
      <w:r w:rsidR="32BB0708" w:rsidRPr="00192ED7">
        <w:t>A Act)</w:t>
      </w:r>
      <w:r w:rsidR="4A6B8935" w:rsidRPr="00192ED7">
        <w:t>.</w:t>
      </w:r>
      <w:r w:rsidR="3E0BC9E4" w:rsidRPr="00192ED7">
        <w:t xml:space="preserve"> </w:t>
      </w:r>
      <w:r w:rsidR="0E0D370D" w:rsidRPr="00192ED7">
        <w:t xml:space="preserve">It is unclear </w:t>
      </w:r>
      <w:r w:rsidR="0E0D370D" w:rsidRPr="00192ED7">
        <w:rPr>
          <w:rFonts w:eastAsia="Arial"/>
        </w:rPr>
        <w:t xml:space="preserve">whether </w:t>
      </w:r>
      <w:r w:rsidR="0E0D370D" w:rsidRPr="00192ED7">
        <w:t>any clearing of native vegetation is required.</w:t>
      </w:r>
      <w:r w:rsidR="255FBB0E" w:rsidRPr="00192ED7">
        <w:t xml:space="preserve"> The IESC notes that</w:t>
      </w:r>
      <w:r w:rsidR="59838B81" w:rsidRPr="00192ED7">
        <w:t xml:space="preserve"> </w:t>
      </w:r>
      <w:r w:rsidR="76BC9C5E" w:rsidRPr="00192ED7">
        <w:t xml:space="preserve">the </w:t>
      </w:r>
      <w:r w:rsidR="0C83DDD4" w:rsidRPr="00192ED7">
        <w:t xml:space="preserve">White Box – Yellow Box </w:t>
      </w:r>
      <w:r w:rsidR="765D2EC6" w:rsidRPr="00192ED7">
        <w:t>–</w:t>
      </w:r>
      <w:r w:rsidR="0C83DDD4" w:rsidRPr="00192ED7">
        <w:t xml:space="preserve"> Blakel</w:t>
      </w:r>
      <w:r w:rsidR="765D2EC6" w:rsidRPr="00192ED7">
        <w:t>y’s Re</w:t>
      </w:r>
      <w:r w:rsidR="7314B723" w:rsidRPr="00192ED7">
        <w:t>d</w:t>
      </w:r>
      <w:r w:rsidR="765D2EC6" w:rsidRPr="00192ED7">
        <w:t xml:space="preserve"> Gum </w:t>
      </w:r>
      <w:r w:rsidR="6D00F740" w:rsidRPr="00192ED7">
        <w:t>G</w:t>
      </w:r>
      <w:r w:rsidR="765D2EC6" w:rsidRPr="00192ED7">
        <w:t xml:space="preserve">rassy </w:t>
      </w:r>
      <w:r w:rsidR="0B557CF4" w:rsidRPr="00192ED7">
        <w:t>W</w:t>
      </w:r>
      <w:r w:rsidR="765D2EC6" w:rsidRPr="00192ED7">
        <w:t xml:space="preserve">oodland and </w:t>
      </w:r>
      <w:r w:rsidR="5EB03F0E" w:rsidRPr="00192ED7">
        <w:t>D</w:t>
      </w:r>
      <w:r w:rsidR="765D2EC6" w:rsidRPr="00192ED7">
        <w:t xml:space="preserve">erived </w:t>
      </w:r>
      <w:r w:rsidR="37151C6F" w:rsidRPr="00192ED7">
        <w:t>N</w:t>
      </w:r>
      <w:r w:rsidR="765D2EC6" w:rsidRPr="00192ED7">
        <w:t xml:space="preserve">ative </w:t>
      </w:r>
      <w:r w:rsidR="1E89C9BC" w:rsidRPr="00192ED7">
        <w:t>G</w:t>
      </w:r>
      <w:r w:rsidR="765D2EC6" w:rsidRPr="00192ED7">
        <w:t xml:space="preserve">rassland </w:t>
      </w:r>
      <w:r w:rsidR="0CB7198A" w:rsidRPr="00192ED7">
        <w:t>E</w:t>
      </w:r>
      <w:r w:rsidR="765D2EC6" w:rsidRPr="00192ED7">
        <w:t xml:space="preserve">cological </w:t>
      </w:r>
      <w:r w:rsidR="07F94988" w:rsidRPr="00192ED7">
        <w:t>C</w:t>
      </w:r>
      <w:r w:rsidR="765D2EC6" w:rsidRPr="00192ED7">
        <w:t>ommunity</w:t>
      </w:r>
      <w:r w:rsidR="299CC240" w:rsidRPr="00192ED7">
        <w:t>,</w:t>
      </w:r>
      <w:r w:rsidR="20056C6A" w:rsidRPr="00192ED7">
        <w:t xml:space="preserve"> </w:t>
      </w:r>
      <w:r w:rsidR="05C2E457" w:rsidRPr="00192ED7">
        <w:t xml:space="preserve">listed as </w:t>
      </w:r>
      <w:r w:rsidR="20056C6A" w:rsidRPr="00192ED7">
        <w:t>critically endangered</w:t>
      </w:r>
      <w:r w:rsidR="1BBA8CC1" w:rsidRPr="00192ED7">
        <w:t xml:space="preserve"> under the </w:t>
      </w:r>
      <w:r w:rsidR="1BBA8CC1" w:rsidRPr="00192ED7">
        <w:rPr>
          <w:i/>
          <w:iCs/>
        </w:rPr>
        <w:t>Environment Protection and Biodiversity Conservation Act 1999</w:t>
      </w:r>
      <w:r w:rsidR="1BBA8CC1" w:rsidRPr="00192ED7">
        <w:t xml:space="preserve"> (EPBC Act),</w:t>
      </w:r>
      <w:r w:rsidR="765D2EC6" w:rsidRPr="00192ED7">
        <w:t xml:space="preserve"> may occur in the project area.</w:t>
      </w:r>
      <w:r w:rsidR="0E0D370D" w:rsidRPr="00192ED7">
        <w:t xml:space="preserve"> </w:t>
      </w:r>
    </w:p>
    <w:p w14:paraId="43787601" w14:textId="6C908FFA" w:rsidR="00467C50" w:rsidRDefault="1DDADB90" w:rsidP="14499C7C">
      <w:r>
        <w:t xml:space="preserve">No changes are proposed </w:t>
      </w:r>
      <w:r w:rsidR="27769CFB">
        <w:t>to the mining method, processing rate, mine life, the footprints of the Cadia East and Ridgeway Mines</w:t>
      </w:r>
      <w:r w:rsidR="30775B8E">
        <w:t xml:space="preserve">, the maximum approved heights of the tailings storage </w:t>
      </w:r>
      <w:r w:rsidR="25A4350D">
        <w:t>facilities, or</w:t>
      </w:r>
      <w:r w:rsidR="30775B8E">
        <w:t xml:space="preserve"> of waste rock management at CVO</w:t>
      </w:r>
      <w:r w:rsidR="25A4350D">
        <w:t xml:space="preserve"> (Newcrest Mining Limited 2023</w:t>
      </w:r>
      <w:r w:rsidR="2723E0CA">
        <w:t>, p. 5</w:t>
      </w:r>
      <w:r w:rsidR="25A4350D">
        <w:t>).</w:t>
      </w:r>
      <w:r w:rsidR="00302778">
        <w:t xml:space="preserve"> The proponent is not proposing any additional take of groundwater, with minimal, if any change to water access licensing expected (Minesoils 2023b, p. 29).</w:t>
      </w:r>
      <w:r w:rsidR="4257770E">
        <w:t xml:space="preserve"> </w:t>
      </w:r>
      <w:r w:rsidR="46DD90D0">
        <w:t>The documentation provided</w:t>
      </w:r>
      <w:r w:rsidR="4409E01B">
        <w:t xml:space="preserve"> for the Gateway Application</w:t>
      </w:r>
      <w:r w:rsidR="46DD90D0">
        <w:t xml:space="preserve"> </w:t>
      </w:r>
      <w:r w:rsidR="4409E01B">
        <w:t>suggests</w:t>
      </w:r>
      <w:r w:rsidR="46DD90D0">
        <w:t xml:space="preserve"> that the</w:t>
      </w:r>
      <w:r w:rsidR="50D33770">
        <w:t xml:space="preserve"> project </w:t>
      </w:r>
      <w:r w:rsidR="4409E01B">
        <w:t xml:space="preserve">will be part of a larger and </w:t>
      </w:r>
      <w:r w:rsidR="2F267479">
        <w:t>more complex modification application (Modification 15) when referred</w:t>
      </w:r>
      <w:r w:rsidR="27AA9AB6">
        <w:t xml:space="preserve"> and assessed</w:t>
      </w:r>
      <w:r w:rsidR="2F267479">
        <w:t xml:space="preserve"> under the</w:t>
      </w:r>
      <w:r w:rsidR="32BB0708">
        <w:t xml:space="preserve"> EP&amp;A Act</w:t>
      </w:r>
      <w:r w:rsidR="2FC9BE42">
        <w:t xml:space="preserve"> (Newcrest Mining Limited</w:t>
      </w:r>
      <w:r w:rsidR="2723E0CA">
        <w:t xml:space="preserve"> 2023</w:t>
      </w:r>
      <w:r w:rsidR="2FC9BE42">
        <w:t>, p</w:t>
      </w:r>
      <w:r w:rsidR="6565DBEF">
        <w:t>p</w:t>
      </w:r>
      <w:r w:rsidR="2FC9BE42">
        <w:t>. 3</w:t>
      </w:r>
      <w:r w:rsidR="6565DBEF">
        <w:t>-5</w:t>
      </w:r>
      <w:r w:rsidR="2FC9BE42">
        <w:t>)</w:t>
      </w:r>
      <w:r w:rsidR="32BB0708">
        <w:t>.</w:t>
      </w:r>
      <w:r w:rsidR="2F267479">
        <w:t xml:space="preserve"> </w:t>
      </w:r>
      <w:r w:rsidR="2B0E76C5">
        <w:t xml:space="preserve">Little information was included in the documentation provided </w:t>
      </w:r>
      <w:r w:rsidR="44B8B7E9">
        <w:t>on the details of the changes proposed under Modification 15</w:t>
      </w:r>
      <w:r w:rsidR="671DEEB3">
        <w:t xml:space="preserve">. </w:t>
      </w:r>
    </w:p>
    <w:p w14:paraId="4148758B" w14:textId="31451D0E" w:rsidR="0006202C" w:rsidRPr="00192ED7" w:rsidRDefault="671DEEB3" w:rsidP="14499C7C">
      <w:r w:rsidRPr="00192ED7">
        <w:t xml:space="preserve">This advice </w:t>
      </w:r>
      <w:r w:rsidR="4FC9956C" w:rsidRPr="00192ED7">
        <w:rPr>
          <w:rFonts w:eastAsia="Arial"/>
        </w:rPr>
        <w:t xml:space="preserve">applies only to the works to enlarge the STSF embankment footprint and </w:t>
      </w:r>
      <w:r w:rsidRPr="00192ED7">
        <w:t>not</w:t>
      </w:r>
      <w:r w:rsidR="3187EC10" w:rsidRPr="00192ED7">
        <w:t xml:space="preserve"> the </w:t>
      </w:r>
      <w:r w:rsidR="27AA9AB6" w:rsidRPr="00192ED7">
        <w:t xml:space="preserve">full range of </w:t>
      </w:r>
      <w:r w:rsidR="3187EC10" w:rsidRPr="00192ED7">
        <w:t xml:space="preserve">changes </w:t>
      </w:r>
      <w:r w:rsidR="41B1351A" w:rsidRPr="00192ED7">
        <w:t xml:space="preserve">to </w:t>
      </w:r>
      <w:r w:rsidR="27AA9AB6" w:rsidRPr="00192ED7">
        <w:t xml:space="preserve">potentially </w:t>
      </w:r>
      <w:r w:rsidR="41B1351A" w:rsidRPr="00192ED7">
        <w:t>be proposed in</w:t>
      </w:r>
      <w:r w:rsidRPr="00192ED7">
        <w:t xml:space="preserve"> Modification 15</w:t>
      </w:r>
      <w:r w:rsidR="7231D8CB" w:rsidRPr="00192ED7">
        <w:t>.</w:t>
      </w:r>
      <w:r w:rsidR="067B6D6C" w:rsidRPr="00192ED7">
        <w:t xml:space="preserve"> The IESC understands that th</w:t>
      </w:r>
      <w:r w:rsidR="3E8C225A" w:rsidRPr="00192ED7">
        <w:t>e potential impacts from this</w:t>
      </w:r>
      <w:r w:rsidR="067B6D6C" w:rsidRPr="00192ED7">
        <w:t xml:space="preserve"> project and any other changes proposed under Modification 15 will require</w:t>
      </w:r>
      <w:r w:rsidR="3E8C225A" w:rsidRPr="00192ED7">
        <w:t xml:space="preserve"> further investigation</w:t>
      </w:r>
      <w:r w:rsidR="013ED9B6" w:rsidRPr="00192ED7">
        <w:t xml:space="preserve"> with additional impact assessment documentation to be prepared and submitted for a</w:t>
      </w:r>
      <w:r w:rsidR="7E0BB660" w:rsidRPr="00192ED7">
        <w:t>ssessment</w:t>
      </w:r>
      <w:r w:rsidR="013ED9B6" w:rsidRPr="00192ED7">
        <w:t xml:space="preserve"> under the New South Wales EP&amp;A Act. </w:t>
      </w:r>
      <w:r w:rsidR="067B6D6C" w:rsidRPr="00192ED7">
        <w:t xml:space="preserve"> </w:t>
      </w:r>
      <w:r w:rsidR="7231D8CB" w:rsidRPr="00192ED7">
        <w:t xml:space="preserve"> </w:t>
      </w:r>
      <w:r w:rsidR="30775B8E" w:rsidRPr="00192ED7">
        <w:t xml:space="preserve"> </w:t>
      </w:r>
    </w:p>
    <w:p w14:paraId="77AC2AC5" w14:textId="41E03B55" w:rsidR="00891CD3" w:rsidRPr="00192ED7" w:rsidRDefault="00D45DE3" w:rsidP="00BF21A7">
      <w:pPr>
        <w:keepNext/>
      </w:pPr>
      <w:r w:rsidRPr="00192ED7">
        <w:t>K</w:t>
      </w:r>
      <w:r w:rsidR="005172CD" w:rsidRPr="00192ED7">
        <w:t>ey p</w:t>
      </w:r>
      <w:r w:rsidR="00B6771B" w:rsidRPr="00192ED7">
        <w:t>otential impacts from this project are:</w:t>
      </w:r>
    </w:p>
    <w:p w14:paraId="1FADF60D" w14:textId="0758BD71" w:rsidR="00D46AE9" w:rsidRPr="00192ED7" w:rsidRDefault="00D46AE9" w:rsidP="00D46AE9">
      <w:pPr>
        <w:pStyle w:val="ListParagraph"/>
        <w:keepNext/>
        <w:numPr>
          <w:ilvl w:val="0"/>
          <w:numId w:val="45"/>
        </w:numPr>
      </w:pPr>
      <w:r w:rsidRPr="00192ED7">
        <w:t xml:space="preserve">embankment failure which could have severe and irreversible impacts for downstream surface waters, groundwaters and </w:t>
      </w:r>
      <w:r w:rsidR="00CA1AF7">
        <w:t>groundwater-dependent ecosystems (</w:t>
      </w:r>
      <w:r w:rsidRPr="00192ED7">
        <w:t>GDEs</w:t>
      </w:r>
      <w:r w:rsidR="00CA1AF7">
        <w:t>)</w:t>
      </w:r>
      <w:r w:rsidRPr="00192ED7">
        <w:t>;</w:t>
      </w:r>
    </w:p>
    <w:p w14:paraId="0FEFE352" w14:textId="2FAEEDB0" w:rsidR="00B22399" w:rsidRPr="00192ED7" w:rsidRDefault="007D1620" w:rsidP="00B6771B">
      <w:pPr>
        <w:pStyle w:val="ListParagraph"/>
        <w:keepNext/>
        <w:numPr>
          <w:ilvl w:val="0"/>
          <w:numId w:val="45"/>
        </w:numPr>
      </w:pPr>
      <w:r w:rsidRPr="00192ED7">
        <w:t>changes to tailings storage facilities (TSFs) seepage which could alter the quality, rate and/or direction of leakage impacting on nearby</w:t>
      </w:r>
      <w:r w:rsidR="00E61039" w:rsidRPr="00192ED7">
        <w:t xml:space="preserve"> GDEs, surface water systems and local groundwater; </w:t>
      </w:r>
      <w:r w:rsidR="00D46AE9" w:rsidRPr="00192ED7">
        <w:t>and</w:t>
      </w:r>
    </w:p>
    <w:p w14:paraId="01FD2D45" w14:textId="24560D21" w:rsidR="00D46AE9" w:rsidRPr="00192ED7" w:rsidRDefault="00D46AE9" w:rsidP="00D46AE9">
      <w:pPr>
        <w:pStyle w:val="ListParagraph"/>
        <w:keepNext/>
        <w:numPr>
          <w:ilvl w:val="0"/>
          <w:numId w:val="45"/>
        </w:numPr>
      </w:pPr>
      <w:r w:rsidRPr="00192ED7">
        <w:t>increases in groundwater levels in the areas adjacent to the embankment works from compaction and loading that could result in waterlogging of nearby GDEs</w:t>
      </w:r>
      <w:r w:rsidR="002A24CC" w:rsidRPr="00192ED7">
        <w:t>,</w:t>
      </w:r>
      <w:r w:rsidRPr="00192ED7">
        <w:t xml:space="preserve"> increased discharge to surface water systems</w:t>
      </w:r>
      <w:r w:rsidR="002A24CC" w:rsidRPr="00192ED7">
        <w:t xml:space="preserve"> and potentially extend leakage flowpaths</w:t>
      </w:r>
      <w:r w:rsidRPr="00192ED7">
        <w:t>.</w:t>
      </w:r>
    </w:p>
    <w:p w14:paraId="49F0491C" w14:textId="4A1BFEE5" w:rsidR="001866C1" w:rsidRDefault="4F394DFC" w:rsidP="00BF21A7">
      <w:pPr>
        <w:keepNext/>
      </w:pPr>
      <w:r>
        <w:t>The IESC ha</w:t>
      </w:r>
      <w:r w:rsidR="2AA98032">
        <w:t>s</w:t>
      </w:r>
      <w:r>
        <w:t xml:space="preserve"> identified areas in which additional work is required to address </w:t>
      </w:r>
      <w:r w:rsidR="4477EC23">
        <w:t>potential impacts, as detailed in this advice. These are summarised below.</w:t>
      </w:r>
    </w:p>
    <w:p w14:paraId="1E507357" w14:textId="76D7DE84" w:rsidR="00D46AE9" w:rsidRDefault="00D46AE9" w:rsidP="00D46AE9">
      <w:pPr>
        <w:pStyle w:val="ListParagraph"/>
        <w:numPr>
          <w:ilvl w:val="0"/>
          <w:numId w:val="36"/>
        </w:numPr>
      </w:pPr>
      <w:r>
        <w:t xml:space="preserve">More information on the proposed embankment works is needed. Details of the design, </w:t>
      </w:r>
      <w:proofErr w:type="gramStart"/>
      <w:r>
        <w:t>construction</w:t>
      </w:r>
      <w:proofErr w:type="gramEnd"/>
      <w:r>
        <w:t xml:space="preserve"> and predicted performance of the </w:t>
      </w:r>
      <w:r w:rsidR="00537E70">
        <w:t>modified</w:t>
      </w:r>
      <w:r>
        <w:t xml:space="preserve"> embankment</w:t>
      </w:r>
      <w:r w:rsidR="0D33C917">
        <w:t>,</w:t>
      </w:r>
      <w:r>
        <w:t xml:space="preserve"> including how the existing and new works will be keyed into the bedrock</w:t>
      </w:r>
      <w:r w:rsidR="00FD0449">
        <w:t xml:space="preserve"> base and valley sides</w:t>
      </w:r>
      <w:r>
        <w:t>, operation of the TSFs, and tailings volumes to be stored</w:t>
      </w:r>
      <w:r w:rsidR="79598AA5">
        <w:t>,</w:t>
      </w:r>
      <w:r>
        <w:t xml:space="preserve"> are essential to understanding the risks posed by the project. The project needs to be designed to minimise the risk of failure and</w:t>
      </w:r>
      <w:r w:rsidR="00294773">
        <w:t xml:space="preserve"> subsequent </w:t>
      </w:r>
      <w:r w:rsidR="00B12FFB">
        <w:t>impacts on downstream</w:t>
      </w:r>
      <w:r>
        <w:t xml:space="preserve"> water resources.</w:t>
      </w:r>
    </w:p>
    <w:p w14:paraId="4F4068E8" w14:textId="6C8D7877" w:rsidR="006C78C2" w:rsidRPr="00192ED7" w:rsidRDefault="015058CC" w:rsidP="00055C8B">
      <w:pPr>
        <w:pStyle w:val="ListParagraph"/>
        <w:numPr>
          <w:ilvl w:val="0"/>
          <w:numId w:val="36"/>
        </w:numPr>
      </w:pPr>
      <w:r w:rsidRPr="00192ED7">
        <w:lastRenderedPageBreak/>
        <w:t xml:space="preserve">An improved understanding </w:t>
      </w:r>
      <w:r w:rsidR="66E0C384" w:rsidRPr="00192ED7">
        <w:rPr>
          <w:rFonts w:eastAsia="Arial"/>
        </w:rPr>
        <w:t xml:space="preserve">is required </w:t>
      </w:r>
      <w:r w:rsidRPr="00192ED7">
        <w:t>of the potential leakage pathways from the TSFs</w:t>
      </w:r>
      <w:r w:rsidR="281CE59F" w:rsidRPr="00192ED7">
        <w:t>, the quantity and quality of le</w:t>
      </w:r>
      <w:r w:rsidR="18760325" w:rsidRPr="00192ED7">
        <w:t>a</w:t>
      </w:r>
      <w:r w:rsidR="281CE59F" w:rsidRPr="00192ED7">
        <w:t>kage</w:t>
      </w:r>
      <w:r w:rsidR="18760325" w:rsidRPr="00192ED7">
        <w:t>,</w:t>
      </w:r>
      <w:r w:rsidR="281CE59F" w:rsidRPr="00192ED7">
        <w:t xml:space="preserve"> and the potential </w:t>
      </w:r>
      <w:r w:rsidR="18760325" w:rsidRPr="00192ED7">
        <w:t>receptors that could be impacted by the leakage</w:t>
      </w:r>
      <w:r w:rsidRPr="00192ED7">
        <w:t xml:space="preserve">. </w:t>
      </w:r>
      <w:r w:rsidR="78F66F75" w:rsidRPr="00192ED7">
        <w:t>Although</w:t>
      </w:r>
      <w:r w:rsidR="59DB9188" w:rsidRPr="00192ED7">
        <w:t xml:space="preserve"> the proponent intends to design the embankment to limit leakage through it</w:t>
      </w:r>
      <w:r w:rsidR="365F2D3F" w:rsidRPr="00192ED7">
        <w:t xml:space="preserve"> (</w:t>
      </w:r>
      <w:r w:rsidR="05926804" w:rsidRPr="00192ED7">
        <w:t>Minesoils 2023b, p. 31)</w:t>
      </w:r>
      <w:r w:rsidR="59DB9188" w:rsidRPr="00192ED7">
        <w:t xml:space="preserve">, </w:t>
      </w:r>
      <w:r w:rsidR="05926804" w:rsidRPr="00192ED7">
        <w:t xml:space="preserve">compaction and </w:t>
      </w:r>
      <w:r w:rsidR="091007F8" w:rsidRPr="00192ED7">
        <w:t xml:space="preserve">loading arising from the </w:t>
      </w:r>
      <w:r w:rsidR="00537E70" w:rsidRPr="00192ED7">
        <w:t xml:space="preserve">modified </w:t>
      </w:r>
      <w:r w:rsidR="091007F8" w:rsidRPr="00192ED7">
        <w:t>embankment may change the volume</w:t>
      </w:r>
      <w:r w:rsidR="17D7EF50" w:rsidRPr="00192ED7">
        <w:t xml:space="preserve">, </w:t>
      </w:r>
      <w:r w:rsidR="091007F8" w:rsidRPr="00192ED7">
        <w:t>rate</w:t>
      </w:r>
      <w:r w:rsidR="17D7EF50" w:rsidRPr="00192ED7">
        <w:t xml:space="preserve"> </w:t>
      </w:r>
      <w:r w:rsidR="0D2C39D7" w:rsidRPr="00192ED7">
        <w:t>and/</w:t>
      </w:r>
      <w:r w:rsidR="17D7EF50" w:rsidRPr="00192ED7">
        <w:t>or flowpath</w:t>
      </w:r>
      <w:r w:rsidR="4AA84349" w:rsidRPr="00192ED7">
        <w:t>s</w:t>
      </w:r>
      <w:r w:rsidR="091007F8" w:rsidRPr="00192ED7">
        <w:t xml:space="preserve"> of seepage currently occurring </w:t>
      </w:r>
      <w:r w:rsidR="59DB9188" w:rsidRPr="00192ED7">
        <w:t>beneath</w:t>
      </w:r>
      <w:r w:rsidR="091007F8" w:rsidRPr="00192ED7">
        <w:t xml:space="preserve"> the </w:t>
      </w:r>
      <w:r w:rsidR="7277E71D" w:rsidRPr="00192ED7">
        <w:t>TSFs</w:t>
      </w:r>
      <w:r w:rsidR="47885899" w:rsidRPr="00192ED7">
        <w:t xml:space="preserve"> via Rodds Creek and the Cadiangullong Fault and its associated weathered and damage zone</w:t>
      </w:r>
      <w:r w:rsidR="091007F8" w:rsidRPr="00192ED7">
        <w:t>.</w:t>
      </w:r>
      <w:r w:rsidR="42038148" w:rsidRPr="00192ED7">
        <w:t xml:space="preserve"> </w:t>
      </w:r>
      <w:r w:rsidR="47885899" w:rsidRPr="00192ED7">
        <w:t xml:space="preserve">These leakage pathways </w:t>
      </w:r>
      <w:r w:rsidR="23E5C367" w:rsidRPr="00192ED7">
        <w:t>require more detailed evaluation</w:t>
      </w:r>
      <w:r w:rsidR="00C808AB" w:rsidRPr="00192ED7">
        <w:t xml:space="preserve"> (e.g., </w:t>
      </w:r>
      <w:r w:rsidR="00B03DE6" w:rsidRPr="00192ED7">
        <w:t xml:space="preserve">internal erosion pathways or those </w:t>
      </w:r>
      <w:r w:rsidR="00C55F6B" w:rsidRPr="00192ED7">
        <w:t xml:space="preserve">associated with </w:t>
      </w:r>
      <w:r w:rsidR="0081638A" w:rsidRPr="00192ED7">
        <w:t>fault</w:t>
      </w:r>
      <w:r w:rsidR="00B27A22" w:rsidRPr="00192ED7">
        <w:t>ing</w:t>
      </w:r>
      <w:r w:rsidR="0081638A" w:rsidRPr="00192ED7">
        <w:t>)</w:t>
      </w:r>
      <w:r w:rsidR="23E5C367" w:rsidRPr="00192ED7">
        <w:t xml:space="preserve"> to ensure that the embankment works are designed to minimise leakage</w:t>
      </w:r>
      <w:r w:rsidR="281CE59F" w:rsidRPr="00192ED7">
        <w:t>.</w:t>
      </w:r>
    </w:p>
    <w:p w14:paraId="688057E5" w14:textId="6F602467" w:rsidR="00D231B0" w:rsidRPr="00192ED7" w:rsidRDefault="00D231B0" w:rsidP="00D231B0">
      <w:pPr>
        <w:pStyle w:val="ListParagraph"/>
        <w:numPr>
          <w:ilvl w:val="0"/>
          <w:numId w:val="36"/>
        </w:numPr>
      </w:pPr>
      <w:r w:rsidRPr="00192ED7">
        <w:t xml:space="preserve">The likely extent and magnitude of groundwater level increases from the project </w:t>
      </w:r>
      <w:r w:rsidRPr="00192ED7">
        <w:rPr>
          <w:rFonts w:eastAsia="Arial"/>
        </w:rPr>
        <w:t xml:space="preserve">and their potential impacts on nearby GDEs and surface waters </w:t>
      </w:r>
      <w:r w:rsidRPr="00192ED7">
        <w:t xml:space="preserve">have not been quantified. Historical increases in groundwater levels have been observed </w:t>
      </w:r>
      <w:r w:rsidR="00DDA4C4" w:rsidRPr="00192ED7">
        <w:t>but only</w:t>
      </w:r>
      <w:r w:rsidRPr="00192ED7">
        <w:t xml:space="preserve"> limited explanation </w:t>
      </w:r>
      <w:r w:rsidR="0962E2ED" w:rsidRPr="00192ED7">
        <w:t xml:space="preserve">is </w:t>
      </w:r>
      <w:r w:rsidRPr="00192ED7">
        <w:t xml:space="preserve">provided. The source of these increases needs to be comprehensively examined with consideration of tailings deposition (e.g., timing, volumes) to understand </w:t>
      </w:r>
      <w:r w:rsidR="00E62B44" w:rsidRPr="00192ED7">
        <w:t>how</w:t>
      </w:r>
      <w:r w:rsidRPr="00192ED7">
        <w:t xml:space="preserve"> the TSFs are affecting groundwater levels and</w:t>
      </w:r>
      <w:r w:rsidR="006175E6" w:rsidRPr="00192ED7">
        <w:t xml:space="preserve"> risks to downstream water resources during and after construction</w:t>
      </w:r>
      <w:r w:rsidR="00A66762" w:rsidRPr="00192ED7">
        <w:t xml:space="preserve"> and post-closure</w:t>
      </w:r>
      <w:r w:rsidRPr="00192ED7">
        <w:t xml:space="preserve">. </w:t>
      </w:r>
    </w:p>
    <w:p w14:paraId="16832C26" w14:textId="77777777" w:rsidR="00291857" w:rsidRPr="00BF21A7" w:rsidRDefault="00291857" w:rsidP="007867D2">
      <w:pPr>
        <w:keepNext/>
        <w:rPr>
          <w:b/>
        </w:rPr>
      </w:pPr>
      <w:r w:rsidRPr="00BF21A7">
        <w:rPr>
          <w:b/>
        </w:rPr>
        <w:t>Context</w:t>
      </w:r>
    </w:p>
    <w:p w14:paraId="070BE584" w14:textId="22FCE44D" w:rsidR="00313132" w:rsidRDefault="00B20432" w:rsidP="00D622B9">
      <w:pPr>
        <w:pStyle w:val="Heading3"/>
        <w:rPr>
          <w:b w:val="0"/>
          <w:bCs/>
        </w:rPr>
      </w:pPr>
      <w:r>
        <w:rPr>
          <w:b w:val="0"/>
          <w:bCs/>
        </w:rPr>
        <w:t xml:space="preserve">The Cadia Valley Operations Gateway Application Expansion Project (the project) is located </w:t>
      </w:r>
      <w:r w:rsidR="00724D4B">
        <w:rPr>
          <w:b w:val="0"/>
          <w:bCs/>
        </w:rPr>
        <w:t>approximately 25 km southwest of Orange in central New South Wales (Newcrest Mining Limited 2023, p. 1).</w:t>
      </w:r>
      <w:r w:rsidR="00B30470">
        <w:rPr>
          <w:b w:val="0"/>
          <w:bCs/>
        </w:rPr>
        <w:t xml:space="preserve"> </w:t>
      </w:r>
      <w:r w:rsidR="006273E8">
        <w:rPr>
          <w:b w:val="0"/>
          <w:bCs/>
        </w:rPr>
        <w:t>CVO is a gold an</w:t>
      </w:r>
      <w:r w:rsidR="008C6FD8">
        <w:rPr>
          <w:b w:val="0"/>
          <w:bCs/>
        </w:rPr>
        <w:t>d</w:t>
      </w:r>
      <w:r w:rsidR="006273E8">
        <w:rPr>
          <w:b w:val="0"/>
          <w:bCs/>
        </w:rPr>
        <w:t xml:space="preserve"> copper mine </w:t>
      </w:r>
      <w:r w:rsidR="00B16D2F">
        <w:rPr>
          <w:b w:val="0"/>
          <w:bCs/>
        </w:rPr>
        <w:t xml:space="preserve">with current operations </w:t>
      </w:r>
      <w:r w:rsidR="006273E8">
        <w:rPr>
          <w:b w:val="0"/>
          <w:bCs/>
        </w:rPr>
        <w:t>approved by the state (PA</w:t>
      </w:r>
      <w:r w:rsidR="007519EB">
        <w:rPr>
          <w:b w:val="0"/>
          <w:bCs/>
        </w:rPr>
        <w:t xml:space="preserve"> </w:t>
      </w:r>
      <w:r w:rsidR="006273E8">
        <w:rPr>
          <w:b w:val="0"/>
          <w:bCs/>
        </w:rPr>
        <w:t>06_2095</w:t>
      </w:r>
      <w:r w:rsidR="00B16D2F">
        <w:rPr>
          <w:b w:val="0"/>
          <w:bCs/>
        </w:rPr>
        <w:t xml:space="preserve"> and subsequent modifications</w:t>
      </w:r>
      <w:r w:rsidR="006273E8">
        <w:rPr>
          <w:b w:val="0"/>
          <w:bCs/>
        </w:rPr>
        <w:t xml:space="preserve">) and </w:t>
      </w:r>
      <w:r w:rsidR="008C6FD8">
        <w:rPr>
          <w:b w:val="0"/>
          <w:bCs/>
        </w:rPr>
        <w:t>under the EPBC</w:t>
      </w:r>
      <w:r w:rsidR="00810125">
        <w:rPr>
          <w:b w:val="0"/>
          <w:bCs/>
        </w:rPr>
        <w:t xml:space="preserve"> Act (EPBC</w:t>
      </w:r>
      <w:r w:rsidR="008C6FD8">
        <w:rPr>
          <w:b w:val="0"/>
          <w:bCs/>
        </w:rPr>
        <w:t xml:space="preserve"> 2006/3196</w:t>
      </w:r>
      <w:r w:rsidR="007B7C29">
        <w:rPr>
          <w:b w:val="0"/>
          <w:bCs/>
        </w:rPr>
        <w:t xml:space="preserve"> and subsequent variations</w:t>
      </w:r>
      <w:r w:rsidR="008C6FD8">
        <w:rPr>
          <w:b w:val="0"/>
          <w:bCs/>
        </w:rPr>
        <w:t>).</w:t>
      </w:r>
      <w:r w:rsidR="00393BD8">
        <w:rPr>
          <w:b w:val="0"/>
          <w:bCs/>
        </w:rPr>
        <w:t xml:space="preserve"> The existing approvals cover</w:t>
      </w:r>
      <w:r w:rsidR="002D2A35">
        <w:rPr>
          <w:b w:val="0"/>
          <w:bCs/>
        </w:rPr>
        <w:t xml:space="preserve"> current</w:t>
      </w:r>
      <w:r w:rsidR="00393BD8">
        <w:rPr>
          <w:b w:val="0"/>
          <w:bCs/>
        </w:rPr>
        <w:t xml:space="preserve"> operations at the Cadia East </w:t>
      </w:r>
      <w:r w:rsidR="002D2A35">
        <w:rPr>
          <w:b w:val="0"/>
          <w:bCs/>
        </w:rPr>
        <w:t>U</w:t>
      </w:r>
      <w:r w:rsidR="00393BD8">
        <w:rPr>
          <w:b w:val="0"/>
          <w:bCs/>
        </w:rPr>
        <w:t>nderground, Cadia Hill Open Pit and Ridgeway Underground mine sites</w:t>
      </w:r>
      <w:r w:rsidR="002D2A35">
        <w:rPr>
          <w:b w:val="0"/>
          <w:bCs/>
        </w:rPr>
        <w:t xml:space="preserve"> (Newcrest Mining Limited 2023, p. 1)</w:t>
      </w:r>
      <w:r w:rsidR="00B16D2F">
        <w:rPr>
          <w:b w:val="0"/>
          <w:bCs/>
        </w:rPr>
        <w:t xml:space="preserve">. Mining </w:t>
      </w:r>
      <w:r w:rsidR="00AE642E">
        <w:rPr>
          <w:b w:val="0"/>
          <w:bCs/>
        </w:rPr>
        <w:t>has occurred at the site since 1998 (</w:t>
      </w:r>
      <w:r w:rsidR="00266382">
        <w:rPr>
          <w:b w:val="0"/>
          <w:bCs/>
        </w:rPr>
        <w:t>AGE 2021, p. 8</w:t>
      </w:r>
      <w:r w:rsidR="00AE642E">
        <w:rPr>
          <w:b w:val="0"/>
          <w:bCs/>
        </w:rPr>
        <w:t xml:space="preserve">). Other land uses in the region include sheep and cattle farming, cropping and </w:t>
      </w:r>
      <w:r w:rsidR="004B4467">
        <w:rPr>
          <w:b w:val="0"/>
          <w:bCs/>
        </w:rPr>
        <w:t xml:space="preserve">plantation </w:t>
      </w:r>
      <w:r w:rsidR="00AE642E">
        <w:rPr>
          <w:b w:val="0"/>
          <w:bCs/>
        </w:rPr>
        <w:t xml:space="preserve">forestry </w:t>
      </w:r>
      <w:r w:rsidR="00385811">
        <w:rPr>
          <w:b w:val="0"/>
          <w:bCs/>
        </w:rPr>
        <w:t>(Newcrest Mining Limited 2023, p. 9).</w:t>
      </w:r>
    </w:p>
    <w:p w14:paraId="43ECE558" w14:textId="55288847" w:rsidR="00B20432" w:rsidRPr="00192ED7" w:rsidRDefault="25DB18C9" w:rsidP="518AFD0A">
      <w:pPr>
        <w:rPr>
          <w:b/>
          <w:bCs/>
        </w:rPr>
      </w:pPr>
      <w:r w:rsidRPr="00192ED7">
        <w:t xml:space="preserve">The project </w:t>
      </w:r>
      <w:r w:rsidR="19B7E2BA" w:rsidRPr="00192ED7">
        <w:t>is in</w:t>
      </w:r>
      <w:r w:rsidRPr="00192ED7">
        <w:t xml:space="preserve"> the Belubula River catchment, a tributary to the Lachlan River </w:t>
      </w:r>
      <w:r w:rsidR="0BF2EDC2" w:rsidRPr="00192ED7">
        <w:t xml:space="preserve">(Minesoils 2023a, </w:t>
      </w:r>
      <w:r w:rsidR="19B7E2BA" w:rsidRPr="00192ED7">
        <w:t>p</w:t>
      </w:r>
      <w:r w:rsidR="0BF2EDC2" w:rsidRPr="00192ED7">
        <w:t>.</w:t>
      </w:r>
      <w:r w:rsidR="218E44CA" w:rsidRPr="00192ED7">
        <w:t> </w:t>
      </w:r>
      <w:r w:rsidR="29592766" w:rsidRPr="00192ED7">
        <w:t>7</w:t>
      </w:r>
      <w:r w:rsidR="0BF2EDC2" w:rsidRPr="00192ED7">
        <w:t xml:space="preserve">), </w:t>
      </w:r>
      <w:r w:rsidRPr="00192ED7">
        <w:t xml:space="preserve">and part of the Murray </w:t>
      </w:r>
      <w:r w:rsidR="0BF2EDC2" w:rsidRPr="00192ED7">
        <w:t>Darling Basin.</w:t>
      </w:r>
      <w:r w:rsidR="5D97289E" w:rsidRPr="00192ED7">
        <w:t xml:space="preserve"> Cadiangullong Creek is the major watercourse at the site</w:t>
      </w:r>
      <w:r w:rsidR="72897953" w:rsidRPr="00192ED7">
        <w:t xml:space="preserve"> and is joined by</w:t>
      </w:r>
      <w:r w:rsidR="4DCBE1D9" w:rsidRPr="00192ED7">
        <w:t xml:space="preserve"> Rodds Creek</w:t>
      </w:r>
      <w:r w:rsidR="1D039D7D" w:rsidRPr="00192ED7">
        <w:t xml:space="preserve"> whose</w:t>
      </w:r>
      <w:r w:rsidR="63F6EBD1" w:rsidRPr="00192ED7">
        <w:t xml:space="preserve"> bed sediments</w:t>
      </w:r>
      <w:r w:rsidR="4DCBE1D9" w:rsidRPr="00192ED7">
        <w:t xml:space="preserve"> occur beneath the NTSF and STSF</w:t>
      </w:r>
      <w:r w:rsidR="6C344058" w:rsidRPr="00192ED7">
        <w:t xml:space="preserve">. </w:t>
      </w:r>
      <w:r w:rsidR="78FBE376" w:rsidRPr="00192ED7">
        <w:rPr>
          <w:rFonts w:eastAsia="Arial"/>
        </w:rPr>
        <w:t xml:space="preserve">Sections of </w:t>
      </w:r>
      <w:r w:rsidR="6C344058" w:rsidRPr="00192ED7">
        <w:t>Flyers Creek to the east of CVO</w:t>
      </w:r>
      <w:r w:rsidR="523CAC88" w:rsidRPr="00192ED7">
        <w:t xml:space="preserve"> </w:t>
      </w:r>
      <w:r w:rsidR="06CD0653" w:rsidRPr="00192ED7">
        <w:t>are</w:t>
      </w:r>
      <w:r w:rsidR="523CAC88" w:rsidRPr="00192ED7">
        <w:t xml:space="preserve"> perennial, </w:t>
      </w:r>
      <w:r w:rsidR="3EC4BD7D" w:rsidRPr="00192ED7">
        <w:t>receiving</w:t>
      </w:r>
      <w:r w:rsidR="523CAC88" w:rsidRPr="00192ED7">
        <w:t xml:space="preserve"> discharges </w:t>
      </w:r>
      <w:r w:rsidR="218E44CA" w:rsidRPr="00192ED7">
        <w:t>from</w:t>
      </w:r>
      <w:r w:rsidR="523CAC88" w:rsidRPr="00192ED7">
        <w:t xml:space="preserve"> groundwater-fed springs</w:t>
      </w:r>
      <w:r w:rsidR="7A9910D3" w:rsidRPr="00192ED7">
        <w:t xml:space="preserve"> (AGE 2021, p. 5)</w:t>
      </w:r>
      <w:r w:rsidR="218E44CA" w:rsidRPr="00192ED7">
        <w:t>.</w:t>
      </w:r>
      <w:r w:rsidR="30C2E1A2" w:rsidRPr="00192ED7">
        <w:t xml:space="preserve"> Groundwater discharge is also likely </w:t>
      </w:r>
      <w:r w:rsidR="59DE0903" w:rsidRPr="00192ED7">
        <w:t xml:space="preserve">to </w:t>
      </w:r>
      <w:r w:rsidR="168799A8" w:rsidRPr="00192ED7">
        <w:t xml:space="preserve">enter </w:t>
      </w:r>
      <w:r w:rsidR="59DE0903" w:rsidRPr="00192ED7">
        <w:t>Shallow, Cadiangullong and Rodds creeks (</w:t>
      </w:r>
      <w:r w:rsidR="1D71C68B" w:rsidRPr="00192ED7">
        <w:t>AGE 2021, p.</w:t>
      </w:r>
      <w:r w:rsidR="3EC4BD7D" w:rsidRPr="00192ED7">
        <w:t> </w:t>
      </w:r>
      <w:r w:rsidR="1D71C68B" w:rsidRPr="00192ED7">
        <w:t>36).</w:t>
      </w:r>
      <w:r w:rsidR="218E44CA" w:rsidRPr="00192ED7">
        <w:t xml:space="preserve"> </w:t>
      </w:r>
      <w:r w:rsidR="019F0D23" w:rsidRPr="00192ED7">
        <w:t>Low-flow discharges from CVO occur to Cadiangullong Creek (AGE 2021, p. 5).</w:t>
      </w:r>
      <w:r w:rsidR="223E5F3F" w:rsidRPr="00192ED7">
        <w:t xml:space="preserve"> </w:t>
      </w:r>
    </w:p>
    <w:p w14:paraId="6A8B2166" w14:textId="1EF26C8B" w:rsidR="00B20432" w:rsidRDefault="7E40F16F" w:rsidP="2A2EBEEE">
      <w:pPr>
        <w:rPr>
          <w:b/>
          <w:bCs/>
        </w:rPr>
      </w:pPr>
      <w:r>
        <w:t>The main groundwater sources at CVO include the Orange Basalt</w:t>
      </w:r>
      <w:r w:rsidR="32C8AE94">
        <w:t xml:space="preserve">, a </w:t>
      </w:r>
      <w:r w:rsidR="32C07D15">
        <w:t>highly productive</w:t>
      </w:r>
      <w:r w:rsidR="32C8AE94">
        <w:t xml:space="preserve"> aquifer under the </w:t>
      </w:r>
      <w:r w:rsidR="32C8AE94" w:rsidRPr="518AFD0A">
        <w:rPr>
          <w:i/>
          <w:iCs/>
        </w:rPr>
        <w:t>Aquifer Interference Policy</w:t>
      </w:r>
      <w:r w:rsidR="32C8AE94">
        <w:t xml:space="preserve"> (AIP), and the </w:t>
      </w:r>
      <w:r w:rsidR="1B95EF0A">
        <w:t xml:space="preserve">Lachlan Fold Belt </w:t>
      </w:r>
      <w:r w:rsidR="00C857A9">
        <w:t>Murray</w:t>
      </w:r>
      <w:r w:rsidR="00616D51">
        <w:t>-</w:t>
      </w:r>
      <w:r w:rsidR="00C857A9">
        <w:t>Darling Basin</w:t>
      </w:r>
      <w:r w:rsidR="2588EBDC">
        <w:t xml:space="preserve"> </w:t>
      </w:r>
      <w:r w:rsidR="1B95EF0A">
        <w:t xml:space="preserve">Fractured Rock </w:t>
      </w:r>
      <w:r w:rsidR="2588EBDC">
        <w:t>ground</w:t>
      </w:r>
      <w:r w:rsidR="1B95EF0A">
        <w:t>water source (</w:t>
      </w:r>
      <w:r w:rsidR="5820E277">
        <w:t xml:space="preserve">AGE 2023, Figure 2.2, p. 8). The extent </w:t>
      </w:r>
      <w:r w:rsidR="255A22F7">
        <w:t xml:space="preserve">of the Orange Basalt aquifer, and the fracture networks which </w:t>
      </w:r>
      <w:r w:rsidR="2F47511B">
        <w:t>are key for groundwater flow</w:t>
      </w:r>
      <w:r w:rsidR="1D71C68B">
        <w:t>,</w:t>
      </w:r>
      <w:r w:rsidR="63898246">
        <w:t xml:space="preserve"> are not well understood </w:t>
      </w:r>
      <w:r w:rsidR="5FE3997F">
        <w:t>at</w:t>
      </w:r>
      <w:r w:rsidR="63898246">
        <w:t xml:space="preserve"> CVO (</w:t>
      </w:r>
      <w:r w:rsidR="216DE335">
        <w:t>AGE 2023, p. 6</w:t>
      </w:r>
      <w:r w:rsidR="63898246">
        <w:t>).</w:t>
      </w:r>
    </w:p>
    <w:p w14:paraId="40147C6B" w14:textId="2A399911" w:rsidR="00E5220D" w:rsidRPr="00192ED7" w:rsidRDefault="6A0359E0" w:rsidP="2A2EBEEE">
      <w:r w:rsidRPr="00192ED7">
        <w:t xml:space="preserve">The IESC notes that there are indications </w:t>
      </w:r>
      <w:r w:rsidR="71FCD686" w:rsidRPr="00192ED7">
        <w:t>of</w:t>
      </w:r>
      <w:r w:rsidR="7374571C" w:rsidRPr="00192ED7">
        <w:t xml:space="preserve"> leakage from the</w:t>
      </w:r>
      <w:r w:rsidR="00890B83" w:rsidRPr="00192ED7">
        <w:t xml:space="preserve"> TSFs</w:t>
      </w:r>
      <w:r w:rsidR="7374571C" w:rsidRPr="00192ED7">
        <w:t xml:space="preserve"> into the shallow groundwater system</w:t>
      </w:r>
      <w:r w:rsidR="3EB55587" w:rsidRPr="00192ED7">
        <w:t xml:space="preserve"> due to currently approved activities, with</w:t>
      </w:r>
      <w:r w:rsidR="7374571C" w:rsidRPr="00192ED7">
        <w:t xml:space="preserve"> potential for discharge to local surface waters</w:t>
      </w:r>
      <w:r w:rsidR="50E9A253" w:rsidRPr="00192ED7">
        <w:t xml:space="preserve"> </w:t>
      </w:r>
      <w:r w:rsidR="492F10A4" w:rsidRPr="00192ED7">
        <w:t>and</w:t>
      </w:r>
      <w:r w:rsidR="50E9A253" w:rsidRPr="00192ED7">
        <w:t xml:space="preserve"> GDEs. </w:t>
      </w:r>
      <w:r w:rsidR="1E2F3133" w:rsidRPr="00192ED7">
        <w:t xml:space="preserve">The potential for </w:t>
      </w:r>
      <w:r w:rsidR="315C4A13" w:rsidRPr="00192ED7">
        <w:rPr>
          <w:rFonts w:eastAsia="Arial"/>
        </w:rPr>
        <w:t>these to be affected by the</w:t>
      </w:r>
      <w:r w:rsidR="646C58A9" w:rsidRPr="00192ED7">
        <w:t xml:space="preserve"> </w:t>
      </w:r>
      <w:r w:rsidR="00E50BB2" w:rsidRPr="00192ED7">
        <w:t>modification</w:t>
      </w:r>
      <w:r w:rsidR="646C58A9" w:rsidRPr="00192ED7">
        <w:t xml:space="preserve"> of the embankment needs to be clearly identified and quantified </w:t>
      </w:r>
      <w:r w:rsidR="4D3112DD" w:rsidRPr="00192ED7">
        <w:t>in future impact assessments undertaken in relation to the project</w:t>
      </w:r>
      <w:r w:rsidR="6A28E9DD" w:rsidRPr="00192ED7">
        <w:t>,</w:t>
      </w:r>
      <w:r w:rsidR="4D3112DD" w:rsidRPr="00192ED7">
        <w:t xml:space="preserve"> and the larger Modification 15.</w:t>
      </w:r>
    </w:p>
    <w:p w14:paraId="3F8A6CF9" w14:textId="5BADFA4F" w:rsidR="007203C3" w:rsidRPr="00BF21A7" w:rsidRDefault="00766009" w:rsidP="00D622B9">
      <w:pPr>
        <w:pStyle w:val="Heading3"/>
      </w:pPr>
      <w:r w:rsidRPr="00BF21A7">
        <w:t>Response to questions</w:t>
      </w:r>
    </w:p>
    <w:p w14:paraId="3C834F98" w14:textId="57A5FB59" w:rsidR="007203C3" w:rsidRPr="00BF21A7" w:rsidRDefault="46AD9B99" w:rsidP="007203C3">
      <w:pPr>
        <w:pStyle w:val="Default"/>
        <w:spacing w:after="200" w:line="276" w:lineRule="auto"/>
        <w:rPr>
          <w:rFonts w:ascii="Arial" w:eastAsia="Times New Roman" w:hAnsi="Arial" w:cs="Arial"/>
          <w:color w:val="auto"/>
          <w:sz w:val="20"/>
          <w:szCs w:val="20"/>
          <w:lang w:eastAsia="en-US"/>
        </w:rPr>
      </w:pPr>
      <w:r w:rsidRPr="2A2EBEEE">
        <w:rPr>
          <w:rFonts w:ascii="Arial" w:eastAsia="Times New Roman" w:hAnsi="Arial" w:cs="Arial"/>
          <w:color w:val="auto"/>
          <w:sz w:val="20"/>
          <w:szCs w:val="20"/>
          <w:lang w:eastAsia="en-US"/>
        </w:rPr>
        <w:t xml:space="preserve">The </w:t>
      </w:r>
      <w:r w:rsidR="3BEFCC17" w:rsidRPr="2A2EBEEE">
        <w:rPr>
          <w:rFonts w:ascii="Arial" w:eastAsia="Times New Roman" w:hAnsi="Arial" w:cs="Arial"/>
          <w:color w:val="auto"/>
          <w:sz w:val="20"/>
          <w:szCs w:val="20"/>
          <w:lang w:eastAsia="en-US"/>
        </w:rPr>
        <w:t>IESC</w:t>
      </w:r>
      <w:r w:rsidRPr="2A2EBEEE">
        <w:rPr>
          <w:rFonts w:ascii="Arial" w:eastAsia="Times New Roman" w:hAnsi="Arial" w:cs="Arial"/>
          <w:color w:val="auto"/>
          <w:sz w:val="20"/>
          <w:szCs w:val="20"/>
          <w:lang w:eastAsia="en-US"/>
        </w:rPr>
        <w:t xml:space="preserve">’s advice in response to the </w:t>
      </w:r>
      <w:r w:rsidR="01EEA8A6" w:rsidRPr="2A2EBEEE">
        <w:rPr>
          <w:rFonts w:ascii="Arial" w:eastAsia="Times New Roman" w:hAnsi="Arial" w:cs="Arial"/>
          <w:color w:val="auto"/>
          <w:sz w:val="20"/>
          <w:szCs w:val="20"/>
          <w:lang w:eastAsia="en-US"/>
        </w:rPr>
        <w:t>requesting agency</w:t>
      </w:r>
      <w:r w:rsidRPr="2A2EBEEE">
        <w:rPr>
          <w:rFonts w:ascii="Arial" w:eastAsia="Times New Roman" w:hAnsi="Arial" w:cs="Arial"/>
          <w:color w:val="auto"/>
          <w:sz w:val="20"/>
          <w:szCs w:val="20"/>
          <w:lang w:eastAsia="en-US"/>
        </w:rPr>
        <w:t xml:space="preserve">’s specific questions is provided below. </w:t>
      </w:r>
    </w:p>
    <w:tbl>
      <w:tblPr>
        <w:tblStyle w:val="TableGrid"/>
        <w:tblW w:w="9640" w:type="dxa"/>
        <w:tblInd w:w="-147" w:type="dxa"/>
        <w:shd w:val="clear" w:color="auto" w:fill="D9D9D9" w:themeFill="background1" w:themeFillShade="D9"/>
        <w:tblLook w:val="04A0" w:firstRow="1" w:lastRow="0" w:firstColumn="1" w:lastColumn="0" w:noHBand="0" w:noVBand="1"/>
      </w:tblPr>
      <w:tblGrid>
        <w:gridCol w:w="9640"/>
      </w:tblGrid>
      <w:tr w:rsidR="006B7493" w14:paraId="58BC60EC" w14:textId="77777777" w:rsidTr="006B7493">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D9D9D9" w:themeFill="background1" w:themeFillShade="D9"/>
          </w:tcPr>
          <w:p w14:paraId="07B22830" w14:textId="0E48A722" w:rsidR="006B7493" w:rsidRPr="006B7493" w:rsidRDefault="006B7493" w:rsidP="00FE4485">
            <w:pPr>
              <w:rPr>
                <w:bCs/>
                <w:color w:val="FF0000"/>
              </w:rPr>
            </w:pPr>
            <w:r w:rsidRPr="006B7493">
              <w:rPr>
                <w:bCs/>
              </w:rPr>
              <w:t>Question 1:</w:t>
            </w:r>
            <w:r>
              <w:rPr>
                <w:bCs/>
              </w:rPr>
              <w:t xml:space="preserve"> </w:t>
            </w:r>
            <w:r>
              <w:t>Does the IESC consider that the surface water resources, groundwater resources and dependent ecosystems, and their interactions (including the nature of hydraulic connections within the underlying fractured rock aquifer system) have been adequately described and the impacts assessed?</w:t>
            </w:r>
          </w:p>
        </w:tc>
      </w:tr>
    </w:tbl>
    <w:p w14:paraId="280C1E9A" w14:textId="77777777" w:rsidR="00430522" w:rsidRDefault="00430522" w:rsidP="00430522">
      <w:pPr>
        <w:pStyle w:val="ListNumber"/>
        <w:numPr>
          <w:ilvl w:val="0"/>
          <w:numId w:val="0"/>
        </w:numPr>
        <w:ind w:left="369"/>
      </w:pPr>
    </w:p>
    <w:p w14:paraId="47448134" w14:textId="1A625BC8" w:rsidR="00CF5929" w:rsidRDefault="137DBD39" w:rsidP="00D231B0">
      <w:pPr>
        <w:pStyle w:val="ListNumber"/>
      </w:pPr>
      <w:r>
        <w:lastRenderedPageBreak/>
        <w:t xml:space="preserve">The </w:t>
      </w:r>
      <w:r w:rsidR="3A8AD155">
        <w:t>documentation</w:t>
      </w:r>
      <w:r w:rsidR="168799A8">
        <w:t xml:space="preserve"> provide</w:t>
      </w:r>
      <w:r w:rsidR="618B8E9A">
        <w:t>s</w:t>
      </w:r>
      <w:r w:rsidR="3A8AD155">
        <w:t xml:space="preserve"> </w:t>
      </w:r>
      <w:r w:rsidR="113745AA">
        <w:t xml:space="preserve">only </w:t>
      </w:r>
      <w:r w:rsidR="3A8AD155">
        <w:t>limited descriptions of the surface water</w:t>
      </w:r>
      <w:r w:rsidR="7882CF59">
        <w:t xml:space="preserve"> resources, groundwater resources</w:t>
      </w:r>
      <w:r w:rsidR="3A8AD155">
        <w:t xml:space="preserve"> and groundwater-dependent ecosystems</w:t>
      </w:r>
      <w:r w:rsidR="79D15ECA">
        <w:t xml:space="preserve"> (GDEs)</w:t>
      </w:r>
      <w:r w:rsidR="7882CF59">
        <w:t>.</w:t>
      </w:r>
      <w:r>
        <w:t xml:space="preserve"> </w:t>
      </w:r>
      <w:r w:rsidR="3B8EE42B">
        <w:t>Some connectivity between the underlying fractured rock aquifer system and the surface water resources w</w:t>
      </w:r>
      <w:r w:rsidR="3FF3FA17">
        <w:t>as</w:t>
      </w:r>
      <w:r w:rsidR="3B8EE42B">
        <w:t xml:space="preserve"> identified</w:t>
      </w:r>
      <w:r w:rsidR="46B2BE43">
        <w:t xml:space="preserve">, </w:t>
      </w:r>
      <w:r w:rsidR="1D6DA0F4">
        <w:t>al</w:t>
      </w:r>
      <w:r w:rsidR="46B2BE43">
        <w:t>though the description was primarily qualitative.</w:t>
      </w:r>
      <w:r w:rsidR="039CB98A">
        <w:t xml:space="preserve"> Impact assessment was </w:t>
      </w:r>
      <w:r w:rsidR="1B76F14A">
        <w:t>not rigorous</w:t>
      </w:r>
      <w:r w:rsidR="592A3F2D">
        <w:t xml:space="preserve"> and does not explicitly consider </w:t>
      </w:r>
      <w:r w:rsidR="00ED1813">
        <w:t xml:space="preserve">potential </w:t>
      </w:r>
      <w:r w:rsidR="6ECDC7B4">
        <w:t>stressors</w:t>
      </w:r>
      <w:r w:rsidR="00ED1813">
        <w:t xml:space="preserve">, </w:t>
      </w:r>
      <w:r w:rsidR="00585C68">
        <w:t>their interactions</w:t>
      </w:r>
      <w:r w:rsidR="6ECDC7B4">
        <w:t xml:space="preserve"> and </w:t>
      </w:r>
      <w:r w:rsidR="592A3F2D">
        <w:t>likely impact pathways from the proposed activities to the surface and groundwater water resources and dependent ecosystems</w:t>
      </w:r>
      <w:r w:rsidR="00614AFD">
        <w:t>.</w:t>
      </w:r>
      <w:r w:rsidR="592A3F2D">
        <w:t xml:space="preserve"> </w:t>
      </w:r>
    </w:p>
    <w:p w14:paraId="6A4E70B1" w14:textId="328022DF" w:rsidR="00C37EBE" w:rsidRDefault="00920391" w:rsidP="2A2EBEEE">
      <w:pPr>
        <w:pStyle w:val="ListNumber2"/>
      </w:pPr>
      <w:r>
        <w:t xml:space="preserve">None of the GDEs or surface water systems were </w:t>
      </w:r>
      <w:r w:rsidR="00F51749">
        <w:t>adequately</w:t>
      </w:r>
      <w:r>
        <w:t xml:space="preserve"> characterised</w:t>
      </w:r>
      <w:r w:rsidR="00D56C79">
        <w:t xml:space="preserve"> (see Doody </w:t>
      </w:r>
      <w:r w:rsidR="00D56C79" w:rsidRPr="0034037F">
        <w:rPr>
          <w:i/>
          <w:iCs/>
        </w:rPr>
        <w:t>et al.</w:t>
      </w:r>
      <w:r w:rsidR="00D56C79">
        <w:t xml:space="preserve"> 2019)</w:t>
      </w:r>
      <w:r w:rsidR="00F51749">
        <w:t>, nor were potential project impacts considered in sufficient detail</w:t>
      </w:r>
      <w:r>
        <w:t xml:space="preserve">. </w:t>
      </w:r>
      <w:r w:rsidR="0DC3385C">
        <w:t>High</w:t>
      </w:r>
      <w:r w:rsidR="6A60D02D">
        <w:t>-</w:t>
      </w:r>
      <w:r w:rsidR="0DC3385C">
        <w:t>priority GDEs were identified</w:t>
      </w:r>
      <w:r w:rsidR="0DC9FB36">
        <w:t>,</w:t>
      </w:r>
      <w:r w:rsidR="0DC3385C">
        <w:t xml:space="preserve"> </w:t>
      </w:r>
      <w:r w:rsidR="380E3CC2">
        <w:t xml:space="preserve">including the vegetation along the Belubula River, Cadiangullong Creek and Flyers Creek. </w:t>
      </w:r>
      <w:r w:rsidR="006D698B">
        <w:t xml:space="preserve">Potential impacts from the project </w:t>
      </w:r>
      <w:r w:rsidR="1A6896DC">
        <w:t xml:space="preserve">would most likely </w:t>
      </w:r>
      <w:r w:rsidR="683952A7">
        <w:t xml:space="preserve">occur </w:t>
      </w:r>
      <w:r w:rsidR="1A6896DC">
        <w:t>in</w:t>
      </w:r>
      <w:r w:rsidR="683952A7">
        <w:t xml:space="preserve"> areas of GDEs along Cadiangullong Creek from </w:t>
      </w:r>
      <w:r w:rsidR="14D02FCC">
        <w:t xml:space="preserve">compaction and </w:t>
      </w:r>
      <w:r w:rsidR="683952A7">
        <w:t>loading</w:t>
      </w:r>
      <w:r w:rsidR="4B506660">
        <w:t xml:space="preserve"> raising </w:t>
      </w:r>
      <w:r w:rsidR="3BE3BB4C">
        <w:t>ground</w:t>
      </w:r>
      <w:r w:rsidR="4B506660">
        <w:t xml:space="preserve">water levels. </w:t>
      </w:r>
      <w:r w:rsidR="5FD93F4E">
        <w:t xml:space="preserve">Some </w:t>
      </w:r>
      <w:r w:rsidR="4B506660">
        <w:t>Cadiangullong Creek GDEs are within 200 m of the embankment works</w:t>
      </w:r>
      <w:r w:rsidR="3BAED7D0">
        <w:t xml:space="preserve"> (</w:t>
      </w:r>
      <w:r w:rsidR="321B40FE">
        <w:t>AGE 2023, p. 16)</w:t>
      </w:r>
      <w:r w:rsidR="4B506660">
        <w:t xml:space="preserve"> and the proponent’s impact assessment </w:t>
      </w:r>
      <w:r w:rsidR="3BE3BB4C">
        <w:t>h</w:t>
      </w:r>
      <w:r w:rsidR="4B506660">
        <w:t>as</w:t>
      </w:r>
      <w:r w:rsidR="1B76F14A">
        <w:t xml:space="preserve"> asserted</w:t>
      </w:r>
      <w:r w:rsidR="4B506660">
        <w:t xml:space="preserve"> that </w:t>
      </w:r>
      <w:r w:rsidR="6C157C77">
        <w:t>groundwater level</w:t>
      </w:r>
      <w:r w:rsidR="346DFA45">
        <w:t xml:space="preserve"> increases</w:t>
      </w:r>
      <w:r w:rsidR="6C157C77">
        <w:t xml:space="preserve"> may occur at distances of up to 200 m (</w:t>
      </w:r>
      <w:r w:rsidR="38157561">
        <w:t>AGE 2023, p. 11</w:t>
      </w:r>
      <w:r w:rsidR="6C157C77">
        <w:t>)</w:t>
      </w:r>
      <w:r w:rsidR="379355D6">
        <w:t xml:space="preserve">. </w:t>
      </w:r>
      <w:r w:rsidR="46E99CCD">
        <w:t xml:space="preserve">Future impact assessment </w:t>
      </w:r>
      <w:r w:rsidR="00856DD2">
        <w:t>should</w:t>
      </w:r>
      <w:r w:rsidR="2CD7539D">
        <w:t xml:space="preserve"> </w:t>
      </w:r>
      <w:r w:rsidR="27FA9E1B">
        <w:t>characterise the nearby GDEs and surface water resources</w:t>
      </w:r>
      <w:r w:rsidR="3575F250">
        <w:t xml:space="preserve"> to </w:t>
      </w:r>
      <w:r w:rsidR="1FEF9F68">
        <w:t>assess their likely responses to changes in groundwater levels</w:t>
      </w:r>
      <w:r w:rsidR="5ABB24F1">
        <w:t>.</w:t>
      </w:r>
      <w:r w:rsidR="4C95B8EC">
        <w:t xml:space="preserve"> </w:t>
      </w:r>
      <w:r w:rsidR="00AA7915">
        <w:t>T</w:t>
      </w:r>
      <w:r w:rsidR="4C95B8EC">
        <w:t>he potentially affected GDEs</w:t>
      </w:r>
      <w:r w:rsidR="00AA7915">
        <w:t xml:space="preserve"> may</w:t>
      </w:r>
      <w:r w:rsidR="4C95B8EC">
        <w:t xml:space="preserve"> include groundwater-dependent components of the EPBC Act</w:t>
      </w:r>
      <w:r w:rsidR="229F1EFB">
        <w:t>-</w:t>
      </w:r>
      <w:r w:rsidR="4C95B8EC">
        <w:t>listed White Box – Yellow Box – Blakely’s Red Gum Grassy Woodland and Derived Native Grassland Ecological Community</w:t>
      </w:r>
      <w:r w:rsidR="00BA64C3">
        <w:t>.</w:t>
      </w:r>
    </w:p>
    <w:p w14:paraId="0A188FC0" w14:textId="23EF9482" w:rsidR="00730516" w:rsidRPr="00192ED7" w:rsidRDefault="6E601CFC" w:rsidP="0085039D">
      <w:pPr>
        <w:pStyle w:val="ListNumber2"/>
      </w:pPr>
      <w:r w:rsidRPr="00192ED7">
        <w:t>P</w:t>
      </w:r>
      <w:r w:rsidR="57FD65D2" w:rsidRPr="00192ED7">
        <w:t xml:space="preserve">otential </w:t>
      </w:r>
      <w:r w:rsidR="658B1659" w:rsidRPr="00192ED7">
        <w:t xml:space="preserve">leakage </w:t>
      </w:r>
      <w:r w:rsidR="57FD65D2" w:rsidRPr="00192ED7">
        <w:t>pathways</w:t>
      </w:r>
      <w:r w:rsidR="621BDA9E" w:rsidRPr="00192ED7">
        <w:t xml:space="preserve"> from the </w:t>
      </w:r>
      <w:r w:rsidR="106BF8D7" w:rsidRPr="00192ED7">
        <w:t>T</w:t>
      </w:r>
      <w:r w:rsidR="621BDA9E" w:rsidRPr="00192ED7">
        <w:t>SFs occur</w:t>
      </w:r>
      <w:r w:rsidR="001C34BF" w:rsidRPr="00192ED7">
        <w:t xml:space="preserve"> through to</w:t>
      </w:r>
      <w:r w:rsidR="621BDA9E" w:rsidRPr="00192ED7">
        <w:t xml:space="preserve"> </w:t>
      </w:r>
      <w:r w:rsidR="106BF8D7" w:rsidRPr="00192ED7">
        <w:t xml:space="preserve">the Rodds Creek bed sediments </w:t>
      </w:r>
      <w:r w:rsidR="57FD65D2" w:rsidRPr="00192ED7">
        <w:t xml:space="preserve">and through </w:t>
      </w:r>
      <w:r w:rsidR="2C5E1BE7" w:rsidRPr="00192ED7">
        <w:t>f</w:t>
      </w:r>
      <w:r w:rsidR="16F3B337" w:rsidRPr="00192ED7">
        <w:t xml:space="preserve">ractures in the bedrock </w:t>
      </w:r>
      <w:r w:rsidR="57FD65D2" w:rsidRPr="00192ED7">
        <w:t xml:space="preserve">underlying the </w:t>
      </w:r>
      <w:r w:rsidR="621BDA9E" w:rsidRPr="00192ED7">
        <w:t>TSFs</w:t>
      </w:r>
      <w:r w:rsidR="24BF53FB" w:rsidRPr="00192ED7">
        <w:t>. I</w:t>
      </w:r>
      <w:r w:rsidR="7C6C9D7B" w:rsidRPr="00192ED7">
        <w:t xml:space="preserve">t is unclear from the project documentation </w:t>
      </w:r>
      <w:r w:rsidR="4640320E" w:rsidRPr="00192ED7">
        <w:t>whether</w:t>
      </w:r>
      <w:r w:rsidR="2F9F253E" w:rsidRPr="00192ED7">
        <w:t xml:space="preserve"> the </w:t>
      </w:r>
      <w:r w:rsidR="2A60A864" w:rsidRPr="00192ED7">
        <w:t xml:space="preserve">proposed </w:t>
      </w:r>
      <w:r w:rsidR="2F9F253E" w:rsidRPr="00192ED7">
        <w:t xml:space="preserve">changes to the STSF embankment </w:t>
      </w:r>
      <w:r w:rsidR="2B446A91" w:rsidRPr="00192ED7">
        <w:t>will</w:t>
      </w:r>
      <w:r w:rsidR="2F9F253E" w:rsidRPr="00192ED7">
        <w:t xml:space="preserve"> alter groundwater flowpaths</w:t>
      </w:r>
      <w:r w:rsidR="25BAA189" w:rsidRPr="00192ED7">
        <w:t>,</w:t>
      </w:r>
      <w:r w:rsidR="2F9F253E" w:rsidRPr="00192ED7">
        <w:t xml:space="preserve"> leakage rates</w:t>
      </w:r>
      <w:r w:rsidR="45E6DF49" w:rsidRPr="00192ED7">
        <w:t xml:space="preserve"> </w:t>
      </w:r>
      <w:r w:rsidR="3C9F140D" w:rsidRPr="00192ED7">
        <w:t>and/</w:t>
      </w:r>
      <w:r w:rsidR="45E6DF49" w:rsidRPr="00192ED7">
        <w:t xml:space="preserve">or leakage </w:t>
      </w:r>
      <w:r w:rsidR="19F81F7C" w:rsidRPr="00192ED7">
        <w:t>volume</w:t>
      </w:r>
      <w:r w:rsidR="7FE00C5A" w:rsidRPr="00192ED7">
        <w:t>s</w:t>
      </w:r>
      <w:r w:rsidR="0DD8B919" w:rsidRPr="00192ED7">
        <w:t>.</w:t>
      </w:r>
      <w:r w:rsidR="5A9D41CB" w:rsidRPr="00192ED7">
        <w:t xml:space="preserve"> </w:t>
      </w:r>
      <w:r w:rsidR="68FFA6AE" w:rsidRPr="00192ED7">
        <w:t xml:space="preserve">Changes to leakage from the </w:t>
      </w:r>
      <w:r w:rsidR="621BDA9E" w:rsidRPr="00192ED7">
        <w:t>TSFs</w:t>
      </w:r>
      <w:r w:rsidR="68FFA6AE" w:rsidRPr="00192ED7">
        <w:t xml:space="preserve"> could </w:t>
      </w:r>
      <w:r w:rsidR="4B874428" w:rsidRPr="00192ED7">
        <w:t xml:space="preserve">alter the likelihood of </w:t>
      </w:r>
      <w:r w:rsidR="63E39B73" w:rsidRPr="00192ED7">
        <w:rPr>
          <w:rFonts w:eastAsia="Arial"/>
        </w:rPr>
        <w:t>groundwater</w:t>
      </w:r>
      <w:r w:rsidR="63E39B73" w:rsidRPr="00192ED7">
        <w:t xml:space="preserve"> </w:t>
      </w:r>
      <w:r w:rsidR="4B874428" w:rsidRPr="00192ED7">
        <w:t>discharge</w:t>
      </w:r>
      <w:r w:rsidR="62515CB0" w:rsidRPr="00192ED7">
        <w:t xml:space="preserve"> and/or the quality of the discharge</w:t>
      </w:r>
      <w:r w:rsidR="4B874428" w:rsidRPr="00192ED7">
        <w:t xml:space="preserve"> to nearby GDEs and surface water systems</w:t>
      </w:r>
      <w:r w:rsidR="3DFBF345" w:rsidRPr="00192ED7">
        <w:t xml:space="preserve">, altering the extent and magnitude of </w:t>
      </w:r>
      <w:r w:rsidR="05AB068B" w:rsidRPr="00192ED7">
        <w:t xml:space="preserve">potential </w:t>
      </w:r>
      <w:r w:rsidR="3DFBF345" w:rsidRPr="00192ED7">
        <w:t>impacts.</w:t>
      </w:r>
      <w:r w:rsidR="4D10223B" w:rsidRPr="00192ED7">
        <w:t xml:space="preserve"> </w:t>
      </w:r>
      <w:r w:rsidR="537EFA0E" w:rsidRPr="00192ED7">
        <w:t xml:space="preserve">The hydraulic connections </w:t>
      </w:r>
      <w:r w:rsidR="537EFA0E" w:rsidRPr="00192ED7">
        <w:rPr>
          <w:rFonts w:eastAsia="Arial"/>
        </w:rPr>
        <w:t>within the underlying fractured rock aquifer system and their interactions with</w:t>
      </w:r>
      <w:r w:rsidR="537EFA0E" w:rsidRPr="00192ED7">
        <w:t xml:space="preserve"> surface water resources and GDEs therefore require further analysis. </w:t>
      </w:r>
      <w:r w:rsidR="7B9A6B44" w:rsidRPr="00192ED7">
        <w:t>Th</w:t>
      </w:r>
      <w:r w:rsidR="38465A11" w:rsidRPr="00192ED7">
        <w:t>is</w:t>
      </w:r>
      <w:r w:rsidR="7B9A6B44" w:rsidRPr="00192ED7">
        <w:t xml:space="preserve"> </w:t>
      </w:r>
      <w:r w:rsidR="5872CB6F" w:rsidRPr="00192ED7">
        <w:t xml:space="preserve">could include </w:t>
      </w:r>
      <w:r w:rsidR="6C610770" w:rsidRPr="00192ED7">
        <w:t xml:space="preserve">analysis of data from multi-level piezometers to characterise vertical </w:t>
      </w:r>
      <w:r w:rsidR="7CD2DB4F" w:rsidRPr="00192ED7">
        <w:t xml:space="preserve">hydraulic gradients, </w:t>
      </w:r>
      <w:r w:rsidR="1BA399BB" w:rsidRPr="00192ED7">
        <w:t>geophysics surveys to identify</w:t>
      </w:r>
      <w:r w:rsidR="267012CF" w:rsidRPr="00192ED7">
        <w:t xml:space="preserve"> areas where</w:t>
      </w:r>
      <w:r w:rsidR="1BA399BB" w:rsidRPr="00192ED7">
        <w:t xml:space="preserve"> enhanced </w:t>
      </w:r>
      <w:r w:rsidR="267012CF" w:rsidRPr="00192ED7">
        <w:t xml:space="preserve">leakage pathways could occur, </w:t>
      </w:r>
      <w:r w:rsidR="7353008D" w:rsidRPr="00192ED7">
        <w:t xml:space="preserve">and detailed analysis of </w:t>
      </w:r>
      <w:r w:rsidR="409676C5" w:rsidRPr="00192ED7">
        <w:t>relevant</w:t>
      </w:r>
      <w:r w:rsidR="7B9A6B44" w:rsidRPr="00192ED7">
        <w:t xml:space="preserve"> groundwater quality parameters</w:t>
      </w:r>
      <w:r w:rsidR="5658A4F2" w:rsidRPr="00192ED7">
        <w:t xml:space="preserve"> (e.g., </w:t>
      </w:r>
      <w:r w:rsidR="7DBD64AF" w:rsidRPr="00192ED7">
        <w:t>ion ratios</w:t>
      </w:r>
      <w:r w:rsidR="006935BB" w:rsidRPr="00192ED7">
        <w:t>,</w:t>
      </w:r>
      <w:r w:rsidR="007101B7" w:rsidRPr="00192ED7">
        <w:t xml:space="preserve"> </w:t>
      </w:r>
      <w:proofErr w:type="gramStart"/>
      <w:r w:rsidR="007101B7" w:rsidRPr="00192ED7">
        <w:t>metals</w:t>
      </w:r>
      <w:proofErr w:type="gramEnd"/>
      <w:r w:rsidR="00B51531" w:rsidRPr="00192ED7">
        <w:t xml:space="preserve"> and other toxicants</w:t>
      </w:r>
      <w:r w:rsidR="2B42DEF9" w:rsidRPr="00192ED7">
        <w:t>)</w:t>
      </w:r>
      <w:r w:rsidR="5521C940" w:rsidRPr="00192ED7">
        <w:t>.</w:t>
      </w:r>
    </w:p>
    <w:p w14:paraId="34905B57" w14:textId="5B366B93" w:rsidR="00D74FCA" w:rsidRPr="00192ED7" w:rsidRDefault="0FAEA64A" w:rsidP="0066351B">
      <w:pPr>
        <w:pStyle w:val="ListNumber"/>
      </w:pPr>
      <w:r w:rsidRPr="00192ED7">
        <w:t xml:space="preserve">Impacts to groundwater were assessed </w:t>
      </w:r>
      <w:r w:rsidR="3BA8D7E5" w:rsidRPr="00192ED7">
        <w:t>qualitatively and</w:t>
      </w:r>
      <w:r w:rsidR="715323C7" w:rsidRPr="00192ED7">
        <w:rPr>
          <w:rFonts w:eastAsia="Arial"/>
        </w:rPr>
        <w:t xml:space="preserve"> </w:t>
      </w:r>
      <w:r w:rsidR="4739BD3E" w:rsidRPr="00192ED7">
        <w:rPr>
          <w:rFonts w:eastAsia="Arial"/>
        </w:rPr>
        <w:t xml:space="preserve">the proponent </w:t>
      </w:r>
      <w:r w:rsidR="715323C7" w:rsidRPr="00192ED7">
        <w:rPr>
          <w:rFonts w:eastAsia="Arial"/>
        </w:rPr>
        <w:t>concluded that there would be only</w:t>
      </w:r>
      <w:r w:rsidR="715323C7" w:rsidRPr="00192ED7">
        <w:t xml:space="preserve"> </w:t>
      </w:r>
      <w:r w:rsidRPr="00192ED7">
        <w:t>limited change</w:t>
      </w:r>
      <w:r w:rsidR="06712C0B" w:rsidRPr="00192ED7">
        <w:t>s</w:t>
      </w:r>
      <w:r w:rsidRPr="00192ED7">
        <w:t xml:space="preserve"> to water levels and quality</w:t>
      </w:r>
      <w:r w:rsidR="5CD3C73F" w:rsidRPr="00192ED7">
        <w:t xml:space="preserve"> (Minesoils 2023b, p. 29)</w:t>
      </w:r>
      <w:r w:rsidR="454378FD" w:rsidRPr="00192ED7">
        <w:t>. Insufficient information to support these conclusions was provided</w:t>
      </w:r>
      <w:r w:rsidR="0102BD84" w:rsidRPr="00192ED7">
        <w:t xml:space="preserve">. </w:t>
      </w:r>
      <w:r w:rsidR="22D8D8D4" w:rsidRPr="00192ED7">
        <w:t xml:space="preserve">A more detailed and </w:t>
      </w:r>
      <w:r w:rsidR="7419CA5E" w:rsidRPr="00192ED7">
        <w:t>quantitative assessment is needed in future impact assessments for the proposed project.</w:t>
      </w:r>
      <w:r w:rsidR="454378FD" w:rsidRPr="00192ED7">
        <w:t xml:space="preserve"> </w:t>
      </w:r>
    </w:p>
    <w:tbl>
      <w:tblPr>
        <w:tblStyle w:val="TableGrid"/>
        <w:tblW w:w="9640" w:type="dxa"/>
        <w:tblInd w:w="-147" w:type="dxa"/>
        <w:shd w:val="clear" w:color="auto" w:fill="D9D9D9" w:themeFill="background1" w:themeFillShade="D9"/>
        <w:tblLook w:val="04A0" w:firstRow="1" w:lastRow="0" w:firstColumn="1" w:lastColumn="0" w:noHBand="0" w:noVBand="1"/>
      </w:tblPr>
      <w:tblGrid>
        <w:gridCol w:w="9640"/>
      </w:tblGrid>
      <w:tr w:rsidR="000D03FC" w14:paraId="19C79C3F" w14:textId="77777777" w:rsidTr="00D632F2">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D9D9D9" w:themeFill="background1" w:themeFillShade="D9"/>
          </w:tcPr>
          <w:p w14:paraId="34C64E6C" w14:textId="77777777" w:rsidR="000D03FC" w:rsidRDefault="000D03FC" w:rsidP="000D03FC">
            <w:pPr>
              <w:pStyle w:val="ListNumber"/>
              <w:numPr>
                <w:ilvl w:val="0"/>
                <w:numId w:val="0"/>
              </w:numPr>
            </w:pPr>
            <w:r>
              <w:t>Question 2: Regarding groundwater</w:t>
            </w:r>
          </w:p>
          <w:p w14:paraId="681828A7" w14:textId="77777777" w:rsidR="000D03FC" w:rsidRDefault="00D632F2" w:rsidP="000D03FC">
            <w:pPr>
              <w:pStyle w:val="ListNumber"/>
              <w:numPr>
                <w:ilvl w:val="0"/>
                <w:numId w:val="43"/>
              </w:numPr>
            </w:pPr>
            <w:r>
              <w:t>a</w:t>
            </w:r>
            <w:r w:rsidR="000D03FC">
              <w:t xml:space="preserve">re </w:t>
            </w:r>
            <w:r w:rsidR="00DA29FB">
              <w:t>the uncertainties relating to the extent and/or distribution and properties of the Orange Basalt highly productive groundwater resource adequately understood?</w:t>
            </w:r>
          </w:p>
          <w:p w14:paraId="55CCF050" w14:textId="77777777" w:rsidR="00DA29FB" w:rsidRDefault="00CF064E" w:rsidP="000D03FC">
            <w:pPr>
              <w:pStyle w:val="ListNumber"/>
              <w:numPr>
                <w:ilvl w:val="0"/>
                <w:numId w:val="43"/>
              </w:numPr>
            </w:pPr>
            <w:r>
              <w:t>h</w:t>
            </w:r>
            <w:r w:rsidR="00DA29FB">
              <w:t xml:space="preserve">as </w:t>
            </w:r>
            <w:r>
              <w:t>the quantity and quality of seepage from the Southern TSF been adequately investigated, including in terms of the likely incremental and cumulative impacts on groundwater and/or surface water systems and dependent ecosystems, and existing users?</w:t>
            </w:r>
          </w:p>
          <w:p w14:paraId="1DBB84AF" w14:textId="77777777" w:rsidR="00CF064E" w:rsidRDefault="00141786" w:rsidP="000D03FC">
            <w:pPr>
              <w:pStyle w:val="ListNumber"/>
              <w:numPr>
                <w:ilvl w:val="0"/>
                <w:numId w:val="43"/>
              </w:numPr>
            </w:pPr>
            <w:r>
              <w:t>noting that the project is characterised as not exceeding the AIP Level 1 Minimal Impact criteria, have impacts been accurately assessed, including the uncertainties influencing the range impacts, such as climate change and hydrogeological uncertainties?</w:t>
            </w:r>
          </w:p>
          <w:p w14:paraId="342C1252" w14:textId="5B557B29" w:rsidR="00141786" w:rsidRDefault="006B7493" w:rsidP="000D03FC">
            <w:pPr>
              <w:pStyle w:val="ListNumber"/>
              <w:numPr>
                <w:ilvl w:val="0"/>
                <w:numId w:val="43"/>
              </w:numPr>
            </w:pPr>
            <w:r>
              <w:t>i</w:t>
            </w:r>
            <w:r w:rsidR="00141786">
              <w:t>s the</w:t>
            </w:r>
            <w:r>
              <w:t xml:space="preserve"> level of assessment of impacts on groundwater levels, flow and quality and dependent values adequate to assess the potential impacts on water resources?</w:t>
            </w:r>
          </w:p>
        </w:tc>
      </w:tr>
    </w:tbl>
    <w:p w14:paraId="210CF8BE" w14:textId="77777777" w:rsidR="00D74FCA" w:rsidRPr="00BF21A7" w:rsidRDefault="00D74FCA" w:rsidP="000D03FC">
      <w:pPr>
        <w:pStyle w:val="ListNumber"/>
        <w:numPr>
          <w:ilvl w:val="0"/>
          <w:numId w:val="0"/>
        </w:numPr>
        <w:ind w:left="369" w:hanging="369"/>
      </w:pPr>
    </w:p>
    <w:p w14:paraId="09AF463A" w14:textId="72AD232E" w:rsidR="00D74FCA" w:rsidRDefault="00863529" w:rsidP="0066351B">
      <w:pPr>
        <w:pStyle w:val="ListNumber"/>
      </w:pPr>
      <w:r w:rsidRPr="00BF6418">
        <w:lastRenderedPageBreak/>
        <w:t xml:space="preserve">Improvements are needed in understanding the extent and properties of the Orange Basalt highly productive groundwater resource. The potential leakage pathways from TSFs at CVO should be identified, including how the embankment works may alter leakage. Given that groundwater flow in this aquifer is strongly influenced by the location, </w:t>
      </w:r>
      <w:proofErr w:type="gramStart"/>
      <w:r w:rsidRPr="00BF6418">
        <w:t>extent</w:t>
      </w:r>
      <w:proofErr w:type="gramEnd"/>
      <w:r w:rsidRPr="00BF6418">
        <w:t xml:space="preserve"> and connectivity of the fracture network on a relatively local scale (AGE 2023, p. 3), inherent uncertainties will remain.</w:t>
      </w:r>
      <w:r w:rsidR="6DCD669E">
        <w:t xml:space="preserve"> </w:t>
      </w:r>
    </w:p>
    <w:p w14:paraId="4B8F7792" w14:textId="0369CE8C" w:rsidR="00A03AD2" w:rsidRDefault="549D2D61" w:rsidP="0066351B">
      <w:pPr>
        <w:pStyle w:val="ListNumber"/>
      </w:pPr>
      <w:r>
        <w:t>The proponent estimates the current qua</w:t>
      </w:r>
      <w:r w:rsidR="081B9402">
        <w:t>ntity</w:t>
      </w:r>
      <w:r>
        <w:t xml:space="preserve"> of seepage from the </w:t>
      </w:r>
      <w:r w:rsidR="057B788B">
        <w:t>TSFs at approximately 0.6 ML/day</w:t>
      </w:r>
      <w:r w:rsidR="59510064">
        <w:t xml:space="preserve"> and does not expect the project will materially change this value</w:t>
      </w:r>
      <w:r w:rsidR="057B788B">
        <w:t xml:space="preserve"> </w:t>
      </w:r>
      <w:r w:rsidR="59510064">
        <w:t xml:space="preserve">(AGE 2023, p. 11). </w:t>
      </w:r>
      <w:r w:rsidR="0FDE6C43">
        <w:t>Th</w:t>
      </w:r>
      <w:r w:rsidR="081B9402">
        <w:t>is</w:t>
      </w:r>
      <w:r w:rsidR="0FDE6C43">
        <w:t xml:space="preserve"> value </w:t>
      </w:r>
      <w:r w:rsidR="081B9402">
        <w:t>is</w:t>
      </w:r>
      <w:r w:rsidR="0FDE6C43">
        <w:t xml:space="preserve"> derived from modelling </w:t>
      </w:r>
      <w:r w:rsidR="729077AB">
        <w:t xml:space="preserve">which was not provided to support this conclusion. </w:t>
      </w:r>
      <w:r w:rsidR="00CF0066">
        <w:t>P</w:t>
      </w:r>
      <w:r w:rsidR="1B179F72">
        <w:t xml:space="preserve">ossible incremental or cumulative impacts to groundwater </w:t>
      </w:r>
      <w:r w:rsidR="081B9402">
        <w:t>or surface water systems, GDEs or other water users</w:t>
      </w:r>
      <w:r w:rsidR="00CF0066">
        <w:t xml:space="preserve"> are not reported</w:t>
      </w:r>
      <w:r w:rsidR="081B9402">
        <w:t>.</w:t>
      </w:r>
      <w:r w:rsidR="0FDE6C43">
        <w:t xml:space="preserve"> </w:t>
      </w:r>
    </w:p>
    <w:p w14:paraId="206D0BC5" w14:textId="39B7BE71" w:rsidR="00A03AD2" w:rsidRDefault="378AC73A" w:rsidP="008D407B">
      <w:pPr>
        <w:pStyle w:val="ListNumber2"/>
      </w:pPr>
      <w:r>
        <w:t xml:space="preserve">The </w:t>
      </w:r>
      <w:r w:rsidR="5E30F42F">
        <w:t xml:space="preserve">water </w:t>
      </w:r>
      <w:r>
        <w:t xml:space="preserve">quality of seepage from the </w:t>
      </w:r>
      <w:r w:rsidR="28D73F4B">
        <w:t xml:space="preserve">TSFs </w:t>
      </w:r>
      <w:r>
        <w:t>ha</w:t>
      </w:r>
      <w:r w:rsidR="07CCA93E">
        <w:t>s</w:t>
      </w:r>
      <w:r>
        <w:t xml:space="preserve"> not been thoroughly investigated</w:t>
      </w:r>
      <w:r w:rsidR="561D5712">
        <w:t>,</w:t>
      </w:r>
      <w:r w:rsidR="527C3C8A">
        <w:t xml:space="preserve"> with only limited attempts based on absolute increases in sulfate concentrations</w:t>
      </w:r>
      <w:r w:rsidR="0B622BB5">
        <w:t xml:space="preserve"> (AGE 202</w:t>
      </w:r>
      <w:r w:rsidR="1CC8873D">
        <w:t>3, p. 11</w:t>
      </w:r>
      <w:r w:rsidR="0B622BB5">
        <w:t xml:space="preserve">). </w:t>
      </w:r>
      <w:r w:rsidR="305839AF">
        <w:t xml:space="preserve">The proponent concluded that </w:t>
      </w:r>
      <w:r w:rsidR="5A4A2121">
        <w:t xml:space="preserve">the </w:t>
      </w:r>
      <w:r w:rsidR="7CB4F829">
        <w:t xml:space="preserve">proposed </w:t>
      </w:r>
      <w:r w:rsidR="5A4A2121">
        <w:t xml:space="preserve">changes to the TSFs would not be expected to result in a </w:t>
      </w:r>
      <w:r w:rsidR="0050601D">
        <w:t>“</w:t>
      </w:r>
      <w:r w:rsidR="5A4A2121">
        <w:t>notable change in seepage water quality</w:t>
      </w:r>
      <w:r w:rsidR="0050601D">
        <w:t>”</w:t>
      </w:r>
      <w:r w:rsidR="5A4A2121">
        <w:t xml:space="preserve"> (AGE 2023, p. 11). This conclusion has not been supported</w:t>
      </w:r>
      <w:r w:rsidR="0050601D">
        <w:t xml:space="preserve">, nor </w:t>
      </w:r>
      <w:r w:rsidR="009D4CFE">
        <w:t xml:space="preserve">is it clear </w:t>
      </w:r>
      <w:r w:rsidR="009D4CFE" w:rsidRPr="36C807D3">
        <w:rPr>
          <w:rStyle w:val="cf01"/>
          <w:rFonts w:ascii="Arial" w:hAnsi="Arial" w:cs="Arial"/>
          <w:sz w:val="20"/>
          <w:szCs w:val="20"/>
        </w:rPr>
        <w:t xml:space="preserve">whether chronic and/or sublethal effects on </w:t>
      </w:r>
      <w:r w:rsidR="3FF5DF97">
        <w:t>groundwater and/or surface water systems and dependent ecosystems</w:t>
      </w:r>
      <w:r w:rsidR="009D4CFE" w:rsidRPr="36C807D3">
        <w:rPr>
          <w:rStyle w:val="cf01"/>
          <w:rFonts w:ascii="Arial" w:hAnsi="Arial" w:cs="Arial"/>
          <w:sz w:val="20"/>
          <w:szCs w:val="20"/>
        </w:rPr>
        <w:t xml:space="preserve"> are possible</w:t>
      </w:r>
      <w:r w:rsidR="380D877D">
        <w:t>.</w:t>
      </w:r>
      <w:r w:rsidR="5A4A2121">
        <w:t xml:space="preserve"> </w:t>
      </w:r>
    </w:p>
    <w:p w14:paraId="57E2E51E" w14:textId="5C1DE59D" w:rsidR="00032BA4" w:rsidRDefault="00E50BB2" w:rsidP="00A03AD2">
      <w:pPr>
        <w:pStyle w:val="ListNumber2"/>
      </w:pPr>
      <w:r>
        <w:t>Modifying</w:t>
      </w:r>
      <w:r w:rsidR="039739FB">
        <w:t xml:space="preserve"> the embankment of the STSF may increase </w:t>
      </w:r>
      <w:r w:rsidR="7F39362E">
        <w:t xml:space="preserve">compaction and </w:t>
      </w:r>
      <w:r w:rsidR="039739FB">
        <w:t>loading in the vicinity</w:t>
      </w:r>
      <w:r w:rsidR="531EEB49">
        <w:t xml:space="preserve"> of the works</w:t>
      </w:r>
      <w:r w:rsidR="039739FB">
        <w:t xml:space="preserve"> and </w:t>
      </w:r>
      <w:r w:rsidR="599D7D56">
        <w:t>this could alter the rate and</w:t>
      </w:r>
      <w:r w:rsidR="2081ECAD">
        <w:t>/or</w:t>
      </w:r>
      <w:r w:rsidR="599D7D56">
        <w:t xml:space="preserve"> direction of leakage.</w:t>
      </w:r>
      <w:r w:rsidR="266F2B6B">
        <w:t xml:space="preserve"> This in turn could change the quality of water being discharged at </w:t>
      </w:r>
      <w:r w:rsidR="11AD1018">
        <w:t>GDEs and to surface water systems.</w:t>
      </w:r>
      <w:r w:rsidR="599D7D56">
        <w:t xml:space="preserve"> Further </w:t>
      </w:r>
      <w:r w:rsidR="6689BD93">
        <w:t>information</w:t>
      </w:r>
      <w:r w:rsidR="599D7D56">
        <w:t xml:space="preserve"> is needed to demonstrate </w:t>
      </w:r>
      <w:r w:rsidR="7782947A">
        <w:t>whether the current management system (pump-back</w:t>
      </w:r>
      <w:r w:rsidR="0385BD29">
        <w:t>/underdrainage</w:t>
      </w:r>
      <w:r w:rsidR="7782947A">
        <w:t>) is sufficient and will continue to be</w:t>
      </w:r>
      <w:r w:rsidR="03FB9F71">
        <w:t>,</w:t>
      </w:r>
      <w:r w:rsidR="7782947A">
        <w:t xml:space="preserve"> to manage the impacts of leakage</w:t>
      </w:r>
      <w:r w:rsidR="58E35EF6">
        <w:t>.</w:t>
      </w:r>
    </w:p>
    <w:p w14:paraId="3366068A" w14:textId="1A25B68A" w:rsidR="00007327" w:rsidRDefault="58E35EF6" w:rsidP="0066351B">
      <w:pPr>
        <w:pStyle w:val="ListNumber"/>
      </w:pPr>
      <w:r>
        <w:t xml:space="preserve">Assessment of potential impacts against the </w:t>
      </w:r>
      <w:r w:rsidRPr="00293FDA">
        <w:rPr>
          <w:i/>
          <w:iCs/>
        </w:rPr>
        <w:t>A</w:t>
      </w:r>
      <w:r w:rsidR="11AD1018" w:rsidRPr="00293FDA">
        <w:rPr>
          <w:i/>
          <w:iCs/>
        </w:rPr>
        <w:t xml:space="preserve">quifer Interference </w:t>
      </w:r>
      <w:r w:rsidRPr="00293FDA">
        <w:rPr>
          <w:i/>
          <w:iCs/>
        </w:rPr>
        <w:t>P</w:t>
      </w:r>
      <w:r w:rsidR="11AD1018" w:rsidRPr="00293FDA">
        <w:rPr>
          <w:i/>
          <w:iCs/>
        </w:rPr>
        <w:t>olicy</w:t>
      </w:r>
      <w:r>
        <w:t xml:space="preserve"> Level 1 Minimal Impact </w:t>
      </w:r>
      <w:r w:rsidR="4D32F669">
        <w:t>c</w:t>
      </w:r>
      <w:r>
        <w:t>riteria has been qualitative</w:t>
      </w:r>
      <w:r w:rsidR="45F8EA43">
        <w:t xml:space="preserve"> with no consideration of climate change or hydrogeological uncertainties</w:t>
      </w:r>
      <w:r w:rsidR="2E6EDEC8">
        <w:t xml:space="preserve">. Given </w:t>
      </w:r>
      <w:r w:rsidR="09F1D075">
        <w:t xml:space="preserve">that </w:t>
      </w:r>
      <w:r w:rsidR="2E6EDEC8">
        <w:t>there will be no increased take</w:t>
      </w:r>
      <w:r w:rsidR="7F431807">
        <w:t xml:space="preserve"> (Minesoils 2023b, p. 29)</w:t>
      </w:r>
      <w:r w:rsidR="2E6EDEC8">
        <w:t xml:space="preserve">, it is likely that groundwater drawdown will not exceed these criteria. </w:t>
      </w:r>
      <w:r w:rsidR="537D645E">
        <w:t>However, a</w:t>
      </w:r>
      <w:r w:rsidR="09FB524D">
        <w:t>s outline</w:t>
      </w:r>
      <w:r w:rsidR="45F8EA43">
        <w:t>d</w:t>
      </w:r>
      <w:r w:rsidR="09FB524D">
        <w:t xml:space="preserve"> in paragraph</w:t>
      </w:r>
      <w:r w:rsidR="7AA26A9A">
        <w:t>s 1a and 1b</w:t>
      </w:r>
      <w:r w:rsidR="09FB524D">
        <w:t xml:space="preserve">, there is uncertainty as to whether </w:t>
      </w:r>
      <w:r w:rsidR="0A4511D9">
        <w:t xml:space="preserve">compaction and </w:t>
      </w:r>
      <w:r w:rsidR="09FB524D">
        <w:t xml:space="preserve">loading </w:t>
      </w:r>
      <w:r w:rsidR="12FA6C91">
        <w:t>could result in groundwater level rises at GDEs along Cadiangullong Creek</w:t>
      </w:r>
      <w:r w:rsidR="018952B3">
        <w:t xml:space="preserve"> and altered groundwater discharge to surface water systems. Additionally</w:t>
      </w:r>
      <w:r w:rsidR="68221A36">
        <w:t xml:space="preserve">, </w:t>
      </w:r>
      <w:r w:rsidR="6C95201E">
        <w:t>it is unclear</w:t>
      </w:r>
      <w:r w:rsidR="68221A36">
        <w:t xml:space="preserve"> whether the project may alter leakage from the</w:t>
      </w:r>
      <w:r w:rsidR="61E9B300">
        <w:t xml:space="preserve"> TSFs</w:t>
      </w:r>
      <w:r w:rsidR="68221A36">
        <w:t xml:space="preserve"> </w:t>
      </w:r>
      <w:r w:rsidR="5781506D">
        <w:t xml:space="preserve">and </w:t>
      </w:r>
      <w:r w:rsidR="68221A36">
        <w:t>potentially affect shallow groundwater quality</w:t>
      </w:r>
      <w:r w:rsidR="70F87C9D">
        <w:t xml:space="preserve">. Further </w:t>
      </w:r>
      <w:r w:rsidR="1DC2BD01">
        <w:t xml:space="preserve">evidence and </w:t>
      </w:r>
      <w:r w:rsidR="70F87C9D">
        <w:t>a</w:t>
      </w:r>
      <w:r w:rsidR="275DBC2D">
        <w:t>nalysis</w:t>
      </w:r>
      <w:r w:rsidR="70F87C9D">
        <w:t xml:space="preserve"> of this </w:t>
      </w:r>
      <w:r w:rsidR="3D752CEF">
        <w:t>are</w:t>
      </w:r>
      <w:r w:rsidR="68F3FCAB">
        <w:t xml:space="preserve"> needed</w:t>
      </w:r>
      <w:r w:rsidR="70F87C9D">
        <w:t xml:space="preserve"> </w:t>
      </w:r>
      <w:r w:rsidR="275DBC2D">
        <w:t>in future impact assessments</w:t>
      </w:r>
      <w:r w:rsidR="30D8D4EA">
        <w:t xml:space="preserve"> to confirm that </w:t>
      </w:r>
      <w:r w:rsidR="57934958" w:rsidRPr="00293FDA">
        <w:rPr>
          <w:i/>
          <w:iCs/>
        </w:rPr>
        <w:t>A</w:t>
      </w:r>
      <w:r w:rsidR="61E9B300" w:rsidRPr="00293FDA">
        <w:rPr>
          <w:i/>
          <w:iCs/>
        </w:rPr>
        <w:t xml:space="preserve">quifer Interference </w:t>
      </w:r>
      <w:r w:rsidR="57934958" w:rsidRPr="00293FDA">
        <w:rPr>
          <w:i/>
          <w:iCs/>
        </w:rPr>
        <w:t>P</w:t>
      </w:r>
      <w:r w:rsidR="61E9B300" w:rsidRPr="00293FDA">
        <w:rPr>
          <w:i/>
          <w:iCs/>
        </w:rPr>
        <w:t>olicy</w:t>
      </w:r>
      <w:r w:rsidR="57934958">
        <w:t xml:space="preserve"> </w:t>
      </w:r>
      <w:r w:rsidR="30D8D4EA">
        <w:t xml:space="preserve">Level 1 Minimal Impact </w:t>
      </w:r>
      <w:r w:rsidR="7BB354BE">
        <w:t>c</w:t>
      </w:r>
      <w:r w:rsidR="30D8D4EA">
        <w:t>riteria will be met</w:t>
      </w:r>
      <w:r w:rsidR="275DBC2D">
        <w:t>.</w:t>
      </w:r>
    </w:p>
    <w:p w14:paraId="57E3C4D6" w14:textId="6B4663A3" w:rsidR="000C0A70" w:rsidRPr="00192ED7" w:rsidRDefault="535AA88C" w:rsidP="002734D3">
      <w:pPr>
        <w:pStyle w:val="ListNumber"/>
      </w:pPr>
      <w:r w:rsidRPr="00192ED7">
        <w:t xml:space="preserve">The level of assessment of impacts to groundwater levels, flow and quality and dependent values provided in the Gateway Application is limited. The IESC </w:t>
      </w:r>
      <w:r w:rsidR="132783D1" w:rsidRPr="00192ED7">
        <w:rPr>
          <w:rFonts w:eastAsia="Arial"/>
        </w:rPr>
        <w:t>acknowledges</w:t>
      </w:r>
      <w:r w:rsidRPr="00192ED7">
        <w:t xml:space="preserve"> that t</w:t>
      </w:r>
      <w:r w:rsidR="429D3D75" w:rsidRPr="00192ED7">
        <w:t xml:space="preserve">his </w:t>
      </w:r>
      <w:r w:rsidR="341B40B4" w:rsidRPr="00192ED7">
        <w:t>probably reflects</w:t>
      </w:r>
      <w:r w:rsidR="429D3D75" w:rsidRPr="00192ED7">
        <w:t xml:space="preserve"> the early stage in the impact assessment process at which the Gateway Assessment occurs. </w:t>
      </w:r>
      <w:r w:rsidR="61AC6896" w:rsidRPr="00192ED7">
        <w:rPr>
          <w:rFonts w:eastAsia="Arial"/>
        </w:rPr>
        <w:t>Although</w:t>
      </w:r>
      <w:r w:rsidR="73CE6872" w:rsidRPr="00192ED7">
        <w:t xml:space="preserve"> the potential impacts to water resources from </w:t>
      </w:r>
      <w:r w:rsidR="005C772C" w:rsidRPr="00192ED7">
        <w:t xml:space="preserve">modifying </w:t>
      </w:r>
      <w:r w:rsidR="73CE6872" w:rsidRPr="00192ED7">
        <w:t>the STSF embankment are likely to be of limite</w:t>
      </w:r>
      <w:r w:rsidR="72C742D0" w:rsidRPr="00192ED7">
        <w:t xml:space="preserve">d magnitude and spatial extent, the information </w:t>
      </w:r>
      <w:r w:rsidR="185BD7C8" w:rsidRPr="00192ED7">
        <w:rPr>
          <w:rFonts w:eastAsia="Arial"/>
        </w:rPr>
        <w:t>currently</w:t>
      </w:r>
      <w:r w:rsidR="185BD7C8" w:rsidRPr="00192ED7">
        <w:t xml:space="preserve"> </w:t>
      </w:r>
      <w:r w:rsidR="72C742D0" w:rsidRPr="00192ED7">
        <w:t xml:space="preserve">provided is not sufficient to confirm the proponent’s conclusions. </w:t>
      </w:r>
      <w:r w:rsidR="6F0ABA82" w:rsidRPr="00192ED7">
        <w:t>As outlined</w:t>
      </w:r>
      <w:r w:rsidR="171C0001" w:rsidRPr="00192ED7">
        <w:t xml:space="preserve"> in this advice</w:t>
      </w:r>
      <w:r w:rsidR="5EA76843" w:rsidRPr="00192ED7">
        <w:t xml:space="preserve"> (Paragraphs 1a, 1b</w:t>
      </w:r>
      <w:r w:rsidR="5BA448E1" w:rsidRPr="00192ED7">
        <w:t>, 2-3, 4b, 5, 7a-7f)</w:t>
      </w:r>
      <w:r w:rsidR="6F0ABA82" w:rsidRPr="00192ED7">
        <w:t>, additional</w:t>
      </w:r>
      <w:r w:rsidR="41D3BEFA" w:rsidRPr="00192ED7">
        <w:t xml:space="preserve"> work</w:t>
      </w:r>
      <w:r w:rsidR="240D5DC2" w:rsidRPr="00192ED7">
        <w:t xml:space="preserve"> will be needed</w:t>
      </w:r>
      <w:r w:rsidR="01705B40" w:rsidRPr="00192ED7">
        <w:t xml:space="preserve"> in future impact assessment documentation to</w:t>
      </w:r>
      <w:r w:rsidR="1D856F35" w:rsidRPr="00192ED7">
        <w:t xml:space="preserve"> fully understand potential risks and impacts,</w:t>
      </w:r>
      <w:r w:rsidR="5EA76843" w:rsidRPr="00192ED7">
        <w:t xml:space="preserve"> and to</w:t>
      </w:r>
      <w:r w:rsidR="01705B40" w:rsidRPr="00192ED7">
        <w:t xml:space="preserve"> confirm</w:t>
      </w:r>
      <w:r w:rsidR="429D3D75" w:rsidRPr="00192ED7">
        <w:t xml:space="preserve"> </w:t>
      </w:r>
      <w:r w:rsidR="01705B40" w:rsidRPr="00192ED7">
        <w:t xml:space="preserve">that </w:t>
      </w:r>
      <w:r w:rsidR="5EA76843" w:rsidRPr="00192ED7">
        <w:t>these</w:t>
      </w:r>
      <w:r w:rsidR="01705B40" w:rsidRPr="00192ED7">
        <w:t xml:space="preserve"> can be adequately managed.</w:t>
      </w:r>
    </w:p>
    <w:tbl>
      <w:tblPr>
        <w:tblStyle w:val="TableGrid"/>
        <w:tblW w:w="9640" w:type="dxa"/>
        <w:tblInd w:w="-147" w:type="dxa"/>
        <w:shd w:val="clear" w:color="auto" w:fill="D9D9D9" w:themeFill="background1" w:themeFillShade="D9"/>
        <w:tblLook w:val="04A0" w:firstRow="1" w:lastRow="0" w:firstColumn="1" w:lastColumn="0" w:noHBand="0" w:noVBand="1"/>
      </w:tblPr>
      <w:tblGrid>
        <w:gridCol w:w="9640"/>
      </w:tblGrid>
      <w:tr w:rsidR="00025DDB" w14:paraId="306B1297" w14:textId="77777777" w:rsidTr="00171427">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D9D9D9" w:themeFill="background1" w:themeFillShade="D9"/>
          </w:tcPr>
          <w:p w14:paraId="37FA9419" w14:textId="77777777" w:rsidR="00025DDB" w:rsidRDefault="00025DDB" w:rsidP="006B7493">
            <w:pPr>
              <w:pStyle w:val="ListNumber"/>
              <w:numPr>
                <w:ilvl w:val="0"/>
                <w:numId w:val="0"/>
              </w:numPr>
            </w:pPr>
            <w:r>
              <w:t xml:space="preserve">Question 3: Regarding </w:t>
            </w:r>
            <w:r w:rsidR="007238F9">
              <w:t xml:space="preserve">mitigation, monitoring, </w:t>
            </w:r>
            <w:proofErr w:type="gramStart"/>
            <w:r w:rsidR="007238F9">
              <w:t>management</w:t>
            </w:r>
            <w:proofErr w:type="gramEnd"/>
            <w:r w:rsidR="007238F9">
              <w:t xml:space="preserve"> and offsetting measures:</w:t>
            </w:r>
          </w:p>
          <w:p w14:paraId="4DD34F54" w14:textId="77777777" w:rsidR="007238F9" w:rsidRDefault="00193023" w:rsidP="007238F9">
            <w:pPr>
              <w:pStyle w:val="ListNumber"/>
              <w:numPr>
                <w:ilvl w:val="0"/>
                <w:numId w:val="44"/>
              </w:numPr>
            </w:pPr>
            <w:r>
              <w:t>d</w:t>
            </w:r>
            <w:r w:rsidR="007238F9">
              <w:t xml:space="preserve">oes </w:t>
            </w:r>
            <w:r>
              <w:t>the assessment propose reasonable strategies and measures to avoid, mitigate or reduce, to a practicable extent, the likelihood and significance of impacts to significant water-related resources?</w:t>
            </w:r>
          </w:p>
          <w:p w14:paraId="10C9FFE8" w14:textId="786402A8" w:rsidR="00193023" w:rsidRDefault="00171427" w:rsidP="007238F9">
            <w:pPr>
              <w:pStyle w:val="ListNumber"/>
              <w:numPr>
                <w:ilvl w:val="0"/>
                <w:numId w:val="44"/>
              </w:numPr>
            </w:pPr>
            <w:r>
              <w:t>a</w:t>
            </w:r>
            <w:r w:rsidR="00193023">
              <w:t xml:space="preserve">re </w:t>
            </w:r>
            <w:r>
              <w:t>there additional strategies, mitigation or offsetting measures that should be considered to address any residual impacts of the project on water resources and related GDEs?</w:t>
            </w:r>
          </w:p>
        </w:tc>
      </w:tr>
    </w:tbl>
    <w:p w14:paraId="58033070" w14:textId="77777777" w:rsidR="000C0A70" w:rsidRPr="00BF21A7" w:rsidRDefault="000C0A70" w:rsidP="006B7493">
      <w:pPr>
        <w:pStyle w:val="ListNumber"/>
        <w:numPr>
          <w:ilvl w:val="0"/>
          <w:numId w:val="0"/>
        </w:numPr>
        <w:ind w:left="369" w:hanging="369"/>
      </w:pPr>
    </w:p>
    <w:p w14:paraId="23A76B43" w14:textId="7326B777" w:rsidR="000C0A70" w:rsidRPr="00192ED7" w:rsidRDefault="4EEDDAFD" w:rsidP="000C0A70">
      <w:pPr>
        <w:pStyle w:val="ListNumber"/>
      </w:pPr>
      <w:r w:rsidRPr="00192ED7">
        <w:lastRenderedPageBreak/>
        <w:t xml:space="preserve">Limited information is provided in the Gateway Application on </w:t>
      </w:r>
      <w:r w:rsidR="20B4937A" w:rsidRPr="00192ED7">
        <w:rPr>
          <w:rFonts w:eastAsia="Arial"/>
        </w:rPr>
        <w:t xml:space="preserve">strategies and </w:t>
      </w:r>
      <w:r w:rsidR="48C70092" w:rsidRPr="00192ED7">
        <w:t xml:space="preserve">measures to </w:t>
      </w:r>
      <w:r w:rsidR="5024D84D" w:rsidRPr="00192ED7">
        <w:t xml:space="preserve">avoid, </w:t>
      </w:r>
      <w:r w:rsidR="48C70092" w:rsidRPr="00192ED7">
        <w:t xml:space="preserve">mitigate or reduce the likelihood and significance of potential impacts to </w:t>
      </w:r>
      <w:r w:rsidR="46109039" w:rsidRPr="00192ED7">
        <w:t xml:space="preserve">significant </w:t>
      </w:r>
      <w:r w:rsidR="48C70092" w:rsidRPr="00192ED7">
        <w:t>water</w:t>
      </w:r>
      <w:r w:rsidR="1B07A2C5" w:rsidRPr="00192ED7">
        <w:t xml:space="preserve">-related </w:t>
      </w:r>
      <w:r w:rsidR="48C70092" w:rsidRPr="00192ED7">
        <w:t xml:space="preserve">resources. </w:t>
      </w:r>
      <w:r w:rsidR="280A8A0C" w:rsidRPr="00192ED7">
        <w:rPr>
          <w:rFonts w:eastAsia="Arial"/>
        </w:rPr>
        <w:t>Given this limited information, it is premature for the IESC to suggest additional strategies, mitigation or offsetting measures that should be considered to address residual impacts of the project on water resources and related GDEs.</w:t>
      </w:r>
      <w:r w:rsidR="280A8A0C" w:rsidRPr="00192ED7">
        <w:t xml:space="preserve"> </w:t>
      </w:r>
      <w:r w:rsidR="48C70092" w:rsidRPr="00192ED7">
        <w:t xml:space="preserve">The IESC suggests </w:t>
      </w:r>
      <w:r w:rsidR="759FAD10" w:rsidRPr="00192ED7">
        <w:t xml:space="preserve">that </w:t>
      </w:r>
      <w:r w:rsidR="48C70092" w:rsidRPr="00192ED7">
        <w:t xml:space="preserve">the following </w:t>
      </w:r>
      <w:r w:rsidR="4A459584" w:rsidRPr="00192ED7">
        <w:t>be detailed further in future impact assessments</w:t>
      </w:r>
      <w:r w:rsidR="5B14363B" w:rsidRPr="00192ED7">
        <w:t>.</w:t>
      </w:r>
    </w:p>
    <w:p w14:paraId="2AA0D91A" w14:textId="44A47202" w:rsidR="00AC2176" w:rsidRDefault="76CA4CA3" w:rsidP="002E72AA">
      <w:pPr>
        <w:pStyle w:val="ListNumber2"/>
      </w:pPr>
      <w:r>
        <w:t>A geotechnical risk assessment. Further information is needed on the design, construction and monitoring of embankment integrity</w:t>
      </w:r>
      <w:r w:rsidR="3CA5DA92">
        <w:t xml:space="preserve">. </w:t>
      </w:r>
      <w:r w:rsidR="1F6223AA">
        <w:t xml:space="preserve">Given prior performance of the </w:t>
      </w:r>
      <w:r w:rsidR="284EE9B6">
        <w:t xml:space="preserve">TSFs, known leakage and the existence of </w:t>
      </w:r>
      <w:proofErr w:type="gramStart"/>
      <w:r w:rsidR="284EE9B6">
        <w:t>fault</w:t>
      </w:r>
      <w:r w:rsidR="00EC0F2A">
        <w:t>s</w:t>
      </w:r>
      <w:proofErr w:type="gramEnd"/>
      <w:r w:rsidR="284EE9B6">
        <w:t xml:space="preserve"> and associated weathered zones, it is important that </w:t>
      </w:r>
      <w:r w:rsidR="06D40228">
        <w:t xml:space="preserve">the geotechnical risks of the project are </w:t>
      </w:r>
      <w:r w:rsidR="177DCF08">
        <w:t>carefully detailed</w:t>
      </w:r>
      <w:r w:rsidR="7A9E94C8">
        <w:t>,</w:t>
      </w:r>
      <w:r w:rsidR="177DCF08">
        <w:t xml:space="preserve"> and the embankment </w:t>
      </w:r>
      <w:r w:rsidR="127E9830">
        <w:t xml:space="preserve">is </w:t>
      </w:r>
      <w:r w:rsidR="177DCF08">
        <w:t xml:space="preserve">designed to minimise the risks and ensure long-term integrity of the structure to prevent potential impacts on downstream </w:t>
      </w:r>
      <w:r w:rsidR="51061A35">
        <w:t>water resources from catastrophic failure.</w:t>
      </w:r>
      <w:r w:rsidR="0DEDB7DB">
        <w:t xml:space="preserve"> </w:t>
      </w:r>
    </w:p>
    <w:p w14:paraId="2BED46BB" w14:textId="55DEE484" w:rsidR="003B542E" w:rsidRDefault="15AD9173" w:rsidP="003B542E">
      <w:pPr>
        <w:pStyle w:val="ListNumber2"/>
      </w:pPr>
      <w:r>
        <w:t>The embankment design</w:t>
      </w:r>
      <w:r w:rsidR="00476451">
        <w:t xml:space="preserve"> and construction</w:t>
      </w:r>
      <w:r>
        <w:t xml:space="preserve">. </w:t>
      </w:r>
      <w:r w:rsidR="4CEB1EDB">
        <w:t xml:space="preserve">The proponent has stated that the core of the </w:t>
      </w:r>
      <w:r w:rsidR="001E20C5">
        <w:t>modified</w:t>
      </w:r>
      <w:r w:rsidR="4CEB1EDB">
        <w:t xml:space="preserve"> embankment will be designed to minimise leakage. Further details</w:t>
      </w:r>
      <w:r w:rsidR="1C5261C1">
        <w:t xml:space="preserve"> are need on this and other key design components to</w:t>
      </w:r>
      <w:r w:rsidR="4CEB1EDB">
        <w:t xml:space="preserve"> understand the leakage</w:t>
      </w:r>
      <w:r w:rsidR="09D84CF8">
        <w:t xml:space="preserve"> and failure</w:t>
      </w:r>
      <w:r w:rsidR="4CEB1EDB">
        <w:t xml:space="preserve"> risk</w:t>
      </w:r>
      <w:r w:rsidR="09D84CF8">
        <w:t>s</w:t>
      </w:r>
      <w:r w:rsidR="4CEB1EDB">
        <w:t>, including details on the base and design of the embankment</w:t>
      </w:r>
      <w:r w:rsidR="00A7018F">
        <w:t xml:space="preserve"> (including accounting for underlying thin and weak geological strata)</w:t>
      </w:r>
      <w:r w:rsidR="4CEB1EDB">
        <w:t>, consideration of the risks of failure of different design options</w:t>
      </w:r>
      <w:r w:rsidR="609A579E">
        <w:t>,</w:t>
      </w:r>
      <w:r w:rsidR="4CEB1EDB">
        <w:t xml:space="preserve"> and how the embankment will be keyed into the bedrock base</w:t>
      </w:r>
      <w:r w:rsidR="00FD76C9">
        <w:t xml:space="preserve"> and valley sides</w:t>
      </w:r>
      <w:r w:rsidR="4CEB1EDB">
        <w:t>.</w:t>
      </w:r>
    </w:p>
    <w:p w14:paraId="627D1ADB" w14:textId="4A6030CF" w:rsidR="00013E92" w:rsidRDefault="18A52DD7" w:rsidP="05EE1C2A">
      <w:pPr>
        <w:pStyle w:val="ListNumber2"/>
        <w:rPr>
          <w:rStyle w:val="cf01"/>
          <w:rFonts w:ascii="Arial" w:hAnsi="Arial" w:cs="Arial"/>
          <w:sz w:val="20"/>
          <w:szCs w:val="20"/>
        </w:rPr>
      </w:pPr>
      <w:r>
        <w:t xml:space="preserve">The monitoring network for identifying leakage from the </w:t>
      </w:r>
      <w:r w:rsidR="06456A1F">
        <w:t>TSFs</w:t>
      </w:r>
      <w:r>
        <w:t xml:space="preserve">. </w:t>
      </w:r>
      <w:r w:rsidR="2EC6475B">
        <w:t xml:space="preserve">Given </w:t>
      </w:r>
      <w:r w:rsidR="29CAD3B4">
        <w:t xml:space="preserve">that </w:t>
      </w:r>
      <w:r w:rsidR="2EC6475B">
        <w:t>leakage is expected to occur at shallow depths, most likely at the base of weathered materials</w:t>
      </w:r>
      <w:r w:rsidR="0B168755">
        <w:t xml:space="preserve"> (AGE 2021, p. 64)</w:t>
      </w:r>
      <w:r w:rsidR="55AAC510">
        <w:t>,</w:t>
      </w:r>
      <w:r w:rsidR="282AB2BE">
        <w:t xml:space="preserve"> and through the weathered zone of underlying faults,</w:t>
      </w:r>
      <w:r w:rsidR="5594E03D">
        <w:t xml:space="preserve"> multiple</w:t>
      </w:r>
      <w:r w:rsidR="55AAC510">
        <w:t xml:space="preserve"> bores of suitable depth are required.</w:t>
      </w:r>
      <w:r w:rsidR="282AB2BE">
        <w:t xml:space="preserve"> Multi-level piezometers to monitor changes in vertical hydraulic gradient are also needed.</w:t>
      </w:r>
      <w:r w:rsidR="55AAC510">
        <w:t xml:space="preserve"> The current network may already include </w:t>
      </w:r>
      <w:r w:rsidR="282AB2BE">
        <w:t>suitable monitoring bores</w:t>
      </w:r>
      <w:r w:rsidR="55AAC510">
        <w:t xml:space="preserve">, </w:t>
      </w:r>
      <w:r w:rsidR="75830707">
        <w:t>al</w:t>
      </w:r>
      <w:r w:rsidR="55AAC510">
        <w:t xml:space="preserve">though this should be confirmed. Additionally, </w:t>
      </w:r>
      <w:r w:rsidR="12BE8D99">
        <w:t xml:space="preserve">an assessment of whether the </w:t>
      </w:r>
      <w:r w:rsidR="5319D4F8">
        <w:t xml:space="preserve">compaction and </w:t>
      </w:r>
      <w:r w:rsidR="12BE8D99">
        <w:t>loading may alter localised groundwater flowpaths is need</w:t>
      </w:r>
      <w:r w:rsidR="2A00423E">
        <w:t>ed</w:t>
      </w:r>
      <w:r w:rsidR="12BE8D99">
        <w:t xml:space="preserve"> to determine </w:t>
      </w:r>
      <w:r w:rsidR="4836FF7A">
        <w:t>whether</w:t>
      </w:r>
      <w:r w:rsidR="12BE8D99">
        <w:t xml:space="preserve"> </w:t>
      </w:r>
      <w:r w:rsidR="28FA2A49">
        <w:t xml:space="preserve">additional monitoring </w:t>
      </w:r>
      <w:r w:rsidR="12BE8D99">
        <w:t xml:space="preserve">bores are </w:t>
      </w:r>
      <w:r w:rsidR="7C145D3B">
        <w:t>required</w:t>
      </w:r>
      <w:r w:rsidR="12BE8D99">
        <w:t xml:space="preserve"> </w:t>
      </w:r>
      <w:r w:rsidR="2A00423E">
        <w:t xml:space="preserve">to the south or east of the </w:t>
      </w:r>
      <w:r w:rsidR="282AB2BE">
        <w:t>TSFs</w:t>
      </w:r>
      <w:r w:rsidR="2A00423E">
        <w:t>.</w:t>
      </w:r>
      <w:r w:rsidR="369CDE37">
        <w:t xml:space="preserve"> </w:t>
      </w:r>
      <w:r w:rsidR="00691C2E" w:rsidRPr="05EE1C2A">
        <w:rPr>
          <w:rStyle w:val="cf01"/>
          <w:rFonts w:ascii="Arial" w:hAnsi="Arial" w:cs="Arial"/>
          <w:sz w:val="20"/>
          <w:szCs w:val="20"/>
        </w:rPr>
        <w:t>Justification of the sampling frequency and parameter selection (e.g.</w:t>
      </w:r>
      <w:r w:rsidR="00141666" w:rsidRPr="05EE1C2A">
        <w:rPr>
          <w:rStyle w:val="cf01"/>
          <w:rFonts w:ascii="Arial" w:hAnsi="Arial" w:cs="Arial"/>
          <w:sz w:val="20"/>
          <w:szCs w:val="20"/>
        </w:rPr>
        <w:t>,</w:t>
      </w:r>
      <w:r w:rsidR="00691C2E" w:rsidRPr="05EE1C2A">
        <w:rPr>
          <w:rStyle w:val="cf01"/>
          <w:rFonts w:ascii="Arial" w:hAnsi="Arial" w:cs="Arial"/>
          <w:sz w:val="20"/>
          <w:szCs w:val="20"/>
        </w:rPr>
        <w:t xml:space="preserve"> specific analytes</w:t>
      </w:r>
      <w:r w:rsidR="00720B86" w:rsidRPr="05EE1C2A">
        <w:rPr>
          <w:rStyle w:val="cf01"/>
          <w:rFonts w:ascii="Arial" w:hAnsi="Arial" w:cs="Arial"/>
          <w:sz w:val="20"/>
          <w:szCs w:val="20"/>
        </w:rPr>
        <w:t>, including metals and other toxicants</w:t>
      </w:r>
      <w:r w:rsidR="00691C2E" w:rsidRPr="05EE1C2A">
        <w:rPr>
          <w:rStyle w:val="cf01"/>
          <w:rFonts w:ascii="Arial" w:hAnsi="Arial" w:cs="Arial"/>
          <w:sz w:val="20"/>
          <w:szCs w:val="20"/>
        </w:rPr>
        <w:t>) is also needed to confirm the adequacy of the monitoring program.</w:t>
      </w:r>
    </w:p>
    <w:p w14:paraId="113D6714" w14:textId="24BAC3DD" w:rsidR="008D58DE" w:rsidRPr="00192ED7" w:rsidRDefault="48F92786" w:rsidP="002E72AA">
      <w:pPr>
        <w:pStyle w:val="ListNumber2"/>
      </w:pPr>
      <w:r w:rsidRPr="00192ED7">
        <w:t>The proposed management of leakage from the</w:t>
      </w:r>
      <w:r w:rsidR="0AA60E9C" w:rsidRPr="00192ED7">
        <w:t xml:space="preserve"> TSFs</w:t>
      </w:r>
      <w:r w:rsidRPr="00192ED7">
        <w:t>. Currently</w:t>
      </w:r>
      <w:r w:rsidR="39608154" w:rsidRPr="00192ED7">
        <w:t>,</w:t>
      </w:r>
      <w:r w:rsidRPr="00192ED7">
        <w:t xml:space="preserve"> management appears to rely considerably on a pump-back</w:t>
      </w:r>
      <w:r w:rsidR="60DF94A2" w:rsidRPr="00192ED7">
        <w:t>/underdrainage</w:t>
      </w:r>
      <w:r w:rsidRPr="00192ED7">
        <w:t xml:space="preserve"> system</w:t>
      </w:r>
      <w:r w:rsidR="3D78B1A6" w:rsidRPr="00192ED7">
        <w:t xml:space="preserve"> (AGE 2023, p. 11)</w:t>
      </w:r>
      <w:r w:rsidR="27FFE51E" w:rsidRPr="00192ED7">
        <w:t>;</w:t>
      </w:r>
      <w:r w:rsidRPr="00192ED7">
        <w:t xml:space="preserve"> however, minimal detail about this system was provided. To assess its adequacy</w:t>
      </w:r>
      <w:r w:rsidR="7B3E8B66" w:rsidRPr="00192ED7">
        <w:t>, more</w:t>
      </w:r>
      <w:r w:rsidRPr="00192ED7">
        <w:t xml:space="preserve"> details</w:t>
      </w:r>
      <w:r w:rsidR="164AA69C" w:rsidRPr="00192ED7">
        <w:rPr>
          <w:rFonts w:eastAsia="Arial"/>
        </w:rPr>
        <w:t xml:space="preserve"> are needed,</w:t>
      </w:r>
      <w:r w:rsidRPr="00192ED7">
        <w:t xml:space="preserve"> including its location</w:t>
      </w:r>
      <w:r w:rsidR="75FE38A0" w:rsidRPr="00192ED7">
        <w:t>, capacity</w:t>
      </w:r>
      <w:r w:rsidR="6B314B4B" w:rsidRPr="00192ED7">
        <w:t>,</w:t>
      </w:r>
      <w:r w:rsidR="19F6B6DD" w:rsidRPr="00192ED7">
        <w:rPr>
          <w:rFonts w:eastAsia="Arial"/>
        </w:rPr>
        <w:t xml:space="preserve"> effectiveness</w:t>
      </w:r>
      <w:r w:rsidR="75FE38A0" w:rsidRPr="00192ED7">
        <w:t xml:space="preserve"> and whether it has the capacity to handle increased leakage</w:t>
      </w:r>
      <w:r w:rsidR="5F1AA55C" w:rsidRPr="00192ED7">
        <w:t xml:space="preserve"> that may arise from the project</w:t>
      </w:r>
      <w:r w:rsidR="75FE38A0" w:rsidRPr="00192ED7">
        <w:t>.</w:t>
      </w:r>
      <w:r w:rsidR="005F763A" w:rsidRPr="00192ED7">
        <w:t xml:space="preserve"> </w:t>
      </w:r>
      <w:r w:rsidR="005F763A" w:rsidRPr="00192ED7">
        <w:rPr>
          <w:rStyle w:val="ui-provider"/>
        </w:rPr>
        <w:t>The risk of leakage and failure of the TSF</w:t>
      </w:r>
      <w:r w:rsidR="1B5AF070" w:rsidRPr="00192ED7">
        <w:rPr>
          <w:rStyle w:val="ui-provider"/>
        </w:rPr>
        <w:t>s</w:t>
      </w:r>
      <w:r w:rsidR="005F763A" w:rsidRPr="00192ED7">
        <w:rPr>
          <w:rStyle w:val="ui-provider"/>
        </w:rPr>
        <w:t xml:space="preserve"> can be mitigated by controlling the water level within the TSF</w:t>
      </w:r>
      <w:r w:rsidR="37220DA4" w:rsidRPr="00192ED7">
        <w:rPr>
          <w:rStyle w:val="ui-provider"/>
        </w:rPr>
        <w:t>s</w:t>
      </w:r>
      <w:r w:rsidR="001D6052" w:rsidRPr="00192ED7">
        <w:rPr>
          <w:rStyle w:val="ui-provider"/>
        </w:rPr>
        <w:t xml:space="preserve"> during mine operation</w:t>
      </w:r>
      <w:r w:rsidR="005A200A" w:rsidRPr="00192ED7">
        <w:rPr>
          <w:rStyle w:val="ui-provider"/>
        </w:rPr>
        <w:t>.</w:t>
      </w:r>
      <w:r w:rsidR="00BD0B2E" w:rsidRPr="00192ED7">
        <w:rPr>
          <w:rStyle w:val="ui-provider"/>
        </w:rPr>
        <w:t xml:space="preserve"> Other mitigation options will need to be considered post-closure.</w:t>
      </w:r>
    </w:p>
    <w:p w14:paraId="703603D7" w14:textId="4D755530" w:rsidR="007B0FC6" w:rsidRDefault="007B0FC6" w:rsidP="002E72AA">
      <w:pPr>
        <w:pStyle w:val="ListNumber2"/>
      </w:pPr>
      <w:r>
        <w:t>Proposed measures to limit impacts to Cadiangullong Creek and associated GDEs from sediment during modification of the STSF embankment.</w:t>
      </w:r>
    </w:p>
    <w:p w14:paraId="5390BE73" w14:textId="0264AD5A" w:rsidR="002E72AA" w:rsidRDefault="3852CF8D" w:rsidP="00192ED7">
      <w:pPr>
        <w:pStyle w:val="ListNumber2"/>
      </w:pPr>
      <w:r w:rsidRPr="00192ED7">
        <w:t>Updates to existing monitoring and management plans</w:t>
      </w:r>
      <w:r w:rsidR="3940498A" w:rsidRPr="00192ED7">
        <w:t>. Fu</w:t>
      </w:r>
      <w:r w:rsidR="53C9749E" w:rsidRPr="00192ED7">
        <w:t>ture</w:t>
      </w:r>
      <w:r w:rsidR="3940498A" w:rsidRPr="00192ED7">
        <w:t xml:space="preserve"> impact assessment documentation needs to clearly </w:t>
      </w:r>
      <w:r w:rsidR="2C749ED1" w:rsidRPr="00192ED7">
        <w:t>detail the update</w:t>
      </w:r>
      <w:r w:rsidR="464C8B55" w:rsidRPr="00192ED7">
        <w:t>s proposed to current</w:t>
      </w:r>
      <w:r w:rsidR="2C749ED1" w:rsidRPr="00192ED7">
        <w:t xml:space="preserve"> plans and outline suitable Trigger Action Response Plans (TARPs) that </w:t>
      </w:r>
      <w:r w:rsidR="464C8B55" w:rsidRPr="00192ED7">
        <w:t xml:space="preserve">will </w:t>
      </w:r>
      <w:r w:rsidR="2C749ED1" w:rsidRPr="00192ED7">
        <w:t xml:space="preserve">ensure any leakage from the </w:t>
      </w:r>
      <w:r w:rsidR="6B314B4B" w:rsidRPr="00192ED7">
        <w:t>TSFs</w:t>
      </w:r>
      <w:r w:rsidR="2C749ED1" w:rsidRPr="00192ED7">
        <w:t xml:space="preserve"> </w:t>
      </w:r>
      <w:r w:rsidR="6576389A" w:rsidRPr="00192ED7">
        <w:t>is</w:t>
      </w:r>
      <w:r w:rsidR="2C749ED1" w:rsidRPr="00192ED7">
        <w:t xml:space="preserve"> </w:t>
      </w:r>
      <w:r w:rsidR="026274EE" w:rsidRPr="00192ED7">
        <w:t>identifie</w:t>
      </w:r>
      <w:r w:rsidR="794442B0" w:rsidRPr="00192ED7">
        <w:t>d and managed</w:t>
      </w:r>
      <w:r w:rsidR="4BD4D95C" w:rsidRPr="00192ED7">
        <w:t xml:space="preserve"> in a timely manner</w:t>
      </w:r>
      <w:r w:rsidR="794442B0" w:rsidRPr="00192ED7">
        <w:t xml:space="preserve"> to minimise impacts to</w:t>
      </w:r>
      <w:r w:rsidR="3F2F0E2F" w:rsidRPr="00192ED7">
        <w:rPr>
          <w:rFonts w:eastAsia="Arial"/>
        </w:rPr>
        <w:t xml:space="preserve"> significant water-related resources</w:t>
      </w:r>
      <w:r w:rsidR="4BD4D95C" w:rsidRPr="00192ED7">
        <w:t>.</w:t>
      </w:r>
      <w:r w:rsidR="3C8CAFF9" w:rsidRPr="00192ED7">
        <w:t xml:space="preserve"> These plans should also describe responses and remedial actions in the event of an embankment f</w:t>
      </w:r>
      <w:r w:rsidR="36AA4BB7" w:rsidRPr="00192ED7">
        <w:t>ailure, particularly if</w:t>
      </w:r>
      <w:r w:rsidR="66CD0269" w:rsidRPr="00192ED7">
        <w:t xml:space="preserve"> </w:t>
      </w:r>
      <w:r w:rsidR="36AA4BB7" w:rsidRPr="00192ED7">
        <w:t>tailings</w:t>
      </w:r>
      <w:r w:rsidR="21448510" w:rsidRPr="00192ED7">
        <w:t xml:space="preserve"> </w:t>
      </w:r>
      <w:r w:rsidR="2E11B1D8" w:rsidRPr="00192ED7">
        <w:t xml:space="preserve">or leachates subsequently </w:t>
      </w:r>
      <w:r w:rsidR="21448510" w:rsidRPr="00192ED7">
        <w:t xml:space="preserve">enter </w:t>
      </w:r>
      <w:r w:rsidR="13B5515D" w:rsidRPr="00192ED7">
        <w:t>water resources down-gradient.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2A2EBEEE">
        <w:trPr>
          <w:trHeight w:val="19"/>
        </w:trPr>
        <w:tc>
          <w:tcPr>
            <w:tcW w:w="1809" w:type="dxa"/>
            <w:tcBorders>
              <w:top w:val="single" w:sz="4" w:space="0" w:color="auto"/>
              <w:bottom w:val="single" w:sz="4" w:space="0" w:color="auto"/>
            </w:tcBorders>
          </w:tcPr>
          <w:p w14:paraId="3578C6C4" w14:textId="77777777" w:rsidR="007203C3" w:rsidRPr="002A1732" w:rsidRDefault="007203C3" w:rsidP="00192ED7">
            <w:pPr>
              <w:pStyle w:val="Heading6"/>
              <w:keepNext/>
            </w:pPr>
            <w:r w:rsidRPr="002A1732">
              <w:lastRenderedPageBreak/>
              <w:t>Date of advice</w:t>
            </w:r>
          </w:p>
        </w:tc>
        <w:tc>
          <w:tcPr>
            <w:tcW w:w="8159" w:type="dxa"/>
            <w:tcBorders>
              <w:top w:val="single" w:sz="4" w:space="0" w:color="auto"/>
              <w:bottom w:val="single" w:sz="4" w:space="0" w:color="auto"/>
            </w:tcBorders>
          </w:tcPr>
          <w:p w14:paraId="756E14AF" w14:textId="30D568EF" w:rsidR="007203C3" w:rsidRPr="002A1732" w:rsidRDefault="002A1732" w:rsidP="00192ED7">
            <w:pPr>
              <w:pStyle w:val="Tabletext"/>
              <w:keepNext/>
            </w:pPr>
            <w:r w:rsidRPr="002A1732">
              <w:t xml:space="preserve">1 August </w:t>
            </w:r>
            <w:r w:rsidR="007203C3" w:rsidRPr="002A1732">
              <w:t>20</w:t>
            </w:r>
            <w:r w:rsidRPr="002A1732">
              <w:t>23</w:t>
            </w:r>
          </w:p>
        </w:tc>
      </w:tr>
      <w:tr w:rsidR="007203C3" w:rsidRPr="00BF21A7" w14:paraId="6BC9B9D8" w14:textId="77777777" w:rsidTr="2A2EBEEE">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2DCBE516" w14:textId="7BBFDA27" w:rsidR="0060051D" w:rsidRDefault="0060051D" w:rsidP="0060051D">
            <w:pPr>
              <w:rPr>
                <w:lang w:val="en-US"/>
              </w:rPr>
            </w:pPr>
            <w:r w:rsidRPr="00FB70FB">
              <w:rPr>
                <w:lang w:val="en-US"/>
              </w:rPr>
              <w:t>New</w:t>
            </w:r>
            <w:r>
              <w:rPr>
                <w:lang w:val="en-US"/>
              </w:rPr>
              <w:t>crest Mining Limited</w:t>
            </w:r>
            <w:r w:rsidRPr="00FB70FB">
              <w:rPr>
                <w:lang w:val="en-US"/>
              </w:rPr>
              <w:t xml:space="preserve"> 2023</w:t>
            </w:r>
            <w:r>
              <w:rPr>
                <w:lang w:val="en-US"/>
              </w:rPr>
              <w:t xml:space="preserve">. </w:t>
            </w:r>
            <w:proofErr w:type="spellStart"/>
            <w:r>
              <w:rPr>
                <w:i/>
                <w:iCs/>
                <w:lang w:val="en-US"/>
              </w:rPr>
              <w:t>Cadia</w:t>
            </w:r>
            <w:proofErr w:type="spellEnd"/>
            <w:r>
              <w:rPr>
                <w:i/>
                <w:iCs/>
                <w:lang w:val="en-US"/>
              </w:rPr>
              <w:t xml:space="preserve"> Valley Operations – Gateway Application Technical Overview</w:t>
            </w:r>
            <w:r>
              <w:rPr>
                <w:lang w:val="en-US"/>
              </w:rPr>
              <w:t xml:space="preserve">. Prepared for Newcrest Mining Ltd. </w:t>
            </w:r>
            <w:r w:rsidR="007E699A">
              <w:rPr>
                <w:lang w:val="en-US"/>
              </w:rPr>
              <w:t xml:space="preserve">15 May </w:t>
            </w:r>
            <w:r>
              <w:rPr>
                <w:lang w:val="en-US"/>
              </w:rPr>
              <w:t>2023</w:t>
            </w:r>
            <w:r w:rsidR="007E699A">
              <w:rPr>
                <w:lang w:val="en-US"/>
              </w:rPr>
              <w:t>.</w:t>
            </w:r>
            <w:r w:rsidR="00743B13">
              <w:rPr>
                <w:lang w:val="en-US"/>
              </w:rPr>
              <w:t xml:space="preserve"> (Including Appendices 1-3).</w:t>
            </w:r>
            <w:r w:rsidR="000328E5">
              <w:rPr>
                <w:lang w:val="en-US"/>
              </w:rPr>
              <w:t xml:space="preserve"> Available [online]</w:t>
            </w:r>
            <w:r w:rsidR="008B2361">
              <w:rPr>
                <w:lang w:val="en-US"/>
              </w:rPr>
              <w:t xml:space="preserve">: </w:t>
            </w:r>
            <w:hyperlink r:id="rId16" w:history="1">
              <w:r w:rsidR="008B2361">
                <w:rPr>
                  <w:rStyle w:val="Hyperlink"/>
                </w:rPr>
                <w:t>Independent Planning Commission - Cadia Valley Operations Gateway Application (nsw.gov.au)</w:t>
              </w:r>
            </w:hyperlink>
            <w:r w:rsidR="008B2361">
              <w:t xml:space="preserve"> accessed </w:t>
            </w:r>
            <w:r w:rsidR="007E249E">
              <w:t xml:space="preserve">26 </w:t>
            </w:r>
            <w:r w:rsidR="008B2361">
              <w:t>July 2023</w:t>
            </w:r>
            <w:r w:rsidR="007E249E">
              <w:t>.</w:t>
            </w:r>
          </w:p>
          <w:p w14:paraId="06EA7651" w14:textId="69A9AFD8" w:rsidR="007203C3" w:rsidRPr="00BF21A7" w:rsidRDefault="007203C3" w:rsidP="00D622B9">
            <w:pPr>
              <w:pStyle w:val="Tabletext"/>
              <w:rPr>
                <w:szCs w:val="22"/>
              </w:rPr>
            </w:pPr>
          </w:p>
        </w:tc>
      </w:tr>
      <w:tr w:rsidR="007203C3" w:rsidRPr="00BF21A7" w14:paraId="4E83E97E" w14:textId="77777777" w:rsidTr="2A2EBEEE">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55965D0D" w14:textId="1E674B48" w:rsidR="0056768F" w:rsidRPr="0056768F" w:rsidRDefault="6D7D8CC9" w:rsidP="001E2E34">
            <w:pPr>
              <w:pStyle w:val="Tabletext"/>
              <w:spacing w:line="240" w:lineRule="auto"/>
              <w:ind w:left="493" w:hanging="493"/>
              <w:rPr>
                <w:lang w:val="en-US"/>
              </w:rPr>
            </w:pPr>
            <w:r w:rsidRPr="2A2EBEEE">
              <w:rPr>
                <w:lang w:val="en-US"/>
              </w:rPr>
              <w:t>Australasian Groundwater and Environmental Consultants (AGE) 2021.</w:t>
            </w:r>
            <w:r w:rsidRPr="2A2EBEEE">
              <w:rPr>
                <w:i/>
                <w:iCs/>
                <w:lang w:val="en-US"/>
              </w:rPr>
              <w:t xml:space="preserve"> Cadia Groundwater Model Update 2021.</w:t>
            </w:r>
            <w:r w:rsidRPr="2A2EBEEE">
              <w:rPr>
                <w:lang w:val="en-US"/>
              </w:rPr>
              <w:t xml:space="preserve"> Prepared for Newcrest Mining</w:t>
            </w:r>
            <w:r w:rsidR="3267954E" w:rsidRPr="2A2EBEEE">
              <w:rPr>
                <w:lang w:val="en-US"/>
              </w:rPr>
              <w:t xml:space="preserve"> April 2021. Project No. G1383Y. Available [online]: </w:t>
            </w:r>
            <w:hyperlink r:id="rId17">
              <w:r w:rsidR="69846DE6" w:rsidRPr="2A2EBEEE">
                <w:rPr>
                  <w:rStyle w:val="Hyperlink"/>
                </w:rPr>
                <w:t>G1383Y Report Cover Apr2021.cdr (caapp.com.au)</w:t>
              </w:r>
            </w:hyperlink>
            <w:r w:rsidR="69846DE6">
              <w:t xml:space="preserve"> accessed </w:t>
            </w:r>
            <w:r w:rsidR="00B50C5E">
              <w:t xml:space="preserve">26 </w:t>
            </w:r>
            <w:r w:rsidR="69846DE6">
              <w:t>July 2023.</w:t>
            </w:r>
          </w:p>
          <w:p w14:paraId="14E38185" w14:textId="3BA17C99" w:rsidR="2A2EBEEE" w:rsidRDefault="2A2EBEEE" w:rsidP="2A2EBEEE">
            <w:pPr>
              <w:pStyle w:val="Tabletext"/>
              <w:spacing w:line="240" w:lineRule="auto"/>
              <w:ind w:left="493" w:hanging="493"/>
            </w:pPr>
          </w:p>
          <w:p w14:paraId="309826B4" w14:textId="6454A5BE" w:rsidR="0056768F" w:rsidRDefault="54F1BCF9" w:rsidP="001E2E34">
            <w:pPr>
              <w:pStyle w:val="Tabletext"/>
              <w:spacing w:line="240" w:lineRule="auto"/>
              <w:ind w:left="493" w:hanging="493"/>
              <w:rPr>
                <w:lang w:val="en-US"/>
              </w:rPr>
            </w:pPr>
            <w:r w:rsidRPr="2A2EBEEE">
              <w:rPr>
                <w:lang w:val="en-US"/>
              </w:rPr>
              <w:t xml:space="preserve">Australasian Groundwater and Environmental Consultants (AGE) 2023. </w:t>
            </w:r>
            <w:r w:rsidRPr="2A2EBEEE">
              <w:rPr>
                <w:i/>
                <w:iCs/>
                <w:lang w:val="en-US"/>
              </w:rPr>
              <w:t>Cadia Groundwater Review to Support Gateway Application</w:t>
            </w:r>
            <w:r w:rsidRPr="2A2EBEEE">
              <w:rPr>
                <w:lang w:val="en-US"/>
              </w:rPr>
              <w:t>. Prepared for Newcrest Ltd. March 2023. (Appendix 3 of Gateway Application).</w:t>
            </w:r>
          </w:p>
          <w:p w14:paraId="6C5F3E94" w14:textId="77777777" w:rsidR="004B15F5" w:rsidRDefault="004B15F5" w:rsidP="001E2E34">
            <w:pPr>
              <w:pStyle w:val="Tabletext"/>
              <w:spacing w:line="240" w:lineRule="auto"/>
              <w:ind w:left="493" w:hanging="493"/>
              <w:rPr>
                <w:lang w:val="en-US"/>
              </w:rPr>
            </w:pPr>
          </w:p>
          <w:p w14:paraId="08092E56" w14:textId="6657F340" w:rsidR="00C80568" w:rsidRDefault="00AC18FB" w:rsidP="001E2E34">
            <w:pPr>
              <w:pStyle w:val="Tabletext"/>
              <w:spacing w:line="240" w:lineRule="auto"/>
              <w:ind w:left="493" w:hanging="493"/>
            </w:pPr>
            <w:r>
              <w:t xml:space="preserve">Doody TM, Hancock </w:t>
            </w:r>
            <w:proofErr w:type="gramStart"/>
            <w:r>
              <w:t>PJ</w:t>
            </w:r>
            <w:proofErr w:type="gramEnd"/>
            <w:r w:rsidR="00813988">
              <w:t xml:space="preserve"> and</w:t>
            </w:r>
            <w:r>
              <w:t xml:space="preserve"> Pritchard JL</w:t>
            </w:r>
            <w:r w:rsidR="00813988">
              <w:t xml:space="preserve"> 2019. </w:t>
            </w:r>
            <w:r w:rsidR="00813988">
              <w:rPr>
                <w:i/>
                <w:iCs/>
              </w:rPr>
              <w:t xml:space="preserve">Information Guidelines </w:t>
            </w:r>
            <w:r w:rsidR="009F3264">
              <w:rPr>
                <w:i/>
                <w:iCs/>
              </w:rPr>
              <w:t>Explanatory</w:t>
            </w:r>
            <w:r w:rsidR="00813988">
              <w:rPr>
                <w:i/>
                <w:iCs/>
              </w:rPr>
              <w:t xml:space="preserve"> Note: Assessing </w:t>
            </w:r>
            <w:r w:rsidR="00F867FF">
              <w:rPr>
                <w:i/>
                <w:iCs/>
              </w:rPr>
              <w:t>groundwater-dependent ecosystems.</w:t>
            </w:r>
            <w:r w:rsidR="00F867FF">
              <w:t xml:space="preserve"> Report prepared for the Independent Expert Scientific Committee on Coal Seam </w:t>
            </w:r>
            <w:r w:rsidR="00383BA4">
              <w:t>Gas and Large Coal Mining</w:t>
            </w:r>
            <w:r w:rsidR="008254A3">
              <w:t xml:space="preserve"> Development through the Department of the Environment and Energy, Commonwealth of Australia</w:t>
            </w:r>
            <w:r w:rsidR="00D04133">
              <w:t xml:space="preserve"> 2019. Available [online]: </w:t>
            </w:r>
            <w:hyperlink r:id="rId18" w:history="1">
              <w:r w:rsidR="00AB767C">
                <w:rPr>
                  <w:rStyle w:val="Hyperlink"/>
                </w:rPr>
                <w:t>Information Guidelines Explanatory Note - Assessing groundwater-dependent ecosystems | iesc</w:t>
              </w:r>
            </w:hyperlink>
            <w:r w:rsidR="00AB767C">
              <w:t xml:space="preserve"> accessed 26 July 2023.</w:t>
            </w:r>
          </w:p>
          <w:p w14:paraId="1FD5D95E" w14:textId="77777777" w:rsidR="00AB767C" w:rsidRPr="00F867FF" w:rsidRDefault="00AB767C" w:rsidP="001E2E34">
            <w:pPr>
              <w:pStyle w:val="Tabletext"/>
              <w:spacing w:line="240" w:lineRule="auto"/>
              <w:ind w:left="493" w:hanging="493"/>
            </w:pPr>
          </w:p>
          <w:p w14:paraId="6E7A819F" w14:textId="398E394F" w:rsidR="00F657D7" w:rsidRDefault="005B0855" w:rsidP="001E2E34">
            <w:pPr>
              <w:pStyle w:val="Tabletext"/>
              <w:spacing w:line="240" w:lineRule="auto"/>
              <w:ind w:left="493" w:hanging="493"/>
            </w:pPr>
            <w:r w:rsidRPr="00BF21A7">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8B2361">
              <w:rPr>
                <w:i/>
              </w:rPr>
              <w:t xml:space="preserve">. </w:t>
            </w:r>
            <w:r w:rsidR="0048018F" w:rsidRPr="00BF21A7">
              <w:t>Available</w:t>
            </w:r>
            <w:r w:rsidR="008B2361">
              <w:t xml:space="preserve"> [online]</w:t>
            </w:r>
            <w:r w:rsidR="0048018F" w:rsidRPr="00BF21A7">
              <w:t xml:space="preserve">: </w:t>
            </w:r>
            <w:hyperlink r:id="rId19" w:history="1">
              <w:r w:rsidR="00974665">
                <w:rPr>
                  <w:rStyle w:val="Hyperlink"/>
                </w:rPr>
                <w:t>Information guidelines for proponents preparing coal seam gas and large coal mining development proposals | iesc</w:t>
              </w:r>
            </w:hyperlink>
            <w:r w:rsidR="00974665">
              <w:t xml:space="preserve"> accessed </w:t>
            </w:r>
            <w:r w:rsidR="00BC5AB6">
              <w:t xml:space="preserve">26 </w:t>
            </w:r>
            <w:r w:rsidR="00974665">
              <w:t>July 2023.</w:t>
            </w:r>
          </w:p>
          <w:p w14:paraId="6100EC38" w14:textId="77777777" w:rsidR="006C3C46" w:rsidRDefault="006C3C46" w:rsidP="001E2E34">
            <w:pPr>
              <w:pStyle w:val="Tabletext"/>
              <w:spacing w:line="240" w:lineRule="auto"/>
              <w:ind w:left="493" w:hanging="493"/>
            </w:pPr>
          </w:p>
          <w:p w14:paraId="21FD542E" w14:textId="524239EF" w:rsidR="00BD7F44" w:rsidRDefault="00BD7F44" w:rsidP="00ED0394">
            <w:pPr>
              <w:pStyle w:val="Tabletext"/>
              <w:spacing w:line="240" w:lineRule="auto"/>
              <w:ind w:left="493" w:hanging="493"/>
              <w:rPr>
                <w:lang w:val="en-US"/>
              </w:rPr>
            </w:pPr>
            <w:r w:rsidRPr="00BD7F44">
              <w:rPr>
                <w:lang w:val="en-US"/>
              </w:rPr>
              <w:t>Minesoils 2023</w:t>
            </w:r>
            <w:r>
              <w:rPr>
                <w:lang w:val="en-US"/>
              </w:rPr>
              <w:t xml:space="preserve">a. </w:t>
            </w:r>
            <w:r w:rsidRPr="00ED0394">
              <w:rPr>
                <w:lang w:val="en-US"/>
              </w:rPr>
              <w:t>Cadia Valley Operations Modification 15 Agricultural Resources Assessment</w:t>
            </w:r>
            <w:r>
              <w:rPr>
                <w:lang w:val="en-US"/>
              </w:rPr>
              <w:t>. Prepared for Newcrest Mining Ltd. March 2023.</w:t>
            </w:r>
            <w:r w:rsidR="0019483D">
              <w:rPr>
                <w:lang w:val="en-US"/>
              </w:rPr>
              <w:t xml:space="preserve"> (Appendix </w:t>
            </w:r>
            <w:r w:rsidR="003347F0">
              <w:rPr>
                <w:lang w:val="en-US"/>
              </w:rPr>
              <w:t xml:space="preserve">1 of </w:t>
            </w:r>
            <w:r w:rsidR="00F35C96">
              <w:rPr>
                <w:lang w:val="en-US"/>
              </w:rPr>
              <w:t>Gateway Application)</w:t>
            </w:r>
            <w:r w:rsidR="000328E5">
              <w:rPr>
                <w:lang w:val="en-US"/>
              </w:rPr>
              <w:t>.</w:t>
            </w:r>
          </w:p>
          <w:p w14:paraId="7E71A1DC" w14:textId="77777777" w:rsidR="00ED0394" w:rsidRDefault="00ED0394" w:rsidP="00ED0394">
            <w:pPr>
              <w:pStyle w:val="Tabletext"/>
              <w:spacing w:line="240" w:lineRule="auto"/>
              <w:ind w:left="493" w:hanging="493"/>
              <w:rPr>
                <w:lang w:val="en-US"/>
              </w:rPr>
            </w:pPr>
          </w:p>
          <w:p w14:paraId="1F0514DD" w14:textId="51B55D7D" w:rsidR="00E94ED0" w:rsidRDefault="00E94ED0" w:rsidP="00ED0394">
            <w:pPr>
              <w:pStyle w:val="Tabletext"/>
              <w:spacing w:line="240" w:lineRule="auto"/>
              <w:ind w:left="493" w:hanging="493"/>
              <w:rPr>
                <w:lang w:val="en-US"/>
              </w:rPr>
            </w:pPr>
            <w:r w:rsidRPr="00E94ED0">
              <w:rPr>
                <w:lang w:val="en-US"/>
              </w:rPr>
              <w:t>Minesoils 2023b</w:t>
            </w:r>
            <w:r>
              <w:rPr>
                <w:lang w:val="en-US"/>
              </w:rPr>
              <w:t xml:space="preserve">. </w:t>
            </w:r>
            <w:r w:rsidRPr="00ED0394">
              <w:rPr>
                <w:lang w:val="en-US"/>
              </w:rPr>
              <w:t>Cadia Valley Operations Modification 15 Agricultural Impact Assessment</w:t>
            </w:r>
            <w:r>
              <w:rPr>
                <w:lang w:val="en-US"/>
              </w:rPr>
              <w:t>. Prepared for Newcrest Ltd. March 2023.</w:t>
            </w:r>
            <w:r w:rsidR="00B27D85">
              <w:rPr>
                <w:lang w:val="en-US"/>
              </w:rPr>
              <w:t xml:space="preserve"> (Appendix 2 of Gateway Application)</w:t>
            </w:r>
            <w:r w:rsidR="000328E5">
              <w:rPr>
                <w:lang w:val="en-US"/>
              </w:rPr>
              <w:t>.</w:t>
            </w:r>
            <w:r>
              <w:rPr>
                <w:lang w:val="en-US"/>
              </w:rPr>
              <w:t xml:space="preserve"> </w:t>
            </w:r>
          </w:p>
          <w:p w14:paraId="43D9D67A" w14:textId="77777777" w:rsidR="00ED0394" w:rsidRDefault="00ED0394" w:rsidP="00ED0394">
            <w:pPr>
              <w:pStyle w:val="Tabletext"/>
              <w:spacing w:line="240" w:lineRule="auto"/>
              <w:ind w:left="493" w:hanging="493"/>
              <w:rPr>
                <w:lang w:val="en-US"/>
              </w:rPr>
            </w:pPr>
          </w:p>
          <w:p w14:paraId="4B426E07" w14:textId="12EDD40B" w:rsidR="006C3C46" w:rsidRPr="00314283" w:rsidRDefault="00FB70FB" w:rsidP="00ED0394">
            <w:pPr>
              <w:pStyle w:val="Tabletext"/>
              <w:spacing w:line="240" w:lineRule="auto"/>
              <w:ind w:left="493" w:hanging="493"/>
              <w:rPr>
                <w:lang w:val="en-US"/>
              </w:rPr>
            </w:pPr>
            <w:r w:rsidRPr="00FB70FB">
              <w:rPr>
                <w:lang w:val="en-US"/>
              </w:rPr>
              <w:t>New</w:t>
            </w:r>
            <w:r w:rsidR="0060051D">
              <w:rPr>
                <w:lang w:val="en-US"/>
              </w:rPr>
              <w:t>crest Mining Limited</w:t>
            </w:r>
            <w:r w:rsidRPr="00FB70FB">
              <w:rPr>
                <w:lang w:val="en-US"/>
              </w:rPr>
              <w:t xml:space="preserve"> 2023</w:t>
            </w:r>
            <w:r>
              <w:rPr>
                <w:lang w:val="en-US"/>
              </w:rPr>
              <w:t xml:space="preserve">. </w:t>
            </w:r>
            <w:r w:rsidRPr="00ED0394">
              <w:rPr>
                <w:lang w:val="en-US"/>
              </w:rPr>
              <w:t>Cadia Valley Operations – Gateway Application Technical Overview</w:t>
            </w:r>
            <w:r>
              <w:rPr>
                <w:lang w:val="en-US"/>
              </w:rPr>
              <w:t>. Prepared for Newcrest Mining Ltd. 2023</w:t>
            </w:r>
            <w:r w:rsidR="00323226">
              <w:rPr>
                <w:lang w:val="en-US"/>
              </w:rPr>
              <w:t>. 15 May 2023.</w:t>
            </w: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F53AA4">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2A8C" w14:textId="77777777" w:rsidR="00EC5C32" w:rsidRDefault="00EC5C32" w:rsidP="00D622B9">
      <w:r>
        <w:separator/>
      </w:r>
    </w:p>
  </w:endnote>
  <w:endnote w:type="continuationSeparator" w:id="0">
    <w:p w14:paraId="6CDEE1CF" w14:textId="77777777" w:rsidR="00EC5C32" w:rsidRDefault="00EC5C32"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05A56AA6" w:rsidR="006D2E5C" w:rsidRPr="00637239" w:rsidRDefault="00D5736F" w:rsidP="003B5A88">
    <w:pPr>
      <w:pStyle w:val="Footer"/>
      <w:pBdr>
        <w:top w:val="single" w:sz="12" w:space="0" w:color="auto"/>
      </w:pBdr>
      <w:rPr>
        <w:sz w:val="20"/>
      </w:rPr>
    </w:pPr>
    <w:proofErr w:type="spellStart"/>
    <w:r w:rsidRPr="00D5736F">
      <w:rPr>
        <w:sz w:val="20"/>
      </w:rPr>
      <w:t>Cadia</w:t>
    </w:r>
    <w:proofErr w:type="spellEnd"/>
    <w:r w:rsidRPr="00D5736F">
      <w:rPr>
        <w:sz w:val="20"/>
      </w:rPr>
      <w:t xml:space="preserve"> Valley Operation</w:t>
    </w:r>
    <w:r w:rsidR="00645F8E">
      <w:rPr>
        <w:sz w:val="20"/>
      </w:rPr>
      <w:t>s</w:t>
    </w:r>
    <w:r w:rsidRPr="00D5736F">
      <w:rPr>
        <w:sz w:val="20"/>
      </w:rPr>
      <w:t xml:space="preserve"> Gateway Application </w:t>
    </w:r>
    <w:r w:rsidR="006D2E5C" w:rsidRPr="00D5736F">
      <w:rPr>
        <w:sz w:val="20"/>
      </w:rPr>
      <w:t xml:space="preserve">Advice </w:t>
    </w:r>
    <w:r w:rsidR="006D2E5C" w:rsidRPr="00D5736F">
      <w:rPr>
        <w:sz w:val="20"/>
      </w:rPr>
      <w:ptab w:relativeTo="margin" w:alignment="right" w:leader="none"/>
    </w:r>
    <w:r w:rsidR="00645F8E">
      <w:rPr>
        <w:sz w:val="20"/>
      </w:rPr>
      <w:t xml:space="preserve">1 August </w:t>
    </w:r>
    <w:r w:rsidR="006D2E5C" w:rsidRPr="00D5736F">
      <w:rPr>
        <w:sz w:val="20"/>
      </w:rPr>
      <w:t>20</w:t>
    </w:r>
    <w:r w:rsidR="00645F8E">
      <w:rPr>
        <w:sz w:val="20"/>
      </w:rPr>
      <w:t>23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018FD32F" w:rsidR="00A06325" w:rsidRDefault="00D5736F" w:rsidP="000F240D">
    <w:pPr>
      <w:pStyle w:val="Footer"/>
      <w:pBdr>
        <w:top w:val="single" w:sz="12" w:space="0" w:color="auto"/>
      </w:pBdr>
      <w:ind w:left="-426"/>
      <w:rPr>
        <w:color w:val="FF0000"/>
        <w:sz w:val="20"/>
      </w:rPr>
    </w:pPr>
    <w:proofErr w:type="spellStart"/>
    <w:r w:rsidRPr="00D5736F">
      <w:rPr>
        <w:sz w:val="20"/>
      </w:rPr>
      <w:t>Cadia</w:t>
    </w:r>
    <w:proofErr w:type="spellEnd"/>
    <w:r w:rsidRPr="00D5736F">
      <w:rPr>
        <w:sz w:val="20"/>
      </w:rPr>
      <w:t xml:space="preserve"> Valley Operation</w:t>
    </w:r>
    <w:r w:rsidR="00645F8E">
      <w:rPr>
        <w:sz w:val="20"/>
      </w:rPr>
      <w:t>s</w:t>
    </w:r>
    <w:r w:rsidRPr="00D5736F">
      <w:rPr>
        <w:sz w:val="20"/>
      </w:rPr>
      <w:t xml:space="preserve"> Gateway Application </w:t>
    </w:r>
    <w:r w:rsidR="00A06325" w:rsidRPr="00D5736F">
      <w:rPr>
        <w:sz w:val="20"/>
      </w:rPr>
      <w:t>Advice</w:t>
    </w:r>
    <w:r w:rsidR="00A06325" w:rsidRPr="00D5736F">
      <w:rPr>
        <w:sz w:val="20"/>
      </w:rPr>
      <w:ptab w:relativeTo="margin" w:alignment="right" w:leader="none"/>
    </w:r>
    <w:r w:rsidR="00645F8E">
      <w:rPr>
        <w:sz w:val="20"/>
      </w:rPr>
      <w:t xml:space="preserve">1 August </w:t>
    </w:r>
    <w:r w:rsidR="00A06325" w:rsidRPr="00D5736F">
      <w:rPr>
        <w:sz w:val="20"/>
      </w:rPr>
      <w:t>20</w:t>
    </w:r>
    <w:r w:rsidR="00645F8E">
      <w:rPr>
        <w:sz w:val="20"/>
      </w:rPr>
      <w:t>23</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43AC" w14:textId="77777777" w:rsidR="00EC5C32" w:rsidRDefault="00EC5C32" w:rsidP="00D622B9">
      <w:r>
        <w:separator/>
      </w:r>
    </w:p>
  </w:footnote>
  <w:footnote w:type="continuationSeparator" w:id="0">
    <w:p w14:paraId="0DE6F893" w14:textId="77777777" w:rsidR="00EC5C32" w:rsidRDefault="00EC5C32"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4FB8E43C"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154519"/>
    <w:multiLevelType w:val="hybridMultilevel"/>
    <w:tmpl w:val="6D1A01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456429"/>
    <w:multiLevelType w:val="hybridMultilevel"/>
    <w:tmpl w:val="5234F620"/>
    <w:lvl w:ilvl="0" w:tplc="FFFFFFFF">
      <w:start w:val="1"/>
      <w:numFmt w:val="decimal"/>
      <w:pStyle w:val="ListNumber"/>
      <w:lvlText w:val="%1."/>
      <w:lvlJc w:val="left"/>
      <w:pPr>
        <w:ind w:left="369" w:hanging="369"/>
      </w:pPr>
      <w:rPr>
        <w:sz w:val="20"/>
        <w:szCs w:val="20"/>
      </w:rPr>
    </w:lvl>
    <w:lvl w:ilvl="1" w:tplc="13365836">
      <w:start w:val="1"/>
      <w:numFmt w:val="lowerLetter"/>
      <w:pStyle w:val="ListNumber2"/>
      <w:lvlText w:val="%2."/>
      <w:lvlJc w:val="left"/>
      <w:pPr>
        <w:ind w:left="738" w:hanging="369"/>
      </w:pPr>
      <w:rPr>
        <w:sz w:val="20"/>
        <w:szCs w:val="20"/>
      </w:rPr>
    </w:lvl>
    <w:lvl w:ilvl="2" w:tplc="75CC9C68">
      <w:start w:val="1"/>
      <w:numFmt w:val="lowerRoman"/>
      <w:pStyle w:val="ListNumber3"/>
      <w:lvlText w:val="%3."/>
      <w:lvlJc w:val="left"/>
      <w:pPr>
        <w:ind w:left="1107" w:hanging="369"/>
      </w:pPr>
      <w:rPr>
        <w:sz w:val="20"/>
        <w:szCs w:val="20"/>
      </w:rPr>
    </w:lvl>
    <w:lvl w:ilvl="3" w:tplc="DEC26F08">
      <w:start w:val="1"/>
      <w:numFmt w:val="decimal"/>
      <w:pStyle w:val="ListNumber4"/>
      <w:lvlText w:val="%4"/>
      <w:lvlJc w:val="left"/>
      <w:pPr>
        <w:ind w:left="1476" w:hanging="369"/>
      </w:pPr>
    </w:lvl>
    <w:lvl w:ilvl="4" w:tplc="0444FB38">
      <w:start w:val="1"/>
      <w:numFmt w:val="decimal"/>
      <w:pStyle w:val="ListNumber5"/>
      <w:lvlText w:val=""/>
      <w:lvlJc w:val="left"/>
      <w:pPr>
        <w:ind w:left="1845" w:hanging="369"/>
      </w:pPr>
    </w:lvl>
    <w:lvl w:ilvl="5" w:tplc="5B6EEB32">
      <w:start w:val="1"/>
      <w:numFmt w:val="decimal"/>
      <w:lvlText w:val=""/>
      <w:lvlJc w:val="left"/>
      <w:pPr>
        <w:ind w:left="2214" w:hanging="369"/>
      </w:pPr>
    </w:lvl>
    <w:lvl w:ilvl="6" w:tplc="777C44B8">
      <w:start w:val="1"/>
      <w:numFmt w:val="decimal"/>
      <w:lvlText w:val=""/>
      <w:lvlJc w:val="left"/>
      <w:pPr>
        <w:ind w:left="2583" w:hanging="369"/>
      </w:pPr>
    </w:lvl>
    <w:lvl w:ilvl="7" w:tplc="A4409984">
      <w:start w:val="1"/>
      <w:numFmt w:val="decimal"/>
      <w:lvlText w:val=""/>
      <w:lvlJc w:val="left"/>
      <w:pPr>
        <w:ind w:left="2952" w:hanging="369"/>
      </w:pPr>
    </w:lvl>
    <w:lvl w:ilvl="8" w:tplc="DF263560">
      <w:start w:val="1"/>
      <w:numFmt w:val="decimal"/>
      <w:lvlText w:val=""/>
      <w:lvlJc w:val="left"/>
      <w:pPr>
        <w:ind w:left="3321" w:hanging="369"/>
      </w:pPr>
    </w:lvl>
  </w:abstractNum>
  <w:abstractNum w:abstractNumId="18"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9E282C"/>
    <w:multiLevelType w:val="hybridMultilevel"/>
    <w:tmpl w:val="C62E6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776119FE"/>
    <w:multiLevelType w:val="hybridMultilevel"/>
    <w:tmpl w:val="FEF0FA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0006945">
    <w:abstractNumId w:val="22"/>
  </w:num>
  <w:num w:numId="2" w16cid:durableId="1942839772">
    <w:abstractNumId w:val="4"/>
  </w:num>
  <w:num w:numId="3" w16cid:durableId="741873860">
    <w:abstractNumId w:val="11"/>
  </w:num>
  <w:num w:numId="4" w16cid:durableId="867983222">
    <w:abstractNumId w:val="10"/>
  </w:num>
  <w:num w:numId="5" w16cid:durableId="238948034">
    <w:abstractNumId w:val="17"/>
  </w:num>
  <w:num w:numId="6" w16cid:durableId="1311405615">
    <w:abstractNumId w:val="20"/>
  </w:num>
  <w:num w:numId="7" w16cid:durableId="1937441869">
    <w:abstractNumId w:val="15"/>
  </w:num>
  <w:num w:numId="8" w16cid:durableId="1667707730">
    <w:abstractNumId w:val="6"/>
  </w:num>
  <w:num w:numId="9" w16cid:durableId="1798524461">
    <w:abstractNumId w:val="24"/>
  </w:num>
  <w:num w:numId="10" w16cid:durableId="1898853453">
    <w:abstractNumId w:val="2"/>
  </w:num>
  <w:num w:numId="11" w16cid:durableId="1331836348">
    <w:abstractNumId w:val="1"/>
  </w:num>
  <w:num w:numId="12" w16cid:durableId="1242527148">
    <w:abstractNumId w:val="0"/>
  </w:num>
  <w:num w:numId="13" w16cid:durableId="1705717822">
    <w:abstractNumId w:val="17"/>
  </w:num>
  <w:num w:numId="14" w16cid:durableId="481628949">
    <w:abstractNumId w:val="17"/>
  </w:num>
  <w:num w:numId="15" w16cid:durableId="1933853963">
    <w:abstractNumId w:val="17"/>
  </w:num>
  <w:num w:numId="16" w16cid:durableId="1677344734">
    <w:abstractNumId w:val="17"/>
  </w:num>
  <w:num w:numId="17" w16cid:durableId="2085833957">
    <w:abstractNumId w:val="16"/>
  </w:num>
  <w:num w:numId="18" w16cid:durableId="929776020">
    <w:abstractNumId w:val="5"/>
  </w:num>
  <w:num w:numId="19" w16cid:durableId="1690837389">
    <w:abstractNumId w:val="18"/>
  </w:num>
  <w:num w:numId="20" w16cid:durableId="1727026668">
    <w:abstractNumId w:val="7"/>
  </w:num>
  <w:num w:numId="21" w16cid:durableId="1222980801">
    <w:abstractNumId w:val="14"/>
  </w:num>
  <w:num w:numId="22" w16cid:durableId="13532250">
    <w:abstractNumId w:val="17"/>
  </w:num>
  <w:num w:numId="23" w16cid:durableId="1763187932">
    <w:abstractNumId w:val="17"/>
  </w:num>
  <w:num w:numId="24" w16cid:durableId="579557034">
    <w:abstractNumId w:val="17"/>
  </w:num>
  <w:num w:numId="25" w16cid:durableId="2124572983">
    <w:abstractNumId w:val="17"/>
  </w:num>
  <w:num w:numId="26" w16cid:durableId="444692648">
    <w:abstractNumId w:val="17"/>
  </w:num>
  <w:num w:numId="27" w16cid:durableId="32388263">
    <w:abstractNumId w:val="17"/>
  </w:num>
  <w:num w:numId="28" w16cid:durableId="1908494109">
    <w:abstractNumId w:val="17"/>
  </w:num>
  <w:num w:numId="29" w16cid:durableId="1169710021">
    <w:abstractNumId w:val="17"/>
  </w:num>
  <w:num w:numId="30" w16cid:durableId="1009602472">
    <w:abstractNumId w:val="13"/>
  </w:num>
  <w:num w:numId="31" w16cid:durableId="1905986128">
    <w:abstractNumId w:val="17"/>
  </w:num>
  <w:num w:numId="32" w16cid:durableId="157884991">
    <w:abstractNumId w:val="13"/>
  </w:num>
  <w:num w:numId="33" w16cid:durableId="971713795">
    <w:abstractNumId w:val="13"/>
  </w:num>
  <w:num w:numId="34" w16cid:durableId="794565921">
    <w:abstractNumId w:val="13"/>
  </w:num>
  <w:num w:numId="35" w16cid:durableId="2075739047">
    <w:abstractNumId w:val="21"/>
  </w:num>
  <w:num w:numId="36" w16cid:durableId="880092641">
    <w:abstractNumId w:val="9"/>
  </w:num>
  <w:num w:numId="37" w16cid:durableId="256210664">
    <w:abstractNumId w:val="12"/>
  </w:num>
  <w:num w:numId="38" w16cid:durableId="1554120993">
    <w:abstractNumId w:val="13"/>
    <w:lvlOverride w:ilvl="0">
      <w:startOverride w:val="1"/>
    </w:lvlOverride>
  </w:num>
  <w:num w:numId="39" w16cid:durableId="1860505089">
    <w:abstractNumId w:val="3"/>
  </w:num>
  <w:num w:numId="40" w16cid:durableId="615524101">
    <w:abstractNumId w:val="13"/>
  </w:num>
  <w:num w:numId="41" w16cid:durableId="1293437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61037">
    <w:abstractNumId w:val="9"/>
  </w:num>
  <w:num w:numId="43" w16cid:durableId="763107445">
    <w:abstractNumId w:val="23"/>
  </w:num>
  <w:num w:numId="44" w16cid:durableId="19009961">
    <w:abstractNumId w:val="8"/>
  </w:num>
  <w:num w:numId="45" w16cid:durableId="1383597161">
    <w:abstractNumId w:val="19"/>
  </w:num>
  <w:num w:numId="46" w16cid:durableId="151391359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46E"/>
    <w:rsid w:val="00004AEE"/>
    <w:rsid w:val="00004F2A"/>
    <w:rsid w:val="00005CAA"/>
    <w:rsid w:val="00006C96"/>
    <w:rsid w:val="00007218"/>
    <w:rsid w:val="00007327"/>
    <w:rsid w:val="00010210"/>
    <w:rsid w:val="0001111D"/>
    <w:rsid w:val="00011E9A"/>
    <w:rsid w:val="000127D3"/>
    <w:rsid w:val="00012A7E"/>
    <w:rsid w:val="00012D66"/>
    <w:rsid w:val="00012E89"/>
    <w:rsid w:val="000133A6"/>
    <w:rsid w:val="00013E92"/>
    <w:rsid w:val="0001447A"/>
    <w:rsid w:val="00015478"/>
    <w:rsid w:val="00015ADA"/>
    <w:rsid w:val="0002049B"/>
    <w:rsid w:val="00020C99"/>
    <w:rsid w:val="000212FF"/>
    <w:rsid w:val="00022481"/>
    <w:rsid w:val="00023116"/>
    <w:rsid w:val="000256C1"/>
    <w:rsid w:val="00025DDB"/>
    <w:rsid w:val="0002707B"/>
    <w:rsid w:val="00031B32"/>
    <w:rsid w:val="000328E5"/>
    <w:rsid w:val="00032B56"/>
    <w:rsid w:val="00032BA4"/>
    <w:rsid w:val="00036ED1"/>
    <w:rsid w:val="000406A1"/>
    <w:rsid w:val="00040EFC"/>
    <w:rsid w:val="00045E5E"/>
    <w:rsid w:val="0005148E"/>
    <w:rsid w:val="000547F0"/>
    <w:rsid w:val="00055C8B"/>
    <w:rsid w:val="00061EAF"/>
    <w:rsid w:val="0006202C"/>
    <w:rsid w:val="00062A46"/>
    <w:rsid w:val="000636FF"/>
    <w:rsid w:val="00067DAD"/>
    <w:rsid w:val="000704CF"/>
    <w:rsid w:val="00071E1F"/>
    <w:rsid w:val="000721DC"/>
    <w:rsid w:val="000759E5"/>
    <w:rsid w:val="0007601C"/>
    <w:rsid w:val="000801E3"/>
    <w:rsid w:val="00080B79"/>
    <w:rsid w:val="00084AC6"/>
    <w:rsid w:val="00085816"/>
    <w:rsid w:val="000902FE"/>
    <w:rsid w:val="00091608"/>
    <w:rsid w:val="0009196E"/>
    <w:rsid w:val="00092F92"/>
    <w:rsid w:val="0009333C"/>
    <w:rsid w:val="00093E5E"/>
    <w:rsid w:val="00094729"/>
    <w:rsid w:val="0009618F"/>
    <w:rsid w:val="0009704F"/>
    <w:rsid w:val="0009754F"/>
    <w:rsid w:val="000A0F11"/>
    <w:rsid w:val="000A125A"/>
    <w:rsid w:val="000A228F"/>
    <w:rsid w:val="000A57CD"/>
    <w:rsid w:val="000B2FF3"/>
    <w:rsid w:val="000B3758"/>
    <w:rsid w:val="000B56DE"/>
    <w:rsid w:val="000B7681"/>
    <w:rsid w:val="000B7B42"/>
    <w:rsid w:val="000C02B7"/>
    <w:rsid w:val="000C0A70"/>
    <w:rsid w:val="000C0EE1"/>
    <w:rsid w:val="000C2814"/>
    <w:rsid w:val="000C451B"/>
    <w:rsid w:val="000C5342"/>
    <w:rsid w:val="000C706A"/>
    <w:rsid w:val="000C7438"/>
    <w:rsid w:val="000C75D9"/>
    <w:rsid w:val="000D03FC"/>
    <w:rsid w:val="000D10D8"/>
    <w:rsid w:val="000D2887"/>
    <w:rsid w:val="000D2E44"/>
    <w:rsid w:val="000D6D63"/>
    <w:rsid w:val="000D706B"/>
    <w:rsid w:val="000D7810"/>
    <w:rsid w:val="000D7A7E"/>
    <w:rsid w:val="000E0081"/>
    <w:rsid w:val="000E07CF"/>
    <w:rsid w:val="000E7128"/>
    <w:rsid w:val="000F240D"/>
    <w:rsid w:val="000F3915"/>
    <w:rsid w:val="00100BEF"/>
    <w:rsid w:val="00102E17"/>
    <w:rsid w:val="0010316F"/>
    <w:rsid w:val="00111FAA"/>
    <w:rsid w:val="0011498E"/>
    <w:rsid w:val="0011667B"/>
    <w:rsid w:val="00116C37"/>
    <w:rsid w:val="00116F28"/>
    <w:rsid w:val="00117A45"/>
    <w:rsid w:val="00117D16"/>
    <w:rsid w:val="00117F03"/>
    <w:rsid w:val="001224AE"/>
    <w:rsid w:val="00123035"/>
    <w:rsid w:val="0012388C"/>
    <w:rsid w:val="001271B9"/>
    <w:rsid w:val="001337D4"/>
    <w:rsid w:val="001340EA"/>
    <w:rsid w:val="001410F9"/>
    <w:rsid w:val="00141666"/>
    <w:rsid w:val="00141786"/>
    <w:rsid w:val="00141E02"/>
    <w:rsid w:val="00142A07"/>
    <w:rsid w:val="00143B50"/>
    <w:rsid w:val="00145D54"/>
    <w:rsid w:val="0014609B"/>
    <w:rsid w:val="00147C12"/>
    <w:rsid w:val="00147EFC"/>
    <w:rsid w:val="001527A1"/>
    <w:rsid w:val="001530DC"/>
    <w:rsid w:val="001539AF"/>
    <w:rsid w:val="0015477F"/>
    <w:rsid w:val="00154989"/>
    <w:rsid w:val="00155A9F"/>
    <w:rsid w:val="0015684F"/>
    <w:rsid w:val="00160262"/>
    <w:rsid w:val="001611F9"/>
    <w:rsid w:val="001615C3"/>
    <w:rsid w:val="0016186F"/>
    <w:rsid w:val="001620AE"/>
    <w:rsid w:val="0016281C"/>
    <w:rsid w:val="0016433A"/>
    <w:rsid w:val="00164DDC"/>
    <w:rsid w:val="0016780A"/>
    <w:rsid w:val="001713FA"/>
    <w:rsid w:val="00171427"/>
    <w:rsid w:val="001719CC"/>
    <w:rsid w:val="00173C56"/>
    <w:rsid w:val="00173EBF"/>
    <w:rsid w:val="0017631E"/>
    <w:rsid w:val="001765DA"/>
    <w:rsid w:val="001770C8"/>
    <w:rsid w:val="0018024F"/>
    <w:rsid w:val="00180CA5"/>
    <w:rsid w:val="001842A2"/>
    <w:rsid w:val="00185039"/>
    <w:rsid w:val="00185407"/>
    <w:rsid w:val="00186465"/>
    <w:rsid w:val="001866C1"/>
    <w:rsid w:val="00187FA8"/>
    <w:rsid w:val="001914A7"/>
    <w:rsid w:val="001922D0"/>
    <w:rsid w:val="00192ED7"/>
    <w:rsid w:val="00192F5E"/>
    <w:rsid w:val="00193023"/>
    <w:rsid w:val="0019483D"/>
    <w:rsid w:val="00195430"/>
    <w:rsid w:val="00197772"/>
    <w:rsid w:val="001A01F3"/>
    <w:rsid w:val="001A15C3"/>
    <w:rsid w:val="001A4A37"/>
    <w:rsid w:val="001A51C8"/>
    <w:rsid w:val="001A7102"/>
    <w:rsid w:val="001B012A"/>
    <w:rsid w:val="001B2C06"/>
    <w:rsid w:val="001B472B"/>
    <w:rsid w:val="001B4CA8"/>
    <w:rsid w:val="001B5BF3"/>
    <w:rsid w:val="001B6DE9"/>
    <w:rsid w:val="001C2A92"/>
    <w:rsid w:val="001C34BF"/>
    <w:rsid w:val="001C4350"/>
    <w:rsid w:val="001C4AEA"/>
    <w:rsid w:val="001C4F3D"/>
    <w:rsid w:val="001C627D"/>
    <w:rsid w:val="001C653E"/>
    <w:rsid w:val="001C6612"/>
    <w:rsid w:val="001C7C23"/>
    <w:rsid w:val="001D0CDC"/>
    <w:rsid w:val="001D1D82"/>
    <w:rsid w:val="001D3970"/>
    <w:rsid w:val="001D6052"/>
    <w:rsid w:val="001D7AB5"/>
    <w:rsid w:val="001DE326"/>
    <w:rsid w:val="001E1182"/>
    <w:rsid w:val="001E20C5"/>
    <w:rsid w:val="001E2E34"/>
    <w:rsid w:val="001E7456"/>
    <w:rsid w:val="001F0E6A"/>
    <w:rsid w:val="001F0E8B"/>
    <w:rsid w:val="001F1471"/>
    <w:rsid w:val="001F48BF"/>
    <w:rsid w:val="00200944"/>
    <w:rsid w:val="00202387"/>
    <w:rsid w:val="00202C90"/>
    <w:rsid w:val="00204AB7"/>
    <w:rsid w:val="00204FDF"/>
    <w:rsid w:val="00205516"/>
    <w:rsid w:val="00213DE8"/>
    <w:rsid w:val="00214D89"/>
    <w:rsid w:val="00216118"/>
    <w:rsid w:val="002209AB"/>
    <w:rsid w:val="002227A5"/>
    <w:rsid w:val="002251E3"/>
    <w:rsid w:val="002262E6"/>
    <w:rsid w:val="00227A95"/>
    <w:rsid w:val="002316BD"/>
    <w:rsid w:val="00233687"/>
    <w:rsid w:val="002336F3"/>
    <w:rsid w:val="00235335"/>
    <w:rsid w:val="00243D44"/>
    <w:rsid w:val="00246042"/>
    <w:rsid w:val="00246296"/>
    <w:rsid w:val="002473FC"/>
    <w:rsid w:val="002476E1"/>
    <w:rsid w:val="00252E3C"/>
    <w:rsid w:val="002566F9"/>
    <w:rsid w:val="00257FBD"/>
    <w:rsid w:val="002602CB"/>
    <w:rsid w:val="00260FB6"/>
    <w:rsid w:val="00262198"/>
    <w:rsid w:val="002629CE"/>
    <w:rsid w:val="00264083"/>
    <w:rsid w:val="00264AF9"/>
    <w:rsid w:val="00266382"/>
    <w:rsid w:val="0026647E"/>
    <w:rsid w:val="0027021B"/>
    <w:rsid w:val="002734D3"/>
    <w:rsid w:val="00277426"/>
    <w:rsid w:val="00277A51"/>
    <w:rsid w:val="00282560"/>
    <w:rsid w:val="00285F1B"/>
    <w:rsid w:val="00291641"/>
    <w:rsid w:val="00291857"/>
    <w:rsid w:val="00292B81"/>
    <w:rsid w:val="00293015"/>
    <w:rsid w:val="0029322E"/>
    <w:rsid w:val="00293FDA"/>
    <w:rsid w:val="00294773"/>
    <w:rsid w:val="00294A0A"/>
    <w:rsid w:val="00296477"/>
    <w:rsid w:val="002974BC"/>
    <w:rsid w:val="002A1732"/>
    <w:rsid w:val="002A24CC"/>
    <w:rsid w:val="002A5EC3"/>
    <w:rsid w:val="002A7B53"/>
    <w:rsid w:val="002B18AE"/>
    <w:rsid w:val="002B4036"/>
    <w:rsid w:val="002B6472"/>
    <w:rsid w:val="002B67D3"/>
    <w:rsid w:val="002B7053"/>
    <w:rsid w:val="002C1C93"/>
    <w:rsid w:val="002C3257"/>
    <w:rsid w:val="002C32B3"/>
    <w:rsid w:val="002C3738"/>
    <w:rsid w:val="002C39CE"/>
    <w:rsid w:val="002C49DA"/>
    <w:rsid w:val="002C4D0A"/>
    <w:rsid w:val="002C5066"/>
    <w:rsid w:val="002D07E2"/>
    <w:rsid w:val="002D2A35"/>
    <w:rsid w:val="002D4AAC"/>
    <w:rsid w:val="002D4EED"/>
    <w:rsid w:val="002D6C33"/>
    <w:rsid w:val="002E1AB0"/>
    <w:rsid w:val="002E20B4"/>
    <w:rsid w:val="002E43EF"/>
    <w:rsid w:val="002E673A"/>
    <w:rsid w:val="002E72AA"/>
    <w:rsid w:val="002F045A"/>
    <w:rsid w:val="002F5F91"/>
    <w:rsid w:val="0030039D"/>
    <w:rsid w:val="00300715"/>
    <w:rsid w:val="00300FE8"/>
    <w:rsid w:val="00301ADE"/>
    <w:rsid w:val="00302778"/>
    <w:rsid w:val="0030326F"/>
    <w:rsid w:val="00305B0C"/>
    <w:rsid w:val="00307184"/>
    <w:rsid w:val="00310701"/>
    <w:rsid w:val="00311510"/>
    <w:rsid w:val="00311A4D"/>
    <w:rsid w:val="00313132"/>
    <w:rsid w:val="003138AC"/>
    <w:rsid w:val="00314283"/>
    <w:rsid w:val="00315980"/>
    <w:rsid w:val="003159BE"/>
    <w:rsid w:val="003162CE"/>
    <w:rsid w:val="003165BB"/>
    <w:rsid w:val="00316F7F"/>
    <w:rsid w:val="00320162"/>
    <w:rsid w:val="0032087E"/>
    <w:rsid w:val="003218E8"/>
    <w:rsid w:val="00323226"/>
    <w:rsid w:val="00330CFE"/>
    <w:rsid w:val="00330D5A"/>
    <w:rsid w:val="00330DCE"/>
    <w:rsid w:val="00331843"/>
    <w:rsid w:val="00331E11"/>
    <w:rsid w:val="00334761"/>
    <w:rsid w:val="003347F0"/>
    <w:rsid w:val="00337B61"/>
    <w:rsid w:val="00337EBC"/>
    <w:rsid w:val="0034033E"/>
    <w:rsid w:val="0034037F"/>
    <w:rsid w:val="00340723"/>
    <w:rsid w:val="003411DB"/>
    <w:rsid w:val="00341D96"/>
    <w:rsid w:val="00341DCD"/>
    <w:rsid w:val="00343E78"/>
    <w:rsid w:val="00343EE2"/>
    <w:rsid w:val="0034504D"/>
    <w:rsid w:val="0034563E"/>
    <w:rsid w:val="003504CC"/>
    <w:rsid w:val="003518D6"/>
    <w:rsid w:val="0035460C"/>
    <w:rsid w:val="00354FC0"/>
    <w:rsid w:val="003556BD"/>
    <w:rsid w:val="00356A63"/>
    <w:rsid w:val="00364E6D"/>
    <w:rsid w:val="00365147"/>
    <w:rsid w:val="0037016E"/>
    <w:rsid w:val="00370839"/>
    <w:rsid w:val="00370E55"/>
    <w:rsid w:val="003726ED"/>
    <w:rsid w:val="00372908"/>
    <w:rsid w:val="003737E7"/>
    <w:rsid w:val="0037558C"/>
    <w:rsid w:val="00375F89"/>
    <w:rsid w:val="00376457"/>
    <w:rsid w:val="0037694D"/>
    <w:rsid w:val="0038121F"/>
    <w:rsid w:val="00381917"/>
    <w:rsid w:val="00383020"/>
    <w:rsid w:val="00383750"/>
    <w:rsid w:val="00383BA4"/>
    <w:rsid w:val="003857EF"/>
    <w:rsid w:val="00385811"/>
    <w:rsid w:val="00393BD8"/>
    <w:rsid w:val="003958D3"/>
    <w:rsid w:val="003975FD"/>
    <w:rsid w:val="003A0593"/>
    <w:rsid w:val="003A3C12"/>
    <w:rsid w:val="003A4729"/>
    <w:rsid w:val="003B0714"/>
    <w:rsid w:val="003B32E0"/>
    <w:rsid w:val="003B3CAA"/>
    <w:rsid w:val="003B542E"/>
    <w:rsid w:val="003B5A88"/>
    <w:rsid w:val="003B60CC"/>
    <w:rsid w:val="003B6B34"/>
    <w:rsid w:val="003C1B25"/>
    <w:rsid w:val="003C2443"/>
    <w:rsid w:val="003C298B"/>
    <w:rsid w:val="003C31E0"/>
    <w:rsid w:val="003C5DA3"/>
    <w:rsid w:val="003D0F51"/>
    <w:rsid w:val="003D1DA9"/>
    <w:rsid w:val="003D3DD1"/>
    <w:rsid w:val="003D4BCD"/>
    <w:rsid w:val="003D546E"/>
    <w:rsid w:val="003D5FD1"/>
    <w:rsid w:val="003D74BD"/>
    <w:rsid w:val="003E01D8"/>
    <w:rsid w:val="003E13D1"/>
    <w:rsid w:val="003E2100"/>
    <w:rsid w:val="003E2135"/>
    <w:rsid w:val="003E2BDB"/>
    <w:rsid w:val="003E45FA"/>
    <w:rsid w:val="003E4652"/>
    <w:rsid w:val="003E51D3"/>
    <w:rsid w:val="003E53CA"/>
    <w:rsid w:val="003E5ED5"/>
    <w:rsid w:val="003E7427"/>
    <w:rsid w:val="003F0CB7"/>
    <w:rsid w:val="003F6F5B"/>
    <w:rsid w:val="00400727"/>
    <w:rsid w:val="00400F8F"/>
    <w:rsid w:val="004017A8"/>
    <w:rsid w:val="0040342D"/>
    <w:rsid w:val="00403FB9"/>
    <w:rsid w:val="00405E1C"/>
    <w:rsid w:val="0040626A"/>
    <w:rsid w:val="0041019E"/>
    <w:rsid w:val="004104A0"/>
    <w:rsid w:val="004118D4"/>
    <w:rsid w:val="0041192D"/>
    <w:rsid w:val="0041275D"/>
    <w:rsid w:val="00413EE1"/>
    <w:rsid w:val="00415F4E"/>
    <w:rsid w:val="0042128E"/>
    <w:rsid w:val="0042465A"/>
    <w:rsid w:val="00426849"/>
    <w:rsid w:val="00427120"/>
    <w:rsid w:val="00427E02"/>
    <w:rsid w:val="00430522"/>
    <w:rsid w:val="00432B60"/>
    <w:rsid w:val="004333E6"/>
    <w:rsid w:val="00440698"/>
    <w:rsid w:val="004455B6"/>
    <w:rsid w:val="00447291"/>
    <w:rsid w:val="00450360"/>
    <w:rsid w:val="00450600"/>
    <w:rsid w:val="00450976"/>
    <w:rsid w:val="00451F2B"/>
    <w:rsid w:val="004540E2"/>
    <w:rsid w:val="00454454"/>
    <w:rsid w:val="0046173A"/>
    <w:rsid w:val="00467924"/>
    <w:rsid w:val="00467C50"/>
    <w:rsid w:val="004712A5"/>
    <w:rsid w:val="0047266F"/>
    <w:rsid w:val="00473AE9"/>
    <w:rsid w:val="00474C2C"/>
    <w:rsid w:val="004756EB"/>
    <w:rsid w:val="00476451"/>
    <w:rsid w:val="00476D6B"/>
    <w:rsid w:val="0048018F"/>
    <w:rsid w:val="004861E6"/>
    <w:rsid w:val="0049013A"/>
    <w:rsid w:val="004908BA"/>
    <w:rsid w:val="00492C16"/>
    <w:rsid w:val="004A0678"/>
    <w:rsid w:val="004A25D4"/>
    <w:rsid w:val="004A48A3"/>
    <w:rsid w:val="004A7B25"/>
    <w:rsid w:val="004B0D92"/>
    <w:rsid w:val="004B0EC0"/>
    <w:rsid w:val="004B15F5"/>
    <w:rsid w:val="004B32B2"/>
    <w:rsid w:val="004B4467"/>
    <w:rsid w:val="004B5A51"/>
    <w:rsid w:val="004B66F1"/>
    <w:rsid w:val="004B693D"/>
    <w:rsid w:val="004C00CA"/>
    <w:rsid w:val="004C0DBC"/>
    <w:rsid w:val="004C29D5"/>
    <w:rsid w:val="004C3175"/>
    <w:rsid w:val="004C369C"/>
    <w:rsid w:val="004C3B7B"/>
    <w:rsid w:val="004C3EA0"/>
    <w:rsid w:val="004C5DB2"/>
    <w:rsid w:val="004D0B76"/>
    <w:rsid w:val="004D327F"/>
    <w:rsid w:val="004D46F2"/>
    <w:rsid w:val="004D74CD"/>
    <w:rsid w:val="004D7710"/>
    <w:rsid w:val="004E1398"/>
    <w:rsid w:val="004E26D2"/>
    <w:rsid w:val="004E5DBD"/>
    <w:rsid w:val="004E7E56"/>
    <w:rsid w:val="004F32CC"/>
    <w:rsid w:val="004F3D0F"/>
    <w:rsid w:val="004F3D69"/>
    <w:rsid w:val="004F7169"/>
    <w:rsid w:val="00500BF3"/>
    <w:rsid w:val="00500D66"/>
    <w:rsid w:val="005036A6"/>
    <w:rsid w:val="0050485A"/>
    <w:rsid w:val="0050601D"/>
    <w:rsid w:val="005067C8"/>
    <w:rsid w:val="00510F2E"/>
    <w:rsid w:val="00511B00"/>
    <w:rsid w:val="00511E3E"/>
    <w:rsid w:val="00514C8E"/>
    <w:rsid w:val="005172CD"/>
    <w:rsid w:val="00517F35"/>
    <w:rsid w:val="00523A57"/>
    <w:rsid w:val="00523ED3"/>
    <w:rsid w:val="00524640"/>
    <w:rsid w:val="00530C24"/>
    <w:rsid w:val="00531DBF"/>
    <w:rsid w:val="005337FC"/>
    <w:rsid w:val="00537E70"/>
    <w:rsid w:val="00540821"/>
    <w:rsid w:val="00545759"/>
    <w:rsid w:val="00545BE0"/>
    <w:rsid w:val="0054789D"/>
    <w:rsid w:val="00547DCE"/>
    <w:rsid w:val="00550D77"/>
    <w:rsid w:val="00554C6A"/>
    <w:rsid w:val="00560B6E"/>
    <w:rsid w:val="0056276A"/>
    <w:rsid w:val="00562E85"/>
    <w:rsid w:val="0056332F"/>
    <w:rsid w:val="00563552"/>
    <w:rsid w:val="00565C7A"/>
    <w:rsid w:val="005661AF"/>
    <w:rsid w:val="0056674A"/>
    <w:rsid w:val="0056768F"/>
    <w:rsid w:val="00567EDE"/>
    <w:rsid w:val="00572E37"/>
    <w:rsid w:val="0057333C"/>
    <w:rsid w:val="005754E1"/>
    <w:rsid w:val="00581C39"/>
    <w:rsid w:val="005834A4"/>
    <w:rsid w:val="00584F6B"/>
    <w:rsid w:val="00585C68"/>
    <w:rsid w:val="00586085"/>
    <w:rsid w:val="00586C56"/>
    <w:rsid w:val="005903B6"/>
    <w:rsid w:val="00592B20"/>
    <w:rsid w:val="00592F31"/>
    <w:rsid w:val="005951F9"/>
    <w:rsid w:val="00595843"/>
    <w:rsid w:val="00595EEE"/>
    <w:rsid w:val="00596E5B"/>
    <w:rsid w:val="00597CDB"/>
    <w:rsid w:val="005A0247"/>
    <w:rsid w:val="005A126E"/>
    <w:rsid w:val="005A153A"/>
    <w:rsid w:val="005A200A"/>
    <w:rsid w:val="005A2156"/>
    <w:rsid w:val="005A452F"/>
    <w:rsid w:val="005A5CB9"/>
    <w:rsid w:val="005A703F"/>
    <w:rsid w:val="005B0855"/>
    <w:rsid w:val="005B105D"/>
    <w:rsid w:val="005B140D"/>
    <w:rsid w:val="005B2465"/>
    <w:rsid w:val="005B59CB"/>
    <w:rsid w:val="005C1FEA"/>
    <w:rsid w:val="005C2A2F"/>
    <w:rsid w:val="005C3495"/>
    <w:rsid w:val="005C3785"/>
    <w:rsid w:val="005C4F6F"/>
    <w:rsid w:val="005C772C"/>
    <w:rsid w:val="005D1CB6"/>
    <w:rsid w:val="005D3E3B"/>
    <w:rsid w:val="005D50D7"/>
    <w:rsid w:val="005D53E4"/>
    <w:rsid w:val="005D6D32"/>
    <w:rsid w:val="005D6DCE"/>
    <w:rsid w:val="005E13EA"/>
    <w:rsid w:val="005E15E0"/>
    <w:rsid w:val="005E3889"/>
    <w:rsid w:val="005E3DFC"/>
    <w:rsid w:val="005E60AF"/>
    <w:rsid w:val="005E7B4E"/>
    <w:rsid w:val="005F1205"/>
    <w:rsid w:val="005F1813"/>
    <w:rsid w:val="005F1D1D"/>
    <w:rsid w:val="005F1DEA"/>
    <w:rsid w:val="005F4932"/>
    <w:rsid w:val="005F5D51"/>
    <w:rsid w:val="005F763A"/>
    <w:rsid w:val="0060051D"/>
    <w:rsid w:val="006010F8"/>
    <w:rsid w:val="00602ED8"/>
    <w:rsid w:val="00602FCB"/>
    <w:rsid w:val="00606C54"/>
    <w:rsid w:val="00607808"/>
    <w:rsid w:val="00607FC9"/>
    <w:rsid w:val="00610955"/>
    <w:rsid w:val="006135DA"/>
    <w:rsid w:val="0061490C"/>
    <w:rsid w:val="00614AFD"/>
    <w:rsid w:val="00616861"/>
    <w:rsid w:val="00616D51"/>
    <w:rsid w:val="006175E6"/>
    <w:rsid w:val="006222B2"/>
    <w:rsid w:val="00622B29"/>
    <w:rsid w:val="00622EB3"/>
    <w:rsid w:val="00622FE1"/>
    <w:rsid w:val="0062521C"/>
    <w:rsid w:val="006273E8"/>
    <w:rsid w:val="00630A2B"/>
    <w:rsid w:val="00630BA2"/>
    <w:rsid w:val="00631497"/>
    <w:rsid w:val="0063283F"/>
    <w:rsid w:val="00632DC7"/>
    <w:rsid w:val="00633896"/>
    <w:rsid w:val="006357FB"/>
    <w:rsid w:val="00635966"/>
    <w:rsid w:val="0063693E"/>
    <w:rsid w:val="00637239"/>
    <w:rsid w:val="006406FC"/>
    <w:rsid w:val="0064407B"/>
    <w:rsid w:val="00645F8E"/>
    <w:rsid w:val="00646122"/>
    <w:rsid w:val="00646B53"/>
    <w:rsid w:val="006479BF"/>
    <w:rsid w:val="00650D49"/>
    <w:rsid w:val="00651276"/>
    <w:rsid w:val="00653E16"/>
    <w:rsid w:val="00654C8D"/>
    <w:rsid w:val="00657220"/>
    <w:rsid w:val="00657621"/>
    <w:rsid w:val="0066104B"/>
    <w:rsid w:val="00661277"/>
    <w:rsid w:val="00661419"/>
    <w:rsid w:val="006619E9"/>
    <w:rsid w:val="0066351B"/>
    <w:rsid w:val="00664801"/>
    <w:rsid w:val="006655EE"/>
    <w:rsid w:val="00666239"/>
    <w:rsid w:val="006662D0"/>
    <w:rsid w:val="00667867"/>
    <w:rsid w:val="00667C10"/>
    <w:rsid w:val="00667EF4"/>
    <w:rsid w:val="00670027"/>
    <w:rsid w:val="006700B8"/>
    <w:rsid w:val="00672B85"/>
    <w:rsid w:val="00672EE2"/>
    <w:rsid w:val="00673B97"/>
    <w:rsid w:val="00673CD7"/>
    <w:rsid w:val="00674E59"/>
    <w:rsid w:val="0067542E"/>
    <w:rsid w:val="00676FCA"/>
    <w:rsid w:val="00677177"/>
    <w:rsid w:val="0068056B"/>
    <w:rsid w:val="00683668"/>
    <w:rsid w:val="0068612E"/>
    <w:rsid w:val="006872ED"/>
    <w:rsid w:val="00687858"/>
    <w:rsid w:val="00687C92"/>
    <w:rsid w:val="006903B7"/>
    <w:rsid w:val="006905DC"/>
    <w:rsid w:val="00691C2E"/>
    <w:rsid w:val="00692CF9"/>
    <w:rsid w:val="006935BB"/>
    <w:rsid w:val="0069534E"/>
    <w:rsid w:val="00696365"/>
    <w:rsid w:val="0069669C"/>
    <w:rsid w:val="006A1200"/>
    <w:rsid w:val="006A2C5A"/>
    <w:rsid w:val="006A4F4E"/>
    <w:rsid w:val="006A58D5"/>
    <w:rsid w:val="006B14DB"/>
    <w:rsid w:val="006B21C4"/>
    <w:rsid w:val="006B5211"/>
    <w:rsid w:val="006B7493"/>
    <w:rsid w:val="006C0D16"/>
    <w:rsid w:val="006C1A3C"/>
    <w:rsid w:val="006C3C46"/>
    <w:rsid w:val="006C458F"/>
    <w:rsid w:val="006C4A1A"/>
    <w:rsid w:val="006C4DA7"/>
    <w:rsid w:val="006C6070"/>
    <w:rsid w:val="006C78C2"/>
    <w:rsid w:val="006C7DAD"/>
    <w:rsid w:val="006D0393"/>
    <w:rsid w:val="006D1215"/>
    <w:rsid w:val="006D1577"/>
    <w:rsid w:val="006D1A83"/>
    <w:rsid w:val="006D2E5C"/>
    <w:rsid w:val="006D5D1E"/>
    <w:rsid w:val="006D698B"/>
    <w:rsid w:val="006E1CFE"/>
    <w:rsid w:val="006E31A2"/>
    <w:rsid w:val="006E6D10"/>
    <w:rsid w:val="006F0273"/>
    <w:rsid w:val="006F10C4"/>
    <w:rsid w:val="006F40E9"/>
    <w:rsid w:val="006F5603"/>
    <w:rsid w:val="006F683B"/>
    <w:rsid w:val="00701400"/>
    <w:rsid w:val="00702C7D"/>
    <w:rsid w:val="007037CF"/>
    <w:rsid w:val="00703BB8"/>
    <w:rsid w:val="0070451D"/>
    <w:rsid w:val="00704B37"/>
    <w:rsid w:val="00704EF9"/>
    <w:rsid w:val="00707B63"/>
    <w:rsid w:val="007101B7"/>
    <w:rsid w:val="00712A8B"/>
    <w:rsid w:val="00714B40"/>
    <w:rsid w:val="00715D40"/>
    <w:rsid w:val="00716583"/>
    <w:rsid w:val="007167C0"/>
    <w:rsid w:val="00716D5A"/>
    <w:rsid w:val="007203C3"/>
    <w:rsid w:val="00720481"/>
    <w:rsid w:val="00720B86"/>
    <w:rsid w:val="00721472"/>
    <w:rsid w:val="00721642"/>
    <w:rsid w:val="00721BC7"/>
    <w:rsid w:val="007238F9"/>
    <w:rsid w:val="00724D4B"/>
    <w:rsid w:val="0072510B"/>
    <w:rsid w:val="00725C24"/>
    <w:rsid w:val="00725FBD"/>
    <w:rsid w:val="00727C18"/>
    <w:rsid w:val="00727E2F"/>
    <w:rsid w:val="00730516"/>
    <w:rsid w:val="00731CC8"/>
    <w:rsid w:val="00733193"/>
    <w:rsid w:val="00734A93"/>
    <w:rsid w:val="00737CBA"/>
    <w:rsid w:val="0074330F"/>
    <w:rsid w:val="00743723"/>
    <w:rsid w:val="00743B13"/>
    <w:rsid w:val="00745939"/>
    <w:rsid w:val="00745B05"/>
    <w:rsid w:val="00746EA7"/>
    <w:rsid w:val="00747365"/>
    <w:rsid w:val="007519EB"/>
    <w:rsid w:val="00752FF8"/>
    <w:rsid w:val="00754C17"/>
    <w:rsid w:val="0075732A"/>
    <w:rsid w:val="00760262"/>
    <w:rsid w:val="00762224"/>
    <w:rsid w:val="0076292D"/>
    <w:rsid w:val="0076310C"/>
    <w:rsid w:val="00766009"/>
    <w:rsid w:val="0076744F"/>
    <w:rsid w:val="00767BCE"/>
    <w:rsid w:val="00767EFC"/>
    <w:rsid w:val="0077029E"/>
    <w:rsid w:val="007707DE"/>
    <w:rsid w:val="00770B5D"/>
    <w:rsid w:val="00771B72"/>
    <w:rsid w:val="007752F1"/>
    <w:rsid w:val="00776768"/>
    <w:rsid w:val="00776A7A"/>
    <w:rsid w:val="00776EA0"/>
    <w:rsid w:val="00782D61"/>
    <w:rsid w:val="00784E40"/>
    <w:rsid w:val="00785396"/>
    <w:rsid w:val="007867D2"/>
    <w:rsid w:val="00787D99"/>
    <w:rsid w:val="00790AA3"/>
    <w:rsid w:val="00791024"/>
    <w:rsid w:val="007921C6"/>
    <w:rsid w:val="00793C37"/>
    <w:rsid w:val="00794818"/>
    <w:rsid w:val="007A2573"/>
    <w:rsid w:val="007A3B9C"/>
    <w:rsid w:val="007A65BD"/>
    <w:rsid w:val="007A7AB3"/>
    <w:rsid w:val="007B047A"/>
    <w:rsid w:val="007B0FC6"/>
    <w:rsid w:val="007B106C"/>
    <w:rsid w:val="007B11FD"/>
    <w:rsid w:val="007B1A4E"/>
    <w:rsid w:val="007B27B2"/>
    <w:rsid w:val="007B3D05"/>
    <w:rsid w:val="007B3EAB"/>
    <w:rsid w:val="007B5503"/>
    <w:rsid w:val="007B5EA9"/>
    <w:rsid w:val="007B6753"/>
    <w:rsid w:val="007B7C29"/>
    <w:rsid w:val="007C3F66"/>
    <w:rsid w:val="007C6BB3"/>
    <w:rsid w:val="007D14B4"/>
    <w:rsid w:val="007D1620"/>
    <w:rsid w:val="007D3AD7"/>
    <w:rsid w:val="007D42C8"/>
    <w:rsid w:val="007D62A4"/>
    <w:rsid w:val="007D6C2A"/>
    <w:rsid w:val="007E053D"/>
    <w:rsid w:val="007E249E"/>
    <w:rsid w:val="007E24F6"/>
    <w:rsid w:val="007E699A"/>
    <w:rsid w:val="00800F64"/>
    <w:rsid w:val="00801FB7"/>
    <w:rsid w:val="00802F0B"/>
    <w:rsid w:val="008039EC"/>
    <w:rsid w:val="00804922"/>
    <w:rsid w:val="00804F82"/>
    <w:rsid w:val="00810125"/>
    <w:rsid w:val="00810A67"/>
    <w:rsid w:val="0081315B"/>
    <w:rsid w:val="00813488"/>
    <w:rsid w:val="00813988"/>
    <w:rsid w:val="00814B85"/>
    <w:rsid w:val="00815585"/>
    <w:rsid w:val="00815C9D"/>
    <w:rsid w:val="0081638A"/>
    <w:rsid w:val="008254A3"/>
    <w:rsid w:val="00827A29"/>
    <w:rsid w:val="00831962"/>
    <w:rsid w:val="00833CF7"/>
    <w:rsid w:val="008349DC"/>
    <w:rsid w:val="00834E5B"/>
    <w:rsid w:val="0083797F"/>
    <w:rsid w:val="00837C65"/>
    <w:rsid w:val="00841E1B"/>
    <w:rsid w:val="00843160"/>
    <w:rsid w:val="0084534F"/>
    <w:rsid w:val="00845601"/>
    <w:rsid w:val="00845AEA"/>
    <w:rsid w:val="008477BC"/>
    <w:rsid w:val="00847D8E"/>
    <w:rsid w:val="0085039D"/>
    <w:rsid w:val="008524B9"/>
    <w:rsid w:val="0085323C"/>
    <w:rsid w:val="008545B2"/>
    <w:rsid w:val="00855C5C"/>
    <w:rsid w:val="00856DD2"/>
    <w:rsid w:val="008604F9"/>
    <w:rsid w:val="0086233C"/>
    <w:rsid w:val="00863529"/>
    <w:rsid w:val="00863721"/>
    <w:rsid w:val="00865CFA"/>
    <w:rsid w:val="0086693E"/>
    <w:rsid w:val="00870F8B"/>
    <w:rsid w:val="008713D6"/>
    <w:rsid w:val="008715B3"/>
    <w:rsid w:val="00881FD8"/>
    <w:rsid w:val="00882FEF"/>
    <w:rsid w:val="00883C88"/>
    <w:rsid w:val="00883CE7"/>
    <w:rsid w:val="00885FA6"/>
    <w:rsid w:val="00887CD7"/>
    <w:rsid w:val="00890811"/>
    <w:rsid w:val="00890B83"/>
    <w:rsid w:val="0089141C"/>
    <w:rsid w:val="00891CD3"/>
    <w:rsid w:val="008938F7"/>
    <w:rsid w:val="00896B00"/>
    <w:rsid w:val="008974EA"/>
    <w:rsid w:val="00897701"/>
    <w:rsid w:val="008A187F"/>
    <w:rsid w:val="008A2B3E"/>
    <w:rsid w:val="008A2D0F"/>
    <w:rsid w:val="008A3C96"/>
    <w:rsid w:val="008A4C34"/>
    <w:rsid w:val="008A540F"/>
    <w:rsid w:val="008A713E"/>
    <w:rsid w:val="008A7BF9"/>
    <w:rsid w:val="008B0BBA"/>
    <w:rsid w:val="008B1627"/>
    <w:rsid w:val="008B2361"/>
    <w:rsid w:val="008B4019"/>
    <w:rsid w:val="008B4B7B"/>
    <w:rsid w:val="008B505F"/>
    <w:rsid w:val="008B65C9"/>
    <w:rsid w:val="008BAC02"/>
    <w:rsid w:val="008C00AD"/>
    <w:rsid w:val="008C280C"/>
    <w:rsid w:val="008C2D4A"/>
    <w:rsid w:val="008C6A05"/>
    <w:rsid w:val="008C6FD8"/>
    <w:rsid w:val="008C7DBB"/>
    <w:rsid w:val="008D3900"/>
    <w:rsid w:val="008D407B"/>
    <w:rsid w:val="008D58DE"/>
    <w:rsid w:val="008D618B"/>
    <w:rsid w:val="008D6E1D"/>
    <w:rsid w:val="008D6EDB"/>
    <w:rsid w:val="008E36FE"/>
    <w:rsid w:val="008E3B81"/>
    <w:rsid w:val="008E5AF2"/>
    <w:rsid w:val="008F1BF3"/>
    <w:rsid w:val="008F2BF1"/>
    <w:rsid w:val="008F39B4"/>
    <w:rsid w:val="008F3AE6"/>
    <w:rsid w:val="008F4162"/>
    <w:rsid w:val="008F528E"/>
    <w:rsid w:val="00902698"/>
    <w:rsid w:val="00903E02"/>
    <w:rsid w:val="00905507"/>
    <w:rsid w:val="009110D5"/>
    <w:rsid w:val="009129E7"/>
    <w:rsid w:val="00912D4F"/>
    <w:rsid w:val="00912D5A"/>
    <w:rsid w:val="00913175"/>
    <w:rsid w:val="009169CD"/>
    <w:rsid w:val="00916EDB"/>
    <w:rsid w:val="00917D72"/>
    <w:rsid w:val="00920326"/>
    <w:rsid w:val="00920391"/>
    <w:rsid w:val="00920861"/>
    <w:rsid w:val="009215DE"/>
    <w:rsid w:val="00922B13"/>
    <w:rsid w:val="009242EF"/>
    <w:rsid w:val="00924AB9"/>
    <w:rsid w:val="0092550A"/>
    <w:rsid w:val="0092615F"/>
    <w:rsid w:val="00927F6C"/>
    <w:rsid w:val="00931859"/>
    <w:rsid w:val="00932291"/>
    <w:rsid w:val="00933B1B"/>
    <w:rsid w:val="0093408E"/>
    <w:rsid w:val="0094014D"/>
    <w:rsid w:val="00940467"/>
    <w:rsid w:val="009412BB"/>
    <w:rsid w:val="00942973"/>
    <w:rsid w:val="009442A9"/>
    <w:rsid w:val="00947507"/>
    <w:rsid w:val="00951640"/>
    <w:rsid w:val="00951780"/>
    <w:rsid w:val="00951AC8"/>
    <w:rsid w:val="00951D26"/>
    <w:rsid w:val="00952DDF"/>
    <w:rsid w:val="00952EC4"/>
    <w:rsid w:val="00962196"/>
    <w:rsid w:val="00963BCE"/>
    <w:rsid w:val="00965E1D"/>
    <w:rsid w:val="0096795B"/>
    <w:rsid w:val="00971A90"/>
    <w:rsid w:val="00972423"/>
    <w:rsid w:val="00974665"/>
    <w:rsid w:val="009803BE"/>
    <w:rsid w:val="009812D4"/>
    <w:rsid w:val="00982653"/>
    <w:rsid w:val="0098342F"/>
    <w:rsid w:val="0098375A"/>
    <w:rsid w:val="00985DE0"/>
    <w:rsid w:val="009873F4"/>
    <w:rsid w:val="00991997"/>
    <w:rsid w:val="009920D8"/>
    <w:rsid w:val="009931EE"/>
    <w:rsid w:val="00994A66"/>
    <w:rsid w:val="0099547A"/>
    <w:rsid w:val="009A25CA"/>
    <w:rsid w:val="009A3342"/>
    <w:rsid w:val="009A371F"/>
    <w:rsid w:val="009A4869"/>
    <w:rsid w:val="009A61FF"/>
    <w:rsid w:val="009B371F"/>
    <w:rsid w:val="009B38BE"/>
    <w:rsid w:val="009B4556"/>
    <w:rsid w:val="009B613E"/>
    <w:rsid w:val="009B682F"/>
    <w:rsid w:val="009C3D0F"/>
    <w:rsid w:val="009C5372"/>
    <w:rsid w:val="009D0841"/>
    <w:rsid w:val="009D4CFE"/>
    <w:rsid w:val="009D6232"/>
    <w:rsid w:val="009E0BFA"/>
    <w:rsid w:val="009E1B19"/>
    <w:rsid w:val="009E1D6D"/>
    <w:rsid w:val="009E25E6"/>
    <w:rsid w:val="009E67BE"/>
    <w:rsid w:val="009E79B6"/>
    <w:rsid w:val="009E7F55"/>
    <w:rsid w:val="009E7FAC"/>
    <w:rsid w:val="009F3264"/>
    <w:rsid w:val="009F35E2"/>
    <w:rsid w:val="009F438B"/>
    <w:rsid w:val="009F65F9"/>
    <w:rsid w:val="009F68BA"/>
    <w:rsid w:val="00A03AD2"/>
    <w:rsid w:val="00A0468C"/>
    <w:rsid w:val="00A06277"/>
    <w:rsid w:val="00A06325"/>
    <w:rsid w:val="00A079DC"/>
    <w:rsid w:val="00A1037A"/>
    <w:rsid w:val="00A10A4F"/>
    <w:rsid w:val="00A10BAB"/>
    <w:rsid w:val="00A111C2"/>
    <w:rsid w:val="00A14BE4"/>
    <w:rsid w:val="00A15640"/>
    <w:rsid w:val="00A16D5D"/>
    <w:rsid w:val="00A17C39"/>
    <w:rsid w:val="00A21440"/>
    <w:rsid w:val="00A238AA"/>
    <w:rsid w:val="00A2522A"/>
    <w:rsid w:val="00A2578F"/>
    <w:rsid w:val="00A338E7"/>
    <w:rsid w:val="00A35ABC"/>
    <w:rsid w:val="00A35CAA"/>
    <w:rsid w:val="00A36AF9"/>
    <w:rsid w:val="00A36E7F"/>
    <w:rsid w:val="00A370EA"/>
    <w:rsid w:val="00A41CC7"/>
    <w:rsid w:val="00A41E65"/>
    <w:rsid w:val="00A426F9"/>
    <w:rsid w:val="00A43517"/>
    <w:rsid w:val="00A43E0A"/>
    <w:rsid w:val="00A45A93"/>
    <w:rsid w:val="00A46247"/>
    <w:rsid w:val="00A46CFF"/>
    <w:rsid w:val="00A472AC"/>
    <w:rsid w:val="00A475C3"/>
    <w:rsid w:val="00A47F07"/>
    <w:rsid w:val="00A51D21"/>
    <w:rsid w:val="00A530C7"/>
    <w:rsid w:val="00A55F5B"/>
    <w:rsid w:val="00A60185"/>
    <w:rsid w:val="00A60DDA"/>
    <w:rsid w:val="00A611EE"/>
    <w:rsid w:val="00A622EC"/>
    <w:rsid w:val="00A63C14"/>
    <w:rsid w:val="00A65A3E"/>
    <w:rsid w:val="00A661EA"/>
    <w:rsid w:val="00A66263"/>
    <w:rsid w:val="00A66762"/>
    <w:rsid w:val="00A6775C"/>
    <w:rsid w:val="00A7018F"/>
    <w:rsid w:val="00A70A6C"/>
    <w:rsid w:val="00A71059"/>
    <w:rsid w:val="00A71825"/>
    <w:rsid w:val="00A73F0C"/>
    <w:rsid w:val="00A74E0F"/>
    <w:rsid w:val="00A82FD6"/>
    <w:rsid w:val="00A830E5"/>
    <w:rsid w:val="00A83DF5"/>
    <w:rsid w:val="00A84BF3"/>
    <w:rsid w:val="00A84F11"/>
    <w:rsid w:val="00A87135"/>
    <w:rsid w:val="00A91020"/>
    <w:rsid w:val="00A9268F"/>
    <w:rsid w:val="00A93280"/>
    <w:rsid w:val="00A93C73"/>
    <w:rsid w:val="00A951EA"/>
    <w:rsid w:val="00A961A6"/>
    <w:rsid w:val="00A96A14"/>
    <w:rsid w:val="00A973E1"/>
    <w:rsid w:val="00A97F71"/>
    <w:rsid w:val="00AA1C65"/>
    <w:rsid w:val="00AA2548"/>
    <w:rsid w:val="00AA2FB9"/>
    <w:rsid w:val="00AA3638"/>
    <w:rsid w:val="00AA3B6E"/>
    <w:rsid w:val="00AA53A4"/>
    <w:rsid w:val="00AA58C4"/>
    <w:rsid w:val="00AA7915"/>
    <w:rsid w:val="00AB11C8"/>
    <w:rsid w:val="00AB1C3F"/>
    <w:rsid w:val="00AB2248"/>
    <w:rsid w:val="00AB2716"/>
    <w:rsid w:val="00AB471F"/>
    <w:rsid w:val="00AB767C"/>
    <w:rsid w:val="00AC08A8"/>
    <w:rsid w:val="00AC0AA0"/>
    <w:rsid w:val="00AC18FB"/>
    <w:rsid w:val="00AC2176"/>
    <w:rsid w:val="00AC3A76"/>
    <w:rsid w:val="00AC3DBA"/>
    <w:rsid w:val="00AC428C"/>
    <w:rsid w:val="00AC618C"/>
    <w:rsid w:val="00AD20F6"/>
    <w:rsid w:val="00AD3AF2"/>
    <w:rsid w:val="00AD3FAB"/>
    <w:rsid w:val="00AD421B"/>
    <w:rsid w:val="00AD4A42"/>
    <w:rsid w:val="00AD56C8"/>
    <w:rsid w:val="00AD58F2"/>
    <w:rsid w:val="00AD5BF0"/>
    <w:rsid w:val="00AD73FA"/>
    <w:rsid w:val="00AE115A"/>
    <w:rsid w:val="00AE27DC"/>
    <w:rsid w:val="00AE5712"/>
    <w:rsid w:val="00AE642E"/>
    <w:rsid w:val="00AF5EA3"/>
    <w:rsid w:val="00AF6573"/>
    <w:rsid w:val="00AF65FE"/>
    <w:rsid w:val="00AF7690"/>
    <w:rsid w:val="00AF7803"/>
    <w:rsid w:val="00B000A3"/>
    <w:rsid w:val="00B001B4"/>
    <w:rsid w:val="00B03DE6"/>
    <w:rsid w:val="00B03FDA"/>
    <w:rsid w:val="00B0512A"/>
    <w:rsid w:val="00B0529F"/>
    <w:rsid w:val="00B05D52"/>
    <w:rsid w:val="00B12FFB"/>
    <w:rsid w:val="00B13ABC"/>
    <w:rsid w:val="00B13E5A"/>
    <w:rsid w:val="00B1418B"/>
    <w:rsid w:val="00B151A0"/>
    <w:rsid w:val="00B1520C"/>
    <w:rsid w:val="00B1560E"/>
    <w:rsid w:val="00B168BF"/>
    <w:rsid w:val="00B16D2F"/>
    <w:rsid w:val="00B20432"/>
    <w:rsid w:val="00B205FE"/>
    <w:rsid w:val="00B20F84"/>
    <w:rsid w:val="00B21195"/>
    <w:rsid w:val="00B22399"/>
    <w:rsid w:val="00B22B3D"/>
    <w:rsid w:val="00B22B57"/>
    <w:rsid w:val="00B24B22"/>
    <w:rsid w:val="00B25310"/>
    <w:rsid w:val="00B27A22"/>
    <w:rsid w:val="00B27D85"/>
    <w:rsid w:val="00B30470"/>
    <w:rsid w:val="00B30EE6"/>
    <w:rsid w:val="00B32F8F"/>
    <w:rsid w:val="00B37A3F"/>
    <w:rsid w:val="00B41E1E"/>
    <w:rsid w:val="00B42C1C"/>
    <w:rsid w:val="00B4690F"/>
    <w:rsid w:val="00B47C42"/>
    <w:rsid w:val="00B5071C"/>
    <w:rsid w:val="00B50C5E"/>
    <w:rsid w:val="00B510B1"/>
    <w:rsid w:val="00B51531"/>
    <w:rsid w:val="00B54DE9"/>
    <w:rsid w:val="00B553EC"/>
    <w:rsid w:val="00B55870"/>
    <w:rsid w:val="00B60059"/>
    <w:rsid w:val="00B606B9"/>
    <w:rsid w:val="00B61AB3"/>
    <w:rsid w:val="00B6599F"/>
    <w:rsid w:val="00B6771B"/>
    <w:rsid w:val="00B67D68"/>
    <w:rsid w:val="00B724E9"/>
    <w:rsid w:val="00B77732"/>
    <w:rsid w:val="00B80D6D"/>
    <w:rsid w:val="00B87FA0"/>
    <w:rsid w:val="00B90B84"/>
    <w:rsid w:val="00B9154F"/>
    <w:rsid w:val="00B93DD0"/>
    <w:rsid w:val="00B96FB9"/>
    <w:rsid w:val="00B97732"/>
    <w:rsid w:val="00BA0849"/>
    <w:rsid w:val="00BA56D7"/>
    <w:rsid w:val="00BA5B7E"/>
    <w:rsid w:val="00BA5F64"/>
    <w:rsid w:val="00BA64C3"/>
    <w:rsid w:val="00BA65A8"/>
    <w:rsid w:val="00BA6A97"/>
    <w:rsid w:val="00BA6D19"/>
    <w:rsid w:val="00BA7461"/>
    <w:rsid w:val="00BA7A23"/>
    <w:rsid w:val="00BA7DA9"/>
    <w:rsid w:val="00BB2FDF"/>
    <w:rsid w:val="00BB4583"/>
    <w:rsid w:val="00BC4215"/>
    <w:rsid w:val="00BC5AB6"/>
    <w:rsid w:val="00BC605E"/>
    <w:rsid w:val="00BD0396"/>
    <w:rsid w:val="00BD0B2E"/>
    <w:rsid w:val="00BD1A6F"/>
    <w:rsid w:val="00BD5B3C"/>
    <w:rsid w:val="00BD5B71"/>
    <w:rsid w:val="00BD635A"/>
    <w:rsid w:val="00BD7CC3"/>
    <w:rsid w:val="00BD7F44"/>
    <w:rsid w:val="00BE11D9"/>
    <w:rsid w:val="00BE22CE"/>
    <w:rsid w:val="00BE2E9E"/>
    <w:rsid w:val="00BE4595"/>
    <w:rsid w:val="00BE6D3C"/>
    <w:rsid w:val="00BE7852"/>
    <w:rsid w:val="00BF0DC3"/>
    <w:rsid w:val="00BF10F0"/>
    <w:rsid w:val="00BF21A7"/>
    <w:rsid w:val="00BF3764"/>
    <w:rsid w:val="00BF3EF8"/>
    <w:rsid w:val="00BF46BF"/>
    <w:rsid w:val="00BF6418"/>
    <w:rsid w:val="00BF6D87"/>
    <w:rsid w:val="00BF7CEE"/>
    <w:rsid w:val="00C01489"/>
    <w:rsid w:val="00C01F9C"/>
    <w:rsid w:val="00C03880"/>
    <w:rsid w:val="00C03B25"/>
    <w:rsid w:val="00C04306"/>
    <w:rsid w:val="00C050A9"/>
    <w:rsid w:val="00C0577D"/>
    <w:rsid w:val="00C105AD"/>
    <w:rsid w:val="00C12028"/>
    <w:rsid w:val="00C135CF"/>
    <w:rsid w:val="00C144E6"/>
    <w:rsid w:val="00C20514"/>
    <w:rsid w:val="00C20790"/>
    <w:rsid w:val="00C2089E"/>
    <w:rsid w:val="00C20A60"/>
    <w:rsid w:val="00C234C6"/>
    <w:rsid w:val="00C256F0"/>
    <w:rsid w:val="00C26463"/>
    <w:rsid w:val="00C2683F"/>
    <w:rsid w:val="00C3184D"/>
    <w:rsid w:val="00C32378"/>
    <w:rsid w:val="00C32F76"/>
    <w:rsid w:val="00C36CC4"/>
    <w:rsid w:val="00C371BD"/>
    <w:rsid w:val="00C37525"/>
    <w:rsid w:val="00C37EBE"/>
    <w:rsid w:val="00C42613"/>
    <w:rsid w:val="00C43084"/>
    <w:rsid w:val="00C454E5"/>
    <w:rsid w:val="00C4714E"/>
    <w:rsid w:val="00C50941"/>
    <w:rsid w:val="00C5504F"/>
    <w:rsid w:val="00C55087"/>
    <w:rsid w:val="00C558A2"/>
    <w:rsid w:val="00C55991"/>
    <w:rsid w:val="00C55F6B"/>
    <w:rsid w:val="00C60A1A"/>
    <w:rsid w:val="00C60F76"/>
    <w:rsid w:val="00C63376"/>
    <w:rsid w:val="00C66CB4"/>
    <w:rsid w:val="00C72038"/>
    <w:rsid w:val="00C74B5A"/>
    <w:rsid w:val="00C74F97"/>
    <w:rsid w:val="00C7604E"/>
    <w:rsid w:val="00C76A08"/>
    <w:rsid w:val="00C803D7"/>
    <w:rsid w:val="00C80568"/>
    <w:rsid w:val="00C808AB"/>
    <w:rsid w:val="00C80DB9"/>
    <w:rsid w:val="00C8276E"/>
    <w:rsid w:val="00C83AD1"/>
    <w:rsid w:val="00C842AC"/>
    <w:rsid w:val="00C857A9"/>
    <w:rsid w:val="00C85B7B"/>
    <w:rsid w:val="00C92AD5"/>
    <w:rsid w:val="00C93152"/>
    <w:rsid w:val="00C93FD9"/>
    <w:rsid w:val="00C96688"/>
    <w:rsid w:val="00CA0723"/>
    <w:rsid w:val="00CA1882"/>
    <w:rsid w:val="00CA1AF7"/>
    <w:rsid w:val="00CA34C0"/>
    <w:rsid w:val="00CA4542"/>
    <w:rsid w:val="00CB11C8"/>
    <w:rsid w:val="00CB1690"/>
    <w:rsid w:val="00CB1DB3"/>
    <w:rsid w:val="00CB37C7"/>
    <w:rsid w:val="00CB38AC"/>
    <w:rsid w:val="00CB4B7F"/>
    <w:rsid w:val="00CB6D76"/>
    <w:rsid w:val="00CC0DC3"/>
    <w:rsid w:val="00CC27E7"/>
    <w:rsid w:val="00CC2B33"/>
    <w:rsid w:val="00CC4365"/>
    <w:rsid w:val="00CC4773"/>
    <w:rsid w:val="00CD11B0"/>
    <w:rsid w:val="00CD275A"/>
    <w:rsid w:val="00CD2BE2"/>
    <w:rsid w:val="00CD39D0"/>
    <w:rsid w:val="00CD5E0E"/>
    <w:rsid w:val="00CD6AC4"/>
    <w:rsid w:val="00CD714D"/>
    <w:rsid w:val="00CD7E84"/>
    <w:rsid w:val="00CE245A"/>
    <w:rsid w:val="00CE3D3A"/>
    <w:rsid w:val="00CE4578"/>
    <w:rsid w:val="00CE6630"/>
    <w:rsid w:val="00CE71C2"/>
    <w:rsid w:val="00CF0066"/>
    <w:rsid w:val="00CF064E"/>
    <w:rsid w:val="00CF2242"/>
    <w:rsid w:val="00CF2E7E"/>
    <w:rsid w:val="00CF3492"/>
    <w:rsid w:val="00CF42D5"/>
    <w:rsid w:val="00CF4EDA"/>
    <w:rsid w:val="00CF562A"/>
    <w:rsid w:val="00CF5929"/>
    <w:rsid w:val="00CF608E"/>
    <w:rsid w:val="00D00281"/>
    <w:rsid w:val="00D00B86"/>
    <w:rsid w:val="00D01E11"/>
    <w:rsid w:val="00D021CB"/>
    <w:rsid w:val="00D03581"/>
    <w:rsid w:val="00D04133"/>
    <w:rsid w:val="00D05784"/>
    <w:rsid w:val="00D10C4C"/>
    <w:rsid w:val="00D10F1A"/>
    <w:rsid w:val="00D11276"/>
    <w:rsid w:val="00D116F8"/>
    <w:rsid w:val="00D11846"/>
    <w:rsid w:val="00D13412"/>
    <w:rsid w:val="00D15280"/>
    <w:rsid w:val="00D17596"/>
    <w:rsid w:val="00D22640"/>
    <w:rsid w:val="00D231B0"/>
    <w:rsid w:val="00D23B69"/>
    <w:rsid w:val="00D26D3A"/>
    <w:rsid w:val="00D2763C"/>
    <w:rsid w:val="00D309A4"/>
    <w:rsid w:val="00D3473F"/>
    <w:rsid w:val="00D354AC"/>
    <w:rsid w:val="00D355CA"/>
    <w:rsid w:val="00D359CF"/>
    <w:rsid w:val="00D37B2F"/>
    <w:rsid w:val="00D37C62"/>
    <w:rsid w:val="00D441B2"/>
    <w:rsid w:val="00D45C91"/>
    <w:rsid w:val="00D45DE3"/>
    <w:rsid w:val="00D45EE3"/>
    <w:rsid w:val="00D45F2F"/>
    <w:rsid w:val="00D46198"/>
    <w:rsid w:val="00D46AE9"/>
    <w:rsid w:val="00D50618"/>
    <w:rsid w:val="00D509E9"/>
    <w:rsid w:val="00D53B1C"/>
    <w:rsid w:val="00D54FAF"/>
    <w:rsid w:val="00D56C79"/>
    <w:rsid w:val="00D571B2"/>
    <w:rsid w:val="00D5736F"/>
    <w:rsid w:val="00D57E53"/>
    <w:rsid w:val="00D61714"/>
    <w:rsid w:val="00D620BE"/>
    <w:rsid w:val="00D622B9"/>
    <w:rsid w:val="00D632F2"/>
    <w:rsid w:val="00D64527"/>
    <w:rsid w:val="00D652C8"/>
    <w:rsid w:val="00D656FF"/>
    <w:rsid w:val="00D67F9E"/>
    <w:rsid w:val="00D73238"/>
    <w:rsid w:val="00D7343A"/>
    <w:rsid w:val="00D74FCA"/>
    <w:rsid w:val="00D75864"/>
    <w:rsid w:val="00D82448"/>
    <w:rsid w:val="00D83615"/>
    <w:rsid w:val="00D83AAD"/>
    <w:rsid w:val="00D84735"/>
    <w:rsid w:val="00D91862"/>
    <w:rsid w:val="00D920A9"/>
    <w:rsid w:val="00D97037"/>
    <w:rsid w:val="00D978CF"/>
    <w:rsid w:val="00DA0CCD"/>
    <w:rsid w:val="00DA1B12"/>
    <w:rsid w:val="00DA29FB"/>
    <w:rsid w:val="00DA3FDD"/>
    <w:rsid w:val="00DA4F90"/>
    <w:rsid w:val="00DA54C9"/>
    <w:rsid w:val="00DA6739"/>
    <w:rsid w:val="00DA6CAE"/>
    <w:rsid w:val="00DA70BA"/>
    <w:rsid w:val="00DA7206"/>
    <w:rsid w:val="00DB1A9E"/>
    <w:rsid w:val="00DB31D6"/>
    <w:rsid w:val="00DB3296"/>
    <w:rsid w:val="00DB4005"/>
    <w:rsid w:val="00DB44AD"/>
    <w:rsid w:val="00DB44E2"/>
    <w:rsid w:val="00DB5283"/>
    <w:rsid w:val="00DB61F1"/>
    <w:rsid w:val="00DC2347"/>
    <w:rsid w:val="00DC2CF4"/>
    <w:rsid w:val="00DC325B"/>
    <w:rsid w:val="00DC3494"/>
    <w:rsid w:val="00DC34EB"/>
    <w:rsid w:val="00DC4E2E"/>
    <w:rsid w:val="00DC78C0"/>
    <w:rsid w:val="00DD23C1"/>
    <w:rsid w:val="00DD5C32"/>
    <w:rsid w:val="00DD5CA2"/>
    <w:rsid w:val="00DD7DA4"/>
    <w:rsid w:val="00DDA4C4"/>
    <w:rsid w:val="00DE0625"/>
    <w:rsid w:val="00DE092C"/>
    <w:rsid w:val="00DE2C10"/>
    <w:rsid w:val="00DE31AA"/>
    <w:rsid w:val="00DE4B2A"/>
    <w:rsid w:val="00DF14C9"/>
    <w:rsid w:val="00DF1E5B"/>
    <w:rsid w:val="00DF2275"/>
    <w:rsid w:val="00DF3F5E"/>
    <w:rsid w:val="00DF4DA4"/>
    <w:rsid w:val="00DF5461"/>
    <w:rsid w:val="00DF5653"/>
    <w:rsid w:val="00E014F6"/>
    <w:rsid w:val="00E0258B"/>
    <w:rsid w:val="00E03CA3"/>
    <w:rsid w:val="00E044A5"/>
    <w:rsid w:val="00E0596E"/>
    <w:rsid w:val="00E060E7"/>
    <w:rsid w:val="00E06CFE"/>
    <w:rsid w:val="00E06F66"/>
    <w:rsid w:val="00E13E7B"/>
    <w:rsid w:val="00E14FDB"/>
    <w:rsid w:val="00E21096"/>
    <w:rsid w:val="00E2111A"/>
    <w:rsid w:val="00E21678"/>
    <w:rsid w:val="00E21AB9"/>
    <w:rsid w:val="00E23124"/>
    <w:rsid w:val="00E24010"/>
    <w:rsid w:val="00E262BD"/>
    <w:rsid w:val="00E270CE"/>
    <w:rsid w:val="00E27915"/>
    <w:rsid w:val="00E3418F"/>
    <w:rsid w:val="00E344AA"/>
    <w:rsid w:val="00E356E5"/>
    <w:rsid w:val="00E35B7F"/>
    <w:rsid w:val="00E36F81"/>
    <w:rsid w:val="00E378A8"/>
    <w:rsid w:val="00E37D29"/>
    <w:rsid w:val="00E40B9B"/>
    <w:rsid w:val="00E4448D"/>
    <w:rsid w:val="00E44A04"/>
    <w:rsid w:val="00E45765"/>
    <w:rsid w:val="00E470A8"/>
    <w:rsid w:val="00E5098C"/>
    <w:rsid w:val="00E50BB2"/>
    <w:rsid w:val="00E5220D"/>
    <w:rsid w:val="00E54ECD"/>
    <w:rsid w:val="00E5573E"/>
    <w:rsid w:val="00E574EF"/>
    <w:rsid w:val="00E57CD8"/>
    <w:rsid w:val="00E57E07"/>
    <w:rsid w:val="00E60213"/>
    <w:rsid w:val="00E6034C"/>
    <w:rsid w:val="00E61039"/>
    <w:rsid w:val="00E62B44"/>
    <w:rsid w:val="00E631AA"/>
    <w:rsid w:val="00E633FE"/>
    <w:rsid w:val="00E661B2"/>
    <w:rsid w:val="00E664D9"/>
    <w:rsid w:val="00E67E4D"/>
    <w:rsid w:val="00E71223"/>
    <w:rsid w:val="00E71E3C"/>
    <w:rsid w:val="00E74D29"/>
    <w:rsid w:val="00E80230"/>
    <w:rsid w:val="00E806FF"/>
    <w:rsid w:val="00E83C74"/>
    <w:rsid w:val="00E83CEE"/>
    <w:rsid w:val="00E85DA6"/>
    <w:rsid w:val="00E87B72"/>
    <w:rsid w:val="00E91F18"/>
    <w:rsid w:val="00E9226D"/>
    <w:rsid w:val="00E94ED0"/>
    <w:rsid w:val="00E96424"/>
    <w:rsid w:val="00EA2A91"/>
    <w:rsid w:val="00EA3786"/>
    <w:rsid w:val="00EA416C"/>
    <w:rsid w:val="00EA53B5"/>
    <w:rsid w:val="00EA5941"/>
    <w:rsid w:val="00EA69BF"/>
    <w:rsid w:val="00EA7D89"/>
    <w:rsid w:val="00EB0865"/>
    <w:rsid w:val="00EB34D9"/>
    <w:rsid w:val="00EB4848"/>
    <w:rsid w:val="00EB60CE"/>
    <w:rsid w:val="00EB7D53"/>
    <w:rsid w:val="00EC0F2A"/>
    <w:rsid w:val="00EC1AC7"/>
    <w:rsid w:val="00EC37F0"/>
    <w:rsid w:val="00EC3A46"/>
    <w:rsid w:val="00EC546F"/>
    <w:rsid w:val="00EC596B"/>
    <w:rsid w:val="00EC5C32"/>
    <w:rsid w:val="00EC6018"/>
    <w:rsid w:val="00EC6626"/>
    <w:rsid w:val="00EC74BC"/>
    <w:rsid w:val="00ED0394"/>
    <w:rsid w:val="00ED1813"/>
    <w:rsid w:val="00ED5EEB"/>
    <w:rsid w:val="00EE13C5"/>
    <w:rsid w:val="00EE3146"/>
    <w:rsid w:val="00EF21D4"/>
    <w:rsid w:val="00EF50BB"/>
    <w:rsid w:val="00EF5270"/>
    <w:rsid w:val="00EF71E4"/>
    <w:rsid w:val="00EF7FAB"/>
    <w:rsid w:val="00F00192"/>
    <w:rsid w:val="00F01DF6"/>
    <w:rsid w:val="00F027B8"/>
    <w:rsid w:val="00F0340D"/>
    <w:rsid w:val="00F035F2"/>
    <w:rsid w:val="00F059A6"/>
    <w:rsid w:val="00F07417"/>
    <w:rsid w:val="00F111BC"/>
    <w:rsid w:val="00F14A04"/>
    <w:rsid w:val="00F236A5"/>
    <w:rsid w:val="00F23756"/>
    <w:rsid w:val="00F2464C"/>
    <w:rsid w:val="00F2523A"/>
    <w:rsid w:val="00F25FFA"/>
    <w:rsid w:val="00F310D2"/>
    <w:rsid w:val="00F31E11"/>
    <w:rsid w:val="00F3280E"/>
    <w:rsid w:val="00F35C96"/>
    <w:rsid w:val="00F36F3D"/>
    <w:rsid w:val="00F37C48"/>
    <w:rsid w:val="00F424D7"/>
    <w:rsid w:val="00F43ADD"/>
    <w:rsid w:val="00F46521"/>
    <w:rsid w:val="00F477BD"/>
    <w:rsid w:val="00F50333"/>
    <w:rsid w:val="00F50F99"/>
    <w:rsid w:val="00F51749"/>
    <w:rsid w:val="00F53491"/>
    <w:rsid w:val="00F53AA4"/>
    <w:rsid w:val="00F54656"/>
    <w:rsid w:val="00F54E94"/>
    <w:rsid w:val="00F55386"/>
    <w:rsid w:val="00F553F6"/>
    <w:rsid w:val="00F558DF"/>
    <w:rsid w:val="00F559EF"/>
    <w:rsid w:val="00F56411"/>
    <w:rsid w:val="00F57F29"/>
    <w:rsid w:val="00F60181"/>
    <w:rsid w:val="00F607F0"/>
    <w:rsid w:val="00F63A61"/>
    <w:rsid w:val="00F657D7"/>
    <w:rsid w:val="00F65A1C"/>
    <w:rsid w:val="00F66F50"/>
    <w:rsid w:val="00F72DB9"/>
    <w:rsid w:val="00F73FCF"/>
    <w:rsid w:val="00F74B0E"/>
    <w:rsid w:val="00F7628B"/>
    <w:rsid w:val="00F770E1"/>
    <w:rsid w:val="00F77432"/>
    <w:rsid w:val="00F8029F"/>
    <w:rsid w:val="00F81162"/>
    <w:rsid w:val="00F82850"/>
    <w:rsid w:val="00F82FF8"/>
    <w:rsid w:val="00F8330D"/>
    <w:rsid w:val="00F84305"/>
    <w:rsid w:val="00F8485C"/>
    <w:rsid w:val="00F84883"/>
    <w:rsid w:val="00F8604C"/>
    <w:rsid w:val="00F867FF"/>
    <w:rsid w:val="00F87149"/>
    <w:rsid w:val="00F87FFE"/>
    <w:rsid w:val="00F9138D"/>
    <w:rsid w:val="00F928D8"/>
    <w:rsid w:val="00F93C35"/>
    <w:rsid w:val="00F954C9"/>
    <w:rsid w:val="00FA080A"/>
    <w:rsid w:val="00FA09BA"/>
    <w:rsid w:val="00FA4CF0"/>
    <w:rsid w:val="00FA61AA"/>
    <w:rsid w:val="00FA69A4"/>
    <w:rsid w:val="00FB1279"/>
    <w:rsid w:val="00FB1495"/>
    <w:rsid w:val="00FB4326"/>
    <w:rsid w:val="00FB70FB"/>
    <w:rsid w:val="00FB72F6"/>
    <w:rsid w:val="00FC0F82"/>
    <w:rsid w:val="00FC20F8"/>
    <w:rsid w:val="00FD0449"/>
    <w:rsid w:val="00FD1694"/>
    <w:rsid w:val="00FD2134"/>
    <w:rsid w:val="00FD3296"/>
    <w:rsid w:val="00FD7636"/>
    <w:rsid w:val="00FD76C9"/>
    <w:rsid w:val="00FD7FA3"/>
    <w:rsid w:val="00FE3229"/>
    <w:rsid w:val="00FE4485"/>
    <w:rsid w:val="00FE556C"/>
    <w:rsid w:val="00FE62A0"/>
    <w:rsid w:val="00FE74C3"/>
    <w:rsid w:val="00FF1244"/>
    <w:rsid w:val="00FF215C"/>
    <w:rsid w:val="00FF3767"/>
    <w:rsid w:val="00FF49E8"/>
    <w:rsid w:val="00FF672F"/>
    <w:rsid w:val="00FF709D"/>
    <w:rsid w:val="0102BD84"/>
    <w:rsid w:val="013ED9B6"/>
    <w:rsid w:val="0149813D"/>
    <w:rsid w:val="0149DD55"/>
    <w:rsid w:val="015058CC"/>
    <w:rsid w:val="01705B40"/>
    <w:rsid w:val="017158EE"/>
    <w:rsid w:val="01839649"/>
    <w:rsid w:val="018952B3"/>
    <w:rsid w:val="019F0D23"/>
    <w:rsid w:val="01EEA8A6"/>
    <w:rsid w:val="02128D8F"/>
    <w:rsid w:val="026274EE"/>
    <w:rsid w:val="031F1A47"/>
    <w:rsid w:val="03270E18"/>
    <w:rsid w:val="0339B9A9"/>
    <w:rsid w:val="035B443B"/>
    <w:rsid w:val="0385BD29"/>
    <w:rsid w:val="039739FB"/>
    <w:rsid w:val="039CB98A"/>
    <w:rsid w:val="03BDD766"/>
    <w:rsid w:val="03C34CC4"/>
    <w:rsid w:val="03FB9F71"/>
    <w:rsid w:val="044CD0B9"/>
    <w:rsid w:val="04A8F9B0"/>
    <w:rsid w:val="04BCDEF5"/>
    <w:rsid w:val="04FAC88F"/>
    <w:rsid w:val="055F1D25"/>
    <w:rsid w:val="0569712B"/>
    <w:rsid w:val="0574E4F2"/>
    <w:rsid w:val="057B788B"/>
    <w:rsid w:val="05926804"/>
    <w:rsid w:val="05A3EEF1"/>
    <w:rsid w:val="05AB068B"/>
    <w:rsid w:val="05BD2517"/>
    <w:rsid w:val="05C2E457"/>
    <w:rsid w:val="05E23E0F"/>
    <w:rsid w:val="05EE1C2A"/>
    <w:rsid w:val="0624DFE6"/>
    <w:rsid w:val="06456A1F"/>
    <w:rsid w:val="0657076C"/>
    <w:rsid w:val="06712C0B"/>
    <w:rsid w:val="067B6D6C"/>
    <w:rsid w:val="06CD0653"/>
    <w:rsid w:val="06D40228"/>
    <w:rsid w:val="070687A1"/>
    <w:rsid w:val="072C875B"/>
    <w:rsid w:val="075271CD"/>
    <w:rsid w:val="0773873B"/>
    <w:rsid w:val="077E7942"/>
    <w:rsid w:val="0791E2B3"/>
    <w:rsid w:val="07B5C5CE"/>
    <w:rsid w:val="07CCA93E"/>
    <w:rsid w:val="07F2D7CD"/>
    <w:rsid w:val="07F94988"/>
    <w:rsid w:val="081831D1"/>
    <w:rsid w:val="081B9402"/>
    <w:rsid w:val="0905396F"/>
    <w:rsid w:val="091007F8"/>
    <w:rsid w:val="095C80A8"/>
    <w:rsid w:val="0962E2ED"/>
    <w:rsid w:val="099695B4"/>
    <w:rsid w:val="09D84CF8"/>
    <w:rsid w:val="09DDBAEA"/>
    <w:rsid w:val="09F1D075"/>
    <w:rsid w:val="09FB524D"/>
    <w:rsid w:val="0A4511D9"/>
    <w:rsid w:val="0A533BE8"/>
    <w:rsid w:val="0AA60E9C"/>
    <w:rsid w:val="0AC0F24C"/>
    <w:rsid w:val="0AF85109"/>
    <w:rsid w:val="0B168755"/>
    <w:rsid w:val="0B557CF4"/>
    <w:rsid w:val="0B622BB5"/>
    <w:rsid w:val="0BC8E94B"/>
    <w:rsid w:val="0BF2EDC2"/>
    <w:rsid w:val="0C0F2D09"/>
    <w:rsid w:val="0C46F109"/>
    <w:rsid w:val="0C50A6D9"/>
    <w:rsid w:val="0C83DDD4"/>
    <w:rsid w:val="0CB7198A"/>
    <w:rsid w:val="0CC1719B"/>
    <w:rsid w:val="0D2C39D7"/>
    <w:rsid w:val="0D33C917"/>
    <w:rsid w:val="0D6E5AFC"/>
    <w:rsid w:val="0DA2AE1F"/>
    <w:rsid w:val="0DC3385C"/>
    <w:rsid w:val="0DC9FB36"/>
    <w:rsid w:val="0DD8B919"/>
    <w:rsid w:val="0DEDB7DB"/>
    <w:rsid w:val="0E0D370D"/>
    <w:rsid w:val="0E50E928"/>
    <w:rsid w:val="0F5D83B2"/>
    <w:rsid w:val="0F9F0DC3"/>
    <w:rsid w:val="0FA0D0D6"/>
    <w:rsid w:val="0FAEA64A"/>
    <w:rsid w:val="0FCBC22C"/>
    <w:rsid w:val="0FDE6C43"/>
    <w:rsid w:val="0FFDE9B2"/>
    <w:rsid w:val="1005D738"/>
    <w:rsid w:val="10249099"/>
    <w:rsid w:val="106BF8D7"/>
    <w:rsid w:val="113745AA"/>
    <w:rsid w:val="11AD1018"/>
    <w:rsid w:val="11D0EA60"/>
    <w:rsid w:val="1216E64F"/>
    <w:rsid w:val="126C6176"/>
    <w:rsid w:val="127E9830"/>
    <w:rsid w:val="128AD0C0"/>
    <w:rsid w:val="128F8B85"/>
    <w:rsid w:val="12BE8D99"/>
    <w:rsid w:val="12E79C18"/>
    <w:rsid w:val="12FA6C91"/>
    <w:rsid w:val="132783D1"/>
    <w:rsid w:val="137DBD39"/>
    <w:rsid w:val="13983A69"/>
    <w:rsid w:val="13B5515D"/>
    <w:rsid w:val="14247612"/>
    <w:rsid w:val="1448FC3D"/>
    <w:rsid w:val="14499C7C"/>
    <w:rsid w:val="14D02FCC"/>
    <w:rsid w:val="156CED2F"/>
    <w:rsid w:val="15905C1D"/>
    <w:rsid w:val="15AD9173"/>
    <w:rsid w:val="164AA69C"/>
    <w:rsid w:val="167DA985"/>
    <w:rsid w:val="168799A8"/>
    <w:rsid w:val="16F3B337"/>
    <w:rsid w:val="171A3C7B"/>
    <w:rsid w:val="171C0001"/>
    <w:rsid w:val="174FDD74"/>
    <w:rsid w:val="177DCF08"/>
    <w:rsid w:val="17CE9F3A"/>
    <w:rsid w:val="17D6D411"/>
    <w:rsid w:val="17D7EF50"/>
    <w:rsid w:val="180C11C8"/>
    <w:rsid w:val="185BD7C8"/>
    <w:rsid w:val="18760325"/>
    <w:rsid w:val="18A52DD7"/>
    <w:rsid w:val="190D0F2E"/>
    <w:rsid w:val="19ACB97E"/>
    <w:rsid w:val="19B7E2BA"/>
    <w:rsid w:val="19C54AB7"/>
    <w:rsid w:val="19F6B6DD"/>
    <w:rsid w:val="19F81F7C"/>
    <w:rsid w:val="1A6896DC"/>
    <w:rsid w:val="1AA65EF3"/>
    <w:rsid w:val="1AE3D21B"/>
    <w:rsid w:val="1AFCF4B7"/>
    <w:rsid w:val="1B033433"/>
    <w:rsid w:val="1B07A2C5"/>
    <w:rsid w:val="1B179F72"/>
    <w:rsid w:val="1B234CA8"/>
    <w:rsid w:val="1B34D77F"/>
    <w:rsid w:val="1B5AF070"/>
    <w:rsid w:val="1B5F4623"/>
    <w:rsid w:val="1B76F14A"/>
    <w:rsid w:val="1B7DD2D4"/>
    <w:rsid w:val="1B95EF0A"/>
    <w:rsid w:val="1BA399BB"/>
    <w:rsid w:val="1BBA8CC1"/>
    <w:rsid w:val="1BECFA7C"/>
    <w:rsid w:val="1C3ABACC"/>
    <w:rsid w:val="1C5261C1"/>
    <w:rsid w:val="1C95801D"/>
    <w:rsid w:val="1C9C01DA"/>
    <w:rsid w:val="1CC8873D"/>
    <w:rsid w:val="1CE43FE9"/>
    <w:rsid w:val="1CFCEB79"/>
    <w:rsid w:val="1D039D7D"/>
    <w:rsid w:val="1D3C6169"/>
    <w:rsid w:val="1D6DA0F4"/>
    <w:rsid w:val="1D71C68B"/>
    <w:rsid w:val="1D856F35"/>
    <w:rsid w:val="1DC1B396"/>
    <w:rsid w:val="1DC2BD01"/>
    <w:rsid w:val="1DDADB90"/>
    <w:rsid w:val="1E2F3133"/>
    <w:rsid w:val="1E3C436B"/>
    <w:rsid w:val="1E670244"/>
    <w:rsid w:val="1E7B534C"/>
    <w:rsid w:val="1E89C9BC"/>
    <w:rsid w:val="1EA4F5A3"/>
    <w:rsid w:val="1F0CAE17"/>
    <w:rsid w:val="1F6223AA"/>
    <w:rsid w:val="1F9A7586"/>
    <w:rsid w:val="1FA9993B"/>
    <w:rsid w:val="1FEF9F68"/>
    <w:rsid w:val="20056C6A"/>
    <w:rsid w:val="2081ECAD"/>
    <w:rsid w:val="20B4937A"/>
    <w:rsid w:val="20C01DDE"/>
    <w:rsid w:val="20D8C293"/>
    <w:rsid w:val="20E9D0BD"/>
    <w:rsid w:val="21025D64"/>
    <w:rsid w:val="21129C90"/>
    <w:rsid w:val="21448510"/>
    <w:rsid w:val="2166619D"/>
    <w:rsid w:val="216DE335"/>
    <w:rsid w:val="218E44CA"/>
    <w:rsid w:val="21928E2C"/>
    <w:rsid w:val="21A69B3A"/>
    <w:rsid w:val="223E5F3F"/>
    <w:rsid w:val="224D5CA5"/>
    <w:rsid w:val="224E8336"/>
    <w:rsid w:val="22936D98"/>
    <w:rsid w:val="229F1EFB"/>
    <w:rsid w:val="22D8D8D4"/>
    <w:rsid w:val="22E3B061"/>
    <w:rsid w:val="231599D8"/>
    <w:rsid w:val="233AC8C0"/>
    <w:rsid w:val="236401BB"/>
    <w:rsid w:val="239134F1"/>
    <w:rsid w:val="23E5C367"/>
    <w:rsid w:val="23FAE31C"/>
    <w:rsid w:val="23FD3515"/>
    <w:rsid w:val="240D5DC2"/>
    <w:rsid w:val="241FE759"/>
    <w:rsid w:val="2489235A"/>
    <w:rsid w:val="24A837C2"/>
    <w:rsid w:val="24BF53FB"/>
    <w:rsid w:val="25175F81"/>
    <w:rsid w:val="2521B335"/>
    <w:rsid w:val="2559C8EA"/>
    <w:rsid w:val="255A22F7"/>
    <w:rsid w:val="255FBB0E"/>
    <w:rsid w:val="256FEF27"/>
    <w:rsid w:val="2575D10C"/>
    <w:rsid w:val="257C0EC1"/>
    <w:rsid w:val="2588EBDC"/>
    <w:rsid w:val="25A4350D"/>
    <w:rsid w:val="25BAA189"/>
    <w:rsid w:val="25DB18C9"/>
    <w:rsid w:val="25F8423B"/>
    <w:rsid w:val="266DECD5"/>
    <w:rsid w:val="266F2B6B"/>
    <w:rsid w:val="267012CF"/>
    <w:rsid w:val="2723E0CA"/>
    <w:rsid w:val="275DBC2D"/>
    <w:rsid w:val="27769CFB"/>
    <w:rsid w:val="27AA9AB6"/>
    <w:rsid w:val="27FA9E1B"/>
    <w:rsid w:val="27FFE51E"/>
    <w:rsid w:val="280A8A0C"/>
    <w:rsid w:val="280AC7C7"/>
    <w:rsid w:val="281A91C0"/>
    <w:rsid w:val="281CE59F"/>
    <w:rsid w:val="28240C70"/>
    <w:rsid w:val="282AB2BE"/>
    <w:rsid w:val="284EE9B6"/>
    <w:rsid w:val="2871BEE2"/>
    <w:rsid w:val="2890D94D"/>
    <w:rsid w:val="28D73F4B"/>
    <w:rsid w:val="28E578DB"/>
    <w:rsid w:val="28FA2A49"/>
    <w:rsid w:val="2924E8B6"/>
    <w:rsid w:val="29592766"/>
    <w:rsid w:val="296AE69A"/>
    <w:rsid w:val="299CC240"/>
    <w:rsid w:val="29CAD3B4"/>
    <w:rsid w:val="29DA8754"/>
    <w:rsid w:val="29DF1CA2"/>
    <w:rsid w:val="29E2DDE1"/>
    <w:rsid w:val="2A00423E"/>
    <w:rsid w:val="2A2EBEEE"/>
    <w:rsid w:val="2A60A864"/>
    <w:rsid w:val="2A90B303"/>
    <w:rsid w:val="2A94406D"/>
    <w:rsid w:val="2AA4876B"/>
    <w:rsid w:val="2AA98032"/>
    <w:rsid w:val="2AB9B5A4"/>
    <w:rsid w:val="2AD69541"/>
    <w:rsid w:val="2B0E76C5"/>
    <w:rsid w:val="2B415DF8"/>
    <w:rsid w:val="2B42DEF9"/>
    <w:rsid w:val="2B446A91"/>
    <w:rsid w:val="2B45999F"/>
    <w:rsid w:val="2BC05F4E"/>
    <w:rsid w:val="2C5E1BE7"/>
    <w:rsid w:val="2C7265A2"/>
    <w:rsid w:val="2C749ED1"/>
    <w:rsid w:val="2C9D4273"/>
    <w:rsid w:val="2C9DB3CC"/>
    <w:rsid w:val="2CD7539D"/>
    <w:rsid w:val="2D1AFCC9"/>
    <w:rsid w:val="2D8DCD14"/>
    <w:rsid w:val="2DAB0932"/>
    <w:rsid w:val="2DC60A27"/>
    <w:rsid w:val="2DC875A4"/>
    <w:rsid w:val="2E11B1D8"/>
    <w:rsid w:val="2E6EDEC8"/>
    <w:rsid w:val="2EC6475B"/>
    <w:rsid w:val="2F06AEB0"/>
    <w:rsid w:val="2F267479"/>
    <w:rsid w:val="2F3C451D"/>
    <w:rsid w:val="2F47511B"/>
    <w:rsid w:val="2F9F253E"/>
    <w:rsid w:val="2FC9BE42"/>
    <w:rsid w:val="2FFA8E12"/>
    <w:rsid w:val="305839AF"/>
    <w:rsid w:val="30775B8E"/>
    <w:rsid w:val="30C28FC0"/>
    <w:rsid w:val="30C2E1A2"/>
    <w:rsid w:val="30D1D46F"/>
    <w:rsid w:val="30D4A7B1"/>
    <w:rsid w:val="30D8D4EA"/>
    <w:rsid w:val="315C4A13"/>
    <w:rsid w:val="3187EC10"/>
    <w:rsid w:val="31CC70DC"/>
    <w:rsid w:val="321B40FE"/>
    <w:rsid w:val="3267954E"/>
    <w:rsid w:val="32A3B26E"/>
    <w:rsid w:val="32BB0708"/>
    <w:rsid w:val="32C07D15"/>
    <w:rsid w:val="32C8AE94"/>
    <w:rsid w:val="3309309C"/>
    <w:rsid w:val="337387C7"/>
    <w:rsid w:val="33839F76"/>
    <w:rsid w:val="33BA2D2F"/>
    <w:rsid w:val="341B40B4"/>
    <w:rsid w:val="346DFA45"/>
    <w:rsid w:val="34BA383F"/>
    <w:rsid w:val="34E8403E"/>
    <w:rsid w:val="350F0F49"/>
    <w:rsid w:val="3575F250"/>
    <w:rsid w:val="359600E3"/>
    <w:rsid w:val="363A972B"/>
    <w:rsid w:val="365F2D3F"/>
    <w:rsid w:val="369CDE37"/>
    <w:rsid w:val="36AA4BB7"/>
    <w:rsid w:val="36C807D3"/>
    <w:rsid w:val="36D34ECC"/>
    <w:rsid w:val="37151C6F"/>
    <w:rsid w:val="37220DA4"/>
    <w:rsid w:val="3728BD7D"/>
    <w:rsid w:val="378AC73A"/>
    <w:rsid w:val="379355D6"/>
    <w:rsid w:val="37A7873D"/>
    <w:rsid w:val="37B223EC"/>
    <w:rsid w:val="37CF2FA0"/>
    <w:rsid w:val="380D877D"/>
    <w:rsid w:val="380E3CC2"/>
    <w:rsid w:val="380E63E1"/>
    <w:rsid w:val="38157561"/>
    <w:rsid w:val="381FE100"/>
    <w:rsid w:val="38465A11"/>
    <w:rsid w:val="3852CF8D"/>
    <w:rsid w:val="3853F625"/>
    <w:rsid w:val="385D344B"/>
    <w:rsid w:val="39069B1E"/>
    <w:rsid w:val="3912F3F2"/>
    <w:rsid w:val="3917CB47"/>
    <w:rsid w:val="3917E145"/>
    <w:rsid w:val="391AD618"/>
    <w:rsid w:val="3940498A"/>
    <w:rsid w:val="39608154"/>
    <w:rsid w:val="3963AF23"/>
    <w:rsid w:val="39674267"/>
    <w:rsid w:val="39762059"/>
    <w:rsid w:val="399D13A6"/>
    <w:rsid w:val="3A014E7D"/>
    <w:rsid w:val="3A8AD155"/>
    <w:rsid w:val="3AE02B8F"/>
    <w:rsid w:val="3B38E407"/>
    <w:rsid w:val="3B5781C2"/>
    <w:rsid w:val="3B8EE42B"/>
    <w:rsid w:val="3B95DDAC"/>
    <w:rsid w:val="3BA8AFF1"/>
    <w:rsid w:val="3BA8D7E5"/>
    <w:rsid w:val="3BAED7D0"/>
    <w:rsid w:val="3BE3BB4C"/>
    <w:rsid w:val="3BEFCC17"/>
    <w:rsid w:val="3C240651"/>
    <w:rsid w:val="3C4A94B4"/>
    <w:rsid w:val="3C4F6C09"/>
    <w:rsid w:val="3C8CAFF9"/>
    <w:rsid w:val="3C9F140D"/>
    <w:rsid w:val="3CA5DA92"/>
    <w:rsid w:val="3CEA8A50"/>
    <w:rsid w:val="3CF35223"/>
    <w:rsid w:val="3D05529B"/>
    <w:rsid w:val="3D752CEF"/>
    <w:rsid w:val="3D78B1A6"/>
    <w:rsid w:val="3D79724B"/>
    <w:rsid w:val="3DC5FF33"/>
    <w:rsid w:val="3DFBF345"/>
    <w:rsid w:val="3E0BC9E4"/>
    <w:rsid w:val="3E49917C"/>
    <w:rsid w:val="3E8C225A"/>
    <w:rsid w:val="3E9839AC"/>
    <w:rsid w:val="3EB55587"/>
    <w:rsid w:val="3EC4BD7D"/>
    <w:rsid w:val="3ED01A5D"/>
    <w:rsid w:val="3F2F0E2F"/>
    <w:rsid w:val="3F5478CB"/>
    <w:rsid w:val="3F75D1F4"/>
    <w:rsid w:val="3FB9C415"/>
    <w:rsid w:val="3FF3FA17"/>
    <w:rsid w:val="3FF5DF97"/>
    <w:rsid w:val="4048A2C4"/>
    <w:rsid w:val="409676C5"/>
    <w:rsid w:val="40BD23B0"/>
    <w:rsid w:val="41071E42"/>
    <w:rsid w:val="415789F2"/>
    <w:rsid w:val="4157D7A8"/>
    <w:rsid w:val="4181323E"/>
    <w:rsid w:val="41A8258B"/>
    <w:rsid w:val="41B1351A"/>
    <w:rsid w:val="41D3BEFA"/>
    <w:rsid w:val="42038148"/>
    <w:rsid w:val="42051F30"/>
    <w:rsid w:val="4257770E"/>
    <w:rsid w:val="42807B24"/>
    <w:rsid w:val="429D3D75"/>
    <w:rsid w:val="429D5B95"/>
    <w:rsid w:val="42DE4C90"/>
    <w:rsid w:val="4302EE86"/>
    <w:rsid w:val="431EE4F5"/>
    <w:rsid w:val="433E1DCD"/>
    <w:rsid w:val="434D1BAB"/>
    <w:rsid w:val="4374B928"/>
    <w:rsid w:val="4409E01B"/>
    <w:rsid w:val="441EF624"/>
    <w:rsid w:val="4426436A"/>
    <w:rsid w:val="4477EC23"/>
    <w:rsid w:val="44B8B7E9"/>
    <w:rsid w:val="4536B0C1"/>
    <w:rsid w:val="4541541D"/>
    <w:rsid w:val="454378FD"/>
    <w:rsid w:val="4564EE37"/>
    <w:rsid w:val="45AC95F3"/>
    <w:rsid w:val="45E6DF49"/>
    <w:rsid w:val="45F8EA43"/>
    <w:rsid w:val="46109039"/>
    <w:rsid w:val="46235E73"/>
    <w:rsid w:val="4640320E"/>
    <w:rsid w:val="464C8B55"/>
    <w:rsid w:val="46A3048A"/>
    <w:rsid w:val="46AD9B99"/>
    <w:rsid w:val="46B2BE43"/>
    <w:rsid w:val="46DD90D0"/>
    <w:rsid w:val="46E99CCD"/>
    <w:rsid w:val="4739BD3E"/>
    <w:rsid w:val="47885899"/>
    <w:rsid w:val="4836FF7A"/>
    <w:rsid w:val="485CB80D"/>
    <w:rsid w:val="48AA4D74"/>
    <w:rsid w:val="48C70092"/>
    <w:rsid w:val="48C75670"/>
    <w:rsid w:val="48D99410"/>
    <w:rsid w:val="48F92786"/>
    <w:rsid w:val="49148A40"/>
    <w:rsid w:val="492F10A4"/>
    <w:rsid w:val="495FFCA9"/>
    <w:rsid w:val="4A397AA2"/>
    <w:rsid w:val="4A459584"/>
    <w:rsid w:val="4A6B8935"/>
    <w:rsid w:val="4A800716"/>
    <w:rsid w:val="4AA84349"/>
    <w:rsid w:val="4AB77A08"/>
    <w:rsid w:val="4B055F7F"/>
    <w:rsid w:val="4B506660"/>
    <w:rsid w:val="4B874428"/>
    <w:rsid w:val="4BD4D95C"/>
    <w:rsid w:val="4BF0F754"/>
    <w:rsid w:val="4C2F17C5"/>
    <w:rsid w:val="4C95B8EC"/>
    <w:rsid w:val="4CEB1EDB"/>
    <w:rsid w:val="4D10223B"/>
    <w:rsid w:val="4D3112DD"/>
    <w:rsid w:val="4D32F669"/>
    <w:rsid w:val="4D5A50E7"/>
    <w:rsid w:val="4DB61051"/>
    <w:rsid w:val="4DCBE1D9"/>
    <w:rsid w:val="4DCF092D"/>
    <w:rsid w:val="4E537CC2"/>
    <w:rsid w:val="4E96BE80"/>
    <w:rsid w:val="4E9F99E5"/>
    <w:rsid w:val="4EEDDAFD"/>
    <w:rsid w:val="4F394DFC"/>
    <w:rsid w:val="4F45FF63"/>
    <w:rsid w:val="4F85E4E1"/>
    <w:rsid w:val="4FC9956C"/>
    <w:rsid w:val="4FEE1ACC"/>
    <w:rsid w:val="4FFC0327"/>
    <w:rsid w:val="5024D84D"/>
    <w:rsid w:val="504ECED4"/>
    <w:rsid w:val="506E31D3"/>
    <w:rsid w:val="50D33770"/>
    <w:rsid w:val="50E9A253"/>
    <w:rsid w:val="50FD138A"/>
    <w:rsid w:val="51061A35"/>
    <w:rsid w:val="5173D13A"/>
    <w:rsid w:val="518AFD0A"/>
    <w:rsid w:val="5204D1CB"/>
    <w:rsid w:val="52182002"/>
    <w:rsid w:val="52233080"/>
    <w:rsid w:val="523CAC88"/>
    <w:rsid w:val="5244DB0B"/>
    <w:rsid w:val="527C3C8A"/>
    <w:rsid w:val="5293DEBB"/>
    <w:rsid w:val="52B0C390"/>
    <w:rsid w:val="5319D4F8"/>
    <w:rsid w:val="531EEB49"/>
    <w:rsid w:val="535AA88C"/>
    <w:rsid w:val="536A2227"/>
    <w:rsid w:val="537D645E"/>
    <w:rsid w:val="537EFA0E"/>
    <w:rsid w:val="53C9749E"/>
    <w:rsid w:val="545BFDD1"/>
    <w:rsid w:val="549D2D61"/>
    <w:rsid w:val="54F1BCF9"/>
    <w:rsid w:val="5521C940"/>
    <w:rsid w:val="5594E03D"/>
    <w:rsid w:val="55AAC510"/>
    <w:rsid w:val="561D5712"/>
    <w:rsid w:val="563C52FB"/>
    <w:rsid w:val="5658A4F2"/>
    <w:rsid w:val="567B93BF"/>
    <w:rsid w:val="575B06ED"/>
    <w:rsid w:val="576C550E"/>
    <w:rsid w:val="5781506D"/>
    <w:rsid w:val="578E0041"/>
    <w:rsid w:val="57934958"/>
    <w:rsid w:val="57FD65D2"/>
    <w:rsid w:val="5820E277"/>
    <w:rsid w:val="585C3AD3"/>
    <w:rsid w:val="5872CB6F"/>
    <w:rsid w:val="588B1AF0"/>
    <w:rsid w:val="58927204"/>
    <w:rsid w:val="58BC7480"/>
    <w:rsid w:val="58E13222"/>
    <w:rsid w:val="58E35EF6"/>
    <w:rsid w:val="592A3F2D"/>
    <w:rsid w:val="59510064"/>
    <w:rsid w:val="59838B81"/>
    <w:rsid w:val="599D7D56"/>
    <w:rsid w:val="59A81964"/>
    <w:rsid w:val="59D35D8E"/>
    <w:rsid w:val="59DB9188"/>
    <w:rsid w:val="59DE0903"/>
    <w:rsid w:val="5A260F3C"/>
    <w:rsid w:val="5A36577D"/>
    <w:rsid w:val="5A4A2121"/>
    <w:rsid w:val="5A65A1BE"/>
    <w:rsid w:val="5A9D41CB"/>
    <w:rsid w:val="5ABB24F1"/>
    <w:rsid w:val="5AECBB04"/>
    <w:rsid w:val="5B14363B"/>
    <w:rsid w:val="5B4CB480"/>
    <w:rsid w:val="5BA448E1"/>
    <w:rsid w:val="5BCA12C6"/>
    <w:rsid w:val="5BDAFC91"/>
    <w:rsid w:val="5BF816FF"/>
    <w:rsid w:val="5BFB88BB"/>
    <w:rsid w:val="5CD3C73F"/>
    <w:rsid w:val="5CDAD550"/>
    <w:rsid w:val="5CED5B47"/>
    <w:rsid w:val="5D30575E"/>
    <w:rsid w:val="5D45135C"/>
    <w:rsid w:val="5D97289E"/>
    <w:rsid w:val="5DDA8B12"/>
    <w:rsid w:val="5E30F42F"/>
    <w:rsid w:val="5E7F7C6C"/>
    <w:rsid w:val="5E9A5DCB"/>
    <w:rsid w:val="5EA76843"/>
    <w:rsid w:val="5EB03F0E"/>
    <w:rsid w:val="5EE0E3BD"/>
    <w:rsid w:val="5EFA0C1A"/>
    <w:rsid w:val="5F06885C"/>
    <w:rsid w:val="5F1AA55C"/>
    <w:rsid w:val="5F32D00C"/>
    <w:rsid w:val="5F4DF9AB"/>
    <w:rsid w:val="5FD93F4E"/>
    <w:rsid w:val="5FE3997F"/>
    <w:rsid w:val="5FFCCD4B"/>
    <w:rsid w:val="60429F12"/>
    <w:rsid w:val="604BB2D9"/>
    <w:rsid w:val="609A579E"/>
    <w:rsid w:val="60DF94A2"/>
    <w:rsid w:val="610C8AAC"/>
    <w:rsid w:val="618B8E9A"/>
    <w:rsid w:val="61AC6896"/>
    <w:rsid w:val="61D8EEDB"/>
    <w:rsid w:val="61E7833A"/>
    <w:rsid w:val="61E9B300"/>
    <w:rsid w:val="621BDA9E"/>
    <w:rsid w:val="62515CB0"/>
    <w:rsid w:val="62936D43"/>
    <w:rsid w:val="637A3FD4"/>
    <w:rsid w:val="63898246"/>
    <w:rsid w:val="6396123D"/>
    <w:rsid w:val="63A3E7CD"/>
    <w:rsid w:val="63E39B73"/>
    <w:rsid w:val="63F6EBD1"/>
    <w:rsid w:val="642484CE"/>
    <w:rsid w:val="646C58A9"/>
    <w:rsid w:val="64EBFDDA"/>
    <w:rsid w:val="64F6E8E0"/>
    <w:rsid w:val="651F23FC"/>
    <w:rsid w:val="6565DBEF"/>
    <w:rsid w:val="65694D9E"/>
    <w:rsid w:val="6576389A"/>
    <w:rsid w:val="658B1659"/>
    <w:rsid w:val="65BA69C1"/>
    <w:rsid w:val="65BFB1A2"/>
    <w:rsid w:val="65DC4E82"/>
    <w:rsid w:val="66049BD0"/>
    <w:rsid w:val="6641E4FE"/>
    <w:rsid w:val="66466F1A"/>
    <w:rsid w:val="6689BD93"/>
    <w:rsid w:val="66CD0269"/>
    <w:rsid w:val="66DFA8C6"/>
    <w:rsid w:val="66E0C384"/>
    <w:rsid w:val="6710FA54"/>
    <w:rsid w:val="671DEEB3"/>
    <w:rsid w:val="67BD0108"/>
    <w:rsid w:val="68221A36"/>
    <w:rsid w:val="683952A7"/>
    <w:rsid w:val="688B004A"/>
    <w:rsid w:val="68A0EE60"/>
    <w:rsid w:val="68A749A7"/>
    <w:rsid w:val="68C88D4E"/>
    <w:rsid w:val="68F3FCAB"/>
    <w:rsid w:val="68FFA6AE"/>
    <w:rsid w:val="6904AB65"/>
    <w:rsid w:val="69846DE6"/>
    <w:rsid w:val="69EB18DF"/>
    <w:rsid w:val="6A0359E0"/>
    <w:rsid w:val="6A28E9DD"/>
    <w:rsid w:val="6A60D02D"/>
    <w:rsid w:val="6A65447F"/>
    <w:rsid w:val="6A8904FB"/>
    <w:rsid w:val="6AFCD112"/>
    <w:rsid w:val="6AFE1A86"/>
    <w:rsid w:val="6B0D819B"/>
    <w:rsid w:val="6B314B4B"/>
    <w:rsid w:val="6B8254C6"/>
    <w:rsid w:val="6BC75EF9"/>
    <w:rsid w:val="6C157C77"/>
    <w:rsid w:val="6C16284F"/>
    <w:rsid w:val="6C344058"/>
    <w:rsid w:val="6C610770"/>
    <w:rsid w:val="6C648D1C"/>
    <w:rsid w:val="6C95201E"/>
    <w:rsid w:val="6D00F740"/>
    <w:rsid w:val="6D085D37"/>
    <w:rsid w:val="6D1E2527"/>
    <w:rsid w:val="6D7D8CC9"/>
    <w:rsid w:val="6DBC4C61"/>
    <w:rsid w:val="6DC7BCCA"/>
    <w:rsid w:val="6DCD669E"/>
    <w:rsid w:val="6DF9A7E2"/>
    <w:rsid w:val="6E601CFC"/>
    <w:rsid w:val="6ECDC7B4"/>
    <w:rsid w:val="6F0ABA82"/>
    <w:rsid w:val="6F398196"/>
    <w:rsid w:val="6F4DC911"/>
    <w:rsid w:val="701C17FE"/>
    <w:rsid w:val="70383F8F"/>
    <w:rsid w:val="709CCD69"/>
    <w:rsid w:val="70F87C9D"/>
    <w:rsid w:val="713148A4"/>
    <w:rsid w:val="715323C7"/>
    <w:rsid w:val="71869ADB"/>
    <w:rsid w:val="71FCD686"/>
    <w:rsid w:val="7231D8CB"/>
    <w:rsid w:val="7264D14F"/>
    <w:rsid w:val="7277E71D"/>
    <w:rsid w:val="7280D31F"/>
    <w:rsid w:val="72897953"/>
    <w:rsid w:val="729077AB"/>
    <w:rsid w:val="72A3ED78"/>
    <w:rsid w:val="72C742D0"/>
    <w:rsid w:val="7314B723"/>
    <w:rsid w:val="731BE02D"/>
    <w:rsid w:val="73513C7A"/>
    <w:rsid w:val="7353008D"/>
    <w:rsid w:val="73576552"/>
    <w:rsid w:val="737312FC"/>
    <w:rsid w:val="7374571C"/>
    <w:rsid w:val="73CE6872"/>
    <w:rsid w:val="73DEEAB8"/>
    <w:rsid w:val="7419CA5E"/>
    <w:rsid w:val="745D0DEE"/>
    <w:rsid w:val="7468E966"/>
    <w:rsid w:val="74FD6861"/>
    <w:rsid w:val="75830707"/>
    <w:rsid w:val="759FAD10"/>
    <w:rsid w:val="75FE38A0"/>
    <w:rsid w:val="7604B9C7"/>
    <w:rsid w:val="7645B4A7"/>
    <w:rsid w:val="765D2EC6"/>
    <w:rsid w:val="76A54604"/>
    <w:rsid w:val="76BC9C5E"/>
    <w:rsid w:val="76C9402D"/>
    <w:rsid w:val="76CA4CA3"/>
    <w:rsid w:val="76D8E27C"/>
    <w:rsid w:val="76DF2F05"/>
    <w:rsid w:val="76FD4217"/>
    <w:rsid w:val="7719C378"/>
    <w:rsid w:val="774B687B"/>
    <w:rsid w:val="7782947A"/>
    <w:rsid w:val="778E2975"/>
    <w:rsid w:val="77E18508"/>
    <w:rsid w:val="78089454"/>
    <w:rsid w:val="7844717F"/>
    <w:rsid w:val="785F9B37"/>
    <w:rsid w:val="7882CF59"/>
    <w:rsid w:val="78C5DD29"/>
    <w:rsid w:val="78F66F75"/>
    <w:rsid w:val="78FBE376"/>
    <w:rsid w:val="7909CB73"/>
    <w:rsid w:val="794442B0"/>
    <w:rsid w:val="79598AA5"/>
    <w:rsid w:val="795B7BA1"/>
    <w:rsid w:val="79788463"/>
    <w:rsid w:val="7978D797"/>
    <w:rsid w:val="79D15ECA"/>
    <w:rsid w:val="7A287F57"/>
    <w:rsid w:val="7A34E2D9"/>
    <w:rsid w:val="7A354777"/>
    <w:rsid w:val="7A8D1721"/>
    <w:rsid w:val="7A9910D3"/>
    <w:rsid w:val="7A9E94C8"/>
    <w:rsid w:val="7AA26A9A"/>
    <w:rsid w:val="7AA59BD4"/>
    <w:rsid w:val="7ABEC9F1"/>
    <w:rsid w:val="7AEA8C1C"/>
    <w:rsid w:val="7B3E8B66"/>
    <w:rsid w:val="7B9A6B44"/>
    <w:rsid w:val="7BB16758"/>
    <w:rsid w:val="7BB354BE"/>
    <w:rsid w:val="7BB83ADE"/>
    <w:rsid w:val="7BDD7815"/>
    <w:rsid w:val="7BFD7DEB"/>
    <w:rsid w:val="7C145D3B"/>
    <w:rsid w:val="7C43CE88"/>
    <w:rsid w:val="7C6C9D7B"/>
    <w:rsid w:val="7CB06F2B"/>
    <w:rsid w:val="7CB4F829"/>
    <w:rsid w:val="7CD2DB4F"/>
    <w:rsid w:val="7DAFE37B"/>
    <w:rsid w:val="7DBD64AF"/>
    <w:rsid w:val="7E0BB660"/>
    <w:rsid w:val="7E101B0D"/>
    <w:rsid w:val="7E40F16F"/>
    <w:rsid w:val="7E8A58FC"/>
    <w:rsid w:val="7E8E4B7A"/>
    <w:rsid w:val="7EEFDBA0"/>
    <w:rsid w:val="7F351EAD"/>
    <w:rsid w:val="7F39362E"/>
    <w:rsid w:val="7F431807"/>
    <w:rsid w:val="7F4A8EB9"/>
    <w:rsid w:val="7FE00C5A"/>
    <w:rsid w:val="7FE3AC4C"/>
    <w:rsid w:val="7FF9A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1E568AEA-71E7-4755-B993-05864605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cf01">
    <w:name w:val="cf01"/>
    <w:basedOn w:val="DefaultParagraphFont"/>
    <w:rsid w:val="009D4CFE"/>
    <w:rPr>
      <w:rFonts w:ascii="Segoe UI" w:hAnsi="Segoe UI" w:cs="Segoe UI" w:hint="default"/>
      <w:sz w:val="18"/>
      <w:szCs w:val="18"/>
    </w:rPr>
  </w:style>
  <w:style w:type="character" w:customStyle="1" w:styleId="ui-provider">
    <w:name w:val="ui-provider"/>
    <w:basedOn w:val="DefaultParagraphFont"/>
    <w:rsid w:val="005F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468">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49795937">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esc.gov.au/publications/information-guidelines-explanatory-note-assessing-groundwater-dependent-ecosyste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edia.caapp.com.au/pdf/zk9bqt/7c47e2f3-0c3a-4d9d-9013-71514dfaf953/Appendix%203%20-%20Cadia%20Groundwater%20Model%20Update%20AGE%202021.pdf" TargetMode="External"/><Relationship Id="rId2" Type="http://schemas.openxmlformats.org/officeDocument/2006/relationships/customXml" Target="../customXml/item2.xml"/><Relationship Id="rId16" Type="http://schemas.openxmlformats.org/officeDocument/2006/relationships/hyperlink" Target="https://www.ipcn.nsw.gov.au/cases/2023/05/cadia-valley-operations-gateway-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esc.gov.au/publications/information-guidelines-independent-expert-scientific-committee-advice-coal-seam-g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119CA-2E1B-461E-8F0B-FB3BD3E0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70CCD-4A39-4404-9E34-63B9F7661FCE}">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81c01dc6-2c49-4730-b140-874c95cac377"/>
    <ds:schemaRef ds:uri="d869c146-c82e-4435-92e4-da91542262fd"/>
    <ds:schemaRef ds:uri="b98728ac-f998-415c-abee-6b046fb1441e"/>
    <ds:schemaRef ds:uri="http://purl.org/dc/dcmitype/"/>
  </ds:schemaRefs>
</ds:datastoreItem>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Advice to decision maker on gold mining project - IESC 2023-143: Cadia Valley Operations Gateway Application – Expansion</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gold mining project - IESC 2023-143: Cadia Valley Operations Gateway Application – Expansion</dc:title>
  <dc:creator>IESC</dc:creator>
  <cp:lastModifiedBy>Nguyen, Lien</cp:lastModifiedBy>
  <cp:revision>2</cp:revision>
  <dcterms:created xsi:type="dcterms:W3CDTF">2023-08-01T04:44:00Z</dcterms:created>
  <dcterms:modified xsi:type="dcterms:W3CDTF">2023-08-04T03:36:00Z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0x0101008FE068F4A1C2274A998E0EB695E19D35</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{007b2be2-acb1-4eba-a4f0-d9f27508bcb6}</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