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B00" w14:textId="4EEA9F67" w:rsidR="004D118A" w:rsidRDefault="00BB7F8B" w:rsidP="009818E2">
      <w:pPr>
        <w:pStyle w:val="Covertitle"/>
        <w:spacing w:line="240" w:lineRule="auto"/>
        <w:ind w:left="0"/>
        <w:rPr>
          <w:b w:val="0"/>
          <w:bCs w:val="0"/>
          <w:sz w:val="52"/>
          <w:szCs w:val="52"/>
        </w:rPr>
        <w:sectPr w:rsidR="004D118A" w:rsidSect="00917F4F">
          <w:headerReference w:type="even" r:id="rId7"/>
          <w:headerReference w:type="default" r:id="rId8"/>
          <w:footerReference w:type="even" r:id="rId9"/>
          <w:footerReference w:type="default" r:id="rId10"/>
          <w:headerReference w:type="first" r:id="rId11"/>
          <w:pgSz w:w="11900" w:h="16840"/>
          <w:pgMar w:top="3663" w:right="1134" w:bottom="10563" w:left="1134" w:header="1134" w:footer="709" w:gutter="0"/>
          <w:cols w:space="708"/>
          <w:vAlign w:val="center"/>
          <w:titlePg/>
          <w:docGrid w:linePitch="360"/>
        </w:sectPr>
      </w:pPr>
      <w:r w:rsidRPr="00CF3DB4">
        <w:rPr>
          <w:rFonts w:asciiTheme="minorHAnsi" w:hAnsiTheme="minorHAnsi" w:cstheme="minorBidi"/>
          <w:b w:val="0"/>
          <w:bCs w:val="0"/>
          <w:noProof/>
          <w:color w:val="auto"/>
          <w:sz w:val="24"/>
          <w:szCs w:val="24"/>
          <w:lang w:val="en-AU"/>
        </w:rPr>
        <mc:AlternateContent>
          <mc:Choice Requires="wps">
            <w:drawing>
              <wp:anchor distT="45720" distB="45720" distL="114300" distR="114300" simplePos="0" relativeHeight="251670528" behindDoc="0" locked="0" layoutInCell="1" allowOverlap="1" wp14:anchorId="325C8C18" wp14:editId="7E24478B">
                <wp:simplePos x="0" y="0"/>
                <wp:positionH relativeFrom="margin">
                  <wp:posOffset>-91440</wp:posOffset>
                </wp:positionH>
                <wp:positionV relativeFrom="paragraph">
                  <wp:posOffset>6985</wp:posOffset>
                </wp:positionV>
                <wp:extent cx="6142990" cy="6172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6172200"/>
                        </a:xfrm>
                        <a:prstGeom prst="rect">
                          <a:avLst/>
                        </a:prstGeom>
                        <a:noFill/>
                        <a:ln w="9525">
                          <a:noFill/>
                          <a:miter lim="800000"/>
                          <a:headEnd/>
                          <a:tailEnd/>
                        </a:ln>
                      </wps:spPr>
                      <wps:txbx>
                        <w:txbxContent>
                          <w:p w14:paraId="235916C9" w14:textId="77777777" w:rsidR="006147E3" w:rsidRDefault="006147E3" w:rsidP="00BB7F8B">
                            <w:pPr>
                              <w:rPr>
                                <w:b/>
                                <w:bCs/>
                              </w:rPr>
                            </w:pPr>
                          </w:p>
                          <w:p w14:paraId="6919B737" w14:textId="14628A1C" w:rsidR="00BB7F8B" w:rsidRPr="00C33699" w:rsidRDefault="00BB7F8B" w:rsidP="00BB7F8B">
                            <w:pPr>
                              <w:rPr>
                                <w:b/>
                                <w:bCs/>
                              </w:rPr>
                            </w:pPr>
                            <w:r w:rsidRPr="00C33699">
                              <w:rPr>
                                <w:b/>
                                <w:bCs/>
                              </w:rPr>
                              <w:t xml:space="preserve">The Independent Expert Scientific Committee on Coal Seam Gas and Large Coal Mining Development (IESC) is seeking comment on the </w:t>
                            </w:r>
                            <w:r w:rsidRPr="00FE636E">
                              <w:rPr>
                                <w:b/>
                                <w:bCs/>
                                <w:i/>
                                <w:iCs/>
                              </w:rPr>
                              <w:t xml:space="preserve">Draft </w:t>
                            </w:r>
                            <w:r w:rsidR="0011720A">
                              <w:rPr>
                                <w:b/>
                                <w:bCs/>
                                <w:i/>
                                <w:iCs/>
                              </w:rPr>
                              <w:t>IESC Information guidelines for proponents preparing coal seam gas and large coal mining development proposals</w:t>
                            </w:r>
                            <w:r w:rsidRPr="00C33699">
                              <w:rPr>
                                <w:b/>
                                <w:bCs/>
                              </w:rPr>
                              <w:t>.</w:t>
                            </w:r>
                          </w:p>
                          <w:p w14:paraId="1A96A8DA" w14:textId="77777777" w:rsidR="00BB7F8B" w:rsidRPr="00C33699" w:rsidRDefault="00BB7F8B" w:rsidP="00BB7F8B">
                            <w:pPr>
                              <w:rPr>
                                <w:b/>
                                <w:bCs/>
                                <w:sz w:val="10"/>
                                <w:szCs w:val="10"/>
                              </w:rPr>
                            </w:pPr>
                          </w:p>
                          <w:p w14:paraId="20D86DF1" w14:textId="7129459F" w:rsidR="00BB7F8B" w:rsidRDefault="00BB7F8B" w:rsidP="00BB7F8B">
                            <w:pPr>
                              <w:rPr>
                                <w:b/>
                                <w:bCs/>
                              </w:rPr>
                            </w:pPr>
                            <w:r w:rsidRPr="00C33699">
                              <w:rPr>
                                <w:b/>
                                <w:bCs/>
                              </w:rPr>
                              <w:t xml:space="preserve">The IESC welcomes feedback on the content, </w:t>
                            </w:r>
                            <w:proofErr w:type="gramStart"/>
                            <w:r w:rsidRPr="00C33699">
                              <w:rPr>
                                <w:b/>
                                <w:bCs/>
                              </w:rPr>
                              <w:t>usability</w:t>
                            </w:r>
                            <w:proofErr w:type="gramEnd"/>
                            <w:r w:rsidRPr="00C33699">
                              <w:rPr>
                                <w:b/>
                                <w:bCs/>
                              </w:rPr>
                              <w:t xml:space="preserve"> and applicability</w:t>
                            </w:r>
                            <w:r w:rsidR="000A2B42">
                              <w:rPr>
                                <w:b/>
                                <w:bCs/>
                              </w:rPr>
                              <w:t xml:space="preserve"> of the draft Information Guidelines</w:t>
                            </w:r>
                            <w:r w:rsidRPr="00C33699">
                              <w:rPr>
                                <w:b/>
                                <w:bCs/>
                              </w:rPr>
                              <w:t xml:space="preserve">. </w:t>
                            </w:r>
                            <w:proofErr w:type="gramStart"/>
                            <w:r w:rsidRPr="00C33699">
                              <w:rPr>
                                <w:b/>
                                <w:bCs/>
                              </w:rPr>
                              <w:t>In particular, views</w:t>
                            </w:r>
                            <w:proofErr w:type="gramEnd"/>
                            <w:r w:rsidRPr="00C33699">
                              <w:rPr>
                                <w:b/>
                                <w:bCs/>
                              </w:rPr>
                              <w:t xml:space="preserve"> are sought on:</w:t>
                            </w:r>
                          </w:p>
                          <w:p w14:paraId="1150D395" w14:textId="77777777" w:rsidR="00EC57F6" w:rsidRDefault="00EC57F6" w:rsidP="00BB7F8B">
                            <w:pPr>
                              <w:rPr>
                                <w:b/>
                                <w:bCs/>
                              </w:rPr>
                            </w:pPr>
                          </w:p>
                          <w:p w14:paraId="5A66114B" w14:textId="79A15525" w:rsidR="00EC57F6" w:rsidRPr="00EC57F6" w:rsidRDefault="00EC57F6" w:rsidP="00D176C2">
                            <w:pPr>
                              <w:pStyle w:val="ListParagraph"/>
                              <w:numPr>
                                <w:ilvl w:val="0"/>
                                <w:numId w:val="28"/>
                              </w:numPr>
                              <w:spacing w:after="160" w:line="276" w:lineRule="auto"/>
                              <w:rPr>
                                <w:b/>
                                <w:bCs/>
                              </w:rPr>
                            </w:pPr>
                            <w:r w:rsidRPr="00EC57F6">
                              <w:rPr>
                                <w:b/>
                                <w:bCs/>
                              </w:rPr>
                              <w:t xml:space="preserve">the content of the draft update of the </w:t>
                            </w:r>
                            <w:r w:rsidR="000A2B42">
                              <w:rPr>
                                <w:b/>
                                <w:bCs/>
                              </w:rPr>
                              <w:t xml:space="preserve">Information </w:t>
                            </w:r>
                            <w:r w:rsidRPr="00EC57F6">
                              <w:rPr>
                                <w:b/>
                                <w:bCs/>
                              </w:rPr>
                              <w:t xml:space="preserve">Guidelines, particularly any areas where further explanation would be </w:t>
                            </w:r>
                            <w:proofErr w:type="gramStart"/>
                            <w:r w:rsidRPr="00EC57F6">
                              <w:rPr>
                                <w:b/>
                                <w:bCs/>
                              </w:rPr>
                              <w:t>useful;</w:t>
                            </w:r>
                            <w:proofErr w:type="gramEnd"/>
                          </w:p>
                          <w:p w14:paraId="18B252A0" w14:textId="77777777" w:rsidR="00EC57F6" w:rsidRPr="00EC57F6" w:rsidRDefault="00EC57F6" w:rsidP="00D176C2">
                            <w:pPr>
                              <w:pStyle w:val="ListParagraph"/>
                              <w:numPr>
                                <w:ilvl w:val="0"/>
                                <w:numId w:val="28"/>
                              </w:numPr>
                              <w:spacing w:after="160" w:line="276" w:lineRule="auto"/>
                              <w:rPr>
                                <w:b/>
                                <w:bCs/>
                              </w:rPr>
                            </w:pPr>
                            <w:r w:rsidRPr="00EC57F6">
                              <w:rPr>
                                <w:b/>
                                <w:bCs/>
                              </w:rPr>
                              <w:t>the relevance to your specific area of work; and</w:t>
                            </w:r>
                          </w:p>
                          <w:p w14:paraId="0C187894" w14:textId="77777777" w:rsidR="00EC57F6" w:rsidRPr="00EC57F6" w:rsidRDefault="00EC57F6" w:rsidP="00D176C2">
                            <w:pPr>
                              <w:pStyle w:val="ListParagraph"/>
                              <w:numPr>
                                <w:ilvl w:val="0"/>
                                <w:numId w:val="28"/>
                              </w:numPr>
                              <w:spacing w:after="160" w:line="276" w:lineRule="auto"/>
                              <w:rPr>
                                <w:b/>
                                <w:bCs/>
                              </w:rPr>
                            </w:pPr>
                            <w:r w:rsidRPr="00EC57F6">
                              <w:rPr>
                                <w:b/>
                                <w:bCs/>
                              </w:rPr>
                              <w:t>potential options to increase uptake and adoption.</w:t>
                            </w:r>
                          </w:p>
                          <w:p w14:paraId="2650330F" w14:textId="77777777" w:rsidR="00BB7F8B" w:rsidRPr="00C33699" w:rsidRDefault="00BB7F8B" w:rsidP="00BB7F8B">
                            <w:pPr>
                              <w:spacing w:after="160" w:line="259" w:lineRule="auto"/>
                              <w:contextualSpacing/>
                              <w:rPr>
                                <w:b/>
                                <w:bCs/>
                              </w:rPr>
                            </w:pPr>
                          </w:p>
                          <w:p w14:paraId="6DC388FC" w14:textId="77777777" w:rsidR="00BB7F8B" w:rsidRPr="00C33699" w:rsidRDefault="00BB7F8B" w:rsidP="00BB7F8B">
                            <w:pPr>
                              <w:rPr>
                                <w:b/>
                                <w:bCs/>
                                <w:sz w:val="2"/>
                                <w:szCs w:val="2"/>
                              </w:rPr>
                            </w:pPr>
                          </w:p>
                          <w:p w14:paraId="016B10C7" w14:textId="7CB377C0" w:rsidR="00BB7F8B" w:rsidRPr="00C33699" w:rsidRDefault="00BB7F8B" w:rsidP="00BB7F8B">
                            <w:pPr>
                              <w:rPr>
                                <w:b/>
                                <w:bCs/>
                              </w:rPr>
                            </w:pPr>
                            <w:r w:rsidRPr="00C33699">
                              <w:rPr>
                                <w:b/>
                                <w:bCs/>
                              </w:rPr>
                              <w:t xml:space="preserve">The IESC and the </w:t>
                            </w:r>
                            <w:r w:rsidR="00E026A1">
                              <w:rPr>
                                <w:b/>
                                <w:bCs/>
                              </w:rPr>
                              <w:t>Information Guidelines</w:t>
                            </w:r>
                          </w:p>
                          <w:p w14:paraId="036F650F" w14:textId="77777777" w:rsidR="00BB7F8B" w:rsidRPr="00C33699" w:rsidRDefault="00BB7F8B" w:rsidP="00BB7F8B">
                            <w:pPr>
                              <w:rPr>
                                <w:b/>
                                <w:bCs/>
                                <w:sz w:val="4"/>
                                <w:szCs w:val="4"/>
                              </w:rPr>
                            </w:pPr>
                          </w:p>
                          <w:p w14:paraId="63849DDB" w14:textId="77777777" w:rsidR="00BB7F8B" w:rsidRDefault="00BB7F8B" w:rsidP="00BB7F8B">
                            <w:r w:rsidRPr="00C33699">
                              <w:t xml:space="preserve">The IESC is a statutory body under the </w:t>
                            </w:r>
                            <w:r w:rsidRPr="00D176C2">
                              <w:rPr>
                                <w:i/>
                                <w:iCs/>
                              </w:rPr>
                              <w:t>Environment Protection and Biodiversity Conservation Act 1999</w:t>
                            </w:r>
                            <w:r w:rsidRPr="00C33699">
                              <w:t xml:space="preserve"> (</w:t>
                            </w:r>
                            <w:proofErr w:type="spellStart"/>
                            <w:r w:rsidRPr="00C33699">
                              <w:t>Cth</w:t>
                            </w:r>
                            <w:proofErr w:type="spellEnd"/>
                            <w:r w:rsidRPr="00C33699">
                              <w:t>). One of the IESC’s key legislative functions is to provide independent scientific advice to the Australian Government Environment Minister and relevant state ministers in relation to coal seam gas (CSG) and large coal mining (LCM) development proposals that are likely to have a significant impact on water resources.</w:t>
                            </w:r>
                          </w:p>
                          <w:p w14:paraId="08D504D2" w14:textId="77777777" w:rsidR="00902832" w:rsidRDefault="00902832" w:rsidP="00902832"/>
                          <w:p w14:paraId="7D07B0E8" w14:textId="72357BA3" w:rsidR="00902832" w:rsidRDefault="00902832" w:rsidP="00902832">
                            <w:r>
                              <w:t>The Information Guidelines outline the information project proponents should provide to enable the IESC to provide robust scientific advice on the potential water-related impacts of CSG and LCM developments proposals.</w:t>
                            </w:r>
                          </w:p>
                          <w:p w14:paraId="35539054" w14:textId="77777777" w:rsidR="00902832" w:rsidRDefault="00902832" w:rsidP="00902832"/>
                          <w:p w14:paraId="2B1A9EE8" w14:textId="77777777" w:rsidR="00902832" w:rsidRDefault="00902832" w:rsidP="00902832">
                            <w:r>
                              <w:t xml:space="preserve">The Information Guidelines were first published in February 2013. The Guidelines were reviewed and amended in April 2014, June </w:t>
                            </w:r>
                            <w:proofErr w:type="gramStart"/>
                            <w:r>
                              <w:t>2015</w:t>
                            </w:r>
                            <w:proofErr w:type="gramEnd"/>
                            <w:r>
                              <w:t xml:space="preserve"> and May 2018, to update reference material, cover developments in leading practice and knowledge, take account of the IESC’s recent experience and incorporate comments from users.</w:t>
                            </w:r>
                          </w:p>
                          <w:p w14:paraId="37BC4D90" w14:textId="77777777" w:rsidR="00902832" w:rsidRDefault="00902832" w:rsidP="00902832"/>
                          <w:p w14:paraId="374EF00A" w14:textId="77777777" w:rsidR="00902832" w:rsidRDefault="00902832" w:rsidP="00902832">
                            <w:r>
                              <w:t xml:space="preserve">The Information Guidelines provide guidance rather than mandatory requirements and proponents are encouraged to refer to issues of relevance to their </w:t>
                            </w:r>
                            <w:proofErr w:type="gramStart"/>
                            <w:r>
                              <w:t>particular project</w:t>
                            </w:r>
                            <w:proofErr w:type="gramEnd"/>
                            <w:r>
                              <w:t>.</w:t>
                            </w:r>
                          </w:p>
                          <w:p w14:paraId="59389320" w14:textId="77777777" w:rsidR="00902832" w:rsidRPr="00C33699" w:rsidRDefault="00902832" w:rsidP="00BB7F8B"/>
                          <w:p w14:paraId="71A8C2BD" w14:textId="77777777" w:rsidR="00BB7F8B" w:rsidRPr="00C33699" w:rsidRDefault="00BB7F8B" w:rsidP="00BB7F8B"/>
                          <w:p w14:paraId="2D5C3484" w14:textId="77777777" w:rsidR="00BB7F8B" w:rsidRPr="00C33699" w:rsidRDefault="00BB7F8B" w:rsidP="00BB7F8B">
                            <w:pPr>
                              <w:rPr>
                                <w:sz w:val="14"/>
                                <w:szCs w:val="14"/>
                              </w:rPr>
                            </w:pPr>
                          </w:p>
                          <w:p w14:paraId="4CDF2CF8" w14:textId="77777777" w:rsidR="00BB7F8B" w:rsidRDefault="00BB7F8B" w:rsidP="00BB7F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C8C18" id="_x0000_t202" coordsize="21600,21600" o:spt="202" path="m,l,21600r21600,l21600,xe">
                <v:stroke joinstyle="miter"/>
                <v:path gradientshapeok="t" o:connecttype="rect"/>
              </v:shapetype>
              <v:shape id="Text Box 2" o:spid="_x0000_s1026" type="#_x0000_t202" style="position:absolute;margin-left:-7.2pt;margin-top:.55pt;width:483.7pt;height:48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" filled="f" stroked="f">
                <v:textbox>
                  <w:txbxContent>
                    <w:p w14:paraId="235916C9" w14:textId="77777777" w:rsidR="006147E3" w:rsidRDefault="006147E3" w:rsidP="00BB7F8B">
                      <w:pPr>
                        <w:rPr>
                          <w:b/>
                          <w:bCs/>
                        </w:rPr>
                      </w:pPr>
                    </w:p>
                    <w:p w14:paraId="6919B737" w14:textId="14628A1C" w:rsidR="00BB7F8B" w:rsidRPr="00C33699" w:rsidRDefault="00BB7F8B" w:rsidP="00BB7F8B">
                      <w:pPr>
                        <w:rPr>
                          <w:b/>
                          <w:bCs/>
                        </w:rPr>
                      </w:pPr>
                      <w:r w:rsidRPr="00C33699">
                        <w:rPr>
                          <w:b/>
                          <w:bCs/>
                        </w:rPr>
                        <w:t xml:space="preserve">The Independent Expert Scientific Committee on Coal Seam Gas and Large Coal Mining Development (IESC) is seeking comment on the </w:t>
                      </w:r>
                      <w:r w:rsidRPr="00FE636E">
                        <w:rPr>
                          <w:b/>
                          <w:bCs/>
                          <w:i/>
                          <w:iCs/>
                        </w:rPr>
                        <w:t xml:space="preserve">Draft </w:t>
                      </w:r>
                      <w:r w:rsidR="0011720A">
                        <w:rPr>
                          <w:b/>
                          <w:bCs/>
                          <w:i/>
                          <w:iCs/>
                        </w:rPr>
                        <w:t>IESC Information guidelines for proponents preparing coal seam gas and large coal mining development proposals</w:t>
                      </w:r>
                      <w:r w:rsidRPr="00C33699">
                        <w:rPr>
                          <w:b/>
                          <w:bCs/>
                        </w:rPr>
                        <w:t>.</w:t>
                      </w:r>
                    </w:p>
                    <w:p w14:paraId="1A96A8DA" w14:textId="77777777" w:rsidR="00BB7F8B" w:rsidRPr="00C33699" w:rsidRDefault="00BB7F8B" w:rsidP="00BB7F8B">
                      <w:pPr>
                        <w:rPr>
                          <w:b/>
                          <w:bCs/>
                          <w:sz w:val="10"/>
                          <w:szCs w:val="10"/>
                        </w:rPr>
                      </w:pPr>
                    </w:p>
                    <w:p w14:paraId="20D86DF1" w14:textId="7129459F" w:rsidR="00BB7F8B" w:rsidRDefault="00BB7F8B" w:rsidP="00BB7F8B">
                      <w:pPr>
                        <w:rPr>
                          <w:b/>
                          <w:bCs/>
                        </w:rPr>
                      </w:pPr>
                      <w:r w:rsidRPr="00C33699">
                        <w:rPr>
                          <w:b/>
                          <w:bCs/>
                        </w:rPr>
                        <w:t xml:space="preserve">The IESC welcomes feedback on the content, </w:t>
                      </w:r>
                      <w:proofErr w:type="gramStart"/>
                      <w:r w:rsidRPr="00C33699">
                        <w:rPr>
                          <w:b/>
                          <w:bCs/>
                        </w:rPr>
                        <w:t>usability</w:t>
                      </w:r>
                      <w:proofErr w:type="gramEnd"/>
                      <w:r w:rsidRPr="00C33699">
                        <w:rPr>
                          <w:b/>
                          <w:bCs/>
                        </w:rPr>
                        <w:t xml:space="preserve"> and applicability</w:t>
                      </w:r>
                      <w:r w:rsidR="000A2B42">
                        <w:rPr>
                          <w:b/>
                          <w:bCs/>
                        </w:rPr>
                        <w:t xml:space="preserve"> of the draft Information Guidelines</w:t>
                      </w:r>
                      <w:r w:rsidRPr="00C33699">
                        <w:rPr>
                          <w:b/>
                          <w:bCs/>
                        </w:rPr>
                        <w:t xml:space="preserve">. </w:t>
                      </w:r>
                      <w:proofErr w:type="gramStart"/>
                      <w:r w:rsidRPr="00C33699">
                        <w:rPr>
                          <w:b/>
                          <w:bCs/>
                        </w:rPr>
                        <w:t>In particular, views</w:t>
                      </w:r>
                      <w:proofErr w:type="gramEnd"/>
                      <w:r w:rsidRPr="00C33699">
                        <w:rPr>
                          <w:b/>
                          <w:bCs/>
                        </w:rPr>
                        <w:t xml:space="preserve"> are sought on:</w:t>
                      </w:r>
                    </w:p>
                    <w:p w14:paraId="1150D395" w14:textId="77777777" w:rsidR="00EC57F6" w:rsidRDefault="00EC57F6" w:rsidP="00BB7F8B">
                      <w:pPr>
                        <w:rPr>
                          <w:b/>
                          <w:bCs/>
                        </w:rPr>
                      </w:pPr>
                    </w:p>
                    <w:p w14:paraId="5A66114B" w14:textId="79A15525" w:rsidR="00EC57F6" w:rsidRPr="00EC57F6" w:rsidRDefault="00EC57F6" w:rsidP="00D176C2">
                      <w:pPr>
                        <w:pStyle w:val="ListParagraph"/>
                        <w:numPr>
                          <w:ilvl w:val="0"/>
                          <w:numId w:val="28"/>
                        </w:numPr>
                        <w:spacing w:after="160" w:line="276" w:lineRule="auto"/>
                        <w:rPr>
                          <w:b/>
                          <w:bCs/>
                        </w:rPr>
                      </w:pPr>
                      <w:r w:rsidRPr="00EC57F6">
                        <w:rPr>
                          <w:b/>
                          <w:bCs/>
                        </w:rPr>
                        <w:t xml:space="preserve">the content of the draft update of the </w:t>
                      </w:r>
                      <w:r w:rsidR="000A2B42">
                        <w:rPr>
                          <w:b/>
                          <w:bCs/>
                        </w:rPr>
                        <w:t xml:space="preserve">Information </w:t>
                      </w:r>
                      <w:r w:rsidRPr="00EC57F6">
                        <w:rPr>
                          <w:b/>
                          <w:bCs/>
                        </w:rPr>
                        <w:t xml:space="preserve">Guidelines, particularly any areas where further explanation would be </w:t>
                      </w:r>
                      <w:proofErr w:type="gramStart"/>
                      <w:r w:rsidRPr="00EC57F6">
                        <w:rPr>
                          <w:b/>
                          <w:bCs/>
                        </w:rPr>
                        <w:t>useful;</w:t>
                      </w:r>
                      <w:proofErr w:type="gramEnd"/>
                    </w:p>
                    <w:p w14:paraId="18B252A0" w14:textId="77777777" w:rsidR="00EC57F6" w:rsidRPr="00EC57F6" w:rsidRDefault="00EC57F6" w:rsidP="00D176C2">
                      <w:pPr>
                        <w:pStyle w:val="ListParagraph"/>
                        <w:numPr>
                          <w:ilvl w:val="0"/>
                          <w:numId w:val="28"/>
                        </w:numPr>
                        <w:spacing w:after="160" w:line="276" w:lineRule="auto"/>
                        <w:rPr>
                          <w:b/>
                          <w:bCs/>
                        </w:rPr>
                      </w:pPr>
                      <w:r w:rsidRPr="00EC57F6">
                        <w:rPr>
                          <w:b/>
                          <w:bCs/>
                        </w:rPr>
                        <w:t>the relevance to your specific area of work; and</w:t>
                      </w:r>
                    </w:p>
                    <w:p w14:paraId="0C187894" w14:textId="77777777" w:rsidR="00EC57F6" w:rsidRPr="00EC57F6" w:rsidRDefault="00EC57F6" w:rsidP="00D176C2">
                      <w:pPr>
                        <w:pStyle w:val="ListParagraph"/>
                        <w:numPr>
                          <w:ilvl w:val="0"/>
                          <w:numId w:val="28"/>
                        </w:numPr>
                        <w:spacing w:after="160" w:line="276" w:lineRule="auto"/>
                        <w:rPr>
                          <w:b/>
                          <w:bCs/>
                        </w:rPr>
                      </w:pPr>
                      <w:r w:rsidRPr="00EC57F6">
                        <w:rPr>
                          <w:b/>
                          <w:bCs/>
                        </w:rPr>
                        <w:t>potential options to increase uptake and adoption.</w:t>
                      </w:r>
                    </w:p>
                    <w:p w14:paraId="2650330F" w14:textId="77777777" w:rsidR="00BB7F8B" w:rsidRPr="00C33699" w:rsidRDefault="00BB7F8B" w:rsidP="00BB7F8B">
                      <w:pPr>
                        <w:spacing w:after="160" w:line="259" w:lineRule="auto"/>
                        <w:contextualSpacing/>
                        <w:rPr>
                          <w:b/>
                          <w:bCs/>
                        </w:rPr>
                      </w:pPr>
                    </w:p>
                    <w:p w14:paraId="6DC388FC" w14:textId="77777777" w:rsidR="00BB7F8B" w:rsidRPr="00C33699" w:rsidRDefault="00BB7F8B" w:rsidP="00BB7F8B">
                      <w:pPr>
                        <w:rPr>
                          <w:b/>
                          <w:bCs/>
                          <w:sz w:val="2"/>
                          <w:szCs w:val="2"/>
                        </w:rPr>
                      </w:pPr>
                    </w:p>
                    <w:p w14:paraId="016B10C7" w14:textId="7CB377C0" w:rsidR="00BB7F8B" w:rsidRPr="00C33699" w:rsidRDefault="00BB7F8B" w:rsidP="00BB7F8B">
                      <w:pPr>
                        <w:rPr>
                          <w:b/>
                          <w:bCs/>
                        </w:rPr>
                      </w:pPr>
                      <w:r w:rsidRPr="00C33699">
                        <w:rPr>
                          <w:b/>
                          <w:bCs/>
                        </w:rPr>
                        <w:t xml:space="preserve">The IESC and the </w:t>
                      </w:r>
                      <w:r w:rsidR="00E026A1">
                        <w:rPr>
                          <w:b/>
                          <w:bCs/>
                        </w:rPr>
                        <w:t>Information Guidelines</w:t>
                      </w:r>
                    </w:p>
                    <w:p w14:paraId="036F650F" w14:textId="77777777" w:rsidR="00BB7F8B" w:rsidRPr="00C33699" w:rsidRDefault="00BB7F8B" w:rsidP="00BB7F8B">
                      <w:pPr>
                        <w:rPr>
                          <w:b/>
                          <w:bCs/>
                          <w:sz w:val="4"/>
                          <w:szCs w:val="4"/>
                        </w:rPr>
                      </w:pPr>
                    </w:p>
                    <w:p w14:paraId="63849DDB" w14:textId="77777777" w:rsidR="00BB7F8B" w:rsidRDefault="00BB7F8B" w:rsidP="00BB7F8B">
                      <w:r w:rsidRPr="00C33699">
                        <w:t xml:space="preserve">The IESC is a statutory body under the </w:t>
                      </w:r>
                      <w:r w:rsidRPr="00D176C2">
                        <w:rPr>
                          <w:i/>
                          <w:iCs/>
                        </w:rPr>
                        <w:t>Environment Protection and Biodiversity Conservation Act 1999</w:t>
                      </w:r>
                      <w:r w:rsidRPr="00C33699">
                        <w:t xml:space="preserve"> (</w:t>
                      </w:r>
                      <w:proofErr w:type="spellStart"/>
                      <w:r w:rsidRPr="00C33699">
                        <w:t>Cth</w:t>
                      </w:r>
                      <w:proofErr w:type="spellEnd"/>
                      <w:r w:rsidRPr="00C33699">
                        <w:t>). One of the IESC’s key legislative functions is to provide independent scientific advice to the Australian Government Environment Minister and relevant state ministers in relation to coal seam gas (CSG) and large coal mining (LCM) development proposals that are likely to have a significant impact on water resources.</w:t>
                      </w:r>
                    </w:p>
                    <w:p w14:paraId="08D504D2" w14:textId="77777777" w:rsidR="00902832" w:rsidRDefault="00902832" w:rsidP="00902832"/>
                    <w:p w14:paraId="7D07B0E8" w14:textId="72357BA3" w:rsidR="00902832" w:rsidRDefault="00902832" w:rsidP="00902832">
                      <w:r>
                        <w:t>The Information Guidelines outline the information project proponents should provide to enable the IESC to provide robust scientific advice on the potential water-related impacts of CSG and LCM developments proposals.</w:t>
                      </w:r>
                    </w:p>
                    <w:p w14:paraId="35539054" w14:textId="77777777" w:rsidR="00902832" w:rsidRDefault="00902832" w:rsidP="00902832"/>
                    <w:p w14:paraId="2B1A9EE8" w14:textId="77777777" w:rsidR="00902832" w:rsidRDefault="00902832" w:rsidP="00902832">
                      <w:r>
                        <w:t xml:space="preserve">The Information Guidelines were first published in February 2013. The Guidelines were reviewed and amended in April 2014, June </w:t>
                      </w:r>
                      <w:proofErr w:type="gramStart"/>
                      <w:r>
                        <w:t>2015</w:t>
                      </w:r>
                      <w:proofErr w:type="gramEnd"/>
                      <w:r>
                        <w:t xml:space="preserve"> and May 2018, to update reference material, cover developments in leading practice and knowledge, take account of the IESC’s recent experience and incorporate comments from users.</w:t>
                      </w:r>
                    </w:p>
                    <w:p w14:paraId="37BC4D90" w14:textId="77777777" w:rsidR="00902832" w:rsidRDefault="00902832" w:rsidP="00902832"/>
                    <w:p w14:paraId="374EF00A" w14:textId="77777777" w:rsidR="00902832" w:rsidRDefault="00902832" w:rsidP="00902832">
                      <w:r>
                        <w:t xml:space="preserve">The Information Guidelines provide guidance rather than mandatory requirements and proponents are encouraged to refer to issues of relevance to their </w:t>
                      </w:r>
                      <w:proofErr w:type="gramStart"/>
                      <w:r>
                        <w:t>particular project</w:t>
                      </w:r>
                      <w:proofErr w:type="gramEnd"/>
                      <w:r>
                        <w:t>.</w:t>
                      </w:r>
                    </w:p>
                    <w:p w14:paraId="59389320" w14:textId="77777777" w:rsidR="00902832" w:rsidRPr="00C33699" w:rsidRDefault="00902832" w:rsidP="00BB7F8B"/>
                    <w:p w14:paraId="71A8C2BD" w14:textId="77777777" w:rsidR="00BB7F8B" w:rsidRPr="00C33699" w:rsidRDefault="00BB7F8B" w:rsidP="00BB7F8B"/>
                    <w:p w14:paraId="2D5C3484" w14:textId="77777777" w:rsidR="00BB7F8B" w:rsidRPr="00C33699" w:rsidRDefault="00BB7F8B" w:rsidP="00BB7F8B">
                      <w:pPr>
                        <w:rPr>
                          <w:sz w:val="14"/>
                          <w:szCs w:val="14"/>
                        </w:rPr>
                      </w:pPr>
                    </w:p>
                    <w:p w14:paraId="4CDF2CF8" w14:textId="77777777" w:rsidR="00BB7F8B" w:rsidRDefault="00BB7F8B" w:rsidP="00BB7F8B"/>
                  </w:txbxContent>
                </v:textbox>
                <w10:wrap type="square" anchorx="margin"/>
              </v:shape>
            </w:pict>
          </mc:Fallback>
        </mc:AlternateContent>
      </w:r>
    </w:p>
    <w:p w14:paraId="4427D6FC" w14:textId="36C2F8F5" w:rsidR="0041512B" w:rsidRPr="00EC6C8C" w:rsidRDefault="07E8FC10" w:rsidP="009818E2">
      <w:pPr>
        <w:pStyle w:val="Covertitle"/>
        <w:spacing w:line="240" w:lineRule="auto"/>
        <w:ind w:left="0"/>
        <w:rPr>
          <w:b w:val="0"/>
          <w:bCs w:val="0"/>
          <w:sz w:val="52"/>
          <w:szCs w:val="52"/>
        </w:rPr>
      </w:pPr>
      <w:r w:rsidRPr="63686330">
        <w:rPr>
          <w:b w:val="0"/>
          <w:bCs w:val="0"/>
          <w:sz w:val="52"/>
          <w:szCs w:val="52"/>
        </w:rPr>
        <w:lastRenderedPageBreak/>
        <w:t xml:space="preserve">Information guidelines for proponents preparing coal seam gas and large coal mining development </w:t>
      </w:r>
      <w:proofErr w:type="gramStart"/>
      <w:r w:rsidRPr="63686330">
        <w:rPr>
          <w:b w:val="0"/>
          <w:bCs w:val="0"/>
          <w:sz w:val="52"/>
          <w:szCs w:val="52"/>
        </w:rPr>
        <w:t>proposals</w:t>
      </w:r>
      <w:proofErr w:type="gramEnd"/>
    </w:p>
    <w:p w14:paraId="476F6979" w14:textId="35D78EBD" w:rsidR="0041512B" w:rsidRDefault="00330482" w:rsidP="00EC6C8C">
      <w:pPr>
        <w:pStyle w:val="Coversubtitle"/>
        <w:spacing w:before="100" w:beforeAutospacing="1"/>
        <w:ind w:left="0"/>
      </w:pPr>
      <w:r>
        <w:rPr>
          <w:rStyle w:val="SubtitleChar"/>
          <w:rFonts w:cstheme="minorBidi"/>
          <w:color w:val="AEAAAA" w:themeColor="background2" w:themeShade="BF"/>
          <w:szCs w:val="22"/>
        </w:rPr>
        <w:t xml:space="preserve">DRAFT UPDATE </w:t>
      </w:r>
      <w:r w:rsidR="0008647A">
        <w:rPr>
          <w:rStyle w:val="SubtitleChar"/>
          <w:rFonts w:cstheme="minorBidi"/>
          <w:color w:val="AEAAAA" w:themeColor="background2" w:themeShade="BF"/>
          <w:szCs w:val="22"/>
        </w:rPr>
        <w:t>Ju</w:t>
      </w:r>
      <w:r w:rsidR="00332FB2">
        <w:rPr>
          <w:rStyle w:val="SubtitleChar"/>
          <w:rFonts w:cstheme="minorBidi"/>
          <w:color w:val="AEAAAA" w:themeColor="background2" w:themeShade="BF"/>
          <w:szCs w:val="22"/>
        </w:rPr>
        <w:t>ly</w:t>
      </w:r>
      <w:r>
        <w:rPr>
          <w:rStyle w:val="SubtitleChar"/>
          <w:rFonts w:cstheme="minorBidi"/>
          <w:color w:val="AEAAAA" w:themeColor="background2" w:themeShade="BF"/>
          <w:szCs w:val="22"/>
        </w:rPr>
        <w:t xml:space="preserve"> 2023</w:t>
      </w:r>
    </w:p>
    <w:p w14:paraId="182E1E54" w14:textId="77777777" w:rsidR="00B24EF6" w:rsidRDefault="00B24EF6">
      <w:pPr>
        <w:sectPr w:rsidR="00B24EF6" w:rsidSect="0041512B">
          <w:headerReference w:type="even" r:id="rId12"/>
          <w:headerReference w:type="default" r:id="rId13"/>
          <w:headerReference w:type="first" r:id="rId14"/>
          <w:pgSz w:w="11900" w:h="16840"/>
          <w:pgMar w:top="3663" w:right="1134" w:bottom="10563" w:left="1134" w:header="1134" w:footer="709" w:gutter="0"/>
          <w:cols w:space="708"/>
          <w:vAlign w:val="center"/>
          <w:titlePg/>
          <w:docGrid w:linePitch="360"/>
        </w:sectPr>
      </w:pPr>
    </w:p>
    <w:p w14:paraId="3C4E280D" w14:textId="3EA4E6BB" w:rsidR="00AF1674" w:rsidRDefault="00AF1674" w:rsidP="00AF1674">
      <w:pPr>
        <w:pStyle w:val="05BODYTEXT"/>
        <w:spacing w:after="57"/>
        <w:rPr>
          <w:rFonts w:ascii="Calibri" w:hAnsi="Calibri" w:cs="Calibri"/>
          <w:sz w:val="16"/>
          <w:szCs w:val="16"/>
        </w:rPr>
      </w:pPr>
      <w:r>
        <w:rPr>
          <w:rFonts w:ascii="Calibri" w:hAnsi="Calibri" w:cs="Calibri"/>
          <w:sz w:val="16"/>
          <w:szCs w:val="16"/>
        </w:rPr>
        <w:lastRenderedPageBreak/>
        <w:t>© Commonwealth of Australia, 20</w:t>
      </w:r>
      <w:r w:rsidR="009909EB">
        <w:rPr>
          <w:rFonts w:ascii="Calibri" w:hAnsi="Calibri" w:cs="Calibri"/>
          <w:sz w:val="16"/>
          <w:szCs w:val="16"/>
        </w:rPr>
        <w:t>23</w:t>
      </w:r>
      <w:r>
        <w:rPr>
          <w:rFonts w:ascii="Calibri" w:hAnsi="Calibri" w:cs="Calibri"/>
          <w:sz w:val="16"/>
          <w:szCs w:val="16"/>
        </w:rPr>
        <w:t>.</w:t>
      </w:r>
    </w:p>
    <w:p w14:paraId="1D6342A8" w14:textId="77777777" w:rsidR="00AF1674" w:rsidRDefault="00AF1674" w:rsidP="00AF1674">
      <w:pPr>
        <w:pStyle w:val="05BODYTEXT"/>
        <w:spacing w:before="300" w:after="57"/>
        <w:rPr>
          <w:rFonts w:ascii="Calibri" w:hAnsi="Calibri" w:cs="Calibri"/>
          <w:sz w:val="16"/>
          <w:szCs w:val="16"/>
        </w:rPr>
      </w:pPr>
      <w:r>
        <w:rPr>
          <w:rFonts w:ascii="Calibri" w:hAnsi="Calibri" w:cs="Calibri"/>
          <w:noProof/>
          <w:sz w:val="16"/>
          <w:szCs w:val="16"/>
          <w:lang w:val="en-AU" w:eastAsia="en-AU"/>
        </w:rPr>
        <w:drawing>
          <wp:inline distT="0" distB="0" distL="0" distR="0" wp14:anchorId="16AA2B6B" wp14:editId="19506BC2">
            <wp:extent cx="1219200" cy="419100"/>
            <wp:effectExtent l="0" t="0" r="0"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_SKINN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0400E8E6" w14:textId="78F05392" w:rsidR="00AF1674" w:rsidRDefault="009909EB" w:rsidP="00AF1674">
      <w:pPr>
        <w:pStyle w:val="05BODYTEXT"/>
        <w:spacing w:before="227" w:after="57"/>
        <w:rPr>
          <w:rFonts w:ascii="Calibri" w:hAnsi="Calibri" w:cs="Calibri"/>
          <w:sz w:val="16"/>
          <w:szCs w:val="16"/>
        </w:rPr>
      </w:pPr>
      <w:r w:rsidRPr="009909EB">
        <w:rPr>
          <w:rStyle w:val="ITALIC"/>
          <w:rFonts w:ascii="Calibri" w:hAnsi="Calibri" w:cs="Calibri"/>
          <w:color w:val="auto"/>
          <w:sz w:val="16"/>
          <w:szCs w:val="16"/>
        </w:rPr>
        <w:t>Information guidelines for proponents preparing coal seam gas and large coal mining development proposals</w:t>
      </w:r>
      <w:r w:rsidR="00AF1674" w:rsidRPr="009909EB">
        <w:rPr>
          <w:rFonts w:ascii="Calibri" w:hAnsi="Calibri" w:cs="Calibri"/>
          <w:color w:val="auto"/>
          <w:sz w:val="16"/>
          <w:szCs w:val="16"/>
        </w:rPr>
        <w:t xml:space="preserve"> is </w:t>
      </w:r>
      <w:r w:rsidR="00AF1674">
        <w:rPr>
          <w:rFonts w:ascii="Calibri" w:hAnsi="Calibri" w:cs="Calibri"/>
          <w:sz w:val="16"/>
          <w:szCs w:val="16"/>
        </w:rPr>
        <w:t xml:space="preserve">licensed by the Commonwealth of Australia for use under a Creative Commons Attribution 4.0 International </w:t>
      </w:r>
      <w:r w:rsidR="003D772B">
        <w:rPr>
          <w:rFonts w:ascii="Calibri" w:hAnsi="Calibri" w:cs="Calibri"/>
          <w:sz w:val="16"/>
          <w:szCs w:val="16"/>
        </w:rPr>
        <w:t>license</w:t>
      </w:r>
      <w:r w:rsidR="00AF1674">
        <w:rPr>
          <w:rFonts w:ascii="Calibri" w:hAnsi="Calibri" w:cs="Calibri"/>
          <w:sz w:val="16"/>
          <w:szCs w:val="16"/>
        </w:rPr>
        <w:t xml:space="preserve"> </w:t>
      </w:r>
      <w:proofErr w:type="gramStart"/>
      <w:r w:rsidR="00AF1674">
        <w:rPr>
          <w:rFonts w:ascii="Calibri" w:hAnsi="Calibri" w:cs="Calibri"/>
          <w:sz w:val="16"/>
          <w:szCs w:val="16"/>
        </w:rPr>
        <w:t>with the exception of</w:t>
      </w:r>
      <w:proofErr w:type="gramEnd"/>
      <w:r w:rsidR="00AF1674">
        <w:rPr>
          <w:rFonts w:ascii="Calibri" w:hAnsi="Calibri" w:cs="Calibri"/>
          <w:sz w:val="16"/>
          <w:szCs w:val="16"/>
        </w:rPr>
        <w:t xml:space="preserve"> the Coat of Arms of the Commonwealth of Australia, the logo of the agency responsible for publishing the report, content supplied by third parties, and any images depicting people. For </w:t>
      </w:r>
      <w:r w:rsidR="00387CF6">
        <w:rPr>
          <w:rFonts w:ascii="Calibri" w:hAnsi="Calibri" w:cs="Calibri"/>
          <w:sz w:val="16"/>
          <w:szCs w:val="16"/>
        </w:rPr>
        <w:t>license</w:t>
      </w:r>
      <w:r w:rsidR="00AF1674">
        <w:rPr>
          <w:rFonts w:ascii="Calibri" w:hAnsi="Calibri" w:cs="Calibri"/>
          <w:sz w:val="16"/>
          <w:szCs w:val="16"/>
        </w:rPr>
        <w:t xml:space="preserve"> conditions see </w:t>
      </w:r>
      <w:hyperlink r:id="rId16" w:history="1">
        <w:r w:rsidR="00AF1674" w:rsidRPr="00AF1674">
          <w:rPr>
            <w:rStyle w:val="Hyperlink"/>
            <w:rFonts w:ascii="Calibri" w:hAnsi="Calibri" w:cs="Calibri"/>
            <w:sz w:val="16"/>
            <w:szCs w:val="16"/>
          </w:rPr>
          <w:t>https://creativecommons.org/licenses/by/4.0/</w:t>
        </w:r>
      </w:hyperlink>
    </w:p>
    <w:p w14:paraId="31F36612" w14:textId="5D669500" w:rsidR="00AF1674" w:rsidRDefault="00AF1674" w:rsidP="00AF1674">
      <w:pPr>
        <w:pStyle w:val="05BODYTEXT"/>
        <w:spacing w:after="57"/>
        <w:rPr>
          <w:rFonts w:ascii="Calibri" w:hAnsi="Calibri" w:cs="Calibri"/>
          <w:sz w:val="16"/>
          <w:szCs w:val="16"/>
        </w:rPr>
      </w:pPr>
      <w:r w:rsidRPr="0069099D">
        <w:rPr>
          <w:rFonts w:ascii="Calibri" w:hAnsi="Calibri" w:cs="Calibri"/>
          <w:sz w:val="16"/>
          <w:szCs w:val="16"/>
        </w:rPr>
        <w:t xml:space="preserve">This report should be attributed as </w:t>
      </w:r>
      <w:r w:rsidR="00A41EEA" w:rsidRPr="0069099D">
        <w:rPr>
          <w:rFonts w:ascii="Calibri" w:hAnsi="Calibri" w:cs="Calibri"/>
          <w:sz w:val="16"/>
          <w:szCs w:val="16"/>
        </w:rPr>
        <w:t>‘IESC (</w:t>
      </w:r>
      <w:r w:rsidR="00A45CE8">
        <w:rPr>
          <w:rFonts w:ascii="Calibri" w:hAnsi="Calibri" w:cs="Calibri"/>
          <w:sz w:val="16"/>
          <w:szCs w:val="16"/>
        </w:rPr>
        <w:t>XXXX</w:t>
      </w:r>
      <w:r w:rsidR="00A41EEA" w:rsidRPr="0069099D">
        <w:rPr>
          <w:rFonts w:ascii="Calibri" w:hAnsi="Calibri" w:cs="Calibri"/>
          <w:sz w:val="16"/>
          <w:szCs w:val="16"/>
        </w:rPr>
        <w:t xml:space="preserve">) </w:t>
      </w:r>
      <w:r w:rsidR="00F55D24" w:rsidRPr="0069099D">
        <w:rPr>
          <w:rStyle w:val="ITALIC"/>
          <w:rFonts w:ascii="Calibri" w:hAnsi="Calibri" w:cs="Calibri"/>
          <w:color w:val="auto"/>
          <w:sz w:val="16"/>
          <w:szCs w:val="16"/>
        </w:rPr>
        <w:t>Information guidelines for proponents preparing coal seam gas and large coal mining development proposals</w:t>
      </w:r>
      <w:r w:rsidRPr="0069099D">
        <w:rPr>
          <w:rFonts w:ascii="Calibri" w:hAnsi="Calibri" w:cs="Calibri"/>
          <w:sz w:val="16"/>
          <w:szCs w:val="16"/>
        </w:rPr>
        <w:t>, Commonwealth of Australia, 20</w:t>
      </w:r>
      <w:r w:rsidR="00A41EEA" w:rsidRPr="0069099D">
        <w:rPr>
          <w:rFonts w:ascii="Calibri" w:hAnsi="Calibri" w:cs="Calibri"/>
          <w:sz w:val="16"/>
          <w:szCs w:val="16"/>
        </w:rPr>
        <w:t>23</w:t>
      </w:r>
      <w:r w:rsidRPr="0069099D">
        <w:rPr>
          <w:rFonts w:ascii="Calibri" w:hAnsi="Calibri" w:cs="Calibri"/>
          <w:sz w:val="16"/>
          <w:szCs w:val="16"/>
        </w:rPr>
        <w:t>’.</w:t>
      </w:r>
    </w:p>
    <w:p w14:paraId="619F81F3" w14:textId="35094F3F"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This publication is funded by the Australian Government </w:t>
      </w:r>
      <w:r w:rsidR="00986084">
        <w:rPr>
          <w:rFonts w:ascii="Calibri" w:hAnsi="Calibri" w:cs="Calibri"/>
          <w:sz w:val="16"/>
          <w:szCs w:val="16"/>
        </w:rPr>
        <w:t>Department of Climate Change, Energy, the Environment and Water</w:t>
      </w:r>
      <w:r>
        <w:rPr>
          <w:rFonts w:ascii="Calibri" w:hAnsi="Calibri" w:cs="Calibri"/>
          <w:sz w:val="16"/>
          <w:szCs w:val="16"/>
        </w:rPr>
        <w:t>. The views and opinions expressed</w:t>
      </w:r>
      <w:r w:rsidR="00713CDA">
        <w:rPr>
          <w:rFonts w:ascii="Calibri" w:hAnsi="Calibri" w:cs="Calibri"/>
          <w:sz w:val="16"/>
          <w:szCs w:val="16"/>
        </w:rPr>
        <w:t xml:space="preserve"> </w:t>
      </w:r>
      <w:r>
        <w:rPr>
          <w:rFonts w:ascii="Calibri" w:hAnsi="Calibri" w:cs="Calibri"/>
          <w:sz w:val="16"/>
          <w:szCs w:val="16"/>
        </w:rPr>
        <w:t xml:space="preserve">in this publication are those of the authors and do not necessarily reflect those of the Australian Government or the Minister for </w:t>
      </w:r>
      <w:r w:rsidR="00986084">
        <w:rPr>
          <w:rFonts w:ascii="Calibri" w:hAnsi="Calibri" w:cs="Calibri"/>
          <w:sz w:val="16"/>
          <w:szCs w:val="16"/>
        </w:rPr>
        <w:t>Climate Change, Energy, the Environment and Water</w:t>
      </w:r>
      <w:r>
        <w:rPr>
          <w:rFonts w:ascii="Calibri" w:hAnsi="Calibri" w:cs="Calibri"/>
          <w:sz w:val="16"/>
          <w:szCs w:val="16"/>
        </w:rPr>
        <w:t>.</w:t>
      </w:r>
    </w:p>
    <w:p w14:paraId="3F493712" w14:textId="77777777" w:rsidR="00AF1674" w:rsidRDefault="00AF1674" w:rsidP="00AF1674">
      <w:pPr>
        <w:pStyle w:val="05BODYTEXT"/>
        <w:spacing w:before="113" w:after="57"/>
        <w:rPr>
          <w:rStyle w:val="BOLD"/>
          <w:rFonts w:ascii="Calibri" w:hAnsi="Calibri" w:cs="Calibri"/>
          <w:sz w:val="16"/>
          <w:szCs w:val="16"/>
        </w:rPr>
      </w:pPr>
      <w:r>
        <w:rPr>
          <w:rStyle w:val="BOLD"/>
          <w:rFonts w:ascii="Calibri" w:hAnsi="Calibri" w:cs="Calibri"/>
          <w:sz w:val="16"/>
          <w:szCs w:val="16"/>
        </w:rPr>
        <w:t>Contact details</w:t>
      </w:r>
    </w:p>
    <w:p w14:paraId="76D287AD" w14:textId="77777777"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For information about this report or about the work of the IESC, please contact: </w:t>
      </w:r>
    </w:p>
    <w:p w14:paraId="05ABE566" w14:textId="77777777" w:rsidR="00AF1674" w:rsidRDefault="00AF1674" w:rsidP="00AF1674">
      <w:pPr>
        <w:pStyle w:val="05BODYTEXT"/>
        <w:spacing w:after="57"/>
        <w:rPr>
          <w:rFonts w:ascii="Calibri" w:hAnsi="Calibri" w:cs="Calibri"/>
          <w:sz w:val="16"/>
          <w:szCs w:val="16"/>
        </w:rPr>
      </w:pPr>
      <w:r>
        <w:rPr>
          <w:rFonts w:ascii="Calibri" w:hAnsi="Calibri" w:cs="Calibri"/>
          <w:sz w:val="16"/>
          <w:szCs w:val="16"/>
        </w:rPr>
        <w:t>IESC Secretariat</w:t>
      </w:r>
    </w:p>
    <w:p w14:paraId="2E8C1CBF" w14:textId="5EE1BF12" w:rsidR="00AF1674" w:rsidRDefault="00AF1674" w:rsidP="00AF1674">
      <w:pPr>
        <w:pStyle w:val="05BODYTEXT"/>
        <w:spacing w:after="57"/>
        <w:rPr>
          <w:rFonts w:ascii="Calibri" w:hAnsi="Calibri" w:cs="Calibri"/>
          <w:sz w:val="16"/>
          <w:szCs w:val="16"/>
        </w:rPr>
      </w:pPr>
      <w:r>
        <w:rPr>
          <w:rFonts w:ascii="Calibri" w:hAnsi="Calibri" w:cs="Calibri"/>
          <w:sz w:val="16"/>
          <w:szCs w:val="16"/>
        </w:rPr>
        <w:t>Office of Water Science</w:t>
      </w:r>
      <w:r>
        <w:rPr>
          <w:rFonts w:ascii="Calibri" w:hAnsi="Calibri" w:cs="Calibri"/>
          <w:sz w:val="16"/>
          <w:szCs w:val="16"/>
        </w:rPr>
        <w:br/>
      </w:r>
      <w:r w:rsidR="00986084">
        <w:rPr>
          <w:rFonts w:ascii="Calibri" w:hAnsi="Calibri" w:cs="Calibri"/>
          <w:sz w:val="16"/>
          <w:szCs w:val="16"/>
        </w:rPr>
        <w:t>Department of Climate Change, Energy, the Environment and Water</w:t>
      </w:r>
      <w:r>
        <w:rPr>
          <w:rFonts w:ascii="Calibri" w:hAnsi="Calibri" w:cs="Calibri"/>
          <w:sz w:val="16"/>
          <w:szCs w:val="16"/>
        </w:rPr>
        <w:t xml:space="preserve"> </w:t>
      </w:r>
      <w:r>
        <w:rPr>
          <w:rFonts w:ascii="Calibri" w:hAnsi="Calibri" w:cs="Calibri"/>
          <w:sz w:val="16"/>
          <w:szCs w:val="16"/>
        </w:rPr>
        <w:br/>
        <w:t xml:space="preserve">GPO Box </w:t>
      </w:r>
      <w:r w:rsidR="00E14661">
        <w:rPr>
          <w:rFonts w:ascii="Calibri" w:hAnsi="Calibri" w:cs="Calibri"/>
          <w:sz w:val="16"/>
          <w:szCs w:val="16"/>
        </w:rPr>
        <w:t>3090</w:t>
      </w:r>
      <w:r>
        <w:rPr>
          <w:rFonts w:ascii="Calibri" w:hAnsi="Calibri" w:cs="Calibri"/>
          <w:sz w:val="16"/>
          <w:szCs w:val="16"/>
        </w:rPr>
        <w:br/>
        <w:t>CANBERRA ACT 2601</w:t>
      </w:r>
    </w:p>
    <w:p w14:paraId="5037A90C" w14:textId="77777777"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The report can be accessed at </w:t>
      </w:r>
      <w:proofErr w:type="gramStart"/>
      <w:r>
        <w:rPr>
          <w:rFonts w:ascii="Calibri" w:hAnsi="Calibri" w:cs="Calibri"/>
          <w:sz w:val="16"/>
          <w:szCs w:val="16"/>
        </w:rPr>
        <w:t>http://www.iesc.environment.gov.au/</w:t>
      </w:r>
      <w:proofErr w:type="gramEnd"/>
      <w:r>
        <w:rPr>
          <w:rFonts w:ascii="Calibri" w:hAnsi="Calibri" w:cs="Calibri"/>
          <w:sz w:val="16"/>
          <w:szCs w:val="16"/>
        </w:rPr>
        <w:t xml:space="preserve"> </w:t>
      </w:r>
    </w:p>
    <w:p w14:paraId="025D0D27" w14:textId="77777777" w:rsidR="00AF1674" w:rsidRDefault="00AF1674" w:rsidP="00AF1674">
      <w:pPr>
        <w:pStyle w:val="05BODYTEXT"/>
        <w:spacing w:after="57"/>
        <w:rPr>
          <w:sz w:val="16"/>
          <w:szCs w:val="16"/>
        </w:rPr>
      </w:pPr>
    </w:p>
    <w:p w14:paraId="46CE31D6" w14:textId="77777777" w:rsidR="00AF1674" w:rsidRDefault="00AF1674" w:rsidP="00AF1674">
      <w:pPr>
        <w:pStyle w:val="05BODYTEXT"/>
        <w:spacing w:after="113"/>
        <w:rPr>
          <w:sz w:val="16"/>
          <w:szCs w:val="16"/>
        </w:rPr>
      </w:pPr>
      <w:r>
        <w:rPr>
          <w:rStyle w:val="BOLD"/>
          <w:sz w:val="16"/>
          <w:szCs w:val="16"/>
        </w:rPr>
        <w:t>Images</w:t>
      </w:r>
    </w:p>
    <w:p w14:paraId="6F5AC013" w14:textId="4AE429AA" w:rsidR="00AF1674" w:rsidRPr="00D057DC" w:rsidRDefault="00AF1674" w:rsidP="00AF1674">
      <w:pPr>
        <w:pStyle w:val="05BODYTEXT"/>
        <w:spacing w:after="113"/>
        <w:rPr>
          <w:color w:val="auto"/>
          <w:sz w:val="16"/>
          <w:szCs w:val="16"/>
        </w:rPr>
      </w:pPr>
      <w:r w:rsidRPr="00D057DC">
        <w:rPr>
          <w:color w:val="auto"/>
          <w:sz w:val="16"/>
          <w:szCs w:val="16"/>
        </w:rPr>
        <w:t xml:space="preserve">Front Cover: McIntyre </w:t>
      </w:r>
      <w:proofErr w:type="gramStart"/>
      <w:r w:rsidRPr="00D057DC">
        <w:rPr>
          <w:color w:val="auto"/>
          <w:sz w:val="16"/>
          <w:szCs w:val="16"/>
        </w:rPr>
        <w:t>River  |</w:t>
      </w:r>
      <w:proofErr w:type="gramEnd"/>
      <w:r w:rsidRPr="00D057DC">
        <w:rPr>
          <w:color w:val="auto"/>
          <w:sz w:val="16"/>
          <w:szCs w:val="16"/>
        </w:rPr>
        <w:t xml:space="preserve">  Location: </w:t>
      </w:r>
      <w:r w:rsidR="00DB5A56" w:rsidRPr="00D057DC">
        <w:rPr>
          <w:color w:val="auto"/>
          <w:sz w:val="16"/>
          <w:szCs w:val="16"/>
        </w:rPr>
        <w:t>Condamine</w:t>
      </w:r>
      <w:r w:rsidRPr="00D057DC">
        <w:rPr>
          <w:color w:val="auto"/>
          <w:sz w:val="16"/>
          <w:szCs w:val="16"/>
        </w:rPr>
        <w:t xml:space="preserve"> catchment area  |  © </w:t>
      </w:r>
      <w:r w:rsidR="00986084" w:rsidRPr="00D057DC">
        <w:rPr>
          <w:color w:val="auto"/>
          <w:sz w:val="16"/>
          <w:szCs w:val="16"/>
        </w:rPr>
        <w:t>Department of Climate Change, Energy, the Environment and Water</w:t>
      </w:r>
      <w:r w:rsidRPr="00D057DC">
        <w:rPr>
          <w:color w:val="auto"/>
          <w:sz w:val="16"/>
          <w:szCs w:val="16"/>
        </w:rPr>
        <w:br/>
        <w:t xml:space="preserve">© </w:t>
      </w:r>
      <w:r w:rsidR="00986084" w:rsidRPr="00D057DC">
        <w:rPr>
          <w:color w:val="auto"/>
          <w:sz w:val="16"/>
          <w:szCs w:val="16"/>
        </w:rPr>
        <w:t>Department of Climate Change, Energy, the Environment and Water</w:t>
      </w:r>
      <w:r w:rsidRPr="00D057DC">
        <w:rPr>
          <w:color w:val="auto"/>
          <w:sz w:val="16"/>
          <w:szCs w:val="16"/>
        </w:rPr>
        <w:t xml:space="preserve"> (taken by staff)</w:t>
      </w:r>
    </w:p>
    <w:p w14:paraId="078787E0" w14:textId="48F31E09" w:rsidR="00D01FBD" w:rsidRDefault="00AF1674" w:rsidP="00AF1674">
      <w:pPr>
        <w:pStyle w:val="05BODYTEXT"/>
        <w:spacing w:after="0"/>
        <w:rPr>
          <w:sz w:val="16"/>
          <w:szCs w:val="16"/>
        </w:rPr>
        <w:sectPr w:rsidR="00D01FBD" w:rsidSect="0017796B">
          <w:headerReference w:type="even" r:id="rId17"/>
          <w:headerReference w:type="default" r:id="rId18"/>
          <w:footerReference w:type="even" r:id="rId19"/>
          <w:footerReference w:type="default" r:id="rId20"/>
          <w:headerReference w:type="first" r:id="rId21"/>
          <w:footerReference w:type="first" r:id="rId22"/>
          <w:pgSz w:w="11906" w:h="16838" w:code="9"/>
          <w:pgMar w:top="1701" w:right="1418" w:bottom="1418" w:left="1418" w:header="567" w:footer="567" w:gutter="0"/>
          <w:pgNumType w:fmt="lowerRoman" w:start="2"/>
          <w:cols w:space="708"/>
          <w:vAlign w:val="bottom"/>
          <w:titlePg/>
          <w:docGrid w:linePitch="360"/>
        </w:sectPr>
      </w:pPr>
      <w:r>
        <w:rPr>
          <w:sz w:val="16"/>
          <w:szCs w:val="16"/>
        </w:rPr>
        <w:t xml:space="preserve">All other images © </w:t>
      </w:r>
      <w:r w:rsidR="00986084">
        <w:rPr>
          <w:sz w:val="16"/>
          <w:szCs w:val="16"/>
        </w:rPr>
        <w:t>Department of Climate Change, Energy, the Environment and Water</w:t>
      </w:r>
      <w:r>
        <w:rPr>
          <w:sz w:val="16"/>
          <w:szCs w:val="16"/>
        </w:rPr>
        <w:t xml:space="preserve"> unless specified otherwise.</w:t>
      </w:r>
    </w:p>
    <w:p w14:paraId="7574504C" w14:textId="366D7BD2" w:rsidR="00D01FBD" w:rsidRPr="00F027A4" w:rsidRDefault="00885C77" w:rsidP="00D01FBD">
      <w:pPr>
        <w:pStyle w:val="Titlepagetitle"/>
      </w:pPr>
      <w:r>
        <w:t>Information guidelines for proponents preparing coal seam gas and large coal mining development proposals</w:t>
      </w:r>
      <w:r w:rsidR="00D01FBD">
        <w:br/>
      </w:r>
    </w:p>
    <w:p w14:paraId="0A396F18" w14:textId="18158B35" w:rsidR="00441AD4" w:rsidRDefault="005640E9" w:rsidP="00441AD4">
      <w:pPr>
        <w:pStyle w:val="Titlepagesubtitle"/>
        <w:rPr>
          <w:sz w:val="16"/>
          <w:szCs w:val="16"/>
        </w:rPr>
      </w:pPr>
      <w:r>
        <w:t xml:space="preserve">DRAFT UPDATE </w:t>
      </w:r>
      <w:r w:rsidR="00987600">
        <w:t>Ju</w:t>
      </w:r>
      <w:r w:rsidR="00332FB2">
        <w:t>ly</w:t>
      </w:r>
      <w:r w:rsidR="00987600">
        <w:t xml:space="preserve"> 2023</w:t>
      </w:r>
    </w:p>
    <w:p w14:paraId="5867AC61" w14:textId="77777777" w:rsidR="00441AD4" w:rsidRDefault="00441AD4" w:rsidP="00AF1674">
      <w:pPr>
        <w:pStyle w:val="05BODYTEXT"/>
        <w:spacing w:after="0"/>
        <w:rPr>
          <w:sz w:val="16"/>
          <w:szCs w:val="16"/>
        </w:rPr>
        <w:sectPr w:rsidR="00441AD4" w:rsidSect="002F79CF">
          <w:headerReference w:type="even" r:id="rId23"/>
          <w:headerReference w:type="default" r:id="rId24"/>
          <w:headerReference w:type="first" r:id="rId25"/>
          <w:pgSz w:w="11906" w:h="16838" w:code="9"/>
          <w:pgMar w:top="1701" w:right="1418" w:bottom="1418" w:left="1418" w:header="567" w:footer="567" w:gutter="0"/>
          <w:pgNumType w:fmt="lowerRoman"/>
          <w:cols w:space="708"/>
          <w:vAlign w:val="center"/>
          <w:docGrid w:linePitch="360"/>
        </w:sectPr>
      </w:pPr>
    </w:p>
    <w:p w14:paraId="1C4CFC14" w14:textId="77777777" w:rsidR="00442520" w:rsidRDefault="0099170A" w:rsidP="005C7FD5">
      <w:pPr>
        <w:pStyle w:val="05BODYTEXT"/>
        <w:spacing w:after="0"/>
        <w:ind w:left="-1418"/>
        <w:rPr>
          <w:sz w:val="16"/>
          <w:szCs w:val="16"/>
        </w:rPr>
      </w:pPr>
      <w:r>
        <w:rPr>
          <w:noProof/>
          <w:sz w:val="16"/>
          <w:szCs w:val="16"/>
          <w:lang w:val="en-AU" w:eastAsia="en-AU"/>
        </w:rPr>
        <w:drawing>
          <wp:anchor distT="0" distB="0" distL="114300" distR="114300" simplePos="0" relativeHeight="251658240" behindDoc="1" locked="0" layoutInCell="1" allowOverlap="1" wp14:anchorId="3D42BAAF" wp14:editId="440090CF">
            <wp:simplePos x="0" y="0"/>
            <wp:positionH relativeFrom="column">
              <wp:posOffset>-900430</wp:posOffset>
            </wp:positionH>
            <wp:positionV relativeFrom="paragraph">
              <wp:posOffset>1517342</wp:posOffset>
            </wp:positionV>
            <wp:extent cx="7552800" cy="5666400"/>
            <wp:effectExtent l="0" t="0" r="3810" b="0"/>
            <wp:wrapNone/>
            <wp:docPr id="9" name="Picture 9"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6">
                      <a:extLst>
                        <a:ext uri="{28A0092B-C50C-407E-A947-70E740481C1C}">
                          <a14:useLocalDpi xmlns:a14="http://schemas.microsoft.com/office/drawing/2010/main" val="0"/>
                        </a:ext>
                      </a:extLst>
                    </a:blip>
                    <a:stretch>
                      <a:fillRect/>
                    </a:stretch>
                  </pic:blipFill>
                  <pic:spPr>
                    <a:xfrm>
                      <a:off x="0" y="0"/>
                      <a:ext cx="7552800" cy="5666400"/>
                    </a:xfrm>
                    <a:prstGeom prst="rect">
                      <a:avLst/>
                    </a:prstGeom>
                  </pic:spPr>
                </pic:pic>
              </a:graphicData>
            </a:graphic>
            <wp14:sizeRelH relativeFrom="margin">
              <wp14:pctWidth>0</wp14:pctWidth>
            </wp14:sizeRelH>
            <wp14:sizeRelV relativeFrom="margin">
              <wp14:pctHeight>0</wp14:pctHeight>
            </wp14:sizeRelV>
          </wp:anchor>
        </w:drawing>
      </w:r>
      <w:r w:rsidR="005C7FD5">
        <w:rPr>
          <w:noProof/>
          <w:sz w:val="16"/>
          <w:szCs w:val="16"/>
          <w:lang w:val="en-AU" w:eastAsia="en-AU"/>
        </w:rPr>
        <w:drawing>
          <wp:anchor distT="0" distB="0" distL="114300" distR="114300" simplePos="0" relativeHeight="251659264" behindDoc="1" locked="0" layoutInCell="1" allowOverlap="1" wp14:anchorId="64C028BE" wp14:editId="3AE7EF2B">
            <wp:simplePos x="0" y="0"/>
            <wp:positionH relativeFrom="page">
              <wp:align>center</wp:align>
            </wp:positionH>
            <wp:positionV relativeFrom="page">
              <wp:align>top</wp:align>
            </wp:positionV>
            <wp:extent cx="7578000" cy="10710000"/>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506F41E3" w14:textId="77777777" w:rsidR="00442520" w:rsidRDefault="00442520">
      <w:pPr>
        <w:rPr>
          <w:rFonts w:ascii="Adobe Garamond Pro" w:hAnsi="Adobe Garamond Pro" w:cs="Adobe Garamond Pro"/>
          <w:color w:val="000000"/>
          <w:sz w:val="16"/>
          <w:szCs w:val="16"/>
          <w:lang w:val="en-US"/>
        </w:rPr>
      </w:pPr>
      <w:r>
        <w:rPr>
          <w:sz w:val="16"/>
          <w:szCs w:val="16"/>
        </w:rPr>
        <w:br w:type="page"/>
      </w:r>
    </w:p>
    <w:p w14:paraId="573F8B43" w14:textId="77777777" w:rsidR="00E800CD" w:rsidRDefault="00E800CD" w:rsidP="005C7FD5">
      <w:pPr>
        <w:pStyle w:val="05BODYTEXT"/>
        <w:spacing w:after="0"/>
        <w:ind w:left="-1418"/>
        <w:rPr>
          <w:sz w:val="16"/>
          <w:szCs w:val="16"/>
        </w:rPr>
        <w:sectPr w:rsidR="00E800CD" w:rsidSect="005C7FD5">
          <w:pgSz w:w="11906" w:h="16838" w:code="9"/>
          <w:pgMar w:top="1701" w:right="1418" w:bottom="1418" w:left="1418" w:header="567" w:footer="567" w:gutter="0"/>
          <w:cols w:space="708"/>
          <w:docGrid w:linePitch="360"/>
        </w:sectPr>
      </w:pPr>
    </w:p>
    <w:sdt>
      <w:sdtPr>
        <w:rPr>
          <w:rFonts w:asciiTheme="minorHAnsi" w:hAnsiTheme="minorHAnsi" w:cstheme="minorHAnsi"/>
          <w:b/>
          <w:bCs/>
          <w:noProof/>
          <w:color w:val="auto"/>
          <w:sz w:val="22"/>
          <w:szCs w:val="22"/>
          <w:lang w:val="en-AU"/>
        </w:rPr>
        <w:id w:val="1959043425"/>
        <w:docPartObj>
          <w:docPartGallery w:val="Table of Contents"/>
          <w:docPartUnique/>
        </w:docPartObj>
      </w:sdtPr>
      <w:sdtEndPr/>
      <w:sdtContent>
        <w:p w14:paraId="35898DA1" w14:textId="0F0044D6" w:rsidR="00442520" w:rsidRDefault="00442520" w:rsidP="009E0620">
          <w:pPr>
            <w:pStyle w:val="TOCHeading"/>
          </w:pPr>
          <w:r>
            <w:t>Table of Content</w:t>
          </w:r>
          <w:r w:rsidR="00B7686C">
            <w:t>s</w:t>
          </w:r>
        </w:p>
        <w:p w14:paraId="5F5F9B25" w14:textId="4BA6729A" w:rsidR="009038C4" w:rsidRDefault="00164EEB">
          <w:pPr>
            <w:pStyle w:val="TOC1"/>
            <w:rPr>
              <w:rFonts w:eastAsiaTheme="minorEastAsia" w:cstheme="minorBidi"/>
              <w:b w:val="0"/>
              <w:bCs w:val="0"/>
              <w:iCs w:val="0"/>
              <w:sz w:val="22"/>
              <w:szCs w:val="22"/>
              <w:lang w:eastAsia="en-AU"/>
            </w:rPr>
          </w:pPr>
          <w:r>
            <w:fldChar w:fldCharType="begin"/>
          </w:r>
          <w:r w:rsidR="00C77E18">
            <w:instrText>TOC \o "1-3" \h \z \u</w:instrText>
          </w:r>
          <w:r>
            <w:fldChar w:fldCharType="separate"/>
          </w:r>
          <w:hyperlink w:anchor="_Toc136597570" w:history="1">
            <w:r w:rsidR="009038C4" w:rsidRPr="005D218D">
              <w:rPr>
                <w:rStyle w:val="Hyperlink"/>
              </w:rPr>
              <w:t>Background</w:t>
            </w:r>
            <w:r w:rsidR="009038C4">
              <w:rPr>
                <w:webHidden/>
              </w:rPr>
              <w:tab/>
            </w:r>
            <w:r w:rsidR="009038C4">
              <w:rPr>
                <w:webHidden/>
              </w:rPr>
              <w:fldChar w:fldCharType="begin"/>
            </w:r>
            <w:r w:rsidR="009038C4">
              <w:rPr>
                <w:webHidden/>
              </w:rPr>
              <w:instrText xml:space="preserve"> PAGEREF _Toc136597570 \h </w:instrText>
            </w:r>
            <w:r w:rsidR="009038C4">
              <w:rPr>
                <w:webHidden/>
              </w:rPr>
            </w:r>
            <w:r w:rsidR="009038C4">
              <w:rPr>
                <w:webHidden/>
              </w:rPr>
              <w:fldChar w:fldCharType="separate"/>
            </w:r>
            <w:r w:rsidR="00257B93">
              <w:rPr>
                <w:webHidden/>
              </w:rPr>
              <w:t>3</w:t>
            </w:r>
            <w:r w:rsidR="009038C4">
              <w:rPr>
                <w:webHidden/>
              </w:rPr>
              <w:fldChar w:fldCharType="end"/>
            </w:r>
          </w:hyperlink>
        </w:p>
        <w:p w14:paraId="71CFD326" w14:textId="6C08D3AB" w:rsidR="009038C4" w:rsidRPr="009038C4" w:rsidRDefault="00A06FF4">
          <w:pPr>
            <w:pStyle w:val="TOC2"/>
            <w:rPr>
              <w:rFonts w:eastAsiaTheme="minorEastAsia" w:cstheme="minorBidi"/>
              <w:b w:val="0"/>
              <w:bCs w:val="0"/>
              <w:lang w:eastAsia="en-AU"/>
            </w:rPr>
          </w:pPr>
          <w:hyperlink w:anchor="_Toc136597571" w:history="1">
            <w:r w:rsidR="009038C4" w:rsidRPr="009038C4">
              <w:rPr>
                <w:rStyle w:val="Hyperlink"/>
                <w:b w:val="0"/>
                <w:bCs w:val="0"/>
              </w:rPr>
              <w:t>The role of the IESC</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_Toc136597571 \h </w:instrText>
            </w:r>
            <w:r w:rsidR="009038C4" w:rsidRPr="009038C4">
              <w:rPr>
                <w:b w:val="0"/>
                <w:bCs w:val="0"/>
                <w:webHidden/>
              </w:rPr>
            </w:r>
            <w:r w:rsidR="009038C4" w:rsidRPr="009038C4">
              <w:rPr>
                <w:b w:val="0"/>
                <w:bCs w:val="0"/>
                <w:webHidden/>
              </w:rPr>
              <w:fldChar w:fldCharType="separate"/>
            </w:r>
            <w:r w:rsidR="00257B93">
              <w:rPr>
                <w:b w:val="0"/>
                <w:bCs w:val="0"/>
                <w:webHidden/>
              </w:rPr>
              <w:t>3</w:t>
            </w:r>
            <w:r w:rsidR="009038C4" w:rsidRPr="009038C4">
              <w:rPr>
                <w:b w:val="0"/>
                <w:bCs w:val="0"/>
                <w:webHidden/>
              </w:rPr>
              <w:fldChar w:fldCharType="end"/>
            </w:r>
          </w:hyperlink>
        </w:p>
        <w:p w14:paraId="4CE44A8C" w14:textId="73463E8F" w:rsidR="009038C4" w:rsidRPr="009038C4" w:rsidRDefault="00A06FF4">
          <w:pPr>
            <w:pStyle w:val="TOC2"/>
            <w:rPr>
              <w:rFonts w:eastAsiaTheme="minorEastAsia" w:cstheme="minorBidi"/>
              <w:b w:val="0"/>
              <w:bCs w:val="0"/>
              <w:lang w:eastAsia="en-AU"/>
            </w:rPr>
          </w:pPr>
          <w:hyperlink w:anchor="_Toc136597572" w:history="1">
            <w:r w:rsidR="009038C4" w:rsidRPr="009038C4">
              <w:rPr>
                <w:rStyle w:val="Hyperlink"/>
                <w:b w:val="0"/>
                <w:bCs w:val="0"/>
              </w:rPr>
              <w:t>Purpose of the Information Guidelines</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_Toc136597572 \h </w:instrText>
            </w:r>
            <w:r w:rsidR="009038C4" w:rsidRPr="009038C4">
              <w:rPr>
                <w:b w:val="0"/>
                <w:bCs w:val="0"/>
                <w:webHidden/>
              </w:rPr>
            </w:r>
            <w:r w:rsidR="009038C4" w:rsidRPr="009038C4">
              <w:rPr>
                <w:b w:val="0"/>
                <w:bCs w:val="0"/>
                <w:webHidden/>
              </w:rPr>
              <w:fldChar w:fldCharType="separate"/>
            </w:r>
            <w:r w:rsidR="00257B93">
              <w:rPr>
                <w:b w:val="0"/>
                <w:bCs w:val="0"/>
                <w:webHidden/>
              </w:rPr>
              <w:t>4</w:t>
            </w:r>
            <w:r w:rsidR="009038C4" w:rsidRPr="009038C4">
              <w:rPr>
                <w:b w:val="0"/>
                <w:bCs w:val="0"/>
                <w:webHidden/>
              </w:rPr>
              <w:fldChar w:fldCharType="end"/>
            </w:r>
          </w:hyperlink>
        </w:p>
        <w:p w14:paraId="6D0CAC81" w14:textId="2F7F9467" w:rsidR="009038C4" w:rsidRPr="009038C4" w:rsidRDefault="00A06FF4">
          <w:pPr>
            <w:pStyle w:val="TOC2"/>
            <w:rPr>
              <w:rFonts w:eastAsiaTheme="minorEastAsia" w:cstheme="minorBidi"/>
              <w:b w:val="0"/>
              <w:bCs w:val="0"/>
              <w:lang w:eastAsia="en-AU"/>
            </w:rPr>
          </w:pPr>
          <w:hyperlink w:anchor="_Toc136597573" w:history="1">
            <w:r w:rsidR="009038C4" w:rsidRPr="009038C4">
              <w:rPr>
                <w:rStyle w:val="Hyperlink"/>
                <w:b w:val="0"/>
                <w:bCs w:val="0"/>
              </w:rPr>
              <w:t>Explanatory Notes</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_Toc136597573 \h </w:instrText>
            </w:r>
            <w:r w:rsidR="009038C4" w:rsidRPr="009038C4">
              <w:rPr>
                <w:b w:val="0"/>
                <w:bCs w:val="0"/>
                <w:webHidden/>
              </w:rPr>
            </w:r>
            <w:r w:rsidR="009038C4" w:rsidRPr="009038C4">
              <w:rPr>
                <w:b w:val="0"/>
                <w:bCs w:val="0"/>
                <w:webHidden/>
              </w:rPr>
              <w:fldChar w:fldCharType="separate"/>
            </w:r>
            <w:r w:rsidR="00257B93">
              <w:rPr>
                <w:b w:val="0"/>
                <w:bCs w:val="0"/>
                <w:webHidden/>
              </w:rPr>
              <w:t>4</w:t>
            </w:r>
            <w:r w:rsidR="009038C4" w:rsidRPr="009038C4">
              <w:rPr>
                <w:b w:val="0"/>
                <w:bCs w:val="0"/>
                <w:webHidden/>
              </w:rPr>
              <w:fldChar w:fldCharType="end"/>
            </w:r>
          </w:hyperlink>
        </w:p>
        <w:p w14:paraId="1A42D44A" w14:textId="0A5B3FED" w:rsidR="009038C4" w:rsidRPr="009038C4" w:rsidRDefault="00A06FF4">
          <w:pPr>
            <w:pStyle w:val="TOC2"/>
            <w:rPr>
              <w:rFonts w:eastAsiaTheme="minorEastAsia" w:cstheme="minorBidi"/>
              <w:b w:val="0"/>
              <w:bCs w:val="0"/>
              <w:lang w:eastAsia="en-AU"/>
            </w:rPr>
          </w:pPr>
          <w:hyperlink w:anchor="_Toc136597574" w:history="1">
            <w:r w:rsidR="009038C4" w:rsidRPr="009038C4">
              <w:rPr>
                <w:rStyle w:val="Hyperlink"/>
                <w:b w:val="0"/>
                <w:bCs w:val="0"/>
              </w:rPr>
              <w:t>The nature of advice from the IESC</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_Toc136597574 \h </w:instrText>
            </w:r>
            <w:r w:rsidR="009038C4" w:rsidRPr="009038C4">
              <w:rPr>
                <w:b w:val="0"/>
                <w:bCs w:val="0"/>
                <w:webHidden/>
              </w:rPr>
            </w:r>
            <w:r w:rsidR="009038C4" w:rsidRPr="009038C4">
              <w:rPr>
                <w:b w:val="0"/>
                <w:bCs w:val="0"/>
                <w:webHidden/>
              </w:rPr>
              <w:fldChar w:fldCharType="separate"/>
            </w:r>
            <w:r w:rsidR="00257B93">
              <w:rPr>
                <w:b w:val="0"/>
                <w:bCs w:val="0"/>
                <w:webHidden/>
              </w:rPr>
              <w:t>4</w:t>
            </w:r>
            <w:r w:rsidR="009038C4" w:rsidRPr="009038C4">
              <w:rPr>
                <w:b w:val="0"/>
                <w:bCs w:val="0"/>
                <w:webHidden/>
              </w:rPr>
              <w:fldChar w:fldCharType="end"/>
            </w:r>
          </w:hyperlink>
        </w:p>
        <w:p w14:paraId="10D6E571" w14:textId="237CB0A3" w:rsidR="009038C4" w:rsidRDefault="00A06FF4">
          <w:pPr>
            <w:pStyle w:val="TOC1"/>
            <w:rPr>
              <w:rFonts w:eastAsiaTheme="minorEastAsia" w:cstheme="minorBidi"/>
              <w:b w:val="0"/>
              <w:bCs w:val="0"/>
              <w:iCs w:val="0"/>
              <w:sz w:val="22"/>
              <w:szCs w:val="22"/>
              <w:lang w:eastAsia="en-AU"/>
            </w:rPr>
          </w:pPr>
          <w:hyperlink w:anchor="_Toc136597575" w:history="1">
            <w:r w:rsidR="009038C4" w:rsidRPr="005D218D">
              <w:rPr>
                <w:rStyle w:val="Hyperlink"/>
              </w:rPr>
              <w:t>Information to provide in the proposal</w:t>
            </w:r>
            <w:r w:rsidR="009038C4">
              <w:rPr>
                <w:webHidden/>
              </w:rPr>
              <w:tab/>
            </w:r>
            <w:r w:rsidR="009038C4">
              <w:rPr>
                <w:webHidden/>
              </w:rPr>
              <w:fldChar w:fldCharType="begin"/>
            </w:r>
            <w:r w:rsidR="009038C4">
              <w:rPr>
                <w:webHidden/>
              </w:rPr>
              <w:instrText xml:space="preserve"> PAGEREF _Toc136597575 \h </w:instrText>
            </w:r>
            <w:r w:rsidR="009038C4">
              <w:rPr>
                <w:webHidden/>
              </w:rPr>
            </w:r>
            <w:r w:rsidR="009038C4">
              <w:rPr>
                <w:webHidden/>
              </w:rPr>
              <w:fldChar w:fldCharType="separate"/>
            </w:r>
            <w:r w:rsidR="00257B93">
              <w:rPr>
                <w:webHidden/>
              </w:rPr>
              <w:t>7</w:t>
            </w:r>
            <w:r w:rsidR="009038C4">
              <w:rPr>
                <w:webHidden/>
              </w:rPr>
              <w:fldChar w:fldCharType="end"/>
            </w:r>
          </w:hyperlink>
        </w:p>
        <w:p w14:paraId="1F2CC944" w14:textId="38B81FC1" w:rsidR="009038C4" w:rsidRPr="009038C4" w:rsidRDefault="00A06FF4">
          <w:pPr>
            <w:pStyle w:val="TOC2"/>
            <w:rPr>
              <w:rFonts w:eastAsiaTheme="minorEastAsia" w:cstheme="minorBidi"/>
              <w:b w:val="0"/>
              <w:bCs w:val="0"/>
              <w:lang w:eastAsia="en-AU"/>
            </w:rPr>
          </w:pPr>
          <w:hyperlink w:anchor="_Toc136597576" w:history="1">
            <w:r w:rsidR="009038C4" w:rsidRPr="009038C4">
              <w:rPr>
                <w:rStyle w:val="Hyperlink"/>
                <w:b w:val="0"/>
                <w:bCs w:val="0"/>
              </w:rPr>
              <w:t>General requirements</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_Toc136597576 \h </w:instrText>
            </w:r>
            <w:r w:rsidR="009038C4" w:rsidRPr="009038C4">
              <w:rPr>
                <w:b w:val="0"/>
                <w:bCs w:val="0"/>
                <w:webHidden/>
              </w:rPr>
            </w:r>
            <w:r w:rsidR="009038C4" w:rsidRPr="009038C4">
              <w:rPr>
                <w:b w:val="0"/>
                <w:bCs w:val="0"/>
                <w:webHidden/>
              </w:rPr>
              <w:fldChar w:fldCharType="separate"/>
            </w:r>
            <w:r w:rsidR="00257B93">
              <w:rPr>
                <w:b w:val="0"/>
                <w:bCs w:val="0"/>
                <w:webHidden/>
              </w:rPr>
              <w:t>7</w:t>
            </w:r>
            <w:r w:rsidR="009038C4" w:rsidRPr="009038C4">
              <w:rPr>
                <w:b w:val="0"/>
                <w:bCs w:val="0"/>
                <w:webHidden/>
              </w:rPr>
              <w:fldChar w:fldCharType="end"/>
            </w:r>
          </w:hyperlink>
        </w:p>
        <w:p w14:paraId="1431E56F" w14:textId="42A55195" w:rsidR="009038C4" w:rsidRPr="009038C4" w:rsidRDefault="00A06FF4">
          <w:pPr>
            <w:pStyle w:val="TOC2"/>
            <w:rPr>
              <w:rFonts w:eastAsiaTheme="minorEastAsia" w:cstheme="minorBidi"/>
              <w:b w:val="0"/>
              <w:bCs w:val="0"/>
              <w:lang w:eastAsia="en-AU"/>
            </w:rPr>
          </w:pPr>
          <w:hyperlink w:anchor="_Toc136597577" w:history="1">
            <w:r w:rsidR="009038C4" w:rsidRPr="009038C4">
              <w:rPr>
                <w:rStyle w:val="Hyperlink"/>
                <w:b w:val="0"/>
                <w:bCs w:val="0"/>
              </w:rPr>
              <w:t>Specific requirements</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_Toc136597577 \h </w:instrText>
            </w:r>
            <w:r w:rsidR="009038C4" w:rsidRPr="009038C4">
              <w:rPr>
                <w:b w:val="0"/>
                <w:bCs w:val="0"/>
                <w:webHidden/>
              </w:rPr>
            </w:r>
            <w:r w:rsidR="009038C4" w:rsidRPr="009038C4">
              <w:rPr>
                <w:b w:val="0"/>
                <w:bCs w:val="0"/>
                <w:webHidden/>
              </w:rPr>
              <w:fldChar w:fldCharType="separate"/>
            </w:r>
            <w:r w:rsidR="00257B93">
              <w:rPr>
                <w:b w:val="0"/>
                <w:bCs w:val="0"/>
                <w:webHidden/>
              </w:rPr>
              <w:t>7</w:t>
            </w:r>
            <w:r w:rsidR="009038C4" w:rsidRPr="009038C4">
              <w:rPr>
                <w:b w:val="0"/>
                <w:bCs w:val="0"/>
                <w:webHidden/>
              </w:rPr>
              <w:fldChar w:fldCharType="end"/>
            </w:r>
          </w:hyperlink>
        </w:p>
        <w:p w14:paraId="593BA1D9" w14:textId="7E88F60A" w:rsidR="009038C4" w:rsidRDefault="00A06FF4">
          <w:pPr>
            <w:pStyle w:val="TOC1"/>
            <w:rPr>
              <w:rFonts w:eastAsiaTheme="minorEastAsia" w:cstheme="minorBidi"/>
              <w:b w:val="0"/>
              <w:bCs w:val="0"/>
              <w:iCs w:val="0"/>
              <w:sz w:val="22"/>
              <w:szCs w:val="22"/>
              <w:lang w:eastAsia="en-AU"/>
            </w:rPr>
          </w:pPr>
          <w:hyperlink w:anchor="_Toc136597578" w:history="1">
            <w:r w:rsidR="009038C4" w:rsidRPr="005D218D">
              <w:rPr>
                <w:rStyle w:val="Hyperlink"/>
              </w:rPr>
              <w:t>1.</w:t>
            </w:r>
            <w:r w:rsidR="009038C4">
              <w:rPr>
                <w:rFonts w:eastAsiaTheme="minorEastAsia" w:cstheme="minorBidi"/>
                <w:b w:val="0"/>
                <w:bCs w:val="0"/>
                <w:iCs w:val="0"/>
                <w:sz w:val="22"/>
                <w:szCs w:val="22"/>
                <w:lang w:eastAsia="en-AU"/>
              </w:rPr>
              <w:tab/>
            </w:r>
            <w:r w:rsidR="009038C4" w:rsidRPr="005D218D">
              <w:rPr>
                <w:rStyle w:val="Hyperlink"/>
              </w:rPr>
              <w:t>Description of the proposed project</w:t>
            </w:r>
            <w:r w:rsidR="009038C4">
              <w:rPr>
                <w:webHidden/>
              </w:rPr>
              <w:tab/>
            </w:r>
            <w:r w:rsidR="009038C4">
              <w:rPr>
                <w:webHidden/>
              </w:rPr>
              <w:fldChar w:fldCharType="begin"/>
            </w:r>
            <w:r w:rsidR="009038C4">
              <w:rPr>
                <w:webHidden/>
              </w:rPr>
              <w:instrText xml:space="preserve"> PAGEREF _Toc136597578 \h </w:instrText>
            </w:r>
            <w:r w:rsidR="009038C4">
              <w:rPr>
                <w:webHidden/>
              </w:rPr>
            </w:r>
            <w:r w:rsidR="009038C4">
              <w:rPr>
                <w:webHidden/>
              </w:rPr>
              <w:fldChar w:fldCharType="separate"/>
            </w:r>
            <w:r w:rsidR="00257B93">
              <w:rPr>
                <w:webHidden/>
              </w:rPr>
              <w:t>9</w:t>
            </w:r>
            <w:r w:rsidR="009038C4">
              <w:rPr>
                <w:webHidden/>
              </w:rPr>
              <w:fldChar w:fldCharType="end"/>
            </w:r>
          </w:hyperlink>
        </w:p>
        <w:p w14:paraId="5FBCE975" w14:textId="16A8F58B" w:rsidR="009038C4" w:rsidRDefault="00A06FF4">
          <w:pPr>
            <w:pStyle w:val="TOC1"/>
            <w:rPr>
              <w:rFonts w:eastAsiaTheme="minorEastAsia" w:cstheme="minorBidi"/>
              <w:b w:val="0"/>
              <w:bCs w:val="0"/>
              <w:iCs w:val="0"/>
              <w:sz w:val="22"/>
              <w:szCs w:val="22"/>
              <w:lang w:eastAsia="en-AU"/>
            </w:rPr>
          </w:pPr>
          <w:hyperlink w:anchor="_Toc136597579" w:history="1">
            <w:r w:rsidR="009038C4" w:rsidRPr="005D218D">
              <w:rPr>
                <w:rStyle w:val="Hyperlink"/>
              </w:rPr>
              <w:t>2.</w:t>
            </w:r>
            <w:r w:rsidR="009038C4">
              <w:rPr>
                <w:rFonts w:eastAsiaTheme="minorEastAsia" w:cstheme="minorBidi"/>
                <w:b w:val="0"/>
                <w:bCs w:val="0"/>
                <w:iCs w:val="0"/>
                <w:sz w:val="22"/>
                <w:szCs w:val="22"/>
                <w:lang w:eastAsia="en-AU"/>
              </w:rPr>
              <w:tab/>
            </w:r>
            <w:r w:rsidR="009038C4" w:rsidRPr="005D218D">
              <w:rPr>
                <w:rStyle w:val="Hyperlink"/>
              </w:rPr>
              <w:t>Risk-based assessment</w:t>
            </w:r>
            <w:r w:rsidR="009038C4">
              <w:rPr>
                <w:webHidden/>
              </w:rPr>
              <w:tab/>
            </w:r>
            <w:r w:rsidR="009038C4">
              <w:rPr>
                <w:webHidden/>
              </w:rPr>
              <w:fldChar w:fldCharType="begin"/>
            </w:r>
            <w:r w:rsidR="009038C4">
              <w:rPr>
                <w:webHidden/>
              </w:rPr>
              <w:instrText xml:space="preserve"> PAGEREF _Toc136597579 \h </w:instrText>
            </w:r>
            <w:r w:rsidR="009038C4">
              <w:rPr>
                <w:webHidden/>
              </w:rPr>
            </w:r>
            <w:r w:rsidR="009038C4">
              <w:rPr>
                <w:webHidden/>
              </w:rPr>
              <w:fldChar w:fldCharType="separate"/>
            </w:r>
            <w:r w:rsidR="00257B93">
              <w:rPr>
                <w:webHidden/>
              </w:rPr>
              <w:t>9</w:t>
            </w:r>
            <w:r w:rsidR="009038C4">
              <w:rPr>
                <w:webHidden/>
              </w:rPr>
              <w:fldChar w:fldCharType="end"/>
            </w:r>
          </w:hyperlink>
        </w:p>
        <w:p w14:paraId="6D550F5C" w14:textId="46EA3C7A" w:rsidR="009038C4" w:rsidRPr="009038C4" w:rsidRDefault="00A06FF4">
          <w:pPr>
            <w:pStyle w:val="TOC2"/>
            <w:rPr>
              <w:rFonts w:eastAsiaTheme="minorEastAsia" w:cstheme="minorBidi"/>
              <w:b w:val="0"/>
              <w:bCs w:val="0"/>
              <w:lang w:eastAsia="en-AU"/>
            </w:rPr>
          </w:pPr>
          <w:hyperlink w:anchor="_Toc136597580" w:history="1">
            <w:r w:rsidR="009038C4" w:rsidRPr="009038C4">
              <w:rPr>
                <w:rStyle w:val="Hyperlink"/>
                <w:b w:val="0"/>
                <w:bCs w:val="0"/>
              </w:rPr>
              <w:t>2.1</w:t>
            </w:r>
            <w:r w:rsidR="009038C4" w:rsidRPr="009038C4">
              <w:rPr>
                <w:rFonts w:eastAsiaTheme="minorEastAsia" w:cstheme="minorBidi"/>
                <w:b w:val="0"/>
                <w:bCs w:val="0"/>
                <w:lang w:eastAsia="en-AU"/>
              </w:rPr>
              <w:tab/>
            </w:r>
            <w:r w:rsidR="009038C4" w:rsidRPr="009038C4">
              <w:rPr>
                <w:rStyle w:val="Hyperlink"/>
                <w:b w:val="0"/>
                <w:bCs w:val="0"/>
              </w:rPr>
              <w:t>Risk-based assessments</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_Toc136597580 \h </w:instrText>
            </w:r>
            <w:r w:rsidR="009038C4" w:rsidRPr="009038C4">
              <w:rPr>
                <w:b w:val="0"/>
                <w:bCs w:val="0"/>
                <w:webHidden/>
              </w:rPr>
            </w:r>
            <w:r w:rsidR="009038C4" w:rsidRPr="009038C4">
              <w:rPr>
                <w:b w:val="0"/>
                <w:bCs w:val="0"/>
                <w:webHidden/>
              </w:rPr>
              <w:fldChar w:fldCharType="separate"/>
            </w:r>
            <w:r w:rsidR="00257B93">
              <w:rPr>
                <w:b w:val="0"/>
                <w:bCs w:val="0"/>
                <w:webHidden/>
              </w:rPr>
              <w:t>9</w:t>
            </w:r>
            <w:r w:rsidR="009038C4" w:rsidRPr="009038C4">
              <w:rPr>
                <w:b w:val="0"/>
                <w:bCs w:val="0"/>
                <w:webHidden/>
              </w:rPr>
              <w:fldChar w:fldCharType="end"/>
            </w:r>
          </w:hyperlink>
        </w:p>
        <w:p w14:paraId="733B1ECD" w14:textId="750AE7E8" w:rsidR="009038C4" w:rsidRPr="009038C4" w:rsidRDefault="00A06FF4">
          <w:pPr>
            <w:pStyle w:val="TOC2"/>
            <w:rPr>
              <w:rFonts w:eastAsiaTheme="minorEastAsia" w:cstheme="minorBidi"/>
              <w:b w:val="0"/>
              <w:bCs w:val="0"/>
              <w:lang w:eastAsia="en-AU"/>
            </w:rPr>
          </w:pPr>
          <w:hyperlink w:anchor="_Toc136597581" w:history="1">
            <w:r w:rsidR="009038C4" w:rsidRPr="009038C4">
              <w:rPr>
                <w:rStyle w:val="Hyperlink"/>
                <w:b w:val="0"/>
                <w:bCs w:val="0"/>
              </w:rPr>
              <w:t>2.2</w:t>
            </w:r>
            <w:r w:rsidR="009038C4" w:rsidRPr="009038C4">
              <w:rPr>
                <w:rFonts w:eastAsiaTheme="minorEastAsia" w:cstheme="minorBidi"/>
                <w:b w:val="0"/>
                <w:bCs w:val="0"/>
                <w:lang w:eastAsia="en-AU"/>
              </w:rPr>
              <w:tab/>
            </w:r>
            <w:r w:rsidR="009038C4" w:rsidRPr="009038C4">
              <w:rPr>
                <w:rStyle w:val="Hyperlink"/>
                <w:b w:val="0"/>
                <w:bCs w:val="0"/>
              </w:rPr>
              <w:t>Impact pathway diagrams and other conceptual models</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_Toc136597581 \h </w:instrText>
            </w:r>
            <w:r w:rsidR="009038C4" w:rsidRPr="009038C4">
              <w:rPr>
                <w:b w:val="0"/>
                <w:bCs w:val="0"/>
                <w:webHidden/>
              </w:rPr>
            </w:r>
            <w:r w:rsidR="009038C4" w:rsidRPr="009038C4">
              <w:rPr>
                <w:b w:val="0"/>
                <w:bCs w:val="0"/>
                <w:webHidden/>
              </w:rPr>
              <w:fldChar w:fldCharType="separate"/>
            </w:r>
            <w:r w:rsidR="00257B93">
              <w:rPr>
                <w:b w:val="0"/>
                <w:bCs w:val="0"/>
                <w:webHidden/>
              </w:rPr>
              <w:t>10</w:t>
            </w:r>
            <w:r w:rsidR="009038C4" w:rsidRPr="009038C4">
              <w:rPr>
                <w:b w:val="0"/>
                <w:bCs w:val="0"/>
                <w:webHidden/>
              </w:rPr>
              <w:fldChar w:fldCharType="end"/>
            </w:r>
          </w:hyperlink>
        </w:p>
        <w:p w14:paraId="3E198B58" w14:textId="5E5E31C6" w:rsidR="009038C4" w:rsidRPr="009038C4" w:rsidRDefault="00A06FF4">
          <w:pPr>
            <w:pStyle w:val="TOC2"/>
            <w:rPr>
              <w:rFonts w:eastAsiaTheme="minorEastAsia" w:cstheme="minorBidi"/>
              <w:b w:val="0"/>
              <w:bCs w:val="0"/>
              <w:lang w:eastAsia="en-AU"/>
            </w:rPr>
          </w:pPr>
          <w:hyperlink w:anchor="_Toc136597582" w:history="1">
            <w:r w:rsidR="009038C4" w:rsidRPr="009038C4">
              <w:rPr>
                <w:rStyle w:val="Hyperlink"/>
                <w:b w:val="0"/>
                <w:bCs w:val="0"/>
              </w:rPr>
              <w:t>2.3</w:t>
            </w:r>
            <w:r w:rsidR="009038C4" w:rsidRPr="009038C4">
              <w:rPr>
                <w:rFonts w:eastAsiaTheme="minorEastAsia" w:cstheme="minorBidi"/>
                <w:b w:val="0"/>
                <w:bCs w:val="0"/>
                <w:lang w:eastAsia="en-AU"/>
              </w:rPr>
              <w:tab/>
            </w:r>
            <w:r w:rsidR="009038C4" w:rsidRPr="009038C4">
              <w:rPr>
                <w:rStyle w:val="Hyperlink"/>
                <w:b w:val="0"/>
                <w:bCs w:val="0"/>
              </w:rPr>
              <w:t>Modelling of water storage and movement</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_Toc136597582 \h </w:instrText>
            </w:r>
            <w:r w:rsidR="009038C4" w:rsidRPr="009038C4">
              <w:rPr>
                <w:b w:val="0"/>
                <w:bCs w:val="0"/>
                <w:webHidden/>
              </w:rPr>
            </w:r>
            <w:r w:rsidR="009038C4" w:rsidRPr="009038C4">
              <w:rPr>
                <w:b w:val="0"/>
                <w:bCs w:val="0"/>
                <w:webHidden/>
              </w:rPr>
              <w:fldChar w:fldCharType="separate"/>
            </w:r>
            <w:r w:rsidR="00257B93">
              <w:rPr>
                <w:b w:val="0"/>
                <w:bCs w:val="0"/>
                <w:webHidden/>
              </w:rPr>
              <w:t>11</w:t>
            </w:r>
            <w:r w:rsidR="009038C4" w:rsidRPr="009038C4">
              <w:rPr>
                <w:b w:val="0"/>
                <w:bCs w:val="0"/>
                <w:webHidden/>
              </w:rPr>
              <w:fldChar w:fldCharType="end"/>
            </w:r>
          </w:hyperlink>
        </w:p>
        <w:p w14:paraId="750385F5" w14:textId="7D6A5F7B" w:rsidR="009038C4" w:rsidRPr="009038C4" w:rsidRDefault="00A06FF4">
          <w:pPr>
            <w:pStyle w:val="TOC2"/>
            <w:rPr>
              <w:rFonts w:eastAsiaTheme="minorEastAsia" w:cstheme="minorBidi"/>
              <w:b w:val="0"/>
              <w:bCs w:val="0"/>
              <w:lang w:eastAsia="en-AU"/>
            </w:rPr>
          </w:pPr>
          <w:hyperlink w:anchor="_Toc136597583" w:history="1">
            <w:r w:rsidR="009038C4" w:rsidRPr="009038C4">
              <w:rPr>
                <w:rStyle w:val="Hyperlink"/>
                <w:b w:val="0"/>
                <w:bCs w:val="0"/>
              </w:rPr>
              <w:t>2.4</w:t>
            </w:r>
            <w:r w:rsidR="009038C4" w:rsidRPr="009038C4">
              <w:rPr>
                <w:rFonts w:eastAsiaTheme="minorEastAsia" w:cstheme="minorBidi"/>
                <w:b w:val="0"/>
                <w:bCs w:val="0"/>
                <w:lang w:eastAsia="en-AU"/>
              </w:rPr>
              <w:tab/>
            </w:r>
            <w:r w:rsidR="009038C4" w:rsidRPr="009038C4">
              <w:rPr>
                <w:rStyle w:val="Hyperlink"/>
                <w:b w:val="0"/>
                <w:bCs w:val="0"/>
              </w:rPr>
              <w:t>Water and salt balances</w:t>
            </w:r>
            <w:r w:rsidR="009038C4" w:rsidRPr="009038C4">
              <w:rPr>
                <w:b w:val="0"/>
                <w:bCs w:val="0"/>
                <w:webHidden/>
              </w:rPr>
              <w:tab/>
            </w:r>
            <w:r w:rsidR="009038C4" w:rsidRPr="009038C4">
              <w:rPr>
                <w:b w:val="0"/>
                <w:bCs w:val="0"/>
                <w:webHidden/>
              </w:rPr>
              <w:fldChar w:fldCharType="begin"/>
            </w:r>
            <w:r w:rsidR="009038C4" w:rsidRPr="009038C4">
              <w:rPr>
                <w:b w:val="0"/>
                <w:bCs w:val="0"/>
                <w:webHidden/>
              </w:rPr>
              <w:instrText xml:space="preserve"> PAGEREF _Toc136597583 \h </w:instrText>
            </w:r>
            <w:r w:rsidR="009038C4" w:rsidRPr="009038C4">
              <w:rPr>
                <w:b w:val="0"/>
                <w:bCs w:val="0"/>
                <w:webHidden/>
              </w:rPr>
            </w:r>
            <w:r w:rsidR="009038C4" w:rsidRPr="009038C4">
              <w:rPr>
                <w:b w:val="0"/>
                <w:bCs w:val="0"/>
                <w:webHidden/>
              </w:rPr>
              <w:fldChar w:fldCharType="separate"/>
            </w:r>
            <w:r w:rsidR="00257B93">
              <w:rPr>
                <w:b w:val="0"/>
                <w:bCs w:val="0"/>
                <w:webHidden/>
              </w:rPr>
              <w:t>12</w:t>
            </w:r>
            <w:r w:rsidR="009038C4" w:rsidRPr="009038C4">
              <w:rPr>
                <w:b w:val="0"/>
                <w:bCs w:val="0"/>
                <w:webHidden/>
              </w:rPr>
              <w:fldChar w:fldCharType="end"/>
            </w:r>
          </w:hyperlink>
        </w:p>
        <w:p w14:paraId="233703CA" w14:textId="014D8686" w:rsidR="009038C4" w:rsidRDefault="00A06FF4">
          <w:pPr>
            <w:pStyle w:val="TOC1"/>
            <w:rPr>
              <w:rFonts w:eastAsiaTheme="minorEastAsia" w:cstheme="minorBidi"/>
              <w:b w:val="0"/>
              <w:bCs w:val="0"/>
              <w:iCs w:val="0"/>
              <w:sz w:val="22"/>
              <w:szCs w:val="22"/>
              <w:lang w:eastAsia="en-AU"/>
            </w:rPr>
          </w:pPr>
          <w:hyperlink w:anchor="_Toc136597584" w:history="1">
            <w:r w:rsidR="009038C4" w:rsidRPr="005D218D">
              <w:rPr>
                <w:rStyle w:val="Hyperlink"/>
              </w:rPr>
              <w:t>3.</w:t>
            </w:r>
            <w:r w:rsidR="009038C4">
              <w:rPr>
                <w:rFonts w:eastAsiaTheme="minorEastAsia" w:cstheme="minorBidi"/>
                <w:b w:val="0"/>
                <w:bCs w:val="0"/>
                <w:iCs w:val="0"/>
                <w:sz w:val="22"/>
                <w:szCs w:val="22"/>
                <w:lang w:eastAsia="en-AU"/>
              </w:rPr>
              <w:tab/>
            </w:r>
            <w:r w:rsidR="009038C4" w:rsidRPr="005D218D">
              <w:rPr>
                <w:rStyle w:val="Hyperlink"/>
              </w:rPr>
              <w:t>Baseline data</w:t>
            </w:r>
            <w:r w:rsidR="009038C4">
              <w:rPr>
                <w:webHidden/>
              </w:rPr>
              <w:tab/>
            </w:r>
            <w:r w:rsidR="009038C4">
              <w:rPr>
                <w:webHidden/>
              </w:rPr>
              <w:fldChar w:fldCharType="begin"/>
            </w:r>
            <w:r w:rsidR="009038C4">
              <w:rPr>
                <w:webHidden/>
              </w:rPr>
              <w:instrText xml:space="preserve"> PAGEREF _Toc136597584 \h </w:instrText>
            </w:r>
            <w:r w:rsidR="009038C4">
              <w:rPr>
                <w:webHidden/>
              </w:rPr>
            </w:r>
            <w:r w:rsidR="009038C4">
              <w:rPr>
                <w:webHidden/>
              </w:rPr>
              <w:fldChar w:fldCharType="separate"/>
            </w:r>
            <w:r w:rsidR="00257B93">
              <w:rPr>
                <w:webHidden/>
              </w:rPr>
              <w:t>13</w:t>
            </w:r>
            <w:r w:rsidR="009038C4">
              <w:rPr>
                <w:webHidden/>
              </w:rPr>
              <w:fldChar w:fldCharType="end"/>
            </w:r>
          </w:hyperlink>
        </w:p>
        <w:p w14:paraId="1099128F" w14:textId="0FB12B9F" w:rsidR="009038C4" w:rsidRDefault="00A06FF4">
          <w:pPr>
            <w:pStyle w:val="TOC1"/>
            <w:rPr>
              <w:rFonts w:eastAsiaTheme="minorEastAsia" w:cstheme="minorBidi"/>
              <w:b w:val="0"/>
              <w:bCs w:val="0"/>
              <w:iCs w:val="0"/>
              <w:sz w:val="22"/>
              <w:szCs w:val="22"/>
              <w:lang w:eastAsia="en-AU"/>
            </w:rPr>
          </w:pPr>
          <w:hyperlink w:anchor="_Toc136597585" w:history="1">
            <w:r w:rsidR="009038C4" w:rsidRPr="005D218D">
              <w:rPr>
                <w:rStyle w:val="Hyperlink"/>
              </w:rPr>
              <w:t>4.</w:t>
            </w:r>
            <w:r w:rsidR="009038C4">
              <w:rPr>
                <w:rFonts w:eastAsiaTheme="minorEastAsia" w:cstheme="minorBidi"/>
                <w:b w:val="0"/>
                <w:bCs w:val="0"/>
                <w:iCs w:val="0"/>
                <w:sz w:val="22"/>
                <w:szCs w:val="22"/>
                <w:lang w:eastAsia="en-AU"/>
              </w:rPr>
              <w:tab/>
            </w:r>
            <w:r w:rsidR="009038C4" w:rsidRPr="005D218D">
              <w:rPr>
                <w:rStyle w:val="Hyperlink"/>
              </w:rPr>
              <w:t>Monitoring and management</w:t>
            </w:r>
            <w:r w:rsidR="009038C4">
              <w:rPr>
                <w:webHidden/>
              </w:rPr>
              <w:tab/>
            </w:r>
            <w:r w:rsidR="009038C4">
              <w:rPr>
                <w:webHidden/>
              </w:rPr>
              <w:fldChar w:fldCharType="begin"/>
            </w:r>
            <w:r w:rsidR="009038C4">
              <w:rPr>
                <w:webHidden/>
              </w:rPr>
              <w:instrText xml:space="preserve"> PAGEREF _Toc136597585 \h </w:instrText>
            </w:r>
            <w:r w:rsidR="009038C4">
              <w:rPr>
                <w:webHidden/>
              </w:rPr>
            </w:r>
            <w:r w:rsidR="009038C4">
              <w:rPr>
                <w:webHidden/>
              </w:rPr>
              <w:fldChar w:fldCharType="separate"/>
            </w:r>
            <w:r w:rsidR="00257B93">
              <w:rPr>
                <w:webHidden/>
              </w:rPr>
              <w:t>14</w:t>
            </w:r>
            <w:r w:rsidR="009038C4">
              <w:rPr>
                <w:webHidden/>
              </w:rPr>
              <w:fldChar w:fldCharType="end"/>
            </w:r>
          </w:hyperlink>
        </w:p>
        <w:p w14:paraId="5B69B7F0" w14:textId="180C4A97" w:rsidR="009038C4" w:rsidRDefault="00A06FF4">
          <w:pPr>
            <w:pStyle w:val="TOC1"/>
            <w:rPr>
              <w:rFonts w:eastAsiaTheme="minorEastAsia" w:cstheme="minorBidi"/>
              <w:b w:val="0"/>
              <w:bCs w:val="0"/>
              <w:iCs w:val="0"/>
              <w:sz w:val="22"/>
              <w:szCs w:val="22"/>
              <w:lang w:eastAsia="en-AU"/>
            </w:rPr>
          </w:pPr>
          <w:hyperlink w:anchor="_Toc136597586" w:history="1">
            <w:r w:rsidR="009038C4" w:rsidRPr="005D218D">
              <w:rPr>
                <w:rStyle w:val="Hyperlink"/>
              </w:rPr>
              <w:t>5.</w:t>
            </w:r>
            <w:r w:rsidR="009038C4">
              <w:rPr>
                <w:rFonts w:eastAsiaTheme="minorEastAsia" w:cstheme="minorBidi"/>
                <w:b w:val="0"/>
                <w:bCs w:val="0"/>
                <w:iCs w:val="0"/>
                <w:sz w:val="22"/>
                <w:szCs w:val="22"/>
                <w:lang w:eastAsia="en-AU"/>
              </w:rPr>
              <w:tab/>
            </w:r>
            <w:r w:rsidR="009038C4" w:rsidRPr="005D218D">
              <w:rPr>
                <w:rStyle w:val="Hyperlink"/>
              </w:rPr>
              <w:t>Cumulative impacts</w:t>
            </w:r>
            <w:r w:rsidR="009038C4">
              <w:rPr>
                <w:webHidden/>
              </w:rPr>
              <w:tab/>
            </w:r>
            <w:r w:rsidR="009038C4">
              <w:rPr>
                <w:webHidden/>
              </w:rPr>
              <w:fldChar w:fldCharType="begin"/>
            </w:r>
            <w:r w:rsidR="009038C4">
              <w:rPr>
                <w:webHidden/>
              </w:rPr>
              <w:instrText xml:space="preserve"> PAGEREF _Toc136597586 \h </w:instrText>
            </w:r>
            <w:r w:rsidR="009038C4">
              <w:rPr>
                <w:webHidden/>
              </w:rPr>
            </w:r>
            <w:r w:rsidR="009038C4">
              <w:rPr>
                <w:webHidden/>
              </w:rPr>
              <w:fldChar w:fldCharType="separate"/>
            </w:r>
            <w:r w:rsidR="00257B93">
              <w:rPr>
                <w:webHidden/>
              </w:rPr>
              <w:t>16</w:t>
            </w:r>
            <w:r w:rsidR="009038C4">
              <w:rPr>
                <w:webHidden/>
              </w:rPr>
              <w:fldChar w:fldCharType="end"/>
            </w:r>
          </w:hyperlink>
        </w:p>
        <w:p w14:paraId="01C250AD" w14:textId="5E94094A" w:rsidR="009038C4" w:rsidRDefault="00A06FF4">
          <w:pPr>
            <w:pStyle w:val="TOC1"/>
            <w:rPr>
              <w:rFonts w:eastAsiaTheme="minorEastAsia" w:cstheme="minorBidi"/>
              <w:b w:val="0"/>
              <w:bCs w:val="0"/>
              <w:iCs w:val="0"/>
              <w:sz w:val="22"/>
              <w:szCs w:val="22"/>
              <w:lang w:eastAsia="en-AU"/>
            </w:rPr>
          </w:pPr>
          <w:hyperlink w:anchor="_Toc136597587" w:history="1">
            <w:r w:rsidR="009038C4" w:rsidRPr="005D218D">
              <w:rPr>
                <w:rStyle w:val="Hyperlink"/>
              </w:rPr>
              <w:t>Glossary</w:t>
            </w:r>
            <w:r w:rsidR="009038C4">
              <w:rPr>
                <w:webHidden/>
              </w:rPr>
              <w:tab/>
            </w:r>
            <w:r w:rsidR="009038C4">
              <w:rPr>
                <w:webHidden/>
              </w:rPr>
              <w:fldChar w:fldCharType="begin"/>
            </w:r>
            <w:r w:rsidR="009038C4">
              <w:rPr>
                <w:webHidden/>
              </w:rPr>
              <w:instrText xml:space="preserve"> PAGEREF _Toc136597587 \h </w:instrText>
            </w:r>
            <w:r w:rsidR="009038C4">
              <w:rPr>
                <w:webHidden/>
              </w:rPr>
            </w:r>
            <w:r w:rsidR="009038C4">
              <w:rPr>
                <w:webHidden/>
              </w:rPr>
              <w:fldChar w:fldCharType="separate"/>
            </w:r>
            <w:r w:rsidR="00257B93">
              <w:rPr>
                <w:webHidden/>
              </w:rPr>
              <w:t>17</w:t>
            </w:r>
            <w:r w:rsidR="009038C4">
              <w:rPr>
                <w:webHidden/>
              </w:rPr>
              <w:fldChar w:fldCharType="end"/>
            </w:r>
          </w:hyperlink>
        </w:p>
        <w:p w14:paraId="169DB233" w14:textId="44C0D753" w:rsidR="009038C4" w:rsidRDefault="00A06FF4">
          <w:pPr>
            <w:pStyle w:val="TOC1"/>
            <w:rPr>
              <w:rFonts w:eastAsiaTheme="minorEastAsia" w:cstheme="minorBidi"/>
              <w:b w:val="0"/>
              <w:bCs w:val="0"/>
              <w:iCs w:val="0"/>
              <w:sz w:val="22"/>
              <w:szCs w:val="22"/>
              <w:lang w:eastAsia="en-AU"/>
            </w:rPr>
          </w:pPr>
          <w:hyperlink w:anchor="_Toc136597588" w:history="1">
            <w:r w:rsidR="009038C4" w:rsidRPr="005D218D">
              <w:rPr>
                <w:rStyle w:val="Hyperlink"/>
              </w:rPr>
              <w:t>Supporting documents</w:t>
            </w:r>
            <w:r w:rsidR="009038C4">
              <w:rPr>
                <w:webHidden/>
              </w:rPr>
              <w:tab/>
            </w:r>
            <w:r w:rsidR="009038C4">
              <w:rPr>
                <w:webHidden/>
              </w:rPr>
              <w:fldChar w:fldCharType="begin"/>
            </w:r>
            <w:r w:rsidR="009038C4">
              <w:rPr>
                <w:webHidden/>
              </w:rPr>
              <w:instrText xml:space="preserve"> PAGEREF _Toc136597588 \h </w:instrText>
            </w:r>
            <w:r w:rsidR="009038C4">
              <w:rPr>
                <w:webHidden/>
              </w:rPr>
            </w:r>
            <w:r w:rsidR="009038C4">
              <w:rPr>
                <w:webHidden/>
              </w:rPr>
              <w:fldChar w:fldCharType="separate"/>
            </w:r>
            <w:r w:rsidR="00257B93">
              <w:rPr>
                <w:webHidden/>
              </w:rPr>
              <w:t>20</w:t>
            </w:r>
            <w:r w:rsidR="009038C4">
              <w:rPr>
                <w:webHidden/>
              </w:rPr>
              <w:fldChar w:fldCharType="end"/>
            </w:r>
          </w:hyperlink>
        </w:p>
        <w:p w14:paraId="3ACA0E98" w14:textId="78E3245B" w:rsidR="009038C4" w:rsidRDefault="00A06FF4">
          <w:pPr>
            <w:pStyle w:val="TOC1"/>
            <w:rPr>
              <w:rFonts w:eastAsiaTheme="minorEastAsia" w:cstheme="minorBidi"/>
              <w:b w:val="0"/>
              <w:bCs w:val="0"/>
              <w:iCs w:val="0"/>
              <w:sz w:val="22"/>
              <w:szCs w:val="22"/>
              <w:lang w:eastAsia="en-AU"/>
            </w:rPr>
          </w:pPr>
          <w:hyperlink w:anchor="_Toc136597589" w:history="1">
            <w:r w:rsidR="009038C4" w:rsidRPr="005D218D">
              <w:rPr>
                <w:rStyle w:val="Hyperlink"/>
              </w:rPr>
              <w:t>Appendix A – Checklist of specific information needs</w:t>
            </w:r>
            <w:r w:rsidR="009038C4">
              <w:rPr>
                <w:webHidden/>
              </w:rPr>
              <w:tab/>
            </w:r>
            <w:r w:rsidR="009038C4">
              <w:rPr>
                <w:webHidden/>
              </w:rPr>
              <w:fldChar w:fldCharType="begin"/>
            </w:r>
            <w:r w:rsidR="009038C4">
              <w:rPr>
                <w:webHidden/>
              </w:rPr>
              <w:instrText xml:space="preserve"> PAGEREF _Toc136597589 \h </w:instrText>
            </w:r>
            <w:r w:rsidR="009038C4">
              <w:rPr>
                <w:webHidden/>
              </w:rPr>
            </w:r>
            <w:r w:rsidR="009038C4">
              <w:rPr>
                <w:webHidden/>
              </w:rPr>
              <w:fldChar w:fldCharType="separate"/>
            </w:r>
            <w:r w:rsidR="00257B93">
              <w:rPr>
                <w:webHidden/>
              </w:rPr>
              <w:t>23</w:t>
            </w:r>
            <w:r w:rsidR="009038C4">
              <w:rPr>
                <w:webHidden/>
              </w:rPr>
              <w:fldChar w:fldCharType="end"/>
            </w:r>
          </w:hyperlink>
        </w:p>
        <w:p w14:paraId="749EB34F" w14:textId="5C4F4036" w:rsidR="009038C4" w:rsidRDefault="00A06FF4">
          <w:pPr>
            <w:pStyle w:val="TOC2"/>
            <w:rPr>
              <w:rFonts w:eastAsiaTheme="minorEastAsia" w:cstheme="minorBidi"/>
              <w:b w:val="0"/>
              <w:bCs w:val="0"/>
              <w:lang w:eastAsia="en-AU"/>
            </w:rPr>
          </w:pPr>
          <w:hyperlink w:anchor="_Toc136597590" w:history="1">
            <w:r w:rsidR="009038C4" w:rsidRPr="005D218D">
              <w:rPr>
                <w:rStyle w:val="Hyperlink"/>
              </w:rPr>
              <w:t>Description of the proposal</w:t>
            </w:r>
            <w:r w:rsidR="009038C4">
              <w:rPr>
                <w:webHidden/>
              </w:rPr>
              <w:tab/>
            </w:r>
            <w:r w:rsidR="009038C4">
              <w:rPr>
                <w:webHidden/>
              </w:rPr>
              <w:fldChar w:fldCharType="begin"/>
            </w:r>
            <w:r w:rsidR="009038C4">
              <w:rPr>
                <w:webHidden/>
              </w:rPr>
              <w:instrText xml:space="preserve"> PAGEREF _Toc136597590 \h </w:instrText>
            </w:r>
            <w:r w:rsidR="009038C4">
              <w:rPr>
                <w:webHidden/>
              </w:rPr>
            </w:r>
            <w:r w:rsidR="009038C4">
              <w:rPr>
                <w:webHidden/>
              </w:rPr>
              <w:fldChar w:fldCharType="separate"/>
            </w:r>
            <w:r w:rsidR="00257B93">
              <w:rPr>
                <w:webHidden/>
              </w:rPr>
              <w:t>24</w:t>
            </w:r>
            <w:r w:rsidR="009038C4">
              <w:rPr>
                <w:webHidden/>
              </w:rPr>
              <w:fldChar w:fldCharType="end"/>
            </w:r>
          </w:hyperlink>
        </w:p>
        <w:p w14:paraId="0751D297" w14:textId="4BDEF152" w:rsidR="009038C4" w:rsidRDefault="00A06FF4">
          <w:pPr>
            <w:pStyle w:val="TOC3"/>
            <w:rPr>
              <w:rFonts w:eastAsiaTheme="minorEastAsia" w:cstheme="minorBidi"/>
              <w:sz w:val="22"/>
              <w:szCs w:val="22"/>
              <w:lang w:eastAsia="en-AU"/>
            </w:rPr>
          </w:pPr>
          <w:hyperlink w:anchor="_Toc136597591" w:history="1">
            <w:r w:rsidR="009038C4" w:rsidRPr="005D218D">
              <w:rPr>
                <w:rStyle w:val="Hyperlink"/>
                <w:lang w:val="en-GB"/>
              </w:rPr>
              <w:t>General</w:t>
            </w:r>
            <w:r w:rsidR="008462E7">
              <w:rPr>
                <w:rStyle w:val="Hyperlink"/>
                <w:lang w:val="en-GB"/>
              </w:rPr>
              <w:t>………….</w:t>
            </w:r>
            <w:r w:rsidR="009038C4">
              <w:rPr>
                <w:webHidden/>
              </w:rPr>
              <w:tab/>
            </w:r>
            <w:r w:rsidR="009038C4">
              <w:rPr>
                <w:webHidden/>
              </w:rPr>
              <w:fldChar w:fldCharType="begin"/>
            </w:r>
            <w:r w:rsidR="009038C4">
              <w:rPr>
                <w:webHidden/>
              </w:rPr>
              <w:instrText xml:space="preserve"> PAGEREF _Toc136597591 \h </w:instrText>
            </w:r>
            <w:r w:rsidR="009038C4">
              <w:rPr>
                <w:webHidden/>
              </w:rPr>
            </w:r>
            <w:r w:rsidR="009038C4">
              <w:rPr>
                <w:webHidden/>
              </w:rPr>
              <w:fldChar w:fldCharType="separate"/>
            </w:r>
            <w:r w:rsidR="00257B93">
              <w:rPr>
                <w:webHidden/>
              </w:rPr>
              <w:t>24</w:t>
            </w:r>
            <w:r w:rsidR="009038C4">
              <w:rPr>
                <w:webHidden/>
              </w:rPr>
              <w:fldChar w:fldCharType="end"/>
            </w:r>
          </w:hyperlink>
        </w:p>
        <w:p w14:paraId="6908AC1E" w14:textId="267C8D28" w:rsidR="009038C4" w:rsidRDefault="00A06FF4">
          <w:pPr>
            <w:pStyle w:val="TOC3"/>
            <w:rPr>
              <w:rFonts w:eastAsiaTheme="minorEastAsia" w:cstheme="minorBidi"/>
              <w:sz w:val="22"/>
              <w:szCs w:val="22"/>
              <w:lang w:eastAsia="en-AU"/>
            </w:rPr>
          </w:pPr>
          <w:hyperlink w:anchor="_Toc136597592" w:history="1">
            <w:r w:rsidR="009038C4" w:rsidRPr="005D218D">
              <w:rPr>
                <w:rStyle w:val="Hyperlink"/>
              </w:rPr>
              <w:t>Regulatory context</w:t>
            </w:r>
            <w:r w:rsidR="009038C4">
              <w:rPr>
                <w:webHidden/>
              </w:rPr>
              <w:tab/>
            </w:r>
            <w:r w:rsidR="009038C4">
              <w:rPr>
                <w:webHidden/>
              </w:rPr>
              <w:fldChar w:fldCharType="begin"/>
            </w:r>
            <w:r w:rsidR="009038C4">
              <w:rPr>
                <w:webHidden/>
              </w:rPr>
              <w:instrText xml:space="preserve"> PAGEREF _Toc136597592 \h </w:instrText>
            </w:r>
            <w:r w:rsidR="009038C4">
              <w:rPr>
                <w:webHidden/>
              </w:rPr>
            </w:r>
            <w:r w:rsidR="009038C4">
              <w:rPr>
                <w:webHidden/>
              </w:rPr>
              <w:fldChar w:fldCharType="separate"/>
            </w:r>
            <w:r w:rsidR="00257B93">
              <w:rPr>
                <w:webHidden/>
              </w:rPr>
              <w:t>24</w:t>
            </w:r>
            <w:r w:rsidR="009038C4">
              <w:rPr>
                <w:webHidden/>
              </w:rPr>
              <w:fldChar w:fldCharType="end"/>
            </w:r>
          </w:hyperlink>
        </w:p>
        <w:p w14:paraId="0CBFDCC2" w14:textId="16D6D583" w:rsidR="009038C4" w:rsidRDefault="00A06FF4">
          <w:pPr>
            <w:pStyle w:val="TOC3"/>
            <w:rPr>
              <w:rFonts w:eastAsiaTheme="minorEastAsia" w:cstheme="minorBidi"/>
              <w:sz w:val="22"/>
              <w:szCs w:val="22"/>
              <w:lang w:eastAsia="en-AU"/>
            </w:rPr>
          </w:pPr>
          <w:hyperlink w:anchor="_Toc136597593" w:history="1">
            <w:r w:rsidR="009038C4" w:rsidRPr="005D218D">
              <w:rPr>
                <w:rStyle w:val="Hyperlink"/>
              </w:rPr>
              <w:t>Groundwater context</w:t>
            </w:r>
            <w:r w:rsidR="009038C4">
              <w:rPr>
                <w:webHidden/>
              </w:rPr>
              <w:tab/>
            </w:r>
            <w:r w:rsidR="009038C4">
              <w:rPr>
                <w:webHidden/>
              </w:rPr>
              <w:fldChar w:fldCharType="begin"/>
            </w:r>
            <w:r w:rsidR="009038C4">
              <w:rPr>
                <w:webHidden/>
              </w:rPr>
              <w:instrText xml:space="preserve"> PAGEREF _Toc136597593 \h </w:instrText>
            </w:r>
            <w:r w:rsidR="009038C4">
              <w:rPr>
                <w:webHidden/>
              </w:rPr>
            </w:r>
            <w:r w:rsidR="009038C4">
              <w:rPr>
                <w:webHidden/>
              </w:rPr>
              <w:fldChar w:fldCharType="separate"/>
            </w:r>
            <w:r w:rsidR="00257B93">
              <w:rPr>
                <w:webHidden/>
              </w:rPr>
              <w:t>24</w:t>
            </w:r>
            <w:r w:rsidR="009038C4">
              <w:rPr>
                <w:webHidden/>
              </w:rPr>
              <w:fldChar w:fldCharType="end"/>
            </w:r>
          </w:hyperlink>
        </w:p>
        <w:p w14:paraId="3784BA7F" w14:textId="39DB7F02" w:rsidR="009038C4" w:rsidRDefault="00A06FF4">
          <w:pPr>
            <w:pStyle w:val="TOC3"/>
            <w:rPr>
              <w:rFonts w:eastAsiaTheme="minorEastAsia" w:cstheme="minorBidi"/>
              <w:sz w:val="22"/>
              <w:szCs w:val="22"/>
              <w:lang w:eastAsia="en-AU"/>
            </w:rPr>
          </w:pPr>
          <w:hyperlink w:anchor="_Toc136597594" w:history="1">
            <w:r w:rsidR="009038C4" w:rsidRPr="005D218D">
              <w:rPr>
                <w:rStyle w:val="Hyperlink"/>
              </w:rPr>
              <w:t>Surface water context</w:t>
            </w:r>
            <w:r w:rsidR="009038C4">
              <w:rPr>
                <w:webHidden/>
              </w:rPr>
              <w:tab/>
            </w:r>
            <w:r w:rsidR="009038C4">
              <w:rPr>
                <w:webHidden/>
              </w:rPr>
              <w:fldChar w:fldCharType="begin"/>
            </w:r>
            <w:r w:rsidR="009038C4">
              <w:rPr>
                <w:webHidden/>
              </w:rPr>
              <w:instrText xml:space="preserve"> PAGEREF _Toc136597594 \h </w:instrText>
            </w:r>
            <w:r w:rsidR="009038C4">
              <w:rPr>
                <w:webHidden/>
              </w:rPr>
            </w:r>
            <w:r w:rsidR="009038C4">
              <w:rPr>
                <w:webHidden/>
              </w:rPr>
              <w:fldChar w:fldCharType="separate"/>
            </w:r>
            <w:r w:rsidR="00257B93">
              <w:rPr>
                <w:webHidden/>
              </w:rPr>
              <w:t>25</w:t>
            </w:r>
            <w:r w:rsidR="009038C4">
              <w:rPr>
                <w:webHidden/>
              </w:rPr>
              <w:fldChar w:fldCharType="end"/>
            </w:r>
          </w:hyperlink>
        </w:p>
        <w:p w14:paraId="79F36091" w14:textId="1DD7EF27" w:rsidR="009038C4" w:rsidRDefault="00A06FF4">
          <w:pPr>
            <w:pStyle w:val="TOC3"/>
            <w:rPr>
              <w:rFonts w:eastAsiaTheme="minorEastAsia" w:cstheme="minorBidi"/>
              <w:sz w:val="22"/>
              <w:szCs w:val="22"/>
              <w:lang w:eastAsia="en-AU"/>
            </w:rPr>
          </w:pPr>
          <w:hyperlink w:anchor="_Toc136597595" w:history="1">
            <w:r w:rsidR="009038C4" w:rsidRPr="005D218D">
              <w:rPr>
                <w:rStyle w:val="Hyperlink"/>
              </w:rPr>
              <w:t>Ecological context</w:t>
            </w:r>
            <w:r w:rsidR="009038C4">
              <w:rPr>
                <w:webHidden/>
              </w:rPr>
              <w:tab/>
            </w:r>
            <w:r w:rsidR="009038C4">
              <w:rPr>
                <w:webHidden/>
              </w:rPr>
              <w:fldChar w:fldCharType="begin"/>
            </w:r>
            <w:r w:rsidR="009038C4">
              <w:rPr>
                <w:webHidden/>
              </w:rPr>
              <w:instrText xml:space="preserve"> PAGEREF _Toc136597595 \h </w:instrText>
            </w:r>
            <w:r w:rsidR="009038C4">
              <w:rPr>
                <w:webHidden/>
              </w:rPr>
            </w:r>
            <w:r w:rsidR="009038C4">
              <w:rPr>
                <w:webHidden/>
              </w:rPr>
              <w:fldChar w:fldCharType="separate"/>
            </w:r>
            <w:r w:rsidR="00257B93">
              <w:rPr>
                <w:webHidden/>
              </w:rPr>
              <w:t>25</w:t>
            </w:r>
            <w:r w:rsidR="009038C4">
              <w:rPr>
                <w:webHidden/>
              </w:rPr>
              <w:fldChar w:fldCharType="end"/>
            </w:r>
          </w:hyperlink>
        </w:p>
        <w:p w14:paraId="08CC90FE" w14:textId="5D7046E1" w:rsidR="009038C4" w:rsidRDefault="00A06FF4">
          <w:pPr>
            <w:pStyle w:val="TOC2"/>
            <w:rPr>
              <w:rFonts w:eastAsiaTheme="minorEastAsia" w:cstheme="minorBidi"/>
              <w:b w:val="0"/>
              <w:bCs w:val="0"/>
              <w:lang w:eastAsia="en-AU"/>
            </w:rPr>
          </w:pPr>
          <w:hyperlink w:anchor="_Toc136597596" w:history="1">
            <w:r w:rsidR="009038C4" w:rsidRPr="005D218D">
              <w:rPr>
                <w:rStyle w:val="Hyperlink"/>
              </w:rPr>
              <w:t>Risk-based assessment</w:t>
            </w:r>
            <w:r w:rsidR="009038C4">
              <w:rPr>
                <w:webHidden/>
              </w:rPr>
              <w:tab/>
            </w:r>
            <w:r w:rsidR="009038C4">
              <w:rPr>
                <w:webHidden/>
              </w:rPr>
              <w:fldChar w:fldCharType="begin"/>
            </w:r>
            <w:r w:rsidR="009038C4">
              <w:rPr>
                <w:webHidden/>
              </w:rPr>
              <w:instrText xml:space="preserve"> PAGEREF _Toc136597596 \h </w:instrText>
            </w:r>
            <w:r w:rsidR="009038C4">
              <w:rPr>
                <w:webHidden/>
              </w:rPr>
            </w:r>
            <w:r w:rsidR="009038C4">
              <w:rPr>
                <w:webHidden/>
              </w:rPr>
              <w:fldChar w:fldCharType="separate"/>
            </w:r>
            <w:r w:rsidR="00257B93">
              <w:rPr>
                <w:webHidden/>
              </w:rPr>
              <w:t>25</w:t>
            </w:r>
            <w:r w:rsidR="009038C4">
              <w:rPr>
                <w:webHidden/>
              </w:rPr>
              <w:fldChar w:fldCharType="end"/>
            </w:r>
          </w:hyperlink>
        </w:p>
        <w:p w14:paraId="2AE30C8F" w14:textId="5FD5DD85" w:rsidR="009038C4" w:rsidRDefault="00A06FF4">
          <w:pPr>
            <w:pStyle w:val="TOC3"/>
            <w:rPr>
              <w:rFonts w:eastAsiaTheme="minorEastAsia" w:cstheme="minorBidi"/>
              <w:sz w:val="22"/>
              <w:szCs w:val="22"/>
              <w:lang w:eastAsia="en-AU"/>
            </w:rPr>
          </w:pPr>
          <w:hyperlink w:anchor="_Toc136597597" w:history="1">
            <w:r w:rsidR="009038C4" w:rsidRPr="005D218D">
              <w:rPr>
                <w:rStyle w:val="Hyperlink"/>
              </w:rPr>
              <w:t>General</w:t>
            </w:r>
            <w:r w:rsidR="008462E7">
              <w:rPr>
                <w:rStyle w:val="Hyperlink"/>
              </w:rPr>
              <w:t>………….</w:t>
            </w:r>
            <w:r w:rsidR="009038C4">
              <w:rPr>
                <w:webHidden/>
              </w:rPr>
              <w:tab/>
            </w:r>
            <w:r w:rsidR="009038C4">
              <w:rPr>
                <w:webHidden/>
              </w:rPr>
              <w:fldChar w:fldCharType="begin"/>
            </w:r>
            <w:r w:rsidR="009038C4">
              <w:rPr>
                <w:webHidden/>
              </w:rPr>
              <w:instrText xml:space="preserve"> PAGEREF _Toc136597597 \h </w:instrText>
            </w:r>
            <w:r w:rsidR="009038C4">
              <w:rPr>
                <w:webHidden/>
              </w:rPr>
            </w:r>
            <w:r w:rsidR="009038C4">
              <w:rPr>
                <w:webHidden/>
              </w:rPr>
              <w:fldChar w:fldCharType="separate"/>
            </w:r>
            <w:r w:rsidR="00257B93">
              <w:rPr>
                <w:webHidden/>
              </w:rPr>
              <w:t>25</w:t>
            </w:r>
            <w:r w:rsidR="009038C4">
              <w:rPr>
                <w:webHidden/>
              </w:rPr>
              <w:fldChar w:fldCharType="end"/>
            </w:r>
          </w:hyperlink>
        </w:p>
        <w:p w14:paraId="63658AD6" w14:textId="5EF4C132" w:rsidR="009038C4" w:rsidRDefault="00A06FF4">
          <w:pPr>
            <w:pStyle w:val="TOC3"/>
            <w:rPr>
              <w:rFonts w:eastAsiaTheme="minorEastAsia" w:cstheme="minorBidi"/>
              <w:sz w:val="22"/>
              <w:szCs w:val="22"/>
              <w:lang w:eastAsia="en-AU"/>
            </w:rPr>
          </w:pPr>
          <w:hyperlink w:anchor="_Toc136597598" w:history="1">
            <w:r w:rsidR="009038C4" w:rsidRPr="005D218D">
              <w:rPr>
                <w:rStyle w:val="Hyperlink"/>
                <w:lang w:val="en-GB"/>
              </w:rPr>
              <w:t>Risk-based assessment</w:t>
            </w:r>
            <w:r w:rsidR="009038C4">
              <w:rPr>
                <w:webHidden/>
              </w:rPr>
              <w:tab/>
            </w:r>
            <w:r w:rsidR="009038C4">
              <w:rPr>
                <w:webHidden/>
              </w:rPr>
              <w:fldChar w:fldCharType="begin"/>
            </w:r>
            <w:r w:rsidR="009038C4">
              <w:rPr>
                <w:webHidden/>
              </w:rPr>
              <w:instrText xml:space="preserve"> PAGEREF _Toc136597598 \h </w:instrText>
            </w:r>
            <w:r w:rsidR="009038C4">
              <w:rPr>
                <w:webHidden/>
              </w:rPr>
            </w:r>
            <w:r w:rsidR="009038C4">
              <w:rPr>
                <w:webHidden/>
              </w:rPr>
              <w:fldChar w:fldCharType="separate"/>
            </w:r>
            <w:r w:rsidR="00257B93">
              <w:rPr>
                <w:webHidden/>
              </w:rPr>
              <w:t>25</w:t>
            </w:r>
            <w:r w:rsidR="009038C4">
              <w:rPr>
                <w:webHidden/>
              </w:rPr>
              <w:fldChar w:fldCharType="end"/>
            </w:r>
          </w:hyperlink>
        </w:p>
        <w:p w14:paraId="498C191F" w14:textId="36FE2F77" w:rsidR="009038C4" w:rsidRDefault="00A06FF4">
          <w:pPr>
            <w:pStyle w:val="TOC3"/>
            <w:rPr>
              <w:rFonts w:eastAsiaTheme="minorEastAsia" w:cstheme="minorBidi"/>
              <w:sz w:val="22"/>
              <w:szCs w:val="22"/>
              <w:lang w:eastAsia="en-AU"/>
            </w:rPr>
          </w:pPr>
          <w:hyperlink w:anchor="_Toc136597599" w:history="1">
            <w:r w:rsidR="009038C4" w:rsidRPr="005D218D">
              <w:rPr>
                <w:rStyle w:val="Hyperlink"/>
              </w:rPr>
              <w:t>Modelling of water storage and movement</w:t>
            </w:r>
            <w:r w:rsidR="009038C4">
              <w:rPr>
                <w:webHidden/>
              </w:rPr>
              <w:tab/>
            </w:r>
            <w:r w:rsidR="009038C4">
              <w:rPr>
                <w:webHidden/>
              </w:rPr>
              <w:fldChar w:fldCharType="begin"/>
            </w:r>
            <w:r w:rsidR="009038C4">
              <w:rPr>
                <w:webHidden/>
              </w:rPr>
              <w:instrText xml:space="preserve"> PAGEREF _Toc136597599 \h </w:instrText>
            </w:r>
            <w:r w:rsidR="009038C4">
              <w:rPr>
                <w:webHidden/>
              </w:rPr>
            </w:r>
            <w:r w:rsidR="009038C4">
              <w:rPr>
                <w:webHidden/>
              </w:rPr>
              <w:fldChar w:fldCharType="separate"/>
            </w:r>
            <w:r w:rsidR="00257B93">
              <w:rPr>
                <w:webHidden/>
              </w:rPr>
              <w:t>26</w:t>
            </w:r>
            <w:r w:rsidR="009038C4">
              <w:rPr>
                <w:webHidden/>
              </w:rPr>
              <w:fldChar w:fldCharType="end"/>
            </w:r>
          </w:hyperlink>
        </w:p>
        <w:p w14:paraId="1EAC8AE3" w14:textId="6AAE7B9F" w:rsidR="009038C4" w:rsidRDefault="00A06FF4">
          <w:pPr>
            <w:pStyle w:val="TOC3"/>
            <w:rPr>
              <w:rFonts w:eastAsiaTheme="minorEastAsia" w:cstheme="minorBidi"/>
              <w:sz w:val="22"/>
              <w:szCs w:val="22"/>
              <w:lang w:eastAsia="en-AU"/>
            </w:rPr>
          </w:pPr>
          <w:hyperlink w:anchor="_Toc136597600" w:history="1">
            <w:r w:rsidR="009038C4" w:rsidRPr="005D218D">
              <w:rPr>
                <w:rStyle w:val="Hyperlink"/>
              </w:rPr>
              <w:t>Water and salt balances</w:t>
            </w:r>
            <w:r w:rsidR="009038C4">
              <w:rPr>
                <w:webHidden/>
              </w:rPr>
              <w:tab/>
            </w:r>
            <w:r w:rsidR="009038C4">
              <w:rPr>
                <w:webHidden/>
              </w:rPr>
              <w:fldChar w:fldCharType="begin"/>
            </w:r>
            <w:r w:rsidR="009038C4">
              <w:rPr>
                <w:webHidden/>
              </w:rPr>
              <w:instrText xml:space="preserve"> PAGEREF _Toc136597600 \h </w:instrText>
            </w:r>
            <w:r w:rsidR="009038C4">
              <w:rPr>
                <w:webHidden/>
              </w:rPr>
            </w:r>
            <w:r w:rsidR="009038C4">
              <w:rPr>
                <w:webHidden/>
              </w:rPr>
              <w:fldChar w:fldCharType="separate"/>
            </w:r>
            <w:r w:rsidR="00257B93">
              <w:rPr>
                <w:webHidden/>
              </w:rPr>
              <w:t>29</w:t>
            </w:r>
            <w:r w:rsidR="009038C4">
              <w:rPr>
                <w:webHidden/>
              </w:rPr>
              <w:fldChar w:fldCharType="end"/>
            </w:r>
          </w:hyperlink>
        </w:p>
        <w:p w14:paraId="5C58EB06" w14:textId="46C65A02" w:rsidR="009038C4" w:rsidRDefault="00A06FF4">
          <w:pPr>
            <w:pStyle w:val="TOC3"/>
            <w:rPr>
              <w:rFonts w:eastAsiaTheme="minorEastAsia" w:cstheme="minorBidi"/>
              <w:sz w:val="22"/>
              <w:szCs w:val="22"/>
              <w:lang w:eastAsia="en-AU"/>
            </w:rPr>
          </w:pPr>
          <w:hyperlink w:anchor="_Toc136597601" w:history="1">
            <w:r w:rsidR="009038C4" w:rsidRPr="005D218D">
              <w:rPr>
                <w:rStyle w:val="Hyperlink"/>
              </w:rPr>
              <w:t>Geochemistry (e.g., acid-sulfate soils)</w:t>
            </w:r>
            <w:r w:rsidR="009038C4">
              <w:rPr>
                <w:webHidden/>
              </w:rPr>
              <w:tab/>
            </w:r>
            <w:r w:rsidR="009038C4">
              <w:rPr>
                <w:webHidden/>
              </w:rPr>
              <w:fldChar w:fldCharType="begin"/>
            </w:r>
            <w:r w:rsidR="009038C4">
              <w:rPr>
                <w:webHidden/>
              </w:rPr>
              <w:instrText xml:space="preserve"> PAGEREF _Toc136597601 \h </w:instrText>
            </w:r>
            <w:r w:rsidR="009038C4">
              <w:rPr>
                <w:webHidden/>
              </w:rPr>
            </w:r>
            <w:r w:rsidR="009038C4">
              <w:rPr>
                <w:webHidden/>
              </w:rPr>
              <w:fldChar w:fldCharType="separate"/>
            </w:r>
            <w:r w:rsidR="00257B93">
              <w:rPr>
                <w:webHidden/>
              </w:rPr>
              <w:t>30</w:t>
            </w:r>
            <w:r w:rsidR="009038C4">
              <w:rPr>
                <w:webHidden/>
              </w:rPr>
              <w:fldChar w:fldCharType="end"/>
            </w:r>
          </w:hyperlink>
        </w:p>
        <w:p w14:paraId="5A3D26BC" w14:textId="099111CD" w:rsidR="009038C4" w:rsidRDefault="00A06FF4">
          <w:pPr>
            <w:pStyle w:val="TOC3"/>
            <w:rPr>
              <w:rFonts w:eastAsiaTheme="minorEastAsia" w:cstheme="minorBidi"/>
              <w:sz w:val="22"/>
              <w:szCs w:val="22"/>
              <w:lang w:eastAsia="en-AU"/>
            </w:rPr>
          </w:pPr>
          <w:hyperlink w:anchor="_Toc136597602" w:history="1">
            <w:r w:rsidR="009038C4" w:rsidRPr="005D218D">
              <w:rPr>
                <w:rStyle w:val="Hyperlink"/>
              </w:rPr>
              <w:t>Subsidence</w:t>
            </w:r>
            <w:r w:rsidR="008462E7">
              <w:rPr>
                <w:rStyle w:val="Hyperlink"/>
              </w:rPr>
              <w:t>…….</w:t>
            </w:r>
            <w:r w:rsidR="009038C4">
              <w:rPr>
                <w:webHidden/>
              </w:rPr>
              <w:tab/>
            </w:r>
            <w:r w:rsidR="009038C4">
              <w:rPr>
                <w:webHidden/>
              </w:rPr>
              <w:fldChar w:fldCharType="begin"/>
            </w:r>
            <w:r w:rsidR="009038C4">
              <w:rPr>
                <w:webHidden/>
              </w:rPr>
              <w:instrText xml:space="preserve"> PAGEREF _Toc136597602 \h </w:instrText>
            </w:r>
            <w:r w:rsidR="009038C4">
              <w:rPr>
                <w:webHidden/>
              </w:rPr>
            </w:r>
            <w:r w:rsidR="009038C4">
              <w:rPr>
                <w:webHidden/>
              </w:rPr>
              <w:fldChar w:fldCharType="separate"/>
            </w:r>
            <w:r w:rsidR="00257B93">
              <w:rPr>
                <w:webHidden/>
              </w:rPr>
              <w:t>30</w:t>
            </w:r>
            <w:r w:rsidR="009038C4">
              <w:rPr>
                <w:webHidden/>
              </w:rPr>
              <w:fldChar w:fldCharType="end"/>
            </w:r>
          </w:hyperlink>
        </w:p>
        <w:p w14:paraId="7703E72A" w14:textId="38382958" w:rsidR="009038C4" w:rsidRDefault="00A06FF4">
          <w:pPr>
            <w:pStyle w:val="TOC3"/>
            <w:rPr>
              <w:rFonts w:eastAsiaTheme="minorEastAsia" w:cstheme="minorBidi"/>
              <w:sz w:val="22"/>
              <w:szCs w:val="22"/>
              <w:lang w:eastAsia="en-AU"/>
            </w:rPr>
          </w:pPr>
          <w:hyperlink w:anchor="_Toc136597603" w:history="1">
            <w:r w:rsidR="009038C4" w:rsidRPr="005D218D">
              <w:rPr>
                <w:rStyle w:val="Hyperlink"/>
              </w:rPr>
              <w:t>Chemicals</w:t>
            </w:r>
            <w:r w:rsidR="008462E7">
              <w:rPr>
                <w:rStyle w:val="Hyperlink"/>
              </w:rPr>
              <w:t>………</w:t>
            </w:r>
            <w:r w:rsidR="009038C4">
              <w:rPr>
                <w:webHidden/>
              </w:rPr>
              <w:tab/>
            </w:r>
            <w:r w:rsidR="009038C4">
              <w:rPr>
                <w:webHidden/>
              </w:rPr>
              <w:fldChar w:fldCharType="begin"/>
            </w:r>
            <w:r w:rsidR="009038C4">
              <w:rPr>
                <w:webHidden/>
              </w:rPr>
              <w:instrText xml:space="preserve"> PAGEREF _Toc136597603 \h </w:instrText>
            </w:r>
            <w:r w:rsidR="009038C4">
              <w:rPr>
                <w:webHidden/>
              </w:rPr>
            </w:r>
            <w:r w:rsidR="009038C4">
              <w:rPr>
                <w:webHidden/>
              </w:rPr>
              <w:fldChar w:fldCharType="separate"/>
            </w:r>
            <w:r w:rsidR="00257B93">
              <w:rPr>
                <w:webHidden/>
              </w:rPr>
              <w:t>31</w:t>
            </w:r>
            <w:r w:rsidR="009038C4">
              <w:rPr>
                <w:webHidden/>
              </w:rPr>
              <w:fldChar w:fldCharType="end"/>
            </w:r>
          </w:hyperlink>
        </w:p>
        <w:p w14:paraId="6BC83389" w14:textId="035CC0FA" w:rsidR="009038C4" w:rsidRDefault="00A06FF4">
          <w:pPr>
            <w:pStyle w:val="TOC3"/>
            <w:rPr>
              <w:rFonts w:eastAsiaTheme="minorEastAsia" w:cstheme="minorBidi"/>
              <w:sz w:val="22"/>
              <w:szCs w:val="22"/>
              <w:lang w:eastAsia="en-AU"/>
            </w:rPr>
          </w:pPr>
          <w:hyperlink w:anchor="_Toc136597604" w:history="1">
            <w:r w:rsidR="009038C4" w:rsidRPr="005D218D">
              <w:rPr>
                <w:rStyle w:val="Hyperlink"/>
              </w:rPr>
              <w:t>Drilling and hydraulic stimulation</w:t>
            </w:r>
            <w:r w:rsidR="009038C4">
              <w:rPr>
                <w:webHidden/>
              </w:rPr>
              <w:tab/>
            </w:r>
            <w:r w:rsidR="009038C4">
              <w:rPr>
                <w:webHidden/>
              </w:rPr>
              <w:fldChar w:fldCharType="begin"/>
            </w:r>
            <w:r w:rsidR="009038C4">
              <w:rPr>
                <w:webHidden/>
              </w:rPr>
              <w:instrText xml:space="preserve"> PAGEREF _Toc136597604 \h </w:instrText>
            </w:r>
            <w:r w:rsidR="009038C4">
              <w:rPr>
                <w:webHidden/>
              </w:rPr>
            </w:r>
            <w:r w:rsidR="009038C4">
              <w:rPr>
                <w:webHidden/>
              </w:rPr>
              <w:fldChar w:fldCharType="separate"/>
            </w:r>
            <w:r w:rsidR="00257B93">
              <w:rPr>
                <w:webHidden/>
              </w:rPr>
              <w:t>31</w:t>
            </w:r>
            <w:r w:rsidR="009038C4">
              <w:rPr>
                <w:webHidden/>
              </w:rPr>
              <w:fldChar w:fldCharType="end"/>
            </w:r>
          </w:hyperlink>
        </w:p>
        <w:p w14:paraId="7A6E0394" w14:textId="4CBB704C" w:rsidR="009038C4" w:rsidRDefault="00A06FF4">
          <w:pPr>
            <w:pStyle w:val="TOC3"/>
            <w:rPr>
              <w:rFonts w:eastAsiaTheme="minorEastAsia" w:cstheme="minorBidi"/>
              <w:sz w:val="22"/>
              <w:szCs w:val="22"/>
              <w:lang w:eastAsia="en-AU"/>
            </w:rPr>
          </w:pPr>
          <w:hyperlink w:anchor="_Toc136597605" w:history="1">
            <w:r w:rsidR="009038C4" w:rsidRPr="005D218D">
              <w:rPr>
                <w:rStyle w:val="Hyperlink"/>
              </w:rPr>
              <w:t>Closure, rehabilitation and post-development final landforms and voids</w:t>
            </w:r>
            <w:r w:rsidR="009038C4">
              <w:rPr>
                <w:webHidden/>
              </w:rPr>
              <w:tab/>
            </w:r>
            <w:r w:rsidR="009038C4">
              <w:rPr>
                <w:webHidden/>
              </w:rPr>
              <w:fldChar w:fldCharType="begin"/>
            </w:r>
            <w:r w:rsidR="009038C4">
              <w:rPr>
                <w:webHidden/>
              </w:rPr>
              <w:instrText xml:space="preserve"> PAGEREF _Toc136597605 \h </w:instrText>
            </w:r>
            <w:r w:rsidR="009038C4">
              <w:rPr>
                <w:webHidden/>
              </w:rPr>
            </w:r>
            <w:r w:rsidR="009038C4">
              <w:rPr>
                <w:webHidden/>
              </w:rPr>
              <w:fldChar w:fldCharType="separate"/>
            </w:r>
            <w:r w:rsidR="00257B93">
              <w:rPr>
                <w:webHidden/>
              </w:rPr>
              <w:t>31</w:t>
            </w:r>
            <w:r w:rsidR="009038C4">
              <w:rPr>
                <w:webHidden/>
              </w:rPr>
              <w:fldChar w:fldCharType="end"/>
            </w:r>
          </w:hyperlink>
        </w:p>
        <w:p w14:paraId="698C4BDC" w14:textId="3DE91A09" w:rsidR="009038C4" w:rsidRDefault="00A06FF4">
          <w:pPr>
            <w:pStyle w:val="TOC2"/>
            <w:rPr>
              <w:rFonts w:eastAsiaTheme="minorEastAsia" w:cstheme="minorBidi"/>
              <w:b w:val="0"/>
              <w:bCs w:val="0"/>
              <w:lang w:eastAsia="en-AU"/>
            </w:rPr>
          </w:pPr>
          <w:hyperlink w:anchor="_Toc136597606" w:history="1">
            <w:r w:rsidR="009038C4" w:rsidRPr="005D218D">
              <w:rPr>
                <w:rStyle w:val="Hyperlink"/>
              </w:rPr>
              <w:t>Baseline data</w:t>
            </w:r>
            <w:r w:rsidR="009038C4">
              <w:rPr>
                <w:webHidden/>
              </w:rPr>
              <w:tab/>
            </w:r>
            <w:r w:rsidR="009038C4">
              <w:rPr>
                <w:webHidden/>
              </w:rPr>
              <w:fldChar w:fldCharType="begin"/>
            </w:r>
            <w:r w:rsidR="009038C4">
              <w:rPr>
                <w:webHidden/>
              </w:rPr>
              <w:instrText xml:space="preserve"> PAGEREF _Toc136597606 \h </w:instrText>
            </w:r>
            <w:r w:rsidR="009038C4">
              <w:rPr>
                <w:webHidden/>
              </w:rPr>
            </w:r>
            <w:r w:rsidR="009038C4">
              <w:rPr>
                <w:webHidden/>
              </w:rPr>
              <w:fldChar w:fldCharType="separate"/>
            </w:r>
            <w:r w:rsidR="00257B93">
              <w:rPr>
                <w:webHidden/>
              </w:rPr>
              <w:t>32</w:t>
            </w:r>
            <w:r w:rsidR="009038C4">
              <w:rPr>
                <w:webHidden/>
              </w:rPr>
              <w:fldChar w:fldCharType="end"/>
            </w:r>
          </w:hyperlink>
        </w:p>
        <w:p w14:paraId="464723F1" w14:textId="2325CA50" w:rsidR="009038C4" w:rsidRDefault="00A06FF4">
          <w:pPr>
            <w:pStyle w:val="TOC3"/>
            <w:rPr>
              <w:rFonts w:eastAsiaTheme="minorEastAsia" w:cstheme="minorBidi"/>
              <w:sz w:val="22"/>
              <w:szCs w:val="22"/>
              <w:lang w:eastAsia="en-AU"/>
            </w:rPr>
          </w:pPr>
          <w:hyperlink w:anchor="_Toc136597607" w:history="1">
            <w:r w:rsidR="009038C4" w:rsidRPr="005D218D">
              <w:rPr>
                <w:rStyle w:val="Hyperlink"/>
                <w:lang w:val="en-GB"/>
              </w:rPr>
              <w:t>Groundwater</w:t>
            </w:r>
            <w:r w:rsidR="00515580">
              <w:rPr>
                <w:rStyle w:val="Hyperlink"/>
                <w:lang w:val="en-GB"/>
              </w:rPr>
              <w:t>…..</w:t>
            </w:r>
            <w:r w:rsidR="009038C4">
              <w:rPr>
                <w:webHidden/>
              </w:rPr>
              <w:tab/>
            </w:r>
            <w:r w:rsidR="009038C4">
              <w:rPr>
                <w:webHidden/>
              </w:rPr>
              <w:fldChar w:fldCharType="begin"/>
            </w:r>
            <w:r w:rsidR="009038C4">
              <w:rPr>
                <w:webHidden/>
              </w:rPr>
              <w:instrText xml:space="preserve"> PAGEREF _Toc136597607 \h </w:instrText>
            </w:r>
            <w:r w:rsidR="009038C4">
              <w:rPr>
                <w:webHidden/>
              </w:rPr>
            </w:r>
            <w:r w:rsidR="009038C4">
              <w:rPr>
                <w:webHidden/>
              </w:rPr>
              <w:fldChar w:fldCharType="separate"/>
            </w:r>
            <w:r w:rsidR="00257B93">
              <w:rPr>
                <w:webHidden/>
              </w:rPr>
              <w:t>32</w:t>
            </w:r>
            <w:r w:rsidR="009038C4">
              <w:rPr>
                <w:webHidden/>
              </w:rPr>
              <w:fldChar w:fldCharType="end"/>
            </w:r>
          </w:hyperlink>
        </w:p>
        <w:p w14:paraId="323AB968" w14:textId="56BE537D" w:rsidR="009038C4" w:rsidRDefault="00A06FF4">
          <w:pPr>
            <w:pStyle w:val="TOC3"/>
            <w:rPr>
              <w:rFonts w:eastAsiaTheme="minorEastAsia" w:cstheme="minorBidi"/>
              <w:sz w:val="22"/>
              <w:szCs w:val="22"/>
              <w:lang w:eastAsia="en-AU"/>
            </w:rPr>
          </w:pPr>
          <w:hyperlink w:anchor="_Toc136597608" w:history="1">
            <w:r w:rsidR="009038C4" w:rsidRPr="005D218D">
              <w:rPr>
                <w:rStyle w:val="Hyperlink"/>
              </w:rPr>
              <w:t>Surface water</w:t>
            </w:r>
            <w:r w:rsidR="00515580">
              <w:rPr>
                <w:rStyle w:val="Hyperlink"/>
              </w:rPr>
              <w:t>….</w:t>
            </w:r>
            <w:r w:rsidR="009038C4">
              <w:rPr>
                <w:webHidden/>
              </w:rPr>
              <w:tab/>
            </w:r>
            <w:r w:rsidR="009038C4">
              <w:rPr>
                <w:webHidden/>
              </w:rPr>
              <w:fldChar w:fldCharType="begin"/>
            </w:r>
            <w:r w:rsidR="009038C4">
              <w:rPr>
                <w:webHidden/>
              </w:rPr>
              <w:instrText xml:space="preserve"> PAGEREF _Toc136597608 \h </w:instrText>
            </w:r>
            <w:r w:rsidR="009038C4">
              <w:rPr>
                <w:webHidden/>
              </w:rPr>
            </w:r>
            <w:r w:rsidR="009038C4">
              <w:rPr>
                <w:webHidden/>
              </w:rPr>
              <w:fldChar w:fldCharType="separate"/>
            </w:r>
            <w:r w:rsidR="00257B93">
              <w:rPr>
                <w:webHidden/>
              </w:rPr>
              <w:t>33</w:t>
            </w:r>
            <w:r w:rsidR="009038C4">
              <w:rPr>
                <w:webHidden/>
              </w:rPr>
              <w:fldChar w:fldCharType="end"/>
            </w:r>
          </w:hyperlink>
        </w:p>
        <w:p w14:paraId="11E790FE" w14:textId="30ABBD33" w:rsidR="009038C4" w:rsidRDefault="00A06FF4">
          <w:pPr>
            <w:pStyle w:val="TOC3"/>
            <w:rPr>
              <w:rFonts w:eastAsiaTheme="minorEastAsia" w:cstheme="minorBidi"/>
              <w:sz w:val="22"/>
              <w:szCs w:val="22"/>
              <w:lang w:eastAsia="en-AU"/>
            </w:rPr>
          </w:pPr>
          <w:hyperlink w:anchor="_Toc136597609" w:history="1">
            <w:r w:rsidR="009038C4" w:rsidRPr="005D218D">
              <w:rPr>
                <w:rStyle w:val="Hyperlink"/>
              </w:rPr>
              <w:t>Ecology</w:t>
            </w:r>
            <w:r w:rsidR="00515580">
              <w:rPr>
                <w:rStyle w:val="Hyperlink"/>
              </w:rPr>
              <w:t>………….</w:t>
            </w:r>
            <w:r w:rsidR="009038C4">
              <w:rPr>
                <w:webHidden/>
              </w:rPr>
              <w:tab/>
            </w:r>
            <w:r w:rsidR="009038C4">
              <w:rPr>
                <w:webHidden/>
              </w:rPr>
              <w:fldChar w:fldCharType="begin"/>
            </w:r>
            <w:r w:rsidR="009038C4">
              <w:rPr>
                <w:webHidden/>
              </w:rPr>
              <w:instrText xml:space="preserve"> PAGEREF _Toc136597609 \h </w:instrText>
            </w:r>
            <w:r w:rsidR="009038C4">
              <w:rPr>
                <w:webHidden/>
              </w:rPr>
            </w:r>
            <w:r w:rsidR="009038C4">
              <w:rPr>
                <w:webHidden/>
              </w:rPr>
              <w:fldChar w:fldCharType="separate"/>
            </w:r>
            <w:r w:rsidR="00257B93">
              <w:rPr>
                <w:webHidden/>
              </w:rPr>
              <w:t>33</w:t>
            </w:r>
            <w:r w:rsidR="009038C4">
              <w:rPr>
                <w:webHidden/>
              </w:rPr>
              <w:fldChar w:fldCharType="end"/>
            </w:r>
          </w:hyperlink>
        </w:p>
        <w:p w14:paraId="7BB21B50" w14:textId="7FD7DBDF" w:rsidR="009038C4" w:rsidRDefault="00A06FF4">
          <w:pPr>
            <w:pStyle w:val="TOC2"/>
            <w:rPr>
              <w:rFonts w:eastAsiaTheme="minorEastAsia" w:cstheme="minorBidi"/>
              <w:b w:val="0"/>
              <w:bCs w:val="0"/>
              <w:lang w:eastAsia="en-AU"/>
            </w:rPr>
          </w:pPr>
          <w:hyperlink w:anchor="_Toc136597610" w:history="1">
            <w:r w:rsidR="009038C4" w:rsidRPr="005D218D">
              <w:rPr>
                <w:rStyle w:val="Hyperlink"/>
              </w:rPr>
              <w:t>Monitoring and management</w:t>
            </w:r>
            <w:r w:rsidR="009038C4">
              <w:rPr>
                <w:webHidden/>
              </w:rPr>
              <w:tab/>
            </w:r>
            <w:r w:rsidR="009038C4">
              <w:rPr>
                <w:webHidden/>
              </w:rPr>
              <w:fldChar w:fldCharType="begin"/>
            </w:r>
            <w:r w:rsidR="009038C4">
              <w:rPr>
                <w:webHidden/>
              </w:rPr>
              <w:instrText xml:space="preserve"> PAGEREF _Toc136597610 \h </w:instrText>
            </w:r>
            <w:r w:rsidR="009038C4">
              <w:rPr>
                <w:webHidden/>
              </w:rPr>
            </w:r>
            <w:r w:rsidR="009038C4">
              <w:rPr>
                <w:webHidden/>
              </w:rPr>
              <w:fldChar w:fldCharType="separate"/>
            </w:r>
            <w:r w:rsidR="00257B93">
              <w:rPr>
                <w:webHidden/>
              </w:rPr>
              <w:t>34</w:t>
            </w:r>
            <w:r w:rsidR="009038C4">
              <w:rPr>
                <w:webHidden/>
              </w:rPr>
              <w:fldChar w:fldCharType="end"/>
            </w:r>
          </w:hyperlink>
        </w:p>
        <w:p w14:paraId="7ACED15B" w14:textId="7E298250" w:rsidR="009038C4" w:rsidRDefault="00A06FF4">
          <w:pPr>
            <w:pStyle w:val="TOC3"/>
            <w:rPr>
              <w:rFonts w:eastAsiaTheme="minorEastAsia" w:cstheme="minorBidi"/>
              <w:sz w:val="22"/>
              <w:szCs w:val="22"/>
              <w:lang w:eastAsia="en-AU"/>
            </w:rPr>
          </w:pPr>
          <w:hyperlink w:anchor="_Toc136597611" w:history="1">
            <w:r w:rsidR="009038C4" w:rsidRPr="005D218D">
              <w:rPr>
                <w:rStyle w:val="Hyperlink"/>
              </w:rPr>
              <w:t>Groundwater</w:t>
            </w:r>
            <w:r w:rsidR="00515580">
              <w:rPr>
                <w:rStyle w:val="Hyperlink"/>
              </w:rPr>
              <w:t>….</w:t>
            </w:r>
            <w:r w:rsidR="009038C4">
              <w:rPr>
                <w:webHidden/>
              </w:rPr>
              <w:tab/>
            </w:r>
            <w:r w:rsidR="009038C4">
              <w:rPr>
                <w:webHidden/>
              </w:rPr>
              <w:fldChar w:fldCharType="begin"/>
            </w:r>
            <w:r w:rsidR="009038C4">
              <w:rPr>
                <w:webHidden/>
              </w:rPr>
              <w:instrText xml:space="preserve"> PAGEREF _Toc136597611 \h </w:instrText>
            </w:r>
            <w:r w:rsidR="009038C4">
              <w:rPr>
                <w:webHidden/>
              </w:rPr>
            </w:r>
            <w:r w:rsidR="009038C4">
              <w:rPr>
                <w:webHidden/>
              </w:rPr>
              <w:fldChar w:fldCharType="separate"/>
            </w:r>
            <w:r w:rsidR="00257B93">
              <w:rPr>
                <w:webHidden/>
              </w:rPr>
              <w:t>34</w:t>
            </w:r>
            <w:r w:rsidR="009038C4">
              <w:rPr>
                <w:webHidden/>
              </w:rPr>
              <w:fldChar w:fldCharType="end"/>
            </w:r>
          </w:hyperlink>
        </w:p>
        <w:p w14:paraId="6B4295A7" w14:textId="5BAB8D9E" w:rsidR="009038C4" w:rsidRDefault="00A06FF4">
          <w:pPr>
            <w:pStyle w:val="TOC3"/>
            <w:rPr>
              <w:rFonts w:eastAsiaTheme="minorEastAsia" w:cstheme="minorBidi"/>
              <w:sz w:val="22"/>
              <w:szCs w:val="22"/>
              <w:lang w:eastAsia="en-AU"/>
            </w:rPr>
          </w:pPr>
          <w:hyperlink w:anchor="_Toc136597612" w:history="1">
            <w:r w:rsidR="009038C4" w:rsidRPr="005D218D">
              <w:rPr>
                <w:rStyle w:val="Hyperlink"/>
              </w:rPr>
              <w:t>Surface water</w:t>
            </w:r>
            <w:r w:rsidR="00515580">
              <w:rPr>
                <w:rStyle w:val="Hyperlink"/>
              </w:rPr>
              <w:t>….</w:t>
            </w:r>
            <w:r w:rsidR="009038C4">
              <w:rPr>
                <w:webHidden/>
              </w:rPr>
              <w:tab/>
            </w:r>
            <w:r w:rsidR="009038C4">
              <w:rPr>
                <w:webHidden/>
              </w:rPr>
              <w:fldChar w:fldCharType="begin"/>
            </w:r>
            <w:r w:rsidR="009038C4">
              <w:rPr>
                <w:webHidden/>
              </w:rPr>
              <w:instrText xml:space="preserve"> PAGEREF _Toc136597612 \h </w:instrText>
            </w:r>
            <w:r w:rsidR="009038C4">
              <w:rPr>
                <w:webHidden/>
              </w:rPr>
            </w:r>
            <w:r w:rsidR="009038C4">
              <w:rPr>
                <w:webHidden/>
              </w:rPr>
              <w:fldChar w:fldCharType="separate"/>
            </w:r>
            <w:r w:rsidR="00257B93">
              <w:rPr>
                <w:webHidden/>
              </w:rPr>
              <w:t>34</w:t>
            </w:r>
            <w:r w:rsidR="009038C4">
              <w:rPr>
                <w:webHidden/>
              </w:rPr>
              <w:fldChar w:fldCharType="end"/>
            </w:r>
          </w:hyperlink>
        </w:p>
        <w:p w14:paraId="747422C6" w14:textId="37FBCCA7" w:rsidR="009038C4" w:rsidRDefault="00A06FF4">
          <w:pPr>
            <w:pStyle w:val="TOC3"/>
            <w:rPr>
              <w:rFonts w:eastAsiaTheme="minorEastAsia" w:cstheme="minorBidi"/>
              <w:sz w:val="22"/>
              <w:szCs w:val="22"/>
              <w:lang w:eastAsia="en-AU"/>
            </w:rPr>
          </w:pPr>
          <w:hyperlink w:anchor="_Toc136597613" w:history="1">
            <w:r w:rsidR="009038C4" w:rsidRPr="005D218D">
              <w:rPr>
                <w:rStyle w:val="Hyperlink"/>
              </w:rPr>
              <w:t>Ecology</w:t>
            </w:r>
            <w:r w:rsidR="00515580">
              <w:rPr>
                <w:rStyle w:val="Hyperlink"/>
              </w:rPr>
              <w:t>………….</w:t>
            </w:r>
            <w:r w:rsidR="009038C4">
              <w:rPr>
                <w:webHidden/>
              </w:rPr>
              <w:tab/>
            </w:r>
            <w:r w:rsidR="009038C4">
              <w:rPr>
                <w:webHidden/>
              </w:rPr>
              <w:fldChar w:fldCharType="begin"/>
            </w:r>
            <w:r w:rsidR="009038C4">
              <w:rPr>
                <w:webHidden/>
              </w:rPr>
              <w:instrText xml:space="preserve"> PAGEREF _Toc136597613 \h </w:instrText>
            </w:r>
            <w:r w:rsidR="009038C4">
              <w:rPr>
                <w:webHidden/>
              </w:rPr>
            </w:r>
            <w:r w:rsidR="009038C4">
              <w:rPr>
                <w:webHidden/>
              </w:rPr>
              <w:fldChar w:fldCharType="separate"/>
            </w:r>
            <w:r w:rsidR="00257B93">
              <w:rPr>
                <w:webHidden/>
              </w:rPr>
              <w:t>35</w:t>
            </w:r>
            <w:r w:rsidR="009038C4">
              <w:rPr>
                <w:webHidden/>
              </w:rPr>
              <w:fldChar w:fldCharType="end"/>
            </w:r>
          </w:hyperlink>
        </w:p>
        <w:p w14:paraId="2666F08E" w14:textId="21C5E331" w:rsidR="009038C4" w:rsidRDefault="00A06FF4">
          <w:pPr>
            <w:pStyle w:val="TOC2"/>
            <w:rPr>
              <w:rFonts w:eastAsiaTheme="minorEastAsia" w:cstheme="minorBidi"/>
              <w:b w:val="0"/>
              <w:bCs w:val="0"/>
              <w:lang w:eastAsia="en-AU"/>
            </w:rPr>
          </w:pPr>
          <w:hyperlink w:anchor="_Toc136597614" w:history="1">
            <w:r w:rsidR="009038C4" w:rsidRPr="005D218D">
              <w:rPr>
                <w:rStyle w:val="Hyperlink"/>
              </w:rPr>
              <w:t>Cumulative impacts</w:t>
            </w:r>
            <w:r w:rsidR="009038C4">
              <w:rPr>
                <w:webHidden/>
              </w:rPr>
              <w:tab/>
            </w:r>
            <w:r w:rsidR="009038C4">
              <w:rPr>
                <w:webHidden/>
              </w:rPr>
              <w:fldChar w:fldCharType="begin"/>
            </w:r>
            <w:r w:rsidR="009038C4">
              <w:rPr>
                <w:webHidden/>
              </w:rPr>
              <w:instrText xml:space="preserve"> PAGEREF _Toc136597614 \h </w:instrText>
            </w:r>
            <w:r w:rsidR="009038C4">
              <w:rPr>
                <w:webHidden/>
              </w:rPr>
            </w:r>
            <w:r w:rsidR="009038C4">
              <w:rPr>
                <w:webHidden/>
              </w:rPr>
              <w:fldChar w:fldCharType="separate"/>
            </w:r>
            <w:r w:rsidR="00257B93">
              <w:rPr>
                <w:webHidden/>
              </w:rPr>
              <w:t>35</w:t>
            </w:r>
            <w:r w:rsidR="009038C4">
              <w:rPr>
                <w:webHidden/>
              </w:rPr>
              <w:fldChar w:fldCharType="end"/>
            </w:r>
          </w:hyperlink>
        </w:p>
        <w:p w14:paraId="6EF37642" w14:textId="56273D58" w:rsidR="007A1418" w:rsidRDefault="00164EEB" w:rsidP="008A6E21">
          <w:pPr>
            <w:pStyle w:val="TOC2"/>
            <w:rPr>
              <w:rStyle w:val="Hyperlink"/>
              <w:sz w:val="20"/>
              <w:szCs w:val="20"/>
              <w:lang w:eastAsia="en-AU"/>
            </w:rPr>
          </w:pPr>
          <w:r>
            <w:fldChar w:fldCharType="end"/>
          </w:r>
        </w:p>
      </w:sdtContent>
    </w:sdt>
    <w:p w14:paraId="38648082" w14:textId="0D0CB9F1" w:rsidR="00442520" w:rsidRDefault="00442520" w:rsidP="000F6D12">
      <w:pPr>
        <w:tabs>
          <w:tab w:val="left" w:pos="567"/>
        </w:tabs>
      </w:pPr>
    </w:p>
    <w:p w14:paraId="02A2CDE0" w14:textId="77777777" w:rsidR="009763CB" w:rsidRPr="00503266" w:rsidRDefault="009763CB" w:rsidP="009763CB">
      <w:pPr>
        <w:pStyle w:val="BodyText"/>
      </w:pPr>
    </w:p>
    <w:p w14:paraId="3AC0CB43" w14:textId="77777777" w:rsidR="009763CB" w:rsidRPr="009763CB" w:rsidRDefault="009763CB" w:rsidP="009763CB"/>
    <w:p w14:paraId="1142AEB9" w14:textId="77777777" w:rsidR="00E800CD" w:rsidRDefault="00E800CD" w:rsidP="00AF1674">
      <w:pPr>
        <w:pStyle w:val="05BODYTEXT"/>
        <w:spacing w:after="0"/>
        <w:rPr>
          <w:sz w:val="16"/>
          <w:szCs w:val="16"/>
        </w:rPr>
        <w:sectPr w:rsidR="00E800CD" w:rsidSect="001B5F82">
          <w:headerReference w:type="even" r:id="rId28"/>
          <w:headerReference w:type="default" r:id="rId29"/>
          <w:headerReference w:type="first" r:id="rId30"/>
          <w:footerReference w:type="first" r:id="rId31"/>
          <w:pgSz w:w="11906" w:h="16838" w:code="9"/>
          <w:pgMar w:top="1701" w:right="1418" w:bottom="1418" w:left="1418" w:header="567" w:footer="567" w:gutter="0"/>
          <w:pgNumType w:start="1"/>
          <w:cols w:space="708"/>
          <w:docGrid w:linePitch="360"/>
        </w:sectPr>
      </w:pPr>
    </w:p>
    <w:p w14:paraId="0A7C80D8" w14:textId="77777777" w:rsidR="007E0062" w:rsidRDefault="007E0062" w:rsidP="002128D8">
      <w:pPr>
        <w:pStyle w:val="Heading1"/>
      </w:pPr>
      <w:bookmarkStart w:id="2" w:name="_Toc136597570"/>
      <w:bookmarkStart w:id="3" w:name="_Toc527111098"/>
      <w:r>
        <w:t>Background</w:t>
      </w:r>
      <w:bookmarkEnd w:id="2"/>
    </w:p>
    <w:p w14:paraId="65678F18" w14:textId="77777777" w:rsidR="007E0062" w:rsidRPr="000C2C42" w:rsidRDefault="007E0062" w:rsidP="002128D8">
      <w:pPr>
        <w:pStyle w:val="Heading2"/>
      </w:pPr>
      <w:bookmarkStart w:id="4" w:name="_Toc136597571"/>
      <w:r>
        <w:t>The role of the IESC</w:t>
      </w:r>
      <w:bookmarkEnd w:id="4"/>
    </w:p>
    <w:p w14:paraId="50E98780" w14:textId="77777777" w:rsidR="007E0062" w:rsidRDefault="007E0062" w:rsidP="007E0062">
      <w:pPr>
        <w:pStyle w:val="BodyText"/>
      </w:pPr>
      <w:r>
        <w:t xml:space="preserve">The Independent Expert Scientific Committee on Coal Seam Gas and Large Coal Mining Development (IESC) is a statutory body under the </w:t>
      </w:r>
      <w:r>
        <w:rPr>
          <w:i/>
          <w:iCs/>
        </w:rPr>
        <w:t xml:space="preserve">Environment Protection and Biodiversity Conservation Act 1999 </w:t>
      </w:r>
      <w:r>
        <w:t>(</w:t>
      </w:r>
      <w:proofErr w:type="spellStart"/>
      <w:r>
        <w:t>Cth</w:t>
      </w:r>
      <w:proofErr w:type="spellEnd"/>
      <w:r>
        <w:t>) (EPBC Act).</w:t>
      </w:r>
    </w:p>
    <w:p w14:paraId="2A00160A" w14:textId="77777777" w:rsidR="007E0062" w:rsidRDefault="007E0062" w:rsidP="007E0062">
      <w:pPr>
        <w:pStyle w:val="BodyText"/>
      </w:pPr>
      <w:r>
        <w:t>The IESC’s key legislative functions are to:</w:t>
      </w:r>
    </w:p>
    <w:p w14:paraId="605A3D9F" w14:textId="77777777" w:rsidR="007E0062" w:rsidRDefault="007E0062" w:rsidP="0062502C">
      <w:pPr>
        <w:pStyle w:val="Bullet1"/>
      </w:pPr>
      <w:r>
        <w:t>provide scientific advice to the Commonwealth Environment Minister and relevant state ministers on coal seam gas (CSG) and large coal mining development proposals that are likely to have a significant impact on water resources (defined in Box 1</w:t>
      </w:r>
      <w:proofErr w:type="gramStart"/>
      <w:r>
        <w:t>);</w:t>
      </w:r>
      <w:proofErr w:type="gramEnd"/>
    </w:p>
    <w:p w14:paraId="00FADB40" w14:textId="743D6CAB" w:rsidR="007E0062" w:rsidRDefault="007E0062" w:rsidP="0062502C">
      <w:pPr>
        <w:pStyle w:val="Bullet1"/>
      </w:pPr>
      <w:r>
        <w:t xml:space="preserve">provide scientific advice to the Commonwealth Environment Minister on </w:t>
      </w:r>
      <w:hyperlink r:id="rId32" w:history="1">
        <w:r w:rsidRPr="00882124">
          <w:rPr>
            <w:rStyle w:val="Hyperlink"/>
          </w:rPr>
          <w:t>bioregional assessments</w:t>
        </w:r>
      </w:hyperlink>
      <w:r>
        <w:t xml:space="preserve"> (CoA 20</w:t>
      </w:r>
      <w:r w:rsidR="00D85608">
        <w:t>20</w:t>
      </w:r>
      <w:r w:rsidR="006E5C80">
        <w:t>a</w:t>
      </w:r>
      <w:r>
        <w:t xml:space="preserve">) of areas of CSG and large coal mining </w:t>
      </w:r>
      <w:proofErr w:type="gramStart"/>
      <w:r>
        <w:t>development;</w:t>
      </w:r>
      <w:proofErr w:type="gramEnd"/>
      <w:r>
        <w:t xml:space="preserve"> </w:t>
      </w:r>
      <w:r w:rsidR="00F21F64">
        <w:t xml:space="preserve"> </w:t>
      </w:r>
    </w:p>
    <w:p w14:paraId="32B9DB9A" w14:textId="77777777" w:rsidR="007E0062" w:rsidRDefault="007E0062" w:rsidP="0062502C">
      <w:pPr>
        <w:pStyle w:val="Bullet1"/>
      </w:pPr>
      <w:r>
        <w:t xml:space="preserve">provide scientific advice to the Commonwealth Environment Minister on research priorities and </w:t>
      </w:r>
      <w:proofErr w:type="gramStart"/>
      <w:r>
        <w:t>projects;</w:t>
      </w:r>
      <w:proofErr w:type="gramEnd"/>
    </w:p>
    <w:p w14:paraId="1F2A6303" w14:textId="77777777" w:rsidR="007E0062" w:rsidRDefault="53EB11F1" w:rsidP="0062502C">
      <w:pPr>
        <w:pStyle w:val="Bullet1"/>
      </w:pPr>
      <w:r>
        <w:t xml:space="preserve">collect, </w:t>
      </w:r>
      <w:proofErr w:type="spellStart"/>
      <w:r>
        <w:t>analyse</w:t>
      </w:r>
      <w:proofErr w:type="spellEnd"/>
      <w:r>
        <w:t xml:space="preserve">, </w:t>
      </w:r>
      <w:proofErr w:type="gramStart"/>
      <w:r>
        <w:t>interpret</w:t>
      </w:r>
      <w:proofErr w:type="gramEnd"/>
      <w:r>
        <w:t xml:space="preserve"> and publish scientific information about the impacts of CSG and large coal mining activities on water resources; and</w:t>
      </w:r>
    </w:p>
    <w:p w14:paraId="382534AF" w14:textId="77777777" w:rsidR="007E0062" w:rsidRDefault="007E0062" w:rsidP="0062502C">
      <w:pPr>
        <w:pStyle w:val="Bullet1"/>
      </w:pPr>
      <w:r>
        <w:t>provide scientific advice on other matters in response to a request from the Commonwealth or relevant state ministers.</w:t>
      </w:r>
    </w:p>
    <w:p w14:paraId="0662DD74" w14:textId="77777777" w:rsidR="007E0062" w:rsidRDefault="007E0062" w:rsidP="007E0062">
      <w:pPr>
        <w:pStyle w:val="BodyText"/>
      </w:pPr>
      <w:r>
        <w:t xml:space="preserve">Further information on the IESC’s role is on the </w:t>
      </w:r>
      <w:hyperlink r:id="rId33" w:history="1">
        <w:r w:rsidRPr="00CC1CC4">
          <w:rPr>
            <w:rStyle w:val="Hyperlink"/>
          </w:rPr>
          <w:t>IESC website</w:t>
        </w:r>
      </w:hyperlink>
      <w:r>
        <w:t>.</w:t>
      </w:r>
    </w:p>
    <w:p w14:paraId="19D66C08" w14:textId="77777777" w:rsidR="007E0062" w:rsidRDefault="007E0062" w:rsidP="007E0062">
      <w:pPr>
        <w:pStyle w:val="Box1Heading"/>
      </w:pPr>
      <w:r>
        <w:t>Box 1. Definition of ‘water resource’</w:t>
      </w:r>
    </w:p>
    <w:p w14:paraId="51FB2DEC" w14:textId="77777777" w:rsidR="007E0062" w:rsidRDefault="007E0062" w:rsidP="007E0062">
      <w:pPr>
        <w:pStyle w:val="Box1Text"/>
      </w:pPr>
      <w:r>
        <w:t xml:space="preserve">In everyday use, the term ‘water resource’ usually refers to surface water or groundwater that is or can be exploited for human uses. However, the legislative definition of water resource in the </w:t>
      </w:r>
      <w:r w:rsidRPr="00FB4698">
        <w:rPr>
          <w:i/>
          <w:iCs/>
        </w:rPr>
        <w:t>Water Act 2007</w:t>
      </w:r>
      <w:r>
        <w:t xml:space="preserve"> (CoA 2007) and used in these Information Guidelines is much broader:</w:t>
      </w:r>
    </w:p>
    <w:p w14:paraId="2C1D875C" w14:textId="77777777" w:rsidR="007E0062" w:rsidRDefault="007E0062" w:rsidP="007E0062">
      <w:pPr>
        <w:pStyle w:val="Box1Text"/>
        <w:ind w:firstLine="437"/>
        <w:contextualSpacing/>
        <w:rPr>
          <w:i/>
          <w:iCs/>
        </w:rPr>
      </w:pPr>
      <w:r>
        <w:rPr>
          <w:i/>
          <w:iCs/>
        </w:rPr>
        <w:t>“(a)</w:t>
      </w:r>
      <w:r>
        <w:rPr>
          <w:i/>
          <w:iCs/>
        </w:rPr>
        <w:tab/>
        <w:t>surface water or ground water; or</w:t>
      </w:r>
    </w:p>
    <w:p w14:paraId="03DE98FC" w14:textId="0FF41E99" w:rsidR="007E0062" w:rsidRDefault="0062502C" w:rsidP="007E0062">
      <w:pPr>
        <w:pStyle w:val="Box1Text"/>
        <w:ind w:firstLine="437"/>
        <w:contextualSpacing/>
        <w:rPr>
          <w:i/>
          <w:iCs/>
        </w:rPr>
      </w:pPr>
      <w:r>
        <w:rPr>
          <w:i/>
          <w:iCs/>
        </w:rPr>
        <w:t xml:space="preserve"> </w:t>
      </w:r>
      <w:r w:rsidR="007E0062">
        <w:rPr>
          <w:i/>
          <w:iCs/>
        </w:rPr>
        <w:t>(b)</w:t>
      </w:r>
      <w:r w:rsidR="007E0062">
        <w:rPr>
          <w:i/>
          <w:iCs/>
        </w:rPr>
        <w:tab/>
        <w:t>a watercourse, lake, wetland or aquifer (whether or not it currently has water in it</w:t>
      </w:r>
      <w:proofErr w:type="gramStart"/>
      <w:r w:rsidR="007E0062">
        <w:rPr>
          <w:i/>
          <w:iCs/>
        </w:rPr>
        <w:t>);</w:t>
      </w:r>
      <w:proofErr w:type="gramEnd"/>
    </w:p>
    <w:p w14:paraId="0D9FB6BE" w14:textId="2B7AB282" w:rsidR="007E0062" w:rsidRDefault="53EB11F1" w:rsidP="63686330">
      <w:pPr>
        <w:pStyle w:val="Box1Text"/>
        <w:contextualSpacing/>
        <w:rPr>
          <w:i/>
          <w:iCs/>
        </w:rPr>
      </w:pPr>
      <w:r w:rsidRPr="63686330">
        <w:rPr>
          <w:i/>
          <w:iCs/>
        </w:rPr>
        <w:t>and includes all aspects of the water resource (including water, organisms and other components and ecosystems that contribute to the physical state and environmental value of the water resource).”</w:t>
      </w:r>
    </w:p>
    <w:p w14:paraId="43325D88" w14:textId="77777777" w:rsidR="007E0062" w:rsidRDefault="007E0062" w:rsidP="007E0062">
      <w:pPr>
        <w:pStyle w:val="Box1Text"/>
        <w:contextualSpacing/>
        <w:rPr>
          <w:i/>
          <w:iCs/>
        </w:rPr>
      </w:pPr>
    </w:p>
    <w:p w14:paraId="7E3B0152" w14:textId="2E8C8436" w:rsidR="007E0062" w:rsidRPr="00655829" w:rsidRDefault="53EB11F1" w:rsidP="007E0062">
      <w:pPr>
        <w:pStyle w:val="Box1Text"/>
        <w:contextualSpacing/>
      </w:pPr>
      <w:r>
        <w:t xml:space="preserve">The IESC recognises that these ‘aspects of the water resource’ encompass the biodiversity, ecological </w:t>
      </w:r>
      <w:proofErr w:type="gramStart"/>
      <w:r>
        <w:t>condition</w:t>
      </w:r>
      <w:proofErr w:type="gramEnd"/>
      <w:r>
        <w:t xml:space="preserve"> and biogeochemical processes of all water-dependent ecosystems. As well as aquatic biota, such ecosystems include </w:t>
      </w:r>
      <w:r w:rsidR="3A1B4F12">
        <w:t xml:space="preserve">microbes, </w:t>
      </w:r>
      <w:proofErr w:type="gramStart"/>
      <w:r>
        <w:t>plants</w:t>
      </w:r>
      <w:proofErr w:type="gramEnd"/>
      <w:r>
        <w:t xml:space="preserve"> and animals in the fringing zones of rivers and swamps, groundwater-dependent biota living in aquifers, and vegetation that occasionally or solely relies on groundwater. Furthermore, many of these water-dependent ecosystems are hydrologically linked to each other (e.g., during flooding, via groundwater </w:t>
      </w:r>
      <w:proofErr w:type="spellStart"/>
      <w:r>
        <w:t>flowpaths</w:t>
      </w:r>
      <w:proofErr w:type="spellEnd"/>
      <w:r>
        <w:t xml:space="preserve"> or when ephemeral stream</w:t>
      </w:r>
      <w:r w:rsidR="473F32E9">
        <w:t>s</w:t>
      </w:r>
      <w:r>
        <w:t xml:space="preserve"> flow). These hydrological linkages are essential to the biodiversity and ecological condition of connected water resources and contribute to their physical state and environmental value.</w:t>
      </w:r>
    </w:p>
    <w:p w14:paraId="2E805BAA" w14:textId="77777777" w:rsidR="00122707" w:rsidRDefault="00122707" w:rsidP="002128D8">
      <w:pPr>
        <w:pStyle w:val="Heading2"/>
      </w:pPr>
      <w:r>
        <w:br w:type="page"/>
      </w:r>
    </w:p>
    <w:p w14:paraId="38AE9B9A" w14:textId="2885C26B" w:rsidR="007E0062" w:rsidRDefault="007E0062" w:rsidP="002128D8">
      <w:pPr>
        <w:pStyle w:val="Heading2"/>
      </w:pPr>
      <w:bookmarkStart w:id="5" w:name="_Toc136597572"/>
      <w:r>
        <w:t>Purpose of the Information Guidelines</w:t>
      </w:r>
      <w:bookmarkEnd w:id="5"/>
    </w:p>
    <w:p w14:paraId="1D9443AE" w14:textId="4E89DA19" w:rsidR="007E0062" w:rsidRDefault="53EB11F1" w:rsidP="007E0062">
      <w:pPr>
        <w:pStyle w:val="BodyText"/>
      </w:pPr>
      <w:r>
        <w:t>These Information Guidelines outline what types of information should be included in a proposal for a CSG or large coal mining project. This information is needed for the IESC to provide robust scientific advice to government regulators on the potential impacts of proposed projects on water resources as defined in Box 1. The Information Guidelines could also be used to inform the development of environmental impact assessments for other proposed projects.</w:t>
      </w:r>
    </w:p>
    <w:p w14:paraId="5BF530CB" w14:textId="77777777" w:rsidR="007E0062" w:rsidRDefault="007E0062" w:rsidP="007E0062">
      <w:pPr>
        <w:pStyle w:val="BodyText"/>
      </w:pPr>
      <w:r>
        <w:t>The Information Guidelines were first published in February 2013. They were reviewed and amended in April 2014, June 2015, May 2018 an</w:t>
      </w:r>
      <w:r w:rsidRPr="00A47B80">
        <w:t>d XX</w:t>
      </w:r>
      <w:r>
        <w:t xml:space="preserve"> 2023 to update reference material, cover developments in leading practice and knowledge, take accounts of the IESC’s recent experience and incorporate comments from users.</w:t>
      </w:r>
    </w:p>
    <w:p w14:paraId="685DB9A1" w14:textId="77777777" w:rsidR="007E0062" w:rsidRDefault="007E0062" w:rsidP="002128D8">
      <w:pPr>
        <w:pStyle w:val="Heading2"/>
      </w:pPr>
      <w:bookmarkStart w:id="6" w:name="_Toc136597573"/>
      <w:r>
        <w:t>Explanatory Notes</w:t>
      </w:r>
      <w:bookmarkEnd w:id="6"/>
    </w:p>
    <w:p w14:paraId="6EA7462E" w14:textId="77777777" w:rsidR="007E0062" w:rsidRPr="00A47B80" w:rsidRDefault="007E0062" w:rsidP="007E0062">
      <w:pPr>
        <w:pStyle w:val="BodyText"/>
      </w:pPr>
      <w:r>
        <w:t xml:space="preserve">For some topics, Explanatory Notes supplement the Information Guidelines by giving detailed guidance to help proponents prepare their environmental impact assessments. Topics are chosen based on the IESC’s experience of </w:t>
      </w:r>
      <w:r w:rsidRPr="00A47B80">
        <w:t>providing advice on over 150 development proposals.</w:t>
      </w:r>
    </w:p>
    <w:p w14:paraId="223C33BF" w14:textId="5C26D1C1" w:rsidR="007E0062" w:rsidRPr="00A47B80" w:rsidRDefault="53EB11F1" w:rsidP="007E0062">
      <w:pPr>
        <w:pStyle w:val="BodyText"/>
      </w:pPr>
      <w:r w:rsidRPr="00A47B80">
        <w:t xml:space="preserve">Explanatory Notes </w:t>
      </w:r>
      <w:r w:rsidR="7A677EB5" w:rsidRPr="00A47B80">
        <w:t xml:space="preserve">are available (or soon will be) </w:t>
      </w:r>
      <w:r w:rsidRPr="00A47B80">
        <w:t>for the following topics:</w:t>
      </w:r>
    </w:p>
    <w:p w14:paraId="7A99E28D" w14:textId="77777777" w:rsidR="007E0062" w:rsidRPr="00A47B80" w:rsidRDefault="00A06FF4" w:rsidP="0062502C">
      <w:pPr>
        <w:pStyle w:val="Bullet1"/>
      </w:pPr>
      <w:hyperlink r:id="rId34" w:history="1">
        <w:r w:rsidR="007E0062" w:rsidRPr="00A47B80">
          <w:rPr>
            <w:rStyle w:val="Hyperlink"/>
          </w:rPr>
          <w:t>Uncertainty analysis – Guidance for groundwater modelling within a risk management framework (update underway)</w:t>
        </w:r>
      </w:hyperlink>
      <w:r w:rsidR="007E0062" w:rsidRPr="00A47B80">
        <w:t>;</w:t>
      </w:r>
    </w:p>
    <w:p w14:paraId="7C9535F4" w14:textId="77777777" w:rsidR="007E0062" w:rsidRPr="00A47B80" w:rsidRDefault="00A06FF4" w:rsidP="0062502C">
      <w:pPr>
        <w:pStyle w:val="Bullet1"/>
      </w:pPr>
      <w:hyperlink r:id="rId35" w:history="1">
        <w:r w:rsidR="007E0062" w:rsidRPr="00A47B80">
          <w:rPr>
            <w:rStyle w:val="Hyperlink"/>
          </w:rPr>
          <w:t>Assessing groundwater-dependent ecosystems</w:t>
        </w:r>
      </w:hyperlink>
      <w:r w:rsidR="007E0062" w:rsidRPr="00A47B80">
        <w:t>;</w:t>
      </w:r>
    </w:p>
    <w:p w14:paraId="0343BFDD" w14:textId="77777777" w:rsidR="007E0062" w:rsidRPr="00A47B80" w:rsidRDefault="00A06FF4" w:rsidP="0062502C">
      <w:pPr>
        <w:pStyle w:val="Bullet1"/>
      </w:pPr>
      <w:hyperlink r:id="rId36" w:history="1">
        <w:r w:rsidR="007E0062" w:rsidRPr="00A47B80">
          <w:rPr>
            <w:rStyle w:val="Hyperlink"/>
          </w:rPr>
          <w:t xml:space="preserve">Deriving site-specific guideline values for </w:t>
        </w:r>
        <w:proofErr w:type="spellStart"/>
        <w:r w:rsidR="007E0062" w:rsidRPr="00A47B80">
          <w:rPr>
            <w:rStyle w:val="Hyperlink"/>
          </w:rPr>
          <w:t>physico</w:t>
        </w:r>
        <w:proofErr w:type="spellEnd"/>
        <w:r w:rsidR="007E0062" w:rsidRPr="00A47B80">
          <w:rPr>
            <w:rStyle w:val="Hyperlink"/>
          </w:rPr>
          <w:t>-chemical parameters and toxicants</w:t>
        </w:r>
      </w:hyperlink>
      <w:r w:rsidR="007E0062" w:rsidRPr="00A47B80">
        <w:t>;</w:t>
      </w:r>
    </w:p>
    <w:p w14:paraId="59243C41" w14:textId="77777777" w:rsidR="007E0062" w:rsidRPr="00A47B80" w:rsidRDefault="00A06FF4" w:rsidP="0062502C">
      <w:pPr>
        <w:pStyle w:val="Bullet1"/>
      </w:pPr>
      <w:hyperlink r:id="rId37" w:history="1">
        <w:r w:rsidR="007E0062" w:rsidRPr="00A47B80">
          <w:rPr>
            <w:rStyle w:val="Hyperlink"/>
          </w:rPr>
          <w:t>Characterisation and modelling of geological fault zones</w:t>
        </w:r>
      </w:hyperlink>
      <w:r w:rsidR="007E0062" w:rsidRPr="00A47B80">
        <w:t>;</w:t>
      </w:r>
    </w:p>
    <w:p w14:paraId="5E286194" w14:textId="2DB590DD" w:rsidR="007E0062" w:rsidRPr="00A47B80" w:rsidRDefault="007E0062" w:rsidP="0062502C">
      <w:pPr>
        <w:pStyle w:val="Bullet1"/>
      </w:pPr>
      <w:r w:rsidRPr="00A47B80">
        <w:t>Subsidence associated with underground coal mining (in development</w:t>
      </w:r>
      <w:proofErr w:type="gramStart"/>
      <w:r w:rsidRPr="00A47B80">
        <w:t>)</w:t>
      </w:r>
      <w:r w:rsidR="00AD538F" w:rsidRPr="00A47B80">
        <w:t>;</w:t>
      </w:r>
      <w:proofErr w:type="gramEnd"/>
    </w:p>
    <w:p w14:paraId="4E34650C" w14:textId="50DC4AD2" w:rsidR="007E0062" w:rsidRPr="00A47B80" w:rsidRDefault="007E0062" w:rsidP="0062502C">
      <w:pPr>
        <w:pStyle w:val="Bullet1"/>
      </w:pPr>
      <w:r w:rsidRPr="00A47B80">
        <w:t>Subsidence associated with coal seam gas</w:t>
      </w:r>
      <w:r w:rsidR="001D5C28" w:rsidRPr="00A47B80">
        <w:t xml:space="preserve"> production</w:t>
      </w:r>
      <w:r w:rsidRPr="00A47B80">
        <w:t xml:space="preserve"> (in development); and</w:t>
      </w:r>
    </w:p>
    <w:p w14:paraId="4B1567FB" w14:textId="6A028682" w:rsidR="007E0062" w:rsidRPr="00A47B80" w:rsidRDefault="00064F90" w:rsidP="00BC1C23">
      <w:pPr>
        <w:pStyle w:val="Bullet1"/>
      </w:pPr>
      <w:r w:rsidRPr="00A47B80">
        <w:t xml:space="preserve">Using </w:t>
      </w:r>
      <w:r w:rsidR="00203BFF" w:rsidRPr="00A47B80">
        <w:t>i</w:t>
      </w:r>
      <w:r w:rsidRPr="00A47B80">
        <w:t xml:space="preserve">mpact pathway diagrams based on ecohydrological conceptualisation in environmental impact </w:t>
      </w:r>
      <w:r w:rsidR="007E0062" w:rsidRPr="00A47B80">
        <w:t>(in development).</w:t>
      </w:r>
    </w:p>
    <w:p w14:paraId="0F42F43C" w14:textId="0AFCDB9A" w:rsidR="007E0062" w:rsidRDefault="007E0062" w:rsidP="007E0062">
      <w:pPr>
        <w:pStyle w:val="BodyText"/>
      </w:pPr>
      <w:r>
        <w:t xml:space="preserve">Explanatory Notes describe up-to-date robust scientific methods and tools for specific components of environmental impact assessment. Case studies and practical examples of how to present certain information are also discussed. Proponents are encouraged to refer to issues of relevance to their </w:t>
      </w:r>
      <w:proofErr w:type="gramStart"/>
      <w:r>
        <w:t>particular project</w:t>
      </w:r>
      <w:proofErr w:type="gramEnd"/>
      <w:r>
        <w:t>, recogni</w:t>
      </w:r>
      <w:r w:rsidR="00F66F90">
        <w:t>s</w:t>
      </w:r>
      <w:r>
        <w:t xml:space="preserve">ing that the </w:t>
      </w:r>
      <w:r w:rsidR="002978C9">
        <w:t xml:space="preserve">Explanatory </w:t>
      </w:r>
      <w:r>
        <w:t xml:space="preserve">Notes provide detailed guidance rather than mandatory requirements. </w:t>
      </w:r>
    </w:p>
    <w:p w14:paraId="16A0526E" w14:textId="6B76D650" w:rsidR="007E0062" w:rsidRDefault="007E0062" w:rsidP="007E0062">
      <w:pPr>
        <w:pStyle w:val="BodyText"/>
      </w:pPr>
      <w:r>
        <w:t xml:space="preserve">The IESC </w:t>
      </w:r>
      <w:r w:rsidR="000F08FF">
        <w:t>acknowledg</w:t>
      </w:r>
      <w:r>
        <w:t xml:space="preserve">es that approaches, methods, </w:t>
      </w:r>
      <w:proofErr w:type="gramStart"/>
      <w:r>
        <w:t>tools</w:t>
      </w:r>
      <w:proofErr w:type="gramEnd"/>
      <w:r>
        <w:t xml:space="preserve"> and software will continue to develop. The Information Guidelines, Explanatory Notes and Fact Sheets will be reviewed and updated as needed. </w:t>
      </w:r>
      <w:r w:rsidR="000F08FF">
        <w:t>As needed, n</w:t>
      </w:r>
      <w:r>
        <w:t xml:space="preserve">ew Explanatory Notes will be </w:t>
      </w:r>
      <w:r w:rsidR="000F08FF">
        <w:t>prepar</w:t>
      </w:r>
      <w:r>
        <w:t>ed.</w:t>
      </w:r>
    </w:p>
    <w:p w14:paraId="1F86F505" w14:textId="77777777" w:rsidR="007E0062" w:rsidRDefault="007E0062" w:rsidP="007E0062">
      <w:pPr>
        <w:pStyle w:val="BodyText"/>
      </w:pPr>
      <w:r>
        <w:t xml:space="preserve">The </w:t>
      </w:r>
      <w:hyperlink r:id="rId38" w:history="1">
        <w:r w:rsidRPr="00F3481E">
          <w:rPr>
            <w:rStyle w:val="Hyperlink"/>
          </w:rPr>
          <w:t>IESC website</w:t>
        </w:r>
      </w:hyperlink>
      <w:r>
        <w:t xml:space="preserve"> also provides links to reports from commissioned studies and reviews that may be useful for proponents.</w:t>
      </w:r>
    </w:p>
    <w:p w14:paraId="177276FE" w14:textId="77777777" w:rsidR="007E0062" w:rsidRDefault="007E0062" w:rsidP="002128D8">
      <w:pPr>
        <w:pStyle w:val="Heading2"/>
      </w:pPr>
      <w:bookmarkStart w:id="7" w:name="_Toc136597574"/>
      <w:r>
        <w:t>The nature of advice from the IESC</w:t>
      </w:r>
      <w:bookmarkEnd w:id="7"/>
    </w:p>
    <w:p w14:paraId="1D4BAE44" w14:textId="7D1A8CAE" w:rsidR="007E0062" w:rsidRDefault="007E0062" w:rsidP="007E0062">
      <w:pPr>
        <w:pStyle w:val="BodyText"/>
      </w:pPr>
      <w:r>
        <w:t xml:space="preserve">The IESC provides scientific advice to regulators on potential direct, </w:t>
      </w:r>
      <w:proofErr w:type="gramStart"/>
      <w:r>
        <w:t>indirect</w:t>
      </w:r>
      <w:proofErr w:type="gramEnd"/>
      <w:r>
        <w:t xml:space="preserve"> and cumulative impacts of CSG and large coal mining development proposals on water resources (Box 1). The IESC can also provide scientific advice to the </w:t>
      </w:r>
      <w:proofErr w:type="gramStart"/>
      <w:r>
        <w:t>Environment Minister</w:t>
      </w:r>
      <w:proofErr w:type="gramEnd"/>
      <w:r>
        <w:t xml:space="preserve"> in relation to a matter that is protected by a provision of Part 3 of the EPBC Act, or an appropriate state or territory minister in relation to matters specified in a request, where the IESC has sufficient scientific expertise (</w:t>
      </w:r>
      <w:r w:rsidR="000F08FF">
        <w:t>S</w:t>
      </w:r>
      <w:r>
        <w:t>ection 505D</w:t>
      </w:r>
      <w:r w:rsidR="000F08FF" w:rsidRPr="000F08FF">
        <w:t xml:space="preserve"> </w:t>
      </w:r>
      <w:r w:rsidR="000F08FF">
        <w:t>of the EPBC Act</w:t>
      </w:r>
      <w:r>
        <w:t>). The IESC does not make regulatory decisions. Advice is provided in response to a request from the Australian government or from a declared state or territory government (</w:t>
      </w:r>
      <w:r w:rsidR="000F08FF">
        <w:t xml:space="preserve">i.e., </w:t>
      </w:r>
      <w:r>
        <w:t xml:space="preserve">New South Wales, Queensland, South </w:t>
      </w:r>
      <w:proofErr w:type="gramStart"/>
      <w:r>
        <w:t>Australia</w:t>
      </w:r>
      <w:proofErr w:type="gramEnd"/>
      <w:r w:rsidR="000F08FF">
        <w:t xml:space="preserve"> and</w:t>
      </w:r>
      <w:r>
        <w:t xml:space="preserve"> Victoria). The science-based advice and consideration provided by the IESC are designed to support regulators in their decision-making.</w:t>
      </w:r>
    </w:p>
    <w:p w14:paraId="7B691ED2" w14:textId="0AFB1F1B" w:rsidR="007E0062" w:rsidRDefault="007E0062" w:rsidP="007E0062">
      <w:pPr>
        <w:pStyle w:val="BodyText"/>
      </w:pPr>
      <w:r>
        <w:t xml:space="preserve">Commonwealth and relevant state </w:t>
      </w:r>
      <w:r w:rsidR="000F08FF">
        <w:t>regulators (in accordance with S</w:t>
      </w:r>
      <w:r>
        <w:t>ection 505D of the EPBC Act) seek advice from the IESC at appropriate stages in the assessment and approval process as per the relevant protocols. More information on protocols can be found at:</w:t>
      </w:r>
    </w:p>
    <w:p w14:paraId="23B9A3C9" w14:textId="0681E949" w:rsidR="00D52AE6" w:rsidRDefault="00BB69FC" w:rsidP="0062502C">
      <w:pPr>
        <w:pStyle w:val="Bullet1"/>
      </w:pPr>
      <w:r>
        <w:t>Commonwealth</w:t>
      </w:r>
      <w:r w:rsidR="00F976F4">
        <w:t xml:space="preserve">: </w:t>
      </w:r>
      <w:hyperlink r:id="rId39" w:history="1">
        <w:r w:rsidR="0010011D">
          <w:rPr>
            <w:rStyle w:val="Hyperlink"/>
          </w:rPr>
          <w:t xml:space="preserve">Advice | </w:t>
        </w:r>
        <w:proofErr w:type="spellStart"/>
        <w:r w:rsidR="0010011D">
          <w:rPr>
            <w:rStyle w:val="Hyperlink"/>
          </w:rPr>
          <w:t>iesc</w:t>
        </w:r>
        <w:proofErr w:type="spellEnd"/>
      </w:hyperlink>
      <w:r w:rsidR="0010011D">
        <w:t>;</w:t>
      </w:r>
    </w:p>
    <w:p w14:paraId="09231957" w14:textId="40DF55CF" w:rsidR="00382597" w:rsidRDefault="00382597" w:rsidP="0062502C">
      <w:pPr>
        <w:pStyle w:val="Bullet1"/>
      </w:pPr>
      <w:r>
        <w:t xml:space="preserve">New South Wales: </w:t>
      </w:r>
      <w:hyperlink r:id="rId40" w:history="1">
        <w:r w:rsidR="00A23B72">
          <w:rPr>
            <w:rStyle w:val="Hyperlink"/>
          </w:rPr>
          <w:t>Gateway Assessment and Site Verification - (nsw.gov.au)</w:t>
        </w:r>
      </w:hyperlink>
      <w:r w:rsidR="0010011D">
        <w:t>;</w:t>
      </w:r>
    </w:p>
    <w:p w14:paraId="40C94A2F" w14:textId="1BB17F0F" w:rsidR="00382597" w:rsidRDefault="001903D2" w:rsidP="0062502C">
      <w:pPr>
        <w:pStyle w:val="Bullet1"/>
      </w:pPr>
      <w:r>
        <w:t xml:space="preserve">Queensland: </w:t>
      </w:r>
      <w:hyperlink r:id="rId41" w:history="1">
        <w:r w:rsidR="00D700BD">
          <w:rPr>
            <w:rStyle w:val="Hyperlink"/>
          </w:rPr>
          <w:t>The National Partnership Agreement on Coal Seam Gas and Large Mining Development | Environment, land and water | Queensland Government (www.qld.gov.au)</w:t>
        </w:r>
      </w:hyperlink>
      <w:r w:rsidR="00D700BD">
        <w:t>;</w:t>
      </w:r>
    </w:p>
    <w:p w14:paraId="03642EE2" w14:textId="30EE7A33" w:rsidR="00D700BD" w:rsidRDefault="00D700BD" w:rsidP="0062502C">
      <w:pPr>
        <w:pStyle w:val="Bullet1"/>
      </w:pPr>
      <w:r>
        <w:t xml:space="preserve">Victoria: </w:t>
      </w:r>
      <w:hyperlink r:id="rId42" w:history="1">
        <w:r w:rsidR="0050346D">
          <w:rPr>
            <w:rStyle w:val="Hyperlink"/>
          </w:rPr>
          <w:t>Department of Energy, Environment and Climate Action (deeca.vic.gov.au)</w:t>
        </w:r>
      </w:hyperlink>
      <w:r w:rsidR="00ED437E">
        <w:t>;</w:t>
      </w:r>
    </w:p>
    <w:p w14:paraId="77CFC8E5" w14:textId="29833026" w:rsidR="0050346D" w:rsidRDefault="006837FB" w:rsidP="0062502C">
      <w:pPr>
        <w:pStyle w:val="Bullet1"/>
      </w:pPr>
      <w:r>
        <w:t xml:space="preserve">South Australia: </w:t>
      </w:r>
      <w:hyperlink r:id="rId43" w:history="1">
        <w:r w:rsidR="00ED437E">
          <w:rPr>
            <w:rStyle w:val="Hyperlink"/>
          </w:rPr>
          <w:t>Coal Seam Gas and Coal Mining - Home (waterconnect.sa.gov.au)</w:t>
        </w:r>
      </w:hyperlink>
      <w:r w:rsidR="00ED437E">
        <w:t>.</w:t>
      </w:r>
    </w:p>
    <w:p w14:paraId="28DAEEAF" w14:textId="1F555557" w:rsidR="00AD538F" w:rsidRDefault="000F08FF" w:rsidP="00AD538F">
      <w:pPr>
        <w:pStyle w:val="BodyText"/>
      </w:pPr>
      <w:r>
        <w:t>In accordance with S</w:t>
      </w:r>
      <w:r w:rsidR="00AD538F">
        <w:t>ection 505</w:t>
      </w:r>
      <w:proofErr w:type="gramStart"/>
      <w:r w:rsidR="00AD538F">
        <w:t>D(</w:t>
      </w:r>
      <w:proofErr w:type="gramEnd"/>
      <w:r w:rsidR="00AD538F">
        <w:t xml:space="preserve">1) of the EPBC Act, the IESC is required to provide advice to the regulator within two months of </w:t>
      </w:r>
      <w:r w:rsidR="00EB5688">
        <w:t>accepting a request for advice. This advice must be published no later than ten days after it is provided to the regulator. Regulators can request advice on a project multiple times during the assessment process</w:t>
      </w:r>
      <w:r w:rsidR="00013B8F">
        <w:t>.</w:t>
      </w:r>
      <w:r w:rsidR="00F86566" w:rsidRPr="00F86566">
        <w:t xml:space="preserve"> </w:t>
      </w:r>
      <w:r w:rsidR="00F86566" w:rsidRPr="00F86566">
        <w:rPr>
          <w:rFonts w:cs="Arial"/>
        </w:rPr>
        <w:t xml:space="preserve"> </w:t>
      </w:r>
    </w:p>
    <w:p w14:paraId="236895E7" w14:textId="247057D7" w:rsidR="00013B8F" w:rsidRDefault="00013B8F" w:rsidP="00AD538F">
      <w:pPr>
        <w:pStyle w:val="BodyText"/>
      </w:pPr>
      <w:r>
        <w:t xml:space="preserve">In providing advice, the IESC will typically </w:t>
      </w:r>
      <w:r w:rsidR="00264DA7">
        <w:t>consider whether a proponent’s environmental assessment documentation has:</w:t>
      </w:r>
    </w:p>
    <w:p w14:paraId="04E6A89A" w14:textId="25B37173" w:rsidR="00264DA7" w:rsidRDefault="00557AC4" w:rsidP="00637914">
      <w:pPr>
        <w:pStyle w:val="Bullet1"/>
      </w:pPr>
      <w:r>
        <w:t>u</w:t>
      </w:r>
      <w:r w:rsidR="00264DA7">
        <w:t>sed suitable data</w:t>
      </w:r>
      <w:r w:rsidR="001606EE">
        <w:t>, information and modelling to identify and characterise all relevant water resources as defined in</w:t>
      </w:r>
      <w:r w:rsidR="00FB6CAB">
        <w:t xml:space="preserve"> the Commonwealth </w:t>
      </w:r>
      <w:r w:rsidR="00FB6CAB">
        <w:rPr>
          <w:i/>
          <w:iCs/>
        </w:rPr>
        <w:t>Water Act 2007</w:t>
      </w:r>
      <w:r w:rsidR="00FB6CAB">
        <w:t xml:space="preserve"> (see</w:t>
      </w:r>
      <w:r w:rsidR="001606EE">
        <w:t xml:space="preserve"> Box 1</w:t>
      </w:r>
      <w:proofErr w:type="gramStart"/>
      <w:r w:rsidR="00FB6CAB">
        <w:t>)</w:t>
      </w:r>
      <w:r w:rsidR="001606EE">
        <w:t>;</w:t>
      </w:r>
      <w:proofErr w:type="gramEnd"/>
    </w:p>
    <w:p w14:paraId="13902BFE" w14:textId="54FFFFC5" w:rsidR="001606EE" w:rsidRDefault="41C1DC31" w:rsidP="00637914">
      <w:pPr>
        <w:pStyle w:val="Bullet1"/>
      </w:pPr>
      <w:r>
        <w:t>a</w:t>
      </w:r>
      <w:r w:rsidR="56332028">
        <w:t xml:space="preserve">pplied appropriate methods in a logical and reasonable way to investigate the risks to those </w:t>
      </w:r>
      <w:r w:rsidR="2A783E4E">
        <w:t>water resources from the proposed project, including using impact pathway diagrams</w:t>
      </w:r>
      <w:r w:rsidR="404D8306">
        <w:t xml:space="preserve"> based on suitable ecohydrological </w:t>
      </w:r>
      <w:proofErr w:type="gramStart"/>
      <w:r w:rsidR="404D8306">
        <w:t>conceptualisation</w:t>
      </w:r>
      <w:r w:rsidR="2A783E4E">
        <w:t>;</w:t>
      </w:r>
      <w:proofErr w:type="gramEnd"/>
    </w:p>
    <w:p w14:paraId="58CD1FB0" w14:textId="50469CBC" w:rsidR="00C94B10" w:rsidRDefault="00557AC4" w:rsidP="00637914">
      <w:pPr>
        <w:pStyle w:val="Bullet1"/>
      </w:pPr>
      <w:r>
        <w:t>a</w:t>
      </w:r>
      <w:r w:rsidR="00C94B10">
        <w:t xml:space="preserve">ddressed the </w:t>
      </w:r>
      <w:r>
        <w:t>inevitable</w:t>
      </w:r>
      <w:r w:rsidR="00C94B10">
        <w:t xml:space="preserve"> </w:t>
      </w:r>
      <w:r>
        <w:t xml:space="preserve">uncertainties in predictions of potential impacts on water </w:t>
      </w:r>
      <w:proofErr w:type="gramStart"/>
      <w:r>
        <w:t>resources;</w:t>
      </w:r>
      <w:proofErr w:type="gramEnd"/>
    </w:p>
    <w:p w14:paraId="3FF7ACE4" w14:textId="13BD2CB2" w:rsidR="00557AC4" w:rsidRDefault="41C1DC31" w:rsidP="00637914">
      <w:pPr>
        <w:pStyle w:val="Bullet1"/>
      </w:pPr>
      <w:r>
        <w:t>adequately described</w:t>
      </w:r>
      <w:r w:rsidR="75C38070">
        <w:t xml:space="preserve"> appropriate avoidance or mitigation strategies </w:t>
      </w:r>
      <w:r w:rsidR="7F634031">
        <w:t>to prevent or reduce potential impacts to</w:t>
      </w:r>
      <w:r w:rsidR="75C38070">
        <w:t xml:space="preserve"> water </w:t>
      </w:r>
      <w:proofErr w:type="gramStart"/>
      <w:r w:rsidR="75C38070">
        <w:t>resources;</w:t>
      </w:r>
      <w:proofErr w:type="gramEnd"/>
    </w:p>
    <w:p w14:paraId="58E43684" w14:textId="6285E800" w:rsidR="00367EA8" w:rsidRDefault="00367EA8" w:rsidP="00637914">
      <w:pPr>
        <w:pStyle w:val="Bullet1"/>
      </w:pPr>
      <w:r>
        <w:t>specified and justified</w:t>
      </w:r>
      <w:r w:rsidR="00F73C6D">
        <w:t xml:space="preserve"> </w:t>
      </w:r>
      <w:r>
        <w:t xml:space="preserve">rehabilitation strategies for water resources affected by the </w:t>
      </w:r>
      <w:proofErr w:type="gramStart"/>
      <w:r>
        <w:t>project;</w:t>
      </w:r>
      <w:proofErr w:type="gramEnd"/>
    </w:p>
    <w:p w14:paraId="66D4436B" w14:textId="4BABB915" w:rsidR="00364F7B" w:rsidRDefault="75C38070" w:rsidP="00637914">
      <w:pPr>
        <w:pStyle w:val="Bullet1"/>
      </w:pPr>
      <w:r>
        <w:t>proposed effective monitoring and management procedures to detect and ameliorat</w:t>
      </w:r>
      <w:r w:rsidR="74BE2EEF">
        <w:t xml:space="preserve">e the risk of potential impacts on water resources, and assess the effectiveness of proposed mitigation </w:t>
      </w:r>
      <w:r w:rsidR="58CC2AF6">
        <w:t>strategies</w:t>
      </w:r>
      <w:r w:rsidR="74BE2EEF">
        <w:t xml:space="preserve"> and other management measures</w:t>
      </w:r>
      <w:r w:rsidR="58CC2AF6">
        <w:t>; and</w:t>
      </w:r>
    </w:p>
    <w:p w14:paraId="78D5F3C0" w14:textId="6D7BF842" w:rsidR="00767538" w:rsidRDefault="00767538" w:rsidP="00637914">
      <w:pPr>
        <w:pStyle w:val="Bullet1"/>
      </w:pPr>
      <w:r>
        <w:t xml:space="preserve">considered potential cumulative impacts from past, </w:t>
      </w:r>
      <w:proofErr w:type="gramStart"/>
      <w:r>
        <w:t>present</w:t>
      </w:r>
      <w:proofErr w:type="gramEnd"/>
      <w:r>
        <w:t xml:space="preserve"> and reasonably foreseeable actions.</w:t>
      </w:r>
    </w:p>
    <w:p w14:paraId="47EFF3DD" w14:textId="0ECDBCF2" w:rsidR="00767538" w:rsidRDefault="00767538" w:rsidP="00767538">
      <w:pPr>
        <w:pStyle w:val="BodyText"/>
      </w:pPr>
      <w:r>
        <w:t>The advice of the IESC can include, but is not limited to, an assessment of:</w:t>
      </w:r>
    </w:p>
    <w:p w14:paraId="05D649D6" w14:textId="22E32967" w:rsidR="00767538" w:rsidRDefault="00767538" w:rsidP="00637914">
      <w:pPr>
        <w:pStyle w:val="Bullet1"/>
      </w:pPr>
      <w:r>
        <w:t xml:space="preserve">the likely risks to water resources as defined in Box </w:t>
      </w:r>
      <w:proofErr w:type="gramStart"/>
      <w:r>
        <w:t>1;</w:t>
      </w:r>
      <w:proofErr w:type="gramEnd"/>
    </w:p>
    <w:p w14:paraId="162098E7" w14:textId="09C39F31" w:rsidR="00767538" w:rsidRDefault="00767538" w:rsidP="00637914">
      <w:pPr>
        <w:pStyle w:val="Bullet1"/>
      </w:pPr>
      <w:r>
        <w:t xml:space="preserve">the adequacy </w:t>
      </w:r>
      <w:r w:rsidR="00C53EAF">
        <w:t>o</w:t>
      </w:r>
      <w:r>
        <w:t xml:space="preserve">f water and salt balances and </w:t>
      </w:r>
      <w:r w:rsidR="000F08FF">
        <w:t xml:space="preserve">of </w:t>
      </w:r>
      <w:r>
        <w:t xml:space="preserve">local- </w:t>
      </w:r>
      <w:r w:rsidR="004B28E6">
        <w:t xml:space="preserve">and regional-scale groundwater and surface water models, and any implications for water quantity and </w:t>
      </w:r>
      <w:proofErr w:type="gramStart"/>
      <w:r w:rsidR="004B28E6">
        <w:t>quality;</w:t>
      </w:r>
      <w:proofErr w:type="gramEnd"/>
    </w:p>
    <w:p w14:paraId="6CC8382A" w14:textId="529724C5" w:rsidR="004B28E6" w:rsidRDefault="005F1B7B" w:rsidP="00637914">
      <w:pPr>
        <w:pStyle w:val="Bullet1"/>
      </w:pPr>
      <w:r>
        <w:t xml:space="preserve">whether the information </w:t>
      </w:r>
      <w:proofErr w:type="gramStart"/>
      <w:r>
        <w:t>used</w:t>
      </w:r>
      <w:proofErr w:type="gramEnd"/>
      <w:r>
        <w:t xml:space="preserve"> and methods applied are fit for purpose, and whether the assessment of risk and uncertainty is appropriate;</w:t>
      </w:r>
    </w:p>
    <w:p w14:paraId="52AC4944" w14:textId="626F2781" w:rsidR="005F1B7B" w:rsidRDefault="00F442BC" w:rsidP="00637914">
      <w:pPr>
        <w:pStyle w:val="Bullet1"/>
      </w:pPr>
      <w:r>
        <w:t xml:space="preserve">the </w:t>
      </w:r>
      <w:r w:rsidR="005F1B7B">
        <w:t xml:space="preserve">residual risks that need to be </w:t>
      </w:r>
      <w:proofErr w:type="gramStart"/>
      <w:r w:rsidR="005F1B7B">
        <w:t>addressed;</w:t>
      </w:r>
      <w:proofErr w:type="gramEnd"/>
    </w:p>
    <w:p w14:paraId="349C3399" w14:textId="1E0CB384" w:rsidR="005F1B7B" w:rsidRDefault="4E606600" w:rsidP="00637914">
      <w:pPr>
        <w:pStyle w:val="Bullet1"/>
      </w:pPr>
      <w:r>
        <w:t xml:space="preserve">the adequacy of proposed environmental management measures for </w:t>
      </w:r>
      <w:r w:rsidR="5DF5103A">
        <w:t>mitigating</w:t>
      </w:r>
      <w:r>
        <w:t xml:space="preserve"> </w:t>
      </w:r>
      <w:r w:rsidR="642804BD">
        <w:t xml:space="preserve">residual </w:t>
      </w:r>
      <w:r>
        <w:t xml:space="preserve">risks, </w:t>
      </w:r>
      <w:r w:rsidR="27514F38">
        <w:t xml:space="preserve">including for legacy issues such as groundwater level and water-table recovery, rehabilitation and restoration, final land use, closure, residual </w:t>
      </w:r>
      <w:proofErr w:type="gramStart"/>
      <w:r w:rsidR="27514F38">
        <w:t>voids</w:t>
      </w:r>
      <w:proofErr w:type="gramEnd"/>
      <w:r w:rsidR="27514F38">
        <w:t xml:space="preserve"> and brine manage</w:t>
      </w:r>
      <w:r w:rsidR="5DF5103A">
        <w:t>ment; and</w:t>
      </w:r>
    </w:p>
    <w:p w14:paraId="167B7789" w14:textId="68208566" w:rsidR="004672EC" w:rsidRDefault="004672EC" w:rsidP="00637914">
      <w:pPr>
        <w:pStyle w:val="Bullet1"/>
      </w:pPr>
      <w:r>
        <w:t xml:space="preserve">the potential cumulative water-related impacts of the proposed project in the context of past, </w:t>
      </w:r>
      <w:proofErr w:type="gramStart"/>
      <w:r>
        <w:t>present</w:t>
      </w:r>
      <w:proofErr w:type="gramEnd"/>
      <w:r>
        <w:t xml:space="preserve"> and reasonably foreseeable action</w:t>
      </w:r>
      <w:r w:rsidR="00C53EAF">
        <w:t>s.</w:t>
      </w:r>
    </w:p>
    <w:p w14:paraId="42AA8BCC" w14:textId="77777777" w:rsidR="00CE0A09" w:rsidRDefault="00CE0A09" w:rsidP="00CE0A09">
      <w:pPr>
        <w:pStyle w:val="Bullet1"/>
        <w:numPr>
          <w:ilvl w:val="0"/>
          <w:numId w:val="0"/>
        </w:numPr>
      </w:pPr>
    </w:p>
    <w:p w14:paraId="144FFFA3" w14:textId="77777777" w:rsidR="00FF7239" w:rsidRDefault="00FF7239" w:rsidP="002128D8">
      <w:pPr>
        <w:pStyle w:val="Heading1"/>
        <w:sectPr w:rsidR="00FF7239" w:rsidSect="007C0C90">
          <w:headerReference w:type="even" r:id="rId44"/>
          <w:headerReference w:type="default" r:id="rId45"/>
          <w:headerReference w:type="first" r:id="rId46"/>
          <w:pgSz w:w="11906" w:h="16838" w:code="9"/>
          <w:pgMar w:top="1701" w:right="1418" w:bottom="1418" w:left="1418" w:header="567" w:footer="567" w:gutter="0"/>
          <w:cols w:space="708"/>
          <w:docGrid w:linePitch="360"/>
        </w:sectPr>
      </w:pPr>
    </w:p>
    <w:p w14:paraId="4CA5356E" w14:textId="77777777" w:rsidR="00B1321D" w:rsidRDefault="0F6FED00" w:rsidP="002128D8">
      <w:pPr>
        <w:pStyle w:val="Heading1"/>
      </w:pPr>
      <w:bookmarkStart w:id="8" w:name="_Toc136597575"/>
      <w:r>
        <w:t xml:space="preserve">Information to provide in the </w:t>
      </w:r>
      <w:proofErr w:type="gramStart"/>
      <w:r>
        <w:t>proposal</w:t>
      </w:r>
      <w:bookmarkEnd w:id="8"/>
      <w:proofErr w:type="gramEnd"/>
    </w:p>
    <w:p w14:paraId="1B44F55D" w14:textId="2946903B" w:rsidR="00B1321D" w:rsidRDefault="00B1321D" w:rsidP="002128D8">
      <w:pPr>
        <w:pStyle w:val="Heading2"/>
      </w:pPr>
      <w:bookmarkStart w:id="9" w:name="_Toc131683643"/>
      <w:bookmarkStart w:id="10" w:name="_Toc131685888"/>
      <w:bookmarkStart w:id="11" w:name="_Toc131690356"/>
      <w:bookmarkStart w:id="12" w:name="_Toc132096025"/>
      <w:bookmarkStart w:id="13" w:name="_Toc132108738"/>
      <w:bookmarkStart w:id="14" w:name="_Toc132110498"/>
      <w:bookmarkStart w:id="15" w:name="_Toc132115656"/>
      <w:bookmarkStart w:id="16" w:name="_Toc132117218"/>
      <w:bookmarkStart w:id="17" w:name="_Toc132206505"/>
      <w:bookmarkStart w:id="18" w:name="_Toc136597576"/>
      <w:bookmarkEnd w:id="9"/>
      <w:bookmarkEnd w:id="10"/>
      <w:bookmarkEnd w:id="11"/>
      <w:bookmarkEnd w:id="12"/>
      <w:bookmarkEnd w:id="13"/>
      <w:bookmarkEnd w:id="14"/>
      <w:bookmarkEnd w:id="15"/>
      <w:bookmarkEnd w:id="16"/>
      <w:bookmarkEnd w:id="17"/>
      <w:r>
        <w:t>General requirements</w:t>
      </w:r>
      <w:bookmarkEnd w:id="18"/>
    </w:p>
    <w:p w14:paraId="52B5E207" w14:textId="597AAEAF" w:rsidR="003178CF" w:rsidRDefault="003178CF" w:rsidP="003178CF">
      <w:pPr>
        <w:pStyle w:val="BodyText"/>
      </w:pPr>
      <w:r>
        <w:t>The proposal should present sufficient evidence for independent verification of:</w:t>
      </w:r>
    </w:p>
    <w:p w14:paraId="528C5F4B" w14:textId="46A4EDAA" w:rsidR="003178CF" w:rsidRDefault="00784682" w:rsidP="00637914">
      <w:pPr>
        <w:pStyle w:val="Bullet1"/>
      </w:pPr>
      <w:r>
        <w:t>t</w:t>
      </w:r>
      <w:r w:rsidR="003178CF">
        <w:t>he processes of cause and effect between the project’s proposed activities and water resources (defined in</w:t>
      </w:r>
      <w:r w:rsidR="000C2614">
        <w:t xml:space="preserve"> </w:t>
      </w:r>
      <w:r w:rsidR="003178CF">
        <w:t>Box 1); and</w:t>
      </w:r>
    </w:p>
    <w:p w14:paraId="489F3AF0" w14:textId="652F0072" w:rsidR="003178CF" w:rsidRDefault="00784682" w:rsidP="00637914">
      <w:pPr>
        <w:pStyle w:val="Bullet1"/>
      </w:pPr>
      <w:r>
        <w:t>t</w:t>
      </w:r>
      <w:r w:rsidR="003178CF">
        <w:t xml:space="preserve">he materiality and likelihood </w:t>
      </w:r>
      <w:r>
        <w:t>of the potential impacts and risks to water resources.</w:t>
      </w:r>
    </w:p>
    <w:p w14:paraId="57310894" w14:textId="7CFFAB91" w:rsidR="00637914" w:rsidRDefault="006D2372" w:rsidP="00637914">
      <w:pPr>
        <w:pStyle w:val="Bullet1"/>
        <w:numPr>
          <w:ilvl w:val="0"/>
          <w:numId w:val="0"/>
        </w:numPr>
      </w:pPr>
      <w:r>
        <w:t>Sufficient</w:t>
      </w:r>
      <w:r w:rsidR="1657A239">
        <w:t xml:space="preserve"> information should be provided to allow an independent reviewer, such as the IESC, to consider the appropriateness of assertions made in the environmental assessment documentation. For example, these would include assumptions </w:t>
      </w:r>
      <w:r w:rsidR="2ACAC2E7">
        <w:t xml:space="preserve">underlying conceptual and numerical models, </w:t>
      </w:r>
      <w:r w:rsidR="65F8DC23">
        <w:t>claim</w:t>
      </w:r>
      <w:r w:rsidR="2ACAC2E7">
        <w:t xml:space="preserve">s </w:t>
      </w:r>
      <w:r w:rsidR="65F8DC23">
        <w:t>about</w:t>
      </w:r>
      <w:r w:rsidR="2ACAC2E7">
        <w:t xml:space="preserve"> why an activity would not significantly affect the physical state or environmental value of a water resource, and justification of proposed mitigation strategies </w:t>
      </w:r>
      <w:r w:rsidR="1AB3EC34">
        <w:t>to minimise potential environmental impacts of the project.</w:t>
      </w:r>
    </w:p>
    <w:p w14:paraId="1A959325" w14:textId="63682651" w:rsidR="00B17FB1" w:rsidRDefault="2287D20B" w:rsidP="00637914">
      <w:pPr>
        <w:pStyle w:val="Bullet1"/>
        <w:numPr>
          <w:ilvl w:val="0"/>
          <w:numId w:val="0"/>
        </w:numPr>
      </w:pPr>
      <w:r>
        <w:t xml:space="preserve">In short, an independent reader of the environmental assessment documents should be </w:t>
      </w:r>
      <w:r w:rsidR="65F8DC23">
        <w:t xml:space="preserve">provided with enough credible evidence to be </w:t>
      </w:r>
      <w:r>
        <w:t>able to verify all significant conclusions made by the proponent.</w:t>
      </w:r>
    </w:p>
    <w:p w14:paraId="3427834E" w14:textId="14DE3480" w:rsidR="00B17FB1" w:rsidRDefault="00B17FB1" w:rsidP="00B17FB1">
      <w:pPr>
        <w:pStyle w:val="Heading2"/>
      </w:pPr>
      <w:bookmarkStart w:id="19" w:name="_Toc136597577"/>
      <w:r>
        <w:t>Specific requirements</w:t>
      </w:r>
      <w:bookmarkEnd w:id="19"/>
    </w:p>
    <w:p w14:paraId="7C74E2CC" w14:textId="0E317FCF" w:rsidR="00B17FB1" w:rsidRDefault="00B17FB1" w:rsidP="00B17FB1">
      <w:pPr>
        <w:pStyle w:val="Bullet1"/>
        <w:numPr>
          <w:ilvl w:val="0"/>
          <w:numId w:val="0"/>
        </w:numPr>
      </w:pPr>
      <w:r>
        <w:t>Available information will vary for indivi</w:t>
      </w:r>
      <w:r w:rsidR="00846B6D">
        <w:t xml:space="preserve">dual proposals, depending on the point in the regulatory assessment process at which the proposal is referred. The type and amount of information </w:t>
      </w:r>
      <w:r w:rsidR="00D54918">
        <w:t>provided to the IESC will also vary depending on whether the project is a new development or an expansion of an existing operation.</w:t>
      </w:r>
    </w:p>
    <w:p w14:paraId="0FF5945E" w14:textId="548FBE3F" w:rsidR="00564BBF" w:rsidRDefault="04513190" w:rsidP="00B17FB1">
      <w:pPr>
        <w:pStyle w:val="Bullet1"/>
        <w:numPr>
          <w:ilvl w:val="0"/>
          <w:numId w:val="0"/>
        </w:numPr>
      </w:pPr>
      <w:r>
        <w:t xml:space="preserve">Documentation provided to the IESC must contain the most comprehensive information possible and include all relevant data. Examples </w:t>
      </w:r>
      <w:r w:rsidR="00892A8D">
        <w:t>include, but are not limited to,</w:t>
      </w:r>
      <w:r>
        <w:t xml:space="preserve"> historical water quality dat</w:t>
      </w:r>
      <w:r w:rsidR="0852DE38">
        <w:t>a</w:t>
      </w:r>
      <w:r>
        <w:t xml:space="preserve"> to demonstrate compliance with existing conditions, bore logs to support </w:t>
      </w:r>
      <w:r w:rsidR="0C658955">
        <w:t>geological conceptuali</w:t>
      </w:r>
      <w:r w:rsidR="0852DE38">
        <w:t>s</w:t>
      </w:r>
      <w:r w:rsidR="0C658955">
        <w:t>ation</w:t>
      </w:r>
      <w:r w:rsidR="65F8DC23">
        <w:t>s</w:t>
      </w:r>
      <w:r w:rsidR="0C658955">
        <w:t>, and results of pump tests to support model parameterisation</w:t>
      </w:r>
      <w:r w:rsidR="26E3D135">
        <w:t xml:space="preserve">. This is particularly relevant for </w:t>
      </w:r>
      <w:r w:rsidR="37951F44">
        <w:t xml:space="preserve">existing mines undergoing modification/extension or in regions where there are </w:t>
      </w:r>
      <w:r w:rsidR="61C0CC9D">
        <w:t>abundant</w:t>
      </w:r>
      <w:r w:rsidR="37951F44">
        <w:t xml:space="preserve"> historical data.</w:t>
      </w:r>
    </w:p>
    <w:p w14:paraId="6B55BDA5" w14:textId="3C8E28D3" w:rsidR="00C53FFB" w:rsidRDefault="00564BBF" w:rsidP="00B17FB1">
      <w:pPr>
        <w:pStyle w:val="Bullet1"/>
        <w:numPr>
          <w:ilvl w:val="0"/>
          <w:numId w:val="0"/>
        </w:numPr>
      </w:pPr>
      <w:r>
        <w:t>Early in the assessment process (e.g., for Gateway projects in New South Wales), preliminary conceptual</w:t>
      </w:r>
      <w:r w:rsidR="005C1738">
        <w:t xml:space="preserve"> and numerical or analytical models should consider all available data </w:t>
      </w:r>
      <w:r w:rsidR="00B745DF">
        <w:t>and</w:t>
      </w:r>
      <w:r w:rsidR="005C1738">
        <w:t xml:space="preserve"> be used to identify</w:t>
      </w:r>
      <w:r w:rsidR="00B745DF">
        <w:t xml:space="preserve"> further data that may be needed. Conceptual models should identify all water resources and their associated water-dependent</w:t>
      </w:r>
      <w:r w:rsidR="00631FF9">
        <w:t xml:space="preserve"> ecosystems in the project area and surrounding areas, specifying their significance under state and Commonwealth legislation. </w:t>
      </w:r>
      <w:r w:rsidR="00BC1C23">
        <w:t>I</w:t>
      </w:r>
      <w:r w:rsidR="00C53FFB">
        <w:t>mpact pathway diagrams</w:t>
      </w:r>
      <w:r w:rsidR="00BC1C23">
        <w:t xml:space="preserve"> based on ecohydrological conceptualisat</w:t>
      </w:r>
      <w:r w:rsidR="00C07F59">
        <w:t>i</w:t>
      </w:r>
      <w:r w:rsidR="00BC1C23">
        <w:t>on</w:t>
      </w:r>
      <w:r w:rsidR="00C53FFB">
        <w:t xml:space="preserve"> (</w:t>
      </w:r>
      <w:r w:rsidR="00573487">
        <w:t xml:space="preserve">see </w:t>
      </w:r>
      <w:r w:rsidR="00C53FFB">
        <w:t>Box 2) are needed to help identify and portray potential stressors and exposure pathways by which the proposed project may impact these water resources.</w:t>
      </w:r>
    </w:p>
    <w:p w14:paraId="43510CD7" w14:textId="1DD37615" w:rsidR="00C67C1F" w:rsidRDefault="2507C09C" w:rsidP="00B17FB1">
      <w:pPr>
        <w:pStyle w:val="Bullet1"/>
        <w:numPr>
          <w:ilvl w:val="0"/>
          <w:numId w:val="0"/>
        </w:numPr>
      </w:pPr>
      <w:r>
        <w:t>At the assessment stage, there is expected to be clear and evidence-based determination of potential significant impacts to water resources within and near the project area, supported by detailed</w:t>
      </w:r>
      <w:r w:rsidR="0046061D">
        <w:t xml:space="preserve"> conceptual models, and where needed</w:t>
      </w:r>
      <w:r w:rsidR="0079070C">
        <w:t>, analytical and numerical models.</w:t>
      </w:r>
      <w:r>
        <w:t xml:space="preserve"> Modelling should </w:t>
      </w:r>
      <w:r w:rsidR="0079070C">
        <w:t>be</w:t>
      </w:r>
      <w:r>
        <w:t xml:space="preserve"> at spatial and temporal scales suitable to represent physical, </w:t>
      </w:r>
      <w:proofErr w:type="gramStart"/>
      <w:r>
        <w:t>chemical</w:t>
      </w:r>
      <w:proofErr w:type="gramEnd"/>
      <w:r>
        <w:t xml:space="preserve"> and ecological processes associated with each identified water resource and its associated water-dependent ecosyste</w:t>
      </w:r>
      <w:r w:rsidR="3FC197DA">
        <w:t xml:space="preserve">ms (defined in Box 1). The information provided should include a comprehensive assessment of the risks to each water resource from the proposed project at all phases (i.e., construction, </w:t>
      </w:r>
      <w:proofErr w:type="gramStart"/>
      <w:r w:rsidR="3FC197DA">
        <w:t>operation</w:t>
      </w:r>
      <w:proofErr w:type="gramEnd"/>
      <w:r w:rsidR="3FC197DA">
        <w:t xml:space="preserve"> and post-closure), and details of proposed mitigation measures to manage these risks.</w:t>
      </w:r>
    </w:p>
    <w:p w14:paraId="788C3820" w14:textId="77777777" w:rsidR="001E2836" w:rsidRDefault="001E2836" w:rsidP="00B17FB1">
      <w:pPr>
        <w:pStyle w:val="Bullet1"/>
        <w:numPr>
          <w:ilvl w:val="0"/>
          <w:numId w:val="0"/>
        </w:numPr>
      </w:pPr>
    </w:p>
    <w:p w14:paraId="64C24F55" w14:textId="77777777" w:rsidR="00553804" w:rsidRDefault="00553804" w:rsidP="00B17FB1">
      <w:pPr>
        <w:pStyle w:val="Bullet1"/>
        <w:numPr>
          <w:ilvl w:val="0"/>
          <w:numId w:val="0"/>
        </w:numPr>
      </w:pPr>
    </w:p>
    <w:p w14:paraId="086FB53F" w14:textId="1749FA65" w:rsidR="00C53FFB" w:rsidRDefault="00C53FFB" w:rsidP="00C53FFB">
      <w:pPr>
        <w:pStyle w:val="Box1Heading"/>
      </w:pPr>
      <w:r>
        <w:t xml:space="preserve">Box 2. Using </w:t>
      </w:r>
      <w:r w:rsidR="00BC1C23" w:rsidRPr="00BC1C23">
        <w:t xml:space="preserve">impact pathway diagrams based on ecohydrological conceptualisation in environmental impact </w:t>
      </w:r>
      <w:proofErr w:type="gramStart"/>
      <w:r w:rsidR="00BC1C23" w:rsidRPr="00BC1C23">
        <w:t>assessment</w:t>
      </w:r>
      <w:proofErr w:type="gramEnd"/>
    </w:p>
    <w:p w14:paraId="02051592" w14:textId="243C1F30" w:rsidR="003C4B58" w:rsidRDefault="2D6EC15D" w:rsidP="00C53FFB">
      <w:pPr>
        <w:pStyle w:val="Box1Text"/>
      </w:pPr>
      <w:r w:rsidRPr="63686330">
        <w:rPr>
          <w:rStyle w:val="normaltextrun"/>
          <w:rFonts w:cs="Calibri"/>
        </w:rPr>
        <w:t>Impact pathway diagrams</w:t>
      </w:r>
      <w:r w:rsidR="2C312FF0" w:rsidRPr="63686330">
        <w:rPr>
          <w:rStyle w:val="normaltextrun"/>
          <w:rFonts w:cs="Calibri"/>
        </w:rPr>
        <w:t xml:space="preserve"> (IPDs)</w:t>
      </w:r>
      <w:r w:rsidRPr="63686330">
        <w:rPr>
          <w:rStyle w:val="normaltextrun"/>
          <w:rFonts w:cs="Calibri"/>
        </w:rPr>
        <w:t xml:space="preserve"> illustrate how impacts of a proposed project are predicted to affect water resources (receptors), the potential pathways of the impacts from sources to receptors, and how these pathways might interact with each other. When superimposed on maps of the project area, IPDs also indicate where such impacts might occur. As most impact pathways affecting water resources are ecohydrological, IPDs are usually based on an </w:t>
      </w:r>
      <w:r w:rsidR="2C312FF0" w:rsidRPr="63686330">
        <w:rPr>
          <w:rStyle w:val="normaltextrun"/>
          <w:rFonts w:cs="Calibri"/>
        </w:rPr>
        <w:t xml:space="preserve">initial </w:t>
      </w:r>
      <w:r w:rsidRPr="63686330">
        <w:rPr>
          <w:rStyle w:val="normaltextrun"/>
          <w:rFonts w:cs="Calibri"/>
        </w:rPr>
        <w:t xml:space="preserve">ecohydrological conceptualisation </w:t>
      </w:r>
      <w:r w:rsidR="08AD0963">
        <w:t xml:space="preserve">that integrates hydrological (surface water and groundwater) components and processes with ecological components (e.g., specific taxa, </w:t>
      </w:r>
      <w:proofErr w:type="gramStart"/>
      <w:r w:rsidR="08AD0963">
        <w:t>communities</w:t>
      </w:r>
      <w:proofErr w:type="gramEnd"/>
      <w:r w:rsidR="08AD0963">
        <w:t xml:space="preserve"> and ecosystems</w:t>
      </w:r>
      <w:r w:rsidR="08D4FFDA">
        <w:t>)</w:t>
      </w:r>
      <w:r>
        <w:t xml:space="preserve"> in the project area</w:t>
      </w:r>
      <w:r w:rsidR="08D4FFDA">
        <w:t>.</w:t>
      </w:r>
    </w:p>
    <w:p w14:paraId="10E33395" w14:textId="5A23B3E1" w:rsidR="00273DEA" w:rsidRDefault="2C312FF0" w:rsidP="00273DEA">
      <w:pPr>
        <w:pStyle w:val="Box1Text"/>
      </w:pPr>
      <w:r>
        <w:t>IPDs should be</w:t>
      </w:r>
      <w:r w:rsidR="34CA67EA">
        <w:t xml:space="preserve"> drawn up early in the assessment process and refined as more data becomes available. </w:t>
      </w:r>
      <w:r>
        <w:t xml:space="preserve">The process of generating these diagrams helps the team of consultant experts who are doing the assessment to share their understanding and knowledge, discuss where and how pathways might operate, and </w:t>
      </w:r>
      <w:r w:rsidR="7190FEEC">
        <w:t xml:space="preserve">agree on </w:t>
      </w:r>
      <w:r>
        <w:t xml:space="preserve">what site-specific baseline data are needed. </w:t>
      </w:r>
    </w:p>
    <w:p w14:paraId="605F083E" w14:textId="371CA753" w:rsidR="006036D3" w:rsidRDefault="2C312FF0" w:rsidP="00273DEA">
      <w:pPr>
        <w:pStyle w:val="Box1Text"/>
      </w:pPr>
      <w:r>
        <w:t>The products provide effective visual summaries of potential impact pathways, can be presented at multiple levels (as ‘sub-models’</w:t>
      </w:r>
      <w:proofErr w:type="gramStart"/>
      <w:r>
        <w:t>)</w:t>
      </w:r>
      <w:proofErr w:type="gramEnd"/>
      <w:r>
        <w:t xml:space="preserve"> and superimposed on maps of the project area, indicate pathways where mitigation is feasible, and guide project-specific monitoring (e.g., relevant parameters and sampling locations) to assess the effectiveness of proposed mitigation strategies.</w:t>
      </w:r>
    </w:p>
    <w:p w14:paraId="1C00E4F8" w14:textId="4CA392CD" w:rsidR="00D54918" w:rsidRDefault="006036D3" w:rsidP="00C53FFB">
      <w:pPr>
        <w:pStyle w:val="Box1Text"/>
      </w:pPr>
      <w:r>
        <w:t xml:space="preserve">More details and examples are provided in the Explanatory </w:t>
      </w:r>
      <w:r w:rsidRPr="00A47B80">
        <w:t xml:space="preserve">Note on </w:t>
      </w:r>
      <w:r w:rsidR="00273DEA" w:rsidRPr="00A47B80">
        <w:t>IPDs</w:t>
      </w:r>
      <w:r w:rsidR="00917EC0" w:rsidRPr="00A47B80">
        <w:t xml:space="preserve"> (</w:t>
      </w:r>
      <w:r w:rsidR="00953136" w:rsidRPr="00A47B80">
        <w:rPr>
          <w:rFonts w:cs="Arial"/>
        </w:rPr>
        <w:t>DCCEEW (2023</w:t>
      </w:r>
      <w:r w:rsidR="00917EC0" w:rsidRPr="00A47B80">
        <w:t>).</w:t>
      </w:r>
      <w:r w:rsidR="00F7397B">
        <w:t xml:space="preserve"> </w:t>
      </w:r>
    </w:p>
    <w:p w14:paraId="2B90C00F" w14:textId="77777777" w:rsidR="00B17FB1" w:rsidRPr="00B17FB1" w:rsidRDefault="00B17FB1" w:rsidP="00B17FB1">
      <w:pPr>
        <w:rPr>
          <w:lang w:val="en-GB"/>
        </w:rPr>
      </w:pPr>
    </w:p>
    <w:p w14:paraId="0C0612F5" w14:textId="77777777" w:rsidR="00C07F59" w:rsidRDefault="00B12039" w:rsidP="00784682">
      <w:pPr>
        <w:pStyle w:val="BodyText"/>
      </w:pPr>
      <w:r>
        <w:t>Proposals for expanding or modifying existing mining operation</w:t>
      </w:r>
      <w:r w:rsidR="00C07F59">
        <w:t>s</w:t>
      </w:r>
      <w:r>
        <w:t xml:space="preserve"> should outline historical and existing </w:t>
      </w:r>
      <w:r w:rsidR="00C07F59">
        <w:t>activities,</w:t>
      </w:r>
      <w:r>
        <w:t xml:space="preserve"> current water-related environmental approval conditions</w:t>
      </w:r>
      <w:r w:rsidR="00C07F59">
        <w:t>,</w:t>
      </w:r>
      <w:r>
        <w:t xml:space="preserve"> and associated monitoring data and management plans. </w:t>
      </w:r>
    </w:p>
    <w:p w14:paraId="630E5C76" w14:textId="6011F800" w:rsidR="00784682" w:rsidRDefault="00B12039" w:rsidP="00C07F59">
      <w:pPr>
        <w:pStyle w:val="BodyText"/>
        <w:spacing w:after="0"/>
      </w:pPr>
      <w:r>
        <w:t>These proposals should:</w:t>
      </w:r>
    </w:p>
    <w:p w14:paraId="42B80863" w14:textId="2CE0B426" w:rsidR="00B12039" w:rsidRDefault="755BADF7" w:rsidP="00C07F59">
      <w:pPr>
        <w:pStyle w:val="Bullet1"/>
        <w:spacing w:after="0"/>
      </w:pPr>
      <w:r>
        <w:t xml:space="preserve">clearly identify any potential impacts to water resources from existing actions, the proposed expansion or </w:t>
      </w:r>
      <w:r w:rsidR="3143774A">
        <w:t>modification</w:t>
      </w:r>
      <w:r>
        <w:t xml:space="preserve"> (and multiple stressors associated with it) and cumulative impacts from other actions in the </w:t>
      </w:r>
      <w:proofErr w:type="gramStart"/>
      <w:r>
        <w:t>area;</w:t>
      </w:r>
      <w:proofErr w:type="gramEnd"/>
    </w:p>
    <w:p w14:paraId="31D4D131" w14:textId="0DEEF675" w:rsidR="00D95FC6" w:rsidRDefault="00D95FC6" w:rsidP="00C07F59">
      <w:pPr>
        <w:pStyle w:val="Bullet1"/>
        <w:spacing w:after="0"/>
      </w:pPr>
      <w:r>
        <w:t>use</w:t>
      </w:r>
      <w:r w:rsidR="00293FC4">
        <w:t xml:space="preserve"> and present</w:t>
      </w:r>
      <w:r>
        <w:t xml:space="preserve"> </w:t>
      </w:r>
      <w:r w:rsidR="00293FC4">
        <w:t xml:space="preserve">current and historical monitoring data to justify assertions about </w:t>
      </w:r>
      <w:proofErr w:type="gramStart"/>
      <w:r w:rsidR="00293FC4">
        <w:t>impacts;</w:t>
      </w:r>
      <w:proofErr w:type="gramEnd"/>
    </w:p>
    <w:p w14:paraId="392B89FF" w14:textId="45EC33D6" w:rsidR="00B12039" w:rsidRDefault="0081061A" w:rsidP="00C07F59">
      <w:pPr>
        <w:pStyle w:val="Bullet1"/>
        <w:spacing w:after="0"/>
      </w:pPr>
      <w:r>
        <w:t xml:space="preserve">use </w:t>
      </w:r>
      <w:r w:rsidR="00293FC4">
        <w:t>and present existing project data to verify model predictions; and</w:t>
      </w:r>
    </w:p>
    <w:p w14:paraId="6DD554C6" w14:textId="1DEAD389" w:rsidR="00D95FC6" w:rsidRDefault="0058085D" w:rsidP="00B12039">
      <w:pPr>
        <w:pStyle w:val="Bullet1"/>
      </w:pPr>
      <w:r>
        <w:t>outline how existing data have been used to assess the potential impacts of the proposed project.</w:t>
      </w:r>
    </w:p>
    <w:p w14:paraId="37E611F1" w14:textId="54C1EE75" w:rsidR="006411B8" w:rsidRDefault="006411B8" w:rsidP="006411B8">
      <w:pPr>
        <w:pStyle w:val="Bullet1"/>
        <w:numPr>
          <w:ilvl w:val="0"/>
          <w:numId w:val="0"/>
        </w:numPr>
      </w:pPr>
      <w:r>
        <w:t xml:space="preserve">It is expected that all the required information will be provided by proponents in their project assessment documentation. This information may be augmented by further information </w:t>
      </w:r>
      <w:r w:rsidR="00C07F59">
        <w:t xml:space="preserve">that is </w:t>
      </w:r>
      <w:r>
        <w:t xml:space="preserve">required or generated by the relevant regulator. </w:t>
      </w:r>
    </w:p>
    <w:p w14:paraId="516A2725" w14:textId="7198B096" w:rsidR="00AF1674" w:rsidRDefault="006411B8" w:rsidP="006A0D9B">
      <w:pPr>
        <w:pStyle w:val="Bullet1"/>
        <w:numPr>
          <w:ilvl w:val="0"/>
          <w:numId w:val="0"/>
        </w:numPr>
      </w:pPr>
      <w:r>
        <w:t xml:space="preserve">The text below provides general guidance on information needed by the IESC. </w:t>
      </w:r>
      <w:r w:rsidR="00C07F59">
        <w:t>A</w:t>
      </w:r>
      <w:r>
        <w:t xml:space="preserve"> checklist of specific information requirements (</w:t>
      </w:r>
      <w:r w:rsidRPr="006411B8">
        <w:rPr>
          <w:b/>
          <w:bCs/>
        </w:rPr>
        <w:t>Appendix A</w:t>
      </w:r>
      <w:r>
        <w:t xml:space="preserve">) will assist proponents </w:t>
      </w:r>
      <w:r w:rsidR="007B529D">
        <w:t>and regulators to ensure that requests for advice to the IESC are supported by appropriate information.</w:t>
      </w:r>
      <w:bookmarkEnd w:id="3"/>
    </w:p>
    <w:p w14:paraId="09BB59EF" w14:textId="77777777" w:rsidR="00C07F59" w:rsidRPr="00AA1944" w:rsidRDefault="00C07F59" w:rsidP="006A0D9B">
      <w:pPr>
        <w:pStyle w:val="Bullet1"/>
        <w:numPr>
          <w:ilvl w:val="0"/>
          <w:numId w:val="0"/>
        </w:numPr>
      </w:pPr>
    </w:p>
    <w:p w14:paraId="706CA9FA" w14:textId="06B74C98" w:rsidR="00AF1674" w:rsidRDefault="44C85381" w:rsidP="009E0620">
      <w:pPr>
        <w:pStyle w:val="Heading1Numbered"/>
      </w:pPr>
      <w:bookmarkStart w:id="20" w:name="_Toc136597578"/>
      <w:r>
        <w:t>Description of the proposed project</w:t>
      </w:r>
      <w:bookmarkEnd w:id="20"/>
    </w:p>
    <w:p w14:paraId="13C1DF79" w14:textId="0A5694C9" w:rsidR="00AF1674" w:rsidRDefault="0010094A" w:rsidP="00AF1674">
      <w:pPr>
        <w:pStyle w:val="BodyText"/>
      </w:pPr>
      <w:r>
        <w:t xml:space="preserve">The proposal </w:t>
      </w:r>
      <w:r w:rsidR="003C5663">
        <w:t xml:space="preserve">should provide a regional overview of the project area, including descriptions and appropriately scaled presentations of the geological basin, coal resource, surface water catchments, groundwater systems and all water resources (defined in Box 1) that need to be considered in the assessment. It should also describe </w:t>
      </w:r>
      <w:r w:rsidR="007D405B">
        <w:t xml:space="preserve">historic, </w:t>
      </w:r>
      <w:proofErr w:type="gramStart"/>
      <w:r w:rsidR="003C5663">
        <w:t>current</w:t>
      </w:r>
      <w:proofErr w:type="gramEnd"/>
      <w:r w:rsidR="003C5663">
        <w:t xml:space="preserve"> and reasonably foreseeable coal mines, CSG developments and other water-intensive activities, including water storages and irrigation.</w:t>
      </w:r>
    </w:p>
    <w:p w14:paraId="242877E7" w14:textId="2BCEC1E3" w:rsidR="003C5663" w:rsidRDefault="4A37F834" w:rsidP="00AF1674">
      <w:pPr>
        <w:pStyle w:val="BodyText"/>
      </w:pPr>
      <w:r>
        <w:t xml:space="preserve">The proposal should clearly describe the project’s location, purpose, scale, duration, disturbance area, water supply and </w:t>
      </w:r>
      <w:proofErr w:type="gramStart"/>
      <w:r>
        <w:t>the means by which</w:t>
      </w:r>
      <w:proofErr w:type="gramEnd"/>
      <w:r>
        <w:t xml:space="preserve"> the project </w:t>
      </w:r>
      <w:r w:rsidR="05A775FD">
        <w:t>i</w:t>
      </w:r>
      <w:r>
        <w:t xml:space="preserve">s likely to have an impact on the quantity and quality of each water resource in and near the project area. For </w:t>
      </w:r>
      <w:r w:rsidR="6E2710B3">
        <w:t xml:space="preserve">a </w:t>
      </w:r>
      <w:r>
        <w:t>mine ex</w:t>
      </w:r>
      <w:r w:rsidR="5C0F6B7F">
        <w:t>pa</w:t>
      </w:r>
      <w:r>
        <w:t>nsion that will use existing approved infrastructure, the proposal should clearly identify which components are new</w:t>
      </w:r>
      <w:r w:rsidR="00B53F51">
        <w:t xml:space="preserve"> and which components are to be modified (e.g., r</w:t>
      </w:r>
      <w:r w:rsidR="00E244A6">
        <w:t>esidual void relocated)</w:t>
      </w:r>
      <w:r>
        <w:t>.</w:t>
      </w:r>
    </w:p>
    <w:p w14:paraId="46087EA3" w14:textId="74631C30" w:rsidR="003C5663" w:rsidRDefault="4A37F834" w:rsidP="00AF1674">
      <w:pPr>
        <w:pStyle w:val="BodyText"/>
      </w:pPr>
      <w:r>
        <w:t>The statutory conte</w:t>
      </w:r>
      <w:r w:rsidR="569C2AB6">
        <w:t>xt, including information on the proposal’s status within the regulatory assessment process, and any applicable water management polic</w:t>
      </w:r>
      <w:r w:rsidR="4BB4840E">
        <w:t>i</w:t>
      </w:r>
      <w:r w:rsidR="569C2AB6">
        <w:t>es or regulations, including state or Commonwealth regulation of potentially impact</w:t>
      </w:r>
      <w:r w:rsidR="1A327C6F">
        <w:t>ed</w:t>
      </w:r>
      <w:r w:rsidR="569C2AB6">
        <w:t xml:space="preserve"> water resources, should also be provided.</w:t>
      </w:r>
    </w:p>
    <w:p w14:paraId="53690F9C" w14:textId="77777777" w:rsidR="00854EFF" w:rsidRDefault="00854EFF" w:rsidP="00AF1674">
      <w:pPr>
        <w:pStyle w:val="BodyText"/>
      </w:pPr>
    </w:p>
    <w:p w14:paraId="31800CA9" w14:textId="403DAE98" w:rsidR="0042519E" w:rsidRDefault="00854EFF" w:rsidP="00854EFF">
      <w:pPr>
        <w:pStyle w:val="Heading1Numbered"/>
      </w:pPr>
      <w:bookmarkStart w:id="21" w:name="_Toc136597579"/>
      <w:r>
        <w:t>Risk-based assessment</w:t>
      </w:r>
      <w:bookmarkEnd w:id="21"/>
    </w:p>
    <w:p w14:paraId="18F4E327" w14:textId="0CAF0678" w:rsidR="00854EFF" w:rsidRDefault="00E512A0" w:rsidP="00E512A0">
      <w:pPr>
        <w:pStyle w:val="BodyText"/>
        <w:rPr>
          <w:rFonts w:cs="Arial"/>
        </w:rPr>
      </w:pPr>
      <w:bookmarkStart w:id="22" w:name="_Toc527111102"/>
      <w:r>
        <w:t xml:space="preserve">The fundamental </w:t>
      </w:r>
      <w:r w:rsidR="001A3CA2">
        <w:rPr>
          <w:rFonts w:cs="Arial"/>
        </w:rPr>
        <w:t xml:space="preserve">goal of environmental impact assessment is to evaluate the risks of </w:t>
      </w:r>
      <w:r w:rsidR="00A01CCE">
        <w:rPr>
          <w:rFonts w:cs="Arial"/>
        </w:rPr>
        <w:t xml:space="preserve">impacts of </w:t>
      </w:r>
      <w:r w:rsidR="001A3CA2">
        <w:rPr>
          <w:rFonts w:cs="Arial"/>
        </w:rPr>
        <w:t xml:space="preserve">a proposed project on environmental assets, including water resources (defined in Box 1). Such risk-based assessments should address the </w:t>
      </w:r>
      <w:r w:rsidR="00A01CCE">
        <w:rPr>
          <w:rFonts w:cs="Arial"/>
        </w:rPr>
        <w:t>likelihood and consequences (</w:t>
      </w:r>
      <w:r w:rsidR="001A3CA2">
        <w:rPr>
          <w:rFonts w:cs="Arial"/>
        </w:rPr>
        <w:t>risk</w:t>
      </w:r>
      <w:r w:rsidR="00A01CCE">
        <w:rPr>
          <w:rFonts w:cs="Arial"/>
        </w:rPr>
        <w:t>) of impacts</w:t>
      </w:r>
      <w:r w:rsidR="001A3CA2">
        <w:rPr>
          <w:rFonts w:cs="Arial"/>
        </w:rPr>
        <w:t xml:space="preserve"> and </w:t>
      </w:r>
      <w:r w:rsidR="00A01CCE">
        <w:rPr>
          <w:rFonts w:cs="Arial"/>
        </w:rPr>
        <w:t>their</w:t>
      </w:r>
      <w:r w:rsidR="001A3CA2">
        <w:rPr>
          <w:rFonts w:cs="Arial"/>
        </w:rPr>
        <w:t xml:space="preserve"> potential </w:t>
      </w:r>
      <w:r w:rsidR="00A01CCE">
        <w:rPr>
          <w:rFonts w:cs="Arial"/>
        </w:rPr>
        <w:t xml:space="preserve">cause-effect </w:t>
      </w:r>
      <w:r w:rsidR="001A3CA2">
        <w:rPr>
          <w:rFonts w:cs="Arial"/>
        </w:rPr>
        <w:t xml:space="preserve">pathways for each phase (i.e., exploration and appraisal, development, production, </w:t>
      </w:r>
      <w:proofErr w:type="gramStart"/>
      <w:r w:rsidR="001A3CA2">
        <w:rPr>
          <w:rFonts w:cs="Arial"/>
        </w:rPr>
        <w:t>closure</w:t>
      </w:r>
      <w:proofErr w:type="gramEnd"/>
      <w:r w:rsidR="001A3CA2">
        <w:rPr>
          <w:rFonts w:cs="Arial"/>
        </w:rPr>
        <w:t xml:space="preserve"> and rehabilitation) of the project.</w:t>
      </w:r>
    </w:p>
    <w:p w14:paraId="44A4FD63" w14:textId="09AB0EBD" w:rsidR="001A3CA2" w:rsidRDefault="33501075" w:rsidP="00E512A0">
      <w:pPr>
        <w:pStyle w:val="BodyText"/>
        <w:rPr>
          <w:rFonts w:cs="Arial"/>
        </w:rPr>
      </w:pPr>
      <w:r w:rsidRPr="63686330">
        <w:rPr>
          <w:rFonts w:cs="Arial"/>
        </w:rPr>
        <w:t xml:space="preserve">The intensity, </w:t>
      </w:r>
      <w:r w:rsidR="5EF0E77D" w:rsidRPr="63686330">
        <w:rPr>
          <w:rFonts w:cs="Arial"/>
        </w:rPr>
        <w:t xml:space="preserve">duration, magnitude, </w:t>
      </w:r>
      <w:proofErr w:type="gramStart"/>
      <w:r w:rsidR="5EF0E77D" w:rsidRPr="63686330">
        <w:rPr>
          <w:rFonts w:cs="Arial"/>
        </w:rPr>
        <w:t>timing</w:t>
      </w:r>
      <w:proofErr w:type="gramEnd"/>
      <w:r w:rsidR="5EF0E77D" w:rsidRPr="63686330">
        <w:rPr>
          <w:rFonts w:cs="Arial"/>
        </w:rPr>
        <w:t xml:space="preserve"> and geographic extent of each potential impact should be described in the environmental impact assessment. This description should specify the impact’s significance and consequences, especially on the environmental condition and human values of each water resource. For proposed expansions or modifications, potential impacts should be distinguished from those of the existing </w:t>
      </w:r>
      <w:proofErr w:type="gramStart"/>
      <w:r w:rsidR="5EF0E77D" w:rsidRPr="63686330">
        <w:rPr>
          <w:rFonts w:cs="Arial"/>
        </w:rPr>
        <w:t>project, and</w:t>
      </w:r>
      <w:proofErr w:type="gramEnd"/>
      <w:r w:rsidR="5EF0E77D" w:rsidRPr="63686330">
        <w:rPr>
          <w:rFonts w:cs="Arial"/>
        </w:rPr>
        <w:t xml:space="preserve"> include the likely contribution of the proposed expansion to potential cumulative impacts.</w:t>
      </w:r>
      <w:r w:rsidR="553D2C19">
        <w:t xml:space="preserve"> Ideally, the significance of the impacts should be assessed with reference to the range of system behaviour found under pre-development conditions </w:t>
      </w:r>
      <w:r w:rsidR="64A228E8">
        <w:t>and</w:t>
      </w:r>
      <w:r w:rsidR="553D2C19">
        <w:t xml:space="preserve"> natural </w:t>
      </w:r>
      <w:r w:rsidR="64A228E8">
        <w:t xml:space="preserve">environmental and </w:t>
      </w:r>
      <w:r w:rsidR="553D2C19">
        <w:t>climatic variability.</w:t>
      </w:r>
    </w:p>
    <w:p w14:paraId="6F003E30" w14:textId="6E5281B7" w:rsidR="002C0226" w:rsidRDefault="002C0226" w:rsidP="00E512A0">
      <w:pPr>
        <w:pStyle w:val="BodyText"/>
        <w:rPr>
          <w:rFonts w:cs="Arial"/>
        </w:rPr>
      </w:pPr>
      <w:r>
        <w:rPr>
          <w:rFonts w:cs="Arial"/>
        </w:rPr>
        <w:t xml:space="preserve">Where </w:t>
      </w:r>
      <w:r w:rsidR="00AD6799">
        <w:rPr>
          <w:rFonts w:cs="Arial"/>
        </w:rPr>
        <w:t>relevant, potential impacts on water resources should be compared with project-specific environmental objectives and the legislated objectives for surface waters and groundwaters under relevant state and national environmental legislation. Examples include the ANZG (2018) guidelines and regional water quality guidelines developed by state agencies.</w:t>
      </w:r>
    </w:p>
    <w:p w14:paraId="7BF51CB1" w14:textId="2D6F86D4" w:rsidR="00AD6799" w:rsidRDefault="00AD6799" w:rsidP="00D24591">
      <w:pPr>
        <w:pStyle w:val="Heading2Numbered"/>
        <w:numPr>
          <w:ilvl w:val="1"/>
          <w:numId w:val="26"/>
        </w:numPr>
      </w:pPr>
      <w:bookmarkStart w:id="23" w:name="_Toc132108743"/>
      <w:bookmarkStart w:id="24" w:name="_Toc132110503"/>
      <w:bookmarkStart w:id="25" w:name="_Toc132115661"/>
      <w:bookmarkStart w:id="26" w:name="_Toc132117223"/>
      <w:bookmarkStart w:id="27" w:name="_Toc132206510"/>
      <w:bookmarkStart w:id="28" w:name="_Toc136597580"/>
      <w:bookmarkEnd w:id="23"/>
      <w:bookmarkEnd w:id="24"/>
      <w:bookmarkEnd w:id="25"/>
      <w:bookmarkEnd w:id="26"/>
      <w:bookmarkEnd w:id="27"/>
      <w:r>
        <w:t>Risk-based assessments</w:t>
      </w:r>
      <w:bookmarkEnd w:id="28"/>
    </w:p>
    <w:p w14:paraId="5DBD1C34" w14:textId="47580353" w:rsidR="008F3ACF" w:rsidRDefault="00AD6799" w:rsidP="00AD6799">
      <w:pPr>
        <w:pStyle w:val="BodyText"/>
        <w:rPr>
          <w:rFonts w:cs="Arial"/>
        </w:rPr>
      </w:pPr>
      <w:r>
        <w:rPr>
          <w:rFonts w:cs="Arial"/>
        </w:rPr>
        <w:t xml:space="preserve">Risk-based </w:t>
      </w:r>
      <w:r w:rsidR="00527B6C">
        <w:rPr>
          <w:rFonts w:cs="Arial"/>
        </w:rPr>
        <w:t xml:space="preserve">assessments should commence with the proponent consulting relevant stakeholders and regulators to determine the nature of the action and what assets, including water resources, may be impacted. This initial engagement should include </w:t>
      </w:r>
      <w:r w:rsidR="008F3ACF">
        <w:rPr>
          <w:rFonts w:cs="Arial"/>
        </w:rPr>
        <w:t xml:space="preserve">agreement about the likely sources of impacts and the receptors that may be affected – the start and endpoints of the IPDs that will be developed by the </w:t>
      </w:r>
      <w:r w:rsidR="008F3ACF" w:rsidRPr="00273DEA">
        <w:t xml:space="preserve">team of </w:t>
      </w:r>
      <w:r w:rsidR="008F3ACF">
        <w:t xml:space="preserve">consultant </w:t>
      </w:r>
      <w:r w:rsidR="008F3ACF" w:rsidRPr="00273DEA">
        <w:t>expert</w:t>
      </w:r>
      <w:r w:rsidR="008F3ACF">
        <w:t xml:space="preserve">s who are doing the assessment </w:t>
      </w:r>
      <w:r w:rsidR="00527B6C">
        <w:rPr>
          <w:rFonts w:cs="Arial"/>
        </w:rPr>
        <w:t xml:space="preserve">to infer likely impact pathways and </w:t>
      </w:r>
      <w:r w:rsidR="002702EC">
        <w:rPr>
          <w:rFonts w:cs="Arial"/>
        </w:rPr>
        <w:t xml:space="preserve">their associated </w:t>
      </w:r>
      <w:r w:rsidR="00527B6C">
        <w:rPr>
          <w:rFonts w:cs="Arial"/>
        </w:rPr>
        <w:t>risks (</w:t>
      </w:r>
      <w:r w:rsidR="008F0463">
        <w:rPr>
          <w:rFonts w:cs="Arial"/>
        </w:rPr>
        <w:t xml:space="preserve">see </w:t>
      </w:r>
      <w:r w:rsidR="008F3ACF">
        <w:rPr>
          <w:rFonts w:cs="Arial"/>
        </w:rPr>
        <w:t xml:space="preserve">Box 2 and </w:t>
      </w:r>
      <w:r w:rsidR="00527B6C">
        <w:rPr>
          <w:rFonts w:cs="Arial"/>
        </w:rPr>
        <w:t>Section 2.2).</w:t>
      </w:r>
      <w:r w:rsidR="008F3ACF">
        <w:rPr>
          <w:rFonts w:cs="Arial"/>
        </w:rPr>
        <w:t xml:space="preserve"> </w:t>
      </w:r>
    </w:p>
    <w:p w14:paraId="022FCD81" w14:textId="64ED69CD" w:rsidR="00527B6C" w:rsidRDefault="008F3ACF" w:rsidP="00AD6799">
      <w:pPr>
        <w:pStyle w:val="BodyText"/>
        <w:rPr>
          <w:rFonts w:cs="Arial"/>
        </w:rPr>
      </w:pPr>
      <w:r>
        <w:rPr>
          <w:rFonts w:cs="Arial"/>
        </w:rPr>
        <w:t>M</w:t>
      </w:r>
      <w:r w:rsidR="00FA5678" w:rsidRPr="00274EFE">
        <w:rPr>
          <w:rFonts w:cs="Arial"/>
        </w:rPr>
        <w:t>odelling</w:t>
      </w:r>
      <w:r w:rsidR="00FA5678">
        <w:rPr>
          <w:rFonts w:cs="Arial"/>
        </w:rPr>
        <w:t xml:space="preserve"> and</w:t>
      </w:r>
      <w:r w:rsidR="00FA5678" w:rsidRPr="00274EFE">
        <w:rPr>
          <w:rFonts w:cs="Arial"/>
        </w:rPr>
        <w:t xml:space="preserve"> uncertainty analys</w:t>
      </w:r>
      <w:r>
        <w:rPr>
          <w:rFonts w:cs="Arial"/>
        </w:rPr>
        <w:t>e</w:t>
      </w:r>
      <w:r w:rsidR="00FA5678" w:rsidRPr="00274EFE">
        <w:rPr>
          <w:rFonts w:cs="Arial"/>
        </w:rPr>
        <w:t xml:space="preserve">s </w:t>
      </w:r>
      <w:r>
        <w:rPr>
          <w:rFonts w:cs="Arial"/>
        </w:rPr>
        <w:t xml:space="preserve">are also useful </w:t>
      </w:r>
      <w:r w:rsidR="00FA5678" w:rsidRPr="00274EFE">
        <w:rPr>
          <w:rFonts w:cs="Arial"/>
        </w:rPr>
        <w:t>to investigate risks</w:t>
      </w:r>
      <w:r w:rsidR="00FA5678">
        <w:rPr>
          <w:rFonts w:cs="Arial"/>
        </w:rPr>
        <w:t xml:space="preserve"> and assess the value of collecting additional data to reduce uncertainties associated with the key risks (see Section 2.3)</w:t>
      </w:r>
      <w:r w:rsidR="005612DD">
        <w:rPr>
          <w:rFonts w:cs="Arial"/>
        </w:rPr>
        <w:t>.</w:t>
      </w:r>
      <w:r w:rsidR="00475C27">
        <w:rPr>
          <w:rFonts w:cs="Arial"/>
        </w:rPr>
        <w:t xml:space="preserve"> Risk assessment is iterative – as new information (e.g., from baseline surveys, </w:t>
      </w:r>
      <w:r w:rsidR="00456673">
        <w:rPr>
          <w:rFonts w:cs="Arial"/>
        </w:rPr>
        <w:t xml:space="preserve">see </w:t>
      </w:r>
      <w:r w:rsidR="00475C27">
        <w:rPr>
          <w:rFonts w:cs="Arial"/>
        </w:rPr>
        <w:t xml:space="preserve">Section 3) becomes available, models and risk assessments can be refined to </w:t>
      </w:r>
      <w:r>
        <w:rPr>
          <w:rFonts w:cs="Arial"/>
        </w:rPr>
        <w:t>reduc</w:t>
      </w:r>
      <w:r w:rsidR="00475C27">
        <w:rPr>
          <w:rFonts w:cs="Arial"/>
        </w:rPr>
        <w:t>e the remaining uncertainty.</w:t>
      </w:r>
      <w:r>
        <w:rPr>
          <w:rFonts w:cs="Arial"/>
        </w:rPr>
        <w:t xml:space="preserve"> This also applies to the development of </w:t>
      </w:r>
      <w:r>
        <w:t xml:space="preserve">site-specific water and salt balances for both pre- and post-development scenarios under a range of potential climatic conditions </w:t>
      </w:r>
      <w:r>
        <w:rPr>
          <w:rFonts w:cs="Arial"/>
        </w:rPr>
        <w:t xml:space="preserve">(see Section 2.4). </w:t>
      </w:r>
      <w:r>
        <w:t xml:space="preserve"> </w:t>
      </w:r>
    </w:p>
    <w:p w14:paraId="137F3C37" w14:textId="27B6A70C" w:rsidR="00475C27" w:rsidRDefault="00475C27" w:rsidP="00AD6799">
      <w:pPr>
        <w:pStyle w:val="BodyText"/>
        <w:rPr>
          <w:rFonts w:cs="Arial"/>
        </w:rPr>
      </w:pPr>
      <w:r>
        <w:rPr>
          <w:rFonts w:cs="Arial"/>
        </w:rPr>
        <w:t xml:space="preserve">Effort </w:t>
      </w:r>
      <w:r w:rsidR="005019E9">
        <w:rPr>
          <w:rFonts w:cs="Arial"/>
        </w:rPr>
        <w:t xml:space="preserve">should focus on those aspects of water resources that are at greatest risk. To do this, the proponent will need to determine the scale, likelihood and consequences of all potential impacts that might arise from the project. Examples of impacts include uncontrolled discharges, containment failure, </w:t>
      </w:r>
      <w:proofErr w:type="gramStart"/>
      <w:r w:rsidR="005019E9">
        <w:rPr>
          <w:rFonts w:cs="Arial"/>
        </w:rPr>
        <w:t>drilling</w:t>
      </w:r>
      <w:proofErr w:type="gramEnd"/>
      <w:r w:rsidR="005019E9">
        <w:rPr>
          <w:rFonts w:cs="Arial"/>
        </w:rPr>
        <w:t xml:space="preserve"> and hydraulic stimulation chemicals, altered surface drainage and potential waste contaminants (e.g., brines).</w:t>
      </w:r>
    </w:p>
    <w:p w14:paraId="25334835" w14:textId="0300D2E4" w:rsidR="005019E9" w:rsidRDefault="005019E9" w:rsidP="00AD6799">
      <w:pPr>
        <w:pStyle w:val="BodyText"/>
        <w:rPr>
          <w:rFonts w:cs="Arial"/>
        </w:rPr>
      </w:pPr>
      <w:r>
        <w:rPr>
          <w:rFonts w:cs="Arial"/>
        </w:rPr>
        <w:t xml:space="preserve">Having </w:t>
      </w:r>
      <w:r w:rsidR="00AD5516">
        <w:rPr>
          <w:rFonts w:cs="Arial"/>
        </w:rPr>
        <w:t>identified potential risks of the project to water resources</w:t>
      </w:r>
      <w:r w:rsidR="008F3ACF">
        <w:rPr>
          <w:rFonts w:cs="Arial"/>
        </w:rPr>
        <w:t xml:space="preserve"> and other receptors</w:t>
      </w:r>
      <w:r w:rsidR="00AD5516">
        <w:rPr>
          <w:rFonts w:cs="Arial"/>
        </w:rPr>
        <w:t xml:space="preserve">, the proponent must specify where these risks can be either avoided or mitigated and describe how monitoring will be able </w:t>
      </w:r>
      <w:r w:rsidR="00FA5678">
        <w:rPr>
          <w:rFonts w:cs="Arial"/>
        </w:rPr>
        <w:t xml:space="preserve">to </w:t>
      </w:r>
      <w:r w:rsidR="00AD5516">
        <w:rPr>
          <w:rFonts w:cs="Arial"/>
        </w:rPr>
        <w:t>demonstrate the effectiveness of the mitigation measures (</w:t>
      </w:r>
      <w:r w:rsidR="00456673">
        <w:rPr>
          <w:rFonts w:cs="Arial"/>
        </w:rPr>
        <w:t xml:space="preserve">see </w:t>
      </w:r>
      <w:r w:rsidR="00AD5516">
        <w:rPr>
          <w:rFonts w:cs="Arial"/>
        </w:rPr>
        <w:t xml:space="preserve">Section </w:t>
      </w:r>
      <w:r w:rsidR="005976A4">
        <w:rPr>
          <w:rFonts w:cs="Arial"/>
        </w:rPr>
        <w:t>4</w:t>
      </w:r>
      <w:r w:rsidR="00AD5516">
        <w:rPr>
          <w:rFonts w:cs="Arial"/>
        </w:rPr>
        <w:t xml:space="preserve">). </w:t>
      </w:r>
      <w:proofErr w:type="gramStart"/>
      <w:r w:rsidR="00AD5516">
        <w:t>In particular, risk-based</w:t>
      </w:r>
      <w:proofErr w:type="gramEnd"/>
      <w:r w:rsidR="00AD5516">
        <w:t xml:space="preserve"> assessments should consider p</w:t>
      </w:r>
      <w:r w:rsidR="00AD5516">
        <w:rPr>
          <w:rFonts w:cs="Arial"/>
        </w:rPr>
        <w:t>otential cumulative impacts of all past, present and reasonably foreseeable actions and activities that are likely to impact on water resources, including from multiple stressors arising from the proposed action (</w:t>
      </w:r>
      <w:r w:rsidR="00456673">
        <w:rPr>
          <w:rFonts w:cs="Arial"/>
        </w:rPr>
        <w:t xml:space="preserve">see </w:t>
      </w:r>
      <w:r w:rsidR="00AD5516">
        <w:rPr>
          <w:rFonts w:cs="Arial"/>
        </w:rPr>
        <w:t xml:space="preserve">Section </w:t>
      </w:r>
      <w:r w:rsidR="005976A4">
        <w:rPr>
          <w:rFonts w:cs="Arial"/>
        </w:rPr>
        <w:t>5</w:t>
      </w:r>
      <w:r w:rsidR="00AD5516">
        <w:rPr>
          <w:rFonts w:cs="Arial"/>
        </w:rPr>
        <w:t>).</w:t>
      </w:r>
    </w:p>
    <w:p w14:paraId="3E50DCC0" w14:textId="313A4AB7" w:rsidR="00AD5516" w:rsidRDefault="00AD5516" w:rsidP="00AD6799">
      <w:pPr>
        <w:pStyle w:val="BodyText"/>
      </w:pPr>
      <w:r>
        <w:rPr>
          <w:rFonts w:cs="Arial"/>
        </w:rPr>
        <w:t xml:space="preserve">The </w:t>
      </w:r>
      <w:r w:rsidR="00A52E79">
        <w:t xml:space="preserve">IESC will evaluate the proponent’s assessments of risk and uncertainty, in conjunction with information provided by the regulators’ request for advice. Relevant context for this risk assessment may include bioregional assessments, </w:t>
      </w:r>
      <w:proofErr w:type="gramStart"/>
      <w:r w:rsidR="00A52E79">
        <w:t>Commonwealth</w:t>
      </w:r>
      <w:proofErr w:type="gramEnd"/>
      <w:r w:rsidR="00A52E79">
        <w:t xml:space="preserve"> and state water resource plans (e.g., the Murray-Darling Basin Plan, Hunter River Salinity Trading Scheme) and state processes such as those that apply in the Surat Cumulative Management Area and the Commonwealth’s Joint Industry Framework on Coal Seam Gas.</w:t>
      </w:r>
    </w:p>
    <w:p w14:paraId="24511956" w14:textId="45E34518" w:rsidR="00A52E79" w:rsidRDefault="00FA5678" w:rsidP="00D24591">
      <w:pPr>
        <w:pStyle w:val="Heading2Numbered"/>
        <w:numPr>
          <w:ilvl w:val="1"/>
          <w:numId w:val="26"/>
        </w:numPr>
        <w:spacing w:after="0"/>
      </w:pPr>
      <w:bookmarkStart w:id="29" w:name="_Toc136597581"/>
      <w:r>
        <w:t xml:space="preserve">Impact </w:t>
      </w:r>
      <w:r w:rsidR="002702EC">
        <w:t xml:space="preserve">pathway diagrams </w:t>
      </w:r>
      <w:r w:rsidR="00A0746A">
        <w:t>and other conceptual models</w:t>
      </w:r>
      <w:bookmarkEnd w:id="29"/>
      <w:r w:rsidR="00A0746A">
        <w:t xml:space="preserve"> </w:t>
      </w:r>
      <w:r w:rsidR="002702EC">
        <w:t xml:space="preserve"> </w:t>
      </w:r>
    </w:p>
    <w:p w14:paraId="6D75CF23" w14:textId="77777777" w:rsidR="002702EC" w:rsidRDefault="4FB1470B" w:rsidP="00A52E79">
      <w:pPr>
        <w:pStyle w:val="BodyText"/>
      </w:pPr>
      <w:r>
        <w:t xml:space="preserve">Impact pathway diagrams (Box 2) are a fundamental tool in risk-based assessment to conceptualise the risks and likely mechanisms by which a proposed project might adversely affect water resources and other receptors. As most of these mechanisms are ecohydrological, generating IPDs usually begins with an initial ecohydrological conceptualisation to integrate hydrological (surface water and groundwater) components and processes with ecological components (e.g., specific taxa, </w:t>
      </w:r>
      <w:proofErr w:type="gramStart"/>
      <w:r>
        <w:t>communities</w:t>
      </w:r>
      <w:proofErr w:type="gramEnd"/>
      <w:r>
        <w:t xml:space="preserve"> and ecosystems) in the project area. </w:t>
      </w:r>
    </w:p>
    <w:p w14:paraId="532DED7D" w14:textId="77777777" w:rsidR="00A0746A" w:rsidRDefault="002702EC" w:rsidP="00A0746A">
      <w:pPr>
        <w:pStyle w:val="BodyText"/>
      </w:pPr>
      <w:r>
        <w:t>S</w:t>
      </w:r>
      <w:r w:rsidRPr="002702EC">
        <w:t>uperimpos</w:t>
      </w:r>
      <w:r>
        <w:t>ing</w:t>
      </w:r>
      <w:r w:rsidRPr="002702EC">
        <w:t xml:space="preserve"> </w:t>
      </w:r>
      <w:r>
        <w:t xml:space="preserve">IPDs </w:t>
      </w:r>
      <w:r w:rsidRPr="002702EC">
        <w:t>on maps of the project area</w:t>
      </w:r>
      <w:r>
        <w:t xml:space="preserve"> helps show</w:t>
      </w:r>
      <w:r w:rsidRPr="002702EC">
        <w:t xml:space="preserve"> where such impacts might occur</w:t>
      </w:r>
      <w:r>
        <w:t xml:space="preserve"> and reveals potential high-risk ‘hot spots’ where monitoring and mit</w:t>
      </w:r>
      <w:r w:rsidR="00A0746A">
        <w:t>igation measures are most likely to be needed.</w:t>
      </w:r>
      <w:r w:rsidRPr="002702EC">
        <w:t xml:space="preserve"> </w:t>
      </w:r>
      <w:r w:rsidR="00A0746A">
        <w:t>This mapping of areas of high risk, along with suitable supporting information and evidence to justify the risk-based assessment, is an important part of risk-based assessment.</w:t>
      </w:r>
    </w:p>
    <w:p w14:paraId="04CB7525" w14:textId="531F1E4D" w:rsidR="00A0645B" w:rsidRDefault="20CDC8D0" w:rsidP="00A0746A">
      <w:pPr>
        <w:pStyle w:val="BodyText"/>
        <w:rPr>
          <w:rFonts w:cs="Arial"/>
        </w:rPr>
      </w:pPr>
      <w:r>
        <w:t>IPDs and other conceptual models used in risk-based assessments usually draw on</w:t>
      </w:r>
      <w:r w:rsidR="34BCDDAE" w:rsidRPr="63686330">
        <w:rPr>
          <w:rFonts w:cs="Arial"/>
        </w:rPr>
        <w:t xml:space="preserve"> multiple information sources. For example, geological conceptual models typically use relevant maps, field data, expert </w:t>
      </w:r>
      <w:proofErr w:type="gramStart"/>
      <w:r w:rsidR="6D350FDB" w:rsidRPr="63686330">
        <w:rPr>
          <w:rFonts w:cs="Arial"/>
        </w:rPr>
        <w:t>knowledge</w:t>
      </w:r>
      <w:proofErr w:type="gramEnd"/>
      <w:r w:rsidR="34BCDDAE" w:rsidRPr="63686330">
        <w:rPr>
          <w:rFonts w:cs="Arial"/>
        </w:rPr>
        <w:t xml:space="preserve"> and scientific information to identify the geological formations in and near the project area, water resources that may be impacted by the proposed project, and how geological features such as faults, fractures and aquitards could respond to or affect potential impact pathways. The models should be developed at appropriate scales to capture inherent variability within measured parameters (e.g., within geological formations), how these may be influenced by the proposal, and the expected impacts on water resources in and near the project area.</w:t>
      </w:r>
    </w:p>
    <w:p w14:paraId="679C279D" w14:textId="77777777" w:rsidR="00A0746A" w:rsidRDefault="006C2ED8" w:rsidP="00A0645B">
      <w:pPr>
        <w:pStyle w:val="Bullet1"/>
        <w:numPr>
          <w:ilvl w:val="0"/>
          <w:numId w:val="0"/>
        </w:numPr>
        <w:rPr>
          <w:rFonts w:cs="Arial"/>
        </w:rPr>
      </w:pPr>
      <w:r>
        <w:rPr>
          <w:rFonts w:cs="Arial"/>
        </w:rPr>
        <w:t>Combining conceptual models with appropriate risk analyses may be sufficient to express the level of uncertainty so that analytical and numerical models are not required or may only need to be developed to test a particular impact pathway. Proponents should assess uncertainty to a level of detail commensurate with the potential risks and consequences of the project.</w:t>
      </w:r>
    </w:p>
    <w:p w14:paraId="306CA8C2" w14:textId="40C074A5" w:rsidR="006C2ED8" w:rsidRDefault="006C2ED8" w:rsidP="00A0645B">
      <w:pPr>
        <w:pStyle w:val="Bullet1"/>
        <w:numPr>
          <w:ilvl w:val="0"/>
          <w:numId w:val="0"/>
        </w:numPr>
        <w:rPr>
          <w:rFonts w:cs="Arial"/>
        </w:rPr>
      </w:pPr>
      <w:r>
        <w:rPr>
          <w:rFonts w:cs="Arial"/>
        </w:rPr>
        <w:t xml:space="preserve">Further </w:t>
      </w:r>
      <w:r w:rsidR="00F94C6A">
        <w:rPr>
          <w:rFonts w:cs="Arial"/>
        </w:rPr>
        <w:t>information regarding conceptual modelling can be found in CoA (</w:t>
      </w:r>
      <w:r w:rsidR="00F94C6A" w:rsidRPr="00A47B80">
        <w:rPr>
          <w:rFonts w:cs="Arial"/>
        </w:rPr>
        <w:t xml:space="preserve">2015) and </w:t>
      </w:r>
      <w:r w:rsidR="00A0746A" w:rsidRPr="00A47B80">
        <w:rPr>
          <w:rFonts w:cs="Arial"/>
        </w:rPr>
        <w:t>D</w:t>
      </w:r>
      <w:r w:rsidR="00953136" w:rsidRPr="00A47B80">
        <w:rPr>
          <w:rFonts w:cs="Arial"/>
        </w:rPr>
        <w:t>CC</w:t>
      </w:r>
      <w:r w:rsidR="00A0746A" w:rsidRPr="00A47B80">
        <w:rPr>
          <w:rFonts w:cs="Arial"/>
        </w:rPr>
        <w:t>EEW</w:t>
      </w:r>
      <w:r w:rsidR="00E47320" w:rsidRPr="00A47B80">
        <w:rPr>
          <w:rFonts w:cs="Arial"/>
        </w:rPr>
        <w:t xml:space="preserve"> </w:t>
      </w:r>
      <w:r w:rsidR="00A0746A" w:rsidRPr="00A47B80">
        <w:rPr>
          <w:rFonts w:cs="Arial"/>
        </w:rPr>
        <w:t>(</w:t>
      </w:r>
      <w:r w:rsidR="00E47320" w:rsidRPr="00A47B80">
        <w:rPr>
          <w:rFonts w:cs="Arial"/>
        </w:rPr>
        <w:t>2023</w:t>
      </w:r>
      <w:r w:rsidR="00A0746A" w:rsidRPr="00A47B80">
        <w:rPr>
          <w:rFonts w:cs="Arial"/>
        </w:rPr>
        <w:t>)</w:t>
      </w:r>
      <w:r w:rsidR="00F94C6A" w:rsidRPr="00A47B80">
        <w:rPr>
          <w:rFonts w:cs="Arial"/>
        </w:rPr>
        <w:t>. Research</w:t>
      </w:r>
      <w:r w:rsidR="00F94C6A">
        <w:rPr>
          <w:rFonts w:cs="Arial"/>
        </w:rPr>
        <w:t xml:space="preserve"> reports commissioned by the IESC </w:t>
      </w:r>
      <w:r w:rsidR="00E47320">
        <w:t xml:space="preserve">(see </w:t>
      </w:r>
      <w:hyperlink r:id="rId47" w:history="1">
        <w:r w:rsidR="00E47320" w:rsidRPr="005B303A">
          <w:rPr>
            <w:rStyle w:val="Hyperlink"/>
          </w:rPr>
          <w:t>IESC website</w:t>
        </w:r>
      </w:hyperlink>
      <w:r w:rsidR="00E47320">
        <w:t>)</w:t>
      </w:r>
      <w:r w:rsidR="00F94C6A">
        <w:rPr>
          <w:rFonts w:cs="Arial"/>
        </w:rPr>
        <w:t xml:space="preserve"> may also be helpful in preparing project-specific conceptualisations.</w:t>
      </w:r>
    </w:p>
    <w:p w14:paraId="000D86B4" w14:textId="19FDE9F5" w:rsidR="005612DD" w:rsidRDefault="31633FE6" w:rsidP="00D24591">
      <w:pPr>
        <w:pStyle w:val="Heading2Numbered"/>
        <w:numPr>
          <w:ilvl w:val="1"/>
          <w:numId w:val="26"/>
        </w:numPr>
      </w:pPr>
      <w:bookmarkStart w:id="30" w:name="_Toc136597582"/>
      <w:r>
        <w:t xml:space="preserve">Modelling of </w:t>
      </w:r>
      <w:r w:rsidR="20CDC8D0">
        <w:t>water storage and movement</w:t>
      </w:r>
      <w:bookmarkEnd w:id="30"/>
    </w:p>
    <w:p w14:paraId="713F1585" w14:textId="23AC4368" w:rsidR="00E47320" w:rsidRDefault="35CA1D82" w:rsidP="00E47320">
      <w:pPr>
        <w:pStyle w:val="Bullet1"/>
        <w:numPr>
          <w:ilvl w:val="0"/>
          <w:numId w:val="0"/>
        </w:numPr>
        <w:rPr>
          <w:rFonts w:cs="Arial"/>
        </w:rPr>
      </w:pPr>
      <w:r w:rsidRPr="63686330">
        <w:rPr>
          <w:rFonts w:cs="Arial"/>
        </w:rPr>
        <w:t xml:space="preserve">Often key site characteristics and potential impacts are assessed using analytical or </w:t>
      </w:r>
      <w:r w:rsidR="3EEC54B1" w:rsidRPr="63686330">
        <w:rPr>
          <w:rFonts w:cs="Arial"/>
        </w:rPr>
        <w:t xml:space="preserve">numerical </w:t>
      </w:r>
      <w:r w:rsidRPr="63686330">
        <w:rPr>
          <w:rFonts w:cs="Arial"/>
        </w:rPr>
        <w:t xml:space="preserve">models. </w:t>
      </w:r>
      <w:r w:rsidR="6E01F560" w:rsidRPr="63686330">
        <w:rPr>
          <w:rFonts w:cs="Arial"/>
        </w:rPr>
        <w:t>Prior to model</w:t>
      </w:r>
      <w:r w:rsidR="1ADE0AFC" w:rsidRPr="63686330">
        <w:rPr>
          <w:rFonts w:cs="Arial"/>
        </w:rPr>
        <w:t>ling</w:t>
      </w:r>
      <w:r w:rsidR="6E01F560" w:rsidRPr="63686330">
        <w:rPr>
          <w:rFonts w:cs="Arial"/>
        </w:rPr>
        <w:t xml:space="preserve">, a clear list of objectives should be developed. This specifies the quantities of interest to be assessed, </w:t>
      </w:r>
      <w:r w:rsidR="1E9E00E4" w:rsidRPr="63686330">
        <w:rPr>
          <w:rFonts w:cs="Arial"/>
        </w:rPr>
        <w:t>the spatial extent and duration</w:t>
      </w:r>
      <w:r w:rsidR="48B771B0" w:rsidRPr="63686330">
        <w:rPr>
          <w:rFonts w:cs="Arial"/>
        </w:rPr>
        <w:t xml:space="preserve"> of the assessment</w:t>
      </w:r>
      <w:r w:rsidR="1B45C26A" w:rsidRPr="63686330">
        <w:rPr>
          <w:rFonts w:cs="Arial"/>
        </w:rPr>
        <w:t>,</w:t>
      </w:r>
      <w:r w:rsidR="1E9E00E4" w:rsidRPr="63686330">
        <w:rPr>
          <w:rFonts w:cs="Arial"/>
        </w:rPr>
        <w:t xml:space="preserve"> the key processes</w:t>
      </w:r>
      <w:r w:rsidR="3601E896" w:rsidRPr="63686330">
        <w:rPr>
          <w:rFonts w:cs="Arial"/>
        </w:rPr>
        <w:t xml:space="preserve"> to be included, suitable spatial and temporal resolutions</w:t>
      </w:r>
      <w:r w:rsidR="51F47ED4" w:rsidRPr="63686330">
        <w:rPr>
          <w:rFonts w:cs="Arial"/>
        </w:rPr>
        <w:t>, and the data required</w:t>
      </w:r>
      <w:r w:rsidR="001D75D8">
        <w:rPr>
          <w:rFonts w:cs="Arial"/>
        </w:rPr>
        <w:t xml:space="preserve"> (see sections </w:t>
      </w:r>
      <w:r w:rsidR="00A10629">
        <w:rPr>
          <w:rFonts w:cs="Arial"/>
        </w:rPr>
        <w:t>3 and 4 also)</w:t>
      </w:r>
      <w:r w:rsidR="3601E896" w:rsidRPr="63686330">
        <w:rPr>
          <w:rFonts w:cs="Arial"/>
        </w:rPr>
        <w:t xml:space="preserve">. </w:t>
      </w:r>
      <w:r w:rsidR="501F2193" w:rsidRPr="63686330">
        <w:rPr>
          <w:rFonts w:cs="Arial"/>
        </w:rPr>
        <w:t xml:space="preserve"> More than one model or a </w:t>
      </w:r>
      <w:r w:rsidR="458B6626" w:rsidRPr="63686330">
        <w:rPr>
          <w:rFonts w:cs="Arial"/>
        </w:rPr>
        <w:t xml:space="preserve">combination </w:t>
      </w:r>
      <w:r w:rsidR="501F2193" w:rsidRPr="63686330">
        <w:rPr>
          <w:rFonts w:cs="Arial"/>
        </w:rPr>
        <w:t>of analytical and numerical models may be required</w:t>
      </w:r>
      <w:r w:rsidR="31633FE6" w:rsidRPr="63686330">
        <w:rPr>
          <w:rFonts w:cs="Arial"/>
        </w:rPr>
        <w:t xml:space="preserve"> to model the behaviour of groundwater, surface water and the interaction between the two</w:t>
      </w:r>
      <w:r w:rsidR="292AA850" w:rsidRPr="63686330">
        <w:rPr>
          <w:rFonts w:cs="Arial"/>
        </w:rPr>
        <w:t xml:space="preserve">, especially if the objectives </w:t>
      </w:r>
      <w:r w:rsidR="729705D0" w:rsidRPr="63686330">
        <w:rPr>
          <w:rFonts w:cs="Arial"/>
        </w:rPr>
        <w:t xml:space="preserve">require sharply </w:t>
      </w:r>
      <w:r w:rsidR="292AA850" w:rsidRPr="63686330">
        <w:rPr>
          <w:rFonts w:cs="Arial"/>
        </w:rPr>
        <w:t xml:space="preserve">differing </w:t>
      </w:r>
      <w:r w:rsidR="30B10DDE" w:rsidRPr="63686330">
        <w:rPr>
          <w:rFonts w:cs="Arial"/>
        </w:rPr>
        <w:t>scales and levels of detail</w:t>
      </w:r>
      <w:r w:rsidR="501F2193" w:rsidRPr="63686330">
        <w:rPr>
          <w:rFonts w:cs="Arial"/>
        </w:rPr>
        <w:t xml:space="preserve">. </w:t>
      </w:r>
      <w:r w:rsidR="1A143F08" w:rsidRPr="63686330">
        <w:rPr>
          <w:rFonts w:cs="Arial"/>
        </w:rPr>
        <w:t xml:space="preserve">Conceptual models (see Section 2.2) and the </w:t>
      </w:r>
      <w:r w:rsidR="65142AEE" w:rsidRPr="63686330">
        <w:rPr>
          <w:rFonts w:cs="Arial"/>
        </w:rPr>
        <w:t>o</w:t>
      </w:r>
      <w:r w:rsidR="501F2193" w:rsidRPr="63686330">
        <w:rPr>
          <w:rFonts w:cs="Arial"/>
        </w:rPr>
        <w:t xml:space="preserve">bjectives should inform model design (e.g., level of model complexity needed to achieve its purpose). </w:t>
      </w:r>
      <w:r w:rsidR="501F2193" w:rsidRPr="007611A2">
        <w:rPr>
          <w:rFonts w:cs="Arial"/>
        </w:rPr>
        <w:t>Assumptions should be clearly described and justified in the project assessment documentation (Middlemis and Peeters 20</w:t>
      </w:r>
      <w:r w:rsidR="00AD13DE">
        <w:rPr>
          <w:rFonts w:cs="Arial"/>
        </w:rPr>
        <w:t>18</w:t>
      </w:r>
      <w:r w:rsidR="501F2193" w:rsidRPr="007611A2">
        <w:rPr>
          <w:rFonts w:cs="Arial"/>
        </w:rPr>
        <w:t>). Climate</w:t>
      </w:r>
      <w:r w:rsidR="501F2193" w:rsidRPr="63686330">
        <w:rPr>
          <w:rFonts w:cs="Arial"/>
        </w:rPr>
        <w:t xml:space="preserve"> scenarios appropriate to the project area and proposed duration, including recovery of groundwater levels post-closure should be incorporated into the model design. </w:t>
      </w:r>
      <w:r w:rsidR="31633FE6" w:rsidRPr="63686330">
        <w:rPr>
          <w:rFonts w:cs="Arial"/>
        </w:rPr>
        <w:t xml:space="preserve">New </w:t>
      </w:r>
      <w:r w:rsidR="66026F65" w:rsidRPr="63686330">
        <w:rPr>
          <w:rFonts w:cs="Arial"/>
        </w:rPr>
        <w:t xml:space="preserve">or refined </w:t>
      </w:r>
      <w:r w:rsidR="501F2193" w:rsidRPr="63686330">
        <w:rPr>
          <w:rFonts w:cs="Arial"/>
        </w:rPr>
        <w:t>model</w:t>
      </w:r>
      <w:r w:rsidR="31633FE6" w:rsidRPr="63686330">
        <w:rPr>
          <w:rFonts w:cs="Arial"/>
        </w:rPr>
        <w:t>s</w:t>
      </w:r>
      <w:r w:rsidR="501F2193" w:rsidRPr="63686330">
        <w:rPr>
          <w:rFonts w:cs="Arial"/>
        </w:rPr>
        <w:t xml:space="preserve"> may be needed after approval of the project.</w:t>
      </w:r>
    </w:p>
    <w:p w14:paraId="6FFDD48F" w14:textId="2B8804A9" w:rsidR="00FC1F94" w:rsidRDefault="501F2193" w:rsidP="63686330">
      <w:pPr>
        <w:pStyle w:val="Bullet1"/>
        <w:numPr>
          <w:ilvl w:val="0"/>
          <w:numId w:val="0"/>
        </w:numPr>
        <w:rPr>
          <w:rFonts w:cs="Arial"/>
        </w:rPr>
      </w:pPr>
      <w:r w:rsidRPr="63686330">
        <w:rPr>
          <w:rFonts w:cs="Arial"/>
        </w:rPr>
        <w:t xml:space="preserve">Results </w:t>
      </w:r>
      <w:r w:rsidR="1BC0E3EF" w:rsidRPr="63686330">
        <w:rPr>
          <w:rFonts w:cs="Arial"/>
        </w:rPr>
        <w:t>from modelling should show the range and likelihood of possible outcomes, based on sensitivity and uncertainty analysis. These predictions should be sufficiently robust to support risk analysis and regulatory decision-</w:t>
      </w:r>
      <w:r w:rsidR="1BC0E3EF" w:rsidRPr="007611A2">
        <w:rPr>
          <w:rFonts w:cs="Arial"/>
        </w:rPr>
        <w:t>making. Middlemis and Peeters (20</w:t>
      </w:r>
      <w:r w:rsidR="00593F2F">
        <w:rPr>
          <w:rFonts w:cs="Arial"/>
        </w:rPr>
        <w:t>18</w:t>
      </w:r>
      <w:r w:rsidR="1BC0E3EF" w:rsidRPr="007611A2">
        <w:rPr>
          <w:rFonts w:cs="Arial"/>
        </w:rPr>
        <w:t>) provide</w:t>
      </w:r>
      <w:r w:rsidR="1BC0E3EF" w:rsidRPr="63686330">
        <w:rPr>
          <w:rFonts w:cs="Arial"/>
        </w:rPr>
        <w:t xml:space="preserve"> further discussion of sensitivity and uncertainty analysis in relation to groundwater modelling and the IESC’s information needs.</w:t>
      </w:r>
    </w:p>
    <w:p w14:paraId="174F4C1D" w14:textId="3C1B7D14" w:rsidR="00063716" w:rsidRDefault="00063716" w:rsidP="00B23476">
      <w:pPr>
        <w:pStyle w:val="BodyText"/>
        <w:spacing w:after="0"/>
        <w:rPr>
          <w:rFonts w:cs="Arial"/>
        </w:rPr>
      </w:pPr>
      <w:r>
        <w:rPr>
          <w:rFonts w:cs="Arial"/>
        </w:rPr>
        <w:t>These models support decision-making by the regulator, and should:</w:t>
      </w:r>
    </w:p>
    <w:p w14:paraId="5827A157" w14:textId="7282A0F1" w:rsidR="00063716" w:rsidRPr="005612DD" w:rsidRDefault="00DF1689" w:rsidP="00B23476">
      <w:pPr>
        <w:pStyle w:val="Bullet1"/>
        <w:spacing w:after="0"/>
      </w:pPr>
      <w:r w:rsidRPr="005612DD">
        <w:t xml:space="preserve">characterise </w:t>
      </w:r>
      <w:r w:rsidR="00063716" w:rsidRPr="005612DD">
        <w:t xml:space="preserve">uncertainties of predictions </w:t>
      </w:r>
      <w:r w:rsidRPr="005612DD">
        <w:t xml:space="preserve">(and/or assess sensitivity of predictions to key assumptions) </w:t>
      </w:r>
      <w:r w:rsidR="00063716" w:rsidRPr="005612DD">
        <w:t xml:space="preserve">so that risks can be associated with intended management </w:t>
      </w:r>
      <w:proofErr w:type="gramStart"/>
      <w:r w:rsidR="00063716" w:rsidRPr="005612DD">
        <w:t>actions;</w:t>
      </w:r>
      <w:proofErr w:type="gramEnd"/>
    </w:p>
    <w:p w14:paraId="03657847" w14:textId="294165F4" w:rsidR="00063716" w:rsidRDefault="0062020E" w:rsidP="00B23476">
      <w:pPr>
        <w:pStyle w:val="Bullet1"/>
        <w:spacing w:after="0"/>
      </w:pPr>
      <w:r>
        <w:t>c</w:t>
      </w:r>
      <w:r w:rsidR="00063716">
        <w:t xml:space="preserve">onsider model simplifications and abstractions when assessing these </w:t>
      </w:r>
      <w:proofErr w:type="gramStart"/>
      <w:r w:rsidR="00063716">
        <w:t>uncertainties;</w:t>
      </w:r>
      <w:proofErr w:type="gramEnd"/>
    </w:p>
    <w:p w14:paraId="66C3DDF5" w14:textId="7975F8EC" w:rsidR="00063716" w:rsidRDefault="0062020E" w:rsidP="00B23476">
      <w:pPr>
        <w:pStyle w:val="Bullet1"/>
        <w:spacing w:after="0"/>
      </w:pPr>
      <w:r>
        <w:t>r</w:t>
      </w:r>
      <w:r w:rsidR="00063716">
        <w:t>educe predictive uncertainties through assimilation of pertinent data; and</w:t>
      </w:r>
    </w:p>
    <w:p w14:paraId="3DDB65FA" w14:textId="0E6E381D" w:rsidR="00D333D4" w:rsidRDefault="00D333D4" w:rsidP="00063716">
      <w:pPr>
        <w:pStyle w:val="Bullet1"/>
      </w:pPr>
      <w:r>
        <w:t xml:space="preserve">ensure that parameter and structural variability is represented in the range of outputs through uncertainty analysis so that the uncertainties of decision-critical model predictions are not </w:t>
      </w:r>
      <w:proofErr w:type="gramStart"/>
      <w:r>
        <w:t>underestimated</w:t>
      </w:r>
      <w:proofErr w:type="gramEnd"/>
      <w:r>
        <w:t xml:space="preserve"> and management of risks are not understated.</w:t>
      </w:r>
    </w:p>
    <w:p w14:paraId="638D29C9" w14:textId="0ECA02CE" w:rsidR="00063716" w:rsidRDefault="00063716" w:rsidP="00063716">
      <w:pPr>
        <w:pStyle w:val="Bullet1"/>
        <w:numPr>
          <w:ilvl w:val="0"/>
          <w:numId w:val="0"/>
        </w:numPr>
        <w:rPr>
          <w:rFonts w:cs="Arial"/>
        </w:rPr>
      </w:pPr>
      <w:r>
        <w:t xml:space="preserve">The </w:t>
      </w:r>
      <w:r w:rsidR="001667EE">
        <w:rPr>
          <w:rFonts w:cs="Arial"/>
        </w:rPr>
        <w:t xml:space="preserve">IESC appreciates </w:t>
      </w:r>
      <w:r w:rsidR="00B23476">
        <w:rPr>
          <w:rFonts w:cs="Arial"/>
        </w:rPr>
        <w:t xml:space="preserve">that </w:t>
      </w:r>
      <w:r w:rsidR="001667EE">
        <w:rPr>
          <w:rFonts w:cs="Arial"/>
        </w:rPr>
        <w:t xml:space="preserve">this last dot point may be difficult to achieve. However, this issue can be addressed if </w:t>
      </w:r>
      <w:r w:rsidR="00DF1689" w:rsidRPr="00761EF8">
        <w:rPr>
          <w:rFonts w:cs="Arial"/>
        </w:rPr>
        <w:t>the</w:t>
      </w:r>
      <w:r w:rsidR="00DF1689">
        <w:rPr>
          <w:rFonts w:cs="Arial"/>
        </w:rPr>
        <w:t xml:space="preserve"> </w:t>
      </w:r>
      <w:r w:rsidR="001667EE">
        <w:rPr>
          <w:rFonts w:cs="Arial"/>
        </w:rPr>
        <w:t xml:space="preserve">models are seen as a </w:t>
      </w:r>
      <w:r w:rsidR="0080619F">
        <w:rPr>
          <w:rFonts w:cs="Arial"/>
        </w:rPr>
        <w:t xml:space="preserve">structured </w:t>
      </w:r>
      <w:r w:rsidR="001667EE">
        <w:rPr>
          <w:rFonts w:cs="Arial"/>
        </w:rPr>
        <w:t xml:space="preserve">repository for environmental data and a means of </w:t>
      </w:r>
      <w:proofErr w:type="spellStart"/>
      <w:r w:rsidR="001667EE">
        <w:rPr>
          <w:rFonts w:cs="Arial"/>
        </w:rPr>
        <w:t>analysing</w:t>
      </w:r>
      <w:proofErr w:type="spellEnd"/>
      <w:r w:rsidR="001667EE">
        <w:rPr>
          <w:rFonts w:cs="Arial"/>
        </w:rPr>
        <w:t xml:space="preserve"> these data. When data are limited and/or probabilities are not initially quantified, a set of suitably conservative modelling scenarios can provide information on the risk level and may indicate whether a quantitative uncertainty analysis is needed.</w:t>
      </w:r>
    </w:p>
    <w:p w14:paraId="64193C81" w14:textId="1F72B3EE" w:rsidR="00AF3453" w:rsidRDefault="3460C157" w:rsidP="00063716">
      <w:pPr>
        <w:pStyle w:val="Bullet1"/>
        <w:numPr>
          <w:ilvl w:val="0"/>
          <w:numId w:val="0"/>
        </w:numPr>
      </w:pPr>
      <w:r w:rsidRPr="63686330">
        <w:rPr>
          <w:rFonts w:cs="Arial"/>
        </w:rPr>
        <w:t xml:space="preserve">The </w:t>
      </w:r>
      <w:r w:rsidR="0CB154C6" w:rsidRPr="63686330">
        <w:rPr>
          <w:rFonts w:cs="Arial"/>
        </w:rPr>
        <w:t>proponent should also consider how models will be used to inform monitoring and management (</w:t>
      </w:r>
      <w:r w:rsidR="2841C610" w:rsidRPr="63686330">
        <w:rPr>
          <w:rFonts w:cs="Arial"/>
        </w:rPr>
        <w:t xml:space="preserve">see </w:t>
      </w:r>
      <w:r w:rsidR="0CB154C6" w:rsidRPr="63686330">
        <w:rPr>
          <w:rFonts w:cs="Arial"/>
        </w:rPr>
        <w:t xml:space="preserve">Section 4) during the project. For example, </w:t>
      </w:r>
      <w:r w:rsidR="04450ECF" w:rsidRPr="63686330">
        <w:rPr>
          <w:rFonts w:cs="Arial"/>
        </w:rPr>
        <w:t xml:space="preserve">the model may identify knowledge gaps, where </w:t>
      </w:r>
      <w:r w:rsidR="0CB154C6" w:rsidRPr="63686330">
        <w:rPr>
          <w:rFonts w:cs="Arial"/>
        </w:rPr>
        <w:t>uncertainty can be reduced through additional strategic data collection. S</w:t>
      </w:r>
      <w:r w:rsidR="0CB154C6">
        <w:t>tructural and parameteri</w:t>
      </w:r>
      <w:r w:rsidR="02CFE520">
        <w:t>s</w:t>
      </w:r>
      <w:r w:rsidR="0CB154C6">
        <w:t xml:space="preserve">ation complexity must be considered in the design of a decision-support model; a model’s parameters are as important as its </w:t>
      </w:r>
      <w:r w:rsidR="0CB154C6" w:rsidRPr="007611A2">
        <w:t>structure (</w:t>
      </w:r>
      <w:r w:rsidR="0CB154C6" w:rsidRPr="007611A2">
        <w:rPr>
          <w:rFonts w:cs="Arial"/>
        </w:rPr>
        <w:t>Middlemis and Peeters 20</w:t>
      </w:r>
      <w:r w:rsidR="00593F2F">
        <w:rPr>
          <w:rFonts w:cs="Arial"/>
        </w:rPr>
        <w:t>18</w:t>
      </w:r>
      <w:r w:rsidR="0CB154C6" w:rsidRPr="007611A2">
        <w:t>).</w:t>
      </w:r>
    </w:p>
    <w:p w14:paraId="3CD69CF0" w14:textId="77777777" w:rsidR="002F283A" w:rsidRDefault="002F283A" w:rsidP="002F283A">
      <w:pPr>
        <w:pStyle w:val="Bullet1"/>
        <w:numPr>
          <w:ilvl w:val="0"/>
          <w:numId w:val="0"/>
        </w:numPr>
        <w:rPr>
          <w:rFonts w:cs="Arial"/>
        </w:rPr>
      </w:pPr>
      <w:r w:rsidRPr="63686330">
        <w:rPr>
          <w:rFonts w:cs="Arial"/>
        </w:rPr>
        <w:t>For projects presented to the IESC early in the assessment process (e.g., Gateway projects in New South Wales), the data needed for detailed modelling may not yet be available. Analytical models assessing potential impact pathways derived from the initial conceptual modelling and risk assessment will often be sufficient at this stage of the process.</w:t>
      </w:r>
    </w:p>
    <w:p w14:paraId="53DB7E39" w14:textId="0BFF1130" w:rsidR="00D238C9" w:rsidRDefault="0CB154C6" w:rsidP="00063716">
      <w:pPr>
        <w:pStyle w:val="Bullet1"/>
        <w:numPr>
          <w:ilvl w:val="0"/>
          <w:numId w:val="0"/>
        </w:numPr>
        <w:rPr>
          <w:rFonts w:cs="Arial"/>
        </w:rPr>
      </w:pPr>
      <w:r>
        <w:t xml:space="preserve">In </w:t>
      </w:r>
      <w:r w:rsidR="4FCA9482" w:rsidRPr="63686330">
        <w:rPr>
          <w:rFonts w:cs="Arial"/>
        </w:rPr>
        <w:t>some circumstances, it may be appropriate for uncalibrated model</w:t>
      </w:r>
      <w:r w:rsidR="31B6B381" w:rsidRPr="63686330">
        <w:rPr>
          <w:rFonts w:cs="Arial"/>
        </w:rPr>
        <w:t>s</w:t>
      </w:r>
      <w:r w:rsidR="4FCA9482" w:rsidRPr="63686330">
        <w:rPr>
          <w:rFonts w:cs="Arial"/>
        </w:rPr>
        <w:t xml:space="preserve"> to be used. This does not preclude a proponent from acquiring baseline data (</w:t>
      </w:r>
      <w:r w:rsidR="2841C610" w:rsidRPr="63686330">
        <w:rPr>
          <w:rFonts w:cs="Arial"/>
        </w:rPr>
        <w:t xml:space="preserve">see </w:t>
      </w:r>
      <w:r w:rsidR="4FCA9482" w:rsidRPr="63686330">
        <w:rPr>
          <w:rFonts w:cs="Arial"/>
        </w:rPr>
        <w:t>Section 3)</w:t>
      </w:r>
      <w:r w:rsidR="31B6B381" w:rsidRPr="63686330">
        <w:rPr>
          <w:rFonts w:cs="Arial"/>
        </w:rPr>
        <w:t xml:space="preserve">, but it does heighten the need to carefully justify the adopted parameterisation with reference to physical reasoning, other </w:t>
      </w:r>
      <w:proofErr w:type="gramStart"/>
      <w:r w:rsidR="31B6B381" w:rsidRPr="63686330">
        <w:rPr>
          <w:rFonts w:cs="Arial"/>
        </w:rPr>
        <w:t>modelling</w:t>
      </w:r>
      <w:proofErr w:type="gramEnd"/>
      <w:r w:rsidR="31B6B381" w:rsidRPr="63686330">
        <w:rPr>
          <w:rFonts w:cs="Arial"/>
        </w:rPr>
        <w:t xml:space="preserve"> and regional information</w:t>
      </w:r>
      <w:r w:rsidR="4FCA9482" w:rsidRPr="63686330">
        <w:rPr>
          <w:rFonts w:cs="Arial"/>
        </w:rPr>
        <w:t xml:space="preserve">. </w:t>
      </w:r>
    </w:p>
    <w:p w14:paraId="5AB61F12" w14:textId="62C22DB4" w:rsidR="008379BA" w:rsidRDefault="008379BA" w:rsidP="00D24591">
      <w:pPr>
        <w:pStyle w:val="Heading2Numbered"/>
        <w:numPr>
          <w:ilvl w:val="1"/>
          <w:numId w:val="26"/>
        </w:numPr>
      </w:pPr>
      <w:bookmarkStart w:id="31" w:name="_Toc136597583"/>
      <w:r>
        <w:t>Water and salt balances</w:t>
      </w:r>
      <w:bookmarkEnd w:id="31"/>
    </w:p>
    <w:p w14:paraId="61134D2C" w14:textId="053F99D6" w:rsidR="008379BA" w:rsidRDefault="4FCA9482" w:rsidP="008379BA">
      <w:pPr>
        <w:pStyle w:val="Bullet1"/>
        <w:numPr>
          <w:ilvl w:val="0"/>
          <w:numId w:val="0"/>
        </w:numPr>
      </w:pPr>
      <w:r>
        <w:t xml:space="preserve">The </w:t>
      </w:r>
      <w:r w:rsidR="5B1F6EF1">
        <w:t xml:space="preserve">proposal should provide site-specific water and salt balances for both pre- and post-development scenarios under a range of potential climatic conditions (guided by, for example, </w:t>
      </w:r>
      <w:r w:rsidR="5DBD7A51">
        <w:t xml:space="preserve">by </w:t>
      </w:r>
      <w:r w:rsidR="5B1F6EF1">
        <w:t xml:space="preserve">the Australian Climate Futures Tool </w:t>
      </w:r>
      <w:r w:rsidR="0B636720">
        <w:t xml:space="preserve">developed by </w:t>
      </w:r>
      <w:r w:rsidR="5B1F6EF1">
        <w:t xml:space="preserve">CSIRO </w:t>
      </w:r>
      <w:r w:rsidR="0B636720">
        <w:t>(</w:t>
      </w:r>
      <w:hyperlink r:id="rId48">
        <w:r w:rsidR="0B636720" w:rsidRPr="63686330">
          <w:rPr>
            <w:rStyle w:val="Hyperlink"/>
          </w:rPr>
          <w:t>https://www.climatechangeinaustralia.gov.au/en/projections-tools/climate-futures-tool/introduction-climate-futures/</w:t>
        </w:r>
      </w:hyperlink>
      <w:r w:rsidR="5B1F6EF1">
        <w:t>)</w:t>
      </w:r>
      <w:r w:rsidR="0B636720">
        <w:t>)</w:t>
      </w:r>
      <w:r w:rsidR="5B1F6EF1">
        <w:t xml:space="preserve">. These </w:t>
      </w:r>
      <w:r w:rsidR="0B636720">
        <w:t xml:space="preserve">balances </w:t>
      </w:r>
      <w:r w:rsidR="5B1F6EF1">
        <w:t xml:space="preserve">should illustrate all surface water and groundwater inputs, </w:t>
      </w:r>
      <w:proofErr w:type="gramStart"/>
      <w:r w:rsidR="5B1F6EF1">
        <w:t>outputs</w:t>
      </w:r>
      <w:proofErr w:type="gramEnd"/>
      <w:r w:rsidR="5B1F6EF1">
        <w:t xml:space="preserve"> and diversions in and near the project area.</w:t>
      </w:r>
    </w:p>
    <w:p w14:paraId="1C910540" w14:textId="73FD4A7B" w:rsidR="008B1098" w:rsidRDefault="008B1098" w:rsidP="008379BA">
      <w:pPr>
        <w:pStyle w:val="Bullet1"/>
        <w:numPr>
          <w:ilvl w:val="0"/>
          <w:numId w:val="0"/>
        </w:numPr>
        <w:rPr>
          <w:rFonts w:cs="Arial"/>
        </w:rPr>
      </w:pPr>
      <w:r>
        <w:t xml:space="preserve">The </w:t>
      </w:r>
      <w:r w:rsidR="00152695">
        <w:rPr>
          <w:rFonts w:cs="Arial"/>
        </w:rPr>
        <w:t xml:space="preserve">water and salt balances should use consistent water metrics and definitions and be accompanied by relevant contextual information and statements of accuracy. The assessment documentation should provide a water-accounting framework (Minerals Council of Australia 2022) that describes an input-output statement for each site, including the accuracy table which provides information on the accuracy of the data and whether the data used were measured, </w:t>
      </w:r>
      <w:proofErr w:type="gramStart"/>
      <w:r w:rsidR="00152695">
        <w:rPr>
          <w:rFonts w:cs="Arial"/>
        </w:rPr>
        <w:t>estimated</w:t>
      </w:r>
      <w:proofErr w:type="gramEnd"/>
      <w:r w:rsidR="00152695">
        <w:rPr>
          <w:rFonts w:cs="Arial"/>
        </w:rPr>
        <w:t xml:space="preserve"> or simulated.</w:t>
      </w:r>
    </w:p>
    <w:p w14:paraId="4FC1D45A" w14:textId="53430912" w:rsidR="00152695" w:rsidRDefault="53F02BB4" w:rsidP="00B23476">
      <w:pPr>
        <w:pStyle w:val="Bullet1"/>
        <w:numPr>
          <w:ilvl w:val="0"/>
          <w:numId w:val="0"/>
        </w:numPr>
        <w:spacing w:after="0"/>
        <w:rPr>
          <w:rFonts w:cs="Arial"/>
        </w:rPr>
      </w:pPr>
      <w:r w:rsidRPr="63686330">
        <w:rPr>
          <w:rFonts w:cs="Arial"/>
        </w:rPr>
        <w:t xml:space="preserve">Information </w:t>
      </w:r>
      <w:r w:rsidR="1B9FEFFE" w:rsidRPr="63686330">
        <w:rPr>
          <w:rFonts w:cs="Arial"/>
        </w:rPr>
        <w:t>is needed about water and salt stores for the site and the movement of water and salt between stores, tasks (e.g., coal handling and processing, dust suppression, underground mining) and treatment plants within the site. This should include discussion on the implications to water resources regarding:</w:t>
      </w:r>
    </w:p>
    <w:p w14:paraId="42E7C19E" w14:textId="65B1AE4C" w:rsidR="00205D28" w:rsidRDefault="00205D28" w:rsidP="00B23476">
      <w:pPr>
        <w:pStyle w:val="Bullet1"/>
        <w:spacing w:after="0"/>
      </w:pPr>
      <w:r>
        <w:t xml:space="preserve">estimates of water use in </w:t>
      </w:r>
      <w:r w:rsidR="006C74F2">
        <w:t>open water evaporation and evapo</w:t>
      </w:r>
      <w:r>
        <w:t xml:space="preserve">transpiration, including seasonal and interannual </w:t>
      </w:r>
      <w:proofErr w:type="gramStart"/>
      <w:r>
        <w:t>variations;</w:t>
      </w:r>
      <w:proofErr w:type="gramEnd"/>
    </w:p>
    <w:p w14:paraId="4FFB904E" w14:textId="1196CC4C" w:rsidR="00205D28" w:rsidRDefault="00205D28" w:rsidP="00B23476">
      <w:pPr>
        <w:pStyle w:val="Bullet1"/>
        <w:spacing w:after="0"/>
      </w:pPr>
      <w:r>
        <w:t xml:space="preserve">predicted changes to vegetation water use and access </w:t>
      </w:r>
      <w:proofErr w:type="gramStart"/>
      <w:r>
        <w:t>as a result of</w:t>
      </w:r>
      <w:proofErr w:type="gramEnd"/>
      <w:r>
        <w:t xml:space="preserve"> the proposed project; and</w:t>
      </w:r>
    </w:p>
    <w:p w14:paraId="07E343D1" w14:textId="02D2DDD7" w:rsidR="00205D28" w:rsidRPr="00205D28" w:rsidRDefault="00205D28" w:rsidP="00205D28">
      <w:pPr>
        <w:pStyle w:val="Bullet1"/>
        <w:rPr>
          <w:rFonts w:cs="Arial"/>
        </w:rPr>
      </w:pPr>
      <w:r>
        <w:t>assessment of the potential impact of any changes to any take, store or flow of water and mass or concentration of salt, including long-term storage, arising from the proposed project.</w:t>
      </w:r>
    </w:p>
    <w:p w14:paraId="6E952D76" w14:textId="2A67CF32" w:rsidR="00205D28" w:rsidRDefault="1B9FEFFE" w:rsidP="00205D28">
      <w:pPr>
        <w:pStyle w:val="Bullet1"/>
        <w:numPr>
          <w:ilvl w:val="0"/>
          <w:numId w:val="0"/>
        </w:numPr>
        <w:rPr>
          <w:rFonts w:cs="Arial"/>
        </w:rPr>
      </w:pPr>
      <w:r>
        <w:t xml:space="preserve">Estimates </w:t>
      </w:r>
      <w:r w:rsidR="03672804" w:rsidRPr="63686330">
        <w:rPr>
          <w:rFonts w:cs="Arial"/>
        </w:rPr>
        <w:t xml:space="preserve">of the quality and quantity of external water supply and operational discharges under dry, </w:t>
      </w:r>
      <w:proofErr w:type="gramStart"/>
      <w:r w:rsidR="03672804" w:rsidRPr="63686330">
        <w:rPr>
          <w:rFonts w:cs="Arial"/>
        </w:rPr>
        <w:t>median</w:t>
      </w:r>
      <w:proofErr w:type="gramEnd"/>
      <w:r w:rsidR="03672804" w:rsidRPr="63686330">
        <w:rPr>
          <w:rFonts w:cs="Arial"/>
        </w:rPr>
        <w:t xml:space="preserve"> and wet conditions should be provided. Volumes and quality of operational discharges</w:t>
      </w:r>
      <w:r w:rsidR="6EFCBFC6" w:rsidRPr="63686330">
        <w:rPr>
          <w:rFonts w:cs="Arial"/>
        </w:rPr>
        <w:t xml:space="preserve"> and</w:t>
      </w:r>
      <w:r w:rsidR="03672804" w:rsidRPr="63686330">
        <w:rPr>
          <w:rFonts w:cs="Arial"/>
        </w:rPr>
        <w:t xml:space="preserve"> beneficial uses should be described and </w:t>
      </w:r>
      <w:proofErr w:type="gramStart"/>
      <w:r w:rsidR="03672804" w:rsidRPr="63686330">
        <w:rPr>
          <w:rFonts w:cs="Arial"/>
        </w:rPr>
        <w:t xml:space="preserve">predicted </w:t>
      </w:r>
      <w:r w:rsidR="3FCD03E0" w:rsidRPr="63686330">
        <w:rPr>
          <w:rFonts w:cs="Arial"/>
        </w:rPr>
        <w:t xml:space="preserve"> for</w:t>
      </w:r>
      <w:proofErr w:type="gramEnd"/>
      <w:r w:rsidR="3FCD03E0" w:rsidRPr="63686330">
        <w:rPr>
          <w:rFonts w:cs="Arial"/>
        </w:rPr>
        <w:t xml:space="preserve"> </w:t>
      </w:r>
      <w:r w:rsidR="1BF347D4" w:rsidRPr="63686330">
        <w:rPr>
          <w:rFonts w:cs="Arial"/>
        </w:rPr>
        <w:t>during and after</w:t>
      </w:r>
      <w:r w:rsidR="03672804" w:rsidRPr="63686330">
        <w:rPr>
          <w:rFonts w:cs="Arial"/>
        </w:rPr>
        <w:t xml:space="preserve"> the project.</w:t>
      </w:r>
    </w:p>
    <w:p w14:paraId="4CDCAA01" w14:textId="46558452" w:rsidR="0002300E" w:rsidRDefault="0002300E" w:rsidP="00205D28">
      <w:pPr>
        <w:pStyle w:val="Bullet1"/>
        <w:numPr>
          <w:ilvl w:val="0"/>
          <w:numId w:val="0"/>
        </w:numPr>
        <w:rPr>
          <w:rFonts w:cs="Arial"/>
        </w:rPr>
      </w:pPr>
      <w:r>
        <w:rPr>
          <w:rFonts w:cs="Arial"/>
        </w:rPr>
        <w:t xml:space="preserve">For </w:t>
      </w:r>
      <w:r w:rsidR="008E7D26">
        <w:rPr>
          <w:rFonts w:cs="Arial"/>
          <w:spacing w:val="-2"/>
        </w:rPr>
        <w:t xml:space="preserve">new coal seam gas projects, there is a large degree of uncertainty around produced water volumes and salt loads. Despite this, estimates of water and salt volumes are required, and the uncertainty associated with these estimates should be quantified in the assessment documentation. Proposed management options for produced salt and brines should consider the uncertainty in these estimates and the potential for, and nature of, possible contaminants in the salt and brines. Management options for salt and brines should be considered </w:t>
      </w:r>
      <w:proofErr w:type="gramStart"/>
      <w:r w:rsidR="008E7D26">
        <w:rPr>
          <w:rFonts w:cs="Arial"/>
          <w:spacing w:val="-2"/>
        </w:rPr>
        <w:t>with regard to</w:t>
      </w:r>
      <w:proofErr w:type="gramEnd"/>
      <w:r w:rsidR="008E7D26">
        <w:rPr>
          <w:rFonts w:cs="Arial"/>
          <w:spacing w:val="-2"/>
        </w:rPr>
        <w:t xml:space="preserve"> their appropriateness over short- to long-term time scales and after project closure.</w:t>
      </w:r>
    </w:p>
    <w:p w14:paraId="52C8CD54" w14:textId="1CCC6927" w:rsidR="00D1138B" w:rsidRDefault="00D1138B" w:rsidP="00AF1674">
      <w:pPr>
        <w:pStyle w:val="BodyText"/>
      </w:pPr>
      <w:r>
        <w:br w:type="page"/>
      </w:r>
    </w:p>
    <w:p w14:paraId="534103FC" w14:textId="1B98C843" w:rsidR="005210E9" w:rsidRDefault="005210E9" w:rsidP="005210E9">
      <w:pPr>
        <w:pStyle w:val="Heading1Numbered"/>
      </w:pPr>
      <w:bookmarkStart w:id="32" w:name="_Toc136597584"/>
      <w:r>
        <w:t>Baseline data</w:t>
      </w:r>
      <w:bookmarkEnd w:id="32"/>
    </w:p>
    <w:p w14:paraId="41BA3795" w14:textId="46982129" w:rsidR="00BE29BD" w:rsidRDefault="3BC6E16A" w:rsidP="00AF1674">
      <w:pPr>
        <w:pStyle w:val="BodyText"/>
        <w:rPr>
          <w:rFonts w:cs="Arial"/>
        </w:rPr>
      </w:pPr>
      <w:r>
        <w:t xml:space="preserve">Before a development begins, baseline data, also called pre-operational data, are collected to establish conditions against which impacts can be identified after activities commence. </w:t>
      </w:r>
      <w:r w:rsidR="37B3ECA8" w:rsidRPr="63686330">
        <w:rPr>
          <w:rFonts w:cs="Arial"/>
        </w:rPr>
        <w:t xml:space="preserve">These data must reliably capture the state of all potentially impacted water resources (defined in Box 1) and other relevant environmental components and processes. Therefore, they need to be collected from the likely footprint of a development, including downstream and along relevant groundwater gradients, at sufficient spatial resolution and for </w:t>
      </w:r>
      <w:r w:rsidR="004C6074">
        <w:rPr>
          <w:rFonts w:cs="Arial"/>
        </w:rPr>
        <w:t xml:space="preserve">an adequate </w:t>
      </w:r>
      <w:proofErr w:type="gramStart"/>
      <w:r w:rsidR="004C6074">
        <w:rPr>
          <w:rFonts w:cs="Arial"/>
        </w:rPr>
        <w:t>time period</w:t>
      </w:r>
      <w:proofErr w:type="gramEnd"/>
      <w:r w:rsidR="37B3ECA8" w:rsidRPr="63686330">
        <w:rPr>
          <w:rFonts w:cs="Arial"/>
        </w:rPr>
        <w:t xml:space="preserve"> to capture natural background variability and the effects of existing activities. </w:t>
      </w:r>
    </w:p>
    <w:p w14:paraId="768AB3E6" w14:textId="12603265" w:rsidR="00387988" w:rsidRDefault="00BE29BD" w:rsidP="00AF1674">
      <w:pPr>
        <w:pStyle w:val="BodyText"/>
        <w:rPr>
          <w:rFonts w:cs="Arial"/>
        </w:rPr>
      </w:pPr>
      <w:r>
        <w:rPr>
          <w:rFonts w:cs="Arial"/>
        </w:rPr>
        <w:t xml:space="preserve">Baseline data also need to be concurrently collected from comparable areas where impacts are not predicted. </w:t>
      </w:r>
      <w:r w:rsidR="00830D18" w:rsidRPr="00D577E6">
        <w:rPr>
          <w:rFonts w:cs="Arial"/>
        </w:rPr>
        <w:t xml:space="preserve">These ‘control’ areas (Downes et al. 2002) are chosen to be as similar as possible to the potentially impacted areas so that after the development begins, conditions in the control areas can be compared with those in impacted areas (discussed further in Section </w:t>
      </w:r>
      <w:r w:rsidR="00B87778">
        <w:rPr>
          <w:rFonts w:cs="Arial"/>
        </w:rPr>
        <w:t>4</w:t>
      </w:r>
      <w:r w:rsidR="00830D18" w:rsidRPr="00D577E6">
        <w:rPr>
          <w:rFonts w:cs="Arial"/>
        </w:rPr>
        <w:t xml:space="preserve">). Ideally, baseline data should also be collected from ‘reference’ areas where human disturbance is minimal (Downes et al. 2002). However, suitable reference sites are </w:t>
      </w:r>
      <w:r w:rsidR="00F30944">
        <w:rPr>
          <w:rFonts w:cs="Arial"/>
        </w:rPr>
        <w:t xml:space="preserve">not always </w:t>
      </w:r>
      <w:proofErr w:type="gramStart"/>
      <w:r w:rsidR="00F30944">
        <w:rPr>
          <w:rFonts w:cs="Arial"/>
        </w:rPr>
        <w:t>available</w:t>
      </w:r>
      <w:proofErr w:type="gramEnd"/>
      <w:r w:rsidR="00F30944">
        <w:rPr>
          <w:rFonts w:cs="Arial"/>
        </w:rPr>
        <w:t xml:space="preserve"> </w:t>
      </w:r>
      <w:r w:rsidR="00830D18" w:rsidRPr="00D577E6">
        <w:rPr>
          <w:rFonts w:cs="Arial"/>
        </w:rPr>
        <w:t>and it is more realistic to compare baseline data between control and potentially impacted areas because pre-existing human influences are captured in the control areas</w:t>
      </w:r>
      <w:r w:rsidR="00387988">
        <w:rPr>
          <w:rFonts w:cs="Arial"/>
        </w:rPr>
        <w:t>.</w:t>
      </w:r>
    </w:p>
    <w:p w14:paraId="2C56621C" w14:textId="019FF491" w:rsidR="00C16ED7" w:rsidRDefault="00387988" w:rsidP="006B1A05">
      <w:pPr>
        <w:pStyle w:val="BodyText"/>
        <w:spacing w:after="0"/>
      </w:pPr>
      <w:r>
        <w:rPr>
          <w:rFonts w:cs="Arial"/>
        </w:rPr>
        <w:t xml:space="preserve">Reliable baseline data are essential for all proposed projects. </w:t>
      </w:r>
      <w:r w:rsidR="002605CD" w:rsidRPr="70DB072E">
        <w:rPr>
          <w:rFonts w:cs="Arial"/>
        </w:rPr>
        <w:t xml:space="preserve">They should span all key parameters that may be potentially affected by the development, as indicated by </w:t>
      </w:r>
      <w:r w:rsidR="006B1A05">
        <w:rPr>
          <w:rFonts w:cs="Arial"/>
        </w:rPr>
        <w:t xml:space="preserve">appropriate </w:t>
      </w:r>
      <w:r w:rsidR="002605CD" w:rsidRPr="70DB072E">
        <w:rPr>
          <w:rFonts w:cs="Arial"/>
        </w:rPr>
        <w:t>impact pathway diagrams (</w:t>
      </w:r>
      <w:r w:rsidR="00F22A1B">
        <w:rPr>
          <w:rFonts w:cs="Arial"/>
        </w:rPr>
        <w:t xml:space="preserve">see </w:t>
      </w:r>
      <w:r w:rsidR="002605CD" w:rsidRPr="70DB072E">
        <w:rPr>
          <w:rFonts w:cs="Arial"/>
        </w:rPr>
        <w:t>Box 2). Each parameter must be rigorously measured and presented with all requisite technical information. For example</w:t>
      </w:r>
      <w:r w:rsidR="002605CD">
        <w:rPr>
          <w:rFonts w:cs="Arial"/>
        </w:rPr>
        <w:t>:</w:t>
      </w:r>
      <w:r w:rsidR="0074126B" w:rsidRPr="004C5204">
        <w:t xml:space="preserve"> </w:t>
      </w:r>
    </w:p>
    <w:p w14:paraId="3C234499" w14:textId="428904C5" w:rsidR="002605CD" w:rsidRDefault="002605CD" w:rsidP="006B1A05">
      <w:pPr>
        <w:pStyle w:val="Bullet1"/>
        <w:spacing w:after="0"/>
      </w:pPr>
      <w:r>
        <w:t>baseline monitoring data for contaminants (e.g., metals and metalloids) in surface waters and groundwaters should be compared to the national/regional guidelines or to site-specific guidelines (Huynh and Hobbs 2019</w:t>
      </w:r>
      <w:proofErr w:type="gramStart"/>
      <w:r>
        <w:t>);</w:t>
      </w:r>
      <w:proofErr w:type="gramEnd"/>
    </w:p>
    <w:p w14:paraId="36A1D99D" w14:textId="56CB3445" w:rsidR="00D0348E" w:rsidRDefault="007F2B74" w:rsidP="006B1A05">
      <w:pPr>
        <w:pStyle w:val="Bullet1"/>
        <w:spacing w:after="0"/>
      </w:pPr>
      <w:r>
        <w:t xml:space="preserve">baseline </w:t>
      </w:r>
      <w:proofErr w:type="spellStart"/>
      <w:r>
        <w:t>hydrochemical</w:t>
      </w:r>
      <w:proofErr w:type="spellEnd"/>
      <w:r>
        <w:t xml:space="preserve"> data from surface waters and groundwater should be </w:t>
      </w:r>
      <w:proofErr w:type="gramStart"/>
      <w:r>
        <w:t>provided;</w:t>
      </w:r>
      <w:proofErr w:type="gramEnd"/>
    </w:p>
    <w:p w14:paraId="1D88C52C" w14:textId="0F7A1526" w:rsidR="002605CD" w:rsidRDefault="0759B897" w:rsidP="006B1A05">
      <w:pPr>
        <w:pStyle w:val="Bullet1"/>
        <w:spacing w:after="0"/>
      </w:pPr>
      <w:r>
        <w:t>baseline groundwater data should be presented from re</w:t>
      </w:r>
      <w:r w:rsidR="29366DA4">
        <w:t>presentative</w:t>
      </w:r>
      <w:r>
        <w:t xml:space="preserve"> monitoring bores, with full details on bore characteristics such as </w:t>
      </w:r>
      <w:proofErr w:type="gramStart"/>
      <w:r>
        <w:t>depth;</w:t>
      </w:r>
      <w:proofErr w:type="gramEnd"/>
    </w:p>
    <w:p w14:paraId="7487CC4B" w14:textId="5C844776" w:rsidR="002466A2" w:rsidRDefault="002466A2" w:rsidP="006B1A05">
      <w:pPr>
        <w:pStyle w:val="Bullet1"/>
        <w:spacing w:after="0"/>
      </w:pPr>
      <w:r>
        <w:t xml:space="preserve">surface flow data, ideally from stream gauges in or near the project area, should be provided as hydrographs that illustrate ecologically relevant flow components (e.g., </w:t>
      </w:r>
      <w:r w:rsidR="00DF79EB">
        <w:t xml:space="preserve">timing and durations of low- </w:t>
      </w:r>
      <w:r w:rsidR="006B1A05">
        <w:t>and</w:t>
      </w:r>
      <w:r w:rsidR="00DF79EB">
        <w:t xml:space="preserve"> zero-flow periods</w:t>
      </w:r>
      <w:proofErr w:type="gramStart"/>
      <w:r w:rsidR="00DF79EB">
        <w:t>);</w:t>
      </w:r>
      <w:proofErr w:type="gramEnd"/>
    </w:p>
    <w:p w14:paraId="72D3A4CE" w14:textId="61CED238" w:rsidR="00DF79EB" w:rsidRDefault="79057DD7" w:rsidP="006B1A05">
      <w:pPr>
        <w:pStyle w:val="Bullet1"/>
        <w:spacing w:after="0"/>
      </w:pPr>
      <w:r>
        <w:t>ecological baseline data should be sufficient to describe habitat conditions, biodiversity and distributions of plan</w:t>
      </w:r>
      <w:r w:rsidR="29A81A53">
        <w:t>t</w:t>
      </w:r>
      <w:r>
        <w:t>s and animals as well as likely stressors (e.g., Doody et al. 2019) in potentially impacted water resources and suitable control areas; and</w:t>
      </w:r>
    </w:p>
    <w:p w14:paraId="7BFF6C9F" w14:textId="1604F0E4" w:rsidR="00DF79EB" w:rsidRDefault="00DF79EB" w:rsidP="002605CD">
      <w:pPr>
        <w:pStyle w:val="Bullet1"/>
      </w:pPr>
      <w:r>
        <w:t>information from bioregional assessment</w:t>
      </w:r>
      <w:r w:rsidR="00226C59">
        <w:t>s or previous site-specific monitoring (e.g., for an existing project) should be included where applicable.</w:t>
      </w:r>
    </w:p>
    <w:p w14:paraId="2BCEF74A" w14:textId="468AFD0B" w:rsidR="00C16ED7" w:rsidRDefault="00321251" w:rsidP="00AF1674">
      <w:pPr>
        <w:pStyle w:val="BodyText"/>
        <w:rPr>
          <w:rFonts w:cs="Arial"/>
        </w:rPr>
      </w:pPr>
      <w:r>
        <w:t xml:space="preserve">Importantly, baseline data should be collected at suitable spatial and temporal resolutions for each parameter so that significant changes can be detected when the development commences (see Section </w:t>
      </w:r>
      <w:r w:rsidR="00DE7228">
        <w:t>4</w:t>
      </w:r>
      <w:r>
        <w:t>).</w:t>
      </w:r>
      <w:r w:rsidR="00F81DE1">
        <w:t xml:space="preserve"> </w:t>
      </w:r>
      <w:r w:rsidR="00F81DE1" w:rsidRPr="00D577E6">
        <w:rPr>
          <w:rFonts w:cs="Arial"/>
        </w:rPr>
        <w:t>Sufficient data are needed to underpin robust statistical assessment of baseline conditions to ensure that the natural variability of the system is fully quantified. Data adequacy depends heavily on the specific processes being assessed. Sampling intensity may therefore need to be specific for each parameter and should be justified based on insights from the project’s risk-based assessment</w:t>
      </w:r>
      <w:r w:rsidR="006B1A05">
        <w:rPr>
          <w:rFonts w:cs="Arial"/>
        </w:rPr>
        <w:t xml:space="preserve"> (Section 2)</w:t>
      </w:r>
      <w:r w:rsidR="00F81DE1">
        <w:rPr>
          <w:rFonts w:cs="Arial"/>
        </w:rPr>
        <w:t>.</w:t>
      </w:r>
    </w:p>
    <w:p w14:paraId="3451EF03" w14:textId="15D6146C" w:rsidR="002F3DAB" w:rsidRDefault="16656C4E" w:rsidP="00AF1674">
      <w:pPr>
        <w:pStyle w:val="BodyText"/>
        <w:rPr>
          <w:rFonts w:cs="Arial"/>
        </w:rPr>
      </w:pPr>
      <w:r w:rsidRPr="63686330">
        <w:rPr>
          <w:rFonts w:cs="Arial"/>
        </w:rPr>
        <w:t xml:space="preserve">Baseline groundwater and ecological data may need a longer collection period compared to surface water because these systems typically respond more slowly to change than surface water systems. </w:t>
      </w:r>
      <w:r w:rsidR="262A529D" w:rsidRPr="63686330">
        <w:rPr>
          <w:rFonts w:cs="Arial"/>
        </w:rPr>
        <w:t>As a minimum</w:t>
      </w:r>
      <w:r w:rsidR="01808684" w:rsidRPr="63686330">
        <w:rPr>
          <w:rFonts w:cs="Arial"/>
        </w:rPr>
        <w:t>, ecological and hydrological baseline data for the project and control areas should be collected for at least two years before development begins, sampling at a frequency sufficient to capture likely variability in the system (e.g., seasonal changes).</w:t>
      </w:r>
      <w:r w:rsidR="262A529D" w:rsidRPr="63686330">
        <w:rPr>
          <w:rFonts w:cs="Arial"/>
        </w:rPr>
        <w:t xml:space="preserve"> Given the natural variability in larg</w:t>
      </w:r>
      <w:r w:rsidR="6A61B392" w:rsidRPr="63686330">
        <w:rPr>
          <w:rFonts w:cs="Arial"/>
        </w:rPr>
        <w:t>e-</w:t>
      </w:r>
      <w:r w:rsidR="262A529D" w:rsidRPr="63686330">
        <w:rPr>
          <w:rFonts w:cs="Arial"/>
        </w:rPr>
        <w:t>scale climate patterns in Australia (such as the El Niño-Southern Oscillation)</w:t>
      </w:r>
      <w:r w:rsidR="3825281D" w:rsidRPr="63686330">
        <w:rPr>
          <w:rFonts w:cs="Arial"/>
        </w:rPr>
        <w:t>,</w:t>
      </w:r>
      <w:r w:rsidR="262A529D" w:rsidRPr="63686330">
        <w:rPr>
          <w:rFonts w:cs="Arial"/>
        </w:rPr>
        <w:t xml:space="preserve"> it would be desirable to </w:t>
      </w:r>
      <w:r w:rsidR="6A61B392" w:rsidRPr="63686330">
        <w:rPr>
          <w:rFonts w:cs="Arial"/>
        </w:rPr>
        <w:t>have ten or more years of</w:t>
      </w:r>
      <w:r w:rsidR="262A529D" w:rsidRPr="63686330">
        <w:rPr>
          <w:rFonts w:cs="Arial"/>
        </w:rPr>
        <w:t xml:space="preserve"> baseline data. Where necessary</w:t>
      </w:r>
      <w:r w:rsidR="40B10546" w:rsidRPr="63686330">
        <w:rPr>
          <w:rFonts w:cs="Arial"/>
        </w:rPr>
        <w:t>,</w:t>
      </w:r>
      <w:r w:rsidR="262A529D" w:rsidRPr="63686330">
        <w:rPr>
          <w:rFonts w:cs="Arial"/>
        </w:rPr>
        <w:t xml:space="preserve"> short periods of data </w:t>
      </w:r>
      <w:r w:rsidR="0A1AECAB" w:rsidRPr="63686330">
        <w:rPr>
          <w:rFonts w:cs="Arial"/>
        </w:rPr>
        <w:t xml:space="preserve">can be extrapolated </w:t>
      </w:r>
      <w:r w:rsidR="262A529D" w:rsidRPr="63686330">
        <w:rPr>
          <w:rFonts w:cs="Arial"/>
        </w:rPr>
        <w:t xml:space="preserve">using regression relationships with longer records collected at nearby </w:t>
      </w:r>
      <w:proofErr w:type="gramStart"/>
      <w:r w:rsidR="262A529D" w:rsidRPr="63686330">
        <w:rPr>
          <w:rFonts w:cs="Arial"/>
        </w:rPr>
        <w:t>sites</w:t>
      </w:r>
      <w:proofErr w:type="gramEnd"/>
      <w:r w:rsidR="0A1AECAB" w:rsidRPr="63686330">
        <w:rPr>
          <w:rFonts w:cs="Arial"/>
        </w:rPr>
        <w:t xml:space="preserve"> but</w:t>
      </w:r>
      <w:r w:rsidR="262A529D" w:rsidRPr="63686330">
        <w:rPr>
          <w:rFonts w:cs="Arial"/>
        </w:rPr>
        <w:t xml:space="preserve"> such analyses </w:t>
      </w:r>
      <w:r w:rsidR="0A1AECAB" w:rsidRPr="63686330">
        <w:rPr>
          <w:rFonts w:cs="Arial"/>
        </w:rPr>
        <w:t>must</w:t>
      </w:r>
      <w:r w:rsidR="262A529D" w:rsidRPr="63686330">
        <w:rPr>
          <w:rFonts w:cs="Arial"/>
        </w:rPr>
        <w:t xml:space="preserve"> ensure that the sites used are not impacted by factors that are unrelated to climate.</w:t>
      </w:r>
    </w:p>
    <w:p w14:paraId="203D451B" w14:textId="5273F717" w:rsidR="00420C7F" w:rsidRDefault="00836CFD" w:rsidP="00D24591">
      <w:pPr>
        <w:pStyle w:val="BodyText"/>
        <w:rPr>
          <w:rFonts w:eastAsia="Arial" w:cs="Arial"/>
        </w:rPr>
      </w:pPr>
      <w:r>
        <w:rPr>
          <w:rFonts w:cs="Arial"/>
        </w:rPr>
        <w:t>Baseline data should be provided and presented clearly (e.g., graphs, contour diagrams of drawdown)</w:t>
      </w:r>
      <w:r w:rsidR="00171AAD">
        <w:rPr>
          <w:rFonts w:cs="Arial"/>
        </w:rPr>
        <w:t xml:space="preserve"> and </w:t>
      </w:r>
      <w:r w:rsidR="00E65576">
        <w:rPr>
          <w:rFonts w:cs="Arial"/>
        </w:rPr>
        <w:t>subject to appropriate analysis</w:t>
      </w:r>
      <w:r>
        <w:rPr>
          <w:rFonts w:cs="Arial"/>
        </w:rPr>
        <w:t xml:space="preserve">. </w:t>
      </w:r>
      <w:r w:rsidR="00451F15" w:rsidRPr="00D577E6">
        <w:rPr>
          <w:rFonts w:eastAsia="Arial" w:cs="Arial"/>
        </w:rPr>
        <w:t>Proponents should specify how the baseline data have been used in the proposed project’s risk assessment, the design of the monitoring program and intended evaluation of the effectiveness of mitigation</w:t>
      </w:r>
      <w:r w:rsidR="00451F15">
        <w:rPr>
          <w:rFonts w:eastAsia="Arial" w:cs="Arial"/>
        </w:rPr>
        <w:t xml:space="preserve"> and management</w:t>
      </w:r>
      <w:r w:rsidR="00451F15" w:rsidRPr="00D577E6">
        <w:rPr>
          <w:rFonts w:eastAsia="Arial" w:cs="Arial"/>
        </w:rPr>
        <w:t xml:space="preserve"> strategies. Choice of parameters and sampling methods for these baseline data must be justified, especially where they are likely to be used in surveillance monitoring if the project goes ahead (</w:t>
      </w:r>
      <w:r w:rsidR="00451F15">
        <w:rPr>
          <w:rFonts w:eastAsia="Arial" w:cs="Arial"/>
        </w:rPr>
        <w:t xml:space="preserve">see </w:t>
      </w:r>
      <w:r w:rsidR="00451F15" w:rsidRPr="00D577E6">
        <w:rPr>
          <w:rFonts w:eastAsia="Arial" w:cs="Arial"/>
        </w:rPr>
        <w:t xml:space="preserve">Section </w:t>
      </w:r>
      <w:r w:rsidR="00ED2F79">
        <w:rPr>
          <w:rFonts w:eastAsia="Arial" w:cs="Arial"/>
        </w:rPr>
        <w:t>4</w:t>
      </w:r>
      <w:r w:rsidR="00451F15" w:rsidRPr="00D577E6">
        <w:rPr>
          <w:rFonts w:eastAsia="Arial" w:cs="Arial"/>
        </w:rPr>
        <w:t>).</w:t>
      </w:r>
      <w:r w:rsidR="00451F15" w:rsidRPr="00D577E6">
        <w:t xml:space="preserve"> </w:t>
      </w:r>
      <w:r w:rsidR="00451F15" w:rsidRPr="00D577E6">
        <w:rPr>
          <w:rFonts w:eastAsia="Arial" w:cs="Arial"/>
        </w:rPr>
        <w:t xml:space="preserve">Integration of physical, </w:t>
      </w:r>
      <w:proofErr w:type="gramStart"/>
      <w:r w:rsidR="00451F15" w:rsidRPr="00D577E6">
        <w:rPr>
          <w:rFonts w:eastAsia="Arial" w:cs="Arial"/>
        </w:rPr>
        <w:t>chemical</w:t>
      </w:r>
      <w:proofErr w:type="gramEnd"/>
      <w:r w:rsidR="00451F15" w:rsidRPr="00D577E6">
        <w:rPr>
          <w:rFonts w:eastAsia="Arial" w:cs="Arial"/>
        </w:rPr>
        <w:t xml:space="preserve"> and ecological baseline data is crucial to present a coherent understanding of pre-development conditions in and near the project area</w:t>
      </w:r>
      <w:r w:rsidR="00451F15">
        <w:rPr>
          <w:rFonts w:eastAsia="Arial" w:cs="Arial"/>
        </w:rPr>
        <w:t>.</w:t>
      </w:r>
      <w:bookmarkStart w:id="33" w:name="_Toc131690363"/>
      <w:bookmarkStart w:id="34" w:name="_Toc132096032"/>
      <w:bookmarkStart w:id="35" w:name="_Toc132108750"/>
      <w:bookmarkStart w:id="36" w:name="_Toc132110510"/>
      <w:bookmarkStart w:id="37" w:name="_Toc132115668"/>
      <w:bookmarkStart w:id="38" w:name="_Toc132117229"/>
      <w:bookmarkStart w:id="39" w:name="_Toc132206516"/>
      <w:bookmarkStart w:id="40" w:name="_Toc131690364"/>
      <w:bookmarkStart w:id="41" w:name="_Toc132096033"/>
      <w:bookmarkStart w:id="42" w:name="_Toc132108751"/>
      <w:bookmarkStart w:id="43" w:name="_Toc132110511"/>
      <w:bookmarkStart w:id="44" w:name="_Toc132115669"/>
      <w:bookmarkStart w:id="45" w:name="_Toc132117230"/>
      <w:bookmarkStart w:id="46" w:name="_Toc132206517"/>
      <w:bookmarkStart w:id="47" w:name="_Toc131690365"/>
      <w:bookmarkStart w:id="48" w:name="_Toc132096034"/>
      <w:bookmarkStart w:id="49" w:name="_Toc132108752"/>
      <w:bookmarkStart w:id="50" w:name="_Toc132110512"/>
      <w:bookmarkStart w:id="51" w:name="_Toc132115670"/>
      <w:bookmarkStart w:id="52" w:name="_Toc132117231"/>
      <w:bookmarkStart w:id="53" w:name="_Toc13220651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78CF3C0" w14:textId="77777777" w:rsidR="00540EA0" w:rsidRPr="00D24591" w:rsidRDefault="00540EA0" w:rsidP="00D24591">
      <w:pPr>
        <w:pStyle w:val="BodyText"/>
        <w:rPr>
          <w:rFonts w:eastAsia="Arial" w:cs="Arial"/>
        </w:rPr>
      </w:pPr>
    </w:p>
    <w:p w14:paraId="774227C5" w14:textId="5910E50F" w:rsidR="00420C7F" w:rsidRDefault="00B20D1E" w:rsidP="00B20D1E">
      <w:pPr>
        <w:pStyle w:val="Heading1Numbered"/>
      </w:pPr>
      <w:bookmarkStart w:id="54" w:name="_Toc136597585"/>
      <w:r>
        <w:t>Monitoring and management</w:t>
      </w:r>
      <w:bookmarkEnd w:id="54"/>
    </w:p>
    <w:p w14:paraId="471BB477" w14:textId="464142FD" w:rsidR="00B20D1E" w:rsidRDefault="00B20D1E" w:rsidP="00AF1674">
      <w:pPr>
        <w:pStyle w:val="BodyText"/>
        <w:rPr>
          <w:rFonts w:cs="Arial"/>
        </w:rPr>
      </w:pPr>
      <w:r>
        <w:t xml:space="preserve">Appropriate </w:t>
      </w:r>
      <w:r w:rsidR="00EE6C43" w:rsidRPr="70DB072E">
        <w:rPr>
          <w:rFonts w:cs="Arial"/>
        </w:rPr>
        <w:t>monitoring is essential so that the proponent can (</w:t>
      </w:r>
      <w:proofErr w:type="spellStart"/>
      <w:r w:rsidR="00EE6C43" w:rsidRPr="70DB072E">
        <w:rPr>
          <w:rFonts w:cs="Arial"/>
        </w:rPr>
        <w:t>i</w:t>
      </w:r>
      <w:proofErr w:type="spellEnd"/>
      <w:r w:rsidR="00EE6C43" w:rsidRPr="70DB072E">
        <w:rPr>
          <w:rFonts w:cs="Arial"/>
        </w:rPr>
        <w:t>) detect any impacts of the project on water resources (as defined in Box 1) and other valued assets, and (ii) assess the effectiveness of mitigation measures used to minimise impacts. Typically, the same parameters and methods used to collect baseline data (</w:t>
      </w:r>
      <w:r w:rsidR="007E25E3">
        <w:rPr>
          <w:rFonts w:cs="Arial"/>
        </w:rPr>
        <w:t xml:space="preserve">see </w:t>
      </w:r>
      <w:r w:rsidR="00EE6C43" w:rsidRPr="70DB072E">
        <w:rPr>
          <w:rFonts w:cs="Arial"/>
        </w:rPr>
        <w:t>Section 3) are monitored in control and potentially impacted areas. As before, spatial coverage and temporal sampling frequency for each parameter should be sufficient to detect changes that may be associated with the project’s activities</w:t>
      </w:r>
      <w:r w:rsidR="00EE6C43">
        <w:rPr>
          <w:rFonts w:cs="Arial"/>
        </w:rPr>
        <w:t>.</w:t>
      </w:r>
    </w:p>
    <w:p w14:paraId="36308990" w14:textId="4321093F" w:rsidR="00EE6C43" w:rsidRDefault="35210366" w:rsidP="00AF1674">
      <w:pPr>
        <w:pStyle w:val="BodyText"/>
        <w:rPr>
          <w:rFonts w:cs="Arial"/>
        </w:rPr>
      </w:pPr>
      <w:r w:rsidRPr="02C089E6">
        <w:rPr>
          <w:rFonts w:cs="Arial"/>
        </w:rPr>
        <w:t xml:space="preserve">Detailed </w:t>
      </w:r>
      <w:r w:rsidR="34C6FFE3" w:rsidRPr="02C089E6">
        <w:rPr>
          <w:rFonts w:cs="Arial"/>
        </w:rPr>
        <w:t xml:space="preserve">monitoring and management plans are expected where significant impacts to water resources are predicted. These plans should describe how the project-specific monitoring program will guide the management and mitigation of likely impacts. </w:t>
      </w:r>
      <w:r w:rsidR="34C6FFE3" w:rsidRPr="02C089E6">
        <w:rPr>
          <w:rFonts w:eastAsia="Arial" w:cs="Arial"/>
        </w:rPr>
        <w:t>In particular, the monitoring plan should explain how the effectiveness of mitigation strategies will be measure</w:t>
      </w:r>
      <w:r w:rsidR="34C6FFE3" w:rsidRPr="02C089E6">
        <w:rPr>
          <w:rFonts w:cs="Arial"/>
        </w:rPr>
        <w:t>d. The plans should be flexible enough to capture unexpected or emerging issues, including extreme weather events such as the effects of floods or drought.</w:t>
      </w:r>
    </w:p>
    <w:p w14:paraId="656C86F5" w14:textId="38A0B85E" w:rsidR="00AA7EB1" w:rsidRDefault="0E0F2BB7" w:rsidP="00AF1674">
      <w:pPr>
        <w:pStyle w:val="BodyText"/>
        <w:rPr>
          <w:rFonts w:cs="Arial"/>
        </w:rPr>
      </w:pPr>
      <w:r w:rsidRPr="63686330">
        <w:rPr>
          <w:rFonts w:cs="Arial"/>
        </w:rPr>
        <w:t xml:space="preserve">Integration </w:t>
      </w:r>
      <w:r w:rsidR="7B95627A" w:rsidRPr="63686330">
        <w:rPr>
          <w:rFonts w:cs="Arial"/>
        </w:rPr>
        <w:t xml:space="preserve">of physical, </w:t>
      </w:r>
      <w:proofErr w:type="gramStart"/>
      <w:r w:rsidR="7B95627A" w:rsidRPr="63686330">
        <w:rPr>
          <w:rFonts w:cs="Arial"/>
        </w:rPr>
        <w:t>chemical</w:t>
      </w:r>
      <w:proofErr w:type="gramEnd"/>
      <w:r w:rsidR="7B95627A" w:rsidRPr="63686330">
        <w:rPr>
          <w:rFonts w:cs="Arial"/>
        </w:rPr>
        <w:t xml:space="preserve"> and ecological data with relevant processes is important. For example, the likelihood, </w:t>
      </w:r>
      <w:proofErr w:type="gramStart"/>
      <w:r w:rsidR="7B95627A" w:rsidRPr="63686330">
        <w:rPr>
          <w:rFonts w:cs="Arial"/>
        </w:rPr>
        <w:t>severity</w:t>
      </w:r>
      <w:proofErr w:type="gramEnd"/>
      <w:r w:rsidR="7B95627A" w:rsidRPr="63686330">
        <w:rPr>
          <w:rFonts w:cs="Arial"/>
        </w:rPr>
        <w:t xml:space="preserve"> and materiality of impacts to a specific groundwater-dependent ecosystem from drawdown in a particular aquifer could inform the design of the project’s environmental monitoring program. Depending on the outcomes of the risk-based assessment, additional investigation may be required to address </w:t>
      </w:r>
      <w:r w:rsidR="54A71648" w:rsidRPr="63686330">
        <w:rPr>
          <w:rFonts w:cs="Arial"/>
        </w:rPr>
        <w:t xml:space="preserve">gaps in </w:t>
      </w:r>
      <w:r w:rsidR="7B95627A" w:rsidRPr="63686330">
        <w:rPr>
          <w:rFonts w:cs="Arial"/>
        </w:rPr>
        <w:t>knowledge and data about potential impacts to specific water resources and their environmental values. Monitoring intensity is usually commensurate with the value of the water resource</w:t>
      </w:r>
      <w:r w:rsidR="54A71648" w:rsidRPr="63686330">
        <w:rPr>
          <w:rFonts w:cs="Arial"/>
        </w:rPr>
        <w:t xml:space="preserve"> and</w:t>
      </w:r>
      <w:r w:rsidR="7B95627A" w:rsidRPr="63686330">
        <w:rPr>
          <w:rFonts w:cs="Arial"/>
        </w:rPr>
        <w:t xml:space="preserve"> its vulnerability to project-specific impacts.</w:t>
      </w:r>
    </w:p>
    <w:p w14:paraId="0D8A773D" w14:textId="53F8BA00" w:rsidR="007706B4" w:rsidRDefault="007706B4" w:rsidP="00AF1674">
      <w:pPr>
        <w:pStyle w:val="BodyText"/>
        <w:rPr>
          <w:rFonts w:cs="Arial"/>
        </w:rPr>
      </w:pPr>
      <w:r>
        <w:rPr>
          <w:rFonts w:cs="Arial"/>
        </w:rPr>
        <w:t xml:space="preserve">The </w:t>
      </w:r>
      <w:r w:rsidR="005525C7" w:rsidRPr="70DB072E">
        <w:rPr>
          <w:rFonts w:cs="Arial"/>
        </w:rPr>
        <w:t xml:space="preserve">monitoring program for water resources should assess all potentially impacted surface waters and groundwaters, their water quality, hydrological </w:t>
      </w:r>
      <w:proofErr w:type="gramStart"/>
      <w:r w:rsidR="005525C7" w:rsidRPr="70DB072E">
        <w:rPr>
          <w:rFonts w:cs="Arial"/>
        </w:rPr>
        <w:t>regime</w:t>
      </w:r>
      <w:proofErr w:type="gramEnd"/>
      <w:r w:rsidR="005525C7" w:rsidRPr="70DB072E">
        <w:rPr>
          <w:rFonts w:cs="Arial"/>
        </w:rPr>
        <w:t xml:space="preserve"> and ecological attributes, particularly the implications of hydrological connectivity among water resources within and near the project area. The proposal should explain how baseline data from control and impacted sites will be </w:t>
      </w:r>
      <w:r w:rsidR="005525C7">
        <w:rPr>
          <w:rFonts w:cs="Arial"/>
        </w:rPr>
        <w:t>used to identify potential impacts and separate these from background variations (e.g., climatic variability)</w:t>
      </w:r>
      <w:r w:rsidR="005525C7" w:rsidRPr="70DB072E">
        <w:rPr>
          <w:rFonts w:cs="Arial"/>
        </w:rPr>
        <w:t>. This can be done using a before-after-control-impact (BACI) model design, preferably with multiple control and impacted sites to capture background variability (reviewed in Downes et al.</w:t>
      </w:r>
      <w:r w:rsidR="00A43747">
        <w:rPr>
          <w:rFonts w:cs="Arial"/>
        </w:rPr>
        <w:t> </w:t>
      </w:r>
      <w:r w:rsidR="005525C7" w:rsidRPr="70DB072E">
        <w:rPr>
          <w:rFonts w:cs="Arial"/>
        </w:rPr>
        <w:t>2002)</w:t>
      </w:r>
      <w:r w:rsidR="005525C7">
        <w:rPr>
          <w:rFonts w:cs="Arial"/>
        </w:rPr>
        <w:t>.</w:t>
      </w:r>
    </w:p>
    <w:p w14:paraId="4062CCD8" w14:textId="448629CC" w:rsidR="005525C7" w:rsidRDefault="0A256825" w:rsidP="00AF1674">
      <w:pPr>
        <w:pStyle w:val="BodyText"/>
        <w:rPr>
          <w:rFonts w:cs="Arial"/>
        </w:rPr>
      </w:pPr>
      <w:r w:rsidRPr="63686330">
        <w:rPr>
          <w:rFonts w:cs="Arial"/>
        </w:rPr>
        <w:t xml:space="preserve">The </w:t>
      </w:r>
      <w:r w:rsidR="6C59E1AC" w:rsidRPr="63686330">
        <w:rPr>
          <w:rFonts w:cs="Arial"/>
        </w:rPr>
        <w:t xml:space="preserve">rationale and design for the monitoring program should be clearly articulated. The questions to be </w:t>
      </w:r>
      <w:r w:rsidR="248C1E3B" w:rsidRPr="63686330">
        <w:rPr>
          <w:rFonts w:cs="Arial"/>
        </w:rPr>
        <w:t>addressed</w:t>
      </w:r>
      <w:r w:rsidR="6C59E1AC" w:rsidRPr="63686330">
        <w:rPr>
          <w:rFonts w:cs="Arial"/>
        </w:rPr>
        <w:t xml:space="preserve"> by the monitoring program</w:t>
      </w:r>
      <w:r w:rsidR="6C59E1AC" w:rsidRPr="63686330">
        <w:rPr>
          <w:rFonts w:eastAsia="Arial" w:cs="Arial"/>
        </w:rPr>
        <w:t xml:space="preserve"> must be clearly stated</w:t>
      </w:r>
      <w:r w:rsidR="6C59E1AC" w:rsidRPr="63686330">
        <w:rPr>
          <w:rFonts w:cs="Arial"/>
        </w:rPr>
        <w:t xml:space="preserve">, </w:t>
      </w:r>
      <w:proofErr w:type="gramStart"/>
      <w:r w:rsidR="6C59E1AC" w:rsidRPr="63686330">
        <w:rPr>
          <w:rFonts w:cs="Arial"/>
        </w:rPr>
        <w:t>specifying</w:t>
      </w:r>
      <w:proofErr w:type="gramEnd"/>
      <w:r w:rsidR="6C59E1AC" w:rsidRPr="63686330">
        <w:rPr>
          <w:rFonts w:cs="Arial"/>
        </w:rPr>
        <w:t xml:space="preserve"> and justifying the spatial resolution and temporal frequency of monitoring, the parameters to be monitored, appropriate quality assurance/</w:t>
      </w:r>
      <w:r w:rsidR="6C59E1AC" w:rsidRPr="63686330">
        <w:rPr>
          <w:rFonts w:eastAsia="Arial" w:cs="Arial"/>
        </w:rPr>
        <w:t>quality control,</w:t>
      </w:r>
      <w:r w:rsidR="6C59E1AC" w:rsidRPr="63686330">
        <w:rPr>
          <w:rFonts w:cs="Arial"/>
        </w:rPr>
        <w:t xml:space="preserve"> and intended analytical methods. </w:t>
      </w:r>
      <w:r w:rsidR="6C59E1AC" w:rsidRPr="63686330">
        <w:rPr>
          <w:rFonts w:eastAsia="Arial" w:cs="Arial"/>
        </w:rPr>
        <w:t>Where methods vary from standard ones, the reasons for these differences should be explained</w:t>
      </w:r>
      <w:r w:rsidR="6C59E1AC" w:rsidRPr="63686330">
        <w:rPr>
          <w:rFonts w:cs="Arial"/>
        </w:rPr>
        <w:t>. Choice of monitoring parameters and sampling regime will be informed from the risk-based assessment (see Section 2)</w:t>
      </w:r>
      <w:r w:rsidR="4A8DE9E0" w:rsidRPr="63686330">
        <w:rPr>
          <w:rFonts w:cs="Arial"/>
        </w:rPr>
        <w:t xml:space="preserve"> and</w:t>
      </w:r>
      <w:r w:rsidR="6C59E1AC" w:rsidRPr="63686330">
        <w:rPr>
          <w:rFonts w:cs="Arial"/>
        </w:rPr>
        <w:t xml:space="preserve"> baseline data collection (see Section 3).</w:t>
      </w:r>
    </w:p>
    <w:p w14:paraId="395662CA" w14:textId="30F74ED8" w:rsidR="003D1003" w:rsidRDefault="6A9D1C1C" w:rsidP="00AF1674">
      <w:pPr>
        <w:pStyle w:val="BodyText"/>
        <w:rPr>
          <w:rFonts w:cs="Arial"/>
        </w:rPr>
      </w:pPr>
      <w:r w:rsidRPr="63686330">
        <w:rPr>
          <w:rFonts w:cs="Arial"/>
        </w:rPr>
        <w:t xml:space="preserve">The </w:t>
      </w:r>
      <w:r w:rsidR="3ACB596A" w:rsidRPr="63686330">
        <w:rPr>
          <w:rFonts w:cs="Arial"/>
        </w:rPr>
        <w:t>project-specific monitoring program should complement other monitoring requirements imposed by state regulation of water resources and project approvals. Where possible, the monitoring</w:t>
      </w:r>
      <w:r w:rsidR="3ACB596A" w:rsidRPr="63686330">
        <w:rPr>
          <w:rFonts w:eastAsia="Arial" w:cs="Arial"/>
          <w:sz w:val="22"/>
          <w:szCs w:val="22"/>
        </w:rPr>
        <w:t xml:space="preserve"> </w:t>
      </w:r>
      <w:r w:rsidR="3ACB596A" w:rsidRPr="63686330">
        <w:rPr>
          <w:rFonts w:eastAsia="Arial" w:cs="Arial"/>
        </w:rPr>
        <w:t>plan should specify</w:t>
      </w:r>
      <w:r w:rsidR="3ACB596A" w:rsidRPr="63686330">
        <w:rPr>
          <w:rFonts w:cs="Arial"/>
        </w:rPr>
        <w:t xml:space="preserve"> thresholds associated with local- and regional-scale environmental objectives and describe the proposed management and mitigation measures if those thresholds are exceeded. Guideline values should be based on leading-practice science (as outlined by Huynh and Hobbs 2019). Planned departures from published guidelines should be justified in the proposal (e.g., using site-specific data). Based on water quality guidelines currently being developed </w:t>
      </w:r>
      <w:r w:rsidR="18FBF9BF" w:rsidRPr="63686330">
        <w:rPr>
          <w:rFonts w:cs="Arial"/>
        </w:rPr>
        <w:t>that incorporate water chemistry influences on metal bioavailability</w:t>
      </w:r>
      <w:r w:rsidR="3ACB596A" w:rsidRPr="63686330">
        <w:rPr>
          <w:rFonts w:cs="Arial"/>
        </w:rPr>
        <w:t xml:space="preserve">, it is also recommended that </w:t>
      </w:r>
      <w:r w:rsidR="582899A4" w:rsidRPr="63686330">
        <w:rPr>
          <w:rFonts w:cs="Arial"/>
        </w:rPr>
        <w:t xml:space="preserve">pH, </w:t>
      </w:r>
      <w:r w:rsidR="7D027E8E" w:rsidRPr="63686330">
        <w:rPr>
          <w:rFonts w:cs="Arial"/>
        </w:rPr>
        <w:t>water hardness</w:t>
      </w:r>
      <w:r w:rsidR="582899A4" w:rsidRPr="63686330">
        <w:rPr>
          <w:rFonts w:cs="Arial"/>
        </w:rPr>
        <w:t xml:space="preserve"> (calcium and magnesium), alkalinity and </w:t>
      </w:r>
      <w:r w:rsidR="3ACB596A" w:rsidRPr="63686330">
        <w:rPr>
          <w:rFonts w:cs="Arial"/>
        </w:rPr>
        <w:t xml:space="preserve">dissolved organic carbon (DOC) </w:t>
      </w:r>
      <w:r w:rsidR="0D885772" w:rsidRPr="63686330">
        <w:rPr>
          <w:rFonts w:cs="Arial"/>
        </w:rPr>
        <w:t xml:space="preserve">concentrations </w:t>
      </w:r>
      <w:r w:rsidR="0D35A130" w:rsidRPr="63686330">
        <w:rPr>
          <w:rFonts w:cs="Arial"/>
        </w:rPr>
        <w:t>are</w:t>
      </w:r>
      <w:r w:rsidR="2D50F01A" w:rsidRPr="63686330">
        <w:rPr>
          <w:rFonts w:cs="Arial"/>
        </w:rPr>
        <w:t xml:space="preserve"> measured </w:t>
      </w:r>
      <w:r w:rsidR="0E2CB636" w:rsidRPr="63686330">
        <w:rPr>
          <w:rFonts w:cs="Arial"/>
        </w:rPr>
        <w:t>in matched samples</w:t>
      </w:r>
      <w:r w:rsidR="3ACB596A" w:rsidRPr="63686330">
        <w:rPr>
          <w:rFonts w:cs="Arial"/>
        </w:rPr>
        <w:t xml:space="preserve"> when collecting </w:t>
      </w:r>
      <w:r w:rsidR="1A58F215" w:rsidRPr="63686330">
        <w:rPr>
          <w:rFonts w:cs="Arial"/>
        </w:rPr>
        <w:t xml:space="preserve">data on </w:t>
      </w:r>
      <w:r w:rsidR="45E78C90" w:rsidRPr="63686330">
        <w:rPr>
          <w:rFonts w:cs="Arial"/>
        </w:rPr>
        <w:t xml:space="preserve">total and </w:t>
      </w:r>
      <w:r w:rsidR="4B7B2DE7" w:rsidRPr="63686330">
        <w:rPr>
          <w:rFonts w:cs="Arial"/>
        </w:rPr>
        <w:t>dissolved metals</w:t>
      </w:r>
      <w:r w:rsidR="3ACB596A" w:rsidRPr="63686330">
        <w:rPr>
          <w:rFonts w:cs="Arial"/>
        </w:rPr>
        <w:t xml:space="preserve">. This is because </w:t>
      </w:r>
      <w:r w:rsidR="5AE279A4" w:rsidRPr="63686330">
        <w:rPr>
          <w:rFonts w:cs="Arial"/>
        </w:rPr>
        <w:t>these water chem</w:t>
      </w:r>
      <w:r w:rsidR="74370482" w:rsidRPr="63686330">
        <w:rPr>
          <w:rFonts w:cs="Arial"/>
        </w:rPr>
        <w:t>istry</w:t>
      </w:r>
      <w:r w:rsidR="5AE279A4" w:rsidRPr="63686330">
        <w:rPr>
          <w:rFonts w:cs="Arial"/>
        </w:rPr>
        <w:t xml:space="preserve"> parameters, particularly </w:t>
      </w:r>
      <w:r w:rsidR="3ACB596A" w:rsidRPr="63686330">
        <w:rPr>
          <w:rFonts w:cs="Arial"/>
        </w:rPr>
        <w:t>DOC</w:t>
      </w:r>
      <w:r w:rsidR="3D2997DF" w:rsidRPr="63686330">
        <w:rPr>
          <w:rFonts w:cs="Arial"/>
        </w:rPr>
        <w:t>,</w:t>
      </w:r>
      <w:r w:rsidR="3ACB596A" w:rsidRPr="63686330">
        <w:rPr>
          <w:rFonts w:cs="Arial"/>
        </w:rPr>
        <w:t xml:space="preserve"> </w:t>
      </w:r>
      <w:r w:rsidR="7C2EF5DE" w:rsidRPr="63686330">
        <w:rPr>
          <w:rFonts w:cs="Arial"/>
        </w:rPr>
        <w:t>influence</w:t>
      </w:r>
      <w:r w:rsidR="002E1649">
        <w:rPr>
          <w:rFonts w:cs="Arial"/>
        </w:rPr>
        <w:t xml:space="preserve"> </w:t>
      </w:r>
      <w:r w:rsidR="29EB7628" w:rsidRPr="63686330">
        <w:rPr>
          <w:rFonts w:cs="Arial"/>
        </w:rPr>
        <w:t>metal</w:t>
      </w:r>
      <w:r w:rsidR="3ACB596A" w:rsidRPr="63686330">
        <w:rPr>
          <w:rFonts w:cs="Arial"/>
        </w:rPr>
        <w:t xml:space="preserve"> bioavailability</w:t>
      </w:r>
      <w:r w:rsidR="4A8DE9E0" w:rsidRPr="63686330">
        <w:rPr>
          <w:rFonts w:cs="Arial"/>
        </w:rPr>
        <w:t xml:space="preserve"> and potential toxicity</w:t>
      </w:r>
      <w:r w:rsidR="3ACB596A" w:rsidRPr="63686330">
        <w:rPr>
          <w:rFonts w:cs="Arial"/>
        </w:rPr>
        <w:t>.</w:t>
      </w:r>
    </w:p>
    <w:p w14:paraId="510ED27C" w14:textId="1A98908F" w:rsidR="006419EA" w:rsidRDefault="4A8DE9E0" w:rsidP="006419EA">
      <w:pPr>
        <w:pStyle w:val="BodyText"/>
        <w:rPr>
          <w:rFonts w:cs="Arial"/>
        </w:rPr>
      </w:pPr>
      <w:r w:rsidRPr="63686330">
        <w:rPr>
          <w:rFonts w:cs="Arial"/>
        </w:rPr>
        <w:t xml:space="preserve">Groundwater models developed for the approval process may not be appropriate to guide monitoring of impacts. One or more new models may need to be developed for the post-approval phase, especially if further data are needed to improve predictions and reduce uncertainty. Management plans should explain how these new </w:t>
      </w:r>
      <w:r w:rsidR="25C3804C" w:rsidRPr="63686330">
        <w:rPr>
          <w:rFonts w:cs="Arial"/>
        </w:rPr>
        <w:t xml:space="preserve">models </w:t>
      </w:r>
      <w:r w:rsidRPr="63686330">
        <w:rPr>
          <w:rFonts w:cs="Arial"/>
        </w:rPr>
        <w:t>will improve the effectiveness of the proposed monitoring and mitigation measures, and what options exist for updating models and plans as new information becomes available.</w:t>
      </w:r>
    </w:p>
    <w:p w14:paraId="38D5260D" w14:textId="1BBF6F20" w:rsidR="009D54F6" w:rsidRDefault="009D54F6" w:rsidP="00AF1674">
      <w:pPr>
        <w:pStyle w:val="BodyText"/>
        <w:rPr>
          <w:rFonts w:eastAsia="Arial" w:cs="Arial"/>
        </w:rPr>
      </w:pPr>
      <w:r>
        <w:rPr>
          <w:rFonts w:cs="Arial"/>
        </w:rPr>
        <w:t xml:space="preserve">Many </w:t>
      </w:r>
      <w:r w:rsidR="00C51D9B" w:rsidRPr="00D577E6">
        <w:rPr>
          <w:rFonts w:eastAsia="Arial" w:cs="Arial"/>
        </w:rPr>
        <w:t xml:space="preserve">plans include trigger action response plans (TARPs). These define the required actions if a threshold is, or is about to be, exceeded. TARPs should be robust, </w:t>
      </w:r>
      <w:proofErr w:type="gramStart"/>
      <w:r w:rsidR="00C51D9B" w:rsidRPr="00D577E6">
        <w:rPr>
          <w:rFonts w:eastAsia="Arial" w:cs="Arial"/>
        </w:rPr>
        <w:t>logical</w:t>
      </w:r>
      <w:proofErr w:type="gramEnd"/>
      <w:r w:rsidR="00C51D9B" w:rsidRPr="00D577E6">
        <w:rPr>
          <w:rFonts w:eastAsia="Arial" w:cs="Arial"/>
        </w:rPr>
        <w:t xml:space="preserve"> and explicitly linked to environmental objectives and the monitoring program’s design. For timely responses, monitoring should be sensitive enough to detect impacts either just before they occur or soon afterwards. In this way, mitigation measures are more likely to be effective at preventing or </w:t>
      </w:r>
      <w:proofErr w:type="spellStart"/>
      <w:r w:rsidR="00C51D9B" w:rsidRPr="00D577E6">
        <w:rPr>
          <w:rFonts w:eastAsia="Arial" w:cs="Arial"/>
        </w:rPr>
        <w:t>minimising</w:t>
      </w:r>
      <w:proofErr w:type="spellEnd"/>
      <w:r w:rsidR="00C51D9B" w:rsidRPr="00D577E6">
        <w:rPr>
          <w:rFonts w:eastAsia="Arial" w:cs="Arial"/>
        </w:rPr>
        <w:t xml:space="preserve"> damage</w:t>
      </w:r>
      <w:r w:rsidR="00C51D9B">
        <w:rPr>
          <w:rFonts w:eastAsia="Arial" w:cs="Arial"/>
        </w:rPr>
        <w:t>.</w:t>
      </w:r>
    </w:p>
    <w:p w14:paraId="1A16D7B9" w14:textId="2447BEB2" w:rsidR="00C51D9B" w:rsidRDefault="00C51D9B" w:rsidP="00AF1674">
      <w:pPr>
        <w:pStyle w:val="BodyText"/>
        <w:rPr>
          <w:rFonts w:cs="Arial"/>
        </w:rPr>
      </w:pPr>
      <w:r>
        <w:rPr>
          <w:rFonts w:eastAsia="Arial" w:cs="Arial"/>
        </w:rPr>
        <w:t xml:space="preserve">Proposed </w:t>
      </w:r>
      <w:r w:rsidR="0083444C" w:rsidRPr="00D577E6">
        <w:rPr>
          <w:rFonts w:cs="Arial"/>
        </w:rPr>
        <w:t xml:space="preserve">management and mitigation measures should be explained in detail and justified by references to previous studies and scientific literature that support the success </w:t>
      </w:r>
      <w:r w:rsidR="0083444C" w:rsidRPr="00D577E6">
        <w:rPr>
          <w:rFonts w:eastAsia="Arial" w:cs="Arial"/>
        </w:rPr>
        <w:t xml:space="preserve">and feasibility </w:t>
      </w:r>
      <w:r w:rsidR="0083444C" w:rsidRPr="00D577E6">
        <w:rPr>
          <w:rFonts w:cs="Arial"/>
        </w:rPr>
        <w:t>of the measures in the project’s context. The proposal should specify contingency plans if the environmental objectives are not met. If offsets are proposed, the potential management options, including avoidance and mitigation, that were considered prior to proposing offsets should be described. The proponent should also explain how the proposed management strategies will address long-term risks and legacy impacts that may persist after rehabilitation and relinquishment of the site</w:t>
      </w:r>
      <w:r w:rsidR="0083444C">
        <w:rPr>
          <w:rFonts w:cs="Arial"/>
        </w:rPr>
        <w:t>.</w:t>
      </w:r>
    </w:p>
    <w:p w14:paraId="3A1720C1" w14:textId="77777777" w:rsidR="009F494A" w:rsidRDefault="34A54008" w:rsidP="00AF1674">
      <w:pPr>
        <w:pStyle w:val="BodyText"/>
        <w:rPr>
          <w:rFonts w:cs="Arial"/>
        </w:rPr>
      </w:pPr>
      <w:r w:rsidRPr="63686330">
        <w:rPr>
          <w:rFonts w:cs="Arial"/>
        </w:rPr>
        <w:t xml:space="preserve">There is </w:t>
      </w:r>
      <w:r w:rsidR="64D66033" w:rsidRPr="63686330">
        <w:rPr>
          <w:rFonts w:cs="Arial"/>
        </w:rPr>
        <w:t>a statutory</w:t>
      </w:r>
      <w:r w:rsidRPr="63686330">
        <w:rPr>
          <w:rFonts w:cs="Arial"/>
        </w:rPr>
        <w:t xml:space="preserve"> requirement for land disturbed by mining activities to be progressively rehabilitated to a safe and stable landform that does not cause environmental harm and is able to sustain </w:t>
      </w:r>
      <w:r w:rsidR="5609A521" w:rsidRPr="63686330">
        <w:rPr>
          <w:rFonts w:cs="Arial"/>
        </w:rPr>
        <w:t>one or more</w:t>
      </w:r>
      <w:r w:rsidRPr="63686330">
        <w:rPr>
          <w:rFonts w:cs="Arial"/>
        </w:rPr>
        <w:t xml:space="preserve"> approved post-mining land use</w:t>
      </w:r>
      <w:r w:rsidR="5609A521" w:rsidRPr="63686330">
        <w:rPr>
          <w:rFonts w:cs="Arial"/>
        </w:rPr>
        <w:t>s</w:t>
      </w:r>
      <w:r w:rsidR="64D66033" w:rsidRPr="63686330">
        <w:rPr>
          <w:rFonts w:cs="Arial"/>
        </w:rPr>
        <w:t xml:space="preserve"> (PMLU</w:t>
      </w:r>
      <w:r w:rsidR="5609A521" w:rsidRPr="63686330">
        <w:rPr>
          <w:rFonts w:cs="Arial"/>
        </w:rPr>
        <w:t>s</w:t>
      </w:r>
      <w:r w:rsidR="64D66033" w:rsidRPr="63686330">
        <w:rPr>
          <w:rFonts w:cs="Arial"/>
        </w:rPr>
        <w:t>)</w:t>
      </w:r>
      <w:r w:rsidRPr="63686330">
        <w:rPr>
          <w:rFonts w:cs="Arial"/>
        </w:rPr>
        <w:t>.</w:t>
      </w:r>
      <w:r w:rsidR="64D66033" w:rsidRPr="63686330">
        <w:rPr>
          <w:rFonts w:cs="Arial"/>
        </w:rPr>
        <w:t xml:space="preserve"> </w:t>
      </w:r>
      <w:r w:rsidR="5609A521" w:rsidRPr="63686330">
        <w:rPr>
          <w:rFonts w:cs="Arial"/>
        </w:rPr>
        <w:t>In addition to</w:t>
      </w:r>
      <w:r w:rsidR="64D66033" w:rsidRPr="63686330">
        <w:rPr>
          <w:rFonts w:cs="Arial"/>
        </w:rPr>
        <w:t xml:space="preserve"> describ</w:t>
      </w:r>
      <w:r w:rsidR="5609A521" w:rsidRPr="63686330">
        <w:rPr>
          <w:rFonts w:cs="Arial"/>
        </w:rPr>
        <w:t>ing</w:t>
      </w:r>
      <w:r w:rsidR="64D66033" w:rsidRPr="63686330">
        <w:rPr>
          <w:rFonts w:cs="Arial"/>
        </w:rPr>
        <w:t xml:space="preserve"> </w:t>
      </w:r>
      <w:r w:rsidR="5609A521" w:rsidRPr="63686330">
        <w:rPr>
          <w:rFonts w:cs="Arial"/>
        </w:rPr>
        <w:t xml:space="preserve">the consultation with regulators and the community about </w:t>
      </w:r>
      <w:r w:rsidR="64D66033" w:rsidRPr="63686330">
        <w:rPr>
          <w:rFonts w:cs="Arial"/>
        </w:rPr>
        <w:t>the intended PMLU</w:t>
      </w:r>
      <w:r w:rsidR="5609A521" w:rsidRPr="63686330">
        <w:rPr>
          <w:rFonts w:cs="Arial"/>
        </w:rPr>
        <w:t xml:space="preserve">s, plans should specify and justify </w:t>
      </w:r>
      <w:r w:rsidR="64D66033" w:rsidRPr="63686330">
        <w:rPr>
          <w:rFonts w:cs="Arial"/>
        </w:rPr>
        <w:t xml:space="preserve">the methods and techniques </w:t>
      </w:r>
      <w:r w:rsidR="5609A521" w:rsidRPr="63686330">
        <w:rPr>
          <w:rFonts w:cs="Arial"/>
        </w:rPr>
        <w:t xml:space="preserve">proposed </w:t>
      </w:r>
      <w:r w:rsidR="64D66033" w:rsidRPr="63686330">
        <w:rPr>
          <w:rFonts w:cs="Arial"/>
        </w:rPr>
        <w:t xml:space="preserve">to achieve </w:t>
      </w:r>
      <w:proofErr w:type="gramStart"/>
      <w:r w:rsidR="5609A521" w:rsidRPr="63686330">
        <w:rPr>
          <w:rFonts w:cs="Arial"/>
        </w:rPr>
        <w:t>particular</w:t>
      </w:r>
      <w:r w:rsidR="64D66033" w:rsidRPr="63686330">
        <w:rPr>
          <w:rFonts w:cs="Arial"/>
        </w:rPr>
        <w:t xml:space="preserve"> rehabilitation</w:t>
      </w:r>
      <w:proofErr w:type="gramEnd"/>
      <w:r w:rsidR="64D66033" w:rsidRPr="63686330">
        <w:rPr>
          <w:rFonts w:cs="Arial"/>
        </w:rPr>
        <w:t xml:space="preserve"> milestones</w:t>
      </w:r>
      <w:r w:rsidR="5609A521" w:rsidRPr="63686330">
        <w:rPr>
          <w:rFonts w:cs="Arial"/>
        </w:rPr>
        <w:t xml:space="preserve"> and how their effectiveness will be monitored. </w:t>
      </w:r>
      <w:r w:rsidR="23E48A65" w:rsidRPr="63686330">
        <w:rPr>
          <w:rFonts w:cs="Arial"/>
        </w:rPr>
        <w:t xml:space="preserve">In some cases, the methods may be </w:t>
      </w:r>
      <w:r w:rsidR="71F014ED" w:rsidRPr="63686330">
        <w:rPr>
          <w:rFonts w:cs="Arial"/>
        </w:rPr>
        <w:t xml:space="preserve">potentially </w:t>
      </w:r>
      <w:r w:rsidR="23E48A65" w:rsidRPr="63686330">
        <w:rPr>
          <w:rFonts w:cs="Arial"/>
        </w:rPr>
        <w:t xml:space="preserve">limited by </w:t>
      </w:r>
      <w:r w:rsidR="5609A521" w:rsidRPr="63686330">
        <w:rPr>
          <w:rFonts w:cs="Arial"/>
        </w:rPr>
        <w:t xml:space="preserve">project-specific features (e.g., topography, climate, </w:t>
      </w:r>
      <w:proofErr w:type="gramStart"/>
      <w:r w:rsidR="2AEF818D" w:rsidRPr="63686330">
        <w:rPr>
          <w:rFonts w:cs="Arial"/>
        </w:rPr>
        <w:t>geology</w:t>
      </w:r>
      <w:proofErr w:type="gramEnd"/>
      <w:r w:rsidR="23E48A65" w:rsidRPr="63686330">
        <w:rPr>
          <w:rFonts w:cs="Arial"/>
        </w:rPr>
        <w:t xml:space="preserve"> and</w:t>
      </w:r>
      <w:r w:rsidR="2AEF818D" w:rsidRPr="63686330">
        <w:rPr>
          <w:rFonts w:cs="Arial"/>
        </w:rPr>
        <w:t xml:space="preserve"> </w:t>
      </w:r>
      <w:r w:rsidR="5609A521" w:rsidRPr="63686330">
        <w:rPr>
          <w:rFonts w:cs="Arial"/>
        </w:rPr>
        <w:t xml:space="preserve">hydrology) </w:t>
      </w:r>
      <w:r w:rsidR="23E48A65" w:rsidRPr="63686330">
        <w:rPr>
          <w:rFonts w:cs="Arial"/>
        </w:rPr>
        <w:t xml:space="preserve">and these </w:t>
      </w:r>
      <w:r w:rsidR="71F014ED" w:rsidRPr="63686330">
        <w:rPr>
          <w:rFonts w:cs="Arial"/>
        </w:rPr>
        <w:t>constraint</w:t>
      </w:r>
      <w:r w:rsidR="23E48A65" w:rsidRPr="63686330">
        <w:rPr>
          <w:rFonts w:cs="Arial"/>
        </w:rPr>
        <w:t xml:space="preserve">s must be </w:t>
      </w:r>
      <w:r w:rsidR="71F014ED" w:rsidRPr="63686330">
        <w:rPr>
          <w:rFonts w:cs="Arial"/>
        </w:rPr>
        <w:t xml:space="preserve">fully </w:t>
      </w:r>
      <w:r w:rsidR="23E48A65" w:rsidRPr="63686330">
        <w:rPr>
          <w:rFonts w:cs="Arial"/>
        </w:rPr>
        <w:t>explained</w:t>
      </w:r>
      <w:r w:rsidR="2AEF818D" w:rsidRPr="63686330">
        <w:rPr>
          <w:rFonts w:cs="Arial"/>
        </w:rPr>
        <w:t xml:space="preserve">. For example, the geochemistry of waste rock might constrain the types of vegetation that can be established. </w:t>
      </w:r>
    </w:p>
    <w:p w14:paraId="40ADB4FD" w14:textId="10DAECEC" w:rsidR="006419EA" w:rsidRDefault="008D6F39" w:rsidP="00AF1674">
      <w:pPr>
        <w:pStyle w:val="BodyText"/>
        <w:rPr>
          <w:rFonts w:cs="Arial"/>
        </w:rPr>
      </w:pPr>
      <w:r>
        <w:rPr>
          <w:rFonts w:cs="Arial"/>
        </w:rPr>
        <w:t xml:space="preserve">Ideally, the effectiveness of the proposed rehabilitation methods can be illustrated with reference to </w:t>
      </w:r>
      <w:r w:rsidR="009F494A">
        <w:rPr>
          <w:rFonts w:cs="Arial"/>
        </w:rPr>
        <w:t xml:space="preserve">examples of </w:t>
      </w:r>
      <w:r>
        <w:rPr>
          <w:rFonts w:cs="Arial"/>
        </w:rPr>
        <w:t xml:space="preserve">their successful application in equivalent locations nearby. </w:t>
      </w:r>
      <w:r w:rsidR="009F494A">
        <w:rPr>
          <w:rFonts w:cs="Arial"/>
        </w:rPr>
        <w:t>Where these examples are unavailable</w:t>
      </w:r>
      <w:r>
        <w:rPr>
          <w:rFonts w:cs="Arial"/>
        </w:rPr>
        <w:t xml:space="preserve">, the rehabilitation plan </w:t>
      </w:r>
      <w:r w:rsidR="009F494A">
        <w:rPr>
          <w:rFonts w:cs="Arial"/>
        </w:rPr>
        <w:t xml:space="preserve">must use relevant literature to support the choice of rehabilitation techniques and </w:t>
      </w:r>
      <w:r>
        <w:rPr>
          <w:rFonts w:cs="Arial"/>
        </w:rPr>
        <w:t xml:space="preserve">describe a </w:t>
      </w:r>
      <w:r w:rsidR="009F494A">
        <w:rPr>
          <w:rFonts w:cs="Arial"/>
        </w:rPr>
        <w:t xml:space="preserve">targeted </w:t>
      </w:r>
      <w:r>
        <w:rPr>
          <w:rFonts w:cs="Arial"/>
        </w:rPr>
        <w:t>monitoring program</w:t>
      </w:r>
      <w:r w:rsidR="000D1D4F">
        <w:rPr>
          <w:rFonts w:cs="Arial"/>
        </w:rPr>
        <w:t xml:space="preserve"> </w:t>
      </w:r>
      <w:r>
        <w:rPr>
          <w:rFonts w:cs="Arial"/>
        </w:rPr>
        <w:t xml:space="preserve">that specifies parameters, sampling frequency and methods for demonstrating </w:t>
      </w:r>
      <w:r w:rsidR="009F494A">
        <w:rPr>
          <w:rFonts w:cs="Arial"/>
        </w:rPr>
        <w:t>successful achievement of the targeted PMLUs across the project area after mining or CSG extraction has finished.</w:t>
      </w:r>
      <w:r>
        <w:rPr>
          <w:rFonts w:cs="Arial"/>
        </w:rPr>
        <w:t xml:space="preserve"> </w:t>
      </w:r>
      <w:r w:rsidR="009F494A">
        <w:rPr>
          <w:rFonts w:cs="Arial"/>
        </w:rPr>
        <w:t xml:space="preserve">These monitoring programs should be linked to explicit milestones for completion of </w:t>
      </w:r>
      <w:r w:rsidR="00D9449D">
        <w:rPr>
          <w:rFonts w:cs="Arial"/>
        </w:rPr>
        <w:t>progressive stages of</w:t>
      </w:r>
      <w:r w:rsidR="009F494A">
        <w:rPr>
          <w:rFonts w:cs="Arial"/>
        </w:rPr>
        <w:t xml:space="preserve"> </w:t>
      </w:r>
      <w:proofErr w:type="gramStart"/>
      <w:r w:rsidR="009F494A">
        <w:rPr>
          <w:rFonts w:cs="Arial"/>
        </w:rPr>
        <w:t>rehabilitation</w:t>
      </w:r>
      <w:r w:rsidR="00D9449D">
        <w:rPr>
          <w:rFonts w:cs="Arial"/>
        </w:rPr>
        <w:t>, and</w:t>
      </w:r>
      <w:proofErr w:type="gramEnd"/>
      <w:r w:rsidR="00D9449D">
        <w:rPr>
          <w:rFonts w:cs="Arial"/>
        </w:rPr>
        <w:t xml:space="preserve"> should include appropriate baseline data against which to judge the effectiveness of the rehabilitation.</w:t>
      </w:r>
    </w:p>
    <w:p w14:paraId="5F5A9B25" w14:textId="31FEC67D" w:rsidR="00FE7394" w:rsidRDefault="00FE7394" w:rsidP="00AF1674">
      <w:pPr>
        <w:pStyle w:val="BodyText"/>
        <w:rPr>
          <w:rFonts w:cs="Arial"/>
        </w:rPr>
      </w:pPr>
    </w:p>
    <w:p w14:paraId="16118068" w14:textId="469AF48C" w:rsidR="00FE7394" w:rsidRDefault="00FE7394" w:rsidP="00FE7394">
      <w:pPr>
        <w:pStyle w:val="Heading1Numbered"/>
      </w:pPr>
      <w:bookmarkStart w:id="55" w:name="_Toc136597586"/>
      <w:r>
        <w:t>Cumulative impacts</w:t>
      </w:r>
      <w:bookmarkEnd w:id="55"/>
      <w:r>
        <w:t xml:space="preserve"> </w:t>
      </w:r>
    </w:p>
    <w:p w14:paraId="0F833E03" w14:textId="6CD47652" w:rsidR="00FE7394" w:rsidRDefault="00FE7394" w:rsidP="00AF1674">
      <w:pPr>
        <w:pStyle w:val="BodyText"/>
      </w:pPr>
      <w:r>
        <w:t xml:space="preserve">Cumulative </w:t>
      </w:r>
      <w:r w:rsidR="00734AF7" w:rsidRPr="70DB072E">
        <w:rPr>
          <w:rFonts w:cs="Arial"/>
        </w:rPr>
        <w:t xml:space="preserve">impacts typically result from the collective and interacting effects of multiple stressors that arise from multiple sources </w:t>
      </w:r>
      <w:r w:rsidR="007469B6">
        <w:rPr>
          <w:rFonts w:cs="Arial"/>
        </w:rPr>
        <w:t>and</w:t>
      </w:r>
      <w:r w:rsidR="00D111C8">
        <w:rPr>
          <w:rFonts w:cs="Arial"/>
        </w:rPr>
        <w:t>/</w:t>
      </w:r>
      <w:r w:rsidR="007469B6">
        <w:rPr>
          <w:rFonts w:cs="Arial"/>
        </w:rPr>
        <w:t>or</w:t>
      </w:r>
      <w:r w:rsidR="00391433" w:rsidRPr="70DB072E">
        <w:rPr>
          <w:rFonts w:cs="Arial"/>
        </w:rPr>
        <w:t xml:space="preserve"> </w:t>
      </w:r>
      <w:r w:rsidR="00734AF7" w:rsidRPr="70DB072E">
        <w:rPr>
          <w:rFonts w:cs="Arial"/>
        </w:rPr>
        <w:t>activities. For example, collective impacts of stressors such as surface water extraction, native vegetation clearance and groundwater drawdown from several adjacent mines may combine with these and other stressors arising from nearby activities such as agriculture and urbanisation to cumulatively impact on water resources (as defined in Box 1). These collective impacts often interact (</w:t>
      </w:r>
      <w:r w:rsidR="00734AF7">
        <w:t xml:space="preserve">synergistic, </w:t>
      </w:r>
      <w:proofErr w:type="gramStart"/>
      <w:r w:rsidR="00734AF7">
        <w:t>additive</w:t>
      </w:r>
      <w:proofErr w:type="gramEnd"/>
      <w:r w:rsidR="00734AF7">
        <w:t xml:space="preserve"> or antagonistic) in ways that can be hard to predict.</w:t>
      </w:r>
    </w:p>
    <w:p w14:paraId="2E5CF17B" w14:textId="717D4CA8" w:rsidR="00734AF7" w:rsidRDefault="00734AF7" w:rsidP="00AF1674">
      <w:pPr>
        <w:pStyle w:val="BodyText"/>
        <w:rPr>
          <w:rFonts w:cs="Arial"/>
        </w:rPr>
      </w:pPr>
      <w:r>
        <w:t xml:space="preserve">A </w:t>
      </w:r>
      <w:r w:rsidR="009172EE" w:rsidRPr="00D577E6">
        <w:rPr>
          <w:rFonts w:cs="Arial"/>
        </w:rPr>
        <w:t>proposal must include an assessment of potential cumulative impacts of the planned development and its activities, particularly focusing on how these impacts may interact with each other</w:t>
      </w:r>
      <w:r w:rsidR="009172EE">
        <w:rPr>
          <w:rFonts w:cs="Arial"/>
        </w:rPr>
        <w:t>,</w:t>
      </w:r>
      <w:r w:rsidR="009172EE" w:rsidRPr="00D577E6">
        <w:rPr>
          <w:rFonts w:cs="Arial"/>
        </w:rPr>
        <w:t xml:space="preserve"> and existing and potential impacts of other developments within the region. Interactions with broader-scale </w:t>
      </w:r>
      <w:r w:rsidR="00DE3E50">
        <w:rPr>
          <w:rFonts w:cs="Arial"/>
        </w:rPr>
        <w:t>driver</w:t>
      </w:r>
      <w:r w:rsidR="009172EE" w:rsidRPr="00D577E6">
        <w:rPr>
          <w:rFonts w:cs="Arial"/>
        </w:rPr>
        <w:t>s such as climate change</w:t>
      </w:r>
      <w:r w:rsidR="009172EE">
        <w:rPr>
          <w:rFonts w:cs="Arial"/>
        </w:rPr>
        <w:t xml:space="preserve"> also need to be evaluated.</w:t>
      </w:r>
    </w:p>
    <w:p w14:paraId="38F6634C" w14:textId="2DCC1962" w:rsidR="009172EE" w:rsidRDefault="05E22DF2" w:rsidP="00AF1674">
      <w:pPr>
        <w:pStyle w:val="BodyText"/>
        <w:rPr>
          <w:rFonts w:cs="Arial"/>
        </w:rPr>
      </w:pPr>
      <w:r w:rsidRPr="63686330">
        <w:rPr>
          <w:rFonts w:cs="Arial"/>
        </w:rPr>
        <w:t xml:space="preserve">This </w:t>
      </w:r>
      <w:r w:rsidR="36D02466" w:rsidRPr="63686330">
        <w:rPr>
          <w:rFonts w:cs="Arial"/>
        </w:rPr>
        <w:t>assessment needs to consider all relevant past, present and reasonably foreseeable activities, including the potential impacts from water-intensive activities other than mining and CSG development. Even if potential impacts from a proposed project are small, the cumulative impact</w:t>
      </w:r>
      <w:r w:rsidR="67F5BC76" w:rsidRPr="63686330">
        <w:rPr>
          <w:rFonts w:cs="Arial"/>
        </w:rPr>
        <w:t>s</w:t>
      </w:r>
      <w:r w:rsidR="36D02466" w:rsidRPr="63686330">
        <w:rPr>
          <w:rFonts w:cs="Arial"/>
        </w:rPr>
        <w:t xml:space="preserve"> on water resources may be substantial when these are considered with the impacts from existing developments. This is especially true if a threshold or ‘tipping point’ is exceeded that leads to a severe impact on a water resource (e.g., exceeding the salinity tolerance of key species). Monitoring programs (</w:t>
      </w:r>
      <w:r w:rsidR="419300D6" w:rsidRPr="63686330">
        <w:rPr>
          <w:rFonts w:cs="Arial"/>
        </w:rPr>
        <w:t xml:space="preserve">see </w:t>
      </w:r>
      <w:r w:rsidR="36D02466" w:rsidRPr="63686330">
        <w:rPr>
          <w:rFonts w:cs="Arial"/>
        </w:rPr>
        <w:t xml:space="preserve">Section </w:t>
      </w:r>
      <w:r w:rsidR="0A73B8DD" w:rsidRPr="63686330">
        <w:rPr>
          <w:rFonts w:cs="Arial"/>
        </w:rPr>
        <w:t>4</w:t>
      </w:r>
      <w:r w:rsidR="36D02466" w:rsidRPr="63686330">
        <w:rPr>
          <w:rFonts w:cs="Arial"/>
        </w:rPr>
        <w:t>) should explicitly specify how data will be collected to indicate that these thresholds are being approached. TARPs must be presented that describe the intended management response and justify its feasibility.</w:t>
      </w:r>
    </w:p>
    <w:p w14:paraId="599AAEBE" w14:textId="066A9597" w:rsidR="00CA7ADB" w:rsidRDefault="36D02466" w:rsidP="00AF1674">
      <w:pPr>
        <w:pStyle w:val="BodyText"/>
        <w:rPr>
          <w:rFonts w:cs="Arial"/>
        </w:rPr>
      </w:pPr>
      <w:r w:rsidRPr="63686330">
        <w:rPr>
          <w:rFonts w:cs="Arial"/>
        </w:rPr>
        <w:t xml:space="preserve">The </w:t>
      </w:r>
      <w:r w:rsidR="78FD2135" w:rsidRPr="63686330">
        <w:rPr>
          <w:rFonts w:cs="Arial"/>
        </w:rPr>
        <w:t>spatial and temporal scale of a cumulative impact assessment must be large enough to include all potential impacts on water resources from the proposed project when considered with likely impacts from other activities within the region (CoA 201</w:t>
      </w:r>
      <w:r w:rsidR="12BA8671" w:rsidRPr="63686330">
        <w:rPr>
          <w:rFonts w:cs="Arial"/>
        </w:rPr>
        <w:t>4a</w:t>
      </w:r>
      <w:r w:rsidR="78FD2135" w:rsidRPr="63686330">
        <w:rPr>
          <w:rFonts w:cs="Arial"/>
        </w:rPr>
        <w:t xml:space="preserve">; </w:t>
      </w:r>
      <w:proofErr w:type="spellStart"/>
      <w:r w:rsidR="78FD2135" w:rsidRPr="63686330">
        <w:rPr>
          <w:rFonts w:cs="Arial"/>
        </w:rPr>
        <w:t>Kaveney</w:t>
      </w:r>
      <w:proofErr w:type="spellEnd"/>
      <w:r w:rsidR="78FD2135" w:rsidRPr="63686330">
        <w:rPr>
          <w:rFonts w:cs="Arial"/>
        </w:rPr>
        <w:t xml:space="preserve"> et al. 2015). For example, where predicted impacts from the proposed development (e.g.,</w:t>
      </w:r>
      <w:r w:rsidR="78FD2135">
        <w:t xml:space="preserve"> </w:t>
      </w:r>
      <w:r w:rsidR="78FD2135" w:rsidRPr="63686330">
        <w:rPr>
          <w:rFonts w:cs="Arial"/>
        </w:rPr>
        <w:t xml:space="preserve">groundwater drawdown and impacts to GDEs) may overlap with those from another activity, then that activity must be evaluated in the cumulative impact assessment. Where data are not publicly available, the assumptions used to estimate impacts should be provided in sufficient detail to allow uncertainties to be identified. Cumulative impact assessment also includes post-closure impacts, acknowledging that some impacts (e.g., </w:t>
      </w:r>
      <w:r w:rsidR="0045507E">
        <w:rPr>
          <w:rFonts w:cs="Arial"/>
        </w:rPr>
        <w:t>movement of saline groundwater</w:t>
      </w:r>
      <w:r w:rsidR="78FD2135" w:rsidRPr="63686330">
        <w:rPr>
          <w:rFonts w:cs="Arial"/>
        </w:rPr>
        <w:t>) may occur after mining ceases.</w:t>
      </w:r>
    </w:p>
    <w:p w14:paraId="059A73FD" w14:textId="6FD49A82" w:rsidR="00C72539" w:rsidRDefault="00C72539" w:rsidP="00AF1674">
      <w:pPr>
        <w:pStyle w:val="BodyText"/>
      </w:pPr>
      <w:r>
        <w:rPr>
          <w:rFonts w:cs="Arial"/>
        </w:rPr>
        <w:t xml:space="preserve">Although </w:t>
      </w:r>
      <w:r w:rsidR="0072215D" w:rsidRPr="70DB072E">
        <w:rPr>
          <w:rFonts w:cs="Arial"/>
        </w:rPr>
        <w:t>a proponent’s cumulative impact assessment will focus on the project area, the regional context is relevant because cumulative impacts often extend well beyond the development footprint. Therefore, a proposal should seek information from regional assessments such as strategic asses</w:t>
      </w:r>
      <w:r w:rsidR="00DE3E50">
        <w:rPr>
          <w:rFonts w:cs="Arial"/>
        </w:rPr>
        <w:t>sments, bioregional assessments</w:t>
      </w:r>
      <w:r w:rsidR="0072215D" w:rsidRPr="70DB072E">
        <w:rPr>
          <w:rFonts w:cs="Arial"/>
        </w:rPr>
        <w:t xml:space="preserve"> and Cumulative Management Area models such as that developed by the Office of Groundwater Impact Assessment in Queensland </w:t>
      </w:r>
      <w:r w:rsidR="0072215D">
        <w:rPr>
          <w:rFonts w:cs="Arial"/>
        </w:rPr>
        <w:t xml:space="preserve">(e.g., </w:t>
      </w:r>
      <w:hyperlink r:id="rId49" w:history="1">
        <w:r w:rsidR="0072215D" w:rsidRPr="00CF493E">
          <w:rPr>
            <w:rStyle w:val="Hyperlink"/>
          </w:rPr>
          <w:t>Office of Groundwater Impact Assessment | Business Queensland</w:t>
        </w:r>
      </w:hyperlink>
      <w:r w:rsidR="0072215D" w:rsidRPr="00CF493E">
        <w:t>).</w:t>
      </w:r>
    </w:p>
    <w:p w14:paraId="286AFFEA" w14:textId="60A0B25B" w:rsidR="00B310B1" w:rsidRDefault="00B310B1" w:rsidP="00AF1674">
      <w:pPr>
        <w:pStyle w:val="BodyText"/>
        <w:rPr>
          <w:rFonts w:cs="Arial"/>
        </w:rPr>
      </w:pPr>
      <w:r>
        <w:t xml:space="preserve">There </w:t>
      </w:r>
      <w:r w:rsidR="00C01FF6" w:rsidRPr="6542D34B">
        <w:rPr>
          <w:rFonts w:cs="Arial"/>
        </w:rPr>
        <w:t>may be a need to further develop groundwater and surface water models to enable the prediction of cumulative impacts (i.e., model outcome transferability). Compatibility of model assumptions (e.g., boundaries and parameters, at least) may need to be reviewed for a regional analysis along with resultant uncertainty metrics</w:t>
      </w:r>
      <w:r w:rsidR="00C01FF6">
        <w:rPr>
          <w:rFonts w:cs="Arial"/>
        </w:rPr>
        <w:t>.</w:t>
      </w:r>
    </w:p>
    <w:p w14:paraId="3D41A399" w14:textId="4A3866D6" w:rsidR="008F22C1" w:rsidRDefault="00C01FF6" w:rsidP="00AF1674">
      <w:pPr>
        <w:pStyle w:val="BodyText"/>
        <w:rPr>
          <w:rFonts w:cs="Arial"/>
        </w:rPr>
      </w:pPr>
      <w:r>
        <w:rPr>
          <w:rFonts w:cs="Arial"/>
        </w:rPr>
        <w:t xml:space="preserve">A </w:t>
      </w:r>
      <w:r w:rsidR="008F22C1" w:rsidRPr="6542D34B">
        <w:rPr>
          <w:rFonts w:cs="Arial"/>
        </w:rPr>
        <w:t>quantitative assessment of cumulative impacts is preferred. However, a qualitative or semi-quantitative approach may be used if data for other developments or activities are not publicly available and cannot be estimated. Cumulative impact assessment is a key opportunity for stakeholder engagement and input, especially given the shared concerns for managing cumulative impacts of multiple developments in an area. Predicted outcomes of the cumulative impact assessment should also be discussed in the context of broader drivers such as climate change</w:t>
      </w:r>
      <w:r w:rsidR="008F22C1">
        <w:rPr>
          <w:rFonts w:cs="Arial"/>
        </w:rPr>
        <w:t>.</w:t>
      </w:r>
    </w:p>
    <w:p w14:paraId="00E9B042" w14:textId="77777777" w:rsidR="004848C8" w:rsidRDefault="004848C8" w:rsidP="008F22C1">
      <w:pPr>
        <w:pStyle w:val="Heading1"/>
        <w:sectPr w:rsidR="004848C8" w:rsidSect="007C0C90">
          <w:pgSz w:w="11906" w:h="16838" w:code="9"/>
          <w:pgMar w:top="1701" w:right="1418" w:bottom="1418" w:left="1418" w:header="567" w:footer="567" w:gutter="0"/>
          <w:cols w:space="708"/>
          <w:docGrid w:linePitch="360"/>
        </w:sectPr>
      </w:pPr>
    </w:p>
    <w:p w14:paraId="7232BF25" w14:textId="2B2BDD13" w:rsidR="008F22C1" w:rsidRDefault="008F22C1" w:rsidP="008F22C1">
      <w:pPr>
        <w:pStyle w:val="Heading1"/>
      </w:pPr>
      <w:bookmarkStart w:id="56" w:name="_Toc136597587"/>
      <w:r>
        <w:t>Glossary</w:t>
      </w:r>
      <w:bookmarkEnd w:id="56"/>
      <w:r>
        <w:t xml:space="preserve"> </w:t>
      </w:r>
    </w:p>
    <w:p w14:paraId="58CB4BBC" w14:textId="7078EE0E" w:rsidR="008F22C1" w:rsidRDefault="00AA3729" w:rsidP="00AF1674">
      <w:pPr>
        <w:pStyle w:val="BodyText"/>
      </w:pPr>
      <w:r>
        <w:t>The definitions that follow are f</w:t>
      </w:r>
      <w:r w:rsidR="008F22C1">
        <w:t>or the purposes of the</w:t>
      </w:r>
      <w:r>
        <w:t>se</w:t>
      </w:r>
      <w:r w:rsidR="008F22C1">
        <w:t xml:space="preserve"> Information Guidelines</w:t>
      </w:r>
      <w:r>
        <w:t>.</w:t>
      </w:r>
    </w:p>
    <w:tbl>
      <w:tblPr>
        <w:tblStyle w:val="IESCTABLE1"/>
        <w:tblW w:w="0" w:type="auto"/>
        <w:tblLook w:val="04A0" w:firstRow="1" w:lastRow="0" w:firstColumn="1" w:lastColumn="0" w:noHBand="0" w:noVBand="1"/>
      </w:tblPr>
      <w:tblGrid>
        <w:gridCol w:w="2689"/>
        <w:gridCol w:w="6371"/>
      </w:tblGrid>
      <w:tr w:rsidR="00F21F64" w14:paraId="5B759DEE" w14:textId="77777777" w:rsidTr="63686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36DFF1" w14:textId="70F854EB" w:rsidR="00F21F64" w:rsidRDefault="00F21F64" w:rsidP="003F4237">
            <w:pPr>
              <w:pStyle w:val="TableHeaderRow"/>
            </w:pPr>
            <w:r>
              <w:t xml:space="preserve">Term </w:t>
            </w:r>
          </w:p>
        </w:tc>
        <w:tc>
          <w:tcPr>
            <w:tcW w:w="6371" w:type="dxa"/>
          </w:tcPr>
          <w:p w14:paraId="5039FB97" w14:textId="7DE23795" w:rsidR="00F21F64" w:rsidRDefault="00F21F64" w:rsidP="003F4237">
            <w:pPr>
              <w:pStyle w:val="TableHeaderRow"/>
              <w:cnfStyle w:val="100000000000" w:firstRow="1" w:lastRow="0" w:firstColumn="0" w:lastColumn="0" w:oddVBand="0" w:evenVBand="0" w:oddHBand="0" w:evenHBand="0" w:firstRowFirstColumn="0" w:firstRowLastColumn="0" w:lastRowFirstColumn="0" w:lastRowLastColumn="0"/>
            </w:pPr>
            <w:r>
              <w:t>Description</w:t>
            </w:r>
          </w:p>
        </w:tc>
      </w:tr>
      <w:tr w:rsidR="00F21F64" w14:paraId="3BF56C3E"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3897A4" w14:textId="442D39CF" w:rsidR="00F21F64" w:rsidRPr="00FF243A" w:rsidRDefault="00FF243A" w:rsidP="003F4237">
            <w:pPr>
              <w:pStyle w:val="TableText"/>
              <w:rPr>
                <w:b w:val="0"/>
                <w:bCs w:val="0"/>
              </w:rPr>
            </w:pPr>
            <w:r w:rsidRPr="00FF243A">
              <w:rPr>
                <w:rStyle w:val="TextBold"/>
                <w:rFonts w:cs="Arial"/>
                <w:b/>
                <w:bCs/>
              </w:rPr>
              <w:t>Analytical models</w:t>
            </w:r>
          </w:p>
        </w:tc>
        <w:tc>
          <w:tcPr>
            <w:tcW w:w="6371" w:type="dxa"/>
          </w:tcPr>
          <w:p w14:paraId="781E42CB" w14:textId="1E26B0F5" w:rsidR="00F21F64" w:rsidRPr="00A373E3" w:rsidRDefault="00FF243A"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make simplifying assumptions (for example, properties of the aquifer </w:t>
            </w:r>
            <w:proofErr w:type="gramStart"/>
            <w:r w:rsidRPr="00550F9A">
              <w:rPr>
                <w:rFonts w:cs="Arial"/>
              </w:rPr>
              <w:t>are considered to be</w:t>
            </w:r>
            <w:proofErr w:type="gramEnd"/>
            <w:r w:rsidRPr="00550F9A">
              <w:rPr>
                <w:rFonts w:cs="Arial"/>
              </w:rPr>
              <w:t xml:space="preserve"> constant in space and time) to enable an exact mathematical solution of a given problem</w:t>
            </w:r>
            <w:r w:rsidR="00310120">
              <w:rPr>
                <w:rFonts w:cs="Arial"/>
              </w:rPr>
              <w:t>.</w:t>
            </w:r>
          </w:p>
        </w:tc>
      </w:tr>
      <w:tr w:rsidR="00F21F64" w14:paraId="2837CC45"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1466229" w14:textId="54C2CB6E" w:rsidR="00F21F64" w:rsidRPr="00310120" w:rsidRDefault="00774C5E" w:rsidP="003F4237">
            <w:pPr>
              <w:pStyle w:val="TableText"/>
              <w:rPr>
                <w:b w:val="0"/>
                <w:bCs w:val="0"/>
              </w:rPr>
            </w:pPr>
            <w:r w:rsidRPr="00310120">
              <w:rPr>
                <w:rStyle w:val="TextBold"/>
                <w:rFonts w:cs="Arial"/>
                <w:b/>
                <w:bCs/>
              </w:rPr>
              <w:t>Assessment documentation</w:t>
            </w:r>
          </w:p>
        </w:tc>
        <w:tc>
          <w:tcPr>
            <w:tcW w:w="6371" w:type="dxa"/>
          </w:tcPr>
          <w:p w14:paraId="14309E5B" w14:textId="4D3C4D1A" w:rsidR="00F21F64" w:rsidRPr="00A373E3" w:rsidRDefault="00FF243A"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is all documentation required by the relevant regulator to fulfil the requirements of the environmental assessment process at the relevant stage for the proposed project</w:t>
            </w:r>
            <w:r w:rsidR="00310120">
              <w:rPr>
                <w:rFonts w:cs="Arial"/>
              </w:rPr>
              <w:t>.</w:t>
            </w:r>
          </w:p>
        </w:tc>
      </w:tr>
      <w:tr w:rsidR="00F21F64" w14:paraId="3013BCEF"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A44A48" w14:textId="6AD33326" w:rsidR="00F21F64" w:rsidRPr="00310120" w:rsidRDefault="00774C5E" w:rsidP="003F4237">
            <w:pPr>
              <w:pStyle w:val="TableText"/>
              <w:rPr>
                <w:b w:val="0"/>
                <w:bCs w:val="0"/>
              </w:rPr>
            </w:pPr>
            <w:r w:rsidRPr="00310120">
              <w:rPr>
                <w:rStyle w:val="TextBold"/>
                <w:rFonts w:cs="Arial"/>
                <w:b/>
                <w:bCs/>
              </w:rPr>
              <w:t>BACI design</w:t>
            </w:r>
          </w:p>
        </w:tc>
        <w:tc>
          <w:tcPr>
            <w:tcW w:w="6371" w:type="dxa"/>
          </w:tcPr>
          <w:p w14:paraId="5CC2967A" w14:textId="32CE7854" w:rsidR="00F21F64" w:rsidRPr="00A373E3" w:rsidRDefault="00774C5E"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refers to impact assessment using the before-after-control-impact model</w:t>
            </w:r>
            <w:r w:rsidR="00AA3729">
              <w:rPr>
                <w:rFonts w:cs="Arial"/>
              </w:rPr>
              <w:t xml:space="preserve"> (see Downes et al. 2002)</w:t>
            </w:r>
            <w:r w:rsidRPr="00550F9A">
              <w:rPr>
                <w:rFonts w:cs="Arial"/>
              </w:rPr>
              <w:t xml:space="preserve">. At a minimum, a BACI design requires data from two sites: a control site and an impact site. Data are collected from both sites </w:t>
            </w:r>
            <w:proofErr w:type="gramStart"/>
            <w:r w:rsidRPr="00550F9A">
              <w:rPr>
                <w:rFonts w:cs="Arial"/>
              </w:rPr>
              <w:t>a number of</w:t>
            </w:r>
            <w:proofErr w:type="gramEnd"/>
            <w:r w:rsidRPr="00550F9A">
              <w:rPr>
                <w:rFonts w:cs="Arial"/>
              </w:rPr>
              <w:t xml:space="preserve"> times before and after the impact occurs</w:t>
            </w:r>
            <w:r w:rsidR="00310120">
              <w:rPr>
                <w:rFonts w:cs="Arial"/>
              </w:rPr>
              <w:t>.</w:t>
            </w:r>
          </w:p>
        </w:tc>
      </w:tr>
      <w:tr w:rsidR="00F21F64" w14:paraId="7BF2B243"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043E4E9" w14:textId="15F66122" w:rsidR="00F21F64" w:rsidRPr="00310120" w:rsidRDefault="00774C5E" w:rsidP="003F4237">
            <w:pPr>
              <w:pStyle w:val="TableText"/>
              <w:rPr>
                <w:b w:val="0"/>
                <w:bCs w:val="0"/>
              </w:rPr>
            </w:pPr>
            <w:r w:rsidRPr="00310120">
              <w:rPr>
                <w:rStyle w:val="TextBold"/>
                <w:b/>
                <w:bCs/>
              </w:rPr>
              <w:t>Baseline data</w:t>
            </w:r>
          </w:p>
        </w:tc>
        <w:tc>
          <w:tcPr>
            <w:tcW w:w="6371" w:type="dxa"/>
          </w:tcPr>
          <w:p w14:paraId="47B16814" w14:textId="0B8FD97A" w:rsidR="00F21F64" w:rsidRPr="00A373E3" w:rsidRDefault="00774C5E"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also called pre-operational data, are collected before a development begins to establish conditions against which impacts can be identified when developments commence</w:t>
            </w:r>
            <w:r w:rsidR="00310120">
              <w:rPr>
                <w:rFonts w:cs="Arial"/>
              </w:rPr>
              <w:t>.</w:t>
            </w:r>
          </w:p>
        </w:tc>
      </w:tr>
      <w:tr w:rsidR="00532436" w14:paraId="7C7278EC"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2F1C0E" w14:textId="7FBEC255" w:rsidR="00532436" w:rsidRPr="00310120" w:rsidRDefault="00A06FF4" w:rsidP="003F4237">
            <w:pPr>
              <w:pStyle w:val="TableText"/>
              <w:rPr>
                <w:b w:val="0"/>
                <w:bCs w:val="0"/>
              </w:rPr>
            </w:pPr>
            <w:hyperlink r:id="rId50" w:history="1">
              <w:r w:rsidR="00774C5E" w:rsidRPr="00310120">
                <w:rPr>
                  <w:rStyle w:val="TextBold"/>
                  <w:b/>
                  <w:bCs/>
                </w:rPr>
                <w:t>Bioregional assessments</w:t>
              </w:r>
            </w:hyperlink>
          </w:p>
        </w:tc>
        <w:tc>
          <w:tcPr>
            <w:tcW w:w="6371" w:type="dxa"/>
          </w:tcPr>
          <w:p w14:paraId="7E542092" w14:textId="2896C988" w:rsidR="00532436" w:rsidRPr="00A373E3" w:rsidRDefault="00774C5E"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are a scientific analysis of the ecology, hydrology, geology and hydrogeology of a bioregion, with explicit assessment of the potential direct, indirect and cumulative impacts of CSG and coal mining development on water resources (see </w:t>
            </w:r>
            <w:hyperlink r:id="rId51" w:history="1">
              <w:r w:rsidRPr="00550F9A">
                <w:rPr>
                  <w:rStyle w:val="Hyperlink"/>
                </w:rPr>
                <w:t>Bioregional Assessments |</w:t>
              </w:r>
            </w:hyperlink>
            <w:r w:rsidRPr="00550F9A">
              <w:t>)</w:t>
            </w:r>
            <w:r w:rsidR="00310120">
              <w:t>.</w:t>
            </w:r>
          </w:p>
        </w:tc>
      </w:tr>
      <w:tr w:rsidR="00FF243A" w14:paraId="405E3DB1"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CFA56F" w14:textId="25F0B1BE" w:rsidR="00FF243A" w:rsidRPr="00310120" w:rsidRDefault="00774C5E" w:rsidP="003F4237">
            <w:pPr>
              <w:pStyle w:val="TableText"/>
              <w:rPr>
                <w:b w:val="0"/>
                <w:bCs w:val="0"/>
              </w:rPr>
            </w:pPr>
            <w:r w:rsidRPr="00310120">
              <w:rPr>
                <w:rStyle w:val="TextBold"/>
                <w:b/>
                <w:bCs/>
              </w:rPr>
              <w:t>Coal seam gas development</w:t>
            </w:r>
          </w:p>
        </w:tc>
        <w:tc>
          <w:tcPr>
            <w:tcW w:w="6371" w:type="dxa"/>
          </w:tcPr>
          <w:p w14:paraId="0E0A68AC" w14:textId="3BBE2054" w:rsidR="00FF243A" w:rsidRPr="00A373E3" w:rsidRDefault="00774C5E"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is defined under the EPBC Act as any activity involving CSG extraction that has, or is likely to have, a significant impact on water resources (including any impacts of associated salt production and/or salinity), either </w:t>
            </w:r>
            <w:proofErr w:type="gramStart"/>
            <w:r w:rsidRPr="00550F9A">
              <w:rPr>
                <w:rFonts w:cs="Arial"/>
              </w:rPr>
              <w:t>in its own right or</w:t>
            </w:r>
            <w:proofErr w:type="gramEnd"/>
            <w:r w:rsidRPr="00550F9A">
              <w:rPr>
                <w:rFonts w:cs="Arial"/>
              </w:rPr>
              <w:t xml:space="preserve"> when considered with other developments, whether past, present or reasonably foreseeable</w:t>
            </w:r>
            <w:r w:rsidR="00310120">
              <w:rPr>
                <w:rFonts w:cs="Arial"/>
              </w:rPr>
              <w:t>.</w:t>
            </w:r>
          </w:p>
        </w:tc>
      </w:tr>
      <w:tr w:rsidR="00FF243A" w14:paraId="6550D9D8"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717368" w14:textId="1FA8F968" w:rsidR="00FF243A" w:rsidRPr="00310120" w:rsidRDefault="00774C5E" w:rsidP="003F4237">
            <w:pPr>
              <w:pStyle w:val="TableText"/>
              <w:rPr>
                <w:b w:val="0"/>
                <w:bCs w:val="0"/>
              </w:rPr>
            </w:pPr>
            <w:r w:rsidRPr="00310120">
              <w:rPr>
                <w:rStyle w:val="TextBold"/>
                <w:b/>
                <w:bCs/>
              </w:rPr>
              <w:t>Conceptual model</w:t>
            </w:r>
          </w:p>
        </w:tc>
        <w:tc>
          <w:tcPr>
            <w:tcW w:w="6371" w:type="dxa"/>
          </w:tcPr>
          <w:p w14:paraId="6D656141" w14:textId="55B7898C" w:rsidR="00FF243A" w:rsidRPr="00A373E3" w:rsidRDefault="00AA3729" w:rsidP="00AA3729">
            <w:pPr>
              <w:pStyle w:val="TableText"/>
              <w:cnfStyle w:val="000000100000" w:firstRow="0" w:lastRow="0" w:firstColumn="0" w:lastColumn="0" w:oddVBand="0" w:evenVBand="0" w:oddHBand="1" w:evenHBand="0" w:firstRowFirstColumn="0" w:firstRowLastColumn="0" w:lastRowFirstColumn="0" w:lastRowLastColumn="0"/>
            </w:pPr>
            <w:r w:rsidRPr="00D111C8">
              <w:rPr>
                <w:rStyle w:val="TextBold"/>
                <w:b w:val="0"/>
                <w:bCs w:val="0"/>
              </w:rPr>
              <w:t>is a simplified representation of a system</w:t>
            </w:r>
            <w:r w:rsidRPr="00AA3729">
              <w:rPr>
                <w:rStyle w:val="TextBold"/>
                <w:b w:val="0"/>
                <w:bCs w:val="0"/>
              </w:rPr>
              <w:t xml:space="preserve"> of interacting components and their linkages, widely used in many disciplines as a powerful tool for developing understanding and communicating relationships among components in complex systems</w:t>
            </w:r>
            <w:r>
              <w:rPr>
                <w:rStyle w:val="TextBold"/>
                <w:b w:val="0"/>
                <w:bCs w:val="0"/>
              </w:rPr>
              <w:t>. In hydrology, for example, a conceptual model is</w:t>
            </w:r>
            <w:r w:rsidR="00D111C8" w:rsidRPr="00D111C8">
              <w:rPr>
                <w:rStyle w:val="TextBold"/>
                <w:b w:val="0"/>
                <w:bCs w:val="0"/>
              </w:rPr>
              <w:t xml:space="preserve"> usually represented as a set of equations or functional relationships that describe the major processes and variables involved in the movement of water and/or materials through the system. </w:t>
            </w:r>
          </w:p>
        </w:tc>
      </w:tr>
      <w:tr w:rsidR="00FF243A" w14:paraId="5E14FA5B"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C22E93" w14:textId="0AA503F8" w:rsidR="00FF243A" w:rsidRPr="00310120" w:rsidRDefault="00774C5E" w:rsidP="003F4237">
            <w:pPr>
              <w:pStyle w:val="TableText"/>
              <w:rPr>
                <w:b w:val="0"/>
                <w:bCs w:val="0"/>
              </w:rPr>
            </w:pPr>
            <w:r w:rsidRPr="00310120">
              <w:rPr>
                <w:rStyle w:val="TextBold"/>
                <w:b/>
                <w:bCs/>
              </w:rPr>
              <w:t>Control sites</w:t>
            </w:r>
          </w:p>
        </w:tc>
        <w:tc>
          <w:tcPr>
            <w:tcW w:w="6371" w:type="dxa"/>
          </w:tcPr>
          <w:p w14:paraId="5981A7F3" w14:textId="5C784BEA" w:rsidR="00FF243A" w:rsidRPr="00A373E3" w:rsidRDefault="00774C5E"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are sites outside the predicted footprint of the project that are chosen to be as similar as possible to potentially impacted areas so that after the project begins, conditions sampled in the control sites can be compared with those from sites in impacted areas to detect any effects of the project (Downes et al. 2002)</w:t>
            </w:r>
            <w:r w:rsidR="00310120">
              <w:rPr>
                <w:rFonts w:cs="Arial"/>
              </w:rPr>
              <w:t>.</w:t>
            </w:r>
          </w:p>
        </w:tc>
      </w:tr>
      <w:tr w:rsidR="00FF243A" w14:paraId="73D65599"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D5502B" w14:textId="7FDAD675" w:rsidR="00FF243A" w:rsidRPr="00310120" w:rsidRDefault="00774C5E" w:rsidP="003F4237">
            <w:pPr>
              <w:pStyle w:val="TableText"/>
              <w:rPr>
                <w:b w:val="0"/>
                <w:bCs w:val="0"/>
              </w:rPr>
            </w:pPr>
            <w:r w:rsidRPr="00310120">
              <w:rPr>
                <w:rStyle w:val="TextBold"/>
                <w:b/>
                <w:bCs/>
              </w:rPr>
              <w:t>Cumulative impacts</w:t>
            </w:r>
          </w:p>
        </w:tc>
        <w:tc>
          <w:tcPr>
            <w:tcW w:w="6371" w:type="dxa"/>
          </w:tcPr>
          <w:p w14:paraId="43717D07" w14:textId="0E053E75" w:rsidR="00FF243A" w:rsidRPr="00A373E3" w:rsidRDefault="00774C5E"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Style w:val="TextBold"/>
                <w:b w:val="0"/>
                <w:bCs w:val="0"/>
              </w:rPr>
              <w:t>typically result from the collective and interacting effects of multiple stressors that arise from multiple sources and/or multiple activities. For example, collective impacts of stressors such as surface water extraction, native vegetation clearance and groundwater drawdown from several adjacent mines may combine with these and other stressors arising from nearby activities such as agriculture and urbanisation to cumulatively impact on water resources (as defined in Box 1)</w:t>
            </w:r>
            <w:r w:rsidR="00310120">
              <w:rPr>
                <w:rStyle w:val="TextBold"/>
                <w:b w:val="0"/>
                <w:bCs w:val="0"/>
              </w:rPr>
              <w:t>.</w:t>
            </w:r>
          </w:p>
        </w:tc>
      </w:tr>
      <w:tr w:rsidR="00FF243A" w14:paraId="4054F0C6"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F7CA08" w14:textId="0AD8C494" w:rsidR="00FF243A" w:rsidRPr="00A373E3" w:rsidRDefault="6FCF1081" w:rsidP="46B33516">
            <w:pPr>
              <w:pStyle w:val="TableText"/>
              <w:rPr>
                <w:rFonts w:cs="Arial"/>
              </w:rPr>
            </w:pPr>
            <w:r w:rsidRPr="63686330">
              <w:rPr>
                <w:rFonts w:cs="Arial"/>
              </w:rPr>
              <w:t>Ecohydrological conceptual</w:t>
            </w:r>
            <w:r w:rsidR="156280C7" w:rsidRPr="63686330">
              <w:rPr>
                <w:rFonts w:cs="Arial"/>
              </w:rPr>
              <w:t>isation</w:t>
            </w:r>
          </w:p>
        </w:tc>
        <w:tc>
          <w:tcPr>
            <w:tcW w:w="6371" w:type="dxa"/>
          </w:tcPr>
          <w:p w14:paraId="6A0E4409" w14:textId="501BAE1A" w:rsidR="00FF243A" w:rsidRPr="00A373E3" w:rsidRDefault="00816E14" w:rsidP="00B332F5">
            <w:pPr>
              <w:pStyle w:val="TableText"/>
              <w:cnfStyle w:val="000000010000" w:firstRow="0" w:lastRow="0" w:firstColumn="0" w:lastColumn="0" w:oddVBand="0" w:evenVBand="0" w:oddHBand="0" w:evenHBand="1" w:firstRowFirstColumn="0" w:firstRowLastColumn="0" w:lastRowFirstColumn="0" w:lastRowLastColumn="0"/>
            </w:pPr>
            <w:r>
              <w:rPr>
                <w:rStyle w:val="TextBold"/>
                <w:b w:val="0"/>
                <w:bCs w:val="0"/>
              </w:rPr>
              <w:t>is</w:t>
            </w:r>
            <w:r w:rsidR="00774C5E" w:rsidRPr="00C767A8">
              <w:rPr>
                <w:rStyle w:val="TextBold"/>
                <w:b w:val="0"/>
                <w:bCs w:val="0"/>
              </w:rPr>
              <w:t xml:space="preserve"> a conceptual</w:t>
            </w:r>
            <w:r>
              <w:rPr>
                <w:rStyle w:val="TextBold"/>
                <w:b w:val="0"/>
                <w:bCs w:val="0"/>
              </w:rPr>
              <w:t>isation</w:t>
            </w:r>
            <w:r w:rsidR="00774C5E" w:rsidRPr="00C767A8">
              <w:rPr>
                <w:rStyle w:val="TextBold"/>
                <w:b w:val="0"/>
                <w:bCs w:val="0"/>
              </w:rPr>
              <w:t xml:space="preserve"> that integrates hydrological (surface and groundwater) components and processes with ecological components (</w:t>
            </w:r>
            <w:r w:rsidR="00AA3729">
              <w:rPr>
                <w:rStyle w:val="TextBold"/>
                <w:b w:val="0"/>
                <w:bCs w:val="0"/>
              </w:rPr>
              <w:t xml:space="preserve">e.g., </w:t>
            </w:r>
            <w:r w:rsidR="00774C5E" w:rsidRPr="00C767A8">
              <w:rPr>
                <w:rStyle w:val="TextBold"/>
                <w:b w:val="0"/>
                <w:bCs w:val="0"/>
              </w:rPr>
              <w:t xml:space="preserve">specific taxa, </w:t>
            </w:r>
            <w:proofErr w:type="gramStart"/>
            <w:r w:rsidR="00774C5E" w:rsidRPr="00C767A8">
              <w:rPr>
                <w:rStyle w:val="TextBold"/>
                <w:b w:val="0"/>
                <w:bCs w:val="0"/>
              </w:rPr>
              <w:t>communities</w:t>
            </w:r>
            <w:proofErr w:type="gramEnd"/>
            <w:r w:rsidR="00774C5E" w:rsidRPr="00C767A8">
              <w:rPr>
                <w:rStyle w:val="TextBold"/>
                <w:b w:val="0"/>
                <w:bCs w:val="0"/>
              </w:rPr>
              <w:t xml:space="preserve"> and ecosystems) </w:t>
            </w:r>
            <w:r>
              <w:rPr>
                <w:rStyle w:val="TextBold"/>
                <w:b w:val="0"/>
                <w:bCs w:val="0"/>
              </w:rPr>
              <w:t xml:space="preserve">in an area </w:t>
            </w:r>
            <w:r w:rsidR="00774C5E" w:rsidRPr="00C767A8">
              <w:rPr>
                <w:rStyle w:val="TextBold"/>
                <w:b w:val="0"/>
                <w:bCs w:val="0"/>
              </w:rPr>
              <w:t xml:space="preserve">to show the likely pathways by water resources </w:t>
            </w:r>
            <w:r>
              <w:rPr>
                <w:rStyle w:val="TextBold"/>
                <w:b w:val="0"/>
                <w:bCs w:val="0"/>
              </w:rPr>
              <w:t>are linked</w:t>
            </w:r>
            <w:r w:rsidR="00B332F5">
              <w:rPr>
                <w:rStyle w:val="TextBold"/>
                <w:b w:val="0"/>
                <w:bCs w:val="0"/>
              </w:rPr>
              <w:t>. This conceptualisation is a crucial initial step in generating IPDs</w:t>
            </w:r>
            <w:r w:rsidR="00774C5E" w:rsidRPr="00C767A8">
              <w:rPr>
                <w:rStyle w:val="TextBold"/>
                <w:b w:val="0"/>
                <w:bCs w:val="0"/>
              </w:rPr>
              <w:t xml:space="preserve"> (see Box 2)</w:t>
            </w:r>
            <w:r w:rsidR="00310120">
              <w:rPr>
                <w:rStyle w:val="TextBold"/>
                <w:b w:val="0"/>
                <w:bCs w:val="0"/>
              </w:rPr>
              <w:t>.</w:t>
            </w:r>
          </w:p>
        </w:tc>
      </w:tr>
      <w:tr w:rsidR="00FF243A" w14:paraId="61EC094D"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A5BE2A" w14:textId="368412E3" w:rsidR="00FF243A" w:rsidRPr="00310120" w:rsidRDefault="00774C5E" w:rsidP="003F4237">
            <w:pPr>
              <w:pStyle w:val="TableText"/>
              <w:rPr>
                <w:b w:val="0"/>
                <w:bCs w:val="0"/>
              </w:rPr>
            </w:pPr>
            <w:r w:rsidRPr="00310120">
              <w:rPr>
                <w:rStyle w:val="TextBold"/>
                <w:b/>
                <w:bCs/>
              </w:rPr>
              <w:t>Ecological processes</w:t>
            </w:r>
          </w:p>
        </w:tc>
        <w:tc>
          <w:tcPr>
            <w:tcW w:w="6371" w:type="dxa"/>
          </w:tcPr>
          <w:p w14:paraId="127D09C2" w14:textId="13525D30" w:rsidR="00FF243A" w:rsidRPr="00A373E3" w:rsidRDefault="00774C5E"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are interactions between the environment and organisms</w:t>
            </w:r>
            <w:r w:rsidRPr="00550F9A" w:rsidDel="00A2400F">
              <w:rPr>
                <w:rFonts w:cs="Arial"/>
              </w:rPr>
              <w:t xml:space="preserve"> </w:t>
            </w:r>
            <w:r w:rsidRPr="00550F9A">
              <w:rPr>
                <w:rFonts w:cs="Arial"/>
              </w:rPr>
              <w:t xml:space="preserve">that contribute to the physical state and environmental value of a water resource (defined in Box 1). </w:t>
            </w:r>
            <w:r w:rsidRPr="00550F9A">
              <w:rPr>
                <w:rFonts w:eastAsia="Arial" w:cs="Arial"/>
              </w:rPr>
              <w:t xml:space="preserve">Examples include </w:t>
            </w:r>
            <w:r w:rsidRPr="00550F9A">
              <w:rPr>
                <w:rFonts w:cs="Arial"/>
              </w:rPr>
              <w:t>nutrient cycling and carbon metabolism</w:t>
            </w:r>
            <w:r w:rsidR="00310120">
              <w:rPr>
                <w:rFonts w:cs="Arial"/>
              </w:rPr>
              <w:t>.</w:t>
            </w:r>
          </w:p>
        </w:tc>
      </w:tr>
      <w:tr w:rsidR="00FF243A" w14:paraId="6E4EAA74"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1EE9EF" w14:textId="23CDE263" w:rsidR="00FF243A" w:rsidRPr="00310120" w:rsidRDefault="00774C5E" w:rsidP="003F4237">
            <w:pPr>
              <w:pStyle w:val="TableText"/>
              <w:rPr>
                <w:b w:val="0"/>
                <w:bCs w:val="0"/>
              </w:rPr>
            </w:pPr>
            <w:r w:rsidRPr="00310120">
              <w:rPr>
                <w:rStyle w:val="TextBold"/>
                <w:b/>
                <w:bCs/>
              </w:rPr>
              <w:t>Environmental objectives</w:t>
            </w:r>
          </w:p>
        </w:tc>
        <w:tc>
          <w:tcPr>
            <w:tcW w:w="6371" w:type="dxa"/>
          </w:tcPr>
          <w:p w14:paraId="0A0148B3" w14:textId="44C92255" w:rsidR="00FF243A" w:rsidRPr="00A373E3" w:rsidRDefault="00774C5E"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for each water resource (defined in Box 1) are the desired goals that, if met, indicate that the project is not expected to have an unacceptable impact on the environment</w:t>
            </w:r>
            <w:r w:rsidR="00310120">
              <w:rPr>
                <w:rFonts w:cs="Arial"/>
              </w:rPr>
              <w:t>.</w:t>
            </w:r>
          </w:p>
        </w:tc>
      </w:tr>
      <w:tr w:rsidR="00FF243A" w14:paraId="2445812C"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EE2384" w14:textId="7E2B69A6" w:rsidR="00FF243A" w:rsidRPr="00310120" w:rsidRDefault="00774C5E" w:rsidP="003F4237">
            <w:pPr>
              <w:pStyle w:val="TableText"/>
              <w:rPr>
                <w:b w:val="0"/>
                <w:bCs w:val="0"/>
              </w:rPr>
            </w:pPr>
            <w:r w:rsidRPr="00310120">
              <w:rPr>
                <w:rStyle w:val="TextBold"/>
                <w:b/>
                <w:bCs/>
              </w:rPr>
              <w:t>Environmental outcomes</w:t>
            </w:r>
          </w:p>
        </w:tc>
        <w:tc>
          <w:tcPr>
            <w:tcW w:w="6371" w:type="dxa"/>
          </w:tcPr>
          <w:p w14:paraId="7CD5770F" w14:textId="7336EE2B" w:rsidR="00FF243A" w:rsidRPr="00A373E3" w:rsidRDefault="00774C5E"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are statements of an acceptable level of impact to a water resource (defined in Box 1) that must not be exceeded, or a level of protection that must be achieved. The outcomes will be aligned with an environmental objective and must be quantitatively measurable, </w:t>
            </w:r>
            <w:proofErr w:type="gramStart"/>
            <w:r w:rsidRPr="00550F9A">
              <w:rPr>
                <w:rFonts w:cs="Arial"/>
              </w:rPr>
              <w:t>auditable</w:t>
            </w:r>
            <w:proofErr w:type="gramEnd"/>
            <w:r w:rsidRPr="00550F9A">
              <w:rPr>
                <w:rFonts w:cs="Arial"/>
              </w:rPr>
              <w:t xml:space="preserve"> and achievable</w:t>
            </w:r>
            <w:r w:rsidR="00310120">
              <w:rPr>
                <w:rFonts w:cs="Arial"/>
              </w:rPr>
              <w:t>.</w:t>
            </w:r>
          </w:p>
        </w:tc>
      </w:tr>
      <w:tr w:rsidR="00FF243A" w14:paraId="5BE085CE"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08738C" w14:textId="30D2A9B9" w:rsidR="00FF243A" w:rsidRPr="00310120" w:rsidRDefault="00774C5E" w:rsidP="003F4237">
            <w:pPr>
              <w:pStyle w:val="TableText"/>
              <w:rPr>
                <w:b w:val="0"/>
                <w:bCs w:val="0"/>
              </w:rPr>
            </w:pPr>
            <w:r w:rsidRPr="00310120">
              <w:rPr>
                <w:rStyle w:val="TextBold"/>
                <w:b/>
                <w:bCs/>
              </w:rPr>
              <w:t>Groundwater-dependent ecosystems (GDEs)</w:t>
            </w:r>
          </w:p>
        </w:tc>
        <w:tc>
          <w:tcPr>
            <w:tcW w:w="6371" w:type="dxa"/>
          </w:tcPr>
          <w:p w14:paraId="64459135" w14:textId="679D550F" w:rsidR="00FF243A" w:rsidRPr="00A373E3" w:rsidRDefault="00774C5E"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are ecosystems that require access to groundwater on a permanent or intermittent basis to meet all or some of their water requirements </w:t>
            </w:r>
            <w:proofErr w:type="gramStart"/>
            <w:r w:rsidRPr="00550F9A">
              <w:rPr>
                <w:rFonts w:cs="Arial"/>
              </w:rPr>
              <w:t>so as to</w:t>
            </w:r>
            <w:proofErr w:type="gramEnd"/>
            <w:r w:rsidRPr="00550F9A">
              <w:rPr>
                <w:rFonts w:cs="Arial"/>
              </w:rPr>
              <w:t xml:space="preserve"> maintain their communities of plants and animals, ecological processes and ecosystem services. GDEs include groundwater-dependent terrestrial vegetation, wetlands (swamps, </w:t>
            </w:r>
            <w:proofErr w:type="gramStart"/>
            <w:r w:rsidRPr="00550F9A">
              <w:rPr>
                <w:rFonts w:cs="Arial"/>
              </w:rPr>
              <w:t>lakes</w:t>
            </w:r>
            <w:proofErr w:type="gramEnd"/>
            <w:r w:rsidRPr="00550F9A">
              <w:rPr>
                <w:rFonts w:cs="Arial"/>
              </w:rPr>
              <w:t xml:space="preserve"> and rivers) and ecosystems in aquifers and caves</w:t>
            </w:r>
            <w:r w:rsidR="00310120">
              <w:rPr>
                <w:rFonts w:cs="Arial"/>
              </w:rPr>
              <w:t>.</w:t>
            </w:r>
          </w:p>
        </w:tc>
      </w:tr>
      <w:tr w:rsidR="00FF243A" w14:paraId="76B7A92C"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7A0AB9" w14:textId="656E0748" w:rsidR="00FF243A" w:rsidRPr="00310120" w:rsidRDefault="00774C5E" w:rsidP="003F4237">
            <w:pPr>
              <w:pStyle w:val="TableText"/>
              <w:rPr>
                <w:b w:val="0"/>
                <w:bCs w:val="0"/>
              </w:rPr>
            </w:pPr>
            <w:r w:rsidRPr="00310120">
              <w:rPr>
                <w:rStyle w:val="TextBold"/>
                <w:b/>
                <w:bCs/>
              </w:rPr>
              <w:t>Guidelines</w:t>
            </w:r>
          </w:p>
        </w:tc>
        <w:tc>
          <w:tcPr>
            <w:tcW w:w="6371" w:type="dxa"/>
          </w:tcPr>
          <w:p w14:paraId="17FA41B6" w14:textId="3F6B560F" w:rsidR="00FF243A" w:rsidRPr="00A373E3" w:rsidRDefault="00774C5E"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with reference to water quality are a numerical concentration limit or narrative statement recommended to support and maintain a designated water use (A</w:t>
            </w:r>
            <w:r w:rsidR="008953DF">
              <w:rPr>
                <w:rFonts w:cs="Arial"/>
              </w:rPr>
              <w:t>NZG 2018)</w:t>
            </w:r>
            <w:r w:rsidR="00310120">
              <w:rPr>
                <w:rFonts w:cs="Arial"/>
              </w:rPr>
              <w:t>.</w:t>
            </w:r>
          </w:p>
        </w:tc>
      </w:tr>
      <w:tr w:rsidR="00862166" w14:paraId="22123AFF"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7D93EE" w14:textId="77F31B31" w:rsidR="00862166" w:rsidRPr="00862166" w:rsidRDefault="00862166" w:rsidP="003F4237">
            <w:pPr>
              <w:pStyle w:val="TableText"/>
              <w:rPr>
                <w:rStyle w:val="TextBold"/>
                <w:b/>
                <w:bCs/>
              </w:rPr>
            </w:pPr>
            <w:r w:rsidRPr="00862166">
              <w:rPr>
                <w:rStyle w:val="TextBold"/>
                <w:b/>
                <w:bCs/>
              </w:rPr>
              <w:t xml:space="preserve">Impact Pathway Diagram </w:t>
            </w:r>
          </w:p>
        </w:tc>
        <w:tc>
          <w:tcPr>
            <w:tcW w:w="6371" w:type="dxa"/>
          </w:tcPr>
          <w:p w14:paraId="1AA0B37B" w14:textId="2E5BFBAD" w:rsidR="00862166" w:rsidRPr="00550F9A" w:rsidRDefault="00105F87" w:rsidP="00105F87">
            <w:pPr>
              <w:pStyle w:val="TableText"/>
              <w:cnfStyle w:val="000000010000" w:firstRow="0" w:lastRow="0" w:firstColumn="0" w:lastColumn="0" w:oddVBand="0" w:evenVBand="0" w:oddHBand="0" w:evenHBand="1" w:firstRowFirstColumn="0" w:firstRowLastColumn="0" w:lastRowFirstColumn="0" w:lastRowLastColumn="0"/>
              <w:rPr>
                <w:rFonts w:cs="Arial"/>
              </w:rPr>
            </w:pPr>
            <w:r>
              <w:rPr>
                <w:rFonts w:cs="Arial"/>
              </w:rPr>
              <w:t>is a</w:t>
            </w:r>
            <w:r>
              <w:t xml:space="preserve"> c</w:t>
            </w:r>
            <w:r w:rsidRPr="00105F87">
              <w:rPr>
                <w:rFonts w:cs="Arial"/>
              </w:rPr>
              <w:t xml:space="preserve">onceptual model, often </w:t>
            </w:r>
            <w:r>
              <w:rPr>
                <w:rFonts w:cs="Arial"/>
              </w:rPr>
              <w:t xml:space="preserve">presented as a </w:t>
            </w:r>
            <w:r w:rsidRPr="00105F87">
              <w:rPr>
                <w:rFonts w:cs="Arial"/>
              </w:rPr>
              <w:t xml:space="preserve">box-and-arrow </w:t>
            </w:r>
            <w:r>
              <w:rPr>
                <w:rFonts w:cs="Arial"/>
              </w:rPr>
              <w:t>diagram</w:t>
            </w:r>
            <w:r w:rsidRPr="00105F87">
              <w:rPr>
                <w:rFonts w:cs="Arial"/>
              </w:rPr>
              <w:t xml:space="preserve">, </w:t>
            </w:r>
            <w:r>
              <w:rPr>
                <w:rFonts w:cs="Arial"/>
              </w:rPr>
              <w:t xml:space="preserve">that is </w:t>
            </w:r>
            <w:r w:rsidRPr="00105F87">
              <w:rPr>
                <w:rFonts w:cs="Arial"/>
              </w:rPr>
              <w:t>used specifically to understand and communicate potential impact pathways between sources and receptors in an environmental impact assessment</w:t>
            </w:r>
            <w:r>
              <w:rPr>
                <w:rFonts w:cs="Arial"/>
              </w:rPr>
              <w:t xml:space="preserve"> (see Box 2)</w:t>
            </w:r>
          </w:p>
        </w:tc>
      </w:tr>
      <w:tr w:rsidR="00FF243A" w14:paraId="06A55EAD"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E1F6D0" w14:textId="5DC9056A" w:rsidR="00FF243A" w:rsidRPr="00310120" w:rsidRDefault="005576F5" w:rsidP="003F4237">
            <w:pPr>
              <w:pStyle w:val="TableText"/>
              <w:rPr>
                <w:b w:val="0"/>
                <w:bCs w:val="0"/>
              </w:rPr>
            </w:pPr>
            <w:r w:rsidRPr="00310120">
              <w:rPr>
                <w:rStyle w:val="TextBold"/>
                <w:b/>
                <w:bCs/>
              </w:rPr>
              <w:t>Large coal mining development</w:t>
            </w:r>
          </w:p>
        </w:tc>
        <w:tc>
          <w:tcPr>
            <w:tcW w:w="6371" w:type="dxa"/>
          </w:tcPr>
          <w:p w14:paraId="3DC69741" w14:textId="669C84F6" w:rsidR="00FF243A" w:rsidRPr="00A373E3" w:rsidRDefault="005576F5"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is defined under the EPBC Act as any coal mining activity that has, or is likely to have, a significant impact on water resources (including any impacts of associated salt production and/or salinity), either </w:t>
            </w:r>
            <w:proofErr w:type="gramStart"/>
            <w:r w:rsidRPr="00550F9A">
              <w:rPr>
                <w:rFonts w:cs="Arial"/>
              </w:rPr>
              <w:t>in its own right or</w:t>
            </w:r>
            <w:proofErr w:type="gramEnd"/>
            <w:r w:rsidRPr="00550F9A">
              <w:rPr>
                <w:rFonts w:cs="Arial"/>
              </w:rPr>
              <w:t xml:space="preserve"> when considered with other developments, whether past, present or reasonably foreseeable</w:t>
            </w:r>
            <w:r w:rsidR="00310120">
              <w:rPr>
                <w:rFonts w:cs="Arial"/>
              </w:rPr>
              <w:t>.</w:t>
            </w:r>
          </w:p>
        </w:tc>
      </w:tr>
      <w:tr w:rsidR="00FF243A" w14:paraId="1A96B5B6"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0C3C98" w14:textId="78CB9884" w:rsidR="00FF243A" w:rsidRPr="00A373E3" w:rsidRDefault="005576F5" w:rsidP="003F4237">
            <w:pPr>
              <w:pStyle w:val="TableText"/>
            </w:pPr>
            <w:r w:rsidRPr="00550F9A">
              <w:rPr>
                <w:rFonts w:cs="Arial"/>
              </w:rPr>
              <w:t>Numerical models</w:t>
            </w:r>
          </w:p>
        </w:tc>
        <w:tc>
          <w:tcPr>
            <w:tcW w:w="6371" w:type="dxa"/>
          </w:tcPr>
          <w:p w14:paraId="5A7D78F8" w14:textId="2595F65C" w:rsidR="00FF243A" w:rsidRPr="00A373E3" w:rsidRDefault="005576F5"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are computer codes that enable simulation of physical systems and processes such as groundwater or surface water flow and can be applied to assess the potential impacts of a proposed project. They are </w:t>
            </w:r>
            <w:proofErr w:type="gramStart"/>
            <w:r w:rsidRPr="00550F9A">
              <w:rPr>
                <w:rFonts w:cs="Arial"/>
              </w:rPr>
              <w:t>similar to</w:t>
            </w:r>
            <w:proofErr w:type="gramEnd"/>
            <w:r w:rsidRPr="00550F9A">
              <w:rPr>
                <w:rFonts w:cs="Arial"/>
              </w:rPr>
              <w:t xml:space="preserve"> analytical models as they make simplifying assumptions; however, features of the governing equations and boundary conditions (for example, aquifer geometry, hydrogeological properties, pumping rates or sources of solute) can be specified as varying over space and time. This enables more complex, and potentially more realistic, representation of a groundwater or surface water system than could be achieved with an analytical model</w:t>
            </w:r>
            <w:r w:rsidR="00310120">
              <w:rPr>
                <w:rFonts w:cs="Arial"/>
              </w:rPr>
              <w:t>.</w:t>
            </w:r>
          </w:p>
        </w:tc>
      </w:tr>
      <w:tr w:rsidR="00FF243A" w14:paraId="2D79C505"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C5C503" w14:textId="6B613C89" w:rsidR="00FF243A" w:rsidRPr="00A373E3" w:rsidRDefault="005576F5" w:rsidP="003F4237">
            <w:pPr>
              <w:pStyle w:val="TableText"/>
            </w:pPr>
            <w:r w:rsidRPr="00550F9A">
              <w:rPr>
                <w:rFonts w:cs="Arial"/>
              </w:rPr>
              <w:t>Receptor</w:t>
            </w:r>
          </w:p>
        </w:tc>
        <w:tc>
          <w:tcPr>
            <w:tcW w:w="6371" w:type="dxa"/>
          </w:tcPr>
          <w:p w14:paraId="1823B8EB" w14:textId="19D2ED72" w:rsidR="00FF243A" w:rsidRPr="00A373E3" w:rsidRDefault="005576F5" w:rsidP="00105F8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is the ecological entity exposed to one or more stressors in an impact pathway diagram</w:t>
            </w:r>
            <w:r w:rsidR="00310120">
              <w:rPr>
                <w:rFonts w:cs="Arial"/>
              </w:rPr>
              <w:t>.</w:t>
            </w:r>
          </w:p>
        </w:tc>
      </w:tr>
      <w:tr w:rsidR="00FF243A" w14:paraId="7E47A7B7"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3882CC1" w14:textId="7955AE62" w:rsidR="00FF243A" w:rsidRPr="00A373E3" w:rsidRDefault="005576F5" w:rsidP="003F4237">
            <w:pPr>
              <w:pStyle w:val="TableText"/>
            </w:pPr>
            <w:r w:rsidRPr="00550F9A">
              <w:rPr>
                <w:rFonts w:cs="Arial"/>
              </w:rPr>
              <w:t>Significant impact</w:t>
            </w:r>
          </w:p>
        </w:tc>
        <w:tc>
          <w:tcPr>
            <w:tcW w:w="6371" w:type="dxa"/>
          </w:tcPr>
          <w:p w14:paraId="0A29BD16" w14:textId="299A80AD" w:rsidR="00FF243A" w:rsidRPr="00A373E3" w:rsidRDefault="204349DA" w:rsidP="5CD8EDB9">
            <w:pPr>
              <w:pStyle w:val="TableText"/>
              <w:cnfStyle w:val="000000010000" w:firstRow="0" w:lastRow="0" w:firstColumn="0" w:lastColumn="0" w:oddVBand="0" w:evenVBand="0" w:oddHBand="0" w:evenHBand="1" w:firstRowFirstColumn="0" w:firstRowLastColumn="0" w:lastRowFirstColumn="0" w:lastRowLastColumn="0"/>
              <w:rPr>
                <w:rFonts w:cs="Arial"/>
              </w:rPr>
            </w:pPr>
            <w:r w:rsidRPr="63686330">
              <w:rPr>
                <w:rFonts w:cs="Arial"/>
              </w:rPr>
              <w:t xml:space="preserve">is defined by the Significant Impact Guidelines (CoA 2022) as </w:t>
            </w:r>
            <w:r w:rsidR="1FFEA1B4" w:rsidRPr="63686330">
              <w:rPr>
                <w:rFonts w:cs="Arial"/>
              </w:rPr>
              <w:t>“</w:t>
            </w:r>
            <w:r w:rsidRPr="63686330">
              <w:rPr>
                <w:rFonts w:cs="Arial"/>
              </w:rPr>
              <w:t>an impact which is important, notable</w:t>
            </w:r>
            <w:r w:rsidR="7746AA95" w:rsidRPr="63686330">
              <w:rPr>
                <w:rFonts w:cs="Arial"/>
              </w:rPr>
              <w:t>,</w:t>
            </w:r>
            <w:r w:rsidRPr="63686330">
              <w:rPr>
                <w:rFonts w:cs="Arial"/>
              </w:rPr>
              <w:t xml:space="preserve"> or of consequence, having regard to its context or intensity</w:t>
            </w:r>
            <w:r w:rsidR="35C75EC2" w:rsidRPr="63686330">
              <w:rPr>
                <w:rFonts w:cs="Arial"/>
              </w:rPr>
              <w:t>”</w:t>
            </w:r>
            <w:r w:rsidR="437D32E2" w:rsidRPr="63686330">
              <w:rPr>
                <w:rFonts w:cs="Arial"/>
              </w:rPr>
              <w:t>.</w:t>
            </w:r>
          </w:p>
        </w:tc>
      </w:tr>
      <w:tr w:rsidR="00FF243A" w14:paraId="231E23EB"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FA1690" w14:textId="5932D8FF" w:rsidR="00FF243A" w:rsidRPr="00A373E3" w:rsidRDefault="005576F5" w:rsidP="003F4237">
            <w:pPr>
              <w:pStyle w:val="TableText"/>
            </w:pPr>
            <w:r w:rsidRPr="00550F9A">
              <w:rPr>
                <w:rFonts w:cs="Arial"/>
              </w:rPr>
              <w:t>Subsidence</w:t>
            </w:r>
          </w:p>
        </w:tc>
        <w:tc>
          <w:tcPr>
            <w:tcW w:w="6371" w:type="dxa"/>
          </w:tcPr>
          <w:p w14:paraId="1E404830" w14:textId="37E8E417" w:rsidR="00FF243A" w:rsidRPr="00A373E3" w:rsidRDefault="005576F5"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usually refers to deformation of the surface (and underlying sub-surface strata) </w:t>
            </w:r>
            <w:proofErr w:type="gramStart"/>
            <w:r w:rsidRPr="00550F9A">
              <w:rPr>
                <w:rFonts w:cs="Arial"/>
              </w:rPr>
              <w:t>as a result of</w:t>
            </w:r>
            <w:proofErr w:type="gramEnd"/>
            <w:r w:rsidRPr="00550F9A">
              <w:rPr>
                <w:rFonts w:cs="Arial"/>
              </w:rPr>
              <w:t xml:space="preserve"> underlying mining extraction. Subsidence is primarily used to describe vertical deformation (and related strains) but also includes a component of horizontal deformation, away from the </w:t>
            </w:r>
            <w:proofErr w:type="spellStart"/>
            <w:proofErr w:type="gramStart"/>
            <w:r w:rsidRPr="00550F9A">
              <w:rPr>
                <w:rFonts w:cs="Arial"/>
              </w:rPr>
              <w:t>centre</w:t>
            </w:r>
            <w:proofErr w:type="spellEnd"/>
            <w:r w:rsidR="00105F87">
              <w:rPr>
                <w:rFonts w:cs="Arial"/>
              </w:rPr>
              <w:t>-</w:t>
            </w:r>
            <w:r w:rsidRPr="00550F9A">
              <w:rPr>
                <w:rFonts w:cs="Arial"/>
              </w:rPr>
              <w:t>line</w:t>
            </w:r>
            <w:proofErr w:type="gramEnd"/>
            <w:r w:rsidRPr="00550F9A">
              <w:rPr>
                <w:rFonts w:cs="Arial"/>
              </w:rPr>
              <w:t xml:space="preserve"> of the extraction area</w:t>
            </w:r>
            <w:r w:rsidR="00186C20">
              <w:rPr>
                <w:rFonts w:cs="Arial"/>
              </w:rPr>
              <w:t>.</w:t>
            </w:r>
          </w:p>
        </w:tc>
      </w:tr>
      <w:tr w:rsidR="00FF243A" w14:paraId="113C7A6C"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654B6FA" w14:textId="180314D0" w:rsidR="00FF243A" w:rsidRPr="00A373E3" w:rsidRDefault="005576F5" w:rsidP="003F4237">
            <w:pPr>
              <w:pStyle w:val="TableText"/>
            </w:pPr>
            <w:r w:rsidRPr="00550F9A">
              <w:rPr>
                <w:rFonts w:cs="Arial"/>
              </w:rPr>
              <w:t>Stressor</w:t>
            </w:r>
          </w:p>
        </w:tc>
        <w:tc>
          <w:tcPr>
            <w:tcW w:w="6371" w:type="dxa"/>
          </w:tcPr>
          <w:p w14:paraId="0AFC6F0A" w14:textId="6AC4EF11" w:rsidR="00FF243A" w:rsidRPr="00A373E3" w:rsidRDefault="005576F5" w:rsidP="003F4237">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 xml:space="preserve">is any natural or anthropogenic physical, </w:t>
            </w:r>
            <w:proofErr w:type="gramStart"/>
            <w:r w:rsidRPr="00550F9A">
              <w:rPr>
                <w:rFonts w:cs="Arial"/>
              </w:rPr>
              <w:t>chemical</w:t>
            </w:r>
            <w:proofErr w:type="gramEnd"/>
            <w:r w:rsidRPr="00550F9A">
              <w:rPr>
                <w:rFonts w:cs="Arial"/>
              </w:rPr>
              <w:t xml:space="preserve"> or biological entity that can cause an impact</w:t>
            </w:r>
            <w:r w:rsidR="00186C20">
              <w:rPr>
                <w:rFonts w:cs="Arial"/>
              </w:rPr>
              <w:t>.</w:t>
            </w:r>
          </w:p>
        </w:tc>
      </w:tr>
      <w:tr w:rsidR="00FF243A" w14:paraId="4BB4DA84"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314604" w14:textId="026601A1" w:rsidR="00FF243A" w:rsidRPr="00186C20" w:rsidRDefault="005576F5" w:rsidP="003F4237">
            <w:pPr>
              <w:pStyle w:val="TableText"/>
              <w:rPr>
                <w:b w:val="0"/>
                <w:bCs w:val="0"/>
              </w:rPr>
            </w:pPr>
            <w:r w:rsidRPr="00186C20">
              <w:rPr>
                <w:rStyle w:val="TextBold"/>
                <w:b/>
                <w:bCs/>
              </w:rPr>
              <w:t>Water balance</w:t>
            </w:r>
          </w:p>
        </w:tc>
        <w:tc>
          <w:tcPr>
            <w:tcW w:w="6371" w:type="dxa"/>
          </w:tcPr>
          <w:p w14:paraId="7557FDE9" w14:textId="20144142" w:rsidR="00FF243A" w:rsidRPr="00A373E3" w:rsidRDefault="005576F5"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is a mathematical expression of water flows and exchanges, described as inputs, outputs and changes in storage. Surface water, groundwater and atmospheric components should be included</w:t>
            </w:r>
            <w:r w:rsidR="00186C20">
              <w:rPr>
                <w:rFonts w:cs="Arial"/>
              </w:rPr>
              <w:t>.</w:t>
            </w:r>
          </w:p>
        </w:tc>
      </w:tr>
      <w:tr w:rsidR="00FF243A" w14:paraId="0399C90A"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42FD1FE" w14:textId="5FE295A2" w:rsidR="00FF243A" w:rsidRPr="00186C20" w:rsidRDefault="00122EEC" w:rsidP="003F4237">
            <w:pPr>
              <w:pStyle w:val="TableText"/>
              <w:rPr>
                <w:b w:val="0"/>
                <w:bCs w:val="0"/>
              </w:rPr>
            </w:pPr>
            <w:r w:rsidRPr="00186C20">
              <w:rPr>
                <w:rStyle w:val="TextBold"/>
                <w:b/>
                <w:bCs/>
              </w:rPr>
              <w:t>Water-dependent assets</w:t>
            </w:r>
          </w:p>
        </w:tc>
        <w:tc>
          <w:tcPr>
            <w:tcW w:w="6371" w:type="dxa"/>
          </w:tcPr>
          <w:p w14:paraId="6997E785" w14:textId="54C5B458" w:rsidR="00FF243A" w:rsidRPr="00A373E3" w:rsidRDefault="4EAEBEA0" w:rsidP="63686330">
            <w:pPr>
              <w:pStyle w:val="TableText"/>
              <w:cnfStyle w:val="000000010000" w:firstRow="0" w:lastRow="0" w:firstColumn="0" w:lastColumn="0" w:oddVBand="0" w:evenVBand="0" w:oddHBand="0" w:evenHBand="1" w:firstRowFirstColumn="0" w:firstRowLastColumn="0" w:lastRowFirstColumn="0" w:lastRowLastColumn="0"/>
              <w:rPr>
                <w:rFonts w:cs="Arial"/>
              </w:rPr>
            </w:pPr>
            <w:r w:rsidRPr="63686330">
              <w:rPr>
                <w:rFonts w:cs="Arial"/>
              </w:rPr>
              <w:t xml:space="preserve">are entities with characteristics having value and which can be linked directly or indirectly to a dependency on water quantity and/or quality (amended from Barrett et al. 2013). Examples include habitat for threatened species and </w:t>
            </w:r>
            <w:r w:rsidR="3FD81CC8" w:rsidRPr="63686330">
              <w:rPr>
                <w:rFonts w:cs="Arial"/>
              </w:rPr>
              <w:t xml:space="preserve">rights to </w:t>
            </w:r>
            <w:r w:rsidRPr="63686330">
              <w:rPr>
                <w:rFonts w:cs="Arial"/>
              </w:rPr>
              <w:t>water access. Value include</w:t>
            </w:r>
            <w:r w:rsidR="1ACFAE42" w:rsidRPr="63686330">
              <w:rPr>
                <w:rFonts w:cs="Arial"/>
              </w:rPr>
              <w:t>s</w:t>
            </w:r>
            <w:r w:rsidRPr="63686330">
              <w:rPr>
                <w:rFonts w:cs="Arial"/>
              </w:rPr>
              <w:t xml:space="preserve"> drinking water, public health, recreation and amenity, Indigenous and cultural values, fisheries, tourism, navigation, </w:t>
            </w:r>
            <w:proofErr w:type="gramStart"/>
            <w:r w:rsidRPr="63686330">
              <w:rPr>
                <w:rFonts w:cs="Arial"/>
              </w:rPr>
              <w:t>agriculture</w:t>
            </w:r>
            <w:proofErr w:type="gramEnd"/>
            <w:r w:rsidRPr="63686330">
              <w:rPr>
                <w:rFonts w:cs="Arial"/>
              </w:rPr>
              <w:t xml:space="preserve"> and industry values</w:t>
            </w:r>
            <w:r w:rsidR="1A405D6B" w:rsidRPr="63686330">
              <w:rPr>
                <w:rFonts w:cs="Arial"/>
              </w:rPr>
              <w:t>.</w:t>
            </w:r>
          </w:p>
        </w:tc>
      </w:tr>
      <w:tr w:rsidR="00FF243A" w14:paraId="49287697" w14:textId="77777777" w:rsidTr="6368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C23171" w14:textId="219B294F" w:rsidR="00FF243A" w:rsidRPr="00186C20" w:rsidRDefault="00122EEC" w:rsidP="003F4237">
            <w:pPr>
              <w:pStyle w:val="TableText"/>
              <w:rPr>
                <w:b w:val="0"/>
                <w:bCs w:val="0"/>
              </w:rPr>
            </w:pPr>
            <w:r w:rsidRPr="00186C20">
              <w:rPr>
                <w:rStyle w:val="TextBold"/>
                <w:b/>
                <w:bCs/>
              </w:rPr>
              <w:t>Water-dependent ecosystems</w:t>
            </w:r>
          </w:p>
        </w:tc>
        <w:tc>
          <w:tcPr>
            <w:tcW w:w="6371" w:type="dxa"/>
          </w:tcPr>
          <w:p w14:paraId="5DEF875A" w14:textId="740DA4DB" w:rsidR="00FF243A" w:rsidRPr="00A373E3" w:rsidRDefault="00122EEC" w:rsidP="003F4237">
            <w:pPr>
              <w:pStyle w:val="TableText"/>
              <w:cnfStyle w:val="000000100000" w:firstRow="0" w:lastRow="0" w:firstColumn="0" w:lastColumn="0" w:oddVBand="0" w:evenVBand="0" w:oddHBand="1" w:evenHBand="0" w:firstRowFirstColumn="0" w:firstRowLastColumn="0" w:lastRowFirstColumn="0" w:lastRowLastColumn="0"/>
            </w:pPr>
            <w:r w:rsidRPr="00550F9A">
              <w:rPr>
                <w:rFonts w:cs="Arial"/>
              </w:rPr>
              <w:t xml:space="preserve">are defined by the </w:t>
            </w:r>
            <w:r w:rsidRPr="00550F9A">
              <w:rPr>
                <w:rFonts w:cs="Arial"/>
                <w:i/>
                <w:iCs/>
              </w:rPr>
              <w:t>Water Act 2007</w:t>
            </w:r>
            <w:r w:rsidRPr="00550F9A">
              <w:rPr>
                <w:rFonts w:cs="Arial"/>
              </w:rPr>
              <w:t xml:space="preserve"> (</w:t>
            </w:r>
            <w:proofErr w:type="spellStart"/>
            <w:r w:rsidRPr="00550F9A">
              <w:rPr>
                <w:rFonts w:cs="Arial"/>
              </w:rPr>
              <w:t>Cth</w:t>
            </w:r>
            <w:proofErr w:type="spellEnd"/>
            <w:r w:rsidRPr="00550F9A">
              <w:rPr>
                <w:rFonts w:cs="Arial"/>
              </w:rPr>
              <w:t xml:space="preserve">) as surface water ecosystems or groundwater ecosystems, and their natural components and processes, that depend on periodic or sustained inundation, waterlogging or significant inputs of water for their ecological integrity and includes ecosystems associated with a wetland, stream, lake or waterbody, salt marsh, estuary, karst system or groundwater system. A reference to a water-dependent ecosystem includes the biodiversity of the ecosystem. The IESC </w:t>
            </w:r>
            <w:proofErr w:type="spellStart"/>
            <w:r w:rsidRPr="00550F9A">
              <w:rPr>
                <w:rFonts w:cs="Arial"/>
              </w:rPr>
              <w:t>recognises</w:t>
            </w:r>
            <w:proofErr w:type="spellEnd"/>
            <w:r w:rsidRPr="00550F9A">
              <w:rPr>
                <w:rFonts w:cs="Arial"/>
              </w:rPr>
              <w:t xml:space="preserve"> that water-dependent ecosystems are captured under the definition of water resource (see below, Box 1) but sees the value of retaining the term ‘water-dependent ecosystem’ because everyday usage of the term ‘water resource’ typically refers only to surface water or groundwater that is or can be exploited for human uses</w:t>
            </w:r>
            <w:r w:rsidR="00186C20">
              <w:rPr>
                <w:rFonts w:cs="Arial"/>
              </w:rPr>
              <w:t>.</w:t>
            </w:r>
          </w:p>
        </w:tc>
      </w:tr>
      <w:tr w:rsidR="00FF243A" w14:paraId="3ED93441" w14:textId="77777777" w:rsidTr="63686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5A521A" w14:textId="6A298DB5" w:rsidR="00FF243A" w:rsidRPr="00186C20" w:rsidRDefault="006154B9" w:rsidP="003F4237">
            <w:pPr>
              <w:pStyle w:val="TableText"/>
              <w:rPr>
                <w:b w:val="0"/>
                <w:bCs w:val="0"/>
              </w:rPr>
            </w:pPr>
            <w:r w:rsidRPr="00186C20">
              <w:rPr>
                <w:rStyle w:val="TextBold"/>
                <w:rFonts w:cs="Arial"/>
                <w:b/>
                <w:bCs/>
              </w:rPr>
              <w:t>Water resources</w:t>
            </w:r>
          </w:p>
        </w:tc>
        <w:tc>
          <w:tcPr>
            <w:tcW w:w="6371" w:type="dxa"/>
          </w:tcPr>
          <w:p w14:paraId="3DBEB0B7" w14:textId="3BF61251" w:rsidR="006154B9" w:rsidRPr="00550F9A" w:rsidRDefault="006154B9" w:rsidP="006154B9">
            <w:pPr>
              <w:pStyle w:val="Text"/>
              <w:cnfStyle w:val="000000010000" w:firstRow="0" w:lastRow="0" w:firstColumn="0" w:lastColumn="0" w:oddVBand="0" w:evenVBand="0" w:oddHBand="0" w:evenHBand="1" w:firstRowFirstColumn="0" w:firstRowLastColumn="0" w:lastRowFirstColumn="0" w:lastRowLastColumn="0"/>
              <w:rPr>
                <w:rFonts w:ascii="Garamond" w:hAnsi="Garamond" w:cs="Arial"/>
              </w:rPr>
            </w:pPr>
            <w:r w:rsidRPr="00550F9A">
              <w:rPr>
                <w:rFonts w:ascii="Garamond" w:hAnsi="Garamond" w:cs="Arial"/>
              </w:rPr>
              <w:t xml:space="preserve">are defined by the </w:t>
            </w:r>
            <w:r w:rsidRPr="00550F9A">
              <w:rPr>
                <w:rStyle w:val="TextItalic"/>
                <w:rFonts w:ascii="Garamond" w:hAnsi="Garamond" w:cs="Arial"/>
              </w:rPr>
              <w:t>Water Act 2007</w:t>
            </w:r>
            <w:r w:rsidRPr="00550F9A">
              <w:rPr>
                <w:rFonts w:ascii="Garamond" w:hAnsi="Garamond" w:cs="Arial"/>
              </w:rPr>
              <w:t xml:space="preserve"> (</w:t>
            </w:r>
            <w:proofErr w:type="spellStart"/>
            <w:r w:rsidRPr="00550F9A">
              <w:rPr>
                <w:rFonts w:ascii="Garamond" w:hAnsi="Garamond" w:cs="Arial"/>
              </w:rPr>
              <w:t>Cth</w:t>
            </w:r>
            <w:proofErr w:type="spellEnd"/>
            <w:r w:rsidRPr="00550F9A">
              <w:rPr>
                <w:rFonts w:ascii="Garamond" w:hAnsi="Garamond" w:cs="Arial"/>
              </w:rPr>
              <w:t>) as:</w:t>
            </w:r>
          </w:p>
          <w:p w14:paraId="06AFB7B1" w14:textId="77777777" w:rsidR="00310120" w:rsidRDefault="006154B9" w:rsidP="006154B9">
            <w:pPr>
              <w:pStyle w:val="TableText"/>
              <w:cnfStyle w:val="000000010000" w:firstRow="0" w:lastRow="0" w:firstColumn="0" w:lastColumn="0" w:oddVBand="0" w:evenVBand="0" w:oddHBand="0" w:evenHBand="1" w:firstRowFirstColumn="0" w:firstRowLastColumn="0" w:lastRowFirstColumn="0" w:lastRowLastColumn="0"/>
              <w:rPr>
                <w:rFonts w:cs="Arial"/>
              </w:rPr>
            </w:pPr>
            <w:r w:rsidRPr="00550F9A">
              <w:rPr>
                <w:rStyle w:val="TextItalic"/>
                <w:rFonts w:ascii="Garamond" w:hAnsi="Garamond" w:cs="Arial"/>
              </w:rPr>
              <w:t>“</w:t>
            </w:r>
            <w:proofErr w:type="gramStart"/>
            <w:r w:rsidRPr="00550F9A">
              <w:rPr>
                <w:rStyle w:val="TextItalic"/>
                <w:rFonts w:ascii="Garamond" w:hAnsi="Garamond" w:cs="Arial"/>
              </w:rPr>
              <w:t>surface</w:t>
            </w:r>
            <w:proofErr w:type="gramEnd"/>
            <w:r w:rsidRPr="00550F9A">
              <w:rPr>
                <w:rStyle w:val="TextItalic"/>
                <w:rFonts w:ascii="Garamond" w:hAnsi="Garamond" w:cs="Arial"/>
              </w:rPr>
              <w:t xml:space="preserve"> water or groundwater or a watercourse, lake, wetland or aquifer (whether or not it currently has water in it); and includes all aspects of the water resource, including water, organisms and other components and ecosystems that contribute to the physical state and environmental value of the water resource”.</w:t>
            </w:r>
            <w:r w:rsidRPr="00550F9A">
              <w:rPr>
                <w:rFonts w:cs="Arial"/>
              </w:rPr>
              <w:t xml:space="preserve"> </w:t>
            </w:r>
          </w:p>
          <w:p w14:paraId="140C81B8" w14:textId="4A7A58DF" w:rsidR="00FF243A" w:rsidRPr="00A373E3" w:rsidRDefault="006154B9" w:rsidP="006154B9">
            <w:pPr>
              <w:pStyle w:val="TableText"/>
              <w:cnfStyle w:val="000000010000" w:firstRow="0" w:lastRow="0" w:firstColumn="0" w:lastColumn="0" w:oddVBand="0" w:evenVBand="0" w:oddHBand="0" w:evenHBand="1" w:firstRowFirstColumn="0" w:firstRowLastColumn="0" w:lastRowFirstColumn="0" w:lastRowLastColumn="0"/>
            </w:pPr>
            <w:r w:rsidRPr="00550F9A">
              <w:rPr>
                <w:rFonts w:cs="Arial"/>
              </w:rPr>
              <w:t>Box 1 discusses this definition in context of the IESC’s legislative role and information requirements</w:t>
            </w:r>
            <w:r w:rsidR="00186C20">
              <w:rPr>
                <w:rFonts w:cs="Arial"/>
              </w:rPr>
              <w:t>.</w:t>
            </w:r>
          </w:p>
        </w:tc>
      </w:tr>
    </w:tbl>
    <w:p w14:paraId="2AD0ED93" w14:textId="77777777" w:rsidR="00F21F64" w:rsidRDefault="00F21F64" w:rsidP="00AF1674">
      <w:pPr>
        <w:pStyle w:val="BodyText"/>
      </w:pPr>
    </w:p>
    <w:p w14:paraId="61B50866" w14:textId="79102D5C" w:rsidR="003D2AF7" w:rsidRDefault="003D2AF7" w:rsidP="003D2AF7">
      <w:pPr>
        <w:pStyle w:val="Text"/>
        <w:ind w:right="1701"/>
        <w:rPr>
          <w:rStyle w:val="TextItalic"/>
          <w:rFonts w:ascii="Garamond" w:hAnsi="Garamond" w:cs="Arial"/>
          <w:i w:val="0"/>
          <w:iCs w:val="0"/>
        </w:rPr>
      </w:pPr>
    </w:p>
    <w:p w14:paraId="1841F837" w14:textId="77777777" w:rsidR="003B3310" w:rsidRDefault="003B3310" w:rsidP="003D2AF7">
      <w:pPr>
        <w:pStyle w:val="Heading1"/>
        <w:sectPr w:rsidR="003B3310" w:rsidSect="007C0C90">
          <w:pgSz w:w="11906" w:h="16838" w:code="9"/>
          <w:pgMar w:top="1701" w:right="1418" w:bottom="1418" w:left="1418" w:header="567" w:footer="567" w:gutter="0"/>
          <w:cols w:space="708"/>
          <w:docGrid w:linePitch="360"/>
        </w:sectPr>
      </w:pPr>
    </w:p>
    <w:p w14:paraId="7CA9095F" w14:textId="6319BDAB" w:rsidR="003D2AF7" w:rsidRDefault="003D2AF7" w:rsidP="003D2AF7">
      <w:pPr>
        <w:pStyle w:val="Heading1"/>
      </w:pPr>
      <w:bookmarkStart w:id="57" w:name="_Toc136597588"/>
      <w:r>
        <w:t>Supporting documents</w:t>
      </w:r>
      <w:bookmarkEnd w:id="57"/>
    </w:p>
    <w:p w14:paraId="64BB1C4D" w14:textId="03204FDF" w:rsidR="00421D0B" w:rsidRPr="00421D0B" w:rsidRDefault="00421D0B" w:rsidP="00421D0B">
      <w:pPr>
        <w:pStyle w:val="references0"/>
        <w:ind w:left="567" w:hanging="567"/>
        <w:rPr>
          <w:rFonts w:ascii="Garamond" w:hAnsi="Garamond" w:cs="Arial"/>
        </w:rPr>
      </w:pPr>
      <w:r w:rsidRPr="000D0FAA">
        <w:rPr>
          <w:rFonts w:ascii="Garamond" w:hAnsi="Garamond" w:cs="Arial"/>
        </w:rPr>
        <w:t>ANZG 2018. Australian and New Zealand Guidelines for Fresh and Marine Water Quality. Australian and New</w:t>
      </w:r>
      <w:r w:rsidRPr="000D0FAA">
        <w:rPr>
          <w:rStyle w:val="nobreak"/>
          <w:rFonts w:ascii="Garamond" w:hAnsi="Garamond" w:cs="Arial"/>
        </w:rPr>
        <w:t xml:space="preserve"> </w:t>
      </w:r>
      <w:r w:rsidRPr="000D0FAA">
        <w:rPr>
          <w:rFonts w:ascii="Garamond" w:hAnsi="Garamond" w:cs="Arial"/>
        </w:rPr>
        <w:t xml:space="preserve">Zealand Governments and Australian state and territory governments, Canberra ACT, Australia. Available </w:t>
      </w:r>
      <w:r w:rsidR="009D3FE8" w:rsidRPr="000D0FAA">
        <w:rPr>
          <w:rFonts w:ascii="Garamond" w:hAnsi="Garamond" w:cs="Arial"/>
        </w:rPr>
        <w:t>[online]:</w:t>
      </w:r>
      <w:r w:rsidR="009D2CD5" w:rsidRPr="000D0FAA">
        <w:rPr>
          <w:rFonts w:ascii="Garamond" w:hAnsi="Garamond" w:cs="Arial"/>
        </w:rPr>
        <w:t xml:space="preserve"> </w:t>
      </w:r>
      <w:hyperlink r:id="rId52" w:history="1">
        <w:r w:rsidR="009D2CD5" w:rsidRPr="000D0FAA">
          <w:rPr>
            <w:rStyle w:val="Hyperlink"/>
            <w:rFonts w:ascii="Garamond" w:hAnsi="Garamond" w:cs="Arial"/>
          </w:rPr>
          <w:t>https://www.waterquality.gov.au/anz-guidelines</w:t>
        </w:r>
      </w:hyperlink>
      <w:r w:rsidR="009D2CD5" w:rsidRPr="000D0FAA">
        <w:rPr>
          <w:rFonts w:ascii="Garamond" w:hAnsi="Garamond" w:cs="Arial"/>
        </w:rPr>
        <w:t xml:space="preserve"> </w:t>
      </w:r>
      <w:r w:rsidRPr="000D0FAA">
        <w:rPr>
          <w:rFonts w:ascii="Garamond" w:hAnsi="Garamond"/>
        </w:rPr>
        <w:t xml:space="preserve">accessed </w:t>
      </w:r>
      <w:r w:rsidR="000D0FAA" w:rsidRPr="000D0FAA">
        <w:rPr>
          <w:rFonts w:ascii="Garamond" w:hAnsi="Garamond"/>
        </w:rPr>
        <w:t>June</w:t>
      </w:r>
      <w:r w:rsidR="009C5029" w:rsidRPr="000D0FAA">
        <w:rPr>
          <w:rFonts w:ascii="Garamond" w:hAnsi="Garamond"/>
        </w:rPr>
        <w:t xml:space="preserve"> 2023</w:t>
      </w:r>
      <w:r w:rsidRPr="000D0FAA">
        <w:rPr>
          <w:rFonts w:ascii="Garamond" w:hAnsi="Garamond"/>
        </w:rPr>
        <w:t>.</w:t>
      </w:r>
    </w:p>
    <w:p w14:paraId="7939A5EA" w14:textId="7047ED54" w:rsidR="00421D0B" w:rsidRPr="00421D0B" w:rsidRDefault="00421D0B" w:rsidP="00421D0B">
      <w:pPr>
        <w:pStyle w:val="references0"/>
        <w:ind w:left="567" w:hanging="567"/>
        <w:rPr>
          <w:rStyle w:val="Hyperlink"/>
          <w:rFonts w:ascii="Garamond" w:hAnsi="Garamond" w:cs="Arial"/>
        </w:rPr>
      </w:pPr>
      <w:r w:rsidRPr="00A735A6">
        <w:rPr>
          <w:rFonts w:ascii="Garamond" w:hAnsi="Garamond" w:cs="Arial"/>
        </w:rPr>
        <w:t xml:space="preserve">Ball J, </w:t>
      </w:r>
      <w:proofErr w:type="spellStart"/>
      <w:r w:rsidRPr="00A735A6">
        <w:rPr>
          <w:rFonts w:ascii="Garamond" w:hAnsi="Garamond" w:cs="Arial"/>
        </w:rPr>
        <w:t>Babister</w:t>
      </w:r>
      <w:proofErr w:type="spellEnd"/>
      <w:r w:rsidRPr="00A735A6">
        <w:rPr>
          <w:rFonts w:ascii="Garamond" w:hAnsi="Garamond" w:cs="Arial"/>
        </w:rPr>
        <w:t xml:space="preserve"> M, Nathan R, Weeks W, </w:t>
      </w:r>
      <w:proofErr w:type="spellStart"/>
      <w:r w:rsidRPr="00A735A6">
        <w:rPr>
          <w:rFonts w:ascii="Garamond" w:hAnsi="Garamond" w:cs="Arial"/>
        </w:rPr>
        <w:t>Weinmann</w:t>
      </w:r>
      <w:proofErr w:type="spellEnd"/>
      <w:r w:rsidRPr="00A735A6">
        <w:rPr>
          <w:rFonts w:ascii="Garamond" w:hAnsi="Garamond" w:cs="Arial"/>
        </w:rPr>
        <w:t xml:space="preserve"> E, Retallick M and </w:t>
      </w:r>
      <w:proofErr w:type="spellStart"/>
      <w:r w:rsidRPr="00A735A6">
        <w:rPr>
          <w:rFonts w:ascii="Garamond" w:hAnsi="Garamond" w:cs="Arial"/>
        </w:rPr>
        <w:t>Testoni</w:t>
      </w:r>
      <w:proofErr w:type="spellEnd"/>
      <w:r w:rsidRPr="00A735A6">
        <w:rPr>
          <w:rFonts w:ascii="Garamond" w:hAnsi="Garamond" w:cs="Arial"/>
        </w:rPr>
        <w:t xml:space="preserve"> I (eds) 2019. </w:t>
      </w:r>
      <w:r w:rsidRPr="00A735A6">
        <w:rPr>
          <w:rStyle w:val="TextItalic"/>
          <w:rFonts w:ascii="Garamond" w:hAnsi="Garamond" w:cs="Arial"/>
        </w:rPr>
        <w:t>Australian rainfall and runoff: A guide to flood estimation</w:t>
      </w:r>
      <w:r w:rsidRPr="00A735A6">
        <w:rPr>
          <w:rFonts w:ascii="Garamond" w:hAnsi="Garamond" w:cs="Arial"/>
        </w:rPr>
        <w:t>. Geoscience Australia, Commonwealth of Australia. Available [online]:</w:t>
      </w:r>
      <w:r w:rsidR="008669B6" w:rsidRPr="00A735A6">
        <w:rPr>
          <w:rStyle w:val="Hyperlink"/>
          <w:rFonts w:ascii="Garamond" w:hAnsi="Garamond" w:cs="Arial"/>
          <w:u w:val="none"/>
        </w:rPr>
        <w:t xml:space="preserve"> </w:t>
      </w:r>
      <w:hyperlink r:id="rId53" w:history="1">
        <w:r w:rsidR="009160E6" w:rsidRPr="00A735A6">
          <w:rPr>
            <w:rStyle w:val="Hyperlink"/>
            <w:rFonts w:ascii="Garamond" w:hAnsi="Garamond"/>
          </w:rPr>
          <w:t>https://arr.ga.gov.au/arr-guideline</w:t>
        </w:r>
      </w:hyperlink>
      <w:r w:rsidR="009160E6" w:rsidRPr="00A735A6">
        <w:rPr>
          <w:rFonts w:ascii="Garamond" w:hAnsi="Garamond"/>
        </w:rPr>
        <w:t xml:space="preserve"> </w:t>
      </w:r>
      <w:r w:rsidRPr="00A735A6">
        <w:rPr>
          <w:rFonts w:ascii="Garamond" w:hAnsi="Garamond"/>
        </w:rPr>
        <w:t xml:space="preserve">accessed </w:t>
      </w:r>
      <w:r w:rsidR="00A735A6" w:rsidRPr="00A735A6">
        <w:rPr>
          <w:rFonts w:ascii="Garamond" w:hAnsi="Garamond"/>
        </w:rPr>
        <w:t>June</w:t>
      </w:r>
      <w:r w:rsidR="00707C2F" w:rsidRPr="00A735A6">
        <w:rPr>
          <w:rFonts w:ascii="Garamond" w:hAnsi="Garamond"/>
        </w:rPr>
        <w:t xml:space="preserve"> 2023</w:t>
      </w:r>
      <w:r w:rsidRPr="00A735A6">
        <w:rPr>
          <w:rFonts w:ascii="Garamond" w:hAnsi="Garamond"/>
        </w:rPr>
        <w:t>.</w:t>
      </w:r>
      <w:r w:rsidRPr="00421D0B">
        <w:rPr>
          <w:rStyle w:val="Hyperlink"/>
          <w:rFonts w:ascii="Garamond" w:hAnsi="Garamond" w:cs="Arial"/>
        </w:rPr>
        <w:t xml:space="preserve"> </w:t>
      </w:r>
    </w:p>
    <w:p w14:paraId="72870D01" w14:textId="3F4B165F" w:rsidR="00421D0B" w:rsidRPr="00421D0B" w:rsidRDefault="00421D0B" w:rsidP="00421D0B">
      <w:pPr>
        <w:pStyle w:val="references0"/>
        <w:ind w:left="567" w:hanging="567"/>
        <w:rPr>
          <w:rFonts w:ascii="Garamond" w:hAnsi="Garamond" w:cs="Arial"/>
        </w:rPr>
      </w:pPr>
      <w:r w:rsidRPr="00EB5E03">
        <w:rPr>
          <w:rFonts w:ascii="Garamond" w:hAnsi="Garamond" w:cs="Arial"/>
        </w:rPr>
        <w:t xml:space="preserve">Barnett B, Townley LR, Post V, Evans RE, Hunt RJ, Peeters L, Richardson S, Werner AD, Knapton A and </w:t>
      </w:r>
      <w:proofErr w:type="spellStart"/>
      <w:r w:rsidRPr="00EB5E03">
        <w:rPr>
          <w:rFonts w:ascii="Garamond" w:hAnsi="Garamond" w:cs="Arial"/>
        </w:rPr>
        <w:t>Boronkay</w:t>
      </w:r>
      <w:proofErr w:type="spellEnd"/>
      <w:r w:rsidRPr="00EB5E03">
        <w:rPr>
          <w:rFonts w:ascii="Garamond" w:hAnsi="Garamond" w:cs="Arial"/>
        </w:rPr>
        <w:t xml:space="preserve"> A 2012. </w:t>
      </w:r>
      <w:r w:rsidRPr="00EB5E03">
        <w:rPr>
          <w:rStyle w:val="TextItalic"/>
          <w:rFonts w:ascii="Garamond" w:hAnsi="Garamond" w:cs="Arial"/>
        </w:rPr>
        <w:t>Australian groundwater modelling guidelines</w:t>
      </w:r>
      <w:r w:rsidRPr="00EB5E03">
        <w:rPr>
          <w:rFonts w:ascii="Garamond" w:hAnsi="Garamond" w:cs="Arial"/>
        </w:rPr>
        <w:t xml:space="preserve">. Waterlines report. National Water Commission, Canberra. Available [online]: </w:t>
      </w:r>
      <w:hyperlink r:id="rId54" w:history="1">
        <w:r w:rsidR="00EA3763" w:rsidRPr="00EB5E03">
          <w:rPr>
            <w:rStyle w:val="Hyperlink"/>
            <w:rFonts w:ascii="Garamond" w:hAnsi="Garamond"/>
          </w:rPr>
          <w:t>Resources | NCGRT (groundwater.com.au)</w:t>
        </w:r>
      </w:hyperlink>
      <w:r w:rsidRPr="00EB5E03">
        <w:rPr>
          <w:rFonts w:ascii="Garamond" w:hAnsi="Garamond" w:cs="Arial"/>
        </w:rPr>
        <w:t xml:space="preserve"> accessed </w:t>
      </w:r>
      <w:r w:rsidR="0087221D" w:rsidRPr="00EB5E03">
        <w:rPr>
          <w:rFonts w:ascii="Garamond" w:hAnsi="Garamond" w:cs="Arial"/>
        </w:rPr>
        <w:t>June</w:t>
      </w:r>
      <w:r w:rsidR="008A02F2" w:rsidRPr="00EB5E03">
        <w:rPr>
          <w:rFonts w:ascii="Garamond" w:hAnsi="Garamond" w:cs="Arial"/>
        </w:rPr>
        <w:t xml:space="preserve"> 2023</w:t>
      </w:r>
      <w:r w:rsidRPr="00EB5E03">
        <w:rPr>
          <w:rFonts w:ascii="Garamond" w:hAnsi="Garamond" w:cs="Arial"/>
        </w:rPr>
        <w:t>.</w:t>
      </w:r>
    </w:p>
    <w:p w14:paraId="287BB4F2" w14:textId="0900F167" w:rsidR="00462834" w:rsidRPr="00421D0B" w:rsidRDefault="00462834" w:rsidP="00462834">
      <w:pPr>
        <w:pStyle w:val="references0"/>
        <w:ind w:left="567" w:hanging="567"/>
        <w:rPr>
          <w:rStyle w:val="Hyperlink"/>
          <w:rFonts w:ascii="Garamond" w:hAnsi="Garamond" w:cs="Arial"/>
        </w:rPr>
      </w:pPr>
      <w:r w:rsidRPr="0087221D">
        <w:rPr>
          <w:rFonts w:ascii="Garamond" w:hAnsi="Garamond" w:cs="Arial"/>
        </w:rPr>
        <w:t xml:space="preserve">Barrett DJ, Couch CA, Metcalfe DJ, Lytton L, </w:t>
      </w:r>
      <w:proofErr w:type="spellStart"/>
      <w:r w:rsidRPr="0087221D">
        <w:rPr>
          <w:rFonts w:ascii="Garamond" w:hAnsi="Garamond" w:cs="Arial"/>
        </w:rPr>
        <w:t>Adhikary</w:t>
      </w:r>
      <w:proofErr w:type="spellEnd"/>
      <w:r w:rsidRPr="0087221D">
        <w:rPr>
          <w:rFonts w:ascii="Garamond" w:hAnsi="Garamond" w:cs="Arial"/>
        </w:rPr>
        <w:t xml:space="preserve"> </w:t>
      </w:r>
      <w:proofErr w:type="gramStart"/>
      <w:r w:rsidRPr="0087221D">
        <w:rPr>
          <w:rFonts w:ascii="Garamond" w:hAnsi="Garamond" w:cs="Arial"/>
        </w:rPr>
        <w:t>DP</w:t>
      </w:r>
      <w:proofErr w:type="gramEnd"/>
      <w:r w:rsidRPr="0087221D">
        <w:rPr>
          <w:rFonts w:ascii="Garamond" w:hAnsi="Garamond" w:cs="Arial"/>
        </w:rPr>
        <w:t xml:space="preserve"> and Schmidt RK 2013. </w:t>
      </w:r>
      <w:r w:rsidRPr="0087221D">
        <w:rPr>
          <w:rStyle w:val="TextItalic"/>
          <w:rFonts w:ascii="Garamond" w:hAnsi="Garamond" w:cs="Arial"/>
        </w:rPr>
        <w:t xml:space="preserve">Methodology for bioregional assessments of the impacts of coal seam gas and coal mining development on water resources. </w:t>
      </w:r>
      <w:r w:rsidRPr="0087221D">
        <w:rPr>
          <w:rFonts w:ascii="Garamond" w:hAnsi="Garamond" w:cs="Arial"/>
        </w:rPr>
        <w:t xml:space="preserve">Report prepared for the Independent Expert Scientific Committee on Coal Seam Gas and Large Coal Mining Development through the Department of Sustainability, Environment, Water, Population and Communities, Commonwealth of Australia. Available [online]: </w:t>
      </w:r>
      <w:hyperlink r:id="rId55" w:history="1">
        <w:r w:rsidRPr="0087221D">
          <w:rPr>
            <w:rStyle w:val="Hyperlink"/>
            <w:rFonts w:ascii="Garamond" w:hAnsi="Garamond" w:cs="Arial"/>
          </w:rPr>
          <w:t>http://www.bioregionalassessments.gov.au/methods/bioregional-assessment-methodology</w:t>
        </w:r>
      </w:hyperlink>
      <w:r w:rsidRPr="0087221D">
        <w:rPr>
          <w:rFonts w:ascii="Garamond" w:hAnsi="Garamond" w:cs="Arial"/>
        </w:rPr>
        <w:t xml:space="preserve"> accessed </w:t>
      </w:r>
      <w:r w:rsidR="0087221D" w:rsidRPr="0087221D">
        <w:rPr>
          <w:rFonts w:ascii="Garamond" w:hAnsi="Garamond" w:cs="Arial"/>
        </w:rPr>
        <w:t>June</w:t>
      </w:r>
      <w:r w:rsidRPr="0087221D">
        <w:rPr>
          <w:rFonts w:ascii="Garamond" w:hAnsi="Garamond" w:cs="Arial"/>
        </w:rPr>
        <w:t xml:space="preserve"> 2023.</w:t>
      </w:r>
    </w:p>
    <w:p w14:paraId="420AD659" w14:textId="2584B3BB" w:rsidR="00421D0B" w:rsidRPr="00421D0B" w:rsidRDefault="00421D0B" w:rsidP="00421D0B">
      <w:pPr>
        <w:pStyle w:val="references0"/>
        <w:ind w:left="567" w:hanging="567"/>
        <w:rPr>
          <w:rFonts w:ascii="Garamond" w:hAnsi="Garamond" w:cs="Arial"/>
        </w:rPr>
      </w:pPr>
      <w:r w:rsidRPr="00D33F3C">
        <w:rPr>
          <w:rFonts w:ascii="Garamond" w:hAnsi="Garamond" w:cs="Arial"/>
        </w:rPr>
        <w:t xml:space="preserve">Commonwealth of Australia (CoA) 2007. </w:t>
      </w:r>
      <w:r w:rsidRPr="00D33F3C">
        <w:rPr>
          <w:rStyle w:val="TextItalic"/>
          <w:rFonts w:ascii="Garamond" w:hAnsi="Garamond" w:cs="Arial"/>
        </w:rPr>
        <w:t>Water Act 2007.</w:t>
      </w:r>
      <w:r w:rsidRPr="00D33F3C">
        <w:rPr>
          <w:rFonts w:ascii="Garamond" w:hAnsi="Garamond" w:cs="Arial"/>
        </w:rPr>
        <w:t xml:space="preserve"> Available [online]:</w:t>
      </w:r>
      <w:r w:rsidRPr="00D33F3C">
        <w:rPr>
          <w:rStyle w:val="TextItalic"/>
          <w:rFonts w:ascii="Garamond" w:hAnsi="Garamond" w:cs="Arial"/>
        </w:rPr>
        <w:t xml:space="preserve"> </w:t>
      </w:r>
      <w:hyperlink r:id="rId56" w:history="1">
        <w:r w:rsidR="00576140" w:rsidRPr="00D33F3C">
          <w:rPr>
            <w:rStyle w:val="Hyperlink"/>
            <w:rFonts w:ascii="Garamond" w:hAnsi="Garamond"/>
          </w:rPr>
          <w:t>https://www.legislation.gov.au/Series/C2007A00137</w:t>
        </w:r>
      </w:hyperlink>
      <w:r w:rsidR="00576140" w:rsidRPr="00D33F3C">
        <w:rPr>
          <w:rFonts w:ascii="Garamond" w:hAnsi="Garamond"/>
        </w:rPr>
        <w:t xml:space="preserve"> </w:t>
      </w:r>
      <w:r w:rsidRPr="00D33F3C">
        <w:rPr>
          <w:rFonts w:ascii="Garamond" w:hAnsi="Garamond" w:cs="Arial"/>
          <w:u w:color="00538C"/>
        </w:rPr>
        <w:t xml:space="preserve">accessed </w:t>
      </w:r>
      <w:r w:rsidR="00D33F3C" w:rsidRPr="00D33F3C">
        <w:rPr>
          <w:rFonts w:ascii="Garamond" w:hAnsi="Garamond" w:cs="Arial"/>
          <w:u w:color="00538C"/>
        </w:rPr>
        <w:t>June</w:t>
      </w:r>
      <w:r w:rsidR="00A35AE3" w:rsidRPr="00D33F3C">
        <w:rPr>
          <w:rFonts w:ascii="Garamond" w:hAnsi="Garamond" w:cs="Arial"/>
          <w:u w:color="00538C"/>
        </w:rPr>
        <w:t xml:space="preserve"> 2023</w:t>
      </w:r>
      <w:r w:rsidRPr="00D33F3C">
        <w:rPr>
          <w:rFonts w:ascii="Garamond" w:hAnsi="Garamond" w:cs="Arial"/>
          <w:u w:color="00538C"/>
        </w:rPr>
        <w:t>.</w:t>
      </w:r>
    </w:p>
    <w:p w14:paraId="34CDFF41" w14:textId="0BA4B756" w:rsidR="00421D0B" w:rsidRPr="00421D0B" w:rsidRDefault="00421D0B" w:rsidP="00421D0B">
      <w:pPr>
        <w:pStyle w:val="references0"/>
        <w:ind w:left="709" w:hanging="709"/>
        <w:rPr>
          <w:rFonts w:ascii="Garamond" w:hAnsi="Garamond" w:cs="Arial"/>
        </w:rPr>
      </w:pPr>
      <w:r w:rsidRPr="00202F1C">
        <w:rPr>
          <w:rFonts w:ascii="Garamond" w:hAnsi="Garamond" w:cs="Arial"/>
        </w:rPr>
        <w:t xml:space="preserve">Commonwealth of Australia (CoA) 2012. </w:t>
      </w:r>
      <w:r w:rsidRPr="00202F1C">
        <w:rPr>
          <w:rStyle w:val="TextItalic"/>
          <w:rFonts w:ascii="Garamond" w:hAnsi="Garamond" w:cs="Arial"/>
        </w:rPr>
        <w:t>Environmental health risk assessment: Guidelines for assessing human health risks from environmental hazards</w:t>
      </w:r>
      <w:r w:rsidRPr="00202F1C">
        <w:rPr>
          <w:rFonts w:ascii="Garamond" w:hAnsi="Garamond" w:cs="Arial"/>
        </w:rPr>
        <w:t>. Department of Health and Ageing, Canberra. Available [online]:</w:t>
      </w:r>
      <w:r w:rsidR="00C07721" w:rsidRPr="00202F1C">
        <w:rPr>
          <w:rFonts w:ascii="Garamond" w:hAnsi="Garamond" w:cs="Arial"/>
        </w:rPr>
        <w:t xml:space="preserve"> </w:t>
      </w:r>
      <w:hyperlink r:id="rId57" w:history="1">
        <w:r w:rsidR="007378C0" w:rsidRPr="00202F1C">
          <w:rPr>
            <w:rStyle w:val="Hyperlink"/>
            <w:rFonts w:ascii="Garamond" w:hAnsi="Garamond" w:cs="Arial"/>
          </w:rPr>
          <w:t>https://www.health.gov.au/sites/default/files/documents/2022/07/enhealth-guidance-guidelines-for-assessing-human-health-risks-from-environmental-hazards.pdf</w:t>
        </w:r>
      </w:hyperlink>
      <w:r w:rsidR="007378C0" w:rsidRPr="00202F1C">
        <w:rPr>
          <w:rFonts w:ascii="Garamond" w:hAnsi="Garamond" w:cs="Arial"/>
        </w:rPr>
        <w:t xml:space="preserve"> </w:t>
      </w:r>
      <w:r w:rsidRPr="00202F1C">
        <w:rPr>
          <w:rFonts w:ascii="Garamond" w:hAnsi="Garamond" w:cs="Arial"/>
        </w:rPr>
        <w:t xml:space="preserve">accessed </w:t>
      </w:r>
      <w:r w:rsidR="00202F1C" w:rsidRPr="00202F1C">
        <w:rPr>
          <w:rFonts w:ascii="Garamond" w:hAnsi="Garamond" w:cs="Arial"/>
        </w:rPr>
        <w:t>June</w:t>
      </w:r>
      <w:r w:rsidR="001015D1" w:rsidRPr="00202F1C">
        <w:rPr>
          <w:rFonts w:ascii="Garamond" w:hAnsi="Garamond" w:cs="Arial"/>
        </w:rPr>
        <w:t xml:space="preserve"> 2023</w:t>
      </w:r>
      <w:r w:rsidRPr="00202F1C">
        <w:rPr>
          <w:rFonts w:ascii="Garamond" w:hAnsi="Garamond" w:cs="Arial"/>
        </w:rPr>
        <w:t>.</w:t>
      </w:r>
    </w:p>
    <w:p w14:paraId="19E5587F" w14:textId="0F1F6231" w:rsidR="00421D0B" w:rsidRPr="00421D0B" w:rsidRDefault="00421D0B" w:rsidP="00421D0B">
      <w:pPr>
        <w:pStyle w:val="references0"/>
        <w:ind w:left="567" w:hanging="567"/>
        <w:rPr>
          <w:rStyle w:val="Hyperlink"/>
          <w:rFonts w:ascii="Garamond" w:hAnsi="Garamond" w:cs="Arial"/>
        </w:rPr>
      </w:pPr>
      <w:r w:rsidRPr="003478DE">
        <w:rPr>
          <w:rFonts w:ascii="Garamond" w:hAnsi="Garamond" w:cs="Arial"/>
        </w:rPr>
        <w:t xml:space="preserve">Commonwealth of Australia (CoA) 2014a. </w:t>
      </w:r>
      <w:r w:rsidRPr="003478DE">
        <w:rPr>
          <w:rStyle w:val="TextItalic"/>
          <w:rFonts w:ascii="Garamond" w:hAnsi="Garamond" w:cs="Arial"/>
        </w:rPr>
        <w:t xml:space="preserve">Coal seam gas extraction: Modelling the groundwater impacts. </w:t>
      </w:r>
      <w:r w:rsidRPr="003478DE">
        <w:rPr>
          <w:rFonts w:ascii="Garamond" w:hAnsi="Garamond" w:cs="Arial"/>
        </w:rPr>
        <w:t>Knowledge report</w:t>
      </w:r>
      <w:r w:rsidRPr="003478DE">
        <w:rPr>
          <w:rStyle w:val="TextItalic"/>
          <w:rFonts w:ascii="Garamond" w:hAnsi="Garamond" w:cs="Arial"/>
        </w:rPr>
        <w:t>,</w:t>
      </w:r>
      <w:r w:rsidRPr="003478DE">
        <w:rPr>
          <w:rFonts w:ascii="Garamond" w:hAnsi="Garamond" w:cs="Arial"/>
        </w:rPr>
        <w:t xml:space="preserve"> prepared by Coffey Geotechnics for the Department of the Environment, Commonwealth of Australia. Available [online]:</w:t>
      </w:r>
      <w:r w:rsidRPr="003478DE">
        <w:rPr>
          <w:rStyle w:val="TextItalic"/>
          <w:rFonts w:ascii="Garamond" w:hAnsi="Garamond" w:cs="Arial"/>
        </w:rPr>
        <w:t xml:space="preserve"> </w:t>
      </w:r>
      <w:hyperlink r:id="rId58" w:history="1">
        <w:r w:rsidRPr="003478DE">
          <w:rPr>
            <w:rStyle w:val="Hyperlink"/>
            <w:rFonts w:ascii="Garamond" w:hAnsi="Garamond" w:cs="Arial"/>
          </w:rPr>
          <w:t>https://environment.gov.au/system/files/resources/ee38b672-6faa-452e-979f-d97b7d425333/files/csg-modelling-groundwater-impacts.pdf</w:t>
        </w:r>
      </w:hyperlink>
      <w:r w:rsidRPr="003478DE">
        <w:rPr>
          <w:rFonts w:ascii="Garamond" w:hAnsi="Garamond"/>
        </w:rPr>
        <w:t xml:space="preserve"> accessed </w:t>
      </w:r>
      <w:r w:rsidR="003478DE" w:rsidRPr="003478DE">
        <w:rPr>
          <w:rFonts w:ascii="Garamond" w:hAnsi="Garamond"/>
        </w:rPr>
        <w:t>June</w:t>
      </w:r>
      <w:r w:rsidR="003353D6" w:rsidRPr="003478DE">
        <w:rPr>
          <w:rFonts w:ascii="Garamond" w:hAnsi="Garamond"/>
        </w:rPr>
        <w:t xml:space="preserve"> 2023</w:t>
      </w:r>
      <w:r w:rsidRPr="003478DE">
        <w:rPr>
          <w:rFonts w:ascii="Garamond" w:hAnsi="Garamond"/>
        </w:rPr>
        <w:t>.</w:t>
      </w:r>
    </w:p>
    <w:p w14:paraId="0E80B0B2" w14:textId="698CD5EF" w:rsidR="00421D0B" w:rsidRPr="00421D0B" w:rsidRDefault="00421D0B" w:rsidP="00421D0B">
      <w:pPr>
        <w:pStyle w:val="references0"/>
        <w:ind w:left="567" w:hanging="567"/>
        <w:rPr>
          <w:rStyle w:val="Hyperlink"/>
          <w:rFonts w:ascii="Garamond" w:hAnsi="Garamond" w:cs="Arial"/>
        </w:rPr>
      </w:pPr>
      <w:r w:rsidRPr="008A318B">
        <w:rPr>
          <w:rFonts w:ascii="Garamond" w:hAnsi="Garamond" w:cs="Arial"/>
        </w:rPr>
        <w:t xml:space="preserve">Commonwealth of Australia (CoA) 2014b. </w:t>
      </w:r>
      <w:r w:rsidRPr="008A318B">
        <w:rPr>
          <w:rStyle w:val="TextItalic"/>
          <w:rFonts w:ascii="Garamond" w:hAnsi="Garamond" w:cs="Arial"/>
        </w:rPr>
        <w:t xml:space="preserve">Subsidence from coal seam gas in Australia: Background review. </w:t>
      </w:r>
      <w:r w:rsidRPr="008A318B">
        <w:rPr>
          <w:rFonts w:ascii="Garamond" w:hAnsi="Garamond" w:cs="Arial"/>
        </w:rPr>
        <w:t xml:space="preserve">Available [online]: </w:t>
      </w:r>
      <w:hyperlink r:id="rId59" w:history="1">
        <w:r w:rsidRPr="008A318B">
          <w:rPr>
            <w:rStyle w:val="Hyperlink"/>
            <w:rFonts w:ascii="Garamond" w:hAnsi="Garamond" w:cs="Arial"/>
          </w:rPr>
          <w:t>http://www.environment.gov.au/water/publications/background-review-subsidence-coal-seam-gas-extraction-australia</w:t>
        </w:r>
      </w:hyperlink>
      <w:r w:rsidRPr="008A318B">
        <w:rPr>
          <w:rFonts w:ascii="Garamond" w:hAnsi="Garamond"/>
        </w:rPr>
        <w:t xml:space="preserve"> accessed </w:t>
      </w:r>
      <w:r w:rsidR="008A318B" w:rsidRPr="008A318B">
        <w:rPr>
          <w:rFonts w:ascii="Garamond" w:hAnsi="Garamond"/>
        </w:rPr>
        <w:t>June</w:t>
      </w:r>
      <w:r w:rsidR="00B225B7" w:rsidRPr="008A318B">
        <w:rPr>
          <w:rFonts w:ascii="Garamond" w:hAnsi="Garamond"/>
        </w:rPr>
        <w:t xml:space="preserve"> 2023</w:t>
      </w:r>
      <w:r w:rsidRPr="008A318B">
        <w:rPr>
          <w:rFonts w:ascii="Garamond" w:hAnsi="Garamond"/>
        </w:rPr>
        <w:t>.</w:t>
      </w:r>
    </w:p>
    <w:p w14:paraId="7A0744BF" w14:textId="067374E9" w:rsidR="00421D0B" w:rsidRPr="00421D0B" w:rsidRDefault="00421D0B" w:rsidP="00421D0B">
      <w:pPr>
        <w:pStyle w:val="references0"/>
        <w:ind w:left="567" w:hanging="567"/>
        <w:rPr>
          <w:rStyle w:val="Hyperlink"/>
          <w:rFonts w:ascii="Garamond" w:hAnsi="Garamond" w:cs="Arial"/>
        </w:rPr>
      </w:pPr>
      <w:r w:rsidRPr="00256676">
        <w:rPr>
          <w:rFonts w:ascii="Garamond" w:hAnsi="Garamond" w:cs="Arial"/>
        </w:rPr>
        <w:t xml:space="preserve">Commonwealth of Australia (CoA) 2014c. </w:t>
      </w:r>
      <w:r w:rsidRPr="00256676">
        <w:rPr>
          <w:rStyle w:val="TextItalic"/>
          <w:rFonts w:ascii="Garamond" w:hAnsi="Garamond" w:cs="Arial"/>
        </w:rPr>
        <w:t>Subsidence from coal mining activities: Background review.</w:t>
      </w:r>
      <w:r w:rsidRPr="00256676">
        <w:rPr>
          <w:rFonts w:ascii="Garamond" w:hAnsi="Garamond" w:cs="Arial"/>
        </w:rPr>
        <w:t xml:space="preserve"> Available [online]: </w:t>
      </w:r>
      <w:hyperlink r:id="rId60" w:history="1">
        <w:r w:rsidRPr="00256676">
          <w:rPr>
            <w:rStyle w:val="Hyperlink"/>
            <w:rFonts w:ascii="Garamond" w:hAnsi="Garamond" w:cs="Arial"/>
          </w:rPr>
          <w:t>http://www.environment.gov.au/water/publications/background-review-subsidence-from-coal-mining-activities</w:t>
        </w:r>
      </w:hyperlink>
      <w:r w:rsidRPr="00256676">
        <w:rPr>
          <w:rFonts w:ascii="Garamond" w:hAnsi="Garamond" w:cs="Arial"/>
        </w:rPr>
        <w:t xml:space="preserve"> accessed </w:t>
      </w:r>
      <w:r w:rsidR="00256676" w:rsidRPr="00256676">
        <w:rPr>
          <w:rFonts w:ascii="Garamond" w:hAnsi="Garamond" w:cs="Arial"/>
        </w:rPr>
        <w:t>June</w:t>
      </w:r>
      <w:r w:rsidR="001642ED" w:rsidRPr="00256676">
        <w:rPr>
          <w:rFonts w:ascii="Garamond" w:hAnsi="Garamond" w:cs="Arial"/>
        </w:rPr>
        <w:t xml:space="preserve"> 2023</w:t>
      </w:r>
      <w:r w:rsidRPr="00256676">
        <w:rPr>
          <w:rFonts w:ascii="Garamond" w:hAnsi="Garamond" w:cs="Arial"/>
        </w:rPr>
        <w:t>.</w:t>
      </w:r>
    </w:p>
    <w:p w14:paraId="37500D3A" w14:textId="66E8B96E" w:rsidR="00421D0B" w:rsidRPr="00421D0B" w:rsidRDefault="00421D0B" w:rsidP="00421D0B">
      <w:pPr>
        <w:pStyle w:val="references0"/>
        <w:ind w:left="567" w:hanging="567"/>
        <w:rPr>
          <w:rFonts w:ascii="Garamond" w:hAnsi="Garamond" w:cs="Arial"/>
          <w:color w:val="00538C"/>
          <w:u w:val="single" w:color="00538C"/>
        </w:rPr>
      </w:pPr>
      <w:r w:rsidRPr="00256676">
        <w:rPr>
          <w:rFonts w:ascii="Garamond" w:hAnsi="Garamond" w:cs="Arial"/>
        </w:rPr>
        <w:t xml:space="preserve">Commonwealth of Australia (CoA) 2015. </w:t>
      </w:r>
      <w:r w:rsidRPr="00256676">
        <w:rPr>
          <w:rStyle w:val="TextItalic"/>
          <w:rFonts w:ascii="Garamond" w:hAnsi="Garamond" w:cs="Arial"/>
        </w:rPr>
        <w:t>Modelling water-related ecological responses to coal seam gas extraction and coal mining</w:t>
      </w:r>
      <w:r w:rsidRPr="00256676">
        <w:rPr>
          <w:rFonts w:ascii="Garamond" w:hAnsi="Garamond" w:cs="Arial"/>
        </w:rPr>
        <w:t xml:space="preserve">. Prepared by </w:t>
      </w:r>
      <w:proofErr w:type="spellStart"/>
      <w:r w:rsidRPr="00256676">
        <w:rPr>
          <w:rFonts w:ascii="Garamond" w:hAnsi="Garamond" w:cs="Arial"/>
        </w:rPr>
        <w:t>Auricht</w:t>
      </w:r>
      <w:proofErr w:type="spellEnd"/>
      <w:r w:rsidRPr="00256676">
        <w:rPr>
          <w:rFonts w:ascii="Garamond" w:hAnsi="Garamond" w:cs="Arial"/>
        </w:rPr>
        <w:t xml:space="preserve"> Projects and the Commonwealth Scientific and Industrial Research Organisation for the Department of the Environment, Commonwealth of Australia. Available [online]: </w:t>
      </w:r>
      <w:hyperlink r:id="rId61" w:history="1">
        <w:r w:rsidRPr="00256676">
          <w:rPr>
            <w:rStyle w:val="Hyperlink"/>
            <w:rFonts w:ascii="Garamond" w:hAnsi="Garamond" w:cs="Arial"/>
          </w:rPr>
          <w:t>http://www.environment.gov.au/system/files/resources/83770681-a40b-4fa2-bf6e-8d41022873bd/files/modelling-water-related-ecological-responses-csg-extraction.pdf</w:t>
        </w:r>
      </w:hyperlink>
      <w:r w:rsidRPr="00256676">
        <w:rPr>
          <w:rFonts w:ascii="Garamond" w:hAnsi="Garamond"/>
        </w:rPr>
        <w:t xml:space="preserve"> accessed </w:t>
      </w:r>
      <w:r w:rsidR="00256676" w:rsidRPr="00256676">
        <w:rPr>
          <w:rFonts w:ascii="Garamond" w:hAnsi="Garamond"/>
        </w:rPr>
        <w:t>June</w:t>
      </w:r>
      <w:r w:rsidR="008B670F" w:rsidRPr="00256676">
        <w:rPr>
          <w:rFonts w:ascii="Garamond" w:hAnsi="Garamond"/>
        </w:rPr>
        <w:t xml:space="preserve"> 2023</w:t>
      </w:r>
      <w:r w:rsidRPr="00256676">
        <w:rPr>
          <w:rFonts w:ascii="Garamond" w:hAnsi="Garamond"/>
        </w:rPr>
        <w:t>.</w:t>
      </w:r>
    </w:p>
    <w:p w14:paraId="64A1FC81" w14:textId="70148CCF" w:rsidR="00135E43" w:rsidRPr="00BD385B" w:rsidRDefault="00135E43" w:rsidP="00135E43">
      <w:pPr>
        <w:pStyle w:val="references0"/>
        <w:ind w:left="567" w:hanging="567"/>
        <w:rPr>
          <w:rStyle w:val="Hyperlink"/>
          <w:rFonts w:ascii="Garamond" w:hAnsi="Garamond" w:cs="Arial"/>
        </w:rPr>
      </w:pPr>
      <w:r w:rsidRPr="006B6242">
        <w:rPr>
          <w:rFonts w:ascii="Garamond" w:hAnsi="Garamond" w:cs="Arial"/>
        </w:rPr>
        <w:t>Commonwealth of Australia (CoA) 2020</w:t>
      </w:r>
      <w:r w:rsidR="009B5243" w:rsidRPr="006B6242">
        <w:rPr>
          <w:rFonts w:ascii="Garamond" w:hAnsi="Garamond" w:cs="Arial"/>
        </w:rPr>
        <w:t>a</w:t>
      </w:r>
      <w:r w:rsidRPr="006B6242">
        <w:rPr>
          <w:rFonts w:ascii="Garamond" w:hAnsi="Garamond" w:cs="Arial"/>
        </w:rPr>
        <w:t xml:space="preserve">. </w:t>
      </w:r>
      <w:r w:rsidRPr="006B6242">
        <w:rPr>
          <w:rStyle w:val="TextItalic"/>
          <w:rFonts w:ascii="Garamond" w:hAnsi="Garamond" w:cs="Arial"/>
        </w:rPr>
        <w:t>Bioregional assessments</w:t>
      </w:r>
      <w:r w:rsidRPr="006B6242">
        <w:rPr>
          <w:rFonts w:ascii="Garamond" w:hAnsi="Garamond" w:cs="Arial"/>
        </w:rPr>
        <w:t xml:space="preserve">. Available [online]: </w:t>
      </w:r>
      <w:hyperlink r:id="rId62" w:history="1">
        <w:r w:rsidR="00C9541A" w:rsidRPr="006B6242">
          <w:rPr>
            <w:rStyle w:val="Hyperlink"/>
            <w:rFonts w:ascii="Garamond" w:hAnsi="Garamond"/>
          </w:rPr>
          <w:t>https://www.bioregionalassessments.gov.au/bioregional-assessment-program</w:t>
        </w:r>
      </w:hyperlink>
      <w:r w:rsidR="00C9541A" w:rsidRPr="006B6242">
        <w:rPr>
          <w:rFonts w:ascii="Garamond" w:hAnsi="Garamond"/>
        </w:rPr>
        <w:t xml:space="preserve"> </w:t>
      </w:r>
      <w:r w:rsidRPr="006B6242">
        <w:rPr>
          <w:rFonts w:ascii="Garamond" w:hAnsi="Garamond"/>
        </w:rPr>
        <w:t xml:space="preserve">accessed </w:t>
      </w:r>
      <w:r w:rsidR="006B6242" w:rsidRPr="006B6242">
        <w:rPr>
          <w:rFonts w:ascii="Garamond" w:hAnsi="Garamond"/>
        </w:rPr>
        <w:t>June</w:t>
      </w:r>
      <w:r w:rsidRPr="006B6242">
        <w:rPr>
          <w:rFonts w:ascii="Garamond" w:hAnsi="Garamond"/>
        </w:rPr>
        <w:t xml:space="preserve"> 2023.</w:t>
      </w:r>
    </w:p>
    <w:p w14:paraId="526929AF" w14:textId="40DCAB42" w:rsidR="005E588D" w:rsidRPr="002611AA" w:rsidRDefault="006E5C80" w:rsidP="004C1373">
      <w:pPr>
        <w:pStyle w:val="references0"/>
        <w:ind w:left="567" w:hanging="567"/>
        <w:rPr>
          <w:rFonts w:ascii="Garamond" w:hAnsi="Garamond"/>
        </w:rPr>
      </w:pPr>
      <w:r w:rsidRPr="006B6242">
        <w:rPr>
          <w:rFonts w:ascii="Garamond" w:hAnsi="Garamond"/>
        </w:rPr>
        <w:t xml:space="preserve">Commonwealth of Australia (CoA) 2020b. </w:t>
      </w:r>
      <w:r w:rsidR="0063139E" w:rsidRPr="006B6242">
        <w:rPr>
          <w:rFonts w:ascii="Garamond" w:hAnsi="Garamond"/>
          <w:i/>
          <w:iCs/>
        </w:rPr>
        <w:t>Australian Industrial Chemicals Introduction Scheme</w:t>
      </w:r>
      <w:r w:rsidR="00F32032" w:rsidRPr="006B6242">
        <w:rPr>
          <w:rFonts w:ascii="Garamond" w:hAnsi="Garamond"/>
          <w:i/>
          <w:iCs/>
        </w:rPr>
        <w:t xml:space="preserve"> – website.</w:t>
      </w:r>
      <w:r w:rsidR="00F32032" w:rsidRPr="006B6242">
        <w:rPr>
          <w:rFonts w:ascii="Garamond" w:hAnsi="Garamond"/>
        </w:rPr>
        <w:t xml:space="preserve"> Available [online]:</w:t>
      </w:r>
      <w:r w:rsidR="006945B7" w:rsidRPr="006B6242">
        <w:rPr>
          <w:rFonts w:ascii="Garamond" w:hAnsi="Garamond"/>
        </w:rPr>
        <w:t xml:space="preserve"> </w:t>
      </w:r>
      <w:hyperlink r:id="rId63" w:history="1">
        <w:r w:rsidR="004C4AFB" w:rsidRPr="006B6242">
          <w:rPr>
            <w:rStyle w:val="Hyperlink"/>
            <w:rFonts w:ascii="Garamond" w:hAnsi="Garamond"/>
          </w:rPr>
          <w:t>http://www.industrialchemicals.gov.au</w:t>
        </w:r>
      </w:hyperlink>
      <w:r w:rsidR="004C4AFB" w:rsidRPr="006B6242">
        <w:rPr>
          <w:rFonts w:ascii="Garamond" w:hAnsi="Garamond"/>
        </w:rPr>
        <w:t xml:space="preserve"> </w:t>
      </w:r>
      <w:r w:rsidR="00C525E1" w:rsidRPr="006B6242">
        <w:rPr>
          <w:rFonts w:ascii="Garamond" w:hAnsi="Garamond"/>
        </w:rPr>
        <w:t xml:space="preserve">accessed </w:t>
      </w:r>
      <w:r w:rsidR="006B6242" w:rsidRPr="006B6242">
        <w:rPr>
          <w:rFonts w:ascii="Garamond" w:hAnsi="Garamond"/>
        </w:rPr>
        <w:t>June</w:t>
      </w:r>
      <w:r w:rsidR="00C525E1" w:rsidRPr="006B6242">
        <w:rPr>
          <w:rFonts w:ascii="Garamond" w:hAnsi="Garamond"/>
        </w:rPr>
        <w:t xml:space="preserve"> 2023</w:t>
      </w:r>
      <w:r w:rsidR="002611AA" w:rsidRPr="006B6242">
        <w:rPr>
          <w:rFonts w:ascii="Garamond" w:hAnsi="Garamond"/>
        </w:rPr>
        <w:t>.</w:t>
      </w:r>
    </w:p>
    <w:p w14:paraId="3A6E1704" w14:textId="0E10DA2A" w:rsidR="00EE636E" w:rsidRPr="00421D0B" w:rsidRDefault="00EE636E" w:rsidP="00EE636E">
      <w:pPr>
        <w:pStyle w:val="references0"/>
        <w:ind w:left="567" w:hanging="567"/>
        <w:rPr>
          <w:rStyle w:val="Hyperlink"/>
          <w:rFonts w:ascii="Garamond" w:hAnsi="Garamond" w:cs="Arial"/>
        </w:rPr>
      </w:pPr>
      <w:r w:rsidRPr="00D940A8">
        <w:rPr>
          <w:rFonts w:ascii="Garamond" w:hAnsi="Garamond" w:cs="Arial"/>
        </w:rPr>
        <w:t xml:space="preserve">Commonwealth of Australia (CoA) </w:t>
      </w:r>
      <w:r w:rsidRPr="00D940A8">
        <w:rPr>
          <w:rFonts w:ascii="Garamond" w:hAnsi="Garamond" w:cs="Arial"/>
          <w:color w:val="auto"/>
        </w:rPr>
        <w:t>2022.</w:t>
      </w:r>
      <w:r w:rsidRPr="00D940A8">
        <w:rPr>
          <w:rStyle w:val="TextItalic"/>
          <w:rFonts w:ascii="Garamond" w:hAnsi="Garamond" w:cs="Arial"/>
          <w:color w:val="auto"/>
        </w:rPr>
        <w:t xml:space="preserve"> </w:t>
      </w:r>
      <w:r w:rsidRPr="00D940A8">
        <w:rPr>
          <w:rStyle w:val="TextItalic"/>
          <w:rFonts w:ascii="Garamond" w:hAnsi="Garamond" w:cs="Arial"/>
        </w:rPr>
        <w:t>Significant Impact Guidelines 1.3: Coal seam gas and large coal mining developments—Impacts on water resources.</w:t>
      </w:r>
      <w:r w:rsidRPr="00D940A8">
        <w:rPr>
          <w:rFonts w:ascii="Garamond" w:hAnsi="Garamond" w:cs="Arial"/>
        </w:rPr>
        <w:t xml:space="preserve"> Available [online]:</w:t>
      </w:r>
      <w:r w:rsidR="000B72E8" w:rsidRPr="00D940A8">
        <w:rPr>
          <w:rStyle w:val="TextItalic"/>
          <w:rFonts w:ascii="Garamond" w:hAnsi="Garamond" w:cs="Arial"/>
        </w:rPr>
        <w:t xml:space="preserve"> </w:t>
      </w:r>
      <w:hyperlink r:id="rId64" w:history="1">
        <w:r w:rsidR="000B72E8" w:rsidRPr="00D940A8">
          <w:rPr>
            <w:rStyle w:val="Hyperlink"/>
            <w:rFonts w:ascii="Garamond" w:hAnsi="Garamond" w:cs="Arial"/>
          </w:rPr>
          <w:t>https://www.dcceew.gov.au/environment/epbc/publications/significant-impact-guidelines-13-coal-seam-gas-and-large-coal-mining-developments-impacts</w:t>
        </w:r>
      </w:hyperlink>
      <w:r w:rsidR="000B72E8" w:rsidRPr="00D940A8">
        <w:rPr>
          <w:rStyle w:val="TextItalic"/>
          <w:rFonts w:ascii="Garamond" w:hAnsi="Garamond" w:cs="Arial"/>
          <w:i w:val="0"/>
          <w:iCs w:val="0"/>
        </w:rPr>
        <w:t xml:space="preserve"> </w:t>
      </w:r>
      <w:r w:rsidRPr="00D940A8">
        <w:rPr>
          <w:rFonts w:ascii="Garamond" w:hAnsi="Garamond"/>
        </w:rPr>
        <w:t xml:space="preserve">accessed </w:t>
      </w:r>
      <w:r w:rsidR="00D940A8" w:rsidRPr="00D940A8">
        <w:rPr>
          <w:rFonts w:ascii="Garamond" w:hAnsi="Garamond"/>
        </w:rPr>
        <w:t>June</w:t>
      </w:r>
      <w:r w:rsidRPr="00D940A8">
        <w:rPr>
          <w:rFonts w:ascii="Garamond" w:hAnsi="Garamond"/>
        </w:rPr>
        <w:t xml:space="preserve"> 2023.</w:t>
      </w:r>
    </w:p>
    <w:p w14:paraId="10280B0B" w14:textId="1F42A98B" w:rsidR="00EE636E" w:rsidRPr="00421D0B" w:rsidRDefault="00EE636E" w:rsidP="00EE636E">
      <w:pPr>
        <w:pStyle w:val="references0"/>
        <w:ind w:left="567" w:hanging="567"/>
        <w:rPr>
          <w:rStyle w:val="Hyperlink"/>
          <w:rFonts w:ascii="Garamond" w:hAnsi="Garamond" w:cs="Arial"/>
        </w:rPr>
      </w:pPr>
      <w:r w:rsidRPr="00B85F14">
        <w:rPr>
          <w:rFonts w:ascii="Garamond" w:hAnsi="Garamond" w:cs="Arial"/>
        </w:rPr>
        <w:t xml:space="preserve">Commonwealth of Australia (CoA) 2023. </w:t>
      </w:r>
      <w:r w:rsidRPr="00B85F14">
        <w:rPr>
          <w:rStyle w:val="TextItalic"/>
          <w:rFonts w:ascii="Garamond" w:hAnsi="Garamond" w:cs="Arial"/>
        </w:rPr>
        <w:t xml:space="preserve">Atlas of groundwater dependent ecosystems. </w:t>
      </w:r>
      <w:r w:rsidRPr="00B85F14">
        <w:rPr>
          <w:rFonts w:ascii="Garamond" w:hAnsi="Garamond" w:cs="Arial"/>
        </w:rPr>
        <w:t>Bureau of Meteorology. Available [online]:</w:t>
      </w:r>
      <w:r w:rsidR="004C20F1" w:rsidRPr="00B85F14">
        <w:rPr>
          <w:rFonts w:ascii="Garamond" w:hAnsi="Garamond" w:cs="Arial"/>
        </w:rPr>
        <w:t xml:space="preserve"> </w:t>
      </w:r>
      <w:hyperlink r:id="rId65" w:history="1">
        <w:r w:rsidR="00B41CF6" w:rsidRPr="00B85F14">
          <w:rPr>
            <w:rStyle w:val="Hyperlink"/>
            <w:rFonts w:ascii="Garamond" w:hAnsi="Garamond" w:cs="Arial"/>
          </w:rPr>
          <w:t>www.bom.gov.au/water/groundwater/gde/</w:t>
        </w:r>
      </w:hyperlink>
      <w:r w:rsidR="004C20F1" w:rsidRPr="00B85F14">
        <w:rPr>
          <w:rFonts w:ascii="Garamond" w:hAnsi="Garamond" w:cs="Arial"/>
        </w:rPr>
        <w:t xml:space="preserve"> </w:t>
      </w:r>
      <w:r w:rsidRPr="00B85F14">
        <w:rPr>
          <w:rFonts w:ascii="Garamond" w:hAnsi="Garamond" w:cs="Arial"/>
        </w:rPr>
        <w:t xml:space="preserve">accessed </w:t>
      </w:r>
      <w:r w:rsidR="00D940A8" w:rsidRPr="00B85F14">
        <w:rPr>
          <w:rFonts w:ascii="Garamond" w:hAnsi="Garamond" w:cs="Arial"/>
        </w:rPr>
        <w:t>June</w:t>
      </w:r>
      <w:r w:rsidRPr="00B85F14">
        <w:rPr>
          <w:rFonts w:ascii="Garamond" w:hAnsi="Garamond" w:cs="Arial"/>
        </w:rPr>
        <w:t xml:space="preserve"> 2023</w:t>
      </w:r>
      <w:r w:rsidRPr="00B85F14">
        <w:rPr>
          <w:rFonts w:ascii="Garamond" w:hAnsi="Garamond"/>
        </w:rPr>
        <w:t>.</w:t>
      </w:r>
    </w:p>
    <w:p w14:paraId="534AB305" w14:textId="661A331B" w:rsidR="00421D0B" w:rsidRDefault="00421D0B" w:rsidP="00421D0B">
      <w:pPr>
        <w:pStyle w:val="references0"/>
        <w:ind w:left="567" w:hanging="567"/>
        <w:rPr>
          <w:rFonts w:ascii="Garamond" w:hAnsi="Garamond" w:cs="Arial"/>
        </w:rPr>
      </w:pPr>
      <w:r w:rsidRPr="00B85F14">
        <w:rPr>
          <w:rFonts w:ascii="Garamond" w:hAnsi="Garamond" w:cs="Arial"/>
        </w:rPr>
        <w:t>Commonwealth Scientific and Industrial Research Organisation</w:t>
      </w:r>
      <w:r w:rsidR="00EB27E5" w:rsidRPr="00B85F14">
        <w:rPr>
          <w:rFonts w:ascii="Garamond" w:hAnsi="Garamond" w:cs="Arial"/>
        </w:rPr>
        <w:t xml:space="preserve"> (CSIRO)</w:t>
      </w:r>
      <w:r w:rsidRPr="00B85F14">
        <w:rPr>
          <w:rFonts w:ascii="Garamond" w:hAnsi="Garamond" w:cs="Arial"/>
        </w:rPr>
        <w:t xml:space="preserve"> 2015. </w:t>
      </w:r>
      <w:r w:rsidRPr="00B85F14">
        <w:rPr>
          <w:rStyle w:val="TextItalic"/>
          <w:rFonts w:ascii="Garamond" w:hAnsi="Garamond" w:cs="Arial"/>
        </w:rPr>
        <w:t>Australian climate futures:</w:t>
      </w:r>
      <w:r w:rsidRPr="00B85F14">
        <w:rPr>
          <w:rFonts w:ascii="Garamond" w:hAnsi="Garamond" w:cs="Arial"/>
        </w:rPr>
        <w:t xml:space="preserve"> </w:t>
      </w:r>
      <w:r w:rsidRPr="00B85F14">
        <w:rPr>
          <w:rStyle w:val="TextItalic"/>
          <w:rFonts w:ascii="Garamond" w:hAnsi="Garamond" w:cs="Arial"/>
        </w:rPr>
        <w:t>Climate change in Australia--Projections for Australia’s NRM regions.</w:t>
      </w:r>
      <w:r w:rsidRPr="00B85F14">
        <w:rPr>
          <w:rFonts w:ascii="Garamond" w:hAnsi="Garamond" w:cs="Arial"/>
        </w:rPr>
        <w:t xml:space="preserve"> Available [online]: </w:t>
      </w:r>
      <w:hyperlink r:id="rId66">
        <w:r w:rsidRPr="00B85F14">
          <w:rPr>
            <w:rStyle w:val="Hyperlink"/>
            <w:rFonts w:ascii="Garamond" w:hAnsi="Garamond" w:cs="Arial"/>
          </w:rPr>
          <w:t>https://www.climatechangeinaustralia.gov.au/en/projections-tools/climate-futures-tool/introduction-climate-futures/</w:t>
        </w:r>
      </w:hyperlink>
      <w:r w:rsidRPr="00B85F14">
        <w:rPr>
          <w:rFonts w:ascii="Garamond" w:hAnsi="Garamond" w:cs="Arial"/>
        </w:rPr>
        <w:t xml:space="preserve"> accessed </w:t>
      </w:r>
      <w:r w:rsidR="00B85F14" w:rsidRPr="00B85F14">
        <w:rPr>
          <w:rFonts w:ascii="Garamond" w:hAnsi="Garamond" w:cs="Arial"/>
        </w:rPr>
        <w:t>June</w:t>
      </w:r>
      <w:r w:rsidR="00B41CF6" w:rsidRPr="00B85F14">
        <w:rPr>
          <w:rFonts w:ascii="Garamond" w:hAnsi="Garamond" w:cs="Arial"/>
        </w:rPr>
        <w:t xml:space="preserve"> 2023</w:t>
      </w:r>
      <w:r w:rsidRPr="00B85F14">
        <w:rPr>
          <w:rFonts w:ascii="Garamond" w:hAnsi="Garamond" w:cs="Arial"/>
        </w:rPr>
        <w:t>.</w:t>
      </w:r>
    </w:p>
    <w:p w14:paraId="6B8CC53C" w14:textId="53E460B0" w:rsidR="00A0746A" w:rsidRPr="00421D0B" w:rsidRDefault="00953136" w:rsidP="00421D0B">
      <w:pPr>
        <w:pStyle w:val="references0"/>
        <w:ind w:left="567" w:hanging="567"/>
        <w:rPr>
          <w:rFonts w:ascii="Garamond" w:hAnsi="Garamond" w:cs="Arial"/>
        </w:rPr>
      </w:pPr>
      <w:r w:rsidRPr="00C9398C">
        <w:rPr>
          <w:rFonts w:ascii="Garamond" w:hAnsi="Garamond" w:cs="Arial"/>
        </w:rPr>
        <w:t>Department of Climate Change, Energy, the Environment and Water (</w:t>
      </w:r>
      <w:r w:rsidR="00A0746A" w:rsidRPr="00C9398C">
        <w:rPr>
          <w:rFonts w:ascii="Garamond" w:hAnsi="Garamond" w:cs="Arial"/>
        </w:rPr>
        <w:t>D</w:t>
      </w:r>
      <w:r w:rsidRPr="00C9398C">
        <w:rPr>
          <w:rFonts w:ascii="Garamond" w:hAnsi="Garamond" w:cs="Arial"/>
        </w:rPr>
        <w:t>CC</w:t>
      </w:r>
      <w:r w:rsidR="00A0746A" w:rsidRPr="00C9398C">
        <w:rPr>
          <w:rFonts w:ascii="Garamond" w:hAnsi="Garamond" w:cs="Arial"/>
        </w:rPr>
        <w:t>EEW</w:t>
      </w:r>
      <w:r w:rsidRPr="00C9398C">
        <w:rPr>
          <w:rFonts w:ascii="Garamond" w:hAnsi="Garamond" w:cs="Arial"/>
        </w:rPr>
        <w:t>)</w:t>
      </w:r>
      <w:r w:rsidR="00A0746A" w:rsidRPr="00C9398C">
        <w:rPr>
          <w:rFonts w:ascii="Garamond" w:hAnsi="Garamond" w:cs="Arial"/>
        </w:rPr>
        <w:t xml:space="preserve"> 2023</w:t>
      </w:r>
      <w:r w:rsidR="00B85F14" w:rsidRPr="00C9398C">
        <w:rPr>
          <w:rFonts w:ascii="Garamond" w:hAnsi="Garamond" w:cs="Arial"/>
        </w:rPr>
        <w:t xml:space="preserve"> [</w:t>
      </w:r>
      <w:r w:rsidR="00C9398C" w:rsidRPr="00C9398C">
        <w:rPr>
          <w:rFonts w:ascii="Garamond" w:hAnsi="Garamond" w:cs="Arial"/>
        </w:rPr>
        <w:t>to be published]</w:t>
      </w:r>
      <w:r w:rsidRPr="00C9398C">
        <w:rPr>
          <w:rFonts w:ascii="Garamond" w:hAnsi="Garamond" w:cs="Arial"/>
        </w:rPr>
        <w:t xml:space="preserve">. </w:t>
      </w:r>
      <w:r w:rsidRPr="00C9398C">
        <w:rPr>
          <w:rFonts w:ascii="Garamond" w:hAnsi="Garamond" w:cs="Arial"/>
          <w:i/>
        </w:rPr>
        <w:t>Information Guidelines Explanatory Note: Using impact pathway diagrams based on ecohydrological conceptualisation in environmental impact assessment.</w:t>
      </w:r>
      <w:r w:rsidRPr="00C9398C">
        <w:rPr>
          <w:rFonts w:ascii="Garamond" w:hAnsi="Garamond" w:cs="Arial"/>
        </w:rPr>
        <w:t xml:space="preserve"> Commonwealth of Australia, Canberra, in development.</w:t>
      </w:r>
    </w:p>
    <w:p w14:paraId="776FC7E9" w14:textId="3DA3980D" w:rsidR="00421D0B" w:rsidRPr="00421D0B" w:rsidRDefault="00421D0B" w:rsidP="00421D0B">
      <w:pPr>
        <w:pStyle w:val="references0"/>
        <w:ind w:left="567" w:hanging="567"/>
        <w:rPr>
          <w:rFonts w:ascii="Garamond" w:hAnsi="Garamond" w:cs="Arial"/>
        </w:rPr>
      </w:pPr>
      <w:r w:rsidRPr="00BC0EFF">
        <w:rPr>
          <w:rFonts w:ascii="Garamond" w:hAnsi="Garamond" w:cs="Arial"/>
        </w:rPr>
        <w:t xml:space="preserve">Doody TM, Hancock PJ, Pritchard JL 2019. </w:t>
      </w:r>
      <w:r w:rsidRPr="00BC0EFF">
        <w:rPr>
          <w:rStyle w:val="TextItalic"/>
          <w:rFonts w:ascii="Garamond" w:hAnsi="Garamond" w:cs="Arial"/>
        </w:rPr>
        <w:t xml:space="preserve">Assessing groundwater-dependent ecosystems: IESC Information Guidelines explanatory note. </w:t>
      </w:r>
      <w:r w:rsidRPr="00BC0EFF">
        <w:rPr>
          <w:rFonts w:ascii="Garamond" w:hAnsi="Garamond" w:cs="Arial"/>
        </w:rPr>
        <w:t>A report prepared for the Independent Expert Scientific Committee on Coal Seam Gas and Large Coal Mining Development through the Department of the Environment and Energy, Commonwealth of Australia. Available [online]:</w:t>
      </w:r>
      <w:r w:rsidR="00C5077D" w:rsidRPr="00BC0EFF">
        <w:rPr>
          <w:rFonts w:ascii="Garamond" w:hAnsi="Garamond" w:cs="Arial"/>
        </w:rPr>
        <w:t xml:space="preserve"> </w:t>
      </w:r>
      <w:hyperlink r:id="rId67" w:history="1">
        <w:r w:rsidR="00C5077D" w:rsidRPr="00BC0EFF">
          <w:rPr>
            <w:rStyle w:val="Hyperlink"/>
            <w:rFonts w:ascii="Garamond" w:hAnsi="Garamond" w:cs="Arial"/>
          </w:rPr>
          <w:t>https://www.iesc.gov.au/publications/information-guidelines-explanatory-note-assessing-groundwater-dependent-ecosystems</w:t>
        </w:r>
      </w:hyperlink>
      <w:r w:rsidR="00C5077D" w:rsidRPr="00BC0EFF">
        <w:rPr>
          <w:rFonts w:ascii="Garamond" w:hAnsi="Garamond" w:cs="Arial"/>
        </w:rPr>
        <w:t xml:space="preserve"> </w:t>
      </w:r>
      <w:r w:rsidRPr="00BC0EFF">
        <w:rPr>
          <w:rFonts w:ascii="Garamond" w:hAnsi="Garamond" w:cs="Arial"/>
        </w:rPr>
        <w:t xml:space="preserve">accessed </w:t>
      </w:r>
      <w:r w:rsidR="00BC0EFF" w:rsidRPr="00BC0EFF">
        <w:rPr>
          <w:rFonts w:ascii="Garamond" w:hAnsi="Garamond" w:cs="Arial"/>
        </w:rPr>
        <w:t>June</w:t>
      </w:r>
      <w:r w:rsidR="008F252F" w:rsidRPr="00BC0EFF">
        <w:rPr>
          <w:rFonts w:ascii="Garamond" w:hAnsi="Garamond" w:cs="Arial"/>
        </w:rPr>
        <w:t xml:space="preserve"> 2023</w:t>
      </w:r>
      <w:r w:rsidRPr="00BC0EFF">
        <w:rPr>
          <w:rFonts w:ascii="Garamond" w:hAnsi="Garamond" w:cs="Arial"/>
        </w:rPr>
        <w:t>.</w:t>
      </w:r>
    </w:p>
    <w:p w14:paraId="16552823" w14:textId="77777777" w:rsidR="00421D0B" w:rsidRPr="00421D0B" w:rsidRDefault="00421D0B" w:rsidP="00421D0B">
      <w:pPr>
        <w:pStyle w:val="references0"/>
        <w:ind w:left="567" w:hanging="567"/>
        <w:rPr>
          <w:rFonts w:ascii="Garamond" w:hAnsi="Garamond" w:cs="Arial"/>
        </w:rPr>
      </w:pPr>
      <w:r w:rsidRPr="00BC0EFF">
        <w:rPr>
          <w:rFonts w:ascii="Garamond" w:hAnsi="Garamond" w:cs="Arial"/>
        </w:rPr>
        <w:t xml:space="preserve">Downes BJ, </w:t>
      </w:r>
      <w:proofErr w:type="spellStart"/>
      <w:r w:rsidRPr="00BC0EFF">
        <w:rPr>
          <w:rFonts w:ascii="Garamond" w:hAnsi="Garamond" w:cs="Arial"/>
        </w:rPr>
        <w:t>Barmuta</w:t>
      </w:r>
      <w:proofErr w:type="spellEnd"/>
      <w:r w:rsidRPr="00BC0EFF">
        <w:rPr>
          <w:rFonts w:ascii="Garamond" w:hAnsi="Garamond" w:cs="Arial"/>
        </w:rPr>
        <w:t xml:space="preserve"> LA, Fairweather PG, Faith DP, Keough J, Lake PS, </w:t>
      </w:r>
      <w:proofErr w:type="spellStart"/>
      <w:r w:rsidRPr="00BC0EFF">
        <w:rPr>
          <w:rFonts w:ascii="Garamond" w:hAnsi="Garamond" w:cs="Arial"/>
        </w:rPr>
        <w:t>Mapstone</w:t>
      </w:r>
      <w:proofErr w:type="spellEnd"/>
      <w:r w:rsidRPr="00BC0EFF">
        <w:rPr>
          <w:rFonts w:ascii="Garamond" w:hAnsi="Garamond" w:cs="Arial"/>
        </w:rPr>
        <w:t xml:space="preserve"> BD and Quinn GP 2002. </w:t>
      </w:r>
      <w:r w:rsidRPr="00BC0EFF">
        <w:rPr>
          <w:rStyle w:val="TextItalic"/>
          <w:rFonts w:ascii="Garamond" w:hAnsi="Garamond" w:cs="Arial"/>
        </w:rPr>
        <w:t>Monitoring ecological impacts: Concepts and practice in flowing waters.</w:t>
      </w:r>
      <w:r w:rsidRPr="00BC0EFF">
        <w:rPr>
          <w:rFonts w:ascii="Garamond" w:hAnsi="Garamond" w:cs="Arial"/>
        </w:rPr>
        <w:t xml:space="preserve"> Cambridge University Press, Cambridge.</w:t>
      </w:r>
    </w:p>
    <w:p w14:paraId="5BF18F2B" w14:textId="77777777" w:rsidR="00421D0B" w:rsidRPr="00421D0B" w:rsidRDefault="00421D0B" w:rsidP="00421D0B">
      <w:pPr>
        <w:pStyle w:val="references0"/>
        <w:ind w:left="567" w:hanging="567"/>
        <w:rPr>
          <w:rFonts w:ascii="Garamond" w:hAnsi="Garamond" w:cs="Arial"/>
        </w:rPr>
      </w:pPr>
      <w:proofErr w:type="spellStart"/>
      <w:r w:rsidRPr="00BC0EFF">
        <w:rPr>
          <w:rFonts w:ascii="Garamond" w:hAnsi="Garamond" w:cs="Arial"/>
        </w:rPr>
        <w:t>Eamus</w:t>
      </w:r>
      <w:proofErr w:type="spellEnd"/>
      <w:r w:rsidRPr="00BC0EFF">
        <w:rPr>
          <w:rFonts w:ascii="Garamond" w:hAnsi="Garamond" w:cs="Arial"/>
        </w:rPr>
        <w:t xml:space="preserve"> D, </w:t>
      </w:r>
      <w:proofErr w:type="spellStart"/>
      <w:r w:rsidRPr="00BC0EFF">
        <w:rPr>
          <w:rFonts w:ascii="Garamond" w:hAnsi="Garamond" w:cs="Arial"/>
        </w:rPr>
        <w:t>Froend</w:t>
      </w:r>
      <w:proofErr w:type="spellEnd"/>
      <w:r w:rsidRPr="00BC0EFF">
        <w:rPr>
          <w:rFonts w:ascii="Garamond" w:hAnsi="Garamond" w:cs="Arial"/>
        </w:rPr>
        <w:t xml:space="preserve"> R, </w:t>
      </w:r>
      <w:proofErr w:type="spellStart"/>
      <w:r w:rsidRPr="00BC0EFF">
        <w:rPr>
          <w:rFonts w:ascii="Garamond" w:hAnsi="Garamond" w:cs="Arial"/>
        </w:rPr>
        <w:t>Loomes</w:t>
      </w:r>
      <w:proofErr w:type="spellEnd"/>
      <w:r w:rsidRPr="00BC0EFF">
        <w:rPr>
          <w:rFonts w:ascii="Garamond" w:hAnsi="Garamond" w:cs="Arial"/>
        </w:rPr>
        <w:t xml:space="preserve"> R, Hose G and Murray B 2006. A functional methodology for determining the groundwater regime needed to maintain the health of groundwater-dependent vegetation. </w:t>
      </w:r>
      <w:r w:rsidRPr="00BC0EFF">
        <w:rPr>
          <w:rStyle w:val="TextItalic"/>
          <w:rFonts w:ascii="Garamond" w:hAnsi="Garamond" w:cs="Arial"/>
        </w:rPr>
        <w:t>Australian Journal of Botany</w:t>
      </w:r>
      <w:r w:rsidRPr="00BC0EFF">
        <w:rPr>
          <w:rFonts w:ascii="Garamond" w:hAnsi="Garamond" w:cs="Arial"/>
        </w:rPr>
        <w:t>, 54: 97–114.</w:t>
      </w:r>
    </w:p>
    <w:p w14:paraId="25A03F76" w14:textId="61E59076" w:rsidR="00A83120" w:rsidRDefault="00421D0B" w:rsidP="00A83120">
      <w:pPr>
        <w:pStyle w:val="references0"/>
        <w:ind w:left="567" w:hanging="567"/>
        <w:rPr>
          <w:rFonts w:ascii="Garamond" w:hAnsi="Garamond" w:cs="Arial"/>
        </w:rPr>
      </w:pPr>
      <w:r w:rsidRPr="00111317">
        <w:rPr>
          <w:rFonts w:ascii="Garamond" w:hAnsi="Garamond" w:cs="Arial"/>
        </w:rPr>
        <w:t xml:space="preserve">Huynh T and Hobbs D 2019. </w:t>
      </w:r>
      <w:r w:rsidRPr="00111317">
        <w:rPr>
          <w:rFonts w:ascii="Garamond" w:hAnsi="Garamond" w:cs="Arial"/>
          <w:i/>
          <w:iCs/>
        </w:rPr>
        <w:t xml:space="preserve">Deriving site-specific guideline values for </w:t>
      </w:r>
      <w:proofErr w:type="spellStart"/>
      <w:r w:rsidRPr="00111317">
        <w:rPr>
          <w:rFonts w:ascii="Garamond" w:hAnsi="Garamond" w:cs="Arial"/>
          <w:i/>
          <w:iCs/>
        </w:rPr>
        <w:t>physico</w:t>
      </w:r>
      <w:proofErr w:type="spellEnd"/>
      <w:r w:rsidRPr="00111317">
        <w:rPr>
          <w:rFonts w:ascii="Garamond" w:hAnsi="Garamond" w:cs="Arial"/>
          <w:i/>
          <w:iCs/>
        </w:rPr>
        <w:t>-chemical parameters and toxicants.</w:t>
      </w:r>
      <w:r w:rsidRPr="00111317">
        <w:rPr>
          <w:rFonts w:ascii="Garamond" w:hAnsi="Garamond" w:cs="Arial"/>
        </w:rPr>
        <w:t xml:space="preserve"> Report prepared for the Independent Expert Scientific Committee on Coal Seam Gas and Large Coal Mining Development through the Department of the Environment and Energy. Available [online]: </w:t>
      </w:r>
      <w:hyperlink r:id="rId68" w:history="1">
        <w:r w:rsidR="00505D43" w:rsidRPr="00111317">
          <w:rPr>
            <w:rStyle w:val="Hyperlink"/>
            <w:rFonts w:ascii="Garamond" w:hAnsi="Garamond" w:cs="Arial"/>
          </w:rPr>
          <w:t>https://www.iesc.gov.au/publications/information-guidelines-explanatory-note-deriving-site-specific-guidelines-values</w:t>
        </w:r>
      </w:hyperlink>
      <w:r w:rsidR="00505D43" w:rsidRPr="00111317">
        <w:rPr>
          <w:rFonts w:ascii="Garamond" w:hAnsi="Garamond" w:cs="Arial"/>
        </w:rPr>
        <w:t xml:space="preserve"> accessed </w:t>
      </w:r>
      <w:r w:rsidR="00111317" w:rsidRPr="00111317">
        <w:rPr>
          <w:rFonts w:ascii="Garamond" w:hAnsi="Garamond" w:cs="Arial"/>
        </w:rPr>
        <w:t>June</w:t>
      </w:r>
      <w:r w:rsidR="00505D43" w:rsidRPr="00111317">
        <w:rPr>
          <w:rFonts w:ascii="Garamond" w:hAnsi="Garamond" w:cs="Arial"/>
        </w:rPr>
        <w:t xml:space="preserve"> 2023.</w:t>
      </w:r>
    </w:p>
    <w:p w14:paraId="0F2E5706" w14:textId="77777777" w:rsidR="00421D0B" w:rsidRPr="00421D0B" w:rsidRDefault="00421D0B" w:rsidP="00421D0B">
      <w:pPr>
        <w:pStyle w:val="Text"/>
        <w:ind w:left="567" w:hanging="567"/>
        <w:rPr>
          <w:rFonts w:ascii="Garamond" w:hAnsi="Garamond" w:cs="Arial"/>
          <w:color w:val="211D1E"/>
        </w:rPr>
      </w:pPr>
      <w:proofErr w:type="spellStart"/>
      <w:r w:rsidRPr="00111317">
        <w:rPr>
          <w:rFonts w:ascii="Garamond" w:hAnsi="Garamond" w:cs="Arial"/>
          <w:color w:val="211D1E"/>
        </w:rPr>
        <w:t>Kaveney</w:t>
      </w:r>
      <w:proofErr w:type="spellEnd"/>
      <w:r w:rsidRPr="00111317">
        <w:rPr>
          <w:rFonts w:ascii="Garamond" w:hAnsi="Garamond" w:cs="Arial"/>
          <w:color w:val="211D1E"/>
        </w:rPr>
        <w:t xml:space="preserve"> T, </w:t>
      </w:r>
      <w:proofErr w:type="spellStart"/>
      <w:r w:rsidRPr="00111317">
        <w:rPr>
          <w:rFonts w:ascii="Garamond" w:hAnsi="Garamond" w:cs="Arial"/>
          <w:color w:val="211D1E"/>
        </w:rPr>
        <w:t>Kerswell</w:t>
      </w:r>
      <w:proofErr w:type="spellEnd"/>
      <w:r w:rsidRPr="00111317">
        <w:rPr>
          <w:rFonts w:ascii="Garamond" w:hAnsi="Garamond" w:cs="Arial"/>
          <w:color w:val="211D1E"/>
        </w:rPr>
        <w:t xml:space="preserve"> A and Buick A 2015. Cumulative Environmental Impact Assessment Industry Guide. Adaptive Strategies. Report prepared for the Minerals Council of Australia.</w:t>
      </w:r>
      <w:r w:rsidRPr="00421D0B">
        <w:rPr>
          <w:rFonts w:ascii="Garamond" w:hAnsi="Garamond" w:cs="Arial"/>
          <w:color w:val="211D1E"/>
        </w:rPr>
        <w:t xml:space="preserve"> </w:t>
      </w:r>
    </w:p>
    <w:p w14:paraId="7FCD3E2B" w14:textId="1851F890" w:rsidR="00421D0B" w:rsidRPr="00C73789" w:rsidRDefault="59738406" w:rsidP="00421D0B">
      <w:pPr>
        <w:pStyle w:val="Text"/>
        <w:ind w:left="567" w:hanging="567"/>
        <w:rPr>
          <w:rFonts w:ascii="Garamond" w:hAnsi="Garamond" w:cs="Calibri"/>
        </w:rPr>
      </w:pPr>
      <w:proofErr w:type="spellStart"/>
      <w:r w:rsidRPr="00EF5809">
        <w:rPr>
          <w:rFonts w:ascii="Garamond" w:hAnsi="Garamond" w:cs="Calibri"/>
        </w:rPr>
        <w:t>Kurukulasuriya</w:t>
      </w:r>
      <w:proofErr w:type="spellEnd"/>
      <w:r w:rsidRPr="00EF5809">
        <w:rPr>
          <w:rFonts w:ascii="Garamond" w:hAnsi="Garamond" w:cs="Calibri"/>
        </w:rPr>
        <w:t xml:space="preserve"> D, </w:t>
      </w:r>
      <w:proofErr w:type="spellStart"/>
      <w:r w:rsidRPr="00EF5809">
        <w:rPr>
          <w:rFonts w:ascii="Garamond" w:hAnsi="Garamond" w:cs="Calibri"/>
        </w:rPr>
        <w:t>Howcroft</w:t>
      </w:r>
      <w:proofErr w:type="spellEnd"/>
      <w:r w:rsidRPr="00EF5809">
        <w:rPr>
          <w:rFonts w:ascii="Garamond" w:hAnsi="Garamond" w:cs="Calibri"/>
        </w:rPr>
        <w:t xml:space="preserve"> W, Moon, E, Meredith K</w:t>
      </w:r>
      <w:r w:rsidR="1FA54095" w:rsidRPr="00EF5809">
        <w:rPr>
          <w:rFonts w:ascii="Garamond" w:hAnsi="Garamond" w:cs="Calibri"/>
        </w:rPr>
        <w:t xml:space="preserve"> and </w:t>
      </w:r>
      <w:r w:rsidRPr="00EF5809">
        <w:rPr>
          <w:rFonts w:ascii="Garamond" w:hAnsi="Garamond" w:cs="Calibri"/>
        </w:rPr>
        <w:t xml:space="preserve">Timms W 2022. Selecting </w:t>
      </w:r>
      <w:r w:rsidR="027E9401" w:rsidRPr="00EF5809">
        <w:rPr>
          <w:rFonts w:ascii="Garamond" w:hAnsi="Garamond" w:cs="Calibri"/>
        </w:rPr>
        <w:t>environmental water tracers to understand groundwater around mines: Opportunities and limitations</w:t>
      </w:r>
      <w:r w:rsidRPr="00EF5809">
        <w:rPr>
          <w:rFonts w:ascii="Garamond" w:hAnsi="Garamond" w:cs="Calibri"/>
        </w:rPr>
        <w:t xml:space="preserve">. </w:t>
      </w:r>
      <w:r w:rsidRPr="00EF5809">
        <w:rPr>
          <w:rFonts w:ascii="Garamond" w:hAnsi="Garamond" w:cs="Calibri"/>
          <w:i/>
          <w:iCs/>
        </w:rPr>
        <w:t>Mine Water and the Environment</w:t>
      </w:r>
      <w:r w:rsidRPr="00EF5809">
        <w:rPr>
          <w:rFonts w:ascii="Garamond" w:hAnsi="Garamond" w:cs="Calibri"/>
        </w:rPr>
        <w:t xml:space="preserve">, </w:t>
      </w:r>
      <w:hyperlink r:id="rId69">
        <w:r w:rsidRPr="00EF5809">
          <w:rPr>
            <w:rStyle w:val="Hyperlink"/>
            <w:rFonts w:ascii="Garamond" w:hAnsi="Garamond" w:cs="Calibri"/>
          </w:rPr>
          <w:t>https://doi.org/10.1007/s10230-022-00845-y</w:t>
        </w:r>
      </w:hyperlink>
      <w:r w:rsidRPr="00EF5809">
        <w:rPr>
          <w:rStyle w:val="Hyperlink"/>
          <w:rFonts w:ascii="Garamond" w:hAnsi="Garamond" w:cs="Calibri"/>
        </w:rPr>
        <w:t xml:space="preserve"> </w:t>
      </w:r>
      <w:r w:rsidR="5C1720C1" w:rsidRPr="00EF5809">
        <w:rPr>
          <w:rStyle w:val="Hyperlink"/>
          <w:rFonts w:ascii="Garamond" w:hAnsi="Garamond" w:cs="Calibri"/>
          <w:color w:val="auto"/>
          <w:u w:val="none"/>
        </w:rPr>
        <w:t xml:space="preserve">accessed </w:t>
      </w:r>
      <w:r w:rsidR="00EF5809" w:rsidRPr="00EF5809">
        <w:rPr>
          <w:rStyle w:val="Hyperlink"/>
          <w:rFonts w:ascii="Garamond" w:hAnsi="Garamond" w:cs="Calibri"/>
          <w:color w:val="auto"/>
          <w:u w:val="none"/>
        </w:rPr>
        <w:t>June</w:t>
      </w:r>
      <w:r w:rsidR="5C1720C1" w:rsidRPr="00EF5809">
        <w:rPr>
          <w:rStyle w:val="Hyperlink"/>
          <w:rFonts w:ascii="Garamond" w:hAnsi="Garamond" w:cs="Calibri"/>
          <w:color w:val="auto"/>
          <w:u w:val="none"/>
        </w:rPr>
        <w:t xml:space="preserve"> 2023</w:t>
      </w:r>
      <w:r w:rsidR="43F63196" w:rsidRPr="00EF5809">
        <w:rPr>
          <w:rStyle w:val="Hyperlink"/>
          <w:rFonts w:ascii="Garamond" w:hAnsi="Garamond" w:cs="Calibri"/>
          <w:color w:val="auto"/>
          <w:u w:val="none"/>
        </w:rPr>
        <w:t>.</w:t>
      </w:r>
    </w:p>
    <w:p w14:paraId="7FD6F246" w14:textId="31D122DF" w:rsidR="00421D0B" w:rsidRPr="00421D0B" w:rsidRDefault="00421D0B" w:rsidP="00421D0B">
      <w:pPr>
        <w:pStyle w:val="Text"/>
        <w:ind w:left="567" w:hanging="567"/>
        <w:rPr>
          <w:rStyle w:val="Hyperlink"/>
          <w:rFonts w:ascii="Garamond" w:hAnsi="Garamond" w:cs="Arial"/>
        </w:rPr>
      </w:pPr>
      <w:r w:rsidRPr="00930835">
        <w:rPr>
          <w:rStyle w:val="Hyperlink"/>
          <w:rFonts w:ascii="Garamond" w:hAnsi="Garamond" w:cs="Arial"/>
          <w:color w:val="auto"/>
          <w:u w:val="none"/>
        </w:rPr>
        <w:t>Middlemis H and Peeters 2018.</w:t>
      </w:r>
      <w:r w:rsidRPr="00930835">
        <w:rPr>
          <w:rStyle w:val="Hyperlink"/>
          <w:rFonts w:ascii="Garamond" w:hAnsi="Garamond" w:cs="Arial"/>
          <w:color w:val="auto"/>
        </w:rPr>
        <w:t xml:space="preserve"> </w:t>
      </w:r>
      <w:r w:rsidRPr="00930835">
        <w:rPr>
          <w:rStyle w:val="TextItalic"/>
          <w:rFonts w:ascii="Garamond" w:hAnsi="Garamond" w:cs="Arial"/>
        </w:rPr>
        <w:t xml:space="preserve">Uncertainty analysis in groundwater modelling: IESC Information Guideline Explanatory Note. </w:t>
      </w:r>
      <w:r w:rsidRPr="00930835">
        <w:rPr>
          <w:rStyle w:val="Hyperlink"/>
          <w:rFonts w:ascii="Garamond" w:hAnsi="Garamond" w:cs="Arial"/>
          <w:color w:val="auto"/>
          <w:u w:val="none"/>
        </w:rPr>
        <w:t>A report prepared for the Independent Expert Scientific Committee on Coal Seam Gas and Large Coal Mining Development through the Department of the Environment and Energy, Commonwealth of Australia. Available [online]</w:t>
      </w:r>
      <w:r w:rsidR="00E4549B" w:rsidRPr="00930835">
        <w:rPr>
          <w:rStyle w:val="Hyperlink"/>
          <w:rFonts w:ascii="Garamond" w:hAnsi="Garamond" w:cs="Arial"/>
          <w:color w:val="auto"/>
          <w:u w:val="none"/>
        </w:rPr>
        <w:t xml:space="preserve">: </w:t>
      </w:r>
      <w:hyperlink r:id="rId70" w:history="1">
        <w:r w:rsidR="0074139F" w:rsidRPr="00930835">
          <w:rPr>
            <w:rStyle w:val="Hyperlink"/>
            <w:rFonts w:ascii="Garamond" w:hAnsi="Garamond" w:cs="Arial"/>
          </w:rPr>
          <w:t>https://www.iesc.gov.au/publications/information-guidelines-explanatory-note-uncertainty-analysis</w:t>
        </w:r>
      </w:hyperlink>
      <w:r w:rsidR="00FD0117" w:rsidRPr="00930835">
        <w:rPr>
          <w:rStyle w:val="Hyperlink"/>
          <w:rFonts w:ascii="Garamond" w:hAnsi="Garamond" w:cs="Arial"/>
          <w:color w:val="auto"/>
          <w:u w:val="none"/>
        </w:rPr>
        <w:t xml:space="preserve"> </w:t>
      </w:r>
      <w:r w:rsidRPr="00930835">
        <w:rPr>
          <w:rFonts w:ascii="Garamond" w:hAnsi="Garamond"/>
        </w:rPr>
        <w:t xml:space="preserve">accessed </w:t>
      </w:r>
      <w:r w:rsidR="00930835" w:rsidRPr="00930835">
        <w:rPr>
          <w:rFonts w:ascii="Garamond" w:hAnsi="Garamond"/>
        </w:rPr>
        <w:t>June</w:t>
      </w:r>
      <w:r w:rsidR="0074139F" w:rsidRPr="00930835">
        <w:rPr>
          <w:rFonts w:ascii="Garamond" w:hAnsi="Garamond"/>
        </w:rPr>
        <w:t xml:space="preserve"> 2023</w:t>
      </w:r>
      <w:r w:rsidRPr="00930835">
        <w:rPr>
          <w:rFonts w:ascii="Garamond" w:hAnsi="Garamond"/>
        </w:rPr>
        <w:t>.</w:t>
      </w:r>
    </w:p>
    <w:p w14:paraId="741974F7" w14:textId="6B7F22C4" w:rsidR="00421D0B" w:rsidRPr="00421D0B" w:rsidRDefault="00421D0B" w:rsidP="00421D0B">
      <w:pPr>
        <w:pStyle w:val="Text"/>
        <w:ind w:left="567" w:hanging="567"/>
        <w:rPr>
          <w:rFonts w:ascii="Garamond" w:hAnsi="Garamond" w:cs="Arial"/>
        </w:rPr>
      </w:pPr>
      <w:r w:rsidRPr="004C5458">
        <w:rPr>
          <w:rFonts w:ascii="Garamond" w:hAnsi="Garamond" w:cs="Arial"/>
        </w:rPr>
        <w:t>Minerals Council of Australia 2022.</w:t>
      </w:r>
      <w:r w:rsidRPr="004C5458">
        <w:rPr>
          <w:rStyle w:val="TextItalic"/>
          <w:rFonts w:ascii="Garamond" w:hAnsi="Garamond" w:cs="Arial"/>
        </w:rPr>
        <w:t xml:space="preserve"> Minerals Industry Water Accounting Framework. User Guide Version 2.0.</w:t>
      </w:r>
      <w:r w:rsidRPr="004C5458">
        <w:rPr>
          <w:rFonts w:ascii="Garamond" w:hAnsi="Garamond" w:cs="Arial"/>
        </w:rPr>
        <w:t xml:space="preserve"> Available [online]:</w:t>
      </w:r>
      <w:r w:rsidR="00D74231" w:rsidRPr="004C5458">
        <w:rPr>
          <w:rFonts w:ascii="Garamond" w:hAnsi="Garamond" w:cs="Arial"/>
        </w:rPr>
        <w:t xml:space="preserve"> </w:t>
      </w:r>
      <w:hyperlink r:id="rId71" w:history="1">
        <w:r w:rsidR="00D74231" w:rsidRPr="004C5458">
          <w:rPr>
            <w:rStyle w:val="Hyperlink"/>
            <w:rFonts w:ascii="Garamond" w:hAnsi="Garamond" w:cs="Arial"/>
          </w:rPr>
          <w:t>https://minerals.org.au/policies/sustainability/land-use-and-water-stewardship/</w:t>
        </w:r>
      </w:hyperlink>
      <w:r w:rsidR="00D74231" w:rsidRPr="004C5458">
        <w:rPr>
          <w:rFonts w:ascii="Garamond" w:hAnsi="Garamond" w:cs="Arial"/>
        </w:rPr>
        <w:t xml:space="preserve"> </w:t>
      </w:r>
      <w:r w:rsidRPr="004C5458">
        <w:rPr>
          <w:rFonts w:ascii="Garamond" w:hAnsi="Garamond"/>
        </w:rPr>
        <w:t>accessed</w:t>
      </w:r>
      <w:r w:rsidR="00B774C8" w:rsidRPr="004C5458">
        <w:rPr>
          <w:rFonts w:ascii="Garamond" w:hAnsi="Garamond"/>
        </w:rPr>
        <w:t xml:space="preserve"> </w:t>
      </w:r>
      <w:r w:rsidR="004C5458" w:rsidRPr="004C5458">
        <w:rPr>
          <w:rFonts w:ascii="Garamond" w:hAnsi="Garamond"/>
        </w:rPr>
        <w:t>June</w:t>
      </w:r>
      <w:r w:rsidR="00B774C8" w:rsidRPr="004C5458">
        <w:rPr>
          <w:rFonts w:ascii="Garamond" w:hAnsi="Garamond"/>
        </w:rPr>
        <w:t xml:space="preserve"> 2023.</w:t>
      </w:r>
      <w:r w:rsidRPr="00421D0B">
        <w:rPr>
          <w:rFonts w:ascii="Garamond" w:hAnsi="Garamond"/>
        </w:rPr>
        <w:t xml:space="preserve"> </w:t>
      </w:r>
    </w:p>
    <w:p w14:paraId="0FA92C95" w14:textId="3C762D2F" w:rsidR="00421D0B" w:rsidRPr="00421D0B" w:rsidRDefault="00421D0B" w:rsidP="00421D0B">
      <w:pPr>
        <w:pStyle w:val="references0"/>
        <w:ind w:left="567" w:hanging="567"/>
        <w:rPr>
          <w:rFonts w:ascii="Garamond" w:hAnsi="Garamond" w:cs="Arial"/>
        </w:rPr>
      </w:pPr>
      <w:r w:rsidRPr="004C5458">
        <w:rPr>
          <w:rFonts w:ascii="Garamond" w:hAnsi="Garamond" w:cs="Arial"/>
        </w:rPr>
        <w:t>Murray TA and Power WL 2021. </w:t>
      </w:r>
      <w:r w:rsidRPr="004C5458">
        <w:rPr>
          <w:rFonts w:ascii="Garamond" w:hAnsi="Garamond" w:cs="Arial"/>
          <w:i/>
          <w:iCs/>
        </w:rPr>
        <w:t>Information Guidelines Explanatory Note: Characterisation and modelling of geological fault zones.</w:t>
      </w:r>
      <w:r w:rsidRPr="004C5458">
        <w:rPr>
          <w:rFonts w:ascii="Garamond" w:hAnsi="Garamond" w:cs="Arial"/>
        </w:rPr>
        <w:t> Report prepared for the Independent Expert Scientific Committee on Coal Seam Gas and Large Coal Mining Development through the Department of Agriculture, Water and the Environment, Commonwealth of Australia 2021. Available [online]:</w:t>
      </w:r>
      <w:r w:rsidR="00B774C8" w:rsidRPr="004C5458">
        <w:rPr>
          <w:rFonts w:ascii="Garamond" w:hAnsi="Garamond" w:cs="Arial"/>
        </w:rPr>
        <w:t xml:space="preserve"> </w:t>
      </w:r>
      <w:hyperlink r:id="rId72" w:history="1">
        <w:r w:rsidR="00B774C8" w:rsidRPr="004C5458">
          <w:rPr>
            <w:rStyle w:val="Hyperlink"/>
            <w:rFonts w:ascii="Garamond" w:hAnsi="Garamond" w:cs="Arial"/>
          </w:rPr>
          <w:t>https://www.iesc.gov.au/publications/information-guidelines-explanatory-note-characterisation-modelling-geological-fault-zones</w:t>
        </w:r>
      </w:hyperlink>
      <w:r w:rsidR="00B774C8" w:rsidRPr="004C5458">
        <w:rPr>
          <w:rFonts w:ascii="Garamond" w:hAnsi="Garamond" w:cs="Arial"/>
        </w:rPr>
        <w:t xml:space="preserve"> </w:t>
      </w:r>
      <w:r w:rsidRPr="004C5458">
        <w:rPr>
          <w:rFonts w:ascii="Garamond" w:hAnsi="Garamond"/>
        </w:rPr>
        <w:t xml:space="preserve">accessed </w:t>
      </w:r>
      <w:r w:rsidR="004C5458" w:rsidRPr="004C5458">
        <w:rPr>
          <w:rFonts w:ascii="Garamond" w:hAnsi="Garamond"/>
        </w:rPr>
        <w:t>June</w:t>
      </w:r>
      <w:r w:rsidR="00541CD7" w:rsidRPr="004C5458">
        <w:rPr>
          <w:rFonts w:ascii="Garamond" w:hAnsi="Garamond"/>
        </w:rPr>
        <w:t xml:space="preserve"> 2023</w:t>
      </w:r>
      <w:r w:rsidRPr="004C5458">
        <w:rPr>
          <w:rFonts w:ascii="Garamond" w:hAnsi="Garamond"/>
        </w:rPr>
        <w:t>.</w:t>
      </w:r>
    </w:p>
    <w:p w14:paraId="6820058D" w14:textId="77777777" w:rsidR="00421D0B" w:rsidRPr="00421D0B" w:rsidRDefault="00421D0B" w:rsidP="00421D0B">
      <w:pPr>
        <w:pStyle w:val="references0"/>
        <w:ind w:left="567" w:hanging="567"/>
        <w:rPr>
          <w:rFonts w:ascii="Garamond" w:hAnsi="Garamond" w:cs="Arial"/>
        </w:rPr>
      </w:pPr>
      <w:r w:rsidRPr="004C5458">
        <w:rPr>
          <w:rFonts w:ascii="Garamond" w:hAnsi="Garamond" w:cs="Arial"/>
        </w:rPr>
        <w:t xml:space="preserve">Nathan RJ and McMahon TA 2017. Recommended practice for hydrologic investigations and reporting. </w:t>
      </w:r>
      <w:r w:rsidRPr="004C5458">
        <w:rPr>
          <w:rFonts w:ascii="Garamond" w:hAnsi="Garamond" w:cs="Arial"/>
          <w:i/>
          <w:iCs/>
        </w:rPr>
        <w:t>Australasian Journal of Water Resources</w:t>
      </w:r>
      <w:r w:rsidRPr="004C5458">
        <w:rPr>
          <w:rFonts w:ascii="Garamond" w:hAnsi="Garamond" w:cs="Arial"/>
        </w:rPr>
        <w:t>, Vol 21(1): 3–19.</w:t>
      </w:r>
    </w:p>
    <w:p w14:paraId="246C91BB" w14:textId="61F32E47" w:rsidR="00421D0B" w:rsidRDefault="00421D0B" w:rsidP="00421D0B">
      <w:pPr>
        <w:pStyle w:val="references0"/>
        <w:ind w:left="567" w:hanging="567"/>
        <w:rPr>
          <w:rFonts w:ascii="Garamond" w:hAnsi="Garamond"/>
        </w:rPr>
      </w:pPr>
      <w:r w:rsidRPr="00155ED6">
        <w:rPr>
          <w:rFonts w:ascii="Garamond" w:hAnsi="Garamond" w:cs="Arial"/>
        </w:rPr>
        <w:t xml:space="preserve">NRMMC-EPHC-NHMRC 2009. </w:t>
      </w:r>
      <w:r w:rsidRPr="00155ED6">
        <w:rPr>
          <w:rFonts w:ascii="Garamond" w:hAnsi="Garamond"/>
        </w:rPr>
        <w:t>Australian guidelines for water recycling (Phase 2): Managed aquifer recharge</w:t>
      </w:r>
      <w:r w:rsidRPr="00155ED6">
        <w:rPr>
          <w:rFonts w:ascii="Garamond" w:hAnsi="Garamond" w:cs="Arial"/>
        </w:rPr>
        <w:t>. Natural Resource Ministerial Management Council, Environmental Protection and Heritage Council and National Health and Medical Research Council, Canberra. Available [online]</w:t>
      </w:r>
      <w:r w:rsidR="002024CC" w:rsidRPr="00155ED6">
        <w:rPr>
          <w:rFonts w:ascii="Garamond" w:hAnsi="Garamond" w:cs="Arial"/>
        </w:rPr>
        <w:t>:</w:t>
      </w:r>
      <w:r w:rsidR="006C57C9" w:rsidRPr="00155ED6">
        <w:rPr>
          <w:rFonts w:ascii="Garamond" w:hAnsi="Garamond" w:cs="Arial"/>
        </w:rPr>
        <w:t xml:space="preserve"> </w:t>
      </w:r>
      <w:hyperlink r:id="rId73" w:history="1">
        <w:r w:rsidR="006C57C9" w:rsidRPr="00155ED6">
          <w:rPr>
            <w:rStyle w:val="Hyperlink"/>
            <w:rFonts w:ascii="Garamond" w:hAnsi="Garamond" w:cs="Arial"/>
          </w:rPr>
          <w:t>https://www.waterquality.gov.au/guidelines/recycled-water</w:t>
        </w:r>
      </w:hyperlink>
      <w:r w:rsidR="006C57C9" w:rsidRPr="00155ED6">
        <w:rPr>
          <w:rFonts w:ascii="Garamond" w:hAnsi="Garamond" w:cs="Arial"/>
        </w:rPr>
        <w:t xml:space="preserve"> accessed </w:t>
      </w:r>
      <w:r w:rsidR="00155ED6" w:rsidRPr="00155ED6">
        <w:rPr>
          <w:rFonts w:ascii="Garamond" w:hAnsi="Garamond" w:cs="Arial"/>
        </w:rPr>
        <w:t>June</w:t>
      </w:r>
      <w:r w:rsidR="006C57C9" w:rsidRPr="00155ED6">
        <w:rPr>
          <w:rFonts w:ascii="Garamond" w:hAnsi="Garamond" w:cs="Arial"/>
        </w:rPr>
        <w:t xml:space="preserve"> 2023.</w:t>
      </w:r>
    </w:p>
    <w:p w14:paraId="7B40AFA9" w14:textId="47D2A55F" w:rsidR="00A75A7D" w:rsidRPr="00A75A7D" w:rsidRDefault="00A75A7D" w:rsidP="00421D0B">
      <w:pPr>
        <w:pStyle w:val="references0"/>
        <w:ind w:left="567" w:hanging="567"/>
        <w:rPr>
          <w:rStyle w:val="Hyperlink"/>
          <w:rFonts w:ascii="Garamond" w:eastAsia="Calibri" w:hAnsi="Garamond" w:cs="Arial"/>
          <w:color w:val="auto"/>
          <w:u w:val="none"/>
          <w:lang w:val="en-AU" w:eastAsia="en-US"/>
        </w:rPr>
      </w:pPr>
      <w:r w:rsidRPr="00155ED6">
        <w:rPr>
          <w:rFonts w:ascii="Garamond" w:hAnsi="Garamond" w:cs="Arial"/>
        </w:rPr>
        <w:t>Office of Water Science (OWS) 2020.</w:t>
      </w:r>
      <w:r w:rsidRPr="00155ED6">
        <w:rPr>
          <w:rStyle w:val="Hyperlink"/>
          <w:rFonts w:ascii="Garamond" w:eastAsia="Calibri" w:hAnsi="Garamond" w:cs="Arial"/>
          <w:lang w:val="en-AU" w:eastAsia="en-US"/>
        </w:rPr>
        <w:t xml:space="preserve"> </w:t>
      </w:r>
      <w:r w:rsidR="00880E77" w:rsidRPr="00155ED6">
        <w:rPr>
          <w:rStyle w:val="Hyperlink"/>
          <w:rFonts w:ascii="Garamond" w:eastAsia="Calibri" w:hAnsi="Garamond" w:cs="Arial"/>
          <w:color w:val="auto"/>
          <w:u w:val="none"/>
          <w:lang w:val="en-AU" w:eastAsia="en-US"/>
        </w:rPr>
        <w:t>Environmental water tracers in environmental impact assessments for coal seam gas and large coal mining developments</w:t>
      </w:r>
      <w:r w:rsidR="00057BEC" w:rsidRPr="00155ED6">
        <w:rPr>
          <w:rStyle w:val="Hyperlink"/>
          <w:rFonts w:ascii="Garamond" w:eastAsia="Calibri" w:hAnsi="Garamond" w:cs="Arial"/>
          <w:color w:val="auto"/>
          <w:u w:val="none"/>
          <w:lang w:val="en-AU" w:eastAsia="en-US"/>
        </w:rPr>
        <w:t xml:space="preserve"> – Factsheet. Prepared by the Office of Water Science </w:t>
      </w:r>
      <w:r w:rsidR="00175E79" w:rsidRPr="00155ED6">
        <w:rPr>
          <w:rStyle w:val="Hyperlink"/>
          <w:rFonts w:ascii="Garamond" w:eastAsia="Calibri" w:hAnsi="Garamond" w:cs="Arial"/>
          <w:color w:val="auto"/>
          <w:u w:val="none"/>
          <w:lang w:val="en-AU" w:eastAsia="en-US"/>
        </w:rPr>
        <w:t xml:space="preserve">for the Independent Expert </w:t>
      </w:r>
      <w:proofErr w:type="spellStart"/>
      <w:r w:rsidR="00175E79" w:rsidRPr="00155ED6">
        <w:rPr>
          <w:rStyle w:val="Hyperlink"/>
          <w:rFonts w:ascii="Garamond" w:eastAsia="Calibri" w:hAnsi="Garamond" w:cs="Arial"/>
          <w:color w:val="auto"/>
          <w:u w:val="none"/>
          <w:lang w:val="en-AU" w:eastAsia="en-US"/>
        </w:rPr>
        <w:t>Scientifice</w:t>
      </w:r>
      <w:proofErr w:type="spellEnd"/>
      <w:r w:rsidR="00175E79" w:rsidRPr="00155ED6">
        <w:rPr>
          <w:rStyle w:val="Hyperlink"/>
          <w:rFonts w:ascii="Garamond" w:eastAsia="Calibri" w:hAnsi="Garamond" w:cs="Arial"/>
          <w:color w:val="auto"/>
          <w:u w:val="none"/>
          <w:lang w:val="en-AU" w:eastAsia="en-US"/>
        </w:rPr>
        <w:t xml:space="preserve"> Committee on Coal Seam Gas and Large Coal Mining Development</w:t>
      </w:r>
      <w:r w:rsidR="00A50EBC" w:rsidRPr="00155ED6">
        <w:rPr>
          <w:rStyle w:val="Hyperlink"/>
          <w:rFonts w:ascii="Garamond" w:eastAsia="Calibri" w:hAnsi="Garamond" w:cs="Arial"/>
          <w:color w:val="auto"/>
          <w:u w:val="none"/>
          <w:lang w:val="en-AU" w:eastAsia="en-US"/>
        </w:rPr>
        <w:t xml:space="preserve">, Canberra. Available [online]: </w:t>
      </w:r>
      <w:hyperlink r:id="rId74" w:history="1">
        <w:r w:rsidR="00E23CF0" w:rsidRPr="00155ED6">
          <w:rPr>
            <w:rStyle w:val="Hyperlink"/>
            <w:rFonts w:ascii="Garamond" w:eastAsia="Calibri" w:hAnsi="Garamond" w:cs="Arial"/>
            <w:lang w:val="en-AU" w:eastAsia="en-US"/>
          </w:rPr>
          <w:t>https://www.iesc.gov.au/publications/environmental-water-tracers</w:t>
        </w:r>
      </w:hyperlink>
      <w:r w:rsidR="00E23CF0" w:rsidRPr="00155ED6">
        <w:rPr>
          <w:rStyle w:val="Hyperlink"/>
          <w:rFonts w:ascii="Garamond" w:eastAsia="Calibri" w:hAnsi="Garamond" w:cs="Arial"/>
          <w:color w:val="auto"/>
          <w:u w:val="none"/>
          <w:lang w:val="en-AU" w:eastAsia="en-US"/>
        </w:rPr>
        <w:t xml:space="preserve"> accessed </w:t>
      </w:r>
      <w:r w:rsidR="00155ED6" w:rsidRPr="00155ED6">
        <w:rPr>
          <w:rStyle w:val="Hyperlink"/>
          <w:rFonts w:ascii="Garamond" w:eastAsia="Calibri" w:hAnsi="Garamond" w:cs="Arial"/>
          <w:color w:val="auto"/>
          <w:u w:val="none"/>
          <w:lang w:val="en-AU" w:eastAsia="en-US"/>
        </w:rPr>
        <w:t>June</w:t>
      </w:r>
      <w:r w:rsidR="00E23CF0" w:rsidRPr="00155ED6">
        <w:rPr>
          <w:rStyle w:val="Hyperlink"/>
          <w:rFonts w:ascii="Garamond" w:eastAsia="Calibri" w:hAnsi="Garamond" w:cs="Arial"/>
          <w:color w:val="auto"/>
          <w:u w:val="none"/>
          <w:lang w:val="en-AU" w:eastAsia="en-US"/>
        </w:rPr>
        <w:t xml:space="preserve"> 2023.</w:t>
      </w:r>
    </w:p>
    <w:p w14:paraId="79207CD5" w14:textId="0723A50B" w:rsidR="00421D0B" w:rsidRPr="00421D0B" w:rsidRDefault="00421D0B" w:rsidP="00421D0B">
      <w:pPr>
        <w:pStyle w:val="references0"/>
        <w:ind w:left="567" w:hanging="567"/>
        <w:rPr>
          <w:rFonts w:ascii="Garamond" w:hAnsi="Garamond" w:cs="Arial"/>
        </w:rPr>
      </w:pPr>
      <w:r w:rsidRPr="00275771">
        <w:rPr>
          <w:rFonts w:ascii="Garamond" w:hAnsi="Garamond" w:cs="Arial"/>
        </w:rPr>
        <w:t xml:space="preserve">Queensland Government 2015. </w:t>
      </w:r>
      <w:r w:rsidRPr="00275771">
        <w:rPr>
          <w:rStyle w:val="TextItalic"/>
          <w:rFonts w:ascii="Garamond" w:hAnsi="Garamond" w:cs="Arial"/>
        </w:rPr>
        <w:t xml:space="preserve">Guideline for the environmental assessment of subterranean aquatic fauna: Sampling methods and survey considerations, </w:t>
      </w:r>
      <w:r w:rsidRPr="00275771">
        <w:rPr>
          <w:rFonts w:ascii="Garamond" w:hAnsi="Garamond" w:cs="Arial"/>
        </w:rPr>
        <w:t xml:space="preserve">Department of Science, Information </w:t>
      </w:r>
      <w:proofErr w:type="gramStart"/>
      <w:r w:rsidRPr="00275771">
        <w:rPr>
          <w:rFonts w:ascii="Garamond" w:hAnsi="Garamond" w:cs="Arial"/>
        </w:rPr>
        <w:t>Technology</w:t>
      </w:r>
      <w:proofErr w:type="gramEnd"/>
      <w:r w:rsidRPr="00275771">
        <w:rPr>
          <w:rFonts w:ascii="Garamond" w:hAnsi="Garamond" w:cs="Arial"/>
        </w:rPr>
        <w:t xml:space="preserve"> and Innovation. Available [online]: </w:t>
      </w:r>
      <w:hyperlink r:id="rId75" w:history="1">
        <w:r w:rsidRPr="00275771">
          <w:rPr>
            <w:rStyle w:val="Hyperlink"/>
            <w:rFonts w:ascii="Garamond" w:hAnsi="Garamond" w:cs="Arial"/>
          </w:rPr>
          <w:t>https://www.publications.qld.gov.au/dataset/subterranean-aquatic-fauna/resource/ba880910-5117-433a-b90d-2c131874a8e6</w:t>
        </w:r>
      </w:hyperlink>
      <w:r w:rsidRPr="00275771">
        <w:rPr>
          <w:rFonts w:ascii="Garamond" w:hAnsi="Garamond" w:cs="Arial"/>
        </w:rPr>
        <w:t xml:space="preserve"> accessed </w:t>
      </w:r>
      <w:r w:rsidR="00275771" w:rsidRPr="00275771">
        <w:rPr>
          <w:rFonts w:ascii="Garamond" w:hAnsi="Garamond" w:cs="Arial"/>
        </w:rPr>
        <w:t>June</w:t>
      </w:r>
      <w:r w:rsidR="00604748" w:rsidRPr="00275771">
        <w:rPr>
          <w:rFonts w:ascii="Garamond" w:hAnsi="Garamond" w:cs="Arial"/>
        </w:rPr>
        <w:t xml:space="preserve"> 2023</w:t>
      </w:r>
      <w:r w:rsidRPr="00275771">
        <w:rPr>
          <w:rFonts w:ascii="Garamond" w:hAnsi="Garamond" w:cs="Arial"/>
        </w:rPr>
        <w:t>.</w:t>
      </w:r>
      <w:r w:rsidRPr="00421D0B">
        <w:rPr>
          <w:rFonts w:ascii="Garamond" w:hAnsi="Garamond" w:cs="Arial"/>
        </w:rPr>
        <w:t xml:space="preserve"> </w:t>
      </w:r>
    </w:p>
    <w:p w14:paraId="6E61EB24" w14:textId="5719AF8B" w:rsidR="00421D0B" w:rsidRPr="00421D0B" w:rsidRDefault="00421D0B" w:rsidP="00421D0B">
      <w:pPr>
        <w:pStyle w:val="references0"/>
        <w:ind w:left="567" w:hanging="567"/>
        <w:rPr>
          <w:rStyle w:val="Hyperlink"/>
          <w:rFonts w:ascii="Garamond" w:hAnsi="Garamond" w:cs="Arial"/>
        </w:rPr>
      </w:pPr>
      <w:r w:rsidRPr="00F23C9C">
        <w:rPr>
          <w:rFonts w:ascii="Garamond" w:hAnsi="Garamond" w:cs="Arial"/>
        </w:rPr>
        <w:t xml:space="preserve">Queensland Government 2018. </w:t>
      </w:r>
      <w:r w:rsidRPr="00F23C9C">
        <w:rPr>
          <w:rStyle w:val="TextItalic"/>
          <w:rFonts w:ascii="Garamond" w:hAnsi="Garamond" w:cs="Arial"/>
        </w:rPr>
        <w:t>Monitoring and Sampling Manual: Environmental protection (water) policy.</w:t>
      </w:r>
      <w:r w:rsidRPr="00F23C9C">
        <w:rPr>
          <w:rFonts w:ascii="Garamond" w:hAnsi="Garamond" w:cs="Arial"/>
        </w:rPr>
        <w:t xml:space="preserve"> Department of Environment and Science. Available [online]:</w:t>
      </w:r>
      <w:r w:rsidR="00604748" w:rsidRPr="00F23C9C">
        <w:rPr>
          <w:rFonts w:ascii="Garamond" w:hAnsi="Garamond" w:cs="Arial"/>
        </w:rPr>
        <w:t xml:space="preserve"> </w:t>
      </w:r>
      <w:hyperlink r:id="rId76" w:history="1">
        <w:r w:rsidR="00604748" w:rsidRPr="00F23C9C">
          <w:rPr>
            <w:rStyle w:val="Hyperlink"/>
            <w:rFonts w:ascii="Garamond" w:hAnsi="Garamond" w:cs="Arial"/>
          </w:rPr>
          <w:t>https://environment.des.qld.gov.au/__data/assets/pdf_file/0031/89914/monitoring-sampling-manual-2018.pdf</w:t>
        </w:r>
      </w:hyperlink>
      <w:r w:rsidRPr="00F23C9C">
        <w:rPr>
          <w:rFonts w:ascii="Garamond" w:hAnsi="Garamond"/>
        </w:rPr>
        <w:t xml:space="preserve"> accessed </w:t>
      </w:r>
      <w:r w:rsidR="00F23C9C" w:rsidRPr="00F23C9C">
        <w:rPr>
          <w:rFonts w:ascii="Garamond" w:hAnsi="Garamond"/>
        </w:rPr>
        <w:t>June</w:t>
      </w:r>
      <w:r w:rsidR="00317139" w:rsidRPr="00F23C9C">
        <w:rPr>
          <w:rFonts w:ascii="Garamond" w:hAnsi="Garamond"/>
        </w:rPr>
        <w:t xml:space="preserve"> 2023</w:t>
      </w:r>
      <w:r w:rsidRPr="00F23C9C">
        <w:rPr>
          <w:rFonts w:ascii="Garamond" w:hAnsi="Garamond"/>
        </w:rPr>
        <w:t>.</w:t>
      </w:r>
    </w:p>
    <w:p w14:paraId="3D86B658" w14:textId="45522DE1" w:rsidR="00421D0B" w:rsidRPr="00421D0B" w:rsidRDefault="00421D0B" w:rsidP="00421D0B">
      <w:pPr>
        <w:pStyle w:val="references0"/>
        <w:ind w:left="567" w:hanging="567"/>
        <w:rPr>
          <w:rFonts w:ascii="Garamond" w:hAnsi="Garamond" w:cs="Arial"/>
        </w:rPr>
      </w:pPr>
      <w:r w:rsidRPr="00127372">
        <w:rPr>
          <w:rFonts w:ascii="Garamond" w:hAnsi="Garamond" w:cs="Arial"/>
        </w:rPr>
        <w:t xml:space="preserve">Richardson S, Irvine E, </w:t>
      </w:r>
      <w:proofErr w:type="spellStart"/>
      <w:r w:rsidRPr="00127372">
        <w:rPr>
          <w:rFonts w:ascii="Garamond" w:hAnsi="Garamond" w:cs="Arial"/>
        </w:rPr>
        <w:t>Froend</w:t>
      </w:r>
      <w:proofErr w:type="spellEnd"/>
      <w:r w:rsidRPr="00127372">
        <w:rPr>
          <w:rFonts w:ascii="Garamond" w:hAnsi="Garamond" w:cs="Arial"/>
        </w:rPr>
        <w:t xml:space="preserve"> R, Boon P, Barber S and Bonneville B 2011. </w:t>
      </w:r>
      <w:r w:rsidRPr="00127372">
        <w:rPr>
          <w:rStyle w:val="TextItalic"/>
          <w:rFonts w:ascii="Garamond" w:hAnsi="Garamond" w:cs="Arial"/>
        </w:rPr>
        <w:t>Australian groundwater-dependent ecosystem toolbox part 1: Assessment framework</w:t>
      </w:r>
      <w:r w:rsidRPr="00127372">
        <w:rPr>
          <w:rFonts w:ascii="Garamond" w:hAnsi="Garamond" w:cs="Arial"/>
        </w:rPr>
        <w:t>. Waterlines report. National Water Commission, Canberra. Available [online]:</w:t>
      </w:r>
      <w:r w:rsidR="00317139" w:rsidRPr="00127372">
        <w:rPr>
          <w:rFonts w:ascii="Garamond" w:hAnsi="Garamond" w:cs="Arial"/>
        </w:rPr>
        <w:t xml:space="preserve"> </w:t>
      </w:r>
      <w:hyperlink r:id="rId77" w:history="1">
        <w:r w:rsidR="003D11A3" w:rsidRPr="00127372">
          <w:rPr>
            <w:rStyle w:val="Hyperlink"/>
            <w:rFonts w:ascii="Garamond" w:hAnsi="Garamond" w:cs="Arial"/>
          </w:rPr>
          <w:t>www.bom.gov.au/water/groundwater/gde/GDEToolbox_PartOne_Assessment-Framework.pdf</w:t>
        </w:r>
      </w:hyperlink>
      <w:r w:rsidR="003D11A3" w:rsidRPr="00127372">
        <w:rPr>
          <w:rFonts w:ascii="Garamond" w:hAnsi="Garamond" w:cs="Arial"/>
        </w:rPr>
        <w:t xml:space="preserve"> </w:t>
      </w:r>
      <w:r w:rsidRPr="00127372">
        <w:rPr>
          <w:rFonts w:ascii="Garamond" w:hAnsi="Garamond"/>
        </w:rPr>
        <w:t xml:space="preserve">accessed </w:t>
      </w:r>
      <w:r w:rsidR="00127372" w:rsidRPr="00127372">
        <w:rPr>
          <w:rFonts w:ascii="Garamond" w:hAnsi="Garamond"/>
        </w:rPr>
        <w:t>June</w:t>
      </w:r>
      <w:r w:rsidR="003D11A3" w:rsidRPr="00127372">
        <w:rPr>
          <w:rFonts w:ascii="Garamond" w:hAnsi="Garamond"/>
        </w:rPr>
        <w:t xml:space="preserve"> 2023</w:t>
      </w:r>
      <w:r w:rsidRPr="00127372">
        <w:rPr>
          <w:rFonts w:ascii="Garamond" w:hAnsi="Garamond"/>
        </w:rPr>
        <w:t>.</w:t>
      </w:r>
    </w:p>
    <w:p w14:paraId="03A80C54" w14:textId="77777777" w:rsidR="001010E9" w:rsidRDefault="001010E9" w:rsidP="00AF1674">
      <w:pPr>
        <w:pStyle w:val="BodyText"/>
      </w:pPr>
    </w:p>
    <w:p w14:paraId="16CE5C14" w14:textId="77777777" w:rsidR="00186C20" w:rsidRDefault="00186C20" w:rsidP="00AF1674">
      <w:pPr>
        <w:pStyle w:val="BodyText"/>
        <w:sectPr w:rsidR="00186C20" w:rsidSect="007C0C90">
          <w:pgSz w:w="11906" w:h="16838" w:code="9"/>
          <w:pgMar w:top="1701" w:right="1418" w:bottom="1418" w:left="1418" w:header="567" w:footer="567" w:gutter="0"/>
          <w:cols w:space="708"/>
          <w:docGrid w:linePitch="360"/>
        </w:sectPr>
      </w:pPr>
    </w:p>
    <w:p w14:paraId="4E52595B" w14:textId="3FEC59AD" w:rsidR="008F22C1" w:rsidRDefault="7104456C" w:rsidP="00E605C1">
      <w:pPr>
        <w:pStyle w:val="Heading1"/>
      </w:pPr>
      <w:bookmarkStart w:id="58" w:name="_Toc136597589"/>
      <w:r>
        <w:t>Appendix A – Checklist of specific information needs</w:t>
      </w:r>
      <w:bookmarkEnd w:id="58"/>
    </w:p>
    <w:p w14:paraId="217D51B3" w14:textId="5A7AB948" w:rsidR="004277AE" w:rsidRPr="004277AE" w:rsidRDefault="004277AE" w:rsidP="004277AE">
      <w:pPr>
        <w:spacing w:before="120" w:after="120"/>
        <w:ind w:right="170"/>
        <w:rPr>
          <w:rFonts w:ascii="Garamond" w:hAnsi="Garamond" w:cs="Arial"/>
          <w:sz w:val="20"/>
          <w:szCs w:val="20"/>
        </w:rPr>
      </w:pPr>
      <w:r w:rsidRPr="004277AE">
        <w:rPr>
          <w:rFonts w:ascii="Garamond" w:hAnsi="Garamond" w:cs="Arial"/>
          <w:sz w:val="20"/>
          <w:szCs w:val="20"/>
        </w:rPr>
        <w:t>The following checklist provides specific guidance on IESC information needs</w:t>
      </w:r>
      <w:r w:rsidR="005826E1">
        <w:rPr>
          <w:rFonts w:ascii="Garamond" w:hAnsi="Garamond" w:cs="Arial"/>
          <w:sz w:val="20"/>
          <w:szCs w:val="20"/>
        </w:rPr>
        <w:t>, and</w:t>
      </w:r>
      <w:r w:rsidRPr="004277AE">
        <w:rPr>
          <w:rFonts w:ascii="Garamond" w:hAnsi="Garamond" w:cs="Arial"/>
          <w:sz w:val="20"/>
          <w:szCs w:val="20"/>
        </w:rPr>
        <w:t xml:space="preserve"> reflects the approach taken by the IESC when assessing project documentation. </w:t>
      </w:r>
    </w:p>
    <w:p w14:paraId="5FB3F5E6" w14:textId="77777777" w:rsidR="004277AE" w:rsidRPr="004277AE" w:rsidRDefault="004277AE" w:rsidP="004277AE">
      <w:pPr>
        <w:spacing w:before="120" w:after="120"/>
        <w:ind w:right="170"/>
        <w:rPr>
          <w:rFonts w:ascii="Garamond" w:hAnsi="Garamond" w:cs="Arial"/>
          <w:sz w:val="20"/>
          <w:szCs w:val="20"/>
        </w:rPr>
      </w:pPr>
      <w:r w:rsidRPr="004277AE">
        <w:rPr>
          <w:rFonts w:ascii="Garamond" w:hAnsi="Garamond" w:cs="Arial"/>
          <w:sz w:val="20"/>
          <w:szCs w:val="20"/>
        </w:rPr>
        <w:t xml:space="preserve">The checklist does not stand alone. It should be considered in addition to the general guidance provided in the main body of the Information Guidelines and any Explanatory Notes available on the IESC website. </w:t>
      </w:r>
    </w:p>
    <w:p w14:paraId="15ED6966" w14:textId="61AB2884" w:rsidR="004277AE" w:rsidRPr="004277AE" w:rsidRDefault="1BDC9256" w:rsidP="004277AE">
      <w:pPr>
        <w:spacing w:before="120" w:after="120"/>
        <w:ind w:right="170"/>
        <w:rPr>
          <w:rFonts w:ascii="Garamond" w:hAnsi="Garamond" w:cs="Arial"/>
          <w:sz w:val="20"/>
          <w:szCs w:val="20"/>
        </w:rPr>
      </w:pPr>
      <w:r w:rsidRPr="63686330">
        <w:rPr>
          <w:rFonts w:ascii="Garamond" w:hAnsi="Garamond" w:cs="Arial"/>
          <w:sz w:val="20"/>
          <w:szCs w:val="20"/>
        </w:rPr>
        <w:t xml:space="preserve">A project may not need to address all items included in the checklist. For example, a coal mining proposal will not need to address the parts of the checklist related to CSG well construction and operation. Proponents should provide justification and supporting data and information if not addressing any sections of the checklist. </w:t>
      </w:r>
    </w:p>
    <w:p w14:paraId="4FF136A9" w14:textId="3988406A" w:rsidR="004277AE" w:rsidRDefault="004277AE" w:rsidP="004277AE">
      <w:pPr>
        <w:spacing w:before="120" w:after="120"/>
        <w:ind w:right="170"/>
        <w:rPr>
          <w:rFonts w:ascii="Garamond" w:hAnsi="Garamond" w:cs="Arial"/>
          <w:sz w:val="20"/>
          <w:szCs w:val="20"/>
        </w:rPr>
      </w:pPr>
      <w:r w:rsidRPr="004277AE">
        <w:rPr>
          <w:rFonts w:ascii="Garamond" w:hAnsi="Garamond" w:cs="Arial"/>
          <w:sz w:val="20"/>
          <w:szCs w:val="20"/>
        </w:rPr>
        <w:t>The IESC recognises that at the early assessment stage – for example, Gateway projects in New South Wales – project documentation may not contain enough data to allow a robust environmental impact assessment. In cases where data and analyses are lacking, it is essential to present a sound conceptualisation of the system, with explicit explanations of underlying assumptions. The proposal must also provide plans to improve the understanding of the system over time, including details of when and how data to support assumptions will be gathered.</w:t>
      </w:r>
    </w:p>
    <w:p w14:paraId="5F25362D" w14:textId="77777777" w:rsidR="003D7BC0" w:rsidRDefault="003D7BC0" w:rsidP="004277AE">
      <w:pPr>
        <w:spacing w:before="120" w:after="120"/>
        <w:ind w:right="170"/>
        <w:rPr>
          <w:rFonts w:ascii="Garamond" w:hAnsi="Garamond" w:cs="Arial"/>
          <w:sz w:val="20"/>
          <w:szCs w:val="20"/>
        </w:rPr>
        <w:sectPr w:rsidR="003D7BC0" w:rsidSect="007C0C90">
          <w:pgSz w:w="11906" w:h="16838" w:code="9"/>
          <w:pgMar w:top="1701" w:right="1418" w:bottom="1418" w:left="1418" w:header="567" w:footer="567" w:gutter="0"/>
          <w:cols w:space="708"/>
          <w:docGrid w:linePitch="360"/>
        </w:sectPr>
      </w:pPr>
    </w:p>
    <w:p w14:paraId="695D4579" w14:textId="10BF25B2" w:rsidR="005342E0" w:rsidRDefault="00273226" w:rsidP="00273226">
      <w:pPr>
        <w:pStyle w:val="Heading2"/>
      </w:pPr>
      <w:bookmarkStart w:id="59" w:name="_Toc136597590"/>
      <w:r>
        <w:t>Description of the proposal</w:t>
      </w:r>
      <w:bookmarkEnd w:id="59"/>
    </w:p>
    <w:p w14:paraId="1015E885" w14:textId="492E8760" w:rsidR="00D14FE1" w:rsidRDefault="00D14FE1" w:rsidP="00D14FE1">
      <w:pPr>
        <w:pStyle w:val="Heading3"/>
        <w:rPr>
          <w:lang w:val="en-GB"/>
        </w:rPr>
      </w:pPr>
      <w:bookmarkStart w:id="60" w:name="_Toc136597591"/>
      <w:r w:rsidRPr="46B33516">
        <w:rPr>
          <w:lang w:val="en-GB"/>
        </w:rPr>
        <w:t>General</w:t>
      </w:r>
      <w:bookmarkEnd w:id="60"/>
    </w:p>
    <w:p w14:paraId="1670125C" w14:textId="46B4F3FF" w:rsidR="00D14FE1" w:rsidRPr="00273226" w:rsidRDefault="00D14FE1" w:rsidP="00D14FE1">
      <w:pPr>
        <w:pStyle w:val="Bullet1"/>
        <w:rPr>
          <w:rFonts w:cs="Times New Roman (Body CS)"/>
        </w:rPr>
      </w:pPr>
      <w:r>
        <w:t>Provide a regional overview of the proposed project area</w:t>
      </w:r>
      <w:r w:rsidR="005826E1">
        <w:t>,</w:t>
      </w:r>
      <w:r>
        <w:t xml:space="preserve"> including a description of the geological basin</w:t>
      </w:r>
      <w:r w:rsidR="005826E1">
        <w:t>,</w:t>
      </w:r>
      <w:r>
        <w:t xml:space="preserve"> coal resource</w:t>
      </w:r>
      <w:r w:rsidR="005826E1">
        <w:t>,</w:t>
      </w:r>
      <w:r>
        <w:t xml:space="preserve"> surface water catchments</w:t>
      </w:r>
      <w:r w:rsidR="005826E1">
        <w:t>,</w:t>
      </w:r>
      <w:r>
        <w:t xml:space="preserve"> groundwater systems</w:t>
      </w:r>
      <w:r w:rsidR="005826E1">
        <w:t>,</w:t>
      </w:r>
      <w:r>
        <w:t xml:space="preserve"> water-dependent assets</w:t>
      </w:r>
      <w:r w:rsidR="005826E1">
        <w:t xml:space="preserve"> (including terrestrial and aquatic GDEs),</w:t>
      </w:r>
      <w:r>
        <w:t xml:space="preserve"> and past, </w:t>
      </w:r>
      <w:proofErr w:type="gramStart"/>
      <w:r>
        <w:t>present</w:t>
      </w:r>
      <w:proofErr w:type="gramEnd"/>
      <w:r>
        <w:t xml:space="preserve"> and reasonably foreseeable coal mining and CSG developments.</w:t>
      </w:r>
    </w:p>
    <w:p w14:paraId="7F64986F" w14:textId="77777777" w:rsidR="00D14FE1" w:rsidRPr="008F4796" w:rsidRDefault="00D14FE1" w:rsidP="00D14FE1">
      <w:pPr>
        <w:pStyle w:val="Bullet1"/>
        <w:rPr>
          <w:rFonts w:cs="Times New Roman (Body CS)"/>
        </w:rPr>
      </w:pPr>
      <w:r>
        <w:t xml:space="preserve">Describe the proposal’s location, purpose, scale, duration, disturbance area, and </w:t>
      </w:r>
      <w:proofErr w:type="gramStart"/>
      <w:r>
        <w:t>the means by which</w:t>
      </w:r>
      <w:proofErr w:type="gramEnd"/>
      <w:r>
        <w:t xml:space="preserve"> it is likely to have a significant impact on water resources and water-dependent assets.</w:t>
      </w:r>
    </w:p>
    <w:p w14:paraId="4C63927D" w14:textId="49D9DAC0" w:rsidR="00D14FE1" w:rsidRDefault="00D14FE1" w:rsidP="00D14FE1">
      <w:pPr>
        <w:pStyle w:val="Bullet1"/>
      </w:pPr>
      <w:r w:rsidRPr="00605F83">
        <w:t>Assess the frequency (and time lags</w:t>
      </w:r>
      <w:r w:rsidR="005826E1">
        <w:t>,</w:t>
      </w:r>
      <w:r w:rsidRPr="00605F83">
        <w:t xml:space="preserve"> if any), location, </w:t>
      </w:r>
      <w:proofErr w:type="gramStart"/>
      <w:r w:rsidRPr="00605F83">
        <w:t>volume</w:t>
      </w:r>
      <w:proofErr w:type="gramEnd"/>
      <w:r w:rsidRPr="00605F83">
        <w:t xml:space="preserve"> and direction of interactions between water resources, including surface water/groundwater connectivity, inter-aquifer connectivity and connectivity with sea water.</w:t>
      </w:r>
    </w:p>
    <w:p w14:paraId="190C3E33" w14:textId="69241605" w:rsidR="00D14FE1" w:rsidRDefault="00D14FE1" w:rsidP="00A31B77">
      <w:pPr>
        <w:pStyle w:val="Heading3"/>
      </w:pPr>
      <w:bookmarkStart w:id="61" w:name="_Toc136597592"/>
      <w:r>
        <w:t>Regulatory context</w:t>
      </w:r>
      <w:bookmarkEnd w:id="61"/>
    </w:p>
    <w:p w14:paraId="0A3763EF" w14:textId="77777777" w:rsidR="00D14FE1" w:rsidRPr="003D7BC0" w:rsidRDefault="00D14FE1" w:rsidP="00D14FE1">
      <w:pPr>
        <w:pStyle w:val="Bullet1"/>
        <w:rPr>
          <w:rFonts w:cs="Times New Roman (Body CS)"/>
        </w:rPr>
      </w:pPr>
      <w:r>
        <w:t>Describe the statutory context, including information on the proposal’s status within the regulatory assessment process and any applicable water management policies or regulations.</w:t>
      </w:r>
    </w:p>
    <w:p w14:paraId="4BE014FC" w14:textId="45A9C59A" w:rsidR="00D14FE1" w:rsidRPr="00AA5462" w:rsidRDefault="00D14FE1" w:rsidP="00D14FE1">
      <w:pPr>
        <w:pStyle w:val="Bullet1"/>
        <w:rPr>
          <w:rFonts w:cs="Times New Roman (Body CS)"/>
        </w:rPr>
      </w:pPr>
      <w:r>
        <w:t xml:space="preserve">Describe how </w:t>
      </w:r>
      <w:r w:rsidR="005826E1">
        <w:t xml:space="preserve">potentially </w:t>
      </w:r>
      <w:r>
        <w:t>impacted water resources are currently being regulated under state or Commonwealth law, including whether there are any applicable standard conditions.</w:t>
      </w:r>
    </w:p>
    <w:p w14:paraId="43B8DC2E" w14:textId="1D3610C5" w:rsidR="00D14FE1" w:rsidRDefault="00D14FE1" w:rsidP="00D14FE1">
      <w:pPr>
        <w:pStyle w:val="Bullet1"/>
      </w:pPr>
      <w:r>
        <w:t>Describe existing water quality guidelines, environmental flow objectives and other requirements (e.g.</w:t>
      </w:r>
      <w:r w:rsidR="005826E1">
        <w:t>,</w:t>
      </w:r>
      <w:r>
        <w:t xml:space="preserve"> water planning rules) for the </w:t>
      </w:r>
      <w:r w:rsidR="005826E1">
        <w:t xml:space="preserve">surface water catchments and </w:t>
      </w:r>
      <w:r>
        <w:t>groundwater basins within which the development proposal is based.</w:t>
      </w:r>
    </w:p>
    <w:p w14:paraId="37587B58" w14:textId="450095FF" w:rsidR="00AC2601" w:rsidRDefault="00AC2601" w:rsidP="00D14FE1">
      <w:pPr>
        <w:pStyle w:val="Bullet1"/>
      </w:pPr>
      <w:r>
        <w:t>Describe public health, recreation, amenity, Indigenous, tourism and/or agricultural values for each water resource, and the plans relevant to their management and protection.</w:t>
      </w:r>
    </w:p>
    <w:p w14:paraId="286DA478" w14:textId="7FF48F29" w:rsidR="00D14FE1" w:rsidRDefault="00D14FE1" w:rsidP="00D14FE1">
      <w:pPr>
        <w:pStyle w:val="Heading3"/>
      </w:pPr>
      <w:bookmarkStart w:id="62" w:name="_Toc136597593"/>
      <w:r>
        <w:t>Groundwater context</w:t>
      </w:r>
      <w:bookmarkEnd w:id="62"/>
    </w:p>
    <w:p w14:paraId="2108FC30" w14:textId="77777777" w:rsidR="00D14FE1" w:rsidRPr="001F188D" w:rsidRDefault="00D14FE1" w:rsidP="00D14FE1">
      <w:pPr>
        <w:pStyle w:val="Bullet1"/>
        <w:rPr>
          <w:rFonts w:cs="Times New Roman (Body CS)"/>
        </w:rPr>
      </w:pPr>
      <w:r>
        <w:t>Describe and map geology at an appropriate level of horizontal and vertical resolution including:</w:t>
      </w:r>
    </w:p>
    <w:p w14:paraId="1A8E7A01" w14:textId="5DE0828F" w:rsidR="00D14FE1" w:rsidRPr="00EB5E03" w:rsidRDefault="2AAAC2A4" w:rsidP="00D14FE1">
      <w:pPr>
        <w:pStyle w:val="Bullet2"/>
        <w:rPr>
          <w:rFonts w:cs="Times New Roman (Body CS)"/>
        </w:rPr>
      </w:pPr>
      <w:r w:rsidRPr="00EB5E03">
        <w:t xml:space="preserve">definition of the geological sequence(s) in the area, with names and descriptions of the formations and accompanying surface geology, </w:t>
      </w:r>
      <w:proofErr w:type="gramStart"/>
      <w:r w:rsidRPr="00EB5E03">
        <w:t>cross-sections</w:t>
      </w:r>
      <w:proofErr w:type="gramEnd"/>
      <w:r w:rsidRPr="00EB5E03">
        <w:t xml:space="preserve"> and any relevant field data.</w:t>
      </w:r>
    </w:p>
    <w:p w14:paraId="6425243C" w14:textId="03D95FFE" w:rsidR="00D14FE1" w:rsidRPr="00EB5E03" w:rsidRDefault="00853F47" w:rsidP="00615DC3">
      <w:pPr>
        <w:pStyle w:val="Bullet2"/>
        <w:rPr>
          <w:rFonts w:cs="Times New Roman (Body CS)"/>
        </w:rPr>
      </w:pPr>
      <w:r w:rsidRPr="00EB5E03">
        <w:t>identify hydrogeological sequences and characteristics.</w:t>
      </w:r>
    </w:p>
    <w:p w14:paraId="6C885176" w14:textId="79E7C755" w:rsidR="00D8468E" w:rsidRPr="00EB5E03" w:rsidRDefault="00D8468E" w:rsidP="00D8468E">
      <w:pPr>
        <w:pStyle w:val="Bullet1"/>
        <w:rPr>
          <w:rFonts w:cs="Times New Roman (Body CS)"/>
        </w:rPr>
      </w:pPr>
      <w:r w:rsidRPr="00EB5E03">
        <w:t>Define and describe or characterise significant geological structures (e.g.</w:t>
      </w:r>
      <w:r w:rsidR="00AA3729" w:rsidRPr="00EB5E03">
        <w:t>,</w:t>
      </w:r>
      <w:r w:rsidRPr="00EB5E03">
        <w:t xml:space="preserve"> faults, folds, </w:t>
      </w:r>
      <w:proofErr w:type="spellStart"/>
      <w:r w:rsidRPr="00EB5E03">
        <w:t>intrusives</w:t>
      </w:r>
      <w:proofErr w:type="spellEnd"/>
      <w:r w:rsidRPr="00EB5E03">
        <w:t xml:space="preserve">) and associated fracturing in the area and their influence on groundwater – particularly groundwater flow, </w:t>
      </w:r>
      <w:proofErr w:type="gramStart"/>
      <w:r w:rsidRPr="00EB5E03">
        <w:t>discharge</w:t>
      </w:r>
      <w:proofErr w:type="gramEnd"/>
      <w:r w:rsidRPr="00EB5E03">
        <w:t xml:space="preserve"> or recharge</w:t>
      </w:r>
      <w:r w:rsidR="00F45458">
        <w:t>:</w:t>
      </w:r>
    </w:p>
    <w:p w14:paraId="6669DFB4" w14:textId="52BEBE5D" w:rsidR="00D8468E" w:rsidRPr="00EB5E03" w:rsidRDefault="005957CD" w:rsidP="00D8468E">
      <w:pPr>
        <w:pStyle w:val="Bullet2"/>
        <w:rPr>
          <w:rFonts w:cs="Times New Roman (Body CS)"/>
        </w:rPr>
      </w:pPr>
      <w:r>
        <w:t xml:space="preserve">provide </w:t>
      </w:r>
      <w:r w:rsidR="00F45458">
        <w:t>g</w:t>
      </w:r>
      <w:r w:rsidR="00D8468E" w:rsidRPr="00EB5E03">
        <w:t>eological maps appropriately annotated with symbols that denote fault type, throw and the parts of sequences the faults intersect or displace (e.g., Murray and Power 2021).</w:t>
      </w:r>
    </w:p>
    <w:p w14:paraId="06B7F3AE" w14:textId="276E1F3C" w:rsidR="00D8468E" w:rsidRPr="00EB5E03" w:rsidRDefault="0003323F" w:rsidP="00D8468E">
      <w:pPr>
        <w:pStyle w:val="Bullet2"/>
        <w:rPr>
          <w:rFonts w:cs="Times New Roman (Body CS)"/>
        </w:rPr>
      </w:pPr>
      <w:r w:rsidRPr="00EB5E03">
        <w:t>d</w:t>
      </w:r>
      <w:r w:rsidR="00D8468E" w:rsidRPr="00EB5E03">
        <w:t xml:space="preserve">iscussion on how </w:t>
      </w:r>
      <w:r w:rsidR="001E6108" w:rsidRPr="00EB5E03">
        <w:t>the fault</w:t>
      </w:r>
      <w:r w:rsidR="00927BD4" w:rsidRPr="00EB5E03">
        <w:t>s</w:t>
      </w:r>
      <w:r w:rsidR="001E6108" w:rsidRPr="00EB5E03">
        <w:t xml:space="preserve"> potentially </w:t>
      </w:r>
      <w:r w:rsidR="009906B7" w:rsidRPr="00EB5E03">
        <w:t>influences</w:t>
      </w:r>
      <w:r w:rsidR="00D8468E" w:rsidRPr="00EB5E03">
        <w:t xml:space="preserve"> regional-scale groundwater conditions should also be included.</w:t>
      </w:r>
    </w:p>
    <w:p w14:paraId="165D9314" w14:textId="77777777" w:rsidR="00D8468E" w:rsidRPr="00EB5E03" w:rsidRDefault="1E26D965" w:rsidP="00D8468E">
      <w:pPr>
        <w:pStyle w:val="Bullet1"/>
        <w:rPr>
          <w:rFonts w:cs="Times New Roman (Body CS)"/>
        </w:rPr>
      </w:pPr>
      <w:r w:rsidRPr="00EB5E03">
        <w:t xml:space="preserve">Describe the likely recharge, </w:t>
      </w:r>
      <w:proofErr w:type="gramStart"/>
      <w:r w:rsidRPr="00EB5E03">
        <w:t>discharge</w:t>
      </w:r>
      <w:proofErr w:type="gramEnd"/>
      <w:r w:rsidRPr="00EB5E03">
        <w:t xml:space="preserve"> and flow pathways for all hydrogeological units likely to be impacted by the proposed development.</w:t>
      </w:r>
    </w:p>
    <w:p w14:paraId="2E9E4213" w14:textId="3FA989FF" w:rsidR="000F7BF3" w:rsidRPr="00EB5E03" w:rsidRDefault="001321E8" w:rsidP="000F7BF3">
      <w:pPr>
        <w:pStyle w:val="Bullet2"/>
      </w:pPr>
      <w:r w:rsidRPr="00EB5E03">
        <w:t>Identify current stressors, including impacts from any currently approved projects.</w:t>
      </w:r>
    </w:p>
    <w:p w14:paraId="366E9221" w14:textId="0D0D8ACE" w:rsidR="00D14FE1" w:rsidRDefault="00D8468E" w:rsidP="00D8468E">
      <w:pPr>
        <w:pStyle w:val="Bullet1"/>
      </w:pPr>
      <w:r>
        <w:t>Describe the existing water quality of all aquifers in the project area.</w:t>
      </w:r>
    </w:p>
    <w:p w14:paraId="5B92B4E9" w14:textId="1A5E2823" w:rsidR="007B0FCE" w:rsidRDefault="00B91097" w:rsidP="007B0FCE">
      <w:pPr>
        <w:pStyle w:val="Bullet2"/>
      </w:pPr>
      <w:r>
        <w:t>W</w:t>
      </w:r>
      <w:r w:rsidR="127D56EE">
        <w:t>here groundwater is to be used for a given purpose</w:t>
      </w:r>
      <w:r w:rsidR="242BB412">
        <w:t xml:space="preserve"> such as</w:t>
      </w:r>
      <w:r w:rsidR="127D56EE">
        <w:t xml:space="preserve"> irrigation, </w:t>
      </w:r>
      <w:r w:rsidR="5C6A02DF">
        <w:t>compare the data with</w:t>
      </w:r>
      <w:r w:rsidR="3F878710">
        <w:t xml:space="preserve"> relevant guideline values (ANZG 2018)</w:t>
      </w:r>
      <w:r w:rsidR="56879E9D">
        <w:t xml:space="preserve"> and</w:t>
      </w:r>
      <w:r w:rsidR="3F878710">
        <w:t xml:space="preserve"> regional and local water quality objectives.</w:t>
      </w:r>
    </w:p>
    <w:p w14:paraId="6687328F" w14:textId="355810B9" w:rsidR="00C8149A" w:rsidRDefault="00C8149A" w:rsidP="00C8149A">
      <w:pPr>
        <w:pStyle w:val="Heading3"/>
      </w:pPr>
      <w:bookmarkStart w:id="63" w:name="_Toc136597594"/>
      <w:r>
        <w:t>Surface water context</w:t>
      </w:r>
      <w:bookmarkEnd w:id="63"/>
    </w:p>
    <w:p w14:paraId="0E8668D2" w14:textId="065D9E69" w:rsidR="00C8149A" w:rsidRPr="008844B4" w:rsidRDefault="008844B4" w:rsidP="00C8149A">
      <w:pPr>
        <w:pStyle w:val="Bullet1"/>
      </w:pPr>
      <w:r>
        <w:rPr>
          <w:rFonts w:cs="Arial"/>
        </w:rPr>
        <w:t>Describe the watercourses, standing waters and springs across the site</w:t>
      </w:r>
      <w:r w:rsidR="00C02AF7">
        <w:rPr>
          <w:rFonts w:cs="Arial"/>
        </w:rPr>
        <w:t>,</w:t>
      </w:r>
      <w:r>
        <w:rPr>
          <w:rFonts w:cs="Arial"/>
        </w:rPr>
        <w:t xml:space="preserve"> including</w:t>
      </w:r>
      <w:r w:rsidR="00EB5E03">
        <w:rPr>
          <w:rFonts w:cs="Arial"/>
        </w:rPr>
        <w:t>:</w:t>
      </w:r>
    </w:p>
    <w:p w14:paraId="492DF2A6" w14:textId="2F1DAF56" w:rsidR="006A727D" w:rsidRDefault="00C02AF7" w:rsidP="0072597C">
      <w:pPr>
        <w:pStyle w:val="Bullet2"/>
      </w:pPr>
      <w:r>
        <w:t>d</w:t>
      </w:r>
      <w:r w:rsidR="006A727D">
        <w:t>r</w:t>
      </w:r>
      <w:r>
        <w:t>ainage patterns and key surface-</w:t>
      </w:r>
      <w:r w:rsidR="006A727D">
        <w:t>water and floodplain features</w:t>
      </w:r>
      <w:r>
        <w:t>.</w:t>
      </w:r>
    </w:p>
    <w:p w14:paraId="2E114D6A" w14:textId="20DC3961" w:rsidR="006A727D" w:rsidRPr="006A727D" w:rsidRDefault="006A727D" w:rsidP="006A727D">
      <w:pPr>
        <w:pStyle w:val="Bullet2"/>
      </w:pPr>
      <w:r>
        <w:rPr>
          <w:rFonts w:cs="Arial"/>
        </w:rPr>
        <w:t>hydrological regime</w:t>
      </w:r>
      <w:r w:rsidR="00C02AF7">
        <w:rPr>
          <w:rFonts w:cs="Arial"/>
        </w:rPr>
        <w:t xml:space="preserve">s (especially ecologically relevant components such as durations, </w:t>
      </w:r>
      <w:proofErr w:type="gramStart"/>
      <w:r w:rsidR="00C02AF7">
        <w:rPr>
          <w:rFonts w:cs="Arial"/>
        </w:rPr>
        <w:t>timing</w:t>
      </w:r>
      <w:proofErr w:type="gramEnd"/>
      <w:r w:rsidR="00C02AF7">
        <w:rPr>
          <w:rFonts w:cs="Arial"/>
        </w:rPr>
        <w:t xml:space="preserve"> and frequency of periods when no surface water is present).</w:t>
      </w:r>
    </w:p>
    <w:p w14:paraId="6FCE97EA" w14:textId="3B920E7D" w:rsidR="006A727D" w:rsidRDefault="006A727D" w:rsidP="006A727D">
      <w:pPr>
        <w:pStyle w:val="Bullet2"/>
      </w:pPr>
      <w:r>
        <w:t>current stressors, including impacts from any currently approved projects</w:t>
      </w:r>
      <w:r w:rsidR="00C02AF7">
        <w:t>.</w:t>
      </w:r>
    </w:p>
    <w:p w14:paraId="131C3343" w14:textId="73F77FCF" w:rsidR="0072597C" w:rsidRDefault="0072597C" w:rsidP="0072597C">
      <w:pPr>
        <w:pStyle w:val="Bullet1"/>
      </w:pPr>
      <w:r>
        <w:t xml:space="preserve">Describe the existing water quality of </w:t>
      </w:r>
      <w:r w:rsidR="002F67AB">
        <w:t>surface waters potentially impacted by the proposed development</w:t>
      </w:r>
      <w:r w:rsidR="001171E7">
        <w:t>:</w:t>
      </w:r>
    </w:p>
    <w:p w14:paraId="038EF6BB" w14:textId="661DB0E6" w:rsidR="007B0FCE" w:rsidRDefault="00C02AF7" w:rsidP="007B0FCE">
      <w:pPr>
        <w:pStyle w:val="Bullet2"/>
      </w:pPr>
      <w:r>
        <w:t>i</w:t>
      </w:r>
      <w:r w:rsidR="007B0FCE">
        <w:t>nclu</w:t>
      </w:r>
      <w:r w:rsidR="001171E7">
        <w:t>de</w:t>
      </w:r>
      <w:r>
        <w:t xml:space="preserve"> </w:t>
      </w:r>
      <w:r w:rsidR="007B0FCE">
        <w:t xml:space="preserve">comparison to relevant default guideline values (ANZG 2018), regional and local </w:t>
      </w:r>
      <w:r w:rsidR="469874C1">
        <w:t xml:space="preserve">(or site-specific) </w:t>
      </w:r>
      <w:r w:rsidR="007B0FCE">
        <w:t>water quality objectives.</w:t>
      </w:r>
    </w:p>
    <w:p w14:paraId="6D2634E2" w14:textId="47938811" w:rsidR="007B0FCE" w:rsidRDefault="007B0FCE" w:rsidP="007B0FCE">
      <w:pPr>
        <w:pStyle w:val="Heading3"/>
      </w:pPr>
      <w:bookmarkStart w:id="64" w:name="_Toc136597595"/>
      <w:r>
        <w:t>Ecological context</w:t>
      </w:r>
      <w:bookmarkEnd w:id="64"/>
    </w:p>
    <w:p w14:paraId="0AC0D0DF" w14:textId="799404EE" w:rsidR="00167DF2" w:rsidRPr="008A0C44" w:rsidRDefault="00AC2601" w:rsidP="00167DF2">
      <w:pPr>
        <w:pStyle w:val="Bullet1"/>
      </w:pPr>
      <w:r>
        <w:t>Describe the</w:t>
      </w:r>
      <w:r w:rsidR="00167DF2">
        <w:t xml:space="preserve"> </w:t>
      </w:r>
      <w:r>
        <w:t xml:space="preserve">ecological </w:t>
      </w:r>
      <w:r w:rsidR="00167DF2">
        <w:t>water-dependent assets</w:t>
      </w:r>
      <w:r>
        <w:t xml:space="preserve"> in and near the proposed development area</w:t>
      </w:r>
      <w:r w:rsidR="00167DF2">
        <w:t xml:space="preserve">, including: </w:t>
      </w:r>
    </w:p>
    <w:p w14:paraId="1C408AFF" w14:textId="3CE88DA8" w:rsidR="009B17CE" w:rsidRDefault="009B17CE" w:rsidP="00B20FE1">
      <w:pPr>
        <w:pStyle w:val="Bullet2"/>
      </w:pPr>
      <w:r>
        <w:t xml:space="preserve">water-dependent fauna and flora and </w:t>
      </w:r>
      <w:r w:rsidR="00AC2601">
        <w:t>their</w:t>
      </w:r>
      <w:r>
        <w:t xml:space="preserve"> habitat</w:t>
      </w:r>
      <w:r w:rsidR="00AC2601">
        <w:t xml:space="preserve">s, </w:t>
      </w:r>
      <w:r>
        <w:t>including GDEs</w:t>
      </w:r>
      <w:r w:rsidR="00AC2601">
        <w:t xml:space="preserve"> (</w:t>
      </w:r>
      <w:r>
        <w:t>see Doody et al. 2019</w:t>
      </w:r>
      <w:proofErr w:type="gramStart"/>
      <w:r>
        <w:t>)</w:t>
      </w:r>
      <w:r w:rsidR="001171E7">
        <w:t>;</w:t>
      </w:r>
      <w:proofErr w:type="gramEnd"/>
    </w:p>
    <w:p w14:paraId="7199F115" w14:textId="4F6A6406" w:rsidR="009B17CE" w:rsidRDefault="23A787CA" w:rsidP="009B17CE">
      <w:pPr>
        <w:pStyle w:val="Bullet2"/>
      </w:pPr>
      <w:r>
        <w:t xml:space="preserve">their current condition and </w:t>
      </w:r>
      <w:r w:rsidR="451BA2CB">
        <w:t xml:space="preserve">environmental, cultural, </w:t>
      </w:r>
      <w:proofErr w:type="gramStart"/>
      <w:r w:rsidR="451BA2CB">
        <w:t>social</w:t>
      </w:r>
      <w:proofErr w:type="gramEnd"/>
      <w:r w:rsidR="451BA2CB">
        <w:t xml:space="preserve"> and economic </w:t>
      </w:r>
      <w:r>
        <w:t>values (e.g., public health, recreation, amenity, Indigenous, tourism, agricultural)</w:t>
      </w:r>
      <w:r w:rsidR="001171E7">
        <w:t>;</w:t>
      </w:r>
      <w:r>
        <w:t xml:space="preserve"> and,</w:t>
      </w:r>
    </w:p>
    <w:p w14:paraId="62CF683B" w14:textId="2DF97FC4" w:rsidR="00AC2601" w:rsidRDefault="00AC2601" w:rsidP="009B17CE">
      <w:pPr>
        <w:pStyle w:val="Bullet2"/>
      </w:pPr>
      <w:r>
        <w:t>stressors that currently affect each ecological water-dependent asset</w:t>
      </w:r>
      <w:r w:rsidR="00ED77B6">
        <w:t>, including stressors that alter the quantity and/or quality of water required by each asset in and near the proposed development area.</w:t>
      </w:r>
    </w:p>
    <w:p w14:paraId="24437CFA" w14:textId="3CFEC91F" w:rsidR="009B17CE" w:rsidRDefault="0061408F" w:rsidP="0061408F">
      <w:pPr>
        <w:pStyle w:val="Heading2"/>
      </w:pPr>
      <w:bookmarkStart w:id="65" w:name="_Toc136597596"/>
      <w:r>
        <w:t>Risk-based assessment</w:t>
      </w:r>
      <w:bookmarkEnd w:id="65"/>
    </w:p>
    <w:p w14:paraId="67E17C1A" w14:textId="62497C30" w:rsidR="009F3B7E" w:rsidRDefault="009F3B7E" w:rsidP="009F3B7E">
      <w:pPr>
        <w:pStyle w:val="Heading3"/>
      </w:pPr>
      <w:bookmarkStart w:id="66" w:name="_Toc136597597"/>
      <w:r>
        <w:t>General</w:t>
      </w:r>
      <w:bookmarkEnd w:id="66"/>
    </w:p>
    <w:p w14:paraId="79496470" w14:textId="77777777" w:rsidR="009F3B7E" w:rsidRDefault="009F3B7E" w:rsidP="009F3B7E">
      <w:pPr>
        <w:pStyle w:val="Bullet1"/>
      </w:pPr>
      <w:r>
        <w:t xml:space="preserve">Describe the </w:t>
      </w:r>
      <w:r w:rsidRPr="009F3B7E">
        <w:t xml:space="preserve">intensity, duration, magnitude, </w:t>
      </w:r>
      <w:proofErr w:type="gramStart"/>
      <w:r w:rsidRPr="009F3B7E">
        <w:t>timing</w:t>
      </w:r>
      <w:proofErr w:type="gramEnd"/>
      <w:r w:rsidRPr="009F3B7E">
        <w:t xml:space="preserve"> and geographic extent of each potential impact</w:t>
      </w:r>
      <w:r>
        <w:t xml:space="preserve">, </w:t>
      </w:r>
      <w:r w:rsidRPr="009F3B7E">
        <w:t>specify</w:t>
      </w:r>
      <w:r>
        <w:t>ing</w:t>
      </w:r>
      <w:r w:rsidRPr="009F3B7E">
        <w:t xml:space="preserve"> the impact’s significance and consequences, especially on the environmental condition and human values of each water resource</w:t>
      </w:r>
      <w:r>
        <w:t>.</w:t>
      </w:r>
    </w:p>
    <w:p w14:paraId="66A7A4BD" w14:textId="77777777" w:rsidR="00B20FE1" w:rsidRDefault="009F3B7E" w:rsidP="009F3B7E">
      <w:pPr>
        <w:pStyle w:val="Bullet1"/>
      </w:pPr>
      <w:r w:rsidRPr="009F3B7E">
        <w:t xml:space="preserve">For proposed expansions or modifications, </w:t>
      </w:r>
      <w:r>
        <w:t xml:space="preserve">distinguish </w:t>
      </w:r>
      <w:r w:rsidRPr="009F3B7E">
        <w:t xml:space="preserve">potential impacts from those of the existing project, and include the likely contribution of the proposed expansion to potential cumulative impacts. </w:t>
      </w:r>
    </w:p>
    <w:p w14:paraId="5062CE22" w14:textId="71AA6928" w:rsidR="009F3B7E" w:rsidRPr="008A0C44" w:rsidRDefault="00B20FE1" w:rsidP="009F3B7E">
      <w:pPr>
        <w:pStyle w:val="Bullet1"/>
      </w:pPr>
      <w:r>
        <w:t xml:space="preserve">Assess </w:t>
      </w:r>
      <w:r w:rsidR="009F3B7E" w:rsidRPr="009F3B7E">
        <w:t xml:space="preserve">the significance of </w:t>
      </w:r>
      <w:r>
        <w:t>each</w:t>
      </w:r>
      <w:r w:rsidR="009F3B7E" w:rsidRPr="009F3B7E">
        <w:t xml:space="preserve"> impac</w:t>
      </w:r>
      <w:r>
        <w:t>t</w:t>
      </w:r>
      <w:r w:rsidR="009F3B7E" w:rsidRPr="009F3B7E">
        <w:t xml:space="preserve"> with reference to the range of system behaviour found under pre-development conditions and natural environmental and climatic variability.</w:t>
      </w:r>
      <w:r w:rsidR="009F3B7E">
        <w:t xml:space="preserve"> </w:t>
      </w:r>
    </w:p>
    <w:p w14:paraId="1056546F" w14:textId="319125C2" w:rsidR="0074131B" w:rsidRPr="001F02BA" w:rsidRDefault="0074131B" w:rsidP="0074131B">
      <w:pPr>
        <w:pStyle w:val="Heading3"/>
        <w:rPr>
          <w:lang w:val="en-GB"/>
        </w:rPr>
      </w:pPr>
      <w:bookmarkStart w:id="67" w:name="_Toc136597598"/>
      <w:r w:rsidRPr="46B33516">
        <w:rPr>
          <w:lang w:val="en-GB"/>
        </w:rPr>
        <w:t>Risk</w:t>
      </w:r>
      <w:r w:rsidR="00B20FE1" w:rsidRPr="46B33516">
        <w:rPr>
          <w:lang w:val="en-GB"/>
        </w:rPr>
        <w:t>-based</w:t>
      </w:r>
      <w:r w:rsidRPr="46B33516">
        <w:rPr>
          <w:lang w:val="en-GB"/>
        </w:rPr>
        <w:t xml:space="preserve"> assessment</w:t>
      </w:r>
      <w:bookmarkEnd w:id="67"/>
      <w:r w:rsidRPr="46B33516">
        <w:rPr>
          <w:color w:val="ED7D31" w:themeColor="accent2"/>
          <w:lang w:val="en-GB"/>
        </w:rPr>
        <w:t xml:space="preserve"> </w:t>
      </w:r>
    </w:p>
    <w:p w14:paraId="5AF1EBC8" w14:textId="18992C59" w:rsidR="0074131B" w:rsidRPr="00B20FE1" w:rsidRDefault="3AF431F5" w:rsidP="0074131B">
      <w:pPr>
        <w:pStyle w:val="Bullet1"/>
      </w:pPr>
      <w:r w:rsidRPr="63686330">
        <w:rPr>
          <w:rFonts w:cs="Arial"/>
        </w:rPr>
        <w:t>Identify and assess all potential environmental risks to water resources and water-related assets, and their possible impacts. In selecting a risk</w:t>
      </w:r>
      <w:r w:rsidR="36251B06" w:rsidRPr="63686330">
        <w:rPr>
          <w:rFonts w:cs="Arial"/>
        </w:rPr>
        <w:t>-</w:t>
      </w:r>
      <w:r w:rsidRPr="63686330">
        <w:rPr>
          <w:rFonts w:cs="Arial"/>
        </w:rPr>
        <w:t>assessment approach</w:t>
      </w:r>
      <w:r w:rsidR="16358AFA" w:rsidRPr="63686330">
        <w:rPr>
          <w:rFonts w:cs="Arial"/>
        </w:rPr>
        <w:t>,</w:t>
      </w:r>
      <w:r w:rsidRPr="63686330">
        <w:rPr>
          <w:rFonts w:cs="Arial"/>
        </w:rPr>
        <w:t xml:space="preserve"> consideration should be given to the complexity of the project and the probability and potential consequences of </w:t>
      </w:r>
      <w:r w:rsidR="16358AFA" w:rsidRPr="63686330">
        <w:rPr>
          <w:rFonts w:cs="Arial"/>
        </w:rPr>
        <w:t>the project’s impact</w:t>
      </w:r>
      <w:r w:rsidRPr="63686330">
        <w:rPr>
          <w:rFonts w:cs="Arial"/>
        </w:rPr>
        <w:t>s.</w:t>
      </w:r>
      <w:r w:rsidR="6966E122" w:rsidRPr="63686330">
        <w:rPr>
          <w:rFonts w:cs="Arial"/>
        </w:rPr>
        <w:t xml:space="preserve"> </w:t>
      </w:r>
    </w:p>
    <w:p w14:paraId="5EE25245" w14:textId="5C1B45B2" w:rsidR="00B20FE1" w:rsidRPr="001533B0" w:rsidRDefault="00B20FE1" w:rsidP="0074131B">
      <w:pPr>
        <w:pStyle w:val="Bullet1"/>
      </w:pPr>
      <w:r>
        <w:rPr>
          <w:rFonts w:cs="Arial"/>
        </w:rPr>
        <w:t>Describe the consultation with relevant stakeholders and regulators about the likely risks to water resources and water-related assets. This initial engagement should include agreement about the nature of the action, what assets (including water resources) may be impacted, and the likely sources of impacts and the receptors that may be affected.</w:t>
      </w:r>
    </w:p>
    <w:p w14:paraId="0DEF401C" w14:textId="479140D1" w:rsidR="0074131B" w:rsidRPr="00250875" w:rsidRDefault="0074131B" w:rsidP="00B20FE1">
      <w:pPr>
        <w:pStyle w:val="Bullet1"/>
        <w:spacing w:after="0"/>
      </w:pPr>
      <w:r>
        <w:t>The risk assessment should include a</w:t>
      </w:r>
      <w:r w:rsidR="00B20FE1">
        <w:t xml:space="preserve"> systematic and evidence-based</w:t>
      </w:r>
      <w:r>
        <w:t xml:space="preserve"> assessment of:</w:t>
      </w:r>
    </w:p>
    <w:p w14:paraId="7A574670" w14:textId="695275AC" w:rsidR="00133339" w:rsidRDefault="00133339" w:rsidP="0074131B">
      <w:pPr>
        <w:pStyle w:val="Bullet2"/>
      </w:pPr>
      <w:r>
        <w:t xml:space="preserve">the sources of environmental impacts in the project </w:t>
      </w:r>
      <w:proofErr w:type="gramStart"/>
      <w:r>
        <w:t>area</w:t>
      </w:r>
      <w:r w:rsidR="00C13B2B">
        <w:t>;</w:t>
      </w:r>
      <w:proofErr w:type="gramEnd"/>
    </w:p>
    <w:p w14:paraId="658FF2D0" w14:textId="1E87E8EE" w:rsidR="00133339" w:rsidRDefault="50F95419" w:rsidP="0074131B">
      <w:pPr>
        <w:pStyle w:val="Bullet2"/>
      </w:pPr>
      <w:r>
        <w:t xml:space="preserve">the </w:t>
      </w:r>
      <w:r w:rsidR="6C3EB141">
        <w:t xml:space="preserve">exposure </w:t>
      </w:r>
      <w:r>
        <w:t xml:space="preserve">pathways by which impacts may be transferred from these sources to water resources (receptors), </w:t>
      </w:r>
      <w:r w:rsidR="1A6B82D7">
        <w:t xml:space="preserve">presented as one or more impact pathway diagrams </w:t>
      </w:r>
      <w:r>
        <w:t>based on ecohydrological conceptualisation (see Box 2</w:t>
      </w:r>
      <w:proofErr w:type="gramStart"/>
      <w:r>
        <w:t>)</w:t>
      </w:r>
      <w:r w:rsidR="00DA6A55">
        <w:t>;</w:t>
      </w:r>
      <w:proofErr w:type="gramEnd"/>
    </w:p>
    <w:p w14:paraId="1E0055CD" w14:textId="13ACD5E9" w:rsidR="00133339" w:rsidRDefault="00133339" w:rsidP="0074131B">
      <w:pPr>
        <w:pStyle w:val="Bullet2"/>
      </w:pPr>
      <w:r>
        <w:t>the likely response of each receptor, especially when the impact(s) may be severe and likely to cause irreversible damage (posing a high risk</w:t>
      </w:r>
      <w:proofErr w:type="gramStart"/>
      <w:r>
        <w:t>)</w:t>
      </w:r>
      <w:r w:rsidR="00DA6A55">
        <w:t>;</w:t>
      </w:r>
      <w:proofErr w:type="gramEnd"/>
    </w:p>
    <w:p w14:paraId="19EA5EB3" w14:textId="047E11A9" w:rsidR="00B20FE1" w:rsidRDefault="00133339" w:rsidP="00B20FE1">
      <w:pPr>
        <w:pStyle w:val="Bullet2"/>
      </w:pPr>
      <w:r>
        <w:t>‘</w:t>
      </w:r>
      <w:proofErr w:type="gramStart"/>
      <w:r>
        <w:t>hot</w:t>
      </w:r>
      <w:proofErr w:type="gramEnd"/>
      <w:r>
        <w:t xml:space="preserve"> spots’</w:t>
      </w:r>
      <w:r w:rsidR="000400F1">
        <w:t xml:space="preserve"> or areas</w:t>
      </w:r>
      <w:r>
        <w:t xml:space="preserve"> in the project area</w:t>
      </w:r>
      <w:r w:rsidR="000400F1">
        <w:t xml:space="preserve"> (e.g., where vulnerable receptors occur close to impact sources)</w:t>
      </w:r>
      <w:r>
        <w:t xml:space="preserve"> where risks are especially high</w:t>
      </w:r>
      <w:r w:rsidR="00DA6A55">
        <w:t>;</w:t>
      </w:r>
      <w:r w:rsidR="00B20FE1">
        <w:t xml:space="preserve"> and, </w:t>
      </w:r>
    </w:p>
    <w:p w14:paraId="2922D944" w14:textId="611E164E" w:rsidR="00B20FE1" w:rsidRDefault="16358AFA" w:rsidP="00B20FE1">
      <w:pPr>
        <w:pStyle w:val="Bullet2"/>
      </w:pPr>
      <w:r>
        <w:t>‘</w:t>
      </w:r>
      <w:proofErr w:type="gramStart"/>
      <w:r>
        <w:t>hot</w:t>
      </w:r>
      <w:proofErr w:type="gramEnd"/>
      <w:r>
        <w:t xml:space="preserve"> moments’ </w:t>
      </w:r>
      <w:r w:rsidR="3042B6C4">
        <w:t xml:space="preserve">or periods </w:t>
      </w:r>
      <w:r>
        <w:t xml:space="preserve">during and after the project </w:t>
      </w:r>
      <w:r w:rsidR="3042B6C4">
        <w:t xml:space="preserve">(e.g., when activities are likely to generate major impact) </w:t>
      </w:r>
      <w:r>
        <w:t>whe</w:t>
      </w:r>
      <w:r w:rsidR="3042B6C4">
        <w:t>n</w:t>
      </w:r>
      <w:r>
        <w:t xml:space="preserve"> risks are especially high</w:t>
      </w:r>
      <w:r w:rsidR="6B9BD03F">
        <w:t>.</w:t>
      </w:r>
    </w:p>
    <w:p w14:paraId="64C8FED4" w14:textId="0E8B361D" w:rsidR="00C77CC1" w:rsidRPr="00250875" w:rsidRDefault="00C77CC1" w:rsidP="00C77CC1">
      <w:pPr>
        <w:pStyle w:val="Bullet1"/>
        <w:spacing w:after="0"/>
      </w:pPr>
      <w:r>
        <w:t>S</w:t>
      </w:r>
      <w:r w:rsidR="00C178F5">
        <w:t xml:space="preserve">pecify where </w:t>
      </w:r>
      <w:r>
        <w:t>and how each</w:t>
      </w:r>
      <w:r w:rsidR="00C178F5">
        <w:t xml:space="preserve"> risk can be avoided or mitigated</w:t>
      </w:r>
      <w:r>
        <w:t xml:space="preserve"> (or, as a last resort, requires appropriate offsets and/or a </w:t>
      </w:r>
      <w:r w:rsidRPr="00CF4DC1">
        <w:rPr>
          <w:bCs/>
        </w:rPr>
        <w:t>conservation payment</w:t>
      </w:r>
      <w:r>
        <w:rPr>
          <w:bCs/>
        </w:rPr>
        <w:t>) and</w:t>
      </w:r>
      <w:r>
        <w:t>:</w:t>
      </w:r>
    </w:p>
    <w:p w14:paraId="0F2A6678" w14:textId="66117C2E" w:rsidR="00C77CC1" w:rsidRDefault="00C77CC1" w:rsidP="00C77CC1">
      <w:pPr>
        <w:pStyle w:val="Bullet2"/>
      </w:pPr>
      <w:r>
        <w:t>provide evidence (preferably from equivalent activities and regions) for the feasibility and effectiveness of mitigation or offset methods</w:t>
      </w:r>
      <w:r w:rsidR="00DA6A55">
        <w:t>;</w:t>
      </w:r>
      <w:r>
        <w:t xml:space="preserve"> and,</w:t>
      </w:r>
    </w:p>
    <w:p w14:paraId="0DE4EA2E" w14:textId="4431D943" w:rsidR="00C77CC1" w:rsidRDefault="00C77CC1" w:rsidP="00C77CC1">
      <w:pPr>
        <w:pStyle w:val="Bullet2"/>
      </w:pPr>
      <w:r>
        <w:t>describe how monitoring will be able to demonstrate the effectiveness of the mitigation measures.</w:t>
      </w:r>
    </w:p>
    <w:p w14:paraId="4E0C6599" w14:textId="7958CBDE" w:rsidR="00C178F5" w:rsidRDefault="00C77CC1" w:rsidP="00C178F5">
      <w:pPr>
        <w:pStyle w:val="Bullet1"/>
      </w:pPr>
      <w:r>
        <w:t>Describe the risks of</w:t>
      </w:r>
      <w:r w:rsidR="00C178F5">
        <w:t xml:space="preserve"> potential cumulative impacts of all past, </w:t>
      </w:r>
      <w:proofErr w:type="gramStart"/>
      <w:r w:rsidR="00C178F5">
        <w:t>present</w:t>
      </w:r>
      <w:proofErr w:type="gramEnd"/>
      <w:r w:rsidR="00C178F5">
        <w:t xml:space="preserve"> and reasonably foreseeable actions and activities that are likely to impact on water resources, including from multiple stressors a</w:t>
      </w:r>
      <w:r>
        <w:t>rising from the proposed action</w:t>
      </w:r>
      <w:r w:rsidR="00C178F5">
        <w:t>.</w:t>
      </w:r>
    </w:p>
    <w:p w14:paraId="1C01BC16" w14:textId="77777777" w:rsidR="00C77CC1" w:rsidRDefault="00C77CC1" w:rsidP="00C178F5">
      <w:pPr>
        <w:pStyle w:val="Bullet1"/>
      </w:pPr>
      <w:r>
        <w:t xml:space="preserve">Specify all sources of uncertainty in the </w:t>
      </w:r>
      <w:r w:rsidR="00C178F5">
        <w:t xml:space="preserve">assessments of </w:t>
      </w:r>
      <w:r>
        <w:t xml:space="preserve">each </w:t>
      </w:r>
      <w:r w:rsidR="00C178F5">
        <w:t>risk and</w:t>
      </w:r>
      <w:r>
        <w:t xml:space="preserve"> describe how information has and will be collected to reduce this uncertainty.</w:t>
      </w:r>
    </w:p>
    <w:p w14:paraId="5B79FAF1" w14:textId="44426D2C" w:rsidR="00B20FE1" w:rsidRDefault="00C77CC1" w:rsidP="00C178F5">
      <w:pPr>
        <w:pStyle w:val="Bullet1"/>
      </w:pPr>
      <w:r>
        <w:t>Investigate r</w:t>
      </w:r>
      <w:r w:rsidR="00C178F5">
        <w:t>elevant context for th</w:t>
      </w:r>
      <w:r>
        <w:t>e</w:t>
      </w:r>
      <w:r w:rsidR="00C178F5">
        <w:t xml:space="preserve"> risk assessment </w:t>
      </w:r>
      <w:r>
        <w:t>such as</w:t>
      </w:r>
      <w:r w:rsidR="00C178F5">
        <w:t xml:space="preserve"> bioregional assessments, </w:t>
      </w:r>
      <w:proofErr w:type="gramStart"/>
      <w:r w:rsidR="00C178F5">
        <w:t>Commonwealth</w:t>
      </w:r>
      <w:proofErr w:type="gramEnd"/>
      <w:r w:rsidR="00C178F5">
        <w:t xml:space="preserve"> and state water resource plans (e.g., the Murray-Darling Basin Plan, Hunter River Salinity Trading Scheme) and state processes such as those that apply in the Surat Cumulative Management Area and the Commonwealth’s Joint Industry Framework on Coal Seam Gas.</w:t>
      </w:r>
    </w:p>
    <w:p w14:paraId="13CB30B0" w14:textId="44CB81AD" w:rsidR="00F73687" w:rsidRPr="00996416" w:rsidRDefault="00F73687" w:rsidP="00F73687">
      <w:pPr>
        <w:pStyle w:val="Bullet1"/>
        <w:rPr>
          <w:b/>
          <w:bCs/>
        </w:rPr>
      </w:pPr>
      <w:r>
        <w:t xml:space="preserve">Assess residual risks remaining after the implementation of </w:t>
      </w:r>
      <w:r w:rsidR="00CB62C3">
        <w:t>the</w:t>
      </w:r>
      <w:r>
        <w:t xml:space="preserve"> proposed mitigation and management options to determine </w:t>
      </w:r>
      <w:r w:rsidR="00CB62C3">
        <w:t>whether</w:t>
      </w:r>
      <w:r>
        <w:t xml:space="preserve"> these </w:t>
      </w:r>
      <w:r w:rsidR="00CB62C3">
        <w:t xml:space="preserve">effectively </w:t>
      </w:r>
      <w:r>
        <w:t>reduce risks to an acceptable level based on the identified environmental objectives.</w:t>
      </w:r>
    </w:p>
    <w:p w14:paraId="2943C375" w14:textId="488B7A04" w:rsidR="00444B11" w:rsidRDefault="380A3E7D" w:rsidP="00444B11">
      <w:pPr>
        <w:pStyle w:val="Heading3"/>
      </w:pPr>
      <w:bookmarkStart w:id="68" w:name="_Toc136597599"/>
      <w:r>
        <w:t>Modelling</w:t>
      </w:r>
      <w:r w:rsidR="7A1FA6A9">
        <w:t xml:space="preserve"> of </w:t>
      </w:r>
      <w:r w:rsidR="16760373">
        <w:t>water storage and movement</w:t>
      </w:r>
      <w:bookmarkEnd w:id="68"/>
    </w:p>
    <w:p w14:paraId="0C9F17FB" w14:textId="205BA6A4" w:rsidR="00FE30EF" w:rsidRPr="00B6371C" w:rsidRDefault="00FE30EF" w:rsidP="00FE30EF">
      <w:pPr>
        <w:pStyle w:val="Bullet1"/>
        <w:rPr>
          <w:b/>
          <w:bCs/>
        </w:rPr>
      </w:pPr>
      <w:r>
        <w:t xml:space="preserve">Incorporate causal mechanisms and pathways identified in the risk assessment </w:t>
      </w:r>
      <w:r w:rsidR="001F04C4">
        <w:t xml:space="preserve">(e.g., impact pathway diagrams) </w:t>
      </w:r>
      <w:r>
        <w:t>in conceptual and numerical modelling. Use the results of these models to update the risk assessment.</w:t>
      </w:r>
    </w:p>
    <w:p w14:paraId="4E67A178" w14:textId="3C98C6A5" w:rsidR="00FE30EF" w:rsidRPr="00785EE8" w:rsidRDefault="00FE30EF" w:rsidP="00FE30EF">
      <w:pPr>
        <w:pStyle w:val="Bullet1"/>
        <w:rPr>
          <w:b/>
          <w:bCs/>
        </w:rPr>
      </w:pPr>
      <w:r>
        <w:t>Provide a detailed description of all analytical</w:t>
      </w:r>
      <w:r w:rsidR="007E50F0">
        <w:t>,</w:t>
      </w:r>
      <w:r>
        <w:t xml:space="preserve"> </w:t>
      </w:r>
      <w:proofErr w:type="gramStart"/>
      <w:r>
        <w:t>numerical</w:t>
      </w:r>
      <w:proofErr w:type="gramEnd"/>
      <w:r>
        <w:t xml:space="preserve"> </w:t>
      </w:r>
      <w:r w:rsidR="007E50F0">
        <w:t xml:space="preserve">and conceptual </w:t>
      </w:r>
      <w:r>
        <w:t>models used, and any methods and evidence (</w:t>
      </w:r>
      <w:r w:rsidR="00AA3729">
        <w:t xml:space="preserve">e.g., </w:t>
      </w:r>
      <w:r>
        <w:t>expert opinion, analogue sites) employed in addition to modelling.</w:t>
      </w:r>
    </w:p>
    <w:p w14:paraId="78AA55A7" w14:textId="0918CFE8" w:rsidR="00FE30EF" w:rsidRPr="00F564DF" w:rsidRDefault="00F82364" w:rsidP="00FE30EF">
      <w:pPr>
        <w:pStyle w:val="Bullet1"/>
        <w:rPr>
          <w:b/>
          <w:bCs/>
        </w:rPr>
      </w:pPr>
      <w:r>
        <w:t>Explain</w:t>
      </w:r>
      <w:r w:rsidR="00FE30EF">
        <w:t xml:space="preserve"> the conceptualisation of the system</w:t>
      </w:r>
      <w:r>
        <w:t>(</w:t>
      </w:r>
      <w:r w:rsidR="00FE30EF">
        <w:t>s</w:t>
      </w:r>
      <w:r>
        <w:t>)</w:t>
      </w:r>
      <w:r w:rsidR="00FE30EF">
        <w:t xml:space="preserve">, including multiple conceptual models if appropriate. </w:t>
      </w:r>
      <w:r>
        <w:t>Describe all k</w:t>
      </w:r>
      <w:r w:rsidR="00FE30EF">
        <w:t xml:space="preserve">ey assumptions and model limitations and </w:t>
      </w:r>
      <w:r>
        <w:t>their</w:t>
      </w:r>
      <w:r w:rsidR="00FE30EF">
        <w:t xml:space="preserve"> consequences.</w:t>
      </w:r>
    </w:p>
    <w:p w14:paraId="39A4D870" w14:textId="11150A38" w:rsidR="00FE30EF" w:rsidRPr="00907714" w:rsidRDefault="2B3E7647" w:rsidP="00FE30EF">
      <w:pPr>
        <w:pStyle w:val="Bullet1"/>
        <w:rPr>
          <w:b/>
          <w:bCs/>
        </w:rPr>
      </w:pPr>
      <w:r>
        <w:t>Calibrate</w:t>
      </w:r>
      <w:r w:rsidR="10918511">
        <w:t>d</w:t>
      </w:r>
      <w:r>
        <w:t xml:space="preserve"> models </w:t>
      </w:r>
      <w:r w:rsidR="73205E34">
        <w:t xml:space="preserve">require </w:t>
      </w:r>
      <w:r>
        <w:t>adequate monitoring data</w:t>
      </w:r>
      <w:r w:rsidR="7A1FA6A9">
        <w:t xml:space="preserve"> </w:t>
      </w:r>
      <w:r w:rsidR="50980DB5">
        <w:t xml:space="preserve">from </w:t>
      </w:r>
      <w:r w:rsidR="7A1FA6A9">
        <w:t xml:space="preserve">either </w:t>
      </w:r>
      <w:r w:rsidR="50980DB5">
        <w:t>the project area o</w:t>
      </w:r>
      <w:r w:rsidR="7A1FA6A9">
        <w:t xml:space="preserve">r </w:t>
      </w:r>
      <w:r w:rsidR="50980DB5">
        <w:t xml:space="preserve">sites </w:t>
      </w:r>
      <w:r w:rsidR="7A1FA6A9">
        <w:t>representative of local conditions</w:t>
      </w:r>
      <w:r>
        <w:t>, ideally with calibration targets related to model prediction</w:t>
      </w:r>
      <w:r w:rsidR="50980DB5">
        <w:t>s</w:t>
      </w:r>
      <w:r>
        <w:t>.</w:t>
      </w:r>
      <w:r w:rsidR="7A1FA6A9">
        <w:t xml:space="preserve"> </w:t>
      </w:r>
      <w:proofErr w:type="spellStart"/>
      <w:r w:rsidR="7A1FA6A9">
        <w:t>Summarise</w:t>
      </w:r>
      <w:proofErr w:type="spellEnd"/>
      <w:r w:rsidR="7A1FA6A9">
        <w:t xml:space="preserve"> the extent to which parameterisation is consistent with expectations or with values obtained by calibration in similar nearby applications.</w:t>
      </w:r>
    </w:p>
    <w:p w14:paraId="5684A8B7" w14:textId="6F0A71F5" w:rsidR="007E50F0" w:rsidRDefault="00F87BE0" w:rsidP="007E50F0">
      <w:pPr>
        <w:pStyle w:val="Bullet1"/>
      </w:pPr>
      <w:r>
        <w:t>Where possible v</w:t>
      </w:r>
      <w:r w:rsidR="50980DB5">
        <w:t>erify</w:t>
      </w:r>
      <w:r w:rsidR="7A1FA6A9">
        <w:t xml:space="preserve"> model</w:t>
      </w:r>
      <w:r w:rsidR="50980DB5">
        <w:t>s</w:t>
      </w:r>
      <w:r w:rsidR="7A1FA6A9">
        <w:t xml:space="preserve"> </w:t>
      </w:r>
      <w:r w:rsidR="50980DB5">
        <w:t>by using</w:t>
      </w:r>
      <w:r w:rsidR="7A1FA6A9">
        <w:t xml:space="preserve"> past and/or existing site monitoring data that </w:t>
      </w:r>
      <w:r w:rsidR="3AF431F5">
        <w:t>were</w:t>
      </w:r>
      <w:r w:rsidR="7A1FA6A9">
        <w:t xml:space="preserve"> not used </w:t>
      </w:r>
      <w:r w:rsidR="50980DB5">
        <w:t>for</w:t>
      </w:r>
      <w:r w:rsidR="7A1FA6A9">
        <w:t xml:space="preserve"> calibrat</w:t>
      </w:r>
      <w:r w:rsidR="50980DB5">
        <w:t>ion</w:t>
      </w:r>
      <w:r w:rsidR="7A1FA6A9">
        <w:t>.</w:t>
      </w:r>
    </w:p>
    <w:p w14:paraId="04100267" w14:textId="3D546672" w:rsidR="00FE30EF" w:rsidRPr="002B2558" w:rsidRDefault="50980DB5" w:rsidP="63686330">
      <w:pPr>
        <w:pStyle w:val="Bullet1"/>
      </w:pPr>
      <w:r>
        <w:t>A</w:t>
      </w:r>
      <w:r w:rsidR="2B3E7647">
        <w:t>ssess the quality of, and risks and uncertainty inherent in, the data used to establish baseline conditions and in modelling, particularly with respect to predicted potential impact scenarios.</w:t>
      </w:r>
      <w:r w:rsidR="43775659">
        <w:t xml:space="preserve"> </w:t>
      </w:r>
      <w:r w:rsidR="0664A975">
        <w:t xml:space="preserve">Identify key </w:t>
      </w:r>
      <w:r w:rsidR="43775659">
        <w:t xml:space="preserve">gaps in data and knowledge and </w:t>
      </w:r>
      <w:r w:rsidR="2E3E89F8">
        <w:t xml:space="preserve">describe </w:t>
      </w:r>
      <w:r w:rsidR="43775659">
        <w:t>how they can be addressed</w:t>
      </w:r>
      <w:r w:rsidR="2A7E4B78">
        <w:t>.</w:t>
      </w:r>
      <w:r w:rsidR="5A08C87C">
        <w:t xml:space="preserve"> </w:t>
      </w:r>
    </w:p>
    <w:p w14:paraId="7538E85B" w14:textId="19D5C12D" w:rsidR="00FE30EF" w:rsidRPr="00DE7F35" w:rsidRDefault="00FE30EF" w:rsidP="00FE30EF">
      <w:pPr>
        <w:pStyle w:val="Bullet1"/>
      </w:pPr>
      <w:r>
        <w:t xml:space="preserve">Describe the various stages of the proposed project (construction, </w:t>
      </w:r>
      <w:proofErr w:type="gramStart"/>
      <w:r>
        <w:t>operation</w:t>
      </w:r>
      <w:proofErr w:type="gramEnd"/>
      <w:r>
        <w:t xml:space="preserve"> and rehabilitation) and their incorporation into the model. Provide predictions of changes and recovery in each water resource for the life of the project and beyond</w:t>
      </w:r>
      <w:r w:rsidR="007E50F0">
        <w:t>, including an assessment of the impacts of climate change where applicable</w:t>
      </w:r>
      <w:r>
        <w:t>.</w:t>
      </w:r>
    </w:p>
    <w:p w14:paraId="2336DB14" w14:textId="77777777" w:rsidR="00FE30EF" w:rsidRDefault="00FE30EF" w:rsidP="00FE30EF">
      <w:pPr>
        <w:pStyle w:val="Bullet1"/>
      </w:pPr>
      <w:r>
        <w:t xml:space="preserve">Provide a program for review and update of models as more data and information become available, including reporting requirements. </w:t>
      </w:r>
    </w:p>
    <w:p w14:paraId="1DB9F03D" w14:textId="77777777" w:rsidR="00BA71F8" w:rsidRDefault="0838B618" w:rsidP="00A14A83">
      <w:pPr>
        <w:pStyle w:val="Heading4"/>
      </w:pPr>
      <w:r>
        <w:t>Groundwater</w:t>
      </w:r>
    </w:p>
    <w:p w14:paraId="0142155A" w14:textId="7AF09D55" w:rsidR="00BA71F8" w:rsidRDefault="00BA71F8" w:rsidP="00BA71F8">
      <w:pPr>
        <w:pStyle w:val="Bullet1"/>
      </w:pPr>
      <w:r>
        <w:t xml:space="preserve">Undertake groundwater modelling in accordance with the </w:t>
      </w:r>
      <w:r w:rsidRPr="007D20EB">
        <w:rPr>
          <w:i/>
          <w:iCs/>
        </w:rPr>
        <w:t>Australian Groundwater Modelling Guidelines</w:t>
      </w:r>
      <w:r>
        <w:t xml:space="preserve"> (Barnett et al. 2012), including independent peer review.</w:t>
      </w:r>
    </w:p>
    <w:p w14:paraId="15F01DA9" w14:textId="25E0ED20" w:rsidR="00BA71F8" w:rsidRDefault="0BD16088" w:rsidP="00BA71F8">
      <w:pPr>
        <w:pStyle w:val="Bullet1"/>
      </w:pPr>
      <w:r>
        <w:t xml:space="preserve">Describe each hydrogeological unit as incorporated in the groundwater model, including the thickness, storage and hydraulic characteristics, and </w:t>
      </w:r>
      <w:r w:rsidR="3B98F9F3">
        <w:t xml:space="preserve">hydraulic </w:t>
      </w:r>
      <w:r>
        <w:t>linkages between units, if any.</w:t>
      </w:r>
    </w:p>
    <w:p w14:paraId="64EEA070" w14:textId="0E575DE5" w:rsidR="00BA71F8" w:rsidRDefault="0BD16088">
      <w:pPr>
        <w:pStyle w:val="Bullet1"/>
      </w:pPr>
      <w:r>
        <w:t xml:space="preserve">Describe the existing recharge/discharge pathways of the units and the changes that are predicted to occur upon commencement, throughout, and after completion of the proposed project. </w:t>
      </w:r>
    </w:p>
    <w:p w14:paraId="5F39D238" w14:textId="164511BF" w:rsidR="00BA71F8" w:rsidRDefault="1EE685AB" w:rsidP="00BA71F8">
      <w:pPr>
        <w:pStyle w:val="Bullet1"/>
      </w:pPr>
      <w:r>
        <w:t>Consider a variety of boundary conditions across the model domain, including constant head or general head boundaries, river cells and drains, to enable a comparison of groundwater model outputs to seasonal field observations.</w:t>
      </w:r>
    </w:p>
    <w:p w14:paraId="1681D8AA" w14:textId="02161454" w:rsidR="5D42AE78" w:rsidRDefault="5D42AE78" w:rsidP="63686330">
      <w:pPr>
        <w:pStyle w:val="Bullet1"/>
      </w:pPr>
      <w:r>
        <w:t xml:space="preserve">Where possible, calibration should </w:t>
      </w:r>
      <w:r w:rsidR="15E3E828">
        <w:t>incorporate measurements of</w:t>
      </w:r>
      <w:r>
        <w:t xml:space="preserve"> both potentiometric head (or pressure) and flux</w:t>
      </w:r>
      <w:r w:rsidR="007F5FC7">
        <w:t xml:space="preserve"> such as </w:t>
      </w:r>
      <w:proofErr w:type="gramStart"/>
      <w:r w:rsidR="007F5FC7">
        <w:t>mine</w:t>
      </w:r>
      <w:proofErr w:type="gramEnd"/>
      <w:r w:rsidR="007F5FC7">
        <w:t xml:space="preserve"> inflow</w:t>
      </w:r>
      <w:r>
        <w:t>.</w:t>
      </w:r>
    </w:p>
    <w:p w14:paraId="484294D9" w14:textId="3249F39C" w:rsidR="00BA71F8" w:rsidRDefault="1EE685AB" w:rsidP="00BA71F8">
      <w:pPr>
        <w:pStyle w:val="Bullet1"/>
      </w:pPr>
      <w:r>
        <w:t xml:space="preserve">Undertake sensitivity analysis of boundary </w:t>
      </w:r>
      <w:r w:rsidRPr="007F5FC7">
        <w:t>conditions and hydraulic and storage parameters, and justify the conditions applied in the final groundwater model (see Middlemis and Peeters 2018)</w:t>
      </w:r>
      <w:r w:rsidR="007F5FC7" w:rsidRPr="007F5FC7">
        <w:t>.</w:t>
      </w:r>
      <w:r w:rsidR="007F5FC7">
        <w:t xml:space="preserve"> Where the interaction between surface water and groundwater is important, parameters describing their connectivity, such as riverbed conductance, should be assessed.</w:t>
      </w:r>
    </w:p>
    <w:p w14:paraId="3D551A5B" w14:textId="77777777" w:rsidR="00BA71F8" w:rsidRDefault="00BA71F8" w:rsidP="00BA71F8">
      <w:pPr>
        <w:pStyle w:val="Bullet1"/>
      </w:pPr>
      <w:r>
        <w:t xml:space="preserve">Undertake an uncertainty analysis of model construction, data, </w:t>
      </w:r>
      <w:proofErr w:type="gramStart"/>
      <w:r>
        <w:t>conceptualisation</w:t>
      </w:r>
      <w:proofErr w:type="gramEnd"/>
      <w:r>
        <w:t xml:space="preserve"> and predictions (see Middlemis and Peeters 2018).</w:t>
      </w:r>
    </w:p>
    <w:p w14:paraId="419A8274" w14:textId="77777777" w:rsidR="00BA71F8" w:rsidRDefault="00BA71F8" w:rsidP="00BA71F8">
      <w:pPr>
        <w:pStyle w:val="Bullet1"/>
      </w:pPr>
      <w:r>
        <w:t>Provide information on the magnitude and time for maximum drawdown and post-development drawdown equilibrium to be reached.</w:t>
      </w:r>
    </w:p>
    <w:p w14:paraId="5F8B6F29" w14:textId="44858236" w:rsidR="00BA71F8" w:rsidRPr="004721D4" w:rsidRDefault="006F0939" w:rsidP="00BA71F8">
      <w:pPr>
        <w:pStyle w:val="Bullet1"/>
      </w:pPr>
      <w:r>
        <w:t>A</w:t>
      </w:r>
      <w:r w:rsidR="00BA71F8">
        <w:t>ssess the potential impacts of the proposal, including how impacts are predicted to change over time and any residual long-term impacts. Consider and describe:</w:t>
      </w:r>
    </w:p>
    <w:p w14:paraId="143E6AB2" w14:textId="5C613A51" w:rsidR="00B4773E" w:rsidRPr="00EB5E03" w:rsidRDefault="1EE685AB" w:rsidP="00BA71F8">
      <w:pPr>
        <w:pStyle w:val="Bullet2"/>
      </w:pPr>
      <w:r w:rsidRPr="00EB5E03">
        <w:t xml:space="preserve">any hydrogeological units that will be directly or indirectly dewatered or </w:t>
      </w:r>
      <w:r w:rsidR="00B4773E" w:rsidRPr="00EB5E03">
        <w:t>depressuri</w:t>
      </w:r>
      <w:r w:rsidR="00352F36" w:rsidRPr="00EB5E03">
        <w:t>s</w:t>
      </w:r>
      <w:r w:rsidR="00B4773E" w:rsidRPr="00EB5E03">
        <w:t>ed</w:t>
      </w:r>
      <w:r w:rsidR="00D62EC4" w:rsidRPr="00EB5E03">
        <w:t xml:space="preserve"> (including l</w:t>
      </w:r>
      <w:r w:rsidR="00B96AD6" w:rsidRPr="00EB5E03">
        <w:t>a</w:t>
      </w:r>
      <w:r w:rsidR="00D62EC4" w:rsidRPr="00EB5E03">
        <w:t xml:space="preserve">teral effects), </w:t>
      </w:r>
      <w:r w:rsidR="00B96AD6" w:rsidRPr="00EB5E03">
        <w:t>interactions between water resources</w:t>
      </w:r>
      <w:r w:rsidR="00CB143F" w:rsidRPr="00EB5E03">
        <w:t xml:space="preserve"> (inter-aquifer connectivity) and connectivity with sea water.</w:t>
      </w:r>
    </w:p>
    <w:p w14:paraId="417C575F" w14:textId="040636CC" w:rsidR="00CB143F" w:rsidRPr="00EB5E03" w:rsidRDefault="004E09F6" w:rsidP="00BA71F8">
      <w:pPr>
        <w:pStyle w:val="Bullet2"/>
      </w:pPr>
      <w:r w:rsidRPr="00EB5E03">
        <w:t>t</w:t>
      </w:r>
      <w:r w:rsidR="00D56C0D" w:rsidRPr="00EB5E03">
        <w:t xml:space="preserve">he extent of impacts on </w:t>
      </w:r>
      <w:r w:rsidRPr="00EB5E03">
        <w:t>surface water/groundwater connectivity</w:t>
      </w:r>
      <w:r w:rsidR="001A3CE0" w:rsidRPr="00EB5E03">
        <w:t>, water-dependent assets, flow direction and surface topography, including resultant impacts on the groundwater balance.</w:t>
      </w:r>
    </w:p>
    <w:p w14:paraId="7DD31F0D" w14:textId="77777777" w:rsidR="00BA71F8" w:rsidRDefault="00BA71F8" w:rsidP="00BA71F8">
      <w:pPr>
        <w:pStyle w:val="Bullet2"/>
      </w:pPr>
      <w:r>
        <w:t>the potential impacts on hydraulic and storage properties of hydrogeological units, including changes in storage, potential for physical transmission of water within and between units, and estimates of likelihood of leakage of contaminants through hydrogeological units.</w:t>
      </w:r>
    </w:p>
    <w:p w14:paraId="275B2608" w14:textId="77777777" w:rsidR="00BA71F8" w:rsidRDefault="00BA71F8" w:rsidP="00BA71F8">
      <w:pPr>
        <w:pStyle w:val="Bullet2"/>
      </w:pPr>
      <w:r>
        <w:t>the possible fracturing of and other damage to confining layers.</w:t>
      </w:r>
    </w:p>
    <w:p w14:paraId="6ECED63F" w14:textId="6A276F58" w:rsidR="00BA71F8" w:rsidRDefault="00BA71F8" w:rsidP="00BA71F8">
      <w:pPr>
        <w:pStyle w:val="Bullet1"/>
      </w:pPr>
      <w:r>
        <w:t xml:space="preserve">For each relevant hydrogeological unit, </w:t>
      </w:r>
      <w:r w:rsidR="006F0939">
        <w:t xml:space="preserve">describe </w:t>
      </w:r>
      <w:r>
        <w:t xml:space="preserve">the proportional increase in groundwater use and impacts </w:t>
      </w:r>
      <w:proofErr w:type="gramStart"/>
      <w:r>
        <w:t>as a consequence of</w:t>
      </w:r>
      <w:proofErr w:type="gramEnd"/>
      <w:r>
        <w:t xml:space="preserve"> the proposed project, including an assessment of any consequential increase in demand for groundwater from towns or other industries resulting from associated population or economic growth due to the proposal.</w:t>
      </w:r>
    </w:p>
    <w:p w14:paraId="0FFE2AD2" w14:textId="42958C9B" w:rsidR="00BA71F8" w:rsidRDefault="00BA71F8" w:rsidP="00BA71F8">
      <w:pPr>
        <w:pStyle w:val="Bullet1"/>
      </w:pPr>
      <w:r>
        <w:t xml:space="preserve">Describe the potential range of drawdown at each affected bore, and clearly articulate the </w:t>
      </w:r>
      <w:r w:rsidR="00B55FCB">
        <w:t xml:space="preserve">spatial and temporal </w:t>
      </w:r>
      <w:r>
        <w:t>scale</w:t>
      </w:r>
      <w:r w:rsidR="00B55FCB">
        <w:t>s</w:t>
      </w:r>
      <w:r>
        <w:t xml:space="preserve"> of impacts to other water users.</w:t>
      </w:r>
    </w:p>
    <w:p w14:paraId="24BD7E8D" w14:textId="77777777" w:rsidR="00BA71F8" w:rsidRDefault="0838B618" w:rsidP="00A14A83">
      <w:pPr>
        <w:pStyle w:val="Heading4"/>
      </w:pPr>
      <w:r>
        <w:t>Surface water</w:t>
      </w:r>
    </w:p>
    <w:p w14:paraId="14ACACE9" w14:textId="39BE8E21" w:rsidR="00BA71F8" w:rsidRPr="00A651E4" w:rsidRDefault="003442C7" w:rsidP="00BA71F8">
      <w:pPr>
        <w:pStyle w:val="Bullet1"/>
        <w:rPr>
          <w:rFonts w:cstheme="minorHAnsi"/>
        </w:rPr>
      </w:pPr>
      <w:r>
        <w:t>For flood estimation</w:t>
      </w:r>
      <w:r w:rsidR="00E87256">
        <w:t>,</w:t>
      </w:r>
      <w:r>
        <w:t xml:space="preserve"> u</w:t>
      </w:r>
      <w:r w:rsidR="00BA71F8">
        <w:t xml:space="preserve">se methods in accordance with the most recent publication of </w:t>
      </w:r>
      <w:r w:rsidR="00BA71F8" w:rsidRPr="004F0205">
        <w:rPr>
          <w:rStyle w:val="TextItalic"/>
          <w:rFonts w:ascii="Garamond" w:hAnsi="Garamond" w:cstheme="minorHAnsi"/>
        </w:rPr>
        <w:t>Australian Rainfall and Runoff</w:t>
      </w:r>
      <w:r w:rsidR="00BA71F8">
        <w:t xml:space="preserve"> (Ball</w:t>
      </w:r>
      <w:r w:rsidR="00BA71F8">
        <w:rPr>
          <w:rStyle w:val="nobreak"/>
          <w:rFonts w:cs="Arial"/>
        </w:rPr>
        <w:t xml:space="preserve"> </w:t>
      </w:r>
      <w:r w:rsidR="00BA71F8">
        <w:t>et al. 201</w:t>
      </w:r>
      <w:r w:rsidR="006E2C9E">
        <w:t>9</w:t>
      </w:r>
      <w:r w:rsidR="00BA71F8">
        <w:t>)</w:t>
      </w:r>
      <w:r>
        <w:t>, for rainfall-runoff modelling</w:t>
      </w:r>
      <w:r w:rsidR="008327CC">
        <w:t xml:space="preserve"> </w:t>
      </w:r>
      <w:r>
        <w:t xml:space="preserve">use </w:t>
      </w:r>
      <w:r w:rsidRPr="0074131B">
        <w:t xml:space="preserve">methods as outlined by </w:t>
      </w:r>
      <w:proofErr w:type="spellStart"/>
      <w:r w:rsidRPr="0074131B">
        <w:t>Vaize</w:t>
      </w:r>
      <w:proofErr w:type="spellEnd"/>
      <w:r w:rsidRPr="0074131B">
        <w:t xml:space="preserve"> et al</w:t>
      </w:r>
      <w:r w:rsidR="00E87256">
        <w:t>.</w:t>
      </w:r>
      <w:r w:rsidRPr="0074131B">
        <w:t xml:space="preserve"> (2012)</w:t>
      </w:r>
      <w:r w:rsidR="00181365" w:rsidRPr="0074131B">
        <w:t>, and for the modelling of water and salt balances related to mine water management reference should be made to the water accounting framework (</w:t>
      </w:r>
      <w:r w:rsidR="00181365" w:rsidRPr="0074131B">
        <w:rPr>
          <w:rFonts w:cs="Arial"/>
        </w:rPr>
        <w:t>Minerals Council of Australia 2022)</w:t>
      </w:r>
      <w:r w:rsidR="00E87256">
        <w:rPr>
          <w:rFonts w:cs="Arial"/>
        </w:rPr>
        <w:t>.</w:t>
      </w:r>
      <w:r w:rsidR="00181365" w:rsidRPr="0074131B">
        <w:rPr>
          <w:rFonts w:cs="Arial"/>
        </w:rPr>
        <w:t xml:space="preserve"> </w:t>
      </w:r>
      <w:r w:rsidRPr="0074131B">
        <w:t xml:space="preserve"> C</w:t>
      </w:r>
      <w:r w:rsidR="008327CC" w:rsidRPr="0074131B">
        <w:t>onsider</w:t>
      </w:r>
      <w:r w:rsidR="008327CC">
        <w:t xml:space="preserve"> </w:t>
      </w:r>
      <w:r w:rsidR="005F2E46">
        <w:t>the relevance of regional information (see Nathan and McMahon 2017)</w:t>
      </w:r>
      <w:r w:rsidR="00BA71F8">
        <w:t>.</w:t>
      </w:r>
    </w:p>
    <w:p w14:paraId="3F721746" w14:textId="0D2CB750" w:rsidR="00BA71F8" w:rsidRPr="00F2588A" w:rsidRDefault="00BA71F8" w:rsidP="00BA71F8">
      <w:pPr>
        <w:pStyle w:val="Bullet1"/>
      </w:pPr>
      <w:r>
        <w:t xml:space="preserve">Describe all potential impacts of the proposed project on surface waters. Include a clear description of the impact to the resource and the </w:t>
      </w:r>
      <w:r w:rsidR="0040460E">
        <w:t xml:space="preserve">likelihood and </w:t>
      </w:r>
      <w:r>
        <w:t>consequence</w:t>
      </w:r>
      <w:r w:rsidR="0040460E">
        <w:t>s</w:t>
      </w:r>
      <w:r>
        <w:t xml:space="preserve"> of the impact. Consider:</w:t>
      </w:r>
    </w:p>
    <w:p w14:paraId="16F3ADDA" w14:textId="69D1ABAF" w:rsidR="00BA71F8" w:rsidRDefault="00BA71F8" w:rsidP="00BA71F8">
      <w:pPr>
        <w:pStyle w:val="Bullet2"/>
      </w:pPr>
      <w:r>
        <w:t>impacts on streamflow under the full range of flow conditions</w:t>
      </w:r>
      <w:r w:rsidR="003F4237">
        <w:t>,</w:t>
      </w:r>
      <w:r w:rsidR="001A252D">
        <w:t xml:space="preserve"> focusing on metrics that are most relevant to ecologically important flow components (e</w:t>
      </w:r>
      <w:r w:rsidR="003F4237">
        <w:t>.</w:t>
      </w:r>
      <w:r w:rsidR="001A252D">
        <w:t>g</w:t>
      </w:r>
      <w:r w:rsidR="003F4237">
        <w:t>.,</w:t>
      </w:r>
      <w:r w:rsidR="001A252D">
        <w:t xml:space="preserve"> the timing, frequency and variability of zero</w:t>
      </w:r>
      <w:r w:rsidR="003F4237">
        <w:t>- and low-</w:t>
      </w:r>
      <w:r w:rsidR="001A252D">
        <w:t xml:space="preserve">flow days, low flows exceeded 90% of the time, flow pulses related to ecological </w:t>
      </w:r>
      <w:r w:rsidR="003F4237">
        <w:t>processes</w:t>
      </w:r>
      <w:r w:rsidR="001A252D">
        <w:t xml:space="preserve"> such as spawning and migration) as well as those relevant to water supply reliability.</w:t>
      </w:r>
    </w:p>
    <w:p w14:paraId="1D613A5F" w14:textId="77777777" w:rsidR="00BA71F8" w:rsidRDefault="00BA71F8" w:rsidP="00BA71F8">
      <w:pPr>
        <w:pStyle w:val="Bullet2"/>
      </w:pPr>
      <w:r>
        <w:t>impacts associated with surface water diversions.</w:t>
      </w:r>
    </w:p>
    <w:p w14:paraId="36090E80" w14:textId="20D7F818" w:rsidR="00BA71F8" w:rsidRDefault="1EE685AB" w:rsidP="00BA71F8">
      <w:pPr>
        <w:pStyle w:val="Bullet2"/>
      </w:pPr>
      <w:r>
        <w:t>impacts to water quality, including consideration of mixing zones</w:t>
      </w:r>
      <w:r w:rsidR="7FA8E2A5">
        <w:t xml:space="preserve"> if applicable</w:t>
      </w:r>
      <w:r>
        <w:t>.</w:t>
      </w:r>
      <w:r w:rsidR="3093DE45">
        <w:t xml:space="preserve">  Mixing zones are areas downstream of discharges where </w:t>
      </w:r>
      <w:r w:rsidR="27DC081B">
        <w:t>water quality objectives do not</w:t>
      </w:r>
      <w:r w:rsidR="3093DE45">
        <w:t xml:space="preserve"> apply.</w:t>
      </w:r>
    </w:p>
    <w:p w14:paraId="147E22FD" w14:textId="36E09C06" w:rsidR="00BA71F8" w:rsidRPr="00F2588A" w:rsidRDefault="00BA71F8" w:rsidP="00BA71F8">
      <w:pPr>
        <w:pStyle w:val="Bullet2"/>
      </w:pPr>
      <w:r>
        <w:t xml:space="preserve">the quality, quantity and ecotoxicological effects of operational </w:t>
      </w:r>
      <w:r w:rsidR="0040460E">
        <w:t xml:space="preserve">and emergency </w:t>
      </w:r>
      <w:r>
        <w:t>discharges of water (including saline water)</w:t>
      </w:r>
      <w:r w:rsidR="0040460E">
        <w:t xml:space="preserve"> at different flows</w:t>
      </w:r>
      <w:r>
        <w:t>, and the likely impacts on water resources and water-dependent assets.</w:t>
      </w:r>
    </w:p>
    <w:p w14:paraId="4610F942" w14:textId="66532BEC" w:rsidR="00BA71F8" w:rsidRDefault="00BA71F8" w:rsidP="00BA71F8">
      <w:pPr>
        <w:pStyle w:val="Bullet2"/>
      </w:pPr>
      <w:r>
        <w:t xml:space="preserve">landscape modifications </w:t>
      </w:r>
      <w:r w:rsidR="0040460E">
        <w:t>such as subsidence, voids, post-</w:t>
      </w:r>
      <w:r>
        <w:t>rehabilitation landform collapses</w:t>
      </w:r>
      <w:r w:rsidR="0040460E">
        <w:t xml:space="preserve"> and</w:t>
      </w:r>
      <w:r>
        <w:t xml:space="preserve"> on-site earthworks (including disturbance of acid-forming or sodic soils, </w:t>
      </w:r>
      <w:proofErr w:type="gramStart"/>
      <w:r>
        <w:t>roadway</w:t>
      </w:r>
      <w:proofErr w:type="gramEnd"/>
      <w:r>
        <w:t xml:space="preserve"> and pipeline networks)</w:t>
      </w:r>
      <w:r w:rsidR="0040460E">
        <w:t>,</w:t>
      </w:r>
      <w:r>
        <w:t xml:space="preserve"> and </w:t>
      </w:r>
      <w:r w:rsidR="0040460E">
        <w:t xml:space="preserve">describe </w:t>
      </w:r>
      <w:r>
        <w:t>how these could affect surface water flow, surface water quality, erosion</w:t>
      </w:r>
      <w:r w:rsidR="0040460E">
        <w:t xml:space="preserve"> and</w:t>
      </w:r>
      <w:r>
        <w:t xml:space="preserve"> sedimentation </w:t>
      </w:r>
      <w:r w:rsidR="0040460E">
        <w:t>within and downstream of the project area</w:t>
      </w:r>
      <w:r>
        <w:t>.</w:t>
      </w:r>
    </w:p>
    <w:p w14:paraId="14373F68" w14:textId="77777777" w:rsidR="00BA71F8" w:rsidRDefault="00BA71F8" w:rsidP="00BA71F8">
      <w:pPr>
        <w:pStyle w:val="Bullet1"/>
      </w:pPr>
      <w:r>
        <w:t>Identify processes to determine surface water quality guidelines and quantity thresholds which incorporate seasonal variation but provide early indication of potential impacts to assets.</w:t>
      </w:r>
    </w:p>
    <w:p w14:paraId="268837DF" w14:textId="4F771E72" w:rsidR="00BA71F8" w:rsidRDefault="0040460E" w:rsidP="00BA71F8">
      <w:pPr>
        <w:pStyle w:val="Bullet1"/>
      </w:pPr>
      <w:r>
        <w:t>A</w:t>
      </w:r>
      <w:r w:rsidR="00BA71F8">
        <w:t xml:space="preserve">ssess the risks of flooding (including channel form and stability, water level, depth, extent, velocity, shear stress and stream power), and </w:t>
      </w:r>
      <w:r>
        <w:t xml:space="preserve">its </w:t>
      </w:r>
      <w:r w:rsidR="00BA71F8">
        <w:t xml:space="preserve">impacts to </w:t>
      </w:r>
      <w:r>
        <w:t>water-dependent asset</w:t>
      </w:r>
      <w:r w:rsidR="00BA71F8">
        <w:t>s, project infrastructure and the final project landform.</w:t>
      </w:r>
    </w:p>
    <w:p w14:paraId="52D43D9A" w14:textId="2A998260" w:rsidR="00BA71F8" w:rsidRDefault="00BA71F8" w:rsidP="00BA71F8">
      <w:pPr>
        <w:pStyle w:val="Bullet1"/>
      </w:pPr>
      <w:r>
        <w:t xml:space="preserve">Identify </w:t>
      </w:r>
      <w:r w:rsidR="0040460E">
        <w:t xml:space="preserve">and evaluate the quality (including uncertainty) and other aspects of streamflow and other hydrological </w:t>
      </w:r>
      <w:r>
        <w:t xml:space="preserve">data, </w:t>
      </w:r>
      <w:r w:rsidR="0040460E">
        <w:t>such as</w:t>
      </w:r>
      <w:r>
        <w:t xml:space="preserve"> proximity to rainfall stations</w:t>
      </w:r>
      <w:r w:rsidR="001B167C">
        <w:t xml:space="preserve"> and stream gauges</w:t>
      </w:r>
      <w:r>
        <w:t xml:space="preserve">, </w:t>
      </w:r>
      <w:r w:rsidR="001B167C">
        <w:t xml:space="preserve">duration of </w:t>
      </w:r>
      <w:r>
        <w:t>data record</w:t>
      </w:r>
      <w:r w:rsidR="001B167C">
        <w:t>s and</w:t>
      </w:r>
      <w:r>
        <w:t xml:space="preserve"> whether missing data have been patched.</w:t>
      </w:r>
    </w:p>
    <w:p w14:paraId="334C23BF" w14:textId="77777777" w:rsidR="00BA71F8" w:rsidRDefault="00BA71F8" w:rsidP="00BA71F8">
      <w:pPr>
        <w:pStyle w:val="Bullet1"/>
      </w:pPr>
      <w:r>
        <w:t>Develop and describe a plan for ongoing ecotoxicological monitoring, including direct toxicity assessment of discharges to surface waters where appropriate.</w:t>
      </w:r>
    </w:p>
    <w:p w14:paraId="3767B366" w14:textId="77777777" w:rsidR="0036244A" w:rsidRDefault="6AC01DC2" w:rsidP="0090124B">
      <w:pPr>
        <w:pStyle w:val="Heading4"/>
      </w:pPr>
      <w:r>
        <w:t>Ecology</w:t>
      </w:r>
    </w:p>
    <w:p w14:paraId="205A32F6" w14:textId="30EFDCEB" w:rsidR="0036244A" w:rsidRPr="00291849" w:rsidRDefault="00C21A79" w:rsidP="0036244A">
      <w:pPr>
        <w:pStyle w:val="Bullet1"/>
        <w:rPr>
          <w:rFonts w:cstheme="minorHAnsi"/>
        </w:rPr>
      </w:pPr>
      <w:r>
        <w:t>A</w:t>
      </w:r>
      <w:r w:rsidR="0036244A">
        <w:t xml:space="preserve">ssess direct and indirect impacts </w:t>
      </w:r>
      <w:r w:rsidR="001D2FB5">
        <w:t>of the proposed project (e.g., landscape modifications such as voids, on-site earthworks, roads, pipelines and stream-channel diversions, mine dewatering,</w:t>
      </w:r>
      <w:r w:rsidR="009B410C">
        <w:t xml:space="preserve"> operational releases of water affected by mining or CSG activities</w:t>
      </w:r>
      <w:r w:rsidR="001D2FB5">
        <w:t xml:space="preserve">) </w:t>
      </w:r>
      <w:r w:rsidR="0036244A">
        <w:t xml:space="preserve">on water-dependent ecological assets such as flora and fauna dependent on surface water and </w:t>
      </w:r>
      <w:proofErr w:type="gramStart"/>
      <w:r w:rsidR="0036244A">
        <w:t>groundwater</w:t>
      </w:r>
      <w:r>
        <w:t>, and</w:t>
      </w:r>
      <w:proofErr w:type="gramEnd"/>
      <w:r>
        <w:t xml:space="preserve"> including</w:t>
      </w:r>
      <w:r w:rsidR="0036244A">
        <w:t xml:space="preserve"> springs and other GDEs.</w:t>
      </w:r>
    </w:p>
    <w:p w14:paraId="75191EE5" w14:textId="6FE19C92" w:rsidR="00291849" w:rsidRDefault="50E593D7" w:rsidP="00291849">
      <w:pPr>
        <w:pStyle w:val="Bullet1"/>
      </w:pPr>
      <w:r>
        <w:t xml:space="preserve">Using suitable impact pathway diagrams based on </w:t>
      </w:r>
      <w:r w:rsidR="2BD09032">
        <w:t xml:space="preserve">an </w:t>
      </w:r>
      <w:r>
        <w:t>initial ecohydrological conceptualisation, describe the likely cause-effect mechanism(s) from impact sources to each recepto</w:t>
      </w:r>
      <w:r w:rsidR="1BEE5D7C">
        <w:t>r</w:t>
      </w:r>
      <w:r>
        <w:t>. Consider:</w:t>
      </w:r>
    </w:p>
    <w:p w14:paraId="67F44D6E" w14:textId="74AC7C8B" w:rsidR="00291849" w:rsidRDefault="00291849" w:rsidP="00291849">
      <w:pPr>
        <w:pStyle w:val="Bullet2"/>
      </w:pPr>
      <w:r>
        <w:t>direct and indirect impacts on aquatic and water-dependent terrestrial populations, species and communities, including those whose water-dependence may yet to be demonstrated (e.g., terrestrial GDEs</w:t>
      </w:r>
      <w:proofErr w:type="gramStart"/>
      <w:r>
        <w:t>)</w:t>
      </w:r>
      <w:r w:rsidR="00A3736D">
        <w:t>;</w:t>
      </w:r>
      <w:proofErr w:type="gramEnd"/>
    </w:p>
    <w:p w14:paraId="5FC33452" w14:textId="21376612" w:rsidR="00291849" w:rsidRPr="00550A5C" w:rsidRDefault="00291849" w:rsidP="00291849">
      <w:pPr>
        <w:pStyle w:val="Bullet2"/>
      </w:pPr>
      <w:proofErr w:type="gramStart"/>
      <w:r>
        <w:t>how</w:t>
      </w:r>
      <w:proofErr w:type="gramEnd"/>
      <w:r>
        <w:t xml:space="preserve"> </w:t>
      </w:r>
      <w:r w:rsidR="001D2FB5">
        <w:t xml:space="preserve">predicted </w:t>
      </w:r>
      <w:r>
        <w:t>alterations of</w:t>
      </w:r>
      <w:r w:rsidRPr="00550A5C">
        <w:t xml:space="preserve"> </w:t>
      </w:r>
      <w:r>
        <w:t>the hydrological</w:t>
      </w:r>
      <w:r w:rsidRPr="00550A5C">
        <w:t xml:space="preserve"> regime </w:t>
      </w:r>
      <w:r>
        <w:t>(</w:t>
      </w:r>
      <w:r>
        <w:rPr>
          <w:rFonts w:cs="Arial"/>
        </w:rPr>
        <w:t>especially ecologically relevant components such as durations, timing and frequency of periods when no surface water is present, timing and duration of overbank flooding)</w:t>
      </w:r>
      <w:r>
        <w:t xml:space="preserve"> in standing and flowing waters might </w:t>
      </w:r>
      <w:r w:rsidR="001D2FB5">
        <w:t>affect each water-dependent ecological asset in and near the project area and at a range of temporal scales (e.g., seasonal, annual, decadal)</w:t>
      </w:r>
      <w:r>
        <w:t>;</w:t>
      </w:r>
    </w:p>
    <w:p w14:paraId="29F2AF14" w14:textId="2E342335" w:rsidR="001D2FB5" w:rsidRPr="00550A5C" w:rsidRDefault="001D2FB5" w:rsidP="001D2FB5">
      <w:pPr>
        <w:pStyle w:val="Bullet2"/>
      </w:pPr>
      <w:proofErr w:type="gramStart"/>
      <w:r>
        <w:t>how</w:t>
      </w:r>
      <w:proofErr w:type="gramEnd"/>
      <w:r>
        <w:t xml:space="preserve"> predicted alterations of</w:t>
      </w:r>
      <w:r w:rsidRPr="00550A5C">
        <w:t xml:space="preserve"> </w:t>
      </w:r>
      <w:r>
        <w:t>water quality</w:t>
      </w:r>
      <w:r w:rsidRPr="00550A5C">
        <w:t xml:space="preserve"> </w:t>
      </w:r>
      <w:r>
        <w:t>(including water temperature and salinity) might affect each water-dependent ecological asset</w:t>
      </w:r>
      <w:r w:rsidRPr="001D2FB5">
        <w:t xml:space="preserve"> </w:t>
      </w:r>
      <w:r>
        <w:t>in and near the project area and at a range of temporal scales (e.g., seasonal, annual, decadal);</w:t>
      </w:r>
    </w:p>
    <w:p w14:paraId="4A1A6666" w14:textId="40E7238C" w:rsidR="00291849" w:rsidRPr="001215C6" w:rsidRDefault="001D2FB5" w:rsidP="00291849">
      <w:pPr>
        <w:pStyle w:val="Bullet2"/>
      </w:pPr>
      <w:r>
        <w:t>how interactions of predicted alterations of quantities and quality of surface water</w:t>
      </w:r>
      <w:r w:rsidR="00291849">
        <w:t xml:space="preserve"> and</w:t>
      </w:r>
      <w:r>
        <w:t>/or groundwater might affect each water-dependent ecological asset</w:t>
      </w:r>
      <w:r w:rsidRPr="001D2FB5">
        <w:t xml:space="preserve"> </w:t>
      </w:r>
      <w:r>
        <w:t>in and near the project area and at a range of temporal scales (e.g., seasonal, annual, decadal); and,</w:t>
      </w:r>
    </w:p>
    <w:p w14:paraId="71D7340A" w14:textId="43371116" w:rsidR="00291849" w:rsidRDefault="00291849" w:rsidP="00291849">
      <w:pPr>
        <w:pStyle w:val="Bullet2"/>
      </w:pPr>
      <w:r w:rsidRPr="001215C6">
        <w:t xml:space="preserve">the </w:t>
      </w:r>
      <w:r w:rsidR="001D2FB5">
        <w:t>likely</w:t>
      </w:r>
      <w:r w:rsidRPr="001215C6">
        <w:t xml:space="preserve"> cumulative </w:t>
      </w:r>
      <w:r w:rsidR="001D2FB5">
        <w:t>impa</w:t>
      </w:r>
      <w:r w:rsidRPr="001215C6">
        <w:t>cts o</w:t>
      </w:r>
      <w:r w:rsidR="001D2FB5">
        <w:t>f the proposed development with those of pre-existing water-intensive activities and other drivers such as climate change</w:t>
      </w:r>
      <w:r>
        <w:t>.</w:t>
      </w:r>
    </w:p>
    <w:p w14:paraId="19F1714E" w14:textId="5EA34EAE" w:rsidR="0036244A" w:rsidRDefault="009B410C" w:rsidP="009B410C">
      <w:pPr>
        <w:pStyle w:val="Bullet1"/>
      </w:pPr>
      <w:r>
        <w:t xml:space="preserve">For ecological risk-based assessment, evaluate the likelihood and consequences of the impacts and their pathways identified in the preceding two criteria, particularly for highly valued receptors and in ‘hot-spots’ where impacts are especially likely. Consider that some impacts may be especially likely during particular phases of the proposed </w:t>
      </w:r>
      <w:proofErr w:type="gramStart"/>
      <w:r>
        <w:t>development, and</w:t>
      </w:r>
      <w:proofErr w:type="gramEnd"/>
      <w:r>
        <w:t xml:space="preserve"> describe these ‘hot moments’ and their associated risks to water-dependent ecological assets.</w:t>
      </w:r>
    </w:p>
    <w:p w14:paraId="0B043852" w14:textId="028C2794" w:rsidR="00BA71F8" w:rsidRDefault="00BA71F8" w:rsidP="00BA71F8">
      <w:pPr>
        <w:pStyle w:val="Heading3"/>
      </w:pPr>
      <w:bookmarkStart w:id="69" w:name="_Toc136597600"/>
      <w:r>
        <w:t>Water and salt balances</w:t>
      </w:r>
      <w:bookmarkEnd w:id="69"/>
    </w:p>
    <w:p w14:paraId="0FFCD1B5" w14:textId="77777777" w:rsidR="00BB0A0C" w:rsidRPr="00A9501A" w:rsidRDefault="00BB0A0C" w:rsidP="00BB0A0C">
      <w:pPr>
        <w:pStyle w:val="Bullet1"/>
        <w:rPr>
          <w:b/>
          <w:bCs/>
        </w:rPr>
      </w:pPr>
      <w:r>
        <w:t>Describe the proposed development’s water requirements and on-site water management infrastructure, including modelling to demonstrate the infrastructure’s adequacy under a range of potential climatic conditions, including extremes associated with predicted climate change.</w:t>
      </w:r>
    </w:p>
    <w:p w14:paraId="0683D3E6" w14:textId="1832C6DA" w:rsidR="00BB0A0C" w:rsidRPr="00BB0A0C" w:rsidRDefault="00BB0A0C" w:rsidP="00BB0A0C">
      <w:pPr>
        <w:pStyle w:val="Bullet1"/>
        <w:rPr>
          <w:b/>
          <w:bCs/>
        </w:rPr>
      </w:pPr>
      <w:r>
        <w:t xml:space="preserve">Provide salt balance modelling that includes stores and the movement of salt between </w:t>
      </w:r>
      <w:proofErr w:type="gramStart"/>
      <w:r>
        <w:t>stores, and</w:t>
      </w:r>
      <w:proofErr w:type="gramEnd"/>
      <w:r>
        <w:t xml:space="preserve"> takes into account seasonal and long-term variation</w:t>
      </w:r>
      <w:r w:rsidR="00A3736D">
        <w:t>.</w:t>
      </w:r>
    </w:p>
    <w:p w14:paraId="3BF164C7" w14:textId="0A64E06C" w:rsidR="00BA71F8" w:rsidRPr="00312D55" w:rsidRDefault="00BA71F8" w:rsidP="00BB0A0C">
      <w:pPr>
        <w:pStyle w:val="Bullet1"/>
        <w:rPr>
          <w:b/>
          <w:bCs/>
        </w:rPr>
      </w:pPr>
      <w:r>
        <w:t>Indicate the vulnerability to contamination (</w:t>
      </w:r>
      <w:r w:rsidR="00AA3729">
        <w:t xml:space="preserve">e.g., </w:t>
      </w:r>
      <w:r>
        <w:t xml:space="preserve">from salt production and salinity) and the likely impacts of contamination on the identified water-dependent </w:t>
      </w:r>
      <w:r w:rsidR="00BB0A0C">
        <w:t xml:space="preserve">ecological </w:t>
      </w:r>
      <w:r>
        <w:t>assets.</w:t>
      </w:r>
    </w:p>
    <w:p w14:paraId="36B3E89B" w14:textId="0E712AD5" w:rsidR="00BA71F8" w:rsidRPr="00C67F91" w:rsidRDefault="00BA71F8" w:rsidP="00BA71F8">
      <w:pPr>
        <w:pStyle w:val="Bullet1"/>
        <w:rPr>
          <w:b/>
          <w:bCs/>
        </w:rPr>
      </w:pPr>
      <w:r>
        <w:t>Provide a quantitative site</w:t>
      </w:r>
      <w:r w:rsidR="00E85B29">
        <w:t>-level</w:t>
      </w:r>
      <w:r>
        <w:t xml:space="preserve"> water balance model describing the total water supply and demand under a range of rainfall conditions and allocation</w:t>
      </w:r>
      <w:r w:rsidR="00E85B29">
        <w:t>s</w:t>
      </w:r>
      <w:r>
        <w:t xml:space="preserve"> of water for mining activities (</w:t>
      </w:r>
      <w:r w:rsidR="00AA3729">
        <w:t xml:space="preserve">e.g., </w:t>
      </w:r>
      <w:r>
        <w:t>dust suppression, coal washing), including all sources and uses.</w:t>
      </w:r>
    </w:p>
    <w:p w14:paraId="2EEF52A2" w14:textId="27C116D6" w:rsidR="00BA71F8" w:rsidRPr="00DF153D" w:rsidRDefault="00BA71F8" w:rsidP="00BA71F8">
      <w:pPr>
        <w:pStyle w:val="Bullet1"/>
        <w:rPr>
          <w:b/>
          <w:bCs/>
        </w:rPr>
      </w:pPr>
      <w:r>
        <w:t>Provide estimates of the quality and quantit</w:t>
      </w:r>
      <w:r w:rsidR="00E85B29">
        <w:t>ies</w:t>
      </w:r>
      <w:r>
        <w:t xml:space="preserve"> of operational discharges under dry, </w:t>
      </w:r>
      <w:proofErr w:type="gramStart"/>
      <w:r>
        <w:t>median</w:t>
      </w:r>
      <w:proofErr w:type="gramEnd"/>
      <w:r>
        <w:t xml:space="preserve"> and wet conditions, potential emergency discharges due to unusual events and the likely impacts on </w:t>
      </w:r>
      <w:r w:rsidR="00BB0A0C">
        <w:t>water-dependent ecological assets</w:t>
      </w:r>
      <w:r>
        <w:t>.</w:t>
      </w:r>
    </w:p>
    <w:p w14:paraId="594DEE97" w14:textId="576C829F" w:rsidR="00BA71F8" w:rsidRDefault="00BA71F8" w:rsidP="00BA71F8">
      <w:pPr>
        <w:pStyle w:val="Heading3"/>
      </w:pPr>
      <w:bookmarkStart w:id="70" w:name="_Toc136597601"/>
      <w:r>
        <w:t>Geochemistry (</w:t>
      </w:r>
      <w:r w:rsidR="00BB0A0C">
        <w:t>e.g.,</w:t>
      </w:r>
      <w:r>
        <w:t xml:space="preserve"> acid-sulfate soils)</w:t>
      </w:r>
      <w:bookmarkEnd w:id="70"/>
    </w:p>
    <w:p w14:paraId="1DC6FBDC" w14:textId="372AFB74" w:rsidR="00BA71F8" w:rsidRPr="000678BE" w:rsidRDefault="00BA71F8" w:rsidP="00BA71F8">
      <w:pPr>
        <w:pStyle w:val="Bullet1"/>
        <w:rPr>
          <w:b/>
          <w:bCs/>
        </w:rPr>
      </w:pPr>
      <w:r>
        <w:t>Identify the presence and potential exposure of acid-sul</w:t>
      </w:r>
      <w:r w:rsidR="00E85B29">
        <w:t>f</w:t>
      </w:r>
      <w:r>
        <w:t xml:space="preserve">ate soils (including </w:t>
      </w:r>
      <w:r w:rsidR="00E85B29">
        <w:t xml:space="preserve">from </w:t>
      </w:r>
      <w:r>
        <w:t xml:space="preserve">oxidation </w:t>
      </w:r>
      <w:r w:rsidR="00E85B29">
        <w:t>arising during</w:t>
      </w:r>
      <w:r>
        <w:t xml:space="preserve"> groundwater drawdown)</w:t>
      </w:r>
      <w:r w:rsidR="00BB0A0C">
        <w:t xml:space="preserve"> and other geochemical sources of contaminants and extreme </w:t>
      </w:r>
      <w:proofErr w:type="spellStart"/>
      <w:r w:rsidR="00BB0A0C">
        <w:t>pH</w:t>
      </w:r>
      <w:r>
        <w:t>.</w:t>
      </w:r>
      <w:proofErr w:type="spellEnd"/>
    </w:p>
    <w:p w14:paraId="526EA676" w14:textId="4E02E5D7" w:rsidR="00BB0A0C" w:rsidRPr="00BB0A0C" w:rsidRDefault="00BA71F8" w:rsidP="00BB0A0C">
      <w:pPr>
        <w:pStyle w:val="Bullet1"/>
        <w:rPr>
          <w:b/>
          <w:bCs/>
        </w:rPr>
      </w:pPr>
      <w:r>
        <w:t>Identify the presence and volume of potentially acid-forming waste rock</w:t>
      </w:r>
      <w:r w:rsidR="00BB0A0C">
        <w:t xml:space="preserve"> and</w:t>
      </w:r>
      <w:r>
        <w:t xml:space="preserve"> fine-grained amorphous sul</w:t>
      </w:r>
      <w:r w:rsidR="00BB0A0C">
        <w:t>f</w:t>
      </w:r>
      <w:r>
        <w:t xml:space="preserve">ide minerals and </w:t>
      </w:r>
      <w:r w:rsidR="00BB0A0C">
        <w:t xml:space="preserve">describe </w:t>
      </w:r>
      <w:r>
        <w:t xml:space="preserve">coal reject/tailings material and </w:t>
      </w:r>
      <w:r w:rsidR="00BB0A0C">
        <w:t xml:space="preserve">potential </w:t>
      </w:r>
      <w:r>
        <w:t>exposure pathways.</w:t>
      </w:r>
      <w:r w:rsidR="00BB0A0C">
        <w:t xml:space="preserve"> </w:t>
      </w:r>
    </w:p>
    <w:p w14:paraId="68C7914C" w14:textId="69A96F18" w:rsidR="00BB0A0C" w:rsidRPr="003F5294" w:rsidRDefault="70C6C9F1" w:rsidP="00BB0A0C">
      <w:pPr>
        <w:pStyle w:val="Bullet1"/>
        <w:rPr>
          <w:b/>
          <w:bCs/>
        </w:rPr>
      </w:pPr>
      <w:r>
        <w:t xml:space="preserve">Identify other sources of contaminants, such as high metal concentrations in groundwater, leachate generation potential and </w:t>
      </w:r>
      <w:r w:rsidRPr="00EB5E03">
        <w:t>seepage paths.</w:t>
      </w:r>
      <w:r w:rsidR="00AE4A9E" w:rsidRPr="00EB5E03">
        <w:t xml:space="preserve"> </w:t>
      </w:r>
      <w:r w:rsidR="00064433" w:rsidRPr="00EB5E03">
        <w:t xml:space="preserve">Where </w:t>
      </w:r>
      <w:r w:rsidR="00677DD0" w:rsidRPr="00EB5E03">
        <w:t>identified,</w:t>
      </w:r>
      <w:r w:rsidR="002723A8" w:rsidRPr="00EB5E03">
        <w:t xml:space="preserve"> quantify potential contaminant</w:t>
      </w:r>
      <w:r w:rsidR="00BD3D3D" w:rsidRPr="00EB5E03">
        <w:t>s</w:t>
      </w:r>
      <w:r w:rsidR="007F2B74" w:rsidRPr="00EB5E03">
        <w:t xml:space="preserve"> in coal re</w:t>
      </w:r>
      <w:r w:rsidR="000C73FF" w:rsidRPr="00EB5E03">
        <w:t>jects and leachate</w:t>
      </w:r>
      <w:r w:rsidR="00BD3D3D" w:rsidRPr="00EB5E03">
        <w:t xml:space="preserve"> with appropriate testing methods.</w:t>
      </w:r>
    </w:p>
    <w:p w14:paraId="7D3BAD6F" w14:textId="440FBCB0" w:rsidR="00BA71F8" w:rsidRPr="006A141C" w:rsidRDefault="00BA71F8" w:rsidP="00BA71F8">
      <w:pPr>
        <w:pStyle w:val="Bullet1"/>
        <w:rPr>
          <w:b/>
          <w:bCs/>
        </w:rPr>
      </w:pPr>
      <w:r>
        <w:t>Assess the potential impact</w:t>
      </w:r>
      <w:r w:rsidR="00BB0A0C">
        <w:t>s and risks</w:t>
      </w:r>
      <w:r>
        <w:t xml:space="preserve"> to </w:t>
      </w:r>
      <w:r w:rsidR="00BB0A0C">
        <w:t>water-dependent ecological assets</w:t>
      </w:r>
      <w:r>
        <w:t xml:space="preserve">, </w:t>
      </w:r>
      <w:proofErr w:type="gramStart"/>
      <w:r>
        <w:t>taking into account</w:t>
      </w:r>
      <w:proofErr w:type="gramEnd"/>
      <w:r>
        <w:t xml:space="preserve"> dilution factors, and including solute transport modelling where relevant, representative and statistically valid sampling, and appropriate analytical techniques.</w:t>
      </w:r>
    </w:p>
    <w:p w14:paraId="694D7102" w14:textId="037D423B" w:rsidR="00BB0A0C" w:rsidRPr="00BB0A0C" w:rsidRDefault="00BA71F8" w:rsidP="00BB0A0C">
      <w:pPr>
        <w:pStyle w:val="Bullet1"/>
        <w:rPr>
          <w:b/>
          <w:bCs/>
        </w:rPr>
      </w:pPr>
      <w:r>
        <w:t xml:space="preserve">Describe proposed measures to </w:t>
      </w:r>
      <w:r w:rsidR="00BB0A0C">
        <w:t xml:space="preserve">avoid or </w:t>
      </w:r>
      <w:r>
        <w:t>mi</w:t>
      </w:r>
      <w:r w:rsidR="00BB0A0C">
        <w:t>tigate risks of</w:t>
      </w:r>
      <w:r>
        <w:t xml:space="preserve"> impacts on water resources, water users and water-dependent ecosystems and species</w:t>
      </w:r>
      <w:r w:rsidR="00BB0A0C">
        <w:t>, and provide evidence for the likely feasibility and effectiveness of these measures</w:t>
      </w:r>
      <w:r>
        <w:t>.</w:t>
      </w:r>
      <w:r w:rsidR="00BB0A0C">
        <w:t xml:space="preserve"> Specify handling and storage plans for acid-forming material (e.g., co-disposal, tailings dam, and encapsulation) to reduce their risks to water-dependent ecological assets.</w:t>
      </w:r>
    </w:p>
    <w:p w14:paraId="45FD60DD" w14:textId="77777777" w:rsidR="00BA71F8" w:rsidRDefault="00BA71F8" w:rsidP="00BA71F8">
      <w:pPr>
        <w:pStyle w:val="Heading3"/>
      </w:pPr>
      <w:bookmarkStart w:id="71" w:name="_Toc136597602"/>
      <w:r>
        <w:t>Subsidence</w:t>
      </w:r>
      <w:bookmarkEnd w:id="71"/>
    </w:p>
    <w:p w14:paraId="2479E1F1" w14:textId="060DEF52" w:rsidR="00BA71F8" w:rsidRPr="007C0287" w:rsidRDefault="00BA71F8" w:rsidP="00BA71F8">
      <w:pPr>
        <w:pStyle w:val="Bullet1"/>
      </w:pPr>
      <w:r>
        <w:t>Provide predictions of subsidence impact</w:t>
      </w:r>
      <w:r w:rsidR="00AD4147">
        <w:t>s</w:t>
      </w:r>
      <w:r>
        <w:t xml:space="preserve"> on surface topography, water-dependent assets, groundwater (including enhanced connectivity between aquifers) and the movement of water across the landscape (See CoA 2014b; CoA 2014c). Consider multiple methods of predictions and apply the most appropriate method. Consider the limitations of each method including the adequacy of empirical data and site-specific geological conditions and justify the selected method.</w:t>
      </w:r>
    </w:p>
    <w:p w14:paraId="72DDA45A" w14:textId="5FA2DEB9" w:rsidR="00BA71F8" w:rsidRPr="00BE057E" w:rsidRDefault="00BA71F8" w:rsidP="00BA71F8">
      <w:pPr>
        <w:pStyle w:val="Bullet1"/>
      </w:pPr>
      <w:r>
        <w:t>Describe subsidence monitoring methods, including the use of remote or on-ground techniques</w:t>
      </w:r>
      <w:r w:rsidR="00AD4147">
        <w:t>,</w:t>
      </w:r>
      <w:r>
        <w:t xml:space="preserve"> and explain the predicted accuracy of such techniques.</w:t>
      </w:r>
    </w:p>
    <w:p w14:paraId="3BF70DAD" w14:textId="1F1BF8CE" w:rsidR="00BA71F8" w:rsidRPr="00096A67" w:rsidRDefault="00AD4147" w:rsidP="00BA71F8">
      <w:pPr>
        <w:pStyle w:val="Bullet1"/>
      </w:pPr>
      <w:r>
        <w:t>A</w:t>
      </w:r>
      <w:r w:rsidR="00BA71F8">
        <w:t xml:space="preserve">ssess both conventional and unconventional subsidence. For project expansions, </w:t>
      </w:r>
      <w:r>
        <w:t xml:space="preserve">provide </w:t>
      </w:r>
      <w:r w:rsidR="00BA71F8">
        <w:t xml:space="preserve">an evaluation of past or current effects of geological structures on subsidence and </w:t>
      </w:r>
      <w:r>
        <w:t xml:space="preserve">the </w:t>
      </w:r>
      <w:r w:rsidR="00BA71F8">
        <w:t>implications for water resources and water-dependent assets.</w:t>
      </w:r>
    </w:p>
    <w:p w14:paraId="0FD47ECA" w14:textId="77777777" w:rsidR="00BA71F8" w:rsidRDefault="00BA71F8" w:rsidP="00BA71F8">
      <w:pPr>
        <w:pStyle w:val="Bullet1"/>
      </w:pPr>
      <w:r>
        <w:t>Consider geological strata and their properties (strength/hardness/fracture propagation) in the subsidence analysis and/or modelling. Anomalous and near-surface ground movements with implications for water resources and compaction of unconsolidated sediment should also be considered.</w:t>
      </w:r>
    </w:p>
    <w:p w14:paraId="0AA644F6" w14:textId="77777777" w:rsidR="00BA71F8" w:rsidRDefault="00BA71F8" w:rsidP="00BA71F8">
      <w:pPr>
        <w:pStyle w:val="Heading3"/>
      </w:pPr>
      <w:bookmarkStart w:id="72" w:name="_Toc136597603"/>
      <w:r>
        <w:t>Chemicals</w:t>
      </w:r>
      <w:bookmarkEnd w:id="72"/>
    </w:p>
    <w:p w14:paraId="30CC5E74" w14:textId="0B2B3251" w:rsidR="00BA71F8" w:rsidRDefault="00BA71F8" w:rsidP="00A3736D">
      <w:pPr>
        <w:pStyle w:val="Bullet1"/>
      </w:pPr>
      <w:r>
        <w:t>List the chemicals proposed for use in drilling and hydraulic stimulation including:</w:t>
      </w:r>
    </w:p>
    <w:p w14:paraId="2B5045A9" w14:textId="18775EFB" w:rsidR="00BA71F8" w:rsidRDefault="00BA71F8" w:rsidP="00BA71F8">
      <w:pPr>
        <w:pStyle w:val="Bullet2"/>
      </w:pPr>
      <w:r>
        <w:t>proprietary names (trade names) of compounds (</w:t>
      </w:r>
      <w:r w:rsidR="00AD4147">
        <w:t xml:space="preserve">e.g., </w:t>
      </w:r>
      <w:r>
        <w:t xml:space="preserve">fracturing fluid additives) being </w:t>
      </w:r>
      <w:proofErr w:type="gramStart"/>
      <w:r>
        <w:t>produced</w:t>
      </w:r>
      <w:r w:rsidR="00A3736D">
        <w:t>;</w:t>
      </w:r>
      <w:proofErr w:type="gramEnd"/>
    </w:p>
    <w:p w14:paraId="418D1CBE" w14:textId="70DB6FFB" w:rsidR="00BA71F8" w:rsidRDefault="46256787" w:rsidP="00BA71F8">
      <w:pPr>
        <w:pStyle w:val="Bullet2"/>
      </w:pPr>
      <w:r>
        <w:t xml:space="preserve">chemical names </w:t>
      </w:r>
      <w:r w:rsidR="407311CB">
        <w:t xml:space="preserve">and CAS numbers </w:t>
      </w:r>
      <w:r>
        <w:t xml:space="preserve">of each additive used in each of the </w:t>
      </w:r>
      <w:proofErr w:type="gramStart"/>
      <w:r>
        <w:t>fluids</w:t>
      </w:r>
      <w:r w:rsidR="00A3736D">
        <w:t>;</w:t>
      </w:r>
      <w:proofErr w:type="gramEnd"/>
    </w:p>
    <w:p w14:paraId="227DD0DC" w14:textId="6B7D54FE" w:rsidR="00BA71F8" w:rsidRDefault="00BA71F8" w:rsidP="00BA71F8">
      <w:pPr>
        <w:pStyle w:val="Bullet2"/>
      </w:pPr>
      <w:r>
        <w:t xml:space="preserve">general purpose and function of each of the chemicals </w:t>
      </w:r>
      <w:proofErr w:type="gramStart"/>
      <w:r>
        <w:t>used</w:t>
      </w:r>
      <w:r w:rsidR="00A3736D">
        <w:t>;</w:t>
      </w:r>
      <w:proofErr w:type="gramEnd"/>
    </w:p>
    <w:p w14:paraId="4FC24823" w14:textId="25DC27A8" w:rsidR="00BA71F8" w:rsidRDefault="00BA71F8" w:rsidP="00BA71F8">
      <w:pPr>
        <w:pStyle w:val="Bullet2"/>
      </w:pPr>
      <w:r>
        <w:t>mass or volume proposed for use</w:t>
      </w:r>
      <w:r w:rsidR="00AD4147">
        <w:t xml:space="preserve"> and their maximum concentration (mg/L or g/kg</w:t>
      </w:r>
      <w:proofErr w:type="gramStart"/>
      <w:r w:rsidR="00AD4147">
        <w:t>)</w:t>
      </w:r>
      <w:r w:rsidR="00A3736D">
        <w:t>;</w:t>
      </w:r>
      <w:proofErr w:type="gramEnd"/>
    </w:p>
    <w:p w14:paraId="111F5724" w14:textId="7793B4AC" w:rsidR="00BA71F8" w:rsidRPr="00810E1B" w:rsidRDefault="00BA71F8" w:rsidP="00BA71F8">
      <w:pPr>
        <w:pStyle w:val="Bullet2"/>
      </w:pPr>
      <w:r>
        <w:t>ecotoxicology</w:t>
      </w:r>
      <w:r w:rsidR="00A3736D">
        <w:t>;</w:t>
      </w:r>
      <w:r>
        <w:t xml:space="preserve"> and </w:t>
      </w:r>
    </w:p>
    <w:p w14:paraId="7A5EBB91" w14:textId="77777777" w:rsidR="00BA71F8" w:rsidRDefault="00BA71F8" w:rsidP="00BA71F8">
      <w:pPr>
        <w:pStyle w:val="Bullet2"/>
      </w:pPr>
      <w:r>
        <w:t>any material safety data sheets for the chemicals or chemical products used.</w:t>
      </w:r>
    </w:p>
    <w:p w14:paraId="1F4EB26C" w14:textId="0B1BA0EB" w:rsidR="00BA71F8" w:rsidRDefault="00BA71F8" w:rsidP="00BA71F8">
      <w:pPr>
        <w:pStyle w:val="Bullet1"/>
      </w:pPr>
      <w:r>
        <w:t>The use of drilling and hydraulic fracturing chemicals should be informed by appropriately tiered deterministic and/or probabilistic hazard and risk assessments, based on ecotoxicological testing consistent with Australian</w:t>
      </w:r>
      <w:r>
        <w:rPr>
          <w:rStyle w:val="nobreak"/>
          <w:rFonts w:cs="Arial"/>
        </w:rPr>
        <w:t xml:space="preserve"> </w:t>
      </w:r>
      <w:r>
        <w:t xml:space="preserve">Government testing guidelines (see CoA 2012; </w:t>
      </w:r>
      <w:r w:rsidR="00D01E78">
        <w:t>N</w:t>
      </w:r>
      <w:r>
        <w:t>RMMC-EPHC-NHMRC 2009).</w:t>
      </w:r>
    </w:p>
    <w:p w14:paraId="291F9FBE" w14:textId="1BDDAA92" w:rsidR="00BA71F8" w:rsidRDefault="00BA71F8" w:rsidP="00BA71F8">
      <w:pPr>
        <w:pStyle w:val="Bullet1"/>
      </w:pPr>
      <w:r>
        <w:t>Chemicals for use in drilling and hydraulic fracturing must be identified as being approved for import, manufacture or use in Australia (that</w:t>
      </w:r>
      <w:r>
        <w:rPr>
          <w:rStyle w:val="nobreak"/>
          <w:rFonts w:cs="Arial"/>
        </w:rPr>
        <w:t xml:space="preserve"> </w:t>
      </w:r>
      <w:r>
        <w:t xml:space="preserve">is, </w:t>
      </w:r>
      <w:r w:rsidR="00825B43">
        <w:t xml:space="preserve">listed on the Australian </w:t>
      </w:r>
      <w:r w:rsidR="006F04C7">
        <w:t>Inventory of Industrial Chemicals</w:t>
      </w:r>
      <w:r w:rsidR="00AD4147">
        <w:t>,</w:t>
      </w:r>
      <w:r w:rsidR="006F04C7">
        <w:t xml:space="preserve"> </w:t>
      </w:r>
      <w:r>
        <w:t>see</w:t>
      </w:r>
      <w:r>
        <w:rPr>
          <w:rStyle w:val="nobreak"/>
          <w:rFonts w:cs="Arial"/>
        </w:rPr>
        <w:t xml:space="preserve"> </w:t>
      </w:r>
      <w:r w:rsidR="009B5243">
        <w:rPr>
          <w:rStyle w:val="nobreak"/>
          <w:rFonts w:cs="Arial"/>
        </w:rPr>
        <w:t>CoA 2020</w:t>
      </w:r>
      <w:r w:rsidR="0025002D">
        <w:rPr>
          <w:rStyle w:val="nobreak"/>
          <w:rFonts w:cs="Arial"/>
        </w:rPr>
        <w:t>b</w:t>
      </w:r>
      <w:r>
        <w:t>).</w:t>
      </w:r>
    </w:p>
    <w:p w14:paraId="3D4012F1" w14:textId="77777777" w:rsidR="00BA71F8" w:rsidRDefault="00BA71F8" w:rsidP="00BA71F8">
      <w:pPr>
        <w:pStyle w:val="Bullet1"/>
      </w:pPr>
      <w:r>
        <w:t>Propose waste management measures (including salt and brines) during both operations and legacy after closure.</w:t>
      </w:r>
    </w:p>
    <w:p w14:paraId="5E237600" w14:textId="77777777" w:rsidR="00BA71F8" w:rsidRDefault="00BA71F8" w:rsidP="00BA71F8">
      <w:pPr>
        <w:pStyle w:val="Heading3"/>
      </w:pPr>
      <w:bookmarkStart w:id="73" w:name="_Toc136597604"/>
      <w:r>
        <w:t>Drilling and hydraulic stimulation</w:t>
      </w:r>
      <w:bookmarkEnd w:id="73"/>
    </w:p>
    <w:p w14:paraId="1172BEA9" w14:textId="3F8A5C9B" w:rsidR="00BA71F8" w:rsidRPr="00A16768" w:rsidRDefault="00BA71F8" w:rsidP="00BA71F8">
      <w:pPr>
        <w:pStyle w:val="Bullet1"/>
        <w:rPr>
          <w:b/>
          <w:bCs/>
        </w:rPr>
      </w:pPr>
      <w:r>
        <w:t>Describe the scale of fracturing (number of wells, number of fracturing events per well), types of wells to be stimulated (vertical versus horiz</w:t>
      </w:r>
      <w:r w:rsidR="00AD4147">
        <w:t>ontal), and other forms of well-</w:t>
      </w:r>
      <w:r>
        <w:t>stimulation (</w:t>
      </w:r>
      <w:r w:rsidR="00AD4147">
        <w:t xml:space="preserve">e.g., </w:t>
      </w:r>
      <w:r>
        <w:t>cavitation, acid flushing).</w:t>
      </w:r>
    </w:p>
    <w:p w14:paraId="7A091901" w14:textId="5633220A" w:rsidR="00BA71F8" w:rsidRPr="00D427A4" w:rsidRDefault="00BA71F8" w:rsidP="00BA71F8">
      <w:pPr>
        <w:pStyle w:val="Bullet1"/>
        <w:rPr>
          <w:b/>
          <w:bCs/>
        </w:rPr>
      </w:pPr>
      <w:r>
        <w:t>Describe proposed measur</w:t>
      </w:r>
      <w:r w:rsidR="00AD4147">
        <w:t>ement</w:t>
      </w:r>
      <w:r>
        <w:t xml:space="preserve"> and monitoring of fracture </w:t>
      </w:r>
      <w:proofErr w:type="gramStart"/>
      <w:r>
        <w:t>propagation</w:t>
      </w:r>
      <w:r w:rsidR="00AD4147">
        <w:t>, and</w:t>
      </w:r>
      <w:proofErr w:type="gramEnd"/>
      <w:r w:rsidR="00AD4147">
        <w:t xml:space="preserve"> specify associated uncertainties and challenges</w:t>
      </w:r>
      <w:r>
        <w:t>.</w:t>
      </w:r>
    </w:p>
    <w:p w14:paraId="4A1143BC" w14:textId="3E5F93B4" w:rsidR="00BA71F8" w:rsidRPr="005637EC" w:rsidRDefault="00BA71F8" w:rsidP="00BA71F8">
      <w:pPr>
        <w:pStyle w:val="Bullet1"/>
        <w:rPr>
          <w:b/>
          <w:bCs/>
        </w:rPr>
      </w:pPr>
      <w:r>
        <w:t>Identify water source</w:t>
      </w:r>
      <w:r w:rsidR="00AD4147">
        <w:t>(s)</w:t>
      </w:r>
      <w:r>
        <w:t xml:space="preserve"> for drilling and hydraulic </w:t>
      </w:r>
      <w:proofErr w:type="gramStart"/>
      <w:r>
        <w:t>stimulation, and</w:t>
      </w:r>
      <w:proofErr w:type="gramEnd"/>
      <w:r>
        <w:t xml:space="preserve"> </w:t>
      </w:r>
      <w:r w:rsidR="00AD4147">
        <w:t>specify</w:t>
      </w:r>
      <w:r>
        <w:t xml:space="preserve"> the volume</w:t>
      </w:r>
      <w:r w:rsidR="00AD4147">
        <w:t>s</w:t>
      </w:r>
      <w:r>
        <w:t xml:space="preserve"> of fluid and mass balance (quantities/volumes).</w:t>
      </w:r>
    </w:p>
    <w:p w14:paraId="13604D41" w14:textId="73B23DF9" w:rsidR="00BA71F8" w:rsidRPr="002918E9" w:rsidRDefault="00BA71F8" w:rsidP="00BA71F8">
      <w:pPr>
        <w:pStyle w:val="Bullet1"/>
        <w:rPr>
          <w:b/>
          <w:bCs/>
        </w:rPr>
      </w:pPr>
      <w:r>
        <w:t>Describe the rules (</w:t>
      </w:r>
      <w:r w:rsidR="00AA3729">
        <w:t xml:space="preserve">e.g., </w:t>
      </w:r>
      <w:r>
        <w:t xml:space="preserve">water sharing plans) covering access to each water source </w:t>
      </w:r>
      <w:r w:rsidR="00AD4147">
        <w:t xml:space="preserve">to be </w:t>
      </w:r>
      <w:r>
        <w:t>used for drilling and hydraulic stimulation and how the project proposes to comply with them.</w:t>
      </w:r>
    </w:p>
    <w:p w14:paraId="708074CD" w14:textId="77777777" w:rsidR="00BA71F8" w:rsidRPr="00830B7F" w:rsidRDefault="00BA71F8" w:rsidP="00BA71F8">
      <w:pPr>
        <w:pStyle w:val="Bullet1"/>
        <w:rPr>
          <w:b/>
          <w:bCs/>
        </w:rPr>
      </w:pPr>
      <w:r>
        <w:t>Quantify and describe the quality and toxicity of flowback and produced water and how it will be treated and managed.</w:t>
      </w:r>
    </w:p>
    <w:p w14:paraId="0B0DD38A" w14:textId="648782BB" w:rsidR="00BA71F8" w:rsidRDefault="00BA71F8" w:rsidP="00BA71F8">
      <w:pPr>
        <w:pStyle w:val="Bullet1"/>
      </w:pPr>
      <w:r>
        <w:t xml:space="preserve">Assess the potential for inter-aquifer leakage or </w:t>
      </w:r>
      <w:proofErr w:type="gramStart"/>
      <w:r>
        <w:t>contamination</w:t>
      </w:r>
      <w:r w:rsidR="00AD4147">
        <w:t>, and</w:t>
      </w:r>
      <w:proofErr w:type="gramEnd"/>
      <w:r w:rsidR="00AD4147">
        <w:t xml:space="preserve"> describe the risks for water-dependent assets if such leakage or contamination occurs</w:t>
      </w:r>
      <w:r>
        <w:t>.</w:t>
      </w:r>
    </w:p>
    <w:p w14:paraId="2C78FA60" w14:textId="2231F45D" w:rsidR="00BA71F8" w:rsidRDefault="00B73392" w:rsidP="00BA71F8">
      <w:pPr>
        <w:pStyle w:val="Heading3"/>
      </w:pPr>
      <w:bookmarkStart w:id="74" w:name="_Toc136597605"/>
      <w:r>
        <w:t>Closure,</w:t>
      </w:r>
      <w:r w:rsidR="00BA71F8">
        <w:t xml:space="preserve"> rehabilitation </w:t>
      </w:r>
      <w:r>
        <w:t>and post-development</w:t>
      </w:r>
      <w:r w:rsidR="00BA71F8">
        <w:t xml:space="preserve"> final landforms and voids</w:t>
      </w:r>
      <w:bookmarkEnd w:id="74"/>
    </w:p>
    <w:p w14:paraId="785ADDD9" w14:textId="5F48EF74" w:rsidR="00B73392" w:rsidRDefault="00B73392" w:rsidP="00B73392">
      <w:pPr>
        <w:pStyle w:val="Bullet1"/>
      </w:pPr>
      <w:r>
        <w:t xml:space="preserve">Describe the timing and processes planned for cessation of operations and the closure of the development, particularly any risks of impacts to water-dependent assets </w:t>
      </w:r>
      <w:r w:rsidR="64B76EBF">
        <w:t xml:space="preserve">that </w:t>
      </w:r>
      <w:r>
        <w:t>may arise during this phase (e.g., when dismantling and removing infrastructure). Explain how such risks will be avoided or mitigated.</w:t>
      </w:r>
    </w:p>
    <w:p w14:paraId="5F4ED840" w14:textId="5417F02C" w:rsidR="00B73392" w:rsidRDefault="00B73392" w:rsidP="00B73392">
      <w:pPr>
        <w:pStyle w:val="Bullet1"/>
      </w:pPr>
      <w:r>
        <w:t xml:space="preserve">Describe how </w:t>
      </w:r>
      <w:r w:rsidRPr="00312666">
        <w:t xml:space="preserve">land disturbed by mining activities </w:t>
      </w:r>
      <w:r>
        <w:t>will be</w:t>
      </w:r>
      <w:r w:rsidRPr="00312666">
        <w:t xml:space="preserve"> progressively rehabilitated to a safe and stable landform that does not cause environmental harm and is able to sustain </w:t>
      </w:r>
      <w:r>
        <w:t>one or more</w:t>
      </w:r>
      <w:r w:rsidRPr="00312666">
        <w:t xml:space="preserve"> approved post-mining land use</w:t>
      </w:r>
      <w:r>
        <w:t>s (PMLUs)</w:t>
      </w:r>
      <w:r w:rsidRPr="00312666">
        <w:t>.</w:t>
      </w:r>
      <w:r>
        <w:t xml:space="preserve"> Give details of </w:t>
      </w:r>
      <w:r w:rsidRPr="0067183A">
        <w:t xml:space="preserve">the consultation with </w:t>
      </w:r>
      <w:r>
        <w:t xml:space="preserve">regulators and </w:t>
      </w:r>
      <w:r w:rsidRPr="0067183A">
        <w:t xml:space="preserve">the community </w:t>
      </w:r>
      <w:r>
        <w:t xml:space="preserve">about the intended PMLUs, the targets associated with their achievement and how achievement of these targets may be hampered by, for example, site geology and climatic extremes.  </w:t>
      </w:r>
    </w:p>
    <w:p w14:paraId="7EC3CB65" w14:textId="4BD45D60" w:rsidR="00B73392" w:rsidRDefault="00B73392" w:rsidP="00B73392">
      <w:pPr>
        <w:pStyle w:val="Bullet1"/>
      </w:pPr>
      <w:r>
        <w:t xml:space="preserve">Specify and justify </w:t>
      </w:r>
      <w:r w:rsidRPr="000D1D4F">
        <w:t xml:space="preserve">the methods and techniques </w:t>
      </w:r>
      <w:r>
        <w:t xml:space="preserve">that will be used </w:t>
      </w:r>
      <w:r w:rsidRPr="000D1D4F">
        <w:t xml:space="preserve">to achieve </w:t>
      </w:r>
      <w:proofErr w:type="gramStart"/>
      <w:r>
        <w:t>particular</w:t>
      </w:r>
      <w:r w:rsidRPr="000D1D4F">
        <w:t xml:space="preserve"> rehabilitation</w:t>
      </w:r>
      <w:proofErr w:type="gramEnd"/>
      <w:r w:rsidRPr="000D1D4F">
        <w:t xml:space="preserve"> </w:t>
      </w:r>
      <w:r w:rsidR="00977ED2">
        <w:t xml:space="preserve">targets and </w:t>
      </w:r>
      <w:r w:rsidRPr="000D1D4F">
        <w:t>milestones</w:t>
      </w:r>
      <w:r>
        <w:t xml:space="preserve">. </w:t>
      </w:r>
      <w:r w:rsidR="00977ED2">
        <w:t>Explain how</w:t>
      </w:r>
      <w:r>
        <w:t xml:space="preserve"> the</w:t>
      </w:r>
      <w:r w:rsidR="00977ED2">
        <w:t>se</w:t>
      </w:r>
      <w:r>
        <w:t xml:space="preserve"> methods may be </w:t>
      </w:r>
      <w:r w:rsidR="00977ED2">
        <w:t>constrain</w:t>
      </w:r>
      <w:r>
        <w:t xml:space="preserve">ed by project-specific features (e.g., topography, climate, </w:t>
      </w:r>
      <w:proofErr w:type="gramStart"/>
      <w:r>
        <w:t>geology</w:t>
      </w:r>
      <w:proofErr w:type="gramEnd"/>
      <w:r>
        <w:t xml:space="preserve"> and hydrology). </w:t>
      </w:r>
    </w:p>
    <w:p w14:paraId="166E900B" w14:textId="3E691A3F" w:rsidR="00B73392" w:rsidRPr="00B73392" w:rsidRDefault="00977ED2" w:rsidP="00977ED2">
      <w:pPr>
        <w:pStyle w:val="Bullet1"/>
      </w:pPr>
      <w:r>
        <w:t xml:space="preserve">Describe how the effectiveness of the proposed rehabilitation </w:t>
      </w:r>
      <w:r w:rsidRPr="000D1D4F">
        <w:t xml:space="preserve">methods and techniques </w:t>
      </w:r>
      <w:r>
        <w:t xml:space="preserve">will be monitored, and present details (e.g., </w:t>
      </w:r>
      <w:r>
        <w:rPr>
          <w:rFonts w:cs="Arial"/>
        </w:rPr>
        <w:t xml:space="preserve">parameters, sampling frequency) </w:t>
      </w:r>
      <w:r>
        <w:t>of a</w:t>
      </w:r>
      <w:r w:rsidR="00B73392">
        <w:rPr>
          <w:rFonts w:cs="Arial"/>
        </w:rPr>
        <w:t xml:space="preserve"> monitoring program for demonstrating successful achievement of the targeted PMLUs across the project area after mining or CSG extraction has finished. These monitoring programs should be linked to explicit milestones for completion of progressive stages of rehabilitation, and should include appropriate baseline data against which to judge the effectiveness of the </w:t>
      </w:r>
      <w:proofErr w:type="gramStart"/>
      <w:r w:rsidR="00B73392">
        <w:rPr>
          <w:rFonts w:cs="Arial"/>
        </w:rPr>
        <w:t>rehabilitation</w:t>
      </w:r>
      <w:proofErr w:type="gramEnd"/>
    </w:p>
    <w:p w14:paraId="3C58E422" w14:textId="2D9202FF" w:rsidR="00BA71F8" w:rsidRPr="00924A2A" w:rsidRDefault="00977ED2" w:rsidP="00BA71F8">
      <w:pPr>
        <w:pStyle w:val="Bullet1"/>
      </w:pPr>
      <w:r>
        <w:t>Describe all</w:t>
      </w:r>
      <w:r w:rsidR="00BA71F8">
        <w:t xml:space="preserve"> </w:t>
      </w:r>
      <w:r>
        <w:t>final landforms</w:t>
      </w:r>
      <w:r w:rsidR="00BA71F8">
        <w:t xml:space="preserve"> </w:t>
      </w:r>
      <w:r>
        <w:t>and</w:t>
      </w:r>
      <w:r w:rsidR="00AA3729">
        <w:t xml:space="preserve"> </w:t>
      </w:r>
      <w:r w:rsidR="00BA71F8">
        <w:t>voids</w:t>
      </w:r>
      <w:r>
        <w:t xml:space="preserve"> that may remain after closure, and specify the predicted legacy impacts that may persist, such as ongoing </w:t>
      </w:r>
      <w:r w:rsidR="00BA71F8">
        <w:t xml:space="preserve">effects on surface water </w:t>
      </w:r>
      <w:r>
        <w:t>and groundwater movements and water quality</w:t>
      </w:r>
      <w:r w:rsidR="005B2CA2">
        <w:t>,</w:t>
      </w:r>
      <w:r w:rsidR="00BA71F8">
        <w:t xml:space="preserve"> erosion</w:t>
      </w:r>
      <w:r>
        <w:t xml:space="preserve"> and</w:t>
      </w:r>
      <w:r w:rsidR="00BA71F8">
        <w:t xml:space="preserve"> sedimentation</w:t>
      </w:r>
      <w:r w:rsidR="005B2CA2">
        <w:t>,</w:t>
      </w:r>
      <w:r w:rsidR="00BA71F8">
        <w:t xml:space="preserve"> and habitat fragmentation of water-dependent species and communities.</w:t>
      </w:r>
      <w:r w:rsidR="005B2CA2">
        <w:t xml:space="preserve"> Evaluate the </w:t>
      </w:r>
      <w:r w:rsidR="00BA71F8">
        <w:t xml:space="preserve">adequacy of </w:t>
      </w:r>
      <w:r w:rsidR="005B2CA2">
        <w:t xml:space="preserve">the </w:t>
      </w:r>
      <w:r w:rsidR="00BA71F8">
        <w:t>modelling</w:t>
      </w:r>
      <w:r w:rsidR="005B2CA2">
        <w:t xml:space="preserve"> underlying these predictions, especially all sources of uncertainty</w:t>
      </w:r>
      <w:r w:rsidR="00BA71F8">
        <w:t>.</w:t>
      </w:r>
    </w:p>
    <w:p w14:paraId="3934C01F" w14:textId="431ED45C" w:rsidR="00BA71F8" w:rsidRPr="00435885" w:rsidRDefault="005B2CA2" w:rsidP="00BA71F8">
      <w:pPr>
        <w:pStyle w:val="Bullet1"/>
      </w:pPr>
      <w:r>
        <w:t>A</w:t>
      </w:r>
      <w:r w:rsidR="00BA71F8">
        <w:t xml:space="preserve">ssess the </w:t>
      </w:r>
      <w:r>
        <w:t xml:space="preserve">likely </w:t>
      </w:r>
      <w:r w:rsidR="00BA71F8">
        <w:t xml:space="preserve">long-term </w:t>
      </w:r>
      <w:r>
        <w:t xml:space="preserve">risks of </w:t>
      </w:r>
      <w:r w:rsidR="00BA71F8">
        <w:t>impacts to water resources and water-dependent assets posed by various options for the final landform design, including complete or partial backfilling of mining voids. Assessment of the final landform for which approval is being sought should consider:</w:t>
      </w:r>
    </w:p>
    <w:p w14:paraId="58D20B03" w14:textId="752CCBB8" w:rsidR="005B2CA2" w:rsidRDefault="005B2CA2" w:rsidP="00BA71F8">
      <w:pPr>
        <w:pStyle w:val="Bullet2"/>
      </w:pPr>
      <w:r>
        <w:t>stability (e.g., to erosion and slumping), soil geochemistry and quality (relevant for post-closure establishment of vegetation</w:t>
      </w:r>
      <w:r w:rsidR="008F770A">
        <w:t>)</w:t>
      </w:r>
      <w:r>
        <w:t xml:space="preserve"> and </w:t>
      </w:r>
      <w:r w:rsidR="008F770A">
        <w:t xml:space="preserve">the </w:t>
      </w:r>
      <w:r>
        <w:t xml:space="preserve">likely effects of the final landform on long-term surface water and groundwater </w:t>
      </w:r>
      <w:r w:rsidR="004C57D1">
        <w:t xml:space="preserve">behaviour (e.g., fluxes and runoff) and water </w:t>
      </w:r>
      <w:r>
        <w:t xml:space="preserve">quality, including salinity, pH, toxicity and concentrations of </w:t>
      </w:r>
      <w:proofErr w:type="gramStart"/>
      <w:r>
        <w:t>contaminants</w:t>
      </w:r>
      <w:r w:rsidR="00A3736D">
        <w:t>;</w:t>
      </w:r>
      <w:proofErr w:type="gramEnd"/>
    </w:p>
    <w:p w14:paraId="45FA691E" w14:textId="026C8D5B" w:rsidR="003E2E73" w:rsidRDefault="00BA71F8" w:rsidP="00BA71F8">
      <w:pPr>
        <w:pStyle w:val="Bullet2"/>
      </w:pPr>
      <w:r>
        <w:t xml:space="preserve">geochemistry and </w:t>
      </w:r>
      <w:r w:rsidR="008F770A">
        <w:t xml:space="preserve">its </w:t>
      </w:r>
      <w:r>
        <w:t xml:space="preserve">potential </w:t>
      </w:r>
      <w:r w:rsidR="008F770A">
        <w:t>effec</w:t>
      </w:r>
      <w:r>
        <w:t>ts</w:t>
      </w:r>
      <w:r w:rsidR="005B2CA2">
        <w:t xml:space="preserve"> o</w:t>
      </w:r>
      <w:r w:rsidR="008F770A">
        <w:t>n</w:t>
      </w:r>
      <w:r w:rsidR="005B2CA2">
        <w:t xml:space="preserve"> seepage through waste rock (e.g., </w:t>
      </w:r>
      <w:r w:rsidR="008F770A">
        <w:t>fully or partially re-</w:t>
      </w:r>
      <w:r w:rsidR="005B2CA2">
        <w:t>filled voids, r</w:t>
      </w:r>
      <w:r w:rsidR="008F770A">
        <w:t>emnant r</w:t>
      </w:r>
      <w:r w:rsidR="005B2CA2">
        <w:t xml:space="preserve">ock dumps) and </w:t>
      </w:r>
      <w:r w:rsidR="008F770A">
        <w:t>on</w:t>
      </w:r>
      <w:r w:rsidR="005B2CA2">
        <w:t xml:space="preserve"> </w:t>
      </w:r>
      <w:r w:rsidR="004C57D1">
        <w:t xml:space="preserve">the quality of </w:t>
      </w:r>
      <w:r w:rsidR="005B2CA2">
        <w:t xml:space="preserve">water exiting </w:t>
      </w:r>
      <w:r w:rsidR="004C57D1">
        <w:t xml:space="preserve">from </w:t>
      </w:r>
      <w:r w:rsidR="005B2CA2">
        <w:t xml:space="preserve">mine </w:t>
      </w:r>
      <w:proofErr w:type="spellStart"/>
      <w:r w:rsidR="005B2CA2">
        <w:t>adits</w:t>
      </w:r>
      <w:proofErr w:type="spellEnd"/>
      <w:r w:rsidR="005B2CA2">
        <w:t xml:space="preserve"> and other post-closure </w:t>
      </w:r>
      <w:proofErr w:type="gramStart"/>
      <w:r w:rsidR="005B2CA2">
        <w:t>sources</w:t>
      </w:r>
      <w:r w:rsidR="00A3736D">
        <w:t>;</w:t>
      </w:r>
      <w:proofErr w:type="gramEnd"/>
    </w:p>
    <w:p w14:paraId="4A490222" w14:textId="7F5F7DF6" w:rsidR="00BA71F8" w:rsidRPr="00435885" w:rsidRDefault="003E2E73" w:rsidP="00BA71F8">
      <w:pPr>
        <w:pStyle w:val="Bullet2"/>
      </w:pPr>
      <w:r>
        <w:t xml:space="preserve">groundwater behaviour and </w:t>
      </w:r>
      <w:r w:rsidR="008F770A">
        <w:t xml:space="preserve">rate and depths of </w:t>
      </w:r>
      <w:r>
        <w:t xml:space="preserve">water </w:t>
      </w:r>
      <w:r w:rsidR="008F770A">
        <w:t>table</w:t>
      </w:r>
      <w:r>
        <w:t xml:space="preserve"> recovery</w:t>
      </w:r>
      <w:r w:rsidR="008F770A">
        <w:t xml:space="preserve">, including </w:t>
      </w:r>
      <w:r>
        <w:t xml:space="preserve">timeframe and </w:t>
      </w:r>
      <w:r w:rsidR="008F770A">
        <w:t xml:space="preserve">final </w:t>
      </w:r>
      <w:r>
        <w:t>level</w:t>
      </w:r>
      <w:r w:rsidR="008F770A">
        <w:t>s</w:t>
      </w:r>
      <w:r>
        <w:t xml:space="preserve"> </w:t>
      </w:r>
      <w:r w:rsidR="008F770A">
        <w:t xml:space="preserve">of </w:t>
      </w:r>
      <w:r w:rsidR="00A3736D">
        <w:t>stabilisation;</w:t>
      </w:r>
      <w:r w:rsidR="008F770A">
        <w:t xml:space="preserve"> and,</w:t>
      </w:r>
    </w:p>
    <w:p w14:paraId="52B640F2" w14:textId="3B690E3A" w:rsidR="00BA71F8" w:rsidRDefault="004C57D1" w:rsidP="00BA71F8">
      <w:pPr>
        <w:pStyle w:val="Bullet2"/>
      </w:pPr>
      <w:r>
        <w:t xml:space="preserve">available </w:t>
      </w:r>
      <w:r w:rsidR="00BA71F8">
        <w:t xml:space="preserve">measures </w:t>
      </w:r>
      <w:r w:rsidR="005B2CA2">
        <w:t xml:space="preserve">(and their </w:t>
      </w:r>
      <w:r w:rsidR="003E2E73">
        <w:t xml:space="preserve">likely effectiveness and </w:t>
      </w:r>
      <w:r w:rsidR="005B2CA2">
        <w:t xml:space="preserve">feasibility) </w:t>
      </w:r>
      <w:r w:rsidR="00BA71F8">
        <w:t xml:space="preserve">to </w:t>
      </w:r>
      <w:r w:rsidR="008F770A">
        <w:t>avoid or mitigate legacy</w:t>
      </w:r>
      <w:r w:rsidR="00BA71F8">
        <w:t xml:space="preserve"> </w:t>
      </w:r>
      <w:r w:rsidR="005B2CA2">
        <w:t>impacts from the final landform and any voids on water resources and water-dependent assets</w:t>
      </w:r>
      <w:r w:rsidR="00BA71F8">
        <w:t xml:space="preserve">. </w:t>
      </w:r>
    </w:p>
    <w:p w14:paraId="51D1E2CE" w14:textId="5F1E2918" w:rsidR="00AC7D7F" w:rsidRDefault="7AF33CA1" w:rsidP="00AC7D7F">
      <w:pPr>
        <w:pStyle w:val="Heading2"/>
      </w:pPr>
      <w:bookmarkStart w:id="75" w:name="_Toc136597606"/>
      <w:r>
        <w:t>Baseline data</w:t>
      </w:r>
      <w:bookmarkEnd w:id="75"/>
      <w:r>
        <w:t xml:space="preserve"> </w:t>
      </w:r>
    </w:p>
    <w:p w14:paraId="063598FE" w14:textId="7CFC0BD4" w:rsidR="00620CEF" w:rsidRPr="00452662" w:rsidRDefault="7EBB9C53" w:rsidP="00452662">
      <w:pPr>
        <w:pStyle w:val="Bullet1"/>
        <w:rPr>
          <w:b/>
          <w:bCs/>
        </w:rPr>
      </w:pPr>
      <w:r>
        <w:t>For groundwaters, surface waters and ecological water-dependent assets that have been identified in the risk-based assessment, present sufficient data to establish pre-development (baseline) conditions and that have been collected at</w:t>
      </w:r>
      <w:r w:rsidR="6F617E0C">
        <w:t xml:space="preserve"> an appropriate sampling frequency and spatial coverage of monitoring sites</w:t>
      </w:r>
      <w:r w:rsidR="698E1965">
        <w:t>, ideally</w:t>
      </w:r>
      <w:r w:rsidR="68354D4E">
        <w:t xml:space="preserve"> over a period sufficiently long to characterise the impacts of climatic variability</w:t>
      </w:r>
      <w:r w:rsidR="6F617E0C">
        <w:t>.</w:t>
      </w:r>
      <w:r w:rsidR="562277B8">
        <w:t xml:space="preserve"> </w:t>
      </w:r>
    </w:p>
    <w:p w14:paraId="67297C67" w14:textId="16F9E397" w:rsidR="00AC7D7F" w:rsidRPr="00AC7D7F" w:rsidRDefault="00AC7D7F" w:rsidP="00AC7D7F">
      <w:pPr>
        <w:pStyle w:val="Heading3"/>
        <w:rPr>
          <w:lang w:val="en-GB"/>
        </w:rPr>
      </w:pPr>
      <w:bookmarkStart w:id="76" w:name="_Toc136597607"/>
      <w:r w:rsidRPr="46B33516">
        <w:rPr>
          <w:lang w:val="en-GB"/>
        </w:rPr>
        <w:t>Groundwater</w:t>
      </w:r>
      <w:bookmarkEnd w:id="76"/>
    </w:p>
    <w:p w14:paraId="4D0A3C15" w14:textId="002D2DDD" w:rsidR="00AC7D7F" w:rsidRPr="00222524" w:rsidRDefault="00222524" w:rsidP="00222524">
      <w:pPr>
        <w:pStyle w:val="Bullet1"/>
      </w:pPr>
      <w:r>
        <w:rPr>
          <w:rFonts w:cs="Arial"/>
        </w:rPr>
        <w:t xml:space="preserve">Provide data </w:t>
      </w:r>
      <w:r w:rsidR="005208D7">
        <w:rPr>
          <w:rFonts w:cs="Arial"/>
        </w:rPr>
        <w:t xml:space="preserve">from surveyed boreholes </w:t>
      </w:r>
      <w:r>
        <w:rPr>
          <w:rFonts w:cs="Arial"/>
        </w:rPr>
        <w:t>to demonstrate the varying depths to the hydrogeological units and associated standing water levels or potentiometric heads, including direction</w:t>
      </w:r>
      <w:r w:rsidR="005208D7">
        <w:rPr>
          <w:rFonts w:cs="Arial"/>
        </w:rPr>
        <w:t>s</w:t>
      </w:r>
      <w:r>
        <w:rPr>
          <w:rFonts w:cs="Arial"/>
        </w:rPr>
        <w:t xml:space="preserve"> of groundwater flow, </w:t>
      </w:r>
      <w:r w:rsidR="005208D7">
        <w:rPr>
          <w:rFonts w:cs="Arial"/>
        </w:rPr>
        <w:t>drawdown-</w:t>
      </w:r>
      <w:r>
        <w:rPr>
          <w:rFonts w:cs="Arial"/>
        </w:rPr>
        <w:t xml:space="preserve">contour </w:t>
      </w:r>
      <w:proofErr w:type="gramStart"/>
      <w:r>
        <w:rPr>
          <w:rFonts w:cs="Arial"/>
        </w:rPr>
        <w:t>maps</w:t>
      </w:r>
      <w:proofErr w:type="gramEnd"/>
      <w:r>
        <w:rPr>
          <w:rFonts w:cs="Arial"/>
        </w:rPr>
        <w:t xml:space="preserve"> and hydrographs. </w:t>
      </w:r>
    </w:p>
    <w:p w14:paraId="3A129302" w14:textId="008B6EFA" w:rsidR="00222524" w:rsidRPr="007B0EFF" w:rsidRDefault="005208D7" w:rsidP="00222524">
      <w:pPr>
        <w:pStyle w:val="Bullet1"/>
      </w:pPr>
      <w:r>
        <w:rPr>
          <w:rFonts w:cs="Arial"/>
        </w:rPr>
        <w:t>Present information from s</w:t>
      </w:r>
      <w:r w:rsidR="007B0EFF">
        <w:rPr>
          <w:rFonts w:cs="Arial"/>
        </w:rPr>
        <w:t>ite-specific studies (</w:t>
      </w:r>
      <w:r w:rsidR="00AA3729">
        <w:rPr>
          <w:rFonts w:cs="Arial"/>
        </w:rPr>
        <w:t xml:space="preserve">e.g., </w:t>
      </w:r>
      <w:r w:rsidR="007B0EFF">
        <w:rPr>
          <w:rFonts w:cs="Arial"/>
        </w:rPr>
        <w:t>geoph</w:t>
      </w:r>
      <w:r>
        <w:rPr>
          <w:rFonts w:cs="Arial"/>
        </w:rPr>
        <w:t>ysical, coring/wireline logging</w:t>
      </w:r>
      <w:r w:rsidR="007B0EFF">
        <w:rPr>
          <w:rFonts w:cs="Arial"/>
        </w:rPr>
        <w:t>) to characteris</w:t>
      </w:r>
      <w:r>
        <w:rPr>
          <w:rFonts w:cs="Arial"/>
        </w:rPr>
        <w:t>e</w:t>
      </w:r>
      <w:r w:rsidR="007B0EFF">
        <w:rPr>
          <w:rFonts w:cs="Arial"/>
        </w:rPr>
        <w:t xml:space="preserve"> the local stress regime and fault structure (</w:t>
      </w:r>
      <w:r w:rsidR="00AA3729">
        <w:rPr>
          <w:rFonts w:cs="Arial"/>
        </w:rPr>
        <w:t xml:space="preserve">e.g., </w:t>
      </w:r>
      <w:r w:rsidR="007B0EFF">
        <w:rPr>
          <w:rFonts w:cs="Arial"/>
        </w:rPr>
        <w:t>damage zone size, open/closed along fault plane, presence of clay/shale smear, fault jogs or splays).</w:t>
      </w:r>
    </w:p>
    <w:p w14:paraId="0FD9C646" w14:textId="2C3800EA" w:rsidR="00622CEF" w:rsidRPr="005208D7" w:rsidRDefault="00ED47D2" w:rsidP="00222524">
      <w:pPr>
        <w:pStyle w:val="Bullet1"/>
      </w:pPr>
      <w:r>
        <w:rPr>
          <w:rFonts w:cs="Arial"/>
        </w:rPr>
        <w:t>Provide site-specific values for hydraulic parameters (</w:t>
      </w:r>
      <w:r w:rsidR="00AA3729">
        <w:rPr>
          <w:rFonts w:cs="Arial"/>
        </w:rPr>
        <w:t xml:space="preserve">e.g., </w:t>
      </w:r>
      <w:proofErr w:type="gramStart"/>
      <w:r>
        <w:rPr>
          <w:rFonts w:cs="Arial"/>
        </w:rPr>
        <w:t>vertical</w:t>
      </w:r>
      <w:proofErr w:type="gramEnd"/>
      <w:r>
        <w:rPr>
          <w:rFonts w:cs="Arial"/>
        </w:rPr>
        <w:t xml:space="preserve"> and horizontal hydraulic conductivity and specific yield or specific storage characteristics</w:t>
      </w:r>
      <w:r w:rsidR="005208D7">
        <w:rPr>
          <w:rFonts w:cs="Arial"/>
        </w:rPr>
        <w:t>,</w:t>
      </w:r>
      <w:r>
        <w:rPr>
          <w:rFonts w:cs="Arial"/>
        </w:rPr>
        <w:t xml:space="preserve"> including the data from which these parameters were derived) for each relevant hydrogeological unit. In situ observations of these parameters should be sufficient to characterise the heterogeneity of these properties for modelling.</w:t>
      </w:r>
    </w:p>
    <w:p w14:paraId="0897377A" w14:textId="4106C411" w:rsidR="005208D7" w:rsidRPr="00622CEF" w:rsidRDefault="7EBB9C53" w:rsidP="005208D7">
      <w:pPr>
        <w:pStyle w:val="Bullet1"/>
      </w:pPr>
      <w:r w:rsidRPr="63686330">
        <w:rPr>
          <w:rFonts w:cs="Arial"/>
        </w:rPr>
        <w:t xml:space="preserve">Provide </w:t>
      </w:r>
      <w:proofErr w:type="spellStart"/>
      <w:r w:rsidRPr="63686330">
        <w:rPr>
          <w:rFonts w:cs="Arial"/>
        </w:rPr>
        <w:t>hydrochemical</w:t>
      </w:r>
      <w:proofErr w:type="spellEnd"/>
      <w:r w:rsidRPr="63686330">
        <w:rPr>
          <w:rFonts w:cs="Arial"/>
        </w:rPr>
        <w:t xml:space="preserve"> </w:t>
      </w:r>
      <w:proofErr w:type="spellStart"/>
      <w:r w:rsidRPr="63686330">
        <w:rPr>
          <w:rFonts w:cs="Arial"/>
        </w:rPr>
        <w:t>characterisation</w:t>
      </w:r>
      <w:proofErr w:type="spellEnd"/>
      <w:r w:rsidRPr="63686330">
        <w:rPr>
          <w:rFonts w:cs="Arial"/>
        </w:rPr>
        <w:t xml:space="preserve"> (e.g., acidity/alkalinity, electrical conductivity, </w:t>
      </w:r>
      <w:proofErr w:type="gramStart"/>
      <w:r w:rsidRPr="63686330">
        <w:rPr>
          <w:rFonts w:cs="Arial"/>
        </w:rPr>
        <w:t>metals</w:t>
      </w:r>
      <w:proofErr w:type="gramEnd"/>
      <w:r w:rsidRPr="63686330">
        <w:rPr>
          <w:rFonts w:cs="Arial"/>
        </w:rPr>
        <w:t xml:space="preserve"> and major ions) and a suitable suite of environmental tracers (e.g., heat, stable isotopes of water, tritium, helium, strontium isotopes) (e.g., </w:t>
      </w:r>
      <w:proofErr w:type="spellStart"/>
      <w:r w:rsidRPr="63686330">
        <w:rPr>
          <w:rFonts w:cs="Arial"/>
        </w:rPr>
        <w:t>Kurukulasuriya</w:t>
      </w:r>
      <w:proofErr w:type="spellEnd"/>
      <w:r w:rsidRPr="63686330">
        <w:rPr>
          <w:rFonts w:cs="Arial"/>
        </w:rPr>
        <w:t xml:space="preserve"> et al</w:t>
      </w:r>
      <w:r w:rsidR="44748838" w:rsidRPr="63686330">
        <w:rPr>
          <w:rFonts w:cs="Arial"/>
        </w:rPr>
        <w:t>.</w:t>
      </w:r>
      <w:r w:rsidRPr="63686330">
        <w:rPr>
          <w:rFonts w:cs="Arial"/>
        </w:rPr>
        <w:t xml:space="preserve"> 2022, OWS 2020) commensurate with the risks of the proposed development to water resources and water-dependent assets.</w:t>
      </w:r>
    </w:p>
    <w:p w14:paraId="0904570B" w14:textId="0F7489CA" w:rsidR="005208D7" w:rsidRPr="00C52B05" w:rsidRDefault="003E029E" w:rsidP="005208D7">
      <w:pPr>
        <w:pStyle w:val="Bullet1"/>
      </w:pPr>
      <w:r>
        <w:rPr>
          <w:rFonts w:cs="Arial"/>
        </w:rPr>
        <w:t xml:space="preserve">Provide sufficient data on physical aquifer parameters and </w:t>
      </w:r>
      <w:proofErr w:type="spellStart"/>
      <w:r>
        <w:rPr>
          <w:rFonts w:cs="Arial"/>
        </w:rPr>
        <w:t>hydrogeochemistry</w:t>
      </w:r>
      <w:proofErr w:type="spellEnd"/>
      <w:r>
        <w:rPr>
          <w:rFonts w:cs="Arial"/>
        </w:rPr>
        <w:t xml:space="preserve"> to establish pre-development conditions, including fluctuations in groundwater levels at time intervals relevant to aquifer processes.</w:t>
      </w:r>
      <w:r w:rsidR="005208D7">
        <w:rPr>
          <w:rFonts w:cs="Arial"/>
        </w:rPr>
        <w:t xml:space="preserve"> </w:t>
      </w:r>
      <w:r w:rsidR="00D62EEB">
        <w:rPr>
          <w:rFonts w:cs="Arial"/>
        </w:rPr>
        <w:t>This should include</w:t>
      </w:r>
      <w:r w:rsidR="005208D7">
        <w:rPr>
          <w:rFonts w:cs="Arial"/>
        </w:rPr>
        <w:t xml:space="preserve"> time-series data of levels and water quality </w:t>
      </w:r>
      <w:r w:rsidR="00D62EEB">
        <w:rPr>
          <w:rFonts w:cs="Arial"/>
        </w:rPr>
        <w:t xml:space="preserve">that </w:t>
      </w:r>
      <w:r w:rsidR="005208D7">
        <w:rPr>
          <w:rFonts w:cs="Arial"/>
        </w:rPr>
        <w:t>represent seasonal and climatic cycles.</w:t>
      </w:r>
    </w:p>
    <w:p w14:paraId="5004F6D3" w14:textId="33EE8C66" w:rsidR="003E029E" w:rsidRPr="001C4851" w:rsidRDefault="001C4851" w:rsidP="00222524">
      <w:pPr>
        <w:pStyle w:val="Bullet1"/>
      </w:pPr>
      <w:r>
        <w:rPr>
          <w:rFonts w:cs="Arial"/>
        </w:rPr>
        <w:t>Provide long-term groundwater monitoring data, including a comprehensive assessment of all relevant chemical parameters to inform changes in groundwater quality and detect potential contamination events.</w:t>
      </w:r>
    </w:p>
    <w:p w14:paraId="618CF886" w14:textId="6670BEB9" w:rsidR="001C4851" w:rsidRDefault="001C4851" w:rsidP="001C4851">
      <w:pPr>
        <w:pStyle w:val="Heading3"/>
      </w:pPr>
      <w:bookmarkStart w:id="77" w:name="_Toc136597608"/>
      <w:r>
        <w:t>Surface water</w:t>
      </w:r>
      <w:bookmarkEnd w:id="77"/>
    </w:p>
    <w:p w14:paraId="0E51B2C0" w14:textId="06909C22" w:rsidR="001C4851" w:rsidRPr="00F44A3D" w:rsidRDefault="20394B6B" w:rsidP="001C4851">
      <w:pPr>
        <w:pStyle w:val="Bullet1"/>
      </w:pPr>
      <w:r w:rsidRPr="63686330">
        <w:rPr>
          <w:rFonts w:cs="Arial"/>
        </w:rPr>
        <w:t>Provide data for the hydrological regime of all watercourses, standing waters and springs across the site including</w:t>
      </w:r>
      <w:r w:rsidR="2F71891D" w:rsidRPr="63686330">
        <w:rPr>
          <w:rFonts w:cs="Arial"/>
        </w:rPr>
        <w:t>:</w:t>
      </w:r>
    </w:p>
    <w:p w14:paraId="5610C5F3" w14:textId="277E1EB8" w:rsidR="002B425C" w:rsidRDefault="002B425C" w:rsidP="002B425C">
      <w:pPr>
        <w:pStyle w:val="Bullet2"/>
      </w:pPr>
      <w:r>
        <w:t xml:space="preserve">spatial, </w:t>
      </w:r>
      <w:proofErr w:type="gramStart"/>
      <w:r>
        <w:t>temporal</w:t>
      </w:r>
      <w:proofErr w:type="gramEnd"/>
      <w:r>
        <w:t xml:space="preserve"> and seasonal trends in streamflow and/or standing water levels</w:t>
      </w:r>
      <w:r w:rsidR="00A3736D">
        <w:t>;</w:t>
      </w:r>
      <w:r w:rsidR="00913E7E">
        <w:t xml:space="preserve"> and</w:t>
      </w:r>
    </w:p>
    <w:p w14:paraId="68F3A59D" w14:textId="1799E62F" w:rsidR="00F44A3D" w:rsidRDefault="002B425C" w:rsidP="002B425C">
      <w:pPr>
        <w:pStyle w:val="Bullet2"/>
      </w:pPr>
      <w:r>
        <w:t xml:space="preserve">spatial, </w:t>
      </w:r>
      <w:proofErr w:type="gramStart"/>
      <w:r>
        <w:t>temporal</w:t>
      </w:r>
      <w:proofErr w:type="gramEnd"/>
      <w:r>
        <w:t xml:space="preserve"> and seasonal trends in water quality data (such as turbidity, acidity, salinity, relevant organic chemicals, metals, metalloids and radionuclides).</w:t>
      </w:r>
    </w:p>
    <w:p w14:paraId="062046DC" w14:textId="5C7D25B0" w:rsidR="002B425C" w:rsidRDefault="002B425C" w:rsidP="002B425C">
      <w:pPr>
        <w:pStyle w:val="Heading3"/>
      </w:pPr>
      <w:bookmarkStart w:id="78" w:name="_Toc136597609"/>
      <w:r>
        <w:t>Ecology</w:t>
      </w:r>
      <w:bookmarkEnd w:id="78"/>
    </w:p>
    <w:p w14:paraId="48539E36" w14:textId="358C56E3" w:rsidR="004C57D1" w:rsidRPr="004C57D1" w:rsidRDefault="5E774DE4" w:rsidP="63686330">
      <w:pPr>
        <w:pStyle w:val="Bullet1"/>
        <w:rPr>
          <w:rFonts w:cs="Times New Roman"/>
        </w:rPr>
      </w:pPr>
      <w:r w:rsidRPr="63686330">
        <w:rPr>
          <w:rFonts w:cs="Times New Roman"/>
        </w:rPr>
        <w:t xml:space="preserve">Provide clear statements of the goals of the baseline data, specifying how the information will address knowledge gaps (e.g., current </w:t>
      </w:r>
      <w:r w:rsidR="255AB4B4" w:rsidRPr="63686330">
        <w:rPr>
          <w:rFonts w:cs="Times New Roman"/>
        </w:rPr>
        <w:t xml:space="preserve">ecological </w:t>
      </w:r>
      <w:r w:rsidRPr="63686330">
        <w:rPr>
          <w:rFonts w:cs="Times New Roman"/>
        </w:rPr>
        <w:t>condition of water-dependent assets in the project area, potential impact pathways) and justifying the choice of parameters and measures.</w:t>
      </w:r>
    </w:p>
    <w:p w14:paraId="384409BF" w14:textId="25896C2D" w:rsidR="009F09D9" w:rsidRPr="00CB226B" w:rsidRDefault="2F71891D" w:rsidP="009F09D9">
      <w:pPr>
        <w:pStyle w:val="Bullet1"/>
        <w:rPr>
          <w:rFonts w:cs="Times New Roman"/>
          <w:b/>
          <w:bCs/>
        </w:rPr>
      </w:pPr>
      <w:r>
        <w:t>Describe</w:t>
      </w:r>
      <w:r w:rsidR="17B697FE">
        <w:t xml:space="preserve"> and justify </w:t>
      </w:r>
      <w:r>
        <w:t>the sampling program (e.g., sampling frequency, location</w:t>
      </w:r>
      <w:r w:rsidR="17B697FE">
        <w:t>s</w:t>
      </w:r>
      <w:r>
        <w:t xml:space="preserve"> of impact and control sites) and collection methods for gathering appropriate </w:t>
      </w:r>
      <w:r w:rsidR="4609F1FA">
        <w:t xml:space="preserve">baseline data on all </w:t>
      </w:r>
      <w:r>
        <w:t>ecological water-dependent assets that have been identified in the risk-based assessment. The data and methods used may also help address information gaps in the impact pathway diagrams and be used to monitor responses to predicted impacts of the development and the effectiveness of mitigation measures.</w:t>
      </w:r>
      <w:r w:rsidR="17B697FE">
        <w:t xml:space="preserve"> </w:t>
      </w:r>
    </w:p>
    <w:p w14:paraId="5EE29446" w14:textId="2583C544" w:rsidR="00CB226B" w:rsidRPr="004C57D1" w:rsidRDefault="17B697FE" w:rsidP="00CB226B">
      <w:pPr>
        <w:pStyle w:val="Bullet1"/>
        <w:rPr>
          <w:b/>
          <w:bCs/>
        </w:rPr>
      </w:pPr>
      <w:r>
        <w:t>Ensure ecological sampling methods reflect best practice</w:t>
      </w:r>
      <w:r w:rsidR="5E774DE4">
        <w:t>, are quantitative if needed,</w:t>
      </w:r>
      <w:r>
        <w:t xml:space="preserve"> and comply with relevant state or national monitoring guidelines (e.g., the DSITI guideline by the Queensland Government (2015) for sampling stygofauna).</w:t>
      </w:r>
      <w:r w:rsidR="5E774DE4">
        <w:t xml:space="preserve"> </w:t>
      </w:r>
      <w:r w:rsidR="76E0CB5C">
        <w:t>I</w:t>
      </w:r>
      <w:r w:rsidR="5E774DE4">
        <w:t xml:space="preserve">dentify </w:t>
      </w:r>
      <w:r w:rsidR="76E0CB5C">
        <w:t>plants and animals (including stygofauna and aquatic invertebrates)</w:t>
      </w:r>
      <w:r w:rsidR="5E774DE4">
        <w:t xml:space="preserve"> to the lowest feasible</w:t>
      </w:r>
      <w:r w:rsidR="76E0CB5C">
        <w:t xml:space="preserve"> taxonomic resolution to optimi</w:t>
      </w:r>
      <w:r w:rsidR="00ED1C2E">
        <w:t>z</w:t>
      </w:r>
      <w:r w:rsidR="76E0CB5C">
        <w:t>e the value of the baseline data. Where possible, make baseline data publicly available.</w:t>
      </w:r>
    </w:p>
    <w:p w14:paraId="7F9A0C37" w14:textId="3095D9B0" w:rsidR="00CB226B" w:rsidRDefault="17B697FE" w:rsidP="009F09D9">
      <w:pPr>
        <w:pStyle w:val="Bullet1"/>
      </w:pPr>
      <w:r>
        <w:t xml:space="preserve">Identify potential aquatic and terrestrial GDEs using the method outlined by </w:t>
      </w:r>
      <w:proofErr w:type="spellStart"/>
      <w:r>
        <w:t>Eamus</w:t>
      </w:r>
      <w:proofErr w:type="spellEnd"/>
      <w:r>
        <w:t xml:space="preserve"> et al. (2006) and information from the GDE Toolbox (Richardson et al. 2011). the GDE Atlas (CoA 2023) and the GDE Explanatory Note (Doody et al. 2019</w:t>
      </w:r>
      <w:r w:rsidR="5E774DE4">
        <w:t>).</w:t>
      </w:r>
    </w:p>
    <w:p w14:paraId="481BBA23" w14:textId="4B869F06" w:rsidR="002B425C" w:rsidRDefault="17B697FE" w:rsidP="009F09D9">
      <w:pPr>
        <w:pStyle w:val="Bullet1"/>
      </w:pPr>
      <w:r>
        <w:t xml:space="preserve">Present information on the distribution of potential aquatic and terrestrial GDEs within and near the project </w:t>
      </w:r>
      <w:proofErr w:type="gramStart"/>
      <w:r>
        <w:t>area, and</w:t>
      </w:r>
      <w:proofErr w:type="gramEnd"/>
      <w:r>
        <w:t xml:space="preserve"> explain how their</w:t>
      </w:r>
      <w:r w:rsidR="4609F1FA">
        <w:t xml:space="preserve"> groundwater-dependence </w:t>
      </w:r>
      <w:r>
        <w:t>has been ground-</w:t>
      </w:r>
      <w:proofErr w:type="spellStart"/>
      <w:r>
        <w:t>truthed</w:t>
      </w:r>
      <w:proofErr w:type="spellEnd"/>
      <w:r>
        <w:t xml:space="preserve"> and on which hydrogeological units they are likely to depend</w:t>
      </w:r>
      <w:r w:rsidR="4609F1FA">
        <w:t xml:space="preserve"> (see Doody et al. 2019)</w:t>
      </w:r>
      <w:r w:rsidR="552EABF8">
        <w:t>.</w:t>
      </w:r>
    </w:p>
    <w:p w14:paraId="6D4A8B55" w14:textId="4139E8EB" w:rsidR="00237C46" w:rsidRDefault="00237C46" w:rsidP="00563EAC">
      <w:pPr>
        <w:pStyle w:val="Heading2"/>
        <w:keepNext/>
      </w:pPr>
      <w:bookmarkStart w:id="79" w:name="_Toc136597610"/>
      <w:r>
        <w:t>Monitoring and management</w:t>
      </w:r>
      <w:bookmarkEnd w:id="79"/>
    </w:p>
    <w:p w14:paraId="7910C444" w14:textId="05FAC903" w:rsidR="004719F5" w:rsidRDefault="203CB7A0" w:rsidP="004719F5">
      <w:pPr>
        <w:pStyle w:val="Bullet1"/>
      </w:pPr>
      <w:r>
        <w:t>Describe the rationale for selected monitoring parameters</w:t>
      </w:r>
      <w:r w:rsidR="0B889315">
        <w:t xml:space="preserve"> and their sampling</w:t>
      </w:r>
      <w:r>
        <w:t xml:space="preserve"> duration, </w:t>
      </w:r>
      <w:proofErr w:type="gramStart"/>
      <w:r>
        <w:t>frequency</w:t>
      </w:r>
      <w:proofErr w:type="gramEnd"/>
      <w:r>
        <w:t xml:space="preserve"> and methods, including the use of satellite or aerial imagery to identify and monitor large-scale impacts.</w:t>
      </w:r>
      <w:r w:rsidR="0B889315">
        <w:t xml:space="preserve"> Target monitoring programs to address key areas of uncertainty, especially for valued assets and water resources that are at greater risk of impacts from the proposed development.</w:t>
      </w:r>
    </w:p>
    <w:p w14:paraId="0156DDA0" w14:textId="49213F76" w:rsidR="00CB62C3" w:rsidRDefault="203CB7A0" w:rsidP="00CB62C3">
      <w:pPr>
        <w:pStyle w:val="Bullet1"/>
      </w:pPr>
      <w:r>
        <w:t>Ensure water quality monitoring complies with relevant National Water Quality Management Strategy (NWQMS) guidelines (ANZG</w:t>
      </w:r>
      <w:r w:rsidRPr="63686330">
        <w:rPr>
          <w:rStyle w:val="nobreak"/>
          <w:rFonts w:cs="Arial"/>
        </w:rPr>
        <w:t xml:space="preserve"> </w:t>
      </w:r>
      <w:r>
        <w:t>2018) and relevant legislated state protocols (</w:t>
      </w:r>
      <w:r w:rsidR="05853CBC">
        <w:t xml:space="preserve">e.g., </w:t>
      </w:r>
      <w:r>
        <w:t>Q</w:t>
      </w:r>
      <w:r w:rsidR="59535E95">
        <w:t>ueensland</w:t>
      </w:r>
      <w:r w:rsidRPr="63686330">
        <w:rPr>
          <w:rStyle w:val="nobreak"/>
          <w:rFonts w:cs="Arial"/>
        </w:rPr>
        <w:t xml:space="preserve"> </w:t>
      </w:r>
      <w:r>
        <w:t>Government 201</w:t>
      </w:r>
      <w:r w:rsidR="455FF01A">
        <w:t>8</w:t>
      </w:r>
      <w:r>
        <w:t>).</w:t>
      </w:r>
      <w:r w:rsidR="0B889315">
        <w:t xml:space="preserve"> </w:t>
      </w:r>
    </w:p>
    <w:p w14:paraId="1B423579" w14:textId="278DA48B" w:rsidR="004719F5" w:rsidRDefault="203CB7A0" w:rsidP="004719F5">
      <w:pPr>
        <w:pStyle w:val="Bullet1"/>
      </w:pPr>
      <w:r>
        <w:t xml:space="preserve">Identify </w:t>
      </w:r>
      <w:r w:rsidR="0B889315">
        <w:t xml:space="preserve">and justify </w:t>
      </w:r>
      <w:r>
        <w:t>monitoring sites representative of the diversity of potentially affected water-dependent assets and the nature and scale of potential impacts</w:t>
      </w:r>
      <w:r w:rsidR="0B889315">
        <w:t>. M</w:t>
      </w:r>
      <w:r>
        <w:t>atch suitabl</w:t>
      </w:r>
      <w:r w:rsidR="0B889315">
        <w:t>y</w:t>
      </w:r>
      <w:r>
        <w:t xml:space="preserve"> replicated control and reference sites (BACI design</w:t>
      </w:r>
      <w:r w:rsidR="0B889315">
        <w:t>, Downes et al. 2002</w:t>
      </w:r>
      <w:r>
        <w:t>) to enable detection and monitoring of potential impacts.</w:t>
      </w:r>
    </w:p>
    <w:p w14:paraId="72B12B95" w14:textId="77777777" w:rsidR="00CB62C3" w:rsidRDefault="0B889315" w:rsidP="00CB62C3">
      <w:pPr>
        <w:pStyle w:val="Bullet1"/>
      </w:pPr>
      <w:r>
        <w:t>Describe the processes employed to determine impact thresholds for water-dependent assets (e.g., threshold at which a significant impact on an</w:t>
      </w:r>
      <w:r w:rsidRPr="63686330">
        <w:rPr>
          <w:rStyle w:val="nobreak"/>
          <w:rFonts w:cs="Arial"/>
        </w:rPr>
        <w:t xml:space="preserve"> </w:t>
      </w:r>
      <w:r>
        <w:t>asset may occur).</w:t>
      </w:r>
    </w:p>
    <w:p w14:paraId="21A5F3A2" w14:textId="77777777" w:rsidR="00CB62C3" w:rsidRDefault="0B889315" w:rsidP="00CB62C3">
      <w:pPr>
        <w:pStyle w:val="Bullet1"/>
      </w:pPr>
      <w:r>
        <w:t>Describe proposed mitigation and management actions, and their adequacy, for each significant impact identified, including any proposed mitigation or offset measures for long-term impacts post mining.</w:t>
      </w:r>
    </w:p>
    <w:p w14:paraId="5C0E51DE" w14:textId="4B3CB893" w:rsidR="004719F5" w:rsidRDefault="203CB7A0" w:rsidP="004719F5">
      <w:pPr>
        <w:pStyle w:val="Bullet1"/>
      </w:pPr>
      <w:r>
        <w:t>Identify modifications or alternatives to avoid, minimise or mitigate potential cumulative impacts</w:t>
      </w:r>
      <w:r w:rsidR="0B889315">
        <w:t>, and provide e</w:t>
      </w:r>
      <w:r>
        <w:t>vidence of the likely success of these measures (</w:t>
      </w:r>
      <w:r w:rsidR="05853CBC">
        <w:t xml:space="preserve">e.g., </w:t>
      </w:r>
      <w:r>
        <w:t>case studies).</w:t>
      </w:r>
    </w:p>
    <w:p w14:paraId="2C8B2B5F" w14:textId="6B7ACDAA" w:rsidR="00237C46" w:rsidRDefault="203CB7A0" w:rsidP="004719F5">
      <w:pPr>
        <w:pStyle w:val="Bullet1"/>
      </w:pPr>
      <w:r>
        <w:t>Propose adaptive management measures and management responses</w:t>
      </w:r>
      <w:r w:rsidR="0B889315">
        <w:t>, giving details of trigger action response plans (TARPs)</w:t>
      </w:r>
      <w:r w:rsidR="1DE47A85">
        <w:t xml:space="preserve"> for valued assets and water resources that are at greater risk of impacts from the proposed development.</w:t>
      </w:r>
    </w:p>
    <w:p w14:paraId="1D10CCAB" w14:textId="220B0D79" w:rsidR="004719F5" w:rsidRDefault="203CB7A0" w:rsidP="004719F5">
      <w:pPr>
        <w:pStyle w:val="Heading3"/>
      </w:pPr>
      <w:bookmarkStart w:id="80" w:name="_Toc136597611"/>
      <w:r>
        <w:t>Groundwater</w:t>
      </w:r>
      <w:bookmarkEnd w:id="80"/>
    </w:p>
    <w:p w14:paraId="1D108D3D" w14:textId="63EE17BB" w:rsidR="004719F5" w:rsidRPr="00660D84" w:rsidRDefault="4A50F493" w:rsidP="004719F5">
      <w:pPr>
        <w:pStyle w:val="Bullet1"/>
      </w:pPr>
      <w:r w:rsidRPr="63686330">
        <w:rPr>
          <w:rFonts w:cs="Arial"/>
        </w:rPr>
        <w:t xml:space="preserve">Describe a robust groundwater monitoring program using dedicated groundwater monitoring </w:t>
      </w:r>
      <w:r w:rsidR="0116A64E" w:rsidRPr="63686330">
        <w:rPr>
          <w:rFonts w:cs="Arial"/>
        </w:rPr>
        <w:t>bores</w:t>
      </w:r>
      <w:r w:rsidRPr="63686330">
        <w:rPr>
          <w:rFonts w:cs="Arial"/>
        </w:rPr>
        <w:t xml:space="preserve"> – including nested arrays where there may be connectivity between hydrogeological units – and targeting specific aquifers</w:t>
      </w:r>
      <w:r w:rsidR="6C918A29" w:rsidRPr="63686330">
        <w:rPr>
          <w:rFonts w:cs="Arial"/>
        </w:rPr>
        <w:t xml:space="preserve"> to</w:t>
      </w:r>
      <w:r w:rsidRPr="63686330">
        <w:rPr>
          <w:rFonts w:cs="Arial"/>
        </w:rPr>
        <w:t xml:space="preserve"> providing </w:t>
      </w:r>
      <w:r w:rsidR="6C918A29" w:rsidRPr="63686330">
        <w:rPr>
          <w:rFonts w:cs="Arial"/>
        </w:rPr>
        <w:t>information</w:t>
      </w:r>
      <w:r w:rsidRPr="63686330">
        <w:rPr>
          <w:rFonts w:cs="Arial"/>
        </w:rPr>
        <w:t xml:space="preserve"> o</w:t>
      </w:r>
      <w:r w:rsidR="6C918A29" w:rsidRPr="63686330">
        <w:rPr>
          <w:rFonts w:cs="Arial"/>
        </w:rPr>
        <w:t>n</w:t>
      </w:r>
      <w:r w:rsidRPr="63686330">
        <w:rPr>
          <w:rFonts w:cs="Arial"/>
        </w:rPr>
        <w:t xml:space="preserve"> the groundwater regime, recharge and discharge processes and identifying changes </w:t>
      </w:r>
      <w:r w:rsidR="6C918A29" w:rsidRPr="63686330">
        <w:rPr>
          <w:rFonts w:cs="Arial"/>
        </w:rPr>
        <w:t xml:space="preserve">in quantities and water quality of groundwater </w:t>
      </w:r>
      <w:r w:rsidRPr="63686330">
        <w:rPr>
          <w:rFonts w:cs="Arial"/>
        </w:rPr>
        <w:t>over time.</w:t>
      </w:r>
    </w:p>
    <w:p w14:paraId="721DBCBE" w14:textId="4098755A" w:rsidR="00660D84" w:rsidRDefault="4A50F493" w:rsidP="00660D84">
      <w:pPr>
        <w:pStyle w:val="Heading3"/>
      </w:pPr>
      <w:bookmarkStart w:id="81" w:name="_Toc136597612"/>
      <w:r>
        <w:t>Surface water</w:t>
      </w:r>
      <w:bookmarkEnd w:id="81"/>
    </w:p>
    <w:p w14:paraId="25B0AD1E" w14:textId="2F3A109D" w:rsidR="00583D6B" w:rsidRDefault="4D001417" w:rsidP="00BE1343">
      <w:pPr>
        <w:pStyle w:val="Bullet1"/>
      </w:pPr>
      <w:r>
        <w:t>Identify and justify dedicated sites to monitor hydrology, water quality and channel and floodplain geomorphology before, during and for a suitable period after the proposed development.</w:t>
      </w:r>
    </w:p>
    <w:p w14:paraId="65D3F394" w14:textId="3F07A73E" w:rsidR="00BE1343" w:rsidRPr="006122D0" w:rsidRDefault="7B2AD02D" w:rsidP="00BE1343">
      <w:pPr>
        <w:pStyle w:val="Bullet1"/>
      </w:pPr>
      <w:r>
        <w:t xml:space="preserve">Describe a surface water monitoring program that will collect sufficient data to detect and identify the cause of any changes from established baseline </w:t>
      </w:r>
      <w:proofErr w:type="gramStart"/>
      <w:r>
        <w:t>conditions, and</w:t>
      </w:r>
      <w:proofErr w:type="gramEnd"/>
      <w:r>
        <w:t xml:space="preserve"> assess the effectiveness of mitigation and management measures. The program </w:t>
      </w:r>
      <w:r w:rsidR="4D001417">
        <w:t>should</w:t>
      </w:r>
      <w:r>
        <w:t>:</w:t>
      </w:r>
    </w:p>
    <w:p w14:paraId="0F3474F9" w14:textId="7DFC6FFF" w:rsidR="00BE1343" w:rsidRDefault="00BE1343" w:rsidP="00BE1343">
      <w:pPr>
        <w:pStyle w:val="Bullet2"/>
      </w:pPr>
      <w:r>
        <w:t xml:space="preserve">include baseline monitoring data for </w:t>
      </w:r>
      <w:proofErr w:type="spellStart"/>
      <w:r>
        <w:t>physico</w:t>
      </w:r>
      <w:proofErr w:type="spellEnd"/>
      <w:r>
        <w:t>-chemical parameters, as well as contaminants (</w:t>
      </w:r>
      <w:r w:rsidR="00AA3729">
        <w:t xml:space="preserve">e.g., </w:t>
      </w:r>
      <w:r>
        <w:t>metals</w:t>
      </w:r>
      <w:proofErr w:type="gramStart"/>
      <w:r>
        <w:t>)</w:t>
      </w:r>
      <w:r w:rsidR="00A3736D">
        <w:t>;</w:t>
      </w:r>
      <w:proofErr w:type="gramEnd"/>
      <w:r>
        <w:t xml:space="preserve"> </w:t>
      </w:r>
    </w:p>
    <w:p w14:paraId="6A781FC3" w14:textId="30ACD1F5" w:rsidR="00BE1343" w:rsidRDefault="00BE1343" w:rsidP="00BE1343">
      <w:pPr>
        <w:pStyle w:val="Bullet2"/>
      </w:pPr>
      <w:r>
        <w:t xml:space="preserve">comparison of </w:t>
      </w:r>
      <w:proofErr w:type="spellStart"/>
      <w:r>
        <w:t>physico</w:t>
      </w:r>
      <w:proofErr w:type="spellEnd"/>
      <w:r>
        <w:t>-chemical data to national/regional guidelines or to site-specific guidelines derived from reference condition monitoring if available</w:t>
      </w:r>
      <w:r w:rsidR="00A3736D">
        <w:t>;</w:t>
      </w:r>
      <w:r>
        <w:t xml:space="preserve"> and </w:t>
      </w:r>
    </w:p>
    <w:p w14:paraId="1D677B98" w14:textId="66A68EC5" w:rsidR="00BE1343" w:rsidRDefault="00F1B537" w:rsidP="00BE1343">
      <w:pPr>
        <w:pStyle w:val="Bullet2"/>
      </w:pPr>
      <w:r>
        <w:t>identify baseline contaminant concentrations and compare these to national guidelines, allowing for local background correction</w:t>
      </w:r>
      <w:r w:rsidR="61BF3FB8">
        <w:t xml:space="preserve"> e.g.</w:t>
      </w:r>
      <w:r w:rsidR="5D13ACA0">
        <w:t>,</w:t>
      </w:r>
      <w:r w:rsidR="61BF3FB8">
        <w:t xml:space="preserve"> bioavailability,</w:t>
      </w:r>
      <w:r>
        <w:t xml:space="preserve"> if required.</w:t>
      </w:r>
    </w:p>
    <w:p w14:paraId="336BFC84" w14:textId="7EEF0632" w:rsidR="00A630AC" w:rsidRDefault="00A630AC" w:rsidP="00A630AC">
      <w:pPr>
        <w:pStyle w:val="Heading3"/>
      </w:pPr>
      <w:bookmarkStart w:id="82" w:name="_Toc136597613"/>
      <w:r>
        <w:t>Ecology</w:t>
      </w:r>
      <w:bookmarkEnd w:id="82"/>
    </w:p>
    <w:p w14:paraId="7304ECE2" w14:textId="6A64E3F7" w:rsidR="0017310B" w:rsidRPr="004C57D1" w:rsidRDefault="76E0CB5C" w:rsidP="0017310B">
      <w:pPr>
        <w:pStyle w:val="Bullet1"/>
        <w:rPr>
          <w:rFonts w:cs="Times New Roman"/>
          <w:bCs/>
        </w:rPr>
      </w:pPr>
      <w:r w:rsidRPr="63686330">
        <w:rPr>
          <w:rFonts w:cs="Times New Roman"/>
        </w:rPr>
        <w:t xml:space="preserve">Provide clear statements of the goals of the monitoring program, specifying how the information will address knowledge gaps about, for example, changes in abundance, </w:t>
      </w:r>
      <w:proofErr w:type="gramStart"/>
      <w:r w:rsidRPr="63686330">
        <w:rPr>
          <w:rFonts w:cs="Times New Roman"/>
        </w:rPr>
        <w:t>composition</w:t>
      </w:r>
      <w:proofErr w:type="gramEnd"/>
      <w:r w:rsidRPr="63686330">
        <w:rPr>
          <w:rFonts w:cs="Times New Roman"/>
        </w:rPr>
        <w:t xml:space="preserve"> and condition of ecological water-dependent assets in and near the project area. Ensure that the monitoring program is powerful enough to be able to detect relevant changes that indicate significant impacts or where management and mitigation measures are not working as predicted.</w:t>
      </w:r>
    </w:p>
    <w:p w14:paraId="1F00918A" w14:textId="7B44133D" w:rsidR="0017310B" w:rsidRPr="00CB226B" w:rsidRDefault="76E0CB5C" w:rsidP="0017310B">
      <w:pPr>
        <w:pStyle w:val="Bullet1"/>
        <w:rPr>
          <w:rFonts w:cs="Times New Roman"/>
          <w:b/>
          <w:bCs/>
        </w:rPr>
      </w:pPr>
      <w:r>
        <w:t xml:space="preserve">Describe and justify the </w:t>
      </w:r>
      <w:r w:rsidRPr="63686330">
        <w:rPr>
          <w:rFonts w:cs="Times New Roman"/>
        </w:rPr>
        <w:t>monitoring</w:t>
      </w:r>
      <w:r>
        <w:t xml:space="preserve"> program (e.g., sampling frequency, locations of impact and control sites) and collection methods for gathering appropriate </w:t>
      </w:r>
      <w:r w:rsidRPr="63686330">
        <w:rPr>
          <w:rFonts w:cs="Times New Roman"/>
        </w:rPr>
        <w:t>monitoring</w:t>
      </w:r>
      <w:r>
        <w:t xml:space="preserve"> data on all ecological water-dependent assets that have been identified in the risk-based assessment. Where possible, match the methods to those used in the baseline surveys so that the data are directly comparable and can be used to monitor responses to predicted impacts of the development and the effectiveness of mitigation measures. </w:t>
      </w:r>
    </w:p>
    <w:p w14:paraId="73DC2349" w14:textId="47770ED3" w:rsidR="0017310B" w:rsidRPr="004C57D1" w:rsidRDefault="76E0CB5C" w:rsidP="0017310B">
      <w:pPr>
        <w:pStyle w:val="Bullet1"/>
        <w:rPr>
          <w:b/>
          <w:bCs/>
        </w:rPr>
      </w:pPr>
      <w:r>
        <w:t xml:space="preserve">Ensure that </w:t>
      </w:r>
      <w:r w:rsidR="15C72662">
        <w:t>all proposed</w:t>
      </w:r>
      <w:r>
        <w:t xml:space="preserve"> ecological monitoring uses standard sampling methods that reflect best practice and are quantitative if needed. Identify plants and animals (including stygofauna and aquatic invertebrates) to the lowest feasible taxonomic resolution to optimize the value of the </w:t>
      </w:r>
      <w:r w:rsidR="15C72662">
        <w:t>monitoring</w:t>
      </w:r>
      <w:r>
        <w:t xml:space="preserve"> </w:t>
      </w:r>
      <w:proofErr w:type="gramStart"/>
      <w:r>
        <w:t>data</w:t>
      </w:r>
      <w:r w:rsidR="15C72662">
        <w:t>, and</w:t>
      </w:r>
      <w:proofErr w:type="gramEnd"/>
      <w:r w:rsidR="15C72662">
        <w:t xml:space="preserve"> strive to</w:t>
      </w:r>
      <w:r>
        <w:t xml:space="preserve"> make </w:t>
      </w:r>
      <w:r w:rsidR="15C72662">
        <w:t>these</w:t>
      </w:r>
      <w:r>
        <w:t xml:space="preserve"> data publicly available.</w:t>
      </w:r>
    </w:p>
    <w:p w14:paraId="241F128E" w14:textId="78380DD0" w:rsidR="00583D6B" w:rsidRDefault="15C72662" w:rsidP="00583D6B">
      <w:pPr>
        <w:pStyle w:val="Bullet1"/>
      </w:pPr>
      <w:r>
        <w:t xml:space="preserve">Describe how the monitoring data will be </w:t>
      </w:r>
      <w:proofErr w:type="spellStart"/>
      <w:r>
        <w:t>analysed</w:t>
      </w:r>
      <w:proofErr w:type="spellEnd"/>
      <w:r>
        <w:t xml:space="preserve"> and reported, specifying how the information will feed back into regular assessment of whether (and where) impacts are occurring and whether mitigation measures are being effective. Ensure that this information is explicitly linked to TARPs that guide adaptive management of impacts of the proposed development </w:t>
      </w:r>
      <w:r w:rsidRPr="63686330">
        <w:rPr>
          <w:rFonts w:cs="Times New Roman"/>
        </w:rPr>
        <w:t>on ecological water-dependent assets in and near the project area</w:t>
      </w:r>
      <w:r>
        <w:t xml:space="preserve"> </w:t>
      </w:r>
      <w:r w:rsidR="4D001417">
        <w:t>during and for a suitable period after the proposed development.</w:t>
      </w:r>
    </w:p>
    <w:p w14:paraId="1F20E240" w14:textId="086ACAFF" w:rsidR="00E21106" w:rsidRDefault="15C72662" w:rsidP="00583D6B">
      <w:pPr>
        <w:pStyle w:val="Bullet1"/>
      </w:pPr>
      <w:r>
        <w:t xml:space="preserve">Specify and justify all proposed management and mitigation measures to protect ecological water-dependent assets that were identified in the risk-based assessment. Present relevant evidence to demonstrate the likely effectiveness of these measures. </w:t>
      </w:r>
      <w:r w:rsidR="27272991">
        <w:t>Specify</w:t>
      </w:r>
      <w:r>
        <w:t xml:space="preserve"> how </w:t>
      </w:r>
      <w:r w:rsidR="27272991">
        <w:t xml:space="preserve">the </w:t>
      </w:r>
      <w:r>
        <w:t xml:space="preserve">data to be collected </w:t>
      </w:r>
      <w:r w:rsidR="27272991">
        <w:t>in the monitoring program will illustrate the effectiveness of these management and mitigation measures, and present relevant TARPs describing this adaptive management.</w:t>
      </w:r>
      <w:r>
        <w:t xml:space="preserve"> </w:t>
      </w:r>
    </w:p>
    <w:p w14:paraId="79D8699D" w14:textId="77777777" w:rsidR="00A630AC" w:rsidRPr="00A630AC" w:rsidRDefault="00A630AC" w:rsidP="00A630AC"/>
    <w:p w14:paraId="03F5CA79" w14:textId="159EBBE9" w:rsidR="00BE1343" w:rsidRDefault="00BE1343" w:rsidP="00BE1343">
      <w:pPr>
        <w:pStyle w:val="Heading2"/>
      </w:pPr>
      <w:bookmarkStart w:id="83" w:name="_Toc136597614"/>
      <w:r>
        <w:t>Cumulative impacts</w:t>
      </w:r>
      <w:bookmarkEnd w:id="83"/>
    </w:p>
    <w:p w14:paraId="47DFA42C" w14:textId="4B7255DF" w:rsidR="00A9735F" w:rsidRPr="00846747" w:rsidRDefault="68BF3CA3" w:rsidP="00A9735F">
      <w:pPr>
        <w:pStyle w:val="Bullet1"/>
        <w:rPr>
          <w:rFonts w:cs="Arial"/>
        </w:rPr>
      </w:pPr>
      <w:r>
        <w:t>A</w:t>
      </w:r>
      <w:r w:rsidR="5E895FE6">
        <w:t>ssess the condition</w:t>
      </w:r>
      <w:r>
        <w:t xml:space="preserve"> and likely responses</w:t>
      </w:r>
      <w:r w:rsidR="5E895FE6">
        <w:t xml:space="preserve"> of all </w:t>
      </w:r>
      <w:r>
        <w:t xml:space="preserve">water-dependent assets and water resources </w:t>
      </w:r>
      <w:r w:rsidR="5E895FE6">
        <w:t>likely to be cumulatively impacted by the proposed development</w:t>
      </w:r>
      <w:r w:rsidR="02250687">
        <w:t xml:space="preserve"> combined with all developments (past, present and/or reasonably foreseeable) and other water-intensive activities</w:t>
      </w:r>
      <w:r w:rsidR="5E895FE6" w:rsidRPr="63686330">
        <w:rPr>
          <w:rStyle w:val="CommentReference"/>
          <w:rFonts w:ascii="Arial" w:eastAsia="Calibri" w:hAnsi="Arial"/>
          <w:lang w:val="en-AU"/>
        </w:rPr>
        <w:t>.</w:t>
      </w:r>
      <w:r w:rsidR="02250687" w:rsidRPr="63686330">
        <w:rPr>
          <w:rStyle w:val="CommentReference"/>
          <w:rFonts w:ascii="Arial" w:eastAsia="Calibri" w:hAnsi="Arial"/>
          <w:lang w:val="en-AU"/>
        </w:rPr>
        <w:t xml:space="preserve"> </w:t>
      </w:r>
    </w:p>
    <w:p w14:paraId="69AA14CF" w14:textId="1A0A7662" w:rsidR="00A9735F" w:rsidRPr="00B4005B" w:rsidRDefault="5E895FE6" w:rsidP="00846747">
      <w:pPr>
        <w:pStyle w:val="Bullet1"/>
        <w:spacing w:after="0"/>
      </w:pPr>
      <w:r>
        <w:t xml:space="preserve">Assess the cumulative impacts to </w:t>
      </w:r>
      <w:r w:rsidR="68BF3CA3">
        <w:t>potentially affected water-dependent assets and water resources</w:t>
      </w:r>
      <w:r w:rsidR="02250687">
        <w:t>,</w:t>
      </w:r>
      <w:r w:rsidR="68BF3CA3">
        <w:t xml:space="preserve"> </w:t>
      </w:r>
      <w:r>
        <w:t>considering:</w:t>
      </w:r>
    </w:p>
    <w:p w14:paraId="3CED2776" w14:textId="1318C9D4" w:rsidR="00A9735F" w:rsidRDefault="00A9735F" w:rsidP="00A9735F">
      <w:pPr>
        <w:pStyle w:val="Bullet2"/>
      </w:pPr>
      <w:r>
        <w:t>the full extent of potential impacts from the proposed project (including whether there are alternative options for infrastructure and mine configurations which could reduce impacts</w:t>
      </w:r>
      <w:proofErr w:type="gramStart"/>
      <w:r>
        <w:t>)</w:t>
      </w:r>
      <w:r w:rsidR="00A3736D">
        <w:t>;</w:t>
      </w:r>
      <w:proofErr w:type="gramEnd"/>
      <w:r>
        <w:t xml:space="preserve"> </w:t>
      </w:r>
    </w:p>
    <w:p w14:paraId="7B3131D8" w14:textId="390377A6" w:rsidR="00846747" w:rsidRDefault="00A9735F" w:rsidP="00846747">
      <w:pPr>
        <w:pStyle w:val="Bullet2"/>
      </w:pPr>
      <w:r>
        <w:t>all stages of the development, including exploration, operations and post</w:t>
      </w:r>
      <w:r w:rsidR="00846747">
        <w:t>-</w:t>
      </w:r>
      <w:r>
        <w:t>closure</w:t>
      </w:r>
      <w:r w:rsidRPr="00B4005B">
        <w:t>/</w:t>
      </w:r>
      <w:proofErr w:type="gramStart"/>
      <w:r w:rsidR="00846747">
        <w:t>rehabilitation</w:t>
      </w:r>
      <w:r w:rsidR="00A3736D">
        <w:t>;</w:t>
      </w:r>
      <w:proofErr w:type="gramEnd"/>
    </w:p>
    <w:p w14:paraId="660336C2" w14:textId="2AC5D755" w:rsidR="00A9735F" w:rsidRDefault="00A9735F" w:rsidP="00A9735F">
      <w:pPr>
        <w:pStyle w:val="Bullet2"/>
      </w:pPr>
      <w:r>
        <w:t xml:space="preserve">the likely spatial magnitude and timeframe over which </w:t>
      </w:r>
      <w:r w:rsidR="00846747">
        <w:t xml:space="preserve">cumulative </w:t>
      </w:r>
      <w:r>
        <w:t>impacts will occur</w:t>
      </w:r>
      <w:r w:rsidR="00846747">
        <w:t xml:space="preserve"> (and ensuring that the analysis has sufficient broad geographic and temporal boundaries to include all potentially significant impacts)</w:t>
      </w:r>
      <w:r w:rsidR="00A3736D">
        <w:t>,</w:t>
      </w:r>
      <w:r w:rsidR="00846747">
        <w:t xml:space="preserve"> and,</w:t>
      </w:r>
    </w:p>
    <w:p w14:paraId="245892B6" w14:textId="40E2FFBB" w:rsidR="00A9735F" w:rsidRDefault="00A9735F" w:rsidP="00A9735F">
      <w:pPr>
        <w:pStyle w:val="Bullet2"/>
      </w:pPr>
      <w:r>
        <w:t>opportunities to work with other water users to avoid or mitigate potential cumulative impacts</w:t>
      </w:r>
      <w:r w:rsidR="00846747">
        <w:t xml:space="preserve"> to meet specified environmental objectives</w:t>
      </w:r>
      <w:r>
        <w:t>.</w:t>
      </w:r>
    </w:p>
    <w:bookmarkEnd w:id="22"/>
    <w:p w14:paraId="087EE5F5" w14:textId="77777777" w:rsidR="00192D54" w:rsidRDefault="00192D54">
      <w:pPr>
        <w:rPr>
          <w:rFonts w:ascii="Garamond" w:hAnsi="Garamond"/>
          <w:b/>
          <w:sz w:val="20"/>
          <w:szCs w:val="20"/>
        </w:rPr>
      </w:pPr>
      <w:r>
        <w:rPr>
          <w:rFonts w:ascii="Garamond" w:hAnsi="Garamond"/>
          <w:b/>
          <w:sz w:val="20"/>
          <w:szCs w:val="20"/>
        </w:rPr>
        <w:br w:type="page"/>
      </w:r>
    </w:p>
    <w:p w14:paraId="07488A66" w14:textId="77777777" w:rsidR="00523B68" w:rsidRDefault="006657DE" w:rsidP="00EE62CA">
      <w:pPr>
        <w:rPr>
          <w:rFonts w:ascii="Garamond" w:hAnsi="Garamond"/>
          <w:b/>
          <w:sz w:val="20"/>
          <w:szCs w:val="20"/>
        </w:rPr>
      </w:pPr>
      <w:r>
        <w:rPr>
          <w:rFonts w:ascii="Garamond" w:hAnsi="Garamond"/>
          <w:b/>
          <w:noProof/>
          <w:sz w:val="20"/>
          <w:szCs w:val="20"/>
          <w:lang w:eastAsia="en-AU"/>
        </w:rPr>
        <w:drawing>
          <wp:anchor distT="0" distB="0" distL="114300" distR="114300" simplePos="0" relativeHeight="251668480" behindDoc="0" locked="0" layoutInCell="1" allowOverlap="1" wp14:anchorId="5333DF6C" wp14:editId="080F0F26">
            <wp:simplePos x="0" y="0"/>
            <wp:positionH relativeFrom="page">
              <wp:align>center</wp:align>
            </wp:positionH>
            <wp:positionV relativeFrom="page">
              <wp:align>top</wp:align>
            </wp:positionV>
            <wp:extent cx="7578000" cy="10710000"/>
            <wp:effectExtent l="0" t="0" r="4445" b="0"/>
            <wp:wrapNone/>
            <wp:docPr id="3" name="Picture 3" descr="Official crest of the Australian Government. This initiative is funded by the Australian Government. &#10;www.iesc.environment.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SC_BACK-COVER.png"/>
                    <pic:cNvPicPr/>
                  </pic:nvPicPr>
                  <pic:blipFill>
                    <a:blip r:embed="rId78">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04F22CD8" w14:textId="77777777" w:rsidR="00523B68" w:rsidRDefault="00523B68" w:rsidP="00EE62CA">
      <w:pPr>
        <w:rPr>
          <w:rFonts w:ascii="Garamond" w:hAnsi="Garamond"/>
          <w:b/>
          <w:sz w:val="20"/>
          <w:szCs w:val="20"/>
        </w:rPr>
      </w:pPr>
    </w:p>
    <w:p w14:paraId="59AF2060" w14:textId="77777777" w:rsidR="00523B68" w:rsidRDefault="00523B68" w:rsidP="00EE62CA">
      <w:pPr>
        <w:rPr>
          <w:rFonts w:ascii="Garamond" w:hAnsi="Garamond"/>
          <w:b/>
          <w:sz w:val="20"/>
          <w:szCs w:val="20"/>
        </w:rPr>
      </w:pPr>
    </w:p>
    <w:p w14:paraId="2E79EEC6" w14:textId="77777777" w:rsidR="00523B68" w:rsidRDefault="00523B68" w:rsidP="00EE62CA">
      <w:pPr>
        <w:rPr>
          <w:rFonts w:ascii="Garamond" w:hAnsi="Garamond"/>
          <w:b/>
          <w:sz w:val="20"/>
          <w:szCs w:val="20"/>
        </w:rPr>
      </w:pPr>
    </w:p>
    <w:p w14:paraId="16C9EAFD" w14:textId="77777777" w:rsidR="00523B68" w:rsidRDefault="00523B68" w:rsidP="00EE62CA">
      <w:pPr>
        <w:rPr>
          <w:rFonts w:ascii="Garamond" w:hAnsi="Garamond"/>
          <w:b/>
          <w:sz w:val="20"/>
          <w:szCs w:val="20"/>
        </w:rPr>
      </w:pPr>
    </w:p>
    <w:p w14:paraId="5B48A335" w14:textId="77777777" w:rsidR="00523B68" w:rsidRDefault="00523B68" w:rsidP="00EE62CA">
      <w:pPr>
        <w:rPr>
          <w:rFonts w:ascii="Garamond" w:hAnsi="Garamond"/>
          <w:b/>
          <w:sz w:val="20"/>
          <w:szCs w:val="20"/>
        </w:rPr>
      </w:pPr>
    </w:p>
    <w:p w14:paraId="0CAA040B" w14:textId="77777777" w:rsidR="00523B68" w:rsidRDefault="00523B68" w:rsidP="00EE62CA">
      <w:pPr>
        <w:rPr>
          <w:rFonts w:ascii="Garamond" w:hAnsi="Garamond"/>
          <w:b/>
          <w:sz w:val="20"/>
          <w:szCs w:val="20"/>
        </w:rPr>
      </w:pPr>
    </w:p>
    <w:p w14:paraId="7169E107" w14:textId="77777777" w:rsidR="00523B68" w:rsidRDefault="00523B68" w:rsidP="00EE62CA">
      <w:pPr>
        <w:rPr>
          <w:rFonts w:ascii="Garamond" w:hAnsi="Garamond"/>
          <w:b/>
          <w:sz w:val="20"/>
          <w:szCs w:val="20"/>
        </w:rPr>
      </w:pPr>
    </w:p>
    <w:p w14:paraId="05EAAAE1" w14:textId="77777777" w:rsidR="00523B68" w:rsidRPr="00EE62CA" w:rsidRDefault="006657DE" w:rsidP="00EE62CA">
      <w:pPr>
        <w:rPr>
          <w:rFonts w:ascii="Garamond" w:hAnsi="Garamond"/>
          <w:b/>
          <w:sz w:val="20"/>
          <w:szCs w:val="20"/>
        </w:rPr>
      </w:pPr>
      <w:r>
        <w:rPr>
          <w:noProof/>
          <w:lang w:eastAsia="en-AU"/>
        </w:rPr>
        <w:drawing>
          <wp:anchor distT="0" distB="0" distL="114300" distR="114300" simplePos="0" relativeHeight="251667456" behindDoc="1" locked="0" layoutInCell="1" allowOverlap="1" wp14:anchorId="44C4E146" wp14:editId="5003044F">
            <wp:simplePos x="0" y="0"/>
            <wp:positionH relativeFrom="page">
              <wp:posOffset>11430</wp:posOffset>
            </wp:positionH>
            <wp:positionV relativeFrom="page">
              <wp:posOffset>3271097</wp:posOffset>
            </wp:positionV>
            <wp:extent cx="7747200" cy="5810400"/>
            <wp:effectExtent l="0" t="0" r="0" b="6350"/>
            <wp:wrapNone/>
            <wp:docPr id="1" name="Picture 1"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6">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sectPr w:rsidR="00523B68" w:rsidRPr="00EE62CA" w:rsidSect="007C0C90">
      <w:pgSz w:w="11906" w:h="16838" w:code="9"/>
      <w:pgMar w:top="1701"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39E63" w14:textId="77777777" w:rsidR="006E597F" w:rsidRDefault="006E597F" w:rsidP="00B24EF6">
      <w:r>
        <w:separator/>
      </w:r>
    </w:p>
  </w:endnote>
  <w:endnote w:type="continuationSeparator" w:id="0">
    <w:p w14:paraId="59F01248" w14:textId="77777777" w:rsidR="006E597F" w:rsidRDefault="006E597F" w:rsidP="00B2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Adobe Garamond Pro Bold">
    <w:altName w:val="Constantia"/>
    <w:panose1 w:val="00000000000000000000"/>
    <w:charset w:val="00"/>
    <w:family w:val="roman"/>
    <w:notTrueType/>
    <w:pitch w:val="variable"/>
    <w:sig w:usb0="800000AF" w:usb1="5000205B" w:usb2="00000000" w:usb3="00000000" w:csb0="0000009B"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FA0" w14:textId="77777777" w:rsidR="004C57D1" w:rsidRDefault="004C57D1" w:rsidP="00442520">
    <w:pPr>
      <w:pStyle w:val="Footer"/>
      <w:framePr w:wrap="none" w:vAnchor="text" w:hAnchor="margin" w:xAlign="outside" w:y="1"/>
    </w:pPr>
  </w:p>
  <w:p w14:paraId="11D01AB7" w14:textId="77777777" w:rsidR="004C57D1" w:rsidRPr="00442520" w:rsidRDefault="004C57D1" w:rsidP="00442520">
    <w:pPr>
      <w:pStyle w:val="Footer"/>
      <w:tabs>
        <w:tab w:val="clear" w:pos="4513"/>
      </w:tabs>
      <w:ind w:right="360" w:firstLine="360"/>
      <w:rPr>
        <w:color w:val="005695"/>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9E56" w14:textId="76121F30" w:rsidR="004C57D1" w:rsidRDefault="004C57D1" w:rsidP="00B24EF6">
    <w:pPr>
      <w:pStyle w:val="Footer"/>
      <w:framePr w:wrap="none" w:vAnchor="text" w:hAnchor="margin" w:xAlign="outside" w:y="1"/>
      <w:rPr>
        <w:rStyle w:val="PageNumber"/>
      </w:rPr>
    </w:pPr>
  </w:p>
  <w:p w14:paraId="67AB50A3" w14:textId="0D185DF5" w:rsidR="004C57D1" w:rsidRPr="00B24EF6" w:rsidRDefault="004C57D1" w:rsidP="00B24EF6">
    <w:pPr>
      <w:pStyle w:val="Footer"/>
      <w:ind w:right="360" w:firstLine="360"/>
      <w:jc w:val="right"/>
      <w:rPr>
        <w:color w:val="005695"/>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FEA2" w14:textId="77777777" w:rsidR="004C57D1" w:rsidRPr="006A1510" w:rsidRDefault="004C57D1" w:rsidP="006A1510">
    <w:pPr>
      <w:pStyle w:val="Footer"/>
      <w:framePr w:wrap="none" w:vAnchor="text" w:hAnchor="margin" w:xAlign="outside" w:y="1"/>
      <w:rP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6076FD">
      <w:rPr>
        <w:rStyle w:val="PageNumber"/>
        <w:noProof/>
        <w:sz w:val="18"/>
        <w:szCs w:val="18"/>
      </w:rPr>
      <w:t>36</w:t>
    </w:r>
    <w:r w:rsidRPr="006A1510">
      <w:rPr>
        <w:rStyle w:val="PageNumber"/>
        <w:sz w:val="18"/>
        <w:szCs w:val="18"/>
      </w:rPr>
      <w:fldChar w:fldCharType="end"/>
    </w:r>
  </w:p>
  <w:p w14:paraId="2A8C74C7" w14:textId="5131EF9A" w:rsidR="004C57D1" w:rsidRPr="006A1510" w:rsidRDefault="004C57D1" w:rsidP="006A1510">
    <w:pPr>
      <w:pStyle w:val="Footer"/>
      <w:tabs>
        <w:tab w:val="clear" w:pos="4513"/>
      </w:tabs>
      <w:ind w:right="360" w:firstLine="360"/>
      <w:rPr>
        <w:color w:val="005695"/>
        <w:sz w:val="18"/>
        <w:szCs w:val="18"/>
        <w:lang w:val="en-US"/>
      </w:rPr>
    </w:pPr>
    <w:r w:rsidRPr="006A1510">
      <w:rPr>
        <w:color w:val="005695"/>
        <w:sz w:val="18"/>
        <w:szCs w:val="18"/>
        <w:lang w:val="en-US"/>
      </w:rPr>
      <w:tab/>
    </w:r>
    <w:r>
      <w:rPr>
        <w:color w:val="005695"/>
        <w:sz w:val="18"/>
        <w:szCs w:val="18"/>
        <w:lang w:val="en-US"/>
      </w:rPr>
      <w:t xml:space="preserve">Information guidelines for proponents preparing coal seam gas and large coal mining development </w:t>
    </w:r>
    <w:proofErr w:type="gramStart"/>
    <w:r>
      <w:rPr>
        <w:color w:val="005695"/>
        <w:sz w:val="18"/>
        <w:szCs w:val="18"/>
        <w:lang w:val="en-US"/>
      </w:rPr>
      <w:t>proposals</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7E29" w14:textId="2E52D9A8" w:rsidR="004C57D1" w:rsidRPr="00DC5FD6" w:rsidRDefault="00A06FF4" w:rsidP="00DC5FD6">
    <w:pPr>
      <w:pStyle w:val="Footer"/>
      <w:framePr w:wrap="none" w:vAnchor="text" w:hAnchor="margin" w:xAlign="outside" w:y="1"/>
      <w:tabs>
        <w:tab w:val="clear" w:pos="4513"/>
      </w:tabs>
      <w:rPr>
        <w:sz w:val="18"/>
        <w:szCs w:val="18"/>
      </w:rPr>
    </w:pPr>
    <w:sdt>
      <w:sdtPr>
        <w:rPr>
          <w:rStyle w:val="PageNumber"/>
          <w:sz w:val="18"/>
          <w:szCs w:val="18"/>
        </w:rPr>
        <w:id w:val="-1168401585"/>
        <w:docPartObj>
          <w:docPartGallery w:val="Page Numbers (Bottom of Page)"/>
          <w:docPartUnique/>
        </w:docPartObj>
      </w:sdtPr>
      <w:sdtEndPr>
        <w:rPr>
          <w:rStyle w:val="PageNumber"/>
        </w:rPr>
      </w:sdtEndPr>
      <w:sdtContent>
        <w:r w:rsidR="004C57D1">
          <w:rPr>
            <w:color w:val="005695"/>
            <w:sz w:val="18"/>
            <w:szCs w:val="18"/>
            <w:lang w:val="en-US"/>
          </w:rPr>
          <w:t>Information guidelines for proponents preparing coal seam gas and large coal mining proposals</w:t>
        </w:r>
        <w:r w:rsidR="004C57D1">
          <w:rPr>
            <w:rStyle w:val="PageNumber"/>
            <w:sz w:val="18"/>
            <w:szCs w:val="18"/>
          </w:rPr>
          <w:tab/>
        </w:r>
        <w:r w:rsidR="004C57D1" w:rsidRPr="006A1510">
          <w:rPr>
            <w:rStyle w:val="PageNumber"/>
            <w:sz w:val="18"/>
            <w:szCs w:val="18"/>
          </w:rPr>
          <w:fldChar w:fldCharType="begin"/>
        </w:r>
        <w:r w:rsidR="004C57D1" w:rsidRPr="006A1510">
          <w:rPr>
            <w:rStyle w:val="PageNumber"/>
            <w:sz w:val="18"/>
            <w:szCs w:val="18"/>
          </w:rPr>
          <w:instrText xml:space="preserve"> PAGE </w:instrText>
        </w:r>
        <w:r w:rsidR="004C57D1" w:rsidRPr="006A1510">
          <w:rPr>
            <w:rStyle w:val="PageNumber"/>
            <w:sz w:val="18"/>
            <w:szCs w:val="18"/>
          </w:rPr>
          <w:fldChar w:fldCharType="separate"/>
        </w:r>
        <w:r w:rsidR="004C57D1">
          <w:rPr>
            <w:rStyle w:val="PageNumber"/>
            <w:noProof/>
            <w:sz w:val="18"/>
            <w:szCs w:val="18"/>
          </w:rPr>
          <w:t>3</w:t>
        </w:r>
        <w:r w:rsidR="004C57D1" w:rsidRPr="006A1510">
          <w:rPr>
            <w:rStyle w:val="PageNumber"/>
            <w:sz w:val="18"/>
            <w:szCs w:val="18"/>
          </w:rPr>
          <w:fldChar w:fldCharType="end"/>
        </w:r>
      </w:sdtContent>
    </w:sdt>
    <w:r w:rsidR="004C57D1">
      <w:rPr>
        <w:rStyle w:val="PageNumber"/>
        <w:sz w:val="18"/>
        <w:szCs w:val="18"/>
      </w:rPr>
      <w:tab/>
    </w:r>
  </w:p>
  <w:p w14:paraId="2559D512" w14:textId="4DB77F4C" w:rsidR="004C57D1" w:rsidRPr="004E1E3F" w:rsidRDefault="004C57D1" w:rsidP="006A1510">
    <w:pPr>
      <w:pStyle w:val="Footer"/>
      <w:framePr w:wrap="none" w:vAnchor="text" w:hAnchor="margin" w:xAlign="outside" w:y="1"/>
      <w:ind w:right="360" w:firstLine="360"/>
      <w:rPr>
        <w:rStyle w:val="PageNumber"/>
        <w:sz w:val="18"/>
        <w:szCs w:val="18"/>
      </w:rPr>
    </w:pPr>
  </w:p>
  <w:p w14:paraId="024FD5DB" w14:textId="77777777" w:rsidR="004C57D1" w:rsidRPr="004E1E3F" w:rsidRDefault="004C57D1" w:rsidP="00442520">
    <w:pPr>
      <w:pStyle w:val="Footer"/>
      <w:tabs>
        <w:tab w:val="clear" w:pos="4513"/>
      </w:tabs>
      <w:ind w:right="360"/>
      <w:rPr>
        <w:color w:val="005695"/>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7053" w14:textId="77777777" w:rsidR="004C57D1" w:rsidRPr="004E1E3F" w:rsidRDefault="004C57D1" w:rsidP="004E1E3F">
    <w:pPr>
      <w:pStyle w:val="Footer"/>
      <w:tabs>
        <w:tab w:val="clear" w:pos="4513"/>
      </w:tabs>
      <w:ind w:right="360" w:firstLine="360"/>
      <w:rPr>
        <w:color w:val="005695"/>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1C56" w14:textId="77777777" w:rsidR="004C57D1" w:rsidRPr="006A1510" w:rsidRDefault="004C57D1" w:rsidP="006A1510">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E21106">
      <w:rPr>
        <w:rStyle w:val="PageNumber"/>
        <w:noProof/>
        <w:sz w:val="18"/>
        <w:szCs w:val="18"/>
      </w:rPr>
      <w:t>1</w:t>
    </w:r>
    <w:r w:rsidRPr="006A1510">
      <w:rPr>
        <w:rStyle w:val="PageNumber"/>
        <w:sz w:val="18"/>
        <w:szCs w:val="18"/>
      </w:rPr>
      <w:fldChar w:fldCharType="end"/>
    </w:r>
  </w:p>
  <w:p w14:paraId="3AC7E20A" w14:textId="544524EB" w:rsidR="004C57D1" w:rsidRPr="006A1510" w:rsidRDefault="004C57D1" w:rsidP="006A1510">
    <w:pPr>
      <w:pStyle w:val="Footer"/>
      <w:tabs>
        <w:tab w:val="clear" w:pos="4513"/>
      </w:tabs>
      <w:ind w:right="360" w:firstLine="360"/>
      <w:rPr>
        <w:color w:val="005695"/>
        <w:sz w:val="18"/>
        <w:szCs w:val="18"/>
        <w:lang w:val="en-US"/>
      </w:rPr>
    </w:pPr>
    <w:r>
      <w:rPr>
        <w:color w:val="005695"/>
        <w:sz w:val="18"/>
        <w:szCs w:val="18"/>
        <w:lang w:val="en-US"/>
      </w:rPr>
      <w:t xml:space="preserve">Information guidelines for proponents preparing coal seam gas and large coal mining development </w:t>
    </w:r>
    <w:proofErr w:type="gramStart"/>
    <w:r>
      <w:rPr>
        <w:color w:val="005695"/>
        <w:sz w:val="18"/>
        <w:szCs w:val="18"/>
        <w:lang w:val="en-US"/>
      </w:rPr>
      <w:t>proposals</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2A12" w14:textId="77777777" w:rsidR="006E597F" w:rsidRDefault="006E597F" w:rsidP="00B24EF6">
      <w:r>
        <w:separator/>
      </w:r>
    </w:p>
  </w:footnote>
  <w:footnote w:type="continuationSeparator" w:id="0">
    <w:p w14:paraId="3FA77226" w14:textId="77777777" w:rsidR="006E597F" w:rsidRDefault="006E597F" w:rsidP="00B24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0021" w14:textId="18866708" w:rsidR="004C57D1" w:rsidRDefault="00A06FF4">
    <w:pPr>
      <w:pStyle w:val="Header"/>
    </w:pPr>
    <w:r>
      <w:rPr>
        <w:noProof/>
      </w:rPr>
      <w:pict w14:anchorId="0F039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16" o:spid="_x0000_s1067" type="#_x0000_t136" style="position:absolute;margin-left:0;margin-top:0;width:399.6pt;height:239.7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C57D1">
      <w:rPr>
        <w:noProof/>
        <w:lang w:eastAsia="en-AU"/>
      </w:rPr>
      <w:drawing>
        <wp:anchor distT="0" distB="0" distL="114300" distR="114300" simplePos="0" relativeHeight="251654144" behindDoc="1" locked="0" layoutInCell="1" allowOverlap="1" wp14:anchorId="339EB1C9" wp14:editId="6A1746FB">
          <wp:simplePos x="0" y="0"/>
          <wp:positionH relativeFrom="page">
            <wp:align>center</wp:align>
          </wp:positionH>
          <wp:positionV relativeFrom="page">
            <wp:align>top</wp:align>
          </wp:positionV>
          <wp:extent cx="7551759" cy="10674000"/>
          <wp:effectExtent l="0" t="0" r="508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6E7E" w14:textId="008514B4" w:rsidR="004C57D1" w:rsidRDefault="00A06FF4">
    <w:pPr>
      <w:pStyle w:val="Header"/>
    </w:pPr>
    <w:r>
      <w:rPr>
        <w:noProof/>
      </w:rPr>
      <w:pict w14:anchorId="708A3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5" o:spid="_x0000_s1076" type="#_x0000_t136" style="position:absolute;margin-left:0;margin-top:0;width:399.6pt;height:239.7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BF0E" w14:textId="1C372997" w:rsidR="004C57D1" w:rsidRDefault="00A06FF4">
    <w:pPr>
      <w:pStyle w:val="Header"/>
    </w:pPr>
    <w:r>
      <w:rPr>
        <w:noProof/>
      </w:rPr>
      <w:pict w14:anchorId="53FFE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6" o:spid="_x0000_s1077" type="#_x0000_t136" style="position:absolute;margin-left:0;margin-top:0;width:399.6pt;height:239.7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FFC16" w14:textId="4CA523DA" w:rsidR="001B5F82" w:rsidRPr="00806503" w:rsidRDefault="00A06FF4" w:rsidP="00B5604C">
    <w:r>
      <w:rPr>
        <w:noProof/>
      </w:rPr>
      <w:pict w14:anchorId="7E097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4" o:spid="_x0000_s1075" type="#_x0000_t136" style="position:absolute;margin-left:0;margin-top:0;width:399.6pt;height:239.7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B5F82" w:rsidRPr="00BD1B04">
      <w:rPr>
        <w:noProof/>
        <w:lang w:eastAsia="en-AU"/>
      </w:rPr>
      <w:drawing>
        <wp:anchor distT="0" distB="0" distL="114300" distR="114300" simplePos="0" relativeHeight="251661312" behindDoc="1" locked="1" layoutInCell="1" allowOverlap="1" wp14:anchorId="7516C349" wp14:editId="054ECBEC">
          <wp:simplePos x="0" y="0"/>
          <wp:positionH relativeFrom="page">
            <wp:align>center</wp:align>
          </wp:positionH>
          <wp:positionV relativeFrom="page">
            <wp:align>center</wp:align>
          </wp:positionV>
          <wp:extent cx="7559040" cy="1068451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BAF7" w14:textId="02331831" w:rsidR="004C57D1" w:rsidRDefault="00A06FF4">
    <w:pPr>
      <w:pStyle w:val="Header"/>
    </w:pPr>
    <w:r>
      <w:rPr>
        <w:noProof/>
      </w:rPr>
      <w:pict w14:anchorId="7090E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8" o:spid="_x0000_s1079" type="#_x0000_t136" style="position:absolute;margin-left:0;margin-top:0;width:399.6pt;height:239.7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878D" w14:textId="478588CC" w:rsidR="00CC1821" w:rsidRDefault="00A06FF4">
    <w:pPr>
      <w:pStyle w:val="Header"/>
    </w:pPr>
    <w:r>
      <w:rPr>
        <w:noProof/>
      </w:rPr>
      <w:pict w14:anchorId="2706B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9" o:spid="_x0000_s1080" type="#_x0000_t136" style="position:absolute;margin-left:0;margin-top:0;width:399.6pt;height:239.7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4DCE" w14:textId="77F25F37" w:rsidR="00CC1821" w:rsidRDefault="00A06FF4">
    <w:pPr>
      <w:pStyle w:val="Header"/>
    </w:pPr>
    <w:r>
      <w:rPr>
        <w:noProof/>
      </w:rPr>
      <w:pict w14:anchorId="18831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7" o:spid="_x0000_s1078" type="#_x0000_t136" style="position:absolute;margin-left:0;margin-top:0;width:399.6pt;height:239.75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2DA3" w14:textId="58786415" w:rsidR="004C57D1" w:rsidRDefault="00A06FF4">
    <w:pPr>
      <w:pStyle w:val="Header"/>
    </w:pPr>
    <w:r>
      <w:rPr>
        <w:noProof/>
      </w:rPr>
      <w:pict w14:anchorId="1ABCC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31" o:spid="_x0000_s1082" type="#_x0000_t136" style="position:absolute;margin-left:0;margin-top:0;width:399.6pt;height:239.75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C57D1">
      <w:rPr>
        <w:noProof/>
        <w:lang w:eastAsia="en-AU"/>
      </w:rPr>
      <w:drawing>
        <wp:anchor distT="0" distB="0" distL="114300" distR="114300" simplePos="0" relativeHeight="251660288" behindDoc="1" locked="0" layoutInCell="1" allowOverlap="1" wp14:anchorId="7B7CA9B3" wp14:editId="78873F1F">
          <wp:simplePos x="0" y="0"/>
          <wp:positionH relativeFrom="page">
            <wp:align>center</wp:align>
          </wp:positionH>
          <wp:positionV relativeFrom="page">
            <wp:align>top</wp:align>
          </wp:positionV>
          <wp:extent cx="7551759" cy="10674000"/>
          <wp:effectExtent l="0" t="0" r="508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E4CE" w14:textId="72FAFB43" w:rsidR="00CC1821" w:rsidRDefault="00A06FF4">
    <w:pPr>
      <w:pStyle w:val="Header"/>
    </w:pPr>
    <w:r>
      <w:rPr>
        <w:noProof/>
      </w:rPr>
      <w:pict w14:anchorId="395452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32" o:spid="_x0000_s1083" type="#_x0000_t136" style="position:absolute;margin-left:0;margin-top:0;width:399.6pt;height:239.75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166E" w14:textId="1F58FE4F" w:rsidR="004C57D1" w:rsidRDefault="00A06FF4">
    <w:pPr>
      <w:pStyle w:val="Header"/>
    </w:pPr>
    <w:r>
      <w:rPr>
        <w:noProof/>
      </w:rPr>
      <w:pict w14:anchorId="34C90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30" o:spid="_x0000_s1081" type="#_x0000_t136" style="position:absolute;margin-left:0;margin-top:0;width:399.6pt;height:239.75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A46F" w14:textId="347AED9C" w:rsidR="004C57D1" w:rsidRPr="004D7168" w:rsidRDefault="00A06FF4" w:rsidP="004D7168">
    <w:pPr>
      <w:pStyle w:val="Header"/>
      <w:jc w:val="center"/>
      <w:rPr>
        <w:rFonts w:ascii="Arial" w:hAnsi="Arial" w:cs="Arial"/>
        <w:b/>
        <w:bCs/>
      </w:rPr>
    </w:pPr>
    <w:r>
      <w:rPr>
        <w:noProof/>
      </w:rPr>
      <w:pict w14:anchorId="7B061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17" o:spid="_x0000_s1068" type="#_x0000_t136" style="position:absolute;left:0;text-align:left;margin-left:0;margin-top:0;width:399.6pt;height:239.7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76ABB" w:rsidRPr="004D7168">
      <w:rPr>
        <w:rFonts w:ascii="Arial" w:hAnsi="Arial" w:cs="Arial"/>
        <w:b/>
        <w:bCs/>
        <w:noProof/>
        <w:lang w:eastAsia="en-AU"/>
      </w:rPr>
      <w:drawing>
        <wp:anchor distT="0" distB="0" distL="114300" distR="114300" simplePos="0" relativeHeight="251655168" behindDoc="1" locked="0" layoutInCell="1" allowOverlap="1" wp14:anchorId="1A0AF8A8" wp14:editId="52955D90">
          <wp:simplePos x="0" y="0"/>
          <wp:positionH relativeFrom="page">
            <wp:posOffset>3810</wp:posOffset>
          </wp:positionH>
          <wp:positionV relativeFrom="page">
            <wp:posOffset>9525</wp:posOffset>
          </wp:positionV>
          <wp:extent cx="7552800" cy="1067400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r w:rsidR="00511139" w:rsidRPr="004D7168">
      <w:rPr>
        <w:rFonts w:ascii="Arial" w:hAnsi="Arial" w:cs="Arial"/>
        <w:b/>
        <w:bCs/>
        <w:noProof/>
        <w:lang w:eastAsia="en-AU"/>
      </w:rPr>
      <mc:AlternateContent>
        <mc:Choice Requires="wps">
          <w:drawing>
            <wp:anchor distT="45720" distB="45720" distL="114300" distR="114300" simplePos="0" relativeHeight="251666432" behindDoc="0" locked="0" layoutInCell="1" allowOverlap="1" wp14:anchorId="2648F991" wp14:editId="01FC4394">
              <wp:simplePos x="0" y="0"/>
              <wp:positionH relativeFrom="margin">
                <wp:align>center</wp:align>
              </wp:positionH>
              <wp:positionV relativeFrom="paragraph">
                <wp:posOffset>775335</wp:posOffset>
              </wp:positionV>
              <wp:extent cx="4114800" cy="273050"/>
              <wp:effectExtent l="0" t="0" r="0" b="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3050"/>
                      </a:xfrm>
                      <a:prstGeom prst="rect">
                        <a:avLst/>
                      </a:prstGeom>
                      <a:solidFill>
                        <a:srgbClr val="FFFFFF"/>
                      </a:solidFill>
                      <a:ln w="9525">
                        <a:noFill/>
                        <a:miter lim="800000"/>
                        <a:headEnd/>
                        <a:tailEnd/>
                      </a:ln>
                    </wps:spPr>
                    <wps:txbx>
                      <w:txbxContent>
                        <w:p w14:paraId="0BAEE580" w14:textId="77777777" w:rsidR="00511139" w:rsidRPr="00606BC4" w:rsidRDefault="00511139" w:rsidP="00511139">
                          <w:pPr>
                            <w:jc w:val="center"/>
                            <w:rPr>
                              <w:rFonts w:asciiTheme="majorHAnsi" w:hAnsiTheme="majorHAnsi"/>
                              <w:b/>
                              <w:color w:val="FF0000"/>
                            </w:rPr>
                          </w:pPr>
                          <w:bookmarkStart w:id="0" w:name="_Hlk69902262"/>
                          <w:r w:rsidRPr="00606BC4">
                            <w:rPr>
                              <w:rFonts w:asciiTheme="majorHAnsi" w:hAnsiTheme="majorHAnsi"/>
                              <w:b/>
                              <w:color w:val="FF0000"/>
                            </w:rPr>
                            <w:t xml:space="preserve">CONSULTATION DRAFT </w:t>
                          </w:r>
                          <w:bookmarkEnd w:id="0"/>
                          <w:r w:rsidRPr="00606BC4">
                            <w:rPr>
                              <w:rFonts w:asciiTheme="majorHAnsi" w:hAnsiTheme="majorHAnsi"/>
                              <w:b/>
                              <w:color w:val="FF0000"/>
                            </w:rPr>
                            <w:t>– NOT FOR OFFIC</w:t>
                          </w:r>
                          <w:r>
                            <w:rPr>
                              <w:rFonts w:asciiTheme="majorHAnsi" w:hAnsiTheme="majorHAnsi"/>
                              <w:b/>
                              <w:color w:val="FF0000"/>
                            </w:rPr>
                            <w:t>I</w:t>
                          </w:r>
                          <w:r w:rsidRPr="00606BC4">
                            <w:rPr>
                              <w:rFonts w:asciiTheme="majorHAnsi" w:hAnsiTheme="majorHAnsi"/>
                              <w:b/>
                              <w:color w:val="FF0000"/>
                            </w:rPr>
                            <w:t>AL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8F991" id="_x0000_t202" coordsize="21600,21600" o:spt="202" path="m,l,21600r21600,l21600,xe">
              <v:stroke joinstyle="miter"/>
              <v:path gradientshapeok="t" o:connecttype="rect"/>
            </v:shapetype>
            <v:shape id="_x0000_s1027" type="#_x0000_t202" style="position:absolute;left:0;text-align:left;margin-left:0;margin-top:61.05pt;width:324pt;height:21.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" stroked="f">
              <v:textbox>
                <w:txbxContent>
                  <w:p w14:paraId="0BAEE580" w14:textId="77777777" w:rsidR="00511139" w:rsidRPr="00606BC4" w:rsidRDefault="00511139" w:rsidP="00511139">
                    <w:pPr>
                      <w:jc w:val="center"/>
                      <w:rPr>
                        <w:rFonts w:asciiTheme="majorHAnsi" w:hAnsiTheme="majorHAnsi"/>
                        <w:b/>
                        <w:color w:val="FF0000"/>
                      </w:rPr>
                    </w:pPr>
                    <w:bookmarkStart w:id="1" w:name="_Hlk69902262"/>
                    <w:r w:rsidRPr="00606BC4">
                      <w:rPr>
                        <w:rFonts w:asciiTheme="majorHAnsi" w:hAnsiTheme="majorHAnsi"/>
                        <w:b/>
                        <w:color w:val="FF0000"/>
                      </w:rPr>
                      <w:t xml:space="preserve">CONSULTATION DRAFT </w:t>
                    </w:r>
                    <w:bookmarkEnd w:id="1"/>
                    <w:r w:rsidRPr="00606BC4">
                      <w:rPr>
                        <w:rFonts w:asciiTheme="majorHAnsi" w:hAnsiTheme="majorHAnsi"/>
                        <w:b/>
                        <w:color w:val="FF0000"/>
                      </w:rPr>
                      <w:t>– NOT FOR OFFIC</w:t>
                    </w:r>
                    <w:r>
                      <w:rPr>
                        <w:rFonts w:asciiTheme="majorHAnsi" w:hAnsiTheme="majorHAnsi"/>
                        <w:b/>
                        <w:color w:val="FF0000"/>
                      </w:rPr>
                      <w:t>I</w:t>
                    </w:r>
                    <w:r w:rsidRPr="00606BC4">
                      <w:rPr>
                        <w:rFonts w:asciiTheme="majorHAnsi" w:hAnsiTheme="majorHAnsi"/>
                        <w:b/>
                        <w:color w:val="FF0000"/>
                      </w:rPr>
                      <w:t>AL USE</w:t>
                    </w:r>
                  </w:p>
                </w:txbxContent>
              </v:textbox>
              <w10:wrap type="square" anchorx="margin"/>
            </v:shape>
          </w:pict>
        </mc:Fallback>
      </mc:AlternateContent>
    </w:r>
    <w:r w:rsidR="00EA34DF" w:rsidRPr="004D7168">
      <w:rPr>
        <w:rFonts w:ascii="Arial" w:hAnsi="Arial" w:cs="Arial"/>
        <w:b/>
        <w:bCs/>
        <w:noProof/>
        <w:lang w:eastAsia="en-AU"/>
      </w:rPr>
      <w:drawing>
        <wp:anchor distT="0" distB="0" distL="114300" distR="114300" simplePos="0" relativeHeight="251664384" behindDoc="0" locked="0" layoutInCell="1" allowOverlap="1" wp14:anchorId="462D4A19" wp14:editId="4290B5C0">
          <wp:simplePos x="0" y="0"/>
          <wp:positionH relativeFrom="page">
            <wp:posOffset>5715</wp:posOffset>
          </wp:positionH>
          <wp:positionV relativeFrom="paragraph">
            <wp:posOffset>-400685</wp:posOffset>
          </wp:positionV>
          <wp:extent cx="7724775" cy="2000250"/>
          <wp:effectExtent l="0" t="0" r="9525" b="0"/>
          <wp:wrapSquare wrapText="bothSides"/>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descr="Graphical user interface, application&#10;&#10;Description automatically generated"/>
                  <pic:cNvPicPr/>
                </pic:nvPicPr>
                <pic:blipFill rotWithShape="1">
                  <a:blip r:embed="rId2">
                    <a:extLst>
                      <a:ext uri="{28A0092B-C50C-407E-A947-70E740481C1C}">
                        <a14:useLocalDpi xmlns:a14="http://schemas.microsoft.com/office/drawing/2010/main" val="0"/>
                      </a:ext>
                    </a:extLst>
                  </a:blip>
                  <a:srcRect t="8627" b="9021"/>
                  <a:stretch/>
                </pic:blipFill>
                <pic:spPr bwMode="auto">
                  <a:xfrm>
                    <a:off x="0" y="0"/>
                    <a:ext cx="7724775" cy="2000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83911" w:rsidRPr="004D7168">
      <w:rPr>
        <w:rFonts w:ascii="Arial" w:hAnsi="Arial" w:cs="Arial"/>
        <w:b/>
        <w:bCs/>
      </w:rPr>
      <w:t>Consultation on IESC Information guidelines for proponents preparing</w:t>
    </w:r>
    <w:r w:rsidR="00442AEB" w:rsidRPr="004D7168">
      <w:rPr>
        <w:rFonts w:ascii="Arial" w:hAnsi="Arial" w:cs="Arial"/>
        <w:b/>
        <w:bCs/>
      </w:rPr>
      <w:t xml:space="preserve"> coal seam gas and large coal mining </w:t>
    </w:r>
    <w:r w:rsidR="0011720A">
      <w:rPr>
        <w:rFonts w:ascii="Arial" w:hAnsi="Arial" w:cs="Arial"/>
        <w:b/>
        <w:bCs/>
      </w:rPr>
      <w:t xml:space="preserve">development </w:t>
    </w:r>
    <w:proofErr w:type="gramStart"/>
    <w:r w:rsidR="00442AEB" w:rsidRPr="004D7168">
      <w:rPr>
        <w:rFonts w:ascii="Arial" w:hAnsi="Arial" w:cs="Arial"/>
        <w:b/>
        <w:bCs/>
      </w:rPr>
      <w:t>proposals</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F6C2" w14:textId="4A40E3F4" w:rsidR="004C57D1" w:rsidRPr="0093428F" w:rsidRDefault="00A06FF4" w:rsidP="0093428F">
    <w:pPr>
      <w:pStyle w:val="Header"/>
      <w:jc w:val="center"/>
      <w:rPr>
        <w:rFonts w:ascii="Arial" w:hAnsi="Arial" w:cs="Arial"/>
        <w:b/>
        <w:bCs/>
      </w:rPr>
    </w:pPr>
    <w:r>
      <w:rPr>
        <w:noProof/>
      </w:rPr>
      <w:pict w14:anchorId="5096F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15" o:spid="_x0000_s1066" type="#_x0000_t136" style="position:absolute;left:0;text-align:left;margin-left:0;margin-top:0;width:399.6pt;height:239.7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867C5" w:rsidRPr="0093428F">
      <w:rPr>
        <w:rFonts w:ascii="Arial" w:hAnsi="Arial" w:cs="Arial"/>
        <w:b/>
        <w:bCs/>
        <w:noProof/>
        <w:lang w:eastAsia="en-AU"/>
      </w:rPr>
      <mc:AlternateContent>
        <mc:Choice Requires="wps">
          <w:drawing>
            <wp:anchor distT="45720" distB="45720" distL="114300" distR="114300" simplePos="0" relativeHeight="251673600" behindDoc="0" locked="0" layoutInCell="1" allowOverlap="1" wp14:anchorId="4124B81D" wp14:editId="397C78FD">
              <wp:simplePos x="0" y="0"/>
              <wp:positionH relativeFrom="margin">
                <wp:align>center</wp:align>
              </wp:positionH>
              <wp:positionV relativeFrom="paragraph">
                <wp:posOffset>432435</wp:posOffset>
              </wp:positionV>
              <wp:extent cx="4114800" cy="2730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3050"/>
                      </a:xfrm>
                      <a:prstGeom prst="rect">
                        <a:avLst/>
                      </a:prstGeom>
                      <a:solidFill>
                        <a:srgbClr val="FFFFFF"/>
                      </a:solidFill>
                      <a:ln w="9525">
                        <a:noFill/>
                        <a:miter lim="800000"/>
                        <a:headEnd/>
                        <a:tailEnd/>
                      </a:ln>
                    </wps:spPr>
                    <wps:txbx>
                      <w:txbxContent>
                        <w:p w14:paraId="2482E2E8" w14:textId="77777777" w:rsidR="003867C5" w:rsidRPr="00606BC4" w:rsidRDefault="003867C5" w:rsidP="003867C5">
                          <w:pPr>
                            <w:jc w:val="center"/>
                            <w:rPr>
                              <w:rFonts w:asciiTheme="majorHAnsi" w:hAnsiTheme="majorHAnsi"/>
                              <w:b/>
                              <w:color w:val="FF0000"/>
                            </w:rPr>
                          </w:pPr>
                          <w:r w:rsidRPr="00606BC4">
                            <w:rPr>
                              <w:rFonts w:asciiTheme="majorHAnsi" w:hAnsiTheme="majorHAnsi"/>
                              <w:b/>
                              <w:color w:val="FF0000"/>
                            </w:rPr>
                            <w:t>CONSULTATION DRAFT – NOT FOR OFFIC</w:t>
                          </w:r>
                          <w:r>
                            <w:rPr>
                              <w:rFonts w:asciiTheme="majorHAnsi" w:hAnsiTheme="majorHAnsi"/>
                              <w:b/>
                              <w:color w:val="FF0000"/>
                            </w:rPr>
                            <w:t>I</w:t>
                          </w:r>
                          <w:r w:rsidRPr="00606BC4">
                            <w:rPr>
                              <w:rFonts w:asciiTheme="majorHAnsi" w:hAnsiTheme="majorHAnsi"/>
                              <w:b/>
                              <w:color w:val="FF0000"/>
                            </w:rPr>
                            <w:t>AL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4B81D" id="_x0000_t202" coordsize="21600,21600" o:spt="202" path="m,l,21600r21600,l21600,xe">
              <v:stroke joinstyle="miter"/>
              <v:path gradientshapeok="t" o:connecttype="rect"/>
            </v:shapetype>
            <v:shape id="_x0000_s1028" type="#_x0000_t202" style="position:absolute;left:0;text-align:left;margin-left:0;margin-top:34.05pt;width:324pt;height:21.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" stroked="f">
              <v:textbox>
                <w:txbxContent>
                  <w:p w14:paraId="2482E2E8" w14:textId="77777777" w:rsidR="003867C5" w:rsidRPr="00606BC4" w:rsidRDefault="003867C5" w:rsidP="003867C5">
                    <w:pPr>
                      <w:jc w:val="center"/>
                      <w:rPr>
                        <w:rFonts w:asciiTheme="majorHAnsi" w:hAnsiTheme="majorHAnsi"/>
                        <w:b/>
                        <w:color w:val="FF0000"/>
                      </w:rPr>
                    </w:pPr>
                    <w:r w:rsidRPr="00606BC4">
                      <w:rPr>
                        <w:rFonts w:asciiTheme="majorHAnsi" w:hAnsiTheme="majorHAnsi"/>
                        <w:b/>
                        <w:color w:val="FF0000"/>
                      </w:rPr>
                      <w:t>CONSULTATION DRAFT – NOT FOR OFFIC</w:t>
                    </w:r>
                    <w:r>
                      <w:rPr>
                        <w:rFonts w:asciiTheme="majorHAnsi" w:hAnsiTheme="majorHAnsi"/>
                        <w:b/>
                        <w:color w:val="FF0000"/>
                      </w:rPr>
                      <w:t>I</w:t>
                    </w:r>
                    <w:r w:rsidRPr="00606BC4">
                      <w:rPr>
                        <w:rFonts w:asciiTheme="majorHAnsi" w:hAnsiTheme="majorHAnsi"/>
                        <w:b/>
                        <w:color w:val="FF0000"/>
                      </w:rPr>
                      <w:t>AL USE</w:t>
                    </w:r>
                  </w:p>
                </w:txbxContent>
              </v:textbox>
              <w10:wrap type="square" anchorx="margin"/>
            </v:shape>
          </w:pict>
        </mc:Fallback>
      </mc:AlternateContent>
    </w:r>
    <w:r w:rsidR="00F5645C" w:rsidRPr="0093428F">
      <w:rPr>
        <w:rFonts w:ascii="Arial" w:hAnsi="Arial" w:cs="Arial"/>
        <w:b/>
        <w:bCs/>
        <w:noProof/>
        <w:lang w:eastAsia="en-AU"/>
      </w:rPr>
      <w:drawing>
        <wp:anchor distT="0" distB="0" distL="114300" distR="114300" simplePos="0" relativeHeight="251671552" behindDoc="0" locked="0" layoutInCell="1" allowOverlap="1" wp14:anchorId="39232E1C" wp14:editId="2E0E6233">
          <wp:simplePos x="0" y="0"/>
          <wp:positionH relativeFrom="page">
            <wp:align>left</wp:align>
          </wp:positionH>
          <wp:positionV relativeFrom="paragraph">
            <wp:posOffset>-724535</wp:posOffset>
          </wp:positionV>
          <wp:extent cx="7724775" cy="2000250"/>
          <wp:effectExtent l="0" t="0" r="9525" b="0"/>
          <wp:wrapSquare wrapText="bothSides"/>
          <wp:docPr id="60"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descr="Graphical user interface, application&#10;&#10;Description automatically generated"/>
                  <pic:cNvPicPr/>
                </pic:nvPicPr>
                <pic:blipFill rotWithShape="1">
                  <a:blip r:embed="rId1">
                    <a:extLst>
                      <a:ext uri="{28A0092B-C50C-407E-A947-70E740481C1C}">
                        <a14:useLocalDpi xmlns:a14="http://schemas.microsoft.com/office/drawing/2010/main" val="0"/>
                      </a:ext>
                    </a:extLst>
                  </a:blip>
                  <a:srcRect t="8627" b="9021"/>
                  <a:stretch/>
                </pic:blipFill>
                <pic:spPr bwMode="auto">
                  <a:xfrm>
                    <a:off x="0" y="0"/>
                    <a:ext cx="7724775" cy="2000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E5831" w:rsidRPr="0093428F">
      <w:rPr>
        <w:rFonts w:ascii="Arial" w:hAnsi="Arial" w:cs="Arial"/>
        <w:b/>
        <w:bCs/>
      </w:rPr>
      <w:t>Consultation on the IESC Information Guidelines f</w:t>
    </w:r>
    <w:r w:rsidR="0093428F" w:rsidRPr="0093428F">
      <w:rPr>
        <w:rFonts w:ascii="Arial" w:hAnsi="Arial" w:cs="Arial"/>
        <w:b/>
        <w:bCs/>
      </w:rPr>
      <w:t xml:space="preserve">or proponents preparing coal seam gas and large coal mining development </w:t>
    </w:r>
    <w:proofErr w:type="gramStart"/>
    <w:r w:rsidR="0093428F" w:rsidRPr="0093428F">
      <w:rPr>
        <w:rFonts w:ascii="Arial" w:hAnsi="Arial" w:cs="Arial"/>
        <w:b/>
        <w:bCs/>
      </w:rPr>
      <w:t>proposals</w:t>
    </w:r>
    <w:proofErr w:type="gram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35DF" w14:textId="27FA25BB" w:rsidR="00CC1821" w:rsidRDefault="00A06FF4">
    <w:pPr>
      <w:pStyle w:val="Header"/>
    </w:pPr>
    <w:r>
      <w:rPr>
        <w:noProof/>
      </w:rPr>
      <w:pict w14:anchorId="6B2C9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19" o:spid="_x0000_s1070" type="#_x0000_t136" style="position:absolute;margin-left:0;margin-top:0;width:399.6pt;height:239.7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8C91" w14:textId="2B89B929" w:rsidR="00CC1821" w:rsidRDefault="00A06FF4">
    <w:pPr>
      <w:pStyle w:val="Header"/>
    </w:pPr>
    <w:r>
      <w:rPr>
        <w:noProof/>
      </w:rPr>
      <w:pict w14:anchorId="6A67C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0" o:spid="_x0000_s1071" type="#_x0000_t136" style="position:absolute;margin-left:0;margin-top:0;width:399.6pt;height:239.7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A77A" w14:textId="5BD517A4" w:rsidR="007A545D" w:rsidRDefault="00A06FF4">
    <w:pPr>
      <w:pStyle w:val="Header"/>
    </w:pPr>
    <w:r>
      <w:rPr>
        <w:noProof/>
      </w:rPr>
      <w:pict w14:anchorId="1413E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18" o:spid="_x0000_s1069" type="#_x0000_t136" style="position:absolute;margin-left:0;margin-top:0;width:399.6pt;height:239.7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A545D">
      <w:rPr>
        <w:noProof/>
        <w:lang w:eastAsia="en-AU"/>
      </w:rPr>
      <w:drawing>
        <wp:anchor distT="0" distB="0" distL="114300" distR="114300" simplePos="0" relativeHeight="251669504" behindDoc="1" locked="0" layoutInCell="1" allowOverlap="1" wp14:anchorId="3688BDCD" wp14:editId="36E62A14">
          <wp:simplePos x="0" y="0"/>
          <wp:positionH relativeFrom="page">
            <wp:align>center</wp:align>
          </wp:positionH>
          <wp:positionV relativeFrom="page">
            <wp:align>center</wp:align>
          </wp:positionV>
          <wp:extent cx="7552800" cy="10674000"/>
          <wp:effectExtent l="0" t="0" r="3810" b="0"/>
          <wp:wrapNone/>
          <wp:docPr id="35" name="Picture 35" descr="Logo of the Independent Expert Scientific Committee on Coal Seam Gas and Large Coal Mining Development (I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COVER.pn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r w:rsidR="007A545D">
      <w:rPr>
        <w:noProof/>
        <w:lang w:eastAsia="en-AU"/>
      </w:rPr>
      <w:drawing>
        <wp:anchor distT="0" distB="0" distL="114300" distR="114300" simplePos="0" relativeHeight="251668480" behindDoc="1" locked="0" layoutInCell="1" allowOverlap="1" wp14:anchorId="36E91B7B" wp14:editId="27D00BD6">
          <wp:simplePos x="0" y="0"/>
          <wp:positionH relativeFrom="page">
            <wp:posOffset>-95250</wp:posOffset>
          </wp:positionH>
          <wp:positionV relativeFrom="page">
            <wp:posOffset>4123266</wp:posOffset>
          </wp:positionV>
          <wp:extent cx="7747200" cy="5810400"/>
          <wp:effectExtent l="0" t="0" r="0" b="6350"/>
          <wp:wrapNone/>
          <wp:docPr id="36" name="Picture 36" descr="Reflections on the lake at the Hunter Wetlands Centre (Shortlands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Front cover.jpg"/>
                  <pic:cNvPicPr/>
                </pic:nvPicPr>
                <pic:blipFill>
                  <a:blip r:embed="rId2">
                    <a:extLst>
                      <a:ext uri="{28A0092B-C50C-407E-A947-70E740481C1C}">
                        <a14:useLocalDpi xmlns:a14="http://schemas.microsoft.com/office/drawing/2010/main" val="0"/>
                      </a:ext>
                    </a:extLst>
                  </a:blip>
                  <a:stretch>
                    <a:fillRect/>
                  </a:stretch>
                </pic:blipFill>
                <pic:spPr>
                  <a:xfrm>
                    <a:off x="0" y="0"/>
                    <a:ext cx="7747200" cy="58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3665" w14:textId="2507158A" w:rsidR="004C57D1" w:rsidRDefault="00A06FF4">
    <w:pPr>
      <w:pStyle w:val="Header"/>
    </w:pPr>
    <w:r>
      <w:rPr>
        <w:noProof/>
      </w:rPr>
      <w:pict w14:anchorId="3411A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2" o:spid="_x0000_s1073" type="#_x0000_t136" style="position:absolute;margin-left:0;margin-top:0;width:399.6pt;height:239.7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C57D1">
      <w:rPr>
        <w:noProof/>
        <w:lang w:eastAsia="en-AU"/>
      </w:rPr>
      <w:drawing>
        <wp:anchor distT="0" distB="0" distL="114300" distR="114300" simplePos="0" relativeHeight="251653120" behindDoc="1" locked="0" layoutInCell="1" allowOverlap="1" wp14:anchorId="4C52EE4D" wp14:editId="248CCAC1">
          <wp:simplePos x="0" y="0"/>
          <wp:positionH relativeFrom="page">
            <wp:align>center</wp:align>
          </wp:positionH>
          <wp:positionV relativeFrom="page">
            <wp:align>top</wp:align>
          </wp:positionV>
          <wp:extent cx="7551759" cy="10674000"/>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261C" w14:textId="3BBF1F20" w:rsidR="004C57D1" w:rsidRPr="00806503" w:rsidRDefault="00A06FF4" w:rsidP="00B5604C">
    <w:pPr>
      <w:tabs>
        <w:tab w:val="left" w:pos="5895"/>
      </w:tabs>
    </w:pPr>
    <w:r>
      <w:rPr>
        <w:noProof/>
      </w:rPr>
      <w:pict w14:anchorId="21D9C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3" o:spid="_x0000_s1074" type="#_x0000_t136" style="position:absolute;margin-left:0;margin-top:0;width:399.6pt;height:239.7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C57D1">
      <w:tab/>
    </w:r>
    <w:r w:rsidR="004C57D1" w:rsidRPr="00BD1B04">
      <w:rPr>
        <w:noProof/>
        <w:lang w:eastAsia="en-AU"/>
      </w:rPr>
      <w:drawing>
        <wp:anchor distT="0" distB="0" distL="114300" distR="114300" simplePos="0" relativeHeight="251659264" behindDoc="1" locked="1" layoutInCell="1" allowOverlap="1" wp14:anchorId="484B0C3B" wp14:editId="0220FD2B">
          <wp:simplePos x="0" y="0"/>
          <wp:positionH relativeFrom="page">
            <wp:align>center</wp:align>
          </wp:positionH>
          <wp:positionV relativeFrom="page">
            <wp:align>top</wp:align>
          </wp:positionV>
          <wp:extent cx="7559040" cy="1068451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A95E" w14:textId="74347F1C" w:rsidR="004C57D1" w:rsidRPr="00806503" w:rsidRDefault="00A06FF4" w:rsidP="00B5604C">
    <w:r>
      <w:rPr>
        <w:noProof/>
      </w:rPr>
      <w:pict w14:anchorId="3853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1" o:spid="_x0000_s1072" type="#_x0000_t136" style="position:absolute;margin-left:0;margin-top:0;width:399.6pt;height:239.75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C57D1" w:rsidRPr="00BD1B04">
      <w:rPr>
        <w:noProof/>
        <w:lang w:eastAsia="en-AU"/>
      </w:rPr>
      <w:drawing>
        <wp:anchor distT="0" distB="0" distL="114300" distR="114300" simplePos="0" relativeHeight="251658240" behindDoc="1" locked="1" layoutInCell="1" allowOverlap="1" wp14:anchorId="469D03E8" wp14:editId="10ABB859">
          <wp:simplePos x="0" y="0"/>
          <wp:positionH relativeFrom="page">
            <wp:align>center</wp:align>
          </wp:positionH>
          <wp:positionV relativeFrom="page">
            <wp:align>center</wp:align>
          </wp:positionV>
          <wp:extent cx="7559040" cy="1068451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0612474"/>
    <w:multiLevelType w:val="hybridMultilevel"/>
    <w:tmpl w:val="651A3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42B6F"/>
    <w:multiLevelType w:val="hybridMultilevel"/>
    <w:tmpl w:val="1154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BE62DBE"/>
    <w:multiLevelType w:val="hybridMultilevel"/>
    <w:tmpl w:val="156AF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8332F7"/>
    <w:multiLevelType w:val="hybridMultilevel"/>
    <w:tmpl w:val="94F63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D6990"/>
    <w:multiLevelType w:val="hybridMultilevel"/>
    <w:tmpl w:val="1CA09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8" w15:restartNumberingAfterBreak="0">
    <w:nsid w:val="1A9B4FE9"/>
    <w:multiLevelType w:val="hybridMultilevel"/>
    <w:tmpl w:val="BABC6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45BC2"/>
    <w:multiLevelType w:val="multilevel"/>
    <w:tmpl w:val="E5E89F92"/>
    <w:numStyleLink w:val="BulletList"/>
  </w:abstractNum>
  <w:abstractNum w:abstractNumId="10" w15:restartNumberingAfterBreak="0">
    <w:nsid w:val="203543B6"/>
    <w:multiLevelType w:val="hybridMultilevel"/>
    <w:tmpl w:val="B41C2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3C5594"/>
    <w:multiLevelType w:val="hybridMultilevel"/>
    <w:tmpl w:val="A25ADD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B159F"/>
    <w:multiLevelType w:val="multilevel"/>
    <w:tmpl w:val="E1D42876"/>
    <w:styleLink w:val="HeadingsList"/>
    <w:lvl w:ilvl="0">
      <w:start w:val="1"/>
      <w:numFmt w:val="decimal"/>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924"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2CC52D84"/>
    <w:multiLevelType w:val="hybridMultilevel"/>
    <w:tmpl w:val="D966A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261B46"/>
    <w:multiLevelType w:val="hybridMultilevel"/>
    <w:tmpl w:val="E52EB8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C84A07"/>
    <w:multiLevelType w:val="hybridMultilevel"/>
    <w:tmpl w:val="4C9668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88B35CA"/>
    <w:multiLevelType w:val="hybridMultilevel"/>
    <w:tmpl w:val="37D20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565667"/>
    <w:multiLevelType w:val="multilevel"/>
    <w:tmpl w:val="5D9A3B7C"/>
    <w:numStyleLink w:val="BulletsList"/>
  </w:abstractNum>
  <w:abstractNum w:abstractNumId="18" w15:restartNumberingAfterBreak="0">
    <w:nsid w:val="57C31076"/>
    <w:multiLevelType w:val="hybridMultilevel"/>
    <w:tmpl w:val="6CD49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B62906"/>
    <w:multiLevelType w:val="hybridMultilevel"/>
    <w:tmpl w:val="0588A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CB7EAF"/>
    <w:multiLevelType w:val="hybridMultilevel"/>
    <w:tmpl w:val="3934D514"/>
    <w:lvl w:ilvl="0" w:tplc="09C40CAC">
      <w:start w:val="1"/>
      <w:numFmt w:val="decimal"/>
      <w:pStyle w:val="Heading1Numbered"/>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60F33"/>
    <w:multiLevelType w:val="hybridMultilevel"/>
    <w:tmpl w:val="0D641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C962CC"/>
    <w:multiLevelType w:val="hybridMultilevel"/>
    <w:tmpl w:val="D2A48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DA0237"/>
    <w:multiLevelType w:val="hybridMultilevel"/>
    <w:tmpl w:val="442A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5" w15:restartNumberingAfterBreak="0">
    <w:nsid w:val="747922B3"/>
    <w:multiLevelType w:val="hybridMultilevel"/>
    <w:tmpl w:val="EF60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722262"/>
    <w:multiLevelType w:val="hybridMultilevel"/>
    <w:tmpl w:val="7B78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8558AC"/>
    <w:multiLevelType w:val="multilevel"/>
    <w:tmpl w:val="29F26E5E"/>
    <w:lvl w:ilvl="0">
      <w:start w:val="2"/>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num w:numId="1" w16cid:durableId="1945724790">
    <w:abstractNumId w:val="24"/>
  </w:num>
  <w:num w:numId="2" w16cid:durableId="1639408493">
    <w:abstractNumId w:val="3"/>
  </w:num>
  <w:num w:numId="3" w16cid:durableId="464087272">
    <w:abstractNumId w:val="12"/>
  </w:num>
  <w:num w:numId="4" w16cid:durableId="1404984341">
    <w:abstractNumId w:val="7"/>
  </w:num>
  <w:num w:numId="5" w16cid:durableId="1195119418">
    <w:abstractNumId w:val="17"/>
  </w:num>
  <w:num w:numId="6" w16cid:durableId="1627544730">
    <w:abstractNumId w:val="20"/>
  </w:num>
  <w:num w:numId="7" w16cid:durableId="1144081639">
    <w:abstractNumId w:val="19"/>
  </w:num>
  <w:num w:numId="8" w16cid:durableId="916404557">
    <w:abstractNumId w:val="26"/>
  </w:num>
  <w:num w:numId="9" w16cid:durableId="1525553727">
    <w:abstractNumId w:val="8"/>
  </w:num>
  <w:num w:numId="10" w16cid:durableId="1092623514">
    <w:abstractNumId w:val="6"/>
  </w:num>
  <w:num w:numId="11" w16cid:durableId="1942175409">
    <w:abstractNumId w:val="2"/>
  </w:num>
  <w:num w:numId="12" w16cid:durableId="348066345">
    <w:abstractNumId w:val="10"/>
  </w:num>
  <w:num w:numId="13" w16cid:durableId="414589715">
    <w:abstractNumId w:val="0"/>
  </w:num>
  <w:num w:numId="14" w16cid:durableId="1292134404">
    <w:abstractNumId w:val="9"/>
  </w:num>
  <w:num w:numId="15" w16cid:durableId="1437604785">
    <w:abstractNumId w:val="16"/>
  </w:num>
  <w:num w:numId="16" w16cid:durableId="1112093252">
    <w:abstractNumId w:val="13"/>
  </w:num>
  <w:num w:numId="17" w16cid:durableId="950480869">
    <w:abstractNumId w:val="4"/>
  </w:num>
  <w:num w:numId="18" w16cid:durableId="2146846780">
    <w:abstractNumId w:val="11"/>
  </w:num>
  <w:num w:numId="19" w16cid:durableId="613832005">
    <w:abstractNumId w:val="14"/>
  </w:num>
  <w:num w:numId="20" w16cid:durableId="36243854">
    <w:abstractNumId w:val="25"/>
  </w:num>
  <w:num w:numId="21" w16cid:durableId="2085905238">
    <w:abstractNumId w:val="1"/>
  </w:num>
  <w:num w:numId="22" w16cid:durableId="587008195">
    <w:abstractNumId w:val="23"/>
  </w:num>
  <w:num w:numId="23" w16cid:durableId="532226283">
    <w:abstractNumId w:val="5"/>
  </w:num>
  <w:num w:numId="24" w16cid:durableId="1413509419">
    <w:abstractNumId w:val="22"/>
  </w:num>
  <w:num w:numId="25" w16cid:durableId="1254557505">
    <w:abstractNumId w:val="21"/>
  </w:num>
  <w:num w:numId="26" w16cid:durableId="892155739">
    <w:abstractNumId w:val="27"/>
  </w:num>
  <w:num w:numId="27" w16cid:durableId="2059821441">
    <w:abstractNumId w:val="18"/>
  </w:num>
  <w:num w:numId="28" w16cid:durableId="21167084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084"/>
    <w:rsid w:val="0000265B"/>
    <w:rsid w:val="00013B8F"/>
    <w:rsid w:val="00016AD6"/>
    <w:rsid w:val="00017988"/>
    <w:rsid w:val="0002300E"/>
    <w:rsid w:val="000269FA"/>
    <w:rsid w:val="00032100"/>
    <w:rsid w:val="0003323F"/>
    <w:rsid w:val="00033958"/>
    <w:rsid w:val="00033C7D"/>
    <w:rsid w:val="000400F1"/>
    <w:rsid w:val="00044031"/>
    <w:rsid w:val="00047E5A"/>
    <w:rsid w:val="00051010"/>
    <w:rsid w:val="00054926"/>
    <w:rsid w:val="00057BEC"/>
    <w:rsid w:val="00060435"/>
    <w:rsid w:val="00063716"/>
    <w:rsid w:val="00064433"/>
    <w:rsid w:val="00064F90"/>
    <w:rsid w:val="000738E8"/>
    <w:rsid w:val="000749FF"/>
    <w:rsid w:val="000819C5"/>
    <w:rsid w:val="00083911"/>
    <w:rsid w:val="000860E3"/>
    <w:rsid w:val="0008647A"/>
    <w:rsid w:val="00090889"/>
    <w:rsid w:val="00094433"/>
    <w:rsid w:val="00095C29"/>
    <w:rsid w:val="000974EA"/>
    <w:rsid w:val="000A1F60"/>
    <w:rsid w:val="000A29C5"/>
    <w:rsid w:val="000A2B42"/>
    <w:rsid w:val="000A3728"/>
    <w:rsid w:val="000A6267"/>
    <w:rsid w:val="000A69B3"/>
    <w:rsid w:val="000B72E8"/>
    <w:rsid w:val="000C249A"/>
    <w:rsid w:val="000C2614"/>
    <w:rsid w:val="000C2C42"/>
    <w:rsid w:val="000C408E"/>
    <w:rsid w:val="000C73FF"/>
    <w:rsid w:val="000D05DC"/>
    <w:rsid w:val="000D0FAA"/>
    <w:rsid w:val="000D1D4F"/>
    <w:rsid w:val="000E209C"/>
    <w:rsid w:val="000E24EF"/>
    <w:rsid w:val="000F08FF"/>
    <w:rsid w:val="000F21FA"/>
    <w:rsid w:val="000F66EB"/>
    <w:rsid w:val="000F6D12"/>
    <w:rsid w:val="000F7BF3"/>
    <w:rsid w:val="0010011D"/>
    <w:rsid w:val="0010094A"/>
    <w:rsid w:val="00100FF4"/>
    <w:rsid w:val="001010E9"/>
    <w:rsid w:val="001015D1"/>
    <w:rsid w:val="0010488C"/>
    <w:rsid w:val="00105F87"/>
    <w:rsid w:val="00111317"/>
    <w:rsid w:val="001171E7"/>
    <w:rsid w:val="0011720A"/>
    <w:rsid w:val="00122426"/>
    <w:rsid w:val="00122707"/>
    <w:rsid w:val="001229AC"/>
    <w:rsid w:val="00122EEC"/>
    <w:rsid w:val="00126EBF"/>
    <w:rsid w:val="00127372"/>
    <w:rsid w:val="001321E8"/>
    <w:rsid w:val="00133339"/>
    <w:rsid w:val="0013531D"/>
    <w:rsid w:val="00135E43"/>
    <w:rsid w:val="00135EDD"/>
    <w:rsid w:val="00142978"/>
    <w:rsid w:val="001524DA"/>
    <w:rsid w:val="00152695"/>
    <w:rsid w:val="001533B0"/>
    <w:rsid w:val="00154FD9"/>
    <w:rsid w:val="00155ED6"/>
    <w:rsid w:val="0015644C"/>
    <w:rsid w:val="0016018B"/>
    <w:rsid w:val="001606EE"/>
    <w:rsid w:val="001642ED"/>
    <w:rsid w:val="00164EEB"/>
    <w:rsid w:val="001667EE"/>
    <w:rsid w:val="00167495"/>
    <w:rsid w:val="00167DF2"/>
    <w:rsid w:val="00171AAD"/>
    <w:rsid w:val="0017310B"/>
    <w:rsid w:val="001742E9"/>
    <w:rsid w:val="00175E79"/>
    <w:rsid w:val="0017796B"/>
    <w:rsid w:val="00181365"/>
    <w:rsid w:val="001848D0"/>
    <w:rsid w:val="00186C20"/>
    <w:rsid w:val="001903D2"/>
    <w:rsid w:val="00190FE7"/>
    <w:rsid w:val="00192D54"/>
    <w:rsid w:val="001A11B9"/>
    <w:rsid w:val="001A252D"/>
    <w:rsid w:val="001A3CA2"/>
    <w:rsid w:val="001A3CE0"/>
    <w:rsid w:val="001A4BAC"/>
    <w:rsid w:val="001B167C"/>
    <w:rsid w:val="001B5000"/>
    <w:rsid w:val="001B5F82"/>
    <w:rsid w:val="001B724B"/>
    <w:rsid w:val="001C0B29"/>
    <w:rsid w:val="001C3C92"/>
    <w:rsid w:val="001C4851"/>
    <w:rsid w:val="001C79E1"/>
    <w:rsid w:val="001D1AA6"/>
    <w:rsid w:val="001D2FB5"/>
    <w:rsid w:val="001D4A09"/>
    <w:rsid w:val="001D4EAA"/>
    <w:rsid w:val="001D5C28"/>
    <w:rsid w:val="001D75D8"/>
    <w:rsid w:val="001E1610"/>
    <w:rsid w:val="001E2836"/>
    <w:rsid w:val="001E5E99"/>
    <w:rsid w:val="001E5FD9"/>
    <w:rsid w:val="001E6108"/>
    <w:rsid w:val="001E7B34"/>
    <w:rsid w:val="001F02BA"/>
    <w:rsid w:val="001F04C4"/>
    <w:rsid w:val="001F188D"/>
    <w:rsid w:val="001F2744"/>
    <w:rsid w:val="001F6B59"/>
    <w:rsid w:val="002004E7"/>
    <w:rsid w:val="002024CC"/>
    <w:rsid w:val="00202C74"/>
    <w:rsid w:val="00202F1C"/>
    <w:rsid w:val="00203BFF"/>
    <w:rsid w:val="00205D28"/>
    <w:rsid w:val="002072B5"/>
    <w:rsid w:val="002104C8"/>
    <w:rsid w:val="002128D8"/>
    <w:rsid w:val="002135EE"/>
    <w:rsid w:val="00215158"/>
    <w:rsid w:val="0021770E"/>
    <w:rsid w:val="002206DF"/>
    <w:rsid w:val="00222524"/>
    <w:rsid w:val="00226C59"/>
    <w:rsid w:val="0023252A"/>
    <w:rsid w:val="002359A5"/>
    <w:rsid w:val="00235BB3"/>
    <w:rsid w:val="0023632A"/>
    <w:rsid w:val="00236843"/>
    <w:rsid w:val="00237C46"/>
    <w:rsid w:val="00242148"/>
    <w:rsid w:val="00242215"/>
    <w:rsid w:val="00245A70"/>
    <w:rsid w:val="002466A2"/>
    <w:rsid w:val="0025002D"/>
    <w:rsid w:val="00254F67"/>
    <w:rsid w:val="00255549"/>
    <w:rsid w:val="00256676"/>
    <w:rsid w:val="00257B93"/>
    <w:rsid w:val="002605CD"/>
    <w:rsid w:val="002611AA"/>
    <w:rsid w:val="002629CF"/>
    <w:rsid w:val="00263B9A"/>
    <w:rsid w:val="00264DA7"/>
    <w:rsid w:val="00265642"/>
    <w:rsid w:val="002702EC"/>
    <w:rsid w:val="002723A8"/>
    <w:rsid w:val="00273226"/>
    <w:rsid w:val="00273DEA"/>
    <w:rsid w:val="002742FA"/>
    <w:rsid w:val="00274638"/>
    <w:rsid w:val="0027486A"/>
    <w:rsid w:val="00275771"/>
    <w:rsid w:val="00282AFB"/>
    <w:rsid w:val="002861EE"/>
    <w:rsid w:val="00291849"/>
    <w:rsid w:val="002919CD"/>
    <w:rsid w:val="00293106"/>
    <w:rsid w:val="00293FC4"/>
    <w:rsid w:val="002978C9"/>
    <w:rsid w:val="002B28E8"/>
    <w:rsid w:val="002B425C"/>
    <w:rsid w:val="002B46F8"/>
    <w:rsid w:val="002B526D"/>
    <w:rsid w:val="002C0226"/>
    <w:rsid w:val="002C3CF3"/>
    <w:rsid w:val="002C3E8D"/>
    <w:rsid w:val="002C701F"/>
    <w:rsid w:val="002D2EC8"/>
    <w:rsid w:val="002D74BF"/>
    <w:rsid w:val="002D7FA9"/>
    <w:rsid w:val="002E1649"/>
    <w:rsid w:val="002E2187"/>
    <w:rsid w:val="002E439D"/>
    <w:rsid w:val="002E5679"/>
    <w:rsid w:val="002E68DA"/>
    <w:rsid w:val="002F1807"/>
    <w:rsid w:val="002F283A"/>
    <w:rsid w:val="002F3DAB"/>
    <w:rsid w:val="002F4DF1"/>
    <w:rsid w:val="002F4ED9"/>
    <w:rsid w:val="002F529B"/>
    <w:rsid w:val="002F63C4"/>
    <w:rsid w:val="002F63FD"/>
    <w:rsid w:val="002F67AB"/>
    <w:rsid w:val="002F69E0"/>
    <w:rsid w:val="002F79CF"/>
    <w:rsid w:val="00302CE7"/>
    <w:rsid w:val="00305FA3"/>
    <w:rsid w:val="00306563"/>
    <w:rsid w:val="00306FDD"/>
    <w:rsid w:val="00307D0F"/>
    <w:rsid w:val="00310120"/>
    <w:rsid w:val="00310A4D"/>
    <w:rsid w:val="00310C12"/>
    <w:rsid w:val="00311F98"/>
    <w:rsid w:val="00312666"/>
    <w:rsid w:val="003159EB"/>
    <w:rsid w:val="00317139"/>
    <w:rsid w:val="003178CF"/>
    <w:rsid w:val="00321251"/>
    <w:rsid w:val="00330298"/>
    <w:rsid w:val="00330482"/>
    <w:rsid w:val="00330E71"/>
    <w:rsid w:val="00332FB2"/>
    <w:rsid w:val="003353D6"/>
    <w:rsid w:val="0034039D"/>
    <w:rsid w:val="00340DD3"/>
    <w:rsid w:val="00342255"/>
    <w:rsid w:val="003442C7"/>
    <w:rsid w:val="00344B84"/>
    <w:rsid w:val="00344E56"/>
    <w:rsid w:val="003478DE"/>
    <w:rsid w:val="0035046F"/>
    <w:rsid w:val="00352F36"/>
    <w:rsid w:val="00354ED1"/>
    <w:rsid w:val="00355778"/>
    <w:rsid w:val="0036244A"/>
    <w:rsid w:val="00364C07"/>
    <w:rsid w:val="00364F7B"/>
    <w:rsid w:val="00367EA8"/>
    <w:rsid w:val="0037163A"/>
    <w:rsid w:val="00371DB3"/>
    <w:rsid w:val="00371DCC"/>
    <w:rsid w:val="00374B45"/>
    <w:rsid w:val="00375CA8"/>
    <w:rsid w:val="00381AA7"/>
    <w:rsid w:val="00382597"/>
    <w:rsid w:val="00384A41"/>
    <w:rsid w:val="0038585A"/>
    <w:rsid w:val="003867C5"/>
    <w:rsid w:val="00387988"/>
    <w:rsid w:val="00387CF6"/>
    <w:rsid w:val="00391433"/>
    <w:rsid w:val="003963FC"/>
    <w:rsid w:val="003969E7"/>
    <w:rsid w:val="00397A36"/>
    <w:rsid w:val="003A1156"/>
    <w:rsid w:val="003A79FD"/>
    <w:rsid w:val="003B0CFE"/>
    <w:rsid w:val="003B1E4F"/>
    <w:rsid w:val="003B3310"/>
    <w:rsid w:val="003B33DE"/>
    <w:rsid w:val="003B3FEB"/>
    <w:rsid w:val="003B583B"/>
    <w:rsid w:val="003B63E0"/>
    <w:rsid w:val="003C2AE2"/>
    <w:rsid w:val="003C3100"/>
    <w:rsid w:val="003C4B58"/>
    <w:rsid w:val="003C564C"/>
    <w:rsid w:val="003C5663"/>
    <w:rsid w:val="003C63CB"/>
    <w:rsid w:val="003D1003"/>
    <w:rsid w:val="003D11A3"/>
    <w:rsid w:val="003D2AF7"/>
    <w:rsid w:val="003D2D09"/>
    <w:rsid w:val="003D3478"/>
    <w:rsid w:val="003D6056"/>
    <w:rsid w:val="003D772B"/>
    <w:rsid w:val="003D7BC0"/>
    <w:rsid w:val="003E029E"/>
    <w:rsid w:val="003E1031"/>
    <w:rsid w:val="003E2E73"/>
    <w:rsid w:val="003E4EEB"/>
    <w:rsid w:val="003E67BD"/>
    <w:rsid w:val="003F138F"/>
    <w:rsid w:val="003F277A"/>
    <w:rsid w:val="003F4237"/>
    <w:rsid w:val="003F4E19"/>
    <w:rsid w:val="003F617E"/>
    <w:rsid w:val="003F6D60"/>
    <w:rsid w:val="003F768D"/>
    <w:rsid w:val="00400F0F"/>
    <w:rsid w:val="0040460E"/>
    <w:rsid w:val="00410D98"/>
    <w:rsid w:val="0041512B"/>
    <w:rsid w:val="00420C7F"/>
    <w:rsid w:val="00421D0B"/>
    <w:rsid w:val="00421DA1"/>
    <w:rsid w:val="0042519E"/>
    <w:rsid w:val="004277AE"/>
    <w:rsid w:val="00434F45"/>
    <w:rsid w:val="00441AD4"/>
    <w:rsid w:val="00442520"/>
    <w:rsid w:val="00442AEB"/>
    <w:rsid w:val="00444B11"/>
    <w:rsid w:val="004460C7"/>
    <w:rsid w:val="00451F15"/>
    <w:rsid w:val="00452662"/>
    <w:rsid w:val="00452837"/>
    <w:rsid w:val="0045344C"/>
    <w:rsid w:val="0045507E"/>
    <w:rsid w:val="004551B1"/>
    <w:rsid w:val="0045661F"/>
    <w:rsid w:val="00456673"/>
    <w:rsid w:val="00457F34"/>
    <w:rsid w:val="0046061D"/>
    <w:rsid w:val="0046176C"/>
    <w:rsid w:val="00462567"/>
    <w:rsid w:val="00462834"/>
    <w:rsid w:val="004672EC"/>
    <w:rsid w:val="004719F5"/>
    <w:rsid w:val="004720EE"/>
    <w:rsid w:val="0047489A"/>
    <w:rsid w:val="004752DA"/>
    <w:rsid w:val="00475B43"/>
    <w:rsid w:val="00475C27"/>
    <w:rsid w:val="00480934"/>
    <w:rsid w:val="004848C8"/>
    <w:rsid w:val="0049133C"/>
    <w:rsid w:val="004B1A12"/>
    <w:rsid w:val="004B28E6"/>
    <w:rsid w:val="004B3E9E"/>
    <w:rsid w:val="004B62E7"/>
    <w:rsid w:val="004C1373"/>
    <w:rsid w:val="004C20F1"/>
    <w:rsid w:val="004C2B2F"/>
    <w:rsid w:val="004C4AFB"/>
    <w:rsid w:val="004C5458"/>
    <w:rsid w:val="004C57D1"/>
    <w:rsid w:val="004C6074"/>
    <w:rsid w:val="004C7F20"/>
    <w:rsid w:val="004D0ECC"/>
    <w:rsid w:val="004D118A"/>
    <w:rsid w:val="004D39D6"/>
    <w:rsid w:val="004D5257"/>
    <w:rsid w:val="004D6A6E"/>
    <w:rsid w:val="004D6B1B"/>
    <w:rsid w:val="004D7168"/>
    <w:rsid w:val="004E09F6"/>
    <w:rsid w:val="004E1E3F"/>
    <w:rsid w:val="004F014D"/>
    <w:rsid w:val="004F0205"/>
    <w:rsid w:val="004F1233"/>
    <w:rsid w:val="004F2223"/>
    <w:rsid w:val="005019E9"/>
    <w:rsid w:val="0050346D"/>
    <w:rsid w:val="00505D43"/>
    <w:rsid w:val="00507B84"/>
    <w:rsid w:val="00510A09"/>
    <w:rsid w:val="00511139"/>
    <w:rsid w:val="005126D6"/>
    <w:rsid w:val="00515580"/>
    <w:rsid w:val="00515E3E"/>
    <w:rsid w:val="005208D7"/>
    <w:rsid w:val="005210E9"/>
    <w:rsid w:val="00523B68"/>
    <w:rsid w:val="00524933"/>
    <w:rsid w:val="005273EE"/>
    <w:rsid w:val="00527B6C"/>
    <w:rsid w:val="00532436"/>
    <w:rsid w:val="005342E0"/>
    <w:rsid w:val="00534617"/>
    <w:rsid w:val="00537DFD"/>
    <w:rsid w:val="00540EA0"/>
    <w:rsid w:val="00541CD7"/>
    <w:rsid w:val="00542C4C"/>
    <w:rsid w:val="00543667"/>
    <w:rsid w:val="00544203"/>
    <w:rsid w:val="005472DC"/>
    <w:rsid w:val="005503BB"/>
    <w:rsid w:val="00550F9A"/>
    <w:rsid w:val="00552342"/>
    <w:rsid w:val="005525C7"/>
    <w:rsid w:val="00553804"/>
    <w:rsid w:val="005568EB"/>
    <w:rsid w:val="005576F5"/>
    <w:rsid w:val="00557AC4"/>
    <w:rsid w:val="005612DD"/>
    <w:rsid w:val="00563EAC"/>
    <w:rsid w:val="005640E9"/>
    <w:rsid w:val="00564BBF"/>
    <w:rsid w:val="00565C63"/>
    <w:rsid w:val="00573487"/>
    <w:rsid w:val="00573758"/>
    <w:rsid w:val="00576140"/>
    <w:rsid w:val="0058085D"/>
    <w:rsid w:val="00581846"/>
    <w:rsid w:val="005826E1"/>
    <w:rsid w:val="00582C7A"/>
    <w:rsid w:val="00583D6B"/>
    <w:rsid w:val="0058552D"/>
    <w:rsid w:val="0059189B"/>
    <w:rsid w:val="00593F2F"/>
    <w:rsid w:val="005957CD"/>
    <w:rsid w:val="005976A4"/>
    <w:rsid w:val="005A245D"/>
    <w:rsid w:val="005A558E"/>
    <w:rsid w:val="005B0284"/>
    <w:rsid w:val="005B09D1"/>
    <w:rsid w:val="005B2CA2"/>
    <w:rsid w:val="005B303A"/>
    <w:rsid w:val="005B7702"/>
    <w:rsid w:val="005C0033"/>
    <w:rsid w:val="005C0218"/>
    <w:rsid w:val="005C1738"/>
    <w:rsid w:val="005C2571"/>
    <w:rsid w:val="005C3675"/>
    <w:rsid w:val="005C6F9C"/>
    <w:rsid w:val="005C7FD5"/>
    <w:rsid w:val="005D4593"/>
    <w:rsid w:val="005D5FD2"/>
    <w:rsid w:val="005D6F98"/>
    <w:rsid w:val="005D7148"/>
    <w:rsid w:val="005D7CBE"/>
    <w:rsid w:val="005D7CDA"/>
    <w:rsid w:val="005E06D0"/>
    <w:rsid w:val="005E4EC9"/>
    <w:rsid w:val="005E5831"/>
    <w:rsid w:val="005E588D"/>
    <w:rsid w:val="005E5D95"/>
    <w:rsid w:val="005E6242"/>
    <w:rsid w:val="005F0A61"/>
    <w:rsid w:val="005F1B7B"/>
    <w:rsid w:val="005F2E46"/>
    <w:rsid w:val="005F3C1E"/>
    <w:rsid w:val="005F4D3E"/>
    <w:rsid w:val="005F53A7"/>
    <w:rsid w:val="006014D1"/>
    <w:rsid w:val="006036D3"/>
    <w:rsid w:val="00604748"/>
    <w:rsid w:val="00605F83"/>
    <w:rsid w:val="006076FD"/>
    <w:rsid w:val="0061408F"/>
    <w:rsid w:val="006147E3"/>
    <w:rsid w:val="006154B9"/>
    <w:rsid w:val="00615DC3"/>
    <w:rsid w:val="0062020E"/>
    <w:rsid w:val="00620CEF"/>
    <w:rsid w:val="00622CEF"/>
    <w:rsid w:val="0062502C"/>
    <w:rsid w:val="00625146"/>
    <w:rsid w:val="0063139E"/>
    <w:rsid w:val="00631C57"/>
    <w:rsid w:val="00631FF9"/>
    <w:rsid w:val="00637914"/>
    <w:rsid w:val="00637E2E"/>
    <w:rsid w:val="006411B8"/>
    <w:rsid w:val="006419EA"/>
    <w:rsid w:val="006431E0"/>
    <w:rsid w:val="0064342A"/>
    <w:rsid w:val="00646749"/>
    <w:rsid w:val="006515E6"/>
    <w:rsid w:val="0065488C"/>
    <w:rsid w:val="00655829"/>
    <w:rsid w:val="00660D84"/>
    <w:rsid w:val="00664982"/>
    <w:rsid w:val="006657DE"/>
    <w:rsid w:val="00666376"/>
    <w:rsid w:val="0067183A"/>
    <w:rsid w:val="00675909"/>
    <w:rsid w:val="00676ABB"/>
    <w:rsid w:val="0067772C"/>
    <w:rsid w:val="00677DD0"/>
    <w:rsid w:val="00683530"/>
    <w:rsid w:val="006837FB"/>
    <w:rsid w:val="006851EA"/>
    <w:rsid w:val="00687B80"/>
    <w:rsid w:val="0069099D"/>
    <w:rsid w:val="0069255B"/>
    <w:rsid w:val="00692750"/>
    <w:rsid w:val="006945B7"/>
    <w:rsid w:val="00696B7D"/>
    <w:rsid w:val="00697672"/>
    <w:rsid w:val="006A0D9B"/>
    <w:rsid w:val="006A1510"/>
    <w:rsid w:val="006A2142"/>
    <w:rsid w:val="006A3264"/>
    <w:rsid w:val="006A4402"/>
    <w:rsid w:val="006A727D"/>
    <w:rsid w:val="006B0DB9"/>
    <w:rsid w:val="006B1A05"/>
    <w:rsid w:val="006B6242"/>
    <w:rsid w:val="006B7BA0"/>
    <w:rsid w:val="006C2ED8"/>
    <w:rsid w:val="006C57C9"/>
    <w:rsid w:val="006C74F2"/>
    <w:rsid w:val="006D2372"/>
    <w:rsid w:val="006D4A1A"/>
    <w:rsid w:val="006D5BCB"/>
    <w:rsid w:val="006D5D52"/>
    <w:rsid w:val="006E085D"/>
    <w:rsid w:val="006E2C9E"/>
    <w:rsid w:val="006E4B20"/>
    <w:rsid w:val="006E597F"/>
    <w:rsid w:val="006E5C80"/>
    <w:rsid w:val="006F04C7"/>
    <w:rsid w:val="006F0939"/>
    <w:rsid w:val="006F093C"/>
    <w:rsid w:val="006F215A"/>
    <w:rsid w:val="006F3AD1"/>
    <w:rsid w:val="00705D23"/>
    <w:rsid w:val="007072E3"/>
    <w:rsid w:val="00707C2F"/>
    <w:rsid w:val="007127B6"/>
    <w:rsid w:val="00712A6F"/>
    <w:rsid w:val="00713CDA"/>
    <w:rsid w:val="00715A1C"/>
    <w:rsid w:val="007207D9"/>
    <w:rsid w:val="0072215D"/>
    <w:rsid w:val="007227F3"/>
    <w:rsid w:val="007228DD"/>
    <w:rsid w:val="0072597C"/>
    <w:rsid w:val="0072605C"/>
    <w:rsid w:val="00727B58"/>
    <w:rsid w:val="00731909"/>
    <w:rsid w:val="00734AF7"/>
    <w:rsid w:val="007378C0"/>
    <w:rsid w:val="0074126B"/>
    <w:rsid w:val="0074131B"/>
    <w:rsid w:val="0074139F"/>
    <w:rsid w:val="007469B6"/>
    <w:rsid w:val="00750867"/>
    <w:rsid w:val="00754CFA"/>
    <w:rsid w:val="00760EA7"/>
    <w:rsid w:val="007611A2"/>
    <w:rsid w:val="00761EF8"/>
    <w:rsid w:val="00765D4C"/>
    <w:rsid w:val="00767538"/>
    <w:rsid w:val="007706B4"/>
    <w:rsid w:val="00771D34"/>
    <w:rsid w:val="00771E14"/>
    <w:rsid w:val="00771F8C"/>
    <w:rsid w:val="00774251"/>
    <w:rsid w:val="00774C5E"/>
    <w:rsid w:val="00783F6E"/>
    <w:rsid w:val="00784590"/>
    <w:rsid w:val="00784682"/>
    <w:rsid w:val="007853D4"/>
    <w:rsid w:val="007903C0"/>
    <w:rsid w:val="0079070C"/>
    <w:rsid w:val="00790EE1"/>
    <w:rsid w:val="00792E45"/>
    <w:rsid w:val="0079506F"/>
    <w:rsid w:val="00797B8D"/>
    <w:rsid w:val="007A1418"/>
    <w:rsid w:val="007A545D"/>
    <w:rsid w:val="007A5CB1"/>
    <w:rsid w:val="007A69DC"/>
    <w:rsid w:val="007B006C"/>
    <w:rsid w:val="007B0AAA"/>
    <w:rsid w:val="007B0EFF"/>
    <w:rsid w:val="007B0FCE"/>
    <w:rsid w:val="007B11D0"/>
    <w:rsid w:val="007B2006"/>
    <w:rsid w:val="007B3C7A"/>
    <w:rsid w:val="007B529D"/>
    <w:rsid w:val="007B690E"/>
    <w:rsid w:val="007C0C90"/>
    <w:rsid w:val="007C37F6"/>
    <w:rsid w:val="007D2CCA"/>
    <w:rsid w:val="007D405B"/>
    <w:rsid w:val="007D56C6"/>
    <w:rsid w:val="007D671B"/>
    <w:rsid w:val="007E0062"/>
    <w:rsid w:val="007E040C"/>
    <w:rsid w:val="007E13C8"/>
    <w:rsid w:val="007E25E3"/>
    <w:rsid w:val="007E50F0"/>
    <w:rsid w:val="007E5AAC"/>
    <w:rsid w:val="007E5D0D"/>
    <w:rsid w:val="007F1E08"/>
    <w:rsid w:val="007F2B74"/>
    <w:rsid w:val="007F5FC7"/>
    <w:rsid w:val="00800EDC"/>
    <w:rsid w:val="0080619F"/>
    <w:rsid w:val="0081061A"/>
    <w:rsid w:val="0081629E"/>
    <w:rsid w:val="00816E14"/>
    <w:rsid w:val="00822AA7"/>
    <w:rsid w:val="00825B43"/>
    <w:rsid w:val="00830110"/>
    <w:rsid w:val="008303BD"/>
    <w:rsid w:val="00830D18"/>
    <w:rsid w:val="00831B55"/>
    <w:rsid w:val="008327CC"/>
    <w:rsid w:val="0083444C"/>
    <w:rsid w:val="00836CFD"/>
    <w:rsid w:val="008379BA"/>
    <w:rsid w:val="008414A6"/>
    <w:rsid w:val="008455D8"/>
    <w:rsid w:val="008462E7"/>
    <w:rsid w:val="00846747"/>
    <w:rsid w:val="00846B6D"/>
    <w:rsid w:val="00853F47"/>
    <w:rsid w:val="00854EFF"/>
    <w:rsid w:val="008568B8"/>
    <w:rsid w:val="0086011C"/>
    <w:rsid w:val="00862166"/>
    <w:rsid w:val="00863B44"/>
    <w:rsid w:val="0086635B"/>
    <w:rsid w:val="008665A0"/>
    <w:rsid w:val="008669B6"/>
    <w:rsid w:val="0087221D"/>
    <w:rsid w:val="008762C2"/>
    <w:rsid w:val="00880E77"/>
    <w:rsid w:val="00882124"/>
    <w:rsid w:val="00884494"/>
    <w:rsid w:val="008844B4"/>
    <w:rsid w:val="00885C77"/>
    <w:rsid w:val="00886E59"/>
    <w:rsid w:val="00887E02"/>
    <w:rsid w:val="008907A7"/>
    <w:rsid w:val="00892A8D"/>
    <w:rsid w:val="00892F77"/>
    <w:rsid w:val="00893EBB"/>
    <w:rsid w:val="008953DF"/>
    <w:rsid w:val="008A0270"/>
    <w:rsid w:val="008A02F2"/>
    <w:rsid w:val="008A318B"/>
    <w:rsid w:val="008A6C15"/>
    <w:rsid w:val="008A6E21"/>
    <w:rsid w:val="008A777D"/>
    <w:rsid w:val="008B1098"/>
    <w:rsid w:val="008B4201"/>
    <w:rsid w:val="008B670F"/>
    <w:rsid w:val="008B6963"/>
    <w:rsid w:val="008C0E0E"/>
    <w:rsid w:val="008D3E36"/>
    <w:rsid w:val="008D455F"/>
    <w:rsid w:val="008D6F39"/>
    <w:rsid w:val="008E16CC"/>
    <w:rsid w:val="008E776F"/>
    <w:rsid w:val="008E7D26"/>
    <w:rsid w:val="008F0463"/>
    <w:rsid w:val="008F22C1"/>
    <w:rsid w:val="008F252F"/>
    <w:rsid w:val="008F3ACF"/>
    <w:rsid w:val="008F4796"/>
    <w:rsid w:val="008F7525"/>
    <w:rsid w:val="008F770A"/>
    <w:rsid w:val="008F774C"/>
    <w:rsid w:val="0090124B"/>
    <w:rsid w:val="00902832"/>
    <w:rsid w:val="009038C4"/>
    <w:rsid w:val="00903ED9"/>
    <w:rsid w:val="009118BD"/>
    <w:rsid w:val="009133CD"/>
    <w:rsid w:val="00913E7E"/>
    <w:rsid w:val="00914EF1"/>
    <w:rsid w:val="009160E6"/>
    <w:rsid w:val="009172EE"/>
    <w:rsid w:val="00917EC0"/>
    <w:rsid w:val="00917F4F"/>
    <w:rsid w:val="00927BD4"/>
    <w:rsid w:val="0093054B"/>
    <w:rsid w:val="00930835"/>
    <w:rsid w:val="00931CDA"/>
    <w:rsid w:val="0093428F"/>
    <w:rsid w:val="00934BA4"/>
    <w:rsid w:val="00937B7E"/>
    <w:rsid w:val="0094012F"/>
    <w:rsid w:val="009431E2"/>
    <w:rsid w:val="00943D14"/>
    <w:rsid w:val="00944F63"/>
    <w:rsid w:val="0094658B"/>
    <w:rsid w:val="00947DF7"/>
    <w:rsid w:val="009504E4"/>
    <w:rsid w:val="00953136"/>
    <w:rsid w:val="00957179"/>
    <w:rsid w:val="0096310A"/>
    <w:rsid w:val="00972439"/>
    <w:rsid w:val="009728B6"/>
    <w:rsid w:val="009744A3"/>
    <w:rsid w:val="009744BD"/>
    <w:rsid w:val="009747B2"/>
    <w:rsid w:val="009763CB"/>
    <w:rsid w:val="00977ED2"/>
    <w:rsid w:val="009818E2"/>
    <w:rsid w:val="00985E01"/>
    <w:rsid w:val="00986084"/>
    <w:rsid w:val="00987225"/>
    <w:rsid w:val="00987600"/>
    <w:rsid w:val="009906B7"/>
    <w:rsid w:val="009909EB"/>
    <w:rsid w:val="0099170A"/>
    <w:rsid w:val="009932DE"/>
    <w:rsid w:val="00996150"/>
    <w:rsid w:val="009A01FF"/>
    <w:rsid w:val="009A1AAD"/>
    <w:rsid w:val="009A67A2"/>
    <w:rsid w:val="009B17CE"/>
    <w:rsid w:val="009B1B03"/>
    <w:rsid w:val="009B216D"/>
    <w:rsid w:val="009B2307"/>
    <w:rsid w:val="009B410C"/>
    <w:rsid w:val="009B5243"/>
    <w:rsid w:val="009B7A7A"/>
    <w:rsid w:val="009C23A2"/>
    <w:rsid w:val="009C2936"/>
    <w:rsid w:val="009C5029"/>
    <w:rsid w:val="009D2CD5"/>
    <w:rsid w:val="009D3FE8"/>
    <w:rsid w:val="009D54F6"/>
    <w:rsid w:val="009E0014"/>
    <w:rsid w:val="009E0620"/>
    <w:rsid w:val="009E286B"/>
    <w:rsid w:val="009E2E4B"/>
    <w:rsid w:val="009F09D9"/>
    <w:rsid w:val="009F0F79"/>
    <w:rsid w:val="009F2FFA"/>
    <w:rsid w:val="009F36F6"/>
    <w:rsid w:val="009F3B7E"/>
    <w:rsid w:val="009F494A"/>
    <w:rsid w:val="00A00CB6"/>
    <w:rsid w:val="00A01CCE"/>
    <w:rsid w:val="00A0645B"/>
    <w:rsid w:val="00A06FF4"/>
    <w:rsid w:val="00A0746A"/>
    <w:rsid w:val="00A10629"/>
    <w:rsid w:val="00A11762"/>
    <w:rsid w:val="00A13403"/>
    <w:rsid w:val="00A14A83"/>
    <w:rsid w:val="00A16DDA"/>
    <w:rsid w:val="00A20B66"/>
    <w:rsid w:val="00A20F3D"/>
    <w:rsid w:val="00A21BF8"/>
    <w:rsid w:val="00A227AD"/>
    <w:rsid w:val="00A23B72"/>
    <w:rsid w:val="00A24143"/>
    <w:rsid w:val="00A25D4D"/>
    <w:rsid w:val="00A25ED6"/>
    <w:rsid w:val="00A262D5"/>
    <w:rsid w:val="00A27CF1"/>
    <w:rsid w:val="00A31B77"/>
    <w:rsid w:val="00A35AE3"/>
    <w:rsid w:val="00A3736D"/>
    <w:rsid w:val="00A373E3"/>
    <w:rsid w:val="00A41EEA"/>
    <w:rsid w:val="00A42CA1"/>
    <w:rsid w:val="00A43747"/>
    <w:rsid w:val="00A45882"/>
    <w:rsid w:val="00A45CE8"/>
    <w:rsid w:val="00A47B80"/>
    <w:rsid w:val="00A5098A"/>
    <w:rsid w:val="00A50D57"/>
    <w:rsid w:val="00A50EBC"/>
    <w:rsid w:val="00A52E79"/>
    <w:rsid w:val="00A60A57"/>
    <w:rsid w:val="00A630AC"/>
    <w:rsid w:val="00A636FA"/>
    <w:rsid w:val="00A67322"/>
    <w:rsid w:val="00A67F55"/>
    <w:rsid w:val="00A735A6"/>
    <w:rsid w:val="00A75A7D"/>
    <w:rsid w:val="00A83120"/>
    <w:rsid w:val="00A84ED1"/>
    <w:rsid w:val="00A9137A"/>
    <w:rsid w:val="00A92A60"/>
    <w:rsid w:val="00A93E9F"/>
    <w:rsid w:val="00A9735F"/>
    <w:rsid w:val="00AA1944"/>
    <w:rsid w:val="00AA363D"/>
    <w:rsid w:val="00AA3729"/>
    <w:rsid w:val="00AA3E56"/>
    <w:rsid w:val="00AA5462"/>
    <w:rsid w:val="00AA72DB"/>
    <w:rsid w:val="00AA7EB1"/>
    <w:rsid w:val="00AB2EA6"/>
    <w:rsid w:val="00AB472A"/>
    <w:rsid w:val="00AB7720"/>
    <w:rsid w:val="00AC1780"/>
    <w:rsid w:val="00AC2601"/>
    <w:rsid w:val="00AC30F2"/>
    <w:rsid w:val="00AC3C4B"/>
    <w:rsid w:val="00AC66E0"/>
    <w:rsid w:val="00AC7D7F"/>
    <w:rsid w:val="00AD0EE7"/>
    <w:rsid w:val="00AD13DE"/>
    <w:rsid w:val="00AD4147"/>
    <w:rsid w:val="00AD538F"/>
    <w:rsid w:val="00AD5516"/>
    <w:rsid w:val="00AD6799"/>
    <w:rsid w:val="00AE147C"/>
    <w:rsid w:val="00AE4A9E"/>
    <w:rsid w:val="00AE6FBB"/>
    <w:rsid w:val="00AF1674"/>
    <w:rsid w:val="00AF3453"/>
    <w:rsid w:val="00B12039"/>
    <w:rsid w:val="00B1321D"/>
    <w:rsid w:val="00B16DBC"/>
    <w:rsid w:val="00B17FB1"/>
    <w:rsid w:val="00B20D1E"/>
    <w:rsid w:val="00B20FE1"/>
    <w:rsid w:val="00B2124D"/>
    <w:rsid w:val="00B224EA"/>
    <w:rsid w:val="00B225B7"/>
    <w:rsid w:val="00B23476"/>
    <w:rsid w:val="00B24EF6"/>
    <w:rsid w:val="00B2517C"/>
    <w:rsid w:val="00B310B1"/>
    <w:rsid w:val="00B332F5"/>
    <w:rsid w:val="00B41CF6"/>
    <w:rsid w:val="00B43048"/>
    <w:rsid w:val="00B4773E"/>
    <w:rsid w:val="00B53F51"/>
    <w:rsid w:val="00B55E72"/>
    <w:rsid w:val="00B55FCB"/>
    <w:rsid w:val="00B5604C"/>
    <w:rsid w:val="00B60F07"/>
    <w:rsid w:val="00B61426"/>
    <w:rsid w:val="00B6540A"/>
    <w:rsid w:val="00B65A5B"/>
    <w:rsid w:val="00B66382"/>
    <w:rsid w:val="00B72ED4"/>
    <w:rsid w:val="00B73392"/>
    <w:rsid w:val="00B745DF"/>
    <w:rsid w:val="00B7686C"/>
    <w:rsid w:val="00B774C8"/>
    <w:rsid w:val="00B83FCC"/>
    <w:rsid w:val="00B85F14"/>
    <w:rsid w:val="00B87778"/>
    <w:rsid w:val="00B87C60"/>
    <w:rsid w:val="00B90D56"/>
    <w:rsid w:val="00B91097"/>
    <w:rsid w:val="00B96927"/>
    <w:rsid w:val="00B96AD6"/>
    <w:rsid w:val="00BA088B"/>
    <w:rsid w:val="00BA243C"/>
    <w:rsid w:val="00BA3E4B"/>
    <w:rsid w:val="00BA71F8"/>
    <w:rsid w:val="00BB0A0C"/>
    <w:rsid w:val="00BB5285"/>
    <w:rsid w:val="00BB69FC"/>
    <w:rsid w:val="00BB7F8B"/>
    <w:rsid w:val="00BC08A5"/>
    <w:rsid w:val="00BC0EFF"/>
    <w:rsid w:val="00BC1BE2"/>
    <w:rsid w:val="00BC1C23"/>
    <w:rsid w:val="00BC2296"/>
    <w:rsid w:val="00BC6BF4"/>
    <w:rsid w:val="00BD385B"/>
    <w:rsid w:val="00BD3D3D"/>
    <w:rsid w:val="00BD7893"/>
    <w:rsid w:val="00BE0B68"/>
    <w:rsid w:val="00BE1343"/>
    <w:rsid w:val="00BE29BD"/>
    <w:rsid w:val="00BE40B2"/>
    <w:rsid w:val="00BF1089"/>
    <w:rsid w:val="00C01FF6"/>
    <w:rsid w:val="00C02AF7"/>
    <w:rsid w:val="00C02D04"/>
    <w:rsid w:val="00C04641"/>
    <w:rsid w:val="00C06E84"/>
    <w:rsid w:val="00C07721"/>
    <w:rsid w:val="00C07F59"/>
    <w:rsid w:val="00C12086"/>
    <w:rsid w:val="00C13B2B"/>
    <w:rsid w:val="00C14C1A"/>
    <w:rsid w:val="00C16AD7"/>
    <w:rsid w:val="00C16ED7"/>
    <w:rsid w:val="00C17743"/>
    <w:rsid w:val="00C178F5"/>
    <w:rsid w:val="00C21A79"/>
    <w:rsid w:val="00C23324"/>
    <w:rsid w:val="00C30F23"/>
    <w:rsid w:val="00C3161C"/>
    <w:rsid w:val="00C40E16"/>
    <w:rsid w:val="00C42D89"/>
    <w:rsid w:val="00C46F57"/>
    <w:rsid w:val="00C46F69"/>
    <w:rsid w:val="00C478B2"/>
    <w:rsid w:val="00C47CB2"/>
    <w:rsid w:val="00C5077D"/>
    <w:rsid w:val="00C50D80"/>
    <w:rsid w:val="00C51D9B"/>
    <w:rsid w:val="00C525E1"/>
    <w:rsid w:val="00C52B05"/>
    <w:rsid w:val="00C53EAF"/>
    <w:rsid w:val="00C53FFB"/>
    <w:rsid w:val="00C66D6B"/>
    <w:rsid w:val="00C67C1F"/>
    <w:rsid w:val="00C6E555"/>
    <w:rsid w:val="00C710C6"/>
    <w:rsid w:val="00C72539"/>
    <w:rsid w:val="00C73789"/>
    <w:rsid w:val="00C767A8"/>
    <w:rsid w:val="00C77CC1"/>
    <w:rsid w:val="00C77E18"/>
    <w:rsid w:val="00C8149A"/>
    <w:rsid w:val="00C815CE"/>
    <w:rsid w:val="00C82A98"/>
    <w:rsid w:val="00C83B19"/>
    <w:rsid w:val="00C87301"/>
    <w:rsid w:val="00C9398C"/>
    <w:rsid w:val="00C94B10"/>
    <w:rsid w:val="00C9541A"/>
    <w:rsid w:val="00C96E59"/>
    <w:rsid w:val="00CA02C4"/>
    <w:rsid w:val="00CA12A4"/>
    <w:rsid w:val="00CA4B58"/>
    <w:rsid w:val="00CA5B27"/>
    <w:rsid w:val="00CA7ADB"/>
    <w:rsid w:val="00CB143F"/>
    <w:rsid w:val="00CB226B"/>
    <w:rsid w:val="00CB62C3"/>
    <w:rsid w:val="00CB63BA"/>
    <w:rsid w:val="00CB6F58"/>
    <w:rsid w:val="00CB701A"/>
    <w:rsid w:val="00CC1821"/>
    <w:rsid w:val="00CC1CC4"/>
    <w:rsid w:val="00CC2639"/>
    <w:rsid w:val="00CC4A76"/>
    <w:rsid w:val="00CC7C29"/>
    <w:rsid w:val="00CD6AA2"/>
    <w:rsid w:val="00CE039B"/>
    <w:rsid w:val="00CE0A09"/>
    <w:rsid w:val="00CE2E6C"/>
    <w:rsid w:val="00CE58FA"/>
    <w:rsid w:val="00CE69BE"/>
    <w:rsid w:val="00CF493E"/>
    <w:rsid w:val="00CF4A3D"/>
    <w:rsid w:val="00CF4C07"/>
    <w:rsid w:val="00CF4F9F"/>
    <w:rsid w:val="00D01E78"/>
    <w:rsid w:val="00D01FBD"/>
    <w:rsid w:val="00D0348E"/>
    <w:rsid w:val="00D057DC"/>
    <w:rsid w:val="00D111C8"/>
    <w:rsid w:val="00D1138B"/>
    <w:rsid w:val="00D14FE1"/>
    <w:rsid w:val="00D170D0"/>
    <w:rsid w:val="00D176C2"/>
    <w:rsid w:val="00D2005C"/>
    <w:rsid w:val="00D20554"/>
    <w:rsid w:val="00D238C9"/>
    <w:rsid w:val="00D24591"/>
    <w:rsid w:val="00D24B72"/>
    <w:rsid w:val="00D27BAC"/>
    <w:rsid w:val="00D30A70"/>
    <w:rsid w:val="00D329F7"/>
    <w:rsid w:val="00D333D4"/>
    <w:rsid w:val="00D33F3C"/>
    <w:rsid w:val="00D344F0"/>
    <w:rsid w:val="00D36614"/>
    <w:rsid w:val="00D376AA"/>
    <w:rsid w:val="00D410A2"/>
    <w:rsid w:val="00D4340A"/>
    <w:rsid w:val="00D43E22"/>
    <w:rsid w:val="00D5003D"/>
    <w:rsid w:val="00D50E42"/>
    <w:rsid w:val="00D52AE6"/>
    <w:rsid w:val="00D53202"/>
    <w:rsid w:val="00D54918"/>
    <w:rsid w:val="00D56C0D"/>
    <w:rsid w:val="00D57FCF"/>
    <w:rsid w:val="00D62EC4"/>
    <w:rsid w:val="00D62EEB"/>
    <w:rsid w:val="00D631FE"/>
    <w:rsid w:val="00D63869"/>
    <w:rsid w:val="00D647B9"/>
    <w:rsid w:val="00D700BD"/>
    <w:rsid w:val="00D7180D"/>
    <w:rsid w:val="00D727F8"/>
    <w:rsid w:val="00D74231"/>
    <w:rsid w:val="00D74724"/>
    <w:rsid w:val="00D82CFB"/>
    <w:rsid w:val="00D8468E"/>
    <w:rsid w:val="00D84B48"/>
    <w:rsid w:val="00D85608"/>
    <w:rsid w:val="00D94068"/>
    <w:rsid w:val="00D940A8"/>
    <w:rsid w:val="00D9449D"/>
    <w:rsid w:val="00D958B1"/>
    <w:rsid w:val="00D95CA8"/>
    <w:rsid w:val="00D95FC6"/>
    <w:rsid w:val="00DA11E1"/>
    <w:rsid w:val="00DA38A0"/>
    <w:rsid w:val="00DA3A72"/>
    <w:rsid w:val="00DA58EF"/>
    <w:rsid w:val="00DA653F"/>
    <w:rsid w:val="00DA6A55"/>
    <w:rsid w:val="00DB1738"/>
    <w:rsid w:val="00DB5A56"/>
    <w:rsid w:val="00DB7B15"/>
    <w:rsid w:val="00DC1461"/>
    <w:rsid w:val="00DC4695"/>
    <w:rsid w:val="00DC5FD6"/>
    <w:rsid w:val="00DD6601"/>
    <w:rsid w:val="00DD751B"/>
    <w:rsid w:val="00DE18F7"/>
    <w:rsid w:val="00DE2759"/>
    <w:rsid w:val="00DE36CE"/>
    <w:rsid w:val="00DE3E50"/>
    <w:rsid w:val="00DE7228"/>
    <w:rsid w:val="00DF0CCB"/>
    <w:rsid w:val="00DF15D5"/>
    <w:rsid w:val="00DF1689"/>
    <w:rsid w:val="00DF1EEE"/>
    <w:rsid w:val="00DF3394"/>
    <w:rsid w:val="00DF3A18"/>
    <w:rsid w:val="00DF5453"/>
    <w:rsid w:val="00DF79EB"/>
    <w:rsid w:val="00E00DE4"/>
    <w:rsid w:val="00E026A1"/>
    <w:rsid w:val="00E10FCD"/>
    <w:rsid w:val="00E13463"/>
    <w:rsid w:val="00E141D9"/>
    <w:rsid w:val="00E14661"/>
    <w:rsid w:val="00E17E2A"/>
    <w:rsid w:val="00E21106"/>
    <w:rsid w:val="00E23CF0"/>
    <w:rsid w:val="00E240D3"/>
    <w:rsid w:val="00E244A6"/>
    <w:rsid w:val="00E302A2"/>
    <w:rsid w:val="00E45034"/>
    <w:rsid w:val="00E4549B"/>
    <w:rsid w:val="00E47320"/>
    <w:rsid w:val="00E5126D"/>
    <w:rsid w:val="00E512A0"/>
    <w:rsid w:val="00E5300E"/>
    <w:rsid w:val="00E605C1"/>
    <w:rsid w:val="00E62F43"/>
    <w:rsid w:val="00E63691"/>
    <w:rsid w:val="00E65576"/>
    <w:rsid w:val="00E6759C"/>
    <w:rsid w:val="00E74839"/>
    <w:rsid w:val="00E77792"/>
    <w:rsid w:val="00E800CD"/>
    <w:rsid w:val="00E858CA"/>
    <w:rsid w:val="00E85B29"/>
    <w:rsid w:val="00E87256"/>
    <w:rsid w:val="00E87519"/>
    <w:rsid w:val="00E91879"/>
    <w:rsid w:val="00EA337F"/>
    <w:rsid w:val="00EA34DF"/>
    <w:rsid w:val="00EA3763"/>
    <w:rsid w:val="00EA4C67"/>
    <w:rsid w:val="00EA6DE8"/>
    <w:rsid w:val="00EA7264"/>
    <w:rsid w:val="00EB27E5"/>
    <w:rsid w:val="00EB5688"/>
    <w:rsid w:val="00EB5E03"/>
    <w:rsid w:val="00EB6C65"/>
    <w:rsid w:val="00EC1CE7"/>
    <w:rsid w:val="00EC57F6"/>
    <w:rsid w:val="00EC6C8C"/>
    <w:rsid w:val="00EC7E49"/>
    <w:rsid w:val="00ED0914"/>
    <w:rsid w:val="00ED0C59"/>
    <w:rsid w:val="00ED1C2E"/>
    <w:rsid w:val="00ED256D"/>
    <w:rsid w:val="00ED2F79"/>
    <w:rsid w:val="00ED437E"/>
    <w:rsid w:val="00ED44A8"/>
    <w:rsid w:val="00ED47D2"/>
    <w:rsid w:val="00ED77B6"/>
    <w:rsid w:val="00EE07D1"/>
    <w:rsid w:val="00EE2CC8"/>
    <w:rsid w:val="00EE62CA"/>
    <w:rsid w:val="00EE636E"/>
    <w:rsid w:val="00EE6C43"/>
    <w:rsid w:val="00EF4E24"/>
    <w:rsid w:val="00EF5809"/>
    <w:rsid w:val="00EF675F"/>
    <w:rsid w:val="00EF6C31"/>
    <w:rsid w:val="00EF7D9F"/>
    <w:rsid w:val="00F0081D"/>
    <w:rsid w:val="00F00882"/>
    <w:rsid w:val="00F10DB9"/>
    <w:rsid w:val="00F11396"/>
    <w:rsid w:val="00F179A8"/>
    <w:rsid w:val="00F1B537"/>
    <w:rsid w:val="00F21F64"/>
    <w:rsid w:val="00F22A1B"/>
    <w:rsid w:val="00F23C9C"/>
    <w:rsid w:val="00F24645"/>
    <w:rsid w:val="00F302C7"/>
    <w:rsid w:val="00F30944"/>
    <w:rsid w:val="00F32032"/>
    <w:rsid w:val="00F3481E"/>
    <w:rsid w:val="00F36A55"/>
    <w:rsid w:val="00F36B05"/>
    <w:rsid w:val="00F40D31"/>
    <w:rsid w:val="00F442BC"/>
    <w:rsid w:val="00F44A3D"/>
    <w:rsid w:val="00F44E5E"/>
    <w:rsid w:val="00F45458"/>
    <w:rsid w:val="00F534F3"/>
    <w:rsid w:val="00F5554F"/>
    <w:rsid w:val="00F55D24"/>
    <w:rsid w:val="00F5645C"/>
    <w:rsid w:val="00F66F90"/>
    <w:rsid w:val="00F674ED"/>
    <w:rsid w:val="00F70A53"/>
    <w:rsid w:val="00F7309D"/>
    <w:rsid w:val="00F734B7"/>
    <w:rsid w:val="00F73687"/>
    <w:rsid w:val="00F7397B"/>
    <w:rsid w:val="00F73C6D"/>
    <w:rsid w:val="00F75E02"/>
    <w:rsid w:val="00F774A4"/>
    <w:rsid w:val="00F77B68"/>
    <w:rsid w:val="00F81DE1"/>
    <w:rsid w:val="00F82364"/>
    <w:rsid w:val="00F847C8"/>
    <w:rsid w:val="00F86566"/>
    <w:rsid w:val="00F87BE0"/>
    <w:rsid w:val="00F93629"/>
    <w:rsid w:val="00F94C6A"/>
    <w:rsid w:val="00F97333"/>
    <w:rsid w:val="00F97396"/>
    <w:rsid w:val="00F976F4"/>
    <w:rsid w:val="00FA5678"/>
    <w:rsid w:val="00FB08F6"/>
    <w:rsid w:val="00FB1EA7"/>
    <w:rsid w:val="00FB4698"/>
    <w:rsid w:val="00FB6CAB"/>
    <w:rsid w:val="00FC1F94"/>
    <w:rsid w:val="00FC52AC"/>
    <w:rsid w:val="00FC6F97"/>
    <w:rsid w:val="00FD0117"/>
    <w:rsid w:val="00FD15C9"/>
    <w:rsid w:val="00FE30EF"/>
    <w:rsid w:val="00FE3367"/>
    <w:rsid w:val="00FE64D8"/>
    <w:rsid w:val="00FE7394"/>
    <w:rsid w:val="00FE7A13"/>
    <w:rsid w:val="00FEB922"/>
    <w:rsid w:val="00FF243A"/>
    <w:rsid w:val="00FF5CF6"/>
    <w:rsid w:val="00FF7239"/>
    <w:rsid w:val="0116A64E"/>
    <w:rsid w:val="014406F6"/>
    <w:rsid w:val="01671FAF"/>
    <w:rsid w:val="01808684"/>
    <w:rsid w:val="01B25C4E"/>
    <w:rsid w:val="01FFB587"/>
    <w:rsid w:val="02250687"/>
    <w:rsid w:val="027E9401"/>
    <w:rsid w:val="02C089E6"/>
    <w:rsid w:val="02CFE520"/>
    <w:rsid w:val="03672804"/>
    <w:rsid w:val="04450ECF"/>
    <w:rsid w:val="04513190"/>
    <w:rsid w:val="049EC071"/>
    <w:rsid w:val="05853CBC"/>
    <w:rsid w:val="05A775FD"/>
    <w:rsid w:val="05E22DF2"/>
    <w:rsid w:val="0664A975"/>
    <w:rsid w:val="06C08D39"/>
    <w:rsid w:val="06FBC251"/>
    <w:rsid w:val="0714BEB4"/>
    <w:rsid w:val="0759B897"/>
    <w:rsid w:val="07E8FC10"/>
    <w:rsid w:val="080CA9DA"/>
    <w:rsid w:val="0838B618"/>
    <w:rsid w:val="0852DE38"/>
    <w:rsid w:val="08A8CD89"/>
    <w:rsid w:val="08AD0963"/>
    <w:rsid w:val="08D4FFDA"/>
    <w:rsid w:val="08EC6969"/>
    <w:rsid w:val="08FEF057"/>
    <w:rsid w:val="09ABB252"/>
    <w:rsid w:val="0A1AECAB"/>
    <w:rsid w:val="0A256825"/>
    <w:rsid w:val="0A73B8DD"/>
    <w:rsid w:val="0B4C0B03"/>
    <w:rsid w:val="0B636720"/>
    <w:rsid w:val="0B889315"/>
    <w:rsid w:val="0BD16088"/>
    <w:rsid w:val="0C658955"/>
    <w:rsid w:val="0CB154C6"/>
    <w:rsid w:val="0CC16D68"/>
    <w:rsid w:val="0D35A130"/>
    <w:rsid w:val="0D519F0A"/>
    <w:rsid w:val="0D703225"/>
    <w:rsid w:val="0D885772"/>
    <w:rsid w:val="0DF2FDD5"/>
    <w:rsid w:val="0E0CE852"/>
    <w:rsid w:val="0E0F2BB7"/>
    <w:rsid w:val="0E2CB636"/>
    <w:rsid w:val="0E363B0F"/>
    <w:rsid w:val="0F6FED00"/>
    <w:rsid w:val="0F993258"/>
    <w:rsid w:val="0FCDE80A"/>
    <w:rsid w:val="10918511"/>
    <w:rsid w:val="10E3871D"/>
    <w:rsid w:val="11801B30"/>
    <w:rsid w:val="126727EF"/>
    <w:rsid w:val="127D56EE"/>
    <w:rsid w:val="12BA8671"/>
    <w:rsid w:val="1342E1C5"/>
    <w:rsid w:val="13502666"/>
    <w:rsid w:val="135827D8"/>
    <w:rsid w:val="136CCEBD"/>
    <w:rsid w:val="13BF3D04"/>
    <w:rsid w:val="13E47FD1"/>
    <w:rsid w:val="1477163E"/>
    <w:rsid w:val="149B7B24"/>
    <w:rsid w:val="14D10866"/>
    <w:rsid w:val="150C7637"/>
    <w:rsid w:val="152D31A0"/>
    <w:rsid w:val="1557A5F2"/>
    <w:rsid w:val="156280C7"/>
    <w:rsid w:val="15C72662"/>
    <w:rsid w:val="15CA3F4F"/>
    <w:rsid w:val="15E3E828"/>
    <w:rsid w:val="15F195E0"/>
    <w:rsid w:val="15F6C430"/>
    <w:rsid w:val="16358AFA"/>
    <w:rsid w:val="16374B85"/>
    <w:rsid w:val="1648865C"/>
    <w:rsid w:val="1657A239"/>
    <w:rsid w:val="16656C4E"/>
    <w:rsid w:val="166CD8C7"/>
    <w:rsid w:val="166F06FD"/>
    <w:rsid w:val="16760373"/>
    <w:rsid w:val="16C10275"/>
    <w:rsid w:val="16C475AD"/>
    <w:rsid w:val="171D2F84"/>
    <w:rsid w:val="17570F7F"/>
    <w:rsid w:val="17741AF2"/>
    <w:rsid w:val="178D6641"/>
    <w:rsid w:val="17B697FE"/>
    <w:rsid w:val="18B5A402"/>
    <w:rsid w:val="18C6DED9"/>
    <w:rsid w:val="18FBF9BF"/>
    <w:rsid w:val="19267867"/>
    <w:rsid w:val="194A69E3"/>
    <w:rsid w:val="196EEC47"/>
    <w:rsid w:val="196F9D3B"/>
    <w:rsid w:val="1971F213"/>
    <w:rsid w:val="1A143F08"/>
    <w:rsid w:val="1A327C6F"/>
    <w:rsid w:val="1A405D6B"/>
    <w:rsid w:val="1A58F215"/>
    <w:rsid w:val="1A6B82D7"/>
    <w:rsid w:val="1AB3EC34"/>
    <w:rsid w:val="1AB5B9D2"/>
    <w:rsid w:val="1ACFAE42"/>
    <w:rsid w:val="1ADE0AFC"/>
    <w:rsid w:val="1B242173"/>
    <w:rsid w:val="1B45C26A"/>
    <w:rsid w:val="1B9450A1"/>
    <w:rsid w:val="1B9FEFFE"/>
    <w:rsid w:val="1BC0E3EF"/>
    <w:rsid w:val="1BDC9256"/>
    <w:rsid w:val="1BEE5D7C"/>
    <w:rsid w:val="1BF347D4"/>
    <w:rsid w:val="1BF99C9D"/>
    <w:rsid w:val="1CAAAF49"/>
    <w:rsid w:val="1D4BE383"/>
    <w:rsid w:val="1DB89DFD"/>
    <w:rsid w:val="1DE47A85"/>
    <w:rsid w:val="1E26D965"/>
    <w:rsid w:val="1E9E00E4"/>
    <w:rsid w:val="1EE685AB"/>
    <w:rsid w:val="1FA350D4"/>
    <w:rsid w:val="1FA54095"/>
    <w:rsid w:val="1FFEA1B4"/>
    <w:rsid w:val="20394B6B"/>
    <w:rsid w:val="203CB7A0"/>
    <w:rsid w:val="204349DA"/>
    <w:rsid w:val="207EF1E3"/>
    <w:rsid w:val="20CDC8D0"/>
    <w:rsid w:val="21B847F4"/>
    <w:rsid w:val="225498C2"/>
    <w:rsid w:val="2287D20B"/>
    <w:rsid w:val="228C0F20"/>
    <w:rsid w:val="22AC0AE7"/>
    <w:rsid w:val="23117CBB"/>
    <w:rsid w:val="23A787CA"/>
    <w:rsid w:val="23E48A65"/>
    <w:rsid w:val="2425D24E"/>
    <w:rsid w:val="242BB412"/>
    <w:rsid w:val="24401AE1"/>
    <w:rsid w:val="248C1E3B"/>
    <w:rsid w:val="24D4C8BA"/>
    <w:rsid w:val="2507C09C"/>
    <w:rsid w:val="255AB4B4"/>
    <w:rsid w:val="255F6978"/>
    <w:rsid w:val="25C3804C"/>
    <w:rsid w:val="262A529D"/>
    <w:rsid w:val="26CCA8C0"/>
    <w:rsid w:val="26E3D135"/>
    <w:rsid w:val="27272991"/>
    <w:rsid w:val="27514F38"/>
    <w:rsid w:val="279975C2"/>
    <w:rsid w:val="27DC081B"/>
    <w:rsid w:val="2841C610"/>
    <w:rsid w:val="286DA046"/>
    <w:rsid w:val="292AA850"/>
    <w:rsid w:val="29366DA4"/>
    <w:rsid w:val="29488E6C"/>
    <w:rsid w:val="29A81A53"/>
    <w:rsid w:val="29A8E225"/>
    <w:rsid w:val="29A93E65"/>
    <w:rsid w:val="29C386F8"/>
    <w:rsid w:val="29D401F4"/>
    <w:rsid w:val="29DD781D"/>
    <w:rsid w:val="29EB7628"/>
    <w:rsid w:val="2A05F05D"/>
    <w:rsid w:val="2A72BBD9"/>
    <w:rsid w:val="2A783E4E"/>
    <w:rsid w:val="2A7E4B78"/>
    <w:rsid w:val="2AAAC2A4"/>
    <w:rsid w:val="2ABBA020"/>
    <w:rsid w:val="2ACAC2E7"/>
    <w:rsid w:val="2AEF818D"/>
    <w:rsid w:val="2B3E7647"/>
    <w:rsid w:val="2B4FB245"/>
    <w:rsid w:val="2B8EFD05"/>
    <w:rsid w:val="2BD09032"/>
    <w:rsid w:val="2C14A365"/>
    <w:rsid w:val="2C312FF0"/>
    <w:rsid w:val="2C739D6E"/>
    <w:rsid w:val="2D07D55B"/>
    <w:rsid w:val="2D3724E7"/>
    <w:rsid w:val="2D50F01A"/>
    <w:rsid w:val="2D6EC15D"/>
    <w:rsid w:val="2D7DD700"/>
    <w:rsid w:val="2E3E89F8"/>
    <w:rsid w:val="2E9EB882"/>
    <w:rsid w:val="2F71891D"/>
    <w:rsid w:val="2F830380"/>
    <w:rsid w:val="30127CE2"/>
    <w:rsid w:val="30187FE9"/>
    <w:rsid w:val="30206923"/>
    <w:rsid w:val="3042B6C4"/>
    <w:rsid w:val="3093DE45"/>
    <w:rsid w:val="30ACE1FB"/>
    <w:rsid w:val="30B10DDE"/>
    <w:rsid w:val="3143774A"/>
    <w:rsid w:val="31633FE6"/>
    <w:rsid w:val="318C1825"/>
    <w:rsid w:val="31B6B381"/>
    <w:rsid w:val="32341AFB"/>
    <w:rsid w:val="3248B25C"/>
    <w:rsid w:val="32F25361"/>
    <w:rsid w:val="33501075"/>
    <w:rsid w:val="3359A0CD"/>
    <w:rsid w:val="339D5A60"/>
    <w:rsid w:val="33D148D1"/>
    <w:rsid w:val="33DF4017"/>
    <w:rsid w:val="34054D2D"/>
    <w:rsid w:val="3460C157"/>
    <w:rsid w:val="34995F4E"/>
    <w:rsid w:val="34A54008"/>
    <w:rsid w:val="34BCDDAE"/>
    <w:rsid w:val="34C6FFE3"/>
    <w:rsid w:val="34CA67EA"/>
    <w:rsid w:val="35210366"/>
    <w:rsid w:val="3589BD46"/>
    <w:rsid w:val="35C75EC2"/>
    <w:rsid w:val="35CA1D82"/>
    <w:rsid w:val="3601E896"/>
    <w:rsid w:val="36251B06"/>
    <w:rsid w:val="369B6070"/>
    <w:rsid w:val="36D02466"/>
    <w:rsid w:val="37951F44"/>
    <w:rsid w:val="37B3ECA8"/>
    <w:rsid w:val="37D3636F"/>
    <w:rsid w:val="380A3E7D"/>
    <w:rsid w:val="3825281D"/>
    <w:rsid w:val="383638FE"/>
    <w:rsid w:val="38503EA3"/>
    <w:rsid w:val="386FE732"/>
    <w:rsid w:val="3912EFBF"/>
    <w:rsid w:val="3A1B4F12"/>
    <w:rsid w:val="3AC1C723"/>
    <w:rsid w:val="3ACB596A"/>
    <w:rsid w:val="3AF431F5"/>
    <w:rsid w:val="3B98F9F3"/>
    <w:rsid w:val="3BC6E16A"/>
    <w:rsid w:val="3BECBC4C"/>
    <w:rsid w:val="3C08F0D7"/>
    <w:rsid w:val="3C2AC72F"/>
    <w:rsid w:val="3C441D02"/>
    <w:rsid w:val="3CFE9437"/>
    <w:rsid w:val="3D2997DF"/>
    <w:rsid w:val="3DD76865"/>
    <w:rsid w:val="3E4C0362"/>
    <w:rsid w:val="3EEC54B1"/>
    <w:rsid w:val="3EF975A6"/>
    <w:rsid w:val="3F106AE7"/>
    <w:rsid w:val="3F6C6960"/>
    <w:rsid w:val="3F878710"/>
    <w:rsid w:val="3FC197DA"/>
    <w:rsid w:val="3FCD03E0"/>
    <w:rsid w:val="3FD81CC8"/>
    <w:rsid w:val="4007A3E0"/>
    <w:rsid w:val="40157B56"/>
    <w:rsid w:val="404D8306"/>
    <w:rsid w:val="406154C8"/>
    <w:rsid w:val="407311CB"/>
    <w:rsid w:val="40B10546"/>
    <w:rsid w:val="40C69680"/>
    <w:rsid w:val="41107580"/>
    <w:rsid w:val="419300D6"/>
    <w:rsid w:val="41C1DC31"/>
    <w:rsid w:val="41C3EA7E"/>
    <w:rsid w:val="41FD2529"/>
    <w:rsid w:val="42CC04DE"/>
    <w:rsid w:val="43775659"/>
    <w:rsid w:val="437D32E2"/>
    <w:rsid w:val="43F63196"/>
    <w:rsid w:val="443E0308"/>
    <w:rsid w:val="44748838"/>
    <w:rsid w:val="448E5BA7"/>
    <w:rsid w:val="44C85381"/>
    <w:rsid w:val="451BA2CB"/>
    <w:rsid w:val="455FF01A"/>
    <w:rsid w:val="4584155B"/>
    <w:rsid w:val="458B6626"/>
    <w:rsid w:val="45E78C90"/>
    <w:rsid w:val="45F7F745"/>
    <w:rsid w:val="4609F1FA"/>
    <w:rsid w:val="46256787"/>
    <w:rsid w:val="4680C0CB"/>
    <w:rsid w:val="468BA9F5"/>
    <w:rsid w:val="4693CCA2"/>
    <w:rsid w:val="469874C1"/>
    <w:rsid w:val="46ADF11E"/>
    <w:rsid w:val="46B33516"/>
    <w:rsid w:val="46CA07CD"/>
    <w:rsid w:val="473F32E9"/>
    <w:rsid w:val="47DDFD8E"/>
    <w:rsid w:val="48287AC1"/>
    <w:rsid w:val="4844AB75"/>
    <w:rsid w:val="486A0186"/>
    <w:rsid w:val="4876FC6A"/>
    <w:rsid w:val="488CFEFF"/>
    <w:rsid w:val="48B771B0"/>
    <w:rsid w:val="4976D4EA"/>
    <w:rsid w:val="4A37F834"/>
    <w:rsid w:val="4A50F493"/>
    <w:rsid w:val="4A8DE9E0"/>
    <w:rsid w:val="4A93DFC1"/>
    <w:rsid w:val="4B0081F6"/>
    <w:rsid w:val="4B03E9DD"/>
    <w:rsid w:val="4B6E7A57"/>
    <w:rsid w:val="4B7B2DE7"/>
    <w:rsid w:val="4BB4840E"/>
    <w:rsid w:val="4C1738B9"/>
    <w:rsid w:val="4C6DF9EA"/>
    <w:rsid w:val="4CD25988"/>
    <w:rsid w:val="4D001417"/>
    <w:rsid w:val="4D0A4AB8"/>
    <w:rsid w:val="4D5FCBB1"/>
    <w:rsid w:val="4D661207"/>
    <w:rsid w:val="4D66AA17"/>
    <w:rsid w:val="4D71E4CB"/>
    <w:rsid w:val="4DEA139E"/>
    <w:rsid w:val="4E1D9F70"/>
    <w:rsid w:val="4E37D78C"/>
    <w:rsid w:val="4E606600"/>
    <w:rsid w:val="4E68E977"/>
    <w:rsid w:val="4EAEBEA0"/>
    <w:rsid w:val="4EB43599"/>
    <w:rsid w:val="4FB1470B"/>
    <w:rsid w:val="4FCA9482"/>
    <w:rsid w:val="501F2193"/>
    <w:rsid w:val="50980DB5"/>
    <w:rsid w:val="509F1C90"/>
    <w:rsid w:val="50E593D7"/>
    <w:rsid w:val="50EAA9DC"/>
    <w:rsid w:val="50F95419"/>
    <w:rsid w:val="51F0E12E"/>
    <w:rsid w:val="51F47ED4"/>
    <w:rsid w:val="5305A2DE"/>
    <w:rsid w:val="53457A61"/>
    <w:rsid w:val="53798C3C"/>
    <w:rsid w:val="53EB11F1"/>
    <w:rsid w:val="53F02BB4"/>
    <w:rsid w:val="54A71648"/>
    <w:rsid w:val="552EABF8"/>
    <w:rsid w:val="553D2C19"/>
    <w:rsid w:val="55A3B4EC"/>
    <w:rsid w:val="55C214B5"/>
    <w:rsid w:val="55D1E58C"/>
    <w:rsid w:val="55F9BC34"/>
    <w:rsid w:val="56008B9A"/>
    <w:rsid w:val="5609A521"/>
    <w:rsid w:val="562277B8"/>
    <w:rsid w:val="56332028"/>
    <w:rsid w:val="56879E9D"/>
    <w:rsid w:val="569C2AB6"/>
    <w:rsid w:val="56F46400"/>
    <w:rsid w:val="576BFE60"/>
    <w:rsid w:val="579B404F"/>
    <w:rsid w:val="582899A4"/>
    <w:rsid w:val="58CC2AF6"/>
    <w:rsid w:val="58DEB3DB"/>
    <w:rsid w:val="59535E95"/>
    <w:rsid w:val="59738406"/>
    <w:rsid w:val="5A08C87C"/>
    <w:rsid w:val="5A7A843C"/>
    <w:rsid w:val="5A88F77C"/>
    <w:rsid w:val="5AE279A4"/>
    <w:rsid w:val="5AEC1B4D"/>
    <w:rsid w:val="5B12ECF5"/>
    <w:rsid w:val="5B1F6EF1"/>
    <w:rsid w:val="5B7CB09B"/>
    <w:rsid w:val="5B999070"/>
    <w:rsid w:val="5BF724AF"/>
    <w:rsid w:val="5C0F6B7F"/>
    <w:rsid w:val="5C1720C1"/>
    <w:rsid w:val="5C2B0335"/>
    <w:rsid w:val="5C6A02DF"/>
    <w:rsid w:val="5CC15763"/>
    <w:rsid w:val="5CD8EDB9"/>
    <w:rsid w:val="5D13ACA0"/>
    <w:rsid w:val="5D42AE78"/>
    <w:rsid w:val="5D5A2FFA"/>
    <w:rsid w:val="5DBD7A51"/>
    <w:rsid w:val="5DC563A6"/>
    <w:rsid w:val="5DDDACD0"/>
    <w:rsid w:val="5DF5103A"/>
    <w:rsid w:val="5E774DE4"/>
    <w:rsid w:val="5E895FE6"/>
    <w:rsid w:val="5EF0E77D"/>
    <w:rsid w:val="5EFA88AB"/>
    <w:rsid w:val="5F480221"/>
    <w:rsid w:val="601DDAD8"/>
    <w:rsid w:val="606B23F4"/>
    <w:rsid w:val="606FFFEE"/>
    <w:rsid w:val="61BF3FB8"/>
    <w:rsid w:val="61C0CC9D"/>
    <w:rsid w:val="61EC215A"/>
    <w:rsid w:val="61F3DFA5"/>
    <w:rsid w:val="6206CAB9"/>
    <w:rsid w:val="62565481"/>
    <w:rsid w:val="628FEB24"/>
    <w:rsid w:val="6302DEDE"/>
    <w:rsid w:val="63686330"/>
    <w:rsid w:val="641EA3FB"/>
    <w:rsid w:val="642804BD"/>
    <w:rsid w:val="6461E7D8"/>
    <w:rsid w:val="64A228E8"/>
    <w:rsid w:val="64B76EBF"/>
    <w:rsid w:val="64D66033"/>
    <w:rsid w:val="65142AEE"/>
    <w:rsid w:val="65BC9F6B"/>
    <w:rsid w:val="65F8DC23"/>
    <w:rsid w:val="66026F65"/>
    <w:rsid w:val="667646AF"/>
    <w:rsid w:val="6678B17E"/>
    <w:rsid w:val="66CF7F08"/>
    <w:rsid w:val="67A1959B"/>
    <w:rsid w:val="67F5BC76"/>
    <w:rsid w:val="68354D4E"/>
    <w:rsid w:val="689D3CB0"/>
    <w:rsid w:val="68BF3CA3"/>
    <w:rsid w:val="6936A415"/>
    <w:rsid w:val="6952AB11"/>
    <w:rsid w:val="6966E122"/>
    <w:rsid w:val="698E1965"/>
    <w:rsid w:val="69BF70EC"/>
    <w:rsid w:val="69DC7BDC"/>
    <w:rsid w:val="6A525C69"/>
    <w:rsid w:val="6A61B392"/>
    <w:rsid w:val="6A894D4E"/>
    <w:rsid w:val="6A9D1C1C"/>
    <w:rsid w:val="6AC01DC2"/>
    <w:rsid w:val="6ACB2D4C"/>
    <w:rsid w:val="6B3B5B55"/>
    <w:rsid w:val="6B5A4CB8"/>
    <w:rsid w:val="6B9BD03F"/>
    <w:rsid w:val="6BA52186"/>
    <w:rsid w:val="6BB95506"/>
    <w:rsid w:val="6BD22354"/>
    <w:rsid w:val="6BED6544"/>
    <w:rsid w:val="6C3EB141"/>
    <w:rsid w:val="6C59E1AC"/>
    <w:rsid w:val="6C66FDAD"/>
    <w:rsid w:val="6C6B55FA"/>
    <w:rsid w:val="6C85C8AF"/>
    <w:rsid w:val="6C918A29"/>
    <w:rsid w:val="6C9ECE58"/>
    <w:rsid w:val="6CA1998E"/>
    <w:rsid w:val="6CDCDD13"/>
    <w:rsid w:val="6CFB5E43"/>
    <w:rsid w:val="6D090EC1"/>
    <w:rsid w:val="6D350FDB"/>
    <w:rsid w:val="6DBAF2E2"/>
    <w:rsid w:val="6DDD1B07"/>
    <w:rsid w:val="6E01F560"/>
    <w:rsid w:val="6E2710B3"/>
    <w:rsid w:val="6E7103D9"/>
    <w:rsid w:val="6ECC2564"/>
    <w:rsid w:val="6EFCBFC6"/>
    <w:rsid w:val="6F4BF52D"/>
    <w:rsid w:val="6F617E0C"/>
    <w:rsid w:val="6F69E638"/>
    <w:rsid w:val="6FCF1081"/>
    <w:rsid w:val="6FD78DED"/>
    <w:rsid w:val="70982C40"/>
    <w:rsid w:val="70C6C9F1"/>
    <w:rsid w:val="7104456C"/>
    <w:rsid w:val="7190FEEC"/>
    <w:rsid w:val="71BA47D0"/>
    <w:rsid w:val="71F014ED"/>
    <w:rsid w:val="72245387"/>
    <w:rsid w:val="725527F7"/>
    <w:rsid w:val="729705D0"/>
    <w:rsid w:val="72C0664F"/>
    <w:rsid w:val="72C1EF89"/>
    <w:rsid w:val="73205E34"/>
    <w:rsid w:val="73BF389B"/>
    <w:rsid w:val="73C0CCD1"/>
    <w:rsid w:val="73CA0224"/>
    <w:rsid w:val="74370482"/>
    <w:rsid w:val="74756089"/>
    <w:rsid w:val="74BE2EEF"/>
    <w:rsid w:val="74DE69C5"/>
    <w:rsid w:val="755BADF7"/>
    <w:rsid w:val="7562F682"/>
    <w:rsid w:val="75C38070"/>
    <w:rsid w:val="76371437"/>
    <w:rsid w:val="76A04159"/>
    <w:rsid w:val="76E0CB5C"/>
    <w:rsid w:val="7746AA95"/>
    <w:rsid w:val="788A15C8"/>
    <w:rsid w:val="78D78407"/>
    <w:rsid w:val="78FD2135"/>
    <w:rsid w:val="79057DD7"/>
    <w:rsid w:val="7A1FA6A9"/>
    <w:rsid w:val="7A677EB5"/>
    <w:rsid w:val="7AF33CA1"/>
    <w:rsid w:val="7B2AD02D"/>
    <w:rsid w:val="7B6AD1E4"/>
    <w:rsid w:val="7B82A116"/>
    <w:rsid w:val="7B95627A"/>
    <w:rsid w:val="7C18DC08"/>
    <w:rsid w:val="7C2EF5DE"/>
    <w:rsid w:val="7C3B9939"/>
    <w:rsid w:val="7CC9CA13"/>
    <w:rsid w:val="7D027E8E"/>
    <w:rsid w:val="7DAE01CD"/>
    <w:rsid w:val="7E19205D"/>
    <w:rsid w:val="7E49A573"/>
    <w:rsid w:val="7EBB9C53"/>
    <w:rsid w:val="7F0F0718"/>
    <w:rsid w:val="7F634031"/>
    <w:rsid w:val="7F666C9B"/>
    <w:rsid w:val="7FA8E2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93017"/>
  <w15:docId w15:val="{10009A0D-0526-43BD-A8FC-8C555E7A5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620"/>
    <w:pPr>
      <w:keepNext/>
      <w:keepLines/>
      <w:spacing w:after="700"/>
      <w:outlineLvl w:val="0"/>
    </w:pPr>
    <w:rPr>
      <w:rFonts w:eastAsiaTheme="majorEastAsia"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510A09"/>
    <w:pPr>
      <w:suppressAutoHyphens/>
      <w:autoSpaceDE w:val="0"/>
      <w:autoSpaceDN w:val="0"/>
      <w:adjustRightInd w:val="0"/>
      <w:spacing w:before="397" w:after="113" w:line="300" w:lineRule="atLeast"/>
      <w:textAlignment w:val="center"/>
      <w:outlineLvl w:val="1"/>
    </w:pPr>
    <w:rPr>
      <w:rFonts w:ascii="Calibri" w:hAnsi="Calibri" w:cs="Calibri"/>
      <w:color w:val="005695"/>
      <w:sz w:val="32"/>
      <w:szCs w:val="32"/>
      <w:lang w:val="en-GB"/>
    </w:rPr>
  </w:style>
  <w:style w:type="paragraph" w:styleId="Heading3">
    <w:name w:val="heading 3"/>
    <w:basedOn w:val="Normal"/>
    <w:next w:val="Normal"/>
    <w:link w:val="Heading3Char"/>
    <w:uiPriority w:val="9"/>
    <w:unhideWhenUsed/>
    <w:qFormat/>
    <w:rsid w:val="009B1B03"/>
    <w:pPr>
      <w:keepNext/>
      <w:keepLines/>
      <w:spacing w:before="300" w:after="80"/>
      <w:outlineLvl w:val="2"/>
    </w:pPr>
    <w:rPr>
      <w:rFonts w:eastAsiaTheme="majorEastAsia" w:cstheme="majorBidi"/>
      <w:color w:val="767171" w:themeColor="background2" w:themeShade="80"/>
      <w:sz w:val="28"/>
    </w:rPr>
  </w:style>
  <w:style w:type="paragraph" w:styleId="Heading4">
    <w:name w:val="heading 4"/>
    <w:basedOn w:val="Normal"/>
    <w:next w:val="Normal"/>
    <w:link w:val="Heading4Char"/>
    <w:uiPriority w:val="9"/>
    <w:unhideWhenUsed/>
    <w:qFormat/>
    <w:rsid w:val="00AA1944"/>
    <w:pPr>
      <w:keepNext/>
      <w:keepLines/>
      <w:spacing w:before="200" w:after="60"/>
      <w:outlineLvl w:val="3"/>
    </w:pPr>
    <w:rPr>
      <w:rFonts w:ascii="Calibri" w:eastAsiaTheme="majorEastAsia" w:hAnsi="Calibri" w:cstheme="majorBidi"/>
      <w:i/>
      <w:iCs/>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0A09"/>
    <w:rPr>
      <w:rFonts w:ascii="Calibri" w:hAnsi="Calibri" w:cs="Calibri"/>
      <w:color w:val="005695"/>
      <w:sz w:val="32"/>
      <w:szCs w:val="32"/>
      <w:lang w:val="en-GB"/>
    </w:rPr>
  </w:style>
  <w:style w:type="paragraph" w:styleId="Footer">
    <w:name w:val="footer"/>
    <w:basedOn w:val="Normal"/>
    <w:link w:val="FooterChar"/>
    <w:uiPriority w:val="99"/>
    <w:unhideWhenUsed/>
    <w:rsid w:val="00B24EF6"/>
    <w:pPr>
      <w:tabs>
        <w:tab w:val="center" w:pos="4513"/>
        <w:tab w:val="right" w:pos="9026"/>
      </w:tabs>
    </w:pPr>
  </w:style>
  <w:style w:type="character" w:customStyle="1" w:styleId="FooterChar">
    <w:name w:val="Footer Char"/>
    <w:basedOn w:val="DefaultParagraphFont"/>
    <w:link w:val="Footer"/>
    <w:uiPriority w:val="99"/>
    <w:rsid w:val="00B24EF6"/>
  </w:style>
  <w:style w:type="character" w:styleId="PageNumber">
    <w:name w:val="page number"/>
    <w:basedOn w:val="DefaultParagraphFont"/>
    <w:uiPriority w:val="99"/>
    <w:semiHidden/>
    <w:unhideWhenUsed/>
    <w:rsid w:val="00B24EF6"/>
  </w:style>
  <w:style w:type="paragraph" w:styleId="Header">
    <w:name w:val="header"/>
    <w:basedOn w:val="Normal"/>
    <w:link w:val="HeaderChar"/>
    <w:uiPriority w:val="99"/>
    <w:unhideWhenUsed/>
    <w:rsid w:val="00B24EF6"/>
    <w:pPr>
      <w:tabs>
        <w:tab w:val="center" w:pos="4513"/>
        <w:tab w:val="right" w:pos="9026"/>
      </w:tabs>
    </w:pPr>
  </w:style>
  <w:style w:type="character" w:customStyle="1" w:styleId="HeaderChar">
    <w:name w:val="Header Char"/>
    <w:basedOn w:val="DefaultParagraphFont"/>
    <w:link w:val="Header"/>
    <w:uiPriority w:val="99"/>
    <w:rsid w:val="00B24EF6"/>
  </w:style>
  <w:style w:type="paragraph" w:styleId="Subtitle">
    <w:name w:val="Subtitle"/>
    <w:basedOn w:val="Normal"/>
    <w:next w:val="Normal"/>
    <w:link w:val="SubtitleChar"/>
    <w:uiPriority w:val="11"/>
    <w:qFormat/>
    <w:rsid w:val="0041512B"/>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1512B"/>
    <w:rPr>
      <w:rFonts w:ascii="Calibri" w:hAnsi="Calibri" w:cs="Calibri"/>
      <w:color w:val="808285"/>
      <w:sz w:val="28"/>
      <w:szCs w:val="28"/>
      <w:lang w:val="en-GB"/>
    </w:rPr>
  </w:style>
  <w:style w:type="character" w:styleId="CommentReference">
    <w:name w:val="annotation reference"/>
    <w:basedOn w:val="DefaultParagraphFont"/>
    <w:uiPriority w:val="99"/>
    <w:semiHidden/>
    <w:unhideWhenUsed/>
    <w:rsid w:val="0041512B"/>
    <w:rPr>
      <w:sz w:val="16"/>
      <w:szCs w:val="16"/>
    </w:rPr>
  </w:style>
  <w:style w:type="paragraph" w:styleId="CommentText">
    <w:name w:val="annotation text"/>
    <w:basedOn w:val="Normal"/>
    <w:link w:val="CommentTextChar"/>
    <w:uiPriority w:val="99"/>
    <w:unhideWhenUsed/>
    <w:rsid w:val="0041512B"/>
    <w:pPr>
      <w:suppressAutoHyphens/>
      <w:spacing w:before="120" w:after="60"/>
    </w:pPr>
    <w:rPr>
      <w:color w:val="44546A" w:themeColor="text2"/>
      <w:sz w:val="20"/>
      <w:szCs w:val="20"/>
      <w:lang w:val="en-GB"/>
    </w:rPr>
  </w:style>
  <w:style w:type="character" w:customStyle="1" w:styleId="CommentTextChar">
    <w:name w:val="Comment Text Char"/>
    <w:basedOn w:val="DefaultParagraphFont"/>
    <w:link w:val="CommentText"/>
    <w:uiPriority w:val="99"/>
    <w:rsid w:val="0041512B"/>
    <w:rPr>
      <w:color w:val="44546A" w:themeColor="text2"/>
      <w:sz w:val="20"/>
      <w:szCs w:val="20"/>
      <w:lang w:val="en-GB"/>
    </w:rPr>
  </w:style>
  <w:style w:type="paragraph" w:customStyle="1" w:styleId="Covertitle">
    <w:name w:val="Cover title"/>
    <w:basedOn w:val="Title"/>
    <w:uiPriority w:val="99"/>
    <w:rsid w:val="0041512B"/>
    <w:pPr>
      <w:suppressAutoHyphens/>
      <w:autoSpaceDE w:val="0"/>
      <w:autoSpaceDN w:val="0"/>
      <w:adjustRightInd w:val="0"/>
      <w:spacing w:line="660" w:lineRule="atLeast"/>
      <w:ind w:left="851"/>
      <w:contextualSpacing w:val="0"/>
      <w:textAlignment w:val="center"/>
    </w:pPr>
    <w:rPr>
      <w:rFonts w:ascii="Calibri" w:eastAsiaTheme="minorHAnsi" w:hAnsi="Calibri" w:cs="Calibri"/>
      <w:b/>
      <w:bCs/>
      <w:color w:val="005695"/>
      <w:spacing w:val="0"/>
      <w:kern w:val="0"/>
      <w:sz w:val="58"/>
      <w:szCs w:val="58"/>
      <w:lang w:val="en-GB"/>
    </w:rPr>
  </w:style>
  <w:style w:type="paragraph" w:customStyle="1" w:styleId="Coversubtitle">
    <w:name w:val="Cover subtitle"/>
    <w:basedOn w:val="Normal"/>
    <w:uiPriority w:val="99"/>
    <w:rsid w:val="0041512B"/>
    <w:pPr>
      <w:suppressAutoHyphens/>
      <w:autoSpaceDE w:val="0"/>
      <w:autoSpaceDN w:val="0"/>
      <w:adjustRightInd w:val="0"/>
      <w:spacing w:before="227" w:line="288" w:lineRule="auto"/>
      <w:ind w:left="851"/>
      <w:textAlignment w:val="center"/>
    </w:pPr>
    <w:rPr>
      <w:rFonts w:ascii="Calibri" w:hAnsi="Calibri"/>
      <w:color w:val="AEAAAA" w:themeColor="background2" w:themeShade="BF"/>
      <w:sz w:val="28"/>
      <w:szCs w:val="22"/>
      <w:lang w:val="en-GB"/>
    </w:rPr>
  </w:style>
  <w:style w:type="paragraph" w:styleId="Title">
    <w:name w:val="Title"/>
    <w:basedOn w:val="Normal"/>
    <w:next w:val="Normal"/>
    <w:link w:val="TitleChar"/>
    <w:uiPriority w:val="10"/>
    <w:qFormat/>
    <w:rsid w:val="004151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12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151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12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1512B"/>
    <w:pPr>
      <w:suppressAutoHyphens w:val="0"/>
      <w:spacing w:before="0" w:after="0"/>
    </w:pPr>
    <w:rPr>
      <w:b/>
      <w:bCs/>
      <w:color w:val="auto"/>
      <w:lang w:val="en-AU"/>
    </w:rPr>
  </w:style>
  <w:style w:type="character" w:customStyle="1" w:styleId="CommentSubjectChar">
    <w:name w:val="Comment Subject Char"/>
    <w:basedOn w:val="CommentTextChar"/>
    <w:link w:val="CommentSubject"/>
    <w:uiPriority w:val="99"/>
    <w:semiHidden/>
    <w:rsid w:val="0041512B"/>
    <w:rPr>
      <w:b/>
      <w:bCs/>
      <w:color w:val="44546A" w:themeColor="text2"/>
      <w:sz w:val="20"/>
      <w:szCs w:val="20"/>
      <w:lang w:val="en-GB"/>
    </w:rPr>
  </w:style>
  <w:style w:type="paragraph" w:customStyle="1" w:styleId="05BODYTEXT">
    <w:name w:val="05. BODY TEXT"/>
    <w:basedOn w:val="Normal"/>
    <w:uiPriority w:val="99"/>
    <w:rsid w:val="00AF1674"/>
    <w:pPr>
      <w:suppressAutoHyphens/>
      <w:autoSpaceDE w:val="0"/>
      <w:autoSpaceDN w:val="0"/>
      <w:adjustRightInd w:val="0"/>
      <w:spacing w:after="170" w:line="280" w:lineRule="atLeast"/>
      <w:textAlignment w:val="center"/>
    </w:pPr>
    <w:rPr>
      <w:rFonts w:ascii="Adobe Garamond Pro" w:hAnsi="Adobe Garamond Pro" w:cs="Adobe Garamond Pro"/>
      <w:color w:val="000000"/>
      <w:sz w:val="20"/>
      <w:szCs w:val="20"/>
      <w:lang w:val="en-US"/>
    </w:rPr>
  </w:style>
  <w:style w:type="character" w:customStyle="1" w:styleId="ITALIC">
    <w:name w:val="ITALIC"/>
    <w:uiPriority w:val="99"/>
    <w:rsid w:val="00AF1674"/>
    <w:rPr>
      <w:i/>
      <w:iCs/>
    </w:rPr>
  </w:style>
  <w:style w:type="character" w:customStyle="1" w:styleId="BOLD">
    <w:name w:val="BOLD"/>
    <w:uiPriority w:val="99"/>
    <w:rsid w:val="00AF1674"/>
    <w:rPr>
      <w:b/>
      <w:bCs/>
    </w:rPr>
  </w:style>
  <w:style w:type="character" w:styleId="Hyperlink">
    <w:name w:val="Hyperlink"/>
    <w:basedOn w:val="DefaultParagraphFont"/>
    <w:uiPriority w:val="99"/>
    <w:unhideWhenUsed/>
    <w:rsid w:val="00AF1674"/>
    <w:rPr>
      <w:color w:val="0563C1" w:themeColor="hyperlink"/>
      <w:u w:val="single"/>
    </w:rPr>
  </w:style>
  <w:style w:type="character" w:customStyle="1" w:styleId="UnresolvedMention1">
    <w:name w:val="Unresolved Mention1"/>
    <w:basedOn w:val="DefaultParagraphFont"/>
    <w:uiPriority w:val="99"/>
    <w:semiHidden/>
    <w:unhideWhenUsed/>
    <w:rsid w:val="00AF1674"/>
    <w:rPr>
      <w:color w:val="605E5C"/>
      <w:shd w:val="clear" w:color="auto" w:fill="E1DFDD"/>
    </w:rPr>
  </w:style>
  <w:style w:type="character" w:customStyle="1" w:styleId="Heading1Char">
    <w:name w:val="Heading 1 Char"/>
    <w:basedOn w:val="DefaultParagraphFont"/>
    <w:link w:val="Heading1"/>
    <w:uiPriority w:val="9"/>
    <w:rsid w:val="009E0620"/>
    <w:rPr>
      <w:rFonts w:eastAsiaTheme="majorEastAsia" w:cstheme="majorBidi"/>
      <w:color w:val="2F5496" w:themeColor="accent1" w:themeShade="BF"/>
      <w:sz w:val="52"/>
      <w:szCs w:val="32"/>
    </w:rPr>
  </w:style>
  <w:style w:type="paragraph" w:styleId="TOCHeading">
    <w:name w:val="TOC Heading"/>
    <w:basedOn w:val="Normal"/>
    <w:next w:val="Normal"/>
    <w:uiPriority w:val="39"/>
    <w:unhideWhenUsed/>
    <w:qFormat/>
    <w:rsid w:val="009E0620"/>
    <w:pPr>
      <w:suppressAutoHyphens/>
      <w:autoSpaceDE w:val="0"/>
      <w:autoSpaceDN w:val="0"/>
      <w:adjustRightInd w:val="0"/>
      <w:spacing w:after="700" w:line="288" w:lineRule="auto"/>
      <w:textAlignment w:val="center"/>
    </w:pPr>
    <w:rPr>
      <w:rFonts w:ascii="Calibri" w:hAnsi="Calibri" w:cs="Calibri"/>
      <w:color w:val="005695"/>
      <w:sz w:val="52"/>
      <w:szCs w:val="52"/>
      <w:lang w:val="en-US"/>
    </w:rPr>
  </w:style>
  <w:style w:type="paragraph" w:styleId="TOC1">
    <w:name w:val="toc 1"/>
    <w:basedOn w:val="Normal"/>
    <w:next w:val="Normal"/>
    <w:autoRedefine/>
    <w:uiPriority w:val="39"/>
    <w:unhideWhenUsed/>
    <w:rsid w:val="009A1AAD"/>
    <w:pPr>
      <w:tabs>
        <w:tab w:val="left" w:pos="567"/>
        <w:tab w:val="right" w:leader="dot" w:pos="9060"/>
      </w:tabs>
      <w:spacing w:before="300"/>
    </w:pPr>
    <w:rPr>
      <w:rFonts w:cstheme="minorHAnsi"/>
      <w:b/>
      <w:bCs/>
      <w:iCs/>
      <w:noProof/>
    </w:rPr>
  </w:style>
  <w:style w:type="paragraph" w:styleId="TOC2">
    <w:name w:val="toc 2"/>
    <w:basedOn w:val="Normal"/>
    <w:next w:val="Normal"/>
    <w:autoRedefine/>
    <w:uiPriority w:val="39"/>
    <w:unhideWhenUsed/>
    <w:rsid w:val="000F6D12"/>
    <w:pPr>
      <w:tabs>
        <w:tab w:val="left" w:pos="567"/>
        <w:tab w:val="left" w:pos="960"/>
        <w:tab w:val="right" w:leader="dot" w:pos="9060"/>
      </w:tabs>
      <w:spacing w:before="120" w:after="120"/>
    </w:pPr>
    <w:rPr>
      <w:rFonts w:cstheme="minorHAnsi"/>
      <w:b/>
      <w:bCs/>
      <w:noProof/>
      <w:sz w:val="22"/>
      <w:szCs w:val="22"/>
    </w:rPr>
  </w:style>
  <w:style w:type="paragraph" w:styleId="TOC3">
    <w:name w:val="toc 3"/>
    <w:basedOn w:val="Normal"/>
    <w:next w:val="Normal"/>
    <w:autoRedefine/>
    <w:uiPriority w:val="39"/>
    <w:unhideWhenUsed/>
    <w:rsid w:val="00A93E9F"/>
    <w:pPr>
      <w:tabs>
        <w:tab w:val="left" w:pos="567"/>
        <w:tab w:val="left" w:pos="1200"/>
        <w:tab w:val="right" w:leader="dot" w:pos="9060"/>
      </w:tabs>
      <w:spacing w:after="100"/>
    </w:pPr>
    <w:rPr>
      <w:rFonts w:cstheme="minorHAnsi"/>
      <w:noProof/>
      <w:sz w:val="20"/>
      <w:szCs w:val="20"/>
    </w:rPr>
  </w:style>
  <w:style w:type="character" w:customStyle="1" w:styleId="Heading3Char">
    <w:name w:val="Heading 3 Char"/>
    <w:basedOn w:val="DefaultParagraphFont"/>
    <w:link w:val="Heading3"/>
    <w:uiPriority w:val="9"/>
    <w:rsid w:val="009B1B03"/>
    <w:rPr>
      <w:rFonts w:eastAsiaTheme="majorEastAsia" w:cstheme="majorBidi"/>
      <w:color w:val="767171" w:themeColor="background2" w:themeShade="80"/>
      <w:sz w:val="28"/>
    </w:rPr>
  </w:style>
  <w:style w:type="character" w:customStyle="1" w:styleId="Heading4Char">
    <w:name w:val="Heading 4 Char"/>
    <w:basedOn w:val="DefaultParagraphFont"/>
    <w:link w:val="Heading4"/>
    <w:uiPriority w:val="9"/>
    <w:rsid w:val="00AA1944"/>
    <w:rPr>
      <w:rFonts w:ascii="Calibri" w:eastAsiaTheme="majorEastAsia" w:hAnsi="Calibri" w:cstheme="majorBidi"/>
      <w:i/>
      <w:iCs/>
      <w:color w:val="767171" w:themeColor="background2" w:themeShade="80"/>
    </w:rPr>
  </w:style>
  <w:style w:type="paragraph" w:customStyle="1" w:styleId="Bullet1">
    <w:name w:val="Bullet 1"/>
    <w:basedOn w:val="BodyText"/>
    <w:qFormat/>
    <w:rsid w:val="00355778"/>
    <w:pPr>
      <w:numPr>
        <w:numId w:val="5"/>
      </w:numPr>
      <w:tabs>
        <w:tab w:val="clear" w:pos="284"/>
        <w:tab w:val="left" w:pos="567"/>
      </w:tabs>
      <w:spacing w:before="60"/>
      <w:ind w:left="568" w:hanging="284"/>
    </w:pPr>
  </w:style>
  <w:style w:type="paragraph" w:customStyle="1" w:styleId="Bullet2">
    <w:name w:val="Bullet 2"/>
    <w:basedOn w:val="Bullet1"/>
    <w:qFormat/>
    <w:rsid w:val="00355778"/>
    <w:pPr>
      <w:numPr>
        <w:ilvl w:val="1"/>
      </w:numPr>
      <w:tabs>
        <w:tab w:val="clear" w:pos="568"/>
        <w:tab w:val="left" w:pos="851"/>
      </w:tabs>
      <w:ind w:left="851" w:hanging="284"/>
    </w:pPr>
  </w:style>
  <w:style w:type="paragraph" w:customStyle="1" w:styleId="Bullet3">
    <w:name w:val="Bullet 3"/>
    <w:basedOn w:val="Bullet2"/>
    <w:qFormat/>
    <w:rsid w:val="00355778"/>
    <w:pPr>
      <w:numPr>
        <w:ilvl w:val="2"/>
      </w:numPr>
      <w:tabs>
        <w:tab w:val="clear" w:pos="852"/>
        <w:tab w:val="left" w:pos="1134"/>
      </w:tabs>
      <w:ind w:left="1135" w:hanging="284"/>
    </w:pPr>
  </w:style>
  <w:style w:type="paragraph" w:customStyle="1" w:styleId="NumberedList1">
    <w:name w:val="Numbered List 1"/>
    <w:basedOn w:val="BodyText"/>
    <w:qFormat/>
    <w:rsid w:val="00AF1674"/>
    <w:pPr>
      <w:numPr>
        <w:numId w:val="2"/>
      </w:numPr>
    </w:pPr>
  </w:style>
  <w:style w:type="paragraph" w:customStyle="1" w:styleId="NumberedList2">
    <w:name w:val="Numbered List 2"/>
    <w:basedOn w:val="NumberedList1"/>
    <w:qFormat/>
    <w:rsid w:val="00AF1674"/>
    <w:pPr>
      <w:numPr>
        <w:ilvl w:val="1"/>
      </w:numPr>
      <w:spacing w:before="60"/>
    </w:pPr>
  </w:style>
  <w:style w:type="paragraph" w:customStyle="1" w:styleId="NumberedList3">
    <w:name w:val="Numbered List 3"/>
    <w:basedOn w:val="NumberedList2"/>
    <w:qFormat/>
    <w:rsid w:val="00AF1674"/>
    <w:pPr>
      <w:numPr>
        <w:ilvl w:val="2"/>
      </w:numPr>
      <w:ind w:left="851"/>
    </w:pPr>
  </w:style>
  <w:style w:type="paragraph" w:customStyle="1" w:styleId="Heading1Numbered">
    <w:name w:val="Heading 1 Numbered"/>
    <w:basedOn w:val="Heading1"/>
    <w:next w:val="Normal"/>
    <w:qFormat/>
    <w:rsid w:val="009E0620"/>
    <w:pPr>
      <w:numPr>
        <w:numId w:val="6"/>
      </w:numPr>
      <w:ind w:left="567" w:hanging="567"/>
    </w:pPr>
  </w:style>
  <w:style w:type="paragraph" w:customStyle="1" w:styleId="Heading2Numbered">
    <w:name w:val="Heading 2 Numbered"/>
    <w:basedOn w:val="Heading2"/>
    <w:next w:val="Normal"/>
    <w:qFormat/>
    <w:rsid w:val="00AF1674"/>
    <w:pPr>
      <w:numPr>
        <w:ilvl w:val="1"/>
        <w:numId w:val="3"/>
      </w:numPr>
      <w:spacing w:after="60"/>
    </w:pPr>
    <w:rPr>
      <w:bCs/>
    </w:rPr>
  </w:style>
  <w:style w:type="paragraph" w:customStyle="1" w:styleId="Heading3Numbered">
    <w:name w:val="Heading 3 Numbered"/>
    <w:basedOn w:val="Heading3"/>
    <w:next w:val="Normal"/>
    <w:qFormat/>
    <w:rsid w:val="00784590"/>
    <w:pPr>
      <w:keepNext w:val="0"/>
      <w:keepLines w:val="0"/>
      <w:numPr>
        <w:ilvl w:val="2"/>
        <w:numId w:val="3"/>
      </w:numPr>
      <w:suppressAutoHyphens/>
      <w:autoSpaceDE w:val="0"/>
      <w:autoSpaceDN w:val="0"/>
      <w:adjustRightInd w:val="0"/>
      <w:spacing w:after="60" w:line="300" w:lineRule="atLeast"/>
      <w:ind w:left="1277"/>
      <w:textAlignment w:val="center"/>
    </w:pPr>
    <w:rPr>
      <w:rFonts w:ascii="Calibri" w:eastAsiaTheme="minorHAnsi" w:hAnsi="Calibri" w:cs="Calibri"/>
      <w:szCs w:val="22"/>
      <w:lang w:val="en-GB"/>
    </w:rPr>
  </w:style>
  <w:style w:type="numbering" w:customStyle="1" w:styleId="BulletsList">
    <w:name w:val="Bullets List"/>
    <w:uiPriority w:val="99"/>
    <w:rsid w:val="00AF1674"/>
    <w:pPr>
      <w:numPr>
        <w:numId w:val="1"/>
      </w:numPr>
    </w:pPr>
  </w:style>
  <w:style w:type="numbering" w:customStyle="1" w:styleId="Numberedlist">
    <w:name w:val="Numbered list"/>
    <w:uiPriority w:val="99"/>
    <w:rsid w:val="00AF1674"/>
    <w:pPr>
      <w:numPr>
        <w:numId w:val="2"/>
      </w:numPr>
    </w:pPr>
  </w:style>
  <w:style w:type="numbering" w:customStyle="1" w:styleId="HeadingsList">
    <w:name w:val="Headings List"/>
    <w:uiPriority w:val="99"/>
    <w:rsid w:val="00AF1674"/>
    <w:pPr>
      <w:numPr>
        <w:numId w:val="3"/>
      </w:numPr>
    </w:pPr>
  </w:style>
  <w:style w:type="table" w:customStyle="1" w:styleId="IESCTABLE1">
    <w:name w:val="IESC TABLE 1"/>
    <w:basedOn w:val="TableNormal"/>
    <w:uiPriority w:val="42"/>
    <w:locked/>
    <w:rsid w:val="00AF1674"/>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Strong">
    <w:name w:val="Strong"/>
    <w:basedOn w:val="DefaultParagraphFont"/>
    <w:uiPriority w:val="22"/>
    <w:qFormat/>
    <w:rsid w:val="00AF1674"/>
    <w:rPr>
      <w:b/>
      <w:bCs/>
    </w:rPr>
  </w:style>
  <w:style w:type="paragraph" w:styleId="Caption">
    <w:name w:val="caption"/>
    <w:basedOn w:val="TableSourceNotes"/>
    <w:next w:val="Normal"/>
    <w:uiPriority w:val="35"/>
    <w:unhideWhenUsed/>
    <w:qFormat/>
    <w:rsid w:val="00784590"/>
    <w:pPr>
      <w:spacing w:line="240" w:lineRule="atLeast"/>
      <w:jc w:val="center"/>
    </w:pPr>
    <w:rPr>
      <w:iCs/>
      <w:sz w:val="18"/>
      <w:szCs w:val="18"/>
    </w:rPr>
  </w:style>
  <w:style w:type="paragraph" w:customStyle="1" w:styleId="TableText">
    <w:name w:val="Table Text"/>
    <w:basedOn w:val="BodyText"/>
    <w:qFormat/>
    <w:rsid w:val="00AF1674"/>
    <w:pPr>
      <w:spacing w:after="80" w:line="240" w:lineRule="auto"/>
    </w:pPr>
  </w:style>
  <w:style w:type="paragraph" w:customStyle="1" w:styleId="TableHeaderRow">
    <w:name w:val="Table Header Row"/>
    <w:basedOn w:val="Normal"/>
    <w:qFormat/>
    <w:rsid w:val="00B2124D"/>
    <w:pPr>
      <w:suppressAutoHyphens/>
      <w:autoSpaceDE w:val="0"/>
      <w:autoSpaceDN w:val="0"/>
      <w:adjustRightInd w:val="0"/>
      <w:textAlignment w:val="center"/>
    </w:pPr>
    <w:rPr>
      <w:rFonts w:ascii="Calibri" w:hAnsi="Calibri" w:cs="Adobe Garamond Pro Bold"/>
      <w:b/>
      <w:color w:val="FFFFFF"/>
      <w:sz w:val="20"/>
      <w:szCs w:val="20"/>
      <w:lang w:val="en-US"/>
    </w:rPr>
  </w:style>
  <w:style w:type="paragraph" w:customStyle="1" w:styleId="TableSourceNotes">
    <w:name w:val="Table Source Notes"/>
    <w:basedOn w:val="Normal"/>
    <w:qFormat/>
    <w:rsid w:val="00B224EA"/>
    <w:pPr>
      <w:tabs>
        <w:tab w:val="left" w:pos="284"/>
      </w:tabs>
      <w:suppressAutoHyphens/>
      <w:spacing w:before="120" w:after="60" w:line="160" w:lineRule="atLeast"/>
      <w:contextualSpacing/>
    </w:pPr>
    <w:rPr>
      <w:rFonts w:ascii="Calibri" w:hAnsi="Calibri"/>
      <w:i/>
      <w:color w:val="000000" w:themeColor="text1"/>
      <w:sz w:val="17"/>
      <w:szCs w:val="16"/>
      <w:lang w:val="en-GB"/>
    </w:rPr>
  </w:style>
  <w:style w:type="paragraph" w:customStyle="1" w:styleId="Figureheading">
    <w:name w:val="Figure heading"/>
    <w:basedOn w:val="Normal"/>
    <w:uiPriority w:val="99"/>
    <w:rsid w:val="00AF1674"/>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AF1674"/>
    <w:pPr>
      <w:suppressAutoHyphens/>
      <w:autoSpaceDE w:val="0"/>
      <w:autoSpaceDN w:val="0"/>
      <w:adjustRightInd w:val="0"/>
      <w:spacing w:after="170" w:line="280" w:lineRule="atLeast"/>
      <w:textAlignment w:val="center"/>
    </w:pPr>
    <w:rPr>
      <w:rFonts w:ascii="Garamond" w:hAnsi="Garamond" w:cs="Calibri"/>
      <w:color w:val="000000"/>
      <w:sz w:val="20"/>
      <w:szCs w:val="20"/>
      <w:lang w:val="en-US"/>
    </w:rPr>
  </w:style>
  <w:style w:type="character" w:customStyle="1" w:styleId="BodyTextChar">
    <w:name w:val="Body Text Char"/>
    <w:basedOn w:val="DefaultParagraphFont"/>
    <w:link w:val="BodyText"/>
    <w:uiPriority w:val="99"/>
    <w:rsid w:val="00AF1674"/>
    <w:rPr>
      <w:rFonts w:ascii="Garamond" w:hAnsi="Garamond" w:cs="Calibri"/>
      <w:color w:val="000000"/>
      <w:sz w:val="20"/>
      <w:szCs w:val="20"/>
      <w:lang w:val="en-US"/>
    </w:rPr>
  </w:style>
  <w:style w:type="paragraph" w:customStyle="1" w:styleId="Box1Text">
    <w:name w:val="Box 1 Text"/>
    <w:basedOn w:val="Normal"/>
    <w:qFormat/>
    <w:rsid w:val="00AF1674"/>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Garamond" w:hAnsi="Garamond" w:cs="Times New Roman (Body CS)"/>
      <w:color w:val="000000" w:themeColor="text1"/>
      <w:sz w:val="20"/>
      <w:szCs w:val="22"/>
    </w:rPr>
  </w:style>
  <w:style w:type="paragraph" w:customStyle="1" w:styleId="Box1Heading">
    <w:name w:val="Box 1 Heading"/>
    <w:basedOn w:val="Box1Text"/>
    <w:qFormat/>
    <w:rsid w:val="00887E02"/>
    <w:pPr>
      <w:keepNext/>
      <w:spacing w:line="300" w:lineRule="atLeast"/>
    </w:pPr>
    <w:rPr>
      <w:rFonts w:ascii="Calibri" w:hAnsi="Calibri" w:cs="Calibri"/>
      <w:b/>
      <w:color w:val="00569F"/>
      <w:sz w:val="26"/>
    </w:rPr>
  </w:style>
  <w:style w:type="paragraph" w:customStyle="1" w:styleId="Box1Bullet">
    <w:name w:val="Box 1 Bullet"/>
    <w:basedOn w:val="Box1Text"/>
    <w:qFormat/>
    <w:rsid w:val="00AF1674"/>
    <w:pPr>
      <w:numPr>
        <w:numId w:val="4"/>
      </w:numPr>
      <w:ind w:left="568" w:hanging="284"/>
    </w:pPr>
  </w:style>
  <w:style w:type="paragraph" w:customStyle="1" w:styleId="Bos2Heading">
    <w:name w:val="Bos 2 Heading"/>
    <w:basedOn w:val="Box1Heading"/>
    <w:qFormat/>
    <w:rsid w:val="00887E02"/>
    <w:rPr>
      <w:sz w:val="22"/>
    </w:rPr>
  </w:style>
  <w:style w:type="character" w:styleId="SubtleReference">
    <w:name w:val="Subtle Reference"/>
    <w:basedOn w:val="DefaultParagraphFont"/>
    <w:uiPriority w:val="31"/>
    <w:qFormat/>
    <w:rsid w:val="00AF1674"/>
    <w:rPr>
      <w:smallCaps/>
      <w:color w:val="5A5A5A" w:themeColor="text1" w:themeTint="A5"/>
    </w:rPr>
  </w:style>
  <w:style w:type="paragraph" w:styleId="TOC4">
    <w:name w:val="toc 4"/>
    <w:basedOn w:val="Normal"/>
    <w:next w:val="Normal"/>
    <w:autoRedefine/>
    <w:uiPriority w:val="39"/>
    <w:semiHidden/>
    <w:unhideWhenUsed/>
    <w:rsid w:val="009763CB"/>
    <w:pPr>
      <w:ind w:left="720"/>
    </w:pPr>
    <w:rPr>
      <w:rFonts w:cstheme="minorHAnsi"/>
      <w:sz w:val="20"/>
      <w:szCs w:val="20"/>
    </w:rPr>
  </w:style>
  <w:style w:type="paragraph" w:customStyle="1" w:styleId="Titlepagetitle">
    <w:name w:val="Title page title"/>
    <w:basedOn w:val="Covertitle"/>
    <w:qFormat/>
    <w:rsid w:val="005F3C1E"/>
    <w:pPr>
      <w:ind w:left="0"/>
      <w:jc w:val="center"/>
    </w:pPr>
  </w:style>
  <w:style w:type="paragraph" w:customStyle="1" w:styleId="Titlepagesubtitle">
    <w:name w:val="Title page subtitle"/>
    <w:basedOn w:val="Coversubtitle"/>
    <w:qFormat/>
    <w:rsid w:val="005F3C1E"/>
    <w:pPr>
      <w:ind w:left="0"/>
      <w:jc w:val="center"/>
    </w:pPr>
  </w:style>
  <w:style w:type="paragraph" w:styleId="TOC5">
    <w:name w:val="toc 5"/>
    <w:basedOn w:val="Normal"/>
    <w:next w:val="Normal"/>
    <w:autoRedefine/>
    <w:uiPriority w:val="39"/>
    <w:semiHidden/>
    <w:unhideWhenUsed/>
    <w:rsid w:val="009763CB"/>
    <w:pPr>
      <w:ind w:left="960"/>
    </w:pPr>
    <w:rPr>
      <w:rFonts w:cstheme="minorHAnsi"/>
      <w:sz w:val="20"/>
      <w:szCs w:val="20"/>
    </w:rPr>
  </w:style>
  <w:style w:type="paragraph" w:styleId="TOC6">
    <w:name w:val="toc 6"/>
    <w:basedOn w:val="Normal"/>
    <w:next w:val="Normal"/>
    <w:autoRedefine/>
    <w:uiPriority w:val="39"/>
    <w:semiHidden/>
    <w:unhideWhenUsed/>
    <w:rsid w:val="009763CB"/>
    <w:pPr>
      <w:ind w:left="1200"/>
    </w:pPr>
    <w:rPr>
      <w:rFonts w:cstheme="minorHAnsi"/>
      <w:sz w:val="20"/>
      <w:szCs w:val="20"/>
    </w:rPr>
  </w:style>
  <w:style w:type="paragraph" w:styleId="TOC7">
    <w:name w:val="toc 7"/>
    <w:basedOn w:val="Normal"/>
    <w:next w:val="Normal"/>
    <w:autoRedefine/>
    <w:uiPriority w:val="39"/>
    <w:semiHidden/>
    <w:unhideWhenUsed/>
    <w:rsid w:val="009763CB"/>
    <w:pPr>
      <w:ind w:left="1440"/>
    </w:pPr>
    <w:rPr>
      <w:rFonts w:cstheme="minorHAnsi"/>
      <w:sz w:val="20"/>
      <w:szCs w:val="20"/>
    </w:rPr>
  </w:style>
  <w:style w:type="paragraph" w:styleId="TOC8">
    <w:name w:val="toc 8"/>
    <w:basedOn w:val="Normal"/>
    <w:next w:val="Normal"/>
    <w:autoRedefine/>
    <w:uiPriority w:val="39"/>
    <w:semiHidden/>
    <w:unhideWhenUsed/>
    <w:rsid w:val="009763CB"/>
    <w:pPr>
      <w:ind w:left="1680"/>
    </w:pPr>
    <w:rPr>
      <w:rFonts w:cstheme="minorHAnsi"/>
      <w:sz w:val="20"/>
      <w:szCs w:val="20"/>
    </w:rPr>
  </w:style>
  <w:style w:type="paragraph" w:styleId="TOC9">
    <w:name w:val="toc 9"/>
    <w:basedOn w:val="Normal"/>
    <w:next w:val="Normal"/>
    <w:autoRedefine/>
    <w:uiPriority w:val="39"/>
    <w:semiHidden/>
    <w:unhideWhenUsed/>
    <w:rsid w:val="009763CB"/>
    <w:pPr>
      <w:ind w:left="1920"/>
    </w:pPr>
    <w:rPr>
      <w:rFonts w:cstheme="minorHAnsi"/>
      <w:sz w:val="20"/>
      <w:szCs w:val="20"/>
    </w:rPr>
  </w:style>
  <w:style w:type="paragraph" w:customStyle="1" w:styleId="Reference">
    <w:name w:val="Reference"/>
    <w:basedOn w:val="Normal"/>
    <w:next w:val="Normal"/>
    <w:uiPriority w:val="99"/>
    <w:rsid w:val="00AC66E0"/>
    <w:pPr>
      <w:autoSpaceDE w:val="0"/>
      <w:autoSpaceDN w:val="0"/>
      <w:adjustRightInd w:val="0"/>
      <w:spacing w:before="160"/>
      <w:ind w:left="567" w:hanging="567"/>
    </w:pPr>
    <w:rPr>
      <w:rFonts w:ascii="Garamond" w:hAnsi="Garamond" w:cs="Garamond"/>
      <w:color w:val="211D1E"/>
      <w:sz w:val="20"/>
      <w:szCs w:val="20"/>
    </w:rPr>
  </w:style>
  <w:style w:type="character" w:customStyle="1" w:styleId="A5">
    <w:name w:val="A5"/>
    <w:uiPriority w:val="99"/>
    <w:rsid w:val="00EE62CA"/>
    <w:rPr>
      <w:rFonts w:cs="Garamond"/>
      <w:color w:val="00528D"/>
      <w:sz w:val="20"/>
      <w:szCs w:val="20"/>
      <w:u w:val="single"/>
    </w:rPr>
  </w:style>
  <w:style w:type="paragraph" w:customStyle="1" w:styleId="TABLEHEADING">
    <w:name w:val="TABLE HEADING"/>
    <w:basedOn w:val="Figureheading"/>
    <w:qFormat/>
    <w:rsid w:val="00F11396"/>
  </w:style>
  <w:style w:type="paragraph" w:styleId="Revision">
    <w:name w:val="Revision"/>
    <w:hidden/>
    <w:uiPriority w:val="99"/>
    <w:semiHidden/>
    <w:rsid w:val="000C249A"/>
  </w:style>
  <w:style w:type="table" w:styleId="TableGrid">
    <w:name w:val="Table Grid"/>
    <w:basedOn w:val="TableNormal"/>
    <w:uiPriority w:val="39"/>
    <w:rsid w:val="00A37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Reference"/>
    <w:qFormat/>
    <w:rsid w:val="00A373E3"/>
  </w:style>
  <w:style w:type="character" w:customStyle="1" w:styleId="UnresolvedMention2">
    <w:name w:val="Unresolved Mention2"/>
    <w:basedOn w:val="DefaultParagraphFont"/>
    <w:uiPriority w:val="99"/>
    <w:semiHidden/>
    <w:unhideWhenUsed/>
    <w:rsid w:val="00882124"/>
    <w:rPr>
      <w:color w:val="605E5C"/>
      <w:shd w:val="clear" w:color="auto" w:fill="E1DFDD"/>
    </w:rPr>
  </w:style>
  <w:style w:type="character" w:styleId="FollowedHyperlink">
    <w:name w:val="FollowedHyperlink"/>
    <w:basedOn w:val="DefaultParagraphFont"/>
    <w:uiPriority w:val="99"/>
    <w:semiHidden/>
    <w:unhideWhenUsed/>
    <w:rsid w:val="00F3481E"/>
    <w:rPr>
      <w:color w:val="954F72" w:themeColor="followedHyperlink"/>
      <w:u w:val="single"/>
    </w:rPr>
  </w:style>
  <w:style w:type="paragraph" w:styleId="ListParagraph">
    <w:name w:val="List Paragraph"/>
    <w:basedOn w:val="Normal"/>
    <w:uiPriority w:val="34"/>
    <w:qFormat/>
    <w:rsid w:val="00B1321D"/>
    <w:pPr>
      <w:ind w:left="720"/>
      <w:contextualSpacing/>
    </w:pPr>
  </w:style>
  <w:style w:type="character" w:customStyle="1" w:styleId="nobreak">
    <w:name w:val="nobreak"/>
    <w:uiPriority w:val="99"/>
    <w:rsid w:val="00B87C60"/>
  </w:style>
  <w:style w:type="character" w:customStyle="1" w:styleId="TextItalic">
    <w:name w:val="Text Italic"/>
    <w:uiPriority w:val="99"/>
    <w:rsid w:val="00307D0F"/>
    <w:rPr>
      <w:rFonts w:ascii="Arial" w:hAnsi="Arial"/>
      <w:i/>
      <w:iCs/>
    </w:rPr>
  </w:style>
  <w:style w:type="character" w:customStyle="1" w:styleId="TextBold">
    <w:name w:val="Text Bold"/>
    <w:uiPriority w:val="99"/>
    <w:rsid w:val="009172EE"/>
    <w:rPr>
      <w:b/>
      <w:bCs/>
    </w:rPr>
  </w:style>
  <w:style w:type="paragraph" w:customStyle="1" w:styleId="Text">
    <w:name w:val="Text"/>
    <w:uiPriority w:val="99"/>
    <w:qFormat/>
    <w:rsid w:val="00E17E2A"/>
    <w:pPr>
      <w:spacing w:before="120" w:after="120" w:line="288" w:lineRule="auto"/>
    </w:pPr>
    <w:rPr>
      <w:rFonts w:ascii="Arial" w:eastAsia="Calibri" w:hAnsi="Arial" w:cs="Times New Roman"/>
      <w:sz w:val="20"/>
      <w:szCs w:val="20"/>
    </w:rPr>
  </w:style>
  <w:style w:type="paragraph" w:styleId="NormalWeb">
    <w:name w:val="Normal (Web)"/>
    <w:basedOn w:val="Normal"/>
    <w:uiPriority w:val="99"/>
    <w:unhideWhenUsed/>
    <w:rsid w:val="00E17E2A"/>
    <w:pPr>
      <w:spacing w:before="100" w:beforeAutospacing="1" w:after="100" w:afterAutospacing="1"/>
    </w:pPr>
    <w:rPr>
      <w:rFonts w:ascii="Times New Roman" w:eastAsia="Times New Roman" w:hAnsi="Times New Roman" w:cs="Times New Roman"/>
      <w:lang w:eastAsia="en-AU"/>
    </w:rPr>
  </w:style>
  <w:style w:type="paragraph" w:customStyle="1" w:styleId="references0">
    <w:name w:val="references"/>
    <w:basedOn w:val="Text"/>
    <w:uiPriority w:val="99"/>
    <w:rsid w:val="00421D0B"/>
    <w:pPr>
      <w:widowControl w:val="0"/>
      <w:suppressAutoHyphens/>
      <w:autoSpaceDE w:val="0"/>
      <w:autoSpaceDN w:val="0"/>
      <w:adjustRightInd w:val="0"/>
      <w:spacing w:before="170" w:after="0" w:line="280" w:lineRule="atLeast"/>
      <w:textAlignment w:val="center"/>
    </w:pPr>
    <w:rPr>
      <w:rFonts w:eastAsia="Times New Roman" w:cs="Garamond"/>
      <w:color w:val="000000"/>
      <w:lang w:val="en-GB" w:eastAsia="en-AU"/>
    </w:rPr>
  </w:style>
  <w:style w:type="numbering" w:customStyle="1" w:styleId="BulletList">
    <w:name w:val="Bullet List"/>
    <w:uiPriority w:val="99"/>
    <w:rsid w:val="0072597C"/>
    <w:pPr>
      <w:numPr>
        <w:numId w:val="13"/>
      </w:numPr>
    </w:pPr>
  </w:style>
  <w:style w:type="paragraph" w:styleId="ListBullet">
    <w:name w:val="List Bullet"/>
    <w:basedOn w:val="Normal"/>
    <w:uiPriority w:val="99"/>
    <w:unhideWhenUsed/>
    <w:qFormat/>
    <w:rsid w:val="0072597C"/>
    <w:pPr>
      <w:numPr>
        <w:numId w:val="14"/>
      </w:numPr>
      <w:spacing w:after="200" w:line="276" w:lineRule="auto"/>
    </w:pPr>
    <w:rPr>
      <w:rFonts w:ascii="Arial" w:eastAsia="Calibri" w:hAnsi="Arial" w:cs="Times New Roman"/>
      <w:sz w:val="22"/>
      <w:szCs w:val="22"/>
    </w:rPr>
  </w:style>
  <w:style w:type="paragraph" w:styleId="ListBullet2">
    <w:name w:val="List Bullet 2"/>
    <w:basedOn w:val="Normal"/>
    <w:uiPriority w:val="99"/>
    <w:unhideWhenUsed/>
    <w:rsid w:val="0072597C"/>
    <w:pPr>
      <w:numPr>
        <w:ilvl w:val="1"/>
        <w:numId w:val="14"/>
      </w:numPr>
      <w:spacing w:after="200" w:line="276" w:lineRule="auto"/>
    </w:pPr>
    <w:rPr>
      <w:rFonts w:ascii="Arial" w:eastAsia="Calibri" w:hAnsi="Arial" w:cs="Times New Roman"/>
      <w:sz w:val="22"/>
      <w:szCs w:val="22"/>
    </w:rPr>
  </w:style>
  <w:style w:type="paragraph" w:styleId="ListBullet3">
    <w:name w:val="List Bullet 3"/>
    <w:basedOn w:val="Normal"/>
    <w:uiPriority w:val="99"/>
    <w:unhideWhenUsed/>
    <w:rsid w:val="0072597C"/>
    <w:pPr>
      <w:numPr>
        <w:ilvl w:val="2"/>
        <w:numId w:val="14"/>
      </w:numPr>
      <w:spacing w:after="200" w:line="276" w:lineRule="auto"/>
    </w:pPr>
    <w:rPr>
      <w:rFonts w:ascii="Arial" w:eastAsia="Calibri" w:hAnsi="Arial" w:cs="Times New Roman"/>
      <w:sz w:val="22"/>
      <w:szCs w:val="22"/>
    </w:rPr>
  </w:style>
  <w:style w:type="paragraph" w:styleId="ListBullet4">
    <w:name w:val="List Bullet 4"/>
    <w:basedOn w:val="Normal"/>
    <w:uiPriority w:val="99"/>
    <w:unhideWhenUsed/>
    <w:rsid w:val="0072597C"/>
    <w:pPr>
      <w:numPr>
        <w:ilvl w:val="3"/>
        <w:numId w:val="14"/>
      </w:numPr>
      <w:spacing w:after="200" w:line="276" w:lineRule="auto"/>
    </w:pPr>
    <w:rPr>
      <w:rFonts w:ascii="Arial" w:eastAsia="Calibri" w:hAnsi="Arial" w:cs="Times New Roman"/>
      <w:sz w:val="22"/>
      <w:szCs w:val="22"/>
    </w:rPr>
  </w:style>
  <w:style w:type="paragraph" w:styleId="ListBullet5">
    <w:name w:val="List Bullet 5"/>
    <w:basedOn w:val="Normal"/>
    <w:uiPriority w:val="99"/>
    <w:unhideWhenUsed/>
    <w:rsid w:val="0072597C"/>
    <w:pPr>
      <w:numPr>
        <w:ilvl w:val="4"/>
        <w:numId w:val="14"/>
      </w:numPr>
      <w:spacing w:after="200" w:line="276" w:lineRule="auto"/>
    </w:pPr>
    <w:rPr>
      <w:rFonts w:ascii="Arial" w:eastAsia="Calibri" w:hAnsi="Arial" w:cs="Times New Roman"/>
      <w:sz w:val="22"/>
      <w:szCs w:val="22"/>
    </w:rPr>
  </w:style>
  <w:style w:type="paragraph" w:customStyle="1" w:styleId="Subhead4">
    <w:name w:val="Subhead 4"/>
    <w:next w:val="Text"/>
    <w:qFormat/>
    <w:rsid w:val="0072597C"/>
    <w:pPr>
      <w:spacing w:before="240" w:after="120" w:line="360" w:lineRule="auto"/>
    </w:pPr>
    <w:rPr>
      <w:rFonts w:ascii="Arial" w:eastAsia="Calibri" w:hAnsi="Arial" w:cs="Arial"/>
      <w:b/>
      <w:i/>
      <w:sz w:val="22"/>
      <w:szCs w:val="22"/>
    </w:rPr>
  </w:style>
  <w:style w:type="character" w:customStyle="1" w:styleId="normaltextrun">
    <w:name w:val="normaltextrun"/>
    <w:basedOn w:val="DefaultParagraphFont"/>
    <w:rsid w:val="002B526D"/>
  </w:style>
  <w:style w:type="character" w:styleId="UnresolvedMention">
    <w:name w:val="Unresolved Mention"/>
    <w:basedOn w:val="DefaultParagraphFont"/>
    <w:uiPriority w:val="99"/>
    <w:semiHidden/>
    <w:unhideWhenUsed/>
    <w:rsid w:val="003B3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6124">
      <w:bodyDiv w:val="1"/>
      <w:marLeft w:val="0"/>
      <w:marRight w:val="0"/>
      <w:marTop w:val="0"/>
      <w:marBottom w:val="0"/>
      <w:divBdr>
        <w:top w:val="none" w:sz="0" w:space="0" w:color="auto"/>
        <w:left w:val="none" w:sz="0" w:space="0" w:color="auto"/>
        <w:bottom w:val="none" w:sz="0" w:space="0" w:color="auto"/>
        <w:right w:val="none" w:sz="0" w:space="0" w:color="auto"/>
      </w:divBdr>
    </w:div>
    <w:div w:id="890312786">
      <w:bodyDiv w:val="1"/>
      <w:marLeft w:val="0"/>
      <w:marRight w:val="0"/>
      <w:marTop w:val="0"/>
      <w:marBottom w:val="0"/>
      <w:divBdr>
        <w:top w:val="none" w:sz="0" w:space="0" w:color="auto"/>
        <w:left w:val="none" w:sz="0" w:space="0" w:color="auto"/>
        <w:bottom w:val="none" w:sz="0" w:space="0" w:color="auto"/>
        <w:right w:val="none" w:sz="0" w:space="0" w:color="auto"/>
      </w:divBdr>
    </w:div>
    <w:div w:id="966007329">
      <w:bodyDiv w:val="1"/>
      <w:marLeft w:val="0"/>
      <w:marRight w:val="0"/>
      <w:marTop w:val="0"/>
      <w:marBottom w:val="0"/>
      <w:divBdr>
        <w:top w:val="none" w:sz="0" w:space="0" w:color="auto"/>
        <w:left w:val="none" w:sz="0" w:space="0" w:color="auto"/>
        <w:bottom w:val="none" w:sz="0" w:space="0" w:color="auto"/>
        <w:right w:val="none" w:sz="0" w:space="0" w:color="auto"/>
      </w:divBdr>
    </w:div>
    <w:div w:id="1105659135">
      <w:bodyDiv w:val="1"/>
      <w:marLeft w:val="0"/>
      <w:marRight w:val="0"/>
      <w:marTop w:val="0"/>
      <w:marBottom w:val="0"/>
      <w:divBdr>
        <w:top w:val="none" w:sz="0" w:space="0" w:color="auto"/>
        <w:left w:val="none" w:sz="0" w:space="0" w:color="auto"/>
        <w:bottom w:val="none" w:sz="0" w:space="0" w:color="auto"/>
        <w:right w:val="none" w:sz="0" w:space="0" w:color="auto"/>
      </w:divBdr>
    </w:div>
    <w:div w:id="111930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eader" Target="header9.xml"/><Relationship Id="rId42" Type="http://schemas.openxmlformats.org/officeDocument/2006/relationships/hyperlink" Target="https://www.deeca.vic.gov.au/" TargetMode="External"/><Relationship Id="rId47" Type="http://schemas.openxmlformats.org/officeDocument/2006/relationships/hyperlink" Target="https://www.iesc.gov.au/" TargetMode="External"/><Relationship Id="rId63" Type="http://schemas.openxmlformats.org/officeDocument/2006/relationships/hyperlink" Target="http://www.industrialchemicals.gov.au" TargetMode="External"/><Relationship Id="rId68" Type="http://schemas.openxmlformats.org/officeDocument/2006/relationships/hyperlink" Target="https://www.iesc.gov.au/publications/information-guidelines-explanatory-note-deriving-site-specific-guidelines-values" TargetMode="External"/><Relationship Id="rId16" Type="http://schemas.openxmlformats.org/officeDocument/2006/relationships/hyperlink" Target="https://creativecommons.org/licenses/by/4.0/" TargetMode="External"/><Relationship Id="rId11" Type="http://schemas.openxmlformats.org/officeDocument/2006/relationships/header" Target="header3.xml"/><Relationship Id="rId32" Type="http://schemas.openxmlformats.org/officeDocument/2006/relationships/hyperlink" Target="https://www.bioregionalassessments.gov.au/" TargetMode="External"/><Relationship Id="rId37" Type="http://schemas.openxmlformats.org/officeDocument/2006/relationships/hyperlink" Target="https://www.iesc.gov.au/publications/information-guidelines-explanatory-note-characterisation-modelling-geological-fault-zones" TargetMode="External"/><Relationship Id="rId53" Type="http://schemas.openxmlformats.org/officeDocument/2006/relationships/hyperlink" Target="https://arr.ga.gov.au/arr-guideline" TargetMode="External"/><Relationship Id="rId58" Type="http://schemas.openxmlformats.org/officeDocument/2006/relationships/hyperlink" Target="https://environment.gov.au/system/files/resources/ee38b672-6faa-452e-979f-d97b7d425333/files/csg-modelling-groundwater-impacts.pdf" TargetMode="External"/><Relationship Id="rId74" Type="http://schemas.openxmlformats.org/officeDocument/2006/relationships/hyperlink" Target="https://www.iesc.gov.au/publications/environmental-water-tracers"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environment.gov.au/system/files/resources/83770681-a40b-4fa2-bf6e-8d41022873bd/files/modelling-water-related-ecological-responses-csg-extraction.pdf" TargetMode="External"/><Relationship Id="rId82" Type="http://schemas.openxmlformats.org/officeDocument/2006/relationships/customXml" Target="../customXml/item2.xml"/><Relationship Id="rId19" Type="http://schemas.openxmlformats.org/officeDocument/2006/relationships/footer" Target="footer3.xml"/><Relationship Id="rId14" Type="http://schemas.openxmlformats.org/officeDocument/2006/relationships/header" Target="header6.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eader" Target="header15.xml"/><Relationship Id="rId35" Type="http://schemas.openxmlformats.org/officeDocument/2006/relationships/hyperlink" Target="https://www.iesc.gov.au/publications/information-guidelines-explanatory-note-assessing-groundwater-dependent-ecosystems" TargetMode="External"/><Relationship Id="rId43" Type="http://schemas.openxmlformats.org/officeDocument/2006/relationships/hyperlink" Target="https://www.waterconnect.sa.gov.au/Industry-and-Mining/CSG-Coal-Mining/SitePages/Home.aspx" TargetMode="External"/><Relationship Id="rId48" Type="http://schemas.openxmlformats.org/officeDocument/2006/relationships/hyperlink" Target="https://www.climatechangeinaustralia.gov.au/en/projections-tools/climate-futures-tool/introduction-climate-futures/" TargetMode="External"/><Relationship Id="rId56" Type="http://schemas.openxmlformats.org/officeDocument/2006/relationships/hyperlink" Target="https://www.legislation.gov.au/Series/C2007A00137" TargetMode="External"/><Relationship Id="rId64" Type="http://schemas.openxmlformats.org/officeDocument/2006/relationships/hyperlink" Target="https://www.dcceew.gov.au/environment/epbc/publications/significant-impact-guidelines-13-coal-seam-gas-and-large-coal-mining-developments-impacts" TargetMode="External"/><Relationship Id="rId69" Type="http://schemas.openxmlformats.org/officeDocument/2006/relationships/hyperlink" Target="https://doi.org/10.1007/s10230-022-00845-y" TargetMode="External"/><Relationship Id="rId77" Type="http://schemas.openxmlformats.org/officeDocument/2006/relationships/hyperlink" Target="http://www.bom.gov.au/water/groundwater/gde/GDEToolbox_PartOne_Assessment-Framework.pdf" TargetMode="External"/><Relationship Id="rId8" Type="http://schemas.openxmlformats.org/officeDocument/2006/relationships/header" Target="header2.xml"/><Relationship Id="rId51" Type="http://schemas.openxmlformats.org/officeDocument/2006/relationships/hyperlink" Target="https://www.bioregionalassessments.gov.au/" TargetMode="External"/><Relationship Id="rId72" Type="http://schemas.openxmlformats.org/officeDocument/2006/relationships/hyperlink" Target="https://www.iesc.gov.au/publications/information-guidelines-explanatory-note-characterisation-modelling-geological-fault-zones"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yperlink" Target="https://www.iesc.gov.au/" TargetMode="External"/><Relationship Id="rId38" Type="http://schemas.openxmlformats.org/officeDocument/2006/relationships/hyperlink" Target="https://www.iesc.gov.au/" TargetMode="External"/><Relationship Id="rId46" Type="http://schemas.openxmlformats.org/officeDocument/2006/relationships/header" Target="header18.xml"/><Relationship Id="rId59" Type="http://schemas.openxmlformats.org/officeDocument/2006/relationships/hyperlink" Target="http://www.environment.gov.au/water/publications/background-review-subsidence-coal-seam-gas-extraction-australia" TargetMode="External"/><Relationship Id="rId67" Type="http://schemas.openxmlformats.org/officeDocument/2006/relationships/hyperlink" Target="https://www.iesc.gov.au/publications/information-guidelines-explanatory-note-assessing-groundwater-dependent-ecosystems" TargetMode="External"/><Relationship Id="rId20" Type="http://schemas.openxmlformats.org/officeDocument/2006/relationships/footer" Target="footer4.xml"/><Relationship Id="rId41" Type="http://schemas.openxmlformats.org/officeDocument/2006/relationships/hyperlink" Target="https://www.qld.gov.au/environment/management/environmental/eis-process/national-partnership-agreement-on-csg-and-large-mining-development" TargetMode="External"/><Relationship Id="rId54" Type="http://schemas.openxmlformats.org/officeDocument/2006/relationships/hyperlink" Target="https://groundwater.com.au/resources/" TargetMode="External"/><Relationship Id="rId62" Type="http://schemas.openxmlformats.org/officeDocument/2006/relationships/hyperlink" Target="https://www.bioregionalassessments.gov.au/bioregional-assessment-program" TargetMode="External"/><Relationship Id="rId70" Type="http://schemas.openxmlformats.org/officeDocument/2006/relationships/hyperlink" Target="https://www.iesc.gov.au/publications/information-guidelines-explanatory-note-uncertainty-analysis" TargetMode="External"/><Relationship Id="rId75" Type="http://schemas.openxmlformats.org/officeDocument/2006/relationships/hyperlink" Target="https://www.publications.qld.gov.au/dataset/subterranean-aquatic-fauna/resource/ba880910-5117-433a-b90d-2c131874a8e6" TargetMode="External"/><Relationship Id="rId83"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yperlink" Target="https://www.iesc.gov.au/publications/information-guidelines-explanatory-note-deriving-site-specific-guidelines-values" TargetMode="External"/><Relationship Id="rId49" Type="http://schemas.openxmlformats.org/officeDocument/2006/relationships/hyperlink" Target="https://www.business.qld.gov.au/industries/mining-energy-water/resources/landholders/csg/ogia" TargetMode="External"/><Relationship Id="rId57" Type="http://schemas.openxmlformats.org/officeDocument/2006/relationships/hyperlink" Target="https://www.health.gov.au/sites/default/files/documents/2022/07/enhealth-guidance-guidelines-for-assessing-human-health-risks-from-environmental-hazards.pdf" TargetMode="External"/><Relationship Id="rId10" Type="http://schemas.openxmlformats.org/officeDocument/2006/relationships/footer" Target="footer2.xml"/><Relationship Id="rId31" Type="http://schemas.openxmlformats.org/officeDocument/2006/relationships/footer" Target="footer6.xml"/><Relationship Id="rId44" Type="http://schemas.openxmlformats.org/officeDocument/2006/relationships/header" Target="header16.xml"/><Relationship Id="rId52" Type="http://schemas.openxmlformats.org/officeDocument/2006/relationships/hyperlink" Target="https://www.waterquality.gov.au/anz-guidelines" TargetMode="External"/><Relationship Id="rId60" Type="http://schemas.openxmlformats.org/officeDocument/2006/relationships/hyperlink" Target="http://www.environment.gov.au/water/publications/background-review-subsidence-from-coal-mining-activities" TargetMode="External"/><Relationship Id="rId65" Type="http://schemas.openxmlformats.org/officeDocument/2006/relationships/hyperlink" Target="http://www.bom.gov.au/water/groundwater/gde/" TargetMode="External"/><Relationship Id="rId73" Type="http://schemas.openxmlformats.org/officeDocument/2006/relationships/hyperlink" Target="https://www.waterquality.gov.au/guidelines/recycled-water" TargetMode="External"/><Relationship Id="rId78" Type="http://schemas.openxmlformats.org/officeDocument/2006/relationships/image" Target="media/image8.png"/><Relationship Id="rId8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hyperlink" Target="https://www.iesc.gov.au/committee-advice" TargetMode="External"/><Relationship Id="rId34" Type="http://schemas.openxmlformats.org/officeDocument/2006/relationships/hyperlink" Target="https://www.iesc.gov.au/publications/information-guidelines-explanatory-note-uncertainty-analysis" TargetMode="External"/><Relationship Id="rId50" Type="http://schemas.openxmlformats.org/officeDocument/2006/relationships/hyperlink" Target="http://www.bioregionalassessments.gov.au/" TargetMode="External"/><Relationship Id="rId55" Type="http://schemas.openxmlformats.org/officeDocument/2006/relationships/hyperlink" Target="http://www.bioregionalassessments.gov.au/methods/bioregional-assessment-methodology" TargetMode="External"/><Relationship Id="rId76" Type="http://schemas.openxmlformats.org/officeDocument/2006/relationships/hyperlink" Target="https://environment.des.qld.gov.au/__data/assets/pdf_file/0031/89914/monitoring-sampling-manual-2018.pdf" TargetMode="External"/><Relationship Id="rId7" Type="http://schemas.openxmlformats.org/officeDocument/2006/relationships/header" Target="header1.xml"/><Relationship Id="rId71" Type="http://schemas.openxmlformats.org/officeDocument/2006/relationships/hyperlink" Target="https://minerals.org.au/policies/sustainability/land-use-and-water-stewardship/" TargetMode="Externa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yperlink" Target="https://www.planning.nsw.gov.au/Policy-and-Legislation/Mining-and-Resources/Gateway-Assessment-and-Site-Verification" TargetMode="External"/><Relationship Id="rId45" Type="http://schemas.openxmlformats.org/officeDocument/2006/relationships/header" Target="header17.xml"/><Relationship Id="rId66" Type="http://schemas.openxmlformats.org/officeDocument/2006/relationships/hyperlink" Target="https://www.climatechangeinaustralia.gov.au/en/projections-tools/climate-futures-tool/introduction-climate-fut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2" ma:contentTypeDescription="Create a new document." ma:contentTypeScope="" ma:versionID="c33b9310f5eac76302940cbac52fb5c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6d0b423179acbbff209fe84a55cb49e"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077C1A40-91E7-4072-AFF1-169EF94E9A34}"/>
</file>

<file path=customXml/itemProps2.xml><?xml version="1.0" encoding="utf-8"?>
<ds:datastoreItem xmlns:ds="http://schemas.openxmlformats.org/officeDocument/2006/customXml" ds:itemID="{EABD9917-C5D5-414B-881C-25F8630FC2CD}"/>
</file>

<file path=customXml/itemProps3.xml><?xml version="1.0" encoding="utf-8"?>
<ds:datastoreItem xmlns:ds="http://schemas.openxmlformats.org/officeDocument/2006/customXml" ds:itemID="{4E32B3C8-FE70-4B39-87FA-DC0C9125BFCA}"/>
</file>

<file path=docProps/app.xml><?xml version="1.0" encoding="utf-8"?>
<Properties xmlns="http://schemas.openxmlformats.org/officeDocument/2006/extended-properties" xmlns:vt="http://schemas.openxmlformats.org/officeDocument/2006/docPropsVTypes">
  <Template>Normal</Template>
  <TotalTime>0</TotalTime>
  <Pages>43</Pages>
  <Words>16865</Words>
  <Characters>96136</Characters>
  <Application>Microsoft Office Word</Application>
  <DocSecurity>4</DocSecurity>
  <Lines>801</Lines>
  <Paragraphs>225</Paragraphs>
  <ScaleCrop>false</ScaleCrop>
  <HeadingPairs>
    <vt:vector size="2" baseType="variant">
      <vt:variant>
        <vt:lpstr>Title</vt:lpstr>
      </vt:variant>
      <vt:variant>
        <vt:i4>1</vt:i4>
      </vt:variant>
    </vt:vector>
  </HeadingPairs>
  <TitlesOfParts>
    <vt:vector size="1" baseType="lpstr">
      <vt:lpstr>Consultation on the IESC Information Guidelines for proponents preparing coal seam gas and large coal mining development proposals</vt:lpstr>
    </vt:vector>
  </TitlesOfParts>
  <Company/>
  <LinksUpToDate>false</LinksUpToDate>
  <CharactersWithSpaces>112776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the IESC Information Guidelines for proponents preparing coal seam gas and large coal mining development proposals</dc:title>
  <dc:subject/>
  <dc:creator>IESC</dc:creator>
  <cp:keywords/>
  <dc:description/>
  <cp:lastModifiedBy>Durack, Bec</cp:lastModifiedBy>
  <cp:revision>2</cp:revision>
  <dcterms:created xsi:type="dcterms:W3CDTF">2023-07-05T04:28:00Z</dcterms:created>
  <dcterms:modified xsi:type="dcterms:W3CDTF">2023-07-05T04:28:00Z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ies>
</file>