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2B864097" w:rsidR="00A431C1" w:rsidRPr="0094790E" w:rsidRDefault="00A431C1" w:rsidP="00A431C1">
      <w:pPr>
        <w:pStyle w:val="Header"/>
        <w:jc w:val="center"/>
        <w:rPr>
          <w:b/>
          <w:sz w:val="22"/>
          <w:szCs w:val="22"/>
        </w:rPr>
      </w:pPr>
      <w:r w:rsidRPr="0094790E">
        <w:rPr>
          <w:b/>
          <w:sz w:val="22"/>
          <w:szCs w:val="22"/>
        </w:rPr>
        <w:t xml:space="preserve">Meeting </w:t>
      </w:r>
      <w:r w:rsidR="00D27777">
        <w:rPr>
          <w:b/>
          <w:sz w:val="22"/>
          <w:szCs w:val="22"/>
        </w:rPr>
        <w:t>9</w:t>
      </w:r>
      <w:r w:rsidR="00D25519">
        <w:rPr>
          <w:b/>
          <w:sz w:val="22"/>
          <w:szCs w:val="22"/>
        </w:rPr>
        <w:t>3</w:t>
      </w:r>
      <w:r w:rsidRPr="0094790E">
        <w:rPr>
          <w:b/>
          <w:sz w:val="22"/>
          <w:szCs w:val="22"/>
        </w:rPr>
        <w:t>,</w:t>
      </w:r>
      <w:r w:rsidR="00F07D49">
        <w:rPr>
          <w:b/>
          <w:sz w:val="22"/>
          <w:szCs w:val="22"/>
        </w:rPr>
        <w:t xml:space="preserve"> </w:t>
      </w:r>
      <w:r w:rsidR="00D25519">
        <w:rPr>
          <w:b/>
          <w:sz w:val="22"/>
          <w:szCs w:val="22"/>
        </w:rPr>
        <w:t>31 January – 2 February 2023</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458D5352" w14:textId="29B164AF" w:rsidR="00A431C1" w:rsidRPr="0094790E" w:rsidRDefault="00CD0E3A" w:rsidP="00A431C1">
      <w:pPr>
        <w:pStyle w:val="Header"/>
        <w:tabs>
          <w:tab w:val="left" w:pos="426"/>
        </w:tabs>
        <w:jc w:val="center"/>
        <w:rPr>
          <w:rFonts w:cs="Arial"/>
          <w:sz w:val="22"/>
          <w:szCs w:val="22"/>
        </w:rPr>
      </w:pPr>
      <w:r>
        <w:rPr>
          <w:rFonts w:cs="Arial"/>
          <w:b/>
          <w:bCs/>
          <w:sz w:val="22"/>
          <w:szCs w:val="22"/>
        </w:rPr>
        <w:t>Adelaide</w:t>
      </w:r>
      <w:r w:rsidR="00F8321B">
        <w:rPr>
          <w:rFonts w:cs="Arial"/>
          <w:sz w:val="22"/>
          <w:szCs w:val="22"/>
        </w:rPr>
        <w:pict w14:anchorId="58D49ACB">
          <v:rect id="_x0000_i1025" alt="P6#yIS1" style="width:0;height:1.5pt" o:hralign="center" o:hrstd="t" o:hr="t" fillcolor="#a0a0a0" stroked="f"/>
        </w:pict>
      </w:r>
    </w:p>
    <w:p w14:paraId="59C25604" w14:textId="3C76B5CE" w:rsidR="00A431C1" w:rsidRPr="0094790E" w:rsidRDefault="00A431C1" w:rsidP="007F6CE0">
      <w:pPr>
        <w:tabs>
          <w:tab w:val="left" w:pos="426"/>
        </w:tabs>
        <w:spacing w:before="240" w:after="120"/>
        <w:rPr>
          <w:rFonts w:cs="Arial"/>
          <w:b/>
          <w:sz w:val="22"/>
          <w:szCs w:val="22"/>
        </w:rPr>
      </w:pPr>
      <w:r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1"/>
          <w:headerReference w:type="default" r:id="rId12"/>
          <w:foot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6206A767" w14:textId="52C85B42" w:rsidR="00F56267" w:rsidRDefault="00F56267" w:rsidP="00AC2DFE">
      <w:pPr>
        <w:tabs>
          <w:tab w:val="left" w:pos="426"/>
          <w:tab w:val="left" w:pos="5103"/>
        </w:tabs>
        <w:spacing w:before="120" w:after="120"/>
        <w:rPr>
          <w:rFonts w:cs="Arial"/>
          <w:sz w:val="22"/>
          <w:szCs w:val="22"/>
        </w:rPr>
      </w:pPr>
      <w:r>
        <w:rPr>
          <w:rFonts w:cs="Arial"/>
          <w:sz w:val="22"/>
          <w:szCs w:val="22"/>
        </w:rPr>
        <w:t>IN ATTENDANCE</w:t>
      </w:r>
      <w:r w:rsidR="004E5641">
        <w:rPr>
          <w:rFonts w:cs="Arial"/>
          <w:sz w:val="22"/>
          <w:szCs w:val="22"/>
        </w:rPr>
        <w:tab/>
        <w:t>APOLOGIES</w:t>
      </w:r>
    </w:p>
    <w:p w14:paraId="45891C59" w14:textId="6A43F100" w:rsidR="00EF3947" w:rsidRDefault="00FE5E5E" w:rsidP="00EF3947">
      <w:pPr>
        <w:tabs>
          <w:tab w:val="left" w:pos="426"/>
          <w:tab w:val="left" w:pos="5103"/>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igram (Chair)</w:t>
      </w:r>
      <w:r w:rsidR="00A763D6">
        <w:rPr>
          <w:rFonts w:cs="Arial"/>
          <w:sz w:val="22"/>
          <w:szCs w:val="22"/>
        </w:rPr>
        <w:tab/>
      </w:r>
      <w:r w:rsidR="00EF3947">
        <w:rPr>
          <w:rFonts w:cs="Arial"/>
          <w:sz w:val="22"/>
          <w:szCs w:val="22"/>
        </w:rPr>
        <w:t>Professor</w:t>
      </w:r>
      <w:r w:rsidR="00D25519">
        <w:rPr>
          <w:rFonts w:cs="Arial"/>
          <w:sz w:val="22"/>
          <w:szCs w:val="22"/>
        </w:rPr>
        <w:t xml:space="preserve"> Rory Nathan</w:t>
      </w:r>
    </w:p>
    <w:p w14:paraId="521FF5B4" w14:textId="38115222" w:rsidR="00A763D6" w:rsidRDefault="00A763D6" w:rsidP="00A763D6">
      <w:pPr>
        <w:tabs>
          <w:tab w:val="left" w:pos="426"/>
        </w:tabs>
        <w:spacing w:after="0"/>
        <w:rPr>
          <w:rFonts w:cs="Arial"/>
          <w:sz w:val="22"/>
          <w:szCs w:val="22"/>
        </w:rPr>
        <w:sectPr w:rsidR="00A763D6" w:rsidSect="00D21D76">
          <w:type w:val="continuous"/>
          <w:pgSz w:w="11906" w:h="16838"/>
          <w:pgMar w:top="663" w:right="1134" w:bottom="261" w:left="1276" w:header="425" w:footer="828" w:gutter="0"/>
          <w:pgNumType w:start="1"/>
          <w:cols w:space="708"/>
          <w:titlePg/>
          <w:docGrid w:linePitch="360"/>
        </w:sectPr>
      </w:pPr>
    </w:p>
    <w:p w14:paraId="0220FD4E" w14:textId="77777777" w:rsidR="00C051B4" w:rsidRDefault="00C051B4" w:rsidP="00C051B4">
      <w:pPr>
        <w:tabs>
          <w:tab w:val="left" w:pos="426"/>
          <w:tab w:val="left" w:pos="5103"/>
        </w:tabs>
        <w:spacing w:after="0"/>
        <w:rPr>
          <w:rFonts w:cs="Arial"/>
          <w:sz w:val="22"/>
          <w:szCs w:val="22"/>
        </w:rPr>
      </w:pPr>
      <w:r w:rsidRPr="00FF1CE9">
        <w:rPr>
          <w:rFonts w:cs="Arial"/>
          <w:sz w:val="22"/>
          <w:szCs w:val="22"/>
        </w:rPr>
        <w:t xml:space="preserve">Dr Andrew Boulton </w:t>
      </w:r>
    </w:p>
    <w:p w14:paraId="0A9A6224" w14:textId="228A369B" w:rsidR="007B78CD" w:rsidRDefault="007B78CD" w:rsidP="00A431C1">
      <w:pPr>
        <w:tabs>
          <w:tab w:val="left" w:pos="426"/>
        </w:tabs>
        <w:spacing w:after="0"/>
        <w:rPr>
          <w:rFonts w:cs="Arial"/>
          <w:sz w:val="22"/>
          <w:szCs w:val="22"/>
        </w:rPr>
      </w:pPr>
      <w:r w:rsidRPr="0094790E">
        <w:rPr>
          <w:rFonts w:cs="Arial"/>
          <w:sz w:val="22"/>
          <w:szCs w:val="22"/>
        </w:rPr>
        <w:t>Professor Jenny Davis</w:t>
      </w:r>
    </w:p>
    <w:p w14:paraId="70BA8279" w14:textId="77777777" w:rsidR="00EF3947" w:rsidRDefault="00EF3947" w:rsidP="00A431C1">
      <w:pPr>
        <w:tabs>
          <w:tab w:val="left" w:pos="426"/>
        </w:tabs>
        <w:spacing w:after="0"/>
        <w:rPr>
          <w:rFonts w:cs="Arial"/>
          <w:sz w:val="22"/>
          <w:szCs w:val="22"/>
        </w:rPr>
      </w:pPr>
      <w:r w:rsidRPr="0094790E">
        <w:rPr>
          <w:rFonts w:cs="Arial"/>
          <w:sz w:val="22"/>
          <w:szCs w:val="22"/>
        </w:rPr>
        <w:t xml:space="preserve">Dr </w:t>
      </w:r>
      <w:r>
        <w:rPr>
          <w:rFonts w:cs="Arial"/>
          <w:sz w:val="22"/>
          <w:szCs w:val="22"/>
        </w:rPr>
        <w:t>Jenny Stauber</w:t>
      </w:r>
    </w:p>
    <w:p w14:paraId="525F3B1B" w14:textId="77777777" w:rsidR="00D25519" w:rsidRDefault="00D25519" w:rsidP="0030004A">
      <w:pPr>
        <w:tabs>
          <w:tab w:val="left" w:pos="426"/>
        </w:tabs>
        <w:spacing w:after="0"/>
        <w:ind w:left="2835" w:hanging="2835"/>
        <w:rPr>
          <w:rFonts w:cs="Arial"/>
          <w:sz w:val="22"/>
          <w:szCs w:val="22"/>
        </w:rPr>
      </w:pPr>
      <w:r>
        <w:rPr>
          <w:rFonts w:cs="Arial"/>
          <w:sz w:val="22"/>
          <w:szCs w:val="22"/>
        </w:rPr>
        <w:t>Dr Juliette Woods</w:t>
      </w:r>
    </w:p>
    <w:p w14:paraId="1B46913F" w14:textId="37393275" w:rsidR="00AE6546" w:rsidRDefault="00F75859" w:rsidP="0030004A">
      <w:pPr>
        <w:tabs>
          <w:tab w:val="left" w:pos="426"/>
        </w:tabs>
        <w:spacing w:after="0"/>
        <w:ind w:left="2835" w:hanging="2835"/>
        <w:rPr>
          <w:rFonts w:cs="Arial"/>
          <w:sz w:val="22"/>
          <w:szCs w:val="22"/>
        </w:rPr>
      </w:pPr>
      <w:r w:rsidRPr="003E544F">
        <w:rPr>
          <w:rFonts w:cs="Arial"/>
          <w:sz w:val="22"/>
          <w:szCs w:val="22"/>
        </w:rPr>
        <w:t xml:space="preserve">Associate </w:t>
      </w:r>
      <w:r w:rsidR="004731D1" w:rsidRPr="003E544F">
        <w:rPr>
          <w:rFonts w:cs="Arial"/>
          <w:sz w:val="22"/>
          <w:szCs w:val="22"/>
        </w:rPr>
        <w:t>Professor</w:t>
      </w:r>
      <w:r w:rsidR="00A431C1" w:rsidRPr="003E544F">
        <w:rPr>
          <w:rFonts w:cs="Arial"/>
          <w:sz w:val="22"/>
          <w:szCs w:val="22"/>
        </w:rPr>
        <w:t xml:space="preserve"> </w:t>
      </w:r>
      <w:r w:rsidRPr="003E544F">
        <w:rPr>
          <w:rFonts w:cs="Arial"/>
          <w:sz w:val="22"/>
          <w:szCs w:val="22"/>
        </w:rPr>
        <w:t xml:space="preserve">Phil </w:t>
      </w:r>
      <w:r w:rsidRPr="00F624C6">
        <w:rPr>
          <w:rFonts w:cs="Arial"/>
          <w:sz w:val="22"/>
          <w:szCs w:val="22"/>
        </w:rPr>
        <w:t>Hayes</w:t>
      </w:r>
      <w:r w:rsidR="00AE4162" w:rsidRPr="00F624C6">
        <w:rPr>
          <w:rFonts w:cs="Arial"/>
          <w:sz w:val="22"/>
          <w:szCs w:val="22"/>
        </w:rPr>
        <w:t xml:space="preserve"> </w:t>
      </w:r>
      <w:r w:rsidR="0030004A">
        <w:rPr>
          <w:rFonts w:cs="Arial"/>
          <w:sz w:val="22"/>
          <w:szCs w:val="22"/>
        </w:rPr>
        <w:t>(Items 1</w:t>
      </w:r>
      <w:r w:rsidR="002C7302">
        <w:rPr>
          <w:rFonts w:cs="Arial"/>
          <w:sz w:val="22"/>
          <w:szCs w:val="22"/>
        </w:rPr>
        <w:t>.5-1.8</w:t>
      </w:r>
      <w:r w:rsidR="0030004A">
        <w:rPr>
          <w:rFonts w:cs="Arial"/>
          <w:sz w:val="22"/>
          <w:szCs w:val="22"/>
        </w:rPr>
        <w:t xml:space="preserve">, </w:t>
      </w:r>
      <w:r w:rsidR="00D25519">
        <w:rPr>
          <w:rFonts w:cs="Arial"/>
          <w:sz w:val="22"/>
          <w:szCs w:val="22"/>
        </w:rPr>
        <w:t>2.2,</w:t>
      </w:r>
      <w:r w:rsidR="0030004A">
        <w:rPr>
          <w:rFonts w:cs="Arial"/>
          <w:sz w:val="22"/>
          <w:szCs w:val="22"/>
        </w:rPr>
        <w:t xml:space="preserve"> </w:t>
      </w:r>
      <w:r w:rsidR="00D25519">
        <w:rPr>
          <w:rFonts w:cs="Arial"/>
          <w:sz w:val="22"/>
          <w:szCs w:val="22"/>
        </w:rPr>
        <w:t>3 &amp; 4</w:t>
      </w:r>
      <w:r w:rsidR="0030004A">
        <w:rPr>
          <w:rFonts w:cs="Arial"/>
          <w:sz w:val="22"/>
          <w:szCs w:val="22"/>
        </w:rPr>
        <w:t>)</w:t>
      </w:r>
    </w:p>
    <w:p w14:paraId="475AA5E7" w14:textId="03A26C67" w:rsidR="00AE4162" w:rsidRDefault="00A431C1" w:rsidP="00A431C1">
      <w:pPr>
        <w:tabs>
          <w:tab w:val="left" w:pos="426"/>
        </w:tabs>
        <w:spacing w:after="0"/>
        <w:rPr>
          <w:rFonts w:cs="Arial"/>
          <w:sz w:val="22"/>
          <w:szCs w:val="22"/>
        </w:rPr>
      </w:pPr>
      <w:r w:rsidRPr="000A6451">
        <w:rPr>
          <w:rFonts w:cs="Arial"/>
          <w:sz w:val="22"/>
          <w:szCs w:val="22"/>
        </w:rPr>
        <w:t>Professor Wendy Timms</w:t>
      </w:r>
      <w:r w:rsidR="001C6111">
        <w:rPr>
          <w:rFonts w:cs="Arial"/>
          <w:sz w:val="22"/>
          <w:szCs w:val="22"/>
        </w:rPr>
        <w:t xml:space="preserve"> (Items 1, 2 &amp; 3)</w:t>
      </w:r>
    </w:p>
    <w:p w14:paraId="25DB74F7" w14:textId="77777777" w:rsidR="00DB00C6" w:rsidRPr="00797B2E" w:rsidRDefault="00DB00C6" w:rsidP="00B94BE8">
      <w:pPr>
        <w:pStyle w:val="paragraph"/>
        <w:spacing w:before="240" w:beforeAutospacing="0" w:after="120" w:afterAutospacing="0"/>
        <w:textAlignment w:val="baseline"/>
        <w:rPr>
          <w:rFonts w:ascii="Calibri" w:hAnsi="Calibri" w:cs="Calibri"/>
          <w:sz w:val="22"/>
          <w:szCs w:val="22"/>
        </w:rPr>
      </w:pPr>
      <w:r w:rsidRPr="00BB61F6">
        <w:rPr>
          <w:rStyle w:val="normaltextrun"/>
          <w:rFonts w:ascii="Calibri" w:eastAsiaTheme="minorEastAsia" w:hAnsi="Calibri" w:cs="Calibri"/>
          <w:sz w:val="22"/>
          <w:szCs w:val="22"/>
        </w:rPr>
        <w:t>INVITED GUESTS</w:t>
      </w:r>
      <w:r w:rsidRPr="00BB61F6">
        <w:rPr>
          <w:rStyle w:val="eop"/>
          <w:rFonts w:ascii="Calibri" w:hAnsi="Calibri" w:cs="Calibri"/>
          <w:sz w:val="22"/>
          <w:szCs w:val="22"/>
        </w:rPr>
        <w:t> </w:t>
      </w:r>
    </w:p>
    <w:p w14:paraId="1F6F80F5" w14:textId="4264C88B" w:rsidR="00D25519" w:rsidRDefault="00D25519" w:rsidP="00D25519">
      <w:pPr>
        <w:pStyle w:val="paragraph"/>
        <w:spacing w:before="120" w:beforeAutospacing="0" w:after="120" w:afterAutospacing="0"/>
        <w:textAlignment w:val="baseline"/>
        <w:rPr>
          <w:rStyle w:val="normaltextrun"/>
          <w:rFonts w:ascii="Calibri" w:eastAsiaTheme="minorEastAsia" w:hAnsi="Calibri" w:cs="Calibri"/>
          <w:i/>
          <w:sz w:val="22"/>
          <w:szCs w:val="22"/>
        </w:rPr>
      </w:pPr>
      <w:bookmarkStart w:id="0" w:name="_Hlk113001811"/>
      <w:r>
        <w:rPr>
          <w:rStyle w:val="normaltextrun"/>
          <w:rFonts w:ascii="Calibri" w:eastAsiaTheme="minorEastAsia" w:hAnsi="Calibri" w:cs="Calibri"/>
          <w:i/>
          <w:sz w:val="22"/>
          <w:szCs w:val="22"/>
        </w:rPr>
        <w:t>Item 3.1</w:t>
      </w:r>
    </w:p>
    <w:p w14:paraId="512DFEA9" w14:textId="727ABE48" w:rsidR="00D10F51" w:rsidRPr="00E249E8" w:rsidRDefault="00D10F51" w:rsidP="001F4213">
      <w:pPr>
        <w:spacing w:before="120" w:after="120"/>
        <w:rPr>
          <w:rFonts w:eastAsiaTheme="minorHAnsi"/>
          <w:sz w:val="22"/>
          <w:szCs w:val="22"/>
          <w:lang w:val="en-AU" w:eastAsia="en-US"/>
        </w:rPr>
      </w:pPr>
      <w:r w:rsidRPr="00E249E8">
        <w:rPr>
          <w:sz w:val="22"/>
          <w:szCs w:val="22"/>
        </w:rPr>
        <w:t>SOUTH AUSTRALIAN DEPARTMENT FOR ENVIRONMENT AND WATER</w:t>
      </w:r>
    </w:p>
    <w:p w14:paraId="6C8F751B" w14:textId="77777777" w:rsidR="00D10F51" w:rsidRPr="00E249E8" w:rsidRDefault="00D10F51" w:rsidP="00E249E8">
      <w:pPr>
        <w:spacing w:after="0"/>
        <w:rPr>
          <w:sz w:val="22"/>
          <w:szCs w:val="22"/>
        </w:rPr>
      </w:pPr>
      <w:r w:rsidRPr="00E249E8">
        <w:rPr>
          <w:sz w:val="22"/>
          <w:szCs w:val="22"/>
        </w:rPr>
        <w:t>Peter Baker, Water Science and Monitoring</w:t>
      </w:r>
    </w:p>
    <w:p w14:paraId="568C733C" w14:textId="77777777" w:rsidR="00D10F51" w:rsidRPr="00E249E8" w:rsidRDefault="00D10F51" w:rsidP="00E249E8">
      <w:pPr>
        <w:spacing w:after="0"/>
        <w:rPr>
          <w:sz w:val="22"/>
          <w:szCs w:val="22"/>
        </w:rPr>
      </w:pPr>
      <w:r w:rsidRPr="00E249E8">
        <w:rPr>
          <w:sz w:val="22"/>
          <w:szCs w:val="22"/>
        </w:rPr>
        <w:t>Christopher Wright, Water Science and Monitoring</w:t>
      </w:r>
    </w:p>
    <w:p w14:paraId="652DAA53" w14:textId="77777777" w:rsidR="00D10F51" w:rsidRPr="00E249E8" w:rsidRDefault="00D10F51" w:rsidP="00E249E8">
      <w:pPr>
        <w:spacing w:after="0"/>
        <w:rPr>
          <w:sz w:val="22"/>
          <w:szCs w:val="22"/>
        </w:rPr>
      </w:pPr>
      <w:r w:rsidRPr="00E249E8">
        <w:rPr>
          <w:sz w:val="22"/>
          <w:szCs w:val="22"/>
        </w:rPr>
        <w:t>Mark Keppel, Water Science and Monitoring</w:t>
      </w:r>
    </w:p>
    <w:p w14:paraId="23EC10B7" w14:textId="77777777" w:rsidR="00D10F51" w:rsidRPr="00E249E8" w:rsidRDefault="00D10F51" w:rsidP="00E249E8">
      <w:pPr>
        <w:spacing w:after="0"/>
        <w:rPr>
          <w:sz w:val="22"/>
          <w:szCs w:val="22"/>
        </w:rPr>
      </w:pPr>
      <w:r w:rsidRPr="00E249E8">
        <w:rPr>
          <w:sz w:val="22"/>
          <w:szCs w:val="22"/>
        </w:rPr>
        <w:t>Kumar Savadamuthu, Water Science and Monitoring</w:t>
      </w:r>
    </w:p>
    <w:p w14:paraId="3249F8CD" w14:textId="77777777" w:rsidR="00D10F51" w:rsidRPr="00E249E8" w:rsidRDefault="00D10F51" w:rsidP="00E249E8">
      <w:pPr>
        <w:spacing w:after="0"/>
        <w:rPr>
          <w:sz w:val="22"/>
          <w:szCs w:val="22"/>
        </w:rPr>
      </w:pPr>
      <w:r w:rsidRPr="00E249E8">
        <w:rPr>
          <w:sz w:val="22"/>
          <w:szCs w:val="22"/>
        </w:rPr>
        <w:t>Darren Alcoe, Water Science and Monitoring</w:t>
      </w:r>
    </w:p>
    <w:p w14:paraId="0D49A457" w14:textId="333FBE3A" w:rsidR="00D10F51" w:rsidRPr="00E249E8" w:rsidRDefault="00D10F51" w:rsidP="00E249E8">
      <w:pPr>
        <w:spacing w:after="0"/>
        <w:rPr>
          <w:sz w:val="22"/>
          <w:szCs w:val="22"/>
        </w:rPr>
      </w:pPr>
      <w:r w:rsidRPr="00E249E8">
        <w:rPr>
          <w:sz w:val="22"/>
          <w:szCs w:val="22"/>
        </w:rPr>
        <w:t>David Way, Water Science and Monitoring</w:t>
      </w:r>
    </w:p>
    <w:p w14:paraId="5D324B4F" w14:textId="77777777" w:rsidR="00D10F51" w:rsidRPr="00E249E8" w:rsidRDefault="00D10F51" w:rsidP="001F4213">
      <w:pPr>
        <w:spacing w:before="120" w:after="120"/>
        <w:rPr>
          <w:sz w:val="22"/>
          <w:szCs w:val="22"/>
        </w:rPr>
      </w:pPr>
      <w:r w:rsidRPr="00E249E8">
        <w:rPr>
          <w:sz w:val="22"/>
          <w:szCs w:val="22"/>
        </w:rPr>
        <w:t>SOUTH AUSTRALIAN DEPARTMENT FOR ENERGY AND MINING</w:t>
      </w:r>
    </w:p>
    <w:p w14:paraId="6D800E42" w14:textId="77777777" w:rsidR="00D10F51" w:rsidRPr="00E249E8" w:rsidRDefault="00D10F51" w:rsidP="00E249E8">
      <w:pPr>
        <w:spacing w:after="0"/>
        <w:rPr>
          <w:sz w:val="22"/>
          <w:szCs w:val="22"/>
        </w:rPr>
      </w:pPr>
      <w:r w:rsidRPr="00E249E8">
        <w:rPr>
          <w:sz w:val="22"/>
          <w:szCs w:val="22"/>
        </w:rPr>
        <w:t>Michael Malavazos, Engineering Operations</w:t>
      </w:r>
    </w:p>
    <w:p w14:paraId="431209A5" w14:textId="5CBBB70D" w:rsidR="00D25519" w:rsidRPr="00E249E8" w:rsidRDefault="00D10F51" w:rsidP="00E249E8">
      <w:pPr>
        <w:spacing w:after="0"/>
        <w:rPr>
          <w:rStyle w:val="normaltextrun"/>
          <w:sz w:val="22"/>
          <w:szCs w:val="22"/>
        </w:rPr>
      </w:pPr>
      <w:r w:rsidRPr="00E249E8">
        <w:rPr>
          <w:sz w:val="22"/>
          <w:szCs w:val="22"/>
        </w:rPr>
        <w:t>Jarrod Spencer, Engineering Operations</w:t>
      </w:r>
    </w:p>
    <w:p w14:paraId="2580FF78" w14:textId="4C29FDE8" w:rsidR="00190B50" w:rsidRDefault="00190B50" w:rsidP="00270923">
      <w:pPr>
        <w:pStyle w:val="paragraph"/>
        <w:spacing w:before="120" w:beforeAutospacing="0" w:after="120" w:afterAutospacing="0"/>
        <w:textAlignment w:val="baseline"/>
        <w:rPr>
          <w:rStyle w:val="normaltextrun"/>
          <w:rFonts w:ascii="Calibri" w:eastAsiaTheme="minorEastAsia" w:hAnsi="Calibri" w:cs="Calibri"/>
          <w:i/>
          <w:sz w:val="22"/>
          <w:szCs w:val="22"/>
        </w:rPr>
      </w:pPr>
      <w:r>
        <w:rPr>
          <w:rStyle w:val="normaltextrun"/>
          <w:rFonts w:ascii="Calibri" w:eastAsiaTheme="minorEastAsia" w:hAnsi="Calibri" w:cs="Calibri"/>
          <w:i/>
          <w:sz w:val="22"/>
          <w:szCs w:val="22"/>
        </w:rPr>
        <w:t>Item 3.</w:t>
      </w:r>
      <w:r w:rsidR="00D25519">
        <w:rPr>
          <w:rStyle w:val="normaltextrun"/>
          <w:rFonts w:ascii="Calibri" w:eastAsiaTheme="minorEastAsia" w:hAnsi="Calibri" w:cs="Calibri"/>
          <w:i/>
          <w:sz w:val="22"/>
          <w:szCs w:val="22"/>
        </w:rPr>
        <w:t>3</w:t>
      </w:r>
    </w:p>
    <w:bookmarkEnd w:id="0"/>
    <w:p w14:paraId="586C770C" w14:textId="77777777" w:rsidR="00AB31D8" w:rsidRDefault="00AB31D8" w:rsidP="00AB31D8">
      <w:pPr>
        <w:pStyle w:val="paragraph"/>
        <w:spacing w:before="0" w:beforeAutospacing="0" w:after="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Dr Luk Peeters, Principal Research Scientist, CSIRO</w:t>
      </w:r>
    </w:p>
    <w:p w14:paraId="541FFB92" w14:textId="77777777" w:rsidR="00AB31D8" w:rsidRDefault="00AB31D8" w:rsidP="00AB31D8">
      <w:pPr>
        <w:pStyle w:val="paragraph"/>
        <w:spacing w:before="0" w:beforeAutospacing="0" w:after="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 xml:space="preserve">Hugh </w:t>
      </w:r>
      <w:proofErr w:type="spellStart"/>
      <w:r>
        <w:rPr>
          <w:rStyle w:val="normaltextrun"/>
          <w:rFonts w:ascii="Calibri" w:eastAsiaTheme="minorEastAsia" w:hAnsi="Calibri" w:cs="Calibri"/>
          <w:iCs/>
          <w:sz w:val="22"/>
          <w:szCs w:val="22"/>
        </w:rPr>
        <w:t>Middlemis</w:t>
      </w:r>
      <w:proofErr w:type="spellEnd"/>
      <w:r>
        <w:rPr>
          <w:rStyle w:val="normaltextrun"/>
          <w:rFonts w:ascii="Calibri" w:eastAsiaTheme="minorEastAsia" w:hAnsi="Calibri" w:cs="Calibri"/>
          <w:iCs/>
          <w:sz w:val="22"/>
          <w:szCs w:val="22"/>
        </w:rPr>
        <w:t xml:space="preserve">, </w:t>
      </w:r>
      <w:proofErr w:type="gramStart"/>
      <w:r>
        <w:rPr>
          <w:rStyle w:val="normaltextrun"/>
          <w:rFonts w:ascii="Calibri" w:eastAsiaTheme="minorEastAsia" w:hAnsi="Calibri" w:cs="Calibri"/>
          <w:iCs/>
          <w:sz w:val="22"/>
          <w:szCs w:val="22"/>
        </w:rPr>
        <w:t>Director</w:t>
      </w:r>
      <w:proofErr w:type="gramEnd"/>
      <w:r>
        <w:rPr>
          <w:rStyle w:val="normaltextrun"/>
          <w:rFonts w:ascii="Calibri" w:eastAsiaTheme="minorEastAsia" w:hAnsi="Calibri" w:cs="Calibri"/>
          <w:iCs/>
          <w:sz w:val="22"/>
          <w:szCs w:val="22"/>
        </w:rPr>
        <w:t xml:space="preserve"> and Principal Groundwater Engineer, </w:t>
      </w:r>
      <w:proofErr w:type="spellStart"/>
      <w:r>
        <w:rPr>
          <w:rStyle w:val="normaltextrun"/>
          <w:rFonts w:ascii="Calibri" w:eastAsiaTheme="minorEastAsia" w:hAnsi="Calibri" w:cs="Calibri"/>
          <w:iCs/>
          <w:sz w:val="22"/>
          <w:szCs w:val="22"/>
        </w:rPr>
        <w:t>HydroGeoLogic</w:t>
      </w:r>
      <w:proofErr w:type="spellEnd"/>
      <w:r>
        <w:rPr>
          <w:rStyle w:val="normaltextrun"/>
          <w:rFonts w:ascii="Calibri" w:eastAsiaTheme="minorEastAsia" w:hAnsi="Calibri" w:cs="Calibri"/>
          <w:iCs/>
          <w:sz w:val="22"/>
          <w:szCs w:val="22"/>
        </w:rPr>
        <w:t xml:space="preserve"> Pty Ltd</w:t>
      </w:r>
    </w:p>
    <w:p w14:paraId="6658EC6A" w14:textId="4F69A864" w:rsidR="00D25519" w:rsidRDefault="00D25519" w:rsidP="00D25519">
      <w:pPr>
        <w:pStyle w:val="paragraph"/>
        <w:spacing w:before="120" w:beforeAutospacing="0" w:after="120" w:afterAutospacing="0"/>
        <w:textAlignment w:val="baseline"/>
        <w:rPr>
          <w:rStyle w:val="normaltextrun"/>
          <w:rFonts w:ascii="Calibri" w:eastAsiaTheme="minorEastAsia" w:hAnsi="Calibri" w:cs="Calibri"/>
          <w:i/>
          <w:sz w:val="22"/>
          <w:szCs w:val="22"/>
        </w:rPr>
      </w:pPr>
      <w:r>
        <w:rPr>
          <w:rStyle w:val="normaltextrun"/>
          <w:rFonts w:ascii="Calibri" w:eastAsiaTheme="minorEastAsia" w:hAnsi="Calibri" w:cs="Calibri"/>
          <w:i/>
          <w:sz w:val="22"/>
          <w:szCs w:val="22"/>
        </w:rPr>
        <w:t>Item 3.5</w:t>
      </w:r>
      <w:r w:rsidR="003D4239">
        <w:rPr>
          <w:rStyle w:val="normaltextrun"/>
          <w:rFonts w:ascii="Calibri" w:eastAsiaTheme="minorEastAsia" w:hAnsi="Calibri" w:cs="Calibri"/>
          <w:i/>
          <w:sz w:val="22"/>
          <w:szCs w:val="22"/>
        </w:rPr>
        <w:t xml:space="preserve"> (by videoconference)</w:t>
      </w:r>
    </w:p>
    <w:p w14:paraId="4E8E5E22" w14:textId="77777777" w:rsidR="000D735E" w:rsidRDefault="000D735E" w:rsidP="000D735E">
      <w:pPr>
        <w:spacing w:after="0"/>
        <w:ind w:left="142" w:hanging="142"/>
        <w:rPr>
          <w:rFonts w:eastAsiaTheme="minorHAnsi"/>
          <w:lang w:val="en-AU"/>
        </w:rPr>
      </w:pPr>
      <w:r>
        <w:rPr>
          <w:sz w:val="22"/>
          <w:szCs w:val="22"/>
        </w:rPr>
        <w:t>Dr Joseph Guillaume, IWF Research Fellow, Australian National University</w:t>
      </w:r>
    </w:p>
    <w:p w14:paraId="46BE1113" w14:textId="77777777" w:rsidR="000D735E" w:rsidRDefault="000D735E" w:rsidP="000D735E">
      <w:pPr>
        <w:spacing w:after="0"/>
        <w:ind w:left="142" w:hanging="142"/>
        <w:rPr>
          <w:sz w:val="22"/>
          <w:szCs w:val="22"/>
        </w:rPr>
      </w:pPr>
      <w:r>
        <w:rPr>
          <w:sz w:val="22"/>
          <w:szCs w:val="22"/>
        </w:rPr>
        <w:t>Louisa Rochford, Research Assistant, Australian National University</w:t>
      </w:r>
    </w:p>
    <w:p w14:paraId="04A1CDC3" w14:textId="77777777" w:rsidR="000D735E" w:rsidRDefault="000D735E" w:rsidP="000D735E">
      <w:pPr>
        <w:spacing w:after="0"/>
        <w:ind w:left="142" w:hanging="142"/>
        <w:rPr>
          <w:sz w:val="22"/>
          <w:szCs w:val="22"/>
        </w:rPr>
      </w:pPr>
      <w:r>
        <w:rPr>
          <w:sz w:val="22"/>
          <w:szCs w:val="22"/>
        </w:rPr>
        <w:t>Leila Noble, Research Assistant, Australian National University</w:t>
      </w:r>
    </w:p>
    <w:p w14:paraId="6E3F79F6" w14:textId="7BE608F4" w:rsidR="00D25519" w:rsidRDefault="00D25519" w:rsidP="00D25519">
      <w:pPr>
        <w:pStyle w:val="paragraph"/>
        <w:spacing w:before="120" w:beforeAutospacing="0" w:after="120" w:afterAutospacing="0"/>
        <w:textAlignment w:val="baseline"/>
        <w:rPr>
          <w:rStyle w:val="normaltextrun"/>
          <w:rFonts w:ascii="Calibri" w:eastAsiaTheme="minorEastAsia" w:hAnsi="Calibri" w:cs="Calibri"/>
          <w:i/>
          <w:sz w:val="22"/>
          <w:szCs w:val="22"/>
        </w:rPr>
      </w:pPr>
      <w:r>
        <w:rPr>
          <w:rStyle w:val="normaltextrun"/>
          <w:rFonts w:ascii="Calibri" w:eastAsiaTheme="minorEastAsia" w:hAnsi="Calibri" w:cs="Calibri"/>
          <w:i/>
          <w:sz w:val="22"/>
          <w:szCs w:val="22"/>
        </w:rPr>
        <w:lastRenderedPageBreak/>
        <w:t>Item 3.6</w:t>
      </w:r>
      <w:r w:rsidR="003D4239">
        <w:rPr>
          <w:rStyle w:val="normaltextrun"/>
          <w:rFonts w:ascii="Calibri" w:eastAsiaTheme="minorEastAsia" w:hAnsi="Calibri" w:cs="Calibri"/>
          <w:i/>
          <w:sz w:val="22"/>
          <w:szCs w:val="22"/>
        </w:rPr>
        <w:t xml:space="preserve"> (by videoconference)</w:t>
      </w:r>
    </w:p>
    <w:p w14:paraId="1436BCB2" w14:textId="04026B3F" w:rsidR="00D25519" w:rsidRPr="0092652F" w:rsidRDefault="003A7E5B" w:rsidP="00D25519">
      <w:pPr>
        <w:pStyle w:val="paragraph"/>
        <w:spacing w:before="0" w:beforeAutospacing="0" w:after="0" w:afterAutospacing="0"/>
        <w:textAlignment w:val="baseline"/>
        <w:rPr>
          <w:rStyle w:val="normaltextrun"/>
          <w:rFonts w:asciiTheme="minorHAnsi" w:eastAsiaTheme="minorEastAsia" w:hAnsiTheme="minorHAnsi" w:cstheme="minorHAnsi"/>
          <w:iCs/>
          <w:sz w:val="22"/>
          <w:szCs w:val="22"/>
        </w:rPr>
      </w:pPr>
      <w:r w:rsidRPr="0092652F">
        <w:rPr>
          <w:rStyle w:val="ui-provider"/>
          <w:rFonts w:asciiTheme="minorHAnsi" w:eastAsiaTheme="minorEastAsia" w:hAnsiTheme="minorHAnsi" w:cstheme="minorHAnsi"/>
          <w:sz w:val="22"/>
          <w:szCs w:val="22"/>
        </w:rPr>
        <w:t>Fiona Chandler, Principal Consultant, Alluvium Consulting</w:t>
      </w:r>
    </w:p>
    <w:p w14:paraId="6CEFC7D8" w14:textId="29D56868" w:rsidR="00A431C1" w:rsidRDefault="00A431C1" w:rsidP="007F6CE0">
      <w:pPr>
        <w:tabs>
          <w:tab w:val="left" w:pos="426"/>
          <w:tab w:val="left" w:pos="5250"/>
        </w:tabs>
        <w:spacing w:before="240" w:after="120"/>
        <w:rPr>
          <w:rFonts w:cs="Arial"/>
          <w:sz w:val="22"/>
          <w:szCs w:val="22"/>
        </w:rPr>
      </w:pPr>
      <w:r w:rsidRPr="0094790E">
        <w:rPr>
          <w:rFonts w:cs="Arial"/>
          <w:sz w:val="22"/>
          <w:szCs w:val="22"/>
        </w:rPr>
        <w:t>OFFICE OF WATER SCIENCE</w:t>
      </w:r>
      <w:r w:rsidR="00473308">
        <w:rPr>
          <w:rFonts w:cs="Arial"/>
          <w:sz w:val="22"/>
          <w:szCs w:val="22"/>
        </w:rPr>
        <w:t xml:space="preserve"> (OWS)</w:t>
      </w:r>
    </w:p>
    <w:p w14:paraId="43098FB5" w14:textId="3D739651" w:rsidR="00804141" w:rsidRDefault="00804141" w:rsidP="00C236CE">
      <w:pPr>
        <w:tabs>
          <w:tab w:val="left" w:pos="426"/>
        </w:tabs>
        <w:spacing w:after="0"/>
        <w:ind w:left="142" w:hanging="142"/>
        <w:rPr>
          <w:rFonts w:cs="Arial"/>
          <w:sz w:val="22"/>
          <w:szCs w:val="22"/>
        </w:rPr>
        <w:sectPr w:rsidR="00804141" w:rsidSect="003D1FCD">
          <w:type w:val="continuous"/>
          <w:pgSz w:w="11906" w:h="16838"/>
          <w:pgMar w:top="851" w:right="1134" w:bottom="709" w:left="1276" w:header="425" w:footer="828" w:gutter="0"/>
          <w:cols w:space="708"/>
          <w:titlePg/>
          <w:docGrid w:linePitch="360"/>
        </w:sectPr>
      </w:pPr>
    </w:p>
    <w:p w14:paraId="51A55254" w14:textId="77777777" w:rsidR="00715109" w:rsidRDefault="00715109" w:rsidP="00AF07FC">
      <w:pPr>
        <w:tabs>
          <w:tab w:val="left" w:pos="426"/>
        </w:tabs>
        <w:spacing w:after="0"/>
        <w:rPr>
          <w:rFonts w:cs="Arial"/>
          <w:sz w:val="22"/>
          <w:szCs w:val="22"/>
        </w:rPr>
      </w:pPr>
      <w:r w:rsidRPr="00A02C77">
        <w:rPr>
          <w:rFonts w:cs="Arial"/>
          <w:sz w:val="22"/>
          <w:szCs w:val="22"/>
        </w:rPr>
        <w:t>Sarah Taylor</w:t>
      </w:r>
      <w:r>
        <w:rPr>
          <w:rFonts w:cs="Arial"/>
          <w:sz w:val="22"/>
          <w:szCs w:val="22"/>
        </w:rPr>
        <w:t>, Acting Director</w:t>
      </w:r>
    </w:p>
    <w:p w14:paraId="4E544F7C" w14:textId="2110945D" w:rsidR="00715109" w:rsidRDefault="00715109" w:rsidP="00715109">
      <w:pPr>
        <w:tabs>
          <w:tab w:val="left" w:pos="426"/>
          <w:tab w:val="left" w:pos="5103"/>
        </w:tabs>
        <w:spacing w:after="0"/>
        <w:rPr>
          <w:rFonts w:cs="Arial"/>
          <w:sz w:val="22"/>
          <w:szCs w:val="22"/>
        </w:rPr>
      </w:pPr>
      <w:r>
        <w:rPr>
          <w:rFonts w:cs="Arial"/>
          <w:sz w:val="22"/>
          <w:szCs w:val="22"/>
        </w:rPr>
        <w:t>James Rae</w:t>
      </w:r>
      <w:r w:rsidR="00943E48">
        <w:rPr>
          <w:rFonts w:cs="Arial"/>
          <w:sz w:val="22"/>
          <w:szCs w:val="22"/>
        </w:rPr>
        <w:tab/>
        <w:t>Katrina Bourke</w:t>
      </w:r>
    </w:p>
    <w:p w14:paraId="137A3944" w14:textId="77777777" w:rsidR="00715109" w:rsidRDefault="00715109" w:rsidP="00715109">
      <w:pPr>
        <w:tabs>
          <w:tab w:val="left" w:pos="426"/>
          <w:tab w:val="left" w:pos="5103"/>
        </w:tabs>
        <w:spacing w:after="0"/>
        <w:rPr>
          <w:rFonts w:cs="Arial"/>
          <w:sz w:val="22"/>
          <w:szCs w:val="22"/>
        </w:rPr>
      </w:pPr>
      <w:r>
        <w:rPr>
          <w:rFonts w:cs="Arial"/>
          <w:sz w:val="22"/>
          <w:szCs w:val="22"/>
        </w:rPr>
        <w:t>Jason Smith</w:t>
      </w:r>
    </w:p>
    <w:p w14:paraId="68EBCCFD" w14:textId="38D294E8" w:rsidR="00715109" w:rsidRPr="007E5736" w:rsidRDefault="00150126" w:rsidP="00661F11">
      <w:pPr>
        <w:tabs>
          <w:tab w:val="left" w:pos="426"/>
          <w:tab w:val="left" w:pos="5103"/>
        </w:tabs>
        <w:spacing w:before="120" w:after="120"/>
        <w:rPr>
          <w:rFonts w:cs="Arial"/>
          <w:i/>
          <w:iCs/>
          <w:sz w:val="22"/>
          <w:szCs w:val="22"/>
          <w:u w:val="single"/>
        </w:rPr>
      </w:pPr>
      <w:r>
        <w:rPr>
          <w:rFonts w:cs="Arial"/>
          <w:i/>
          <w:iCs/>
          <w:sz w:val="22"/>
          <w:szCs w:val="22"/>
          <w:u w:val="single"/>
        </w:rPr>
        <w:t>By videoconference</w:t>
      </w:r>
    </w:p>
    <w:p w14:paraId="3492C926" w14:textId="2C331806" w:rsidR="00715109" w:rsidRDefault="00715109" w:rsidP="00715109">
      <w:pPr>
        <w:tabs>
          <w:tab w:val="left" w:pos="426"/>
          <w:tab w:val="left" w:pos="5103"/>
        </w:tabs>
        <w:spacing w:after="0"/>
        <w:rPr>
          <w:rFonts w:cs="Arial"/>
          <w:sz w:val="22"/>
          <w:szCs w:val="22"/>
        </w:rPr>
      </w:pPr>
      <w:r>
        <w:rPr>
          <w:rFonts w:cs="Arial"/>
          <w:sz w:val="22"/>
          <w:szCs w:val="22"/>
        </w:rPr>
        <w:t>Amelia</w:t>
      </w:r>
      <w:r w:rsidR="00BC12CA">
        <w:rPr>
          <w:rFonts w:cs="Arial"/>
          <w:sz w:val="22"/>
          <w:szCs w:val="22"/>
        </w:rPr>
        <w:t xml:space="preserve"> Lewis</w:t>
      </w:r>
      <w:r w:rsidR="00383165">
        <w:rPr>
          <w:rFonts w:cs="Arial"/>
          <w:sz w:val="22"/>
          <w:szCs w:val="22"/>
        </w:rPr>
        <w:tab/>
      </w:r>
      <w:r w:rsidR="00FB09E6" w:rsidRPr="000A2F1D">
        <w:rPr>
          <w:rStyle w:val="normaltextrun"/>
          <w:rFonts w:ascii="Calibri" w:hAnsi="Calibri" w:cs="Calibri"/>
          <w:color w:val="000000"/>
          <w:sz w:val="22"/>
          <w:szCs w:val="22"/>
          <w:bdr w:val="none" w:sz="0" w:space="0" w:color="auto" w:frame="1"/>
        </w:rPr>
        <w:t>Frances Knight</w:t>
      </w:r>
      <w:r w:rsidR="00FB09E6" w:rsidRPr="008F5DC9">
        <w:rPr>
          <w:rFonts w:cs="Arial"/>
          <w:sz w:val="22"/>
          <w:szCs w:val="22"/>
        </w:rPr>
        <w:t xml:space="preserve"> </w:t>
      </w:r>
    </w:p>
    <w:p w14:paraId="7E3B92F7" w14:textId="5AE3C076" w:rsidR="00715109" w:rsidRDefault="00715109" w:rsidP="00715109">
      <w:pPr>
        <w:tabs>
          <w:tab w:val="left" w:pos="426"/>
          <w:tab w:val="left" w:pos="5103"/>
        </w:tabs>
        <w:spacing w:after="0"/>
        <w:rPr>
          <w:rFonts w:cs="Arial"/>
          <w:sz w:val="22"/>
          <w:szCs w:val="22"/>
        </w:rPr>
      </w:pPr>
      <w:r w:rsidRPr="00645A27">
        <w:rPr>
          <w:rFonts w:cs="Arial"/>
          <w:sz w:val="22"/>
          <w:szCs w:val="22"/>
        </w:rPr>
        <w:t>Andriana Stoddart</w:t>
      </w:r>
      <w:r w:rsidR="00FA24E8">
        <w:rPr>
          <w:rFonts w:cs="Arial"/>
          <w:sz w:val="22"/>
          <w:szCs w:val="22"/>
        </w:rPr>
        <w:tab/>
      </w:r>
      <w:r w:rsidR="00661F11" w:rsidRPr="008F5DC9">
        <w:rPr>
          <w:rFonts w:cs="Arial"/>
          <w:sz w:val="22"/>
          <w:szCs w:val="22"/>
        </w:rPr>
        <w:t>Isabelle Fra</w:t>
      </w:r>
      <w:r w:rsidR="00661F11" w:rsidRPr="00305CC9">
        <w:rPr>
          <w:rFonts w:cs="Arial"/>
          <w:sz w:val="22"/>
          <w:szCs w:val="22"/>
        </w:rPr>
        <w:t>ncis</w:t>
      </w:r>
      <w:r w:rsidR="00661F11" w:rsidRPr="00DB22D4">
        <w:rPr>
          <w:rFonts w:cs="Arial"/>
          <w:sz w:val="22"/>
          <w:szCs w:val="22"/>
        </w:rPr>
        <w:t xml:space="preserve"> </w:t>
      </w:r>
    </w:p>
    <w:p w14:paraId="6B04C21C" w14:textId="3CD76372" w:rsidR="00715109" w:rsidRDefault="00715109" w:rsidP="00715109">
      <w:pPr>
        <w:tabs>
          <w:tab w:val="left" w:pos="426"/>
          <w:tab w:val="left" w:pos="5103"/>
        </w:tabs>
        <w:spacing w:after="0"/>
        <w:rPr>
          <w:rFonts w:cs="Arial"/>
          <w:sz w:val="22"/>
          <w:szCs w:val="22"/>
        </w:rPr>
      </w:pPr>
      <w:r>
        <w:rPr>
          <w:rFonts w:cs="Arial"/>
          <w:sz w:val="22"/>
          <w:szCs w:val="22"/>
        </w:rPr>
        <w:t>Ben Klug</w:t>
      </w:r>
      <w:r w:rsidR="00661F11">
        <w:rPr>
          <w:rFonts w:cs="Arial"/>
          <w:sz w:val="22"/>
          <w:szCs w:val="22"/>
        </w:rPr>
        <w:tab/>
      </w:r>
      <w:r w:rsidR="00661F11" w:rsidRPr="00DB22D4">
        <w:rPr>
          <w:rFonts w:cs="Arial"/>
          <w:sz w:val="22"/>
          <w:szCs w:val="22"/>
        </w:rPr>
        <w:t xml:space="preserve">Laura </w:t>
      </w:r>
      <w:r w:rsidR="00661F11">
        <w:rPr>
          <w:rFonts w:cs="Arial"/>
          <w:sz w:val="22"/>
          <w:szCs w:val="22"/>
        </w:rPr>
        <w:t>Richardson</w:t>
      </w:r>
    </w:p>
    <w:p w14:paraId="30978CFB" w14:textId="4FB2EF78" w:rsidR="00715109" w:rsidRDefault="00715109" w:rsidP="00715109">
      <w:pPr>
        <w:tabs>
          <w:tab w:val="left" w:pos="426"/>
          <w:tab w:val="left" w:pos="5103"/>
        </w:tabs>
        <w:spacing w:after="0"/>
        <w:rPr>
          <w:rFonts w:cs="Arial"/>
          <w:sz w:val="22"/>
          <w:szCs w:val="22"/>
        </w:rPr>
      </w:pPr>
      <w:r w:rsidRPr="00633D56">
        <w:rPr>
          <w:rFonts w:cs="Arial"/>
          <w:sz w:val="22"/>
          <w:szCs w:val="22"/>
        </w:rPr>
        <w:t>Christina Fawns</w:t>
      </w:r>
      <w:r w:rsidR="00661F11">
        <w:rPr>
          <w:rFonts w:cs="Arial"/>
          <w:sz w:val="22"/>
          <w:szCs w:val="22"/>
        </w:rPr>
        <w:tab/>
      </w:r>
      <w:r w:rsidR="00661F11" w:rsidRPr="00202184">
        <w:rPr>
          <w:rFonts w:cs="Arial"/>
          <w:sz w:val="22"/>
          <w:szCs w:val="22"/>
        </w:rPr>
        <w:t>Mio Kuhnen</w:t>
      </w:r>
    </w:p>
    <w:p w14:paraId="2AC5034F" w14:textId="38CAA357" w:rsidR="00CE3EE7" w:rsidRPr="00B81797" w:rsidRDefault="00CE3EE7" w:rsidP="00CE3EE7">
      <w:pPr>
        <w:tabs>
          <w:tab w:val="left" w:pos="426"/>
        </w:tabs>
        <w:spacing w:before="120" w:after="0"/>
        <w:ind w:left="142" w:hanging="142"/>
        <w:rPr>
          <w:rStyle w:val="normaltextrun"/>
          <w:rFonts w:ascii="Calibri" w:hAnsi="Calibri" w:cs="Calibri"/>
          <w:i/>
          <w:iCs/>
          <w:sz w:val="22"/>
          <w:szCs w:val="22"/>
        </w:rPr>
      </w:pPr>
      <w:r w:rsidRPr="00B81797">
        <w:rPr>
          <w:rStyle w:val="normaltextrun"/>
          <w:rFonts w:ascii="Calibri" w:hAnsi="Calibri" w:cs="Calibri"/>
          <w:i/>
          <w:iCs/>
          <w:sz w:val="22"/>
          <w:szCs w:val="22"/>
        </w:rPr>
        <w:t>Note: OWS attendees include those with full or partial</w:t>
      </w:r>
      <w:r w:rsidR="007E5736">
        <w:rPr>
          <w:rStyle w:val="normaltextrun"/>
          <w:rFonts w:ascii="Calibri" w:hAnsi="Calibri" w:cs="Calibri"/>
          <w:i/>
          <w:iCs/>
          <w:sz w:val="22"/>
          <w:szCs w:val="22"/>
        </w:rPr>
        <w:t xml:space="preserve"> </w:t>
      </w:r>
      <w:r w:rsidRPr="00B81797">
        <w:rPr>
          <w:rStyle w:val="normaltextrun"/>
          <w:rFonts w:ascii="Calibri" w:hAnsi="Calibri" w:cs="Calibri"/>
          <w:i/>
          <w:iCs/>
          <w:sz w:val="22"/>
          <w:szCs w:val="22"/>
        </w:rPr>
        <w:t>attendance.</w:t>
      </w:r>
    </w:p>
    <w:p w14:paraId="63625195" w14:textId="77777777" w:rsidR="00FD5788" w:rsidRPr="007C08F3" w:rsidRDefault="00FD5788" w:rsidP="00B94BE8">
      <w:pPr>
        <w:pStyle w:val="paragraph"/>
        <w:spacing w:before="0" w:beforeAutospacing="0" w:after="0" w:afterAutospacing="0"/>
        <w:textAlignment w:val="baseline"/>
        <w:rPr>
          <w:rStyle w:val="normaltextrun"/>
          <w:rFonts w:ascii="Calibri" w:eastAsiaTheme="minorEastAsia" w:hAnsi="Calibri" w:cs="Calibri"/>
          <w:sz w:val="22"/>
          <w:szCs w:val="22"/>
          <w:u w:val="single"/>
        </w:rPr>
      </w:pPr>
    </w:p>
    <w:p w14:paraId="77876E9E" w14:textId="77777777" w:rsidR="003114BE" w:rsidRDefault="003114BE">
      <w:pPr>
        <w:spacing w:after="160" w:line="259" w:lineRule="auto"/>
        <w:rPr>
          <w:rFonts w:cs="Arial"/>
          <w:b/>
          <w:sz w:val="22"/>
          <w:szCs w:val="22"/>
        </w:rPr>
      </w:pPr>
      <w:r>
        <w:rPr>
          <w:rFonts w:cs="Arial"/>
          <w:b/>
          <w:sz w:val="22"/>
          <w:szCs w:val="22"/>
        </w:rPr>
        <w:br w:type="page"/>
      </w:r>
    </w:p>
    <w:p w14:paraId="54F9ACC6" w14:textId="6CA45616" w:rsidR="00A431C1" w:rsidRPr="0094790E" w:rsidRDefault="00A431C1" w:rsidP="008D37F1">
      <w:pPr>
        <w:spacing w:before="120" w:after="120"/>
        <w:rPr>
          <w:rFonts w:cs="Arial"/>
          <w:b/>
          <w:sz w:val="22"/>
          <w:szCs w:val="22"/>
        </w:rPr>
      </w:pPr>
      <w:r w:rsidRPr="0094790E">
        <w:rPr>
          <w:rFonts w:cs="Arial"/>
          <w:b/>
          <w:sz w:val="22"/>
          <w:szCs w:val="22"/>
        </w:rPr>
        <w:lastRenderedPageBreak/>
        <w:t>1. Welcome and Introductions</w:t>
      </w:r>
    </w:p>
    <w:p w14:paraId="71D92320" w14:textId="7BE45007" w:rsidR="00230A90" w:rsidRDefault="00A431C1" w:rsidP="00230A90">
      <w:pPr>
        <w:spacing w:before="120" w:after="120"/>
        <w:rPr>
          <w:rFonts w:cs="Arial"/>
          <w:sz w:val="22"/>
          <w:szCs w:val="22"/>
        </w:rPr>
      </w:pPr>
      <w:r w:rsidRPr="0094790E">
        <w:rPr>
          <w:rFonts w:cs="Arial"/>
          <w:sz w:val="22"/>
          <w:szCs w:val="22"/>
        </w:rPr>
        <w:t xml:space="preserve">The Chair </w:t>
      </w:r>
      <w:r w:rsidR="00230A90" w:rsidRPr="0094790E">
        <w:rPr>
          <w:rFonts w:cs="Arial"/>
          <w:sz w:val="22"/>
          <w:szCs w:val="22"/>
        </w:rPr>
        <w:t xml:space="preserve">acknowledged the traditional owners, past and </w:t>
      </w:r>
      <w:r w:rsidR="00230A90" w:rsidRPr="003B4364">
        <w:rPr>
          <w:rFonts w:cs="Arial"/>
          <w:sz w:val="22"/>
          <w:szCs w:val="22"/>
        </w:rPr>
        <w:t>present, on whose lands this meeting was held</w:t>
      </w:r>
      <w:r w:rsidR="00230A90">
        <w:rPr>
          <w:rFonts w:cs="Arial"/>
          <w:sz w:val="22"/>
          <w:szCs w:val="22"/>
        </w:rPr>
        <w:t xml:space="preserve">, and </w:t>
      </w:r>
      <w:r w:rsidR="00230A90" w:rsidRPr="0094790E">
        <w:rPr>
          <w:rFonts w:cs="Arial"/>
          <w:sz w:val="22"/>
          <w:szCs w:val="22"/>
        </w:rPr>
        <w:t>welcomed members of the Independent Expert Scientific Committee on Coal Seam Gas and Large Coal Mining Development (IESC) to the meeting</w:t>
      </w:r>
      <w:r w:rsidR="00230A90">
        <w:rPr>
          <w:rFonts w:cs="Arial"/>
          <w:sz w:val="22"/>
          <w:szCs w:val="22"/>
        </w:rPr>
        <w:t>.</w:t>
      </w:r>
    </w:p>
    <w:p w14:paraId="2785A344" w14:textId="0F9F9AA2" w:rsidR="00CD0E3A" w:rsidRDefault="00230A90" w:rsidP="00230A90">
      <w:pPr>
        <w:spacing w:before="120" w:after="120"/>
        <w:rPr>
          <w:rFonts w:cs="Arial"/>
          <w:sz w:val="22"/>
          <w:szCs w:val="22"/>
        </w:rPr>
      </w:pPr>
      <w:r>
        <w:rPr>
          <w:rFonts w:cs="Arial"/>
          <w:sz w:val="22"/>
          <w:szCs w:val="22"/>
        </w:rPr>
        <w:t xml:space="preserve">The Chair </w:t>
      </w:r>
      <w:r w:rsidR="00911444">
        <w:rPr>
          <w:rFonts w:cs="Arial"/>
          <w:sz w:val="22"/>
          <w:szCs w:val="22"/>
        </w:rPr>
        <w:t xml:space="preserve">especially </w:t>
      </w:r>
      <w:r>
        <w:rPr>
          <w:rFonts w:cs="Arial"/>
          <w:sz w:val="22"/>
          <w:szCs w:val="22"/>
        </w:rPr>
        <w:t>welcome</w:t>
      </w:r>
      <w:r w:rsidR="00CD0E3A">
        <w:rPr>
          <w:rFonts w:cs="Arial"/>
          <w:sz w:val="22"/>
          <w:szCs w:val="22"/>
        </w:rPr>
        <w:t>d</w:t>
      </w:r>
      <w:r>
        <w:rPr>
          <w:rFonts w:cs="Arial"/>
          <w:sz w:val="22"/>
          <w:szCs w:val="22"/>
        </w:rPr>
        <w:t xml:space="preserve"> Dr Juliette Woods to her first meeting </w:t>
      </w:r>
      <w:r w:rsidR="00CD0E3A">
        <w:rPr>
          <w:rFonts w:cs="Arial"/>
          <w:sz w:val="22"/>
          <w:szCs w:val="22"/>
        </w:rPr>
        <w:t>since her appointment as a member of the IESC on 1 January 2023.</w:t>
      </w:r>
    </w:p>
    <w:p w14:paraId="00DF169B" w14:textId="5420B43F" w:rsidR="00230A90" w:rsidRPr="0094790E" w:rsidRDefault="00CD0E3A" w:rsidP="00230A90">
      <w:pPr>
        <w:spacing w:before="120" w:after="120"/>
        <w:rPr>
          <w:rFonts w:cs="Arial"/>
          <w:sz w:val="22"/>
          <w:szCs w:val="22"/>
        </w:rPr>
      </w:pPr>
      <w:r>
        <w:rPr>
          <w:rFonts w:cs="Arial"/>
          <w:sz w:val="22"/>
          <w:szCs w:val="22"/>
        </w:rPr>
        <w:t xml:space="preserve">The Chair </w:t>
      </w:r>
      <w:proofErr w:type="spellStart"/>
      <w:r w:rsidR="00230A90">
        <w:rPr>
          <w:rFonts w:cs="Arial"/>
          <w:sz w:val="22"/>
          <w:szCs w:val="22"/>
        </w:rPr>
        <w:t>recognised</w:t>
      </w:r>
      <w:proofErr w:type="spellEnd"/>
      <w:r w:rsidR="00230A90">
        <w:rPr>
          <w:rFonts w:cs="Arial"/>
          <w:sz w:val="22"/>
          <w:szCs w:val="22"/>
        </w:rPr>
        <w:t xml:space="preserve"> the </w:t>
      </w:r>
      <w:r>
        <w:rPr>
          <w:rFonts w:cs="Arial"/>
          <w:sz w:val="22"/>
          <w:szCs w:val="22"/>
        </w:rPr>
        <w:t xml:space="preserve">decade of </w:t>
      </w:r>
      <w:r w:rsidR="00230A90">
        <w:rPr>
          <w:rFonts w:cs="Arial"/>
          <w:sz w:val="22"/>
          <w:szCs w:val="22"/>
        </w:rPr>
        <w:t xml:space="preserve">service </w:t>
      </w:r>
      <w:r>
        <w:rPr>
          <w:rFonts w:cs="Arial"/>
          <w:sz w:val="22"/>
          <w:szCs w:val="22"/>
        </w:rPr>
        <w:t xml:space="preserve">to the IESC </w:t>
      </w:r>
      <w:r w:rsidR="00230A90">
        <w:rPr>
          <w:rFonts w:cs="Arial"/>
          <w:sz w:val="22"/>
          <w:szCs w:val="22"/>
        </w:rPr>
        <w:t>of Professor Craig Simmons</w:t>
      </w:r>
      <w:r>
        <w:rPr>
          <w:rFonts w:cs="Arial"/>
          <w:sz w:val="22"/>
          <w:szCs w:val="22"/>
        </w:rPr>
        <w:t xml:space="preserve"> whose final day as a member of the IESC was 31 December 2022.</w:t>
      </w:r>
    </w:p>
    <w:p w14:paraId="2A644879" w14:textId="312DDFCF" w:rsidR="00A431C1" w:rsidRPr="0094790E" w:rsidRDefault="00A431C1" w:rsidP="008D37F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00230A90">
        <w:rPr>
          <w:rFonts w:cs="Arial"/>
          <w:sz w:val="22"/>
          <w:szCs w:val="22"/>
          <w:u w:val="single"/>
        </w:rPr>
        <w:t>Attendance and Apologies</w:t>
      </w:r>
    </w:p>
    <w:p w14:paraId="643D0599" w14:textId="3A9FE427" w:rsidR="00A431C1" w:rsidRPr="0094790E" w:rsidRDefault="00230A90" w:rsidP="008D37F1">
      <w:pPr>
        <w:spacing w:before="120" w:after="120"/>
        <w:rPr>
          <w:rFonts w:cs="Arial"/>
          <w:sz w:val="22"/>
          <w:szCs w:val="22"/>
        </w:rPr>
      </w:pPr>
      <w:r>
        <w:rPr>
          <w:rFonts w:cs="Arial"/>
          <w:sz w:val="22"/>
          <w:szCs w:val="22"/>
        </w:rPr>
        <w:t xml:space="preserve">IESC members in attendance and apologies </w:t>
      </w:r>
      <w:r w:rsidR="00F44700">
        <w:rPr>
          <w:rFonts w:cs="Arial"/>
          <w:sz w:val="22"/>
          <w:szCs w:val="22"/>
        </w:rPr>
        <w:t xml:space="preserve">are </w:t>
      </w:r>
      <w:r>
        <w:rPr>
          <w:rFonts w:cs="Arial"/>
          <w:sz w:val="22"/>
          <w:szCs w:val="22"/>
        </w:rPr>
        <w:t>recorded above</w:t>
      </w:r>
      <w:r w:rsidR="00A431C1" w:rsidRPr="003B4364">
        <w:rPr>
          <w:rFonts w:cs="Arial"/>
          <w:sz w:val="22"/>
          <w:szCs w:val="22"/>
        </w:rPr>
        <w:t>.</w:t>
      </w:r>
    </w:p>
    <w:p w14:paraId="140CAEE7" w14:textId="303DC114" w:rsidR="00A431C1" w:rsidRPr="0094790E" w:rsidRDefault="00A431C1" w:rsidP="008D37F1">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5B277A52" w14:textId="23B73F29" w:rsidR="001B5652" w:rsidRDefault="001B5652" w:rsidP="001B5652">
      <w:pPr>
        <w:autoSpaceDE w:val="0"/>
        <w:autoSpaceDN w:val="0"/>
        <w:adjustRightInd w:val="0"/>
        <w:spacing w:before="120" w:after="120"/>
        <w:rPr>
          <w:rFonts w:cstheme="minorHAnsi"/>
          <w:sz w:val="22"/>
          <w:szCs w:val="22"/>
        </w:rPr>
      </w:pPr>
      <w:r w:rsidRPr="00E9433C">
        <w:rPr>
          <w:rFonts w:cstheme="minorHAnsi"/>
          <w:sz w:val="22"/>
          <w:szCs w:val="22"/>
        </w:rPr>
        <w:t>Committee members were invited to make disclosures. Committee members also completed a Meeting Declaration of Interests before the meeting commenced.</w:t>
      </w:r>
      <w:r w:rsidR="00921123" w:rsidRPr="00921123">
        <w:rPr>
          <w:rFonts w:cstheme="minorHAnsi"/>
          <w:sz w:val="22"/>
          <w:szCs w:val="22"/>
        </w:rPr>
        <w:t xml:space="preserve"> </w:t>
      </w:r>
      <w:r w:rsidR="00921123">
        <w:rPr>
          <w:rFonts w:cstheme="minorHAnsi"/>
          <w:sz w:val="22"/>
          <w:szCs w:val="22"/>
        </w:rPr>
        <w:t>Details on disclosures of interests are at Attachment A.</w:t>
      </w:r>
    </w:p>
    <w:p w14:paraId="1FF2928B" w14:textId="4732A83B" w:rsidR="00A431C1" w:rsidRPr="0094790E" w:rsidRDefault="00A431C1" w:rsidP="008D37F1">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70E622FF" w:rsidR="00A431C1" w:rsidRPr="0094790E" w:rsidRDefault="00A431C1" w:rsidP="008D37F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7C14FD">
        <w:rPr>
          <w:rFonts w:cs="Arial"/>
          <w:sz w:val="22"/>
          <w:szCs w:val="22"/>
        </w:rPr>
        <w:t>9</w:t>
      </w:r>
      <w:r w:rsidR="00CD0E3A">
        <w:rPr>
          <w:rFonts w:cs="Arial"/>
          <w:sz w:val="22"/>
          <w:szCs w:val="22"/>
        </w:rPr>
        <w:t>3</w:t>
      </w:r>
      <w:r w:rsidR="00D26AAC">
        <w:rPr>
          <w:rFonts w:cs="Arial"/>
          <w:sz w:val="22"/>
          <w:szCs w:val="22"/>
        </w:rPr>
        <w:t>.</w:t>
      </w:r>
    </w:p>
    <w:p w14:paraId="0A32C8ED" w14:textId="1BA079A7" w:rsidR="00A431C1" w:rsidRDefault="00A431C1" w:rsidP="008D37F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280A8013" w14:textId="77777777" w:rsidR="002D351A" w:rsidRPr="00E41813" w:rsidRDefault="002D351A" w:rsidP="008D37F1">
      <w:pPr>
        <w:tabs>
          <w:tab w:val="left" w:pos="426"/>
        </w:tabs>
        <w:spacing w:before="120" w:after="120"/>
        <w:rPr>
          <w:rFonts w:cs="Arial"/>
          <w:sz w:val="22"/>
          <w:szCs w:val="22"/>
          <w:u w:val="single"/>
        </w:rPr>
      </w:pPr>
      <w:r w:rsidRPr="00E41813">
        <w:rPr>
          <w:rFonts w:ascii="Calibri" w:hAnsi="Calibri" w:cs="Arial"/>
          <w:sz w:val="22"/>
          <w:szCs w:val="22"/>
        </w:rPr>
        <w:t>The Committee noted that:</w:t>
      </w:r>
    </w:p>
    <w:p w14:paraId="75B0C736" w14:textId="2B61138B" w:rsidR="002D351A" w:rsidRPr="0052122F" w:rsidRDefault="002D351A" w:rsidP="31723712">
      <w:pPr>
        <w:pStyle w:val="ListParagraph"/>
        <w:numPr>
          <w:ilvl w:val="0"/>
          <w:numId w:val="4"/>
        </w:numPr>
        <w:spacing w:before="120" w:after="120"/>
        <w:ind w:left="714" w:hanging="357"/>
        <w:rPr>
          <w:sz w:val="22"/>
          <w:szCs w:val="22"/>
        </w:rPr>
      </w:pPr>
      <w:r w:rsidRPr="00D43DB5">
        <w:rPr>
          <w:sz w:val="22"/>
          <w:szCs w:val="22"/>
        </w:rPr>
        <w:t xml:space="preserve">minutes of the Committee’s </w:t>
      </w:r>
      <w:r w:rsidR="00832FB2" w:rsidRPr="00D43DB5">
        <w:rPr>
          <w:sz w:val="22"/>
          <w:szCs w:val="22"/>
        </w:rPr>
        <w:t>ninet</w:t>
      </w:r>
      <w:r w:rsidR="00D45D3A">
        <w:rPr>
          <w:sz w:val="22"/>
          <w:szCs w:val="22"/>
        </w:rPr>
        <w:t>y-</w:t>
      </w:r>
      <w:r w:rsidR="00CD0E3A">
        <w:rPr>
          <w:sz w:val="22"/>
          <w:szCs w:val="22"/>
        </w:rPr>
        <w:t>second</w:t>
      </w:r>
      <w:r w:rsidR="00CD0E3A" w:rsidRPr="00D43DB5">
        <w:rPr>
          <w:sz w:val="22"/>
          <w:szCs w:val="22"/>
        </w:rPr>
        <w:t xml:space="preserve"> </w:t>
      </w:r>
      <w:r w:rsidRPr="00D43DB5">
        <w:rPr>
          <w:sz w:val="22"/>
          <w:szCs w:val="22"/>
        </w:rPr>
        <w:t xml:space="preserve">meeting on </w:t>
      </w:r>
      <w:r w:rsidR="00757279">
        <w:rPr>
          <w:sz w:val="22"/>
          <w:szCs w:val="22"/>
        </w:rPr>
        <w:t>12 – 14 Dec</w:t>
      </w:r>
      <w:r w:rsidR="0083352D">
        <w:rPr>
          <w:sz w:val="22"/>
          <w:szCs w:val="22"/>
        </w:rPr>
        <w:t>em</w:t>
      </w:r>
      <w:r w:rsidR="00601C15" w:rsidRPr="00D43DB5">
        <w:rPr>
          <w:sz w:val="22"/>
          <w:szCs w:val="22"/>
        </w:rPr>
        <w:t>ber</w:t>
      </w:r>
      <w:r w:rsidR="00B612DC" w:rsidRPr="00D43DB5">
        <w:rPr>
          <w:sz w:val="22"/>
          <w:szCs w:val="22"/>
        </w:rPr>
        <w:t xml:space="preserve"> </w:t>
      </w:r>
      <w:r w:rsidRPr="00D43DB5">
        <w:rPr>
          <w:sz w:val="22"/>
          <w:szCs w:val="22"/>
        </w:rPr>
        <w:t>202</w:t>
      </w:r>
      <w:r w:rsidR="00CC20E1" w:rsidRPr="00D43DB5">
        <w:rPr>
          <w:sz w:val="22"/>
          <w:szCs w:val="22"/>
        </w:rPr>
        <w:t>2</w:t>
      </w:r>
      <w:r w:rsidRPr="00D43DB5">
        <w:rPr>
          <w:sz w:val="22"/>
          <w:szCs w:val="22"/>
        </w:rPr>
        <w:t xml:space="preserve"> were </w:t>
      </w:r>
      <w:r w:rsidR="00A92CC1" w:rsidRPr="00D43DB5">
        <w:rPr>
          <w:sz w:val="22"/>
          <w:szCs w:val="22"/>
        </w:rPr>
        <w:t>agreed</w:t>
      </w:r>
      <w:r w:rsidR="00E806EA">
        <w:rPr>
          <w:sz w:val="22"/>
          <w:szCs w:val="22"/>
        </w:rPr>
        <w:t xml:space="preserve"> </w:t>
      </w:r>
      <w:r w:rsidRPr="00D43DB5">
        <w:rPr>
          <w:sz w:val="22"/>
          <w:szCs w:val="22"/>
        </w:rPr>
        <w:t>out</w:t>
      </w:r>
      <w:r w:rsidR="00982FAF">
        <w:rPr>
          <w:sz w:val="22"/>
          <w:szCs w:val="22"/>
        </w:rPr>
        <w:noBreakHyphen/>
      </w:r>
      <w:r w:rsidRPr="00D43DB5">
        <w:rPr>
          <w:sz w:val="22"/>
          <w:szCs w:val="22"/>
        </w:rPr>
        <w:t>of-</w:t>
      </w:r>
      <w:r w:rsidRPr="31723712">
        <w:rPr>
          <w:sz w:val="22"/>
          <w:szCs w:val="22"/>
        </w:rPr>
        <w:t>session</w:t>
      </w:r>
      <w:r w:rsidR="00C81E70" w:rsidRPr="31723712">
        <w:rPr>
          <w:sz w:val="22"/>
          <w:szCs w:val="22"/>
        </w:rPr>
        <w:t xml:space="preserve"> and published</w:t>
      </w:r>
      <w:r w:rsidR="003E47BE" w:rsidRPr="31723712">
        <w:rPr>
          <w:sz w:val="22"/>
          <w:szCs w:val="22"/>
        </w:rPr>
        <w:t xml:space="preserve"> on </w:t>
      </w:r>
      <w:r w:rsidR="00557B61" w:rsidRPr="31723712">
        <w:rPr>
          <w:sz w:val="22"/>
          <w:szCs w:val="22"/>
        </w:rPr>
        <w:t>4 January 2023</w:t>
      </w:r>
      <w:r w:rsidR="00364790" w:rsidRPr="31723712">
        <w:rPr>
          <w:sz w:val="22"/>
          <w:szCs w:val="22"/>
        </w:rPr>
        <w:t>.</w:t>
      </w:r>
    </w:p>
    <w:p w14:paraId="1BDBABEF" w14:textId="567F23B2" w:rsidR="0081448D" w:rsidRPr="00672044" w:rsidRDefault="0081448D" w:rsidP="00672044">
      <w:pPr>
        <w:pStyle w:val="ListParagraph"/>
        <w:numPr>
          <w:ilvl w:val="0"/>
          <w:numId w:val="24"/>
        </w:numPr>
        <w:spacing w:before="120" w:after="120"/>
        <w:ind w:left="714" w:hanging="357"/>
        <w:rPr>
          <w:rFonts w:cstheme="minorHAnsi"/>
          <w:sz w:val="22"/>
          <w:szCs w:val="22"/>
        </w:rPr>
      </w:pPr>
      <w:r w:rsidRPr="0052122F">
        <w:rPr>
          <w:rFonts w:cstheme="minorHAnsi"/>
          <w:sz w:val="22"/>
          <w:szCs w:val="22"/>
        </w:rPr>
        <w:t xml:space="preserve">advice on the </w:t>
      </w:r>
      <w:r w:rsidR="009A21B9" w:rsidRPr="00672044">
        <w:rPr>
          <w:rFonts w:eastAsia="Times New Roman" w:cstheme="minorHAnsi"/>
          <w:sz w:val="22"/>
          <w:szCs w:val="22"/>
          <w:lang w:eastAsia="en-AU"/>
        </w:rPr>
        <w:t xml:space="preserve">Moorlands Open Cut Coal Mining Project </w:t>
      </w:r>
      <w:r w:rsidRPr="0052122F">
        <w:rPr>
          <w:rFonts w:cstheme="minorHAnsi"/>
          <w:sz w:val="22"/>
          <w:szCs w:val="22"/>
        </w:rPr>
        <w:t xml:space="preserve">was provided to the regulator on </w:t>
      </w:r>
      <w:r w:rsidR="0052122F" w:rsidRPr="0052122F">
        <w:rPr>
          <w:rFonts w:cstheme="minorHAnsi"/>
          <w:sz w:val="22"/>
          <w:szCs w:val="22"/>
        </w:rPr>
        <w:t>16</w:t>
      </w:r>
      <w:r w:rsidR="00672044">
        <w:rPr>
          <w:rFonts w:cstheme="minorHAnsi"/>
          <w:sz w:val="22"/>
          <w:szCs w:val="22"/>
        </w:rPr>
        <w:t> </w:t>
      </w:r>
      <w:r w:rsidR="0052122F" w:rsidRPr="0052122F">
        <w:rPr>
          <w:rFonts w:cstheme="minorHAnsi"/>
          <w:sz w:val="22"/>
          <w:szCs w:val="22"/>
        </w:rPr>
        <w:t>December</w:t>
      </w:r>
      <w:r w:rsidRPr="0052122F">
        <w:rPr>
          <w:rFonts w:cstheme="minorHAnsi"/>
          <w:sz w:val="22"/>
          <w:szCs w:val="22"/>
        </w:rPr>
        <w:t xml:space="preserve"> 2022 and published on 4 </w:t>
      </w:r>
      <w:r w:rsidR="0052122F" w:rsidRPr="0052122F">
        <w:rPr>
          <w:rFonts w:cstheme="minorHAnsi"/>
          <w:sz w:val="22"/>
          <w:szCs w:val="22"/>
        </w:rPr>
        <w:t>January 2023</w:t>
      </w:r>
      <w:r w:rsidRPr="0052122F">
        <w:rPr>
          <w:rFonts w:cstheme="minorHAnsi"/>
          <w:sz w:val="22"/>
          <w:szCs w:val="22"/>
        </w:rPr>
        <w:t>.</w:t>
      </w:r>
    </w:p>
    <w:p w14:paraId="1A918D98" w14:textId="6341B3A8" w:rsidR="00CD0E3A" w:rsidRPr="00557B61" w:rsidRDefault="0052122F" w:rsidP="008D37F1">
      <w:pPr>
        <w:pStyle w:val="ListParagraph"/>
        <w:numPr>
          <w:ilvl w:val="0"/>
          <w:numId w:val="4"/>
        </w:numPr>
        <w:spacing w:before="120" w:after="120"/>
        <w:ind w:left="714" w:hanging="357"/>
        <w:rPr>
          <w:rFonts w:cstheme="minorHAnsi"/>
          <w:sz w:val="22"/>
          <w:szCs w:val="22"/>
        </w:rPr>
      </w:pPr>
      <w:r w:rsidRPr="00557B61">
        <w:rPr>
          <w:rFonts w:cstheme="minorHAnsi"/>
          <w:sz w:val="22"/>
          <w:szCs w:val="22"/>
        </w:rPr>
        <w:t xml:space="preserve">advice on the </w:t>
      </w:r>
      <w:r w:rsidR="004C718D" w:rsidRPr="00672044">
        <w:rPr>
          <w:rFonts w:cstheme="minorHAnsi"/>
          <w:sz w:val="22"/>
          <w:szCs w:val="22"/>
        </w:rPr>
        <w:t xml:space="preserve">Ashton Coal Operations Ravensworth Underground Mine </w:t>
      </w:r>
      <w:r w:rsidRPr="00557B61">
        <w:rPr>
          <w:rFonts w:cstheme="minorHAnsi"/>
          <w:sz w:val="22"/>
          <w:szCs w:val="22"/>
        </w:rPr>
        <w:t>was provided to the regulator on 1</w:t>
      </w:r>
      <w:r w:rsidR="004C718D" w:rsidRPr="00557B61">
        <w:rPr>
          <w:rFonts w:cstheme="minorHAnsi"/>
          <w:sz w:val="22"/>
          <w:szCs w:val="22"/>
        </w:rPr>
        <w:t xml:space="preserve">9 </w:t>
      </w:r>
      <w:r w:rsidRPr="00557B61">
        <w:rPr>
          <w:rFonts w:cstheme="minorHAnsi"/>
          <w:sz w:val="22"/>
          <w:szCs w:val="22"/>
        </w:rPr>
        <w:t>December 2022 and published on 4 January 2023</w:t>
      </w:r>
      <w:r w:rsidR="0081448D" w:rsidRPr="00557B61">
        <w:rPr>
          <w:rFonts w:cstheme="minorHAnsi"/>
          <w:sz w:val="22"/>
          <w:szCs w:val="22"/>
        </w:rPr>
        <w:t>.</w:t>
      </w:r>
    </w:p>
    <w:p w14:paraId="61FC8008" w14:textId="37E355B9" w:rsidR="00A431C1" w:rsidRPr="000F70ED" w:rsidRDefault="00741DC4" w:rsidP="008D37F1">
      <w:pPr>
        <w:tabs>
          <w:tab w:val="left" w:pos="426"/>
        </w:tabs>
        <w:spacing w:before="120" w:after="120"/>
        <w:rPr>
          <w:rFonts w:cs="Arial"/>
          <w:sz w:val="22"/>
          <w:szCs w:val="22"/>
          <w:u w:val="single"/>
        </w:rPr>
      </w:pPr>
      <w:r w:rsidRPr="00741DC4">
        <w:rPr>
          <w:rFonts w:cs="Arial"/>
          <w:sz w:val="22"/>
          <w:szCs w:val="22"/>
        </w:rPr>
        <w:t xml:space="preserve">1.5 </w:t>
      </w:r>
      <w:r w:rsidRPr="00741DC4">
        <w:rPr>
          <w:rFonts w:cs="Arial"/>
          <w:sz w:val="22"/>
          <w:szCs w:val="22"/>
        </w:rPr>
        <w:tab/>
      </w:r>
      <w:r w:rsidR="00A431C1" w:rsidRPr="000F70ED">
        <w:rPr>
          <w:rFonts w:cs="Arial"/>
          <w:sz w:val="22"/>
          <w:szCs w:val="22"/>
          <w:u w:val="single"/>
        </w:rPr>
        <w:t>Correspondence</w:t>
      </w:r>
    </w:p>
    <w:p w14:paraId="21E2F34C" w14:textId="46E8F9DD" w:rsidR="002110E5" w:rsidRPr="000F70ED" w:rsidRDefault="002110E5" w:rsidP="008D37F1">
      <w:pPr>
        <w:spacing w:before="120" w:after="120"/>
        <w:ind w:left="369" w:hanging="369"/>
        <w:rPr>
          <w:rFonts w:cs="Arial"/>
          <w:sz w:val="22"/>
          <w:szCs w:val="22"/>
        </w:rPr>
      </w:pPr>
      <w:r w:rsidRPr="000F70ED">
        <w:rPr>
          <w:rFonts w:cs="Arial"/>
          <w:sz w:val="22"/>
          <w:szCs w:val="22"/>
        </w:rPr>
        <w:t xml:space="preserve">The Committee noted the status of </w:t>
      </w:r>
      <w:r w:rsidRPr="00386DE5">
        <w:rPr>
          <w:rFonts w:cs="Arial"/>
          <w:sz w:val="22"/>
          <w:szCs w:val="22"/>
        </w:rPr>
        <w:t>correspondence to</w:t>
      </w:r>
      <w:r w:rsidR="00F71025">
        <w:rPr>
          <w:rFonts w:cs="Arial"/>
          <w:sz w:val="22"/>
          <w:szCs w:val="22"/>
        </w:rPr>
        <w:t xml:space="preserve"> 19 January 2023</w:t>
      </w:r>
      <w:r w:rsidRPr="00386DE5">
        <w:rPr>
          <w:rFonts w:cs="Arial"/>
          <w:sz w:val="22"/>
          <w:szCs w:val="22"/>
        </w:rPr>
        <w:t>.</w:t>
      </w:r>
      <w:r w:rsidRPr="000F70ED">
        <w:rPr>
          <w:rFonts w:cs="Arial"/>
          <w:sz w:val="22"/>
          <w:szCs w:val="22"/>
        </w:rPr>
        <w:t xml:space="preserve">  </w:t>
      </w:r>
    </w:p>
    <w:p w14:paraId="61D46A24" w14:textId="4F1EC7B2"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1.6</w:t>
      </w:r>
      <w:r w:rsidRPr="000F70ED">
        <w:rPr>
          <w:rFonts w:cs="Arial"/>
          <w:sz w:val="22"/>
          <w:szCs w:val="22"/>
        </w:rPr>
        <w:tab/>
      </w:r>
      <w:r w:rsidRPr="000F70ED">
        <w:rPr>
          <w:rFonts w:cs="Arial"/>
          <w:sz w:val="22"/>
          <w:szCs w:val="22"/>
          <w:u w:val="single"/>
        </w:rPr>
        <w:t>Action Items</w:t>
      </w:r>
    </w:p>
    <w:p w14:paraId="3CB9EC78" w14:textId="77777777" w:rsidR="004150F5" w:rsidRDefault="00C371B0" w:rsidP="008D37F1">
      <w:pPr>
        <w:tabs>
          <w:tab w:val="left" w:pos="426"/>
        </w:tabs>
        <w:spacing w:before="120" w:after="120"/>
        <w:rPr>
          <w:rFonts w:cs="Arial"/>
          <w:sz w:val="22"/>
          <w:szCs w:val="22"/>
        </w:rPr>
      </w:pPr>
      <w:r w:rsidRPr="000F70ED">
        <w:rPr>
          <w:rFonts w:cs="Arial"/>
          <w:sz w:val="22"/>
          <w:szCs w:val="22"/>
        </w:rPr>
        <w:t xml:space="preserve">Ongoing items were </w:t>
      </w:r>
      <w:proofErr w:type="gramStart"/>
      <w:r w:rsidRPr="000F70ED">
        <w:rPr>
          <w:rFonts w:cs="Arial"/>
          <w:sz w:val="22"/>
          <w:szCs w:val="22"/>
        </w:rPr>
        <w:t>noted</w:t>
      </w:r>
      <w:proofErr w:type="gramEnd"/>
      <w:r w:rsidRPr="000F70ED">
        <w:rPr>
          <w:rFonts w:cs="Arial"/>
          <w:sz w:val="22"/>
          <w:szCs w:val="22"/>
        </w:rPr>
        <w:t xml:space="preserve"> and update</w:t>
      </w:r>
      <w:r w:rsidR="00AC0308" w:rsidRPr="000F70ED">
        <w:rPr>
          <w:rFonts w:cs="Arial"/>
          <w:sz w:val="22"/>
          <w:szCs w:val="22"/>
        </w:rPr>
        <w:t>s were</w:t>
      </w:r>
      <w:r w:rsidRPr="000F70ED">
        <w:rPr>
          <w:rFonts w:cs="Arial"/>
          <w:sz w:val="22"/>
          <w:szCs w:val="22"/>
        </w:rPr>
        <w:t xml:space="preserve"> provided on the timing of completion.</w:t>
      </w:r>
    </w:p>
    <w:p w14:paraId="5DF6CA13" w14:textId="7B490E63"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1.7</w:t>
      </w:r>
      <w:r w:rsidRPr="000F70ED">
        <w:rPr>
          <w:rFonts w:cs="Arial"/>
          <w:sz w:val="22"/>
          <w:szCs w:val="22"/>
        </w:rPr>
        <w:tab/>
      </w:r>
      <w:r w:rsidRPr="000F70ED">
        <w:rPr>
          <w:rFonts w:cs="Arial"/>
          <w:sz w:val="22"/>
          <w:szCs w:val="22"/>
          <w:u w:val="single"/>
        </w:rPr>
        <w:t>Forward Planning Agenda</w:t>
      </w:r>
    </w:p>
    <w:p w14:paraId="4432FC48" w14:textId="77777777" w:rsidR="00B110AC" w:rsidRPr="000F70ED" w:rsidRDefault="00B110AC" w:rsidP="008D37F1">
      <w:pPr>
        <w:tabs>
          <w:tab w:val="left" w:pos="426"/>
        </w:tabs>
        <w:spacing w:before="120" w:after="120"/>
        <w:rPr>
          <w:rFonts w:cs="Arial"/>
          <w:sz w:val="22"/>
          <w:szCs w:val="22"/>
        </w:rPr>
      </w:pPr>
      <w:r w:rsidRPr="000F70ED">
        <w:rPr>
          <w:rFonts w:cs="Arial"/>
          <w:sz w:val="22"/>
          <w:szCs w:val="22"/>
        </w:rPr>
        <w:t xml:space="preserve">The Committee noted the forward planning agenda.  </w:t>
      </w:r>
    </w:p>
    <w:p w14:paraId="3CAFED64" w14:textId="57FDB665" w:rsidR="00B110AC" w:rsidRDefault="00B110AC" w:rsidP="008D37F1">
      <w:pPr>
        <w:tabs>
          <w:tab w:val="left" w:pos="426"/>
        </w:tabs>
        <w:spacing w:before="120" w:after="120"/>
        <w:rPr>
          <w:rFonts w:cs="Arial"/>
          <w:sz w:val="22"/>
          <w:szCs w:val="22"/>
        </w:rPr>
      </w:pPr>
      <w:r w:rsidRPr="00ED6895">
        <w:rPr>
          <w:rFonts w:cs="Arial"/>
          <w:sz w:val="22"/>
          <w:szCs w:val="22"/>
        </w:rPr>
        <w:t>It was agreed that</w:t>
      </w:r>
      <w:r w:rsidR="00F44700">
        <w:rPr>
          <w:rFonts w:cs="Arial"/>
          <w:sz w:val="22"/>
          <w:szCs w:val="22"/>
        </w:rPr>
        <w:t xml:space="preserve"> </w:t>
      </w:r>
      <w:r w:rsidRPr="00ED6895">
        <w:rPr>
          <w:rFonts w:cs="Arial"/>
          <w:sz w:val="22"/>
          <w:szCs w:val="22"/>
        </w:rPr>
        <w:t>the next meeting be scheduled</w:t>
      </w:r>
      <w:r w:rsidR="009A7836" w:rsidRPr="00ED6895">
        <w:rPr>
          <w:rFonts w:cs="Arial"/>
          <w:sz w:val="22"/>
          <w:szCs w:val="22"/>
        </w:rPr>
        <w:t xml:space="preserve"> </w:t>
      </w:r>
      <w:r w:rsidR="00B87DEE">
        <w:rPr>
          <w:rFonts w:cs="Arial"/>
          <w:sz w:val="22"/>
          <w:szCs w:val="22"/>
        </w:rPr>
        <w:t>to be in-person in Brisbane</w:t>
      </w:r>
      <w:r w:rsidR="00B87DEE" w:rsidRPr="00ED6895">
        <w:rPr>
          <w:rFonts w:cs="Arial"/>
          <w:sz w:val="22"/>
          <w:szCs w:val="22"/>
        </w:rPr>
        <w:t xml:space="preserve"> </w:t>
      </w:r>
      <w:r w:rsidR="00B87DEE">
        <w:rPr>
          <w:rFonts w:cs="Arial"/>
          <w:sz w:val="22"/>
          <w:szCs w:val="22"/>
        </w:rPr>
        <w:t xml:space="preserve">on </w:t>
      </w:r>
      <w:r w:rsidR="00CD0E3A">
        <w:rPr>
          <w:rFonts w:cs="Arial"/>
          <w:sz w:val="22"/>
          <w:szCs w:val="22"/>
        </w:rPr>
        <w:t xml:space="preserve">8 – 9 March </w:t>
      </w:r>
      <w:r w:rsidR="00DB5929">
        <w:rPr>
          <w:rFonts w:cs="Arial"/>
          <w:sz w:val="22"/>
          <w:szCs w:val="22"/>
        </w:rPr>
        <w:t>2023</w:t>
      </w:r>
      <w:r w:rsidR="00B76281" w:rsidRPr="00ED6895">
        <w:rPr>
          <w:rFonts w:cs="Arial"/>
          <w:sz w:val="22"/>
          <w:szCs w:val="22"/>
        </w:rPr>
        <w:t>.</w:t>
      </w:r>
      <w:r w:rsidRPr="11334A31">
        <w:rPr>
          <w:rFonts w:cs="Arial"/>
          <w:sz w:val="22"/>
          <w:szCs w:val="22"/>
        </w:rPr>
        <w:t xml:space="preserve"> </w:t>
      </w:r>
    </w:p>
    <w:p w14:paraId="52E1A09A" w14:textId="02E2F4BE" w:rsidR="00A431C1" w:rsidRDefault="00A431C1" w:rsidP="008D37F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643217DB" w14:textId="35F0167E" w:rsidR="00AC0308" w:rsidRPr="00AC0308" w:rsidRDefault="00AC0308" w:rsidP="008D37F1">
      <w:pPr>
        <w:tabs>
          <w:tab w:val="left" w:pos="426"/>
        </w:tabs>
        <w:spacing w:before="120" w:after="120"/>
        <w:rPr>
          <w:rFonts w:cs="Arial"/>
          <w:sz w:val="22"/>
          <w:szCs w:val="22"/>
        </w:rPr>
      </w:pPr>
      <w:r w:rsidRPr="000F70ED">
        <w:rPr>
          <w:rFonts w:cs="Arial"/>
          <w:sz w:val="22"/>
          <w:szCs w:val="22"/>
        </w:rPr>
        <w:t>The OWS reported on recent events.</w:t>
      </w:r>
      <w:r w:rsidRPr="00AC0308">
        <w:rPr>
          <w:rFonts w:cs="Arial"/>
          <w:sz w:val="22"/>
          <w:szCs w:val="22"/>
        </w:rPr>
        <w:t xml:space="preserve"> </w:t>
      </w:r>
    </w:p>
    <w:p w14:paraId="231FF8B3" w14:textId="6CE75AC2" w:rsidR="00961386" w:rsidRDefault="00961386" w:rsidP="008D37F1">
      <w:pPr>
        <w:spacing w:before="120" w:after="120"/>
        <w:rPr>
          <w:b/>
          <w:bCs/>
          <w:sz w:val="22"/>
          <w:szCs w:val="22"/>
        </w:rPr>
      </w:pPr>
      <w:r w:rsidRPr="001F78C0">
        <w:rPr>
          <w:rFonts w:cs="Arial"/>
          <w:b/>
          <w:sz w:val="22"/>
          <w:szCs w:val="22"/>
        </w:rPr>
        <w:t>2</w:t>
      </w:r>
      <w:r w:rsidRPr="001F78C0">
        <w:rPr>
          <w:rFonts w:cs="Arial"/>
          <w:b/>
          <w:bCs/>
          <w:sz w:val="22"/>
          <w:szCs w:val="22"/>
        </w:rPr>
        <w:t xml:space="preserve">. </w:t>
      </w:r>
      <w:r w:rsidRPr="001F78C0">
        <w:rPr>
          <w:b/>
          <w:bCs/>
          <w:sz w:val="22"/>
          <w:szCs w:val="22"/>
        </w:rPr>
        <w:t xml:space="preserve">Advice on Projects </w:t>
      </w:r>
      <w:bookmarkStart w:id="1" w:name="_Hlk69727335"/>
      <w:r w:rsidRPr="001F78C0">
        <w:rPr>
          <w:b/>
          <w:bCs/>
          <w:sz w:val="22"/>
          <w:szCs w:val="22"/>
        </w:rPr>
        <w:t>referred by governments</w:t>
      </w:r>
      <w:bookmarkEnd w:id="1"/>
    </w:p>
    <w:p w14:paraId="08EDD6F4" w14:textId="1274E6E6" w:rsidR="007E5736" w:rsidRPr="005E7A5E" w:rsidRDefault="007E5736" w:rsidP="005E7A5E">
      <w:pPr>
        <w:tabs>
          <w:tab w:val="left" w:pos="426"/>
        </w:tabs>
        <w:spacing w:before="120" w:after="120"/>
        <w:rPr>
          <w:rFonts w:cstheme="minorHAnsi"/>
          <w:sz w:val="22"/>
          <w:szCs w:val="22"/>
          <w:u w:val="single"/>
        </w:rPr>
      </w:pPr>
      <w:r w:rsidRPr="005E7A5E">
        <w:rPr>
          <w:rFonts w:cstheme="minorHAnsi"/>
          <w:sz w:val="22"/>
          <w:szCs w:val="22"/>
        </w:rPr>
        <w:t>2.1</w:t>
      </w:r>
      <w:r w:rsidRPr="005E7A5E">
        <w:rPr>
          <w:rFonts w:cstheme="minorHAnsi"/>
          <w:sz w:val="22"/>
          <w:szCs w:val="22"/>
        </w:rPr>
        <w:tab/>
      </w:r>
      <w:r w:rsidR="001D596E" w:rsidRPr="005E7A5E">
        <w:rPr>
          <w:rFonts w:cstheme="minorHAnsi"/>
          <w:sz w:val="22"/>
          <w:szCs w:val="22"/>
          <w:u w:val="single"/>
        </w:rPr>
        <w:t>Surat Basin Carbon Capture and Storage Project</w:t>
      </w:r>
    </w:p>
    <w:p w14:paraId="4426425A" w14:textId="30323631" w:rsidR="00F51526" w:rsidRPr="00F51526" w:rsidRDefault="005E7A5E" w:rsidP="00F51526">
      <w:pPr>
        <w:spacing w:before="120" w:after="120"/>
        <w:rPr>
          <w:rFonts w:eastAsia="Times New Roman"/>
          <w:sz w:val="22"/>
          <w:szCs w:val="22"/>
          <w:lang w:val="en-AU" w:eastAsia="en-US"/>
        </w:rPr>
      </w:pPr>
      <w:r w:rsidRPr="005E7A5E">
        <w:rPr>
          <w:sz w:val="22"/>
          <w:szCs w:val="22"/>
        </w:rPr>
        <w:t xml:space="preserve">The Surat Basin Carbon Capture and Storage Project (the project) is a proposed greenhouse gas (GHG) stream injection and storage testing site located in the Darling Downs of Queensland. The project will inject GHG as a supercritical fluid into the Precipice Sandstone aquifer within the southern Surat Basin at a rate of up to 110,000 </w:t>
      </w:r>
      <w:proofErr w:type="spellStart"/>
      <w:r w:rsidRPr="005E7A5E">
        <w:rPr>
          <w:sz w:val="22"/>
          <w:szCs w:val="22"/>
        </w:rPr>
        <w:t>tonnes</w:t>
      </w:r>
      <w:proofErr w:type="spellEnd"/>
      <w:r w:rsidRPr="005E7A5E">
        <w:rPr>
          <w:sz w:val="22"/>
          <w:szCs w:val="22"/>
        </w:rPr>
        <w:t xml:space="preserve"> annually for three years. Within the project’s operational lands, the Precipice Sandstone aquifer is approximately 2,300 m below ground level. The injected GHG is expected to remain trapped and stored as a mixture of dense fluid and mineral solids within the aquifer and within the bounds of the operational lands with increasing storage containment over time. </w:t>
      </w:r>
    </w:p>
    <w:p w14:paraId="22B2E445" w14:textId="4E2BF312" w:rsidR="005E7A5E" w:rsidRPr="005E7A5E" w:rsidRDefault="005E7A5E" w:rsidP="005E7A5E">
      <w:pPr>
        <w:spacing w:before="120" w:after="120"/>
        <w:rPr>
          <w:sz w:val="22"/>
          <w:szCs w:val="22"/>
        </w:rPr>
      </w:pPr>
      <w:r w:rsidRPr="005E7A5E">
        <w:rPr>
          <w:sz w:val="22"/>
          <w:szCs w:val="22"/>
        </w:rPr>
        <w:lastRenderedPageBreak/>
        <w:t xml:space="preserve">Substantial project infrastructure was constructed by the proponent in 2021 as permitted under Queensland Environmental Authority (EA) EPPG00646913, including West Moonie-1 Injection Well and West Moonie-2 Monitoring Well, both targeting the Precipice Sandstone aquifer, and a water quality monitoring bore targeting the shallow </w:t>
      </w:r>
      <w:proofErr w:type="spellStart"/>
      <w:r w:rsidRPr="005E7A5E">
        <w:rPr>
          <w:sz w:val="22"/>
          <w:szCs w:val="22"/>
        </w:rPr>
        <w:t>Griman</w:t>
      </w:r>
      <w:proofErr w:type="spellEnd"/>
      <w:r w:rsidRPr="005E7A5E">
        <w:rPr>
          <w:sz w:val="22"/>
          <w:szCs w:val="22"/>
        </w:rPr>
        <w:t xml:space="preserve"> Creek formation. Construction of a final monitoring bore targeting the </w:t>
      </w:r>
      <w:proofErr w:type="spellStart"/>
      <w:r w:rsidRPr="005E7A5E">
        <w:rPr>
          <w:sz w:val="22"/>
          <w:szCs w:val="22"/>
        </w:rPr>
        <w:t>Gubberamunda</w:t>
      </w:r>
      <w:proofErr w:type="spellEnd"/>
      <w:r w:rsidRPr="005E7A5E">
        <w:rPr>
          <w:sz w:val="22"/>
          <w:szCs w:val="22"/>
        </w:rPr>
        <w:t xml:space="preserve"> Sandstone aquifer is planned for 2024. In addition to the existing infrastructure, the project will require the construction of a 7.35-ha Transportation Facility and a 9.5-km buried flowline to carry the GHG stream from the Transportation Facility to West Moonie-1 Injection Well. </w:t>
      </w:r>
    </w:p>
    <w:p w14:paraId="43EBE2E3" w14:textId="77777777" w:rsidR="005E7A5E" w:rsidRPr="005E7A5E" w:rsidRDefault="005E7A5E" w:rsidP="005E7A5E">
      <w:pPr>
        <w:spacing w:before="120" w:after="120"/>
        <w:rPr>
          <w:sz w:val="22"/>
          <w:szCs w:val="22"/>
        </w:rPr>
      </w:pPr>
      <w:r w:rsidRPr="005E7A5E">
        <w:rPr>
          <w:sz w:val="22"/>
          <w:szCs w:val="22"/>
        </w:rPr>
        <w:t xml:space="preserve">Limited site-specific data have been used to develop the models relied on by the proponent to predict plume </w:t>
      </w:r>
      <w:proofErr w:type="spellStart"/>
      <w:r w:rsidRPr="005E7A5E">
        <w:rPr>
          <w:sz w:val="22"/>
          <w:szCs w:val="22"/>
        </w:rPr>
        <w:t>behaviour</w:t>
      </w:r>
      <w:proofErr w:type="spellEnd"/>
      <w:r w:rsidRPr="005E7A5E">
        <w:rPr>
          <w:sz w:val="22"/>
          <w:szCs w:val="22"/>
        </w:rPr>
        <w:t xml:space="preserve"> and potential impacts from the project. Despite this, given the small scope of the project and geological stability of the storage complex at the project location, impacts from the project are expected to be minimal and manageable in both the immediate and long term.</w:t>
      </w:r>
    </w:p>
    <w:p w14:paraId="4B6C04AB" w14:textId="77777777" w:rsidR="005E7A5E" w:rsidRPr="005E7A5E" w:rsidRDefault="005E7A5E" w:rsidP="005E7A5E">
      <w:pPr>
        <w:keepNext/>
        <w:spacing w:before="120" w:after="120"/>
        <w:rPr>
          <w:sz w:val="22"/>
          <w:szCs w:val="22"/>
        </w:rPr>
      </w:pPr>
      <w:r w:rsidRPr="005E7A5E">
        <w:rPr>
          <w:sz w:val="22"/>
          <w:szCs w:val="22"/>
          <w:u w:val="single"/>
        </w:rPr>
        <w:t>Potential impacts</w:t>
      </w:r>
      <w:r w:rsidRPr="005E7A5E">
        <w:rPr>
          <w:sz w:val="22"/>
          <w:szCs w:val="22"/>
        </w:rPr>
        <w:t xml:space="preserve"> from this project that require further consideration are:</w:t>
      </w:r>
    </w:p>
    <w:p w14:paraId="09FBE4AC" w14:textId="77777777" w:rsidR="005E7A5E" w:rsidRPr="005E7A5E" w:rsidRDefault="005E7A5E" w:rsidP="005E7A5E">
      <w:pPr>
        <w:pStyle w:val="ListParagraph"/>
        <w:numPr>
          <w:ilvl w:val="0"/>
          <w:numId w:val="25"/>
        </w:numPr>
        <w:autoSpaceDE w:val="0"/>
        <w:autoSpaceDN w:val="0"/>
        <w:adjustRightInd w:val="0"/>
        <w:spacing w:before="120" w:after="120"/>
        <w:rPr>
          <w:sz w:val="22"/>
          <w:szCs w:val="22"/>
        </w:rPr>
      </w:pPr>
      <w:r w:rsidRPr="005E7A5E">
        <w:rPr>
          <w:sz w:val="22"/>
          <w:szCs w:val="22"/>
        </w:rPr>
        <w:t>changes to groundwater quality in the Precipice Sandstone aquifer, within the GHG plume extent, which may have implications for future usability; and</w:t>
      </w:r>
    </w:p>
    <w:p w14:paraId="1F805814" w14:textId="77777777" w:rsidR="005E7A5E" w:rsidRPr="005E7A5E" w:rsidRDefault="005E7A5E" w:rsidP="005E7A5E">
      <w:pPr>
        <w:pStyle w:val="ListParagraph"/>
        <w:numPr>
          <w:ilvl w:val="0"/>
          <w:numId w:val="25"/>
        </w:numPr>
        <w:autoSpaceDE w:val="0"/>
        <w:autoSpaceDN w:val="0"/>
        <w:adjustRightInd w:val="0"/>
        <w:spacing w:before="120" w:after="120"/>
        <w:rPr>
          <w:sz w:val="22"/>
          <w:szCs w:val="22"/>
        </w:rPr>
      </w:pPr>
      <w:r w:rsidRPr="005E7A5E">
        <w:rPr>
          <w:sz w:val="22"/>
          <w:szCs w:val="22"/>
        </w:rPr>
        <w:t>leakage of GHG into aquifers overlying the Precipice Sandstone due to corrosive-mechanical failure of bore casings and seals, resulting in groundwater quality and pressure changes.</w:t>
      </w:r>
    </w:p>
    <w:p w14:paraId="19BFB695" w14:textId="77777777" w:rsidR="005E7A5E" w:rsidRPr="005E7A5E" w:rsidRDefault="005E7A5E" w:rsidP="005E7A5E">
      <w:pPr>
        <w:pStyle w:val="ListBullet"/>
        <w:numPr>
          <w:ilvl w:val="0"/>
          <w:numId w:val="0"/>
        </w:numPr>
        <w:spacing w:before="120" w:after="120"/>
        <w:rPr>
          <w:sz w:val="22"/>
          <w:szCs w:val="22"/>
          <w:lang w:val="en-AU"/>
        </w:rPr>
      </w:pPr>
      <w:r w:rsidRPr="005E7A5E">
        <w:rPr>
          <w:sz w:val="22"/>
          <w:szCs w:val="22"/>
          <w:lang w:val="en-AU"/>
        </w:rPr>
        <w:t>The IESC has identified additional work to address the potential impacts, as detailed in this advice. These are summarised below.</w:t>
      </w:r>
    </w:p>
    <w:p w14:paraId="6ACC3842" w14:textId="77777777" w:rsidR="005E7A5E" w:rsidRPr="005E7A5E" w:rsidRDefault="005E7A5E" w:rsidP="005E7A5E">
      <w:pPr>
        <w:pStyle w:val="ListParagraph"/>
        <w:numPr>
          <w:ilvl w:val="0"/>
          <w:numId w:val="25"/>
        </w:numPr>
        <w:autoSpaceDE w:val="0"/>
        <w:autoSpaceDN w:val="0"/>
        <w:adjustRightInd w:val="0"/>
        <w:spacing w:before="120" w:after="120"/>
        <w:rPr>
          <w:sz w:val="22"/>
          <w:szCs w:val="22"/>
          <w:lang w:val="en-AU"/>
        </w:rPr>
      </w:pPr>
      <w:r w:rsidRPr="005E7A5E">
        <w:rPr>
          <w:sz w:val="22"/>
          <w:szCs w:val="22"/>
        </w:rPr>
        <w:t>Improved baseline groundwater quality data for the Precipice Sandstone aquifer near the injection site are required to enable the proponent to establish a robust baseline and set appropriate trigger values for water quality.</w:t>
      </w:r>
    </w:p>
    <w:p w14:paraId="37973CC7" w14:textId="77777777" w:rsidR="005E7A5E" w:rsidRPr="005E7A5E" w:rsidRDefault="005E7A5E" w:rsidP="005E7A5E">
      <w:pPr>
        <w:pStyle w:val="ListParagraph"/>
        <w:numPr>
          <w:ilvl w:val="0"/>
          <w:numId w:val="25"/>
        </w:numPr>
        <w:autoSpaceDE w:val="0"/>
        <w:autoSpaceDN w:val="0"/>
        <w:adjustRightInd w:val="0"/>
        <w:spacing w:before="120" w:after="120"/>
        <w:rPr>
          <w:sz w:val="22"/>
          <w:szCs w:val="22"/>
        </w:rPr>
      </w:pPr>
      <w:r w:rsidRPr="005E7A5E">
        <w:rPr>
          <w:sz w:val="22"/>
          <w:szCs w:val="22"/>
        </w:rPr>
        <w:t xml:space="preserve">Improved estimates should be made of the maximum likely extent of plume migration. Once the local-scale groundwater model has been updated with information from the planned 3D-seismic survey, a scenario analysis should be conducted, considering combinations of possible factors that could </w:t>
      </w:r>
      <w:proofErr w:type="spellStart"/>
      <w:r w:rsidRPr="005E7A5E">
        <w:rPr>
          <w:sz w:val="22"/>
          <w:szCs w:val="22"/>
        </w:rPr>
        <w:t>maximise</w:t>
      </w:r>
      <w:proofErr w:type="spellEnd"/>
      <w:r w:rsidRPr="005E7A5E">
        <w:rPr>
          <w:sz w:val="22"/>
          <w:szCs w:val="22"/>
        </w:rPr>
        <w:t xml:space="preserve"> plume migration. These results should also be used to inform adaptive management.</w:t>
      </w:r>
    </w:p>
    <w:p w14:paraId="4003816C" w14:textId="77777777" w:rsidR="005E7A5E" w:rsidRPr="005E7A5E" w:rsidRDefault="005E7A5E" w:rsidP="005E7A5E">
      <w:pPr>
        <w:pStyle w:val="ListParagraph"/>
        <w:numPr>
          <w:ilvl w:val="0"/>
          <w:numId w:val="25"/>
        </w:numPr>
        <w:autoSpaceDE w:val="0"/>
        <w:autoSpaceDN w:val="0"/>
        <w:adjustRightInd w:val="0"/>
        <w:spacing w:before="120" w:after="120"/>
        <w:rPr>
          <w:sz w:val="22"/>
          <w:szCs w:val="22"/>
        </w:rPr>
      </w:pPr>
      <w:r w:rsidRPr="005E7A5E">
        <w:rPr>
          <w:sz w:val="22"/>
          <w:szCs w:val="22"/>
        </w:rPr>
        <w:t>A more comprehensive spatial monitoring network and sampling program should be established to reflect the project’s status as a feasibility study which aims to provide ‘proof-of-concept’ for geological storage of GHG in the Surat Basin. This should include:</w:t>
      </w:r>
    </w:p>
    <w:p w14:paraId="6188F1FC" w14:textId="77777777" w:rsidR="005E7A5E" w:rsidRPr="005E7A5E" w:rsidRDefault="005E7A5E" w:rsidP="005E7A5E">
      <w:pPr>
        <w:pStyle w:val="ListParagraph"/>
        <w:numPr>
          <w:ilvl w:val="1"/>
          <w:numId w:val="25"/>
        </w:numPr>
        <w:autoSpaceDE w:val="0"/>
        <w:autoSpaceDN w:val="0"/>
        <w:adjustRightInd w:val="0"/>
        <w:spacing w:before="120" w:after="120"/>
        <w:rPr>
          <w:sz w:val="22"/>
          <w:szCs w:val="22"/>
        </w:rPr>
      </w:pPr>
      <w:r w:rsidRPr="005E7A5E">
        <w:rPr>
          <w:sz w:val="22"/>
          <w:szCs w:val="22"/>
        </w:rPr>
        <w:t>Collection of data to measure groundwater quality within the Precipice Sandstone aquifer beyond the predicted GHG plume extent. Monitoring should continue throughout the project, and for at least 3 years after injection ceases, to enable the proponent to confirm the prediction that groundwater quality will not be impacted outside of the GHG plume extent.</w:t>
      </w:r>
    </w:p>
    <w:p w14:paraId="5DB84403" w14:textId="77777777" w:rsidR="005E7A5E" w:rsidRPr="005E7A5E" w:rsidRDefault="005E7A5E" w:rsidP="005E7A5E">
      <w:pPr>
        <w:pStyle w:val="ListParagraph"/>
        <w:numPr>
          <w:ilvl w:val="1"/>
          <w:numId w:val="25"/>
        </w:numPr>
        <w:autoSpaceDE w:val="0"/>
        <w:autoSpaceDN w:val="0"/>
        <w:adjustRightInd w:val="0"/>
        <w:spacing w:before="120" w:after="120"/>
        <w:rPr>
          <w:sz w:val="22"/>
          <w:szCs w:val="22"/>
        </w:rPr>
      </w:pPr>
      <w:r w:rsidRPr="005E7A5E">
        <w:rPr>
          <w:sz w:val="22"/>
          <w:szCs w:val="22"/>
        </w:rPr>
        <w:t>Additional bores targeting shallower aquifers should be added to the groundwater monitoring program to ensure that groundwater resources are not being impacted by the project. Sampling of these bores should be undertaken prior to GHG injection to establish a baseline which will facilitate detection of any impacts.</w:t>
      </w:r>
    </w:p>
    <w:p w14:paraId="0115FD69" w14:textId="77777777" w:rsidR="005E7A5E" w:rsidRPr="005E7A5E" w:rsidRDefault="005E7A5E" w:rsidP="005E7A5E">
      <w:pPr>
        <w:pStyle w:val="ListParagraph"/>
        <w:numPr>
          <w:ilvl w:val="1"/>
          <w:numId w:val="25"/>
        </w:numPr>
        <w:autoSpaceDE w:val="0"/>
        <w:autoSpaceDN w:val="0"/>
        <w:adjustRightInd w:val="0"/>
        <w:spacing w:before="120" w:after="120"/>
        <w:rPr>
          <w:sz w:val="22"/>
          <w:szCs w:val="22"/>
        </w:rPr>
      </w:pPr>
      <w:r w:rsidRPr="005E7A5E">
        <w:rPr>
          <w:sz w:val="22"/>
          <w:szCs w:val="22"/>
        </w:rPr>
        <w:t xml:space="preserve">The integrity of the caprock seal and containment of injected GHG without impacts to the environment could also be verified by suitable environmental tracers (e.g., carbon-13), and monitoring of soil gas at several key sites (e.g., near the injection bore) above the expected plume and at unimpacted reference sites. </w:t>
      </w:r>
    </w:p>
    <w:p w14:paraId="11A5F583" w14:textId="77777777" w:rsidR="001D596E" w:rsidRDefault="001D596E" w:rsidP="005E7A5E">
      <w:pPr>
        <w:pStyle w:val="ListBullet"/>
        <w:numPr>
          <w:ilvl w:val="0"/>
          <w:numId w:val="0"/>
        </w:numPr>
        <w:autoSpaceDE w:val="0"/>
        <w:autoSpaceDN w:val="0"/>
        <w:adjustRightInd w:val="0"/>
        <w:spacing w:before="120" w:after="120"/>
        <w:rPr>
          <w:sz w:val="22"/>
          <w:szCs w:val="22"/>
        </w:rPr>
      </w:pPr>
      <w:r w:rsidRPr="005E7A5E">
        <w:rPr>
          <w:rFonts w:ascii="Calibri" w:hAnsi="Calibri" w:cs="Calibri"/>
          <w:sz w:val="22"/>
          <w:szCs w:val="22"/>
        </w:rPr>
        <w:t xml:space="preserve">Consistent with the </w:t>
      </w:r>
      <w:r w:rsidRPr="005E7A5E">
        <w:rPr>
          <w:rFonts w:ascii="Calibri" w:hAnsi="Calibri" w:cs="Calibri"/>
          <w:i/>
          <w:sz w:val="22"/>
          <w:szCs w:val="22"/>
        </w:rPr>
        <w:t>Environment Protection and Biodiversity Conservation Regulations 2000</w:t>
      </w:r>
      <w:r w:rsidRPr="005E7A5E">
        <w:rPr>
          <w:rFonts w:ascii="Calibri" w:hAnsi="Calibri" w:cs="Calibri"/>
          <w:sz w:val="22"/>
          <w:szCs w:val="22"/>
        </w:rPr>
        <w:t>, advice will be published on the IESC’s website</w:t>
      </w:r>
      <w:r>
        <w:rPr>
          <w:rFonts w:ascii="Calibri" w:hAnsi="Calibri" w:cs="Calibri"/>
          <w:sz w:val="22"/>
          <w:szCs w:val="22"/>
        </w:rPr>
        <w:t xml:space="preserve"> within 10 business days of being provided to the regulators.</w:t>
      </w:r>
    </w:p>
    <w:p w14:paraId="213FD874" w14:textId="77777777" w:rsidR="00256DB7" w:rsidRDefault="00256DB7">
      <w:pPr>
        <w:spacing w:after="160" w:line="259" w:lineRule="auto"/>
        <w:rPr>
          <w:rFonts w:cstheme="minorHAnsi"/>
          <w:sz w:val="22"/>
          <w:szCs w:val="22"/>
        </w:rPr>
      </w:pPr>
      <w:r>
        <w:rPr>
          <w:rFonts w:cstheme="minorHAnsi"/>
          <w:sz w:val="22"/>
          <w:szCs w:val="22"/>
        </w:rPr>
        <w:br w:type="page"/>
      </w:r>
    </w:p>
    <w:p w14:paraId="4F9B36FC" w14:textId="1155BCFC" w:rsidR="00B90C44" w:rsidRPr="009D0379" w:rsidRDefault="00B90C44" w:rsidP="009D0379">
      <w:pPr>
        <w:tabs>
          <w:tab w:val="left" w:pos="426"/>
        </w:tabs>
        <w:spacing w:before="120" w:after="120"/>
        <w:rPr>
          <w:rFonts w:cstheme="minorHAnsi"/>
          <w:sz w:val="22"/>
          <w:szCs w:val="22"/>
          <w:u w:val="single"/>
        </w:rPr>
      </w:pPr>
      <w:r w:rsidRPr="00966288">
        <w:rPr>
          <w:rFonts w:cstheme="minorHAnsi"/>
          <w:sz w:val="22"/>
          <w:szCs w:val="22"/>
        </w:rPr>
        <w:lastRenderedPageBreak/>
        <w:t>2.</w:t>
      </w:r>
      <w:r w:rsidR="007E5736">
        <w:rPr>
          <w:rFonts w:cstheme="minorHAnsi"/>
          <w:sz w:val="22"/>
          <w:szCs w:val="22"/>
        </w:rPr>
        <w:t>2</w:t>
      </w:r>
      <w:r w:rsidRPr="00966288">
        <w:rPr>
          <w:rFonts w:cstheme="minorHAnsi"/>
          <w:sz w:val="22"/>
          <w:szCs w:val="22"/>
        </w:rPr>
        <w:tab/>
      </w:r>
      <w:proofErr w:type="spellStart"/>
      <w:r w:rsidR="00C0677A" w:rsidRPr="00C0677A">
        <w:rPr>
          <w:rFonts w:cstheme="minorHAnsi"/>
          <w:sz w:val="22"/>
          <w:szCs w:val="22"/>
          <w:u w:val="single"/>
        </w:rPr>
        <w:t>Moolarben</w:t>
      </w:r>
      <w:proofErr w:type="spellEnd"/>
      <w:r w:rsidR="00C0677A" w:rsidRPr="00C0677A">
        <w:rPr>
          <w:rFonts w:cstheme="minorHAnsi"/>
          <w:sz w:val="22"/>
          <w:szCs w:val="22"/>
          <w:u w:val="single"/>
        </w:rPr>
        <w:t xml:space="preserve"> Coal Complex OC3 </w:t>
      </w:r>
      <w:r w:rsidR="00C0677A" w:rsidRPr="009D0379">
        <w:rPr>
          <w:rFonts w:cstheme="minorHAnsi"/>
          <w:sz w:val="22"/>
          <w:szCs w:val="22"/>
          <w:u w:val="single"/>
        </w:rPr>
        <w:t>Extension Project</w:t>
      </w:r>
    </w:p>
    <w:p w14:paraId="1C0BB6EC" w14:textId="0718CFEF" w:rsidR="009D0379" w:rsidRPr="009D0379" w:rsidRDefault="009D0379" w:rsidP="009D0379">
      <w:pPr>
        <w:spacing w:before="120" w:after="120"/>
        <w:rPr>
          <w:rFonts w:eastAsia="Times New Roman"/>
          <w:sz w:val="22"/>
          <w:szCs w:val="22"/>
          <w:lang w:val="en-AU" w:eastAsia="en-US"/>
        </w:rPr>
      </w:pPr>
      <w:bookmarkStart w:id="2" w:name="_Hlk126749160"/>
      <w:proofErr w:type="spellStart"/>
      <w:r w:rsidRPr="009D0379">
        <w:rPr>
          <w:sz w:val="22"/>
          <w:szCs w:val="22"/>
        </w:rPr>
        <w:t>Moolarben</w:t>
      </w:r>
      <w:proofErr w:type="spellEnd"/>
      <w:r w:rsidRPr="009D0379">
        <w:rPr>
          <w:sz w:val="22"/>
          <w:szCs w:val="22"/>
        </w:rPr>
        <w:t xml:space="preserve"> Coal Operations is seeking to expand the </w:t>
      </w:r>
      <w:proofErr w:type="spellStart"/>
      <w:r w:rsidRPr="009D0379">
        <w:rPr>
          <w:sz w:val="22"/>
          <w:szCs w:val="22"/>
        </w:rPr>
        <w:t>Moolarben</w:t>
      </w:r>
      <w:proofErr w:type="spellEnd"/>
      <w:r w:rsidRPr="009D0379">
        <w:rPr>
          <w:sz w:val="22"/>
          <w:szCs w:val="22"/>
        </w:rPr>
        <w:t xml:space="preserve"> Coal Complex, located approximately 40 km north of </w:t>
      </w:r>
      <w:proofErr w:type="spellStart"/>
      <w:r w:rsidRPr="009D0379">
        <w:rPr>
          <w:sz w:val="22"/>
          <w:szCs w:val="22"/>
        </w:rPr>
        <w:t>Mudgee</w:t>
      </w:r>
      <w:proofErr w:type="spellEnd"/>
      <w:r w:rsidRPr="009D0379">
        <w:rPr>
          <w:sz w:val="22"/>
          <w:szCs w:val="22"/>
        </w:rPr>
        <w:t xml:space="preserve">, New South Wales. </w:t>
      </w:r>
      <w:proofErr w:type="spellStart"/>
      <w:r w:rsidRPr="009D0379">
        <w:rPr>
          <w:sz w:val="22"/>
          <w:szCs w:val="22"/>
        </w:rPr>
        <w:t>Moolarben</w:t>
      </w:r>
      <w:proofErr w:type="spellEnd"/>
      <w:r w:rsidRPr="009D0379">
        <w:rPr>
          <w:sz w:val="22"/>
          <w:szCs w:val="22"/>
        </w:rPr>
        <w:t xml:space="preserve"> Coal Complex OC3 Extension (the project) would extend the OC3 open-cut pit, with the development area occupying approximately 826 ha of the </w:t>
      </w:r>
      <w:proofErr w:type="spellStart"/>
      <w:r w:rsidRPr="009D0379">
        <w:rPr>
          <w:sz w:val="22"/>
          <w:szCs w:val="22"/>
        </w:rPr>
        <w:t>Moolarben</w:t>
      </w:r>
      <w:proofErr w:type="spellEnd"/>
      <w:r w:rsidRPr="009D0379">
        <w:rPr>
          <w:sz w:val="22"/>
          <w:szCs w:val="22"/>
        </w:rPr>
        <w:t xml:space="preserve"> Valley and partly surrounded by the </w:t>
      </w:r>
      <w:proofErr w:type="spellStart"/>
      <w:r w:rsidRPr="009D0379">
        <w:rPr>
          <w:sz w:val="22"/>
          <w:szCs w:val="22"/>
        </w:rPr>
        <w:t>Munghorn</w:t>
      </w:r>
      <w:proofErr w:type="spellEnd"/>
      <w:r w:rsidRPr="009D0379">
        <w:rPr>
          <w:sz w:val="22"/>
          <w:szCs w:val="22"/>
        </w:rPr>
        <w:t xml:space="preserve"> Gap Nature Reserve. Operations are expected to occur from 2025 until 2034.</w:t>
      </w:r>
    </w:p>
    <w:p w14:paraId="0875423F" w14:textId="5DEDC7DC" w:rsidR="009D0379" w:rsidRPr="009D0379" w:rsidRDefault="009D0379" w:rsidP="009D0379">
      <w:pPr>
        <w:spacing w:before="120" w:after="120"/>
        <w:rPr>
          <w:sz w:val="22"/>
          <w:szCs w:val="22"/>
        </w:rPr>
      </w:pPr>
      <w:r w:rsidRPr="009D0379">
        <w:rPr>
          <w:sz w:val="22"/>
          <w:szCs w:val="22"/>
        </w:rPr>
        <w:t>The extension will comprise five open-cut pits to a maximum depth of 125 m, with an average depth of 34</w:t>
      </w:r>
      <w:r>
        <w:rPr>
          <w:sz w:val="22"/>
          <w:szCs w:val="22"/>
        </w:rPr>
        <w:t> </w:t>
      </w:r>
      <w:r w:rsidRPr="009D0379">
        <w:rPr>
          <w:sz w:val="22"/>
          <w:szCs w:val="22"/>
        </w:rPr>
        <w:t xml:space="preserve">m. All pits would be backfilled and rehabilitated as mining progresses, and a 200-m buffer zone implemented along </w:t>
      </w:r>
      <w:proofErr w:type="spellStart"/>
      <w:r w:rsidRPr="009D0379">
        <w:rPr>
          <w:sz w:val="22"/>
          <w:szCs w:val="22"/>
        </w:rPr>
        <w:t>Moolarben</w:t>
      </w:r>
      <w:proofErr w:type="spellEnd"/>
      <w:r w:rsidRPr="009D0379">
        <w:rPr>
          <w:sz w:val="22"/>
          <w:szCs w:val="22"/>
        </w:rPr>
        <w:t xml:space="preserve"> and Murdering creeks (excluding surface infrastructure such as road crossings). </w:t>
      </w:r>
    </w:p>
    <w:p w14:paraId="157B1B71" w14:textId="77777777" w:rsidR="009D0379" w:rsidRPr="009D0379" w:rsidRDefault="009D0379" w:rsidP="009D0379">
      <w:pPr>
        <w:spacing w:before="120" w:after="120"/>
        <w:rPr>
          <w:sz w:val="22"/>
          <w:szCs w:val="22"/>
        </w:rPr>
      </w:pPr>
      <w:r w:rsidRPr="009D0379">
        <w:rPr>
          <w:sz w:val="22"/>
          <w:szCs w:val="22"/>
        </w:rPr>
        <w:t xml:space="preserve">Groundwater-dependent vegetation along </w:t>
      </w:r>
      <w:proofErr w:type="spellStart"/>
      <w:r w:rsidRPr="009D0379">
        <w:rPr>
          <w:sz w:val="22"/>
          <w:szCs w:val="22"/>
        </w:rPr>
        <w:t>Moolarben</w:t>
      </w:r>
      <w:proofErr w:type="spellEnd"/>
      <w:r w:rsidRPr="009D0379">
        <w:rPr>
          <w:sz w:val="22"/>
          <w:szCs w:val="22"/>
        </w:rPr>
        <w:t xml:space="preserve"> Creek may </w:t>
      </w:r>
      <w:bookmarkStart w:id="3" w:name="_Hlk124762570"/>
      <w:r w:rsidRPr="009D0379">
        <w:rPr>
          <w:sz w:val="22"/>
          <w:szCs w:val="22"/>
        </w:rPr>
        <w:t>include Central Hunter Valley eucalypt forest and woodland</w:t>
      </w:r>
      <w:bookmarkEnd w:id="3"/>
      <w:r w:rsidRPr="009D0379">
        <w:rPr>
          <w:sz w:val="22"/>
          <w:szCs w:val="22"/>
        </w:rPr>
        <w:t xml:space="preserve">, a threatened ecological community (TEC) listed as critically endangered under the </w:t>
      </w:r>
      <w:r w:rsidRPr="009D0379">
        <w:rPr>
          <w:i/>
          <w:iCs/>
          <w:sz w:val="22"/>
          <w:szCs w:val="22"/>
        </w:rPr>
        <w:t>Environmental Protection and Biodiversity Conservation Act (1999)</w:t>
      </w:r>
      <w:r w:rsidRPr="009D0379">
        <w:rPr>
          <w:sz w:val="22"/>
          <w:szCs w:val="22"/>
        </w:rPr>
        <w:t xml:space="preserve"> (EPBC Act). Groundwater-fed pools also occur along </w:t>
      </w:r>
      <w:proofErr w:type="spellStart"/>
      <w:r w:rsidRPr="009D0379">
        <w:rPr>
          <w:sz w:val="22"/>
          <w:szCs w:val="22"/>
        </w:rPr>
        <w:t>Moolarben</w:t>
      </w:r>
      <w:proofErr w:type="spellEnd"/>
      <w:r w:rsidRPr="009D0379">
        <w:rPr>
          <w:sz w:val="22"/>
          <w:szCs w:val="22"/>
        </w:rPr>
        <w:t xml:space="preserve"> Creek and may provide valuable aquatic habitat and connectivity.</w:t>
      </w:r>
    </w:p>
    <w:p w14:paraId="2ED88C81" w14:textId="77777777" w:rsidR="009D0379" w:rsidRPr="009D0379" w:rsidRDefault="009D0379" w:rsidP="009D0379">
      <w:pPr>
        <w:keepNext/>
        <w:spacing w:before="120" w:after="120"/>
        <w:rPr>
          <w:sz w:val="22"/>
          <w:szCs w:val="22"/>
        </w:rPr>
      </w:pPr>
      <w:r w:rsidRPr="009D0379">
        <w:rPr>
          <w:sz w:val="22"/>
          <w:szCs w:val="22"/>
          <w:u w:val="single"/>
        </w:rPr>
        <w:t>Key potential impacts</w:t>
      </w:r>
      <w:r w:rsidRPr="009D0379">
        <w:rPr>
          <w:sz w:val="22"/>
          <w:szCs w:val="22"/>
        </w:rPr>
        <w:t xml:space="preserve"> from this project are:</w:t>
      </w:r>
    </w:p>
    <w:p w14:paraId="4492EB28" w14:textId="06191A11" w:rsidR="009D0379" w:rsidRPr="009D0379" w:rsidRDefault="009D0379" w:rsidP="009D0379">
      <w:pPr>
        <w:pStyle w:val="ListParagraph"/>
        <w:numPr>
          <w:ilvl w:val="0"/>
          <w:numId w:val="26"/>
        </w:numPr>
        <w:autoSpaceDE w:val="0"/>
        <w:autoSpaceDN w:val="0"/>
        <w:adjustRightInd w:val="0"/>
        <w:spacing w:before="120" w:after="120"/>
        <w:rPr>
          <w:sz w:val="22"/>
          <w:szCs w:val="22"/>
        </w:rPr>
      </w:pPr>
      <w:r w:rsidRPr="009D0379">
        <w:rPr>
          <w:sz w:val="22"/>
          <w:szCs w:val="22"/>
        </w:rPr>
        <w:t xml:space="preserve">predicted drawdown of up to 6 m in the </w:t>
      </w:r>
      <w:proofErr w:type="spellStart"/>
      <w:r w:rsidRPr="009D0379">
        <w:rPr>
          <w:sz w:val="22"/>
          <w:szCs w:val="22"/>
        </w:rPr>
        <w:t>Moolarben</w:t>
      </w:r>
      <w:proofErr w:type="spellEnd"/>
      <w:r w:rsidRPr="009D0379">
        <w:rPr>
          <w:sz w:val="22"/>
          <w:szCs w:val="22"/>
        </w:rPr>
        <w:t xml:space="preserve"> Creek alluvium, potentially leading to impacts on groundwater-dependent ecosystems (GDEs), and </w:t>
      </w:r>
      <w:r w:rsidRPr="009D0379">
        <w:rPr>
          <w:rFonts w:eastAsia="Arial"/>
          <w:sz w:val="22"/>
          <w:szCs w:val="22"/>
        </w:rPr>
        <w:t xml:space="preserve">reduced surface water habitat and </w:t>
      </w:r>
      <w:proofErr w:type="gramStart"/>
      <w:r w:rsidRPr="009D0379">
        <w:rPr>
          <w:sz w:val="22"/>
          <w:szCs w:val="22"/>
        </w:rPr>
        <w:t>baseflow;</w:t>
      </w:r>
      <w:proofErr w:type="gramEnd"/>
    </w:p>
    <w:p w14:paraId="53544382" w14:textId="6C5E34EA" w:rsidR="009D0379" w:rsidRPr="009D0379" w:rsidRDefault="009D0379" w:rsidP="009D0379">
      <w:pPr>
        <w:pStyle w:val="ListParagraph"/>
        <w:numPr>
          <w:ilvl w:val="0"/>
          <w:numId w:val="26"/>
        </w:numPr>
        <w:autoSpaceDE w:val="0"/>
        <w:autoSpaceDN w:val="0"/>
        <w:adjustRightInd w:val="0"/>
        <w:spacing w:before="120" w:after="120"/>
        <w:rPr>
          <w:sz w:val="22"/>
          <w:szCs w:val="22"/>
        </w:rPr>
      </w:pPr>
      <w:r w:rsidRPr="009D0379">
        <w:rPr>
          <w:sz w:val="22"/>
          <w:szCs w:val="22"/>
        </w:rPr>
        <w:t xml:space="preserve">up to 16% reduction in the size of the </w:t>
      </w:r>
      <w:proofErr w:type="spellStart"/>
      <w:r w:rsidRPr="009D0379">
        <w:rPr>
          <w:sz w:val="22"/>
          <w:szCs w:val="22"/>
        </w:rPr>
        <w:t>Moolarben</w:t>
      </w:r>
      <w:proofErr w:type="spellEnd"/>
      <w:r w:rsidRPr="009D0379">
        <w:rPr>
          <w:sz w:val="22"/>
          <w:szCs w:val="22"/>
        </w:rPr>
        <w:t xml:space="preserve"> Creek catchment, including the loss of at least 16 km of ephemeral drainage channels, and associated infiltration pathways, and reductions to the extent, </w:t>
      </w:r>
      <w:proofErr w:type="gramStart"/>
      <w:r w:rsidRPr="009D0379">
        <w:rPr>
          <w:sz w:val="22"/>
          <w:szCs w:val="22"/>
        </w:rPr>
        <w:t>quality</w:t>
      </w:r>
      <w:proofErr w:type="gramEnd"/>
      <w:r w:rsidRPr="009D0379">
        <w:rPr>
          <w:sz w:val="22"/>
          <w:szCs w:val="22"/>
        </w:rPr>
        <w:t xml:space="preserve"> and availability of aquatic habitats; and</w:t>
      </w:r>
    </w:p>
    <w:p w14:paraId="62AEB43B" w14:textId="08A8F59E" w:rsidR="009D0379" w:rsidRPr="009D0379" w:rsidRDefault="009D0379" w:rsidP="009D0379">
      <w:pPr>
        <w:pStyle w:val="ListParagraph"/>
        <w:numPr>
          <w:ilvl w:val="0"/>
          <w:numId w:val="26"/>
        </w:numPr>
        <w:autoSpaceDE w:val="0"/>
        <w:autoSpaceDN w:val="0"/>
        <w:adjustRightInd w:val="0"/>
        <w:spacing w:before="120" w:after="120"/>
        <w:rPr>
          <w:sz w:val="22"/>
          <w:szCs w:val="22"/>
        </w:rPr>
      </w:pPr>
      <w:r w:rsidRPr="009D0379">
        <w:rPr>
          <w:sz w:val="22"/>
          <w:szCs w:val="22"/>
        </w:rPr>
        <w:t>construction of culverts and creek crossings (90-306 m wide), which are likely to disrupt aquatic and riparian habitat connectivity.</w:t>
      </w:r>
    </w:p>
    <w:p w14:paraId="63452BC0" w14:textId="77777777" w:rsidR="009D0379" w:rsidRPr="009D0379" w:rsidRDefault="009D0379" w:rsidP="009D0379">
      <w:pPr>
        <w:pStyle w:val="ListBullet"/>
        <w:numPr>
          <w:ilvl w:val="0"/>
          <w:numId w:val="0"/>
        </w:numPr>
        <w:spacing w:before="120" w:after="120"/>
        <w:rPr>
          <w:sz w:val="22"/>
          <w:szCs w:val="22"/>
          <w:lang w:val="en-AU"/>
        </w:rPr>
      </w:pPr>
      <w:r w:rsidRPr="009D0379">
        <w:rPr>
          <w:sz w:val="22"/>
          <w:szCs w:val="22"/>
          <w:lang w:val="en-AU"/>
        </w:rPr>
        <w:t>The IESC has identified key areas in which additional work is required to address the key potential impacts, as detailed in this advice. These are summarised below.</w:t>
      </w:r>
    </w:p>
    <w:p w14:paraId="6FAC494D" w14:textId="77777777" w:rsidR="009D0379" w:rsidRPr="009D0379" w:rsidRDefault="009D0379" w:rsidP="009D0379">
      <w:pPr>
        <w:pStyle w:val="ListParagraph"/>
        <w:numPr>
          <w:ilvl w:val="0"/>
          <w:numId w:val="26"/>
        </w:numPr>
        <w:autoSpaceDE w:val="0"/>
        <w:autoSpaceDN w:val="0"/>
        <w:adjustRightInd w:val="0"/>
        <w:spacing w:before="120" w:after="120"/>
        <w:rPr>
          <w:sz w:val="22"/>
          <w:szCs w:val="22"/>
          <w:lang w:val="en-AU"/>
        </w:rPr>
      </w:pPr>
      <w:r w:rsidRPr="009D0379">
        <w:rPr>
          <w:sz w:val="22"/>
          <w:szCs w:val="22"/>
        </w:rPr>
        <w:t xml:space="preserve">Further </w:t>
      </w:r>
      <w:proofErr w:type="spellStart"/>
      <w:r w:rsidRPr="009D0379">
        <w:rPr>
          <w:sz w:val="22"/>
          <w:szCs w:val="22"/>
        </w:rPr>
        <w:t>conceptualisation</w:t>
      </w:r>
      <w:proofErr w:type="spellEnd"/>
      <w:r w:rsidRPr="009D0379">
        <w:rPr>
          <w:sz w:val="22"/>
          <w:szCs w:val="22"/>
        </w:rPr>
        <w:t xml:space="preserve"> of the alluvium along </w:t>
      </w:r>
      <w:proofErr w:type="spellStart"/>
      <w:r w:rsidRPr="009D0379">
        <w:rPr>
          <w:sz w:val="22"/>
          <w:szCs w:val="22"/>
        </w:rPr>
        <w:t>Moolarben</w:t>
      </w:r>
      <w:proofErr w:type="spellEnd"/>
      <w:r w:rsidRPr="009D0379">
        <w:rPr>
          <w:sz w:val="22"/>
          <w:szCs w:val="22"/>
        </w:rPr>
        <w:t xml:space="preserve"> Creek and assessment of how drawdown may propagate through the alluvium are required. This includes description of the extent, thickness and degree of saturation of the alluvium and its geometry in relation to the proposed </w:t>
      </w:r>
      <w:proofErr w:type="gramStart"/>
      <w:r w:rsidRPr="009D0379">
        <w:rPr>
          <w:sz w:val="22"/>
          <w:szCs w:val="22"/>
        </w:rPr>
        <w:t>mine</w:t>
      </w:r>
      <w:proofErr w:type="gramEnd"/>
      <w:r w:rsidRPr="009D0379">
        <w:rPr>
          <w:sz w:val="22"/>
          <w:szCs w:val="22"/>
        </w:rPr>
        <w:t xml:space="preserve"> extension. </w:t>
      </w:r>
    </w:p>
    <w:p w14:paraId="3F850609" w14:textId="77777777" w:rsidR="009D0379" w:rsidRPr="009D0379" w:rsidRDefault="009D0379" w:rsidP="009D0379">
      <w:pPr>
        <w:pStyle w:val="ListParagraph"/>
        <w:numPr>
          <w:ilvl w:val="0"/>
          <w:numId w:val="26"/>
        </w:numPr>
        <w:autoSpaceDE w:val="0"/>
        <w:autoSpaceDN w:val="0"/>
        <w:adjustRightInd w:val="0"/>
        <w:spacing w:before="120" w:after="120"/>
        <w:rPr>
          <w:sz w:val="22"/>
          <w:szCs w:val="22"/>
        </w:rPr>
      </w:pPr>
      <w:r w:rsidRPr="009D0379">
        <w:rPr>
          <w:sz w:val="22"/>
          <w:szCs w:val="22"/>
        </w:rPr>
        <w:t>Given the limitations of the regional-scale groundwater model, an assessment of local-scale impacts on drawdown within the project area and any impact on baseflow.</w:t>
      </w:r>
    </w:p>
    <w:p w14:paraId="6D4552DF" w14:textId="77777777" w:rsidR="009D0379" w:rsidRPr="009D0379" w:rsidRDefault="009D0379" w:rsidP="009D0379">
      <w:pPr>
        <w:pStyle w:val="ListParagraph"/>
        <w:numPr>
          <w:ilvl w:val="0"/>
          <w:numId w:val="26"/>
        </w:numPr>
        <w:autoSpaceDE w:val="0"/>
        <w:autoSpaceDN w:val="0"/>
        <w:adjustRightInd w:val="0"/>
        <w:spacing w:before="120" w:after="120"/>
        <w:rPr>
          <w:sz w:val="22"/>
          <w:szCs w:val="22"/>
        </w:rPr>
      </w:pPr>
      <w:r w:rsidRPr="009D0379">
        <w:rPr>
          <w:sz w:val="22"/>
          <w:szCs w:val="22"/>
        </w:rPr>
        <w:t xml:space="preserve">The extent and degree of groundwater use by potential terrestrial GDEs along </w:t>
      </w:r>
      <w:proofErr w:type="spellStart"/>
      <w:r w:rsidRPr="009D0379">
        <w:rPr>
          <w:sz w:val="22"/>
          <w:szCs w:val="22"/>
        </w:rPr>
        <w:t>Moolarben</w:t>
      </w:r>
      <w:proofErr w:type="spellEnd"/>
      <w:r w:rsidRPr="009D0379">
        <w:rPr>
          <w:sz w:val="22"/>
          <w:szCs w:val="22"/>
        </w:rPr>
        <w:t xml:space="preserve"> Creek should be assessed in the field and monitored in areas of predicted drawdown. </w:t>
      </w:r>
    </w:p>
    <w:p w14:paraId="1789196B" w14:textId="77777777" w:rsidR="009D0379" w:rsidRPr="009D0379" w:rsidRDefault="009D0379" w:rsidP="009D0379">
      <w:pPr>
        <w:pStyle w:val="ListParagraph"/>
        <w:numPr>
          <w:ilvl w:val="0"/>
          <w:numId w:val="26"/>
        </w:numPr>
        <w:autoSpaceDE w:val="0"/>
        <w:autoSpaceDN w:val="0"/>
        <w:adjustRightInd w:val="0"/>
        <w:spacing w:before="120" w:after="120"/>
        <w:rPr>
          <w:sz w:val="22"/>
          <w:szCs w:val="22"/>
        </w:rPr>
      </w:pPr>
      <w:r w:rsidRPr="009D0379">
        <w:rPr>
          <w:sz w:val="22"/>
          <w:szCs w:val="22"/>
        </w:rPr>
        <w:t xml:space="preserve">Additional alluvial monitoring bores, surface water flow and water quality monitoring sites should be placed further upstream on </w:t>
      </w:r>
      <w:proofErr w:type="spellStart"/>
      <w:r w:rsidRPr="009D0379">
        <w:rPr>
          <w:sz w:val="22"/>
          <w:szCs w:val="22"/>
        </w:rPr>
        <w:t>Moolarben</w:t>
      </w:r>
      <w:proofErr w:type="spellEnd"/>
      <w:r w:rsidRPr="009D0379">
        <w:rPr>
          <w:sz w:val="22"/>
          <w:szCs w:val="22"/>
        </w:rPr>
        <w:t xml:space="preserve"> Creek, with baseline monitoring (including macroinvertebrate biomonitoring) data to be collected for at least two years before commencing mining operations. </w:t>
      </w:r>
    </w:p>
    <w:p w14:paraId="01A0E0A3" w14:textId="77777777" w:rsidR="009D0379" w:rsidRPr="009D0379" w:rsidRDefault="009D0379" w:rsidP="009D0379">
      <w:pPr>
        <w:pStyle w:val="ListParagraph"/>
        <w:numPr>
          <w:ilvl w:val="0"/>
          <w:numId w:val="26"/>
        </w:numPr>
        <w:autoSpaceDE w:val="0"/>
        <w:autoSpaceDN w:val="0"/>
        <w:adjustRightInd w:val="0"/>
        <w:spacing w:before="120" w:after="120"/>
        <w:rPr>
          <w:sz w:val="22"/>
          <w:szCs w:val="22"/>
        </w:rPr>
      </w:pPr>
      <w:r w:rsidRPr="009D0379">
        <w:rPr>
          <w:sz w:val="22"/>
          <w:szCs w:val="22"/>
        </w:rPr>
        <w:t xml:space="preserve">Surface water quality monitoring of metals and other parameters should be undertaken at least every six months throughout operations at monitoring locations along </w:t>
      </w:r>
      <w:proofErr w:type="spellStart"/>
      <w:r w:rsidRPr="009D0379">
        <w:rPr>
          <w:sz w:val="22"/>
          <w:szCs w:val="22"/>
        </w:rPr>
        <w:t>Moolarben</w:t>
      </w:r>
      <w:proofErr w:type="spellEnd"/>
      <w:r w:rsidRPr="009D0379">
        <w:rPr>
          <w:sz w:val="22"/>
          <w:szCs w:val="22"/>
        </w:rPr>
        <w:t xml:space="preserve"> Creek and the Goulburn River (including event-based sampling).</w:t>
      </w:r>
    </w:p>
    <w:p w14:paraId="13D67AA0" w14:textId="77777777" w:rsidR="009D0379" w:rsidRPr="009D0379" w:rsidRDefault="009D0379" w:rsidP="009D0379">
      <w:pPr>
        <w:pStyle w:val="ListParagraph"/>
        <w:numPr>
          <w:ilvl w:val="0"/>
          <w:numId w:val="26"/>
        </w:numPr>
        <w:autoSpaceDE w:val="0"/>
        <w:autoSpaceDN w:val="0"/>
        <w:adjustRightInd w:val="0"/>
        <w:spacing w:before="120" w:after="120"/>
        <w:rPr>
          <w:sz w:val="22"/>
          <w:szCs w:val="22"/>
        </w:rPr>
      </w:pPr>
      <w:r w:rsidRPr="009D0379">
        <w:rPr>
          <w:sz w:val="22"/>
          <w:szCs w:val="22"/>
        </w:rPr>
        <w:t xml:space="preserve">Water quality monitoring of mine-water and sediment dams for additional relevant parameters (e.g., metals) is needed. </w:t>
      </w:r>
    </w:p>
    <w:p w14:paraId="262B0273" w14:textId="77777777" w:rsidR="009D0379" w:rsidRPr="009D0379" w:rsidRDefault="009D0379" w:rsidP="009D0379">
      <w:pPr>
        <w:pStyle w:val="ListParagraph"/>
        <w:numPr>
          <w:ilvl w:val="0"/>
          <w:numId w:val="26"/>
        </w:numPr>
        <w:autoSpaceDE w:val="0"/>
        <w:autoSpaceDN w:val="0"/>
        <w:adjustRightInd w:val="0"/>
        <w:spacing w:before="120" w:after="120"/>
        <w:rPr>
          <w:sz w:val="22"/>
          <w:szCs w:val="22"/>
        </w:rPr>
      </w:pPr>
      <w:r w:rsidRPr="009D0379">
        <w:rPr>
          <w:sz w:val="22"/>
          <w:szCs w:val="22"/>
        </w:rPr>
        <w:t xml:space="preserve">Trigger action response plans (TARPs) for water-dependent assets associated with </w:t>
      </w:r>
      <w:proofErr w:type="spellStart"/>
      <w:r w:rsidRPr="009D0379">
        <w:rPr>
          <w:sz w:val="22"/>
          <w:szCs w:val="22"/>
        </w:rPr>
        <w:t>Moolarben</w:t>
      </w:r>
      <w:proofErr w:type="spellEnd"/>
      <w:r w:rsidRPr="009D0379">
        <w:rPr>
          <w:sz w:val="22"/>
          <w:szCs w:val="22"/>
        </w:rPr>
        <w:t xml:space="preserve"> and Murdering creeks are required.</w:t>
      </w:r>
    </w:p>
    <w:bookmarkEnd w:id="2"/>
    <w:p w14:paraId="49F9BEDA" w14:textId="77777777" w:rsidR="001D596E" w:rsidRPr="009D0379" w:rsidRDefault="001D596E" w:rsidP="009D0379">
      <w:pPr>
        <w:pStyle w:val="ListBullet"/>
        <w:numPr>
          <w:ilvl w:val="0"/>
          <w:numId w:val="0"/>
        </w:numPr>
        <w:autoSpaceDE w:val="0"/>
        <w:autoSpaceDN w:val="0"/>
        <w:adjustRightInd w:val="0"/>
        <w:spacing w:before="120" w:after="120"/>
        <w:rPr>
          <w:sz w:val="22"/>
          <w:szCs w:val="22"/>
        </w:rPr>
      </w:pPr>
      <w:r w:rsidRPr="009D0379">
        <w:rPr>
          <w:rFonts w:ascii="Calibri" w:hAnsi="Calibri" w:cs="Calibri"/>
          <w:sz w:val="22"/>
          <w:szCs w:val="22"/>
        </w:rPr>
        <w:t xml:space="preserve">Consistent with the </w:t>
      </w:r>
      <w:r w:rsidRPr="009D0379">
        <w:rPr>
          <w:rFonts w:ascii="Calibri" w:hAnsi="Calibri" w:cs="Calibri"/>
          <w:i/>
          <w:sz w:val="22"/>
          <w:szCs w:val="22"/>
        </w:rPr>
        <w:t>Environment Protection and Biodiversity Conservation Regulations 2000</w:t>
      </w:r>
      <w:r w:rsidRPr="009D0379">
        <w:rPr>
          <w:rFonts w:ascii="Calibri" w:hAnsi="Calibri" w:cs="Calibri"/>
          <w:sz w:val="22"/>
          <w:szCs w:val="22"/>
        </w:rPr>
        <w:t>, advice will be published on the IESC’s website within 10 business days of being provided to the regulators.</w:t>
      </w:r>
    </w:p>
    <w:p w14:paraId="194FAF5B" w14:textId="77777777" w:rsidR="00256DB7" w:rsidRDefault="00256DB7" w:rsidP="009D0379">
      <w:pPr>
        <w:spacing w:before="120" w:after="120"/>
        <w:rPr>
          <w:rFonts w:cs="Arial"/>
          <w:b/>
          <w:sz w:val="22"/>
          <w:szCs w:val="22"/>
        </w:rPr>
      </w:pPr>
    </w:p>
    <w:p w14:paraId="5FFA6ADE" w14:textId="54CEB702" w:rsidR="00F03732" w:rsidRPr="009D0379" w:rsidRDefault="0098198A" w:rsidP="009D0379">
      <w:pPr>
        <w:spacing w:before="120" w:after="120"/>
        <w:rPr>
          <w:rFonts w:cs="Arial"/>
          <w:b/>
          <w:sz w:val="22"/>
          <w:szCs w:val="22"/>
        </w:rPr>
      </w:pPr>
      <w:r w:rsidRPr="009D0379">
        <w:rPr>
          <w:rFonts w:cs="Arial"/>
          <w:b/>
          <w:sz w:val="22"/>
          <w:szCs w:val="22"/>
        </w:rPr>
        <w:lastRenderedPageBreak/>
        <w:t xml:space="preserve">3. </w:t>
      </w:r>
      <w:r w:rsidR="00F03732" w:rsidRPr="009D0379">
        <w:rPr>
          <w:rFonts w:cs="Arial"/>
          <w:b/>
          <w:sz w:val="22"/>
          <w:szCs w:val="22"/>
        </w:rPr>
        <w:t xml:space="preserve">Other business </w:t>
      </w:r>
    </w:p>
    <w:p w14:paraId="4EC7AF08" w14:textId="7EBCD73F" w:rsidR="00911444" w:rsidRPr="00CB2844" w:rsidRDefault="00911444" w:rsidP="00911444">
      <w:pPr>
        <w:tabs>
          <w:tab w:val="left" w:pos="426"/>
        </w:tabs>
        <w:spacing w:before="120" w:after="120"/>
        <w:ind w:left="426" w:hanging="426"/>
        <w:rPr>
          <w:rFonts w:cs="Arial"/>
          <w:sz w:val="22"/>
          <w:szCs w:val="22"/>
          <w:u w:val="single"/>
        </w:rPr>
      </w:pPr>
      <w:bookmarkStart w:id="4" w:name="_Hlk121901229"/>
      <w:r w:rsidRPr="00CB2844">
        <w:rPr>
          <w:rFonts w:cs="Arial"/>
          <w:sz w:val="22"/>
          <w:szCs w:val="22"/>
        </w:rPr>
        <w:t>3.</w:t>
      </w:r>
      <w:r w:rsidR="006719AE" w:rsidRPr="00CB2844">
        <w:rPr>
          <w:rFonts w:cs="Arial"/>
          <w:sz w:val="22"/>
          <w:szCs w:val="22"/>
        </w:rPr>
        <w:t>1</w:t>
      </w:r>
      <w:r w:rsidRPr="00CB2844">
        <w:rPr>
          <w:rFonts w:cs="Arial"/>
          <w:sz w:val="22"/>
          <w:szCs w:val="22"/>
        </w:rPr>
        <w:tab/>
      </w:r>
      <w:r w:rsidR="006719AE" w:rsidRPr="00CB2844">
        <w:rPr>
          <w:sz w:val="22"/>
          <w:szCs w:val="22"/>
          <w:u w:val="single"/>
        </w:rPr>
        <w:t>South Australian Regulator Roundtable</w:t>
      </w:r>
      <w:r w:rsidRPr="00CB2844" w:rsidDel="007E5736">
        <w:rPr>
          <w:rFonts w:cstheme="minorHAnsi"/>
          <w:sz w:val="22"/>
          <w:szCs w:val="22"/>
          <w:u w:val="single"/>
        </w:rPr>
        <w:t xml:space="preserve"> </w:t>
      </w:r>
    </w:p>
    <w:p w14:paraId="5D92940E" w14:textId="50B65F81" w:rsidR="00911444" w:rsidRPr="00CB2844" w:rsidRDefault="006719AE" w:rsidP="00911444">
      <w:pPr>
        <w:tabs>
          <w:tab w:val="left" w:pos="426"/>
        </w:tabs>
        <w:spacing w:before="120" w:after="120"/>
        <w:rPr>
          <w:rFonts w:cs="Arial"/>
          <w:sz w:val="22"/>
          <w:szCs w:val="22"/>
        </w:rPr>
      </w:pPr>
      <w:r w:rsidRPr="00CB2844">
        <w:rPr>
          <w:sz w:val="22"/>
          <w:szCs w:val="22"/>
        </w:rPr>
        <w:t>An informal roundtable discussion was held with various invitees from the South Australian Government. The discussion covered various topics of mutual interest</w:t>
      </w:r>
      <w:r w:rsidR="00911444" w:rsidRPr="00CB2844">
        <w:rPr>
          <w:sz w:val="22"/>
          <w:szCs w:val="22"/>
        </w:rPr>
        <w:t>.</w:t>
      </w:r>
    </w:p>
    <w:p w14:paraId="68CE2074" w14:textId="405D964A" w:rsidR="006719AE" w:rsidRPr="00CB2844" w:rsidRDefault="006719AE" w:rsidP="006719AE">
      <w:pPr>
        <w:tabs>
          <w:tab w:val="left" w:pos="426"/>
        </w:tabs>
        <w:spacing w:before="120" w:after="120"/>
        <w:ind w:left="426" w:hanging="426"/>
        <w:rPr>
          <w:rFonts w:cs="Arial"/>
          <w:sz w:val="22"/>
          <w:szCs w:val="22"/>
          <w:u w:val="single"/>
        </w:rPr>
      </w:pPr>
      <w:r w:rsidRPr="00CB2844">
        <w:rPr>
          <w:rFonts w:cs="Arial"/>
          <w:sz w:val="22"/>
          <w:szCs w:val="22"/>
        </w:rPr>
        <w:t>3.2</w:t>
      </w:r>
      <w:r w:rsidRPr="00CB2844">
        <w:rPr>
          <w:rFonts w:cs="Arial"/>
          <w:sz w:val="22"/>
          <w:szCs w:val="22"/>
        </w:rPr>
        <w:tab/>
      </w:r>
      <w:r w:rsidR="00712CC6" w:rsidRPr="00E37CB0">
        <w:rPr>
          <w:rFonts w:cs="Arial"/>
          <w:sz w:val="22"/>
          <w:szCs w:val="22"/>
          <w:u w:val="single"/>
        </w:rPr>
        <w:t>Ecohydrological Conceptual Models Explanatory Note</w:t>
      </w:r>
    </w:p>
    <w:p w14:paraId="6E456F13" w14:textId="1B128E5D" w:rsidR="005D3486" w:rsidRPr="00CB2844" w:rsidRDefault="00F31928" w:rsidP="006719AE">
      <w:pPr>
        <w:tabs>
          <w:tab w:val="left" w:pos="426"/>
        </w:tabs>
        <w:spacing w:before="120" w:after="120"/>
        <w:rPr>
          <w:rFonts w:cs="Arial"/>
          <w:sz w:val="22"/>
          <w:szCs w:val="22"/>
        </w:rPr>
      </w:pPr>
      <w:r>
        <w:rPr>
          <w:rFonts w:cs="Arial"/>
          <w:sz w:val="22"/>
          <w:szCs w:val="22"/>
        </w:rPr>
        <w:t xml:space="preserve">The Committee </w:t>
      </w:r>
      <w:r w:rsidR="00B3058D">
        <w:rPr>
          <w:rFonts w:cs="Arial"/>
          <w:sz w:val="22"/>
          <w:szCs w:val="22"/>
        </w:rPr>
        <w:t>discussed the draft revised by IESC member Dr Andrew Boulton</w:t>
      </w:r>
      <w:r w:rsidR="00671AD0">
        <w:rPr>
          <w:rFonts w:cs="Arial"/>
          <w:sz w:val="22"/>
          <w:szCs w:val="22"/>
        </w:rPr>
        <w:t>,</w:t>
      </w:r>
      <w:r w:rsidR="00B3058D">
        <w:rPr>
          <w:rFonts w:cs="Arial"/>
          <w:sz w:val="22"/>
          <w:szCs w:val="22"/>
        </w:rPr>
        <w:t xml:space="preserve"> </w:t>
      </w:r>
      <w:r w:rsidR="00AB58A4">
        <w:rPr>
          <w:rFonts w:cs="Arial"/>
          <w:sz w:val="22"/>
          <w:szCs w:val="22"/>
        </w:rPr>
        <w:t xml:space="preserve">including its </w:t>
      </w:r>
      <w:r w:rsidR="005D3486" w:rsidRPr="005D3486">
        <w:rPr>
          <w:rFonts w:cs="Arial"/>
          <w:sz w:val="22"/>
          <w:szCs w:val="22"/>
        </w:rPr>
        <w:t>suitability</w:t>
      </w:r>
      <w:r w:rsidR="00AB58A4">
        <w:rPr>
          <w:rFonts w:cs="Arial"/>
          <w:sz w:val="22"/>
          <w:szCs w:val="22"/>
        </w:rPr>
        <w:t>,</w:t>
      </w:r>
      <w:r w:rsidR="005D3486" w:rsidRPr="005D3486">
        <w:rPr>
          <w:rFonts w:cs="Arial"/>
          <w:sz w:val="22"/>
          <w:szCs w:val="22"/>
        </w:rPr>
        <w:t xml:space="preserve"> and provide</w:t>
      </w:r>
      <w:r w:rsidR="00AB58A4">
        <w:rPr>
          <w:rFonts w:cs="Arial"/>
          <w:sz w:val="22"/>
          <w:szCs w:val="22"/>
        </w:rPr>
        <w:t>d</w:t>
      </w:r>
      <w:r w:rsidR="005D3486" w:rsidRPr="005D3486">
        <w:rPr>
          <w:rFonts w:cs="Arial"/>
          <w:sz w:val="22"/>
          <w:szCs w:val="22"/>
        </w:rPr>
        <w:t xml:space="preserve"> comments on its structure, </w:t>
      </w:r>
      <w:proofErr w:type="gramStart"/>
      <w:r w:rsidR="005D3486" w:rsidRPr="005D3486">
        <w:rPr>
          <w:rFonts w:cs="Arial"/>
          <w:sz w:val="22"/>
          <w:szCs w:val="22"/>
        </w:rPr>
        <w:t>content</w:t>
      </w:r>
      <w:proofErr w:type="gramEnd"/>
      <w:r w:rsidR="005D3486" w:rsidRPr="005D3486">
        <w:rPr>
          <w:rFonts w:cs="Arial"/>
          <w:sz w:val="22"/>
          <w:szCs w:val="22"/>
        </w:rPr>
        <w:t xml:space="preserve"> and </w:t>
      </w:r>
      <w:r w:rsidR="00AB58A4">
        <w:rPr>
          <w:rFonts w:cs="Arial"/>
          <w:sz w:val="22"/>
          <w:szCs w:val="22"/>
        </w:rPr>
        <w:t xml:space="preserve">the </w:t>
      </w:r>
      <w:r w:rsidR="005D3486" w:rsidRPr="005D3486">
        <w:rPr>
          <w:rFonts w:cs="Arial"/>
          <w:sz w:val="22"/>
          <w:szCs w:val="22"/>
        </w:rPr>
        <w:t>worked example.</w:t>
      </w:r>
    </w:p>
    <w:p w14:paraId="3C9EA981" w14:textId="7286C800" w:rsidR="00876025" w:rsidRPr="00CB2844" w:rsidRDefault="00876025" w:rsidP="00876025">
      <w:pPr>
        <w:tabs>
          <w:tab w:val="left" w:pos="426"/>
        </w:tabs>
        <w:spacing w:before="120" w:after="120"/>
        <w:rPr>
          <w:rFonts w:cs="Arial"/>
          <w:sz w:val="22"/>
          <w:szCs w:val="22"/>
          <w:u w:val="single"/>
        </w:rPr>
      </w:pPr>
      <w:r w:rsidRPr="00CB2844">
        <w:rPr>
          <w:rFonts w:cs="Arial"/>
          <w:sz w:val="22"/>
          <w:szCs w:val="22"/>
        </w:rPr>
        <w:t>3.</w:t>
      </w:r>
      <w:r w:rsidR="007E5736" w:rsidRPr="00CB2844">
        <w:rPr>
          <w:rFonts w:cs="Arial"/>
          <w:sz w:val="22"/>
          <w:szCs w:val="22"/>
        </w:rPr>
        <w:t>3</w:t>
      </w:r>
      <w:r w:rsidRPr="00CB2844">
        <w:rPr>
          <w:rFonts w:cs="Arial"/>
          <w:sz w:val="22"/>
          <w:szCs w:val="22"/>
        </w:rPr>
        <w:tab/>
      </w:r>
      <w:r w:rsidR="009030F9" w:rsidRPr="00CB2844">
        <w:rPr>
          <w:rFonts w:cs="Arial"/>
          <w:sz w:val="22"/>
          <w:szCs w:val="22"/>
          <w:u w:val="single"/>
        </w:rPr>
        <w:t xml:space="preserve">Uncertainty Analysis </w:t>
      </w:r>
      <w:r w:rsidR="00002E79" w:rsidRPr="00CB2844">
        <w:rPr>
          <w:rFonts w:cs="Arial"/>
          <w:sz w:val="22"/>
          <w:szCs w:val="22"/>
          <w:u w:val="single"/>
        </w:rPr>
        <w:t>Explanatory Note</w:t>
      </w:r>
    </w:p>
    <w:p w14:paraId="69AEEEE4" w14:textId="53FD186A" w:rsidR="009C66DB" w:rsidRPr="00CB2844" w:rsidRDefault="00CE4491" w:rsidP="009C66DB">
      <w:pPr>
        <w:spacing w:before="120" w:after="120"/>
        <w:rPr>
          <w:rFonts w:ascii="Calibri" w:hAnsi="Calibri" w:cs="Calibri"/>
          <w:sz w:val="22"/>
          <w:szCs w:val="22"/>
        </w:rPr>
      </w:pPr>
      <w:bookmarkStart w:id="5" w:name="_Hlk116049868"/>
      <w:bookmarkEnd w:id="4"/>
      <w:r>
        <w:rPr>
          <w:rFonts w:ascii="Calibri" w:hAnsi="Calibri" w:cs="Calibri"/>
          <w:sz w:val="22"/>
          <w:szCs w:val="22"/>
        </w:rPr>
        <w:t>The Committee dis</w:t>
      </w:r>
      <w:r w:rsidR="001A40E8">
        <w:rPr>
          <w:rFonts w:ascii="Calibri" w:hAnsi="Calibri" w:cs="Calibri"/>
          <w:sz w:val="22"/>
          <w:szCs w:val="22"/>
        </w:rPr>
        <w:t xml:space="preserve">cussed </w:t>
      </w:r>
      <w:r w:rsidR="00E10100">
        <w:rPr>
          <w:rFonts w:ascii="Calibri" w:hAnsi="Calibri" w:cs="Calibri"/>
          <w:sz w:val="22"/>
          <w:szCs w:val="22"/>
        </w:rPr>
        <w:t xml:space="preserve">with </w:t>
      </w:r>
      <w:r w:rsidR="00B8066D" w:rsidRPr="00CB2844">
        <w:rPr>
          <w:rFonts w:ascii="Calibri" w:hAnsi="Calibri" w:cs="Calibri"/>
          <w:sz w:val="22"/>
          <w:szCs w:val="22"/>
        </w:rPr>
        <w:t xml:space="preserve">Dr Luk </w:t>
      </w:r>
      <w:proofErr w:type="spellStart"/>
      <w:r w:rsidR="00B8066D" w:rsidRPr="00CB2844">
        <w:rPr>
          <w:rFonts w:ascii="Calibri" w:hAnsi="Calibri" w:cs="Calibri"/>
          <w:sz w:val="22"/>
          <w:szCs w:val="22"/>
        </w:rPr>
        <w:t>Peeters</w:t>
      </w:r>
      <w:proofErr w:type="spellEnd"/>
      <w:r w:rsidR="00B8066D" w:rsidRPr="00CB2844">
        <w:rPr>
          <w:rFonts w:ascii="Calibri" w:hAnsi="Calibri" w:cs="Calibri"/>
          <w:sz w:val="22"/>
          <w:szCs w:val="22"/>
        </w:rPr>
        <w:t xml:space="preserve"> and Hugh</w:t>
      </w:r>
      <w:r w:rsidR="00B8066D">
        <w:rPr>
          <w:rFonts w:ascii="Calibri" w:hAnsi="Calibri" w:cs="Calibri"/>
          <w:sz w:val="22"/>
          <w:szCs w:val="22"/>
        </w:rPr>
        <w:t> </w:t>
      </w:r>
      <w:proofErr w:type="spellStart"/>
      <w:r w:rsidR="00B8066D" w:rsidRPr="00CB2844">
        <w:rPr>
          <w:rFonts w:ascii="Calibri" w:hAnsi="Calibri" w:cs="Calibri"/>
          <w:sz w:val="22"/>
          <w:szCs w:val="22"/>
        </w:rPr>
        <w:t>Middlemis</w:t>
      </w:r>
      <w:proofErr w:type="spellEnd"/>
      <w:r w:rsidR="00B8066D">
        <w:rPr>
          <w:rFonts w:ascii="Calibri" w:hAnsi="Calibri" w:cs="Calibri"/>
          <w:sz w:val="22"/>
          <w:szCs w:val="22"/>
        </w:rPr>
        <w:t xml:space="preserve">, the authors </w:t>
      </w:r>
      <w:r w:rsidR="00B8066D" w:rsidRPr="00CB2844">
        <w:rPr>
          <w:rFonts w:cs="Arial"/>
          <w:sz w:val="22"/>
          <w:szCs w:val="22"/>
        </w:rPr>
        <w:t>of the</w:t>
      </w:r>
      <w:r w:rsidR="00B8066D">
        <w:rPr>
          <w:rFonts w:cs="Arial"/>
          <w:sz w:val="22"/>
          <w:szCs w:val="22"/>
        </w:rPr>
        <w:t xml:space="preserve"> draft</w:t>
      </w:r>
      <w:r w:rsidR="00E01CA2" w:rsidRPr="00CB2844">
        <w:rPr>
          <w:rFonts w:cs="Arial"/>
          <w:sz w:val="22"/>
          <w:szCs w:val="22"/>
        </w:rPr>
        <w:t xml:space="preserve"> </w:t>
      </w:r>
      <w:r w:rsidR="00E01CA2" w:rsidRPr="00CB2844">
        <w:rPr>
          <w:rFonts w:cs="Arial"/>
          <w:i/>
          <w:iCs/>
          <w:sz w:val="22"/>
          <w:szCs w:val="22"/>
        </w:rPr>
        <w:t>Uncertainty Analysis for Groundwater Models</w:t>
      </w:r>
      <w:r w:rsidR="00E01CA2" w:rsidRPr="00CB2844">
        <w:rPr>
          <w:rFonts w:cs="Arial"/>
          <w:sz w:val="22"/>
          <w:szCs w:val="22"/>
        </w:rPr>
        <w:t xml:space="preserve"> Explanatory Not</w:t>
      </w:r>
      <w:r w:rsidR="00E01CA2">
        <w:rPr>
          <w:rFonts w:cs="Arial"/>
          <w:sz w:val="22"/>
          <w:szCs w:val="22"/>
        </w:rPr>
        <w:t>e,</w:t>
      </w:r>
      <w:r w:rsidR="00E10100">
        <w:rPr>
          <w:rFonts w:ascii="Calibri" w:hAnsi="Calibri" w:cs="Calibri"/>
          <w:sz w:val="22"/>
          <w:szCs w:val="22"/>
        </w:rPr>
        <w:t xml:space="preserve"> </w:t>
      </w:r>
      <w:r w:rsidR="001A40E8">
        <w:rPr>
          <w:rFonts w:ascii="Calibri" w:hAnsi="Calibri" w:cs="Calibri"/>
          <w:sz w:val="22"/>
          <w:szCs w:val="22"/>
        </w:rPr>
        <w:t>the review of comments from consultation</w:t>
      </w:r>
      <w:r w:rsidR="005B11E0">
        <w:rPr>
          <w:rFonts w:ascii="Calibri" w:hAnsi="Calibri" w:cs="Calibri"/>
          <w:sz w:val="22"/>
          <w:szCs w:val="22"/>
        </w:rPr>
        <w:t xml:space="preserve"> </w:t>
      </w:r>
      <w:r w:rsidR="001A40E8">
        <w:rPr>
          <w:rFonts w:ascii="Calibri" w:hAnsi="Calibri" w:cs="Calibri"/>
          <w:sz w:val="22"/>
          <w:szCs w:val="22"/>
        </w:rPr>
        <w:t>and the resulting final draft</w:t>
      </w:r>
      <w:r w:rsidR="0036481C">
        <w:rPr>
          <w:rFonts w:cs="Arial"/>
          <w:sz w:val="22"/>
          <w:szCs w:val="22"/>
        </w:rPr>
        <w:t>.</w:t>
      </w:r>
    </w:p>
    <w:p w14:paraId="711EFE10" w14:textId="3E80DC4E" w:rsidR="001F0AA4" w:rsidRPr="00CB2844" w:rsidRDefault="001F0AA4" w:rsidP="001F0AA4">
      <w:pPr>
        <w:tabs>
          <w:tab w:val="left" w:pos="426"/>
        </w:tabs>
        <w:spacing w:before="120" w:after="120"/>
        <w:ind w:left="426" w:hanging="426"/>
        <w:rPr>
          <w:rFonts w:cs="Arial"/>
          <w:sz w:val="22"/>
          <w:szCs w:val="22"/>
          <w:u w:val="single"/>
        </w:rPr>
      </w:pPr>
      <w:r w:rsidRPr="00CB2844">
        <w:rPr>
          <w:rFonts w:cs="Arial"/>
          <w:sz w:val="22"/>
          <w:szCs w:val="22"/>
        </w:rPr>
        <w:t>3.</w:t>
      </w:r>
      <w:r w:rsidR="007E5736" w:rsidRPr="00CB2844">
        <w:rPr>
          <w:rFonts w:cs="Arial"/>
          <w:sz w:val="22"/>
          <w:szCs w:val="22"/>
        </w:rPr>
        <w:t>4</w:t>
      </w:r>
      <w:r w:rsidRPr="00CB2844">
        <w:rPr>
          <w:rFonts w:cs="Arial"/>
          <w:sz w:val="22"/>
          <w:szCs w:val="22"/>
        </w:rPr>
        <w:tab/>
      </w:r>
      <w:r w:rsidR="00C11379" w:rsidRPr="00CB2844">
        <w:rPr>
          <w:rFonts w:cstheme="minorHAnsi"/>
          <w:sz w:val="22"/>
          <w:szCs w:val="22"/>
          <w:u w:val="single"/>
        </w:rPr>
        <w:t>IESC Information Guidelines</w:t>
      </w:r>
    </w:p>
    <w:p w14:paraId="4D059A55" w14:textId="68489507" w:rsidR="001F0AA4" w:rsidRPr="00CB2844" w:rsidRDefault="003C56AE" w:rsidP="001F0AA4">
      <w:pPr>
        <w:tabs>
          <w:tab w:val="left" w:pos="426"/>
        </w:tabs>
        <w:spacing w:before="120" w:after="120"/>
        <w:rPr>
          <w:rFonts w:cs="Arial"/>
          <w:sz w:val="22"/>
          <w:szCs w:val="22"/>
        </w:rPr>
      </w:pPr>
      <w:r>
        <w:rPr>
          <w:sz w:val="22"/>
          <w:szCs w:val="22"/>
        </w:rPr>
        <w:t xml:space="preserve">Committee members </w:t>
      </w:r>
      <w:r w:rsidR="00831E8B">
        <w:rPr>
          <w:sz w:val="22"/>
          <w:szCs w:val="22"/>
        </w:rPr>
        <w:t xml:space="preserve">commented on </w:t>
      </w:r>
      <w:r w:rsidR="003E6802">
        <w:rPr>
          <w:sz w:val="22"/>
          <w:szCs w:val="22"/>
        </w:rPr>
        <w:t xml:space="preserve">the draft </w:t>
      </w:r>
      <w:r w:rsidR="00CD6F81" w:rsidRPr="00C0677A">
        <w:rPr>
          <w:i/>
          <w:iCs/>
          <w:sz w:val="22"/>
          <w:szCs w:val="22"/>
        </w:rPr>
        <w:t>Information guidelines for proponents preparing coal seam gas and large coal mining development proposals</w:t>
      </w:r>
      <w:r w:rsidR="00CD6F81">
        <w:rPr>
          <w:sz w:val="22"/>
          <w:szCs w:val="22"/>
        </w:rPr>
        <w:t xml:space="preserve"> </w:t>
      </w:r>
      <w:r w:rsidR="003422B8">
        <w:rPr>
          <w:sz w:val="22"/>
          <w:szCs w:val="22"/>
        </w:rPr>
        <w:t xml:space="preserve">(IESC Information Guidelines) </w:t>
      </w:r>
      <w:r w:rsidR="00CD6F81">
        <w:rPr>
          <w:sz w:val="22"/>
          <w:szCs w:val="22"/>
        </w:rPr>
        <w:t xml:space="preserve">and, following discussion, agreed on </w:t>
      </w:r>
      <w:r w:rsidR="00466234">
        <w:rPr>
          <w:sz w:val="22"/>
          <w:szCs w:val="22"/>
        </w:rPr>
        <w:t xml:space="preserve">next steps for </w:t>
      </w:r>
      <w:r w:rsidR="004A21D7">
        <w:rPr>
          <w:sz w:val="22"/>
          <w:szCs w:val="22"/>
        </w:rPr>
        <w:t xml:space="preserve">the update of the </w:t>
      </w:r>
      <w:r w:rsidR="003422B8">
        <w:rPr>
          <w:sz w:val="22"/>
          <w:szCs w:val="22"/>
        </w:rPr>
        <w:t>IESC Information G</w:t>
      </w:r>
      <w:r w:rsidR="004A21D7">
        <w:rPr>
          <w:sz w:val="22"/>
          <w:szCs w:val="22"/>
        </w:rPr>
        <w:t>uidelines.</w:t>
      </w:r>
    </w:p>
    <w:bookmarkEnd w:id="5"/>
    <w:p w14:paraId="6C324070" w14:textId="21DA7154" w:rsidR="00911444" w:rsidRPr="00E37CB0" w:rsidRDefault="00911444" w:rsidP="00911444">
      <w:pPr>
        <w:tabs>
          <w:tab w:val="left" w:pos="426"/>
        </w:tabs>
        <w:spacing w:before="120" w:after="120"/>
        <w:ind w:left="426" w:hanging="426"/>
        <w:rPr>
          <w:rFonts w:cs="Arial"/>
          <w:sz w:val="22"/>
          <w:szCs w:val="22"/>
          <w:u w:val="single"/>
        </w:rPr>
      </w:pPr>
      <w:r w:rsidRPr="00CB2844">
        <w:rPr>
          <w:rFonts w:cs="Arial"/>
          <w:sz w:val="22"/>
          <w:szCs w:val="22"/>
        </w:rPr>
        <w:t>3.5</w:t>
      </w:r>
      <w:r w:rsidRPr="00CB2844">
        <w:rPr>
          <w:rFonts w:cs="Arial"/>
          <w:sz w:val="22"/>
          <w:szCs w:val="22"/>
        </w:rPr>
        <w:tab/>
      </w:r>
      <w:r w:rsidR="00BD4C15" w:rsidRPr="00E37CB0">
        <w:rPr>
          <w:rFonts w:cstheme="minorHAnsi"/>
          <w:sz w:val="22"/>
          <w:szCs w:val="22"/>
          <w:u w:val="single"/>
        </w:rPr>
        <w:t>National Minimum Groundwater Monitoring Guidelines</w:t>
      </w:r>
    </w:p>
    <w:p w14:paraId="071E0B50" w14:textId="2721628B" w:rsidR="0096674E" w:rsidRPr="0096674E" w:rsidRDefault="0096674E" w:rsidP="0096674E">
      <w:pPr>
        <w:spacing w:before="120" w:after="120"/>
        <w:rPr>
          <w:rFonts w:eastAsiaTheme="minorHAnsi"/>
          <w:sz w:val="22"/>
          <w:szCs w:val="22"/>
          <w:lang w:val="en-AU"/>
        </w:rPr>
      </w:pPr>
      <w:r w:rsidRPr="0096674E">
        <w:rPr>
          <w:sz w:val="22"/>
          <w:szCs w:val="22"/>
        </w:rPr>
        <w:t xml:space="preserve">The Committee discussed with Dr Joseph Guillaume, Louisa Rochford and Leila Noble, feedback from targeted consultation and their revised draft of the </w:t>
      </w:r>
      <w:r w:rsidRPr="0096674E">
        <w:rPr>
          <w:i/>
          <w:iCs/>
          <w:sz w:val="22"/>
          <w:szCs w:val="22"/>
        </w:rPr>
        <w:t xml:space="preserve">National Minimum Groundwater Monitoring Guidelines </w:t>
      </w:r>
      <w:r w:rsidRPr="0096674E">
        <w:rPr>
          <w:sz w:val="22"/>
          <w:szCs w:val="22"/>
        </w:rPr>
        <w:t xml:space="preserve">developed by the </w:t>
      </w:r>
      <w:proofErr w:type="spellStart"/>
      <w:r w:rsidRPr="0096674E">
        <w:rPr>
          <w:sz w:val="22"/>
          <w:szCs w:val="22"/>
        </w:rPr>
        <w:t>Fenner</w:t>
      </w:r>
      <w:proofErr w:type="spellEnd"/>
      <w:r w:rsidRPr="0096674E">
        <w:rPr>
          <w:sz w:val="22"/>
          <w:szCs w:val="22"/>
        </w:rPr>
        <w:t xml:space="preserve"> School of Environment &amp; Society and Institute for Water Futures at the Australian National University. </w:t>
      </w:r>
      <w:bookmarkStart w:id="6" w:name="_Hlk126325181"/>
      <w:r w:rsidRPr="0096674E">
        <w:rPr>
          <w:sz w:val="22"/>
          <w:szCs w:val="22"/>
        </w:rPr>
        <w:t>The draft will be revised further</w:t>
      </w:r>
      <w:r w:rsidR="00776FA4">
        <w:rPr>
          <w:sz w:val="22"/>
          <w:szCs w:val="22"/>
        </w:rPr>
        <w:t xml:space="preserve"> before distribution for public consultation</w:t>
      </w:r>
      <w:bookmarkEnd w:id="6"/>
      <w:r w:rsidR="00776FA4">
        <w:rPr>
          <w:sz w:val="22"/>
          <w:szCs w:val="22"/>
        </w:rPr>
        <w:t xml:space="preserve">. </w:t>
      </w:r>
    </w:p>
    <w:p w14:paraId="015E87BE" w14:textId="53332E1F" w:rsidR="00911444" w:rsidRPr="00CB2844" w:rsidRDefault="00911444" w:rsidP="00911444">
      <w:pPr>
        <w:tabs>
          <w:tab w:val="left" w:pos="426"/>
        </w:tabs>
        <w:spacing w:before="120" w:after="120"/>
        <w:ind w:left="426" w:hanging="426"/>
        <w:rPr>
          <w:rFonts w:cs="Arial"/>
          <w:sz w:val="22"/>
          <w:szCs w:val="22"/>
          <w:u w:val="single"/>
        </w:rPr>
      </w:pPr>
      <w:r w:rsidRPr="00CB2844">
        <w:rPr>
          <w:rFonts w:cs="Arial"/>
          <w:sz w:val="22"/>
          <w:szCs w:val="22"/>
        </w:rPr>
        <w:t>3.6</w:t>
      </w:r>
      <w:r w:rsidRPr="00CB2844">
        <w:rPr>
          <w:rFonts w:cs="Arial"/>
          <w:sz w:val="22"/>
          <w:szCs w:val="22"/>
        </w:rPr>
        <w:tab/>
      </w:r>
      <w:r w:rsidR="00CB2844" w:rsidRPr="00E37CB0">
        <w:rPr>
          <w:rFonts w:cstheme="minorHAnsi"/>
          <w:iCs/>
          <w:sz w:val="22"/>
          <w:szCs w:val="22"/>
          <w:u w:val="single"/>
        </w:rPr>
        <w:t>2023 IESC Stakeholder Forum</w:t>
      </w:r>
    </w:p>
    <w:p w14:paraId="228A4510" w14:textId="776A3F7C" w:rsidR="00911444" w:rsidRPr="008048AE" w:rsidRDefault="008048AE" w:rsidP="00911444">
      <w:pPr>
        <w:tabs>
          <w:tab w:val="left" w:pos="426"/>
        </w:tabs>
        <w:spacing w:before="120" w:after="120"/>
        <w:rPr>
          <w:rFonts w:cstheme="minorHAnsi"/>
          <w:sz w:val="22"/>
          <w:szCs w:val="22"/>
        </w:rPr>
      </w:pPr>
      <w:r w:rsidRPr="008048AE">
        <w:rPr>
          <w:rStyle w:val="ui-provider"/>
          <w:rFonts w:cstheme="minorHAnsi"/>
          <w:sz w:val="22"/>
          <w:szCs w:val="22"/>
        </w:rPr>
        <w:t>The Committee discussed the 2023 stakeholder event with Fiona Chandler, Alluvium Consulting.</w:t>
      </w:r>
    </w:p>
    <w:p w14:paraId="574C4D91" w14:textId="0B94280F" w:rsidR="00273E51" w:rsidRPr="00CB2844" w:rsidRDefault="00273E51">
      <w:pPr>
        <w:spacing w:before="120" w:after="120"/>
        <w:rPr>
          <w:rFonts w:cs="Arial"/>
          <w:b/>
          <w:sz w:val="22"/>
          <w:szCs w:val="22"/>
        </w:rPr>
      </w:pPr>
      <w:r w:rsidRPr="00CB2844">
        <w:rPr>
          <w:rFonts w:cs="Arial"/>
          <w:b/>
          <w:sz w:val="22"/>
          <w:szCs w:val="22"/>
        </w:rPr>
        <w:t>4. Close of Meeting</w:t>
      </w:r>
    </w:p>
    <w:p w14:paraId="6DF93523" w14:textId="3C25A91F" w:rsidR="00273E51" w:rsidRPr="00CB2844" w:rsidRDefault="00273E51">
      <w:pPr>
        <w:tabs>
          <w:tab w:val="left" w:pos="426"/>
        </w:tabs>
        <w:spacing w:before="120" w:after="120"/>
        <w:rPr>
          <w:rFonts w:cs="Arial"/>
          <w:sz w:val="22"/>
          <w:szCs w:val="22"/>
        </w:rPr>
      </w:pPr>
      <w:r w:rsidRPr="00CB2844">
        <w:rPr>
          <w:rFonts w:cs="Arial"/>
          <w:sz w:val="22"/>
          <w:szCs w:val="22"/>
        </w:rPr>
        <w:t>The meeting closed at</w:t>
      </w:r>
      <w:r w:rsidR="00E42C8E" w:rsidRPr="00CB2844">
        <w:rPr>
          <w:rFonts w:cs="Arial"/>
          <w:sz w:val="22"/>
          <w:szCs w:val="22"/>
        </w:rPr>
        <w:t xml:space="preserve"> </w:t>
      </w:r>
      <w:r w:rsidR="00E47522">
        <w:rPr>
          <w:rFonts w:cs="Arial"/>
          <w:sz w:val="22"/>
          <w:szCs w:val="22"/>
        </w:rPr>
        <w:t>3</w:t>
      </w:r>
      <w:r w:rsidR="002E01F1" w:rsidRPr="00CB2844">
        <w:rPr>
          <w:rFonts w:cs="Arial"/>
          <w:sz w:val="22"/>
          <w:szCs w:val="22"/>
        </w:rPr>
        <w:t>.</w:t>
      </w:r>
      <w:r w:rsidR="006E2554">
        <w:rPr>
          <w:rFonts w:cs="Arial"/>
          <w:sz w:val="22"/>
          <w:szCs w:val="22"/>
        </w:rPr>
        <w:t>0</w:t>
      </w:r>
      <w:r w:rsidR="002E01F1" w:rsidRPr="00CB2844">
        <w:rPr>
          <w:rFonts w:cs="Arial"/>
          <w:sz w:val="22"/>
          <w:szCs w:val="22"/>
        </w:rPr>
        <w:t xml:space="preserve">0 </w:t>
      </w:r>
      <w:r w:rsidR="00E42C8E" w:rsidRPr="00CB2844">
        <w:rPr>
          <w:rFonts w:cs="Arial"/>
          <w:sz w:val="22"/>
          <w:szCs w:val="22"/>
        </w:rPr>
        <w:t xml:space="preserve">pm on </w:t>
      </w:r>
      <w:r w:rsidR="007E5736" w:rsidRPr="00CB2844">
        <w:rPr>
          <w:rFonts w:cs="Arial"/>
          <w:sz w:val="22"/>
          <w:szCs w:val="22"/>
        </w:rPr>
        <w:t>Thur</w:t>
      </w:r>
      <w:r w:rsidR="00BC07C5" w:rsidRPr="00CB2844">
        <w:rPr>
          <w:rFonts w:cs="Arial"/>
          <w:sz w:val="22"/>
          <w:szCs w:val="22"/>
        </w:rPr>
        <w:t xml:space="preserve">sday </w:t>
      </w:r>
      <w:r w:rsidR="007E5736" w:rsidRPr="00CB2844">
        <w:rPr>
          <w:rFonts w:cs="Arial"/>
          <w:sz w:val="22"/>
          <w:szCs w:val="22"/>
        </w:rPr>
        <w:t>2 February 2023</w:t>
      </w:r>
      <w:r w:rsidR="002110E5" w:rsidRPr="00CB2844">
        <w:rPr>
          <w:rFonts w:cs="Arial"/>
          <w:sz w:val="22"/>
          <w:szCs w:val="22"/>
        </w:rPr>
        <w:t>.</w:t>
      </w:r>
    </w:p>
    <w:p w14:paraId="5E6C8BB4" w14:textId="77777777" w:rsidR="00C61BCC" w:rsidRDefault="00C61BCC">
      <w:pPr>
        <w:tabs>
          <w:tab w:val="left" w:pos="426"/>
        </w:tabs>
        <w:spacing w:before="120" w:after="120"/>
        <w:rPr>
          <w:rFonts w:cs="Arial"/>
          <w:b/>
          <w:sz w:val="22"/>
          <w:szCs w:val="22"/>
        </w:rPr>
      </w:pPr>
    </w:p>
    <w:p w14:paraId="0C786C97" w14:textId="025E39C1" w:rsidR="00273E51" w:rsidRPr="00ED6895" w:rsidRDefault="00273E51">
      <w:pPr>
        <w:tabs>
          <w:tab w:val="left" w:pos="426"/>
        </w:tabs>
        <w:spacing w:before="120" w:after="120"/>
        <w:rPr>
          <w:rFonts w:cs="Arial"/>
          <w:b/>
          <w:sz w:val="22"/>
          <w:szCs w:val="22"/>
        </w:rPr>
      </w:pPr>
      <w:r w:rsidRPr="00ED6895">
        <w:rPr>
          <w:rFonts w:cs="Arial"/>
          <w:b/>
          <w:sz w:val="22"/>
          <w:szCs w:val="22"/>
        </w:rPr>
        <w:t>Next Meeting</w:t>
      </w:r>
    </w:p>
    <w:p w14:paraId="02EA8D7D" w14:textId="4A921885" w:rsidR="00273E51" w:rsidRPr="0094790E" w:rsidRDefault="004B63A9">
      <w:pPr>
        <w:tabs>
          <w:tab w:val="left" w:pos="426"/>
        </w:tabs>
        <w:spacing w:before="120" w:after="120"/>
        <w:rPr>
          <w:rFonts w:cs="Arial"/>
          <w:sz w:val="22"/>
          <w:szCs w:val="22"/>
        </w:rPr>
      </w:pPr>
      <w:r>
        <w:t xml:space="preserve">The next meeting is scheduled for </w:t>
      </w:r>
      <w:r w:rsidR="007E5736">
        <w:rPr>
          <w:rFonts w:cs="Arial"/>
          <w:sz w:val="22"/>
          <w:szCs w:val="22"/>
        </w:rPr>
        <w:t>8</w:t>
      </w:r>
      <w:r w:rsidR="00DB5929">
        <w:rPr>
          <w:rFonts w:cs="Arial"/>
          <w:sz w:val="22"/>
          <w:szCs w:val="22"/>
        </w:rPr>
        <w:t xml:space="preserve"> – </w:t>
      </w:r>
      <w:r w:rsidR="007E5736">
        <w:rPr>
          <w:rFonts w:cs="Arial"/>
          <w:sz w:val="22"/>
          <w:szCs w:val="22"/>
        </w:rPr>
        <w:t xml:space="preserve">9 March </w:t>
      </w:r>
      <w:r w:rsidR="00DB5929">
        <w:rPr>
          <w:rFonts w:cs="Arial"/>
          <w:sz w:val="22"/>
          <w:szCs w:val="22"/>
        </w:rPr>
        <w:t>2023</w:t>
      </w:r>
      <w:r w:rsidR="007E5736">
        <w:rPr>
          <w:rFonts w:cs="Arial"/>
          <w:sz w:val="22"/>
          <w:szCs w:val="22"/>
        </w:rPr>
        <w:t xml:space="preserve"> </w:t>
      </w:r>
      <w:r w:rsidR="00234691">
        <w:rPr>
          <w:rFonts w:cs="Arial"/>
          <w:sz w:val="22"/>
          <w:szCs w:val="22"/>
        </w:rPr>
        <w:t xml:space="preserve">in </w:t>
      </w:r>
      <w:r w:rsidR="007E5736">
        <w:rPr>
          <w:rFonts w:cs="Arial"/>
          <w:sz w:val="22"/>
          <w:szCs w:val="22"/>
        </w:rPr>
        <w:t>Brisbane</w:t>
      </w:r>
      <w:r w:rsidR="00086A9A" w:rsidRPr="00ED6895">
        <w:rPr>
          <w:rFonts w:cs="Arial"/>
          <w:sz w:val="22"/>
          <w:szCs w:val="22"/>
        </w:rPr>
        <w:t>.</w:t>
      </w:r>
      <w:r w:rsidR="00FC44FB" w:rsidRPr="002110E5">
        <w:rPr>
          <w:rFonts w:cs="Arial"/>
          <w:sz w:val="22"/>
          <w:szCs w:val="22"/>
        </w:rPr>
        <w:t xml:space="preserve"> </w:t>
      </w:r>
    </w:p>
    <w:p w14:paraId="26DCDE33" w14:textId="77777777" w:rsidR="00E371D7" w:rsidRDefault="00E371D7" w:rsidP="00795E93">
      <w:pPr>
        <w:tabs>
          <w:tab w:val="left" w:pos="426"/>
        </w:tabs>
        <w:spacing w:before="120" w:after="120"/>
        <w:rPr>
          <w:rFonts w:cs="Arial"/>
          <w:sz w:val="22"/>
          <w:szCs w:val="22"/>
        </w:rPr>
      </w:pPr>
    </w:p>
    <w:p w14:paraId="738D8A10" w14:textId="56E83F9A" w:rsidR="00795E93" w:rsidRDefault="00795E93" w:rsidP="00795E93">
      <w:pPr>
        <w:tabs>
          <w:tab w:val="left" w:pos="426"/>
        </w:tabs>
        <w:spacing w:before="120" w:after="120"/>
        <w:rPr>
          <w:rFonts w:cs="Arial"/>
          <w:sz w:val="22"/>
          <w:szCs w:val="22"/>
        </w:rPr>
      </w:pPr>
      <w:r w:rsidRPr="00556099">
        <w:rPr>
          <w:rFonts w:cs="Arial"/>
          <w:sz w:val="22"/>
          <w:szCs w:val="22"/>
        </w:rPr>
        <w:t>Minutes confirmed as true and correct:</w:t>
      </w:r>
    </w:p>
    <w:p w14:paraId="17F68EB0"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Dr Chris Pigram AM, FTSE</w:t>
      </w:r>
    </w:p>
    <w:p w14:paraId="68CCA79D"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IESC Chair</w:t>
      </w:r>
    </w:p>
    <w:p w14:paraId="0E471C49" w14:textId="62CB2C66" w:rsidR="00795E93" w:rsidRDefault="00A523BD" w:rsidP="00795E93">
      <w:pPr>
        <w:tabs>
          <w:tab w:val="left" w:pos="426"/>
        </w:tabs>
        <w:spacing w:before="120" w:after="120"/>
        <w:rPr>
          <w:rFonts w:cs="Arial"/>
          <w:sz w:val="22"/>
          <w:szCs w:val="22"/>
        </w:rPr>
      </w:pPr>
      <w:r>
        <w:rPr>
          <w:rFonts w:cs="Arial"/>
          <w:sz w:val="22"/>
          <w:szCs w:val="22"/>
        </w:rPr>
        <w:t>9</w:t>
      </w:r>
      <w:r w:rsidR="007E5736">
        <w:rPr>
          <w:rFonts w:cs="Arial"/>
          <w:sz w:val="22"/>
          <w:szCs w:val="22"/>
        </w:rPr>
        <w:t xml:space="preserve"> February 2023</w:t>
      </w:r>
    </w:p>
    <w:p w14:paraId="5337A234" w14:textId="55AB3951" w:rsidR="003C1456" w:rsidRDefault="003C1456">
      <w:pPr>
        <w:spacing w:after="160" w:line="259" w:lineRule="auto"/>
        <w:rPr>
          <w:rFonts w:cs="Arial"/>
          <w:sz w:val="22"/>
          <w:szCs w:val="22"/>
        </w:rPr>
      </w:pPr>
      <w:r>
        <w:rPr>
          <w:rFonts w:cs="Arial"/>
          <w:sz w:val="22"/>
          <w:szCs w:val="22"/>
        </w:rPr>
        <w:br w:type="page"/>
      </w:r>
    </w:p>
    <w:p w14:paraId="2A46A904" w14:textId="77777777" w:rsidR="003C1456" w:rsidRDefault="003C1456" w:rsidP="003C1456">
      <w:pPr>
        <w:spacing w:after="160" w:line="256" w:lineRule="auto"/>
        <w:rPr>
          <w:rFonts w:ascii="Calibri" w:hAnsi="Calibri" w:cs="Calibri"/>
          <w:b/>
          <w:color w:val="000000" w:themeColor="text1"/>
          <w:sz w:val="22"/>
          <w:szCs w:val="22"/>
        </w:rPr>
      </w:pPr>
      <w:r>
        <w:rPr>
          <w:rFonts w:ascii="Calibri" w:hAnsi="Calibri" w:cs="Arial"/>
          <w:b/>
          <w:color w:val="000000" w:themeColor="text1"/>
          <w:sz w:val="22"/>
          <w:szCs w:val="22"/>
        </w:rPr>
        <w:lastRenderedPageBreak/>
        <w:t>Attachm</w:t>
      </w:r>
      <w:r>
        <w:rPr>
          <w:rFonts w:ascii="Calibri" w:hAnsi="Calibri" w:cs="Calibri"/>
          <w:b/>
          <w:color w:val="000000" w:themeColor="text1"/>
          <w:sz w:val="22"/>
          <w:szCs w:val="22"/>
        </w:rPr>
        <w:t>ent A</w:t>
      </w:r>
    </w:p>
    <w:p w14:paraId="73CEC0D6" w14:textId="77777777" w:rsidR="003C1456" w:rsidRDefault="003C1456" w:rsidP="003C1456">
      <w:pPr>
        <w:spacing w:after="0"/>
        <w:rPr>
          <w:rFonts w:ascii="Calibri" w:hAnsi="Calibri" w:cs="Calibri"/>
          <w:color w:val="FF0000"/>
          <w:sz w:val="22"/>
          <w:szCs w:val="22"/>
        </w:rPr>
      </w:pPr>
    </w:p>
    <w:tbl>
      <w:tblPr>
        <w:tblStyle w:val="TableGrid"/>
        <w:tblW w:w="9493" w:type="dxa"/>
        <w:tblLook w:val="04A0" w:firstRow="1" w:lastRow="0" w:firstColumn="1" w:lastColumn="0" w:noHBand="0" w:noVBand="1"/>
      </w:tblPr>
      <w:tblGrid>
        <w:gridCol w:w="1130"/>
        <w:gridCol w:w="2224"/>
        <w:gridCol w:w="3003"/>
        <w:gridCol w:w="3136"/>
      </w:tblGrid>
      <w:tr w:rsidR="003C1456" w14:paraId="06EFC901" w14:textId="77777777" w:rsidTr="003C1456">
        <w:trPr>
          <w:cnfStyle w:val="100000000000" w:firstRow="1" w:lastRow="0" w:firstColumn="0" w:lastColumn="0" w:oddVBand="0" w:evenVBand="0" w:oddHBand="0" w:evenHBand="0" w:firstRowFirstColumn="0" w:firstRowLastColumn="0" w:lastRowFirstColumn="0" w:lastRowLastColumn="0"/>
        </w:trPr>
        <w:tc>
          <w:tcPr>
            <w:tcW w:w="1130" w:type="dxa"/>
            <w:tcBorders>
              <w:top w:val="single" w:sz="4" w:space="0" w:color="auto"/>
              <w:left w:val="single" w:sz="4" w:space="0" w:color="auto"/>
              <w:bottom w:val="single" w:sz="4" w:space="0" w:color="auto"/>
              <w:right w:val="single" w:sz="4" w:space="0" w:color="auto"/>
            </w:tcBorders>
            <w:hideMark/>
          </w:tcPr>
          <w:p w14:paraId="5DC8CF65" w14:textId="77777777" w:rsidR="003C1456" w:rsidRDefault="003C1456">
            <w:pPr>
              <w:tabs>
                <w:tab w:val="left" w:pos="426"/>
              </w:tabs>
              <w:spacing w:before="120" w:after="120"/>
              <w:rPr>
                <w:rFonts w:ascii="Calibri" w:hAnsi="Calibri" w:cs="Calibri"/>
                <w:color w:val="000000" w:themeColor="text1"/>
                <w:sz w:val="22"/>
                <w:szCs w:val="22"/>
              </w:rPr>
            </w:pPr>
            <w:r>
              <w:rPr>
                <w:rFonts w:ascii="Calibri" w:hAnsi="Calibri" w:cs="Calibri"/>
                <w:color w:val="000000" w:themeColor="text1"/>
                <w:sz w:val="22"/>
                <w:szCs w:val="22"/>
              </w:rPr>
              <w:t>Item(s)</w:t>
            </w:r>
          </w:p>
        </w:tc>
        <w:tc>
          <w:tcPr>
            <w:tcW w:w="2224" w:type="dxa"/>
            <w:tcBorders>
              <w:top w:val="single" w:sz="4" w:space="0" w:color="auto"/>
              <w:left w:val="single" w:sz="4" w:space="0" w:color="auto"/>
              <w:bottom w:val="single" w:sz="4" w:space="0" w:color="auto"/>
              <w:right w:val="single" w:sz="4" w:space="0" w:color="auto"/>
            </w:tcBorders>
            <w:hideMark/>
          </w:tcPr>
          <w:p w14:paraId="7BC9470E" w14:textId="77777777" w:rsidR="003C1456" w:rsidRDefault="003C1456">
            <w:pPr>
              <w:tabs>
                <w:tab w:val="left" w:pos="426"/>
              </w:tabs>
              <w:spacing w:before="120" w:after="120"/>
              <w:rPr>
                <w:rFonts w:ascii="Calibri" w:hAnsi="Calibri" w:cs="Calibri"/>
                <w:color w:val="000000" w:themeColor="text1"/>
                <w:sz w:val="22"/>
                <w:szCs w:val="22"/>
              </w:rPr>
            </w:pPr>
            <w:r>
              <w:rPr>
                <w:rFonts w:ascii="Calibri" w:hAnsi="Calibri" w:cs="Calibri"/>
                <w:color w:val="000000" w:themeColor="text1"/>
                <w:sz w:val="22"/>
                <w:szCs w:val="22"/>
              </w:rPr>
              <w:t>IESC Member</w:t>
            </w:r>
          </w:p>
        </w:tc>
        <w:tc>
          <w:tcPr>
            <w:tcW w:w="3003" w:type="dxa"/>
            <w:tcBorders>
              <w:top w:val="single" w:sz="4" w:space="0" w:color="auto"/>
              <w:left w:val="single" w:sz="4" w:space="0" w:color="auto"/>
              <w:bottom w:val="single" w:sz="4" w:space="0" w:color="auto"/>
              <w:right w:val="single" w:sz="4" w:space="0" w:color="auto"/>
            </w:tcBorders>
            <w:hideMark/>
          </w:tcPr>
          <w:p w14:paraId="73B7DD78" w14:textId="77777777" w:rsidR="003C1456" w:rsidRDefault="003C1456">
            <w:pPr>
              <w:tabs>
                <w:tab w:val="left" w:pos="426"/>
              </w:tabs>
              <w:spacing w:before="120" w:after="120"/>
              <w:rPr>
                <w:rFonts w:ascii="Calibri" w:hAnsi="Calibri" w:cs="Calibri"/>
                <w:color w:val="000000" w:themeColor="text1"/>
                <w:sz w:val="22"/>
                <w:szCs w:val="22"/>
              </w:rPr>
            </w:pPr>
            <w:r>
              <w:rPr>
                <w:rFonts w:ascii="Calibri" w:hAnsi="Calibri" w:cs="Calibri"/>
                <w:color w:val="000000" w:themeColor="text1"/>
                <w:sz w:val="22"/>
                <w:szCs w:val="22"/>
              </w:rPr>
              <w:t>Disclosure</w:t>
            </w:r>
          </w:p>
        </w:tc>
        <w:tc>
          <w:tcPr>
            <w:tcW w:w="3136" w:type="dxa"/>
            <w:tcBorders>
              <w:top w:val="single" w:sz="4" w:space="0" w:color="auto"/>
              <w:left w:val="single" w:sz="4" w:space="0" w:color="auto"/>
              <w:bottom w:val="single" w:sz="4" w:space="0" w:color="auto"/>
              <w:right w:val="single" w:sz="4" w:space="0" w:color="auto"/>
            </w:tcBorders>
            <w:hideMark/>
          </w:tcPr>
          <w:p w14:paraId="6FB82852" w14:textId="77777777" w:rsidR="003C1456" w:rsidRDefault="003C1456">
            <w:pPr>
              <w:tabs>
                <w:tab w:val="left" w:pos="426"/>
              </w:tabs>
              <w:spacing w:before="120" w:after="120"/>
              <w:rPr>
                <w:rFonts w:ascii="Calibri" w:hAnsi="Calibri" w:cs="Calibri"/>
                <w:color w:val="000000" w:themeColor="text1"/>
                <w:sz w:val="22"/>
                <w:szCs w:val="22"/>
              </w:rPr>
            </w:pPr>
            <w:r>
              <w:rPr>
                <w:rFonts w:ascii="Calibri" w:hAnsi="Calibri" w:cs="Calibri"/>
                <w:color w:val="000000" w:themeColor="text1"/>
                <w:sz w:val="22"/>
                <w:szCs w:val="22"/>
              </w:rPr>
              <w:t>Determination</w:t>
            </w:r>
          </w:p>
        </w:tc>
      </w:tr>
      <w:tr w:rsidR="00B43589" w14:paraId="66257A9F" w14:textId="77777777" w:rsidTr="00911444">
        <w:trPr>
          <w:cnfStyle w:val="000000100000" w:firstRow="0" w:lastRow="0" w:firstColumn="0" w:lastColumn="0" w:oddVBand="0" w:evenVBand="0" w:oddHBand="1" w:evenHBand="0" w:firstRowFirstColumn="0" w:firstRowLastColumn="0" w:lastRowFirstColumn="0" w:lastRowLastColumn="0"/>
          <w:trHeight w:val="2723"/>
        </w:trPr>
        <w:tc>
          <w:tcPr>
            <w:tcW w:w="1130" w:type="dxa"/>
            <w:tcBorders>
              <w:top w:val="single" w:sz="4" w:space="0" w:color="auto"/>
              <w:left w:val="single" w:sz="4" w:space="0" w:color="auto"/>
              <w:bottom w:val="single" w:sz="4" w:space="0" w:color="auto"/>
              <w:right w:val="single" w:sz="4" w:space="0" w:color="auto"/>
            </w:tcBorders>
            <w:hideMark/>
          </w:tcPr>
          <w:p w14:paraId="37FEDE8A" w14:textId="78F944B9" w:rsidR="00B43589" w:rsidRPr="00A86C9D" w:rsidRDefault="00B43589" w:rsidP="00B43589">
            <w:pPr>
              <w:spacing w:before="120" w:after="120"/>
              <w:rPr>
                <w:rFonts w:asciiTheme="minorHAnsi" w:hAnsiTheme="minorHAnsi" w:cstheme="minorHAnsi"/>
                <w:color w:val="000000" w:themeColor="text1"/>
                <w:sz w:val="22"/>
                <w:szCs w:val="22"/>
              </w:rPr>
            </w:pPr>
            <w:r w:rsidRPr="00A86C9D">
              <w:rPr>
                <w:rFonts w:asciiTheme="minorHAnsi" w:hAnsiTheme="minorHAnsi" w:cstheme="minorHAnsi"/>
                <w:sz w:val="22"/>
                <w:szCs w:val="22"/>
              </w:rPr>
              <w:t>2.1</w:t>
            </w:r>
          </w:p>
        </w:tc>
        <w:tc>
          <w:tcPr>
            <w:tcW w:w="2224" w:type="dxa"/>
            <w:tcBorders>
              <w:top w:val="single" w:sz="4" w:space="0" w:color="auto"/>
              <w:left w:val="single" w:sz="4" w:space="0" w:color="auto"/>
              <w:bottom w:val="single" w:sz="4" w:space="0" w:color="auto"/>
              <w:right w:val="single" w:sz="4" w:space="0" w:color="auto"/>
            </w:tcBorders>
            <w:hideMark/>
          </w:tcPr>
          <w:p w14:paraId="47AC304B" w14:textId="4E413D56" w:rsidR="00B43589" w:rsidRPr="00B43589" w:rsidRDefault="00B43589" w:rsidP="00B43589">
            <w:pPr>
              <w:spacing w:before="120" w:after="120"/>
              <w:rPr>
                <w:rFonts w:asciiTheme="minorHAnsi" w:hAnsiTheme="minorHAnsi" w:cstheme="minorHAnsi"/>
                <w:color w:val="000000" w:themeColor="text1"/>
                <w:sz w:val="22"/>
                <w:szCs w:val="22"/>
              </w:rPr>
            </w:pPr>
            <w:r w:rsidRPr="00B43589">
              <w:rPr>
                <w:rFonts w:asciiTheme="minorHAnsi" w:hAnsiTheme="minorHAnsi" w:cstheme="minorHAnsi"/>
                <w:sz w:val="22"/>
                <w:szCs w:val="22"/>
              </w:rPr>
              <w:t>Associate Professor Phil Hayes</w:t>
            </w:r>
          </w:p>
        </w:tc>
        <w:tc>
          <w:tcPr>
            <w:tcW w:w="3003" w:type="dxa"/>
            <w:tcBorders>
              <w:top w:val="single" w:sz="4" w:space="0" w:color="auto"/>
              <w:left w:val="single" w:sz="4" w:space="0" w:color="auto"/>
              <w:bottom w:val="single" w:sz="4" w:space="0" w:color="auto"/>
              <w:right w:val="single" w:sz="4" w:space="0" w:color="auto"/>
            </w:tcBorders>
            <w:hideMark/>
          </w:tcPr>
          <w:p w14:paraId="33C5971F" w14:textId="4906DE4E" w:rsidR="00B43589" w:rsidRPr="00B43589" w:rsidRDefault="00B43589" w:rsidP="00B43589">
            <w:pPr>
              <w:spacing w:before="120" w:after="120"/>
              <w:rPr>
                <w:rFonts w:asciiTheme="minorHAnsi" w:hAnsiTheme="minorHAnsi" w:cstheme="minorHAnsi"/>
                <w:color w:val="000000" w:themeColor="text1"/>
                <w:sz w:val="22"/>
                <w:szCs w:val="22"/>
              </w:rPr>
            </w:pPr>
            <w:r w:rsidRPr="00B43589">
              <w:rPr>
                <w:rStyle w:val="yiv5793489444contentpasted2"/>
                <w:rFonts w:asciiTheme="minorHAnsi" w:hAnsiTheme="minorHAnsi" w:cstheme="minorHAnsi"/>
                <w:color w:val="242424"/>
                <w:sz w:val="22"/>
                <w:szCs w:val="22"/>
                <w:shd w:val="clear" w:color="auto" w:fill="FFFFFF"/>
              </w:rPr>
              <w:t>I have a direct or indirect pecuniary interest in a matter being considered or about to be considered by the IESC, as follows</w:t>
            </w:r>
            <w:r w:rsidRPr="00B43589">
              <w:rPr>
                <w:rStyle w:val="yiv5793489444contentpasted01"/>
                <w:rFonts w:asciiTheme="minorHAnsi" w:hAnsiTheme="minorHAnsi" w:cstheme="minorHAnsi"/>
                <w:color w:val="000000"/>
                <w:sz w:val="22"/>
                <w:szCs w:val="22"/>
              </w:rPr>
              <w:t xml:space="preserve">: </w:t>
            </w:r>
            <w:r w:rsidRPr="00B43589">
              <w:rPr>
                <w:rFonts w:asciiTheme="minorHAnsi" w:hAnsiTheme="minorHAnsi" w:cstheme="minorHAnsi"/>
                <w:color w:val="242424"/>
                <w:sz w:val="22"/>
                <w:szCs w:val="22"/>
              </w:rPr>
              <w:t>In my role at The University</w:t>
            </w:r>
            <w:r w:rsidRPr="00B43589">
              <w:rPr>
                <w:rStyle w:val="yiv5793489444contentpasted01"/>
                <w:rFonts w:asciiTheme="minorHAnsi" w:hAnsiTheme="minorHAnsi" w:cstheme="minorHAnsi"/>
                <w:color w:val="242424"/>
                <w:sz w:val="22"/>
                <w:szCs w:val="22"/>
              </w:rPr>
              <w:t> </w:t>
            </w:r>
            <w:r w:rsidRPr="00B43589">
              <w:rPr>
                <w:rStyle w:val="yiv5793489444marktim952lzf"/>
                <w:rFonts w:asciiTheme="minorHAnsi" w:hAnsiTheme="minorHAnsi" w:cstheme="minorHAnsi"/>
                <w:color w:val="242424"/>
                <w:sz w:val="22"/>
                <w:szCs w:val="22"/>
              </w:rPr>
              <w:t>of</w:t>
            </w:r>
            <w:r w:rsidRPr="00B43589">
              <w:rPr>
                <w:rStyle w:val="yiv5793489444contentpasted01"/>
                <w:rFonts w:asciiTheme="minorHAnsi" w:hAnsiTheme="minorHAnsi" w:cstheme="minorHAnsi"/>
                <w:color w:val="242424"/>
                <w:sz w:val="22"/>
                <w:szCs w:val="22"/>
              </w:rPr>
              <w:t> </w:t>
            </w:r>
            <w:r w:rsidRPr="00B43589">
              <w:rPr>
                <w:rFonts w:asciiTheme="minorHAnsi" w:hAnsiTheme="minorHAnsi" w:cstheme="minorHAnsi"/>
                <w:color w:val="242424"/>
                <w:sz w:val="22"/>
                <w:szCs w:val="22"/>
              </w:rPr>
              <w:t xml:space="preserve">Queensland in 2020/21 our research group has worked for </w:t>
            </w:r>
            <w:proofErr w:type="spellStart"/>
            <w:r w:rsidRPr="00B43589">
              <w:rPr>
                <w:rFonts w:asciiTheme="minorHAnsi" w:hAnsiTheme="minorHAnsi" w:cstheme="minorHAnsi"/>
                <w:color w:val="242424"/>
                <w:sz w:val="22"/>
                <w:szCs w:val="22"/>
              </w:rPr>
              <w:t>CTSCo</w:t>
            </w:r>
            <w:proofErr w:type="spellEnd"/>
            <w:r w:rsidRPr="00B43589">
              <w:rPr>
                <w:rFonts w:asciiTheme="minorHAnsi" w:hAnsiTheme="minorHAnsi" w:cstheme="minorHAnsi"/>
                <w:color w:val="242424"/>
                <w:sz w:val="22"/>
                <w:szCs w:val="22"/>
              </w:rPr>
              <w:t xml:space="preserve"> </w:t>
            </w:r>
            <w:r w:rsidRPr="00B43589">
              <w:rPr>
                <w:rFonts w:asciiTheme="minorHAnsi" w:hAnsiTheme="minorHAnsi" w:cstheme="minorHAnsi"/>
                <w:sz w:val="22"/>
                <w:szCs w:val="22"/>
              </w:rPr>
              <w:t xml:space="preserve">including </w:t>
            </w:r>
            <w:r w:rsidRPr="00B43589">
              <w:rPr>
                <w:rFonts w:asciiTheme="minorHAnsi" w:hAnsiTheme="minorHAnsi" w:cstheme="minorHAnsi"/>
                <w:color w:val="242424"/>
                <w:sz w:val="22"/>
                <w:szCs w:val="22"/>
              </w:rPr>
              <w:t>on the Surat Basin Carbon Capture and Storage Project.</w:t>
            </w:r>
          </w:p>
        </w:tc>
        <w:tc>
          <w:tcPr>
            <w:tcW w:w="3136" w:type="dxa"/>
            <w:tcBorders>
              <w:top w:val="single" w:sz="4" w:space="0" w:color="auto"/>
              <w:left w:val="single" w:sz="4" w:space="0" w:color="auto"/>
              <w:bottom w:val="single" w:sz="4" w:space="0" w:color="auto"/>
              <w:right w:val="single" w:sz="4" w:space="0" w:color="auto"/>
            </w:tcBorders>
            <w:hideMark/>
          </w:tcPr>
          <w:p w14:paraId="4B7F1A6C" w14:textId="1FF254F9" w:rsidR="00B43589" w:rsidRPr="00B43589" w:rsidRDefault="00B43589" w:rsidP="00B43589">
            <w:pPr>
              <w:pStyle w:val="paragraph"/>
              <w:shd w:val="clear" w:color="auto" w:fill="FFFFFF"/>
              <w:spacing w:before="120" w:beforeAutospacing="0" w:after="120" w:afterAutospacing="0"/>
              <w:rPr>
                <w:rFonts w:asciiTheme="minorHAnsi" w:hAnsiTheme="minorHAnsi" w:cstheme="minorHAnsi"/>
                <w:sz w:val="22"/>
                <w:szCs w:val="22"/>
              </w:rPr>
            </w:pPr>
            <w:r w:rsidRPr="00B43589">
              <w:rPr>
                <w:rFonts w:asciiTheme="minorHAnsi" w:hAnsiTheme="minorHAnsi" w:cstheme="minorHAnsi"/>
                <w:sz w:val="22"/>
                <w:szCs w:val="22"/>
              </w:rPr>
              <w:t xml:space="preserve">The Committee determined that due to having declared a pecuniary interest that Associate Professor Phil Hayes </w:t>
            </w:r>
            <w:proofErr w:type="gramStart"/>
            <w:r w:rsidRPr="00B43589">
              <w:rPr>
                <w:rFonts w:asciiTheme="minorHAnsi" w:hAnsiTheme="minorHAnsi" w:cstheme="minorHAnsi"/>
                <w:sz w:val="22"/>
                <w:szCs w:val="22"/>
              </w:rPr>
              <w:t>not be</w:t>
            </w:r>
            <w:proofErr w:type="gramEnd"/>
            <w:r w:rsidRPr="00B43589">
              <w:rPr>
                <w:rFonts w:asciiTheme="minorHAnsi" w:hAnsiTheme="minorHAnsi" w:cstheme="minorHAnsi"/>
                <w:sz w:val="22"/>
                <w:szCs w:val="22"/>
              </w:rPr>
              <w:t xml:space="preserve"> present during agenda item 2.1 (</w:t>
            </w:r>
            <w:r w:rsidRPr="00B43589">
              <w:rPr>
                <w:rFonts w:asciiTheme="minorHAnsi" w:hAnsiTheme="minorHAnsi" w:cstheme="minorHAnsi"/>
                <w:color w:val="242424"/>
                <w:sz w:val="22"/>
                <w:szCs w:val="22"/>
              </w:rPr>
              <w:t>Surat Basin Carbon Capture and Storage Project</w:t>
            </w:r>
            <w:r w:rsidRPr="00B43589">
              <w:rPr>
                <w:rFonts w:asciiTheme="minorHAnsi" w:hAnsiTheme="minorHAnsi" w:cstheme="minorHAnsi"/>
                <w:sz w:val="22"/>
                <w:szCs w:val="22"/>
              </w:rPr>
              <w:t>), so as to not be present during any deliberation of the Committee about the matters, and so as to not take part in any decision of the Committee about the matters.</w:t>
            </w:r>
          </w:p>
        </w:tc>
      </w:tr>
    </w:tbl>
    <w:p w14:paraId="24C2CA2B" w14:textId="77777777" w:rsidR="00EA4AD2" w:rsidRPr="00694C52" w:rsidRDefault="00EA4AD2" w:rsidP="00795E93">
      <w:pPr>
        <w:tabs>
          <w:tab w:val="left" w:pos="426"/>
        </w:tabs>
        <w:spacing w:before="120" w:after="120"/>
        <w:rPr>
          <w:rFonts w:cs="Arial"/>
          <w:sz w:val="22"/>
          <w:szCs w:val="22"/>
        </w:rPr>
      </w:pPr>
    </w:p>
    <w:sectPr w:rsidR="00EA4AD2" w:rsidRPr="00694C52" w:rsidSect="00083049">
      <w:type w:val="continuous"/>
      <w:pgSz w:w="11906" w:h="16838"/>
      <w:pgMar w:top="993" w:right="1134" w:bottom="709" w:left="1276" w:header="425"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BDDB" w14:textId="77777777" w:rsidR="001C6BA8" w:rsidRDefault="001C6BA8">
      <w:pPr>
        <w:spacing w:after="0"/>
      </w:pPr>
      <w:r>
        <w:separator/>
      </w:r>
    </w:p>
  </w:endnote>
  <w:endnote w:type="continuationSeparator" w:id="0">
    <w:p w14:paraId="64CADDF3" w14:textId="77777777" w:rsidR="001C6BA8" w:rsidRDefault="001C6BA8">
      <w:pPr>
        <w:spacing w:after="0"/>
      </w:pPr>
      <w:r>
        <w:continuationSeparator/>
      </w:r>
    </w:p>
  </w:endnote>
  <w:endnote w:type="continuationNotice" w:id="1">
    <w:p w14:paraId="197972D0" w14:textId="77777777" w:rsidR="001C6BA8" w:rsidRDefault="001C6B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307C" w14:textId="77777777" w:rsidR="003D1FCD" w:rsidRDefault="003D1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4DFF8B4C" w:rsidR="00932EF6" w:rsidRPr="00C121F8" w:rsidRDefault="00932EF6" w:rsidP="004348FE">
                          <w:pPr>
                            <w:pStyle w:val="Tabletext"/>
                          </w:pPr>
                          <w:r w:rsidRPr="00C121F8">
                            <w:t xml:space="preserve">GPO Box </w:t>
                          </w:r>
                          <w:r w:rsidR="00191C45">
                            <w:t>3090</w:t>
                          </w:r>
                          <w:r w:rsidRPr="00C121F8">
                            <w:t>, Canberra ACT 2601     |     Email: IESCSecretariat@environment.gov.au     |     Website: www.iesc.environment.gov.au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2FD663D">
            <v:shapetype id="_x0000_t202" coordsize="21600,21600" o:spt="202" path="m,l,21600r21600,l21600,xe" w14:anchorId="317C6915">
              <v:stroke joinstyle="miter"/>
              <v:path gradientshapeok="t" o:connecttype="rect"/>
            </v:shapetype>
            <v:shape id="Text Box 1"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v:textbox>
                <w:txbxContent>
                  <w:p w:rsidRPr="00C121F8" w:rsidR="00932EF6" w:rsidP="004348FE" w:rsidRDefault="00932EF6" w14:paraId="6FA966BE" w14:textId="4DFF8B4C">
                    <w:pPr>
                      <w:pStyle w:val="Tabletext"/>
                    </w:pPr>
                    <w:r w:rsidRPr="00C121F8">
                      <w:t xml:space="preserve">GPO Box </w:t>
                    </w:r>
                    <w:r w:rsidR="00191C45">
                      <w:t>3090</w:t>
                    </w:r>
                    <w:r w:rsidRPr="00C121F8">
                      <w:t>, Canberra ACT 2601     |     Email: IESCSecretariat@environment.gov.au     |     Website: www.iesc.environment.gov.au</w:t>
                    </w:r>
                  </w:p>
                  <w:p w:rsidRPr="00C121F8" w:rsidR="00932EF6" w:rsidP="004348FE" w:rsidRDefault="00932EF6" w14:paraId="61634976" w14:textId="57C9C256">
                    <w:pPr>
                      <w:pStyle w:val="Tabletext"/>
                    </w:pPr>
                    <w:r w:rsidRPr="00C121F8">
                      <w:t xml:space="preserve">This initiative is funded by the Australian Government </w:t>
                    </w:r>
                    <w:r w:rsidRPr="007A6F9D" w:rsidR="007A6F9D">
                      <w:t>Department of Climate Change, Energy, the Environment and Water</w:t>
                    </w:r>
                  </w:p>
                  <w:p w:rsidR="00932EF6" w:rsidP="004348FE" w:rsidRDefault="00932EF6" w14:paraId="672A6659" w14:textId="77777777"/>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050F" w14:textId="77777777" w:rsidR="001C6BA8" w:rsidRDefault="001C6BA8">
      <w:pPr>
        <w:spacing w:after="0"/>
      </w:pPr>
      <w:r>
        <w:separator/>
      </w:r>
    </w:p>
  </w:footnote>
  <w:footnote w:type="continuationSeparator" w:id="0">
    <w:p w14:paraId="3D24AB72" w14:textId="77777777" w:rsidR="001C6BA8" w:rsidRDefault="001C6BA8">
      <w:pPr>
        <w:spacing w:after="0"/>
      </w:pPr>
      <w:r>
        <w:continuationSeparator/>
      </w:r>
    </w:p>
  </w:footnote>
  <w:footnote w:type="continuationNotice" w:id="1">
    <w:p w14:paraId="0CFB8200" w14:textId="77777777" w:rsidR="001C6BA8" w:rsidRDefault="001C6B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01AD57F7" w:rsidR="00932EF6" w:rsidRDefault="00932EF6" w:rsidP="004348FE">
    <w:pPr>
      <w:pStyle w:val="Classification"/>
    </w:pPr>
    <w:r>
      <w:fldChar w:fldCharType="begin"/>
    </w:r>
    <w:r>
      <w:instrText xml:space="preserve"> DOCPROPERTY SecurityClassification \* MERGEFORMAT </w:instrText>
    </w:r>
    <w:r>
      <w:fldChar w:fldCharType="separate"/>
    </w:r>
    <w:r w:rsidR="00C7522B">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0D83" w14:textId="77777777" w:rsidR="003D1FCD" w:rsidRDefault="003D1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43212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00F590"/>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1"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4"/>
  </w:num>
  <w:num w:numId="2" w16cid:durableId="1954480999">
    <w:abstractNumId w:val="12"/>
  </w:num>
  <w:num w:numId="3" w16cid:durableId="794256654">
    <w:abstractNumId w:val="9"/>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7"/>
  </w:num>
  <w:num w:numId="5" w16cid:durableId="826628654">
    <w:abstractNumId w:val="21"/>
  </w:num>
  <w:num w:numId="6" w16cid:durableId="1363096630">
    <w:abstractNumId w:val="8"/>
  </w:num>
  <w:num w:numId="7" w16cid:durableId="24214399">
    <w:abstractNumId w:val="15"/>
  </w:num>
  <w:num w:numId="8" w16cid:durableId="101726456">
    <w:abstractNumId w:val="9"/>
  </w:num>
  <w:num w:numId="9" w16cid:durableId="821580432">
    <w:abstractNumId w:val="10"/>
  </w:num>
  <w:num w:numId="10" w16cid:durableId="965893268">
    <w:abstractNumId w:val="17"/>
  </w:num>
  <w:num w:numId="11" w16cid:durableId="1171291278">
    <w:abstractNumId w:val="3"/>
  </w:num>
  <w:num w:numId="12" w16cid:durableId="468867554">
    <w:abstractNumId w:val="18"/>
  </w:num>
  <w:num w:numId="13" w16cid:durableId="700472974">
    <w:abstractNumId w:val="0"/>
  </w:num>
  <w:num w:numId="14" w16cid:durableId="1316884658">
    <w:abstractNumId w:val="20"/>
  </w:num>
  <w:num w:numId="15" w16cid:durableId="1228540023">
    <w:abstractNumId w:val="6"/>
  </w:num>
  <w:num w:numId="16" w16cid:durableId="1163619631">
    <w:abstractNumId w:val="14"/>
  </w:num>
  <w:num w:numId="17" w16cid:durableId="9068248">
    <w:abstractNumId w:val="5"/>
  </w:num>
  <w:num w:numId="18" w16cid:durableId="1067652949">
    <w:abstractNumId w:val="19"/>
  </w:num>
  <w:num w:numId="19" w16cid:durableId="959337134">
    <w:abstractNumId w:val="16"/>
  </w:num>
  <w:num w:numId="20" w16cid:durableId="291323879">
    <w:abstractNumId w:val="13"/>
  </w:num>
  <w:num w:numId="21" w16cid:durableId="156000093">
    <w:abstractNumId w:val="11"/>
  </w:num>
  <w:num w:numId="22" w16cid:durableId="1629168432">
    <w:abstractNumId w:val="8"/>
  </w:num>
  <w:num w:numId="23" w16cid:durableId="10810213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397145">
    <w:abstractNumId w:val="7"/>
  </w:num>
  <w:num w:numId="25" w16cid:durableId="157580174">
    <w:abstractNumId w:val="8"/>
  </w:num>
  <w:num w:numId="26" w16cid:durableId="72628693">
    <w:abstractNumId w:val="8"/>
  </w:num>
  <w:num w:numId="27" w16cid:durableId="540633584">
    <w:abstractNumId w:val="2"/>
  </w:num>
  <w:num w:numId="28" w16cid:durableId="979967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184"/>
    <w:rsid w:val="000022C8"/>
    <w:rsid w:val="000023F4"/>
    <w:rsid w:val="00002E79"/>
    <w:rsid w:val="000035B5"/>
    <w:rsid w:val="00004E45"/>
    <w:rsid w:val="00005018"/>
    <w:rsid w:val="00006947"/>
    <w:rsid w:val="00006CE6"/>
    <w:rsid w:val="00007BC4"/>
    <w:rsid w:val="000112E6"/>
    <w:rsid w:val="00012443"/>
    <w:rsid w:val="00012517"/>
    <w:rsid w:val="000130E5"/>
    <w:rsid w:val="00013383"/>
    <w:rsid w:val="0001376F"/>
    <w:rsid w:val="00013C02"/>
    <w:rsid w:val="00013D72"/>
    <w:rsid w:val="00014991"/>
    <w:rsid w:val="00015994"/>
    <w:rsid w:val="0001717F"/>
    <w:rsid w:val="000200FB"/>
    <w:rsid w:val="00020B8C"/>
    <w:rsid w:val="000214DD"/>
    <w:rsid w:val="000224BF"/>
    <w:rsid w:val="0002367F"/>
    <w:rsid w:val="00024081"/>
    <w:rsid w:val="00024449"/>
    <w:rsid w:val="00024CED"/>
    <w:rsid w:val="00025088"/>
    <w:rsid w:val="00027320"/>
    <w:rsid w:val="00032B27"/>
    <w:rsid w:val="0003313B"/>
    <w:rsid w:val="000342F9"/>
    <w:rsid w:val="00035401"/>
    <w:rsid w:val="000357A1"/>
    <w:rsid w:val="0003662D"/>
    <w:rsid w:val="00036902"/>
    <w:rsid w:val="00036A26"/>
    <w:rsid w:val="00037C01"/>
    <w:rsid w:val="00037E07"/>
    <w:rsid w:val="00040D3E"/>
    <w:rsid w:val="00043929"/>
    <w:rsid w:val="00043BC3"/>
    <w:rsid w:val="00044E7A"/>
    <w:rsid w:val="000511DE"/>
    <w:rsid w:val="00051FA6"/>
    <w:rsid w:val="0005363E"/>
    <w:rsid w:val="00054442"/>
    <w:rsid w:val="000546A5"/>
    <w:rsid w:val="000579A0"/>
    <w:rsid w:val="000619B2"/>
    <w:rsid w:val="00063330"/>
    <w:rsid w:val="00064368"/>
    <w:rsid w:val="00064A13"/>
    <w:rsid w:val="00064C6F"/>
    <w:rsid w:val="00066BB7"/>
    <w:rsid w:val="00074FA7"/>
    <w:rsid w:val="000773C3"/>
    <w:rsid w:val="00081B22"/>
    <w:rsid w:val="00082259"/>
    <w:rsid w:val="00082618"/>
    <w:rsid w:val="00083049"/>
    <w:rsid w:val="00083A3F"/>
    <w:rsid w:val="00083E3F"/>
    <w:rsid w:val="0008451A"/>
    <w:rsid w:val="00085872"/>
    <w:rsid w:val="0008587F"/>
    <w:rsid w:val="00085888"/>
    <w:rsid w:val="00086A9A"/>
    <w:rsid w:val="00086C12"/>
    <w:rsid w:val="00090490"/>
    <w:rsid w:val="0009106C"/>
    <w:rsid w:val="00093342"/>
    <w:rsid w:val="000937E4"/>
    <w:rsid w:val="00094864"/>
    <w:rsid w:val="0009528C"/>
    <w:rsid w:val="0009640F"/>
    <w:rsid w:val="0009713B"/>
    <w:rsid w:val="00097381"/>
    <w:rsid w:val="0009759F"/>
    <w:rsid w:val="000A0D88"/>
    <w:rsid w:val="000A13DC"/>
    <w:rsid w:val="000A1EED"/>
    <w:rsid w:val="000A2F1D"/>
    <w:rsid w:val="000A31C7"/>
    <w:rsid w:val="000A4F6D"/>
    <w:rsid w:val="000A6451"/>
    <w:rsid w:val="000B0773"/>
    <w:rsid w:val="000B09FF"/>
    <w:rsid w:val="000B245C"/>
    <w:rsid w:val="000B46AA"/>
    <w:rsid w:val="000B71F8"/>
    <w:rsid w:val="000B73B0"/>
    <w:rsid w:val="000B73E3"/>
    <w:rsid w:val="000C2471"/>
    <w:rsid w:val="000C27A9"/>
    <w:rsid w:val="000C3C56"/>
    <w:rsid w:val="000C6146"/>
    <w:rsid w:val="000C66EE"/>
    <w:rsid w:val="000C6BC2"/>
    <w:rsid w:val="000D3129"/>
    <w:rsid w:val="000D3412"/>
    <w:rsid w:val="000D3FF0"/>
    <w:rsid w:val="000D470B"/>
    <w:rsid w:val="000D735E"/>
    <w:rsid w:val="000D7E56"/>
    <w:rsid w:val="000E0C51"/>
    <w:rsid w:val="000E1DE8"/>
    <w:rsid w:val="000E26FC"/>
    <w:rsid w:val="000E2920"/>
    <w:rsid w:val="000E4DE1"/>
    <w:rsid w:val="000E5776"/>
    <w:rsid w:val="000E5D63"/>
    <w:rsid w:val="000E5FC6"/>
    <w:rsid w:val="000E7421"/>
    <w:rsid w:val="000F0C2E"/>
    <w:rsid w:val="000F19DA"/>
    <w:rsid w:val="000F2DED"/>
    <w:rsid w:val="000F3E36"/>
    <w:rsid w:val="000F4FCC"/>
    <w:rsid w:val="000F6FEB"/>
    <w:rsid w:val="000F70ED"/>
    <w:rsid w:val="000F7132"/>
    <w:rsid w:val="000F7155"/>
    <w:rsid w:val="00100FE8"/>
    <w:rsid w:val="00101A5A"/>
    <w:rsid w:val="0010347B"/>
    <w:rsid w:val="00103CFC"/>
    <w:rsid w:val="0010604E"/>
    <w:rsid w:val="0010797C"/>
    <w:rsid w:val="00110383"/>
    <w:rsid w:val="00110B9D"/>
    <w:rsid w:val="00112565"/>
    <w:rsid w:val="00113439"/>
    <w:rsid w:val="0011565B"/>
    <w:rsid w:val="0011652E"/>
    <w:rsid w:val="00120D97"/>
    <w:rsid w:val="00120F8A"/>
    <w:rsid w:val="001238EE"/>
    <w:rsid w:val="001248FB"/>
    <w:rsid w:val="00124FE5"/>
    <w:rsid w:val="00125065"/>
    <w:rsid w:val="00126096"/>
    <w:rsid w:val="001265F9"/>
    <w:rsid w:val="00130104"/>
    <w:rsid w:val="00130596"/>
    <w:rsid w:val="0013319F"/>
    <w:rsid w:val="001342CE"/>
    <w:rsid w:val="00134DBD"/>
    <w:rsid w:val="00135888"/>
    <w:rsid w:val="00135AF1"/>
    <w:rsid w:val="00140FBE"/>
    <w:rsid w:val="00141777"/>
    <w:rsid w:val="001421F9"/>
    <w:rsid w:val="00142663"/>
    <w:rsid w:val="00142ADF"/>
    <w:rsid w:val="0014482D"/>
    <w:rsid w:val="00144DC0"/>
    <w:rsid w:val="00145F1C"/>
    <w:rsid w:val="0014645B"/>
    <w:rsid w:val="001473CA"/>
    <w:rsid w:val="0014768D"/>
    <w:rsid w:val="00150126"/>
    <w:rsid w:val="00150991"/>
    <w:rsid w:val="00151B40"/>
    <w:rsid w:val="00155DDD"/>
    <w:rsid w:val="00160DA6"/>
    <w:rsid w:val="00160F06"/>
    <w:rsid w:val="00161EFE"/>
    <w:rsid w:val="0016280A"/>
    <w:rsid w:val="00163950"/>
    <w:rsid w:val="00164BCF"/>
    <w:rsid w:val="00164DF3"/>
    <w:rsid w:val="00167B41"/>
    <w:rsid w:val="00167D5A"/>
    <w:rsid w:val="00171A70"/>
    <w:rsid w:val="00173CEC"/>
    <w:rsid w:val="00177664"/>
    <w:rsid w:val="00181567"/>
    <w:rsid w:val="001820B9"/>
    <w:rsid w:val="0018405A"/>
    <w:rsid w:val="0018407F"/>
    <w:rsid w:val="00186F99"/>
    <w:rsid w:val="00190750"/>
    <w:rsid w:val="00190B50"/>
    <w:rsid w:val="00190F0F"/>
    <w:rsid w:val="00191C45"/>
    <w:rsid w:val="00191F8B"/>
    <w:rsid w:val="0019210E"/>
    <w:rsid w:val="001939D4"/>
    <w:rsid w:val="00194F77"/>
    <w:rsid w:val="00196100"/>
    <w:rsid w:val="001A0545"/>
    <w:rsid w:val="001A40A2"/>
    <w:rsid w:val="001A40E8"/>
    <w:rsid w:val="001A575C"/>
    <w:rsid w:val="001B139E"/>
    <w:rsid w:val="001B1B11"/>
    <w:rsid w:val="001B2EC2"/>
    <w:rsid w:val="001B5069"/>
    <w:rsid w:val="001B546E"/>
    <w:rsid w:val="001B5652"/>
    <w:rsid w:val="001B6643"/>
    <w:rsid w:val="001B6A71"/>
    <w:rsid w:val="001B7836"/>
    <w:rsid w:val="001C0285"/>
    <w:rsid w:val="001C2D19"/>
    <w:rsid w:val="001C320E"/>
    <w:rsid w:val="001C5318"/>
    <w:rsid w:val="001C6111"/>
    <w:rsid w:val="001C6336"/>
    <w:rsid w:val="001C6BA8"/>
    <w:rsid w:val="001D247D"/>
    <w:rsid w:val="001D41CF"/>
    <w:rsid w:val="001D596E"/>
    <w:rsid w:val="001D6B53"/>
    <w:rsid w:val="001D7E65"/>
    <w:rsid w:val="001E34AA"/>
    <w:rsid w:val="001E3E12"/>
    <w:rsid w:val="001E4145"/>
    <w:rsid w:val="001E5C1C"/>
    <w:rsid w:val="001E67E4"/>
    <w:rsid w:val="001E7B32"/>
    <w:rsid w:val="001F040D"/>
    <w:rsid w:val="001F08FF"/>
    <w:rsid w:val="001F0994"/>
    <w:rsid w:val="001F0A94"/>
    <w:rsid w:val="001F0AA4"/>
    <w:rsid w:val="001F119E"/>
    <w:rsid w:val="001F1400"/>
    <w:rsid w:val="001F2472"/>
    <w:rsid w:val="001F3462"/>
    <w:rsid w:val="001F35E0"/>
    <w:rsid w:val="001F3DA8"/>
    <w:rsid w:val="001F4213"/>
    <w:rsid w:val="001F4A16"/>
    <w:rsid w:val="001F51F8"/>
    <w:rsid w:val="001F55FF"/>
    <w:rsid w:val="001F6F50"/>
    <w:rsid w:val="001F78C0"/>
    <w:rsid w:val="001F7B2F"/>
    <w:rsid w:val="00201BC8"/>
    <w:rsid w:val="00202184"/>
    <w:rsid w:val="0020292B"/>
    <w:rsid w:val="00203A9C"/>
    <w:rsid w:val="00207134"/>
    <w:rsid w:val="00207F19"/>
    <w:rsid w:val="00210A11"/>
    <w:rsid w:val="002110E5"/>
    <w:rsid w:val="00211619"/>
    <w:rsid w:val="00211EC2"/>
    <w:rsid w:val="00214851"/>
    <w:rsid w:val="00216121"/>
    <w:rsid w:val="0021695C"/>
    <w:rsid w:val="00217287"/>
    <w:rsid w:val="00222837"/>
    <w:rsid w:val="00223351"/>
    <w:rsid w:val="00225D09"/>
    <w:rsid w:val="00230A90"/>
    <w:rsid w:val="002319B3"/>
    <w:rsid w:val="00234691"/>
    <w:rsid w:val="002369E8"/>
    <w:rsid w:val="002402EC"/>
    <w:rsid w:val="0024082B"/>
    <w:rsid w:val="0024109E"/>
    <w:rsid w:val="00242F69"/>
    <w:rsid w:val="002432FE"/>
    <w:rsid w:val="002460A0"/>
    <w:rsid w:val="00246743"/>
    <w:rsid w:val="00246EDB"/>
    <w:rsid w:val="00250940"/>
    <w:rsid w:val="00250C47"/>
    <w:rsid w:val="00250F30"/>
    <w:rsid w:val="0025659A"/>
    <w:rsid w:val="00256DB7"/>
    <w:rsid w:val="002613BF"/>
    <w:rsid w:val="00262A21"/>
    <w:rsid w:val="00262B64"/>
    <w:rsid w:val="00263EDE"/>
    <w:rsid w:val="00264903"/>
    <w:rsid w:val="00265C85"/>
    <w:rsid w:val="00266D50"/>
    <w:rsid w:val="0026740E"/>
    <w:rsid w:val="00270923"/>
    <w:rsid w:val="002721C6"/>
    <w:rsid w:val="002722DE"/>
    <w:rsid w:val="0027234F"/>
    <w:rsid w:val="002724BA"/>
    <w:rsid w:val="00273E51"/>
    <w:rsid w:val="0027460C"/>
    <w:rsid w:val="00274DB3"/>
    <w:rsid w:val="00277607"/>
    <w:rsid w:val="0028066D"/>
    <w:rsid w:val="00281B30"/>
    <w:rsid w:val="00285E15"/>
    <w:rsid w:val="002871BB"/>
    <w:rsid w:val="002876C0"/>
    <w:rsid w:val="00287814"/>
    <w:rsid w:val="00291D77"/>
    <w:rsid w:val="0029246B"/>
    <w:rsid w:val="002B1B83"/>
    <w:rsid w:val="002B2D86"/>
    <w:rsid w:val="002B4C62"/>
    <w:rsid w:val="002B5656"/>
    <w:rsid w:val="002B6F75"/>
    <w:rsid w:val="002B7549"/>
    <w:rsid w:val="002B7B64"/>
    <w:rsid w:val="002C0475"/>
    <w:rsid w:val="002C1E6C"/>
    <w:rsid w:val="002C2056"/>
    <w:rsid w:val="002C2092"/>
    <w:rsid w:val="002C3D43"/>
    <w:rsid w:val="002C3D60"/>
    <w:rsid w:val="002C3F5D"/>
    <w:rsid w:val="002C6372"/>
    <w:rsid w:val="002C71F3"/>
    <w:rsid w:val="002C7302"/>
    <w:rsid w:val="002D0D50"/>
    <w:rsid w:val="002D12D1"/>
    <w:rsid w:val="002D144A"/>
    <w:rsid w:val="002D23D6"/>
    <w:rsid w:val="002D351A"/>
    <w:rsid w:val="002D37F1"/>
    <w:rsid w:val="002D437A"/>
    <w:rsid w:val="002D44FF"/>
    <w:rsid w:val="002D55B4"/>
    <w:rsid w:val="002D5FBC"/>
    <w:rsid w:val="002D7252"/>
    <w:rsid w:val="002D7AA2"/>
    <w:rsid w:val="002E01F1"/>
    <w:rsid w:val="002E1D5C"/>
    <w:rsid w:val="002E4A97"/>
    <w:rsid w:val="002E5C20"/>
    <w:rsid w:val="002E6CC2"/>
    <w:rsid w:val="002F0096"/>
    <w:rsid w:val="002F08D0"/>
    <w:rsid w:val="002F361F"/>
    <w:rsid w:val="002F38E9"/>
    <w:rsid w:val="002F527D"/>
    <w:rsid w:val="002F55E5"/>
    <w:rsid w:val="002F77BA"/>
    <w:rsid w:val="002F7F5A"/>
    <w:rsid w:val="0030004A"/>
    <w:rsid w:val="00300E55"/>
    <w:rsid w:val="00302620"/>
    <w:rsid w:val="0030284E"/>
    <w:rsid w:val="00304C13"/>
    <w:rsid w:val="0030564F"/>
    <w:rsid w:val="00305CC9"/>
    <w:rsid w:val="00307A71"/>
    <w:rsid w:val="00310C3D"/>
    <w:rsid w:val="00310D94"/>
    <w:rsid w:val="00310DAC"/>
    <w:rsid w:val="003114BE"/>
    <w:rsid w:val="003128C1"/>
    <w:rsid w:val="0031475C"/>
    <w:rsid w:val="003155A6"/>
    <w:rsid w:val="0031605B"/>
    <w:rsid w:val="00316669"/>
    <w:rsid w:val="00317516"/>
    <w:rsid w:val="0031766D"/>
    <w:rsid w:val="00320AE2"/>
    <w:rsid w:val="003228A8"/>
    <w:rsid w:val="00322BCE"/>
    <w:rsid w:val="003261D3"/>
    <w:rsid w:val="003327D3"/>
    <w:rsid w:val="00334B4B"/>
    <w:rsid w:val="00335700"/>
    <w:rsid w:val="003415B6"/>
    <w:rsid w:val="003422B8"/>
    <w:rsid w:val="003423EB"/>
    <w:rsid w:val="00343F90"/>
    <w:rsid w:val="003461A1"/>
    <w:rsid w:val="00346AA8"/>
    <w:rsid w:val="00346ABA"/>
    <w:rsid w:val="0034771E"/>
    <w:rsid w:val="0035288F"/>
    <w:rsid w:val="003542E8"/>
    <w:rsid w:val="00354317"/>
    <w:rsid w:val="00356FC8"/>
    <w:rsid w:val="00360B98"/>
    <w:rsid w:val="00360E5D"/>
    <w:rsid w:val="00361A08"/>
    <w:rsid w:val="00362974"/>
    <w:rsid w:val="003642F3"/>
    <w:rsid w:val="00364790"/>
    <w:rsid w:val="0036481C"/>
    <w:rsid w:val="00364852"/>
    <w:rsid w:val="00364D50"/>
    <w:rsid w:val="003652F4"/>
    <w:rsid w:val="00371215"/>
    <w:rsid w:val="003727D7"/>
    <w:rsid w:val="003771AA"/>
    <w:rsid w:val="003800A1"/>
    <w:rsid w:val="00383165"/>
    <w:rsid w:val="00383B08"/>
    <w:rsid w:val="00385616"/>
    <w:rsid w:val="00386238"/>
    <w:rsid w:val="0038656D"/>
    <w:rsid w:val="00386DE5"/>
    <w:rsid w:val="0038709F"/>
    <w:rsid w:val="003876F0"/>
    <w:rsid w:val="00391DC8"/>
    <w:rsid w:val="00392BFF"/>
    <w:rsid w:val="00392C34"/>
    <w:rsid w:val="003936E5"/>
    <w:rsid w:val="003959C6"/>
    <w:rsid w:val="0039608B"/>
    <w:rsid w:val="0039714F"/>
    <w:rsid w:val="003A110B"/>
    <w:rsid w:val="003A1941"/>
    <w:rsid w:val="003A19C2"/>
    <w:rsid w:val="003A1A01"/>
    <w:rsid w:val="003A21EC"/>
    <w:rsid w:val="003A436A"/>
    <w:rsid w:val="003A5563"/>
    <w:rsid w:val="003A7066"/>
    <w:rsid w:val="003A7E5B"/>
    <w:rsid w:val="003B1273"/>
    <w:rsid w:val="003B4163"/>
    <w:rsid w:val="003B4364"/>
    <w:rsid w:val="003B6C1B"/>
    <w:rsid w:val="003B7827"/>
    <w:rsid w:val="003C065B"/>
    <w:rsid w:val="003C1456"/>
    <w:rsid w:val="003C259E"/>
    <w:rsid w:val="003C25C9"/>
    <w:rsid w:val="003C2663"/>
    <w:rsid w:val="003C4A4B"/>
    <w:rsid w:val="003C4C2C"/>
    <w:rsid w:val="003C56AE"/>
    <w:rsid w:val="003C653A"/>
    <w:rsid w:val="003D043D"/>
    <w:rsid w:val="003D14E9"/>
    <w:rsid w:val="003D17AE"/>
    <w:rsid w:val="003D199C"/>
    <w:rsid w:val="003D1B66"/>
    <w:rsid w:val="003D1FCD"/>
    <w:rsid w:val="003D24B3"/>
    <w:rsid w:val="003D4239"/>
    <w:rsid w:val="003D5023"/>
    <w:rsid w:val="003D52EF"/>
    <w:rsid w:val="003D5B81"/>
    <w:rsid w:val="003D6154"/>
    <w:rsid w:val="003D77C4"/>
    <w:rsid w:val="003E0513"/>
    <w:rsid w:val="003E0E6C"/>
    <w:rsid w:val="003E2EA6"/>
    <w:rsid w:val="003E36BC"/>
    <w:rsid w:val="003E47BE"/>
    <w:rsid w:val="003E544F"/>
    <w:rsid w:val="003E6802"/>
    <w:rsid w:val="003E7592"/>
    <w:rsid w:val="003E7937"/>
    <w:rsid w:val="003F1812"/>
    <w:rsid w:val="003F286C"/>
    <w:rsid w:val="003F3828"/>
    <w:rsid w:val="003F3BF3"/>
    <w:rsid w:val="003F5CAA"/>
    <w:rsid w:val="003F6295"/>
    <w:rsid w:val="003F67CA"/>
    <w:rsid w:val="003F6E38"/>
    <w:rsid w:val="00400160"/>
    <w:rsid w:val="00400F38"/>
    <w:rsid w:val="00402A1C"/>
    <w:rsid w:val="00403DE8"/>
    <w:rsid w:val="00403E67"/>
    <w:rsid w:val="00404211"/>
    <w:rsid w:val="0040487E"/>
    <w:rsid w:val="00406417"/>
    <w:rsid w:val="00407909"/>
    <w:rsid w:val="00413B73"/>
    <w:rsid w:val="004141A6"/>
    <w:rsid w:val="0041436D"/>
    <w:rsid w:val="00414C68"/>
    <w:rsid w:val="004150F5"/>
    <w:rsid w:val="00421B2D"/>
    <w:rsid w:val="004225B7"/>
    <w:rsid w:val="00422974"/>
    <w:rsid w:val="00422C02"/>
    <w:rsid w:val="00423DF5"/>
    <w:rsid w:val="00425310"/>
    <w:rsid w:val="004262DE"/>
    <w:rsid w:val="00426E24"/>
    <w:rsid w:val="00427285"/>
    <w:rsid w:val="004278DD"/>
    <w:rsid w:val="00427E35"/>
    <w:rsid w:val="004315E2"/>
    <w:rsid w:val="004327C0"/>
    <w:rsid w:val="004348FE"/>
    <w:rsid w:val="00435432"/>
    <w:rsid w:val="004359E8"/>
    <w:rsid w:val="004361A4"/>
    <w:rsid w:val="0043631F"/>
    <w:rsid w:val="00436A16"/>
    <w:rsid w:val="0043746B"/>
    <w:rsid w:val="00440274"/>
    <w:rsid w:val="00441690"/>
    <w:rsid w:val="00443F45"/>
    <w:rsid w:val="00445C4B"/>
    <w:rsid w:val="00446483"/>
    <w:rsid w:val="00446581"/>
    <w:rsid w:val="00446A65"/>
    <w:rsid w:val="0045081B"/>
    <w:rsid w:val="0045226F"/>
    <w:rsid w:val="00454889"/>
    <w:rsid w:val="004557E1"/>
    <w:rsid w:val="004569F8"/>
    <w:rsid w:val="00460500"/>
    <w:rsid w:val="004616C3"/>
    <w:rsid w:val="00464950"/>
    <w:rsid w:val="00466234"/>
    <w:rsid w:val="0047031F"/>
    <w:rsid w:val="0047130D"/>
    <w:rsid w:val="00471A4D"/>
    <w:rsid w:val="004728EC"/>
    <w:rsid w:val="00472AFA"/>
    <w:rsid w:val="00472C04"/>
    <w:rsid w:val="004731D1"/>
    <w:rsid w:val="00473251"/>
    <w:rsid w:val="00473308"/>
    <w:rsid w:val="00474783"/>
    <w:rsid w:val="00474A2B"/>
    <w:rsid w:val="004774D6"/>
    <w:rsid w:val="004806D8"/>
    <w:rsid w:val="0048090B"/>
    <w:rsid w:val="00481D09"/>
    <w:rsid w:val="004835E1"/>
    <w:rsid w:val="00486220"/>
    <w:rsid w:val="004865B5"/>
    <w:rsid w:val="00487B59"/>
    <w:rsid w:val="004913E9"/>
    <w:rsid w:val="00492D41"/>
    <w:rsid w:val="004A00A4"/>
    <w:rsid w:val="004A0B2E"/>
    <w:rsid w:val="004A10F8"/>
    <w:rsid w:val="004A1ABC"/>
    <w:rsid w:val="004A1BED"/>
    <w:rsid w:val="004A21D7"/>
    <w:rsid w:val="004A32E5"/>
    <w:rsid w:val="004A39EA"/>
    <w:rsid w:val="004A3A92"/>
    <w:rsid w:val="004A4F9F"/>
    <w:rsid w:val="004A51DC"/>
    <w:rsid w:val="004A6CE2"/>
    <w:rsid w:val="004A6E3F"/>
    <w:rsid w:val="004A707E"/>
    <w:rsid w:val="004B03D4"/>
    <w:rsid w:val="004B0BD3"/>
    <w:rsid w:val="004B1AB2"/>
    <w:rsid w:val="004B2A0A"/>
    <w:rsid w:val="004B3473"/>
    <w:rsid w:val="004B4044"/>
    <w:rsid w:val="004B63A9"/>
    <w:rsid w:val="004C028E"/>
    <w:rsid w:val="004C593D"/>
    <w:rsid w:val="004C5C73"/>
    <w:rsid w:val="004C6E95"/>
    <w:rsid w:val="004C718D"/>
    <w:rsid w:val="004D1578"/>
    <w:rsid w:val="004D31DA"/>
    <w:rsid w:val="004D3B2B"/>
    <w:rsid w:val="004D4A3E"/>
    <w:rsid w:val="004D4FCB"/>
    <w:rsid w:val="004D51C6"/>
    <w:rsid w:val="004D5641"/>
    <w:rsid w:val="004E1F5C"/>
    <w:rsid w:val="004E477A"/>
    <w:rsid w:val="004E507E"/>
    <w:rsid w:val="004E5641"/>
    <w:rsid w:val="004E7196"/>
    <w:rsid w:val="004E7A1D"/>
    <w:rsid w:val="004F1F82"/>
    <w:rsid w:val="004F2A21"/>
    <w:rsid w:val="004F33C7"/>
    <w:rsid w:val="004F3B22"/>
    <w:rsid w:val="004F4ADA"/>
    <w:rsid w:val="004F7A92"/>
    <w:rsid w:val="0050053D"/>
    <w:rsid w:val="00501FED"/>
    <w:rsid w:val="00502350"/>
    <w:rsid w:val="005032FC"/>
    <w:rsid w:val="0050526C"/>
    <w:rsid w:val="005058D5"/>
    <w:rsid w:val="00510010"/>
    <w:rsid w:val="00510386"/>
    <w:rsid w:val="00512CB7"/>
    <w:rsid w:val="00513AD4"/>
    <w:rsid w:val="005143A1"/>
    <w:rsid w:val="00514ABC"/>
    <w:rsid w:val="005154F2"/>
    <w:rsid w:val="005157DA"/>
    <w:rsid w:val="00515AA0"/>
    <w:rsid w:val="00517865"/>
    <w:rsid w:val="00517EE4"/>
    <w:rsid w:val="0052122F"/>
    <w:rsid w:val="00521693"/>
    <w:rsid w:val="00521B2A"/>
    <w:rsid w:val="00522346"/>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3FC1"/>
    <w:rsid w:val="00534124"/>
    <w:rsid w:val="005361A5"/>
    <w:rsid w:val="0054098F"/>
    <w:rsid w:val="005464AE"/>
    <w:rsid w:val="00546A25"/>
    <w:rsid w:val="00551B9D"/>
    <w:rsid w:val="00552FAA"/>
    <w:rsid w:val="00557B61"/>
    <w:rsid w:val="005600A5"/>
    <w:rsid w:val="00560611"/>
    <w:rsid w:val="005613E5"/>
    <w:rsid w:val="00565396"/>
    <w:rsid w:val="005668A8"/>
    <w:rsid w:val="005704BF"/>
    <w:rsid w:val="00570D91"/>
    <w:rsid w:val="0057277F"/>
    <w:rsid w:val="00572EC2"/>
    <w:rsid w:val="0057496A"/>
    <w:rsid w:val="0057539D"/>
    <w:rsid w:val="00575DE7"/>
    <w:rsid w:val="00576B68"/>
    <w:rsid w:val="00577174"/>
    <w:rsid w:val="00580C34"/>
    <w:rsid w:val="00580F59"/>
    <w:rsid w:val="00581558"/>
    <w:rsid w:val="00582836"/>
    <w:rsid w:val="00583473"/>
    <w:rsid w:val="0058518C"/>
    <w:rsid w:val="005859B7"/>
    <w:rsid w:val="00587049"/>
    <w:rsid w:val="005875D6"/>
    <w:rsid w:val="00590A6A"/>
    <w:rsid w:val="005925A3"/>
    <w:rsid w:val="0059474D"/>
    <w:rsid w:val="00595179"/>
    <w:rsid w:val="0059529D"/>
    <w:rsid w:val="0059579A"/>
    <w:rsid w:val="005962F0"/>
    <w:rsid w:val="00597BC6"/>
    <w:rsid w:val="005A26FC"/>
    <w:rsid w:val="005A2D2B"/>
    <w:rsid w:val="005A3EBD"/>
    <w:rsid w:val="005A5586"/>
    <w:rsid w:val="005A610C"/>
    <w:rsid w:val="005A69B4"/>
    <w:rsid w:val="005A6B61"/>
    <w:rsid w:val="005B11E0"/>
    <w:rsid w:val="005B1D03"/>
    <w:rsid w:val="005B1EF5"/>
    <w:rsid w:val="005B3792"/>
    <w:rsid w:val="005B4847"/>
    <w:rsid w:val="005B5139"/>
    <w:rsid w:val="005B5F7A"/>
    <w:rsid w:val="005B74FC"/>
    <w:rsid w:val="005C0716"/>
    <w:rsid w:val="005C08AC"/>
    <w:rsid w:val="005C5587"/>
    <w:rsid w:val="005C5A4F"/>
    <w:rsid w:val="005C6563"/>
    <w:rsid w:val="005C7ECA"/>
    <w:rsid w:val="005D23A6"/>
    <w:rsid w:val="005D2CF1"/>
    <w:rsid w:val="005D3486"/>
    <w:rsid w:val="005D4468"/>
    <w:rsid w:val="005D6F4E"/>
    <w:rsid w:val="005E02B2"/>
    <w:rsid w:val="005E0799"/>
    <w:rsid w:val="005E104A"/>
    <w:rsid w:val="005E1DAA"/>
    <w:rsid w:val="005E1E6F"/>
    <w:rsid w:val="005E301A"/>
    <w:rsid w:val="005E33BF"/>
    <w:rsid w:val="005E3AC9"/>
    <w:rsid w:val="005E48CE"/>
    <w:rsid w:val="005E4CCE"/>
    <w:rsid w:val="005E639D"/>
    <w:rsid w:val="005E7A5E"/>
    <w:rsid w:val="005F1874"/>
    <w:rsid w:val="005F1BD0"/>
    <w:rsid w:val="005F1E6F"/>
    <w:rsid w:val="005F2C80"/>
    <w:rsid w:val="005F399D"/>
    <w:rsid w:val="005F63F3"/>
    <w:rsid w:val="00600E16"/>
    <w:rsid w:val="00601127"/>
    <w:rsid w:val="0060171B"/>
    <w:rsid w:val="00601987"/>
    <w:rsid w:val="00601C15"/>
    <w:rsid w:val="0060382D"/>
    <w:rsid w:val="006079B4"/>
    <w:rsid w:val="00610ABC"/>
    <w:rsid w:val="00611EAD"/>
    <w:rsid w:val="006141E3"/>
    <w:rsid w:val="006150CE"/>
    <w:rsid w:val="0061523A"/>
    <w:rsid w:val="006157B2"/>
    <w:rsid w:val="006158C2"/>
    <w:rsid w:val="00615C6B"/>
    <w:rsid w:val="00616F06"/>
    <w:rsid w:val="0061779E"/>
    <w:rsid w:val="00617844"/>
    <w:rsid w:val="00621F41"/>
    <w:rsid w:val="00622BAE"/>
    <w:rsid w:val="00625A12"/>
    <w:rsid w:val="00626FC0"/>
    <w:rsid w:val="0062745B"/>
    <w:rsid w:val="00630E52"/>
    <w:rsid w:val="00630F09"/>
    <w:rsid w:val="0063259D"/>
    <w:rsid w:val="00632DB9"/>
    <w:rsid w:val="00633304"/>
    <w:rsid w:val="00633768"/>
    <w:rsid w:val="00633D56"/>
    <w:rsid w:val="00634440"/>
    <w:rsid w:val="00635BBC"/>
    <w:rsid w:val="0064002D"/>
    <w:rsid w:val="006412D5"/>
    <w:rsid w:val="0064135D"/>
    <w:rsid w:val="006416BC"/>
    <w:rsid w:val="00641910"/>
    <w:rsid w:val="006427F9"/>
    <w:rsid w:val="00643014"/>
    <w:rsid w:val="0064526D"/>
    <w:rsid w:val="00645A27"/>
    <w:rsid w:val="0064757D"/>
    <w:rsid w:val="00651C2C"/>
    <w:rsid w:val="0065233C"/>
    <w:rsid w:val="00653208"/>
    <w:rsid w:val="00654469"/>
    <w:rsid w:val="00655D8A"/>
    <w:rsid w:val="0065714C"/>
    <w:rsid w:val="00657379"/>
    <w:rsid w:val="00657BF0"/>
    <w:rsid w:val="00657E68"/>
    <w:rsid w:val="00660D4B"/>
    <w:rsid w:val="00661736"/>
    <w:rsid w:val="0066186F"/>
    <w:rsid w:val="00661F11"/>
    <w:rsid w:val="00663045"/>
    <w:rsid w:val="0066363C"/>
    <w:rsid w:val="006642F4"/>
    <w:rsid w:val="00664881"/>
    <w:rsid w:val="00666644"/>
    <w:rsid w:val="00671841"/>
    <w:rsid w:val="006719AE"/>
    <w:rsid w:val="00671AD0"/>
    <w:rsid w:val="00672044"/>
    <w:rsid w:val="00676C64"/>
    <w:rsid w:val="006803A1"/>
    <w:rsid w:val="00680622"/>
    <w:rsid w:val="0068114F"/>
    <w:rsid w:val="00681B41"/>
    <w:rsid w:val="006866BC"/>
    <w:rsid w:val="00686A53"/>
    <w:rsid w:val="00691BFD"/>
    <w:rsid w:val="00693553"/>
    <w:rsid w:val="00694AD3"/>
    <w:rsid w:val="00694C52"/>
    <w:rsid w:val="00695434"/>
    <w:rsid w:val="006956B4"/>
    <w:rsid w:val="006A169E"/>
    <w:rsid w:val="006A358D"/>
    <w:rsid w:val="006A4496"/>
    <w:rsid w:val="006A5917"/>
    <w:rsid w:val="006A7FEE"/>
    <w:rsid w:val="006B6AB7"/>
    <w:rsid w:val="006C1C1F"/>
    <w:rsid w:val="006C4205"/>
    <w:rsid w:val="006C46C9"/>
    <w:rsid w:val="006C5E50"/>
    <w:rsid w:val="006C77E1"/>
    <w:rsid w:val="006D004F"/>
    <w:rsid w:val="006D44AF"/>
    <w:rsid w:val="006D4772"/>
    <w:rsid w:val="006D5DED"/>
    <w:rsid w:val="006D63AA"/>
    <w:rsid w:val="006E05A4"/>
    <w:rsid w:val="006E2554"/>
    <w:rsid w:val="006E3C1A"/>
    <w:rsid w:val="006F13CE"/>
    <w:rsid w:val="006F4003"/>
    <w:rsid w:val="006F4BB7"/>
    <w:rsid w:val="006F5871"/>
    <w:rsid w:val="006F7220"/>
    <w:rsid w:val="006F76B0"/>
    <w:rsid w:val="006F7D37"/>
    <w:rsid w:val="007017D7"/>
    <w:rsid w:val="0070345C"/>
    <w:rsid w:val="007034E1"/>
    <w:rsid w:val="00704468"/>
    <w:rsid w:val="00706694"/>
    <w:rsid w:val="007067A8"/>
    <w:rsid w:val="00707C76"/>
    <w:rsid w:val="007115DC"/>
    <w:rsid w:val="007123BC"/>
    <w:rsid w:val="00712CC6"/>
    <w:rsid w:val="00712E19"/>
    <w:rsid w:val="007138BD"/>
    <w:rsid w:val="00715109"/>
    <w:rsid w:val="00715F99"/>
    <w:rsid w:val="0071618F"/>
    <w:rsid w:val="00720AD3"/>
    <w:rsid w:val="007215B6"/>
    <w:rsid w:val="00722C94"/>
    <w:rsid w:val="00726FAA"/>
    <w:rsid w:val="007276E1"/>
    <w:rsid w:val="007313E5"/>
    <w:rsid w:val="007316A8"/>
    <w:rsid w:val="0073173A"/>
    <w:rsid w:val="00731A92"/>
    <w:rsid w:val="00732791"/>
    <w:rsid w:val="007327DE"/>
    <w:rsid w:val="00732B60"/>
    <w:rsid w:val="007335ED"/>
    <w:rsid w:val="0073374A"/>
    <w:rsid w:val="00733F37"/>
    <w:rsid w:val="007343B7"/>
    <w:rsid w:val="007352FE"/>
    <w:rsid w:val="0073550F"/>
    <w:rsid w:val="0073592D"/>
    <w:rsid w:val="007361D5"/>
    <w:rsid w:val="00741312"/>
    <w:rsid w:val="0074151F"/>
    <w:rsid w:val="00741DC4"/>
    <w:rsid w:val="00743789"/>
    <w:rsid w:val="00743C55"/>
    <w:rsid w:val="00745B5E"/>
    <w:rsid w:val="0074620C"/>
    <w:rsid w:val="00746C56"/>
    <w:rsid w:val="00750D37"/>
    <w:rsid w:val="00752024"/>
    <w:rsid w:val="00752401"/>
    <w:rsid w:val="00753A7A"/>
    <w:rsid w:val="007559F7"/>
    <w:rsid w:val="00757279"/>
    <w:rsid w:val="00760ABC"/>
    <w:rsid w:val="0076302F"/>
    <w:rsid w:val="007637EB"/>
    <w:rsid w:val="00764770"/>
    <w:rsid w:val="007663FB"/>
    <w:rsid w:val="00770266"/>
    <w:rsid w:val="0077146D"/>
    <w:rsid w:val="007719CF"/>
    <w:rsid w:val="00773057"/>
    <w:rsid w:val="0077312C"/>
    <w:rsid w:val="0077422E"/>
    <w:rsid w:val="00774AE9"/>
    <w:rsid w:val="00775037"/>
    <w:rsid w:val="00776FA4"/>
    <w:rsid w:val="00780B6F"/>
    <w:rsid w:val="00781C72"/>
    <w:rsid w:val="00783A2B"/>
    <w:rsid w:val="00783DBF"/>
    <w:rsid w:val="0078512D"/>
    <w:rsid w:val="00786069"/>
    <w:rsid w:val="007865B1"/>
    <w:rsid w:val="00787704"/>
    <w:rsid w:val="00791026"/>
    <w:rsid w:val="0079173F"/>
    <w:rsid w:val="0079534A"/>
    <w:rsid w:val="00795E47"/>
    <w:rsid w:val="00795E93"/>
    <w:rsid w:val="00797B2E"/>
    <w:rsid w:val="007A2E58"/>
    <w:rsid w:val="007A480D"/>
    <w:rsid w:val="007A6F9D"/>
    <w:rsid w:val="007A7F6B"/>
    <w:rsid w:val="007B173F"/>
    <w:rsid w:val="007B19CF"/>
    <w:rsid w:val="007B1DCE"/>
    <w:rsid w:val="007B245E"/>
    <w:rsid w:val="007B33D2"/>
    <w:rsid w:val="007B3B51"/>
    <w:rsid w:val="007B45A6"/>
    <w:rsid w:val="007B6272"/>
    <w:rsid w:val="007B78CD"/>
    <w:rsid w:val="007C01AC"/>
    <w:rsid w:val="007C08F3"/>
    <w:rsid w:val="007C0C46"/>
    <w:rsid w:val="007C14FD"/>
    <w:rsid w:val="007C1730"/>
    <w:rsid w:val="007C28BB"/>
    <w:rsid w:val="007C2F8B"/>
    <w:rsid w:val="007C3DFD"/>
    <w:rsid w:val="007C5682"/>
    <w:rsid w:val="007D0EB3"/>
    <w:rsid w:val="007D2910"/>
    <w:rsid w:val="007D2CCD"/>
    <w:rsid w:val="007D408C"/>
    <w:rsid w:val="007D41FB"/>
    <w:rsid w:val="007E324B"/>
    <w:rsid w:val="007E56B7"/>
    <w:rsid w:val="007E5736"/>
    <w:rsid w:val="007E575C"/>
    <w:rsid w:val="007E6272"/>
    <w:rsid w:val="007F09E4"/>
    <w:rsid w:val="007F142E"/>
    <w:rsid w:val="007F1882"/>
    <w:rsid w:val="007F4511"/>
    <w:rsid w:val="007F6CE0"/>
    <w:rsid w:val="007F7F11"/>
    <w:rsid w:val="00803236"/>
    <w:rsid w:val="00804141"/>
    <w:rsid w:val="008048AE"/>
    <w:rsid w:val="0080535D"/>
    <w:rsid w:val="00806D95"/>
    <w:rsid w:val="00807294"/>
    <w:rsid w:val="00812B17"/>
    <w:rsid w:val="008141CC"/>
    <w:rsid w:val="0081448D"/>
    <w:rsid w:val="008157BB"/>
    <w:rsid w:val="00815810"/>
    <w:rsid w:val="00815938"/>
    <w:rsid w:val="008176BD"/>
    <w:rsid w:val="00817FD5"/>
    <w:rsid w:val="00820BD1"/>
    <w:rsid w:val="00822A13"/>
    <w:rsid w:val="00823FD4"/>
    <w:rsid w:val="00824759"/>
    <w:rsid w:val="00825B80"/>
    <w:rsid w:val="008278A9"/>
    <w:rsid w:val="008301B4"/>
    <w:rsid w:val="00831E8B"/>
    <w:rsid w:val="00832362"/>
    <w:rsid w:val="0083259F"/>
    <w:rsid w:val="008326A7"/>
    <w:rsid w:val="00832FB2"/>
    <w:rsid w:val="0083352D"/>
    <w:rsid w:val="00833670"/>
    <w:rsid w:val="008340DC"/>
    <w:rsid w:val="00834BF2"/>
    <w:rsid w:val="00835705"/>
    <w:rsid w:val="00835CE1"/>
    <w:rsid w:val="00836D3B"/>
    <w:rsid w:val="00837521"/>
    <w:rsid w:val="008413D1"/>
    <w:rsid w:val="00841F55"/>
    <w:rsid w:val="0084363C"/>
    <w:rsid w:val="00844227"/>
    <w:rsid w:val="0084476C"/>
    <w:rsid w:val="00846437"/>
    <w:rsid w:val="00847777"/>
    <w:rsid w:val="008510E4"/>
    <w:rsid w:val="00851BAE"/>
    <w:rsid w:val="00852598"/>
    <w:rsid w:val="00854655"/>
    <w:rsid w:val="0085473D"/>
    <w:rsid w:val="00855187"/>
    <w:rsid w:val="00857F37"/>
    <w:rsid w:val="0086107F"/>
    <w:rsid w:val="008628B7"/>
    <w:rsid w:val="00862A6B"/>
    <w:rsid w:val="008644A1"/>
    <w:rsid w:val="00864A40"/>
    <w:rsid w:val="00866F27"/>
    <w:rsid w:val="00867579"/>
    <w:rsid w:val="00867FCB"/>
    <w:rsid w:val="008702A7"/>
    <w:rsid w:val="0087030E"/>
    <w:rsid w:val="00871448"/>
    <w:rsid w:val="0087258E"/>
    <w:rsid w:val="00873611"/>
    <w:rsid w:val="00875395"/>
    <w:rsid w:val="00876025"/>
    <w:rsid w:val="008770D6"/>
    <w:rsid w:val="00882ACB"/>
    <w:rsid w:val="00882BA2"/>
    <w:rsid w:val="00884A79"/>
    <w:rsid w:val="00887988"/>
    <w:rsid w:val="00890B9D"/>
    <w:rsid w:val="008911E9"/>
    <w:rsid w:val="008918E8"/>
    <w:rsid w:val="0089239B"/>
    <w:rsid w:val="008927A5"/>
    <w:rsid w:val="00892FE6"/>
    <w:rsid w:val="00893794"/>
    <w:rsid w:val="00894E6B"/>
    <w:rsid w:val="008A15E3"/>
    <w:rsid w:val="008A2273"/>
    <w:rsid w:val="008A38F0"/>
    <w:rsid w:val="008A45DB"/>
    <w:rsid w:val="008A462B"/>
    <w:rsid w:val="008A4860"/>
    <w:rsid w:val="008A57FC"/>
    <w:rsid w:val="008A58A0"/>
    <w:rsid w:val="008B2053"/>
    <w:rsid w:val="008B4FB4"/>
    <w:rsid w:val="008B5037"/>
    <w:rsid w:val="008B785A"/>
    <w:rsid w:val="008B7E08"/>
    <w:rsid w:val="008C054E"/>
    <w:rsid w:val="008C15B0"/>
    <w:rsid w:val="008C564E"/>
    <w:rsid w:val="008D0DD1"/>
    <w:rsid w:val="008D10DA"/>
    <w:rsid w:val="008D1366"/>
    <w:rsid w:val="008D1E2F"/>
    <w:rsid w:val="008D37F1"/>
    <w:rsid w:val="008D5F6F"/>
    <w:rsid w:val="008D66A2"/>
    <w:rsid w:val="008D6AA1"/>
    <w:rsid w:val="008D7FF8"/>
    <w:rsid w:val="008E171C"/>
    <w:rsid w:val="008E38B8"/>
    <w:rsid w:val="008E41ED"/>
    <w:rsid w:val="008E4900"/>
    <w:rsid w:val="008E4A4A"/>
    <w:rsid w:val="008E55FE"/>
    <w:rsid w:val="008E77EE"/>
    <w:rsid w:val="008F067C"/>
    <w:rsid w:val="008F1795"/>
    <w:rsid w:val="008F5DC9"/>
    <w:rsid w:val="00901474"/>
    <w:rsid w:val="00901A49"/>
    <w:rsid w:val="00901E75"/>
    <w:rsid w:val="00902993"/>
    <w:rsid w:val="00903019"/>
    <w:rsid w:val="009030F9"/>
    <w:rsid w:val="00904BB7"/>
    <w:rsid w:val="00910966"/>
    <w:rsid w:val="00910AB8"/>
    <w:rsid w:val="0091133E"/>
    <w:rsid w:val="00911444"/>
    <w:rsid w:val="009124D8"/>
    <w:rsid w:val="009131B1"/>
    <w:rsid w:val="00913AA6"/>
    <w:rsid w:val="00913F87"/>
    <w:rsid w:val="00914E19"/>
    <w:rsid w:val="009159AB"/>
    <w:rsid w:val="00915E75"/>
    <w:rsid w:val="009179EE"/>
    <w:rsid w:val="00921123"/>
    <w:rsid w:val="009216D1"/>
    <w:rsid w:val="009252B1"/>
    <w:rsid w:val="009257CA"/>
    <w:rsid w:val="0092652F"/>
    <w:rsid w:val="00926783"/>
    <w:rsid w:val="0092785C"/>
    <w:rsid w:val="00930AE1"/>
    <w:rsid w:val="009315F3"/>
    <w:rsid w:val="00932EB0"/>
    <w:rsid w:val="00932EF6"/>
    <w:rsid w:val="00935DAA"/>
    <w:rsid w:val="009372DF"/>
    <w:rsid w:val="0093756E"/>
    <w:rsid w:val="009406B8"/>
    <w:rsid w:val="00940A3E"/>
    <w:rsid w:val="00941B5C"/>
    <w:rsid w:val="009425DE"/>
    <w:rsid w:val="00942EDF"/>
    <w:rsid w:val="00943E48"/>
    <w:rsid w:val="009448C8"/>
    <w:rsid w:val="00945042"/>
    <w:rsid w:val="009463FE"/>
    <w:rsid w:val="009471F1"/>
    <w:rsid w:val="0095117B"/>
    <w:rsid w:val="0095612B"/>
    <w:rsid w:val="0095713B"/>
    <w:rsid w:val="00957BA5"/>
    <w:rsid w:val="00961386"/>
    <w:rsid w:val="00961451"/>
    <w:rsid w:val="009621FF"/>
    <w:rsid w:val="009660B7"/>
    <w:rsid w:val="00966288"/>
    <w:rsid w:val="00966699"/>
    <w:rsid w:val="0096674E"/>
    <w:rsid w:val="00967810"/>
    <w:rsid w:val="00967C96"/>
    <w:rsid w:val="009707D5"/>
    <w:rsid w:val="00972CA2"/>
    <w:rsid w:val="00972E0F"/>
    <w:rsid w:val="00973CE1"/>
    <w:rsid w:val="009769C5"/>
    <w:rsid w:val="0097791C"/>
    <w:rsid w:val="00980AD4"/>
    <w:rsid w:val="009811EF"/>
    <w:rsid w:val="0098198A"/>
    <w:rsid w:val="00981F24"/>
    <w:rsid w:val="00982FAF"/>
    <w:rsid w:val="00984221"/>
    <w:rsid w:val="00990017"/>
    <w:rsid w:val="00990E64"/>
    <w:rsid w:val="00993DA0"/>
    <w:rsid w:val="00994211"/>
    <w:rsid w:val="00994F03"/>
    <w:rsid w:val="00995D03"/>
    <w:rsid w:val="00996C78"/>
    <w:rsid w:val="0099745F"/>
    <w:rsid w:val="009A1468"/>
    <w:rsid w:val="009A198F"/>
    <w:rsid w:val="009A21B9"/>
    <w:rsid w:val="009A245C"/>
    <w:rsid w:val="009A2549"/>
    <w:rsid w:val="009A6916"/>
    <w:rsid w:val="009A7836"/>
    <w:rsid w:val="009B0AF2"/>
    <w:rsid w:val="009B1B97"/>
    <w:rsid w:val="009B2655"/>
    <w:rsid w:val="009B4038"/>
    <w:rsid w:val="009B4FF4"/>
    <w:rsid w:val="009B575F"/>
    <w:rsid w:val="009C28C5"/>
    <w:rsid w:val="009C66DB"/>
    <w:rsid w:val="009D0379"/>
    <w:rsid w:val="009D0A11"/>
    <w:rsid w:val="009D1044"/>
    <w:rsid w:val="009D1BC6"/>
    <w:rsid w:val="009D2393"/>
    <w:rsid w:val="009D3548"/>
    <w:rsid w:val="009D7A59"/>
    <w:rsid w:val="009E0621"/>
    <w:rsid w:val="009E21F2"/>
    <w:rsid w:val="009E2330"/>
    <w:rsid w:val="009E3263"/>
    <w:rsid w:val="009E50FD"/>
    <w:rsid w:val="009F155D"/>
    <w:rsid w:val="009F2FAE"/>
    <w:rsid w:val="009F72F5"/>
    <w:rsid w:val="009F786C"/>
    <w:rsid w:val="00A02C77"/>
    <w:rsid w:val="00A06E9B"/>
    <w:rsid w:val="00A07CF0"/>
    <w:rsid w:val="00A11D36"/>
    <w:rsid w:val="00A12013"/>
    <w:rsid w:val="00A12585"/>
    <w:rsid w:val="00A131CD"/>
    <w:rsid w:val="00A13EC3"/>
    <w:rsid w:val="00A143E6"/>
    <w:rsid w:val="00A154E3"/>
    <w:rsid w:val="00A17973"/>
    <w:rsid w:val="00A25FC5"/>
    <w:rsid w:val="00A3295D"/>
    <w:rsid w:val="00A33A97"/>
    <w:rsid w:val="00A35B6A"/>
    <w:rsid w:val="00A3665A"/>
    <w:rsid w:val="00A4045C"/>
    <w:rsid w:val="00A431C1"/>
    <w:rsid w:val="00A43247"/>
    <w:rsid w:val="00A4398B"/>
    <w:rsid w:val="00A44315"/>
    <w:rsid w:val="00A4536A"/>
    <w:rsid w:val="00A46A87"/>
    <w:rsid w:val="00A5030C"/>
    <w:rsid w:val="00A51F8E"/>
    <w:rsid w:val="00A523BD"/>
    <w:rsid w:val="00A55A77"/>
    <w:rsid w:val="00A56C46"/>
    <w:rsid w:val="00A63102"/>
    <w:rsid w:val="00A63DF4"/>
    <w:rsid w:val="00A64916"/>
    <w:rsid w:val="00A65B05"/>
    <w:rsid w:val="00A65B73"/>
    <w:rsid w:val="00A679AE"/>
    <w:rsid w:val="00A70644"/>
    <w:rsid w:val="00A70BCD"/>
    <w:rsid w:val="00A729CA"/>
    <w:rsid w:val="00A72CAA"/>
    <w:rsid w:val="00A73258"/>
    <w:rsid w:val="00A75E2F"/>
    <w:rsid w:val="00A763D6"/>
    <w:rsid w:val="00A8112E"/>
    <w:rsid w:val="00A8177B"/>
    <w:rsid w:val="00A81D5B"/>
    <w:rsid w:val="00A8255E"/>
    <w:rsid w:val="00A83D5E"/>
    <w:rsid w:val="00A842DF"/>
    <w:rsid w:val="00A85F6A"/>
    <w:rsid w:val="00A86C9D"/>
    <w:rsid w:val="00A87483"/>
    <w:rsid w:val="00A874CB"/>
    <w:rsid w:val="00A908E9"/>
    <w:rsid w:val="00A92CC1"/>
    <w:rsid w:val="00A93AA0"/>
    <w:rsid w:val="00A94C59"/>
    <w:rsid w:val="00A96757"/>
    <w:rsid w:val="00AA0604"/>
    <w:rsid w:val="00AA13CA"/>
    <w:rsid w:val="00AA2AD5"/>
    <w:rsid w:val="00AA3A0C"/>
    <w:rsid w:val="00AA3C3C"/>
    <w:rsid w:val="00AA4C30"/>
    <w:rsid w:val="00AA5552"/>
    <w:rsid w:val="00AA6E92"/>
    <w:rsid w:val="00AA7983"/>
    <w:rsid w:val="00AB0058"/>
    <w:rsid w:val="00AB06D9"/>
    <w:rsid w:val="00AB1377"/>
    <w:rsid w:val="00AB2DD4"/>
    <w:rsid w:val="00AB31D8"/>
    <w:rsid w:val="00AB34A7"/>
    <w:rsid w:val="00AB58A4"/>
    <w:rsid w:val="00AC0308"/>
    <w:rsid w:val="00AC2DFE"/>
    <w:rsid w:val="00AC55C0"/>
    <w:rsid w:val="00AC5F9F"/>
    <w:rsid w:val="00AC7E96"/>
    <w:rsid w:val="00AD21CE"/>
    <w:rsid w:val="00AD3357"/>
    <w:rsid w:val="00AD3FA2"/>
    <w:rsid w:val="00AD6DA3"/>
    <w:rsid w:val="00AD7E41"/>
    <w:rsid w:val="00AD7EBA"/>
    <w:rsid w:val="00AE120B"/>
    <w:rsid w:val="00AE1633"/>
    <w:rsid w:val="00AE1C98"/>
    <w:rsid w:val="00AE2B88"/>
    <w:rsid w:val="00AE3466"/>
    <w:rsid w:val="00AE4162"/>
    <w:rsid w:val="00AE6546"/>
    <w:rsid w:val="00AE753D"/>
    <w:rsid w:val="00AF01C8"/>
    <w:rsid w:val="00AF03F7"/>
    <w:rsid w:val="00AF06E7"/>
    <w:rsid w:val="00AF07FC"/>
    <w:rsid w:val="00AF305B"/>
    <w:rsid w:val="00AF357F"/>
    <w:rsid w:val="00AF5557"/>
    <w:rsid w:val="00AF71AF"/>
    <w:rsid w:val="00B00238"/>
    <w:rsid w:val="00B02ABB"/>
    <w:rsid w:val="00B0652D"/>
    <w:rsid w:val="00B0702C"/>
    <w:rsid w:val="00B07708"/>
    <w:rsid w:val="00B10E7F"/>
    <w:rsid w:val="00B110AC"/>
    <w:rsid w:val="00B11AFF"/>
    <w:rsid w:val="00B124D7"/>
    <w:rsid w:val="00B12B53"/>
    <w:rsid w:val="00B12B6A"/>
    <w:rsid w:val="00B13C8A"/>
    <w:rsid w:val="00B15C85"/>
    <w:rsid w:val="00B15D35"/>
    <w:rsid w:val="00B16BB3"/>
    <w:rsid w:val="00B17101"/>
    <w:rsid w:val="00B20358"/>
    <w:rsid w:val="00B224C9"/>
    <w:rsid w:val="00B229A1"/>
    <w:rsid w:val="00B23006"/>
    <w:rsid w:val="00B23BF0"/>
    <w:rsid w:val="00B23D79"/>
    <w:rsid w:val="00B24349"/>
    <w:rsid w:val="00B276CA"/>
    <w:rsid w:val="00B3058D"/>
    <w:rsid w:val="00B31934"/>
    <w:rsid w:val="00B31DE7"/>
    <w:rsid w:val="00B32549"/>
    <w:rsid w:val="00B3419B"/>
    <w:rsid w:val="00B34981"/>
    <w:rsid w:val="00B366ED"/>
    <w:rsid w:val="00B4018E"/>
    <w:rsid w:val="00B40BF4"/>
    <w:rsid w:val="00B42B24"/>
    <w:rsid w:val="00B43589"/>
    <w:rsid w:val="00B4741D"/>
    <w:rsid w:val="00B47433"/>
    <w:rsid w:val="00B52B1A"/>
    <w:rsid w:val="00B53A5D"/>
    <w:rsid w:val="00B53B8F"/>
    <w:rsid w:val="00B5452B"/>
    <w:rsid w:val="00B612DC"/>
    <w:rsid w:val="00B647EE"/>
    <w:rsid w:val="00B67359"/>
    <w:rsid w:val="00B709D6"/>
    <w:rsid w:val="00B714FB"/>
    <w:rsid w:val="00B76281"/>
    <w:rsid w:val="00B8066D"/>
    <w:rsid w:val="00B80CA8"/>
    <w:rsid w:val="00B81797"/>
    <w:rsid w:val="00B81B27"/>
    <w:rsid w:val="00B8418B"/>
    <w:rsid w:val="00B8612E"/>
    <w:rsid w:val="00B878A8"/>
    <w:rsid w:val="00B87C99"/>
    <w:rsid w:val="00B87DEE"/>
    <w:rsid w:val="00B907AD"/>
    <w:rsid w:val="00B90AD4"/>
    <w:rsid w:val="00B90C44"/>
    <w:rsid w:val="00B91A01"/>
    <w:rsid w:val="00B92877"/>
    <w:rsid w:val="00B92AA6"/>
    <w:rsid w:val="00B92EF9"/>
    <w:rsid w:val="00B92F0B"/>
    <w:rsid w:val="00B9365D"/>
    <w:rsid w:val="00B93991"/>
    <w:rsid w:val="00B93A30"/>
    <w:rsid w:val="00B94AD4"/>
    <w:rsid w:val="00B94BE8"/>
    <w:rsid w:val="00B95500"/>
    <w:rsid w:val="00B959C7"/>
    <w:rsid w:val="00B96EC7"/>
    <w:rsid w:val="00B97E5C"/>
    <w:rsid w:val="00BA2E4E"/>
    <w:rsid w:val="00BA38BE"/>
    <w:rsid w:val="00BA49B8"/>
    <w:rsid w:val="00BA5E2B"/>
    <w:rsid w:val="00BB0A52"/>
    <w:rsid w:val="00BB35A0"/>
    <w:rsid w:val="00BB397C"/>
    <w:rsid w:val="00BB3CA8"/>
    <w:rsid w:val="00BB3E36"/>
    <w:rsid w:val="00BB61F6"/>
    <w:rsid w:val="00BB7236"/>
    <w:rsid w:val="00BB7CAC"/>
    <w:rsid w:val="00BB7DAA"/>
    <w:rsid w:val="00BC07C5"/>
    <w:rsid w:val="00BC12CA"/>
    <w:rsid w:val="00BC585E"/>
    <w:rsid w:val="00BC6805"/>
    <w:rsid w:val="00BC68EB"/>
    <w:rsid w:val="00BC78C2"/>
    <w:rsid w:val="00BD0499"/>
    <w:rsid w:val="00BD10FE"/>
    <w:rsid w:val="00BD2054"/>
    <w:rsid w:val="00BD2A42"/>
    <w:rsid w:val="00BD37DE"/>
    <w:rsid w:val="00BD3C56"/>
    <w:rsid w:val="00BD4902"/>
    <w:rsid w:val="00BD4C15"/>
    <w:rsid w:val="00BD54CA"/>
    <w:rsid w:val="00BD7E20"/>
    <w:rsid w:val="00BE2FE6"/>
    <w:rsid w:val="00BE3AA4"/>
    <w:rsid w:val="00BE3EBC"/>
    <w:rsid w:val="00BE6670"/>
    <w:rsid w:val="00BE7391"/>
    <w:rsid w:val="00BF0119"/>
    <w:rsid w:val="00BF3403"/>
    <w:rsid w:val="00BF4B53"/>
    <w:rsid w:val="00BF4BD5"/>
    <w:rsid w:val="00BF653C"/>
    <w:rsid w:val="00BF6826"/>
    <w:rsid w:val="00BF6F4D"/>
    <w:rsid w:val="00BF7EB6"/>
    <w:rsid w:val="00C01082"/>
    <w:rsid w:val="00C02D21"/>
    <w:rsid w:val="00C051B4"/>
    <w:rsid w:val="00C054FF"/>
    <w:rsid w:val="00C0677A"/>
    <w:rsid w:val="00C067D0"/>
    <w:rsid w:val="00C07585"/>
    <w:rsid w:val="00C10860"/>
    <w:rsid w:val="00C11379"/>
    <w:rsid w:val="00C1408C"/>
    <w:rsid w:val="00C147EB"/>
    <w:rsid w:val="00C1482B"/>
    <w:rsid w:val="00C1756B"/>
    <w:rsid w:val="00C236CE"/>
    <w:rsid w:val="00C3021D"/>
    <w:rsid w:val="00C31143"/>
    <w:rsid w:val="00C3268D"/>
    <w:rsid w:val="00C33778"/>
    <w:rsid w:val="00C33DF8"/>
    <w:rsid w:val="00C34850"/>
    <w:rsid w:val="00C35DE0"/>
    <w:rsid w:val="00C371B0"/>
    <w:rsid w:val="00C4201F"/>
    <w:rsid w:val="00C42AD7"/>
    <w:rsid w:val="00C4661B"/>
    <w:rsid w:val="00C47213"/>
    <w:rsid w:val="00C50AB4"/>
    <w:rsid w:val="00C532D6"/>
    <w:rsid w:val="00C5442A"/>
    <w:rsid w:val="00C5484F"/>
    <w:rsid w:val="00C55102"/>
    <w:rsid w:val="00C56231"/>
    <w:rsid w:val="00C5694C"/>
    <w:rsid w:val="00C56AED"/>
    <w:rsid w:val="00C61BCC"/>
    <w:rsid w:val="00C62115"/>
    <w:rsid w:val="00C645F5"/>
    <w:rsid w:val="00C67EAE"/>
    <w:rsid w:val="00C7218A"/>
    <w:rsid w:val="00C7522B"/>
    <w:rsid w:val="00C80AC0"/>
    <w:rsid w:val="00C81E70"/>
    <w:rsid w:val="00C829A4"/>
    <w:rsid w:val="00C83380"/>
    <w:rsid w:val="00C83767"/>
    <w:rsid w:val="00C837A6"/>
    <w:rsid w:val="00C83DE7"/>
    <w:rsid w:val="00C8458F"/>
    <w:rsid w:val="00C8623D"/>
    <w:rsid w:val="00C8650D"/>
    <w:rsid w:val="00C86620"/>
    <w:rsid w:val="00C86626"/>
    <w:rsid w:val="00C90199"/>
    <w:rsid w:val="00C95AF2"/>
    <w:rsid w:val="00C9615F"/>
    <w:rsid w:val="00CA1D16"/>
    <w:rsid w:val="00CA1ED5"/>
    <w:rsid w:val="00CA408B"/>
    <w:rsid w:val="00CA51ED"/>
    <w:rsid w:val="00CA55D5"/>
    <w:rsid w:val="00CA5D58"/>
    <w:rsid w:val="00CA7D81"/>
    <w:rsid w:val="00CB2844"/>
    <w:rsid w:val="00CB5477"/>
    <w:rsid w:val="00CB70C7"/>
    <w:rsid w:val="00CC08A1"/>
    <w:rsid w:val="00CC20E1"/>
    <w:rsid w:val="00CC2559"/>
    <w:rsid w:val="00CC2B80"/>
    <w:rsid w:val="00CC42E3"/>
    <w:rsid w:val="00CC4854"/>
    <w:rsid w:val="00CC78A5"/>
    <w:rsid w:val="00CD0E3A"/>
    <w:rsid w:val="00CD2431"/>
    <w:rsid w:val="00CD2670"/>
    <w:rsid w:val="00CD41DD"/>
    <w:rsid w:val="00CD4794"/>
    <w:rsid w:val="00CD574A"/>
    <w:rsid w:val="00CD61F0"/>
    <w:rsid w:val="00CD6F81"/>
    <w:rsid w:val="00CE1885"/>
    <w:rsid w:val="00CE34E4"/>
    <w:rsid w:val="00CE3EE7"/>
    <w:rsid w:val="00CE4491"/>
    <w:rsid w:val="00CE6C10"/>
    <w:rsid w:val="00CE7D08"/>
    <w:rsid w:val="00CE7FCF"/>
    <w:rsid w:val="00CF2BAF"/>
    <w:rsid w:val="00CF42C9"/>
    <w:rsid w:val="00CF561F"/>
    <w:rsid w:val="00CF6FC9"/>
    <w:rsid w:val="00CF7FEC"/>
    <w:rsid w:val="00D0229D"/>
    <w:rsid w:val="00D03508"/>
    <w:rsid w:val="00D04950"/>
    <w:rsid w:val="00D05352"/>
    <w:rsid w:val="00D10F51"/>
    <w:rsid w:val="00D11BC1"/>
    <w:rsid w:val="00D14268"/>
    <w:rsid w:val="00D14656"/>
    <w:rsid w:val="00D14EA4"/>
    <w:rsid w:val="00D153D2"/>
    <w:rsid w:val="00D2119A"/>
    <w:rsid w:val="00D21A16"/>
    <w:rsid w:val="00D21D76"/>
    <w:rsid w:val="00D23B59"/>
    <w:rsid w:val="00D24A70"/>
    <w:rsid w:val="00D25519"/>
    <w:rsid w:val="00D26AAC"/>
    <w:rsid w:val="00D27777"/>
    <w:rsid w:val="00D3018F"/>
    <w:rsid w:val="00D31300"/>
    <w:rsid w:val="00D31679"/>
    <w:rsid w:val="00D31AA0"/>
    <w:rsid w:val="00D32144"/>
    <w:rsid w:val="00D3253B"/>
    <w:rsid w:val="00D34BAB"/>
    <w:rsid w:val="00D37840"/>
    <w:rsid w:val="00D407CF"/>
    <w:rsid w:val="00D41DDF"/>
    <w:rsid w:val="00D42E35"/>
    <w:rsid w:val="00D43CEA"/>
    <w:rsid w:val="00D43DB5"/>
    <w:rsid w:val="00D443C2"/>
    <w:rsid w:val="00D44A44"/>
    <w:rsid w:val="00D45207"/>
    <w:rsid w:val="00D45BF5"/>
    <w:rsid w:val="00D45D3A"/>
    <w:rsid w:val="00D46A8F"/>
    <w:rsid w:val="00D46D7F"/>
    <w:rsid w:val="00D47DD7"/>
    <w:rsid w:val="00D50777"/>
    <w:rsid w:val="00D50AC0"/>
    <w:rsid w:val="00D53E0B"/>
    <w:rsid w:val="00D57D91"/>
    <w:rsid w:val="00D63063"/>
    <w:rsid w:val="00D652CB"/>
    <w:rsid w:val="00D66C50"/>
    <w:rsid w:val="00D66EC9"/>
    <w:rsid w:val="00D67155"/>
    <w:rsid w:val="00D67E68"/>
    <w:rsid w:val="00D730F4"/>
    <w:rsid w:val="00D733BD"/>
    <w:rsid w:val="00D73792"/>
    <w:rsid w:val="00D76A89"/>
    <w:rsid w:val="00D8346D"/>
    <w:rsid w:val="00D84349"/>
    <w:rsid w:val="00D846D4"/>
    <w:rsid w:val="00D84F94"/>
    <w:rsid w:val="00D91219"/>
    <w:rsid w:val="00D91C3E"/>
    <w:rsid w:val="00D9304B"/>
    <w:rsid w:val="00D93FAF"/>
    <w:rsid w:val="00D95F10"/>
    <w:rsid w:val="00DA0377"/>
    <w:rsid w:val="00DA0BA2"/>
    <w:rsid w:val="00DA5DFB"/>
    <w:rsid w:val="00DA7F74"/>
    <w:rsid w:val="00DB00C6"/>
    <w:rsid w:val="00DB22D4"/>
    <w:rsid w:val="00DB2FA4"/>
    <w:rsid w:val="00DB4FF2"/>
    <w:rsid w:val="00DB5929"/>
    <w:rsid w:val="00DB5BCF"/>
    <w:rsid w:val="00DB5EC0"/>
    <w:rsid w:val="00DC10E6"/>
    <w:rsid w:val="00DC3C66"/>
    <w:rsid w:val="00DC494C"/>
    <w:rsid w:val="00DC4B4E"/>
    <w:rsid w:val="00DC77E2"/>
    <w:rsid w:val="00DC7C45"/>
    <w:rsid w:val="00DD022E"/>
    <w:rsid w:val="00DD07F2"/>
    <w:rsid w:val="00DD106F"/>
    <w:rsid w:val="00DD1897"/>
    <w:rsid w:val="00DD2324"/>
    <w:rsid w:val="00DD2E7E"/>
    <w:rsid w:val="00DD2F0B"/>
    <w:rsid w:val="00DD4096"/>
    <w:rsid w:val="00DD79FD"/>
    <w:rsid w:val="00DD7EAD"/>
    <w:rsid w:val="00DE4A9A"/>
    <w:rsid w:val="00DE5C0F"/>
    <w:rsid w:val="00DE5F0F"/>
    <w:rsid w:val="00DF293C"/>
    <w:rsid w:val="00DF2CFD"/>
    <w:rsid w:val="00DF458F"/>
    <w:rsid w:val="00E001D7"/>
    <w:rsid w:val="00E01CA2"/>
    <w:rsid w:val="00E02539"/>
    <w:rsid w:val="00E03E1B"/>
    <w:rsid w:val="00E0480B"/>
    <w:rsid w:val="00E04EE7"/>
    <w:rsid w:val="00E074FA"/>
    <w:rsid w:val="00E0761E"/>
    <w:rsid w:val="00E10100"/>
    <w:rsid w:val="00E118D1"/>
    <w:rsid w:val="00E1260C"/>
    <w:rsid w:val="00E1300D"/>
    <w:rsid w:val="00E165BE"/>
    <w:rsid w:val="00E16F6C"/>
    <w:rsid w:val="00E17348"/>
    <w:rsid w:val="00E22EB7"/>
    <w:rsid w:val="00E22F49"/>
    <w:rsid w:val="00E236BF"/>
    <w:rsid w:val="00E249E8"/>
    <w:rsid w:val="00E24B44"/>
    <w:rsid w:val="00E26846"/>
    <w:rsid w:val="00E30BA3"/>
    <w:rsid w:val="00E31A9B"/>
    <w:rsid w:val="00E3216D"/>
    <w:rsid w:val="00E3348F"/>
    <w:rsid w:val="00E34B46"/>
    <w:rsid w:val="00E351A4"/>
    <w:rsid w:val="00E3588C"/>
    <w:rsid w:val="00E35D22"/>
    <w:rsid w:val="00E35F64"/>
    <w:rsid w:val="00E371D7"/>
    <w:rsid w:val="00E37626"/>
    <w:rsid w:val="00E37CB0"/>
    <w:rsid w:val="00E412FE"/>
    <w:rsid w:val="00E41608"/>
    <w:rsid w:val="00E41813"/>
    <w:rsid w:val="00E421F6"/>
    <w:rsid w:val="00E42592"/>
    <w:rsid w:val="00E42C8E"/>
    <w:rsid w:val="00E42F3D"/>
    <w:rsid w:val="00E43DEE"/>
    <w:rsid w:val="00E440AC"/>
    <w:rsid w:val="00E44F49"/>
    <w:rsid w:val="00E450D9"/>
    <w:rsid w:val="00E45DF5"/>
    <w:rsid w:val="00E47522"/>
    <w:rsid w:val="00E507C3"/>
    <w:rsid w:val="00E50DB3"/>
    <w:rsid w:val="00E52D76"/>
    <w:rsid w:val="00E54262"/>
    <w:rsid w:val="00E56418"/>
    <w:rsid w:val="00E57C15"/>
    <w:rsid w:val="00E60100"/>
    <w:rsid w:val="00E62333"/>
    <w:rsid w:val="00E62D13"/>
    <w:rsid w:val="00E63A70"/>
    <w:rsid w:val="00E645D0"/>
    <w:rsid w:val="00E7185F"/>
    <w:rsid w:val="00E71CE4"/>
    <w:rsid w:val="00E731D1"/>
    <w:rsid w:val="00E77FC5"/>
    <w:rsid w:val="00E806EA"/>
    <w:rsid w:val="00E81D6F"/>
    <w:rsid w:val="00E81DD0"/>
    <w:rsid w:val="00E8307E"/>
    <w:rsid w:val="00E830A6"/>
    <w:rsid w:val="00E87D11"/>
    <w:rsid w:val="00E908BE"/>
    <w:rsid w:val="00E917E6"/>
    <w:rsid w:val="00E935BE"/>
    <w:rsid w:val="00E93D9D"/>
    <w:rsid w:val="00E9433C"/>
    <w:rsid w:val="00EA31EB"/>
    <w:rsid w:val="00EA397E"/>
    <w:rsid w:val="00EA4261"/>
    <w:rsid w:val="00EA4AD2"/>
    <w:rsid w:val="00EA5A21"/>
    <w:rsid w:val="00EA6A16"/>
    <w:rsid w:val="00EA7C8A"/>
    <w:rsid w:val="00EB0808"/>
    <w:rsid w:val="00EB45AB"/>
    <w:rsid w:val="00EB5FD9"/>
    <w:rsid w:val="00EB60F2"/>
    <w:rsid w:val="00EB612F"/>
    <w:rsid w:val="00EB7107"/>
    <w:rsid w:val="00EB7288"/>
    <w:rsid w:val="00EC16A5"/>
    <w:rsid w:val="00EC24E1"/>
    <w:rsid w:val="00EC3DCF"/>
    <w:rsid w:val="00EC4238"/>
    <w:rsid w:val="00EC4682"/>
    <w:rsid w:val="00EC5DFE"/>
    <w:rsid w:val="00EC6DAC"/>
    <w:rsid w:val="00EC7285"/>
    <w:rsid w:val="00EC7716"/>
    <w:rsid w:val="00ED17D4"/>
    <w:rsid w:val="00ED2747"/>
    <w:rsid w:val="00ED3B15"/>
    <w:rsid w:val="00ED61C7"/>
    <w:rsid w:val="00ED6895"/>
    <w:rsid w:val="00ED6D9A"/>
    <w:rsid w:val="00ED7D3D"/>
    <w:rsid w:val="00EE0D72"/>
    <w:rsid w:val="00EE1920"/>
    <w:rsid w:val="00EE1B7C"/>
    <w:rsid w:val="00EE1C8B"/>
    <w:rsid w:val="00EE2AA9"/>
    <w:rsid w:val="00EE37D8"/>
    <w:rsid w:val="00EE3BDA"/>
    <w:rsid w:val="00EE4B85"/>
    <w:rsid w:val="00EE6C98"/>
    <w:rsid w:val="00EF131D"/>
    <w:rsid w:val="00EF2234"/>
    <w:rsid w:val="00EF332B"/>
    <w:rsid w:val="00EF34EB"/>
    <w:rsid w:val="00EF3566"/>
    <w:rsid w:val="00EF3947"/>
    <w:rsid w:val="00EF4954"/>
    <w:rsid w:val="00EF63F6"/>
    <w:rsid w:val="00EF7EDC"/>
    <w:rsid w:val="00F00189"/>
    <w:rsid w:val="00F02B65"/>
    <w:rsid w:val="00F02C02"/>
    <w:rsid w:val="00F03732"/>
    <w:rsid w:val="00F04D50"/>
    <w:rsid w:val="00F04F65"/>
    <w:rsid w:val="00F05A9A"/>
    <w:rsid w:val="00F0788B"/>
    <w:rsid w:val="00F07D49"/>
    <w:rsid w:val="00F11013"/>
    <w:rsid w:val="00F113AD"/>
    <w:rsid w:val="00F11D19"/>
    <w:rsid w:val="00F14197"/>
    <w:rsid w:val="00F141B9"/>
    <w:rsid w:val="00F143D6"/>
    <w:rsid w:val="00F15F8B"/>
    <w:rsid w:val="00F16CB7"/>
    <w:rsid w:val="00F17D7D"/>
    <w:rsid w:val="00F22480"/>
    <w:rsid w:val="00F24E74"/>
    <w:rsid w:val="00F255AC"/>
    <w:rsid w:val="00F2569D"/>
    <w:rsid w:val="00F264A4"/>
    <w:rsid w:val="00F26677"/>
    <w:rsid w:val="00F27B0F"/>
    <w:rsid w:val="00F31928"/>
    <w:rsid w:val="00F32D67"/>
    <w:rsid w:val="00F33282"/>
    <w:rsid w:val="00F340F7"/>
    <w:rsid w:val="00F35D5E"/>
    <w:rsid w:val="00F363AB"/>
    <w:rsid w:val="00F37713"/>
    <w:rsid w:val="00F37885"/>
    <w:rsid w:val="00F40BCD"/>
    <w:rsid w:val="00F44132"/>
    <w:rsid w:val="00F44700"/>
    <w:rsid w:val="00F449CC"/>
    <w:rsid w:val="00F50DB7"/>
    <w:rsid w:val="00F51526"/>
    <w:rsid w:val="00F529FA"/>
    <w:rsid w:val="00F534DE"/>
    <w:rsid w:val="00F5357B"/>
    <w:rsid w:val="00F56017"/>
    <w:rsid w:val="00F56267"/>
    <w:rsid w:val="00F57C8F"/>
    <w:rsid w:val="00F57F06"/>
    <w:rsid w:val="00F60604"/>
    <w:rsid w:val="00F62327"/>
    <w:rsid w:val="00F624C6"/>
    <w:rsid w:val="00F63D00"/>
    <w:rsid w:val="00F67B5D"/>
    <w:rsid w:val="00F703FE"/>
    <w:rsid w:val="00F71025"/>
    <w:rsid w:val="00F717EC"/>
    <w:rsid w:val="00F71A9A"/>
    <w:rsid w:val="00F75859"/>
    <w:rsid w:val="00F82ADD"/>
    <w:rsid w:val="00F8321B"/>
    <w:rsid w:val="00F834F4"/>
    <w:rsid w:val="00F85154"/>
    <w:rsid w:val="00F8639A"/>
    <w:rsid w:val="00F86CCE"/>
    <w:rsid w:val="00F90295"/>
    <w:rsid w:val="00F91627"/>
    <w:rsid w:val="00F91E38"/>
    <w:rsid w:val="00F9532D"/>
    <w:rsid w:val="00F95843"/>
    <w:rsid w:val="00FA18D6"/>
    <w:rsid w:val="00FA24E8"/>
    <w:rsid w:val="00FA4912"/>
    <w:rsid w:val="00FA610D"/>
    <w:rsid w:val="00FA7B89"/>
    <w:rsid w:val="00FB023F"/>
    <w:rsid w:val="00FB09E6"/>
    <w:rsid w:val="00FB3626"/>
    <w:rsid w:val="00FB456A"/>
    <w:rsid w:val="00FC0395"/>
    <w:rsid w:val="00FC2043"/>
    <w:rsid w:val="00FC23CD"/>
    <w:rsid w:val="00FC44FB"/>
    <w:rsid w:val="00FC5DA6"/>
    <w:rsid w:val="00FC711F"/>
    <w:rsid w:val="00FD0C98"/>
    <w:rsid w:val="00FD2A97"/>
    <w:rsid w:val="00FD3193"/>
    <w:rsid w:val="00FD5788"/>
    <w:rsid w:val="00FD6657"/>
    <w:rsid w:val="00FD7279"/>
    <w:rsid w:val="00FD7F31"/>
    <w:rsid w:val="00FE0962"/>
    <w:rsid w:val="00FE0E6A"/>
    <w:rsid w:val="00FE0FC7"/>
    <w:rsid w:val="00FE2A01"/>
    <w:rsid w:val="00FE2A2A"/>
    <w:rsid w:val="00FE320D"/>
    <w:rsid w:val="00FE3728"/>
    <w:rsid w:val="00FE5E5E"/>
    <w:rsid w:val="00FE6F3E"/>
    <w:rsid w:val="00FF0D99"/>
    <w:rsid w:val="00FF1CE9"/>
    <w:rsid w:val="00FF4DF8"/>
    <w:rsid w:val="00FF59AF"/>
    <w:rsid w:val="0401BC91"/>
    <w:rsid w:val="08900992"/>
    <w:rsid w:val="0B7F1ABC"/>
    <w:rsid w:val="0DCB8962"/>
    <w:rsid w:val="11334A31"/>
    <w:rsid w:val="1151801E"/>
    <w:rsid w:val="1555643D"/>
    <w:rsid w:val="18422B7D"/>
    <w:rsid w:val="19DDFBDE"/>
    <w:rsid w:val="25E87A53"/>
    <w:rsid w:val="31723712"/>
    <w:rsid w:val="3637472A"/>
    <w:rsid w:val="454B92F3"/>
    <w:rsid w:val="4A54908F"/>
    <w:rsid w:val="4B02C3C3"/>
    <w:rsid w:val="5036F4D1"/>
    <w:rsid w:val="5274FF19"/>
    <w:rsid w:val="54789977"/>
    <w:rsid w:val="561FBA0D"/>
    <w:rsid w:val="569ED2BA"/>
    <w:rsid w:val="58C45B46"/>
    <w:rsid w:val="623FDA62"/>
    <w:rsid w:val="674968F3"/>
    <w:rsid w:val="67DBFF2E"/>
    <w:rsid w:val="6F433FE8"/>
    <w:rsid w:val="71940827"/>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paragraph" w:styleId="Heading1">
    <w:name w:val="heading 1"/>
    <w:basedOn w:val="Normal"/>
    <w:next w:val="Normal"/>
    <w:link w:val="Heading1Char"/>
    <w:uiPriority w:val="9"/>
    <w:qFormat/>
    <w:rsid w:val="00C752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5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522B"/>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7522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522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522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522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522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522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styleId="Bibliography">
    <w:name w:val="Bibliography"/>
    <w:basedOn w:val="Normal"/>
    <w:next w:val="Normal"/>
    <w:uiPriority w:val="37"/>
    <w:semiHidden/>
    <w:unhideWhenUsed/>
    <w:rsid w:val="00C7522B"/>
  </w:style>
  <w:style w:type="paragraph" w:styleId="BlockText">
    <w:name w:val="Block Text"/>
    <w:basedOn w:val="Normal"/>
    <w:uiPriority w:val="99"/>
    <w:semiHidden/>
    <w:unhideWhenUsed/>
    <w:rsid w:val="00C7522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C7522B"/>
    <w:pPr>
      <w:spacing w:after="120"/>
    </w:pPr>
  </w:style>
  <w:style w:type="character" w:customStyle="1" w:styleId="BodyTextChar">
    <w:name w:val="Body Text Char"/>
    <w:basedOn w:val="DefaultParagraphFont"/>
    <w:link w:val="BodyText"/>
    <w:uiPriority w:val="99"/>
    <w:semiHidden/>
    <w:rsid w:val="00C7522B"/>
    <w:rPr>
      <w:rFonts w:eastAsiaTheme="minorEastAsia"/>
      <w:sz w:val="24"/>
      <w:szCs w:val="24"/>
      <w:lang w:val="en-US" w:eastAsia="ja-JP"/>
    </w:rPr>
  </w:style>
  <w:style w:type="paragraph" w:styleId="BodyText2">
    <w:name w:val="Body Text 2"/>
    <w:basedOn w:val="Normal"/>
    <w:link w:val="BodyText2Char"/>
    <w:uiPriority w:val="99"/>
    <w:semiHidden/>
    <w:unhideWhenUsed/>
    <w:rsid w:val="00C7522B"/>
    <w:pPr>
      <w:spacing w:after="120" w:line="480" w:lineRule="auto"/>
    </w:pPr>
  </w:style>
  <w:style w:type="character" w:customStyle="1" w:styleId="BodyText2Char">
    <w:name w:val="Body Text 2 Char"/>
    <w:basedOn w:val="DefaultParagraphFont"/>
    <w:link w:val="BodyText2"/>
    <w:uiPriority w:val="99"/>
    <w:semiHidden/>
    <w:rsid w:val="00C7522B"/>
    <w:rPr>
      <w:rFonts w:eastAsiaTheme="minorEastAsia"/>
      <w:sz w:val="24"/>
      <w:szCs w:val="24"/>
      <w:lang w:val="en-US" w:eastAsia="ja-JP"/>
    </w:rPr>
  </w:style>
  <w:style w:type="paragraph" w:styleId="BodyText3">
    <w:name w:val="Body Text 3"/>
    <w:basedOn w:val="Normal"/>
    <w:link w:val="BodyText3Char"/>
    <w:uiPriority w:val="99"/>
    <w:semiHidden/>
    <w:unhideWhenUsed/>
    <w:rsid w:val="00C7522B"/>
    <w:pPr>
      <w:spacing w:after="120"/>
    </w:pPr>
    <w:rPr>
      <w:sz w:val="16"/>
      <w:szCs w:val="16"/>
    </w:rPr>
  </w:style>
  <w:style w:type="character" w:customStyle="1" w:styleId="BodyText3Char">
    <w:name w:val="Body Text 3 Char"/>
    <w:basedOn w:val="DefaultParagraphFont"/>
    <w:link w:val="BodyText3"/>
    <w:uiPriority w:val="99"/>
    <w:semiHidden/>
    <w:rsid w:val="00C7522B"/>
    <w:rPr>
      <w:rFonts w:eastAsiaTheme="minorEastAsia"/>
      <w:sz w:val="16"/>
      <w:szCs w:val="16"/>
      <w:lang w:val="en-US" w:eastAsia="ja-JP"/>
    </w:rPr>
  </w:style>
  <w:style w:type="paragraph" w:styleId="BodyTextFirstIndent">
    <w:name w:val="Body Text First Indent"/>
    <w:basedOn w:val="BodyText"/>
    <w:link w:val="BodyTextFirstIndentChar"/>
    <w:uiPriority w:val="99"/>
    <w:semiHidden/>
    <w:unhideWhenUsed/>
    <w:rsid w:val="00C7522B"/>
    <w:pPr>
      <w:spacing w:after="200"/>
      <w:ind w:firstLine="360"/>
    </w:pPr>
  </w:style>
  <w:style w:type="character" w:customStyle="1" w:styleId="BodyTextFirstIndentChar">
    <w:name w:val="Body Text First Indent Char"/>
    <w:basedOn w:val="BodyTextChar"/>
    <w:link w:val="BodyTextFirstIndent"/>
    <w:uiPriority w:val="99"/>
    <w:semiHidden/>
    <w:rsid w:val="00C7522B"/>
    <w:rPr>
      <w:rFonts w:eastAsiaTheme="minorEastAsia"/>
      <w:sz w:val="24"/>
      <w:szCs w:val="24"/>
      <w:lang w:val="en-US" w:eastAsia="ja-JP"/>
    </w:rPr>
  </w:style>
  <w:style w:type="paragraph" w:styleId="BodyTextIndent">
    <w:name w:val="Body Text Indent"/>
    <w:basedOn w:val="Normal"/>
    <w:link w:val="BodyTextIndentChar"/>
    <w:uiPriority w:val="99"/>
    <w:semiHidden/>
    <w:unhideWhenUsed/>
    <w:rsid w:val="00C7522B"/>
    <w:pPr>
      <w:spacing w:after="120"/>
      <w:ind w:left="283"/>
    </w:pPr>
  </w:style>
  <w:style w:type="character" w:customStyle="1" w:styleId="BodyTextIndentChar">
    <w:name w:val="Body Text Indent Char"/>
    <w:basedOn w:val="DefaultParagraphFont"/>
    <w:link w:val="BodyTextIndent"/>
    <w:uiPriority w:val="99"/>
    <w:semiHidden/>
    <w:rsid w:val="00C7522B"/>
    <w:rPr>
      <w:rFonts w:eastAsiaTheme="minorEastAsia"/>
      <w:sz w:val="24"/>
      <w:szCs w:val="24"/>
      <w:lang w:val="en-US" w:eastAsia="ja-JP"/>
    </w:rPr>
  </w:style>
  <w:style w:type="paragraph" w:styleId="BodyTextFirstIndent2">
    <w:name w:val="Body Text First Indent 2"/>
    <w:basedOn w:val="BodyTextIndent"/>
    <w:link w:val="BodyTextFirstIndent2Char"/>
    <w:uiPriority w:val="99"/>
    <w:semiHidden/>
    <w:unhideWhenUsed/>
    <w:rsid w:val="00C7522B"/>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C7522B"/>
    <w:rPr>
      <w:rFonts w:eastAsiaTheme="minorEastAsia"/>
      <w:sz w:val="24"/>
      <w:szCs w:val="24"/>
      <w:lang w:val="en-US" w:eastAsia="ja-JP"/>
    </w:rPr>
  </w:style>
  <w:style w:type="paragraph" w:styleId="BodyTextIndent2">
    <w:name w:val="Body Text Indent 2"/>
    <w:basedOn w:val="Normal"/>
    <w:link w:val="BodyTextIndent2Char"/>
    <w:uiPriority w:val="99"/>
    <w:semiHidden/>
    <w:unhideWhenUsed/>
    <w:rsid w:val="00C7522B"/>
    <w:pPr>
      <w:spacing w:after="120" w:line="480" w:lineRule="auto"/>
      <w:ind w:left="283"/>
    </w:pPr>
  </w:style>
  <w:style w:type="character" w:customStyle="1" w:styleId="BodyTextIndent2Char">
    <w:name w:val="Body Text Indent 2 Char"/>
    <w:basedOn w:val="DefaultParagraphFont"/>
    <w:link w:val="BodyTextIndent2"/>
    <w:uiPriority w:val="99"/>
    <w:semiHidden/>
    <w:rsid w:val="00C7522B"/>
    <w:rPr>
      <w:rFonts w:eastAsiaTheme="minorEastAsia"/>
      <w:sz w:val="24"/>
      <w:szCs w:val="24"/>
      <w:lang w:val="en-US" w:eastAsia="ja-JP"/>
    </w:rPr>
  </w:style>
  <w:style w:type="paragraph" w:styleId="BodyTextIndent3">
    <w:name w:val="Body Text Indent 3"/>
    <w:basedOn w:val="Normal"/>
    <w:link w:val="BodyTextIndent3Char"/>
    <w:uiPriority w:val="99"/>
    <w:semiHidden/>
    <w:unhideWhenUsed/>
    <w:rsid w:val="00C7522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7522B"/>
    <w:rPr>
      <w:rFonts w:eastAsiaTheme="minorEastAsia"/>
      <w:sz w:val="16"/>
      <w:szCs w:val="16"/>
      <w:lang w:val="en-US" w:eastAsia="ja-JP"/>
    </w:rPr>
  </w:style>
  <w:style w:type="paragraph" w:styleId="Caption">
    <w:name w:val="caption"/>
    <w:basedOn w:val="Normal"/>
    <w:next w:val="Normal"/>
    <w:uiPriority w:val="35"/>
    <w:semiHidden/>
    <w:unhideWhenUsed/>
    <w:qFormat/>
    <w:rsid w:val="00C7522B"/>
    <w:rPr>
      <w:i/>
      <w:iCs/>
      <w:color w:val="44546A" w:themeColor="text2"/>
      <w:sz w:val="18"/>
      <w:szCs w:val="18"/>
    </w:rPr>
  </w:style>
  <w:style w:type="paragraph" w:styleId="Closing">
    <w:name w:val="Closing"/>
    <w:basedOn w:val="Normal"/>
    <w:link w:val="ClosingChar"/>
    <w:uiPriority w:val="99"/>
    <w:semiHidden/>
    <w:unhideWhenUsed/>
    <w:rsid w:val="00C7522B"/>
    <w:pPr>
      <w:spacing w:after="0"/>
      <w:ind w:left="4252"/>
    </w:pPr>
  </w:style>
  <w:style w:type="character" w:customStyle="1" w:styleId="ClosingChar">
    <w:name w:val="Closing Char"/>
    <w:basedOn w:val="DefaultParagraphFont"/>
    <w:link w:val="Closing"/>
    <w:uiPriority w:val="99"/>
    <w:semiHidden/>
    <w:rsid w:val="00C7522B"/>
    <w:rPr>
      <w:rFonts w:eastAsiaTheme="minorEastAsia"/>
      <w:sz w:val="24"/>
      <w:szCs w:val="24"/>
      <w:lang w:val="en-US" w:eastAsia="ja-JP"/>
    </w:rPr>
  </w:style>
  <w:style w:type="paragraph" w:styleId="Date">
    <w:name w:val="Date"/>
    <w:basedOn w:val="Normal"/>
    <w:next w:val="Normal"/>
    <w:link w:val="DateChar"/>
    <w:uiPriority w:val="99"/>
    <w:semiHidden/>
    <w:unhideWhenUsed/>
    <w:rsid w:val="00C7522B"/>
  </w:style>
  <w:style w:type="character" w:customStyle="1" w:styleId="DateChar">
    <w:name w:val="Date Char"/>
    <w:basedOn w:val="DefaultParagraphFont"/>
    <w:link w:val="Date"/>
    <w:uiPriority w:val="99"/>
    <w:semiHidden/>
    <w:rsid w:val="00C7522B"/>
    <w:rPr>
      <w:rFonts w:eastAsiaTheme="minorEastAsia"/>
      <w:sz w:val="24"/>
      <w:szCs w:val="24"/>
      <w:lang w:val="en-US" w:eastAsia="ja-JP"/>
    </w:rPr>
  </w:style>
  <w:style w:type="paragraph" w:styleId="DocumentMap">
    <w:name w:val="Document Map"/>
    <w:basedOn w:val="Normal"/>
    <w:link w:val="DocumentMapChar"/>
    <w:uiPriority w:val="99"/>
    <w:semiHidden/>
    <w:unhideWhenUsed/>
    <w:rsid w:val="00C7522B"/>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7522B"/>
    <w:rPr>
      <w:rFonts w:ascii="Segoe UI" w:eastAsiaTheme="minorEastAsia" w:hAnsi="Segoe UI" w:cs="Segoe UI"/>
      <w:sz w:val="16"/>
      <w:szCs w:val="16"/>
      <w:lang w:val="en-US" w:eastAsia="ja-JP"/>
    </w:rPr>
  </w:style>
  <w:style w:type="paragraph" w:styleId="E-mailSignature">
    <w:name w:val="E-mail Signature"/>
    <w:basedOn w:val="Normal"/>
    <w:link w:val="E-mailSignatureChar"/>
    <w:uiPriority w:val="99"/>
    <w:semiHidden/>
    <w:unhideWhenUsed/>
    <w:rsid w:val="00C7522B"/>
    <w:pPr>
      <w:spacing w:after="0"/>
    </w:pPr>
  </w:style>
  <w:style w:type="character" w:customStyle="1" w:styleId="E-mailSignatureChar">
    <w:name w:val="E-mail Signature Char"/>
    <w:basedOn w:val="DefaultParagraphFont"/>
    <w:link w:val="E-mailSignature"/>
    <w:uiPriority w:val="99"/>
    <w:semiHidden/>
    <w:rsid w:val="00C7522B"/>
    <w:rPr>
      <w:rFonts w:eastAsiaTheme="minorEastAsia"/>
      <w:sz w:val="24"/>
      <w:szCs w:val="24"/>
      <w:lang w:val="en-US" w:eastAsia="ja-JP"/>
    </w:rPr>
  </w:style>
  <w:style w:type="paragraph" w:styleId="EndnoteText">
    <w:name w:val="endnote text"/>
    <w:basedOn w:val="Normal"/>
    <w:link w:val="EndnoteTextChar"/>
    <w:uiPriority w:val="99"/>
    <w:semiHidden/>
    <w:unhideWhenUsed/>
    <w:rsid w:val="00C7522B"/>
    <w:pPr>
      <w:spacing w:after="0"/>
    </w:pPr>
    <w:rPr>
      <w:sz w:val="20"/>
      <w:szCs w:val="20"/>
    </w:rPr>
  </w:style>
  <w:style w:type="character" w:customStyle="1" w:styleId="EndnoteTextChar">
    <w:name w:val="Endnote Text Char"/>
    <w:basedOn w:val="DefaultParagraphFont"/>
    <w:link w:val="EndnoteText"/>
    <w:uiPriority w:val="99"/>
    <w:semiHidden/>
    <w:rsid w:val="00C7522B"/>
    <w:rPr>
      <w:rFonts w:eastAsiaTheme="minorEastAsia"/>
      <w:sz w:val="20"/>
      <w:szCs w:val="20"/>
      <w:lang w:val="en-US" w:eastAsia="ja-JP"/>
    </w:rPr>
  </w:style>
  <w:style w:type="paragraph" w:styleId="EnvelopeAddress">
    <w:name w:val="envelope address"/>
    <w:basedOn w:val="Normal"/>
    <w:uiPriority w:val="99"/>
    <w:semiHidden/>
    <w:unhideWhenUsed/>
    <w:rsid w:val="00C7522B"/>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7522B"/>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7522B"/>
    <w:pPr>
      <w:spacing w:after="0"/>
    </w:pPr>
    <w:rPr>
      <w:sz w:val="20"/>
      <w:szCs w:val="20"/>
    </w:rPr>
  </w:style>
  <w:style w:type="character" w:customStyle="1" w:styleId="FootnoteTextChar">
    <w:name w:val="Footnote Text Char"/>
    <w:basedOn w:val="DefaultParagraphFont"/>
    <w:link w:val="FootnoteText"/>
    <w:uiPriority w:val="99"/>
    <w:semiHidden/>
    <w:rsid w:val="00C7522B"/>
    <w:rPr>
      <w:rFonts w:eastAsiaTheme="minorEastAsia"/>
      <w:sz w:val="20"/>
      <w:szCs w:val="20"/>
      <w:lang w:val="en-US" w:eastAsia="ja-JP"/>
    </w:rPr>
  </w:style>
  <w:style w:type="character" w:customStyle="1" w:styleId="Heading1Char">
    <w:name w:val="Heading 1 Char"/>
    <w:basedOn w:val="DefaultParagraphFont"/>
    <w:link w:val="Heading1"/>
    <w:uiPriority w:val="9"/>
    <w:rsid w:val="00C7522B"/>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semiHidden/>
    <w:rsid w:val="00C7522B"/>
    <w:rPr>
      <w:rFonts w:asciiTheme="majorHAnsi" w:eastAsiaTheme="majorEastAsia" w:hAnsiTheme="majorHAnsi" w:cstheme="majorBidi"/>
      <w:color w:val="2F5496" w:themeColor="accent1" w:themeShade="BF"/>
      <w:sz w:val="26"/>
      <w:szCs w:val="26"/>
      <w:lang w:val="en-US" w:eastAsia="ja-JP"/>
    </w:rPr>
  </w:style>
  <w:style w:type="character" w:customStyle="1" w:styleId="Heading3Char">
    <w:name w:val="Heading 3 Char"/>
    <w:basedOn w:val="DefaultParagraphFont"/>
    <w:link w:val="Heading3"/>
    <w:uiPriority w:val="9"/>
    <w:semiHidden/>
    <w:rsid w:val="00C7522B"/>
    <w:rPr>
      <w:rFonts w:asciiTheme="majorHAnsi" w:eastAsiaTheme="majorEastAsia" w:hAnsiTheme="majorHAnsi" w:cstheme="majorBidi"/>
      <w:color w:val="1F3763" w:themeColor="accent1" w:themeShade="7F"/>
      <w:sz w:val="24"/>
      <w:szCs w:val="24"/>
      <w:lang w:val="en-US" w:eastAsia="ja-JP"/>
    </w:rPr>
  </w:style>
  <w:style w:type="character" w:customStyle="1" w:styleId="Heading4Char">
    <w:name w:val="Heading 4 Char"/>
    <w:basedOn w:val="DefaultParagraphFont"/>
    <w:link w:val="Heading4"/>
    <w:uiPriority w:val="9"/>
    <w:semiHidden/>
    <w:rsid w:val="00C7522B"/>
    <w:rPr>
      <w:rFonts w:asciiTheme="majorHAnsi" w:eastAsiaTheme="majorEastAsia" w:hAnsiTheme="majorHAnsi" w:cstheme="majorBidi"/>
      <w:i/>
      <w:iCs/>
      <w:color w:val="2F5496" w:themeColor="accent1" w:themeShade="BF"/>
      <w:sz w:val="24"/>
      <w:szCs w:val="24"/>
      <w:lang w:val="en-US" w:eastAsia="ja-JP"/>
    </w:rPr>
  </w:style>
  <w:style w:type="character" w:customStyle="1" w:styleId="Heading5Char">
    <w:name w:val="Heading 5 Char"/>
    <w:basedOn w:val="DefaultParagraphFont"/>
    <w:link w:val="Heading5"/>
    <w:uiPriority w:val="9"/>
    <w:semiHidden/>
    <w:rsid w:val="00C7522B"/>
    <w:rPr>
      <w:rFonts w:asciiTheme="majorHAnsi" w:eastAsiaTheme="majorEastAsia" w:hAnsiTheme="majorHAnsi" w:cstheme="majorBidi"/>
      <w:color w:val="2F5496" w:themeColor="accent1" w:themeShade="BF"/>
      <w:sz w:val="24"/>
      <w:szCs w:val="24"/>
      <w:lang w:val="en-US" w:eastAsia="ja-JP"/>
    </w:rPr>
  </w:style>
  <w:style w:type="character" w:customStyle="1" w:styleId="Heading6Char">
    <w:name w:val="Heading 6 Char"/>
    <w:basedOn w:val="DefaultParagraphFont"/>
    <w:link w:val="Heading6"/>
    <w:uiPriority w:val="9"/>
    <w:semiHidden/>
    <w:rsid w:val="00C7522B"/>
    <w:rPr>
      <w:rFonts w:asciiTheme="majorHAnsi" w:eastAsiaTheme="majorEastAsia" w:hAnsiTheme="majorHAnsi" w:cstheme="majorBidi"/>
      <w:color w:val="1F3763" w:themeColor="accent1" w:themeShade="7F"/>
      <w:sz w:val="24"/>
      <w:szCs w:val="24"/>
      <w:lang w:val="en-US" w:eastAsia="ja-JP"/>
    </w:rPr>
  </w:style>
  <w:style w:type="character" w:customStyle="1" w:styleId="Heading7Char">
    <w:name w:val="Heading 7 Char"/>
    <w:basedOn w:val="DefaultParagraphFont"/>
    <w:link w:val="Heading7"/>
    <w:uiPriority w:val="9"/>
    <w:semiHidden/>
    <w:rsid w:val="00C7522B"/>
    <w:rPr>
      <w:rFonts w:asciiTheme="majorHAnsi" w:eastAsiaTheme="majorEastAsia" w:hAnsiTheme="majorHAnsi" w:cstheme="majorBidi"/>
      <w:i/>
      <w:iCs/>
      <w:color w:val="1F3763" w:themeColor="accent1" w:themeShade="7F"/>
      <w:sz w:val="24"/>
      <w:szCs w:val="24"/>
      <w:lang w:val="en-US" w:eastAsia="ja-JP"/>
    </w:rPr>
  </w:style>
  <w:style w:type="character" w:customStyle="1" w:styleId="Heading8Char">
    <w:name w:val="Heading 8 Char"/>
    <w:basedOn w:val="DefaultParagraphFont"/>
    <w:link w:val="Heading8"/>
    <w:uiPriority w:val="9"/>
    <w:semiHidden/>
    <w:rsid w:val="00C7522B"/>
    <w:rPr>
      <w:rFonts w:asciiTheme="majorHAnsi" w:eastAsiaTheme="majorEastAsia" w:hAnsiTheme="majorHAnsi" w:cstheme="majorBidi"/>
      <w:color w:val="272727" w:themeColor="text1" w:themeTint="D8"/>
      <w:sz w:val="21"/>
      <w:szCs w:val="21"/>
      <w:lang w:val="en-US" w:eastAsia="ja-JP"/>
    </w:rPr>
  </w:style>
  <w:style w:type="character" w:customStyle="1" w:styleId="Heading9Char">
    <w:name w:val="Heading 9 Char"/>
    <w:basedOn w:val="DefaultParagraphFont"/>
    <w:link w:val="Heading9"/>
    <w:uiPriority w:val="9"/>
    <w:semiHidden/>
    <w:rsid w:val="00C7522B"/>
    <w:rPr>
      <w:rFonts w:asciiTheme="majorHAnsi" w:eastAsiaTheme="majorEastAsia" w:hAnsiTheme="majorHAnsi" w:cstheme="majorBidi"/>
      <w:i/>
      <w:iCs/>
      <w:color w:val="272727" w:themeColor="text1" w:themeTint="D8"/>
      <w:sz w:val="21"/>
      <w:szCs w:val="21"/>
      <w:lang w:val="en-US" w:eastAsia="ja-JP"/>
    </w:rPr>
  </w:style>
  <w:style w:type="paragraph" w:styleId="HTMLAddress">
    <w:name w:val="HTML Address"/>
    <w:basedOn w:val="Normal"/>
    <w:link w:val="HTMLAddressChar"/>
    <w:uiPriority w:val="99"/>
    <w:semiHidden/>
    <w:unhideWhenUsed/>
    <w:rsid w:val="00C7522B"/>
    <w:pPr>
      <w:spacing w:after="0"/>
    </w:pPr>
    <w:rPr>
      <w:i/>
      <w:iCs/>
    </w:rPr>
  </w:style>
  <w:style w:type="character" w:customStyle="1" w:styleId="HTMLAddressChar">
    <w:name w:val="HTML Address Char"/>
    <w:basedOn w:val="DefaultParagraphFont"/>
    <w:link w:val="HTMLAddress"/>
    <w:uiPriority w:val="99"/>
    <w:semiHidden/>
    <w:rsid w:val="00C7522B"/>
    <w:rPr>
      <w:rFonts w:eastAsiaTheme="minorEastAsia"/>
      <w:i/>
      <w:iCs/>
      <w:sz w:val="24"/>
      <w:szCs w:val="24"/>
      <w:lang w:val="en-US" w:eastAsia="ja-JP"/>
    </w:rPr>
  </w:style>
  <w:style w:type="paragraph" w:styleId="HTMLPreformatted">
    <w:name w:val="HTML Preformatted"/>
    <w:basedOn w:val="Normal"/>
    <w:link w:val="HTMLPreformattedChar"/>
    <w:uiPriority w:val="99"/>
    <w:semiHidden/>
    <w:unhideWhenUsed/>
    <w:rsid w:val="00C7522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7522B"/>
    <w:rPr>
      <w:rFonts w:ascii="Consolas" w:eastAsiaTheme="minorEastAsia" w:hAnsi="Consolas"/>
      <w:sz w:val="20"/>
      <w:szCs w:val="20"/>
      <w:lang w:val="en-US" w:eastAsia="ja-JP"/>
    </w:rPr>
  </w:style>
  <w:style w:type="paragraph" w:styleId="Index1">
    <w:name w:val="index 1"/>
    <w:basedOn w:val="Normal"/>
    <w:next w:val="Normal"/>
    <w:autoRedefine/>
    <w:uiPriority w:val="99"/>
    <w:semiHidden/>
    <w:unhideWhenUsed/>
    <w:rsid w:val="00C7522B"/>
    <w:pPr>
      <w:spacing w:after="0"/>
      <w:ind w:left="240" w:hanging="240"/>
    </w:pPr>
  </w:style>
  <w:style w:type="paragraph" w:styleId="Index2">
    <w:name w:val="index 2"/>
    <w:basedOn w:val="Normal"/>
    <w:next w:val="Normal"/>
    <w:autoRedefine/>
    <w:uiPriority w:val="99"/>
    <w:semiHidden/>
    <w:unhideWhenUsed/>
    <w:rsid w:val="00C7522B"/>
    <w:pPr>
      <w:spacing w:after="0"/>
      <w:ind w:left="480" w:hanging="240"/>
    </w:pPr>
  </w:style>
  <w:style w:type="paragraph" w:styleId="Index3">
    <w:name w:val="index 3"/>
    <w:basedOn w:val="Normal"/>
    <w:next w:val="Normal"/>
    <w:autoRedefine/>
    <w:uiPriority w:val="99"/>
    <w:semiHidden/>
    <w:unhideWhenUsed/>
    <w:rsid w:val="00C7522B"/>
    <w:pPr>
      <w:spacing w:after="0"/>
      <w:ind w:left="720" w:hanging="240"/>
    </w:pPr>
  </w:style>
  <w:style w:type="paragraph" w:styleId="Index4">
    <w:name w:val="index 4"/>
    <w:basedOn w:val="Normal"/>
    <w:next w:val="Normal"/>
    <w:autoRedefine/>
    <w:uiPriority w:val="99"/>
    <w:semiHidden/>
    <w:unhideWhenUsed/>
    <w:rsid w:val="00C7522B"/>
    <w:pPr>
      <w:spacing w:after="0"/>
      <w:ind w:left="960" w:hanging="240"/>
    </w:pPr>
  </w:style>
  <w:style w:type="paragraph" w:styleId="Index5">
    <w:name w:val="index 5"/>
    <w:basedOn w:val="Normal"/>
    <w:next w:val="Normal"/>
    <w:autoRedefine/>
    <w:uiPriority w:val="99"/>
    <w:semiHidden/>
    <w:unhideWhenUsed/>
    <w:rsid w:val="00C7522B"/>
    <w:pPr>
      <w:spacing w:after="0"/>
      <w:ind w:left="1200" w:hanging="240"/>
    </w:pPr>
  </w:style>
  <w:style w:type="paragraph" w:styleId="Index6">
    <w:name w:val="index 6"/>
    <w:basedOn w:val="Normal"/>
    <w:next w:val="Normal"/>
    <w:autoRedefine/>
    <w:uiPriority w:val="99"/>
    <w:semiHidden/>
    <w:unhideWhenUsed/>
    <w:rsid w:val="00C7522B"/>
    <w:pPr>
      <w:spacing w:after="0"/>
      <w:ind w:left="1440" w:hanging="240"/>
    </w:pPr>
  </w:style>
  <w:style w:type="paragraph" w:styleId="Index7">
    <w:name w:val="index 7"/>
    <w:basedOn w:val="Normal"/>
    <w:next w:val="Normal"/>
    <w:autoRedefine/>
    <w:uiPriority w:val="99"/>
    <w:semiHidden/>
    <w:unhideWhenUsed/>
    <w:rsid w:val="00C7522B"/>
    <w:pPr>
      <w:spacing w:after="0"/>
      <w:ind w:left="1680" w:hanging="240"/>
    </w:pPr>
  </w:style>
  <w:style w:type="paragraph" w:styleId="Index8">
    <w:name w:val="index 8"/>
    <w:basedOn w:val="Normal"/>
    <w:next w:val="Normal"/>
    <w:autoRedefine/>
    <w:uiPriority w:val="99"/>
    <w:semiHidden/>
    <w:unhideWhenUsed/>
    <w:rsid w:val="00C7522B"/>
    <w:pPr>
      <w:spacing w:after="0"/>
      <w:ind w:left="1920" w:hanging="240"/>
    </w:pPr>
  </w:style>
  <w:style w:type="paragraph" w:styleId="Index9">
    <w:name w:val="index 9"/>
    <w:basedOn w:val="Normal"/>
    <w:next w:val="Normal"/>
    <w:autoRedefine/>
    <w:uiPriority w:val="99"/>
    <w:semiHidden/>
    <w:unhideWhenUsed/>
    <w:rsid w:val="00C7522B"/>
    <w:pPr>
      <w:spacing w:after="0"/>
      <w:ind w:left="2160" w:hanging="240"/>
    </w:pPr>
  </w:style>
  <w:style w:type="paragraph" w:styleId="IndexHeading">
    <w:name w:val="index heading"/>
    <w:basedOn w:val="Normal"/>
    <w:next w:val="Index1"/>
    <w:uiPriority w:val="99"/>
    <w:semiHidden/>
    <w:unhideWhenUsed/>
    <w:rsid w:val="00C7522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7522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522B"/>
    <w:rPr>
      <w:rFonts w:eastAsiaTheme="minorEastAsia"/>
      <w:i/>
      <w:iCs/>
      <w:color w:val="4472C4" w:themeColor="accent1"/>
      <w:sz w:val="24"/>
      <w:szCs w:val="24"/>
      <w:lang w:val="en-US" w:eastAsia="ja-JP"/>
    </w:rPr>
  </w:style>
  <w:style w:type="paragraph" w:styleId="List">
    <w:name w:val="List"/>
    <w:basedOn w:val="Normal"/>
    <w:uiPriority w:val="99"/>
    <w:semiHidden/>
    <w:unhideWhenUsed/>
    <w:rsid w:val="00C7522B"/>
    <w:pPr>
      <w:ind w:left="283" w:hanging="283"/>
      <w:contextualSpacing/>
    </w:pPr>
  </w:style>
  <w:style w:type="paragraph" w:styleId="List2">
    <w:name w:val="List 2"/>
    <w:basedOn w:val="Normal"/>
    <w:uiPriority w:val="99"/>
    <w:semiHidden/>
    <w:unhideWhenUsed/>
    <w:rsid w:val="00C7522B"/>
    <w:pPr>
      <w:ind w:left="566" w:hanging="283"/>
      <w:contextualSpacing/>
    </w:pPr>
  </w:style>
  <w:style w:type="paragraph" w:styleId="List3">
    <w:name w:val="List 3"/>
    <w:basedOn w:val="Normal"/>
    <w:uiPriority w:val="99"/>
    <w:semiHidden/>
    <w:unhideWhenUsed/>
    <w:rsid w:val="00C7522B"/>
    <w:pPr>
      <w:ind w:left="849" w:hanging="283"/>
      <w:contextualSpacing/>
    </w:pPr>
  </w:style>
  <w:style w:type="paragraph" w:styleId="List4">
    <w:name w:val="List 4"/>
    <w:basedOn w:val="Normal"/>
    <w:uiPriority w:val="99"/>
    <w:semiHidden/>
    <w:unhideWhenUsed/>
    <w:rsid w:val="00C7522B"/>
    <w:pPr>
      <w:ind w:left="1132" w:hanging="283"/>
      <w:contextualSpacing/>
    </w:pPr>
  </w:style>
  <w:style w:type="paragraph" w:styleId="List5">
    <w:name w:val="List 5"/>
    <w:basedOn w:val="Normal"/>
    <w:uiPriority w:val="99"/>
    <w:semiHidden/>
    <w:unhideWhenUsed/>
    <w:rsid w:val="00C7522B"/>
    <w:pPr>
      <w:ind w:left="1415" w:hanging="283"/>
      <w:contextualSpacing/>
    </w:pPr>
  </w:style>
  <w:style w:type="paragraph" w:styleId="ListContinue">
    <w:name w:val="List Continue"/>
    <w:basedOn w:val="Normal"/>
    <w:uiPriority w:val="99"/>
    <w:semiHidden/>
    <w:unhideWhenUsed/>
    <w:rsid w:val="00C7522B"/>
    <w:pPr>
      <w:spacing w:after="120"/>
      <w:ind w:left="283"/>
      <w:contextualSpacing/>
    </w:pPr>
  </w:style>
  <w:style w:type="paragraph" w:styleId="ListContinue2">
    <w:name w:val="List Continue 2"/>
    <w:basedOn w:val="Normal"/>
    <w:uiPriority w:val="99"/>
    <w:semiHidden/>
    <w:unhideWhenUsed/>
    <w:rsid w:val="00C7522B"/>
    <w:pPr>
      <w:spacing w:after="120"/>
      <w:ind w:left="566"/>
      <w:contextualSpacing/>
    </w:pPr>
  </w:style>
  <w:style w:type="paragraph" w:styleId="ListContinue3">
    <w:name w:val="List Continue 3"/>
    <w:basedOn w:val="Normal"/>
    <w:uiPriority w:val="99"/>
    <w:semiHidden/>
    <w:unhideWhenUsed/>
    <w:rsid w:val="00C7522B"/>
    <w:pPr>
      <w:spacing w:after="120"/>
      <w:ind w:left="849"/>
      <w:contextualSpacing/>
    </w:pPr>
  </w:style>
  <w:style w:type="paragraph" w:styleId="ListContinue4">
    <w:name w:val="List Continue 4"/>
    <w:basedOn w:val="Normal"/>
    <w:uiPriority w:val="99"/>
    <w:semiHidden/>
    <w:unhideWhenUsed/>
    <w:rsid w:val="00C7522B"/>
    <w:pPr>
      <w:spacing w:after="120"/>
      <w:ind w:left="1132"/>
      <w:contextualSpacing/>
    </w:pPr>
  </w:style>
  <w:style w:type="paragraph" w:styleId="ListContinue5">
    <w:name w:val="List Continue 5"/>
    <w:basedOn w:val="Normal"/>
    <w:uiPriority w:val="99"/>
    <w:semiHidden/>
    <w:unhideWhenUsed/>
    <w:rsid w:val="00C7522B"/>
    <w:pPr>
      <w:spacing w:after="120"/>
      <w:ind w:left="1415"/>
      <w:contextualSpacing/>
    </w:pPr>
  </w:style>
  <w:style w:type="paragraph" w:styleId="ListNumber3">
    <w:name w:val="List Number 3"/>
    <w:basedOn w:val="Normal"/>
    <w:uiPriority w:val="99"/>
    <w:semiHidden/>
    <w:unhideWhenUsed/>
    <w:rsid w:val="00C7522B"/>
    <w:pPr>
      <w:numPr>
        <w:numId w:val="27"/>
      </w:numPr>
      <w:contextualSpacing/>
    </w:pPr>
  </w:style>
  <w:style w:type="paragraph" w:styleId="ListNumber4">
    <w:name w:val="List Number 4"/>
    <w:basedOn w:val="Normal"/>
    <w:uiPriority w:val="99"/>
    <w:semiHidden/>
    <w:unhideWhenUsed/>
    <w:rsid w:val="00C7522B"/>
    <w:pPr>
      <w:numPr>
        <w:numId w:val="28"/>
      </w:numPr>
      <w:contextualSpacing/>
    </w:pPr>
  </w:style>
  <w:style w:type="paragraph" w:styleId="MacroText">
    <w:name w:val="macro"/>
    <w:link w:val="MacroTextChar"/>
    <w:uiPriority w:val="99"/>
    <w:semiHidden/>
    <w:unhideWhenUsed/>
    <w:rsid w:val="00C752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sz w:val="20"/>
      <w:szCs w:val="20"/>
      <w:lang w:val="en-US" w:eastAsia="ja-JP"/>
    </w:rPr>
  </w:style>
  <w:style w:type="character" w:customStyle="1" w:styleId="MacroTextChar">
    <w:name w:val="Macro Text Char"/>
    <w:basedOn w:val="DefaultParagraphFont"/>
    <w:link w:val="MacroText"/>
    <w:uiPriority w:val="99"/>
    <w:semiHidden/>
    <w:rsid w:val="00C7522B"/>
    <w:rPr>
      <w:rFonts w:ascii="Consolas" w:eastAsiaTheme="minorEastAsia" w:hAnsi="Consolas"/>
      <w:sz w:val="20"/>
      <w:szCs w:val="20"/>
      <w:lang w:val="en-US" w:eastAsia="ja-JP"/>
    </w:rPr>
  </w:style>
  <w:style w:type="paragraph" w:styleId="MessageHeader">
    <w:name w:val="Message Header"/>
    <w:basedOn w:val="Normal"/>
    <w:link w:val="MessageHeaderChar"/>
    <w:uiPriority w:val="99"/>
    <w:semiHidden/>
    <w:unhideWhenUsed/>
    <w:rsid w:val="00C7522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7522B"/>
    <w:rPr>
      <w:rFonts w:asciiTheme="majorHAnsi" w:eastAsiaTheme="majorEastAsia" w:hAnsiTheme="majorHAnsi" w:cstheme="majorBidi"/>
      <w:sz w:val="24"/>
      <w:szCs w:val="24"/>
      <w:shd w:val="pct20" w:color="auto" w:fill="auto"/>
      <w:lang w:val="en-US" w:eastAsia="ja-JP"/>
    </w:rPr>
  </w:style>
  <w:style w:type="paragraph" w:styleId="NoSpacing">
    <w:name w:val="No Spacing"/>
    <w:uiPriority w:val="1"/>
    <w:qFormat/>
    <w:rsid w:val="00C7522B"/>
    <w:pPr>
      <w:spacing w:after="0" w:line="240" w:lineRule="auto"/>
    </w:pPr>
    <w:rPr>
      <w:rFonts w:eastAsiaTheme="minorEastAsia"/>
      <w:sz w:val="24"/>
      <w:szCs w:val="24"/>
      <w:lang w:val="en-US" w:eastAsia="ja-JP"/>
    </w:rPr>
  </w:style>
  <w:style w:type="paragraph" w:styleId="NormalWeb">
    <w:name w:val="Normal (Web)"/>
    <w:basedOn w:val="Normal"/>
    <w:uiPriority w:val="99"/>
    <w:semiHidden/>
    <w:unhideWhenUsed/>
    <w:rsid w:val="00C7522B"/>
    <w:rPr>
      <w:rFonts w:ascii="Times New Roman" w:hAnsi="Times New Roman" w:cs="Times New Roman"/>
    </w:rPr>
  </w:style>
  <w:style w:type="paragraph" w:styleId="NormalIndent">
    <w:name w:val="Normal Indent"/>
    <w:basedOn w:val="Normal"/>
    <w:uiPriority w:val="99"/>
    <w:semiHidden/>
    <w:unhideWhenUsed/>
    <w:rsid w:val="00C7522B"/>
    <w:pPr>
      <w:ind w:left="720"/>
    </w:pPr>
  </w:style>
  <w:style w:type="paragraph" w:styleId="NoteHeading">
    <w:name w:val="Note Heading"/>
    <w:basedOn w:val="Normal"/>
    <w:next w:val="Normal"/>
    <w:link w:val="NoteHeadingChar"/>
    <w:uiPriority w:val="99"/>
    <w:semiHidden/>
    <w:unhideWhenUsed/>
    <w:rsid w:val="00C7522B"/>
    <w:pPr>
      <w:spacing w:after="0"/>
    </w:pPr>
  </w:style>
  <w:style w:type="character" w:customStyle="1" w:styleId="NoteHeadingChar">
    <w:name w:val="Note Heading Char"/>
    <w:basedOn w:val="DefaultParagraphFont"/>
    <w:link w:val="NoteHeading"/>
    <w:uiPriority w:val="99"/>
    <w:semiHidden/>
    <w:rsid w:val="00C7522B"/>
    <w:rPr>
      <w:rFonts w:eastAsiaTheme="minorEastAsia"/>
      <w:sz w:val="24"/>
      <w:szCs w:val="24"/>
      <w:lang w:val="en-US" w:eastAsia="ja-JP"/>
    </w:rPr>
  </w:style>
  <w:style w:type="paragraph" w:styleId="PlainText">
    <w:name w:val="Plain Text"/>
    <w:basedOn w:val="Normal"/>
    <w:link w:val="PlainTextChar"/>
    <w:uiPriority w:val="99"/>
    <w:semiHidden/>
    <w:unhideWhenUsed/>
    <w:rsid w:val="00C7522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C7522B"/>
    <w:rPr>
      <w:rFonts w:ascii="Consolas" w:eastAsiaTheme="minorEastAsia" w:hAnsi="Consolas"/>
      <w:sz w:val="21"/>
      <w:szCs w:val="21"/>
      <w:lang w:val="en-US" w:eastAsia="ja-JP"/>
    </w:rPr>
  </w:style>
  <w:style w:type="paragraph" w:styleId="Quote">
    <w:name w:val="Quote"/>
    <w:basedOn w:val="Normal"/>
    <w:next w:val="Normal"/>
    <w:link w:val="QuoteChar"/>
    <w:uiPriority w:val="29"/>
    <w:qFormat/>
    <w:rsid w:val="00C7522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522B"/>
    <w:rPr>
      <w:rFonts w:eastAsiaTheme="minorEastAsia"/>
      <w:i/>
      <w:iCs/>
      <w:color w:val="404040" w:themeColor="text1" w:themeTint="BF"/>
      <w:sz w:val="24"/>
      <w:szCs w:val="24"/>
      <w:lang w:val="en-US" w:eastAsia="ja-JP"/>
    </w:rPr>
  </w:style>
  <w:style w:type="paragraph" w:styleId="Salutation">
    <w:name w:val="Salutation"/>
    <w:basedOn w:val="Normal"/>
    <w:next w:val="Normal"/>
    <w:link w:val="SalutationChar"/>
    <w:uiPriority w:val="99"/>
    <w:semiHidden/>
    <w:unhideWhenUsed/>
    <w:rsid w:val="00C7522B"/>
  </w:style>
  <w:style w:type="character" w:customStyle="1" w:styleId="SalutationChar">
    <w:name w:val="Salutation Char"/>
    <w:basedOn w:val="DefaultParagraphFont"/>
    <w:link w:val="Salutation"/>
    <w:uiPriority w:val="99"/>
    <w:semiHidden/>
    <w:rsid w:val="00C7522B"/>
    <w:rPr>
      <w:rFonts w:eastAsiaTheme="minorEastAsia"/>
      <w:sz w:val="24"/>
      <w:szCs w:val="24"/>
      <w:lang w:val="en-US" w:eastAsia="ja-JP"/>
    </w:rPr>
  </w:style>
  <w:style w:type="paragraph" w:styleId="Signature">
    <w:name w:val="Signature"/>
    <w:basedOn w:val="Normal"/>
    <w:link w:val="SignatureChar"/>
    <w:uiPriority w:val="99"/>
    <w:semiHidden/>
    <w:unhideWhenUsed/>
    <w:rsid w:val="00C7522B"/>
    <w:pPr>
      <w:spacing w:after="0"/>
      <w:ind w:left="4252"/>
    </w:pPr>
  </w:style>
  <w:style w:type="character" w:customStyle="1" w:styleId="SignatureChar">
    <w:name w:val="Signature Char"/>
    <w:basedOn w:val="DefaultParagraphFont"/>
    <w:link w:val="Signature"/>
    <w:uiPriority w:val="99"/>
    <w:semiHidden/>
    <w:rsid w:val="00C7522B"/>
    <w:rPr>
      <w:rFonts w:eastAsiaTheme="minorEastAsia"/>
      <w:sz w:val="24"/>
      <w:szCs w:val="24"/>
      <w:lang w:val="en-US" w:eastAsia="ja-JP"/>
    </w:rPr>
  </w:style>
  <w:style w:type="paragraph" w:styleId="Subtitle">
    <w:name w:val="Subtitle"/>
    <w:basedOn w:val="Normal"/>
    <w:next w:val="Normal"/>
    <w:link w:val="SubtitleChar"/>
    <w:uiPriority w:val="11"/>
    <w:qFormat/>
    <w:rsid w:val="00C7522B"/>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C7522B"/>
    <w:rPr>
      <w:rFonts w:eastAsiaTheme="minorEastAsia"/>
      <w:color w:val="5A5A5A" w:themeColor="text1" w:themeTint="A5"/>
      <w:spacing w:val="15"/>
      <w:lang w:val="en-US" w:eastAsia="ja-JP"/>
    </w:rPr>
  </w:style>
  <w:style w:type="paragraph" w:styleId="TableofAuthorities">
    <w:name w:val="table of authorities"/>
    <w:basedOn w:val="Normal"/>
    <w:next w:val="Normal"/>
    <w:uiPriority w:val="99"/>
    <w:semiHidden/>
    <w:unhideWhenUsed/>
    <w:rsid w:val="00C7522B"/>
    <w:pPr>
      <w:spacing w:after="0"/>
      <w:ind w:left="240" w:hanging="240"/>
    </w:pPr>
  </w:style>
  <w:style w:type="paragraph" w:styleId="TableofFigures">
    <w:name w:val="table of figures"/>
    <w:basedOn w:val="Normal"/>
    <w:next w:val="Normal"/>
    <w:uiPriority w:val="99"/>
    <w:semiHidden/>
    <w:unhideWhenUsed/>
    <w:rsid w:val="00C7522B"/>
    <w:pPr>
      <w:spacing w:after="0"/>
    </w:pPr>
  </w:style>
  <w:style w:type="paragraph" w:styleId="Title">
    <w:name w:val="Title"/>
    <w:basedOn w:val="Normal"/>
    <w:next w:val="Normal"/>
    <w:link w:val="TitleChar"/>
    <w:uiPriority w:val="10"/>
    <w:qFormat/>
    <w:rsid w:val="00C7522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22B"/>
    <w:rPr>
      <w:rFonts w:asciiTheme="majorHAnsi" w:eastAsiaTheme="majorEastAsia" w:hAnsiTheme="majorHAnsi" w:cstheme="majorBidi"/>
      <w:spacing w:val="-10"/>
      <w:kern w:val="28"/>
      <w:sz w:val="56"/>
      <w:szCs w:val="56"/>
      <w:lang w:val="en-US" w:eastAsia="ja-JP"/>
    </w:rPr>
  </w:style>
  <w:style w:type="paragraph" w:styleId="TOAHeading">
    <w:name w:val="toa heading"/>
    <w:basedOn w:val="Normal"/>
    <w:next w:val="Normal"/>
    <w:uiPriority w:val="99"/>
    <w:semiHidden/>
    <w:unhideWhenUsed/>
    <w:rsid w:val="00C7522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7522B"/>
    <w:pPr>
      <w:spacing w:after="100"/>
    </w:pPr>
  </w:style>
  <w:style w:type="paragraph" w:styleId="TOC2">
    <w:name w:val="toc 2"/>
    <w:basedOn w:val="Normal"/>
    <w:next w:val="Normal"/>
    <w:autoRedefine/>
    <w:uiPriority w:val="39"/>
    <w:semiHidden/>
    <w:unhideWhenUsed/>
    <w:rsid w:val="00C7522B"/>
    <w:pPr>
      <w:spacing w:after="100"/>
      <w:ind w:left="240"/>
    </w:pPr>
  </w:style>
  <w:style w:type="paragraph" w:styleId="TOC3">
    <w:name w:val="toc 3"/>
    <w:basedOn w:val="Normal"/>
    <w:next w:val="Normal"/>
    <w:autoRedefine/>
    <w:uiPriority w:val="39"/>
    <w:semiHidden/>
    <w:unhideWhenUsed/>
    <w:rsid w:val="00C7522B"/>
    <w:pPr>
      <w:spacing w:after="100"/>
      <w:ind w:left="480"/>
    </w:pPr>
  </w:style>
  <w:style w:type="paragraph" w:styleId="TOC4">
    <w:name w:val="toc 4"/>
    <w:basedOn w:val="Normal"/>
    <w:next w:val="Normal"/>
    <w:autoRedefine/>
    <w:uiPriority w:val="39"/>
    <w:semiHidden/>
    <w:unhideWhenUsed/>
    <w:rsid w:val="00C7522B"/>
    <w:pPr>
      <w:spacing w:after="100"/>
      <w:ind w:left="720"/>
    </w:pPr>
  </w:style>
  <w:style w:type="paragraph" w:styleId="TOC5">
    <w:name w:val="toc 5"/>
    <w:basedOn w:val="Normal"/>
    <w:next w:val="Normal"/>
    <w:autoRedefine/>
    <w:uiPriority w:val="39"/>
    <w:semiHidden/>
    <w:unhideWhenUsed/>
    <w:rsid w:val="00C7522B"/>
    <w:pPr>
      <w:spacing w:after="100"/>
      <w:ind w:left="960"/>
    </w:pPr>
  </w:style>
  <w:style w:type="paragraph" w:styleId="TOC6">
    <w:name w:val="toc 6"/>
    <w:basedOn w:val="Normal"/>
    <w:next w:val="Normal"/>
    <w:autoRedefine/>
    <w:uiPriority w:val="39"/>
    <w:semiHidden/>
    <w:unhideWhenUsed/>
    <w:rsid w:val="00C7522B"/>
    <w:pPr>
      <w:spacing w:after="100"/>
      <w:ind w:left="1200"/>
    </w:pPr>
  </w:style>
  <w:style w:type="paragraph" w:styleId="TOC7">
    <w:name w:val="toc 7"/>
    <w:basedOn w:val="Normal"/>
    <w:next w:val="Normal"/>
    <w:autoRedefine/>
    <w:uiPriority w:val="39"/>
    <w:semiHidden/>
    <w:unhideWhenUsed/>
    <w:rsid w:val="00C7522B"/>
    <w:pPr>
      <w:spacing w:after="100"/>
      <w:ind w:left="1440"/>
    </w:pPr>
  </w:style>
  <w:style w:type="paragraph" w:styleId="TOC8">
    <w:name w:val="toc 8"/>
    <w:basedOn w:val="Normal"/>
    <w:next w:val="Normal"/>
    <w:autoRedefine/>
    <w:uiPriority w:val="39"/>
    <w:semiHidden/>
    <w:unhideWhenUsed/>
    <w:rsid w:val="00C7522B"/>
    <w:pPr>
      <w:spacing w:after="100"/>
      <w:ind w:left="1680"/>
    </w:pPr>
  </w:style>
  <w:style w:type="paragraph" w:styleId="TOC9">
    <w:name w:val="toc 9"/>
    <w:basedOn w:val="Normal"/>
    <w:next w:val="Normal"/>
    <w:autoRedefine/>
    <w:uiPriority w:val="39"/>
    <w:semiHidden/>
    <w:unhideWhenUsed/>
    <w:rsid w:val="00C7522B"/>
    <w:pPr>
      <w:spacing w:after="100"/>
      <w:ind w:left="1920"/>
    </w:pPr>
  </w:style>
  <w:style w:type="paragraph" w:styleId="TOCHeading">
    <w:name w:val="TOC Heading"/>
    <w:basedOn w:val="Heading1"/>
    <w:next w:val="Normal"/>
    <w:uiPriority w:val="39"/>
    <w:semiHidden/>
    <w:unhideWhenUsed/>
    <w:qFormat/>
    <w:rsid w:val="00C7522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3c620d-d718-4559-9a6f-341862c43889" xsi:nil="true"/>
    <Cahpters xmlns="7d86360c-6504-4262-b3ef-ca28b2b4274b" xsi:nil="true"/>
    <lcf76f155ced4ddcb4097134ff3c332f xmlns="7d86360c-6504-4262-b3ef-ca28b2b4274b">
      <Terms xmlns="http://schemas.microsoft.com/office/infopath/2007/PartnerControls"/>
    </lcf76f155ced4ddcb4097134ff3c332f>
    <_Flow_SignoffStatus xmlns="7d86360c-6504-4262-b3ef-ca28b2b427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E068F4A1C2274A998E0EB695E19D35" ma:contentTypeVersion="19" ma:contentTypeDescription="Create a new document." ma:contentTypeScope="" ma:versionID="7538b9be954a87db1cdecb8c9f8bd527">
  <xsd:schema xmlns:xsd="http://www.w3.org/2001/XMLSchema" xmlns:xs="http://www.w3.org/2001/XMLSchema" xmlns:p="http://schemas.microsoft.com/office/2006/metadata/properties" xmlns:ns2="1c3c620d-d718-4559-9a6f-341862c43889" xmlns:ns3="7d86360c-6504-4262-b3ef-ca28b2b4274b" targetNamespace="http://schemas.microsoft.com/office/2006/metadata/properties" ma:root="true" ma:fieldsID="5ce09cca63b537f2babffced3673621c" ns2:_="" ns3:_="">
    <xsd:import namespace="1c3c620d-d718-4559-9a6f-341862c43889"/>
    <xsd:import namespace="7d86360c-6504-4262-b3ef-ca28b2b427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Cahpter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c620d-d718-4559-9a6f-341862c438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dd8e58-307b-4614-ace3-a6a7fc77b515}" ma:internalName="TaxCatchAll" ma:showField="CatchAllData" ma:web="1c3c620d-d718-4559-9a6f-341862c438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86360c-6504-4262-b3ef-ca28b2b427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ahpters" ma:index="20" nillable="true" ma:displayName="Presentation Chapters" ma:format="Dropdown" ma:internalName="Cahpter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2.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3.xml><?xml version="1.0" encoding="utf-8"?>
<ds:datastoreItem xmlns:ds="http://schemas.openxmlformats.org/officeDocument/2006/customXml" ds:itemID="{F4A2F8D7-546C-4F39-8A0E-17C71E751875}">
  <ds:schemaRef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7d86360c-6504-4262-b3ef-ca28b2b4274b"/>
    <ds:schemaRef ds:uri="http://schemas.openxmlformats.org/package/2006/metadata/core-properties"/>
    <ds:schemaRef ds:uri="1c3c620d-d718-4559-9a6f-341862c43889"/>
    <ds:schemaRef ds:uri="http://purl.org/dc/terms/"/>
  </ds:schemaRefs>
</ds:datastoreItem>
</file>

<file path=customXml/itemProps4.xml><?xml version="1.0" encoding="utf-8"?>
<ds:datastoreItem xmlns:ds="http://schemas.openxmlformats.org/officeDocument/2006/customXml" ds:itemID="{BFF0B523-424A-4CB4-A1E3-3E8C68F9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c620d-d718-4559-9a6f-341862c43889"/>
    <ds:schemaRef ds:uri="7d86360c-6504-4262-b3ef-ca28b2b42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12102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Meeting 93, 31 January – 2 February 2023 Minutes</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93, 31 January – 2 February 2023 Minutes</dc:title>
  <dc:subject/>
  <dc:creator>IESC</dc:creator>
  <cp:keywords/>
  <dc:description/>
  <cp:lastModifiedBy>Durack, Bec</cp:lastModifiedBy>
  <cp:revision>2</cp:revision>
  <cp:lastPrinted>2023-02-15T04:50:00Z</cp:lastPrinted>
  <dcterms:created xsi:type="dcterms:W3CDTF">2023-02-16T01:14:00Z</dcterms:created>
  <dcterms:modified xsi:type="dcterms:W3CDTF">2023-02-16T01:14:00Z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0x0101008FE068F4A1C2274A998E0EB695E19D35</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{6a6c5dcb-f092-485a-aeca-2fa7277e7f7a}</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