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27F0A684" w:rsidR="00A431C1" w:rsidRPr="0094790E" w:rsidRDefault="00A431C1" w:rsidP="00A431C1">
      <w:pPr>
        <w:pStyle w:val="Header"/>
        <w:jc w:val="center"/>
        <w:rPr>
          <w:b/>
          <w:sz w:val="22"/>
          <w:szCs w:val="22"/>
        </w:rPr>
      </w:pPr>
      <w:r w:rsidRPr="0094790E">
        <w:rPr>
          <w:b/>
          <w:sz w:val="22"/>
          <w:szCs w:val="22"/>
        </w:rPr>
        <w:t xml:space="preserve">Meeting </w:t>
      </w:r>
      <w:r w:rsidR="000E5776">
        <w:rPr>
          <w:b/>
          <w:sz w:val="22"/>
          <w:szCs w:val="22"/>
        </w:rPr>
        <w:t>8</w:t>
      </w:r>
      <w:r w:rsidR="007B78CD">
        <w:rPr>
          <w:b/>
          <w:sz w:val="22"/>
          <w:szCs w:val="22"/>
        </w:rPr>
        <w:t>9</w:t>
      </w:r>
      <w:r w:rsidRPr="0094790E">
        <w:rPr>
          <w:b/>
          <w:sz w:val="22"/>
          <w:szCs w:val="22"/>
        </w:rPr>
        <w:t>,</w:t>
      </w:r>
      <w:r w:rsidR="00F07D49">
        <w:rPr>
          <w:b/>
          <w:sz w:val="22"/>
          <w:szCs w:val="22"/>
        </w:rPr>
        <w:t xml:space="preserve"> </w:t>
      </w:r>
      <w:r w:rsidR="007B78CD">
        <w:rPr>
          <w:b/>
          <w:sz w:val="22"/>
          <w:szCs w:val="22"/>
        </w:rPr>
        <w:t>30 August – 1 September</w:t>
      </w:r>
      <w:r w:rsidR="00C532D6">
        <w:rPr>
          <w:b/>
          <w:sz w:val="22"/>
          <w:szCs w:val="22"/>
        </w:rPr>
        <w:t xml:space="preserve"> </w:t>
      </w:r>
      <w:r w:rsidR="00C02D21">
        <w:rPr>
          <w:b/>
          <w:sz w:val="22"/>
          <w:szCs w:val="22"/>
        </w:rPr>
        <w:t>2022</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AA68C8"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3C76B5CE"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0F6AC082" w14:textId="78C0714A" w:rsidR="00A431C1" w:rsidRPr="0094790E" w:rsidRDefault="00A431C1" w:rsidP="007F6CE0">
      <w:pPr>
        <w:tabs>
          <w:tab w:val="left" w:pos="426"/>
        </w:tabs>
        <w:spacing w:before="120" w:after="120"/>
        <w:rPr>
          <w:rFonts w:cs="Arial"/>
          <w:sz w:val="22"/>
          <w:szCs w:val="22"/>
        </w:rPr>
      </w:pPr>
      <w:r w:rsidRPr="0094790E">
        <w:rPr>
          <w:rFonts w:cs="Arial"/>
          <w:sz w:val="22"/>
          <w:szCs w:val="22"/>
        </w:rPr>
        <w:t>IN ATTENDANCE</w:t>
      </w:r>
    </w:p>
    <w:p w14:paraId="0E8DF6B6" w14:textId="1F094035" w:rsidR="00F07D49" w:rsidRDefault="00F07D49" w:rsidP="00A431C1">
      <w:pPr>
        <w:tabs>
          <w:tab w:val="left" w:pos="426"/>
        </w:tabs>
        <w:spacing w:after="0"/>
        <w:rPr>
          <w:rFonts w:cs="Arial"/>
          <w:sz w:val="22"/>
          <w:szCs w:val="22"/>
        </w:rPr>
        <w:sectPr w:rsidR="00F07D49" w:rsidSect="00654469">
          <w:type w:val="continuous"/>
          <w:pgSz w:w="11906" w:h="16838"/>
          <w:pgMar w:top="663" w:right="1134" w:bottom="261" w:left="1276" w:header="425" w:footer="828" w:gutter="0"/>
          <w:pgNumType w:start="1"/>
          <w:cols w:num="2" w:space="708"/>
          <w:titlePg/>
          <w:docGrid w:linePitch="360"/>
        </w:sectPr>
      </w:pPr>
    </w:p>
    <w:p w14:paraId="7355E678" w14:textId="780DF036" w:rsidR="00654469" w:rsidRDefault="00FE5E5E" w:rsidP="00FE5E5E">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Pr>
          <w:rFonts w:cs="Arial"/>
          <w:sz w:val="22"/>
          <w:szCs w:val="22"/>
        </w:rPr>
        <w:t xml:space="preserve"> </w:t>
      </w:r>
      <w:r w:rsidR="003E0513">
        <w:rPr>
          <w:rFonts w:cs="Arial"/>
          <w:sz w:val="22"/>
          <w:szCs w:val="22"/>
        </w:rPr>
        <w:t xml:space="preserve">(Items 1, </w:t>
      </w:r>
      <w:r w:rsidR="004A4F9F">
        <w:rPr>
          <w:rFonts w:cs="Arial"/>
          <w:sz w:val="22"/>
          <w:szCs w:val="22"/>
        </w:rPr>
        <w:t>2.1 and 3)</w:t>
      </w:r>
    </w:p>
    <w:p w14:paraId="65491790" w14:textId="26E0C830" w:rsidR="00A431C1" w:rsidRDefault="00A431C1" w:rsidP="00A431C1">
      <w:pPr>
        <w:tabs>
          <w:tab w:val="left" w:pos="426"/>
        </w:tabs>
        <w:spacing w:after="0"/>
        <w:rPr>
          <w:rFonts w:cs="Arial"/>
          <w:sz w:val="22"/>
          <w:szCs w:val="22"/>
        </w:rPr>
      </w:pPr>
      <w:r w:rsidRPr="00FF1CE9">
        <w:rPr>
          <w:rFonts w:cs="Arial"/>
          <w:sz w:val="22"/>
          <w:szCs w:val="22"/>
        </w:rPr>
        <w:t>Dr Andrew Boulton</w:t>
      </w:r>
      <w:r w:rsidR="003E544F" w:rsidRPr="00FF1CE9">
        <w:rPr>
          <w:rFonts w:cs="Arial"/>
          <w:sz w:val="22"/>
          <w:szCs w:val="22"/>
        </w:rPr>
        <w:t xml:space="preserve"> </w:t>
      </w:r>
    </w:p>
    <w:p w14:paraId="186C8F17" w14:textId="3E317676" w:rsidR="00A154E3" w:rsidRDefault="00A154E3" w:rsidP="00A431C1">
      <w:pPr>
        <w:tabs>
          <w:tab w:val="left" w:pos="426"/>
        </w:tabs>
        <w:spacing w:after="0"/>
        <w:rPr>
          <w:rFonts w:cs="Arial"/>
          <w:sz w:val="22"/>
          <w:szCs w:val="22"/>
        </w:rPr>
      </w:pPr>
      <w:r>
        <w:rPr>
          <w:rFonts w:cs="Arial"/>
          <w:sz w:val="22"/>
          <w:szCs w:val="22"/>
        </w:rPr>
        <w:t>Professor Craig Simmons</w:t>
      </w:r>
    </w:p>
    <w:p w14:paraId="0A9A6224" w14:textId="228A369B" w:rsidR="007B78CD" w:rsidRDefault="007B78CD" w:rsidP="00A431C1">
      <w:pPr>
        <w:tabs>
          <w:tab w:val="left" w:pos="426"/>
        </w:tabs>
        <w:spacing w:after="0"/>
        <w:rPr>
          <w:rFonts w:cs="Arial"/>
          <w:sz w:val="22"/>
          <w:szCs w:val="22"/>
        </w:rPr>
      </w:pPr>
      <w:r w:rsidRPr="0094790E">
        <w:rPr>
          <w:rFonts w:cs="Arial"/>
          <w:sz w:val="22"/>
          <w:szCs w:val="22"/>
        </w:rPr>
        <w:t>Professor Jenny Davis</w:t>
      </w:r>
    </w:p>
    <w:p w14:paraId="746FBB1D" w14:textId="2B32FEF3" w:rsidR="00AE4162" w:rsidRDefault="00AE4162" w:rsidP="00A431C1">
      <w:pPr>
        <w:tabs>
          <w:tab w:val="left" w:pos="426"/>
        </w:tabs>
        <w:spacing w:after="0"/>
        <w:rPr>
          <w:rFonts w:cs="Arial"/>
          <w:sz w:val="22"/>
          <w:szCs w:val="22"/>
        </w:rPr>
        <w:sectPr w:rsidR="00AE4162" w:rsidSect="00D21D76">
          <w:type w:val="continuous"/>
          <w:pgSz w:w="11906" w:h="16838"/>
          <w:pgMar w:top="663" w:right="1134" w:bottom="261" w:left="1276" w:header="425" w:footer="828" w:gutter="0"/>
          <w:pgNumType w:start="1"/>
          <w:cols w:space="708"/>
          <w:titlePg/>
          <w:docGrid w:linePitch="360"/>
        </w:sectPr>
      </w:pPr>
      <w:r w:rsidRPr="0094790E">
        <w:rPr>
          <w:rFonts w:cs="Arial"/>
          <w:sz w:val="22"/>
          <w:szCs w:val="22"/>
        </w:rPr>
        <w:t xml:space="preserve">Dr </w:t>
      </w:r>
      <w:r>
        <w:rPr>
          <w:rFonts w:cs="Arial"/>
          <w:sz w:val="22"/>
          <w:szCs w:val="22"/>
        </w:rPr>
        <w:t xml:space="preserve">Jenny </w:t>
      </w:r>
      <w:proofErr w:type="spellStart"/>
      <w:r>
        <w:rPr>
          <w:rFonts w:cs="Arial"/>
          <w:sz w:val="22"/>
          <w:szCs w:val="22"/>
        </w:rPr>
        <w:t>Stauber</w:t>
      </w:r>
      <w:proofErr w:type="spellEnd"/>
      <w:r w:rsidR="004A4F9F">
        <w:rPr>
          <w:rFonts w:cs="Arial"/>
          <w:sz w:val="22"/>
          <w:szCs w:val="22"/>
        </w:rPr>
        <w:t xml:space="preserve"> (Items 1, 2.1 and 3)</w:t>
      </w:r>
    </w:p>
    <w:p w14:paraId="1B46913F" w14:textId="7C994387" w:rsidR="00AE6546" w:rsidRDefault="00F75859" w:rsidP="00A431C1">
      <w:pPr>
        <w:tabs>
          <w:tab w:val="left" w:pos="426"/>
        </w:tabs>
        <w:spacing w:after="0"/>
        <w:rPr>
          <w:rFonts w:cs="Arial"/>
          <w:sz w:val="22"/>
          <w:szCs w:val="22"/>
        </w:rPr>
      </w:pPr>
      <w:r w:rsidRPr="003E544F">
        <w:rPr>
          <w:rFonts w:cs="Arial"/>
          <w:sz w:val="22"/>
          <w:szCs w:val="22"/>
        </w:rPr>
        <w:t xml:space="preserve">Associate </w:t>
      </w:r>
      <w:r w:rsidR="004731D1" w:rsidRPr="003E544F">
        <w:rPr>
          <w:rFonts w:cs="Arial"/>
          <w:sz w:val="22"/>
          <w:szCs w:val="22"/>
        </w:rPr>
        <w:t>Professor</w:t>
      </w:r>
      <w:r w:rsidR="00A431C1" w:rsidRPr="003E544F">
        <w:rPr>
          <w:rFonts w:cs="Arial"/>
          <w:sz w:val="22"/>
          <w:szCs w:val="22"/>
        </w:rPr>
        <w:t xml:space="preserve"> </w:t>
      </w:r>
      <w:r w:rsidRPr="003E544F">
        <w:rPr>
          <w:rFonts w:cs="Arial"/>
          <w:sz w:val="22"/>
          <w:szCs w:val="22"/>
        </w:rPr>
        <w:t xml:space="preserve">Phil </w:t>
      </w:r>
      <w:r w:rsidRPr="00F624C6">
        <w:rPr>
          <w:rFonts w:cs="Arial"/>
          <w:sz w:val="22"/>
          <w:szCs w:val="22"/>
        </w:rPr>
        <w:t>Hayes</w:t>
      </w:r>
      <w:r w:rsidR="00AE4162" w:rsidRPr="00F624C6">
        <w:rPr>
          <w:rFonts w:cs="Arial"/>
          <w:sz w:val="22"/>
          <w:szCs w:val="22"/>
        </w:rPr>
        <w:t xml:space="preserve"> </w:t>
      </w:r>
    </w:p>
    <w:p w14:paraId="2C92E20D" w14:textId="04D691CA" w:rsidR="00AE4162" w:rsidRDefault="00AE4162" w:rsidP="00A431C1">
      <w:pPr>
        <w:tabs>
          <w:tab w:val="left" w:pos="426"/>
        </w:tabs>
        <w:spacing w:after="0"/>
        <w:rPr>
          <w:rFonts w:cs="Arial"/>
          <w:sz w:val="22"/>
          <w:szCs w:val="22"/>
        </w:rPr>
      </w:pPr>
      <w:r>
        <w:rPr>
          <w:rFonts w:cs="Arial"/>
          <w:sz w:val="22"/>
          <w:szCs w:val="22"/>
        </w:rPr>
        <w:t>Professor Rory Nathan</w:t>
      </w:r>
      <w:r w:rsidRPr="674968F3">
        <w:rPr>
          <w:rFonts w:cs="Arial"/>
          <w:sz w:val="22"/>
          <w:szCs w:val="22"/>
        </w:rPr>
        <w:t xml:space="preserve"> </w:t>
      </w:r>
    </w:p>
    <w:p w14:paraId="475AA5E7" w14:textId="77777777" w:rsidR="00AE4162" w:rsidRDefault="00A431C1" w:rsidP="00A431C1">
      <w:pPr>
        <w:tabs>
          <w:tab w:val="left" w:pos="426"/>
        </w:tabs>
        <w:spacing w:after="0"/>
        <w:rPr>
          <w:rFonts w:cs="Arial"/>
          <w:sz w:val="22"/>
          <w:szCs w:val="22"/>
        </w:rPr>
      </w:pPr>
      <w:r w:rsidRPr="0094790E">
        <w:rPr>
          <w:rFonts w:cs="Arial"/>
          <w:sz w:val="22"/>
          <w:szCs w:val="22"/>
        </w:rPr>
        <w:t>Professor Wendy Timms</w:t>
      </w:r>
    </w:p>
    <w:p w14:paraId="25DB74F7" w14:textId="77777777" w:rsidR="00DB00C6" w:rsidRPr="00797B2E" w:rsidRDefault="00DB00C6" w:rsidP="00B94BE8">
      <w:pPr>
        <w:pStyle w:val="paragraph"/>
        <w:spacing w:before="24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6F22DECD" w14:textId="0B037A64" w:rsidR="00DB00C6" w:rsidRDefault="00DB00C6" w:rsidP="00B94BE8">
      <w:pPr>
        <w:pStyle w:val="paragraph"/>
        <w:spacing w:before="120" w:beforeAutospacing="0" w:after="120" w:afterAutospacing="0"/>
        <w:textAlignment w:val="baseline"/>
        <w:rPr>
          <w:rStyle w:val="normaltextrun"/>
          <w:rFonts w:ascii="Calibri" w:eastAsiaTheme="minorEastAsia" w:hAnsi="Calibri" w:cs="Calibri"/>
          <w:i/>
          <w:sz w:val="22"/>
          <w:szCs w:val="22"/>
        </w:rPr>
      </w:pPr>
      <w:bookmarkStart w:id="0" w:name="_Hlk113001811"/>
      <w:r w:rsidRPr="00F624C6">
        <w:rPr>
          <w:rStyle w:val="normaltextrun"/>
          <w:rFonts w:ascii="Calibri" w:eastAsiaTheme="minorEastAsia" w:hAnsi="Calibri" w:cs="Calibri"/>
          <w:i/>
          <w:sz w:val="22"/>
          <w:szCs w:val="22"/>
        </w:rPr>
        <w:t>Item 3.</w:t>
      </w:r>
      <w:r w:rsidR="00B94AD4">
        <w:rPr>
          <w:rStyle w:val="normaltextrun"/>
          <w:rFonts w:ascii="Calibri" w:eastAsiaTheme="minorEastAsia" w:hAnsi="Calibri" w:cs="Calibri"/>
          <w:i/>
          <w:sz w:val="22"/>
          <w:szCs w:val="22"/>
        </w:rPr>
        <w:t>3</w:t>
      </w:r>
    </w:p>
    <w:p w14:paraId="7568FFFD" w14:textId="49B58D2C" w:rsidR="00B94AD4" w:rsidRPr="0013319F" w:rsidRDefault="00B94AD4" w:rsidP="00B94BE8">
      <w:pPr>
        <w:pStyle w:val="paragraph"/>
        <w:spacing w:before="120" w:beforeAutospacing="0" w:after="120" w:afterAutospacing="0"/>
        <w:textAlignment w:val="baseline"/>
        <w:rPr>
          <w:rStyle w:val="normaltextrun"/>
          <w:rFonts w:ascii="Calibri" w:eastAsiaTheme="minorEastAsia" w:hAnsi="Calibri" w:cs="Calibri"/>
          <w:iCs/>
          <w:sz w:val="22"/>
          <w:szCs w:val="22"/>
        </w:rPr>
      </w:pPr>
      <w:r w:rsidRPr="0013319F">
        <w:rPr>
          <w:rStyle w:val="normaltextrun"/>
          <w:rFonts w:ascii="Calibri" w:eastAsiaTheme="minorEastAsia" w:hAnsi="Calibri" w:cs="Calibri"/>
          <w:iCs/>
          <w:sz w:val="22"/>
          <w:szCs w:val="22"/>
        </w:rPr>
        <w:t>Fiona Chandler</w:t>
      </w:r>
      <w:r w:rsidR="0013319F" w:rsidRPr="0013319F">
        <w:rPr>
          <w:rStyle w:val="normaltextrun"/>
          <w:rFonts w:ascii="Calibri" w:eastAsiaTheme="minorEastAsia" w:hAnsi="Calibri" w:cs="Calibri"/>
          <w:iCs/>
          <w:sz w:val="22"/>
          <w:szCs w:val="22"/>
        </w:rPr>
        <w:t xml:space="preserve">, Principal Consultant, Alluvium Consulting </w:t>
      </w:r>
    </w:p>
    <w:bookmarkEnd w:id="0"/>
    <w:p w14:paraId="6A157A7B" w14:textId="7C56CF42" w:rsidR="00B94AD4" w:rsidRDefault="00B94AD4" w:rsidP="00B94BE8">
      <w:pPr>
        <w:pStyle w:val="paragraph"/>
        <w:spacing w:before="120" w:beforeAutospacing="0" w:after="120" w:afterAutospacing="0"/>
        <w:textAlignment w:val="baseline"/>
        <w:rPr>
          <w:rStyle w:val="normaltextrun"/>
          <w:rFonts w:ascii="Calibri" w:eastAsiaTheme="minorEastAsia" w:hAnsi="Calibri" w:cs="Calibri"/>
          <w:i/>
          <w:sz w:val="22"/>
          <w:szCs w:val="22"/>
        </w:rPr>
      </w:pPr>
      <w:r>
        <w:rPr>
          <w:rStyle w:val="normaltextrun"/>
          <w:rFonts w:ascii="Calibri" w:eastAsiaTheme="minorEastAsia" w:hAnsi="Calibri" w:cs="Calibri"/>
          <w:i/>
          <w:sz w:val="22"/>
          <w:szCs w:val="22"/>
        </w:rPr>
        <w:t>Item 3.4</w:t>
      </w:r>
    </w:p>
    <w:p w14:paraId="12D0E71C" w14:textId="68CE083F" w:rsidR="00F57C8F" w:rsidRPr="00285E15" w:rsidRDefault="00B94AD4" w:rsidP="0014645B">
      <w:pPr>
        <w:pStyle w:val="paragraph"/>
        <w:spacing w:before="120" w:beforeAutospacing="0" w:after="120" w:afterAutospacing="0"/>
        <w:textAlignment w:val="baseline"/>
        <w:rPr>
          <w:rStyle w:val="normaltextrun"/>
          <w:rFonts w:ascii="Calibri" w:eastAsiaTheme="minorEastAsia" w:hAnsi="Calibri" w:cs="Calibri"/>
          <w:iCs/>
          <w:sz w:val="22"/>
          <w:szCs w:val="22"/>
        </w:rPr>
      </w:pPr>
      <w:r w:rsidRPr="009E0621">
        <w:rPr>
          <w:rStyle w:val="normaltextrun"/>
          <w:rFonts w:ascii="Calibri" w:eastAsiaTheme="minorEastAsia" w:hAnsi="Calibri" w:cs="Calibri"/>
          <w:iCs/>
          <w:sz w:val="22"/>
          <w:szCs w:val="22"/>
        </w:rPr>
        <w:t>Dr Christopher Leonardi,</w:t>
      </w:r>
      <w:r w:rsidR="0014645B">
        <w:rPr>
          <w:rStyle w:val="normaltextrun"/>
          <w:rFonts w:ascii="Calibri" w:eastAsiaTheme="minorEastAsia" w:hAnsi="Calibri" w:cs="Calibri"/>
          <w:iCs/>
          <w:sz w:val="22"/>
          <w:szCs w:val="22"/>
        </w:rPr>
        <w:t xml:space="preserve"> Senior Lecturer, University of Queensland</w:t>
      </w: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43098FB5" w14:textId="3D739651" w:rsidR="00804141" w:rsidRDefault="00804141" w:rsidP="00C236CE">
      <w:pPr>
        <w:tabs>
          <w:tab w:val="left" w:pos="426"/>
        </w:tabs>
        <w:spacing w:after="0"/>
        <w:ind w:left="142" w:hanging="142"/>
        <w:rPr>
          <w:rFonts w:cs="Arial"/>
          <w:sz w:val="22"/>
          <w:szCs w:val="22"/>
        </w:rPr>
        <w:sectPr w:rsidR="00804141" w:rsidSect="000F70ED">
          <w:type w:val="continuous"/>
          <w:pgSz w:w="11906" w:h="16838"/>
          <w:pgMar w:top="663" w:right="1134" w:bottom="709" w:left="1276" w:header="425" w:footer="828" w:gutter="0"/>
          <w:pgNumType w:start="1"/>
          <w:cols w:space="708"/>
          <w:titlePg/>
          <w:docGrid w:linePitch="360"/>
        </w:sectPr>
      </w:pPr>
    </w:p>
    <w:p w14:paraId="636756B6" w14:textId="172C92EA" w:rsidR="00C236CE" w:rsidRDefault="00C236CE" w:rsidP="00C236CE">
      <w:pPr>
        <w:tabs>
          <w:tab w:val="left" w:pos="426"/>
        </w:tabs>
        <w:spacing w:after="0"/>
        <w:ind w:left="142" w:hanging="142"/>
        <w:rPr>
          <w:rFonts w:cs="Arial"/>
          <w:sz w:val="22"/>
          <w:szCs w:val="22"/>
        </w:rPr>
      </w:pPr>
      <w:r w:rsidRPr="0094790E">
        <w:rPr>
          <w:rFonts w:cs="Arial"/>
          <w:sz w:val="22"/>
          <w:szCs w:val="22"/>
        </w:rPr>
        <w:t>Pet</w:t>
      </w:r>
      <w:r>
        <w:rPr>
          <w:rFonts w:cs="Arial"/>
          <w:sz w:val="22"/>
          <w:szCs w:val="22"/>
        </w:rPr>
        <w:t>er Baker</w:t>
      </w:r>
      <w:r w:rsidR="00787704">
        <w:rPr>
          <w:rFonts w:cs="Arial"/>
          <w:sz w:val="22"/>
          <w:szCs w:val="22"/>
        </w:rPr>
        <w:t>, Director</w:t>
      </w:r>
    </w:p>
    <w:p w14:paraId="00B22DD5" w14:textId="00EF2656" w:rsidR="00B92877" w:rsidRDefault="00B92877" w:rsidP="00C236CE">
      <w:pPr>
        <w:tabs>
          <w:tab w:val="left" w:pos="426"/>
        </w:tabs>
        <w:spacing w:after="0"/>
        <w:ind w:left="142" w:hanging="142"/>
        <w:rPr>
          <w:rFonts w:cs="Arial"/>
          <w:sz w:val="22"/>
          <w:szCs w:val="22"/>
        </w:rPr>
      </w:pPr>
      <w:r>
        <w:rPr>
          <w:rFonts w:cs="Arial"/>
          <w:sz w:val="22"/>
          <w:szCs w:val="22"/>
        </w:rPr>
        <w:t>Aimee McAllister</w:t>
      </w:r>
    </w:p>
    <w:p w14:paraId="719E5CEC" w14:textId="4D4CBBB2" w:rsidR="00D84349" w:rsidRDefault="00D84349" w:rsidP="00C236CE">
      <w:pPr>
        <w:tabs>
          <w:tab w:val="left" w:pos="426"/>
        </w:tabs>
        <w:spacing w:after="0"/>
        <w:ind w:left="142" w:hanging="142"/>
        <w:rPr>
          <w:rFonts w:cs="Arial"/>
          <w:sz w:val="22"/>
          <w:szCs w:val="22"/>
        </w:rPr>
      </w:pPr>
      <w:r>
        <w:rPr>
          <w:rFonts w:cs="Arial"/>
          <w:sz w:val="22"/>
          <w:szCs w:val="22"/>
        </w:rPr>
        <w:t>Andriana Stoddart</w:t>
      </w:r>
    </w:p>
    <w:p w14:paraId="6EE83E33" w14:textId="125A8B67" w:rsidR="00C236CE" w:rsidRDefault="00C236CE" w:rsidP="00402A1C">
      <w:pPr>
        <w:tabs>
          <w:tab w:val="left" w:pos="426"/>
        </w:tabs>
        <w:spacing w:after="0"/>
        <w:ind w:left="142" w:hanging="142"/>
        <w:rPr>
          <w:rFonts w:cs="Arial"/>
          <w:sz w:val="22"/>
          <w:szCs w:val="22"/>
        </w:rPr>
      </w:pPr>
      <w:r>
        <w:rPr>
          <w:rFonts w:cs="Arial"/>
          <w:sz w:val="22"/>
          <w:szCs w:val="22"/>
        </w:rPr>
        <w:t xml:space="preserve">Aranza Bulnes-Beniscelli </w:t>
      </w:r>
    </w:p>
    <w:p w14:paraId="5EA72CAD" w14:textId="389A2383"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 xml:space="preserve">Benjamin Klug </w:t>
      </w:r>
    </w:p>
    <w:p w14:paraId="4E69D651" w14:textId="4AD95FD7" w:rsidR="00C236CE" w:rsidRPr="00633D56" w:rsidRDefault="00C236CE" w:rsidP="00D14656">
      <w:pPr>
        <w:tabs>
          <w:tab w:val="left" w:pos="426"/>
        </w:tabs>
        <w:spacing w:after="0"/>
        <w:ind w:left="142" w:hanging="142"/>
        <w:rPr>
          <w:rFonts w:cs="Arial"/>
          <w:sz w:val="22"/>
          <w:szCs w:val="22"/>
        </w:rPr>
      </w:pPr>
      <w:r w:rsidRPr="00633D56">
        <w:rPr>
          <w:rFonts w:cs="Arial"/>
          <w:sz w:val="22"/>
          <w:szCs w:val="22"/>
        </w:rPr>
        <w:t xml:space="preserve">Christina Fawns </w:t>
      </w:r>
    </w:p>
    <w:p w14:paraId="336B5F00" w14:textId="096D9C69" w:rsidR="00D84349" w:rsidRPr="00633D56" w:rsidRDefault="00D84349" w:rsidP="00C236CE">
      <w:pPr>
        <w:tabs>
          <w:tab w:val="left" w:pos="426"/>
        </w:tabs>
        <w:spacing w:after="0"/>
        <w:ind w:left="142" w:hanging="142"/>
        <w:rPr>
          <w:rFonts w:cs="Arial"/>
          <w:sz w:val="22"/>
          <w:szCs w:val="22"/>
        </w:rPr>
      </w:pPr>
      <w:r w:rsidRPr="00633D56">
        <w:rPr>
          <w:rFonts w:cs="Arial"/>
          <w:sz w:val="22"/>
          <w:szCs w:val="22"/>
        </w:rPr>
        <w:t>Fiona McKenzie-Smith</w:t>
      </w:r>
    </w:p>
    <w:p w14:paraId="151F6256" w14:textId="6717C2EF" w:rsidR="00720AD3" w:rsidRDefault="00890B9D" w:rsidP="00C236CE">
      <w:pPr>
        <w:tabs>
          <w:tab w:val="left" w:pos="426"/>
        </w:tabs>
        <w:spacing w:after="0"/>
        <w:ind w:left="142" w:hanging="142"/>
        <w:rPr>
          <w:rStyle w:val="normaltextrun"/>
          <w:rFonts w:ascii="Calibri" w:hAnsi="Calibri" w:cs="Calibri"/>
          <w:color w:val="000000"/>
          <w:sz w:val="22"/>
          <w:szCs w:val="22"/>
          <w:bdr w:val="none" w:sz="0" w:space="0" w:color="auto" w:frame="1"/>
        </w:rPr>
      </w:pPr>
      <w:r w:rsidRPr="007559F7">
        <w:rPr>
          <w:rStyle w:val="normaltextrun"/>
          <w:rFonts w:ascii="Calibri" w:hAnsi="Calibri" w:cs="Calibri"/>
          <w:color w:val="000000"/>
          <w:sz w:val="22"/>
          <w:szCs w:val="22"/>
          <w:bdr w:val="none" w:sz="0" w:space="0" w:color="auto" w:frame="1"/>
        </w:rPr>
        <w:t>Frances Knight</w:t>
      </w:r>
    </w:p>
    <w:p w14:paraId="763950B7" w14:textId="07D5A0BC" w:rsidR="00C236CE" w:rsidRPr="008F5DC9" w:rsidRDefault="00C236CE" w:rsidP="00C236CE">
      <w:pPr>
        <w:tabs>
          <w:tab w:val="left" w:pos="426"/>
        </w:tabs>
        <w:spacing w:after="0"/>
        <w:ind w:left="142" w:hanging="142"/>
        <w:rPr>
          <w:rFonts w:cs="Arial"/>
          <w:sz w:val="22"/>
          <w:szCs w:val="22"/>
        </w:rPr>
      </w:pPr>
      <w:r w:rsidRPr="008F5DC9">
        <w:rPr>
          <w:rFonts w:cs="Arial"/>
          <w:sz w:val="22"/>
          <w:szCs w:val="22"/>
        </w:rPr>
        <w:t>Isabelle Fra</w:t>
      </w:r>
      <w:r w:rsidRPr="00305CC9">
        <w:rPr>
          <w:rFonts w:cs="Arial"/>
          <w:sz w:val="22"/>
          <w:szCs w:val="22"/>
        </w:rPr>
        <w:t>ncis</w:t>
      </w:r>
      <w:r w:rsidR="00630F09" w:rsidRPr="007559F7">
        <w:rPr>
          <w:rFonts w:cs="Arial"/>
          <w:sz w:val="22"/>
          <w:szCs w:val="22"/>
        </w:rPr>
        <w:t xml:space="preserve"> </w:t>
      </w:r>
    </w:p>
    <w:p w14:paraId="6FAC9A3B" w14:textId="458895E9" w:rsidR="00FC0395" w:rsidRPr="00633D56" w:rsidRDefault="00FC0395" w:rsidP="00DD2F0B">
      <w:pPr>
        <w:tabs>
          <w:tab w:val="left" w:pos="426"/>
        </w:tabs>
        <w:spacing w:after="0"/>
        <w:rPr>
          <w:rFonts w:cs="Arial"/>
          <w:sz w:val="22"/>
          <w:szCs w:val="22"/>
        </w:rPr>
      </w:pPr>
      <w:r>
        <w:rPr>
          <w:rFonts w:cs="Arial"/>
          <w:sz w:val="22"/>
          <w:szCs w:val="22"/>
        </w:rPr>
        <w:t>Kelly Lawler</w:t>
      </w:r>
    </w:p>
    <w:p w14:paraId="582CA9AB" w14:textId="7FB75BC5" w:rsidR="007A480D" w:rsidRPr="00A02C77" w:rsidRDefault="00C236CE" w:rsidP="00C02D21">
      <w:pPr>
        <w:tabs>
          <w:tab w:val="left" w:pos="426"/>
        </w:tabs>
        <w:spacing w:after="0"/>
        <w:ind w:left="142" w:hanging="142"/>
        <w:rPr>
          <w:rFonts w:cs="Arial"/>
          <w:sz w:val="22"/>
          <w:szCs w:val="22"/>
        </w:rPr>
      </w:pPr>
      <w:r w:rsidRPr="00A02C77">
        <w:rPr>
          <w:rFonts w:cs="Arial"/>
          <w:sz w:val="22"/>
          <w:szCs w:val="22"/>
        </w:rPr>
        <w:t>Mio Kuhnen</w:t>
      </w:r>
    </w:p>
    <w:p w14:paraId="54ABC09C" w14:textId="58600A53" w:rsidR="00FE320D" w:rsidRPr="00A02C77" w:rsidRDefault="00FE320D" w:rsidP="00C02D21">
      <w:pPr>
        <w:tabs>
          <w:tab w:val="left" w:pos="426"/>
        </w:tabs>
        <w:spacing w:after="0"/>
        <w:ind w:left="142" w:hanging="142"/>
        <w:rPr>
          <w:rFonts w:cs="Arial"/>
          <w:sz w:val="22"/>
          <w:szCs w:val="22"/>
        </w:rPr>
      </w:pPr>
      <w:r w:rsidRPr="00A02C77">
        <w:rPr>
          <w:rFonts w:cs="Arial"/>
          <w:sz w:val="22"/>
          <w:szCs w:val="22"/>
        </w:rPr>
        <w:t>Sarah Taylor</w:t>
      </w:r>
    </w:p>
    <w:p w14:paraId="441B3878" w14:textId="46D0F3EF" w:rsidR="00815810" w:rsidRDefault="00A44315" w:rsidP="00B94BE8">
      <w:pPr>
        <w:tabs>
          <w:tab w:val="left" w:pos="426"/>
        </w:tabs>
        <w:spacing w:before="120" w:after="0"/>
        <w:ind w:left="142" w:hanging="142"/>
        <w:rPr>
          <w:rStyle w:val="normaltextrun"/>
          <w:rFonts w:ascii="Calibri" w:hAnsi="Calibri" w:cs="Calibri"/>
          <w:sz w:val="22"/>
          <w:szCs w:val="22"/>
          <w:u w:val="single"/>
        </w:rPr>
      </w:pPr>
      <w:r>
        <w:rPr>
          <w:rStyle w:val="normaltextrun"/>
          <w:rFonts w:ascii="Calibri" w:hAnsi="Calibri" w:cs="Calibri"/>
          <w:sz w:val="22"/>
          <w:szCs w:val="22"/>
          <w:u w:val="single"/>
        </w:rPr>
        <w:t xml:space="preserve">Note: </w:t>
      </w:r>
      <w:r w:rsidR="00DB5BCF">
        <w:rPr>
          <w:rStyle w:val="normaltextrun"/>
          <w:rFonts w:ascii="Calibri" w:hAnsi="Calibri" w:cs="Calibri"/>
          <w:sz w:val="22"/>
          <w:szCs w:val="22"/>
          <w:u w:val="single"/>
        </w:rPr>
        <w:t xml:space="preserve">OWS attendees </w:t>
      </w:r>
      <w:r w:rsidR="00015994">
        <w:rPr>
          <w:rStyle w:val="normaltextrun"/>
          <w:rFonts w:ascii="Calibri" w:hAnsi="Calibri" w:cs="Calibri"/>
          <w:sz w:val="22"/>
          <w:szCs w:val="22"/>
          <w:u w:val="single"/>
        </w:rPr>
        <w:t>listed above include those with full or partial attendance at Meeting 8</w:t>
      </w:r>
      <w:r w:rsidR="00B94AD4">
        <w:rPr>
          <w:rStyle w:val="normaltextrun"/>
          <w:rFonts w:ascii="Calibri" w:hAnsi="Calibri" w:cs="Calibri"/>
          <w:sz w:val="22"/>
          <w:szCs w:val="22"/>
          <w:u w:val="single"/>
        </w:rPr>
        <w:t>9</w:t>
      </w:r>
      <w:r w:rsidR="00015994">
        <w:rPr>
          <w:rStyle w:val="normaltextrun"/>
          <w:rFonts w:ascii="Calibri" w:hAnsi="Calibri" w:cs="Calibri"/>
          <w:sz w:val="22"/>
          <w:szCs w:val="22"/>
          <w:u w:val="single"/>
        </w:rPr>
        <w:t>.</w:t>
      </w:r>
    </w:p>
    <w:p w14:paraId="592AF5DC" w14:textId="77777777" w:rsidR="00191C45" w:rsidRPr="00386DE5" w:rsidRDefault="00191C45" w:rsidP="00386DE5">
      <w:pPr>
        <w:rPr>
          <w:rFonts w:ascii="Calibri" w:hAnsi="Calibri" w:cs="Calibri"/>
          <w:sz w:val="22"/>
          <w:szCs w:val="22"/>
        </w:rPr>
      </w:pPr>
    </w:p>
    <w:p w14:paraId="63625195" w14:textId="77777777" w:rsidR="00FD5788" w:rsidRPr="007C08F3" w:rsidRDefault="00FD5788" w:rsidP="00B94BE8">
      <w:pPr>
        <w:pStyle w:val="paragraph"/>
        <w:spacing w:before="0" w:beforeAutospacing="0" w:after="0" w:afterAutospacing="0"/>
        <w:textAlignment w:val="baseline"/>
        <w:rPr>
          <w:rStyle w:val="normaltextrun"/>
          <w:rFonts w:ascii="Calibri" w:eastAsiaTheme="minorEastAsia" w:hAnsi="Calibri" w:cs="Calibri"/>
          <w:sz w:val="22"/>
          <w:szCs w:val="22"/>
          <w:u w:val="single"/>
        </w:rPr>
      </w:pPr>
    </w:p>
    <w:p w14:paraId="54F9ACC6" w14:textId="61485109" w:rsidR="00A431C1" w:rsidRPr="0094790E" w:rsidRDefault="00A431C1" w:rsidP="008D37F1">
      <w:pPr>
        <w:spacing w:before="120" w:after="120"/>
        <w:rPr>
          <w:rFonts w:cs="Arial"/>
          <w:b/>
          <w:sz w:val="22"/>
          <w:szCs w:val="22"/>
        </w:rPr>
      </w:pPr>
      <w:r w:rsidRPr="0094790E">
        <w:rPr>
          <w:rFonts w:cs="Arial"/>
          <w:b/>
          <w:sz w:val="22"/>
          <w:szCs w:val="22"/>
        </w:rPr>
        <w:t>1. Welcome and Introductions</w:t>
      </w:r>
    </w:p>
    <w:p w14:paraId="09660897" w14:textId="77777777" w:rsidR="00A431C1" w:rsidRPr="0094790E" w:rsidRDefault="00A431C1" w:rsidP="008D37F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8D37F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8D37F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8D37F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65592948" w14:textId="287A3F99" w:rsidR="00FC711F" w:rsidRPr="006F4BB7" w:rsidRDefault="003327D3" w:rsidP="00FC711F">
      <w:pPr>
        <w:autoSpaceDE w:val="0"/>
        <w:autoSpaceDN w:val="0"/>
        <w:adjustRightInd w:val="0"/>
        <w:spacing w:before="120" w:after="120"/>
        <w:rPr>
          <w:rFonts w:cstheme="minorHAnsi"/>
          <w:sz w:val="22"/>
          <w:szCs w:val="22"/>
        </w:rPr>
      </w:pPr>
      <w:r w:rsidRPr="006F4BB7">
        <w:rPr>
          <w:rFonts w:cstheme="minorHAnsi"/>
          <w:sz w:val="22"/>
          <w:szCs w:val="22"/>
        </w:rPr>
        <w:t xml:space="preserve">Committee members </w:t>
      </w:r>
      <w:r w:rsidR="00532400" w:rsidRPr="006F4BB7">
        <w:rPr>
          <w:rFonts w:cstheme="minorHAnsi"/>
          <w:sz w:val="22"/>
          <w:szCs w:val="22"/>
        </w:rPr>
        <w:t xml:space="preserve">were invited to make disclosures. Committee members also </w:t>
      </w:r>
      <w:r w:rsidRPr="006F4BB7">
        <w:rPr>
          <w:rFonts w:cstheme="minorHAnsi"/>
          <w:sz w:val="22"/>
          <w:szCs w:val="22"/>
        </w:rPr>
        <w:t>completed a Meeting Declaration of Interests</w:t>
      </w:r>
      <w:r w:rsidR="00532400" w:rsidRPr="006F4BB7">
        <w:rPr>
          <w:rFonts w:cstheme="minorHAnsi"/>
          <w:sz w:val="22"/>
          <w:szCs w:val="22"/>
        </w:rPr>
        <w:t xml:space="preserve"> before the meeting commenced</w:t>
      </w:r>
      <w:r w:rsidR="00532400" w:rsidRPr="00D652CB">
        <w:rPr>
          <w:rFonts w:cstheme="minorHAnsi"/>
          <w:sz w:val="22"/>
          <w:szCs w:val="22"/>
        </w:rPr>
        <w:t>.</w:t>
      </w:r>
      <w:r w:rsidR="00FC711F" w:rsidRPr="00D652CB">
        <w:rPr>
          <w:rFonts w:cstheme="minorHAnsi"/>
          <w:color w:val="26282A"/>
          <w:sz w:val="22"/>
          <w:szCs w:val="22"/>
        </w:rPr>
        <w:t xml:space="preserve"> </w:t>
      </w:r>
      <w:r w:rsidR="00FC711F" w:rsidRPr="00D652CB">
        <w:rPr>
          <w:rFonts w:cstheme="minorHAnsi"/>
          <w:sz w:val="22"/>
          <w:szCs w:val="22"/>
        </w:rPr>
        <w:t>Details on disclosures of interests are at Attachment A.</w:t>
      </w:r>
      <w:r w:rsidR="00FC711F" w:rsidRPr="006F4BB7">
        <w:rPr>
          <w:rFonts w:cstheme="minorHAnsi"/>
          <w:sz w:val="22"/>
          <w:szCs w:val="22"/>
        </w:rPr>
        <w:t xml:space="preserve"> </w:t>
      </w:r>
    </w:p>
    <w:p w14:paraId="1FF2928B" w14:textId="4732A83B" w:rsidR="00A431C1" w:rsidRPr="0094790E" w:rsidRDefault="00A431C1" w:rsidP="008D37F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770820F5" w:rsidR="00A431C1" w:rsidRPr="0094790E" w:rsidRDefault="00A431C1" w:rsidP="008D37F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4E1F5C">
        <w:rPr>
          <w:rFonts w:cs="Arial"/>
          <w:sz w:val="22"/>
          <w:szCs w:val="22"/>
        </w:rPr>
        <w:t>8</w:t>
      </w:r>
      <w:r w:rsidR="00CC4854">
        <w:rPr>
          <w:rFonts w:cs="Arial"/>
          <w:sz w:val="22"/>
          <w:szCs w:val="22"/>
        </w:rPr>
        <w:t>9</w:t>
      </w:r>
      <w:r w:rsidR="00D26AAC">
        <w:rPr>
          <w:rFonts w:cs="Arial"/>
          <w:sz w:val="22"/>
          <w:szCs w:val="22"/>
        </w:rPr>
        <w:t>.</w:t>
      </w:r>
    </w:p>
    <w:p w14:paraId="0A32C8ED" w14:textId="1BA079A7" w:rsidR="00A431C1" w:rsidRDefault="00A431C1" w:rsidP="008D37F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E41813" w:rsidRDefault="002D351A" w:rsidP="008D37F1">
      <w:pPr>
        <w:tabs>
          <w:tab w:val="left" w:pos="426"/>
        </w:tabs>
        <w:spacing w:before="120" w:after="120"/>
        <w:rPr>
          <w:rFonts w:cs="Arial"/>
          <w:sz w:val="22"/>
          <w:szCs w:val="22"/>
          <w:u w:val="single"/>
        </w:rPr>
      </w:pPr>
      <w:r w:rsidRPr="00E41813">
        <w:rPr>
          <w:rFonts w:ascii="Calibri" w:hAnsi="Calibri" w:cs="Arial"/>
          <w:sz w:val="22"/>
          <w:szCs w:val="22"/>
        </w:rPr>
        <w:t>The Committee noted that:</w:t>
      </w:r>
    </w:p>
    <w:p w14:paraId="75B0C736" w14:textId="55FB624D" w:rsidR="002D351A" w:rsidRDefault="002D351A" w:rsidP="008D37F1">
      <w:pPr>
        <w:pStyle w:val="ListParagraph"/>
        <w:numPr>
          <w:ilvl w:val="0"/>
          <w:numId w:val="4"/>
        </w:numPr>
        <w:spacing w:before="120" w:after="120"/>
        <w:ind w:left="714" w:hanging="357"/>
        <w:rPr>
          <w:sz w:val="22"/>
          <w:szCs w:val="22"/>
        </w:rPr>
      </w:pPr>
      <w:r w:rsidRPr="00E41813">
        <w:rPr>
          <w:sz w:val="22"/>
          <w:szCs w:val="22"/>
        </w:rPr>
        <w:t>minutes of the Committee’s eight</w:t>
      </w:r>
      <w:r w:rsidR="003727D7" w:rsidRPr="00E41813">
        <w:rPr>
          <w:sz w:val="22"/>
          <w:szCs w:val="22"/>
        </w:rPr>
        <w:t>y-</w:t>
      </w:r>
      <w:r w:rsidR="00CC4854">
        <w:rPr>
          <w:sz w:val="22"/>
          <w:szCs w:val="22"/>
        </w:rPr>
        <w:t>eighth</w:t>
      </w:r>
      <w:r w:rsidR="00CC4854" w:rsidRPr="00E41813">
        <w:rPr>
          <w:sz w:val="22"/>
          <w:szCs w:val="22"/>
        </w:rPr>
        <w:t xml:space="preserve"> </w:t>
      </w:r>
      <w:r w:rsidRPr="00E41813">
        <w:rPr>
          <w:sz w:val="22"/>
          <w:szCs w:val="22"/>
        </w:rPr>
        <w:t xml:space="preserve">meeting on </w:t>
      </w:r>
      <w:r w:rsidR="00CC4854">
        <w:rPr>
          <w:sz w:val="22"/>
          <w:szCs w:val="22"/>
        </w:rPr>
        <w:t>27-28 July</w:t>
      </w:r>
      <w:r w:rsidR="00B612DC" w:rsidRPr="00E41813">
        <w:rPr>
          <w:sz w:val="22"/>
          <w:szCs w:val="22"/>
        </w:rPr>
        <w:t xml:space="preserve"> </w:t>
      </w:r>
      <w:r w:rsidRPr="00E41813">
        <w:rPr>
          <w:sz w:val="22"/>
          <w:szCs w:val="22"/>
        </w:rPr>
        <w:t>202</w:t>
      </w:r>
      <w:r w:rsidR="00CC20E1" w:rsidRPr="00E41813">
        <w:rPr>
          <w:sz w:val="22"/>
          <w:szCs w:val="22"/>
        </w:rPr>
        <w:t>2</w:t>
      </w:r>
      <w:r w:rsidRPr="00E41813">
        <w:rPr>
          <w:sz w:val="22"/>
          <w:szCs w:val="22"/>
        </w:rPr>
        <w:t xml:space="preserve"> were </w:t>
      </w:r>
      <w:r w:rsidR="00A92CC1" w:rsidRPr="00E41813">
        <w:rPr>
          <w:sz w:val="22"/>
          <w:szCs w:val="22"/>
        </w:rPr>
        <w:t>agreed </w:t>
      </w:r>
      <w:r w:rsidRPr="00E41813">
        <w:rPr>
          <w:sz w:val="22"/>
          <w:szCs w:val="22"/>
        </w:rPr>
        <w:t>out-of-session</w:t>
      </w:r>
      <w:r w:rsidR="00C81E70" w:rsidRPr="00E41813">
        <w:rPr>
          <w:sz w:val="22"/>
          <w:szCs w:val="22"/>
        </w:rPr>
        <w:t xml:space="preserve"> and published</w:t>
      </w:r>
      <w:r w:rsidR="003E47BE">
        <w:rPr>
          <w:sz w:val="22"/>
          <w:szCs w:val="22"/>
        </w:rPr>
        <w:t xml:space="preserve"> on 15 August 2022</w:t>
      </w:r>
      <w:r w:rsidR="00364790">
        <w:rPr>
          <w:sz w:val="22"/>
          <w:szCs w:val="22"/>
        </w:rPr>
        <w:t>.</w:t>
      </w:r>
    </w:p>
    <w:p w14:paraId="4984EB5D" w14:textId="55631727" w:rsidR="003E47BE" w:rsidRDefault="003E47BE" w:rsidP="008D37F1">
      <w:pPr>
        <w:pStyle w:val="ListParagraph"/>
        <w:numPr>
          <w:ilvl w:val="0"/>
          <w:numId w:val="4"/>
        </w:numPr>
        <w:spacing w:before="120" w:after="120"/>
        <w:ind w:left="714" w:hanging="357"/>
        <w:rPr>
          <w:sz w:val="22"/>
          <w:szCs w:val="22"/>
        </w:rPr>
      </w:pPr>
      <w:r w:rsidRPr="003E47BE">
        <w:rPr>
          <w:sz w:val="22"/>
          <w:szCs w:val="22"/>
        </w:rPr>
        <w:t xml:space="preserve">Advice on Fairview Water Release Scheme </w:t>
      </w:r>
      <w:r>
        <w:rPr>
          <w:sz w:val="22"/>
          <w:szCs w:val="22"/>
        </w:rPr>
        <w:t xml:space="preserve">was </w:t>
      </w:r>
      <w:r w:rsidR="00262A21">
        <w:rPr>
          <w:sz w:val="22"/>
          <w:szCs w:val="22"/>
        </w:rPr>
        <w:t xml:space="preserve">provided to the regulator on 1 August 2022 and </w:t>
      </w:r>
      <w:r>
        <w:rPr>
          <w:sz w:val="22"/>
          <w:szCs w:val="22"/>
        </w:rPr>
        <w:t>published on 15 August 2022.</w:t>
      </w:r>
    </w:p>
    <w:p w14:paraId="5368FD12" w14:textId="46394685" w:rsidR="00741DC4" w:rsidRPr="00741DC4" w:rsidRDefault="003E47BE" w:rsidP="00741DC4">
      <w:pPr>
        <w:pStyle w:val="ListParagraph"/>
        <w:numPr>
          <w:ilvl w:val="0"/>
          <w:numId w:val="4"/>
        </w:numPr>
        <w:tabs>
          <w:tab w:val="left" w:pos="426"/>
        </w:tabs>
        <w:spacing w:before="120" w:after="120"/>
        <w:rPr>
          <w:rFonts w:cs="Arial"/>
          <w:sz w:val="22"/>
          <w:szCs w:val="22"/>
        </w:rPr>
      </w:pPr>
      <w:r w:rsidRPr="00741DC4">
        <w:rPr>
          <w:sz w:val="22"/>
          <w:szCs w:val="22"/>
        </w:rPr>
        <w:t>2021–2022 IESC Annual Review of Activities was published on 17 August 2022.</w:t>
      </w:r>
      <w:r w:rsidR="00A431C1" w:rsidRPr="00741DC4">
        <w:rPr>
          <w:rFonts w:cs="Arial"/>
          <w:sz w:val="22"/>
          <w:szCs w:val="22"/>
        </w:rPr>
        <w:tab/>
      </w:r>
    </w:p>
    <w:p w14:paraId="61FC8008" w14:textId="37E355B9" w:rsidR="00A431C1" w:rsidRPr="000F70ED" w:rsidRDefault="00741DC4" w:rsidP="008D37F1">
      <w:pPr>
        <w:tabs>
          <w:tab w:val="left" w:pos="426"/>
        </w:tabs>
        <w:spacing w:before="120" w:after="120"/>
        <w:rPr>
          <w:rFonts w:cs="Arial"/>
          <w:sz w:val="22"/>
          <w:szCs w:val="22"/>
          <w:u w:val="single"/>
        </w:rPr>
      </w:pPr>
      <w:r w:rsidRPr="00741DC4">
        <w:rPr>
          <w:rFonts w:cs="Arial"/>
          <w:sz w:val="22"/>
          <w:szCs w:val="22"/>
        </w:rPr>
        <w:t xml:space="preserve">1.5 </w:t>
      </w:r>
      <w:r w:rsidRPr="00741DC4">
        <w:rPr>
          <w:rFonts w:cs="Arial"/>
          <w:sz w:val="22"/>
          <w:szCs w:val="22"/>
        </w:rPr>
        <w:tab/>
      </w:r>
      <w:r w:rsidR="00A431C1" w:rsidRPr="000F70ED">
        <w:rPr>
          <w:rFonts w:cs="Arial"/>
          <w:sz w:val="22"/>
          <w:szCs w:val="22"/>
          <w:u w:val="single"/>
        </w:rPr>
        <w:t>Correspondence</w:t>
      </w:r>
    </w:p>
    <w:p w14:paraId="21E2F34C" w14:textId="5C811DB1" w:rsidR="002110E5" w:rsidRPr="000F70ED" w:rsidRDefault="002110E5" w:rsidP="008D37F1">
      <w:pPr>
        <w:spacing w:before="120" w:after="120"/>
        <w:ind w:left="369" w:hanging="369"/>
        <w:rPr>
          <w:rFonts w:cs="Arial"/>
          <w:sz w:val="22"/>
          <w:szCs w:val="22"/>
        </w:rPr>
      </w:pPr>
      <w:r w:rsidRPr="000F70ED">
        <w:rPr>
          <w:rFonts w:cs="Arial"/>
          <w:sz w:val="22"/>
          <w:szCs w:val="22"/>
        </w:rPr>
        <w:t xml:space="preserve">The Committee noted the status of </w:t>
      </w:r>
      <w:r w:rsidRPr="00386DE5">
        <w:rPr>
          <w:rFonts w:cs="Arial"/>
          <w:sz w:val="22"/>
          <w:szCs w:val="22"/>
        </w:rPr>
        <w:t>correspondence to</w:t>
      </w:r>
      <w:r w:rsidR="00B76281" w:rsidRPr="00386DE5">
        <w:rPr>
          <w:rFonts w:cs="Arial"/>
          <w:sz w:val="22"/>
          <w:szCs w:val="22"/>
        </w:rPr>
        <w:t xml:space="preserve"> </w:t>
      </w:r>
      <w:r w:rsidR="00386DE5">
        <w:rPr>
          <w:rFonts w:cs="Arial"/>
          <w:sz w:val="22"/>
          <w:szCs w:val="22"/>
        </w:rPr>
        <w:t>24 August</w:t>
      </w:r>
      <w:r w:rsidR="00B76281" w:rsidRPr="00386DE5">
        <w:rPr>
          <w:rFonts w:cs="Arial"/>
          <w:sz w:val="22"/>
          <w:szCs w:val="22"/>
        </w:rPr>
        <w:t xml:space="preserve"> 2022</w:t>
      </w:r>
      <w:r w:rsidRPr="00386DE5">
        <w:rPr>
          <w:rFonts w:cs="Arial"/>
          <w:sz w:val="22"/>
          <w:szCs w:val="22"/>
        </w:rPr>
        <w:t>.</w:t>
      </w:r>
      <w:r w:rsidRPr="000F70ED">
        <w:rPr>
          <w:rFonts w:cs="Arial"/>
          <w:sz w:val="22"/>
          <w:szCs w:val="22"/>
        </w:rPr>
        <w:t xml:space="preserve">  </w:t>
      </w:r>
    </w:p>
    <w:p w14:paraId="61D46A24" w14:textId="4F1EC7B2"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1.6</w:t>
      </w:r>
      <w:r w:rsidRPr="000F70ED">
        <w:rPr>
          <w:rFonts w:cs="Arial"/>
          <w:sz w:val="22"/>
          <w:szCs w:val="22"/>
        </w:rPr>
        <w:tab/>
      </w:r>
      <w:r w:rsidRPr="000F70ED">
        <w:rPr>
          <w:rFonts w:cs="Arial"/>
          <w:sz w:val="22"/>
          <w:szCs w:val="22"/>
          <w:u w:val="single"/>
        </w:rPr>
        <w:t>Action Items</w:t>
      </w:r>
    </w:p>
    <w:p w14:paraId="6ADFE0B6" w14:textId="66EC3AE6" w:rsidR="00C371B0" w:rsidRPr="000F70ED" w:rsidRDefault="00C371B0" w:rsidP="008D37F1">
      <w:pPr>
        <w:tabs>
          <w:tab w:val="left" w:pos="426"/>
        </w:tabs>
        <w:spacing w:before="120" w:after="120"/>
        <w:rPr>
          <w:rFonts w:cs="Arial"/>
          <w:sz w:val="22"/>
          <w:szCs w:val="22"/>
        </w:rPr>
      </w:pPr>
      <w:r w:rsidRPr="000F70ED">
        <w:rPr>
          <w:rFonts w:cs="Arial"/>
          <w:sz w:val="22"/>
          <w:szCs w:val="22"/>
        </w:rPr>
        <w:t xml:space="preserve">Ongoing items were </w:t>
      </w:r>
      <w:proofErr w:type="gramStart"/>
      <w:r w:rsidRPr="000F70ED">
        <w:rPr>
          <w:rFonts w:cs="Arial"/>
          <w:sz w:val="22"/>
          <w:szCs w:val="22"/>
        </w:rPr>
        <w:t>noted</w:t>
      </w:r>
      <w:proofErr w:type="gramEnd"/>
      <w:r w:rsidRPr="000F70ED">
        <w:rPr>
          <w:rFonts w:cs="Arial"/>
          <w:sz w:val="22"/>
          <w:szCs w:val="22"/>
        </w:rPr>
        <w:t xml:space="preserve"> and update</w:t>
      </w:r>
      <w:r w:rsidR="00AC0308" w:rsidRPr="000F70ED">
        <w:rPr>
          <w:rFonts w:cs="Arial"/>
          <w:sz w:val="22"/>
          <w:szCs w:val="22"/>
        </w:rPr>
        <w:t>s were</w:t>
      </w:r>
      <w:r w:rsidRPr="000F70ED">
        <w:rPr>
          <w:rFonts w:cs="Arial"/>
          <w:sz w:val="22"/>
          <w:szCs w:val="22"/>
        </w:rPr>
        <w:t xml:space="preserve"> provided on the timing of completion.</w:t>
      </w:r>
    </w:p>
    <w:p w14:paraId="5DF6CA13" w14:textId="6166B80E"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1.7</w:t>
      </w:r>
      <w:r w:rsidRPr="000F70ED">
        <w:rPr>
          <w:rFonts w:cs="Arial"/>
          <w:sz w:val="22"/>
          <w:szCs w:val="22"/>
        </w:rPr>
        <w:tab/>
      </w:r>
      <w:r w:rsidRPr="000F70ED">
        <w:rPr>
          <w:rFonts w:cs="Arial"/>
          <w:sz w:val="22"/>
          <w:szCs w:val="22"/>
          <w:u w:val="single"/>
        </w:rPr>
        <w:t>Forward Planning Agenda</w:t>
      </w:r>
    </w:p>
    <w:p w14:paraId="4432FC48" w14:textId="77777777" w:rsidR="00B110AC" w:rsidRPr="000F70ED" w:rsidRDefault="00B110AC" w:rsidP="008D37F1">
      <w:pPr>
        <w:tabs>
          <w:tab w:val="left" w:pos="426"/>
        </w:tabs>
        <w:spacing w:before="120" w:after="120"/>
        <w:rPr>
          <w:rFonts w:cs="Arial"/>
          <w:sz w:val="22"/>
          <w:szCs w:val="22"/>
        </w:rPr>
      </w:pPr>
      <w:r w:rsidRPr="000F70ED">
        <w:rPr>
          <w:rFonts w:cs="Arial"/>
          <w:sz w:val="22"/>
          <w:szCs w:val="22"/>
        </w:rPr>
        <w:t xml:space="preserve">The Committee noted the forward planning agenda.  </w:t>
      </w:r>
    </w:p>
    <w:p w14:paraId="3CAFED64" w14:textId="098A084A" w:rsidR="00B110AC" w:rsidRPr="0094790E" w:rsidRDefault="00B110AC" w:rsidP="008D37F1">
      <w:pPr>
        <w:tabs>
          <w:tab w:val="left" w:pos="426"/>
        </w:tabs>
        <w:spacing w:before="120" w:after="120"/>
        <w:rPr>
          <w:rFonts w:cs="Arial"/>
          <w:sz w:val="22"/>
          <w:szCs w:val="22"/>
        </w:rPr>
      </w:pPr>
      <w:r w:rsidRPr="001D7E65">
        <w:rPr>
          <w:rFonts w:cs="Arial"/>
          <w:sz w:val="22"/>
          <w:szCs w:val="22"/>
        </w:rPr>
        <w:t xml:space="preserve">It was agreed that the next meeting be </w:t>
      </w:r>
      <w:r w:rsidRPr="002F0096">
        <w:rPr>
          <w:rFonts w:cs="Arial"/>
          <w:sz w:val="22"/>
          <w:szCs w:val="22"/>
        </w:rPr>
        <w:t>scheduled</w:t>
      </w:r>
      <w:r w:rsidR="009A7836" w:rsidRPr="002F0096">
        <w:rPr>
          <w:rFonts w:cs="Arial"/>
          <w:sz w:val="22"/>
          <w:szCs w:val="22"/>
        </w:rPr>
        <w:t xml:space="preserve"> for</w:t>
      </w:r>
      <w:r w:rsidR="00B76281" w:rsidRPr="002F0096">
        <w:rPr>
          <w:rFonts w:cs="Arial"/>
          <w:sz w:val="22"/>
          <w:szCs w:val="22"/>
        </w:rPr>
        <w:t xml:space="preserve"> </w:t>
      </w:r>
      <w:r w:rsidR="00581558" w:rsidRPr="0014645B">
        <w:rPr>
          <w:rFonts w:cs="Arial"/>
          <w:sz w:val="22"/>
          <w:szCs w:val="22"/>
        </w:rPr>
        <w:t>5-6 October</w:t>
      </w:r>
      <w:r w:rsidR="00B76281" w:rsidRPr="0014645B">
        <w:rPr>
          <w:rFonts w:cs="Arial"/>
          <w:sz w:val="22"/>
          <w:szCs w:val="22"/>
        </w:rPr>
        <w:t xml:space="preserve"> 2022</w:t>
      </w:r>
      <w:r w:rsidR="00B31934">
        <w:rPr>
          <w:rFonts w:cs="Arial"/>
          <w:sz w:val="22"/>
          <w:szCs w:val="22"/>
        </w:rPr>
        <w:t xml:space="preserve"> in Canberra</w:t>
      </w:r>
      <w:r w:rsidR="00B76281" w:rsidRPr="002F0096">
        <w:rPr>
          <w:rFonts w:cs="Arial"/>
          <w:sz w:val="22"/>
          <w:szCs w:val="22"/>
        </w:rPr>
        <w:t>.</w:t>
      </w:r>
      <w:r>
        <w:rPr>
          <w:rFonts w:cs="Arial"/>
          <w:sz w:val="22"/>
          <w:szCs w:val="22"/>
        </w:rPr>
        <w:t xml:space="preserve"> </w:t>
      </w:r>
    </w:p>
    <w:p w14:paraId="52E1A09A" w14:textId="02E2F4BE" w:rsidR="00A431C1" w:rsidRDefault="00A431C1" w:rsidP="008D37F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8D37F1">
      <w:pPr>
        <w:tabs>
          <w:tab w:val="left" w:pos="426"/>
        </w:tabs>
        <w:spacing w:before="120" w:after="120"/>
        <w:rPr>
          <w:rFonts w:cs="Arial"/>
          <w:sz w:val="22"/>
          <w:szCs w:val="22"/>
        </w:rPr>
      </w:pPr>
      <w:r w:rsidRPr="000F70ED">
        <w:rPr>
          <w:rFonts w:cs="Arial"/>
          <w:sz w:val="22"/>
          <w:szCs w:val="22"/>
        </w:rPr>
        <w:t>The OWS reported on recent events.</w:t>
      </w:r>
      <w:r w:rsidRPr="00AC0308">
        <w:rPr>
          <w:rFonts w:cs="Arial"/>
          <w:sz w:val="22"/>
          <w:szCs w:val="22"/>
        </w:rPr>
        <w:t xml:space="preserve"> </w:t>
      </w:r>
    </w:p>
    <w:p w14:paraId="231FF8B3" w14:textId="511DFF6E" w:rsidR="00961386" w:rsidRDefault="00961386" w:rsidP="008D37F1">
      <w:pPr>
        <w:spacing w:before="120" w:after="120"/>
        <w:rPr>
          <w:b/>
          <w:bCs/>
          <w:sz w:val="22"/>
          <w:szCs w:val="22"/>
        </w:rPr>
      </w:pPr>
      <w:r w:rsidRPr="000F70ED">
        <w:rPr>
          <w:rFonts w:cs="Arial"/>
          <w:b/>
          <w:sz w:val="22"/>
          <w:szCs w:val="22"/>
        </w:rPr>
        <w:t>2</w:t>
      </w:r>
      <w:r w:rsidRPr="000F70ED">
        <w:rPr>
          <w:rFonts w:cs="Arial"/>
          <w:b/>
          <w:bCs/>
          <w:sz w:val="22"/>
          <w:szCs w:val="22"/>
        </w:rPr>
        <w:t xml:space="preserve">. </w:t>
      </w:r>
      <w:r w:rsidRPr="000F70ED">
        <w:rPr>
          <w:b/>
          <w:bCs/>
          <w:sz w:val="22"/>
          <w:szCs w:val="22"/>
        </w:rPr>
        <w:t xml:space="preserve">Advice on Projects </w:t>
      </w:r>
      <w:bookmarkStart w:id="1" w:name="_Hlk69727335"/>
      <w:r w:rsidRPr="000F70ED">
        <w:rPr>
          <w:b/>
          <w:bCs/>
          <w:sz w:val="22"/>
          <w:szCs w:val="22"/>
        </w:rPr>
        <w:t>referred by governments</w:t>
      </w:r>
      <w:bookmarkEnd w:id="1"/>
    </w:p>
    <w:p w14:paraId="4EADD90D" w14:textId="356B211F" w:rsidR="00901E75" w:rsidRDefault="00901E75" w:rsidP="00E81DD0">
      <w:pPr>
        <w:spacing w:before="120" w:after="120"/>
        <w:rPr>
          <w:rFonts w:cs="Arial"/>
          <w:sz w:val="22"/>
          <w:szCs w:val="22"/>
        </w:rPr>
      </w:pPr>
      <w:r w:rsidRPr="00F624C6">
        <w:rPr>
          <w:rFonts w:cs="Arial"/>
          <w:sz w:val="22"/>
          <w:szCs w:val="22"/>
        </w:rPr>
        <w:t xml:space="preserve">2.1 </w:t>
      </w:r>
      <w:r w:rsidR="00CC4854" w:rsidRPr="00EC4682">
        <w:rPr>
          <w:rFonts w:cs="Arial"/>
          <w:sz w:val="22"/>
          <w:szCs w:val="22"/>
          <w:u w:val="single"/>
        </w:rPr>
        <w:t>Isaac River Coal Mine Project</w:t>
      </w:r>
      <w:r w:rsidRPr="00F624C6">
        <w:rPr>
          <w:rFonts w:cs="Arial"/>
          <w:sz w:val="22"/>
          <w:szCs w:val="22"/>
        </w:rPr>
        <w:t xml:space="preserve"> </w:t>
      </w:r>
    </w:p>
    <w:p w14:paraId="631B8716" w14:textId="249AC0CF" w:rsidR="00BB0A52" w:rsidRDefault="00BB0A52" w:rsidP="00BB0A52">
      <w:pPr>
        <w:spacing w:after="0"/>
        <w:rPr>
          <w:rFonts w:cs="Arial"/>
          <w:sz w:val="22"/>
          <w:szCs w:val="22"/>
        </w:rPr>
      </w:pPr>
      <w:r w:rsidRPr="007F0555">
        <w:rPr>
          <w:rFonts w:cs="Arial"/>
          <w:sz w:val="22"/>
          <w:szCs w:val="22"/>
        </w:rPr>
        <w:t>The Isaac River Coal Mine (the ‘project’) is a new open-cut coal mine, located 28 km east of Moranbah,</w:t>
      </w:r>
      <w:r>
        <w:rPr>
          <w:rFonts w:cs="Arial"/>
          <w:sz w:val="22"/>
          <w:szCs w:val="22"/>
        </w:rPr>
        <w:t xml:space="preserve"> </w:t>
      </w:r>
      <w:r w:rsidRPr="007F0555">
        <w:rPr>
          <w:rFonts w:cs="Arial"/>
          <w:sz w:val="22"/>
          <w:szCs w:val="22"/>
        </w:rPr>
        <w:t xml:space="preserve">Queensland and immediately east of the operating </w:t>
      </w:r>
      <w:proofErr w:type="spellStart"/>
      <w:r w:rsidRPr="007F0555">
        <w:rPr>
          <w:rFonts w:cs="Arial"/>
          <w:sz w:val="22"/>
          <w:szCs w:val="22"/>
        </w:rPr>
        <w:t>Daunia</w:t>
      </w:r>
      <w:proofErr w:type="spellEnd"/>
      <w:r w:rsidRPr="007F0555">
        <w:rPr>
          <w:rFonts w:cs="Arial"/>
          <w:sz w:val="22"/>
          <w:szCs w:val="22"/>
        </w:rPr>
        <w:t xml:space="preserve"> Coal Mine. It will involve mining</w:t>
      </w:r>
      <w:r>
        <w:rPr>
          <w:rFonts w:cs="Arial"/>
          <w:sz w:val="22"/>
          <w:szCs w:val="22"/>
        </w:rPr>
        <w:t xml:space="preserve"> </w:t>
      </w:r>
      <w:r w:rsidRPr="007F0555">
        <w:rPr>
          <w:rFonts w:cs="Arial"/>
          <w:sz w:val="22"/>
          <w:szCs w:val="22"/>
        </w:rPr>
        <w:t>approximately</w:t>
      </w:r>
      <w:r>
        <w:rPr>
          <w:rFonts w:cs="Arial"/>
          <w:sz w:val="22"/>
          <w:szCs w:val="22"/>
        </w:rPr>
        <w:t xml:space="preserve"> </w:t>
      </w:r>
      <w:r w:rsidRPr="007F0555">
        <w:rPr>
          <w:rFonts w:cs="Arial"/>
          <w:sz w:val="22"/>
          <w:szCs w:val="22"/>
        </w:rPr>
        <w:t xml:space="preserve">500,000 </w:t>
      </w:r>
      <w:proofErr w:type="spellStart"/>
      <w:r w:rsidRPr="007F0555">
        <w:rPr>
          <w:rFonts w:cs="Arial"/>
          <w:sz w:val="22"/>
          <w:szCs w:val="22"/>
        </w:rPr>
        <w:t>tonnes</w:t>
      </w:r>
      <w:proofErr w:type="spellEnd"/>
      <w:r w:rsidRPr="007F0555">
        <w:rPr>
          <w:rFonts w:cs="Arial"/>
          <w:sz w:val="22"/>
          <w:szCs w:val="22"/>
        </w:rPr>
        <w:t xml:space="preserve"> per annum (</w:t>
      </w:r>
      <w:proofErr w:type="spellStart"/>
      <w:r w:rsidRPr="007F0555">
        <w:rPr>
          <w:rFonts w:cs="Arial"/>
          <w:sz w:val="22"/>
          <w:szCs w:val="22"/>
        </w:rPr>
        <w:t>tpa</w:t>
      </w:r>
      <w:proofErr w:type="spellEnd"/>
      <w:r w:rsidRPr="007F0555">
        <w:rPr>
          <w:rFonts w:cs="Arial"/>
          <w:sz w:val="22"/>
          <w:szCs w:val="22"/>
        </w:rPr>
        <w:t xml:space="preserve">) of hard coking coal, semi-hard coking </w:t>
      </w:r>
      <w:proofErr w:type="gramStart"/>
      <w:r w:rsidRPr="007F0555">
        <w:rPr>
          <w:rFonts w:cs="Arial"/>
          <w:sz w:val="22"/>
          <w:szCs w:val="22"/>
        </w:rPr>
        <w:t>coal</w:t>
      </w:r>
      <w:proofErr w:type="gramEnd"/>
      <w:r w:rsidRPr="007F0555">
        <w:rPr>
          <w:rFonts w:cs="Arial"/>
          <w:sz w:val="22"/>
          <w:szCs w:val="22"/>
        </w:rPr>
        <w:t xml:space="preserve"> and</w:t>
      </w:r>
      <w:r>
        <w:rPr>
          <w:rFonts w:cs="Arial"/>
          <w:sz w:val="22"/>
          <w:szCs w:val="22"/>
        </w:rPr>
        <w:t xml:space="preserve"> </w:t>
      </w:r>
      <w:proofErr w:type="spellStart"/>
      <w:r w:rsidRPr="007F0555">
        <w:rPr>
          <w:rFonts w:cs="Arial"/>
          <w:sz w:val="22"/>
          <w:szCs w:val="22"/>
        </w:rPr>
        <w:t>Pulverised</w:t>
      </w:r>
      <w:proofErr w:type="spellEnd"/>
      <w:r w:rsidRPr="007F0555">
        <w:rPr>
          <w:rFonts w:cs="Arial"/>
          <w:sz w:val="22"/>
          <w:szCs w:val="22"/>
        </w:rPr>
        <w:t xml:space="preserve"> Coal Injection</w:t>
      </w:r>
      <w:r>
        <w:rPr>
          <w:rFonts w:cs="Arial"/>
          <w:sz w:val="22"/>
          <w:szCs w:val="22"/>
        </w:rPr>
        <w:t xml:space="preserve"> </w:t>
      </w:r>
      <w:r w:rsidRPr="007F0555">
        <w:rPr>
          <w:rFonts w:cs="Arial"/>
          <w:sz w:val="22"/>
          <w:szCs w:val="22"/>
        </w:rPr>
        <w:t>product over five years. This proposed scale and life of mine are relatively small</w:t>
      </w:r>
      <w:r>
        <w:rPr>
          <w:rFonts w:cs="Arial"/>
          <w:sz w:val="22"/>
          <w:szCs w:val="22"/>
        </w:rPr>
        <w:t xml:space="preserve"> </w:t>
      </w:r>
      <w:r w:rsidRPr="007F0555">
        <w:rPr>
          <w:rFonts w:cs="Arial"/>
          <w:sz w:val="22"/>
          <w:szCs w:val="22"/>
        </w:rPr>
        <w:t>in the context of</w:t>
      </w:r>
      <w:r>
        <w:rPr>
          <w:rFonts w:cs="Arial"/>
          <w:sz w:val="22"/>
          <w:szCs w:val="22"/>
        </w:rPr>
        <w:t xml:space="preserve"> </w:t>
      </w:r>
      <w:proofErr w:type="spellStart"/>
      <w:r w:rsidR="00006947" w:rsidRPr="007F0555">
        <w:rPr>
          <w:rFonts w:cs="Arial"/>
          <w:sz w:val="22"/>
          <w:szCs w:val="22"/>
        </w:rPr>
        <w:t>neighbo</w:t>
      </w:r>
      <w:r w:rsidR="000E2920">
        <w:rPr>
          <w:rFonts w:cs="Arial"/>
          <w:sz w:val="22"/>
          <w:szCs w:val="22"/>
        </w:rPr>
        <w:t>u</w:t>
      </w:r>
      <w:r w:rsidR="00006947" w:rsidRPr="007F0555">
        <w:rPr>
          <w:rFonts w:cs="Arial"/>
          <w:sz w:val="22"/>
          <w:szCs w:val="22"/>
        </w:rPr>
        <w:t>ring</w:t>
      </w:r>
      <w:proofErr w:type="spellEnd"/>
      <w:r w:rsidRPr="007F0555">
        <w:rPr>
          <w:rFonts w:cs="Arial"/>
          <w:sz w:val="22"/>
          <w:szCs w:val="22"/>
        </w:rPr>
        <w:t xml:space="preserve"> mining projects.</w:t>
      </w:r>
      <w:r>
        <w:rPr>
          <w:rFonts w:cs="Arial"/>
          <w:sz w:val="22"/>
          <w:szCs w:val="22"/>
        </w:rPr>
        <w:t xml:space="preserve"> </w:t>
      </w:r>
    </w:p>
    <w:p w14:paraId="321A4463" w14:textId="77777777" w:rsidR="00BB0A52" w:rsidRDefault="00BB0A52" w:rsidP="00BB0A52">
      <w:pPr>
        <w:spacing w:after="0"/>
        <w:rPr>
          <w:rFonts w:cs="Arial"/>
          <w:sz w:val="22"/>
          <w:szCs w:val="22"/>
        </w:rPr>
      </w:pPr>
    </w:p>
    <w:p w14:paraId="34BE6B4C" w14:textId="77777777" w:rsidR="00BB0A52" w:rsidRDefault="00BB0A52" w:rsidP="00BB0A52">
      <w:pPr>
        <w:spacing w:after="0"/>
        <w:rPr>
          <w:rFonts w:cs="Arial"/>
          <w:sz w:val="22"/>
          <w:szCs w:val="22"/>
        </w:rPr>
      </w:pPr>
      <w:r w:rsidRPr="7F82CD28">
        <w:rPr>
          <w:rFonts w:cs="Arial"/>
          <w:sz w:val="22"/>
          <w:szCs w:val="22"/>
        </w:rPr>
        <w:t xml:space="preserve">The project area is in the North Creek catchment, a tributary of the Isaac River (part of the greater Fitzroy River Basin). The Isaac River, North </w:t>
      </w:r>
      <w:proofErr w:type="gramStart"/>
      <w:r w:rsidRPr="7F82CD28">
        <w:rPr>
          <w:rFonts w:cs="Arial"/>
          <w:sz w:val="22"/>
          <w:szCs w:val="22"/>
        </w:rPr>
        <w:t>Creek</w:t>
      </w:r>
      <w:proofErr w:type="gramEnd"/>
      <w:r w:rsidRPr="7F82CD28">
        <w:rPr>
          <w:rFonts w:cs="Arial"/>
          <w:sz w:val="22"/>
          <w:szCs w:val="22"/>
        </w:rPr>
        <w:t xml:space="preserve"> and New Chum Creek in the vicinity of the project are ephemeral, flowing only after sustained or intense rainfall. Their catchments and riparian zones support patches of Threatened Ecological Communities (TEC) including Brigalow (</w:t>
      </w:r>
      <w:r w:rsidRPr="00DC3C66">
        <w:rPr>
          <w:rFonts w:cs="Arial"/>
          <w:i/>
          <w:iCs/>
          <w:sz w:val="22"/>
          <w:szCs w:val="22"/>
        </w:rPr>
        <w:t xml:space="preserve">Acacia </w:t>
      </w:r>
      <w:proofErr w:type="spellStart"/>
      <w:r w:rsidRPr="00DC3C66">
        <w:rPr>
          <w:rFonts w:cs="Arial"/>
          <w:i/>
          <w:iCs/>
          <w:sz w:val="22"/>
          <w:szCs w:val="22"/>
        </w:rPr>
        <w:t>harpophylla</w:t>
      </w:r>
      <w:proofErr w:type="spellEnd"/>
      <w:r w:rsidRPr="7F82CD28">
        <w:rPr>
          <w:rFonts w:cs="Arial"/>
          <w:sz w:val="22"/>
          <w:szCs w:val="22"/>
        </w:rPr>
        <w:t xml:space="preserve"> dominant and co-dominant) listed under the Environment Protection and Biodiversity Conservation Act (1999) (EPBC Act) as endangered, and several terrestrial groundwater-dependent ecosystems (GDEs). The </w:t>
      </w:r>
      <w:r w:rsidRPr="7F82CD28">
        <w:rPr>
          <w:rFonts w:cs="Arial"/>
          <w:sz w:val="22"/>
          <w:szCs w:val="22"/>
        </w:rPr>
        <w:lastRenderedPageBreak/>
        <w:t>riparian vegetation provides critical habitat for EPBC Act-listed species such as the Greater Glider (</w:t>
      </w:r>
      <w:proofErr w:type="spellStart"/>
      <w:r w:rsidRPr="00DC3C66">
        <w:rPr>
          <w:rFonts w:cs="Arial"/>
          <w:i/>
          <w:iCs/>
          <w:sz w:val="22"/>
          <w:szCs w:val="22"/>
        </w:rPr>
        <w:t>Petauroides</w:t>
      </w:r>
      <w:proofErr w:type="spellEnd"/>
      <w:r w:rsidRPr="00DC3C66">
        <w:rPr>
          <w:rFonts w:cs="Arial"/>
          <w:i/>
          <w:iCs/>
          <w:sz w:val="22"/>
          <w:szCs w:val="22"/>
        </w:rPr>
        <w:t xml:space="preserve"> </w:t>
      </w:r>
      <w:proofErr w:type="spellStart"/>
      <w:r w:rsidRPr="00DC3C66">
        <w:rPr>
          <w:rFonts w:cs="Arial"/>
          <w:i/>
          <w:iCs/>
          <w:sz w:val="22"/>
          <w:szCs w:val="22"/>
        </w:rPr>
        <w:t>volans</w:t>
      </w:r>
      <w:proofErr w:type="spellEnd"/>
      <w:r w:rsidRPr="7F82CD28">
        <w:rPr>
          <w:rFonts w:cs="Arial"/>
          <w:sz w:val="22"/>
          <w:szCs w:val="22"/>
        </w:rPr>
        <w:t>) and Koala (</w:t>
      </w:r>
      <w:r w:rsidRPr="00DC3C66">
        <w:rPr>
          <w:rFonts w:cs="Arial"/>
          <w:i/>
          <w:iCs/>
          <w:sz w:val="22"/>
          <w:szCs w:val="22"/>
        </w:rPr>
        <w:t>Phascolarctos cinereus</w:t>
      </w:r>
      <w:r w:rsidRPr="7F82CD28">
        <w:rPr>
          <w:rFonts w:cs="Arial"/>
          <w:sz w:val="22"/>
          <w:szCs w:val="22"/>
        </w:rPr>
        <w:t>).</w:t>
      </w:r>
    </w:p>
    <w:p w14:paraId="08271A94" w14:textId="77777777" w:rsidR="00BB0A52" w:rsidRDefault="00BB0A52" w:rsidP="00BB0A52">
      <w:pPr>
        <w:spacing w:after="0"/>
        <w:rPr>
          <w:rFonts w:cs="Arial"/>
          <w:sz w:val="22"/>
          <w:szCs w:val="22"/>
        </w:rPr>
      </w:pPr>
    </w:p>
    <w:p w14:paraId="5F335CAE" w14:textId="77777777" w:rsidR="00BB0A52" w:rsidRDefault="00BB0A52" w:rsidP="00BB0A52">
      <w:pPr>
        <w:spacing w:after="0"/>
        <w:rPr>
          <w:rFonts w:cs="Arial"/>
          <w:sz w:val="22"/>
          <w:szCs w:val="22"/>
        </w:rPr>
      </w:pPr>
      <w:r w:rsidRPr="007F0555">
        <w:rPr>
          <w:rFonts w:cs="Arial"/>
          <w:sz w:val="22"/>
          <w:szCs w:val="22"/>
        </w:rPr>
        <w:t>The IESC has identified substantial shortcomings in the proponent’s analysis, especially the groundwater</w:t>
      </w:r>
      <w:r>
        <w:rPr>
          <w:rFonts w:cs="Arial"/>
          <w:sz w:val="22"/>
          <w:szCs w:val="22"/>
        </w:rPr>
        <w:t xml:space="preserve"> </w:t>
      </w:r>
      <w:r w:rsidRPr="007F0555">
        <w:rPr>
          <w:rFonts w:cs="Arial"/>
          <w:sz w:val="22"/>
          <w:szCs w:val="22"/>
        </w:rPr>
        <w:t>modelling, that currently prevent reliable assessment of the project’s environmental impacts. However,</w:t>
      </w:r>
      <w:r>
        <w:rPr>
          <w:rFonts w:cs="Arial"/>
          <w:sz w:val="22"/>
          <w:szCs w:val="22"/>
        </w:rPr>
        <w:t xml:space="preserve"> </w:t>
      </w:r>
      <w:r w:rsidRPr="007F0555">
        <w:rPr>
          <w:rFonts w:cs="Arial"/>
          <w:sz w:val="22"/>
          <w:szCs w:val="22"/>
        </w:rPr>
        <w:t xml:space="preserve">given the spatial scale, </w:t>
      </w:r>
      <w:proofErr w:type="gramStart"/>
      <w:r w:rsidRPr="007F0555">
        <w:rPr>
          <w:rFonts w:cs="Arial"/>
          <w:sz w:val="22"/>
          <w:szCs w:val="22"/>
        </w:rPr>
        <w:t>location</w:t>
      </w:r>
      <w:proofErr w:type="gramEnd"/>
      <w:r w:rsidRPr="007F0555">
        <w:rPr>
          <w:rFonts w:cs="Arial"/>
          <w:sz w:val="22"/>
          <w:szCs w:val="22"/>
        </w:rPr>
        <w:t xml:space="preserve"> and proposed duration of the project, the IESC considers that the</w:t>
      </w:r>
      <w:r>
        <w:rPr>
          <w:rFonts w:cs="Arial"/>
          <w:sz w:val="22"/>
          <w:szCs w:val="22"/>
        </w:rPr>
        <w:t xml:space="preserve"> </w:t>
      </w:r>
      <w:r w:rsidRPr="007F0555">
        <w:rPr>
          <w:rFonts w:cs="Arial"/>
          <w:sz w:val="22"/>
          <w:szCs w:val="22"/>
        </w:rPr>
        <w:t>following key potential impacts are likely:</w:t>
      </w:r>
    </w:p>
    <w:p w14:paraId="507772E6" w14:textId="77777777" w:rsidR="00BB0A52" w:rsidRPr="007F0555" w:rsidRDefault="00BB0A52" w:rsidP="00BB0A52">
      <w:pPr>
        <w:spacing w:after="0"/>
        <w:rPr>
          <w:rFonts w:cs="Arial"/>
          <w:sz w:val="22"/>
          <w:szCs w:val="22"/>
        </w:rPr>
      </w:pPr>
    </w:p>
    <w:p w14:paraId="117FCCC8" w14:textId="77777777" w:rsidR="00BB0A52" w:rsidRPr="007F0555" w:rsidRDefault="00BB0A52" w:rsidP="00BB0A52">
      <w:pPr>
        <w:pStyle w:val="ListParagraph"/>
        <w:numPr>
          <w:ilvl w:val="0"/>
          <w:numId w:val="19"/>
        </w:numPr>
        <w:spacing w:after="0"/>
        <w:rPr>
          <w:rFonts w:cs="Arial"/>
          <w:sz w:val="22"/>
          <w:szCs w:val="22"/>
        </w:rPr>
      </w:pPr>
      <w:r w:rsidRPr="007F0555">
        <w:rPr>
          <w:rFonts w:cs="Arial"/>
          <w:sz w:val="22"/>
          <w:szCs w:val="22"/>
        </w:rPr>
        <w:t>impaired surface water quality and possibly sediment quality downstream of the release point(s)</w:t>
      </w:r>
      <w:r>
        <w:rPr>
          <w:rFonts w:cs="Arial"/>
          <w:sz w:val="22"/>
          <w:szCs w:val="22"/>
        </w:rPr>
        <w:t xml:space="preserve"> </w:t>
      </w:r>
      <w:r w:rsidRPr="007F0555">
        <w:rPr>
          <w:rFonts w:cs="Arial"/>
          <w:sz w:val="22"/>
          <w:szCs w:val="22"/>
        </w:rPr>
        <w:t>of untreated mine-affected water (MAW) and water from the sediment dam, with impacts</w:t>
      </w:r>
      <w:r>
        <w:rPr>
          <w:rFonts w:cs="Arial"/>
          <w:sz w:val="22"/>
          <w:szCs w:val="22"/>
        </w:rPr>
        <w:t xml:space="preserve"> </w:t>
      </w:r>
      <w:r w:rsidRPr="007F0555">
        <w:rPr>
          <w:rFonts w:cs="Arial"/>
          <w:sz w:val="22"/>
          <w:szCs w:val="22"/>
        </w:rPr>
        <w:t xml:space="preserve">potentially extending down North Creek to the Isaac </w:t>
      </w:r>
      <w:proofErr w:type="gramStart"/>
      <w:r w:rsidRPr="007F0555">
        <w:rPr>
          <w:rFonts w:cs="Arial"/>
          <w:sz w:val="22"/>
          <w:szCs w:val="22"/>
        </w:rPr>
        <w:t>River;</w:t>
      </w:r>
      <w:proofErr w:type="gramEnd"/>
    </w:p>
    <w:p w14:paraId="6EDFC55B" w14:textId="77777777" w:rsidR="00BB0A52" w:rsidRPr="007F0555" w:rsidRDefault="00BB0A52" w:rsidP="00BB0A52">
      <w:pPr>
        <w:pStyle w:val="ListParagraph"/>
        <w:numPr>
          <w:ilvl w:val="0"/>
          <w:numId w:val="19"/>
        </w:numPr>
        <w:spacing w:after="0"/>
        <w:rPr>
          <w:rFonts w:cs="Arial"/>
          <w:sz w:val="22"/>
          <w:szCs w:val="22"/>
        </w:rPr>
      </w:pPr>
      <w:r w:rsidRPr="007F0555">
        <w:rPr>
          <w:rFonts w:cs="Arial"/>
          <w:sz w:val="22"/>
          <w:szCs w:val="22"/>
        </w:rPr>
        <w:t>reduction or loss of groundwater-dependent riparian zone vegetation along North Creek and an</w:t>
      </w:r>
      <w:r>
        <w:rPr>
          <w:rFonts w:cs="Arial"/>
          <w:sz w:val="22"/>
          <w:szCs w:val="22"/>
        </w:rPr>
        <w:t xml:space="preserve"> </w:t>
      </w:r>
      <w:r w:rsidRPr="007F0555">
        <w:rPr>
          <w:rFonts w:cs="Arial"/>
          <w:sz w:val="22"/>
          <w:szCs w:val="22"/>
        </w:rPr>
        <w:t xml:space="preserve">unnamed tributary, potentially arising from project-specific or cumulative drawdown, that may reduce habitat values for EPBC Act-listed species such as Greater Gliders and </w:t>
      </w:r>
      <w:proofErr w:type="gramStart"/>
      <w:r w:rsidRPr="007F0555">
        <w:rPr>
          <w:rFonts w:cs="Arial"/>
          <w:sz w:val="22"/>
          <w:szCs w:val="22"/>
        </w:rPr>
        <w:t>Koalas;</w:t>
      </w:r>
      <w:proofErr w:type="gramEnd"/>
    </w:p>
    <w:p w14:paraId="19A336D0" w14:textId="77777777" w:rsidR="00BB0A52" w:rsidRPr="007F0555" w:rsidRDefault="00BB0A52" w:rsidP="00BB0A52">
      <w:pPr>
        <w:pStyle w:val="ListParagraph"/>
        <w:numPr>
          <w:ilvl w:val="0"/>
          <w:numId w:val="19"/>
        </w:numPr>
        <w:spacing w:after="0"/>
        <w:rPr>
          <w:rFonts w:cs="Arial"/>
          <w:sz w:val="22"/>
          <w:szCs w:val="22"/>
        </w:rPr>
      </w:pPr>
      <w:r w:rsidRPr="007F0555">
        <w:rPr>
          <w:rFonts w:cs="Arial"/>
          <w:sz w:val="22"/>
          <w:szCs w:val="22"/>
        </w:rPr>
        <w:t>contribution to cumulative and long-term impacts on surface waters (e.g., North Creek and Isaac</w:t>
      </w:r>
      <w:r>
        <w:rPr>
          <w:rFonts w:cs="Arial"/>
          <w:sz w:val="22"/>
          <w:szCs w:val="22"/>
        </w:rPr>
        <w:t xml:space="preserve"> </w:t>
      </w:r>
      <w:r w:rsidRPr="007F0555">
        <w:rPr>
          <w:rFonts w:cs="Arial"/>
          <w:sz w:val="22"/>
          <w:szCs w:val="22"/>
        </w:rPr>
        <w:t>River) and GDEs within and near the project area; and</w:t>
      </w:r>
    </w:p>
    <w:p w14:paraId="257A7BB1" w14:textId="77777777" w:rsidR="00BB0A52" w:rsidRDefault="00BB0A52" w:rsidP="00BB0A52">
      <w:pPr>
        <w:pStyle w:val="ListParagraph"/>
        <w:numPr>
          <w:ilvl w:val="0"/>
          <w:numId w:val="19"/>
        </w:numPr>
        <w:spacing w:after="0"/>
        <w:rPr>
          <w:rFonts w:cs="Arial"/>
          <w:sz w:val="22"/>
          <w:szCs w:val="22"/>
        </w:rPr>
      </w:pPr>
      <w:r w:rsidRPr="007F0555">
        <w:rPr>
          <w:rFonts w:cs="Arial"/>
          <w:sz w:val="22"/>
          <w:szCs w:val="22"/>
        </w:rPr>
        <w:t>long-term risks (e.g., deteriorating water quality) associated with the final void.</w:t>
      </w:r>
    </w:p>
    <w:p w14:paraId="66E7FCA1" w14:textId="77777777" w:rsidR="00BB0A52" w:rsidRDefault="00BB0A52" w:rsidP="00BB0A52">
      <w:pPr>
        <w:spacing w:after="0"/>
        <w:rPr>
          <w:rFonts w:cs="Arial"/>
          <w:sz w:val="22"/>
          <w:szCs w:val="22"/>
        </w:rPr>
      </w:pPr>
    </w:p>
    <w:p w14:paraId="3DABCD0C" w14:textId="7514D238" w:rsidR="00994F03" w:rsidRDefault="00CC4854" w:rsidP="00CC4854">
      <w:pPr>
        <w:keepNext/>
        <w:rPr>
          <w:rFonts w:eastAsia="Arial"/>
          <w:sz w:val="22"/>
          <w:szCs w:val="22"/>
        </w:rPr>
      </w:pPr>
      <w:r>
        <w:rPr>
          <w:rFonts w:eastAsia="Arial"/>
          <w:sz w:val="22"/>
          <w:szCs w:val="22"/>
        </w:rPr>
        <w:t xml:space="preserve">2.2 </w:t>
      </w:r>
      <w:proofErr w:type="spellStart"/>
      <w:r w:rsidRPr="00EC4682">
        <w:rPr>
          <w:rFonts w:eastAsia="Arial"/>
          <w:sz w:val="22"/>
          <w:szCs w:val="22"/>
          <w:u w:val="single"/>
        </w:rPr>
        <w:t>Caval</w:t>
      </w:r>
      <w:proofErr w:type="spellEnd"/>
      <w:r w:rsidRPr="00EC4682">
        <w:rPr>
          <w:rFonts w:eastAsia="Arial"/>
          <w:sz w:val="22"/>
          <w:szCs w:val="22"/>
          <w:u w:val="single"/>
        </w:rPr>
        <w:t xml:space="preserve"> Ridge Mine Horse Pit Extension</w:t>
      </w:r>
    </w:p>
    <w:p w14:paraId="1C213816" w14:textId="77777777" w:rsidR="00BB0A52" w:rsidRDefault="00BB0A52" w:rsidP="00BB0A52">
      <w:pPr>
        <w:spacing w:after="0"/>
        <w:rPr>
          <w:rFonts w:cs="Arial"/>
          <w:sz w:val="22"/>
          <w:szCs w:val="22"/>
        </w:rPr>
      </w:pPr>
      <w:r w:rsidRPr="00C75DC6">
        <w:rPr>
          <w:rFonts w:cs="Arial"/>
          <w:sz w:val="22"/>
          <w:szCs w:val="22"/>
        </w:rPr>
        <w:t xml:space="preserve">The </w:t>
      </w:r>
      <w:proofErr w:type="spellStart"/>
      <w:r w:rsidRPr="00C75DC6">
        <w:rPr>
          <w:rFonts w:cs="Arial"/>
          <w:sz w:val="22"/>
          <w:szCs w:val="22"/>
        </w:rPr>
        <w:t>Caval</w:t>
      </w:r>
      <w:proofErr w:type="spellEnd"/>
      <w:r w:rsidRPr="00C75DC6">
        <w:rPr>
          <w:rFonts w:cs="Arial"/>
          <w:sz w:val="22"/>
          <w:szCs w:val="22"/>
        </w:rPr>
        <w:t xml:space="preserve"> Ridge Mine Horse Pit Extension (the ‘project’) is in the Bowen Basin of central Queensland, 5 km southwest of Moranbah. </w:t>
      </w:r>
      <w:proofErr w:type="spellStart"/>
      <w:r w:rsidRPr="00C75DC6">
        <w:rPr>
          <w:rFonts w:cs="Arial"/>
          <w:sz w:val="22"/>
          <w:szCs w:val="22"/>
        </w:rPr>
        <w:t>Caval</w:t>
      </w:r>
      <w:proofErr w:type="spellEnd"/>
      <w:r w:rsidRPr="00C75DC6">
        <w:rPr>
          <w:rFonts w:cs="Arial"/>
          <w:sz w:val="22"/>
          <w:szCs w:val="22"/>
        </w:rPr>
        <w:t xml:space="preserve"> Ridge Mine has been operational since 2014 and consists of two open-cut pits, Horse Pit and Heyford Pit. The project will extend the Horse Pit in an easterly direction, increasing the mine life by approximately 20 years to 2056.</w:t>
      </w:r>
    </w:p>
    <w:p w14:paraId="417164BB" w14:textId="77777777" w:rsidR="00BB0A52" w:rsidRPr="00C75DC6" w:rsidRDefault="00BB0A52" w:rsidP="00BB0A52">
      <w:pPr>
        <w:spacing w:after="0"/>
        <w:rPr>
          <w:rFonts w:cs="Arial"/>
          <w:sz w:val="22"/>
          <w:szCs w:val="22"/>
        </w:rPr>
      </w:pPr>
    </w:p>
    <w:p w14:paraId="36323160" w14:textId="77777777" w:rsidR="00BB0A52" w:rsidRDefault="00BB0A52" w:rsidP="00BB0A52">
      <w:pPr>
        <w:spacing w:after="0"/>
        <w:rPr>
          <w:rFonts w:cs="Arial"/>
          <w:sz w:val="22"/>
          <w:szCs w:val="22"/>
        </w:rPr>
      </w:pPr>
      <w:r w:rsidRPr="00C75DC6">
        <w:rPr>
          <w:rFonts w:cs="Arial"/>
          <w:sz w:val="22"/>
          <w:szCs w:val="22"/>
        </w:rPr>
        <w:t xml:space="preserve">The project will produce hard coking coal for the export market at a rate of up to 15 million </w:t>
      </w:r>
      <w:proofErr w:type="spellStart"/>
      <w:r w:rsidRPr="00C75DC6">
        <w:rPr>
          <w:rFonts w:cs="Arial"/>
          <w:sz w:val="22"/>
          <w:szCs w:val="22"/>
        </w:rPr>
        <w:t>tonnes</w:t>
      </w:r>
      <w:proofErr w:type="spellEnd"/>
      <w:r w:rsidRPr="00C75DC6">
        <w:rPr>
          <w:rFonts w:cs="Arial"/>
          <w:sz w:val="22"/>
          <w:szCs w:val="22"/>
        </w:rPr>
        <w:t xml:space="preserve"> per annum (BMA 2022, p. 21). Much of the required infrastructure already exists such as the rail spur, loadout facilities, stockpiles and the coal handling and preparation plant. Some of this infrastructure will require relocation for the project (BMA 2022, p. 11). The existing water management system will be expanded, with storage capacity increased, and additional flood bunding of the final void will be constructed (BMA 2022, p. 16). The project proposes to develop an out-of-pit waste dump to the northwest of the existing Horse Pit (BMA 2022, p. 16). Partial backfilling of Horse Pit will occur with excess material being placed in the out-of-pit dump from approximately 2028 (BMA 2022, p. 16). A final void lake will remain in the Horse Pit extension (BMA 2022, Figure 2-14, p. 30). </w:t>
      </w:r>
    </w:p>
    <w:p w14:paraId="3E9D08BE" w14:textId="77777777" w:rsidR="00BB0A52" w:rsidRPr="00C75DC6" w:rsidRDefault="00BB0A52" w:rsidP="00BB0A52">
      <w:pPr>
        <w:spacing w:after="0"/>
        <w:rPr>
          <w:rFonts w:cs="Arial"/>
          <w:sz w:val="22"/>
          <w:szCs w:val="22"/>
        </w:rPr>
      </w:pPr>
    </w:p>
    <w:p w14:paraId="296524D6" w14:textId="77777777" w:rsidR="00BB0A52" w:rsidRDefault="00BB0A52" w:rsidP="00BB0A52">
      <w:pPr>
        <w:spacing w:after="0"/>
        <w:rPr>
          <w:rFonts w:cs="Arial"/>
          <w:sz w:val="22"/>
          <w:szCs w:val="22"/>
        </w:rPr>
      </w:pPr>
      <w:r w:rsidRPr="7F82CD28">
        <w:rPr>
          <w:rFonts w:cs="Arial"/>
          <w:sz w:val="22"/>
          <w:szCs w:val="22"/>
        </w:rPr>
        <w:t xml:space="preserve">The project is in the Isaac River Catchment in a region with many coal mines (active, proposed and in care and maintenance) and the proposed Bowen Gas Project. These numerous nearby coal projects imply a high potential for cumulative impacts on the water resources of the region, including alluvial and Permian groundwater resources and the Isaac River, that also support environmental and agricultural uses. Cumulative impacts may affect multiple species listed by the Environment Protection and Biodiversity Conservation Act 1999 (EPBC Act) such as </w:t>
      </w:r>
      <w:proofErr w:type="gramStart"/>
      <w:r w:rsidRPr="7F82CD28">
        <w:rPr>
          <w:rFonts w:cs="Arial"/>
          <w:sz w:val="22"/>
          <w:szCs w:val="22"/>
        </w:rPr>
        <w:t>Silver</w:t>
      </w:r>
      <w:proofErr w:type="gramEnd"/>
      <w:r w:rsidRPr="7F82CD28">
        <w:rPr>
          <w:rFonts w:cs="Arial"/>
          <w:sz w:val="22"/>
          <w:szCs w:val="22"/>
        </w:rPr>
        <w:t xml:space="preserve"> perch (</w:t>
      </w:r>
      <w:proofErr w:type="spellStart"/>
      <w:r w:rsidRPr="00DC3C66">
        <w:rPr>
          <w:rFonts w:cs="Arial"/>
          <w:i/>
          <w:iCs/>
          <w:sz w:val="22"/>
          <w:szCs w:val="22"/>
        </w:rPr>
        <w:t>Bidyanus</w:t>
      </w:r>
      <w:proofErr w:type="spellEnd"/>
      <w:r w:rsidRPr="00DC3C66">
        <w:rPr>
          <w:rFonts w:cs="Arial"/>
          <w:i/>
          <w:iCs/>
          <w:sz w:val="22"/>
          <w:szCs w:val="22"/>
        </w:rPr>
        <w:t xml:space="preserve"> </w:t>
      </w:r>
      <w:proofErr w:type="spellStart"/>
      <w:r w:rsidRPr="00DC3C66">
        <w:rPr>
          <w:rFonts w:cs="Arial"/>
          <w:i/>
          <w:iCs/>
          <w:sz w:val="22"/>
          <w:szCs w:val="22"/>
        </w:rPr>
        <w:t>bidyanus</w:t>
      </w:r>
      <w:proofErr w:type="spellEnd"/>
      <w:r w:rsidRPr="7F82CD28">
        <w:rPr>
          <w:rFonts w:cs="Arial"/>
          <w:sz w:val="22"/>
          <w:szCs w:val="22"/>
        </w:rPr>
        <w:t>), White-throated snapping turtles (</w:t>
      </w:r>
      <w:proofErr w:type="spellStart"/>
      <w:r w:rsidRPr="00DC3C66">
        <w:rPr>
          <w:rFonts w:cs="Arial"/>
          <w:i/>
          <w:iCs/>
          <w:sz w:val="22"/>
          <w:szCs w:val="22"/>
        </w:rPr>
        <w:t>Elseya</w:t>
      </w:r>
      <w:proofErr w:type="spellEnd"/>
      <w:r w:rsidRPr="00DC3C66">
        <w:rPr>
          <w:rFonts w:cs="Arial"/>
          <w:i/>
          <w:iCs/>
          <w:sz w:val="22"/>
          <w:szCs w:val="22"/>
        </w:rPr>
        <w:t xml:space="preserve"> </w:t>
      </w:r>
      <w:proofErr w:type="spellStart"/>
      <w:r w:rsidRPr="00DC3C66">
        <w:rPr>
          <w:rFonts w:cs="Arial"/>
          <w:i/>
          <w:iCs/>
          <w:sz w:val="22"/>
          <w:szCs w:val="22"/>
        </w:rPr>
        <w:t>albagula</w:t>
      </w:r>
      <w:proofErr w:type="spellEnd"/>
      <w:r w:rsidRPr="7F82CD28">
        <w:rPr>
          <w:rFonts w:cs="Arial"/>
          <w:sz w:val="22"/>
          <w:szCs w:val="22"/>
        </w:rPr>
        <w:t>), Fitzroy River turtles (</w:t>
      </w:r>
      <w:proofErr w:type="spellStart"/>
      <w:r w:rsidRPr="00DC3C66">
        <w:rPr>
          <w:rFonts w:cs="Arial"/>
          <w:i/>
          <w:iCs/>
          <w:sz w:val="22"/>
          <w:szCs w:val="22"/>
        </w:rPr>
        <w:t>Rheodytes</w:t>
      </w:r>
      <w:proofErr w:type="spellEnd"/>
      <w:r w:rsidRPr="00DC3C66">
        <w:rPr>
          <w:rFonts w:cs="Arial"/>
          <w:i/>
          <w:iCs/>
          <w:sz w:val="22"/>
          <w:szCs w:val="22"/>
        </w:rPr>
        <w:t xml:space="preserve"> </w:t>
      </w:r>
      <w:proofErr w:type="spellStart"/>
      <w:r w:rsidRPr="00DC3C66">
        <w:rPr>
          <w:rFonts w:cs="Arial"/>
          <w:i/>
          <w:iCs/>
          <w:sz w:val="22"/>
          <w:szCs w:val="22"/>
        </w:rPr>
        <w:t>leukops</w:t>
      </w:r>
      <w:proofErr w:type="spellEnd"/>
      <w:r w:rsidRPr="7F82CD28">
        <w:rPr>
          <w:rFonts w:cs="Arial"/>
          <w:sz w:val="22"/>
          <w:szCs w:val="22"/>
        </w:rPr>
        <w:t xml:space="preserve">) and several species of groundwater-dependent vegetation. </w:t>
      </w:r>
    </w:p>
    <w:p w14:paraId="2842E7FB" w14:textId="77777777" w:rsidR="00BB0A52" w:rsidRPr="00C75DC6" w:rsidRDefault="00BB0A52" w:rsidP="00BB0A52">
      <w:pPr>
        <w:spacing w:after="0"/>
        <w:rPr>
          <w:rFonts w:cs="Arial"/>
          <w:sz w:val="22"/>
          <w:szCs w:val="22"/>
        </w:rPr>
      </w:pPr>
    </w:p>
    <w:p w14:paraId="29CA518A" w14:textId="77777777" w:rsidR="00BB0A52" w:rsidRPr="00C75DC6" w:rsidRDefault="00BB0A52" w:rsidP="00BB0A52">
      <w:pPr>
        <w:spacing w:after="0"/>
        <w:rPr>
          <w:rFonts w:cs="Arial"/>
          <w:sz w:val="22"/>
          <w:szCs w:val="22"/>
        </w:rPr>
      </w:pPr>
      <w:r w:rsidRPr="00C75DC6">
        <w:rPr>
          <w:rFonts w:cs="Arial"/>
          <w:sz w:val="22"/>
          <w:szCs w:val="22"/>
        </w:rPr>
        <w:t>Key potential impacts from this project are:</w:t>
      </w:r>
    </w:p>
    <w:p w14:paraId="51A6EE4D" w14:textId="77777777" w:rsidR="00BB0A52" w:rsidRPr="00C75DC6" w:rsidRDefault="00BB0A52" w:rsidP="00BB0A52">
      <w:pPr>
        <w:pStyle w:val="ListParagraph"/>
        <w:numPr>
          <w:ilvl w:val="0"/>
          <w:numId w:val="17"/>
        </w:numPr>
        <w:spacing w:after="0"/>
        <w:rPr>
          <w:rFonts w:cs="Arial"/>
          <w:sz w:val="22"/>
          <w:szCs w:val="22"/>
        </w:rPr>
      </w:pPr>
      <w:r w:rsidRPr="00C75DC6">
        <w:rPr>
          <w:rFonts w:cs="Arial"/>
          <w:sz w:val="22"/>
          <w:szCs w:val="22"/>
        </w:rPr>
        <w:t xml:space="preserve">changes to downstream water quality from controlled releases of untreated mine-affected water into Cherwell </w:t>
      </w:r>
      <w:proofErr w:type="gramStart"/>
      <w:r w:rsidRPr="00C75DC6">
        <w:rPr>
          <w:rFonts w:cs="Arial"/>
          <w:sz w:val="22"/>
          <w:szCs w:val="22"/>
        </w:rPr>
        <w:t>Creek;</w:t>
      </w:r>
      <w:proofErr w:type="gramEnd"/>
    </w:p>
    <w:p w14:paraId="0C10F1A4" w14:textId="77777777" w:rsidR="00BB0A52" w:rsidRPr="00C75DC6" w:rsidRDefault="00BB0A52" w:rsidP="00BB0A52">
      <w:pPr>
        <w:pStyle w:val="ListParagraph"/>
        <w:numPr>
          <w:ilvl w:val="0"/>
          <w:numId w:val="17"/>
        </w:numPr>
        <w:spacing w:after="0"/>
        <w:rPr>
          <w:rFonts w:cs="Arial"/>
          <w:sz w:val="22"/>
          <w:szCs w:val="22"/>
        </w:rPr>
      </w:pPr>
      <w:r w:rsidRPr="00C75DC6">
        <w:rPr>
          <w:rFonts w:cs="Arial"/>
          <w:sz w:val="22"/>
          <w:szCs w:val="22"/>
        </w:rPr>
        <w:t xml:space="preserve">changes to downstream water quality from uncontrolled releases (potentially including runoff from the out-of-pit waste dump) from sediment dams whose overflow enters Horse, Cherwell, </w:t>
      </w:r>
      <w:proofErr w:type="spellStart"/>
      <w:r w:rsidRPr="00C75DC6">
        <w:rPr>
          <w:rFonts w:cs="Arial"/>
          <w:sz w:val="22"/>
          <w:szCs w:val="22"/>
        </w:rPr>
        <w:t>Caval</w:t>
      </w:r>
      <w:proofErr w:type="spellEnd"/>
      <w:r w:rsidRPr="00C75DC6">
        <w:rPr>
          <w:rFonts w:cs="Arial"/>
          <w:sz w:val="22"/>
          <w:szCs w:val="22"/>
        </w:rPr>
        <w:t xml:space="preserve"> and Nine Mile </w:t>
      </w:r>
      <w:proofErr w:type="gramStart"/>
      <w:r w:rsidRPr="00C75DC6">
        <w:rPr>
          <w:rFonts w:cs="Arial"/>
          <w:sz w:val="22"/>
          <w:szCs w:val="22"/>
        </w:rPr>
        <w:t>creeks;</w:t>
      </w:r>
      <w:proofErr w:type="gramEnd"/>
    </w:p>
    <w:p w14:paraId="0112E91D" w14:textId="77777777" w:rsidR="00BB0A52" w:rsidRPr="00C75DC6" w:rsidRDefault="00BB0A52" w:rsidP="00BB0A52">
      <w:pPr>
        <w:pStyle w:val="ListParagraph"/>
        <w:numPr>
          <w:ilvl w:val="0"/>
          <w:numId w:val="17"/>
        </w:numPr>
        <w:spacing w:after="0"/>
        <w:rPr>
          <w:rFonts w:cs="Arial"/>
          <w:sz w:val="22"/>
          <w:szCs w:val="22"/>
        </w:rPr>
      </w:pPr>
      <w:r w:rsidRPr="00C75DC6">
        <w:rPr>
          <w:rFonts w:cs="Arial"/>
          <w:sz w:val="22"/>
          <w:szCs w:val="22"/>
        </w:rPr>
        <w:t xml:space="preserve">both of the above are likely to add to the existing cumulative impacts on water quality in the Isaac River from the extensive coal mining operations in the </w:t>
      </w:r>
      <w:proofErr w:type="gramStart"/>
      <w:r w:rsidRPr="00C75DC6">
        <w:rPr>
          <w:rFonts w:cs="Arial"/>
          <w:sz w:val="22"/>
          <w:szCs w:val="22"/>
        </w:rPr>
        <w:t>catchment;</w:t>
      </w:r>
      <w:proofErr w:type="gramEnd"/>
    </w:p>
    <w:p w14:paraId="4D85AA6B" w14:textId="77777777" w:rsidR="00BB0A52" w:rsidRPr="00C75DC6" w:rsidRDefault="00BB0A52" w:rsidP="00BB0A52">
      <w:pPr>
        <w:pStyle w:val="ListParagraph"/>
        <w:numPr>
          <w:ilvl w:val="0"/>
          <w:numId w:val="17"/>
        </w:numPr>
        <w:spacing w:after="0"/>
        <w:rPr>
          <w:rFonts w:cs="Arial"/>
          <w:sz w:val="22"/>
          <w:szCs w:val="22"/>
        </w:rPr>
      </w:pPr>
      <w:r w:rsidRPr="00C75DC6">
        <w:rPr>
          <w:rFonts w:cs="Arial"/>
          <w:sz w:val="22"/>
          <w:szCs w:val="22"/>
        </w:rPr>
        <w:t>impacts to downstream aquatic biota, including several EPBC Act-listed species, and groundwater-dependent ecosystems (GDEs) from altered surface water quality; and</w:t>
      </w:r>
    </w:p>
    <w:p w14:paraId="1BE79D25" w14:textId="77777777" w:rsidR="00BB0A52" w:rsidRPr="00C75DC6" w:rsidRDefault="00BB0A52" w:rsidP="00BB0A52">
      <w:pPr>
        <w:pStyle w:val="ListParagraph"/>
        <w:numPr>
          <w:ilvl w:val="0"/>
          <w:numId w:val="17"/>
        </w:numPr>
        <w:spacing w:after="0"/>
        <w:rPr>
          <w:rFonts w:cs="Arial"/>
          <w:sz w:val="22"/>
          <w:szCs w:val="22"/>
        </w:rPr>
      </w:pPr>
      <w:r w:rsidRPr="00C75DC6">
        <w:rPr>
          <w:rFonts w:cs="Arial"/>
          <w:sz w:val="22"/>
          <w:szCs w:val="22"/>
        </w:rPr>
        <w:lastRenderedPageBreak/>
        <w:t xml:space="preserve">changes to the water quality of the alluvial aquifers associated with Horse, </w:t>
      </w:r>
      <w:proofErr w:type="spellStart"/>
      <w:r w:rsidRPr="00C75DC6">
        <w:rPr>
          <w:rFonts w:cs="Arial"/>
          <w:sz w:val="22"/>
          <w:szCs w:val="22"/>
        </w:rPr>
        <w:t>Caval</w:t>
      </w:r>
      <w:proofErr w:type="spellEnd"/>
      <w:r w:rsidRPr="00C75DC6">
        <w:rPr>
          <w:rFonts w:cs="Arial"/>
          <w:sz w:val="22"/>
          <w:szCs w:val="22"/>
        </w:rPr>
        <w:t>, Cherwell and Nine Mile creeks from water releases, with potential impacts to GDEs supported by these aquifers.</w:t>
      </w:r>
    </w:p>
    <w:p w14:paraId="5FFA6ADE" w14:textId="68451716" w:rsidR="00F03732" w:rsidRDefault="0098198A" w:rsidP="00570D91">
      <w:pPr>
        <w:spacing w:before="120" w:after="120"/>
        <w:rPr>
          <w:rFonts w:cs="Arial"/>
          <w:b/>
          <w:sz w:val="22"/>
          <w:szCs w:val="22"/>
        </w:rPr>
      </w:pPr>
      <w:r>
        <w:rPr>
          <w:rFonts w:cs="Arial"/>
          <w:b/>
          <w:sz w:val="22"/>
          <w:szCs w:val="22"/>
        </w:rPr>
        <w:t xml:space="preserve">3. </w:t>
      </w:r>
      <w:r w:rsidR="00F03732">
        <w:rPr>
          <w:rFonts w:cs="Arial"/>
          <w:b/>
          <w:sz w:val="22"/>
          <w:szCs w:val="22"/>
        </w:rPr>
        <w:t>Other business</w:t>
      </w:r>
      <w:r w:rsidR="00F03732" w:rsidRPr="00032B27">
        <w:rPr>
          <w:rFonts w:cs="Arial"/>
          <w:b/>
          <w:sz w:val="22"/>
          <w:szCs w:val="22"/>
        </w:rPr>
        <w:t xml:space="preserve"> </w:t>
      </w:r>
    </w:p>
    <w:p w14:paraId="3D93A326" w14:textId="7BBAC3DB" w:rsidR="001473CA" w:rsidRPr="0014645B" w:rsidRDefault="00BB7CAC" w:rsidP="00570D91">
      <w:pPr>
        <w:spacing w:before="120" w:after="120"/>
        <w:rPr>
          <w:rFonts w:cs="Arial"/>
          <w:sz w:val="22"/>
          <w:szCs w:val="22"/>
        </w:rPr>
      </w:pPr>
      <w:bookmarkStart w:id="2" w:name="_Hlk113350112"/>
      <w:r>
        <w:rPr>
          <w:rFonts w:cs="Arial"/>
          <w:sz w:val="22"/>
          <w:szCs w:val="22"/>
        </w:rPr>
        <w:t>It was agreed p</w:t>
      </w:r>
      <w:r w:rsidR="001473CA">
        <w:rPr>
          <w:rFonts w:cs="Arial"/>
          <w:sz w:val="22"/>
          <w:szCs w:val="22"/>
        </w:rPr>
        <w:t>rior to the meeting</w:t>
      </w:r>
      <w:r>
        <w:rPr>
          <w:rFonts w:cs="Arial"/>
          <w:sz w:val="22"/>
          <w:szCs w:val="22"/>
        </w:rPr>
        <w:t xml:space="preserve"> that</w:t>
      </w:r>
      <w:r w:rsidR="001473CA">
        <w:rPr>
          <w:rFonts w:cs="Arial"/>
          <w:sz w:val="22"/>
          <w:szCs w:val="22"/>
        </w:rPr>
        <w:t xml:space="preserve"> a</w:t>
      </w:r>
      <w:r w:rsidR="001473CA" w:rsidRPr="0014645B">
        <w:rPr>
          <w:rFonts w:cs="Arial"/>
          <w:sz w:val="22"/>
          <w:szCs w:val="22"/>
        </w:rPr>
        <w:t>gen</w:t>
      </w:r>
      <w:r w:rsidR="001473CA">
        <w:rPr>
          <w:rFonts w:cs="Arial"/>
          <w:sz w:val="22"/>
          <w:szCs w:val="22"/>
        </w:rPr>
        <w:t xml:space="preserve">da items </w:t>
      </w:r>
      <w:r w:rsidR="003F3BF3">
        <w:rPr>
          <w:rFonts w:cs="Arial"/>
          <w:sz w:val="22"/>
          <w:szCs w:val="22"/>
        </w:rPr>
        <w:t>‘</w:t>
      </w:r>
      <w:r w:rsidR="001473CA">
        <w:rPr>
          <w:rFonts w:cs="Arial"/>
          <w:sz w:val="22"/>
          <w:szCs w:val="22"/>
        </w:rPr>
        <w:t>3.1</w:t>
      </w:r>
      <w:r w:rsidR="003F3BF3">
        <w:rPr>
          <w:rFonts w:cs="Arial"/>
          <w:sz w:val="22"/>
          <w:szCs w:val="22"/>
        </w:rPr>
        <w:t xml:space="preserve"> </w:t>
      </w:r>
      <w:r w:rsidR="003F3BF3" w:rsidRPr="003F3BF3">
        <w:rPr>
          <w:rFonts w:cs="Arial"/>
          <w:sz w:val="22"/>
          <w:szCs w:val="22"/>
        </w:rPr>
        <w:t>Ecohydrological Conceptual Models Explanatory Note</w:t>
      </w:r>
      <w:r w:rsidR="003F3BF3">
        <w:rPr>
          <w:rFonts w:cs="Arial"/>
          <w:sz w:val="22"/>
          <w:szCs w:val="22"/>
        </w:rPr>
        <w:t>’</w:t>
      </w:r>
      <w:r w:rsidR="003F3BF3" w:rsidRPr="003F3BF3">
        <w:rPr>
          <w:rFonts w:cs="Arial"/>
          <w:sz w:val="22"/>
          <w:szCs w:val="22"/>
        </w:rPr>
        <w:t xml:space="preserve"> </w:t>
      </w:r>
      <w:r w:rsidR="001473CA">
        <w:rPr>
          <w:rFonts w:cs="Arial"/>
          <w:sz w:val="22"/>
          <w:szCs w:val="22"/>
        </w:rPr>
        <w:t xml:space="preserve">and </w:t>
      </w:r>
      <w:r w:rsidR="003F3BF3">
        <w:rPr>
          <w:rFonts w:cs="Arial"/>
          <w:sz w:val="22"/>
          <w:szCs w:val="22"/>
        </w:rPr>
        <w:t>‘</w:t>
      </w:r>
      <w:r w:rsidR="001473CA">
        <w:rPr>
          <w:rFonts w:cs="Arial"/>
          <w:sz w:val="22"/>
          <w:szCs w:val="22"/>
        </w:rPr>
        <w:t xml:space="preserve">3.2 </w:t>
      </w:r>
      <w:r w:rsidR="003F3BF3" w:rsidRPr="003F3BF3">
        <w:rPr>
          <w:rFonts w:cs="Arial"/>
          <w:sz w:val="22"/>
          <w:szCs w:val="22"/>
        </w:rPr>
        <w:t>Minimum Groundwater Monitoring Requirements</w:t>
      </w:r>
      <w:r w:rsidR="003F3BF3">
        <w:rPr>
          <w:rFonts w:cs="Arial"/>
          <w:sz w:val="22"/>
          <w:szCs w:val="22"/>
        </w:rPr>
        <w:t>’</w:t>
      </w:r>
      <w:r w:rsidR="003F3BF3" w:rsidRPr="003F3BF3">
        <w:rPr>
          <w:rFonts w:cs="Arial"/>
          <w:sz w:val="22"/>
          <w:szCs w:val="22"/>
        </w:rPr>
        <w:t xml:space="preserve"> </w:t>
      </w:r>
      <w:r w:rsidR="001473CA">
        <w:rPr>
          <w:rFonts w:cs="Arial"/>
          <w:sz w:val="22"/>
          <w:szCs w:val="22"/>
        </w:rPr>
        <w:t>w</w:t>
      </w:r>
      <w:r>
        <w:rPr>
          <w:rFonts w:cs="Arial"/>
          <w:sz w:val="22"/>
          <w:szCs w:val="22"/>
        </w:rPr>
        <w:t xml:space="preserve">ould be </w:t>
      </w:r>
      <w:r w:rsidR="00006947">
        <w:rPr>
          <w:rFonts w:cs="Arial"/>
          <w:sz w:val="22"/>
          <w:szCs w:val="22"/>
        </w:rPr>
        <w:t>deferred</w:t>
      </w:r>
      <w:r w:rsidR="001473CA">
        <w:rPr>
          <w:rFonts w:cs="Arial"/>
          <w:sz w:val="22"/>
          <w:szCs w:val="22"/>
        </w:rPr>
        <w:t xml:space="preserve"> to a future </w:t>
      </w:r>
      <w:r w:rsidR="0003662D">
        <w:rPr>
          <w:rFonts w:cs="Arial"/>
          <w:sz w:val="22"/>
          <w:szCs w:val="22"/>
        </w:rPr>
        <w:t xml:space="preserve">meeting of the </w:t>
      </w:r>
      <w:r w:rsidR="00D3253B">
        <w:rPr>
          <w:rFonts w:cs="Arial"/>
          <w:sz w:val="22"/>
          <w:szCs w:val="22"/>
        </w:rPr>
        <w:t>Committee</w:t>
      </w:r>
      <w:r w:rsidR="001473CA">
        <w:rPr>
          <w:rFonts w:cs="Arial"/>
          <w:sz w:val="22"/>
          <w:szCs w:val="22"/>
        </w:rPr>
        <w:t xml:space="preserve">. </w:t>
      </w:r>
    </w:p>
    <w:p w14:paraId="2981D6A6" w14:textId="5E8F46F6" w:rsidR="00CC4854" w:rsidRDefault="00CC4854" w:rsidP="00570D91">
      <w:pPr>
        <w:tabs>
          <w:tab w:val="left" w:pos="426"/>
        </w:tabs>
        <w:spacing w:before="120" w:after="120"/>
        <w:rPr>
          <w:rFonts w:cs="Arial"/>
          <w:sz w:val="22"/>
          <w:szCs w:val="22"/>
          <w:u w:val="single"/>
        </w:rPr>
      </w:pPr>
      <w:bookmarkStart w:id="3" w:name="_Hlk113001796"/>
      <w:r w:rsidRPr="00EC4682">
        <w:rPr>
          <w:rFonts w:cs="Arial"/>
          <w:sz w:val="22"/>
          <w:szCs w:val="22"/>
        </w:rPr>
        <w:t xml:space="preserve">3.3 </w:t>
      </w:r>
      <w:r w:rsidRPr="00EC4682">
        <w:rPr>
          <w:rFonts w:cs="Arial"/>
          <w:sz w:val="22"/>
          <w:szCs w:val="22"/>
        </w:rPr>
        <w:tab/>
      </w:r>
      <w:r>
        <w:rPr>
          <w:rFonts w:cs="Arial"/>
          <w:sz w:val="22"/>
          <w:szCs w:val="22"/>
          <w:u w:val="single"/>
        </w:rPr>
        <w:t>2023 Stakeholder Forum</w:t>
      </w:r>
    </w:p>
    <w:p w14:paraId="21805150" w14:textId="3BC9D0F7" w:rsidR="00E731D1" w:rsidRPr="00581558" w:rsidRDefault="00CB5477" w:rsidP="00570D91">
      <w:pPr>
        <w:tabs>
          <w:tab w:val="left" w:pos="426"/>
        </w:tabs>
        <w:spacing w:before="120" w:after="120"/>
        <w:rPr>
          <w:rFonts w:cs="Arial"/>
          <w:sz w:val="22"/>
          <w:szCs w:val="22"/>
        </w:rPr>
      </w:pPr>
      <w:r w:rsidRPr="00581558">
        <w:rPr>
          <w:rFonts w:cs="Arial"/>
          <w:sz w:val="22"/>
          <w:szCs w:val="22"/>
        </w:rPr>
        <w:t xml:space="preserve">The Committee discussed </w:t>
      </w:r>
      <w:r w:rsidR="00913AA6">
        <w:rPr>
          <w:rFonts w:cs="Arial"/>
          <w:sz w:val="22"/>
          <w:szCs w:val="22"/>
        </w:rPr>
        <w:t xml:space="preserve">the </w:t>
      </w:r>
      <w:r w:rsidRPr="00581558">
        <w:rPr>
          <w:rFonts w:cs="Arial"/>
          <w:sz w:val="22"/>
          <w:szCs w:val="22"/>
        </w:rPr>
        <w:t xml:space="preserve">plan for a </w:t>
      </w:r>
      <w:r w:rsidR="0078512D" w:rsidRPr="00581558">
        <w:rPr>
          <w:rFonts w:cs="Arial"/>
          <w:sz w:val="22"/>
          <w:szCs w:val="22"/>
        </w:rPr>
        <w:t>2023</w:t>
      </w:r>
      <w:r w:rsidR="0078512D">
        <w:rPr>
          <w:rFonts w:cs="Arial"/>
          <w:sz w:val="22"/>
          <w:szCs w:val="22"/>
        </w:rPr>
        <w:t xml:space="preserve"> </w:t>
      </w:r>
      <w:r w:rsidRPr="00581558">
        <w:rPr>
          <w:rFonts w:cs="Arial"/>
          <w:sz w:val="22"/>
          <w:szCs w:val="22"/>
        </w:rPr>
        <w:t xml:space="preserve">stakeholder event </w:t>
      </w:r>
      <w:r w:rsidR="0078512D">
        <w:rPr>
          <w:rFonts w:cs="Arial"/>
          <w:sz w:val="22"/>
          <w:szCs w:val="22"/>
        </w:rPr>
        <w:t xml:space="preserve">with </w:t>
      </w:r>
      <w:r w:rsidR="0078512D" w:rsidRPr="0078512D">
        <w:rPr>
          <w:rFonts w:cs="Arial"/>
          <w:sz w:val="22"/>
          <w:szCs w:val="22"/>
        </w:rPr>
        <w:t xml:space="preserve">Fiona </w:t>
      </w:r>
      <w:r w:rsidR="009A6916" w:rsidRPr="0078512D">
        <w:rPr>
          <w:rFonts w:cs="Arial"/>
          <w:sz w:val="22"/>
          <w:szCs w:val="22"/>
        </w:rPr>
        <w:t>Chandler, Alluvium</w:t>
      </w:r>
      <w:r w:rsidR="0078512D" w:rsidRPr="0078512D">
        <w:rPr>
          <w:rFonts w:cs="Arial"/>
          <w:sz w:val="22"/>
          <w:szCs w:val="22"/>
        </w:rPr>
        <w:t xml:space="preserve"> Consulting</w:t>
      </w:r>
      <w:r w:rsidRPr="00581558">
        <w:rPr>
          <w:rFonts w:cs="Arial"/>
          <w:sz w:val="22"/>
          <w:szCs w:val="22"/>
        </w:rPr>
        <w:t>.</w:t>
      </w:r>
      <w:bookmarkEnd w:id="3"/>
    </w:p>
    <w:p w14:paraId="7BFAA3E7" w14:textId="3A974BB0" w:rsidR="00CC4854" w:rsidRDefault="00CC4854" w:rsidP="00570D91">
      <w:pPr>
        <w:tabs>
          <w:tab w:val="left" w:pos="426"/>
        </w:tabs>
        <w:spacing w:before="120" w:after="120"/>
        <w:rPr>
          <w:rFonts w:cs="Arial"/>
          <w:sz w:val="22"/>
          <w:szCs w:val="22"/>
          <w:u w:val="single"/>
        </w:rPr>
      </w:pPr>
      <w:r w:rsidRPr="00EC4682">
        <w:rPr>
          <w:rFonts w:cs="Arial"/>
          <w:sz w:val="22"/>
          <w:szCs w:val="22"/>
        </w:rPr>
        <w:t xml:space="preserve">3.4 </w:t>
      </w:r>
      <w:r w:rsidRPr="00EC4682">
        <w:rPr>
          <w:rFonts w:cs="Arial"/>
          <w:sz w:val="22"/>
          <w:szCs w:val="22"/>
        </w:rPr>
        <w:tab/>
      </w:r>
      <w:r w:rsidRPr="00CC4854">
        <w:rPr>
          <w:rFonts w:cs="Arial"/>
          <w:sz w:val="22"/>
          <w:szCs w:val="22"/>
          <w:u w:val="single"/>
        </w:rPr>
        <w:t>Subsidence Explanatory Note – CSG</w:t>
      </w:r>
    </w:p>
    <w:p w14:paraId="259B4AB2" w14:textId="04F56A71" w:rsidR="00CC4854" w:rsidRPr="00581558" w:rsidRDefault="00CB5477" w:rsidP="00570D91">
      <w:pPr>
        <w:tabs>
          <w:tab w:val="left" w:pos="426"/>
        </w:tabs>
        <w:spacing w:before="120" w:after="120"/>
        <w:rPr>
          <w:rFonts w:cs="Arial"/>
          <w:sz w:val="22"/>
          <w:szCs w:val="22"/>
        </w:rPr>
      </w:pPr>
      <w:r w:rsidRPr="00581558">
        <w:rPr>
          <w:rFonts w:cs="Arial"/>
          <w:sz w:val="22"/>
          <w:szCs w:val="22"/>
        </w:rPr>
        <w:t>Dr Chris</w:t>
      </w:r>
      <w:r w:rsidR="008A462B">
        <w:rPr>
          <w:rFonts w:cs="Arial"/>
          <w:sz w:val="22"/>
          <w:szCs w:val="22"/>
        </w:rPr>
        <w:t>topher</w:t>
      </w:r>
      <w:r w:rsidRPr="00581558">
        <w:rPr>
          <w:rFonts w:cs="Arial"/>
          <w:sz w:val="22"/>
          <w:szCs w:val="22"/>
        </w:rPr>
        <w:t xml:space="preserve"> Leonardi presented the second draft of the Explanatory Note: </w:t>
      </w:r>
      <w:r w:rsidR="00581558" w:rsidRPr="00581558">
        <w:rPr>
          <w:rFonts w:cs="Arial"/>
          <w:sz w:val="22"/>
          <w:szCs w:val="22"/>
        </w:rPr>
        <w:t>Subsidence associated with coal seam gas production</w:t>
      </w:r>
      <w:r w:rsidRPr="00581558">
        <w:rPr>
          <w:rFonts w:cs="Arial"/>
          <w:sz w:val="22"/>
          <w:szCs w:val="22"/>
        </w:rPr>
        <w:t>. The Committee discussed and provided comment</w:t>
      </w:r>
      <w:r>
        <w:rPr>
          <w:rFonts w:cs="Arial"/>
          <w:sz w:val="22"/>
          <w:szCs w:val="22"/>
        </w:rPr>
        <w:t>s</w:t>
      </w:r>
      <w:r w:rsidRPr="00581558">
        <w:rPr>
          <w:rFonts w:cs="Arial"/>
          <w:sz w:val="22"/>
          <w:szCs w:val="22"/>
        </w:rPr>
        <w:t xml:space="preserve"> on the draft document. </w:t>
      </w:r>
    </w:p>
    <w:p w14:paraId="33434FD9" w14:textId="4D816B67" w:rsidR="00CC4854" w:rsidRDefault="00CC4854" w:rsidP="00570D91">
      <w:pPr>
        <w:tabs>
          <w:tab w:val="left" w:pos="426"/>
        </w:tabs>
        <w:spacing w:before="120" w:after="120"/>
        <w:rPr>
          <w:rFonts w:cs="Arial"/>
          <w:sz w:val="22"/>
          <w:szCs w:val="22"/>
          <w:u w:val="single"/>
        </w:rPr>
      </w:pPr>
      <w:r w:rsidRPr="00EC4682">
        <w:rPr>
          <w:rFonts w:cs="Arial"/>
          <w:sz w:val="22"/>
          <w:szCs w:val="22"/>
        </w:rPr>
        <w:t xml:space="preserve">3.5 </w:t>
      </w:r>
      <w:r w:rsidRPr="00EC4682">
        <w:rPr>
          <w:rFonts w:cs="Arial"/>
          <w:sz w:val="22"/>
          <w:szCs w:val="22"/>
        </w:rPr>
        <w:tab/>
      </w:r>
      <w:r w:rsidRPr="00CC4854">
        <w:rPr>
          <w:rFonts w:cs="Arial"/>
          <w:sz w:val="22"/>
          <w:szCs w:val="22"/>
          <w:u w:val="single"/>
        </w:rPr>
        <w:t>Uncertainty Analysis Explanatory Note</w:t>
      </w:r>
    </w:p>
    <w:p w14:paraId="199247CC" w14:textId="698F1E72" w:rsidR="00CB5477" w:rsidRDefault="00CB5477" w:rsidP="00570D91">
      <w:pPr>
        <w:tabs>
          <w:tab w:val="left" w:pos="426"/>
        </w:tabs>
        <w:spacing w:before="120" w:after="120"/>
        <w:rPr>
          <w:rFonts w:cs="Arial"/>
          <w:sz w:val="22"/>
          <w:szCs w:val="22"/>
          <w:u w:val="single"/>
        </w:rPr>
      </w:pPr>
      <w:r w:rsidRPr="7F82CD28">
        <w:rPr>
          <w:rFonts w:cs="Arial"/>
          <w:sz w:val="22"/>
          <w:szCs w:val="22"/>
        </w:rPr>
        <w:t xml:space="preserve">The Committee discussed and provided comments on the second draft of the </w:t>
      </w:r>
      <w:r w:rsidR="00006947" w:rsidRPr="7F82CD28">
        <w:rPr>
          <w:rFonts w:cs="Arial"/>
          <w:sz w:val="22"/>
          <w:szCs w:val="22"/>
        </w:rPr>
        <w:t>update</w:t>
      </w:r>
      <w:r w:rsidR="5036F4D1" w:rsidRPr="7F82CD28">
        <w:rPr>
          <w:rFonts w:cs="Arial"/>
          <w:sz w:val="22"/>
          <w:szCs w:val="22"/>
        </w:rPr>
        <w:t>d</w:t>
      </w:r>
      <w:r w:rsidRPr="7F82CD28">
        <w:rPr>
          <w:rFonts w:cs="Arial"/>
          <w:sz w:val="22"/>
          <w:szCs w:val="22"/>
        </w:rPr>
        <w:t xml:space="preserve"> Explanatory Note</w:t>
      </w:r>
      <w:r w:rsidR="00913AA6" w:rsidRPr="7F82CD28">
        <w:rPr>
          <w:rFonts w:cs="Arial"/>
          <w:sz w:val="22"/>
          <w:szCs w:val="22"/>
        </w:rPr>
        <w:t xml:space="preserve">: </w:t>
      </w:r>
      <w:r w:rsidRPr="7F82CD28">
        <w:rPr>
          <w:rFonts w:cs="Arial"/>
          <w:sz w:val="22"/>
          <w:szCs w:val="22"/>
        </w:rPr>
        <w:t>Uncertainty Analysis for Groundwater Models.</w:t>
      </w:r>
    </w:p>
    <w:bookmarkEnd w:id="2"/>
    <w:p w14:paraId="574C4D91" w14:textId="0B94280F" w:rsidR="00273E51" w:rsidRPr="0094790E" w:rsidRDefault="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6DF93523" w14:textId="45D39E54" w:rsidR="00273E51" w:rsidRPr="0014645B" w:rsidRDefault="00273E51">
      <w:pPr>
        <w:tabs>
          <w:tab w:val="left" w:pos="426"/>
        </w:tabs>
        <w:spacing w:before="120" w:after="120"/>
        <w:rPr>
          <w:rFonts w:cs="Arial"/>
          <w:sz w:val="22"/>
          <w:szCs w:val="22"/>
        </w:rPr>
      </w:pPr>
      <w:r w:rsidRPr="0014645B">
        <w:rPr>
          <w:rFonts w:cs="Arial"/>
          <w:sz w:val="22"/>
          <w:szCs w:val="22"/>
        </w:rPr>
        <w:t xml:space="preserve">The meeting closed </w:t>
      </w:r>
      <w:r w:rsidRPr="006A5917">
        <w:rPr>
          <w:rFonts w:cs="Arial"/>
          <w:sz w:val="22"/>
          <w:szCs w:val="22"/>
        </w:rPr>
        <w:t xml:space="preserve">at </w:t>
      </w:r>
      <w:r w:rsidR="00AE120B" w:rsidRPr="006A5917">
        <w:rPr>
          <w:rFonts w:cs="Arial"/>
          <w:sz w:val="22"/>
          <w:szCs w:val="22"/>
        </w:rPr>
        <w:t>3.4</w:t>
      </w:r>
      <w:r w:rsidR="00D730F4" w:rsidRPr="006A5917">
        <w:rPr>
          <w:rFonts w:cs="Arial"/>
          <w:sz w:val="22"/>
          <w:szCs w:val="22"/>
        </w:rPr>
        <w:t>0</w:t>
      </w:r>
      <w:r w:rsidR="00AE120B" w:rsidRPr="006A5917">
        <w:rPr>
          <w:rFonts w:cs="Arial"/>
          <w:sz w:val="22"/>
          <w:szCs w:val="22"/>
        </w:rPr>
        <w:t xml:space="preserve"> </w:t>
      </w:r>
      <w:r w:rsidR="00E001D7" w:rsidRPr="006A5917">
        <w:rPr>
          <w:rFonts w:cs="Arial"/>
          <w:sz w:val="22"/>
          <w:szCs w:val="22"/>
        </w:rPr>
        <w:t xml:space="preserve">pm </w:t>
      </w:r>
      <w:r w:rsidR="002110E5" w:rsidRPr="0014645B">
        <w:rPr>
          <w:rFonts w:cs="Arial"/>
          <w:sz w:val="22"/>
          <w:szCs w:val="22"/>
        </w:rPr>
        <w:t xml:space="preserve">on </w:t>
      </w:r>
      <w:r w:rsidR="0031766D" w:rsidRPr="0014645B">
        <w:rPr>
          <w:rFonts w:cs="Arial"/>
          <w:sz w:val="22"/>
          <w:szCs w:val="22"/>
        </w:rPr>
        <w:t xml:space="preserve">Thursday </w:t>
      </w:r>
      <w:r w:rsidR="002F0096" w:rsidRPr="0014645B">
        <w:rPr>
          <w:rFonts w:cs="Arial"/>
          <w:sz w:val="22"/>
          <w:szCs w:val="22"/>
        </w:rPr>
        <w:t>1 September</w:t>
      </w:r>
      <w:r w:rsidR="002110E5" w:rsidRPr="0014645B">
        <w:rPr>
          <w:rFonts w:cs="Arial"/>
          <w:sz w:val="22"/>
          <w:szCs w:val="22"/>
        </w:rPr>
        <w:t xml:space="preserve"> 202</w:t>
      </w:r>
      <w:r w:rsidR="00513AD4" w:rsidRPr="0014645B">
        <w:rPr>
          <w:rFonts w:cs="Arial"/>
          <w:sz w:val="22"/>
          <w:szCs w:val="22"/>
        </w:rPr>
        <w:t>2</w:t>
      </w:r>
      <w:r w:rsidR="002110E5" w:rsidRPr="0014645B">
        <w:rPr>
          <w:rFonts w:cs="Arial"/>
          <w:sz w:val="22"/>
          <w:szCs w:val="22"/>
        </w:rPr>
        <w:t>.</w:t>
      </w:r>
    </w:p>
    <w:p w14:paraId="0C786C97" w14:textId="77777777" w:rsidR="00273E51" w:rsidRPr="0014645B" w:rsidRDefault="00273E51">
      <w:pPr>
        <w:tabs>
          <w:tab w:val="left" w:pos="426"/>
        </w:tabs>
        <w:spacing w:before="120" w:after="120"/>
        <w:rPr>
          <w:rFonts w:cs="Arial"/>
          <w:b/>
          <w:sz w:val="22"/>
          <w:szCs w:val="22"/>
        </w:rPr>
      </w:pPr>
      <w:r w:rsidRPr="0014645B">
        <w:rPr>
          <w:rFonts w:cs="Arial"/>
          <w:b/>
          <w:sz w:val="22"/>
          <w:szCs w:val="22"/>
        </w:rPr>
        <w:t>Next Meeting</w:t>
      </w:r>
    </w:p>
    <w:p w14:paraId="02EA8D7D" w14:textId="6C2172E8" w:rsidR="00273E51" w:rsidRPr="0094790E" w:rsidRDefault="00273E51">
      <w:pPr>
        <w:tabs>
          <w:tab w:val="left" w:pos="426"/>
        </w:tabs>
        <w:spacing w:before="120" w:after="120"/>
        <w:rPr>
          <w:rFonts w:cs="Arial"/>
          <w:sz w:val="22"/>
          <w:szCs w:val="22"/>
        </w:rPr>
      </w:pPr>
      <w:r w:rsidRPr="0014645B">
        <w:rPr>
          <w:rFonts w:cs="Arial"/>
          <w:sz w:val="22"/>
          <w:szCs w:val="22"/>
        </w:rPr>
        <w:t>The next meeting is scheduled for</w:t>
      </w:r>
      <w:r w:rsidR="00086A9A" w:rsidRPr="0014645B">
        <w:rPr>
          <w:rFonts w:cs="Arial"/>
          <w:sz w:val="22"/>
          <w:szCs w:val="22"/>
        </w:rPr>
        <w:t xml:space="preserve"> </w:t>
      </w:r>
      <w:r w:rsidR="00581558" w:rsidRPr="006A5917">
        <w:rPr>
          <w:rFonts w:cs="Arial"/>
          <w:sz w:val="22"/>
          <w:szCs w:val="22"/>
        </w:rPr>
        <w:t>5-6 October</w:t>
      </w:r>
      <w:r w:rsidR="00086A9A" w:rsidRPr="006A5917">
        <w:rPr>
          <w:rFonts w:cs="Arial"/>
          <w:sz w:val="22"/>
          <w:szCs w:val="22"/>
        </w:rPr>
        <w:t xml:space="preserve"> 2022.</w:t>
      </w:r>
      <w:r w:rsidR="00FC44FB" w:rsidRPr="002110E5">
        <w:rPr>
          <w:rFonts w:cs="Arial"/>
          <w:sz w:val="22"/>
          <w:szCs w:val="22"/>
        </w:rPr>
        <w:t xml:space="preserve"> </w:t>
      </w:r>
    </w:p>
    <w:p w14:paraId="738D8A10" w14:textId="77777777" w:rsidR="00795E93" w:rsidRDefault="00795E93" w:rsidP="00795E93">
      <w:pPr>
        <w:tabs>
          <w:tab w:val="left" w:pos="426"/>
        </w:tabs>
        <w:spacing w:before="120" w:after="120"/>
        <w:rPr>
          <w:rFonts w:cs="Arial"/>
          <w:sz w:val="22"/>
          <w:szCs w:val="22"/>
        </w:rPr>
      </w:pPr>
      <w:r w:rsidRPr="00556099">
        <w:rPr>
          <w:rFonts w:cs="Arial"/>
          <w:sz w:val="22"/>
          <w:szCs w:val="22"/>
        </w:rPr>
        <w:t>Minutes confirmed as true and correct:</w:t>
      </w:r>
    </w:p>
    <w:p w14:paraId="17F68EB0"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Dr Chris Pigram AM, FTSE</w:t>
      </w:r>
    </w:p>
    <w:p w14:paraId="68CCA79D"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IESC Chair</w:t>
      </w:r>
    </w:p>
    <w:p w14:paraId="0E471C49" w14:textId="273F3DFD" w:rsidR="00795E93" w:rsidRPr="00694C52" w:rsidRDefault="000F7155" w:rsidP="00795E93">
      <w:pPr>
        <w:tabs>
          <w:tab w:val="left" w:pos="426"/>
        </w:tabs>
        <w:spacing w:before="120" w:after="120"/>
        <w:rPr>
          <w:rFonts w:cs="Arial"/>
          <w:sz w:val="22"/>
          <w:szCs w:val="22"/>
        </w:rPr>
      </w:pPr>
      <w:r w:rsidRPr="000F7155">
        <w:rPr>
          <w:rFonts w:cs="Arial"/>
          <w:sz w:val="22"/>
          <w:szCs w:val="22"/>
        </w:rPr>
        <w:t>12</w:t>
      </w:r>
      <w:r w:rsidR="00795E93" w:rsidRPr="000F7155">
        <w:rPr>
          <w:rFonts w:cs="Arial"/>
          <w:sz w:val="22"/>
          <w:szCs w:val="22"/>
        </w:rPr>
        <w:t xml:space="preserve"> </w:t>
      </w:r>
      <w:r w:rsidR="00BB3CA8" w:rsidRPr="000F7155">
        <w:rPr>
          <w:rFonts w:cs="Arial"/>
          <w:sz w:val="22"/>
          <w:szCs w:val="22"/>
        </w:rPr>
        <w:t>September</w:t>
      </w:r>
      <w:r w:rsidR="00795E93" w:rsidRPr="000F7155">
        <w:rPr>
          <w:rFonts w:cs="Arial"/>
          <w:sz w:val="22"/>
          <w:szCs w:val="22"/>
        </w:rPr>
        <w:t xml:space="preserve"> 2022</w:t>
      </w:r>
    </w:p>
    <w:p w14:paraId="610A449C" w14:textId="64F55284" w:rsidR="00D407CF" w:rsidRDefault="00D407CF" w:rsidP="0021695C">
      <w:pPr>
        <w:tabs>
          <w:tab w:val="left" w:pos="426"/>
        </w:tabs>
        <w:spacing w:before="120" w:after="120"/>
        <w:rPr>
          <w:rFonts w:cs="Arial"/>
          <w:sz w:val="22"/>
          <w:szCs w:val="22"/>
        </w:rPr>
      </w:pPr>
    </w:p>
    <w:p w14:paraId="326B8AD0" w14:textId="77777777" w:rsidR="00D407CF" w:rsidRDefault="00D407CF" w:rsidP="0021695C">
      <w:pPr>
        <w:tabs>
          <w:tab w:val="left" w:pos="426"/>
        </w:tabs>
        <w:spacing w:before="120" w:after="120"/>
        <w:rPr>
          <w:rFonts w:cs="Arial"/>
          <w:sz w:val="22"/>
          <w:szCs w:val="22"/>
        </w:rPr>
      </w:pPr>
    </w:p>
    <w:p w14:paraId="122294DD" w14:textId="726A941C" w:rsidR="004348FE" w:rsidRDefault="004348FE" w:rsidP="00360B98">
      <w:pPr>
        <w:spacing w:after="160" w:line="259" w:lineRule="auto"/>
        <w:rPr>
          <w:rFonts w:ascii="Calibri" w:hAnsi="Calibri" w:cs="Arial"/>
          <w:b/>
          <w:color w:val="000000" w:themeColor="text1"/>
        </w:rPr>
      </w:pPr>
    </w:p>
    <w:p w14:paraId="5A372994" w14:textId="77777777" w:rsidR="007123BC" w:rsidRDefault="007123BC">
      <w:pPr>
        <w:spacing w:after="160" w:line="259" w:lineRule="auto"/>
        <w:rPr>
          <w:rFonts w:ascii="Calibri" w:hAnsi="Calibri" w:cs="Arial"/>
          <w:b/>
          <w:color w:val="000000" w:themeColor="text1"/>
          <w:sz w:val="22"/>
          <w:szCs w:val="22"/>
        </w:rPr>
      </w:pPr>
      <w:r>
        <w:rPr>
          <w:rFonts w:ascii="Calibri" w:hAnsi="Calibri" w:cs="Arial"/>
          <w:b/>
          <w:color w:val="000000" w:themeColor="text1"/>
          <w:sz w:val="22"/>
          <w:szCs w:val="22"/>
        </w:rPr>
        <w:br w:type="page"/>
      </w:r>
    </w:p>
    <w:p w14:paraId="519062F0" w14:textId="0CF2D08B" w:rsidR="00FC711F" w:rsidRPr="00316669" w:rsidRDefault="00FC711F" w:rsidP="00FC711F">
      <w:pPr>
        <w:spacing w:after="160" w:line="259" w:lineRule="auto"/>
        <w:rPr>
          <w:rFonts w:ascii="Calibri" w:hAnsi="Calibri" w:cs="Calibri"/>
          <w:b/>
          <w:color w:val="000000" w:themeColor="text1"/>
          <w:sz w:val="22"/>
          <w:szCs w:val="22"/>
        </w:rPr>
      </w:pPr>
      <w:r w:rsidRPr="00316669">
        <w:rPr>
          <w:rFonts w:ascii="Calibri" w:hAnsi="Calibri" w:cs="Arial"/>
          <w:b/>
          <w:color w:val="000000" w:themeColor="text1"/>
          <w:sz w:val="22"/>
          <w:szCs w:val="22"/>
        </w:rPr>
        <w:lastRenderedPageBreak/>
        <w:t>Attachm</w:t>
      </w:r>
      <w:r w:rsidRPr="00316669">
        <w:rPr>
          <w:rFonts w:ascii="Calibri" w:hAnsi="Calibri" w:cs="Calibri"/>
          <w:b/>
          <w:color w:val="000000" w:themeColor="text1"/>
          <w:sz w:val="22"/>
          <w:szCs w:val="22"/>
        </w:rPr>
        <w:t>ent A</w:t>
      </w:r>
    </w:p>
    <w:p w14:paraId="2B30816F" w14:textId="77777777" w:rsidR="00FC711F" w:rsidRPr="00316669" w:rsidRDefault="00FC711F" w:rsidP="00FC711F">
      <w:pPr>
        <w:spacing w:after="0"/>
        <w:rPr>
          <w:rFonts w:ascii="Calibri" w:hAnsi="Calibri" w:cs="Calibri"/>
          <w:color w:val="FF0000"/>
          <w:sz w:val="22"/>
          <w:szCs w:val="22"/>
        </w:rPr>
      </w:pPr>
    </w:p>
    <w:tbl>
      <w:tblPr>
        <w:tblStyle w:val="TableGrid"/>
        <w:tblW w:w="9493" w:type="dxa"/>
        <w:tblLook w:val="04A0" w:firstRow="1" w:lastRow="0" w:firstColumn="1" w:lastColumn="0" w:noHBand="0" w:noVBand="1"/>
      </w:tblPr>
      <w:tblGrid>
        <w:gridCol w:w="1130"/>
        <w:gridCol w:w="2224"/>
        <w:gridCol w:w="3003"/>
        <w:gridCol w:w="3136"/>
      </w:tblGrid>
      <w:tr w:rsidR="00FC711F" w:rsidRPr="00316669" w14:paraId="7CFA5382" w14:textId="77777777" w:rsidTr="7F82CD28">
        <w:trPr>
          <w:cnfStyle w:val="100000000000" w:firstRow="1" w:lastRow="0" w:firstColumn="0" w:lastColumn="0" w:oddVBand="0" w:evenVBand="0" w:oddHBand="0" w:evenHBand="0" w:firstRowFirstColumn="0" w:firstRowLastColumn="0" w:lastRowFirstColumn="0" w:lastRowLastColumn="0"/>
        </w:trPr>
        <w:tc>
          <w:tcPr>
            <w:tcW w:w="1130" w:type="dxa"/>
          </w:tcPr>
          <w:p w14:paraId="7EE2368B" w14:textId="77777777" w:rsidR="00FC711F" w:rsidRPr="00316669" w:rsidRDefault="00FC711F" w:rsidP="00FC24A5">
            <w:pPr>
              <w:tabs>
                <w:tab w:val="left" w:pos="426"/>
              </w:tabs>
              <w:spacing w:before="120" w:after="120"/>
              <w:rPr>
                <w:rFonts w:ascii="Calibri" w:hAnsi="Calibri" w:cs="Calibri"/>
                <w:color w:val="000000" w:themeColor="text1"/>
                <w:sz w:val="22"/>
                <w:szCs w:val="22"/>
              </w:rPr>
            </w:pPr>
            <w:r w:rsidRPr="00316669">
              <w:rPr>
                <w:rFonts w:ascii="Calibri" w:hAnsi="Calibri" w:cs="Calibri"/>
                <w:color w:val="000000" w:themeColor="text1"/>
                <w:sz w:val="22"/>
                <w:szCs w:val="22"/>
              </w:rPr>
              <w:t>Item(s)</w:t>
            </w:r>
          </w:p>
        </w:tc>
        <w:tc>
          <w:tcPr>
            <w:tcW w:w="2224" w:type="dxa"/>
          </w:tcPr>
          <w:p w14:paraId="47536DAE" w14:textId="77777777" w:rsidR="00FC711F" w:rsidRPr="008326A7" w:rsidRDefault="00FC711F" w:rsidP="00FC24A5">
            <w:pPr>
              <w:tabs>
                <w:tab w:val="left" w:pos="426"/>
              </w:tabs>
              <w:spacing w:before="120" w:after="120"/>
              <w:rPr>
                <w:rFonts w:ascii="Calibri" w:hAnsi="Calibri" w:cs="Calibri"/>
                <w:color w:val="000000" w:themeColor="text1"/>
                <w:sz w:val="22"/>
                <w:szCs w:val="22"/>
              </w:rPr>
            </w:pPr>
            <w:r w:rsidRPr="008326A7">
              <w:rPr>
                <w:rFonts w:ascii="Calibri" w:hAnsi="Calibri" w:cs="Calibri"/>
                <w:color w:val="000000" w:themeColor="text1"/>
                <w:sz w:val="22"/>
                <w:szCs w:val="22"/>
              </w:rPr>
              <w:t>IESC Member</w:t>
            </w:r>
          </w:p>
        </w:tc>
        <w:tc>
          <w:tcPr>
            <w:tcW w:w="3003" w:type="dxa"/>
          </w:tcPr>
          <w:p w14:paraId="66A3775D" w14:textId="77777777" w:rsidR="00FC711F" w:rsidRPr="004D3B2B" w:rsidRDefault="00FC711F" w:rsidP="00FC24A5">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Disclosure</w:t>
            </w:r>
          </w:p>
        </w:tc>
        <w:tc>
          <w:tcPr>
            <w:tcW w:w="3136" w:type="dxa"/>
          </w:tcPr>
          <w:p w14:paraId="28270BBF" w14:textId="77777777" w:rsidR="00FC711F" w:rsidRPr="004D3B2B" w:rsidRDefault="00FC711F" w:rsidP="00FC24A5">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Determination</w:t>
            </w:r>
          </w:p>
        </w:tc>
      </w:tr>
      <w:tr w:rsidR="00957BA5" w:rsidRPr="00316669" w14:paraId="12563EE1" w14:textId="77777777" w:rsidTr="7F82CD28">
        <w:trPr>
          <w:cnfStyle w:val="000000100000" w:firstRow="0" w:lastRow="0" w:firstColumn="0" w:lastColumn="0" w:oddVBand="0" w:evenVBand="0" w:oddHBand="1" w:evenHBand="0" w:firstRowFirstColumn="0" w:firstRowLastColumn="0" w:lastRowFirstColumn="0" w:lastRowLastColumn="0"/>
          <w:trHeight w:val="3508"/>
        </w:trPr>
        <w:tc>
          <w:tcPr>
            <w:tcW w:w="1130" w:type="dxa"/>
          </w:tcPr>
          <w:p w14:paraId="738DF9F6" w14:textId="11B702AD" w:rsidR="00957BA5" w:rsidRPr="000470D8" w:rsidRDefault="00957BA5" w:rsidP="00957BA5">
            <w:pPr>
              <w:spacing w:before="120" w:after="120"/>
              <w:rPr>
                <w:rFonts w:ascii="Calibri" w:hAnsi="Calibri" w:cs="Arial"/>
                <w:color w:val="000000" w:themeColor="text1"/>
                <w:sz w:val="22"/>
                <w:szCs w:val="22"/>
              </w:rPr>
            </w:pPr>
            <w:r w:rsidRPr="008A11B0">
              <w:rPr>
                <w:rFonts w:ascii="Calibri" w:hAnsi="Calibri" w:cs="Calibri"/>
                <w:sz w:val="22"/>
                <w:szCs w:val="22"/>
              </w:rPr>
              <w:t>2.2</w:t>
            </w:r>
          </w:p>
        </w:tc>
        <w:tc>
          <w:tcPr>
            <w:tcW w:w="2224" w:type="dxa"/>
          </w:tcPr>
          <w:p w14:paraId="28BB4B61" w14:textId="34EE5E85" w:rsidR="00957BA5" w:rsidRPr="000470D8" w:rsidRDefault="00957BA5" w:rsidP="00957BA5">
            <w:pPr>
              <w:spacing w:before="120" w:after="120"/>
              <w:rPr>
                <w:rFonts w:ascii="Calibri" w:hAnsi="Calibri" w:cs="Arial"/>
                <w:color w:val="000000" w:themeColor="text1"/>
                <w:sz w:val="22"/>
                <w:szCs w:val="22"/>
              </w:rPr>
            </w:pPr>
            <w:r w:rsidRPr="008A11B0">
              <w:rPr>
                <w:rFonts w:asciiTheme="minorHAnsi" w:hAnsiTheme="minorHAnsi" w:cstheme="minorHAnsi"/>
                <w:sz w:val="22"/>
                <w:szCs w:val="22"/>
              </w:rPr>
              <w:t>Dr Chris Pigram</w:t>
            </w:r>
          </w:p>
        </w:tc>
        <w:tc>
          <w:tcPr>
            <w:tcW w:w="3003" w:type="dxa"/>
          </w:tcPr>
          <w:p w14:paraId="34478934" w14:textId="58931C4A" w:rsidR="00957BA5" w:rsidRPr="000470D8" w:rsidRDefault="00DB2FA4" w:rsidP="00957BA5">
            <w:pPr>
              <w:spacing w:before="120" w:after="120"/>
              <w:rPr>
                <w:rFonts w:ascii="Calibri" w:hAnsi="Calibri" w:cs="Arial"/>
                <w:color w:val="000000" w:themeColor="text1"/>
                <w:sz w:val="22"/>
                <w:szCs w:val="22"/>
              </w:rPr>
            </w:pPr>
            <w:r w:rsidRPr="00DB2FA4">
              <w:rPr>
                <w:rFonts w:asciiTheme="minorHAnsi" w:eastAsia="Times New Roman" w:hAnsiTheme="minorHAnsi" w:cstheme="minorHAnsi"/>
                <w:sz w:val="22"/>
                <w:szCs w:val="22"/>
              </w:rPr>
              <w:t xml:space="preserve">I have a direct or indirect pecuniary interest in a matter being considered or about to be considered by the IESC, as follows: I own shares in BHP. </w:t>
            </w:r>
            <w:r w:rsidRPr="00DB2FA4">
              <w:rPr>
                <w:rFonts w:asciiTheme="minorHAnsi" w:eastAsia="Times New Roman" w:hAnsiTheme="minorHAnsi" w:cstheme="minorHAnsi"/>
                <w:i/>
                <w:iCs/>
                <w:sz w:val="22"/>
                <w:szCs w:val="22"/>
              </w:rPr>
              <w:t xml:space="preserve">NB: regarding the </w:t>
            </w:r>
            <w:proofErr w:type="spellStart"/>
            <w:r w:rsidRPr="00DB2FA4">
              <w:rPr>
                <w:rFonts w:asciiTheme="minorHAnsi" w:eastAsia="Times New Roman" w:hAnsiTheme="minorHAnsi" w:cstheme="minorHAnsi"/>
                <w:i/>
                <w:iCs/>
                <w:sz w:val="22"/>
                <w:szCs w:val="22"/>
              </w:rPr>
              <w:t>Caval</w:t>
            </w:r>
            <w:proofErr w:type="spellEnd"/>
            <w:r w:rsidRPr="00DB2FA4">
              <w:rPr>
                <w:rFonts w:asciiTheme="minorHAnsi" w:eastAsia="Times New Roman" w:hAnsiTheme="minorHAnsi" w:cstheme="minorHAnsi"/>
                <w:i/>
                <w:iCs/>
                <w:sz w:val="22"/>
                <w:szCs w:val="22"/>
              </w:rPr>
              <w:t xml:space="preserve"> Ridge Mine Horse Pit Extension Project.</w:t>
            </w:r>
          </w:p>
        </w:tc>
        <w:tc>
          <w:tcPr>
            <w:tcW w:w="3136" w:type="dxa"/>
          </w:tcPr>
          <w:p w14:paraId="7FFCE8EA" w14:textId="7318ED5A" w:rsidR="00957BA5" w:rsidRPr="008A11B0" w:rsidRDefault="00957BA5" w:rsidP="00957BA5">
            <w:pPr>
              <w:spacing w:before="240"/>
              <w:rPr>
                <w:rFonts w:asciiTheme="minorHAnsi" w:eastAsiaTheme="minorHAnsi" w:hAnsiTheme="minorHAnsi" w:cstheme="minorHAnsi"/>
                <w:sz w:val="22"/>
                <w:szCs w:val="22"/>
                <w:lang w:val="en-AU" w:eastAsia="en-US"/>
              </w:rPr>
            </w:pPr>
            <w:bookmarkStart w:id="4" w:name="_Hlk75265896"/>
            <w:r w:rsidRPr="008A11B0">
              <w:rPr>
                <w:rFonts w:asciiTheme="minorHAnsi" w:hAnsiTheme="minorHAnsi" w:cstheme="minorHAnsi"/>
                <w:sz w:val="22"/>
                <w:szCs w:val="22"/>
              </w:rPr>
              <w:t xml:space="preserve">It was determined that Dr Chris Pigram must not be present during any deliberation of </w:t>
            </w:r>
            <w:r w:rsidRPr="00560611">
              <w:rPr>
                <w:rFonts w:asciiTheme="minorHAnsi" w:hAnsiTheme="minorHAnsi" w:cstheme="minorHAnsi"/>
                <w:sz w:val="22"/>
                <w:szCs w:val="22"/>
              </w:rPr>
              <w:t xml:space="preserve">the Committee about the </w:t>
            </w:r>
            <w:proofErr w:type="spellStart"/>
            <w:r w:rsidR="00560611" w:rsidRPr="00560611">
              <w:rPr>
                <w:rFonts w:asciiTheme="minorHAnsi" w:hAnsiTheme="minorHAnsi" w:cstheme="minorHAnsi"/>
                <w:iCs/>
                <w:sz w:val="22"/>
                <w:szCs w:val="22"/>
              </w:rPr>
              <w:t>Caval</w:t>
            </w:r>
            <w:proofErr w:type="spellEnd"/>
            <w:r w:rsidR="00560611" w:rsidRPr="00560611">
              <w:rPr>
                <w:rFonts w:asciiTheme="minorHAnsi" w:hAnsiTheme="minorHAnsi" w:cstheme="minorHAnsi"/>
                <w:iCs/>
                <w:sz w:val="22"/>
                <w:szCs w:val="22"/>
              </w:rPr>
              <w:t xml:space="preserve"> Ridge Mine Horse Pit Extension</w:t>
            </w:r>
            <w:r w:rsidR="00560611" w:rsidRPr="00560611" w:rsidDel="00560611">
              <w:rPr>
                <w:rFonts w:asciiTheme="minorHAnsi" w:hAnsiTheme="minorHAnsi" w:cstheme="minorHAnsi"/>
                <w:iCs/>
                <w:sz w:val="22"/>
                <w:szCs w:val="22"/>
              </w:rPr>
              <w:t xml:space="preserve"> </w:t>
            </w:r>
            <w:r w:rsidRPr="00560611">
              <w:rPr>
                <w:rFonts w:asciiTheme="minorHAnsi" w:hAnsiTheme="minorHAnsi" w:cstheme="minorHAnsi"/>
                <w:iCs/>
                <w:sz w:val="22"/>
                <w:szCs w:val="22"/>
              </w:rPr>
              <w:t>Project</w:t>
            </w:r>
            <w:r w:rsidRPr="00560611">
              <w:rPr>
                <w:rFonts w:asciiTheme="minorHAnsi" w:hAnsiTheme="minorHAnsi" w:cstheme="minorHAnsi"/>
                <w:sz w:val="22"/>
                <w:szCs w:val="22"/>
              </w:rPr>
              <w:t xml:space="preserve"> and must not take part in any decision of the Committee about the </w:t>
            </w:r>
            <w:proofErr w:type="spellStart"/>
            <w:r w:rsidR="00560611" w:rsidRPr="00560611">
              <w:rPr>
                <w:rFonts w:asciiTheme="minorHAnsi" w:hAnsiTheme="minorHAnsi" w:cstheme="minorHAnsi"/>
                <w:iCs/>
                <w:sz w:val="22"/>
                <w:szCs w:val="22"/>
              </w:rPr>
              <w:t>Caval</w:t>
            </w:r>
            <w:proofErr w:type="spellEnd"/>
            <w:r w:rsidR="00560611" w:rsidRPr="00560611">
              <w:rPr>
                <w:rFonts w:asciiTheme="minorHAnsi" w:hAnsiTheme="minorHAnsi" w:cstheme="minorHAnsi"/>
                <w:iCs/>
                <w:sz w:val="22"/>
                <w:szCs w:val="22"/>
              </w:rPr>
              <w:t xml:space="preserve"> Ridge Mine Horse Pit Extension</w:t>
            </w:r>
            <w:r w:rsidRPr="00560611">
              <w:rPr>
                <w:rFonts w:asciiTheme="minorHAnsi" w:hAnsiTheme="minorHAnsi" w:cstheme="minorHAnsi"/>
                <w:iCs/>
                <w:sz w:val="22"/>
                <w:szCs w:val="22"/>
              </w:rPr>
              <w:t xml:space="preserve"> Project</w:t>
            </w:r>
            <w:r w:rsidRPr="00560611">
              <w:rPr>
                <w:rFonts w:asciiTheme="minorHAnsi" w:hAnsiTheme="minorHAnsi" w:cstheme="minorHAnsi"/>
                <w:sz w:val="22"/>
                <w:szCs w:val="22"/>
              </w:rPr>
              <w:t>.</w:t>
            </w:r>
          </w:p>
          <w:p w14:paraId="24806294" w14:textId="77777777" w:rsidR="00957BA5" w:rsidRPr="008A11B0" w:rsidRDefault="00957BA5" w:rsidP="00957BA5">
            <w:pPr>
              <w:spacing w:before="240"/>
              <w:rPr>
                <w:rFonts w:asciiTheme="minorHAnsi" w:hAnsiTheme="minorHAnsi" w:cstheme="minorHAnsi"/>
                <w:iCs/>
                <w:sz w:val="22"/>
                <w:szCs w:val="22"/>
              </w:rPr>
            </w:pPr>
            <w:bookmarkStart w:id="5" w:name="_Hlk75266027"/>
            <w:bookmarkEnd w:id="4"/>
            <w:r w:rsidRPr="008A11B0">
              <w:rPr>
                <w:rFonts w:asciiTheme="minorHAnsi" w:hAnsiTheme="minorHAnsi" w:cstheme="minorHAnsi"/>
                <w:iCs/>
                <w:sz w:val="22"/>
                <w:szCs w:val="22"/>
              </w:rPr>
              <w:t>The basis for the determination was that share ownership is a pecuniary interest that requires exclusion from deliberations and decisions.</w:t>
            </w:r>
          </w:p>
          <w:bookmarkEnd w:id="5"/>
          <w:p w14:paraId="376755E0" w14:textId="51FF324C" w:rsidR="00957BA5" w:rsidRPr="000470D8" w:rsidRDefault="4A54908F" w:rsidP="00957BA5">
            <w:pPr>
              <w:spacing w:before="120" w:after="120"/>
              <w:rPr>
                <w:rFonts w:ascii="Calibri" w:hAnsi="Calibri" w:cs="Arial"/>
                <w:color w:val="000000" w:themeColor="text1"/>
                <w:sz w:val="22"/>
                <w:szCs w:val="22"/>
              </w:rPr>
            </w:pPr>
            <w:r w:rsidRPr="7F82CD28">
              <w:rPr>
                <w:rFonts w:asciiTheme="minorHAnsi" w:hAnsiTheme="minorHAnsi" w:cstheme="minorBidi"/>
                <w:sz w:val="22"/>
                <w:szCs w:val="22"/>
              </w:rPr>
              <w:t xml:space="preserve">The Committee elected Professor Craig Simmons to preside over the Committee’s deliberations of the </w:t>
            </w:r>
            <w:proofErr w:type="spellStart"/>
            <w:r w:rsidR="561FBA0D" w:rsidRPr="7F82CD28">
              <w:rPr>
                <w:rFonts w:asciiTheme="minorHAnsi" w:hAnsiTheme="minorHAnsi" w:cstheme="minorBidi"/>
                <w:sz w:val="22"/>
                <w:szCs w:val="22"/>
              </w:rPr>
              <w:t>Caval</w:t>
            </w:r>
            <w:proofErr w:type="spellEnd"/>
            <w:r w:rsidR="561FBA0D" w:rsidRPr="7F82CD28">
              <w:rPr>
                <w:rFonts w:asciiTheme="minorHAnsi" w:hAnsiTheme="minorHAnsi" w:cstheme="minorBidi"/>
                <w:sz w:val="22"/>
                <w:szCs w:val="22"/>
              </w:rPr>
              <w:t xml:space="preserve"> Ridge Mine Horse Pit Extension</w:t>
            </w:r>
            <w:r w:rsidR="25E87A53" w:rsidRPr="7F82CD28">
              <w:rPr>
                <w:rFonts w:asciiTheme="minorHAnsi" w:hAnsiTheme="minorHAnsi" w:cstheme="minorBidi"/>
                <w:sz w:val="22"/>
                <w:szCs w:val="22"/>
                <w:highlight w:val="yellow"/>
              </w:rPr>
              <w:t xml:space="preserve"> </w:t>
            </w:r>
            <w:r w:rsidRPr="7F82CD28">
              <w:rPr>
                <w:rFonts w:asciiTheme="minorHAnsi" w:hAnsiTheme="minorHAnsi" w:cstheme="minorBidi"/>
                <w:sz w:val="22"/>
                <w:szCs w:val="22"/>
              </w:rPr>
              <w:t xml:space="preserve">Project, as Dr Pigram </w:t>
            </w:r>
            <w:proofErr w:type="gramStart"/>
            <w:r w:rsidRPr="7F82CD28">
              <w:rPr>
                <w:rFonts w:asciiTheme="minorHAnsi" w:hAnsiTheme="minorHAnsi" w:cstheme="minorBidi"/>
                <w:sz w:val="22"/>
                <w:szCs w:val="22"/>
              </w:rPr>
              <w:t>wouldn’t</w:t>
            </w:r>
            <w:proofErr w:type="gramEnd"/>
            <w:r w:rsidRPr="7F82CD28">
              <w:rPr>
                <w:rFonts w:asciiTheme="minorHAnsi" w:hAnsiTheme="minorHAnsi" w:cstheme="minorBidi"/>
                <w:sz w:val="22"/>
                <w:szCs w:val="22"/>
              </w:rPr>
              <w:t xml:space="preserve"> be present to preside. </w:t>
            </w:r>
          </w:p>
        </w:tc>
      </w:tr>
      <w:tr w:rsidR="00957BA5" w:rsidRPr="00316669" w14:paraId="0D9D19D2" w14:textId="77777777" w:rsidTr="7F82CD28">
        <w:trPr>
          <w:cnfStyle w:val="000000010000" w:firstRow="0" w:lastRow="0" w:firstColumn="0" w:lastColumn="0" w:oddVBand="0" w:evenVBand="0" w:oddHBand="0" w:evenHBand="1" w:firstRowFirstColumn="0" w:firstRowLastColumn="0" w:lastRowFirstColumn="0" w:lastRowLastColumn="0"/>
          <w:trHeight w:val="3508"/>
        </w:trPr>
        <w:tc>
          <w:tcPr>
            <w:tcW w:w="1130" w:type="dxa"/>
          </w:tcPr>
          <w:p w14:paraId="05A5D1FA" w14:textId="5EF44974" w:rsidR="00957BA5" w:rsidRPr="008A11B0" w:rsidRDefault="00957BA5" w:rsidP="00957BA5">
            <w:pPr>
              <w:spacing w:before="120" w:after="120"/>
              <w:rPr>
                <w:rFonts w:ascii="Calibri" w:hAnsi="Calibri" w:cs="Calibri"/>
                <w:sz w:val="22"/>
                <w:szCs w:val="22"/>
              </w:rPr>
            </w:pPr>
            <w:r w:rsidRPr="008A11B0">
              <w:rPr>
                <w:rFonts w:ascii="Calibri" w:hAnsi="Calibri" w:cs="Calibri"/>
                <w:sz w:val="22"/>
                <w:szCs w:val="22"/>
              </w:rPr>
              <w:t>2.2</w:t>
            </w:r>
          </w:p>
        </w:tc>
        <w:tc>
          <w:tcPr>
            <w:tcW w:w="2224" w:type="dxa"/>
          </w:tcPr>
          <w:p w14:paraId="45751AE5" w14:textId="5CB2E1DF" w:rsidR="00957BA5" w:rsidRPr="008A11B0" w:rsidRDefault="00957BA5" w:rsidP="00957BA5">
            <w:pPr>
              <w:spacing w:before="120" w:after="120"/>
              <w:rPr>
                <w:rFonts w:cstheme="minorHAnsi"/>
                <w:sz w:val="22"/>
                <w:szCs w:val="22"/>
              </w:rPr>
            </w:pPr>
            <w:r w:rsidRPr="008A11B0">
              <w:rPr>
                <w:rFonts w:asciiTheme="minorHAnsi" w:hAnsiTheme="minorHAnsi" w:cstheme="minorHAnsi"/>
                <w:sz w:val="22"/>
                <w:szCs w:val="22"/>
              </w:rPr>
              <w:t xml:space="preserve">Dr Jenny </w:t>
            </w:r>
            <w:proofErr w:type="spellStart"/>
            <w:r w:rsidRPr="008A11B0">
              <w:rPr>
                <w:rFonts w:asciiTheme="minorHAnsi" w:hAnsiTheme="minorHAnsi" w:cstheme="minorHAnsi"/>
                <w:sz w:val="22"/>
                <w:szCs w:val="22"/>
              </w:rPr>
              <w:t>Stauber</w:t>
            </w:r>
            <w:proofErr w:type="spellEnd"/>
          </w:p>
        </w:tc>
        <w:tc>
          <w:tcPr>
            <w:tcW w:w="3003" w:type="dxa"/>
          </w:tcPr>
          <w:p w14:paraId="38958A13" w14:textId="3AA63390" w:rsidR="00957BA5" w:rsidRPr="008B2053" w:rsidRDefault="00DB2FA4" w:rsidP="00957BA5">
            <w:pPr>
              <w:spacing w:before="120" w:after="120"/>
              <w:rPr>
                <w:rFonts w:eastAsia="Times New Roman" w:cstheme="minorHAnsi"/>
                <w:sz w:val="22"/>
                <w:szCs w:val="22"/>
              </w:rPr>
            </w:pPr>
            <w:r w:rsidRPr="00DB2FA4">
              <w:rPr>
                <w:rFonts w:asciiTheme="minorHAnsi" w:eastAsia="Times New Roman" w:hAnsiTheme="minorHAnsi" w:cstheme="minorHAnsi"/>
                <w:sz w:val="22"/>
                <w:szCs w:val="22"/>
              </w:rPr>
              <w:t xml:space="preserve">I have a direct or indirect pecuniary interest in a matter being considered or about to be considered by the IESC, as follows: I own shares in BHP Billiton (who owns the mine). </w:t>
            </w:r>
            <w:r w:rsidRPr="00DB2FA4">
              <w:rPr>
                <w:rFonts w:asciiTheme="minorHAnsi" w:eastAsia="Times New Roman" w:hAnsiTheme="minorHAnsi" w:cstheme="minorHAnsi"/>
                <w:i/>
                <w:iCs/>
                <w:sz w:val="22"/>
                <w:szCs w:val="22"/>
              </w:rPr>
              <w:t xml:space="preserve">NB: regarding the </w:t>
            </w:r>
            <w:proofErr w:type="spellStart"/>
            <w:r w:rsidRPr="00DB2FA4">
              <w:rPr>
                <w:rFonts w:asciiTheme="minorHAnsi" w:eastAsia="Times New Roman" w:hAnsiTheme="minorHAnsi" w:cstheme="minorHAnsi"/>
                <w:i/>
                <w:iCs/>
                <w:sz w:val="22"/>
                <w:szCs w:val="22"/>
              </w:rPr>
              <w:t>Caval</w:t>
            </w:r>
            <w:proofErr w:type="spellEnd"/>
            <w:r w:rsidRPr="00DB2FA4">
              <w:rPr>
                <w:rFonts w:asciiTheme="minorHAnsi" w:eastAsia="Times New Roman" w:hAnsiTheme="minorHAnsi" w:cstheme="minorHAnsi"/>
                <w:i/>
                <w:iCs/>
                <w:sz w:val="22"/>
                <w:szCs w:val="22"/>
              </w:rPr>
              <w:t xml:space="preserve"> Ridge Mine Horse Pit Extension Project.</w:t>
            </w:r>
          </w:p>
        </w:tc>
        <w:tc>
          <w:tcPr>
            <w:tcW w:w="3136" w:type="dxa"/>
          </w:tcPr>
          <w:p w14:paraId="13ABF6F4" w14:textId="4639741C" w:rsidR="00957BA5" w:rsidRPr="008B2053" w:rsidRDefault="4A54908F" w:rsidP="7F82CD28">
            <w:pPr>
              <w:spacing w:before="240"/>
              <w:rPr>
                <w:rFonts w:asciiTheme="minorHAnsi" w:hAnsiTheme="minorHAnsi" w:cstheme="minorBidi"/>
                <w:sz w:val="22"/>
                <w:szCs w:val="22"/>
              </w:rPr>
            </w:pPr>
            <w:r w:rsidRPr="7F82CD28">
              <w:rPr>
                <w:rFonts w:asciiTheme="minorHAnsi" w:hAnsiTheme="minorHAnsi" w:cstheme="minorBidi"/>
                <w:sz w:val="22"/>
                <w:szCs w:val="22"/>
              </w:rPr>
              <w:t xml:space="preserve">It was determined that Dr Jenny </w:t>
            </w:r>
            <w:proofErr w:type="spellStart"/>
            <w:r w:rsidRPr="7F82CD28">
              <w:rPr>
                <w:rFonts w:asciiTheme="minorHAnsi" w:hAnsiTheme="minorHAnsi" w:cstheme="minorBidi"/>
                <w:sz w:val="22"/>
                <w:szCs w:val="22"/>
              </w:rPr>
              <w:t>Stauber</w:t>
            </w:r>
            <w:proofErr w:type="spellEnd"/>
            <w:r w:rsidRPr="7F82CD28">
              <w:rPr>
                <w:rFonts w:asciiTheme="minorHAnsi" w:hAnsiTheme="minorHAnsi" w:cstheme="minorBidi"/>
                <w:sz w:val="22"/>
                <w:szCs w:val="22"/>
              </w:rPr>
              <w:t xml:space="preserve"> must not be present during any deliberation of the Committee about the </w:t>
            </w:r>
            <w:proofErr w:type="spellStart"/>
            <w:r w:rsidR="0B7F1ABC" w:rsidRPr="7F82CD28">
              <w:rPr>
                <w:rFonts w:asciiTheme="minorHAnsi" w:hAnsiTheme="minorHAnsi" w:cstheme="minorBidi"/>
                <w:sz w:val="22"/>
                <w:szCs w:val="22"/>
              </w:rPr>
              <w:t>Caval</w:t>
            </w:r>
            <w:proofErr w:type="spellEnd"/>
            <w:r w:rsidR="0B7F1ABC" w:rsidRPr="7F82CD28">
              <w:rPr>
                <w:rFonts w:asciiTheme="minorHAnsi" w:hAnsiTheme="minorHAnsi" w:cstheme="minorBidi"/>
                <w:sz w:val="22"/>
                <w:szCs w:val="22"/>
              </w:rPr>
              <w:t xml:space="preserve"> Ridge Mine Horse Pit Extension </w:t>
            </w:r>
            <w:r w:rsidRPr="7F82CD28">
              <w:rPr>
                <w:rFonts w:asciiTheme="minorHAnsi" w:hAnsiTheme="minorHAnsi" w:cstheme="minorBidi"/>
                <w:sz w:val="22"/>
                <w:szCs w:val="22"/>
              </w:rPr>
              <w:t xml:space="preserve">Project and must not take part in any decision of the Committee about the </w:t>
            </w:r>
            <w:proofErr w:type="spellStart"/>
            <w:r w:rsidR="0B7F1ABC" w:rsidRPr="7F82CD28">
              <w:rPr>
                <w:rFonts w:asciiTheme="minorHAnsi" w:hAnsiTheme="minorHAnsi" w:cstheme="minorBidi"/>
                <w:sz w:val="22"/>
                <w:szCs w:val="22"/>
              </w:rPr>
              <w:t>Caval</w:t>
            </w:r>
            <w:proofErr w:type="spellEnd"/>
            <w:r w:rsidR="0B7F1ABC" w:rsidRPr="7F82CD28">
              <w:rPr>
                <w:rFonts w:asciiTheme="minorHAnsi" w:hAnsiTheme="minorHAnsi" w:cstheme="minorBidi"/>
                <w:sz w:val="22"/>
                <w:szCs w:val="22"/>
              </w:rPr>
              <w:t xml:space="preserve"> Ridge Mine Horse Pit Extension</w:t>
            </w:r>
            <w:r w:rsidRPr="7F82CD28">
              <w:rPr>
                <w:rFonts w:asciiTheme="minorHAnsi" w:hAnsiTheme="minorHAnsi" w:cstheme="minorBidi"/>
                <w:sz w:val="22"/>
                <w:szCs w:val="22"/>
              </w:rPr>
              <w:t xml:space="preserve"> Project.</w:t>
            </w:r>
          </w:p>
          <w:p w14:paraId="5BDECE4C" w14:textId="472DA184" w:rsidR="00957BA5" w:rsidRPr="008B2053" w:rsidRDefault="00957BA5" w:rsidP="00957BA5">
            <w:pPr>
              <w:spacing w:before="240"/>
              <w:rPr>
                <w:rFonts w:cstheme="minorHAnsi"/>
                <w:sz w:val="22"/>
                <w:szCs w:val="22"/>
              </w:rPr>
            </w:pPr>
            <w:r w:rsidRPr="008B2053">
              <w:rPr>
                <w:rFonts w:asciiTheme="minorHAnsi" w:hAnsiTheme="minorHAnsi" w:cstheme="minorHAnsi"/>
                <w:iCs/>
                <w:sz w:val="22"/>
                <w:szCs w:val="22"/>
              </w:rPr>
              <w:t>The basis for the determination was that share ownership is a pecuniary interest that requires exclusion from deliberations and decisions.</w:t>
            </w:r>
          </w:p>
        </w:tc>
      </w:tr>
    </w:tbl>
    <w:p w14:paraId="7DC0DF11" w14:textId="7A2628C0" w:rsidR="007559F7" w:rsidRDefault="007559F7">
      <w:pPr>
        <w:spacing w:after="160" w:line="259" w:lineRule="auto"/>
        <w:rPr>
          <w:rFonts w:ascii="Calibri" w:hAnsi="Calibri" w:cs="Arial"/>
          <w:b/>
          <w:color w:val="000000" w:themeColor="text1"/>
        </w:rPr>
      </w:pPr>
    </w:p>
    <w:sectPr w:rsidR="007559F7" w:rsidSect="000F70ED">
      <w:type w:val="continuous"/>
      <w:pgSz w:w="11906" w:h="16838"/>
      <w:pgMar w:top="66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3F74" w14:textId="77777777" w:rsidR="004A51DC" w:rsidRDefault="004A51DC">
      <w:pPr>
        <w:spacing w:after="0"/>
      </w:pPr>
      <w:r>
        <w:separator/>
      </w:r>
    </w:p>
  </w:endnote>
  <w:endnote w:type="continuationSeparator" w:id="0">
    <w:p w14:paraId="274F4E98" w14:textId="77777777" w:rsidR="004A51DC" w:rsidRDefault="004A51DC">
      <w:pPr>
        <w:spacing w:after="0"/>
      </w:pPr>
      <w:r>
        <w:continuationSeparator/>
      </w:r>
    </w:p>
  </w:endnote>
  <w:endnote w:type="continuationNotice" w:id="1">
    <w:p w14:paraId="591A9627" w14:textId="77777777" w:rsidR="004A51DC" w:rsidRDefault="004A51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B072" w14:textId="77777777" w:rsidR="004A51DC" w:rsidRDefault="004A51DC">
      <w:pPr>
        <w:spacing w:after="0"/>
      </w:pPr>
      <w:r>
        <w:separator/>
      </w:r>
    </w:p>
  </w:footnote>
  <w:footnote w:type="continuationSeparator" w:id="0">
    <w:p w14:paraId="73510EB8" w14:textId="77777777" w:rsidR="004A51DC" w:rsidRDefault="004A51DC">
      <w:pPr>
        <w:spacing w:after="0"/>
      </w:pPr>
      <w:r>
        <w:continuationSeparator/>
      </w:r>
    </w:p>
  </w:footnote>
  <w:footnote w:type="continuationNotice" w:id="1">
    <w:p w14:paraId="4F6A87A1" w14:textId="77777777" w:rsidR="004A51DC" w:rsidRDefault="004A51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7777777" w:rsidR="00932EF6" w:rsidRDefault="00932EF6"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1"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2"/>
  </w:num>
  <w:num w:numId="2" w16cid:durableId="1954480999">
    <w:abstractNumId w:val="9"/>
  </w:num>
  <w:num w:numId="3" w16cid:durableId="794256654">
    <w:abstractNumId w:val="7"/>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5"/>
  </w:num>
  <w:num w:numId="5" w16cid:durableId="826628654">
    <w:abstractNumId w:val="18"/>
  </w:num>
  <w:num w:numId="6" w16cid:durableId="1363096630">
    <w:abstractNumId w:val="6"/>
  </w:num>
  <w:num w:numId="7" w16cid:durableId="24214399">
    <w:abstractNumId w:val="12"/>
  </w:num>
  <w:num w:numId="8" w16cid:durableId="101726456">
    <w:abstractNumId w:val="7"/>
  </w:num>
  <w:num w:numId="9" w16cid:durableId="821580432">
    <w:abstractNumId w:val="8"/>
  </w:num>
  <w:num w:numId="10" w16cid:durableId="965893268">
    <w:abstractNumId w:val="14"/>
  </w:num>
  <w:num w:numId="11" w16cid:durableId="1171291278">
    <w:abstractNumId w:val="1"/>
  </w:num>
  <w:num w:numId="12" w16cid:durableId="468867554">
    <w:abstractNumId w:val="15"/>
  </w:num>
  <w:num w:numId="13" w16cid:durableId="700472974">
    <w:abstractNumId w:val="0"/>
  </w:num>
  <w:num w:numId="14" w16cid:durableId="1316884658">
    <w:abstractNumId w:val="17"/>
  </w:num>
  <w:num w:numId="15" w16cid:durableId="1228540023">
    <w:abstractNumId w:val="4"/>
  </w:num>
  <w:num w:numId="16" w16cid:durableId="1163619631">
    <w:abstractNumId w:val="11"/>
  </w:num>
  <w:num w:numId="17" w16cid:durableId="9068248">
    <w:abstractNumId w:val="3"/>
  </w:num>
  <w:num w:numId="18" w16cid:durableId="1067652949">
    <w:abstractNumId w:val="16"/>
  </w:num>
  <w:num w:numId="19" w16cid:durableId="959337134">
    <w:abstractNumId w:val="13"/>
  </w:num>
  <w:num w:numId="20" w16cid:durableId="291323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4E45"/>
    <w:rsid w:val="00005018"/>
    <w:rsid w:val="00006947"/>
    <w:rsid w:val="00006CE6"/>
    <w:rsid w:val="00007BC4"/>
    <w:rsid w:val="000112E6"/>
    <w:rsid w:val="000130E5"/>
    <w:rsid w:val="00013383"/>
    <w:rsid w:val="0001376F"/>
    <w:rsid w:val="00013C02"/>
    <w:rsid w:val="00014991"/>
    <w:rsid w:val="00015994"/>
    <w:rsid w:val="0001717F"/>
    <w:rsid w:val="000200FB"/>
    <w:rsid w:val="00020B8C"/>
    <w:rsid w:val="000214DD"/>
    <w:rsid w:val="000224BF"/>
    <w:rsid w:val="0002367F"/>
    <w:rsid w:val="00024081"/>
    <w:rsid w:val="00024449"/>
    <w:rsid w:val="00024CED"/>
    <w:rsid w:val="00025088"/>
    <w:rsid w:val="00032B27"/>
    <w:rsid w:val="0003313B"/>
    <w:rsid w:val="000342F9"/>
    <w:rsid w:val="00035401"/>
    <w:rsid w:val="0003662D"/>
    <w:rsid w:val="00036902"/>
    <w:rsid w:val="00036A26"/>
    <w:rsid w:val="00037C01"/>
    <w:rsid w:val="00044E7A"/>
    <w:rsid w:val="000511DE"/>
    <w:rsid w:val="00051FA6"/>
    <w:rsid w:val="00054442"/>
    <w:rsid w:val="000546A5"/>
    <w:rsid w:val="00063330"/>
    <w:rsid w:val="00064368"/>
    <w:rsid w:val="00064A13"/>
    <w:rsid w:val="00064C6F"/>
    <w:rsid w:val="00066BB7"/>
    <w:rsid w:val="00074FA7"/>
    <w:rsid w:val="000773C3"/>
    <w:rsid w:val="00082618"/>
    <w:rsid w:val="00083A3F"/>
    <w:rsid w:val="00083E3F"/>
    <w:rsid w:val="0008451A"/>
    <w:rsid w:val="00085872"/>
    <w:rsid w:val="0008587F"/>
    <w:rsid w:val="00086A9A"/>
    <w:rsid w:val="00090490"/>
    <w:rsid w:val="0009106C"/>
    <w:rsid w:val="00093342"/>
    <w:rsid w:val="000937E4"/>
    <w:rsid w:val="00094864"/>
    <w:rsid w:val="0009528C"/>
    <w:rsid w:val="0009640F"/>
    <w:rsid w:val="00097381"/>
    <w:rsid w:val="000A0D88"/>
    <w:rsid w:val="000A31C7"/>
    <w:rsid w:val="000A4F6D"/>
    <w:rsid w:val="000B09FF"/>
    <w:rsid w:val="000B46AA"/>
    <w:rsid w:val="000B71F8"/>
    <w:rsid w:val="000B73B0"/>
    <w:rsid w:val="000C2471"/>
    <w:rsid w:val="000C27A9"/>
    <w:rsid w:val="000C3C56"/>
    <w:rsid w:val="000C6146"/>
    <w:rsid w:val="000C66EE"/>
    <w:rsid w:val="000C6BC2"/>
    <w:rsid w:val="000D3412"/>
    <w:rsid w:val="000D3FF0"/>
    <w:rsid w:val="000D470B"/>
    <w:rsid w:val="000D7E56"/>
    <w:rsid w:val="000E0C51"/>
    <w:rsid w:val="000E1DE8"/>
    <w:rsid w:val="000E26FC"/>
    <w:rsid w:val="000E2920"/>
    <w:rsid w:val="000E5776"/>
    <w:rsid w:val="000E5D63"/>
    <w:rsid w:val="000E5FC6"/>
    <w:rsid w:val="000E7421"/>
    <w:rsid w:val="000F0C2E"/>
    <w:rsid w:val="000F19DA"/>
    <w:rsid w:val="000F2DED"/>
    <w:rsid w:val="000F3E36"/>
    <w:rsid w:val="000F4FCC"/>
    <w:rsid w:val="000F6FEB"/>
    <w:rsid w:val="000F70ED"/>
    <w:rsid w:val="000F7132"/>
    <w:rsid w:val="000F7155"/>
    <w:rsid w:val="00101A5A"/>
    <w:rsid w:val="0010347B"/>
    <w:rsid w:val="0010604E"/>
    <w:rsid w:val="0010797C"/>
    <w:rsid w:val="00110B9D"/>
    <w:rsid w:val="00112565"/>
    <w:rsid w:val="00113439"/>
    <w:rsid w:val="0011565B"/>
    <w:rsid w:val="0011652E"/>
    <w:rsid w:val="00120D97"/>
    <w:rsid w:val="001238EE"/>
    <w:rsid w:val="001248FB"/>
    <w:rsid w:val="00125065"/>
    <w:rsid w:val="00130104"/>
    <w:rsid w:val="0013319F"/>
    <w:rsid w:val="00134DBD"/>
    <w:rsid w:val="00135888"/>
    <w:rsid w:val="00135AF1"/>
    <w:rsid w:val="00140FBE"/>
    <w:rsid w:val="00141777"/>
    <w:rsid w:val="001421F9"/>
    <w:rsid w:val="00142663"/>
    <w:rsid w:val="0014482D"/>
    <w:rsid w:val="00144DC0"/>
    <w:rsid w:val="0014645B"/>
    <w:rsid w:val="001473CA"/>
    <w:rsid w:val="0014768D"/>
    <w:rsid w:val="00150991"/>
    <w:rsid w:val="00151B40"/>
    <w:rsid w:val="00155DDD"/>
    <w:rsid w:val="00160DA6"/>
    <w:rsid w:val="00161EFE"/>
    <w:rsid w:val="00163950"/>
    <w:rsid w:val="00164BCF"/>
    <w:rsid w:val="00164DF3"/>
    <w:rsid w:val="00167B41"/>
    <w:rsid w:val="00167D5A"/>
    <w:rsid w:val="00171A70"/>
    <w:rsid w:val="00177664"/>
    <w:rsid w:val="00181567"/>
    <w:rsid w:val="001820B9"/>
    <w:rsid w:val="0018405A"/>
    <w:rsid w:val="00186F99"/>
    <w:rsid w:val="00191C45"/>
    <w:rsid w:val="00191F8B"/>
    <w:rsid w:val="0019210E"/>
    <w:rsid w:val="001939D4"/>
    <w:rsid w:val="00194F77"/>
    <w:rsid w:val="00196100"/>
    <w:rsid w:val="001A40A2"/>
    <w:rsid w:val="001A575C"/>
    <w:rsid w:val="001B1B11"/>
    <w:rsid w:val="001B2EC2"/>
    <w:rsid w:val="001B5069"/>
    <w:rsid w:val="001B546E"/>
    <w:rsid w:val="001B6643"/>
    <w:rsid w:val="001C0285"/>
    <w:rsid w:val="001C2D19"/>
    <w:rsid w:val="001C320E"/>
    <w:rsid w:val="001C6336"/>
    <w:rsid w:val="001D41CF"/>
    <w:rsid w:val="001D6B53"/>
    <w:rsid w:val="001D7E65"/>
    <w:rsid w:val="001E3E12"/>
    <w:rsid w:val="001E4145"/>
    <w:rsid w:val="001E5C1C"/>
    <w:rsid w:val="001E67E4"/>
    <w:rsid w:val="001E7B32"/>
    <w:rsid w:val="001F040D"/>
    <w:rsid w:val="001F08FF"/>
    <w:rsid w:val="001F0994"/>
    <w:rsid w:val="001F1400"/>
    <w:rsid w:val="001F2472"/>
    <w:rsid w:val="001F35E0"/>
    <w:rsid w:val="001F3DA8"/>
    <w:rsid w:val="001F4A16"/>
    <w:rsid w:val="001F55FF"/>
    <w:rsid w:val="001F7B2F"/>
    <w:rsid w:val="00201BC8"/>
    <w:rsid w:val="0020292B"/>
    <w:rsid w:val="00203A9C"/>
    <w:rsid w:val="00207134"/>
    <w:rsid w:val="00207F19"/>
    <w:rsid w:val="00210A11"/>
    <w:rsid w:val="002110E5"/>
    <w:rsid w:val="00211619"/>
    <w:rsid w:val="00211EC2"/>
    <w:rsid w:val="00216121"/>
    <w:rsid w:val="0021695C"/>
    <w:rsid w:val="00217287"/>
    <w:rsid w:val="00223351"/>
    <w:rsid w:val="00225D09"/>
    <w:rsid w:val="002319B3"/>
    <w:rsid w:val="002369E8"/>
    <w:rsid w:val="0024082B"/>
    <w:rsid w:val="0024109E"/>
    <w:rsid w:val="002432FE"/>
    <w:rsid w:val="00246743"/>
    <w:rsid w:val="00246EDB"/>
    <w:rsid w:val="00250940"/>
    <w:rsid w:val="00250C47"/>
    <w:rsid w:val="002613BF"/>
    <w:rsid w:val="00262A21"/>
    <w:rsid w:val="00262B64"/>
    <w:rsid w:val="00264903"/>
    <w:rsid w:val="00265C85"/>
    <w:rsid w:val="0026740E"/>
    <w:rsid w:val="002721C6"/>
    <w:rsid w:val="0027234F"/>
    <w:rsid w:val="002724BA"/>
    <w:rsid w:val="00273E51"/>
    <w:rsid w:val="0027460C"/>
    <w:rsid w:val="00274DB3"/>
    <w:rsid w:val="00277607"/>
    <w:rsid w:val="0028066D"/>
    <w:rsid w:val="00285E15"/>
    <w:rsid w:val="002871BB"/>
    <w:rsid w:val="002876C0"/>
    <w:rsid w:val="00287814"/>
    <w:rsid w:val="00291D77"/>
    <w:rsid w:val="0029246B"/>
    <w:rsid w:val="002B5656"/>
    <w:rsid w:val="002B6F75"/>
    <w:rsid w:val="002C0475"/>
    <w:rsid w:val="002C1E6C"/>
    <w:rsid w:val="002C2056"/>
    <w:rsid w:val="002C3D60"/>
    <w:rsid w:val="002C6372"/>
    <w:rsid w:val="002C71F3"/>
    <w:rsid w:val="002D0D50"/>
    <w:rsid w:val="002D12D1"/>
    <w:rsid w:val="002D23D6"/>
    <w:rsid w:val="002D351A"/>
    <w:rsid w:val="002D37F1"/>
    <w:rsid w:val="002D437A"/>
    <w:rsid w:val="002D44FF"/>
    <w:rsid w:val="002D7AA2"/>
    <w:rsid w:val="002E1D5C"/>
    <w:rsid w:val="002E4A97"/>
    <w:rsid w:val="002E5C20"/>
    <w:rsid w:val="002E6CC2"/>
    <w:rsid w:val="002F0096"/>
    <w:rsid w:val="002F08D0"/>
    <w:rsid w:val="002F361F"/>
    <w:rsid w:val="002F527D"/>
    <w:rsid w:val="002F55E5"/>
    <w:rsid w:val="002F77BA"/>
    <w:rsid w:val="002F7F5A"/>
    <w:rsid w:val="00300E55"/>
    <w:rsid w:val="00302620"/>
    <w:rsid w:val="0030284E"/>
    <w:rsid w:val="0030564F"/>
    <w:rsid w:val="00305CC9"/>
    <w:rsid w:val="00310D94"/>
    <w:rsid w:val="00310DAC"/>
    <w:rsid w:val="003128C1"/>
    <w:rsid w:val="0031475C"/>
    <w:rsid w:val="003155A6"/>
    <w:rsid w:val="00316669"/>
    <w:rsid w:val="00317516"/>
    <w:rsid w:val="0031766D"/>
    <w:rsid w:val="003261D3"/>
    <w:rsid w:val="003327D3"/>
    <w:rsid w:val="003423EB"/>
    <w:rsid w:val="00346ABA"/>
    <w:rsid w:val="0035288F"/>
    <w:rsid w:val="00354317"/>
    <w:rsid w:val="00356FC8"/>
    <w:rsid w:val="00360B98"/>
    <w:rsid w:val="00360E5D"/>
    <w:rsid w:val="003642F3"/>
    <w:rsid w:val="00364790"/>
    <w:rsid w:val="00364852"/>
    <w:rsid w:val="00364D50"/>
    <w:rsid w:val="00371215"/>
    <w:rsid w:val="003727D7"/>
    <w:rsid w:val="003800A1"/>
    <w:rsid w:val="00383B08"/>
    <w:rsid w:val="00385616"/>
    <w:rsid w:val="0038656D"/>
    <w:rsid w:val="00386DE5"/>
    <w:rsid w:val="00391DC8"/>
    <w:rsid w:val="00392C34"/>
    <w:rsid w:val="003959C6"/>
    <w:rsid w:val="0039608B"/>
    <w:rsid w:val="0039714F"/>
    <w:rsid w:val="003A110B"/>
    <w:rsid w:val="003A1941"/>
    <w:rsid w:val="003A19C2"/>
    <w:rsid w:val="003A1A01"/>
    <w:rsid w:val="003A436A"/>
    <w:rsid w:val="003A5563"/>
    <w:rsid w:val="003A7066"/>
    <w:rsid w:val="003B1273"/>
    <w:rsid w:val="003B4163"/>
    <w:rsid w:val="003B4364"/>
    <w:rsid w:val="003B6C1B"/>
    <w:rsid w:val="003B7827"/>
    <w:rsid w:val="003C065B"/>
    <w:rsid w:val="003C25C9"/>
    <w:rsid w:val="003C2663"/>
    <w:rsid w:val="003C4A4B"/>
    <w:rsid w:val="003C4C2C"/>
    <w:rsid w:val="003D043D"/>
    <w:rsid w:val="003D14E9"/>
    <w:rsid w:val="003D17AE"/>
    <w:rsid w:val="003D199C"/>
    <w:rsid w:val="003D1B66"/>
    <w:rsid w:val="003D24B3"/>
    <w:rsid w:val="003D5B81"/>
    <w:rsid w:val="003D6154"/>
    <w:rsid w:val="003D77C4"/>
    <w:rsid w:val="003E0513"/>
    <w:rsid w:val="003E0E6C"/>
    <w:rsid w:val="003E36BC"/>
    <w:rsid w:val="003E47BE"/>
    <w:rsid w:val="003E544F"/>
    <w:rsid w:val="003E7592"/>
    <w:rsid w:val="003E7937"/>
    <w:rsid w:val="003F286C"/>
    <w:rsid w:val="003F3828"/>
    <w:rsid w:val="003F3BF3"/>
    <w:rsid w:val="003F5CAA"/>
    <w:rsid w:val="003F6295"/>
    <w:rsid w:val="003F67CA"/>
    <w:rsid w:val="00400160"/>
    <w:rsid w:val="00400F38"/>
    <w:rsid w:val="00402A1C"/>
    <w:rsid w:val="00403E67"/>
    <w:rsid w:val="00404211"/>
    <w:rsid w:val="0040487E"/>
    <w:rsid w:val="00406417"/>
    <w:rsid w:val="00407909"/>
    <w:rsid w:val="00413B73"/>
    <w:rsid w:val="004141A6"/>
    <w:rsid w:val="00421B2D"/>
    <w:rsid w:val="004225B7"/>
    <w:rsid w:val="00422974"/>
    <w:rsid w:val="00422C02"/>
    <w:rsid w:val="00423DF5"/>
    <w:rsid w:val="00425310"/>
    <w:rsid w:val="004262DE"/>
    <w:rsid w:val="00426E24"/>
    <w:rsid w:val="00427285"/>
    <w:rsid w:val="004278DD"/>
    <w:rsid w:val="00427E35"/>
    <w:rsid w:val="004327C0"/>
    <w:rsid w:val="004348FE"/>
    <w:rsid w:val="00435432"/>
    <w:rsid w:val="004359E8"/>
    <w:rsid w:val="004361A4"/>
    <w:rsid w:val="00436A16"/>
    <w:rsid w:val="0043746B"/>
    <w:rsid w:val="00440274"/>
    <w:rsid w:val="00441690"/>
    <w:rsid w:val="00443F45"/>
    <w:rsid w:val="00445C4B"/>
    <w:rsid w:val="00446483"/>
    <w:rsid w:val="00446A65"/>
    <w:rsid w:val="0045226F"/>
    <w:rsid w:val="00454889"/>
    <w:rsid w:val="004557E1"/>
    <w:rsid w:val="00460500"/>
    <w:rsid w:val="004616C3"/>
    <w:rsid w:val="00464950"/>
    <w:rsid w:val="0047031F"/>
    <w:rsid w:val="004728EC"/>
    <w:rsid w:val="00472C04"/>
    <w:rsid w:val="004731D1"/>
    <w:rsid w:val="00473308"/>
    <w:rsid w:val="00474783"/>
    <w:rsid w:val="00474A2B"/>
    <w:rsid w:val="004774D6"/>
    <w:rsid w:val="004806D8"/>
    <w:rsid w:val="004835E1"/>
    <w:rsid w:val="004865B5"/>
    <w:rsid w:val="004913E9"/>
    <w:rsid w:val="00492D41"/>
    <w:rsid w:val="004A00A4"/>
    <w:rsid w:val="004A0B2E"/>
    <w:rsid w:val="004A10F8"/>
    <w:rsid w:val="004A1ABC"/>
    <w:rsid w:val="004A1BED"/>
    <w:rsid w:val="004A39EA"/>
    <w:rsid w:val="004A3A92"/>
    <w:rsid w:val="004A4F9F"/>
    <w:rsid w:val="004A51DC"/>
    <w:rsid w:val="004A6E3F"/>
    <w:rsid w:val="004A707E"/>
    <w:rsid w:val="004B0BD3"/>
    <w:rsid w:val="004B1AB2"/>
    <w:rsid w:val="004B2A0A"/>
    <w:rsid w:val="004B3473"/>
    <w:rsid w:val="004C028E"/>
    <w:rsid w:val="004C593D"/>
    <w:rsid w:val="004C5C73"/>
    <w:rsid w:val="004D1578"/>
    <w:rsid w:val="004D31DA"/>
    <w:rsid w:val="004D3B2B"/>
    <w:rsid w:val="004D4A3E"/>
    <w:rsid w:val="004E1F5C"/>
    <w:rsid w:val="004E477A"/>
    <w:rsid w:val="004E507E"/>
    <w:rsid w:val="004E7196"/>
    <w:rsid w:val="004E7A1D"/>
    <w:rsid w:val="004F1F82"/>
    <w:rsid w:val="004F2A21"/>
    <w:rsid w:val="004F33C7"/>
    <w:rsid w:val="004F3B22"/>
    <w:rsid w:val="004F4ADA"/>
    <w:rsid w:val="0050053D"/>
    <w:rsid w:val="00501FED"/>
    <w:rsid w:val="00502350"/>
    <w:rsid w:val="005032FC"/>
    <w:rsid w:val="0050526C"/>
    <w:rsid w:val="005058D5"/>
    <w:rsid w:val="00510010"/>
    <w:rsid w:val="00512CB7"/>
    <w:rsid w:val="00513AD4"/>
    <w:rsid w:val="005143A1"/>
    <w:rsid w:val="005154F2"/>
    <w:rsid w:val="005157DA"/>
    <w:rsid w:val="00515AA0"/>
    <w:rsid w:val="00517865"/>
    <w:rsid w:val="00517EE4"/>
    <w:rsid w:val="00521693"/>
    <w:rsid w:val="00521B2A"/>
    <w:rsid w:val="005254F3"/>
    <w:rsid w:val="00525543"/>
    <w:rsid w:val="00525C2B"/>
    <w:rsid w:val="0052629D"/>
    <w:rsid w:val="00526B8E"/>
    <w:rsid w:val="00530457"/>
    <w:rsid w:val="005309A4"/>
    <w:rsid w:val="00530FB4"/>
    <w:rsid w:val="0053121C"/>
    <w:rsid w:val="005315AF"/>
    <w:rsid w:val="005316D6"/>
    <w:rsid w:val="00531BCC"/>
    <w:rsid w:val="00532400"/>
    <w:rsid w:val="00533FC1"/>
    <w:rsid w:val="00534124"/>
    <w:rsid w:val="005361A5"/>
    <w:rsid w:val="0054098F"/>
    <w:rsid w:val="005464AE"/>
    <w:rsid w:val="00546A25"/>
    <w:rsid w:val="00560611"/>
    <w:rsid w:val="005613E5"/>
    <w:rsid w:val="00565396"/>
    <w:rsid w:val="005668A8"/>
    <w:rsid w:val="005704BF"/>
    <w:rsid w:val="00570D91"/>
    <w:rsid w:val="00572EC2"/>
    <w:rsid w:val="0057496A"/>
    <w:rsid w:val="0057539D"/>
    <w:rsid w:val="00575DE7"/>
    <w:rsid w:val="00576B68"/>
    <w:rsid w:val="00577174"/>
    <w:rsid w:val="00580F59"/>
    <w:rsid w:val="00581558"/>
    <w:rsid w:val="00582836"/>
    <w:rsid w:val="00583473"/>
    <w:rsid w:val="0058518C"/>
    <w:rsid w:val="005859B7"/>
    <w:rsid w:val="00587049"/>
    <w:rsid w:val="005925A3"/>
    <w:rsid w:val="0059529D"/>
    <w:rsid w:val="0059579A"/>
    <w:rsid w:val="005962F0"/>
    <w:rsid w:val="00597BC6"/>
    <w:rsid w:val="005A2D2B"/>
    <w:rsid w:val="005A3EBD"/>
    <w:rsid w:val="005A5586"/>
    <w:rsid w:val="005A610C"/>
    <w:rsid w:val="005A69B4"/>
    <w:rsid w:val="005A6B61"/>
    <w:rsid w:val="005B1D03"/>
    <w:rsid w:val="005B1EF5"/>
    <w:rsid w:val="005B4847"/>
    <w:rsid w:val="005B5139"/>
    <w:rsid w:val="005B5F7A"/>
    <w:rsid w:val="005C0716"/>
    <w:rsid w:val="005C08AC"/>
    <w:rsid w:val="005C5587"/>
    <w:rsid w:val="005C5A4F"/>
    <w:rsid w:val="005C6563"/>
    <w:rsid w:val="005C7ECA"/>
    <w:rsid w:val="005D23A6"/>
    <w:rsid w:val="005D6F4E"/>
    <w:rsid w:val="005E02B2"/>
    <w:rsid w:val="005E0799"/>
    <w:rsid w:val="005E104A"/>
    <w:rsid w:val="005E1DAA"/>
    <w:rsid w:val="005E1E6F"/>
    <w:rsid w:val="005E33BF"/>
    <w:rsid w:val="005E3AC9"/>
    <w:rsid w:val="005E48CE"/>
    <w:rsid w:val="005F1874"/>
    <w:rsid w:val="005F1BD0"/>
    <w:rsid w:val="005F2C80"/>
    <w:rsid w:val="005F399D"/>
    <w:rsid w:val="005F63F3"/>
    <w:rsid w:val="00600E16"/>
    <w:rsid w:val="00601127"/>
    <w:rsid w:val="0060171B"/>
    <w:rsid w:val="00601987"/>
    <w:rsid w:val="0060382D"/>
    <w:rsid w:val="006079B4"/>
    <w:rsid w:val="00610ABC"/>
    <w:rsid w:val="00611EAD"/>
    <w:rsid w:val="006141E3"/>
    <w:rsid w:val="006150CE"/>
    <w:rsid w:val="0061523A"/>
    <w:rsid w:val="006157B2"/>
    <w:rsid w:val="006158C2"/>
    <w:rsid w:val="00615C6B"/>
    <w:rsid w:val="00616F06"/>
    <w:rsid w:val="00617844"/>
    <w:rsid w:val="00621F41"/>
    <w:rsid w:val="00625A12"/>
    <w:rsid w:val="00626FC0"/>
    <w:rsid w:val="0062745B"/>
    <w:rsid w:val="00630E52"/>
    <w:rsid w:val="00630F09"/>
    <w:rsid w:val="0063259D"/>
    <w:rsid w:val="00632DB9"/>
    <w:rsid w:val="00633304"/>
    <w:rsid w:val="00633768"/>
    <w:rsid w:val="00633D56"/>
    <w:rsid w:val="00634440"/>
    <w:rsid w:val="0064002D"/>
    <w:rsid w:val="006412D5"/>
    <w:rsid w:val="00641910"/>
    <w:rsid w:val="006427F9"/>
    <w:rsid w:val="00643014"/>
    <w:rsid w:val="0064757D"/>
    <w:rsid w:val="00651C2C"/>
    <w:rsid w:val="00653208"/>
    <w:rsid w:val="00654469"/>
    <w:rsid w:val="00655D8A"/>
    <w:rsid w:val="00657379"/>
    <w:rsid w:val="00657E68"/>
    <w:rsid w:val="00661736"/>
    <w:rsid w:val="0066186F"/>
    <w:rsid w:val="0066363C"/>
    <w:rsid w:val="006642F4"/>
    <w:rsid w:val="00664881"/>
    <w:rsid w:val="00666644"/>
    <w:rsid w:val="00671841"/>
    <w:rsid w:val="00676C64"/>
    <w:rsid w:val="00680622"/>
    <w:rsid w:val="006866BC"/>
    <w:rsid w:val="00691BFD"/>
    <w:rsid w:val="00693553"/>
    <w:rsid w:val="00694AD3"/>
    <w:rsid w:val="00694C52"/>
    <w:rsid w:val="00695434"/>
    <w:rsid w:val="006956B4"/>
    <w:rsid w:val="006A169E"/>
    <w:rsid w:val="006A358D"/>
    <w:rsid w:val="006A4496"/>
    <w:rsid w:val="006A5917"/>
    <w:rsid w:val="006A7FEE"/>
    <w:rsid w:val="006C1C1F"/>
    <w:rsid w:val="006C4205"/>
    <w:rsid w:val="006C46C9"/>
    <w:rsid w:val="006C5E50"/>
    <w:rsid w:val="006C77E1"/>
    <w:rsid w:val="006D4772"/>
    <w:rsid w:val="006D63AA"/>
    <w:rsid w:val="006E05A4"/>
    <w:rsid w:val="006E3C1A"/>
    <w:rsid w:val="006F13CE"/>
    <w:rsid w:val="006F4003"/>
    <w:rsid w:val="006F4BB7"/>
    <w:rsid w:val="006F5871"/>
    <w:rsid w:val="006F76B0"/>
    <w:rsid w:val="006F7D37"/>
    <w:rsid w:val="007017D7"/>
    <w:rsid w:val="0070345C"/>
    <w:rsid w:val="00706694"/>
    <w:rsid w:val="007067A8"/>
    <w:rsid w:val="00707C76"/>
    <w:rsid w:val="007115DC"/>
    <w:rsid w:val="007123BC"/>
    <w:rsid w:val="00712E19"/>
    <w:rsid w:val="007138BD"/>
    <w:rsid w:val="00715F99"/>
    <w:rsid w:val="0071618F"/>
    <w:rsid w:val="00720AD3"/>
    <w:rsid w:val="00722C94"/>
    <w:rsid w:val="007276E1"/>
    <w:rsid w:val="007316A8"/>
    <w:rsid w:val="0073173A"/>
    <w:rsid w:val="00731A92"/>
    <w:rsid w:val="00732791"/>
    <w:rsid w:val="00732B60"/>
    <w:rsid w:val="00733F37"/>
    <w:rsid w:val="007343B7"/>
    <w:rsid w:val="007352FE"/>
    <w:rsid w:val="0073550F"/>
    <w:rsid w:val="0073592D"/>
    <w:rsid w:val="007361D5"/>
    <w:rsid w:val="00741312"/>
    <w:rsid w:val="0074151F"/>
    <w:rsid w:val="00741DC4"/>
    <w:rsid w:val="00743789"/>
    <w:rsid w:val="00743C55"/>
    <w:rsid w:val="00745B5E"/>
    <w:rsid w:val="00746C56"/>
    <w:rsid w:val="00750D37"/>
    <w:rsid w:val="00752024"/>
    <w:rsid w:val="00753A7A"/>
    <w:rsid w:val="007559F7"/>
    <w:rsid w:val="00760ABC"/>
    <w:rsid w:val="0076302F"/>
    <w:rsid w:val="007637EB"/>
    <w:rsid w:val="00764770"/>
    <w:rsid w:val="007663FB"/>
    <w:rsid w:val="00770266"/>
    <w:rsid w:val="0077146D"/>
    <w:rsid w:val="007719CF"/>
    <w:rsid w:val="00773057"/>
    <w:rsid w:val="0077312C"/>
    <w:rsid w:val="0077422E"/>
    <w:rsid w:val="00774AE9"/>
    <w:rsid w:val="00775037"/>
    <w:rsid w:val="00780B6F"/>
    <w:rsid w:val="00783A2B"/>
    <w:rsid w:val="00783DBF"/>
    <w:rsid w:val="0078512D"/>
    <w:rsid w:val="00787704"/>
    <w:rsid w:val="0079173F"/>
    <w:rsid w:val="00795E93"/>
    <w:rsid w:val="00797B2E"/>
    <w:rsid w:val="007A480D"/>
    <w:rsid w:val="007A6F9D"/>
    <w:rsid w:val="007B173F"/>
    <w:rsid w:val="007B1DCE"/>
    <w:rsid w:val="007B245E"/>
    <w:rsid w:val="007B33D2"/>
    <w:rsid w:val="007B3B51"/>
    <w:rsid w:val="007B45A6"/>
    <w:rsid w:val="007B78CD"/>
    <w:rsid w:val="007C01AC"/>
    <w:rsid w:val="007C08F3"/>
    <w:rsid w:val="007C0C46"/>
    <w:rsid w:val="007C1730"/>
    <w:rsid w:val="007C28BB"/>
    <w:rsid w:val="007C5682"/>
    <w:rsid w:val="007D2CCD"/>
    <w:rsid w:val="007E324B"/>
    <w:rsid w:val="007E6272"/>
    <w:rsid w:val="007F142E"/>
    <w:rsid w:val="007F4511"/>
    <w:rsid w:val="007F6CE0"/>
    <w:rsid w:val="007F7F11"/>
    <w:rsid w:val="00804141"/>
    <w:rsid w:val="0080535D"/>
    <w:rsid w:val="00806D95"/>
    <w:rsid w:val="00812B17"/>
    <w:rsid w:val="00815810"/>
    <w:rsid w:val="00815938"/>
    <w:rsid w:val="008176BD"/>
    <w:rsid w:val="00820BD1"/>
    <w:rsid w:val="00822A13"/>
    <w:rsid w:val="00824759"/>
    <w:rsid w:val="00825B80"/>
    <w:rsid w:val="008278A9"/>
    <w:rsid w:val="008301B4"/>
    <w:rsid w:val="00832362"/>
    <w:rsid w:val="008326A7"/>
    <w:rsid w:val="00833670"/>
    <w:rsid w:val="008340DC"/>
    <w:rsid w:val="00834BF2"/>
    <w:rsid w:val="00837521"/>
    <w:rsid w:val="00841F55"/>
    <w:rsid w:val="0084363C"/>
    <w:rsid w:val="00844227"/>
    <w:rsid w:val="0084476C"/>
    <w:rsid w:val="00846437"/>
    <w:rsid w:val="00847777"/>
    <w:rsid w:val="00851BAE"/>
    <w:rsid w:val="00854655"/>
    <w:rsid w:val="0085473D"/>
    <w:rsid w:val="00857F37"/>
    <w:rsid w:val="008628B7"/>
    <w:rsid w:val="00862A6B"/>
    <w:rsid w:val="008644A1"/>
    <w:rsid w:val="00864A40"/>
    <w:rsid w:val="00866F27"/>
    <w:rsid w:val="00867579"/>
    <w:rsid w:val="00867FCB"/>
    <w:rsid w:val="008702A7"/>
    <w:rsid w:val="0087030E"/>
    <w:rsid w:val="0087258E"/>
    <w:rsid w:val="00882ACB"/>
    <w:rsid w:val="00882BA2"/>
    <w:rsid w:val="00887988"/>
    <w:rsid w:val="00890B9D"/>
    <w:rsid w:val="008911E9"/>
    <w:rsid w:val="0089239B"/>
    <w:rsid w:val="008927A5"/>
    <w:rsid w:val="00892FE6"/>
    <w:rsid w:val="00894E6B"/>
    <w:rsid w:val="008A15E3"/>
    <w:rsid w:val="008A38F0"/>
    <w:rsid w:val="008A45DB"/>
    <w:rsid w:val="008A462B"/>
    <w:rsid w:val="008A57FC"/>
    <w:rsid w:val="008B2053"/>
    <w:rsid w:val="008B4FB4"/>
    <w:rsid w:val="008B5037"/>
    <w:rsid w:val="008B785A"/>
    <w:rsid w:val="008B7E08"/>
    <w:rsid w:val="008C054E"/>
    <w:rsid w:val="008C15B0"/>
    <w:rsid w:val="008C564E"/>
    <w:rsid w:val="008D0DD1"/>
    <w:rsid w:val="008D10DA"/>
    <w:rsid w:val="008D1E2F"/>
    <w:rsid w:val="008D37F1"/>
    <w:rsid w:val="008D66A2"/>
    <w:rsid w:val="008D7FF8"/>
    <w:rsid w:val="008E38B8"/>
    <w:rsid w:val="008E41ED"/>
    <w:rsid w:val="008E4A4A"/>
    <w:rsid w:val="008E55FE"/>
    <w:rsid w:val="008F1795"/>
    <w:rsid w:val="008F5DC9"/>
    <w:rsid w:val="00901A49"/>
    <w:rsid w:val="00901E75"/>
    <w:rsid w:val="00902993"/>
    <w:rsid w:val="00903019"/>
    <w:rsid w:val="00904BB7"/>
    <w:rsid w:val="00910966"/>
    <w:rsid w:val="00910AB8"/>
    <w:rsid w:val="0091133E"/>
    <w:rsid w:val="009131B1"/>
    <w:rsid w:val="00913AA6"/>
    <w:rsid w:val="00913F87"/>
    <w:rsid w:val="00914E19"/>
    <w:rsid w:val="009159AB"/>
    <w:rsid w:val="00915E75"/>
    <w:rsid w:val="009216D1"/>
    <w:rsid w:val="009252B1"/>
    <w:rsid w:val="009257CA"/>
    <w:rsid w:val="00926783"/>
    <w:rsid w:val="0092785C"/>
    <w:rsid w:val="00930AE1"/>
    <w:rsid w:val="00932EB0"/>
    <w:rsid w:val="00932EF6"/>
    <w:rsid w:val="00935DAA"/>
    <w:rsid w:val="009372DF"/>
    <w:rsid w:val="009406B8"/>
    <w:rsid w:val="00940A3E"/>
    <w:rsid w:val="00941B5C"/>
    <w:rsid w:val="009425DE"/>
    <w:rsid w:val="009448C8"/>
    <w:rsid w:val="00945042"/>
    <w:rsid w:val="009463FE"/>
    <w:rsid w:val="009471F1"/>
    <w:rsid w:val="0095117B"/>
    <w:rsid w:val="0095713B"/>
    <w:rsid w:val="00957BA5"/>
    <w:rsid w:val="00961386"/>
    <w:rsid w:val="009660B7"/>
    <w:rsid w:val="00966699"/>
    <w:rsid w:val="00967810"/>
    <w:rsid w:val="00967C96"/>
    <w:rsid w:val="009707D5"/>
    <w:rsid w:val="00972E0F"/>
    <w:rsid w:val="00973CE1"/>
    <w:rsid w:val="009769C5"/>
    <w:rsid w:val="0097791C"/>
    <w:rsid w:val="00980AD4"/>
    <w:rsid w:val="009811EF"/>
    <w:rsid w:val="0098198A"/>
    <w:rsid w:val="00981F24"/>
    <w:rsid w:val="00984221"/>
    <w:rsid w:val="00990E64"/>
    <w:rsid w:val="00994211"/>
    <w:rsid w:val="00994F03"/>
    <w:rsid w:val="0099745F"/>
    <w:rsid w:val="009A1468"/>
    <w:rsid w:val="009A198F"/>
    <w:rsid w:val="009A245C"/>
    <w:rsid w:val="009A2549"/>
    <w:rsid w:val="009A6916"/>
    <w:rsid w:val="009A7836"/>
    <w:rsid w:val="009B0AF2"/>
    <w:rsid w:val="009B1B97"/>
    <w:rsid w:val="009B2655"/>
    <w:rsid w:val="009B4038"/>
    <w:rsid w:val="009B4FF4"/>
    <w:rsid w:val="009B575F"/>
    <w:rsid w:val="009C28C5"/>
    <w:rsid w:val="009D0A11"/>
    <w:rsid w:val="009D1044"/>
    <w:rsid w:val="009D1BC6"/>
    <w:rsid w:val="009D2393"/>
    <w:rsid w:val="009D7A59"/>
    <w:rsid w:val="009E0621"/>
    <w:rsid w:val="009E21F2"/>
    <w:rsid w:val="009E3263"/>
    <w:rsid w:val="009E50FD"/>
    <w:rsid w:val="009F155D"/>
    <w:rsid w:val="009F2FAE"/>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3A97"/>
    <w:rsid w:val="00A35B6A"/>
    <w:rsid w:val="00A4045C"/>
    <w:rsid w:val="00A431C1"/>
    <w:rsid w:val="00A43247"/>
    <w:rsid w:val="00A4398B"/>
    <w:rsid w:val="00A44315"/>
    <w:rsid w:val="00A4536A"/>
    <w:rsid w:val="00A46A87"/>
    <w:rsid w:val="00A5030C"/>
    <w:rsid w:val="00A55A77"/>
    <w:rsid w:val="00A56C46"/>
    <w:rsid w:val="00A63102"/>
    <w:rsid w:val="00A63DF4"/>
    <w:rsid w:val="00A65B73"/>
    <w:rsid w:val="00A679AE"/>
    <w:rsid w:val="00A70644"/>
    <w:rsid w:val="00A729CA"/>
    <w:rsid w:val="00A72CAA"/>
    <w:rsid w:val="00A73258"/>
    <w:rsid w:val="00A75E2F"/>
    <w:rsid w:val="00A8177B"/>
    <w:rsid w:val="00A83D5E"/>
    <w:rsid w:val="00A85F6A"/>
    <w:rsid w:val="00A87483"/>
    <w:rsid w:val="00A874CB"/>
    <w:rsid w:val="00A908E9"/>
    <w:rsid w:val="00A92CC1"/>
    <w:rsid w:val="00A93AA0"/>
    <w:rsid w:val="00A94C59"/>
    <w:rsid w:val="00A96757"/>
    <w:rsid w:val="00AA0604"/>
    <w:rsid w:val="00AA13CA"/>
    <w:rsid w:val="00AA3A0C"/>
    <w:rsid w:val="00AA3C3C"/>
    <w:rsid w:val="00AA4C30"/>
    <w:rsid w:val="00AA5552"/>
    <w:rsid w:val="00AA68C8"/>
    <w:rsid w:val="00AA7983"/>
    <w:rsid w:val="00AB0058"/>
    <w:rsid w:val="00AB1377"/>
    <w:rsid w:val="00AB2DD4"/>
    <w:rsid w:val="00AC0308"/>
    <w:rsid w:val="00AC5F9F"/>
    <w:rsid w:val="00AC7E96"/>
    <w:rsid w:val="00AD21CE"/>
    <w:rsid w:val="00AD3FA2"/>
    <w:rsid w:val="00AD6DA3"/>
    <w:rsid w:val="00AD7E41"/>
    <w:rsid w:val="00AE120B"/>
    <w:rsid w:val="00AE2B88"/>
    <w:rsid w:val="00AE4162"/>
    <w:rsid w:val="00AE6546"/>
    <w:rsid w:val="00AE753D"/>
    <w:rsid w:val="00AF03F7"/>
    <w:rsid w:val="00AF06E7"/>
    <w:rsid w:val="00AF305B"/>
    <w:rsid w:val="00AF357F"/>
    <w:rsid w:val="00AF5557"/>
    <w:rsid w:val="00AF71AF"/>
    <w:rsid w:val="00B00238"/>
    <w:rsid w:val="00B0652D"/>
    <w:rsid w:val="00B0702C"/>
    <w:rsid w:val="00B07708"/>
    <w:rsid w:val="00B110AC"/>
    <w:rsid w:val="00B11AFF"/>
    <w:rsid w:val="00B12B53"/>
    <w:rsid w:val="00B12B6A"/>
    <w:rsid w:val="00B13C8A"/>
    <w:rsid w:val="00B15D35"/>
    <w:rsid w:val="00B16BB3"/>
    <w:rsid w:val="00B20358"/>
    <w:rsid w:val="00B224C9"/>
    <w:rsid w:val="00B229A1"/>
    <w:rsid w:val="00B23006"/>
    <w:rsid w:val="00B23BF0"/>
    <w:rsid w:val="00B23D79"/>
    <w:rsid w:val="00B276CA"/>
    <w:rsid w:val="00B31934"/>
    <w:rsid w:val="00B32549"/>
    <w:rsid w:val="00B3419B"/>
    <w:rsid w:val="00B366ED"/>
    <w:rsid w:val="00B40BF4"/>
    <w:rsid w:val="00B47433"/>
    <w:rsid w:val="00B53B8F"/>
    <w:rsid w:val="00B5452B"/>
    <w:rsid w:val="00B612DC"/>
    <w:rsid w:val="00B647EE"/>
    <w:rsid w:val="00B709D6"/>
    <w:rsid w:val="00B714FB"/>
    <w:rsid w:val="00B76281"/>
    <w:rsid w:val="00B80CA8"/>
    <w:rsid w:val="00B8418B"/>
    <w:rsid w:val="00B8612E"/>
    <w:rsid w:val="00B878A8"/>
    <w:rsid w:val="00B87C99"/>
    <w:rsid w:val="00B90AD4"/>
    <w:rsid w:val="00B91A01"/>
    <w:rsid w:val="00B92877"/>
    <w:rsid w:val="00B92AA6"/>
    <w:rsid w:val="00B92EF9"/>
    <w:rsid w:val="00B92F0B"/>
    <w:rsid w:val="00B93991"/>
    <w:rsid w:val="00B94AD4"/>
    <w:rsid w:val="00B94BE8"/>
    <w:rsid w:val="00B95500"/>
    <w:rsid w:val="00B97E5C"/>
    <w:rsid w:val="00BA2E4E"/>
    <w:rsid w:val="00BA5E2B"/>
    <w:rsid w:val="00BB0A52"/>
    <w:rsid w:val="00BB35A0"/>
    <w:rsid w:val="00BB3CA8"/>
    <w:rsid w:val="00BB3E36"/>
    <w:rsid w:val="00BB61F6"/>
    <w:rsid w:val="00BB7236"/>
    <w:rsid w:val="00BB7CAC"/>
    <w:rsid w:val="00BB7DAA"/>
    <w:rsid w:val="00BC585E"/>
    <w:rsid w:val="00BC68EB"/>
    <w:rsid w:val="00BC78C2"/>
    <w:rsid w:val="00BD0499"/>
    <w:rsid w:val="00BD10FE"/>
    <w:rsid w:val="00BD2054"/>
    <w:rsid w:val="00BD2A42"/>
    <w:rsid w:val="00BD37DE"/>
    <w:rsid w:val="00BD54CA"/>
    <w:rsid w:val="00BD7E20"/>
    <w:rsid w:val="00BE2FE6"/>
    <w:rsid w:val="00BE3EBC"/>
    <w:rsid w:val="00BE7391"/>
    <w:rsid w:val="00BF0119"/>
    <w:rsid w:val="00BF4B53"/>
    <w:rsid w:val="00BF4BD5"/>
    <w:rsid w:val="00BF6826"/>
    <w:rsid w:val="00BF7EB6"/>
    <w:rsid w:val="00C02D21"/>
    <w:rsid w:val="00C054FF"/>
    <w:rsid w:val="00C067D0"/>
    <w:rsid w:val="00C07585"/>
    <w:rsid w:val="00C10860"/>
    <w:rsid w:val="00C1408C"/>
    <w:rsid w:val="00C147EB"/>
    <w:rsid w:val="00C1482B"/>
    <w:rsid w:val="00C1756B"/>
    <w:rsid w:val="00C236CE"/>
    <w:rsid w:val="00C3021D"/>
    <w:rsid w:val="00C31143"/>
    <w:rsid w:val="00C3268D"/>
    <w:rsid w:val="00C34850"/>
    <w:rsid w:val="00C371B0"/>
    <w:rsid w:val="00C4661B"/>
    <w:rsid w:val="00C47213"/>
    <w:rsid w:val="00C50AB4"/>
    <w:rsid w:val="00C532D6"/>
    <w:rsid w:val="00C5442A"/>
    <w:rsid w:val="00C5484F"/>
    <w:rsid w:val="00C55102"/>
    <w:rsid w:val="00C5694C"/>
    <w:rsid w:val="00C62115"/>
    <w:rsid w:val="00C67EAE"/>
    <w:rsid w:val="00C7218A"/>
    <w:rsid w:val="00C80AC0"/>
    <w:rsid w:val="00C81E70"/>
    <w:rsid w:val="00C829A4"/>
    <w:rsid w:val="00C83767"/>
    <w:rsid w:val="00C837A6"/>
    <w:rsid w:val="00C83DE7"/>
    <w:rsid w:val="00C8458F"/>
    <w:rsid w:val="00C8623D"/>
    <w:rsid w:val="00C8650D"/>
    <w:rsid w:val="00C86620"/>
    <w:rsid w:val="00C86626"/>
    <w:rsid w:val="00C90199"/>
    <w:rsid w:val="00C9615F"/>
    <w:rsid w:val="00CA1D16"/>
    <w:rsid w:val="00CA1ED5"/>
    <w:rsid w:val="00CA408B"/>
    <w:rsid w:val="00CA51ED"/>
    <w:rsid w:val="00CA55D5"/>
    <w:rsid w:val="00CA5D58"/>
    <w:rsid w:val="00CB5477"/>
    <w:rsid w:val="00CB70C7"/>
    <w:rsid w:val="00CC08A1"/>
    <w:rsid w:val="00CC20E1"/>
    <w:rsid w:val="00CC2B80"/>
    <w:rsid w:val="00CC42E3"/>
    <w:rsid w:val="00CC4854"/>
    <w:rsid w:val="00CC78A5"/>
    <w:rsid w:val="00CD4794"/>
    <w:rsid w:val="00CE1885"/>
    <w:rsid w:val="00CE34E4"/>
    <w:rsid w:val="00CE6C10"/>
    <w:rsid w:val="00CF2BAF"/>
    <w:rsid w:val="00CF42C9"/>
    <w:rsid w:val="00CF561F"/>
    <w:rsid w:val="00CF6FC9"/>
    <w:rsid w:val="00CF7FEC"/>
    <w:rsid w:val="00D0229D"/>
    <w:rsid w:val="00D03508"/>
    <w:rsid w:val="00D04950"/>
    <w:rsid w:val="00D05352"/>
    <w:rsid w:val="00D11BC1"/>
    <w:rsid w:val="00D14268"/>
    <w:rsid w:val="00D14656"/>
    <w:rsid w:val="00D14EA4"/>
    <w:rsid w:val="00D2119A"/>
    <w:rsid w:val="00D21A16"/>
    <w:rsid w:val="00D21D76"/>
    <w:rsid w:val="00D23B59"/>
    <w:rsid w:val="00D24A70"/>
    <w:rsid w:val="00D26AAC"/>
    <w:rsid w:val="00D3018F"/>
    <w:rsid w:val="00D31300"/>
    <w:rsid w:val="00D31679"/>
    <w:rsid w:val="00D31AA0"/>
    <w:rsid w:val="00D32144"/>
    <w:rsid w:val="00D3253B"/>
    <w:rsid w:val="00D34BAB"/>
    <w:rsid w:val="00D37840"/>
    <w:rsid w:val="00D407CF"/>
    <w:rsid w:val="00D41DDF"/>
    <w:rsid w:val="00D42E35"/>
    <w:rsid w:val="00D43CEA"/>
    <w:rsid w:val="00D443C2"/>
    <w:rsid w:val="00D44A44"/>
    <w:rsid w:val="00D45207"/>
    <w:rsid w:val="00D46D7F"/>
    <w:rsid w:val="00D47DD7"/>
    <w:rsid w:val="00D50AC0"/>
    <w:rsid w:val="00D53E0B"/>
    <w:rsid w:val="00D57D91"/>
    <w:rsid w:val="00D63063"/>
    <w:rsid w:val="00D652CB"/>
    <w:rsid w:val="00D67155"/>
    <w:rsid w:val="00D67E68"/>
    <w:rsid w:val="00D730F4"/>
    <w:rsid w:val="00D733BD"/>
    <w:rsid w:val="00D73792"/>
    <w:rsid w:val="00D76A89"/>
    <w:rsid w:val="00D8346D"/>
    <w:rsid w:val="00D84349"/>
    <w:rsid w:val="00D846D4"/>
    <w:rsid w:val="00D84F94"/>
    <w:rsid w:val="00D93FAF"/>
    <w:rsid w:val="00DA0377"/>
    <w:rsid w:val="00DA0BA2"/>
    <w:rsid w:val="00DA5DFB"/>
    <w:rsid w:val="00DA7F74"/>
    <w:rsid w:val="00DB00C6"/>
    <w:rsid w:val="00DB2FA4"/>
    <w:rsid w:val="00DB5BCF"/>
    <w:rsid w:val="00DC3C66"/>
    <w:rsid w:val="00DC77E2"/>
    <w:rsid w:val="00DC7C45"/>
    <w:rsid w:val="00DD07F2"/>
    <w:rsid w:val="00DD1897"/>
    <w:rsid w:val="00DD2324"/>
    <w:rsid w:val="00DD2F0B"/>
    <w:rsid w:val="00DD4096"/>
    <w:rsid w:val="00DD79FD"/>
    <w:rsid w:val="00DD7EAD"/>
    <w:rsid w:val="00DE4A9A"/>
    <w:rsid w:val="00DE5C0F"/>
    <w:rsid w:val="00DF293C"/>
    <w:rsid w:val="00DF458F"/>
    <w:rsid w:val="00E001D7"/>
    <w:rsid w:val="00E03E1B"/>
    <w:rsid w:val="00E074FA"/>
    <w:rsid w:val="00E0761E"/>
    <w:rsid w:val="00E118D1"/>
    <w:rsid w:val="00E1260C"/>
    <w:rsid w:val="00E1300D"/>
    <w:rsid w:val="00E165BE"/>
    <w:rsid w:val="00E16F6C"/>
    <w:rsid w:val="00E17348"/>
    <w:rsid w:val="00E22EB7"/>
    <w:rsid w:val="00E22F49"/>
    <w:rsid w:val="00E236BF"/>
    <w:rsid w:val="00E24B44"/>
    <w:rsid w:val="00E26846"/>
    <w:rsid w:val="00E31A9B"/>
    <w:rsid w:val="00E3348F"/>
    <w:rsid w:val="00E34B46"/>
    <w:rsid w:val="00E351A4"/>
    <w:rsid w:val="00E3588C"/>
    <w:rsid w:val="00E35D22"/>
    <w:rsid w:val="00E35F64"/>
    <w:rsid w:val="00E37626"/>
    <w:rsid w:val="00E412FE"/>
    <w:rsid w:val="00E41813"/>
    <w:rsid w:val="00E421F6"/>
    <w:rsid w:val="00E42592"/>
    <w:rsid w:val="00E42F3D"/>
    <w:rsid w:val="00E43DEE"/>
    <w:rsid w:val="00E440AC"/>
    <w:rsid w:val="00E44F49"/>
    <w:rsid w:val="00E450D9"/>
    <w:rsid w:val="00E45DF5"/>
    <w:rsid w:val="00E507C3"/>
    <w:rsid w:val="00E52D76"/>
    <w:rsid w:val="00E54262"/>
    <w:rsid w:val="00E56418"/>
    <w:rsid w:val="00E57C15"/>
    <w:rsid w:val="00E60100"/>
    <w:rsid w:val="00E62333"/>
    <w:rsid w:val="00E62D13"/>
    <w:rsid w:val="00E645D0"/>
    <w:rsid w:val="00E7185F"/>
    <w:rsid w:val="00E71CE4"/>
    <w:rsid w:val="00E731D1"/>
    <w:rsid w:val="00E77FC5"/>
    <w:rsid w:val="00E81DD0"/>
    <w:rsid w:val="00E8307E"/>
    <w:rsid w:val="00E830A6"/>
    <w:rsid w:val="00E908BE"/>
    <w:rsid w:val="00E917E6"/>
    <w:rsid w:val="00E935BE"/>
    <w:rsid w:val="00E93D9D"/>
    <w:rsid w:val="00EA4261"/>
    <w:rsid w:val="00EA6A16"/>
    <w:rsid w:val="00EA7C8A"/>
    <w:rsid w:val="00EB0808"/>
    <w:rsid w:val="00EB45AB"/>
    <w:rsid w:val="00EB5FD9"/>
    <w:rsid w:val="00EB60F2"/>
    <w:rsid w:val="00EB612F"/>
    <w:rsid w:val="00EB7288"/>
    <w:rsid w:val="00EC24E1"/>
    <w:rsid w:val="00EC3DCF"/>
    <w:rsid w:val="00EC4238"/>
    <w:rsid w:val="00EC4682"/>
    <w:rsid w:val="00EC5DFE"/>
    <w:rsid w:val="00EC6DAC"/>
    <w:rsid w:val="00ED2747"/>
    <w:rsid w:val="00ED3B15"/>
    <w:rsid w:val="00ED61C7"/>
    <w:rsid w:val="00ED6D9A"/>
    <w:rsid w:val="00ED7D3D"/>
    <w:rsid w:val="00EE1B7C"/>
    <w:rsid w:val="00EE1C8B"/>
    <w:rsid w:val="00EE2AA9"/>
    <w:rsid w:val="00EE37D8"/>
    <w:rsid w:val="00EE4B85"/>
    <w:rsid w:val="00EE6C98"/>
    <w:rsid w:val="00EF2234"/>
    <w:rsid w:val="00EF332B"/>
    <w:rsid w:val="00EF34EB"/>
    <w:rsid w:val="00EF3566"/>
    <w:rsid w:val="00EF63F6"/>
    <w:rsid w:val="00F00189"/>
    <w:rsid w:val="00F02C02"/>
    <w:rsid w:val="00F03732"/>
    <w:rsid w:val="00F04D50"/>
    <w:rsid w:val="00F04F65"/>
    <w:rsid w:val="00F05A9A"/>
    <w:rsid w:val="00F0788B"/>
    <w:rsid w:val="00F07D49"/>
    <w:rsid w:val="00F11013"/>
    <w:rsid w:val="00F113AD"/>
    <w:rsid w:val="00F14197"/>
    <w:rsid w:val="00F141B9"/>
    <w:rsid w:val="00F15F8B"/>
    <w:rsid w:val="00F16CB7"/>
    <w:rsid w:val="00F22480"/>
    <w:rsid w:val="00F24E74"/>
    <w:rsid w:val="00F2569D"/>
    <w:rsid w:val="00F264A4"/>
    <w:rsid w:val="00F26677"/>
    <w:rsid w:val="00F27B0F"/>
    <w:rsid w:val="00F363AB"/>
    <w:rsid w:val="00F37713"/>
    <w:rsid w:val="00F37885"/>
    <w:rsid w:val="00F44132"/>
    <w:rsid w:val="00F50DB7"/>
    <w:rsid w:val="00F529FA"/>
    <w:rsid w:val="00F56017"/>
    <w:rsid w:val="00F57C8F"/>
    <w:rsid w:val="00F60604"/>
    <w:rsid w:val="00F62327"/>
    <w:rsid w:val="00F624C6"/>
    <w:rsid w:val="00F63D00"/>
    <w:rsid w:val="00F67B5D"/>
    <w:rsid w:val="00F71A9A"/>
    <w:rsid w:val="00F75859"/>
    <w:rsid w:val="00F82ADD"/>
    <w:rsid w:val="00F834F4"/>
    <w:rsid w:val="00F85154"/>
    <w:rsid w:val="00F8639A"/>
    <w:rsid w:val="00F90295"/>
    <w:rsid w:val="00F91627"/>
    <w:rsid w:val="00F91E38"/>
    <w:rsid w:val="00F9532D"/>
    <w:rsid w:val="00F95843"/>
    <w:rsid w:val="00FA18D6"/>
    <w:rsid w:val="00FA4912"/>
    <w:rsid w:val="00FA7B89"/>
    <w:rsid w:val="00FB3626"/>
    <w:rsid w:val="00FC0395"/>
    <w:rsid w:val="00FC2043"/>
    <w:rsid w:val="00FC44FB"/>
    <w:rsid w:val="00FC5DA6"/>
    <w:rsid w:val="00FC711F"/>
    <w:rsid w:val="00FD0C98"/>
    <w:rsid w:val="00FD2A97"/>
    <w:rsid w:val="00FD3193"/>
    <w:rsid w:val="00FD5788"/>
    <w:rsid w:val="00FD6657"/>
    <w:rsid w:val="00FD7279"/>
    <w:rsid w:val="00FD7F31"/>
    <w:rsid w:val="00FE0E6A"/>
    <w:rsid w:val="00FE0FC7"/>
    <w:rsid w:val="00FE2A01"/>
    <w:rsid w:val="00FE2A2A"/>
    <w:rsid w:val="00FE320D"/>
    <w:rsid w:val="00FE3728"/>
    <w:rsid w:val="00FE5E5E"/>
    <w:rsid w:val="00FE6F3E"/>
    <w:rsid w:val="00FF0D99"/>
    <w:rsid w:val="00FF1CE9"/>
    <w:rsid w:val="00FF59AF"/>
    <w:rsid w:val="08900992"/>
    <w:rsid w:val="0B7F1ABC"/>
    <w:rsid w:val="0DCB8962"/>
    <w:rsid w:val="1151801E"/>
    <w:rsid w:val="1555643D"/>
    <w:rsid w:val="18422B7D"/>
    <w:rsid w:val="19DDFBDE"/>
    <w:rsid w:val="25E87A53"/>
    <w:rsid w:val="3637472A"/>
    <w:rsid w:val="4A54908F"/>
    <w:rsid w:val="5036F4D1"/>
    <w:rsid w:val="561FBA0D"/>
    <w:rsid w:val="569ED2BA"/>
    <w:rsid w:val="674968F3"/>
    <w:rsid w:val="67DBFF2E"/>
    <w:rsid w:val="71940827"/>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15DC1DE-6D6D-4C7D-8371-41DCD914985F}">
  <ds:schemaRefs>
    <ds:schemaRef ds:uri="http://schemas.microsoft.com/sharepoint/events"/>
  </ds:schemaRefs>
</ds:datastoreItem>
</file>

<file path=customXml/itemProps2.xml><?xml version="1.0" encoding="utf-8"?>
<ds:datastoreItem xmlns:ds="http://schemas.openxmlformats.org/officeDocument/2006/customXml" ds:itemID="{5BDD6F9D-226B-4FF1-B5F0-D916D171C2B0}"/>
</file>

<file path=customXml/itemProps3.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4.xml><?xml version="1.0" encoding="utf-8"?>
<ds:datastoreItem xmlns:ds="http://schemas.openxmlformats.org/officeDocument/2006/customXml" ds:itemID="{F4A2F8D7-546C-4F39-8A0E-17C71E751875}">
  <ds:schemaRef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4"/>
    <ds:schemaRef ds:uri="http://schemas.microsoft.com/office/2006/documentManagement/types"/>
    <ds:schemaRef ds:uri="http://purl.org/dc/terms/"/>
    <ds:schemaRef ds:uri="aa3e7952-617a-4d1d-acc5-2dff72d3e0ca"/>
    <ds:schemaRef ds:uri="http://schemas.microsoft.com/office/2006/metadata/properties"/>
  </ds:schemaRefs>
</ds:datastoreItem>
</file>

<file path=customXml/itemProps5.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6.xml><?xml version="1.0" encoding="utf-8"?>
<ds:datastoreItem xmlns:ds="http://schemas.openxmlformats.org/officeDocument/2006/customXml" ds:itemID="{32C854C6-9601-4CB8-9071-AE995F13811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Meeting 89, 30 August – 1 September 2022 Minutes</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89, 30 August – 1 September 2022 Minutes</dc:title>
  <dc:subject/>
  <dc:creator>IESC</dc:creator>
  <cp:keywords/>
  <dc:description/>
  <cp:lastModifiedBy>Durack, Bec</cp:lastModifiedBy>
  <cp:revision>2</cp:revision>
  <dcterms:created xsi:type="dcterms:W3CDTF">2022-09-16T00:46:00Z</dcterms:created>
  <dcterms:modified xsi:type="dcterms:W3CDTF">2022-09-16T00:46:00Z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{d60aa812-dd28-476f-9d5b-80c069d4abfe}</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