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280F79" w14:textId="214E6528" w:rsidR="003F23B3" w:rsidRPr="00B50C15" w:rsidRDefault="00902906" w:rsidP="00B438DB">
      <w:pPr>
        <w:widowControl/>
        <w:spacing w:after="1000" w:line="259" w:lineRule="auto"/>
        <w:rPr>
          <w:lang w:val="en-AU"/>
        </w:rPr>
      </w:pPr>
      <w:r w:rsidRPr="00B50C15">
        <w:rPr>
          <w:noProof/>
          <w:lang w:val="en-AU"/>
        </w:rPr>
        <w:drawing>
          <wp:inline distT="0" distB="0" distL="0" distR="0" wp14:anchorId="578B7D9B" wp14:editId="2CB1B312">
            <wp:extent cx="2329132" cy="857250"/>
            <wp:effectExtent l="0" t="0" r="0" b="0"/>
            <wp:docPr id="5" name="Picture 5" descr="Independent Expert Scientific Committee on Coal Seam Gas and Large Coal Mining Development (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ndependent Expert Scientific Committee on Coal Seam Gas and Large Coal Mining Development (IESC) logo"/>
                    <pic:cNvPicPr/>
                  </pic:nvPicPr>
                  <pic:blipFill>
                    <a:blip r:embed="rId8"/>
                    <a:stretch>
                      <a:fillRect/>
                    </a:stretch>
                  </pic:blipFill>
                  <pic:spPr>
                    <a:xfrm>
                      <a:off x="0" y="0"/>
                      <a:ext cx="2333195" cy="858745"/>
                    </a:xfrm>
                    <a:prstGeom prst="rect">
                      <a:avLst/>
                    </a:prstGeom>
                  </pic:spPr>
                </pic:pic>
              </a:graphicData>
            </a:graphic>
          </wp:inline>
        </w:drawing>
      </w:r>
    </w:p>
    <w:p w14:paraId="16593763" w14:textId="7507D047" w:rsidR="00902906" w:rsidRPr="00B50C15" w:rsidRDefault="00902906" w:rsidP="003F23B3">
      <w:pPr>
        <w:pStyle w:val="Heading1"/>
        <w:rPr>
          <w:lang w:val="en-AU"/>
        </w:rPr>
      </w:pPr>
      <w:r w:rsidRPr="00B50C15">
        <w:rPr>
          <w:lang w:val="en-AU"/>
        </w:rPr>
        <w:t>2021</w:t>
      </w:r>
      <w:r w:rsidR="00B8743E">
        <w:rPr>
          <w:lang w:val="en-AU"/>
        </w:rPr>
        <w:t>–</w:t>
      </w:r>
      <w:r w:rsidRPr="00B50C15">
        <w:rPr>
          <w:lang w:val="en-AU"/>
        </w:rPr>
        <w:t>2022</w:t>
      </w:r>
    </w:p>
    <w:p w14:paraId="1AE6509A" w14:textId="2402B151" w:rsidR="003F23B3" w:rsidRPr="00B50C15" w:rsidRDefault="00902906" w:rsidP="003F23B3">
      <w:pPr>
        <w:pStyle w:val="Heading1"/>
        <w:rPr>
          <w:lang w:val="en-AU"/>
        </w:rPr>
      </w:pPr>
      <w:r w:rsidRPr="00B50C15">
        <w:rPr>
          <w:lang w:val="en-AU"/>
        </w:rPr>
        <w:t>Annual Review of Activities</w:t>
      </w:r>
    </w:p>
    <w:p w14:paraId="0F59DDB1" w14:textId="6B715C47" w:rsidR="00902906" w:rsidRPr="00B50C15" w:rsidRDefault="00902906" w:rsidP="00902906">
      <w:pPr>
        <w:pStyle w:val="BodyText"/>
        <w:rPr>
          <w:lang w:val="en-AU"/>
        </w:rPr>
      </w:pPr>
      <w:r w:rsidRPr="00B50C15">
        <w:rPr>
          <w:lang w:val="en-AU"/>
        </w:rPr>
        <w:t>An overview of the activities of the Independent Expert Scientific Committee on Coal Seam Gas and Large Coal Mining Development from July 2021 to June 2022</w:t>
      </w:r>
    </w:p>
    <w:p w14:paraId="5D899ED1" w14:textId="1DCF10F2" w:rsidR="00B438DB" w:rsidRPr="00B50C15" w:rsidRDefault="00902906" w:rsidP="00902906">
      <w:pPr>
        <w:rPr>
          <w:lang w:val="en-AU"/>
        </w:rPr>
      </w:pPr>
      <w:r w:rsidRPr="00B50C15">
        <w:rPr>
          <w:noProof/>
          <w:lang w:val="en-AU"/>
        </w:rPr>
        <w:drawing>
          <wp:inline distT="0" distB="0" distL="0" distR="0" wp14:anchorId="09C385CC" wp14:editId="13A88109">
            <wp:extent cx="6858000" cy="5827395"/>
            <wp:effectExtent l="0" t="0" r="0" b="1905"/>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9"/>
                    <a:stretch>
                      <a:fillRect/>
                    </a:stretch>
                  </pic:blipFill>
                  <pic:spPr>
                    <a:xfrm>
                      <a:off x="0" y="0"/>
                      <a:ext cx="6858000" cy="5827395"/>
                    </a:xfrm>
                    <a:prstGeom prst="rect">
                      <a:avLst/>
                    </a:prstGeom>
                  </pic:spPr>
                </pic:pic>
              </a:graphicData>
            </a:graphic>
          </wp:inline>
        </w:drawing>
      </w:r>
    </w:p>
    <w:p w14:paraId="21E9751C" w14:textId="77777777" w:rsidR="003F23B3" w:rsidRPr="00B50C15" w:rsidRDefault="003F23B3" w:rsidP="003F23B3">
      <w:pPr>
        <w:widowControl/>
        <w:spacing w:after="160" w:line="259" w:lineRule="auto"/>
        <w:rPr>
          <w:lang w:val="en-AU"/>
        </w:rPr>
        <w:sectPr w:rsidR="003F23B3" w:rsidRPr="00B50C15" w:rsidSect="00656489">
          <w:pgSz w:w="12240" w:h="15840"/>
          <w:pgMar w:top="720" w:right="720" w:bottom="720" w:left="720" w:header="720" w:footer="720" w:gutter="0"/>
          <w:cols w:space="720"/>
          <w:noEndnote/>
        </w:sectPr>
      </w:pPr>
    </w:p>
    <w:p w14:paraId="10582368" w14:textId="77777777" w:rsidR="00902906" w:rsidRPr="00B50C15" w:rsidRDefault="00902906" w:rsidP="00902906">
      <w:pPr>
        <w:pStyle w:val="BodyText"/>
        <w:rPr>
          <w:lang w:val="en-AU" w:eastAsia="en-US"/>
        </w:rPr>
      </w:pPr>
      <w:r w:rsidRPr="00B50C15">
        <w:rPr>
          <w:lang w:val="en-AU" w:eastAsia="en-US"/>
        </w:rPr>
        <w:lastRenderedPageBreak/>
        <w:t>© Commonwealth of Australia, 2022.</w:t>
      </w:r>
    </w:p>
    <w:p w14:paraId="1FBB0492" w14:textId="77777777" w:rsidR="003F23B3" w:rsidRPr="00B50C15" w:rsidRDefault="003F23B3" w:rsidP="003F23B3">
      <w:pPr>
        <w:pStyle w:val="BodyText"/>
        <w:rPr>
          <w:lang w:val="en-AU"/>
        </w:rPr>
      </w:pPr>
      <w:r w:rsidRPr="00B50C15">
        <w:rPr>
          <w:noProof/>
          <w:lang w:val="en-AU"/>
        </w:rPr>
        <w:drawing>
          <wp:inline distT="0" distB="0" distL="0" distR="0" wp14:anchorId="7027E3C3" wp14:editId="4ACA9D20">
            <wp:extent cx="1025719" cy="357809"/>
            <wp:effectExtent l="0" t="0" r="3175" b="4445"/>
            <wp:docPr id="38" name="Picture 3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reative Commons logo"/>
                    <pic:cNvPicPr/>
                  </pic:nvPicPr>
                  <pic:blipFill>
                    <a:blip r:embed="rId10" cstate="screen">
                      <a:extLst>
                        <a:ext uri="{28A0092B-C50C-407E-A947-70E740481C1C}">
                          <a14:useLocalDpi xmlns:a14="http://schemas.microsoft.com/office/drawing/2010/main"/>
                        </a:ext>
                      </a:extLst>
                    </a:blip>
                    <a:stretch>
                      <a:fillRect/>
                    </a:stretch>
                  </pic:blipFill>
                  <pic:spPr>
                    <a:xfrm>
                      <a:off x="0" y="0"/>
                      <a:ext cx="1035330" cy="361162"/>
                    </a:xfrm>
                    <a:prstGeom prst="rect">
                      <a:avLst/>
                    </a:prstGeom>
                  </pic:spPr>
                </pic:pic>
              </a:graphicData>
            </a:graphic>
          </wp:inline>
        </w:drawing>
      </w:r>
    </w:p>
    <w:p w14:paraId="28720D7A" w14:textId="2D85FB40" w:rsidR="00902906" w:rsidRPr="00B50C15" w:rsidRDefault="00902906" w:rsidP="00902906">
      <w:pPr>
        <w:pStyle w:val="BodyText"/>
        <w:rPr>
          <w:lang w:val="en-AU"/>
        </w:rPr>
      </w:pPr>
      <w:r w:rsidRPr="00B50C15">
        <w:rPr>
          <w:i/>
          <w:iCs/>
          <w:lang w:val="en-AU"/>
        </w:rPr>
        <w:t>Annual Review of Activities</w:t>
      </w:r>
      <w:r w:rsidR="00E850E3" w:rsidRPr="00B50C15">
        <w:rPr>
          <w:i/>
          <w:iCs/>
          <w:lang w:val="en-AU"/>
        </w:rPr>
        <w:t xml:space="preserve"> – </w:t>
      </w:r>
      <w:r w:rsidRPr="00B50C15">
        <w:rPr>
          <w:i/>
          <w:iCs/>
          <w:lang w:val="en-AU"/>
        </w:rPr>
        <w:t>July 2021 to June 2022</w:t>
      </w:r>
      <w:r w:rsidRPr="00B50C15">
        <w:rPr>
          <w:lang w:val="en-AU"/>
        </w:rPr>
        <w:t xml:space="preserve"> is licensed by the Commonwealth of Australia for use under a Creative Commons Attribution 4.0 International licence </w:t>
      </w:r>
      <w:proofErr w:type="gramStart"/>
      <w:r w:rsidRPr="00B50C15">
        <w:rPr>
          <w:lang w:val="en-AU"/>
        </w:rPr>
        <w:t>with the exception of</w:t>
      </w:r>
      <w:proofErr w:type="gramEnd"/>
      <w:r w:rsidRPr="00B50C15">
        <w:rPr>
          <w:lang w:val="en-AU"/>
        </w:rPr>
        <w:t xml:space="preserve"> the Coat of Arms of the Commonwealth of Australia, the logo of the agency responsible for publishing the report, content supplied by third parties, and any images depicting people. For licence conditions see: </w:t>
      </w:r>
      <w:hyperlink r:id="rId11" w:history="1">
        <w:r w:rsidRPr="00B50C15">
          <w:rPr>
            <w:rStyle w:val="Hyperlink"/>
            <w:b/>
            <w:bCs/>
            <w:lang w:val="en-AU"/>
          </w:rPr>
          <w:t>https://creativecommons.Org/licenses/by/4.0/</w:t>
        </w:r>
      </w:hyperlink>
    </w:p>
    <w:p w14:paraId="3A7BCEB9" w14:textId="33CC2C0C" w:rsidR="00902906" w:rsidRPr="00B50C15" w:rsidRDefault="00902906" w:rsidP="00902906">
      <w:pPr>
        <w:pStyle w:val="BodyText"/>
        <w:rPr>
          <w:lang w:val="en-AU"/>
        </w:rPr>
      </w:pPr>
      <w:r w:rsidRPr="00B50C15">
        <w:rPr>
          <w:lang w:val="en-AU"/>
        </w:rPr>
        <w:t>This report should be attributed as 'Independent Expert Scientific Committee on Coal Seam Gas and Large Coal Mining Development: Annual Review of Activities</w:t>
      </w:r>
      <w:r w:rsidR="00E850E3" w:rsidRPr="00B50C15">
        <w:rPr>
          <w:lang w:val="en-AU"/>
        </w:rPr>
        <w:t xml:space="preserve"> – </w:t>
      </w:r>
      <w:r w:rsidRPr="00B50C15">
        <w:rPr>
          <w:lang w:val="en-AU"/>
        </w:rPr>
        <w:t>July 2021 to June 2022, Commonwealth of Australia'.</w:t>
      </w:r>
    </w:p>
    <w:p w14:paraId="3AB65B09" w14:textId="77777777" w:rsidR="00902906" w:rsidRPr="00B50C15" w:rsidRDefault="00902906" w:rsidP="00902906">
      <w:pPr>
        <w:pStyle w:val="BodyText"/>
        <w:rPr>
          <w:lang w:val="en-AU"/>
        </w:rPr>
      </w:pPr>
      <w:r w:rsidRPr="00B50C15">
        <w:rPr>
          <w:lang w:val="en-AU"/>
        </w:rPr>
        <w:t>This publication is funded by the Australian Government Department of Climate Change, Energy, the Environment and Water. The views and opinions expressed in this publication are those of the authors and do not necessarily reflect those of the Australian Government or the Minister for the Environment.</w:t>
      </w:r>
    </w:p>
    <w:p w14:paraId="00CF3B38" w14:textId="77777777" w:rsidR="00902906" w:rsidRPr="00B50C15" w:rsidRDefault="00902906" w:rsidP="00902906">
      <w:pPr>
        <w:pStyle w:val="BodyText"/>
        <w:keepNext/>
        <w:rPr>
          <w:b/>
          <w:bCs/>
          <w:lang w:val="en-AU"/>
        </w:rPr>
      </w:pPr>
      <w:r w:rsidRPr="00B50C15">
        <w:rPr>
          <w:b/>
          <w:bCs/>
          <w:lang w:val="en-AU"/>
        </w:rPr>
        <w:t>Contact details</w:t>
      </w:r>
    </w:p>
    <w:p w14:paraId="291F89BE" w14:textId="77777777" w:rsidR="00902906" w:rsidRPr="00B50C15" w:rsidRDefault="00902906" w:rsidP="00902906">
      <w:pPr>
        <w:pStyle w:val="BodyText"/>
        <w:rPr>
          <w:lang w:val="en-AU"/>
        </w:rPr>
      </w:pPr>
      <w:r w:rsidRPr="00B50C15">
        <w:rPr>
          <w:lang w:val="en-AU"/>
        </w:rPr>
        <w:t>For information about this report or about the work of the IESC, please contact:</w:t>
      </w:r>
    </w:p>
    <w:p w14:paraId="3879FA20" w14:textId="77777777" w:rsidR="00902906" w:rsidRPr="00B50C15" w:rsidRDefault="00902906" w:rsidP="00902906">
      <w:pPr>
        <w:pStyle w:val="BodyText"/>
        <w:spacing w:after="0"/>
        <w:rPr>
          <w:lang w:val="en-AU"/>
        </w:rPr>
      </w:pPr>
      <w:r w:rsidRPr="00B50C15">
        <w:rPr>
          <w:lang w:val="en-AU"/>
        </w:rPr>
        <w:t>IESC Secretariat</w:t>
      </w:r>
    </w:p>
    <w:p w14:paraId="39F412EB" w14:textId="3AD27FB4" w:rsidR="00902906" w:rsidRPr="00B50C15" w:rsidRDefault="00902906" w:rsidP="00902906">
      <w:pPr>
        <w:pStyle w:val="BodyText"/>
        <w:spacing w:after="0"/>
        <w:rPr>
          <w:lang w:val="en-AU"/>
        </w:rPr>
      </w:pPr>
      <w:r w:rsidRPr="00B50C15">
        <w:rPr>
          <w:lang w:val="en-AU"/>
        </w:rPr>
        <w:t>Office of Water Science</w:t>
      </w:r>
    </w:p>
    <w:p w14:paraId="1B0E6D4D" w14:textId="77777777" w:rsidR="00902906" w:rsidRPr="00B50C15" w:rsidRDefault="00902906" w:rsidP="00902906">
      <w:pPr>
        <w:pStyle w:val="BodyText"/>
        <w:spacing w:after="0"/>
        <w:rPr>
          <w:lang w:val="en-AU"/>
        </w:rPr>
      </w:pPr>
      <w:r w:rsidRPr="00B50C15">
        <w:rPr>
          <w:lang w:val="en-AU"/>
        </w:rPr>
        <w:t>Department of Climate Change, Energy, the Environment and Water</w:t>
      </w:r>
    </w:p>
    <w:p w14:paraId="38AA0C0A" w14:textId="77777777" w:rsidR="00902906" w:rsidRPr="00B50C15" w:rsidRDefault="00902906" w:rsidP="00902906">
      <w:pPr>
        <w:pStyle w:val="BodyText"/>
        <w:spacing w:after="0"/>
        <w:rPr>
          <w:lang w:val="en-AU"/>
        </w:rPr>
      </w:pPr>
      <w:r w:rsidRPr="00B50C15">
        <w:rPr>
          <w:lang w:val="en-AU"/>
        </w:rPr>
        <w:t>GPO Box 3090</w:t>
      </w:r>
    </w:p>
    <w:p w14:paraId="63869EFE" w14:textId="42F7D4C3" w:rsidR="00902906" w:rsidRPr="00B50C15" w:rsidRDefault="00902906" w:rsidP="00902906">
      <w:pPr>
        <w:pStyle w:val="BodyText"/>
        <w:rPr>
          <w:lang w:val="en-AU"/>
        </w:rPr>
      </w:pPr>
      <w:r w:rsidRPr="00B50C15">
        <w:rPr>
          <w:lang w:val="en-AU"/>
        </w:rPr>
        <w:t>CANBERRA ACT 2601</w:t>
      </w:r>
    </w:p>
    <w:p w14:paraId="3E8E61B9" w14:textId="530B1F94" w:rsidR="00902906" w:rsidRPr="00B50C15" w:rsidRDefault="00902906" w:rsidP="00902906">
      <w:pPr>
        <w:pStyle w:val="BodyText"/>
        <w:rPr>
          <w:lang w:val="en-AU"/>
        </w:rPr>
      </w:pPr>
      <w:r w:rsidRPr="00B50C15">
        <w:rPr>
          <w:lang w:val="en-AU"/>
        </w:rPr>
        <w:t xml:space="preserve">Email: </w:t>
      </w:r>
      <w:hyperlink r:id="rId12" w:history="1">
        <w:r w:rsidRPr="00B50C15">
          <w:rPr>
            <w:rStyle w:val="Hyperlink"/>
            <w:b/>
            <w:bCs/>
            <w:lang w:val="en-AU"/>
          </w:rPr>
          <w:t>IESCSecretariat@awe.gov.au</w:t>
        </w:r>
      </w:hyperlink>
    </w:p>
    <w:p w14:paraId="7747BBD0" w14:textId="6CC745F5" w:rsidR="00902906" w:rsidRPr="00B50C15" w:rsidRDefault="00902906" w:rsidP="00902906">
      <w:pPr>
        <w:pStyle w:val="BodyText"/>
        <w:rPr>
          <w:lang w:val="en-AU"/>
        </w:rPr>
      </w:pPr>
      <w:r w:rsidRPr="00B50C15">
        <w:rPr>
          <w:lang w:val="en-AU"/>
        </w:rPr>
        <w:t xml:space="preserve">The report can be accessed at </w:t>
      </w:r>
      <w:hyperlink r:id="rId13" w:history="1">
        <w:r w:rsidRPr="00B50C15">
          <w:rPr>
            <w:rStyle w:val="Hyperlink"/>
            <w:b/>
            <w:bCs/>
            <w:lang w:val="en-AU"/>
          </w:rPr>
          <w:t>http://www.iesc.environment.gov.au/</w:t>
        </w:r>
      </w:hyperlink>
    </w:p>
    <w:p w14:paraId="15FD10F4" w14:textId="77777777" w:rsidR="00902906" w:rsidRPr="00B50C15" w:rsidRDefault="00902906" w:rsidP="00902906">
      <w:pPr>
        <w:pStyle w:val="BodyText"/>
        <w:keepNext/>
        <w:rPr>
          <w:b/>
          <w:bCs/>
          <w:lang w:val="en-AU"/>
        </w:rPr>
      </w:pPr>
      <w:r w:rsidRPr="00B50C15">
        <w:rPr>
          <w:b/>
          <w:bCs/>
          <w:lang w:val="en-AU"/>
        </w:rPr>
        <w:t>Images</w:t>
      </w:r>
    </w:p>
    <w:p w14:paraId="288013D2" w14:textId="77777777" w:rsidR="00902906" w:rsidRPr="00B50C15" w:rsidRDefault="00902906" w:rsidP="00902906">
      <w:pPr>
        <w:pStyle w:val="BodyText"/>
        <w:spacing w:after="0"/>
        <w:rPr>
          <w:lang w:val="en-AU"/>
        </w:rPr>
      </w:pPr>
      <w:r w:rsidRPr="00B50C15">
        <w:rPr>
          <w:lang w:val="en-AU"/>
        </w:rPr>
        <w:t>Front cover:</w:t>
      </w:r>
    </w:p>
    <w:p w14:paraId="5C53B05D" w14:textId="77777777" w:rsidR="00902906" w:rsidRPr="00B50C15" w:rsidRDefault="00902906" w:rsidP="00902906">
      <w:pPr>
        <w:pStyle w:val="BodyText"/>
        <w:rPr>
          <w:lang w:val="en-AU"/>
        </w:rPr>
      </w:pPr>
      <w:r w:rsidRPr="00B50C15">
        <w:rPr>
          <w:lang w:val="en-AU"/>
        </w:rPr>
        <w:t>Hunter Valley Wetlands | © Copyright Department of Climate Change, Energy, the Environment and Water</w:t>
      </w:r>
    </w:p>
    <w:p w14:paraId="54851516" w14:textId="3B3ADD97" w:rsidR="00902906" w:rsidRPr="00B50C15" w:rsidRDefault="00902906" w:rsidP="00902906">
      <w:pPr>
        <w:pStyle w:val="BodyText"/>
        <w:spacing w:after="0"/>
        <w:rPr>
          <w:lang w:val="en-AU"/>
        </w:rPr>
      </w:pPr>
      <w:r w:rsidRPr="00B50C15">
        <w:rPr>
          <w:lang w:val="en-AU"/>
        </w:rPr>
        <w:t>Back cover:</w:t>
      </w:r>
    </w:p>
    <w:p w14:paraId="150E4FED" w14:textId="77777777" w:rsidR="00902906" w:rsidRPr="00B50C15" w:rsidRDefault="00902906" w:rsidP="00902906">
      <w:pPr>
        <w:pStyle w:val="BodyText"/>
        <w:rPr>
          <w:lang w:val="en-AU"/>
        </w:rPr>
      </w:pPr>
      <w:r w:rsidRPr="00B50C15">
        <w:rPr>
          <w:lang w:val="en-AU"/>
        </w:rPr>
        <w:t>Hunter Valley Wetlands | © Copyright Department of Climate Change, Energy, the Environment and Water</w:t>
      </w:r>
    </w:p>
    <w:p w14:paraId="1086D6DE" w14:textId="74A9116C" w:rsidR="00902906" w:rsidRPr="00B50C15" w:rsidRDefault="00902906" w:rsidP="00902906">
      <w:pPr>
        <w:pStyle w:val="BodyText"/>
        <w:rPr>
          <w:lang w:val="en-AU"/>
        </w:rPr>
      </w:pPr>
      <w:r w:rsidRPr="00B50C15">
        <w:rPr>
          <w:lang w:val="en-AU"/>
        </w:rPr>
        <w:t>All other images © Department of Climate Change, Energy, the Environment and Water</w:t>
      </w:r>
    </w:p>
    <w:p w14:paraId="5BFD6AFF" w14:textId="77777777" w:rsidR="003F23B3" w:rsidRPr="00B50C15" w:rsidRDefault="003F23B3" w:rsidP="00902906">
      <w:pPr>
        <w:pStyle w:val="BodyText"/>
        <w:keepNext/>
        <w:pageBreakBefore/>
        <w:rPr>
          <w:rFonts w:asciiTheme="minorHAnsi" w:hAnsiTheme="minorHAnsi" w:cstheme="minorHAnsi"/>
          <w:b/>
          <w:sz w:val="32"/>
          <w:szCs w:val="32"/>
          <w:lang w:val="en-AU" w:eastAsia="en-US"/>
        </w:rPr>
      </w:pPr>
      <w:r w:rsidRPr="00B50C15">
        <w:rPr>
          <w:rFonts w:asciiTheme="minorHAnsi" w:hAnsiTheme="minorHAnsi" w:cstheme="minorHAnsi"/>
          <w:b/>
          <w:sz w:val="32"/>
          <w:szCs w:val="32"/>
          <w:lang w:val="en-AU" w:eastAsia="en-US"/>
        </w:rPr>
        <w:lastRenderedPageBreak/>
        <w:t>Table of Contents</w:t>
      </w:r>
    </w:p>
    <w:p w14:paraId="7EDC111D" w14:textId="3F5DDE9C" w:rsidR="00B50C15" w:rsidRDefault="003F23B3">
      <w:pPr>
        <w:pStyle w:val="TOC1"/>
        <w:rPr>
          <w:rFonts w:asciiTheme="minorHAnsi" w:eastAsiaTheme="minorEastAsia" w:hAnsiTheme="minorHAnsi" w:cstheme="minorBidi"/>
          <w:sz w:val="22"/>
          <w:szCs w:val="22"/>
          <w:lang w:val="en-IN" w:eastAsia="en-IN"/>
        </w:rPr>
      </w:pPr>
      <w:r w:rsidRPr="00B50C15">
        <w:rPr>
          <w:rFonts w:asciiTheme="minorHAnsi" w:hAnsiTheme="minorHAnsi" w:cstheme="minorHAnsi"/>
          <w:szCs w:val="20"/>
          <w:lang w:val="en-AU"/>
        </w:rPr>
        <w:fldChar w:fldCharType="begin"/>
      </w:r>
      <w:r w:rsidRPr="00B50C15">
        <w:rPr>
          <w:rFonts w:asciiTheme="minorHAnsi" w:hAnsiTheme="minorHAnsi" w:cstheme="minorHAnsi"/>
          <w:szCs w:val="20"/>
          <w:lang w:val="en-AU"/>
        </w:rPr>
        <w:instrText xml:space="preserve"> TOC \h \z \t "Heading </w:instrText>
      </w:r>
      <w:r w:rsidR="006A0A66" w:rsidRPr="00B50C15">
        <w:rPr>
          <w:rFonts w:asciiTheme="minorHAnsi" w:hAnsiTheme="minorHAnsi" w:cstheme="minorHAnsi"/>
          <w:szCs w:val="20"/>
          <w:lang w:val="en-AU"/>
        </w:rPr>
        <w:instrText>2</w:instrText>
      </w:r>
      <w:r w:rsidRPr="00B50C15">
        <w:rPr>
          <w:rFonts w:asciiTheme="minorHAnsi" w:hAnsiTheme="minorHAnsi" w:cstheme="minorHAnsi"/>
          <w:szCs w:val="20"/>
          <w:lang w:val="en-AU"/>
        </w:rPr>
        <w:instrText>,</w:instrText>
      </w:r>
      <w:r w:rsidR="0007281B" w:rsidRPr="00B50C15">
        <w:rPr>
          <w:rFonts w:asciiTheme="minorHAnsi" w:hAnsiTheme="minorHAnsi" w:cstheme="minorHAnsi"/>
          <w:szCs w:val="20"/>
          <w:lang w:val="en-AU"/>
        </w:rPr>
        <w:instrText>1</w:instrText>
      </w:r>
      <w:r w:rsidRPr="00B50C15">
        <w:rPr>
          <w:rFonts w:asciiTheme="minorHAnsi" w:hAnsiTheme="minorHAnsi" w:cstheme="minorHAnsi"/>
          <w:szCs w:val="20"/>
          <w:lang w:val="en-AU"/>
        </w:rPr>
        <w:instrText xml:space="preserve">" </w:instrText>
      </w:r>
      <w:r w:rsidRPr="00B50C15">
        <w:rPr>
          <w:rFonts w:asciiTheme="minorHAnsi" w:hAnsiTheme="minorHAnsi" w:cstheme="minorHAnsi"/>
          <w:szCs w:val="20"/>
          <w:lang w:val="en-AU"/>
        </w:rPr>
        <w:fldChar w:fldCharType="separate"/>
      </w:r>
      <w:hyperlink w:anchor="_Toc111157520" w:history="1">
        <w:r w:rsidR="00B50C15" w:rsidRPr="00E15CC9">
          <w:rPr>
            <w:rStyle w:val="Hyperlink"/>
            <w:lang w:val="en-AU"/>
          </w:rPr>
          <w:t>1.</w:t>
        </w:r>
        <w:r w:rsidR="00B50C15">
          <w:rPr>
            <w:rFonts w:asciiTheme="minorHAnsi" w:eastAsiaTheme="minorEastAsia" w:hAnsiTheme="minorHAnsi" w:cstheme="minorBidi"/>
            <w:sz w:val="22"/>
            <w:szCs w:val="22"/>
            <w:lang w:val="en-IN" w:eastAsia="en-IN"/>
          </w:rPr>
          <w:tab/>
        </w:r>
        <w:r w:rsidR="00B50C15" w:rsidRPr="00E15CC9">
          <w:rPr>
            <w:rStyle w:val="Hyperlink"/>
            <w:lang w:val="en-AU"/>
          </w:rPr>
          <w:t>Message from the Chair</w:t>
        </w:r>
        <w:r w:rsidR="00B50C15">
          <w:rPr>
            <w:webHidden/>
          </w:rPr>
          <w:tab/>
        </w:r>
        <w:r w:rsidR="00B50C15">
          <w:rPr>
            <w:webHidden/>
          </w:rPr>
          <w:fldChar w:fldCharType="begin"/>
        </w:r>
        <w:r w:rsidR="00B50C15">
          <w:rPr>
            <w:webHidden/>
          </w:rPr>
          <w:instrText xml:space="preserve"> PAGEREF _Toc111157520 \h </w:instrText>
        </w:r>
        <w:r w:rsidR="00B50C15">
          <w:rPr>
            <w:webHidden/>
          </w:rPr>
        </w:r>
        <w:r w:rsidR="00B50C15">
          <w:rPr>
            <w:webHidden/>
          </w:rPr>
          <w:fldChar w:fldCharType="separate"/>
        </w:r>
        <w:r w:rsidR="00B50C15">
          <w:rPr>
            <w:webHidden/>
          </w:rPr>
          <w:t>4</w:t>
        </w:r>
        <w:r w:rsidR="00B50C15">
          <w:rPr>
            <w:webHidden/>
          </w:rPr>
          <w:fldChar w:fldCharType="end"/>
        </w:r>
      </w:hyperlink>
    </w:p>
    <w:p w14:paraId="5B8979E6" w14:textId="79F696C5" w:rsidR="00B50C15" w:rsidRDefault="008464B7">
      <w:pPr>
        <w:pStyle w:val="TOC1"/>
        <w:rPr>
          <w:rFonts w:asciiTheme="minorHAnsi" w:eastAsiaTheme="minorEastAsia" w:hAnsiTheme="minorHAnsi" w:cstheme="minorBidi"/>
          <w:sz w:val="22"/>
          <w:szCs w:val="22"/>
          <w:lang w:val="en-IN" w:eastAsia="en-IN"/>
        </w:rPr>
      </w:pPr>
      <w:hyperlink w:anchor="_Toc111157521" w:history="1">
        <w:r w:rsidR="00B50C15" w:rsidRPr="00E15CC9">
          <w:rPr>
            <w:rStyle w:val="Hyperlink"/>
            <w:lang w:val="en-AU"/>
          </w:rPr>
          <w:t>2.</w:t>
        </w:r>
        <w:r w:rsidR="00B50C15">
          <w:rPr>
            <w:rFonts w:asciiTheme="minorHAnsi" w:eastAsiaTheme="minorEastAsia" w:hAnsiTheme="minorHAnsi" w:cstheme="minorBidi"/>
            <w:sz w:val="22"/>
            <w:szCs w:val="22"/>
            <w:lang w:val="en-IN" w:eastAsia="en-IN"/>
          </w:rPr>
          <w:tab/>
        </w:r>
        <w:r w:rsidR="00B50C15" w:rsidRPr="00E15CC9">
          <w:rPr>
            <w:rStyle w:val="Hyperlink"/>
            <w:lang w:val="en-AU"/>
          </w:rPr>
          <w:t>Highlights</w:t>
        </w:r>
        <w:r w:rsidR="00B50C15">
          <w:rPr>
            <w:webHidden/>
          </w:rPr>
          <w:tab/>
        </w:r>
        <w:r w:rsidR="00B50C15">
          <w:rPr>
            <w:webHidden/>
          </w:rPr>
          <w:fldChar w:fldCharType="begin"/>
        </w:r>
        <w:r w:rsidR="00B50C15">
          <w:rPr>
            <w:webHidden/>
          </w:rPr>
          <w:instrText xml:space="preserve"> PAGEREF _Toc111157521 \h </w:instrText>
        </w:r>
        <w:r w:rsidR="00B50C15">
          <w:rPr>
            <w:webHidden/>
          </w:rPr>
        </w:r>
        <w:r w:rsidR="00B50C15">
          <w:rPr>
            <w:webHidden/>
          </w:rPr>
          <w:fldChar w:fldCharType="separate"/>
        </w:r>
        <w:r w:rsidR="00B50C15">
          <w:rPr>
            <w:webHidden/>
          </w:rPr>
          <w:t>5</w:t>
        </w:r>
        <w:r w:rsidR="00B50C15">
          <w:rPr>
            <w:webHidden/>
          </w:rPr>
          <w:fldChar w:fldCharType="end"/>
        </w:r>
      </w:hyperlink>
    </w:p>
    <w:p w14:paraId="441649D7" w14:textId="1D823286" w:rsidR="00B50C15" w:rsidRDefault="008464B7">
      <w:pPr>
        <w:pStyle w:val="TOC1"/>
        <w:rPr>
          <w:rFonts w:asciiTheme="minorHAnsi" w:eastAsiaTheme="minorEastAsia" w:hAnsiTheme="minorHAnsi" w:cstheme="minorBidi"/>
          <w:sz w:val="22"/>
          <w:szCs w:val="22"/>
          <w:lang w:val="en-IN" w:eastAsia="en-IN"/>
        </w:rPr>
      </w:pPr>
      <w:hyperlink w:anchor="_Toc111157522" w:history="1">
        <w:r w:rsidR="00B50C15" w:rsidRPr="00E15CC9">
          <w:rPr>
            <w:rStyle w:val="Hyperlink"/>
            <w:lang w:val="en-AU"/>
          </w:rPr>
          <w:t>3.</w:t>
        </w:r>
        <w:r w:rsidR="00B50C15">
          <w:rPr>
            <w:rFonts w:asciiTheme="minorHAnsi" w:eastAsiaTheme="minorEastAsia" w:hAnsiTheme="minorHAnsi" w:cstheme="minorBidi"/>
            <w:sz w:val="22"/>
            <w:szCs w:val="22"/>
            <w:lang w:val="en-IN" w:eastAsia="en-IN"/>
          </w:rPr>
          <w:tab/>
        </w:r>
        <w:r w:rsidR="00B50C15" w:rsidRPr="00E15CC9">
          <w:rPr>
            <w:rStyle w:val="Hyperlink"/>
            <w:lang w:val="en-AU"/>
          </w:rPr>
          <w:t>Members</w:t>
        </w:r>
        <w:r w:rsidR="00B50C15">
          <w:rPr>
            <w:webHidden/>
          </w:rPr>
          <w:tab/>
        </w:r>
        <w:r w:rsidR="00B50C15">
          <w:rPr>
            <w:webHidden/>
          </w:rPr>
          <w:fldChar w:fldCharType="begin"/>
        </w:r>
        <w:r w:rsidR="00B50C15">
          <w:rPr>
            <w:webHidden/>
          </w:rPr>
          <w:instrText xml:space="preserve"> PAGEREF _Toc111157522 \h </w:instrText>
        </w:r>
        <w:r w:rsidR="00B50C15">
          <w:rPr>
            <w:webHidden/>
          </w:rPr>
        </w:r>
        <w:r w:rsidR="00B50C15">
          <w:rPr>
            <w:webHidden/>
          </w:rPr>
          <w:fldChar w:fldCharType="separate"/>
        </w:r>
        <w:r w:rsidR="00B50C15">
          <w:rPr>
            <w:webHidden/>
          </w:rPr>
          <w:t>6</w:t>
        </w:r>
        <w:r w:rsidR="00B50C15">
          <w:rPr>
            <w:webHidden/>
          </w:rPr>
          <w:fldChar w:fldCharType="end"/>
        </w:r>
      </w:hyperlink>
    </w:p>
    <w:p w14:paraId="261B9C6B" w14:textId="4036FA37" w:rsidR="00B50C15" w:rsidRDefault="008464B7">
      <w:pPr>
        <w:pStyle w:val="TOC1"/>
        <w:rPr>
          <w:rFonts w:asciiTheme="minorHAnsi" w:eastAsiaTheme="minorEastAsia" w:hAnsiTheme="minorHAnsi" w:cstheme="minorBidi"/>
          <w:sz w:val="22"/>
          <w:szCs w:val="22"/>
          <w:lang w:val="en-IN" w:eastAsia="en-IN"/>
        </w:rPr>
      </w:pPr>
      <w:hyperlink w:anchor="_Toc111157523" w:history="1">
        <w:r w:rsidR="00B50C15" w:rsidRPr="00E15CC9">
          <w:rPr>
            <w:rStyle w:val="Hyperlink"/>
            <w:lang w:val="en-AU"/>
          </w:rPr>
          <w:t>4.</w:t>
        </w:r>
        <w:r w:rsidR="00B50C15">
          <w:rPr>
            <w:rFonts w:asciiTheme="minorHAnsi" w:eastAsiaTheme="minorEastAsia" w:hAnsiTheme="minorHAnsi" w:cstheme="minorBidi"/>
            <w:sz w:val="22"/>
            <w:szCs w:val="22"/>
            <w:lang w:val="en-IN" w:eastAsia="en-IN"/>
          </w:rPr>
          <w:tab/>
        </w:r>
        <w:r w:rsidR="00B50C15" w:rsidRPr="00E15CC9">
          <w:rPr>
            <w:rStyle w:val="Hyperlink"/>
            <w:lang w:val="en-AU"/>
          </w:rPr>
          <w:t>Meetings</w:t>
        </w:r>
        <w:r w:rsidR="00B50C15">
          <w:rPr>
            <w:webHidden/>
          </w:rPr>
          <w:tab/>
        </w:r>
        <w:r w:rsidR="00B50C15">
          <w:rPr>
            <w:webHidden/>
          </w:rPr>
          <w:fldChar w:fldCharType="begin"/>
        </w:r>
        <w:r w:rsidR="00B50C15">
          <w:rPr>
            <w:webHidden/>
          </w:rPr>
          <w:instrText xml:space="preserve"> PAGEREF _Toc111157523 \h </w:instrText>
        </w:r>
        <w:r w:rsidR="00B50C15">
          <w:rPr>
            <w:webHidden/>
          </w:rPr>
        </w:r>
        <w:r w:rsidR="00B50C15">
          <w:rPr>
            <w:webHidden/>
          </w:rPr>
          <w:fldChar w:fldCharType="separate"/>
        </w:r>
        <w:r w:rsidR="00B50C15">
          <w:rPr>
            <w:webHidden/>
          </w:rPr>
          <w:t>8</w:t>
        </w:r>
        <w:r w:rsidR="00B50C15">
          <w:rPr>
            <w:webHidden/>
          </w:rPr>
          <w:fldChar w:fldCharType="end"/>
        </w:r>
      </w:hyperlink>
    </w:p>
    <w:p w14:paraId="0C4C6A26" w14:textId="1DE0A073" w:rsidR="00B50C15" w:rsidRDefault="008464B7">
      <w:pPr>
        <w:pStyle w:val="TOC1"/>
        <w:rPr>
          <w:rFonts w:asciiTheme="minorHAnsi" w:eastAsiaTheme="minorEastAsia" w:hAnsiTheme="minorHAnsi" w:cstheme="minorBidi"/>
          <w:sz w:val="22"/>
          <w:szCs w:val="22"/>
          <w:lang w:val="en-IN" w:eastAsia="en-IN"/>
        </w:rPr>
      </w:pPr>
      <w:hyperlink w:anchor="_Toc111157524" w:history="1">
        <w:r w:rsidR="00B50C15" w:rsidRPr="00E15CC9">
          <w:rPr>
            <w:rStyle w:val="Hyperlink"/>
            <w:lang w:val="en-AU"/>
          </w:rPr>
          <w:t>5.</w:t>
        </w:r>
        <w:r w:rsidR="00B50C15">
          <w:rPr>
            <w:rFonts w:asciiTheme="minorHAnsi" w:eastAsiaTheme="minorEastAsia" w:hAnsiTheme="minorHAnsi" w:cstheme="minorBidi"/>
            <w:sz w:val="22"/>
            <w:szCs w:val="22"/>
            <w:lang w:val="en-IN" w:eastAsia="en-IN"/>
          </w:rPr>
          <w:tab/>
        </w:r>
        <w:r w:rsidR="00B50C15" w:rsidRPr="00E15CC9">
          <w:rPr>
            <w:rStyle w:val="Hyperlink"/>
            <w:lang w:val="en-AU"/>
          </w:rPr>
          <w:t>Scientific advice</w:t>
        </w:r>
        <w:r w:rsidR="00B50C15">
          <w:rPr>
            <w:webHidden/>
          </w:rPr>
          <w:tab/>
        </w:r>
        <w:r w:rsidR="00B50C15">
          <w:rPr>
            <w:webHidden/>
          </w:rPr>
          <w:fldChar w:fldCharType="begin"/>
        </w:r>
        <w:r w:rsidR="00B50C15">
          <w:rPr>
            <w:webHidden/>
          </w:rPr>
          <w:instrText xml:space="preserve"> PAGEREF _Toc111157524 \h </w:instrText>
        </w:r>
        <w:r w:rsidR="00B50C15">
          <w:rPr>
            <w:webHidden/>
          </w:rPr>
        </w:r>
        <w:r w:rsidR="00B50C15">
          <w:rPr>
            <w:webHidden/>
          </w:rPr>
          <w:fldChar w:fldCharType="separate"/>
        </w:r>
        <w:r w:rsidR="00B50C15">
          <w:rPr>
            <w:webHidden/>
          </w:rPr>
          <w:t>10</w:t>
        </w:r>
        <w:r w:rsidR="00B50C15">
          <w:rPr>
            <w:webHidden/>
          </w:rPr>
          <w:fldChar w:fldCharType="end"/>
        </w:r>
      </w:hyperlink>
    </w:p>
    <w:p w14:paraId="6A90ECE6" w14:textId="34EAEE7F" w:rsidR="00B50C15" w:rsidRDefault="008464B7">
      <w:pPr>
        <w:pStyle w:val="TOC1"/>
        <w:rPr>
          <w:rFonts w:asciiTheme="minorHAnsi" w:eastAsiaTheme="minorEastAsia" w:hAnsiTheme="minorHAnsi" w:cstheme="minorBidi"/>
          <w:sz w:val="22"/>
          <w:szCs w:val="22"/>
          <w:lang w:val="en-IN" w:eastAsia="en-IN"/>
        </w:rPr>
      </w:pPr>
      <w:hyperlink w:anchor="_Toc111157525" w:history="1">
        <w:r w:rsidR="00B50C15" w:rsidRPr="00E15CC9">
          <w:rPr>
            <w:rStyle w:val="Hyperlink"/>
            <w:lang w:val="en-AU"/>
          </w:rPr>
          <w:t>6.</w:t>
        </w:r>
        <w:r w:rsidR="00B50C15">
          <w:rPr>
            <w:rFonts w:asciiTheme="minorHAnsi" w:eastAsiaTheme="minorEastAsia" w:hAnsiTheme="minorHAnsi" w:cstheme="minorBidi"/>
            <w:sz w:val="22"/>
            <w:szCs w:val="22"/>
            <w:lang w:val="en-IN" w:eastAsia="en-IN"/>
          </w:rPr>
          <w:tab/>
        </w:r>
        <w:r w:rsidR="00B50C15" w:rsidRPr="00E15CC9">
          <w:rPr>
            <w:rStyle w:val="Hyperlink"/>
            <w:lang w:val="en-AU"/>
          </w:rPr>
          <w:t>Information Guidelines and Explanatory Notes</w:t>
        </w:r>
        <w:r w:rsidR="00B50C15">
          <w:rPr>
            <w:webHidden/>
          </w:rPr>
          <w:tab/>
        </w:r>
        <w:r w:rsidR="00B50C15">
          <w:rPr>
            <w:webHidden/>
          </w:rPr>
          <w:fldChar w:fldCharType="begin"/>
        </w:r>
        <w:r w:rsidR="00B50C15">
          <w:rPr>
            <w:webHidden/>
          </w:rPr>
          <w:instrText xml:space="preserve"> PAGEREF _Toc111157525 \h </w:instrText>
        </w:r>
        <w:r w:rsidR="00B50C15">
          <w:rPr>
            <w:webHidden/>
          </w:rPr>
        </w:r>
        <w:r w:rsidR="00B50C15">
          <w:rPr>
            <w:webHidden/>
          </w:rPr>
          <w:fldChar w:fldCharType="separate"/>
        </w:r>
        <w:r w:rsidR="00B50C15">
          <w:rPr>
            <w:webHidden/>
          </w:rPr>
          <w:t>12</w:t>
        </w:r>
        <w:r w:rsidR="00B50C15">
          <w:rPr>
            <w:webHidden/>
          </w:rPr>
          <w:fldChar w:fldCharType="end"/>
        </w:r>
      </w:hyperlink>
    </w:p>
    <w:p w14:paraId="54DD1D21" w14:textId="32EDFF9B" w:rsidR="00B50C15" w:rsidRDefault="008464B7">
      <w:pPr>
        <w:pStyle w:val="TOC1"/>
        <w:rPr>
          <w:rFonts w:asciiTheme="minorHAnsi" w:eastAsiaTheme="minorEastAsia" w:hAnsiTheme="minorHAnsi" w:cstheme="minorBidi"/>
          <w:sz w:val="22"/>
          <w:szCs w:val="22"/>
          <w:lang w:val="en-IN" w:eastAsia="en-IN"/>
        </w:rPr>
      </w:pPr>
      <w:hyperlink w:anchor="_Toc111157526" w:history="1">
        <w:r w:rsidR="00B50C15" w:rsidRPr="00E15CC9">
          <w:rPr>
            <w:rStyle w:val="Hyperlink"/>
            <w:lang w:val="en-AU"/>
          </w:rPr>
          <w:t>7.</w:t>
        </w:r>
        <w:r w:rsidR="00B50C15">
          <w:rPr>
            <w:rFonts w:asciiTheme="minorHAnsi" w:eastAsiaTheme="minorEastAsia" w:hAnsiTheme="minorHAnsi" w:cstheme="minorBidi"/>
            <w:sz w:val="22"/>
            <w:szCs w:val="22"/>
            <w:lang w:val="en-IN" w:eastAsia="en-IN"/>
          </w:rPr>
          <w:tab/>
        </w:r>
        <w:r w:rsidR="00B50C15" w:rsidRPr="00E15CC9">
          <w:rPr>
            <w:rStyle w:val="Hyperlink"/>
            <w:lang w:val="en-AU"/>
          </w:rPr>
          <w:t>Research</w:t>
        </w:r>
        <w:r w:rsidR="00B50C15">
          <w:rPr>
            <w:webHidden/>
          </w:rPr>
          <w:tab/>
        </w:r>
        <w:r w:rsidR="00B50C15">
          <w:rPr>
            <w:webHidden/>
          </w:rPr>
          <w:fldChar w:fldCharType="begin"/>
        </w:r>
        <w:r w:rsidR="00B50C15">
          <w:rPr>
            <w:webHidden/>
          </w:rPr>
          <w:instrText xml:space="preserve"> PAGEREF _Toc111157526 \h </w:instrText>
        </w:r>
        <w:r w:rsidR="00B50C15">
          <w:rPr>
            <w:webHidden/>
          </w:rPr>
        </w:r>
        <w:r w:rsidR="00B50C15">
          <w:rPr>
            <w:webHidden/>
          </w:rPr>
          <w:fldChar w:fldCharType="separate"/>
        </w:r>
        <w:r w:rsidR="00B50C15">
          <w:rPr>
            <w:webHidden/>
          </w:rPr>
          <w:t>16</w:t>
        </w:r>
        <w:r w:rsidR="00B50C15">
          <w:rPr>
            <w:webHidden/>
          </w:rPr>
          <w:fldChar w:fldCharType="end"/>
        </w:r>
      </w:hyperlink>
    </w:p>
    <w:p w14:paraId="41B35234" w14:textId="4102F90C" w:rsidR="00B50C15" w:rsidRDefault="008464B7">
      <w:pPr>
        <w:pStyle w:val="TOC1"/>
        <w:rPr>
          <w:rFonts w:asciiTheme="minorHAnsi" w:eastAsiaTheme="minorEastAsia" w:hAnsiTheme="minorHAnsi" w:cstheme="minorBidi"/>
          <w:sz w:val="22"/>
          <w:szCs w:val="22"/>
          <w:lang w:val="en-IN" w:eastAsia="en-IN"/>
        </w:rPr>
      </w:pPr>
      <w:hyperlink w:anchor="_Toc111157527" w:history="1">
        <w:r w:rsidR="00B50C15" w:rsidRPr="00E15CC9">
          <w:rPr>
            <w:rStyle w:val="Hyperlink"/>
            <w:lang w:val="en-AU"/>
          </w:rPr>
          <w:t>8.</w:t>
        </w:r>
        <w:r w:rsidR="00B50C15">
          <w:rPr>
            <w:rFonts w:asciiTheme="minorHAnsi" w:eastAsiaTheme="minorEastAsia" w:hAnsiTheme="minorHAnsi" w:cstheme="minorBidi"/>
            <w:sz w:val="22"/>
            <w:szCs w:val="22"/>
            <w:lang w:val="en-IN" w:eastAsia="en-IN"/>
          </w:rPr>
          <w:tab/>
        </w:r>
        <w:r w:rsidR="00B50C15" w:rsidRPr="00E15CC9">
          <w:rPr>
            <w:rStyle w:val="Hyperlink"/>
            <w:lang w:val="en-AU"/>
          </w:rPr>
          <w:t>Engagement</w:t>
        </w:r>
        <w:r w:rsidR="00B50C15">
          <w:rPr>
            <w:webHidden/>
          </w:rPr>
          <w:tab/>
        </w:r>
        <w:r w:rsidR="00B50C15">
          <w:rPr>
            <w:webHidden/>
          </w:rPr>
          <w:fldChar w:fldCharType="begin"/>
        </w:r>
        <w:r w:rsidR="00B50C15">
          <w:rPr>
            <w:webHidden/>
          </w:rPr>
          <w:instrText xml:space="preserve"> PAGEREF _Toc111157527 \h </w:instrText>
        </w:r>
        <w:r w:rsidR="00B50C15">
          <w:rPr>
            <w:webHidden/>
          </w:rPr>
        </w:r>
        <w:r w:rsidR="00B50C15">
          <w:rPr>
            <w:webHidden/>
          </w:rPr>
          <w:fldChar w:fldCharType="separate"/>
        </w:r>
        <w:r w:rsidR="00B50C15">
          <w:rPr>
            <w:webHidden/>
          </w:rPr>
          <w:t>20</w:t>
        </w:r>
        <w:r w:rsidR="00B50C15">
          <w:rPr>
            <w:webHidden/>
          </w:rPr>
          <w:fldChar w:fldCharType="end"/>
        </w:r>
      </w:hyperlink>
    </w:p>
    <w:p w14:paraId="5FD6543A" w14:textId="17657F37" w:rsidR="003F23B3" w:rsidRPr="00B50C15" w:rsidRDefault="003F23B3" w:rsidP="003F23B3">
      <w:pPr>
        <w:pStyle w:val="TOC1"/>
        <w:rPr>
          <w:lang w:val="en-AU"/>
        </w:rPr>
      </w:pPr>
      <w:r w:rsidRPr="00B50C15">
        <w:rPr>
          <w:rFonts w:asciiTheme="minorHAnsi" w:hAnsiTheme="minorHAnsi" w:cstheme="minorHAnsi"/>
          <w:szCs w:val="20"/>
          <w:lang w:val="en-AU"/>
        </w:rPr>
        <w:fldChar w:fldCharType="end"/>
      </w:r>
    </w:p>
    <w:p w14:paraId="4BF210C2" w14:textId="77777777" w:rsidR="003F23B3" w:rsidRPr="00B50C15" w:rsidRDefault="003F23B3" w:rsidP="003F23B3">
      <w:pPr>
        <w:pStyle w:val="BodyText"/>
        <w:rPr>
          <w:rFonts w:asciiTheme="minorHAnsi" w:hAnsiTheme="minorHAnsi" w:cstheme="minorHAnsi"/>
          <w:szCs w:val="20"/>
          <w:lang w:val="en-AU" w:eastAsia="en-US"/>
        </w:rPr>
        <w:sectPr w:rsidR="003F23B3" w:rsidRPr="00B50C15" w:rsidSect="0007281B">
          <w:headerReference w:type="default" r:id="rId14"/>
          <w:footerReference w:type="default" r:id="rId15"/>
          <w:pgSz w:w="12240" w:h="15840"/>
          <w:pgMar w:top="720" w:right="720" w:bottom="720" w:left="720" w:header="720" w:footer="720" w:gutter="0"/>
          <w:cols w:space="720"/>
          <w:noEndnote/>
        </w:sectPr>
      </w:pPr>
    </w:p>
    <w:p w14:paraId="2C049DB2" w14:textId="5C3C7DE9" w:rsidR="00455521" w:rsidRPr="00B50C15" w:rsidRDefault="00455521" w:rsidP="00A12638">
      <w:pPr>
        <w:pStyle w:val="Heading2"/>
        <w:rPr>
          <w:lang w:val="en-AU" w:eastAsia="en-US"/>
        </w:rPr>
      </w:pPr>
      <w:bookmarkStart w:id="0" w:name="_Toc111157520"/>
      <w:r w:rsidRPr="00B50C15">
        <w:rPr>
          <w:lang w:val="en-AU" w:eastAsia="en-US"/>
        </w:rPr>
        <w:lastRenderedPageBreak/>
        <w:t>Message from the Chair</w:t>
      </w:r>
      <w:bookmarkEnd w:id="0"/>
    </w:p>
    <w:p w14:paraId="17B74B02" w14:textId="746749DE" w:rsidR="00BD2475" w:rsidRPr="00B50C15" w:rsidRDefault="00BD2475" w:rsidP="00BD2475">
      <w:pPr>
        <w:pStyle w:val="BodyText"/>
        <w:rPr>
          <w:lang w:val="en-AU" w:eastAsia="en-US"/>
        </w:rPr>
      </w:pPr>
      <w:r w:rsidRPr="00B50C15">
        <w:rPr>
          <w:noProof/>
          <w:lang w:val="en-AU"/>
        </w:rPr>
        <w:drawing>
          <wp:inline distT="0" distB="0" distL="0" distR="0" wp14:anchorId="3989CC8D" wp14:editId="12E2912C">
            <wp:extent cx="1196777" cy="1550504"/>
            <wp:effectExtent l="0" t="0" r="3810" b="0"/>
            <wp:docPr id="6" name="Picture 6" descr="Photo of chair, Dr Chris Pigram AM, FT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hoto of chair, Dr Chris Pigram AM, FTSE"/>
                    <pic:cNvPicPr/>
                  </pic:nvPicPr>
                  <pic:blipFill>
                    <a:blip r:embed="rId16"/>
                    <a:stretch>
                      <a:fillRect/>
                    </a:stretch>
                  </pic:blipFill>
                  <pic:spPr>
                    <a:xfrm>
                      <a:off x="0" y="0"/>
                      <a:ext cx="1203688" cy="1559457"/>
                    </a:xfrm>
                    <a:prstGeom prst="rect">
                      <a:avLst/>
                    </a:prstGeom>
                  </pic:spPr>
                </pic:pic>
              </a:graphicData>
            </a:graphic>
          </wp:inline>
        </w:drawing>
      </w:r>
    </w:p>
    <w:p w14:paraId="48228876" w14:textId="08716529"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 am pleased to present the Independent Expert Scientific Committee on Coal Seam Gas and Large Coal Mining Development (IESC) 2021-2022 Annual Review of Activities.</w:t>
      </w:r>
    </w:p>
    <w:p w14:paraId="6FD9E5B0" w14:textId="71181275"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Since the establishment of the interim IESC in 2012, the IESC has provided 147 pieces of independent scientific advice to</w:t>
      </w:r>
      <w:r w:rsidR="00AB3374">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Commonwealth and state government regulators.</w:t>
      </w:r>
    </w:p>
    <w:p w14:paraId="154D9471"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2021-22, the committee met 10 times and provided eight pieces of scientific advice to government. The IESC welcomed the opportunity to recommence in-person meetings in 2022, hosting our 86th meeting in Brisbane in May 2022.</w:t>
      </w:r>
    </w:p>
    <w:p w14:paraId="5C445E22"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continues to expand its range of published resources to assist proponents preparing environmental impact assessments.</w:t>
      </w:r>
    </w:p>
    <w:p w14:paraId="45DC2933" w14:textId="513867FD"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In March 2022, we published our fourth Explanatory Note: </w:t>
      </w:r>
      <w:r w:rsidRPr="00B50C15">
        <w:rPr>
          <w:rFonts w:asciiTheme="minorBidi" w:eastAsiaTheme="minorHAnsi" w:hAnsiTheme="minorBidi" w:cstheme="minorBidi"/>
          <w:i/>
          <w:iCs/>
          <w:color w:val="000000"/>
          <w:szCs w:val="20"/>
          <w:lang w:val="en-AU" w:eastAsia="en-US"/>
        </w:rPr>
        <w:t>Characterisation and modelling of geological fault zones.</w:t>
      </w:r>
      <w:r w:rsidRPr="00B50C15">
        <w:rPr>
          <w:rFonts w:asciiTheme="minorBidi" w:eastAsiaTheme="minorHAnsi" w:hAnsiTheme="minorBidi" w:cstheme="minorBidi"/>
          <w:color w:val="000000"/>
          <w:szCs w:val="20"/>
          <w:lang w:val="en-AU" w:eastAsia="en-US"/>
        </w:rPr>
        <w:t xml:space="preserve"> We</w:t>
      </w:r>
      <w:r w:rsidR="00AB3374">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are currently developing Explanatory Notes on ecohydrological conceptual models and on subsidence due to longwall coal mining and coal seam gas production. We continue to engage with stakeholders throughout the development of our Explanatory Notes and look forward to inviting stakeholder feedback as our future Explanatory Notes progress.</w:t>
      </w:r>
    </w:p>
    <w:p w14:paraId="2A25641E"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Under our research priorities, we have undertaken several research projects to continue to build the broader scientific understanding of the potential impacts of coal seam gas and coal mining on water resources.</w:t>
      </w:r>
    </w:p>
    <w:p w14:paraId="777E9D86" w14:textId="3ABE6494"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Our scoping study on coal mine voids in Queensland was published in November 2021 and is available on the IESC website. In 2021-22, we progressed our multistage metagenomic research project. Stage one is nearing completion and</w:t>
      </w:r>
      <w:r w:rsidR="00AB3374">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stages two and three continue to progress. We look forward to sharing the outcomes of our research projects as they</w:t>
      </w:r>
      <w:r w:rsidR="00AB3374">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are finalised.</w:t>
      </w:r>
    </w:p>
    <w:p w14:paraId="4F6E1A96"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October 2021, the Hon Sussan Ley MP reappointed committee members Dr Andrew Boulton, Professor Jenny Davis and Professor Rory Nathan.</w:t>
      </w:r>
    </w:p>
    <w:p w14:paraId="4DFEBE8A" w14:textId="1D84F12C"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On behalf of the IESC, I thank the Office of Water Science (OWS) for its continued support and dedication through </w:t>
      </w:r>
      <w:r w:rsidR="00AB3374">
        <w:rPr>
          <w:rFonts w:asciiTheme="minorBidi" w:eastAsiaTheme="minorHAnsi" w:hAnsiTheme="minorBidi" w:cstheme="minorBidi"/>
          <w:color w:val="000000"/>
          <w:szCs w:val="20"/>
          <w:lang w:val="en-AU" w:eastAsia="en-US"/>
        </w:rPr>
        <w:br/>
      </w:r>
      <w:r w:rsidRPr="00B50C15">
        <w:rPr>
          <w:rFonts w:asciiTheme="minorBidi" w:eastAsiaTheme="minorHAnsi" w:hAnsiTheme="minorBidi" w:cstheme="minorBidi"/>
          <w:color w:val="000000"/>
          <w:szCs w:val="20"/>
          <w:lang w:val="en-AU" w:eastAsia="en-US"/>
        </w:rPr>
        <w:t>2021-22. The OWS, within the Australian Government Department of Climate Change, Energy, the Environment and Water, provides excellent support to the IESC through the provision of secretariat assistance and scientific expertise.</w:t>
      </w:r>
    </w:p>
    <w:p w14:paraId="36F434B9" w14:textId="0427D2C7" w:rsidR="005A1A91" w:rsidRPr="00B50C15" w:rsidRDefault="005A1A91" w:rsidP="005A1A91">
      <w:pPr>
        <w:pStyle w:val="BodyText"/>
        <w:rPr>
          <w:lang w:val="en-AU" w:eastAsia="en-US"/>
        </w:rPr>
      </w:pPr>
      <w:r w:rsidRPr="00B50C15">
        <w:rPr>
          <w:noProof/>
          <w:lang w:val="en-AU"/>
        </w:rPr>
        <w:drawing>
          <wp:inline distT="0" distB="0" distL="0" distR="0" wp14:anchorId="06CDD431" wp14:editId="1A04EC92">
            <wp:extent cx="1000418" cy="890546"/>
            <wp:effectExtent l="0" t="0" r="0" b="5080"/>
            <wp:docPr id="12" name="Picture 12" descr="Signature of chair, Dr Chris Pigram AM, FT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ignature of chair, Dr Chris Pigram AM, FTSE"/>
                    <pic:cNvPicPr/>
                  </pic:nvPicPr>
                  <pic:blipFill>
                    <a:blip r:embed="rId17"/>
                    <a:stretch>
                      <a:fillRect/>
                    </a:stretch>
                  </pic:blipFill>
                  <pic:spPr>
                    <a:xfrm>
                      <a:off x="0" y="0"/>
                      <a:ext cx="1008169" cy="897446"/>
                    </a:xfrm>
                    <a:prstGeom prst="rect">
                      <a:avLst/>
                    </a:prstGeom>
                  </pic:spPr>
                </pic:pic>
              </a:graphicData>
            </a:graphic>
          </wp:inline>
        </w:drawing>
      </w:r>
    </w:p>
    <w:p w14:paraId="011B01FD" w14:textId="3F6DCAD9" w:rsidR="00455521" w:rsidRPr="00B50C15" w:rsidRDefault="00455521" w:rsidP="00F53334">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b/>
          <w:bCs/>
          <w:color w:val="000000"/>
          <w:szCs w:val="20"/>
          <w:lang w:val="en-AU" w:eastAsia="en-US"/>
        </w:rPr>
        <w:t>Dr Chris Pigram AM, FTSE</w:t>
      </w:r>
      <w:r w:rsidR="00F53334" w:rsidRPr="00B50C15">
        <w:rPr>
          <w:rFonts w:asciiTheme="minorBidi" w:eastAsiaTheme="minorHAnsi" w:hAnsiTheme="minorBidi" w:cstheme="minorBidi"/>
          <w:b/>
          <w:bCs/>
          <w:color w:val="000000"/>
          <w:szCs w:val="20"/>
          <w:lang w:val="en-AU" w:eastAsia="en-US"/>
        </w:rPr>
        <w:br/>
      </w:r>
      <w:r w:rsidRPr="00B50C15">
        <w:rPr>
          <w:rFonts w:asciiTheme="minorBidi" w:eastAsiaTheme="minorHAnsi" w:hAnsiTheme="minorBidi" w:cstheme="minorBidi"/>
          <w:color w:val="000000"/>
          <w:szCs w:val="20"/>
          <w:lang w:val="en-AU" w:eastAsia="en-US"/>
        </w:rPr>
        <w:t>IESC Chair</w:t>
      </w:r>
    </w:p>
    <w:p w14:paraId="0427EE2D" w14:textId="02B05058" w:rsidR="00455521" w:rsidRPr="00B50C15" w:rsidRDefault="00455521" w:rsidP="00F53334">
      <w:pPr>
        <w:pStyle w:val="Heading2"/>
        <w:rPr>
          <w:lang w:val="en-AU" w:eastAsia="en-US"/>
        </w:rPr>
      </w:pPr>
      <w:bookmarkStart w:id="1" w:name="_Toc111157521"/>
      <w:r w:rsidRPr="00B50C15">
        <w:rPr>
          <w:lang w:val="en-AU" w:eastAsia="en-US"/>
        </w:rPr>
        <w:lastRenderedPageBreak/>
        <w:t>Highlights</w:t>
      </w:r>
      <w:bookmarkEnd w:id="1"/>
    </w:p>
    <w:p w14:paraId="4106E762" w14:textId="137466AD" w:rsidR="00A12638" w:rsidRPr="00B50C15" w:rsidRDefault="00A12638" w:rsidP="00A12638">
      <w:pPr>
        <w:pStyle w:val="BodyText"/>
        <w:rPr>
          <w:lang w:val="en-AU" w:eastAsia="en-US"/>
        </w:rPr>
      </w:pPr>
      <w:r w:rsidRPr="00B50C15">
        <w:rPr>
          <w:noProof/>
          <w:lang w:val="en-AU"/>
        </w:rPr>
        <w:drawing>
          <wp:inline distT="0" distB="0" distL="0" distR="0" wp14:anchorId="7393A7A7" wp14:editId="7F7428B8">
            <wp:extent cx="6858000" cy="7704455"/>
            <wp:effectExtent l="0" t="0" r="0" b="0"/>
            <wp:docPr id="13" name="Picture 13" descr="Infographic of highlights and summary of information within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fographic of highlights and summary of information within report"/>
                    <pic:cNvPicPr/>
                  </pic:nvPicPr>
                  <pic:blipFill>
                    <a:blip r:embed="rId18"/>
                    <a:stretch>
                      <a:fillRect/>
                    </a:stretch>
                  </pic:blipFill>
                  <pic:spPr>
                    <a:xfrm>
                      <a:off x="0" y="0"/>
                      <a:ext cx="6858000" cy="7704455"/>
                    </a:xfrm>
                    <a:prstGeom prst="rect">
                      <a:avLst/>
                    </a:prstGeom>
                  </pic:spPr>
                </pic:pic>
              </a:graphicData>
            </a:graphic>
          </wp:inline>
        </w:drawing>
      </w:r>
    </w:p>
    <w:p w14:paraId="0AE8EEB9" w14:textId="32D564CF" w:rsidR="00455521" w:rsidRPr="00B50C15" w:rsidRDefault="00455521" w:rsidP="00A12638">
      <w:pPr>
        <w:pStyle w:val="Heading2"/>
        <w:rPr>
          <w:lang w:val="en-AU" w:eastAsia="en-US"/>
        </w:rPr>
      </w:pPr>
      <w:bookmarkStart w:id="2" w:name="_Toc111157522"/>
      <w:r w:rsidRPr="00B50C15">
        <w:rPr>
          <w:lang w:val="en-AU" w:eastAsia="en-US"/>
        </w:rPr>
        <w:lastRenderedPageBreak/>
        <w:t>Members</w:t>
      </w:r>
      <w:bookmarkEnd w:id="2"/>
    </w:p>
    <w:p w14:paraId="251ADAED" w14:textId="77777777" w:rsidR="00455521" w:rsidRPr="00B50C15" w:rsidRDefault="00455521" w:rsidP="00072A2E">
      <w:pPr>
        <w:pStyle w:val="BodyText"/>
        <w:rPr>
          <w:lang w:val="en-AU" w:eastAsia="en-US"/>
        </w:rPr>
      </w:pPr>
      <w:r w:rsidRPr="00B50C15">
        <w:rPr>
          <w:lang w:val="en-AU" w:eastAsia="en-US"/>
        </w:rPr>
        <w:t xml:space="preserve">The IESC consists of a maximum eight members. Members are leading scientists in their fields and have extensive scientific qualifications and expertise in geology, hydrogeology, hydrology, </w:t>
      </w:r>
      <w:proofErr w:type="gramStart"/>
      <w:r w:rsidRPr="00B50C15">
        <w:rPr>
          <w:lang w:val="en-AU" w:eastAsia="en-US"/>
        </w:rPr>
        <w:t>ecology</w:t>
      </w:r>
      <w:proofErr w:type="gramEnd"/>
      <w:r w:rsidRPr="00B50C15">
        <w:rPr>
          <w:lang w:val="en-AU" w:eastAsia="en-US"/>
        </w:rPr>
        <w:t xml:space="preserve"> and ecotoxicology.</w:t>
      </w:r>
    </w:p>
    <w:p w14:paraId="124D74A6" w14:textId="1F536072" w:rsidR="00455521" w:rsidRPr="00B50C15" w:rsidRDefault="00455521" w:rsidP="00225BE2">
      <w:pPr>
        <w:pStyle w:val="Heading3"/>
        <w:rPr>
          <w:lang w:val="en-AU" w:eastAsia="en-US"/>
        </w:rPr>
      </w:pPr>
      <w:r w:rsidRPr="00B50C15">
        <w:rPr>
          <w:lang w:val="en-AU" w:eastAsia="en-US"/>
        </w:rPr>
        <w:t>Ongoing members in 2021-22</w:t>
      </w:r>
    </w:p>
    <w:tbl>
      <w:tblPr>
        <w:tblStyle w:val="TableGrid"/>
        <w:tblW w:w="5000" w:type="pct"/>
        <w:tblLayout w:type="fixed"/>
        <w:tblLook w:val="04A0" w:firstRow="1" w:lastRow="0" w:firstColumn="1" w:lastColumn="0" w:noHBand="0" w:noVBand="1"/>
        <w:tblCaption w:val="Ongoing members in 2021-22"/>
      </w:tblPr>
      <w:tblGrid>
        <w:gridCol w:w="2245"/>
        <w:gridCol w:w="8545"/>
      </w:tblGrid>
      <w:tr w:rsidR="006D61C9" w:rsidRPr="00B50C15" w14:paraId="22B00B4D" w14:textId="77777777" w:rsidTr="006D61C9">
        <w:tc>
          <w:tcPr>
            <w:tcW w:w="2245" w:type="dxa"/>
          </w:tcPr>
          <w:p w14:paraId="0E6B2818" w14:textId="6DDCB777"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4777518E" wp14:editId="1086A680">
                  <wp:extent cx="976456" cy="1280160"/>
                  <wp:effectExtent l="0" t="0" r="0" b="0"/>
                  <wp:docPr id="17" name="Picture 17" descr="Photo of Dr Chris Pigram AM FT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hoto of Dr Chris Pigram AM FTSE "/>
                          <pic:cNvPicPr/>
                        </pic:nvPicPr>
                        <pic:blipFill>
                          <a:blip r:embed="rId19"/>
                          <a:stretch>
                            <a:fillRect/>
                          </a:stretch>
                        </pic:blipFill>
                        <pic:spPr>
                          <a:xfrm>
                            <a:off x="0" y="0"/>
                            <a:ext cx="976456" cy="1280160"/>
                          </a:xfrm>
                          <a:prstGeom prst="rect">
                            <a:avLst/>
                          </a:prstGeom>
                        </pic:spPr>
                      </pic:pic>
                    </a:graphicData>
                  </a:graphic>
                </wp:inline>
              </w:drawing>
            </w:r>
          </w:p>
        </w:tc>
        <w:tc>
          <w:tcPr>
            <w:tcW w:w="8545" w:type="dxa"/>
          </w:tcPr>
          <w:p w14:paraId="4F3C67AF" w14:textId="55CFE77A"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Dr Chris Pigram AM FTSE</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Chair</w:t>
            </w:r>
          </w:p>
          <w:p w14:paraId="3FEDD924" w14:textId="6F6CD996" w:rsidR="006D61C9" w:rsidRPr="00B50C15" w:rsidRDefault="006D61C9" w:rsidP="006D61C9">
            <w:pPr>
              <w:pStyle w:val="BodyText"/>
              <w:spacing w:before="120" w:after="120"/>
              <w:rPr>
                <w:lang w:val="en-AU" w:eastAsia="en-US"/>
              </w:rPr>
            </w:pPr>
            <w:r w:rsidRPr="00B50C15">
              <w:rPr>
                <w:rFonts w:asciiTheme="minorBidi" w:eastAsiaTheme="minorHAnsi" w:hAnsiTheme="minorBidi" w:cstheme="minorBidi"/>
                <w:color w:val="000000"/>
                <w:szCs w:val="20"/>
                <w:lang w:val="en-AU" w:eastAsia="en-US"/>
              </w:rPr>
              <w:t>Dr Pigram is a geologist with over 40 years' experience and is a leader in research and management of minerals, marine and petroleum geoscience programs, and geospatial and earth monitoring. Dr Pigram was formerly the CEO of Geoscience Australia, where he held the role for seven years. Consequently, he has extensive experience in managing the interface between science and government and in stakeholder engagement.</w:t>
            </w:r>
          </w:p>
        </w:tc>
      </w:tr>
      <w:tr w:rsidR="006D61C9" w:rsidRPr="00B50C15" w14:paraId="06962FE0" w14:textId="77777777" w:rsidTr="006D61C9">
        <w:tc>
          <w:tcPr>
            <w:tcW w:w="2245" w:type="dxa"/>
          </w:tcPr>
          <w:p w14:paraId="56AE5EEA" w14:textId="1C443D7F"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00F7FE04" wp14:editId="0C9342C3">
                  <wp:extent cx="972825" cy="1280160"/>
                  <wp:effectExtent l="0" t="0" r="0" b="0"/>
                  <wp:docPr id="18" name="Picture 18" descr="Photo of Dr Jenny Stau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of Dr Jenny Stauber "/>
                          <pic:cNvPicPr/>
                        </pic:nvPicPr>
                        <pic:blipFill>
                          <a:blip r:embed="rId20"/>
                          <a:stretch>
                            <a:fillRect/>
                          </a:stretch>
                        </pic:blipFill>
                        <pic:spPr>
                          <a:xfrm>
                            <a:off x="0" y="0"/>
                            <a:ext cx="972825" cy="1280160"/>
                          </a:xfrm>
                          <a:prstGeom prst="rect">
                            <a:avLst/>
                          </a:prstGeom>
                        </pic:spPr>
                      </pic:pic>
                    </a:graphicData>
                  </a:graphic>
                </wp:inline>
              </w:drawing>
            </w:r>
          </w:p>
        </w:tc>
        <w:tc>
          <w:tcPr>
            <w:tcW w:w="8545" w:type="dxa"/>
          </w:tcPr>
          <w:p w14:paraId="37D946BE" w14:textId="4D12DA19"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Dr Jenny Stauber</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Ecotoxicology</w:t>
            </w:r>
          </w:p>
          <w:p w14:paraId="7A7C1DF5" w14:textId="6EBA52F7" w:rsidR="006D61C9" w:rsidRPr="00B50C15" w:rsidRDefault="006D61C9" w:rsidP="00EE08CD">
            <w:pPr>
              <w:pStyle w:val="BodyText"/>
              <w:spacing w:before="120" w:after="120"/>
              <w:rPr>
                <w:lang w:val="en-AU" w:eastAsia="en-US"/>
              </w:rPr>
            </w:pPr>
            <w:r w:rsidRPr="00B50C15">
              <w:rPr>
                <w:rFonts w:asciiTheme="minorBidi" w:eastAsiaTheme="minorHAnsi" w:hAnsiTheme="minorBidi" w:cstheme="minorBidi"/>
                <w:color w:val="000000"/>
                <w:szCs w:val="20"/>
                <w:lang w:val="en-AU" w:eastAsia="en-US"/>
              </w:rPr>
              <w:t>Dr Stauber has 40 years of research experience in the fields of ecotoxicology, water quality, contaminant environmental risk assessment and human toxicology. She serves as an expert ecotoxicologist on a wide range of advisory panels for national and international agencies.</w:t>
            </w:r>
            <w:r w:rsidR="00EE08CD"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Dr</w:t>
            </w:r>
            <w:r w:rsidR="00EE08CD" w:rsidRPr="00B50C15">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Stauber is currently a Chief Research Scientist in CSIRO Land and Water. She is a Fellow of the Australian Academy of Technology and Engineering and a Fellow of the Australian Academy of Science.</w:t>
            </w:r>
          </w:p>
        </w:tc>
      </w:tr>
      <w:tr w:rsidR="006D61C9" w:rsidRPr="00B50C15" w14:paraId="2DE1FBC5" w14:textId="77777777" w:rsidTr="006D61C9">
        <w:tc>
          <w:tcPr>
            <w:tcW w:w="2245" w:type="dxa"/>
          </w:tcPr>
          <w:p w14:paraId="1080FEB9" w14:textId="3EB0E99A"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23FE93D6" wp14:editId="1B4A95DA">
                  <wp:extent cx="972825" cy="1280160"/>
                  <wp:effectExtent l="0" t="0" r="0" b="0"/>
                  <wp:docPr id="19" name="Picture 19" descr="Photo of Professor Craig Si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hoto of Professor Craig Simmons"/>
                          <pic:cNvPicPr/>
                        </pic:nvPicPr>
                        <pic:blipFill>
                          <a:blip r:embed="rId21"/>
                          <a:stretch>
                            <a:fillRect/>
                          </a:stretch>
                        </pic:blipFill>
                        <pic:spPr>
                          <a:xfrm>
                            <a:off x="0" y="0"/>
                            <a:ext cx="972825" cy="1280160"/>
                          </a:xfrm>
                          <a:prstGeom prst="rect">
                            <a:avLst/>
                          </a:prstGeom>
                        </pic:spPr>
                      </pic:pic>
                    </a:graphicData>
                  </a:graphic>
                </wp:inline>
              </w:drawing>
            </w:r>
          </w:p>
        </w:tc>
        <w:tc>
          <w:tcPr>
            <w:tcW w:w="8545" w:type="dxa"/>
          </w:tcPr>
          <w:p w14:paraId="3B0DF975" w14:textId="7C6C870F"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Professor Craig Simmons</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Hydrogeology</w:t>
            </w:r>
          </w:p>
          <w:p w14:paraId="3FB8C172" w14:textId="6A9A5DE0"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 xml:space="preserve">Professor Simmons is a leading international authority on hydrogeology and groundwater modelling. He is currently on secondment to the Australian Research Council as Executive Director from Flinders University, where he is the Matthew Flinders Distinguished Professor of Hydrogeology and the Schultz Chair in Environment. Professor Simmons was the 2015 South Australian Scientist of the Year and the 2017 Australian Water Professional of the Year. He is a Fellow of the Australian Academy of Technology and Engineering, a Fellow of the Australian Academy of </w:t>
            </w:r>
            <w:proofErr w:type="gramStart"/>
            <w:r w:rsidRPr="00B50C15">
              <w:rPr>
                <w:rFonts w:asciiTheme="minorBidi" w:eastAsiaTheme="minorHAnsi" w:hAnsiTheme="minorBidi" w:cstheme="minorBidi"/>
                <w:color w:val="000000"/>
                <w:szCs w:val="20"/>
                <w:lang w:val="en-AU" w:eastAsia="en-US"/>
              </w:rPr>
              <w:t>Science</w:t>
            </w:r>
            <w:proofErr w:type="gramEnd"/>
            <w:r w:rsidRPr="00B50C15">
              <w:rPr>
                <w:rFonts w:asciiTheme="minorBidi" w:eastAsiaTheme="minorHAnsi" w:hAnsiTheme="minorBidi" w:cstheme="minorBidi"/>
                <w:color w:val="000000"/>
                <w:szCs w:val="20"/>
                <w:lang w:val="en-AU" w:eastAsia="en-US"/>
              </w:rPr>
              <w:t xml:space="preserve"> and a Fellow of the American Geophysical Union.</w:t>
            </w:r>
          </w:p>
        </w:tc>
      </w:tr>
      <w:tr w:rsidR="006D61C9" w:rsidRPr="00B50C15" w14:paraId="519767E2" w14:textId="77777777" w:rsidTr="006D61C9">
        <w:tc>
          <w:tcPr>
            <w:tcW w:w="2245" w:type="dxa"/>
          </w:tcPr>
          <w:p w14:paraId="3A074FB6" w14:textId="4D369925"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429E10FC" wp14:editId="09EDA9C3">
                  <wp:extent cx="994807" cy="1280160"/>
                  <wp:effectExtent l="0" t="0" r="0" b="0"/>
                  <wp:docPr id="20" name="Picture 20" descr="Photo of Professor Wendy Ti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hoto of Professor Wendy Timms"/>
                          <pic:cNvPicPr/>
                        </pic:nvPicPr>
                        <pic:blipFill>
                          <a:blip r:embed="rId22"/>
                          <a:stretch>
                            <a:fillRect/>
                          </a:stretch>
                        </pic:blipFill>
                        <pic:spPr>
                          <a:xfrm>
                            <a:off x="0" y="0"/>
                            <a:ext cx="994807" cy="1280160"/>
                          </a:xfrm>
                          <a:prstGeom prst="rect">
                            <a:avLst/>
                          </a:prstGeom>
                        </pic:spPr>
                      </pic:pic>
                    </a:graphicData>
                  </a:graphic>
                </wp:inline>
              </w:drawing>
            </w:r>
          </w:p>
        </w:tc>
        <w:tc>
          <w:tcPr>
            <w:tcW w:w="8545" w:type="dxa"/>
          </w:tcPr>
          <w:p w14:paraId="01318B33" w14:textId="396FA282"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Professor Wendy Timms</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Geology and Hydrogeology</w:t>
            </w:r>
          </w:p>
          <w:p w14:paraId="4589C6AB" w14:textId="20A173E6"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 xml:space="preserve">Professor Timms has extensive geology, </w:t>
            </w:r>
            <w:proofErr w:type="gramStart"/>
            <w:r w:rsidRPr="00B50C15">
              <w:rPr>
                <w:rFonts w:asciiTheme="minorBidi" w:eastAsiaTheme="minorHAnsi" w:hAnsiTheme="minorBidi" w:cstheme="minorBidi"/>
                <w:color w:val="000000"/>
                <w:szCs w:val="20"/>
                <w:lang w:val="en-AU" w:eastAsia="en-US"/>
              </w:rPr>
              <w:t>hydrogeology</w:t>
            </w:r>
            <w:proofErr w:type="gramEnd"/>
            <w:r w:rsidRPr="00B50C15">
              <w:rPr>
                <w:rFonts w:asciiTheme="minorBidi" w:eastAsiaTheme="minorHAnsi" w:hAnsiTheme="minorBidi" w:cstheme="minorBidi"/>
                <w:color w:val="000000"/>
                <w:szCs w:val="20"/>
                <w:lang w:val="en-AU" w:eastAsia="en-US"/>
              </w:rPr>
              <w:t xml:space="preserve"> and engineering expertise with over 25 years of professional experience. In 2020 she was the Distinguished Lecturer for the National Centre for Groundwater Research and Training, on 'Digg'n deeper</w:t>
            </w:r>
            <w:r w:rsidR="00E850E3" w:rsidRPr="00B50C15">
              <w:rPr>
                <w:rFonts w:asciiTheme="minorBidi" w:eastAsiaTheme="minorHAnsi" w:hAnsiTheme="minorBidi" w:cstheme="minorBidi"/>
                <w:color w:val="000000"/>
                <w:szCs w:val="20"/>
                <w:lang w:val="en-AU" w:eastAsia="en-US"/>
              </w:rPr>
              <w:t xml:space="preserve"> – </w:t>
            </w:r>
            <w:r w:rsidRPr="00B50C15">
              <w:rPr>
                <w:rFonts w:asciiTheme="minorBidi" w:eastAsiaTheme="minorHAnsi" w:hAnsiTheme="minorBidi" w:cstheme="minorBidi"/>
                <w:color w:val="000000"/>
                <w:szCs w:val="20"/>
                <w:lang w:val="en-AU" w:eastAsia="en-US"/>
              </w:rPr>
              <w:t xml:space="preserve">the state of mining hydrogeology'. She has engineering project and research experience at coal, gas, uranium, metals and potash sites in Australia, </w:t>
            </w:r>
            <w:proofErr w:type="gramStart"/>
            <w:r w:rsidRPr="00B50C15">
              <w:rPr>
                <w:rFonts w:asciiTheme="minorBidi" w:eastAsiaTheme="minorHAnsi" w:hAnsiTheme="minorBidi" w:cstheme="minorBidi"/>
                <w:color w:val="000000"/>
                <w:szCs w:val="20"/>
                <w:lang w:val="en-AU" w:eastAsia="en-US"/>
              </w:rPr>
              <w:t>Asia</w:t>
            </w:r>
            <w:proofErr w:type="gramEnd"/>
            <w:r w:rsidRPr="00B50C15">
              <w:rPr>
                <w:rFonts w:asciiTheme="minorBidi" w:eastAsiaTheme="minorHAnsi" w:hAnsiTheme="minorBidi" w:cstheme="minorBidi"/>
                <w:color w:val="000000"/>
                <w:szCs w:val="20"/>
                <w:lang w:val="en-AU" w:eastAsia="en-US"/>
              </w:rPr>
              <w:t xml:space="preserve"> and Canada. Wendy is Professor of Environmental Engineering at Deakin University, teaching geology for geotechnical engineering and leading research in geological carbon sequestration, water tracer technology, and groundwater hydrology. She has published over 200 technical reports and more than 50 peer-reviewed journal papers and served as Vice-President of the International Association of Hydrogeologists.</w:t>
            </w:r>
          </w:p>
        </w:tc>
      </w:tr>
      <w:tr w:rsidR="006D61C9" w:rsidRPr="00B50C15" w14:paraId="7FEF817C" w14:textId="77777777" w:rsidTr="006D61C9">
        <w:tc>
          <w:tcPr>
            <w:tcW w:w="2245" w:type="dxa"/>
          </w:tcPr>
          <w:p w14:paraId="2B3DD74A" w14:textId="7E9941BB"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587B90B4" wp14:editId="22FBF394">
                  <wp:extent cx="1174783" cy="1280160"/>
                  <wp:effectExtent l="0" t="0" r="6350" b="0"/>
                  <wp:docPr id="21" name="Picture 21" descr="Photo of Professor Jenny Da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Photo of Professor Jenny Davis"/>
                          <pic:cNvPicPr/>
                        </pic:nvPicPr>
                        <pic:blipFill>
                          <a:blip r:embed="rId23"/>
                          <a:stretch>
                            <a:fillRect/>
                          </a:stretch>
                        </pic:blipFill>
                        <pic:spPr>
                          <a:xfrm>
                            <a:off x="0" y="0"/>
                            <a:ext cx="1174783" cy="1280160"/>
                          </a:xfrm>
                          <a:prstGeom prst="rect">
                            <a:avLst/>
                          </a:prstGeom>
                        </pic:spPr>
                      </pic:pic>
                    </a:graphicData>
                  </a:graphic>
                </wp:inline>
              </w:drawing>
            </w:r>
          </w:p>
        </w:tc>
        <w:tc>
          <w:tcPr>
            <w:tcW w:w="8545" w:type="dxa"/>
          </w:tcPr>
          <w:p w14:paraId="06067CC0" w14:textId="19CF87FC"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Professor Jenny Davis</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Ecology</w:t>
            </w:r>
          </w:p>
          <w:p w14:paraId="7E78EB80" w14:textId="41EC872D"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Professor Davis has expertise in freshwater biodiversity and wetland conservation, with more than 200 published papers and reports. She was awarded the Limnology Medal for excellence in freshwater research in 2006. Professor Davis co-chairs the Wetlands Working Group of the International Association for Ecology (INTECOL). She is a member of the Research Institute for Environment and Livelihoods at Charles Darwin University.</w:t>
            </w:r>
          </w:p>
        </w:tc>
      </w:tr>
      <w:tr w:rsidR="006D61C9" w:rsidRPr="00B50C15" w14:paraId="7FD44D75" w14:textId="77777777" w:rsidTr="006D61C9">
        <w:tc>
          <w:tcPr>
            <w:tcW w:w="2245" w:type="dxa"/>
          </w:tcPr>
          <w:p w14:paraId="7AC43F69" w14:textId="1C5360C2" w:rsidR="006D61C9" w:rsidRPr="00B50C15" w:rsidRDefault="006D61C9" w:rsidP="006D61C9">
            <w:pPr>
              <w:pStyle w:val="BodyText"/>
              <w:spacing w:before="120" w:after="120"/>
              <w:jc w:val="center"/>
              <w:rPr>
                <w:lang w:val="en-AU" w:eastAsia="en-US"/>
              </w:rPr>
            </w:pPr>
            <w:r w:rsidRPr="00B50C15">
              <w:rPr>
                <w:noProof/>
                <w:lang w:val="en-AU"/>
              </w:rPr>
              <w:lastRenderedPageBreak/>
              <w:drawing>
                <wp:inline distT="0" distB="0" distL="0" distR="0" wp14:anchorId="45B3C400" wp14:editId="22986F27">
                  <wp:extent cx="1065400" cy="1280160"/>
                  <wp:effectExtent l="0" t="0" r="1905" b="0"/>
                  <wp:docPr id="22" name="Picture 22" descr="Photo of Professor Rory 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Photo of Professor Rory Nathan"/>
                          <pic:cNvPicPr/>
                        </pic:nvPicPr>
                        <pic:blipFill>
                          <a:blip r:embed="rId24"/>
                          <a:stretch>
                            <a:fillRect/>
                          </a:stretch>
                        </pic:blipFill>
                        <pic:spPr>
                          <a:xfrm>
                            <a:off x="0" y="0"/>
                            <a:ext cx="1065400" cy="1280160"/>
                          </a:xfrm>
                          <a:prstGeom prst="rect">
                            <a:avLst/>
                          </a:prstGeom>
                        </pic:spPr>
                      </pic:pic>
                    </a:graphicData>
                  </a:graphic>
                </wp:inline>
              </w:drawing>
            </w:r>
          </w:p>
        </w:tc>
        <w:tc>
          <w:tcPr>
            <w:tcW w:w="8545" w:type="dxa"/>
          </w:tcPr>
          <w:p w14:paraId="5669C6D5" w14:textId="309A0FF8"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Professor Rory Nathan</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Hydrology</w:t>
            </w:r>
          </w:p>
          <w:p w14:paraId="55C19DEC" w14:textId="488F4B80"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Professor Nathan has over 35 years' experience in engineering and environmental hydrology and is currently Professor of Hydrology and Water Resources at the University of Melbourne. He has made a substantial contribution to industry best practice in a range of engineering and environmental fields, particularly in the characterisation of hydrologic risk, the assessment of hydrologic impacts, and hydrologic model development and application.</w:t>
            </w:r>
          </w:p>
        </w:tc>
      </w:tr>
      <w:tr w:rsidR="006D61C9" w:rsidRPr="00B50C15" w14:paraId="6CBF30C5" w14:textId="77777777" w:rsidTr="006D61C9">
        <w:tc>
          <w:tcPr>
            <w:tcW w:w="2245" w:type="dxa"/>
          </w:tcPr>
          <w:p w14:paraId="135B7FB7" w14:textId="2ADDBF90"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180ACD2F" wp14:editId="540F72E5">
                  <wp:extent cx="1019006" cy="1280160"/>
                  <wp:effectExtent l="0" t="0" r="0" b="0"/>
                  <wp:docPr id="23" name="Picture 23" descr="Photo of Associate Professor Phil Ha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hoto of Associate Professor Phil Hayes"/>
                          <pic:cNvPicPr/>
                        </pic:nvPicPr>
                        <pic:blipFill>
                          <a:blip r:embed="rId25"/>
                          <a:stretch>
                            <a:fillRect/>
                          </a:stretch>
                        </pic:blipFill>
                        <pic:spPr>
                          <a:xfrm>
                            <a:off x="0" y="0"/>
                            <a:ext cx="1019006" cy="1280160"/>
                          </a:xfrm>
                          <a:prstGeom prst="rect">
                            <a:avLst/>
                          </a:prstGeom>
                        </pic:spPr>
                      </pic:pic>
                    </a:graphicData>
                  </a:graphic>
                </wp:inline>
              </w:drawing>
            </w:r>
          </w:p>
        </w:tc>
        <w:tc>
          <w:tcPr>
            <w:tcW w:w="8545" w:type="dxa"/>
          </w:tcPr>
          <w:p w14:paraId="785AED09" w14:textId="7EF08AD7"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Associate Professor Phil Hayes</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Hydrogeology</w:t>
            </w:r>
          </w:p>
          <w:p w14:paraId="383F3ACA" w14:textId="6EEA64FB"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 xml:space="preserve">Associate Professor Hayes is a geoscientist, </w:t>
            </w:r>
            <w:proofErr w:type="gramStart"/>
            <w:r w:rsidRPr="00B50C15">
              <w:rPr>
                <w:rFonts w:asciiTheme="minorBidi" w:eastAsiaTheme="minorHAnsi" w:hAnsiTheme="minorBidi" w:cstheme="minorBidi"/>
                <w:color w:val="000000"/>
                <w:szCs w:val="20"/>
                <w:lang w:val="en-AU" w:eastAsia="en-US"/>
              </w:rPr>
              <w:t>hydrogeologist</w:t>
            </w:r>
            <w:proofErr w:type="gramEnd"/>
            <w:r w:rsidRPr="00B50C15">
              <w:rPr>
                <w:rFonts w:asciiTheme="minorBidi" w:eastAsiaTheme="minorHAnsi" w:hAnsiTheme="minorBidi" w:cstheme="minorBidi"/>
                <w:color w:val="000000"/>
                <w:szCs w:val="20"/>
                <w:lang w:val="en-AU" w:eastAsia="en-US"/>
              </w:rPr>
              <w:t xml:space="preserve"> and groundwater modeller with over 25 years' experience in Australia, the United Kingdom and South America. He has worked across sectors from water resource management and groundwater protection to impact prediction and mitigation for mining, oil and gas, contaminated land, infrastructure, and nuclear waste. He is Associate Professor of Water Resources at the University of Queensland, leading research at the interface between reservoir engineering and hydrogeology, and in groundwater modelling uncertainty analysis.</w:t>
            </w:r>
          </w:p>
        </w:tc>
      </w:tr>
      <w:tr w:rsidR="006D61C9" w:rsidRPr="00B50C15" w14:paraId="7F8DF5E5" w14:textId="77777777" w:rsidTr="006D61C9">
        <w:tc>
          <w:tcPr>
            <w:tcW w:w="2245" w:type="dxa"/>
          </w:tcPr>
          <w:p w14:paraId="38F30088" w14:textId="3F40989E" w:rsidR="006D61C9" w:rsidRPr="00B50C15" w:rsidRDefault="006D61C9" w:rsidP="006D61C9">
            <w:pPr>
              <w:pStyle w:val="BodyText"/>
              <w:spacing w:before="120" w:after="120"/>
              <w:jc w:val="center"/>
              <w:rPr>
                <w:lang w:val="en-AU" w:eastAsia="en-US"/>
              </w:rPr>
            </w:pPr>
            <w:r w:rsidRPr="00B50C15">
              <w:rPr>
                <w:noProof/>
                <w:lang w:val="en-AU"/>
              </w:rPr>
              <w:drawing>
                <wp:inline distT="0" distB="0" distL="0" distR="0" wp14:anchorId="2C2BB473" wp14:editId="3BA0F281">
                  <wp:extent cx="1071553" cy="1280160"/>
                  <wp:effectExtent l="0" t="0" r="0" b="0"/>
                  <wp:docPr id="24" name="Picture 24" descr="Photo of Dr Andrew Boul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oto of Dr Andrew Boulton"/>
                          <pic:cNvPicPr/>
                        </pic:nvPicPr>
                        <pic:blipFill>
                          <a:blip r:embed="rId26"/>
                          <a:stretch>
                            <a:fillRect/>
                          </a:stretch>
                        </pic:blipFill>
                        <pic:spPr>
                          <a:xfrm>
                            <a:off x="0" y="0"/>
                            <a:ext cx="1071553" cy="1280160"/>
                          </a:xfrm>
                          <a:prstGeom prst="rect">
                            <a:avLst/>
                          </a:prstGeom>
                        </pic:spPr>
                      </pic:pic>
                    </a:graphicData>
                  </a:graphic>
                </wp:inline>
              </w:drawing>
            </w:r>
          </w:p>
        </w:tc>
        <w:tc>
          <w:tcPr>
            <w:tcW w:w="8545" w:type="dxa"/>
          </w:tcPr>
          <w:p w14:paraId="0A20600F" w14:textId="652D361F"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b/>
                <w:bCs/>
                <w:color w:val="000000"/>
                <w:szCs w:val="20"/>
                <w:lang w:val="en-AU" w:eastAsia="en-US"/>
              </w:rPr>
              <w:t>Dr Andrew Boulton</w:t>
            </w:r>
            <w:r w:rsidR="00E850E3" w:rsidRPr="00B50C15">
              <w:rPr>
                <w:rFonts w:asciiTheme="minorBidi" w:eastAsiaTheme="minorHAnsi" w:hAnsiTheme="minorBidi" w:cstheme="minorBidi"/>
                <w:b/>
                <w:bCs/>
                <w:color w:val="000000"/>
                <w:szCs w:val="20"/>
                <w:lang w:val="en-AU" w:eastAsia="en-US"/>
              </w:rPr>
              <w:t xml:space="preserve"> – </w:t>
            </w:r>
            <w:r w:rsidRPr="00B50C15">
              <w:rPr>
                <w:rFonts w:asciiTheme="minorBidi" w:eastAsiaTheme="minorHAnsi" w:hAnsiTheme="minorBidi" w:cstheme="minorBidi"/>
                <w:b/>
                <w:bCs/>
                <w:color w:val="000000"/>
                <w:szCs w:val="20"/>
                <w:lang w:val="en-AU" w:eastAsia="en-US"/>
              </w:rPr>
              <w:t>Ecology</w:t>
            </w:r>
          </w:p>
          <w:p w14:paraId="1711D2A1" w14:textId="77777777" w:rsidR="006D61C9" w:rsidRPr="00B50C15" w:rsidRDefault="006D61C9" w:rsidP="006D61C9">
            <w:pPr>
              <w:pStyle w:val="BodyText"/>
              <w:spacing w:before="120" w:after="120"/>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Dr Boulton's research spans river and groundwater ecology, especially in semi-arid areas, with 4 books and over 130 peer-reviewed articles.</w:t>
            </w:r>
          </w:p>
          <w:p w14:paraId="5D682630" w14:textId="21CA204A" w:rsidR="006D61C9" w:rsidRPr="00B50C15" w:rsidRDefault="006D61C9" w:rsidP="006D61C9">
            <w:pPr>
              <w:pStyle w:val="BodyText"/>
              <w:spacing w:before="120" w:after="120"/>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 xml:space="preserve">He has been on international and national panels to assess riparian zone policies, environmental flows, groundwater-dependent </w:t>
            </w:r>
            <w:proofErr w:type="gramStart"/>
            <w:r w:rsidRPr="00B50C15">
              <w:rPr>
                <w:rFonts w:asciiTheme="minorBidi" w:eastAsiaTheme="minorHAnsi" w:hAnsiTheme="minorBidi" w:cstheme="minorBidi"/>
                <w:color w:val="000000"/>
                <w:szCs w:val="20"/>
                <w:lang w:val="en-AU" w:eastAsia="en-US"/>
              </w:rPr>
              <w:t>ecosystems</w:t>
            </w:r>
            <w:proofErr w:type="gramEnd"/>
            <w:r w:rsidRPr="00B50C15">
              <w:rPr>
                <w:rFonts w:asciiTheme="minorBidi" w:eastAsiaTheme="minorHAnsi" w:hAnsiTheme="minorBidi" w:cstheme="minorBidi"/>
                <w:color w:val="000000"/>
                <w:szCs w:val="20"/>
                <w:lang w:val="en-AU" w:eastAsia="en-US"/>
              </w:rPr>
              <w:t xml:space="preserve"> and biodiversity of intermittent rivers. Dr Boulton is Adjunct Professor in Ecosystem Management at the University of New England and has held academic positions at other national and international universities.</w:t>
            </w:r>
          </w:p>
        </w:tc>
      </w:tr>
    </w:tbl>
    <w:p w14:paraId="5CA7B4BA" w14:textId="77777777" w:rsidR="006D61C9" w:rsidRPr="00B50C15" w:rsidRDefault="006D61C9" w:rsidP="00D460D2">
      <w:pPr>
        <w:pStyle w:val="BodyText"/>
        <w:rPr>
          <w:lang w:val="en-AU" w:eastAsia="en-US"/>
        </w:rPr>
      </w:pPr>
    </w:p>
    <w:p w14:paraId="4904A074" w14:textId="4E8F1ECF" w:rsidR="00455521" w:rsidRPr="00B50C15" w:rsidRDefault="00455521" w:rsidP="00D460D2">
      <w:pPr>
        <w:pStyle w:val="Heading2"/>
        <w:rPr>
          <w:lang w:val="en-AU" w:eastAsia="en-US"/>
        </w:rPr>
      </w:pPr>
      <w:bookmarkStart w:id="3" w:name="_Toc111157523"/>
      <w:r w:rsidRPr="00B50C15">
        <w:rPr>
          <w:lang w:val="en-AU" w:eastAsia="en-US"/>
        </w:rPr>
        <w:lastRenderedPageBreak/>
        <w:t>Meetings</w:t>
      </w:r>
      <w:bookmarkEnd w:id="3"/>
    </w:p>
    <w:p w14:paraId="518C6E69" w14:textId="668AAFC6" w:rsidR="00455521" w:rsidRPr="00B50C15" w:rsidRDefault="00455521" w:rsidP="000D136F">
      <w:pPr>
        <w:pStyle w:val="BodyText"/>
        <w:rPr>
          <w:lang w:val="en-AU" w:eastAsia="en-US"/>
        </w:rPr>
      </w:pPr>
      <w:r w:rsidRPr="00B50C15">
        <w:rPr>
          <w:lang w:val="en-AU" w:eastAsia="en-US"/>
        </w:rPr>
        <w:t xml:space="preserve">In 2021-22, the IESC met once in person and nine times virtually to prepare its scientific advice. </w:t>
      </w:r>
      <w:hyperlink r:id="rId27" w:history="1">
        <w:r w:rsidRPr="00B50C15">
          <w:rPr>
            <w:b/>
            <w:bCs/>
            <w:color w:val="0066CC"/>
            <w:u w:val="single"/>
            <w:lang w:val="en-AU" w:eastAsia="en-US"/>
          </w:rPr>
          <w:t>Minutes</w:t>
        </w:r>
      </w:hyperlink>
      <w:r w:rsidRPr="00B50C15">
        <w:rPr>
          <w:b/>
          <w:bCs/>
          <w:lang w:val="en-AU" w:eastAsia="en-US"/>
        </w:rPr>
        <w:t xml:space="preserve"> </w:t>
      </w:r>
      <w:r w:rsidRPr="00B50C15">
        <w:rPr>
          <w:lang w:val="en-AU" w:eastAsia="en-US"/>
        </w:rPr>
        <w:t>of each IESC meeting are published on the IESC website.</w:t>
      </w:r>
    </w:p>
    <w:p w14:paraId="13749E0B" w14:textId="38B8ECB0" w:rsidR="00455521" w:rsidRPr="00B50C15" w:rsidRDefault="00455521" w:rsidP="000D136F">
      <w:pPr>
        <w:pStyle w:val="Heading3"/>
        <w:rPr>
          <w:lang w:val="en-AU" w:eastAsia="en-US"/>
        </w:rPr>
      </w:pPr>
      <w:r w:rsidRPr="00B50C15">
        <w:rPr>
          <w:lang w:val="en-AU" w:eastAsia="en-US"/>
        </w:rPr>
        <w:t>IESC meeting dates and subject matter, 2021-22</w:t>
      </w:r>
    </w:p>
    <w:p w14:paraId="295CE059" w14:textId="79E3C5EA" w:rsidR="000D136F" w:rsidRPr="00B50C15" w:rsidRDefault="000D136F" w:rsidP="005F41C5">
      <w:pPr>
        <w:pStyle w:val="BodyText"/>
        <w:jc w:val="center"/>
        <w:rPr>
          <w:lang w:val="en-AU" w:eastAsia="en-US"/>
        </w:rPr>
      </w:pPr>
      <w:r w:rsidRPr="00B50C15">
        <w:rPr>
          <w:noProof/>
          <w:lang w:val="en-AU"/>
        </w:rPr>
        <w:drawing>
          <wp:inline distT="0" distB="0" distL="0" distR="0" wp14:anchorId="322CAAD4" wp14:editId="46615E8F">
            <wp:extent cx="5978218" cy="7569641"/>
            <wp:effectExtent l="0" t="0" r="3810" b="0"/>
            <wp:docPr id="25" name="Picture 25" descr="Infographic of IESC meeting dates and subject matter in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nfographic of IESC meeting dates and subject matter in 2021–22"/>
                    <pic:cNvPicPr/>
                  </pic:nvPicPr>
                  <pic:blipFill>
                    <a:blip r:embed="rId28"/>
                    <a:stretch>
                      <a:fillRect/>
                    </a:stretch>
                  </pic:blipFill>
                  <pic:spPr>
                    <a:xfrm>
                      <a:off x="0" y="0"/>
                      <a:ext cx="5986490" cy="7580115"/>
                    </a:xfrm>
                    <a:prstGeom prst="rect">
                      <a:avLst/>
                    </a:prstGeom>
                  </pic:spPr>
                </pic:pic>
              </a:graphicData>
            </a:graphic>
          </wp:inline>
        </w:drawing>
      </w:r>
    </w:p>
    <w:p w14:paraId="7BDFD50C" w14:textId="77777777" w:rsidR="00455521" w:rsidRPr="00B50C15" w:rsidRDefault="00455521" w:rsidP="00C37768">
      <w:pPr>
        <w:pStyle w:val="Heading3"/>
        <w:rPr>
          <w:lang w:val="en-AU" w:eastAsia="en-US"/>
        </w:rPr>
      </w:pPr>
      <w:r w:rsidRPr="00B50C15">
        <w:rPr>
          <w:lang w:val="en-AU" w:eastAsia="en-US"/>
        </w:rPr>
        <w:lastRenderedPageBreak/>
        <w:t>Guest presentations</w:t>
      </w:r>
    </w:p>
    <w:p w14:paraId="41BD7B1A" w14:textId="29DB88D3" w:rsidR="00455521" w:rsidRPr="00B50C15" w:rsidRDefault="00455521" w:rsidP="00C37768">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Guests from a range of organisations and disciplines are invited to committee meetings to present on</w:t>
      </w:r>
      <w:r w:rsidR="00C37768"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topics of interest to the IESC. These presentations increase the IESC's collective scientific understanding</w:t>
      </w:r>
      <w:r w:rsidR="00C37768"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of the potential impacts of coal and coal seam gas development proposals on water resources.</w:t>
      </w:r>
    </w:p>
    <w:p w14:paraId="1D286D8A" w14:textId="77777777" w:rsidR="00455521" w:rsidRPr="00B50C15" w:rsidRDefault="00455521" w:rsidP="00C37768">
      <w:pPr>
        <w:pStyle w:val="Heading4"/>
        <w:rPr>
          <w:lang w:val="en-AU" w:eastAsia="en-US"/>
        </w:rPr>
      </w:pPr>
      <w:r w:rsidRPr="00B50C15">
        <w:rPr>
          <w:lang w:val="en-AU" w:eastAsia="en-US"/>
        </w:rPr>
        <w:t>Guest presentations in 2021-22</w:t>
      </w:r>
    </w:p>
    <w:p w14:paraId="32FEF97C" w14:textId="258EF584" w:rsidR="00455521" w:rsidRPr="00B50C15" w:rsidRDefault="00455521" w:rsidP="00C37768">
      <w:pPr>
        <w:pStyle w:val="ListBullet"/>
        <w:rPr>
          <w:lang w:val="en-AU" w:eastAsia="en-US"/>
        </w:rPr>
      </w:pPr>
      <w:r w:rsidRPr="00B50C15">
        <w:rPr>
          <w:lang w:val="en-AU" w:eastAsia="en-US"/>
        </w:rPr>
        <w:t xml:space="preserve">Commonwealth Department of Agriculture, </w:t>
      </w:r>
      <w:proofErr w:type="gramStart"/>
      <w:r w:rsidRPr="00B50C15">
        <w:rPr>
          <w:lang w:val="en-AU" w:eastAsia="en-US"/>
        </w:rPr>
        <w:t>Water</w:t>
      </w:r>
      <w:proofErr w:type="gramEnd"/>
      <w:r w:rsidRPr="00B50C15">
        <w:rPr>
          <w:lang w:val="en-AU" w:eastAsia="en-US"/>
        </w:rPr>
        <w:t xml:space="preserve"> and the Environment</w:t>
      </w:r>
      <w:r w:rsidR="00E850E3" w:rsidRPr="00B50C15">
        <w:rPr>
          <w:lang w:val="en-AU" w:eastAsia="en-US"/>
        </w:rPr>
        <w:t xml:space="preserve"> – </w:t>
      </w:r>
      <w:r w:rsidRPr="00B50C15">
        <w:rPr>
          <w:i/>
          <w:iCs/>
          <w:lang w:val="en-AU" w:eastAsia="en-US"/>
        </w:rPr>
        <w:t>Environment Protection and Biodiversity Conservation Act 1999</w:t>
      </w:r>
      <w:r w:rsidRPr="00B50C15">
        <w:rPr>
          <w:lang w:val="en-AU" w:eastAsia="en-US"/>
        </w:rPr>
        <w:t xml:space="preserve"> reforms and regional planning framework</w:t>
      </w:r>
    </w:p>
    <w:p w14:paraId="7AB5E648" w14:textId="1C53CDBD" w:rsidR="00455521" w:rsidRPr="00B50C15" w:rsidRDefault="00455521" w:rsidP="00C37768">
      <w:pPr>
        <w:pStyle w:val="ListBullet"/>
        <w:rPr>
          <w:lang w:val="en-AU" w:eastAsia="en-US"/>
        </w:rPr>
      </w:pPr>
      <w:r w:rsidRPr="00B50C15">
        <w:rPr>
          <w:lang w:val="en-AU" w:eastAsia="en-US"/>
        </w:rPr>
        <w:t>Groundwater Modelling Decision Support Initiative Representatives</w:t>
      </w:r>
      <w:r w:rsidR="00E850E3" w:rsidRPr="00B50C15">
        <w:rPr>
          <w:lang w:val="en-AU" w:eastAsia="en-US"/>
        </w:rPr>
        <w:t xml:space="preserve"> – </w:t>
      </w:r>
      <w:r w:rsidRPr="00B50C15">
        <w:rPr>
          <w:lang w:val="en-AU" w:eastAsia="en-US"/>
        </w:rPr>
        <w:t>Discussion on the usefulness of groundwater modelling in the environmental assessment regulatory framework</w:t>
      </w:r>
    </w:p>
    <w:p w14:paraId="2F504900" w14:textId="1FA32C26" w:rsidR="00455521" w:rsidRPr="00B50C15" w:rsidRDefault="00455521" w:rsidP="00C37768">
      <w:pPr>
        <w:pStyle w:val="ListBullet"/>
        <w:rPr>
          <w:lang w:val="en-AU" w:eastAsia="en-US"/>
        </w:rPr>
      </w:pPr>
      <w:r w:rsidRPr="00B50C15">
        <w:rPr>
          <w:lang w:val="en-AU" w:eastAsia="en-US"/>
        </w:rPr>
        <w:t>New South Wales Department of Planning and Environment</w:t>
      </w:r>
      <w:r w:rsidR="00E850E3" w:rsidRPr="00B50C15">
        <w:rPr>
          <w:lang w:val="en-AU" w:eastAsia="en-US"/>
        </w:rPr>
        <w:t xml:space="preserve"> – </w:t>
      </w:r>
      <w:r w:rsidRPr="00B50C15">
        <w:rPr>
          <w:lang w:val="en-AU" w:eastAsia="en-US"/>
        </w:rPr>
        <w:t>Water Division presentation on groundwater technical guidelines</w:t>
      </w:r>
    </w:p>
    <w:p w14:paraId="360D4DC2" w14:textId="4E359AA3" w:rsidR="00455521" w:rsidRPr="00B50C15" w:rsidRDefault="00455521" w:rsidP="00C37768">
      <w:pPr>
        <w:pStyle w:val="ListBullet"/>
        <w:rPr>
          <w:lang w:val="en-AU" w:eastAsia="en-US"/>
        </w:rPr>
      </w:pPr>
      <w:r w:rsidRPr="00B50C15">
        <w:rPr>
          <w:lang w:val="en-AU" w:eastAsia="en-US"/>
        </w:rPr>
        <w:t>Queensland Office of Groundwater Impact Assessment</w:t>
      </w:r>
      <w:r w:rsidR="00E850E3" w:rsidRPr="00B50C15">
        <w:rPr>
          <w:lang w:val="en-AU" w:eastAsia="en-US"/>
        </w:rPr>
        <w:t xml:space="preserve"> – </w:t>
      </w:r>
      <w:r w:rsidRPr="00B50C15">
        <w:rPr>
          <w:lang w:val="en-AU" w:eastAsia="en-US"/>
        </w:rPr>
        <w:t>Update of the Underground Water Impact Report for the Surat Basin Cumulative Management Area and discussion on predicted subsidence</w:t>
      </w:r>
    </w:p>
    <w:p w14:paraId="376CCD44" w14:textId="63BFFF2A" w:rsidR="00455521" w:rsidRPr="00B50C15" w:rsidRDefault="00455521" w:rsidP="00C37768">
      <w:pPr>
        <w:pStyle w:val="ListBullet"/>
        <w:rPr>
          <w:lang w:val="en-AU" w:eastAsia="en-US"/>
        </w:rPr>
      </w:pPr>
      <w:r w:rsidRPr="00B50C15">
        <w:rPr>
          <w:lang w:val="en-AU" w:eastAsia="en-US"/>
        </w:rPr>
        <w:t>Office of the Queensland Mine Rehabilitation Commissioner</w:t>
      </w:r>
      <w:r w:rsidR="00E850E3" w:rsidRPr="00B50C15">
        <w:rPr>
          <w:lang w:val="en-AU" w:eastAsia="en-US"/>
        </w:rPr>
        <w:t xml:space="preserve"> – </w:t>
      </w:r>
      <w:r w:rsidRPr="00B50C15">
        <w:rPr>
          <w:lang w:val="en-AU" w:eastAsia="en-US"/>
        </w:rPr>
        <w:t>Rehabilitation Workshop</w:t>
      </w:r>
    </w:p>
    <w:p w14:paraId="640B6F9C" w14:textId="77777777" w:rsidR="00455521" w:rsidRPr="00B50C15" w:rsidRDefault="00455521" w:rsidP="00C37768">
      <w:pPr>
        <w:pStyle w:val="Heading3"/>
        <w:rPr>
          <w:lang w:val="en-AU" w:eastAsia="en-US"/>
        </w:rPr>
      </w:pPr>
      <w:r w:rsidRPr="00B50C15">
        <w:rPr>
          <w:lang w:val="en-AU" w:eastAsia="en-US"/>
        </w:rPr>
        <w:t>Member presentations</w:t>
      </w:r>
    </w:p>
    <w:p w14:paraId="29876D19" w14:textId="76253100" w:rsidR="00455521" w:rsidRPr="00B50C15" w:rsidRDefault="00455521" w:rsidP="00C37768">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IESC members present regularly at committee meetings to update the committee on the latest</w:t>
      </w:r>
      <w:r w:rsidR="00C37768"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developments in members' various disciplines.</w:t>
      </w:r>
    </w:p>
    <w:p w14:paraId="4B710F61" w14:textId="77777777" w:rsidR="00455521" w:rsidRPr="00B50C15" w:rsidRDefault="00455521" w:rsidP="00C37768">
      <w:pPr>
        <w:pStyle w:val="Heading4"/>
        <w:rPr>
          <w:lang w:val="en-AU" w:eastAsia="en-US"/>
        </w:rPr>
      </w:pPr>
      <w:r w:rsidRPr="00B50C15">
        <w:rPr>
          <w:lang w:val="en-AU" w:eastAsia="en-US"/>
        </w:rPr>
        <w:t>Member presentations in 2021-22</w:t>
      </w:r>
    </w:p>
    <w:p w14:paraId="4B67D806" w14:textId="1FD1FBB7" w:rsidR="00455521" w:rsidRPr="00B50C15" w:rsidRDefault="00455521" w:rsidP="00C37768">
      <w:pPr>
        <w:pStyle w:val="ListBullet"/>
        <w:rPr>
          <w:lang w:val="en-AU" w:eastAsia="en-US"/>
        </w:rPr>
      </w:pPr>
      <w:r w:rsidRPr="00B50C15">
        <w:rPr>
          <w:lang w:val="en-AU" w:eastAsia="en-US"/>
        </w:rPr>
        <w:t>Dr Andrew Boulton</w:t>
      </w:r>
      <w:r w:rsidR="00E850E3" w:rsidRPr="00B50C15">
        <w:rPr>
          <w:lang w:val="en-AU" w:eastAsia="en-US"/>
        </w:rPr>
        <w:t xml:space="preserve"> – </w:t>
      </w:r>
      <w:r w:rsidRPr="00B50C15">
        <w:rPr>
          <w:lang w:val="en-AU" w:eastAsia="en-US"/>
        </w:rPr>
        <w:t>Stygofauna ecology and ecohydrological conceptual models in environmental impact assessment</w:t>
      </w:r>
    </w:p>
    <w:p w14:paraId="69D74B93" w14:textId="362F8BCC" w:rsidR="00455521" w:rsidRPr="00B50C15" w:rsidRDefault="00455521" w:rsidP="00C37768">
      <w:pPr>
        <w:pStyle w:val="ListBullet"/>
        <w:rPr>
          <w:lang w:val="en-AU" w:eastAsia="en-US"/>
        </w:rPr>
      </w:pPr>
      <w:r w:rsidRPr="00B50C15">
        <w:rPr>
          <w:lang w:val="en-AU" w:eastAsia="en-US"/>
        </w:rPr>
        <w:t>Professor Craig Simmons</w:t>
      </w:r>
      <w:r w:rsidR="00E850E3" w:rsidRPr="00B50C15">
        <w:rPr>
          <w:lang w:val="en-AU" w:eastAsia="en-US"/>
        </w:rPr>
        <w:t xml:space="preserve"> – </w:t>
      </w:r>
      <w:r w:rsidRPr="00B50C15">
        <w:rPr>
          <w:lang w:val="en-AU" w:eastAsia="en-US"/>
        </w:rPr>
        <w:t>International groundwater research challenges and opportunities</w:t>
      </w:r>
    </w:p>
    <w:p w14:paraId="037B27BD" w14:textId="33EC4CB7" w:rsidR="00455521" w:rsidRPr="00B50C15" w:rsidRDefault="00455521" w:rsidP="00C37768">
      <w:pPr>
        <w:pStyle w:val="ListBullet"/>
        <w:rPr>
          <w:lang w:val="en-AU" w:eastAsia="en-US"/>
        </w:rPr>
      </w:pPr>
      <w:r w:rsidRPr="00B50C15">
        <w:rPr>
          <w:lang w:val="en-AU" w:eastAsia="en-US"/>
        </w:rPr>
        <w:t>Dr Jenny Stauber</w:t>
      </w:r>
      <w:r w:rsidR="00E850E3" w:rsidRPr="00B50C15">
        <w:rPr>
          <w:lang w:val="en-AU" w:eastAsia="en-US"/>
        </w:rPr>
        <w:t xml:space="preserve"> – </w:t>
      </w:r>
      <w:r w:rsidRPr="00B50C15">
        <w:rPr>
          <w:lang w:val="en-AU" w:eastAsia="en-US"/>
        </w:rPr>
        <w:t>Assessing the risk of metal contaminants in aquatic systems</w:t>
      </w:r>
    </w:p>
    <w:p w14:paraId="26B02F44" w14:textId="3399BF06" w:rsidR="00455521" w:rsidRPr="00B50C15" w:rsidRDefault="00455521" w:rsidP="00C37768">
      <w:pPr>
        <w:pStyle w:val="Heading2"/>
        <w:rPr>
          <w:lang w:val="en-AU" w:eastAsia="en-US"/>
        </w:rPr>
      </w:pPr>
      <w:bookmarkStart w:id="4" w:name="_Toc111157524"/>
      <w:r w:rsidRPr="00B50C15">
        <w:rPr>
          <w:lang w:val="en-AU" w:eastAsia="en-US"/>
        </w:rPr>
        <w:lastRenderedPageBreak/>
        <w:t>Scientific advice</w:t>
      </w:r>
      <w:bookmarkEnd w:id="4"/>
    </w:p>
    <w:p w14:paraId="5012009F"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Under the </w:t>
      </w:r>
      <w:r w:rsidRPr="00B50C15">
        <w:rPr>
          <w:rFonts w:asciiTheme="minorBidi" w:eastAsiaTheme="minorHAnsi" w:hAnsiTheme="minorBidi" w:cstheme="minorBidi"/>
          <w:i/>
          <w:iCs/>
          <w:color w:val="000000"/>
          <w:szCs w:val="20"/>
          <w:lang w:val="en-AU" w:eastAsia="en-US"/>
        </w:rPr>
        <w:t>Environment Protection and Biodiversity Conservation Act 1999</w:t>
      </w:r>
      <w:r w:rsidRPr="00B50C15">
        <w:rPr>
          <w:rFonts w:asciiTheme="minorBidi" w:eastAsiaTheme="minorHAnsi" w:hAnsiTheme="minorBidi" w:cstheme="minorBidi"/>
          <w:color w:val="000000"/>
          <w:szCs w:val="20"/>
          <w:lang w:val="en-AU" w:eastAsia="en-US"/>
        </w:rPr>
        <w:t xml:space="preserve"> (Cth) (EPBC Act), the Australian Government and relevant state government regulators request the advice of the IESC on the potential impacts of coal seam gas and large coal mining developments on water resources. The IESC can also provide advice on proposals for resource developments other than large coal mining and coal seam gas developments, at the request of relevant state government ministers with the written agreement of the Australian Government Environment Minister.</w:t>
      </w:r>
    </w:p>
    <w:p w14:paraId="5DAEA116"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When reviewing development proposals, the IESC considers impacts on groundwater, surface water, water quantity and quality, ecosystems and ecological processes as defined under the Commonwealth </w:t>
      </w:r>
      <w:r w:rsidRPr="00B50C15">
        <w:rPr>
          <w:rFonts w:asciiTheme="minorBidi" w:eastAsiaTheme="minorHAnsi" w:hAnsiTheme="minorBidi" w:cstheme="minorBidi"/>
          <w:i/>
          <w:iCs/>
          <w:color w:val="000000"/>
          <w:szCs w:val="20"/>
          <w:lang w:val="en-AU" w:eastAsia="en-US"/>
        </w:rPr>
        <w:t>Water Act 2007.</w:t>
      </w:r>
    </w:p>
    <w:p w14:paraId="0F66B438"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2021-22, the IESC provided eight pieces of scientific advice on development proposals. Since the establishment of the interim IESC in 2012, the IESC has provided 147 pieces of advice to government regulators.</w:t>
      </w:r>
    </w:p>
    <w:p w14:paraId="721C790B"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is not responsible for regulatory decisions; this remains the role of the Commonwealth and state government regulators. Its advice enables the regulators to make their decisions based on the best available science.</w:t>
      </w:r>
    </w:p>
    <w:p w14:paraId="495C9DBF" w14:textId="71863371"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To ensure transparency, the IESC's</w:t>
      </w:r>
      <w:hyperlink r:id="rId29" w:history="1">
        <w:r w:rsidRPr="00B50C15">
          <w:rPr>
            <w:b/>
            <w:bCs/>
            <w:lang w:val="en-AU"/>
          </w:rPr>
          <w:t xml:space="preserve"> </w:t>
        </w:r>
        <w:r w:rsidRPr="00B50C15">
          <w:rPr>
            <w:rFonts w:asciiTheme="minorBidi" w:eastAsiaTheme="minorHAnsi" w:hAnsiTheme="minorBidi" w:cstheme="minorBidi"/>
            <w:b/>
            <w:bCs/>
            <w:color w:val="0066CC"/>
            <w:szCs w:val="20"/>
            <w:u w:val="single"/>
            <w:lang w:val="en-AU" w:eastAsia="en-US"/>
          </w:rPr>
          <w:t>scientific advice</w:t>
        </w:r>
        <w:r w:rsidRPr="00B50C15">
          <w:rPr>
            <w:rFonts w:asciiTheme="minorBidi" w:eastAsiaTheme="minorHAnsi" w:hAnsiTheme="minorBidi" w:cstheme="minorBidi"/>
            <w:color w:val="0066CC"/>
            <w:szCs w:val="20"/>
            <w:u w:val="single"/>
            <w:lang w:val="en-AU" w:eastAsia="en-US"/>
          </w:rPr>
          <w:t xml:space="preserve"> </w:t>
        </w:r>
      </w:hyperlink>
      <w:r w:rsidRPr="00B50C15">
        <w:rPr>
          <w:rFonts w:asciiTheme="minorBidi" w:eastAsiaTheme="minorHAnsi" w:hAnsiTheme="minorBidi" w:cstheme="minorBidi"/>
          <w:color w:val="000000"/>
          <w:szCs w:val="20"/>
          <w:lang w:val="en-AU" w:eastAsia="en-US"/>
        </w:rPr>
        <w:t>is published on the IESC website within 10 days after being provided to the relevant regulator.</w:t>
      </w:r>
    </w:p>
    <w:p w14:paraId="73F6B04B" w14:textId="2CECD441" w:rsidR="00DC1EEC" w:rsidRPr="00B50C15" w:rsidRDefault="00DC1EEC" w:rsidP="00DC1EEC">
      <w:pPr>
        <w:pStyle w:val="BodyText"/>
        <w:rPr>
          <w:rFonts w:asciiTheme="minorBidi" w:eastAsiaTheme="minorHAnsi" w:hAnsiTheme="minorBidi" w:cstheme="minorBidi"/>
          <w:color w:val="000000"/>
          <w:szCs w:val="20"/>
          <w:lang w:val="en-AU" w:eastAsia="en-US"/>
        </w:rPr>
      </w:pPr>
      <w:r w:rsidRPr="00B50C15">
        <w:rPr>
          <w:noProof/>
          <w:lang w:val="en-AU"/>
        </w:rPr>
        <w:drawing>
          <wp:inline distT="0" distB="0" distL="0" distR="0" wp14:anchorId="14979024" wp14:editId="64BF1C6A">
            <wp:extent cx="6858000" cy="5664835"/>
            <wp:effectExtent l="0" t="0" r="0" b="0"/>
            <wp:docPr id="26" name="Picture 26" descr="Infographic of development proposals considered by the IESC since establishment i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nfographic of development proposals considered by the IESC since establishment in 2012"/>
                    <pic:cNvPicPr/>
                  </pic:nvPicPr>
                  <pic:blipFill>
                    <a:blip r:embed="rId30"/>
                    <a:stretch>
                      <a:fillRect/>
                    </a:stretch>
                  </pic:blipFill>
                  <pic:spPr>
                    <a:xfrm>
                      <a:off x="0" y="0"/>
                      <a:ext cx="6858000" cy="5664835"/>
                    </a:xfrm>
                    <a:prstGeom prst="rect">
                      <a:avLst/>
                    </a:prstGeom>
                  </pic:spPr>
                </pic:pic>
              </a:graphicData>
            </a:graphic>
          </wp:inline>
        </w:drawing>
      </w:r>
    </w:p>
    <w:p w14:paraId="011C80E2" w14:textId="4A1E1DAC" w:rsidR="00455521" w:rsidRPr="00B50C15" w:rsidRDefault="00DC1EEC" w:rsidP="00DC1EEC">
      <w:pPr>
        <w:pStyle w:val="Caption"/>
      </w:pPr>
      <w:bookmarkStart w:id="5" w:name="_Toc111157028"/>
      <w:r w:rsidRPr="00B50C15">
        <w:lastRenderedPageBreak/>
        <w:t xml:space="preserve">Table </w:t>
      </w:r>
      <w:r w:rsidRPr="00B50C15">
        <w:fldChar w:fldCharType="begin"/>
      </w:r>
      <w:r w:rsidRPr="00B50C15">
        <w:instrText xml:space="preserve"> SEQ Table \* ARABIC </w:instrText>
      </w:r>
      <w:r w:rsidRPr="00B50C15">
        <w:fldChar w:fldCharType="separate"/>
      </w:r>
      <w:r w:rsidR="00FA1417" w:rsidRPr="00B50C15">
        <w:rPr>
          <w:noProof/>
        </w:rPr>
        <w:t>1</w:t>
      </w:r>
      <w:r w:rsidRPr="00B50C15">
        <w:fldChar w:fldCharType="end"/>
      </w:r>
      <w:r w:rsidR="00455521" w:rsidRPr="00B50C15">
        <w:t xml:space="preserve"> Development proposals on which the IESC provided scientific advice, 2021-22</w:t>
      </w:r>
      <w:bookmarkEnd w:id="5"/>
    </w:p>
    <w:tbl>
      <w:tblPr>
        <w:tblStyle w:val="TableGrid"/>
        <w:tblW w:w="5000" w:type="pct"/>
        <w:tblLayout w:type="fixed"/>
        <w:tblLook w:val="04A0" w:firstRow="1" w:lastRow="0" w:firstColumn="1" w:lastColumn="0" w:noHBand="0" w:noVBand="1"/>
        <w:tblCaption w:val="Table 1 Development proposals on which the IESC provided scientific advice, 2021-22"/>
      </w:tblPr>
      <w:tblGrid>
        <w:gridCol w:w="1795"/>
        <w:gridCol w:w="2520"/>
        <w:gridCol w:w="1170"/>
        <w:gridCol w:w="3780"/>
        <w:gridCol w:w="1525"/>
      </w:tblGrid>
      <w:tr w:rsidR="00DC1EEC" w:rsidRPr="00B50C15" w14:paraId="112F4376" w14:textId="77777777" w:rsidTr="00E638B9">
        <w:trPr>
          <w:tblHeader/>
        </w:trPr>
        <w:tc>
          <w:tcPr>
            <w:tcW w:w="1795" w:type="dxa"/>
            <w:vAlign w:val="bottom"/>
          </w:tcPr>
          <w:p w14:paraId="30339922" w14:textId="2F8D769D" w:rsidR="00DC1EEC" w:rsidRPr="00B50C15" w:rsidRDefault="00DC1EEC" w:rsidP="00916B90">
            <w:pPr>
              <w:pStyle w:val="BodyText"/>
              <w:keepNext/>
              <w:spacing w:before="120" w:after="120"/>
              <w:rPr>
                <w:b/>
                <w:bCs/>
                <w:color w:val="000000"/>
                <w:lang w:val="en-AU" w:eastAsia="en-US"/>
              </w:rPr>
            </w:pPr>
            <w:r w:rsidRPr="00B50C15">
              <w:rPr>
                <w:b/>
                <w:bCs/>
                <w:lang w:val="en-AU" w:eastAsia="en-US"/>
              </w:rPr>
              <w:t>IESC Reference</w:t>
            </w:r>
          </w:p>
        </w:tc>
        <w:tc>
          <w:tcPr>
            <w:tcW w:w="2520" w:type="dxa"/>
            <w:vAlign w:val="bottom"/>
          </w:tcPr>
          <w:p w14:paraId="46867642" w14:textId="2BAEED4C" w:rsidR="00DC1EEC" w:rsidRPr="00B50C15" w:rsidRDefault="00DC1EEC" w:rsidP="00916B90">
            <w:pPr>
              <w:pStyle w:val="BodyText"/>
              <w:keepNext/>
              <w:spacing w:before="120" w:after="120"/>
              <w:rPr>
                <w:b/>
                <w:bCs/>
                <w:color w:val="000000"/>
                <w:lang w:val="en-AU" w:eastAsia="en-US"/>
              </w:rPr>
            </w:pPr>
            <w:r w:rsidRPr="00B50C15">
              <w:rPr>
                <w:b/>
                <w:bCs/>
                <w:lang w:val="en-AU" w:eastAsia="en-US"/>
              </w:rPr>
              <w:t>Referring government</w:t>
            </w:r>
          </w:p>
        </w:tc>
        <w:tc>
          <w:tcPr>
            <w:tcW w:w="1170" w:type="dxa"/>
            <w:vAlign w:val="bottom"/>
          </w:tcPr>
          <w:p w14:paraId="2F7391B4" w14:textId="336C0DDB" w:rsidR="00DC1EEC" w:rsidRPr="00B50C15" w:rsidRDefault="00DC1EEC" w:rsidP="00916B90">
            <w:pPr>
              <w:pStyle w:val="BodyText"/>
              <w:keepNext/>
              <w:spacing w:before="120" w:after="120"/>
              <w:rPr>
                <w:b/>
                <w:bCs/>
                <w:color w:val="000000"/>
                <w:lang w:val="en-AU" w:eastAsia="en-US"/>
              </w:rPr>
            </w:pPr>
            <w:r w:rsidRPr="00B50C15">
              <w:rPr>
                <w:b/>
                <w:bCs/>
                <w:lang w:val="en-AU" w:eastAsia="en-US"/>
              </w:rPr>
              <w:t>Project Location</w:t>
            </w:r>
          </w:p>
        </w:tc>
        <w:tc>
          <w:tcPr>
            <w:tcW w:w="3780" w:type="dxa"/>
            <w:vAlign w:val="bottom"/>
          </w:tcPr>
          <w:p w14:paraId="7FA9640E" w14:textId="16E08C45" w:rsidR="00DC1EEC" w:rsidRPr="00B50C15" w:rsidRDefault="00DC1EEC" w:rsidP="00916B90">
            <w:pPr>
              <w:pStyle w:val="BodyText"/>
              <w:keepNext/>
              <w:spacing w:before="120" w:after="120"/>
              <w:rPr>
                <w:b/>
                <w:bCs/>
                <w:color w:val="000000"/>
                <w:lang w:val="en-AU" w:eastAsia="en-US"/>
              </w:rPr>
            </w:pPr>
            <w:r w:rsidRPr="00B50C15">
              <w:rPr>
                <w:b/>
                <w:bCs/>
                <w:lang w:val="en-AU" w:eastAsia="en-US"/>
              </w:rPr>
              <w:t>Project name</w:t>
            </w:r>
          </w:p>
        </w:tc>
        <w:tc>
          <w:tcPr>
            <w:tcW w:w="1525" w:type="dxa"/>
            <w:vAlign w:val="bottom"/>
          </w:tcPr>
          <w:p w14:paraId="207059BC" w14:textId="14A538CF" w:rsidR="00DC1EEC" w:rsidRPr="00B50C15" w:rsidRDefault="00DC1EEC" w:rsidP="00916B90">
            <w:pPr>
              <w:pStyle w:val="BodyText"/>
              <w:keepNext/>
              <w:spacing w:before="120" w:after="120"/>
              <w:rPr>
                <w:b/>
                <w:bCs/>
                <w:color w:val="000000"/>
                <w:lang w:val="en-AU" w:eastAsia="en-US"/>
              </w:rPr>
            </w:pPr>
            <w:r w:rsidRPr="00B50C15">
              <w:rPr>
                <w:b/>
                <w:bCs/>
                <w:lang w:val="en-AU" w:eastAsia="en-US"/>
              </w:rPr>
              <w:t>Date of IESC advice</w:t>
            </w:r>
          </w:p>
        </w:tc>
      </w:tr>
      <w:tr w:rsidR="00DC1EEC" w:rsidRPr="00B50C15" w14:paraId="5343CBBA" w14:textId="77777777" w:rsidTr="00E638B9">
        <w:tc>
          <w:tcPr>
            <w:tcW w:w="1795" w:type="dxa"/>
          </w:tcPr>
          <w:p w14:paraId="58F97838"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2021-124</w:t>
            </w:r>
          </w:p>
        </w:tc>
        <w:tc>
          <w:tcPr>
            <w:tcW w:w="2520" w:type="dxa"/>
          </w:tcPr>
          <w:p w14:paraId="7585E0E5"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 and QLD</w:t>
            </w:r>
          </w:p>
        </w:tc>
        <w:tc>
          <w:tcPr>
            <w:tcW w:w="1170" w:type="dxa"/>
          </w:tcPr>
          <w:p w14:paraId="2C11A841"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QLD</w:t>
            </w:r>
          </w:p>
        </w:tc>
        <w:tc>
          <w:tcPr>
            <w:tcW w:w="3780" w:type="dxa"/>
          </w:tcPr>
          <w:p w14:paraId="3C709137" w14:textId="5D04D504" w:rsidR="00DC1EEC" w:rsidRPr="00B50C15" w:rsidRDefault="008464B7" w:rsidP="00916B90">
            <w:pPr>
              <w:pStyle w:val="BodyText"/>
              <w:spacing w:before="120" w:after="120"/>
              <w:rPr>
                <w:b/>
                <w:bCs/>
                <w:color w:val="000000"/>
                <w:lang w:val="en-AU" w:eastAsia="en-US"/>
              </w:rPr>
            </w:pPr>
            <w:hyperlink r:id="rId31" w:history="1">
              <w:r w:rsidR="00A121F8" w:rsidRPr="00B50C15">
                <w:rPr>
                  <w:rStyle w:val="Hyperlink"/>
                  <w:b/>
                  <w:bCs/>
                  <w:lang w:val="en-AU" w:eastAsia="en-US"/>
                </w:rPr>
                <w:t>Winchester South Project</w:t>
              </w:r>
              <w:r w:rsidR="00E850E3" w:rsidRPr="00B50C15">
                <w:rPr>
                  <w:rStyle w:val="Hyperlink"/>
                  <w:b/>
                  <w:bCs/>
                  <w:lang w:val="en-AU" w:eastAsia="en-US"/>
                </w:rPr>
                <w:t xml:space="preserve"> – </w:t>
              </w:r>
              <w:r w:rsidR="00A121F8" w:rsidRPr="00B50C15">
                <w:rPr>
                  <w:rStyle w:val="Hyperlink"/>
                  <w:b/>
                  <w:bCs/>
                  <w:lang w:val="en-AU" w:eastAsia="en-US"/>
                </w:rPr>
                <w:t>New Development</w:t>
              </w:r>
            </w:hyperlink>
          </w:p>
        </w:tc>
        <w:tc>
          <w:tcPr>
            <w:tcW w:w="1525" w:type="dxa"/>
          </w:tcPr>
          <w:p w14:paraId="457FCF62"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5 Sep 2021</w:t>
            </w:r>
          </w:p>
        </w:tc>
      </w:tr>
      <w:tr w:rsidR="00DC1EEC" w:rsidRPr="00B50C15" w14:paraId="6116AEFE" w14:textId="77777777" w:rsidTr="00E638B9">
        <w:tc>
          <w:tcPr>
            <w:tcW w:w="1795" w:type="dxa"/>
          </w:tcPr>
          <w:p w14:paraId="6AEB7256"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2021-125</w:t>
            </w:r>
          </w:p>
        </w:tc>
        <w:tc>
          <w:tcPr>
            <w:tcW w:w="2520" w:type="dxa"/>
          </w:tcPr>
          <w:p w14:paraId="658E504A"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 and NSW</w:t>
            </w:r>
          </w:p>
        </w:tc>
        <w:tc>
          <w:tcPr>
            <w:tcW w:w="1170" w:type="dxa"/>
          </w:tcPr>
          <w:p w14:paraId="1FAB1B40"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NSW</w:t>
            </w:r>
          </w:p>
        </w:tc>
        <w:tc>
          <w:tcPr>
            <w:tcW w:w="3780" w:type="dxa"/>
          </w:tcPr>
          <w:p w14:paraId="02411D1A" w14:textId="743E45B9" w:rsidR="00DC1EEC" w:rsidRPr="00B50C15" w:rsidRDefault="008464B7" w:rsidP="00916B90">
            <w:pPr>
              <w:pStyle w:val="BodyText"/>
              <w:spacing w:before="120" w:after="120"/>
              <w:rPr>
                <w:b/>
                <w:bCs/>
                <w:color w:val="000000"/>
                <w:lang w:val="en-AU" w:eastAsia="en-US"/>
              </w:rPr>
            </w:pPr>
            <w:hyperlink r:id="rId32" w:history="1">
              <w:r w:rsidR="00A121F8" w:rsidRPr="00B50C15">
                <w:rPr>
                  <w:rStyle w:val="Hyperlink"/>
                  <w:b/>
                  <w:bCs/>
                  <w:lang w:val="en-AU" w:eastAsia="en-US"/>
                </w:rPr>
                <w:t>Boggabri Coal Mine Modification 8</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1706206D"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5 Sep 2021</w:t>
            </w:r>
          </w:p>
        </w:tc>
      </w:tr>
      <w:tr w:rsidR="00DC1EEC" w:rsidRPr="00B50C15" w14:paraId="59546386" w14:textId="77777777" w:rsidTr="00E638B9">
        <w:tc>
          <w:tcPr>
            <w:tcW w:w="1795" w:type="dxa"/>
          </w:tcPr>
          <w:p w14:paraId="3E443C5C"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2021-127</w:t>
            </w:r>
          </w:p>
        </w:tc>
        <w:tc>
          <w:tcPr>
            <w:tcW w:w="2520" w:type="dxa"/>
          </w:tcPr>
          <w:p w14:paraId="5ACC7973"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NSW</w:t>
            </w:r>
          </w:p>
        </w:tc>
        <w:tc>
          <w:tcPr>
            <w:tcW w:w="1170" w:type="dxa"/>
          </w:tcPr>
          <w:p w14:paraId="715C1D6C"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NSW</w:t>
            </w:r>
          </w:p>
        </w:tc>
        <w:tc>
          <w:tcPr>
            <w:tcW w:w="3780" w:type="dxa"/>
          </w:tcPr>
          <w:p w14:paraId="75E1A09B" w14:textId="3D60EDD3" w:rsidR="00DC1EEC" w:rsidRPr="00B50C15" w:rsidRDefault="008464B7" w:rsidP="00916B90">
            <w:pPr>
              <w:pStyle w:val="BodyText"/>
              <w:spacing w:before="120" w:after="120"/>
              <w:rPr>
                <w:b/>
                <w:bCs/>
                <w:color w:val="000000"/>
                <w:lang w:val="en-AU" w:eastAsia="en-US"/>
              </w:rPr>
            </w:pPr>
            <w:hyperlink r:id="rId33" w:history="1">
              <w:r w:rsidR="00A121F8" w:rsidRPr="00B50C15">
                <w:rPr>
                  <w:rStyle w:val="Hyperlink"/>
                  <w:b/>
                  <w:bCs/>
                  <w:lang w:val="en-AU" w:eastAsia="en-US"/>
                </w:rPr>
                <w:t>Tomingley Gold Extension Project</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6BDB5B8F"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9 Oct 2021</w:t>
            </w:r>
          </w:p>
        </w:tc>
      </w:tr>
      <w:tr w:rsidR="00DC1EEC" w:rsidRPr="00B50C15" w14:paraId="7EB37F22" w14:textId="77777777" w:rsidTr="00E638B9">
        <w:tc>
          <w:tcPr>
            <w:tcW w:w="1795" w:type="dxa"/>
          </w:tcPr>
          <w:p w14:paraId="157AFF26"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2021-128</w:t>
            </w:r>
          </w:p>
        </w:tc>
        <w:tc>
          <w:tcPr>
            <w:tcW w:w="2520" w:type="dxa"/>
          </w:tcPr>
          <w:p w14:paraId="2A9B04C3"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 and NSW</w:t>
            </w:r>
          </w:p>
        </w:tc>
        <w:tc>
          <w:tcPr>
            <w:tcW w:w="1170" w:type="dxa"/>
          </w:tcPr>
          <w:p w14:paraId="181269E9"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NSW</w:t>
            </w:r>
          </w:p>
        </w:tc>
        <w:tc>
          <w:tcPr>
            <w:tcW w:w="3780" w:type="dxa"/>
          </w:tcPr>
          <w:p w14:paraId="1575C48C" w14:textId="2402A4CA" w:rsidR="00DC1EEC" w:rsidRPr="00B50C15" w:rsidRDefault="008464B7" w:rsidP="00916B90">
            <w:pPr>
              <w:pStyle w:val="BodyText"/>
              <w:spacing w:before="120" w:after="120"/>
              <w:rPr>
                <w:b/>
                <w:bCs/>
                <w:color w:val="000000"/>
                <w:lang w:val="en-AU" w:eastAsia="en-US"/>
              </w:rPr>
            </w:pPr>
            <w:hyperlink r:id="rId34" w:history="1">
              <w:r w:rsidR="00A121F8" w:rsidRPr="00B50C15">
                <w:rPr>
                  <w:rStyle w:val="Hyperlink"/>
                  <w:b/>
                  <w:bCs/>
                  <w:lang w:val="en-AU" w:eastAsia="en-US"/>
                </w:rPr>
                <w:t>Newstan Mine Extension Project</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6201EB7A"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15 Nov 2021</w:t>
            </w:r>
          </w:p>
        </w:tc>
      </w:tr>
      <w:tr w:rsidR="00DC1EEC" w:rsidRPr="00B50C15" w14:paraId="36098873" w14:textId="77777777" w:rsidTr="00E638B9">
        <w:tc>
          <w:tcPr>
            <w:tcW w:w="1795" w:type="dxa"/>
          </w:tcPr>
          <w:p w14:paraId="4721370F"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2022-129</w:t>
            </w:r>
          </w:p>
        </w:tc>
        <w:tc>
          <w:tcPr>
            <w:tcW w:w="2520" w:type="dxa"/>
          </w:tcPr>
          <w:p w14:paraId="604A1017"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w:t>
            </w:r>
          </w:p>
        </w:tc>
        <w:tc>
          <w:tcPr>
            <w:tcW w:w="1170" w:type="dxa"/>
          </w:tcPr>
          <w:p w14:paraId="145833CD"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QLD</w:t>
            </w:r>
          </w:p>
        </w:tc>
        <w:tc>
          <w:tcPr>
            <w:tcW w:w="3780" w:type="dxa"/>
          </w:tcPr>
          <w:p w14:paraId="16C7F31A" w14:textId="70C07A15" w:rsidR="00DC1EEC" w:rsidRPr="00B50C15" w:rsidRDefault="008464B7" w:rsidP="00916B90">
            <w:pPr>
              <w:pStyle w:val="BodyText"/>
              <w:spacing w:before="120" w:after="120"/>
              <w:rPr>
                <w:b/>
                <w:bCs/>
                <w:color w:val="000000"/>
                <w:lang w:val="en-AU" w:eastAsia="en-US"/>
              </w:rPr>
            </w:pPr>
            <w:hyperlink r:id="rId35" w:history="1">
              <w:r w:rsidR="00A121F8" w:rsidRPr="00B50C15">
                <w:rPr>
                  <w:rStyle w:val="Hyperlink"/>
                  <w:b/>
                  <w:bCs/>
                  <w:lang w:val="en-AU" w:eastAsia="en-US"/>
                </w:rPr>
                <w:t>Gas Supply Security Project</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0FC5E5B2"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6 Feb 2022</w:t>
            </w:r>
          </w:p>
        </w:tc>
      </w:tr>
      <w:tr w:rsidR="00DC1EEC" w:rsidRPr="00B50C15" w14:paraId="0AFC62D9" w14:textId="77777777" w:rsidTr="00E638B9">
        <w:tc>
          <w:tcPr>
            <w:tcW w:w="1795" w:type="dxa"/>
          </w:tcPr>
          <w:p w14:paraId="26C472C1"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2022-130</w:t>
            </w:r>
          </w:p>
        </w:tc>
        <w:tc>
          <w:tcPr>
            <w:tcW w:w="2520" w:type="dxa"/>
          </w:tcPr>
          <w:p w14:paraId="59731AD2"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w:t>
            </w:r>
          </w:p>
        </w:tc>
        <w:tc>
          <w:tcPr>
            <w:tcW w:w="1170" w:type="dxa"/>
          </w:tcPr>
          <w:p w14:paraId="2FD8D9C9"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QLD</w:t>
            </w:r>
          </w:p>
        </w:tc>
        <w:tc>
          <w:tcPr>
            <w:tcW w:w="3780" w:type="dxa"/>
          </w:tcPr>
          <w:p w14:paraId="2D27B249" w14:textId="796FBE17" w:rsidR="00DC1EEC" w:rsidRPr="00B50C15" w:rsidRDefault="008464B7" w:rsidP="00916B90">
            <w:pPr>
              <w:pStyle w:val="BodyText"/>
              <w:spacing w:before="120" w:after="120"/>
              <w:rPr>
                <w:b/>
                <w:bCs/>
                <w:color w:val="000000"/>
                <w:lang w:val="en-AU" w:eastAsia="en-US"/>
              </w:rPr>
            </w:pPr>
            <w:hyperlink r:id="rId36" w:history="1">
              <w:r w:rsidR="00A121F8" w:rsidRPr="00B50C15">
                <w:rPr>
                  <w:rStyle w:val="Hyperlink"/>
                  <w:b/>
                  <w:bCs/>
                  <w:lang w:val="en-AU" w:eastAsia="en-US"/>
                </w:rPr>
                <w:t>Towrie Gas Development</w:t>
              </w:r>
              <w:r w:rsidR="00E850E3" w:rsidRPr="00B50C15">
                <w:rPr>
                  <w:rStyle w:val="Hyperlink"/>
                  <w:b/>
                  <w:bCs/>
                  <w:lang w:val="en-AU" w:eastAsia="en-US"/>
                </w:rPr>
                <w:t xml:space="preserve"> – </w:t>
              </w:r>
              <w:r w:rsidR="00A121F8" w:rsidRPr="00B50C15">
                <w:rPr>
                  <w:rStyle w:val="Hyperlink"/>
                  <w:b/>
                  <w:bCs/>
                  <w:lang w:val="en-AU" w:eastAsia="en-US"/>
                </w:rPr>
                <w:t>New Development</w:t>
              </w:r>
            </w:hyperlink>
          </w:p>
        </w:tc>
        <w:tc>
          <w:tcPr>
            <w:tcW w:w="1525" w:type="dxa"/>
          </w:tcPr>
          <w:p w14:paraId="66EF722F"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7 Feb 2022</w:t>
            </w:r>
          </w:p>
        </w:tc>
      </w:tr>
      <w:tr w:rsidR="00DC1EEC" w:rsidRPr="00B50C15" w14:paraId="19B6862F" w14:textId="77777777" w:rsidTr="00E638B9">
        <w:tc>
          <w:tcPr>
            <w:tcW w:w="1795" w:type="dxa"/>
          </w:tcPr>
          <w:p w14:paraId="0F68D648"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2022-131</w:t>
            </w:r>
          </w:p>
        </w:tc>
        <w:tc>
          <w:tcPr>
            <w:tcW w:w="2520" w:type="dxa"/>
          </w:tcPr>
          <w:p w14:paraId="43F14B84"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w:t>
            </w:r>
          </w:p>
        </w:tc>
        <w:tc>
          <w:tcPr>
            <w:tcW w:w="1170" w:type="dxa"/>
          </w:tcPr>
          <w:p w14:paraId="1AEAEC1C"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QLD</w:t>
            </w:r>
          </w:p>
        </w:tc>
        <w:tc>
          <w:tcPr>
            <w:tcW w:w="3780" w:type="dxa"/>
          </w:tcPr>
          <w:p w14:paraId="4170A9E4" w14:textId="678D4047" w:rsidR="00DC1EEC" w:rsidRPr="00B50C15" w:rsidRDefault="008464B7" w:rsidP="00916B90">
            <w:pPr>
              <w:pStyle w:val="BodyText"/>
              <w:spacing w:before="120" w:after="120"/>
              <w:rPr>
                <w:b/>
                <w:bCs/>
                <w:color w:val="000000"/>
                <w:lang w:val="en-AU" w:eastAsia="en-US"/>
              </w:rPr>
            </w:pPr>
            <w:hyperlink r:id="rId37" w:history="1">
              <w:r w:rsidR="00A121F8" w:rsidRPr="00B50C15">
                <w:rPr>
                  <w:rStyle w:val="Hyperlink"/>
                  <w:b/>
                  <w:bCs/>
                  <w:lang w:val="en-AU" w:eastAsia="en-US"/>
                </w:rPr>
                <w:t>Middlemount Coal Mine</w:t>
              </w:r>
              <w:r w:rsidR="00E850E3" w:rsidRPr="00B50C15">
                <w:rPr>
                  <w:rStyle w:val="Hyperlink"/>
                  <w:b/>
                  <w:bCs/>
                  <w:lang w:val="en-AU" w:eastAsia="en-US"/>
                </w:rPr>
                <w:t xml:space="preserve"> – </w:t>
              </w:r>
              <w:r w:rsidR="00A121F8" w:rsidRPr="00B50C15">
                <w:rPr>
                  <w:rStyle w:val="Hyperlink"/>
                  <w:b/>
                  <w:bCs/>
                  <w:lang w:val="en-AU" w:eastAsia="en-US"/>
                </w:rPr>
                <w:t>Southern Open Cut Extension Project</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1A3260C1"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7 June 2022</w:t>
            </w:r>
          </w:p>
        </w:tc>
      </w:tr>
      <w:tr w:rsidR="00DC1EEC" w:rsidRPr="00B50C15" w14:paraId="62E53B95" w14:textId="77777777" w:rsidTr="00E638B9">
        <w:tc>
          <w:tcPr>
            <w:tcW w:w="1795" w:type="dxa"/>
          </w:tcPr>
          <w:p w14:paraId="0A468A26"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2022-132</w:t>
            </w:r>
          </w:p>
        </w:tc>
        <w:tc>
          <w:tcPr>
            <w:tcW w:w="2520" w:type="dxa"/>
          </w:tcPr>
          <w:p w14:paraId="4F2E9BCF"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Australian Government and NSW</w:t>
            </w:r>
          </w:p>
        </w:tc>
        <w:tc>
          <w:tcPr>
            <w:tcW w:w="1170" w:type="dxa"/>
          </w:tcPr>
          <w:p w14:paraId="4A1C4364"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NSW</w:t>
            </w:r>
          </w:p>
        </w:tc>
        <w:tc>
          <w:tcPr>
            <w:tcW w:w="3780" w:type="dxa"/>
          </w:tcPr>
          <w:p w14:paraId="39524273" w14:textId="4676B51C" w:rsidR="00DC1EEC" w:rsidRPr="00B50C15" w:rsidRDefault="008464B7" w:rsidP="00916B90">
            <w:pPr>
              <w:pStyle w:val="BodyText"/>
              <w:spacing w:before="120" w:after="120"/>
              <w:rPr>
                <w:b/>
                <w:bCs/>
                <w:color w:val="000000"/>
                <w:lang w:val="en-AU" w:eastAsia="en-US"/>
              </w:rPr>
            </w:pPr>
            <w:hyperlink r:id="rId38" w:history="1">
              <w:r w:rsidR="00A121F8" w:rsidRPr="00B50C15">
                <w:rPr>
                  <w:rStyle w:val="Hyperlink"/>
                  <w:b/>
                  <w:bCs/>
                  <w:lang w:val="en-AU" w:eastAsia="en-US"/>
                </w:rPr>
                <w:t>Dendrobium Mine Extension Project</w:t>
              </w:r>
              <w:r w:rsidR="00E850E3" w:rsidRPr="00B50C15">
                <w:rPr>
                  <w:rStyle w:val="Hyperlink"/>
                  <w:b/>
                  <w:bCs/>
                  <w:lang w:val="en-AU" w:eastAsia="en-US"/>
                </w:rPr>
                <w:t xml:space="preserve"> – </w:t>
              </w:r>
              <w:r w:rsidR="00A121F8" w:rsidRPr="00B50C15">
                <w:rPr>
                  <w:rStyle w:val="Hyperlink"/>
                  <w:b/>
                  <w:bCs/>
                  <w:lang w:val="en-AU" w:eastAsia="en-US"/>
                </w:rPr>
                <w:t>Expansion</w:t>
              </w:r>
            </w:hyperlink>
          </w:p>
        </w:tc>
        <w:tc>
          <w:tcPr>
            <w:tcW w:w="1525" w:type="dxa"/>
          </w:tcPr>
          <w:p w14:paraId="23CBF791" w14:textId="77777777" w:rsidR="00DC1EEC" w:rsidRPr="00B50C15" w:rsidRDefault="00DC1EEC" w:rsidP="00916B90">
            <w:pPr>
              <w:pStyle w:val="BodyText"/>
              <w:spacing w:before="120" w:after="120"/>
              <w:rPr>
                <w:color w:val="000000"/>
                <w:lang w:val="en-AU" w:eastAsia="en-US"/>
              </w:rPr>
            </w:pPr>
            <w:r w:rsidRPr="00B50C15">
              <w:rPr>
                <w:color w:val="000000"/>
                <w:lang w:val="en-AU" w:eastAsia="en-US"/>
              </w:rPr>
              <w:t>9 June 2022</w:t>
            </w:r>
          </w:p>
        </w:tc>
      </w:tr>
    </w:tbl>
    <w:p w14:paraId="4BA4E223" w14:textId="14BB3A04" w:rsidR="00455521" w:rsidRPr="00B50C15" w:rsidRDefault="00455521" w:rsidP="00631BF2">
      <w:pPr>
        <w:pStyle w:val="Heading3"/>
        <w:spacing w:before="240"/>
        <w:rPr>
          <w:lang w:val="en-AU" w:eastAsia="en-US"/>
        </w:rPr>
      </w:pPr>
      <w:r w:rsidRPr="00B50C15">
        <w:rPr>
          <w:lang w:val="en-AU" w:eastAsia="en-US"/>
        </w:rPr>
        <w:t>Locations of proposed developments considered by the IESC in 2021-22</w:t>
      </w:r>
    </w:p>
    <w:p w14:paraId="6DAD64EC" w14:textId="6FC9AA63" w:rsidR="00631BF2" w:rsidRPr="00B50C15" w:rsidRDefault="00631BF2" w:rsidP="00631BF2">
      <w:pPr>
        <w:pStyle w:val="BodyText"/>
        <w:jc w:val="center"/>
        <w:rPr>
          <w:lang w:val="en-AU" w:eastAsia="en-US"/>
        </w:rPr>
      </w:pPr>
      <w:r w:rsidRPr="00B50C15">
        <w:rPr>
          <w:noProof/>
          <w:lang w:val="en-AU"/>
        </w:rPr>
        <w:drawing>
          <wp:inline distT="0" distB="0" distL="0" distR="0" wp14:anchorId="269A89B5" wp14:editId="45590D00">
            <wp:extent cx="5009321" cy="3799663"/>
            <wp:effectExtent l="0" t="0" r="1270" b="0"/>
            <wp:docPr id="2" name="Picture 2" descr="Map of locations of proposed developments considered by the IESC in 2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 of locations of proposed developments considered by the IESC in 2021–22"/>
                    <pic:cNvPicPr/>
                  </pic:nvPicPr>
                  <pic:blipFill>
                    <a:blip r:embed="rId39"/>
                    <a:stretch>
                      <a:fillRect/>
                    </a:stretch>
                  </pic:blipFill>
                  <pic:spPr>
                    <a:xfrm>
                      <a:off x="0" y="0"/>
                      <a:ext cx="5013238" cy="3802634"/>
                    </a:xfrm>
                    <a:prstGeom prst="rect">
                      <a:avLst/>
                    </a:prstGeom>
                  </pic:spPr>
                </pic:pic>
              </a:graphicData>
            </a:graphic>
          </wp:inline>
        </w:drawing>
      </w:r>
    </w:p>
    <w:p w14:paraId="0F84284B" w14:textId="2B21A5CA" w:rsidR="00455521" w:rsidRPr="00B50C15" w:rsidRDefault="00455521" w:rsidP="00FE55F1">
      <w:pPr>
        <w:pStyle w:val="Heading2"/>
        <w:rPr>
          <w:lang w:val="en-AU" w:eastAsia="en-US"/>
        </w:rPr>
      </w:pPr>
      <w:bookmarkStart w:id="6" w:name="_Toc111157525"/>
      <w:r w:rsidRPr="00B50C15">
        <w:rPr>
          <w:lang w:val="en-AU" w:eastAsia="en-US"/>
        </w:rPr>
        <w:lastRenderedPageBreak/>
        <w:t>Information Guidelines and Explanatory Notes</w:t>
      </w:r>
      <w:bookmarkEnd w:id="6"/>
    </w:p>
    <w:p w14:paraId="5C0A74F9" w14:textId="78F8EFF1"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has developed a suite of resources to assist industry and regulators with environmental assessments. The</w:t>
      </w:r>
      <w:r w:rsidR="006268E6">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resources provide guidance on the suggested information and data to be included in an environmental impact assessment.</w:t>
      </w:r>
    </w:p>
    <w:p w14:paraId="60A443AA" w14:textId="337F181D" w:rsidR="00D64802" w:rsidRPr="00B8743E" w:rsidRDefault="00455521" w:rsidP="00B8743E">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Provision of appropriate information by proponents enables the IESC to provide robust scientific advice to government regulators on the potential water-related impacts of proposed coal seam gas and large coal mining developments.</w:t>
      </w:r>
    </w:p>
    <w:p w14:paraId="7A743C97" w14:textId="01C43EA7" w:rsidR="00455521" w:rsidRPr="00B50C15" w:rsidRDefault="00455521" w:rsidP="00D64802">
      <w:pPr>
        <w:pStyle w:val="Heading3"/>
        <w:rPr>
          <w:lang w:val="en-AU" w:eastAsia="en-US"/>
        </w:rPr>
      </w:pPr>
      <w:r w:rsidRPr="00B50C15">
        <w:rPr>
          <w:lang w:val="en-AU" w:eastAsia="en-US"/>
        </w:rPr>
        <w:t>Information Guidelines review</w:t>
      </w:r>
    </w:p>
    <w:p w14:paraId="65D28F06" w14:textId="2DCCD1A6" w:rsidR="00D960DB" w:rsidRDefault="00455521" w:rsidP="00D960DB">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outline the information project proponents should provide to enable the IESC to provide robust scientific advice on the potential water-related impacts of proposed coal seam gas and large coal mining developments.</w:t>
      </w:r>
    </w:p>
    <w:p w14:paraId="2593A13A" w14:textId="2B9CF255" w:rsidR="00B8743E" w:rsidRDefault="00B8743E" w:rsidP="00B8743E">
      <w:pPr>
        <w:pStyle w:val="BodyText"/>
        <w:rPr>
          <w:rFonts w:asciiTheme="minorBidi" w:eastAsiaTheme="minorHAnsi" w:hAnsiTheme="minorBidi" w:cstheme="minorBidi"/>
          <w:color w:val="000000"/>
          <w:szCs w:val="20"/>
          <w:lang w:val="en-AU" w:eastAsia="en-US"/>
        </w:rPr>
      </w:pPr>
      <w:r w:rsidRPr="00B50C15">
        <w:rPr>
          <w:noProof/>
          <w:lang w:val="en-AU"/>
        </w:rPr>
        <w:drawing>
          <wp:inline distT="0" distB="0" distL="0" distR="0" wp14:anchorId="3F096C90" wp14:editId="54E66ED9">
            <wp:extent cx="2562052" cy="3416300"/>
            <wp:effectExtent l="0" t="0" r="3810" b="0"/>
            <wp:docPr id="3" name="Picture 3" descr="Image of Information Guidelines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of Information Guidelines cover page"/>
                    <pic:cNvPicPr/>
                  </pic:nvPicPr>
                  <pic:blipFill>
                    <a:blip r:embed="rId40"/>
                    <a:stretch>
                      <a:fillRect/>
                    </a:stretch>
                  </pic:blipFill>
                  <pic:spPr>
                    <a:xfrm>
                      <a:off x="0" y="0"/>
                      <a:ext cx="2571642" cy="3429087"/>
                    </a:xfrm>
                    <a:prstGeom prst="rect">
                      <a:avLst/>
                    </a:prstGeom>
                  </pic:spPr>
                </pic:pic>
              </a:graphicData>
            </a:graphic>
          </wp:inline>
        </w:drawing>
      </w:r>
    </w:p>
    <w:p w14:paraId="7BA93C6E" w14:textId="59F3FC58"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Information Guidelines were first published in February 2013. They</w:t>
      </w:r>
      <w:r w:rsidR="006268E6">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 xml:space="preserve">were reviewed and amended in April 2014, June </w:t>
      </w:r>
      <w:proofErr w:type="gramStart"/>
      <w:r w:rsidRPr="00B50C15">
        <w:rPr>
          <w:rFonts w:asciiTheme="minorBidi" w:eastAsiaTheme="minorHAnsi" w:hAnsiTheme="minorBidi" w:cstheme="minorBidi"/>
          <w:color w:val="000000"/>
          <w:szCs w:val="20"/>
          <w:lang w:val="en-AU" w:eastAsia="en-US"/>
        </w:rPr>
        <w:t>2015</w:t>
      </w:r>
      <w:proofErr w:type="gramEnd"/>
      <w:r w:rsidRPr="00B50C15">
        <w:rPr>
          <w:rFonts w:asciiTheme="minorBidi" w:eastAsiaTheme="minorHAnsi" w:hAnsiTheme="minorBidi" w:cstheme="minorBidi"/>
          <w:color w:val="000000"/>
          <w:szCs w:val="20"/>
          <w:lang w:val="en-AU" w:eastAsia="en-US"/>
        </w:rPr>
        <w:t xml:space="preserve"> and May 2018.</w:t>
      </w:r>
    </w:p>
    <w:p w14:paraId="268042B2"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2021, the IESC agreed to undertake a review of the Information Guidelines and proposed updates which provide additional and clearer guidance to project proponents on the IESC's information requirements.</w:t>
      </w:r>
    </w:p>
    <w:p w14:paraId="218B6E86" w14:textId="17BC1604"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Public consultation on the proposed updates was undertaken between October and December 2021. Submissions were welcomed from interested organisations and individuals on the content, </w:t>
      </w:r>
      <w:proofErr w:type="gramStart"/>
      <w:r w:rsidRPr="00B50C15">
        <w:rPr>
          <w:rFonts w:asciiTheme="minorBidi" w:eastAsiaTheme="minorHAnsi" w:hAnsiTheme="minorBidi" w:cstheme="minorBidi"/>
          <w:color w:val="000000"/>
          <w:szCs w:val="20"/>
          <w:lang w:val="en-AU" w:eastAsia="en-US"/>
        </w:rPr>
        <w:t>usability</w:t>
      </w:r>
      <w:proofErr w:type="gramEnd"/>
      <w:r w:rsidRPr="00B50C15">
        <w:rPr>
          <w:rFonts w:asciiTheme="minorBidi" w:eastAsiaTheme="minorHAnsi" w:hAnsiTheme="minorBidi" w:cstheme="minorBidi"/>
          <w:color w:val="000000"/>
          <w:szCs w:val="20"/>
          <w:lang w:val="en-AU" w:eastAsia="en-US"/>
        </w:rPr>
        <w:t xml:space="preserve"> and applicability of the</w:t>
      </w:r>
      <w:r w:rsidR="006268E6">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updates.</w:t>
      </w:r>
    </w:p>
    <w:p w14:paraId="7D1BC592"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thanks those organisations and individuals who provided comment on the updates to the Information Guidelines.</w:t>
      </w:r>
    </w:p>
    <w:p w14:paraId="2D776967"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updated Information Guidelines are expected to be published in late 2022.</w:t>
      </w:r>
    </w:p>
    <w:p w14:paraId="59135588" w14:textId="77777777" w:rsidR="00455521" w:rsidRPr="00B50C15" w:rsidRDefault="00455521" w:rsidP="00A32354">
      <w:pPr>
        <w:pStyle w:val="Heading3"/>
        <w:rPr>
          <w:lang w:val="en-AU" w:eastAsia="en-US"/>
        </w:rPr>
      </w:pPr>
      <w:r w:rsidRPr="00B50C15">
        <w:rPr>
          <w:lang w:val="en-AU" w:eastAsia="en-US"/>
        </w:rPr>
        <w:t>Information Guidelines Explanatory Notes</w:t>
      </w:r>
    </w:p>
    <w:p w14:paraId="55C51653" w14:textId="55547D2B"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For some topics, Explanatory Notes have been written to supplement the IESC Information Guidelines, providing tailored</w:t>
      </w:r>
      <w:r w:rsidR="006268E6">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guidance and up-to-date robust scientific methodologies and tools for specific components of environmental impact assessments of coal seam gas and large coal mining developments.</w:t>
      </w:r>
    </w:p>
    <w:p w14:paraId="04F658C7" w14:textId="6F74D4F6"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lastRenderedPageBreak/>
        <w:t>Explanatory Notes have also been applied across a range of other resource industries, including the iron ore sector. To</w:t>
      </w:r>
      <w:r w:rsidR="006268E6">
        <w:rPr>
          <w:rFonts w:asciiTheme="minorBidi" w:eastAsiaTheme="minorHAnsi" w:hAnsiTheme="minorBidi" w:cstheme="minorBidi"/>
          <w:color w:val="000000"/>
          <w:szCs w:val="20"/>
          <w:lang w:val="en-AU" w:eastAsia="en-US"/>
        </w:rPr>
        <w:t> </w:t>
      </w:r>
      <w:r w:rsidRPr="00B50C15">
        <w:rPr>
          <w:rFonts w:asciiTheme="minorBidi" w:eastAsiaTheme="minorHAnsi" w:hAnsiTheme="minorBidi" w:cstheme="minorBidi"/>
          <w:color w:val="000000"/>
          <w:szCs w:val="20"/>
          <w:lang w:val="en-AU" w:eastAsia="en-US"/>
        </w:rPr>
        <w:t>date, the IESC has published four Explanatory Notes on its website.</w:t>
      </w:r>
    </w:p>
    <w:p w14:paraId="79B88FF9" w14:textId="77FE933A" w:rsidR="00455521" w:rsidRPr="00B50C15" w:rsidRDefault="008464B7" w:rsidP="00455521">
      <w:pPr>
        <w:pStyle w:val="BodyText"/>
        <w:rPr>
          <w:rFonts w:asciiTheme="minorBidi" w:eastAsiaTheme="minorHAnsi" w:hAnsiTheme="minorBidi" w:cstheme="minorBidi"/>
          <w:color w:val="000000"/>
          <w:szCs w:val="20"/>
          <w:lang w:val="en-AU" w:eastAsia="en-US"/>
        </w:rPr>
      </w:pPr>
      <w:hyperlink r:id="rId41" w:history="1">
        <w:r w:rsidR="00A32354" w:rsidRPr="00B50C15">
          <w:rPr>
            <w:rStyle w:val="Hyperlink"/>
            <w:rFonts w:asciiTheme="minorBidi" w:eastAsiaTheme="minorHAnsi" w:hAnsiTheme="minorBidi" w:cstheme="minorBidi"/>
            <w:b/>
            <w:bCs/>
            <w:szCs w:val="20"/>
            <w:lang w:val="en-AU" w:eastAsia="en-US"/>
          </w:rPr>
          <w:t>Uncertainty analysis</w:t>
        </w:r>
        <w:r w:rsidR="00E850E3" w:rsidRPr="00B50C15">
          <w:rPr>
            <w:rStyle w:val="Hyperlink"/>
            <w:rFonts w:asciiTheme="minorBidi" w:eastAsiaTheme="minorHAnsi" w:hAnsiTheme="minorBidi" w:cstheme="minorBidi"/>
            <w:b/>
            <w:bCs/>
            <w:szCs w:val="20"/>
            <w:lang w:val="en-AU" w:eastAsia="en-US"/>
          </w:rPr>
          <w:t xml:space="preserve"> – </w:t>
        </w:r>
        <w:r w:rsidR="00A32354" w:rsidRPr="00B50C15">
          <w:rPr>
            <w:rStyle w:val="Hyperlink"/>
            <w:rFonts w:asciiTheme="minorBidi" w:eastAsiaTheme="minorHAnsi" w:hAnsiTheme="minorBidi" w:cstheme="minorBidi"/>
            <w:b/>
            <w:bCs/>
            <w:szCs w:val="20"/>
            <w:lang w:val="en-AU" w:eastAsia="en-US"/>
          </w:rPr>
          <w:t>Guidance for groundwater modelling within a risk management framework</w:t>
        </w:r>
      </w:hyperlink>
      <w:r w:rsidR="00A32354" w:rsidRPr="00B50C15">
        <w:rPr>
          <w:rFonts w:asciiTheme="minorBidi" w:eastAsiaTheme="minorHAnsi" w:hAnsiTheme="minorBidi" w:cstheme="minorBidi"/>
          <w:color w:val="000000"/>
          <w:szCs w:val="20"/>
          <w:lang w:val="en-AU" w:eastAsia="en-US"/>
        </w:rPr>
        <w:t xml:space="preserve"> </w:t>
      </w:r>
      <w:r w:rsidR="00455521" w:rsidRPr="00B50C15">
        <w:rPr>
          <w:rFonts w:asciiTheme="minorBidi" w:eastAsiaTheme="minorHAnsi" w:hAnsiTheme="minorBidi" w:cstheme="minorBidi"/>
          <w:color w:val="000000"/>
          <w:szCs w:val="20"/>
          <w:lang w:val="en-AU" w:eastAsia="en-US"/>
        </w:rPr>
        <w:t>identifies tools and methods to help proponents understand the range of available approaches to uncertainty analysis in groundwater modelling. It is designed to be used across a range of regulatory regimes.</w:t>
      </w:r>
    </w:p>
    <w:p w14:paraId="387840D0" w14:textId="46816935" w:rsidR="00455521" w:rsidRPr="00B50C15" w:rsidRDefault="008464B7" w:rsidP="00455521">
      <w:pPr>
        <w:pStyle w:val="BodyText"/>
        <w:rPr>
          <w:rFonts w:asciiTheme="minorBidi" w:eastAsiaTheme="minorHAnsi" w:hAnsiTheme="minorBidi" w:cstheme="minorBidi"/>
          <w:color w:val="000000"/>
          <w:szCs w:val="20"/>
          <w:lang w:val="en-AU" w:eastAsia="en-US"/>
        </w:rPr>
      </w:pPr>
      <w:hyperlink r:id="rId42" w:history="1">
        <w:r w:rsidR="00455521" w:rsidRPr="00B50C15">
          <w:rPr>
            <w:rFonts w:asciiTheme="minorBidi" w:eastAsiaTheme="minorHAnsi" w:hAnsiTheme="minorBidi" w:cstheme="minorBidi"/>
            <w:b/>
            <w:bCs/>
            <w:color w:val="0066CC"/>
            <w:szCs w:val="20"/>
            <w:u w:val="single"/>
            <w:lang w:val="en-AU" w:eastAsia="en-US"/>
          </w:rPr>
          <w:t>Assessing groundwater-dependent ecosystems</w:t>
        </w:r>
      </w:hyperlink>
      <w:r w:rsidR="00455521" w:rsidRPr="00B50C15">
        <w:rPr>
          <w:rFonts w:asciiTheme="minorBidi" w:eastAsiaTheme="minorHAnsi" w:hAnsiTheme="minorBidi" w:cstheme="minorBidi"/>
          <w:b/>
          <w:bCs/>
          <w:color w:val="000000"/>
          <w:szCs w:val="20"/>
          <w:lang w:val="en-AU" w:eastAsia="en-US"/>
        </w:rPr>
        <w:t xml:space="preserve"> </w:t>
      </w:r>
      <w:r w:rsidR="00455521" w:rsidRPr="00B50C15">
        <w:rPr>
          <w:rFonts w:asciiTheme="minorBidi" w:eastAsiaTheme="minorHAnsi" w:hAnsiTheme="minorBidi" w:cstheme="minorBidi"/>
          <w:color w:val="000000"/>
          <w:szCs w:val="20"/>
          <w:lang w:val="en-AU" w:eastAsia="en-US"/>
        </w:rPr>
        <w:t>reviews tools and methods for groundwater- dependent ecosystem assessment to help proponents choose the most effective approach.</w:t>
      </w:r>
    </w:p>
    <w:p w14:paraId="5FDB9997" w14:textId="6DADFF01" w:rsidR="00455521" w:rsidRPr="00B50C15" w:rsidRDefault="008464B7" w:rsidP="003632B8">
      <w:pPr>
        <w:pStyle w:val="BodyText"/>
        <w:rPr>
          <w:rFonts w:asciiTheme="minorBidi" w:eastAsiaTheme="minorHAnsi" w:hAnsiTheme="minorBidi" w:cstheme="minorBidi"/>
          <w:color w:val="000000"/>
          <w:szCs w:val="20"/>
          <w:lang w:val="en-AU" w:eastAsia="en-US"/>
        </w:rPr>
      </w:pPr>
      <w:hyperlink r:id="rId43" w:history="1">
        <w:r w:rsidR="00455521" w:rsidRPr="00B50C15">
          <w:rPr>
            <w:rFonts w:asciiTheme="minorBidi" w:eastAsiaTheme="minorHAnsi" w:hAnsiTheme="minorBidi" w:cstheme="minorBidi"/>
            <w:b/>
            <w:bCs/>
            <w:color w:val="0066CC"/>
            <w:szCs w:val="20"/>
            <w:u w:val="single"/>
            <w:lang w:val="en-AU" w:eastAsia="en-US"/>
          </w:rPr>
          <w:t>Deriving site-specific guideline values for physico-chemical parameters and toxicants</w:t>
        </w:r>
      </w:hyperlink>
      <w:r w:rsidR="003632B8" w:rsidRPr="00B50C15">
        <w:rPr>
          <w:lang w:val="en-AU"/>
        </w:rPr>
        <w:t xml:space="preserve"> </w:t>
      </w:r>
      <w:r w:rsidR="00455521" w:rsidRPr="00B50C15">
        <w:rPr>
          <w:rFonts w:asciiTheme="minorBidi" w:eastAsiaTheme="minorHAnsi" w:hAnsiTheme="minorBidi" w:cstheme="minorBidi"/>
          <w:color w:val="000000"/>
          <w:szCs w:val="20"/>
          <w:lang w:val="en-AU" w:eastAsia="en-US"/>
        </w:rPr>
        <w:t>introduces the use of a water and sediment quality management framework to assist with the design of appropriate monitoring programs for measuring physico-chemical parameters and toxicants from which site-specific guideline values can be developed.</w:t>
      </w:r>
    </w:p>
    <w:p w14:paraId="06A01817" w14:textId="50EFA506" w:rsidR="00455521" w:rsidRPr="00B50C15" w:rsidRDefault="00455521" w:rsidP="00455521">
      <w:pPr>
        <w:pStyle w:val="BodyText"/>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On 28 March 2022, the IESC published its fourth</w:t>
      </w:r>
      <w:r w:rsidR="003632B8" w:rsidRPr="00B50C15">
        <w:rPr>
          <w:rFonts w:asciiTheme="minorBidi" w:eastAsiaTheme="minorHAnsi" w:hAnsiTheme="minorBidi" w:cstheme="minorBidi"/>
          <w:color w:val="000000"/>
          <w:szCs w:val="20"/>
          <w:lang w:val="en-AU" w:eastAsia="en-US"/>
        </w:rPr>
        <w:t xml:space="preserve"> </w:t>
      </w:r>
      <w:hyperlink r:id="rId44" w:history="1">
        <w:r w:rsidR="003632B8" w:rsidRPr="00B50C15">
          <w:rPr>
            <w:rStyle w:val="Hyperlink"/>
            <w:rFonts w:asciiTheme="minorBidi" w:eastAsiaTheme="minorHAnsi" w:hAnsiTheme="minorBidi" w:cstheme="minorBidi"/>
            <w:b/>
            <w:bCs/>
            <w:szCs w:val="20"/>
            <w:lang w:val="en-AU" w:eastAsia="en-US"/>
          </w:rPr>
          <w:t>Explanatory Note: Characterisation and modelling of geological fault zones</w:t>
        </w:r>
      </w:hyperlink>
      <w:r w:rsidRPr="00B50C15">
        <w:rPr>
          <w:rFonts w:asciiTheme="minorBidi" w:eastAsiaTheme="minorHAnsi" w:hAnsiTheme="minorBidi" w:cstheme="minorBidi"/>
          <w:color w:val="000000"/>
          <w:szCs w:val="20"/>
          <w:lang w:val="en-AU" w:eastAsia="en-US"/>
        </w:rPr>
        <w:t>.</w:t>
      </w:r>
    </w:p>
    <w:p w14:paraId="46C8E2DA" w14:textId="1F807F51"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This Explanatory Note provides a range of approaches available to proponents to determine the role faults may play in impeding or propagating pressure and groundwater flow impacts from proposed development projects.</w:t>
      </w:r>
    </w:p>
    <w:p w14:paraId="23B39D63"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Explanatory Note was finalised after incorporating comments from a public consultation period undertaken in 2021.</w:t>
      </w:r>
    </w:p>
    <w:p w14:paraId="3CA9B0C9" w14:textId="77777777" w:rsidR="00455521" w:rsidRPr="00B50C15" w:rsidRDefault="00455521" w:rsidP="00794BF6">
      <w:pPr>
        <w:pStyle w:val="Heading3"/>
        <w:rPr>
          <w:lang w:val="en-AU" w:eastAsia="en-US"/>
        </w:rPr>
      </w:pPr>
      <w:r w:rsidRPr="00B50C15">
        <w:rPr>
          <w:lang w:val="en-AU" w:eastAsia="en-US"/>
        </w:rPr>
        <w:t>Explanatory Notes in preparation</w:t>
      </w:r>
    </w:p>
    <w:p w14:paraId="54EFF658" w14:textId="77777777" w:rsidR="00455521" w:rsidRPr="00B50C15" w:rsidRDefault="00455521" w:rsidP="00794BF6">
      <w:pPr>
        <w:pStyle w:val="Heading4"/>
        <w:rPr>
          <w:lang w:val="en-AU" w:eastAsia="en-US"/>
        </w:rPr>
      </w:pPr>
      <w:r w:rsidRPr="00B50C15">
        <w:rPr>
          <w:lang w:val="en-AU" w:eastAsia="en-US"/>
        </w:rPr>
        <w:t>Explanatory Note on ecohydrological conceptual models</w:t>
      </w:r>
    </w:p>
    <w:p w14:paraId="373C1DA5" w14:textId="00510677" w:rsidR="00794BF6" w:rsidRPr="00B50C15" w:rsidRDefault="00794BF6" w:rsidP="00794BF6">
      <w:pPr>
        <w:pStyle w:val="BodyText"/>
        <w:jc w:val="center"/>
        <w:rPr>
          <w:rFonts w:asciiTheme="minorBidi" w:eastAsiaTheme="minorHAnsi" w:hAnsiTheme="minorBidi" w:cstheme="minorBidi"/>
          <w:color w:val="000000"/>
          <w:szCs w:val="20"/>
          <w:lang w:val="en-AU" w:eastAsia="en-US"/>
        </w:rPr>
      </w:pPr>
      <w:r w:rsidRPr="00B50C15">
        <w:rPr>
          <w:noProof/>
          <w:lang w:val="en-AU"/>
        </w:rPr>
        <w:drawing>
          <wp:inline distT="0" distB="0" distL="0" distR="0" wp14:anchorId="3F71AE51" wp14:editId="7A25AD2B">
            <wp:extent cx="6858000" cy="4781550"/>
            <wp:effectExtent l="0" t="0" r="0" b="0"/>
            <wp:docPr id="4" name="Picture 4" descr="Image of Ecohydrological conceptual models (ECMs) in environmental impact assessment video">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Ecohydrological conceptual models (ECMs) in environmental impact assessment video">
                      <a:hlinkClick r:id="rId45"/>
                    </pic:cNvPr>
                    <pic:cNvPicPr/>
                  </pic:nvPicPr>
                  <pic:blipFill>
                    <a:blip r:embed="rId46"/>
                    <a:stretch>
                      <a:fillRect/>
                    </a:stretch>
                  </pic:blipFill>
                  <pic:spPr>
                    <a:xfrm>
                      <a:off x="0" y="0"/>
                      <a:ext cx="6858000" cy="4781550"/>
                    </a:xfrm>
                    <a:prstGeom prst="rect">
                      <a:avLst/>
                    </a:prstGeom>
                  </pic:spPr>
                </pic:pic>
              </a:graphicData>
            </a:graphic>
          </wp:inline>
        </w:drawing>
      </w:r>
    </w:p>
    <w:p w14:paraId="36C341EE" w14:textId="29017040"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lastRenderedPageBreak/>
        <w:t>The IESC has commenced work on the development of a new Explanatory Note to provide tailored guidance and up-to-date robust scientific methodologies and tools for developing ecohydrological conceptual models (ECMs) for assessing impacts on ecological systems due to changes to water resources caused by coal seam gas and large coal mining developments.</w:t>
      </w:r>
    </w:p>
    <w:p w14:paraId="7BC50C64"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March 2022, a scoping stakeholder survey was undertaken to help shape the development of the Explanatory Note.</w:t>
      </w:r>
    </w:p>
    <w:p w14:paraId="51795CBA"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To provide context for the survey and to provide a background to the development and use of ECMs, an introductory video was prepared by IESC member Dr Andrew Boulton.</w:t>
      </w:r>
    </w:p>
    <w:p w14:paraId="37E723E9"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would like to thank those who completed the survey and provided valuable feedback to help shape the development of the Explanatory Note.</w:t>
      </w:r>
    </w:p>
    <w:p w14:paraId="39598167"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It is projected that the Explanatory Note will be released for public consultation in late 2022.</w:t>
      </w:r>
    </w:p>
    <w:p w14:paraId="39C62B81" w14:textId="0023D320" w:rsidR="00455521" w:rsidRPr="00B50C15" w:rsidRDefault="00455521" w:rsidP="00794BF6">
      <w:pPr>
        <w:pStyle w:val="Heading4"/>
        <w:rPr>
          <w:lang w:val="en-AU" w:eastAsia="en-US"/>
        </w:rPr>
      </w:pPr>
      <w:r w:rsidRPr="00B50C15">
        <w:rPr>
          <w:lang w:val="en-AU" w:eastAsia="en-US"/>
        </w:rPr>
        <w:t>Explanatory Notes on subsidence associated with underground coal mining and subsidence associated with coal seam gas</w:t>
      </w:r>
    </w:p>
    <w:p w14:paraId="027FBA9A"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intends to develop two Explanatory Notes to provide tailored guidance and up-to-date robust scientific methodologies and tools for assessing the risk and magnitudes of subsidence (surface deformation) and its environmental impact due to coal seam gas and large coal mining developments. The proposed Explanatory Notes will provide updated guidance and build on the current IESC subsidence-related documents.</w:t>
      </w:r>
    </w:p>
    <w:p w14:paraId="7926450A"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Public consultation on the subsidence Explanatory Notes will be undertaken in the second half of 2022.</w:t>
      </w:r>
    </w:p>
    <w:p w14:paraId="4C337916" w14:textId="77777777" w:rsidR="00455521" w:rsidRPr="00B50C15" w:rsidRDefault="00455521" w:rsidP="00794BF6">
      <w:pPr>
        <w:pStyle w:val="Heading4"/>
        <w:rPr>
          <w:lang w:val="en-AU" w:eastAsia="en-US"/>
        </w:rPr>
      </w:pPr>
      <w:r w:rsidRPr="00B50C15">
        <w:rPr>
          <w:lang w:val="en-AU" w:eastAsia="en-US"/>
        </w:rPr>
        <w:t>Updates to existing Explanatory Notes</w:t>
      </w:r>
    </w:p>
    <w:p w14:paraId="6DB9137C"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Updates to the IESC Information Guidelines and Explanatory Notes are undertaken as new methodologies and tools become available.</w:t>
      </w:r>
    </w:p>
    <w:p w14:paraId="702D7BB9" w14:textId="7F9E9312"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In early 2022, the IESC began a review of its first Explanatory Note: </w:t>
      </w:r>
      <w:r w:rsidRPr="00B50C15">
        <w:rPr>
          <w:rFonts w:asciiTheme="minorBidi" w:eastAsiaTheme="minorHAnsi" w:hAnsiTheme="minorBidi" w:cstheme="minorBidi"/>
          <w:i/>
          <w:iCs/>
          <w:color w:val="000000"/>
          <w:szCs w:val="20"/>
          <w:lang w:val="en-AU" w:eastAsia="en-US"/>
        </w:rPr>
        <w:t>Uncertainty analysis</w:t>
      </w:r>
      <w:r w:rsidR="00E850E3" w:rsidRPr="00B50C15">
        <w:rPr>
          <w:rFonts w:asciiTheme="minorBidi" w:eastAsiaTheme="minorHAnsi" w:hAnsiTheme="minorBidi" w:cstheme="minorBidi"/>
          <w:i/>
          <w:iCs/>
          <w:color w:val="000000"/>
          <w:szCs w:val="20"/>
          <w:lang w:val="en-AU" w:eastAsia="en-US"/>
        </w:rPr>
        <w:t xml:space="preserve"> – </w:t>
      </w:r>
      <w:r w:rsidRPr="00B50C15">
        <w:rPr>
          <w:rFonts w:asciiTheme="minorBidi" w:eastAsiaTheme="minorHAnsi" w:hAnsiTheme="minorBidi" w:cstheme="minorBidi"/>
          <w:i/>
          <w:iCs/>
          <w:color w:val="000000"/>
          <w:szCs w:val="20"/>
          <w:lang w:val="en-AU" w:eastAsia="en-US"/>
        </w:rPr>
        <w:t>Guidance for groundwater modelling within a risk management framework.</w:t>
      </w:r>
      <w:r w:rsidRPr="00B50C15">
        <w:rPr>
          <w:rFonts w:asciiTheme="minorBidi" w:eastAsiaTheme="minorHAnsi" w:hAnsiTheme="minorBidi" w:cstheme="minorBidi"/>
          <w:color w:val="000000"/>
          <w:szCs w:val="20"/>
          <w:lang w:val="en-AU" w:eastAsia="en-US"/>
        </w:rPr>
        <w:t xml:space="preserve"> Updates are being made to incorporate developments in this area since the Explanatory Note was first published in 2018.</w:t>
      </w:r>
    </w:p>
    <w:p w14:paraId="1BF055D4"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Public consultation on the updates is expected to be undertaken in late 2022.</w:t>
      </w:r>
    </w:p>
    <w:p w14:paraId="6E1975F6" w14:textId="6166CFC5" w:rsidR="00455521" w:rsidRPr="00B50C15" w:rsidRDefault="00455521" w:rsidP="00794BF6">
      <w:pPr>
        <w:pStyle w:val="Heading2"/>
        <w:rPr>
          <w:lang w:val="en-AU" w:eastAsia="en-US"/>
        </w:rPr>
      </w:pPr>
      <w:bookmarkStart w:id="7" w:name="_Toc111157526"/>
      <w:r w:rsidRPr="00B50C15">
        <w:rPr>
          <w:lang w:val="en-AU" w:eastAsia="en-US"/>
        </w:rPr>
        <w:lastRenderedPageBreak/>
        <w:t>Research</w:t>
      </w:r>
      <w:bookmarkEnd w:id="7"/>
    </w:p>
    <w:p w14:paraId="61CF574D" w14:textId="471CAF0A"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sets</w:t>
      </w:r>
      <w:hyperlink r:id="rId47" w:history="1">
        <w:r w:rsidRPr="00B50C15">
          <w:rPr>
            <w:b/>
            <w:bCs/>
            <w:lang w:val="en-AU"/>
          </w:rPr>
          <w:t xml:space="preserve"> </w:t>
        </w:r>
        <w:r w:rsidRPr="00B50C15">
          <w:rPr>
            <w:rFonts w:asciiTheme="minorBidi" w:eastAsiaTheme="minorHAnsi" w:hAnsiTheme="minorBidi" w:cstheme="minorBidi"/>
            <w:b/>
            <w:bCs/>
            <w:color w:val="0066CC"/>
            <w:szCs w:val="20"/>
            <w:u w:val="single"/>
            <w:lang w:val="en-AU" w:eastAsia="en-US"/>
          </w:rPr>
          <w:t>research priorities</w:t>
        </w:r>
      </w:hyperlink>
      <w:r w:rsidRPr="00B50C15">
        <w:rPr>
          <w:rFonts w:asciiTheme="minorBidi" w:eastAsiaTheme="minorHAnsi" w:hAnsiTheme="minorBidi" w:cstheme="minorBidi"/>
          <w:b/>
          <w:bCs/>
          <w:color w:val="000000"/>
          <w:szCs w:val="20"/>
          <w:lang w:val="en-AU" w:eastAsia="en-US"/>
        </w:rPr>
        <w:t xml:space="preserve"> </w:t>
      </w:r>
      <w:r w:rsidRPr="00B50C15">
        <w:rPr>
          <w:rFonts w:asciiTheme="minorBidi" w:eastAsiaTheme="minorHAnsi" w:hAnsiTheme="minorBidi" w:cstheme="minorBidi"/>
          <w:color w:val="000000"/>
          <w:szCs w:val="20"/>
          <w:lang w:val="en-AU" w:eastAsia="en-US"/>
        </w:rPr>
        <w:t>and funds research under these priorities to improve understanding of the potential water-related impacts of coal seam gas and large coal mining developments.</w:t>
      </w:r>
    </w:p>
    <w:p w14:paraId="6A550567" w14:textId="77777777" w:rsidR="00455521" w:rsidRPr="00B50C15" w:rsidRDefault="00455521" w:rsidP="00794BF6">
      <w:pPr>
        <w:pStyle w:val="Heading3"/>
        <w:rPr>
          <w:lang w:val="en-AU" w:eastAsia="en-US"/>
        </w:rPr>
      </w:pPr>
      <w:r w:rsidRPr="00B50C15">
        <w:rPr>
          <w:lang w:val="en-AU" w:eastAsia="en-US"/>
        </w:rPr>
        <w:t>Completed research projects in 2021-22</w:t>
      </w:r>
    </w:p>
    <w:p w14:paraId="5ABD37DA" w14:textId="37A1DC26" w:rsidR="00455521" w:rsidRPr="00B50C15" w:rsidRDefault="00455521" w:rsidP="00794BF6">
      <w:pPr>
        <w:pStyle w:val="Heading4"/>
        <w:rPr>
          <w:lang w:val="en-AU" w:eastAsia="en-US"/>
        </w:rPr>
      </w:pPr>
      <w:r w:rsidRPr="00B50C15">
        <w:rPr>
          <w:lang w:val="en-AU" w:eastAsia="en-US"/>
        </w:rPr>
        <w:t>Scoping study</w:t>
      </w:r>
      <w:r w:rsidR="00E850E3" w:rsidRPr="00B50C15">
        <w:rPr>
          <w:lang w:val="en-AU" w:eastAsia="en-US"/>
        </w:rPr>
        <w:t xml:space="preserve"> – </w:t>
      </w:r>
      <w:r w:rsidRPr="00B50C15">
        <w:rPr>
          <w:lang w:val="en-AU" w:eastAsia="en-US"/>
        </w:rPr>
        <w:t>Coal mine voids, Queensland</w:t>
      </w:r>
    </w:p>
    <w:p w14:paraId="28149491" w14:textId="03F46759" w:rsidR="00455521" w:rsidRPr="00B50C15" w:rsidRDefault="00455521" w:rsidP="00455521">
      <w:pPr>
        <w:pStyle w:val="BodyText"/>
        <w:rPr>
          <w:rFonts w:asciiTheme="minorBidi" w:eastAsiaTheme="minorHAnsi" w:hAnsiTheme="minorBidi" w:cstheme="minorBidi"/>
          <w:b/>
          <w:bCs/>
          <w:color w:val="000000"/>
          <w:szCs w:val="20"/>
          <w:lang w:val="en-AU" w:eastAsia="en-US"/>
        </w:rPr>
      </w:pPr>
      <w:r w:rsidRPr="00B50C15">
        <w:rPr>
          <w:rFonts w:asciiTheme="minorBidi" w:eastAsiaTheme="minorHAnsi" w:hAnsiTheme="minorBidi" w:cstheme="minorBidi"/>
          <w:color w:val="000000"/>
          <w:szCs w:val="20"/>
          <w:lang w:val="en-AU" w:eastAsia="en-US"/>
        </w:rPr>
        <w:t>In November 2021, the IESC published its</w:t>
      </w:r>
      <w:hyperlink r:id="rId48" w:history="1">
        <w:r w:rsidRPr="00B50C15">
          <w:rPr>
            <w:rFonts w:asciiTheme="minorBidi" w:eastAsiaTheme="minorHAnsi" w:hAnsiTheme="minorBidi" w:cstheme="minorBidi"/>
            <w:color w:val="0066CC"/>
            <w:szCs w:val="20"/>
            <w:u w:val="single"/>
            <w:lang w:val="en-AU" w:eastAsia="en-US"/>
          </w:rPr>
          <w:t xml:space="preserve"> </w:t>
        </w:r>
        <w:r w:rsidRPr="00B50C15">
          <w:rPr>
            <w:rFonts w:asciiTheme="minorBidi" w:eastAsiaTheme="minorHAnsi" w:hAnsiTheme="minorBidi" w:cstheme="minorBidi"/>
            <w:b/>
            <w:bCs/>
            <w:color w:val="0066CC"/>
            <w:szCs w:val="20"/>
            <w:u w:val="single"/>
            <w:lang w:val="en-AU" w:eastAsia="en-US"/>
          </w:rPr>
          <w:t>Scoping study</w:t>
        </w:r>
        <w:r w:rsidR="00E850E3" w:rsidRPr="00B50C15">
          <w:rPr>
            <w:rFonts w:asciiTheme="minorBidi" w:eastAsiaTheme="minorHAnsi" w:hAnsiTheme="minorBidi" w:cstheme="minorBidi"/>
            <w:b/>
            <w:bCs/>
            <w:color w:val="0066CC"/>
            <w:szCs w:val="20"/>
            <w:u w:val="single"/>
            <w:lang w:val="en-AU" w:eastAsia="en-US"/>
          </w:rPr>
          <w:t xml:space="preserve"> – </w:t>
        </w:r>
        <w:r w:rsidRPr="00B50C15">
          <w:rPr>
            <w:rFonts w:asciiTheme="minorBidi" w:eastAsiaTheme="minorHAnsi" w:hAnsiTheme="minorBidi" w:cstheme="minorBidi"/>
            <w:b/>
            <w:bCs/>
            <w:color w:val="0066CC"/>
            <w:szCs w:val="20"/>
            <w:u w:val="single"/>
            <w:lang w:val="en-AU" w:eastAsia="en-US"/>
          </w:rPr>
          <w:t>Coal mine voids, Queensland</w:t>
        </w:r>
      </w:hyperlink>
      <w:r w:rsidRPr="00B50C15">
        <w:rPr>
          <w:rFonts w:asciiTheme="minorBidi" w:eastAsiaTheme="minorHAnsi" w:hAnsiTheme="minorBidi" w:cstheme="minorBidi"/>
          <w:color w:val="000000"/>
          <w:szCs w:val="20"/>
          <w:lang w:val="en-AU" w:eastAsia="en-US"/>
        </w:rPr>
        <w:t>.</w:t>
      </w:r>
    </w:p>
    <w:p w14:paraId="38944782" w14:textId="0A561D01"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As part of its hydrology research priority, the IESC aimed to increase understanding of residual (final) coal mine voids in Queensland through the scoping study to identify the location and potential impacts of these features within the landscape.</w:t>
      </w:r>
    </w:p>
    <w:p w14:paraId="24A356DA" w14:textId="1B17F491" w:rsidR="002371AE" w:rsidRPr="00B50C15" w:rsidRDefault="00176AE8" w:rsidP="00176AE8">
      <w:pPr>
        <w:pStyle w:val="BodyText"/>
        <w:jc w:val="center"/>
        <w:rPr>
          <w:rFonts w:asciiTheme="minorBidi" w:eastAsiaTheme="minorHAnsi" w:hAnsiTheme="minorBidi" w:cstheme="minorBidi"/>
          <w:color w:val="000000"/>
          <w:szCs w:val="20"/>
          <w:lang w:val="en-AU" w:eastAsia="en-US"/>
        </w:rPr>
      </w:pPr>
      <w:r w:rsidRPr="00B50C15">
        <w:rPr>
          <w:noProof/>
          <w:lang w:val="en-AU"/>
        </w:rPr>
        <w:drawing>
          <wp:inline distT="0" distB="0" distL="0" distR="0" wp14:anchorId="010E25C9" wp14:editId="3558AD61">
            <wp:extent cx="4139088" cy="6219645"/>
            <wp:effectExtent l="0" t="0" r="0" b="0"/>
            <wp:docPr id="7" name="Picture 7" descr="Image of Distribution of current open-cut coal pits i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mage of Distribution of current open-cut coal pits in Queensland"/>
                    <pic:cNvPicPr/>
                  </pic:nvPicPr>
                  <pic:blipFill>
                    <a:blip r:embed="rId49"/>
                    <a:stretch>
                      <a:fillRect/>
                    </a:stretch>
                  </pic:blipFill>
                  <pic:spPr>
                    <a:xfrm>
                      <a:off x="0" y="0"/>
                      <a:ext cx="4150761" cy="6237186"/>
                    </a:xfrm>
                    <a:prstGeom prst="rect">
                      <a:avLst/>
                    </a:prstGeom>
                  </pic:spPr>
                </pic:pic>
              </a:graphicData>
            </a:graphic>
          </wp:inline>
        </w:drawing>
      </w:r>
    </w:p>
    <w:p w14:paraId="2B880EFC" w14:textId="77777777" w:rsidR="00455521" w:rsidRPr="00B50C15" w:rsidRDefault="00455521" w:rsidP="00176AE8">
      <w:pPr>
        <w:pStyle w:val="BodyText"/>
        <w:pageBreakBefore/>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lastRenderedPageBreak/>
        <w:t>The scoping study consisted of:</w:t>
      </w:r>
    </w:p>
    <w:p w14:paraId="1DB39B56" w14:textId="77777777" w:rsidR="00455521" w:rsidRPr="00B50C15" w:rsidRDefault="00455521" w:rsidP="00176AE8">
      <w:pPr>
        <w:pStyle w:val="ListBullet"/>
        <w:rPr>
          <w:lang w:val="en-AU" w:eastAsia="en-US"/>
        </w:rPr>
      </w:pPr>
      <w:r w:rsidRPr="00B50C15">
        <w:rPr>
          <w:lang w:val="en-AU" w:eastAsia="en-US"/>
        </w:rPr>
        <w:t>a database of current open coal pits in Queensland and characterisation of their vulnerability to potential impacts</w:t>
      </w:r>
    </w:p>
    <w:p w14:paraId="0E5AF827" w14:textId="77777777" w:rsidR="00455521" w:rsidRPr="00B50C15" w:rsidRDefault="00455521" w:rsidP="00176AE8">
      <w:pPr>
        <w:pStyle w:val="ListBullet"/>
        <w:rPr>
          <w:lang w:val="en-AU" w:eastAsia="en-US"/>
        </w:rPr>
      </w:pPr>
      <w:r w:rsidRPr="00B50C15">
        <w:rPr>
          <w:lang w:val="en-AU" w:eastAsia="en-US"/>
        </w:rPr>
        <w:t>case study analysis of residual coal mine voids for four selected mine sites</w:t>
      </w:r>
    </w:p>
    <w:p w14:paraId="52EEB5B3" w14:textId="77777777" w:rsidR="00455521" w:rsidRPr="00B50C15" w:rsidRDefault="00455521" w:rsidP="00176AE8">
      <w:pPr>
        <w:pStyle w:val="ListBullet"/>
        <w:rPr>
          <w:lang w:val="en-AU" w:eastAsia="en-US"/>
        </w:rPr>
      </w:pPr>
      <w:r w:rsidRPr="00B50C15">
        <w:rPr>
          <w:lang w:val="en-AU" w:eastAsia="en-US"/>
        </w:rPr>
        <w:t>development of a risk assessment approach to assess the risks of residual coal mine voids to water resources and the receiving environment.</w:t>
      </w:r>
    </w:p>
    <w:p w14:paraId="2ABD8373"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Four coal mine sites were selected as case studies to examine a range of characteristics of residual voids, including strategies for rehabilitation, and to assist in developing a risk assessment approach for consideration by the IESC.</w:t>
      </w:r>
    </w:p>
    <w:p w14:paraId="43688A13"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For the four selected case studies, publicly available information (</w:t>
      </w:r>
      <w:proofErr w:type="gramStart"/>
      <w:r w:rsidRPr="00B50C15">
        <w:rPr>
          <w:rFonts w:asciiTheme="minorBidi" w:eastAsiaTheme="minorHAnsi" w:hAnsiTheme="minorBidi" w:cstheme="minorBidi"/>
          <w:color w:val="000000"/>
          <w:szCs w:val="20"/>
          <w:lang w:val="en-AU" w:eastAsia="en-US"/>
        </w:rPr>
        <w:t>e.g.</w:t>
      </w:r>
      <w:proofErr w:type="gramEnd"/>
      <w:r w:rsidRPr="00B50C15">
        <w:rPr>
          <w:rFonts w:asciiTheme="minorBidi" w:eastAsiaTheme="minorHAnsi" w:hAnsiTheme="minorBidi" w:cstheme="minorBidi"/>
          <w:color w:val="000000"/>
          <w:szCs w:val="20"/>
          <w:lang w:val="en-AU" w:eastAsia="en-US"/>
        </w:rPr>
        <w:t xml:space="preserve"> environmental impact statements, impact assessment reports, environmental assessments records and IESC advice) and information made available by the Queensland Government was collated and interrogated for the purposes of characterising proposed or existing residual voids according to specified attributes.</w:t>
      </w:r>
    </w:p>
    <w:p w14:paraId="1C85D6B1" w14:textId="27124F4D"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Esri shape files and KMZ files of the digitised coal mine pits, including key attributes that can be uploaded by the user to</w:t>
      </w:r>
      <w:hyperlink r:id="rId50" w:history="1">
        <w:r w:rsidRPr="00B50C15">
          <w:rPr>
            <w:rFonts w:asciiTheme="minorBidi" w:eastAsiaTheme="minorHAnsi" w:hAnsiTheme="minorBidi" w:cstheme="minorBidi"/>
            <w:color w:val="0066CC"/>
            <w:szCs w:val="20"/>
            <w:u w:val="single"/>
            <w:lang w:val="en-AU" w:eastAsia="en-US"/>
          </w:rPr>
          <w:t xml:space="preserve"> </w:t>
        </w:r>
        <w:r w:rsidRPr="00B50C15">
          <w:rPr>
            <w:rFonts w:asciiTheme="minorBidi" w:eastAsiaTheme="minorHAnsi" w:hAnsiTheme="minorBidi" w:cstheme="minorBidi"/>
            <w:b/>
            <w:bCs/>
            <w:color w:val="0066CC"/>
            <w:szCs w:val="20"/>
            <w:u w:val="single"/>
            <w:lang w:val="en-AU" w:eastAsia="en-US"/>
          </w:rPr>
          <w:t>Queensland Globe</w:t>
        </w:r>
      </w:hyperlink>
      <w:r w:rsidRPr="00B50C15">
        <w:rPr>
          <w:rFonts w:asciiTheme="minorBidi" w:eastAsiaTheme="minorHAnsi" w:hAnsiTheme="minorBidi" w:cstheme="minorBidi"/>
          <w:color w:val="000000"/>
          <w:szCs w:val="20"/>
          <w:lang w:val="en-AU" w:eastAsia="en-US"/>
        </w:rPr>
        <w:t>, are also provided as part of the scoping study outputs.</w:t>
      </w:r>
    </w:p>
    <w:p w14:paraId="558A0B55"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scoping study and associated shape files can be accessed on the IESC's website.</w:t>
      </w:r>
    </w:p>
    <w:p w14:paraId="2BE19D36" w14:textId="77777777" w:rsidR="00455521" w:rsidRPr="00B50C15" w:rsidRDefault="00455521" w:rsidP="00176AE8">
      <w:pPr>
        <w:pStyle w:val="Heading3"/>
        <w:rPr>
          <w:lang w:val="en-AU" w:eastAsia="en-US"/>
        </w:rPr>
      </w:pPr>
      <w:r w:rsidRPr="00B50C15">
        <w:rPr>
          <w:lang w:val="en-AU" w:eastAsia="en-US"/>
        </w:rPr>
        <w:t>Ongoing research projects</w:t>
      </w:r>
    </w:p>
    <w:p w14:paraId="0958F896" w14:textId="0478F58C"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In 2021-22, the IESC commenced several new research projects as well as progressing </w:t>
      </w:r>
      <w:proofErr w:type="gramStart"/>
      <w:r w:rsidRPr="00B50C15">
        <w:rPr>
          <w:rFonts w:asciiTheme="minorBidi" w:eastAsiaTheme="minorHAnsi" w:hAnsiTheme="minorBidi" w:cstheme="minorBidi"/>
          <w:color w:val="000000"/>
          <w:szCs w:val="20"/>
          <w:lang w:val="en-AU" w:eastAsia="en-US"/>
        </w:rPr>
        <w:t>a number of</w:t>
      </w:r>
      <w:proofErr w:type="gramEnd"/>
      <w:r w:rsidRPr="00B50C15">
        <w:rPr>
          <w:rFonts w:asciiTheme="minorBidi" w:eastAsiaTheme="minorHAnsi" w:hAnsiTheme="minorBidi" w:cstheme="minorBidi"/>
          <w:color w:val="000000"/>
          <w:szCs w:val="20"/>
          <w:lang w:val="en-AU" w:eastAsia="en-US"/>
        </w:rPr>
        <w:t xml:space="preserve"> ongoing projects under its</w:t>
      </w:r>
      <w:hyperlink r:id="rId51" w:history="1">
        <w:r w:rsidRPr="00B50C15">
          <w:rPr>
            <w:lang w:val="en-AU"/>
          </w:rPr>
          <w:t xml:space="preserve"> </w:t>
        </w:r>
        <w:r w:rsidRPr="00B50C15">
          <w:rPr>
            <w:rFonts w:asciiTheme="minorBidi" w:eastAsiaTheme="minorHAnsi" w:hAnsiTheme="minorBidi" w:cstheme="minorBidi"/>
            <w:b/>
            <w:bCs/>
            <w:color w:val="0066CC"/>
            <w:szCs w:val="20"/>
            <w:u w:val="single"/>
            <w:lang w:val="en-AU" w:eastAsia="en-US"/>
          </w:rPr>
          <w:t>research priorities</w:t>
        </w:r>
      </w:hyperlink>
      <w:r w:rsidRPr="00B50C15">
        <w:rPr>
          <w:rFonts w:asciiTheme="minorBidi" w:eastAsiaTheme="minorHAnsi" w:hAnsiTheme="minorBidi" w:cstheme="minorBidi"/>
          <w:color w:val="000000"/>
          <w:szCs w:val="20"/>
          <w:lang w:val="en-AU" w:eastAsia="en-US"/>
        </w:rPr>
        <w:t>.</w:t>
      </w:r>
    </w:p>
    <w:p w14:paraId="35454F69" w14:textId="77777777" w:rsidR="00455521" w:rsidRPr="00B50C15" w:rsidRDefault="00455521" w:rsidP="00176AE8">
      <w:pPr>
        <w:pStyle w:val="Heading4"/>
        <w:rPr>
          <w:lang w:val="en-AU" w:eastAsia="en-US"/>
        </w:rPr>
      </w:pPr>
      <w:r w:rsidRPr="00B50C15">
        <w:rPr>
          <w:lang w:val="en-AU" w:eastAsia="en-US"/>
        </w:rPr>
        <w:t>Metagenomic research project</w:t>
      </w:r>
    </w:p>
    <w:p w14:paraId="3F043C79"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Since late 2020 and continuing into 2021-22, the IESC has been funding a research project under its Chemical and Ecology research priority themes.</w:t>
      </w:r>
    </w:p>
    <w:p w14:paraId="2090B2D2"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project aims to use metagenomic approaches to improve understanding of how changes to groundwater quality arising from coal seam gas and large coal mining developments might affect the biodiversity and function of phreatic fauna and microbes and their associated ecosystem services.</w:t>
      </w:r>
    </w:p>
    <w:p w14:paraId="6A28D2FD"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project has been split into the following three stages.</w:t>
      </w:r>
    </w:p>
    <w:p w14:paraId="3B3336A9" w14:textId="341DC3ED" w:rsidR="00455521" w:rsidRPr="00B50C15" w:rsidRDefault="00455521" w:rsidP="00176AE8">
      <w:pPr>
        <w:pStyle w:val="Heading5"/>
        <w:rPr>
          <w:i w:val="0"/>
          <w:lang w:val="en-AU" w:eastAsia="en-US"/>
        </w:rPr>
      </w:pPr>
      <w:r w:rsidRPr="00B50C15">
        <w:rPr>
          <w:lang w:val="en-AU" w:eastAsia="en-US"/>
        </w:rPr>
        <w:t>Metagenomic project</w:t>
      </w:r>
      <w:r w:rsidR="00E850E3" w:rsidRPr="00B50C15">
        <w:rPr>
          <w:lang w:val="en-AU" w:eastAsia="en-US"/>
        </w:rPr>
        <w:t xml:space="preserve"> – </w:t>
      </w:r>
      <w:r w:rsidRPr="00B50C15">
        <w:rPr>
          <w:lang w:val="en-AU" w:eastAsia="en-US"/>
        </w:rPr>
        <w:t>stage one</w:t>
      </w:r>
    </w:p>
    <w:p w14:paraId="36C4C9D0" w14:textId="77777777" w:rsidR="00455521" w:rsidRPr="00B50C15" w:rsidRDefault="00455521" w:rsidP="00176AE8">
      <w:pPr>
        <w:pStyle w:val="BodyText"/>
        <w:keepN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To undertake the first part of this priority research, a year-long project has been undertaken to:</w:t>
      </w:r>
    </w:p>
    <w:p w14:paraId="367EF0ED" w14:textId="77777777" w:rsidR="00455521" w:rsidRPr="00B50C15" w:rsidRDefault="00455521" w:rsidP="00176AE8">
      <w:pPr>
        <w:pStyle w:val="ListBullet"/>
        <w:rPr>
          <w:lang w:val="en-AU" w:eastAsia="en-US"/>
        </w:rPr>
      </w:pPr>
      <w:r w:rsidRPr="00B50C15">
        <w:rPr>
          <w:lang w:val="en-AU" w:eastAsia="en-US"/>
        </w:rPr>
        <w:t>assess associations between groundwater quality and the composition of stygofaunal and phreatic microbial assemblages in alluvial aquifers</w:t>
      </w:r>
    </w:p>
    <w:p w14:paraId="3EED8F10" w14:textId="77777777" w:rsidR="00455521" w:rsidRPr="00B50C15" w:rsidRDefault="00455521" w:rsidP="00176AE8">
      <w:pPr>
        <w:pStyle w:val="ListBullet"/>
        <w:rPr>
          <w:lang w:val="en-AU" w:eastAsia="en-US"/>
        </w:rPr>
      </w:pPr>
      <w:r w:rsidRPr="00B50C15">
        <w:rPr>
          <w:lang w:val="en-AU" w:eastAsia="en-US"/>
        </w:rPr>
        <w:t>compare the effectiveness of various sampling protocols (</w:t>
      </w:r>
      <w:proofErr w:type="gramStart"/>
      <w:r w:rsidRPr="00B50C15">
        <w:rPr>
          <w:lang w:val="en-AU" w:eastAsia="en-US"/>
        </w:rPr>
        <w:t>e.g.</w:t>
      </w:r>
      <w:proofErr w:type="gramEnd"/>
      <w:r w:rsidRPr="00B50C15">
        <w:rPr>
          <w:lang w:val="en-AU" w:eastAsia="en-US"/>
        </w:rPr>
        <w:t xml:space="preserve"> sampling unpurged versus purged bores, different sample volumes) to find an optimum for estimating stygofaunal assemblage composition</w:t>
      </w:r>
    </w:p>
    <w:p w14:paraId="3A961FEC" w14:textId="77777777" w:rsidR="00455521" w:rsidRPr="00B50C15" w:rsidRDefault="00455521" w:rsidP="00176AE8">
      <w:pPr>
        <w:pStyle w:val="ListBullet"/>
        <w:rPr>
          <w:lang w:val="en-AU" w:eastAsia="en-US"/>
        </w:rPr>
      </w:pPr>
      <w:r w:rsidRPr="00B50C15">
        <w:rPr>
          <w:lang w:val="en-AU" w:eastAsia="en-US"/>
        </w:rPr>
        <w:t>evaluate the feasibility of metagenomic approaches for routine groundwater biomonitoring.</w:t>
      </w:r>
    </w:p>
    <w:p w14:paraId="2C5362AC" w14:textId="0F6F801F"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The outcomes of stage one </w:t>
      </w:r>
      <w:proofErr w:type="gramStart"/>
      <w:r w:rsidRPr="00B50C15">
        <w:rPr>
          <w:rFonts w:asciiTheme="minorBidi" w:eastAsiaTheme="minorHAnsi" w:hAnsiTheme="minorBidi" w:cstheme="minorBidi"/>
          <w:color w:val="000000"/>
          <w:szCs w:val="20"/>
          <w:lang w:val="en-AU" w:eastAsia="en-US"/>
        </w:rPr>
        <w:t>are</w:t>
      </w:r>
      <w:proofErr w:type="gramEnd"/>
      <w:r w:rsidRPr="00B50C15">
        <w:rPr>
          <w:rFonts w:asciiTheme="minorBidi" w:eastAsiaTheme="minorHAnsi" w:hAnsiTheme="minorBidi" w:cstheme="minorBidi"/>
          <w:color w:val="000000"/>
          <w:szCs w:val="20"/>
          <w:lang w:val="en-AU" w:eastAsia="en-US"/>
        </w:rPr>
        <w:t xml:space="preserve"> expected to be published on the IESC website in mid-2022.</w:t>
      </w:r>
    </w:p>
    <w:p w14:paraId="4392D225" w14:textId="67C76E45" w:rsidR="00176AE8" w:rsidRPr="00B50C15" w:rsidRDefault="00176AE8" w:rsidP="00455521">
      <w:pPr>
        <w:pStyle w:val="BodyText"/>
        <w:rPr>
          <w:rFonts w:asciiTheme="minorBidi" w:eastAsiaTheme="minorHAnsi" w:hAnsiTheme="minorBidi" w:cstheme="minorBidi"/>
          <w:color w:val="000000"/>
          <w:szCs w:val="20"/>
          <w:lang w:val="en-AU" w:eastAsia="en-US"/>
        </w:rPr>
      </w:pPr>
      <w:r w:rsidRPr="00B50C15">
        <w:rPr>
          <w:noProof/>
          <w:lang w:val="en-AU"/>
        </w:rPr>
        <w:lastRenderedPageBreak/>
        <w:drawing>
          <wp:inline distT="0" distB="0" distL="0" distR="0" wp14:anchorId="68DE28B4" wp14:editId="412E6914">
            <wp:extent cx="6858000" cy="4175760"/>
            <wp:effectExtent l="0" t="0" r="0" b="0"/>
            <wp:docPr id="8" name="Picture 8" descr="Image of pump sampling groundwater - Photo by Macquari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pump sampling groundwater - Photo by Macquarie University"/>
                    <pic:cNvPicPr/>
                  </pic:nvPicPr>
                  <pic:blipFill>
                    <a:blip r:embed="rId52"/>
                    <a:stretch>
                      <a:fillRect/>
                    </a:stretch>
                  </pic:blipFill>
                  <pic:spPr>
                    <a:xfrm>
                      <a:off x="0" y="0"/>
                      <a:ext cx="6858000" cy="4175760"/>
                    </a:xfrm>
                    <a:prstGeom prst="rect">
                      <a:avLst/>
                    </a:prstGeom>
                  </pic:spPr>
                </pic:pic>
              </a:graphicData>
            </a:graphic>
          </wp:inline>
        </w:drawing>
      </w:r>
    </w:p>
    <w:p w14:paraId="15FD3455" w14:textId="08114D74" w:rsidR="00455521" w:rsidRPr="00B50C15" w:rsidRDefault="00455521" w:rsidP="00176AE8">
      <w:pPr>
        <w:pStyle w:val="Heading5"/>
        <w:rPr>
          <w:lang w:val="en-AU" w:eastAsia="en-US"/>
        </w:rPr>
      </w:pPr>
      <w:r w:rsidRPr="00B50C15">
        <w:rPr>
          <w:lang w:val="en-AU" w:eastAsia="en-US"/>
        </w:rPr>
        <w:t>Metagenomic project</w:t>
      </w:r>
      <w:r w:rsidR="00E850E3" w:rsidRPr="00B50C15">
        <w:rPr>
          <w:lang w:val="en-AU" w:eastAsia="en-US"/>
        </w:rPr>
        <w:t xml:space="preserve"> – </w:t>
      </w:r>
      <w:r w:rsidRPr="00B50C15">
        <w:rPr>
          <w:lang w:val="en-AU" w:eastAsia="en-US"/>
        </w:rPr>
        <w:t>stage two</w:t>
      </w:r>
    </w:p>
    <w:p w14:paraId="2DCD5E2C"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Stage two of this research project commenced in early 2022.</w:t>
      </w:r>
    </w:p>
    <w:p w14:paraId="3AA287CA" w14:textId="77777777" w:rsidR="00455521" w:rsidRPr="00B50C15" w:rsidRDefault="00455521" w:rsidP="00176AE8">
      <w:pPr>
        <w:pStyle w:val="BodyText"/>
        <w:keepN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scope of stage two will be to extend the findings from stage one to assess:</w:t>
      </w:r>
    </w:p>
    <w:p w14:paraId="08402701" w14:textId="77777777" w:rsidR="00455521" w:rsidRPr="00B50C15" w:rsidRDefault="00455521" w:rsidP="00176AE8">
      <w:pPr>
        <w:pStyle w:val="ListBullet"/>
        <w:rPr>
          <w:lang w:val="en-AU" w:eastAsia="en-US"/>
        </w:rPr>
      </w:pPr>
      <w:r w:rsidRPr="00B50C15">
        <w:rPr>
          <w:lang w:val="en-AU" w:eastAsia="en-US"/>
        </w:rPr>
        <w:t>associations between groundwater quality and the taxonomic and inferred functional composition of phreatic assemblages (including microbes) in a sandstone aquifer</w:t>
      </w:r>
    </w:p>
    <w:p w14:paraId="202503F1" w14:textId="77777777" w:rsidR="00455521" w:rsidRPr="00B50C15" w:rsidRDefault="00455521" w:rsidP="00176AE8">
      <w:pPr>
        <w:pStyle w:val="ListBullet"/>
        <w:rPr>
          <w:lang w:val="en-AU" w:eastAsia="en-US"/>
        </w:rPr>
      </w:pPr>
      <w:r w:rsidRPr="00B50C15">
        <w:rPr>
          <w:lang w:val="en-AU" w:eastAsia="en-US"/>
        </w:rPr>
        <w:t>if possible, the effectiveness of various sampling protocols (</w:t>
      </w:r>
      <w:proofErr w:type="gramStart"/>
      <w:r w:rsidRPr="00B50C15">
        <w:rPr>
          <w:lang w:val="en-AU" w:eastAsia="en-US"/>
        </w:rPr>
        <w:t>e.g.</w:t>
      </w:r>
      <w:proofErr w:type="gramEnd"/>
      <w:r w:rsidRPr="00B50C15">
        <w:rPr>
          <w:lang w:val="en-AU" w:eastAsia="en-US"/>
        </w:rPr>
        <w:t xml:space="preserve"> sampling unpurged versus purged bores, optimal sample volumes) in this aquifer type</w:t>
      </w:r>
    </w:p>
    <w:p w14:paraId="4714FF54" w14:textId="77777777" w:rsidR="00455521" w:rsidRPr="00B50C15" w:rsidRDefault="00455521" w:rsidP="00176AE8">
      <w:pPr>
        <w:pStyle w:val="ListBullet"/>
        <w:rPr>
          <w:lang w:val="en-AU" w:eastAsia="en-US"/>
        </w:rPr>
      </w:pPr>
      <w:r w:rsidRPr="00B50C15">
        <w:rPr>
          <w:lang w:val="en-AU" w:eastAsia="en-US"/>
        </w:rPr>
        <w:t>the feasibility for field practitioners to collect and process samples for the use of metagenomic approaches in routine groundwater biomonitoring for potential impacts of coal and coal seam gas activities.</w:t>
      </w:r>
    </w:p>
    <w:p w14:paraId="0B941DFF"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Stage two of the project included a field-based workshop for consultants, held on 29 April 2022.</w:t>
      </w:r>
    </w:p>
    <w:p w14:paraId="4B86312C" w14:textId="187A916C" w:rsidR="00455521" w:rsidRPr="00B50C15" w:rsidRDefault="00455521" w:rsidP="00176AE8">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It is expected that field sampling and analytical methods for groundwater quality, phreatic assemblages</w:t>
      </w:r>
      <w:r w:rsidR="00176AE8"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and metagenomic approaches will be the same as those used in stage one. This will enable direct</w:t>
      </w:r>
      <w:r w:rsidR="00176AE8" w:rsidRPr="00B50C15">
        <w:rPr>
          <w:rFonts w:asciiTheme="minorBidi" w:eastAsiaTheme="minorHAnsi" w:hAnsiTheme="minorBidi" w:cstheme="minorBidi"/>
          <w:color w:val="000000"/>
          <w:szCs w:val="20"/>
          <w:lang w:val="en-AU" w:eastAsia="en-US"/>
        </w:rPr>
        <w:t xml:space="preserve"> </w:t>
      </w:r>
      <w:r w:rsidRPr="00B50C15">
        <w:rPr>
          <w:rFonts w:asciiTheme="minorBidi" w:eastAsiaTheme="minorHAnsi" w:hAnsiTheme="minorBidi" w:cstheme="minorBidi"/>
          <w:color w:val="000000"/>
          <w:szCs w:val="20"/>
          <w:lang w:val="en-AU" w:eastAsia="en-US"/>
        </w:rPr>
        <w:t>comparison of findings from stage two with those from the alluvial aquifers sampled in stage one.</w:t>
      </w:r>
    </w:p>
    <w:p w14:paraId="76192F63" w14:textId="7AFA90EE" w:rsidR="00455521" w:rsidRPr="00B50C15" w:rsidRDefault="00455521" w:rsidP="00176AE8">
      <w:pPr>
        <w:pStyle w:val="Heading5"/>
        <w:rPr>
          <w:lang w:val="en-AU" w:eastAsia="en-US"/>
        </w:rPr>
      </w:pPr>
      <w:r w:rsidRPr="00B50C15">
        <w:rPr>
          <w:lang w:val="en-AU" w:eastAsia="en-US"/>
        </w:rPr>
        <w:t>Metagenomic project</w:t>
      </w:r>
      <w:r w:rsidR="00E850E3" w:rsidRPr="00B50C15">
        <w:rPr>
          <w:lang w:val="en-AU" w:eastAsia="en-US"/>
        </w:rPr>
        <w:t xml:space="preserve"> – </w:t>
      </w:r>
      <w:r w:rsidRPr="00B50C15">
        <w:rPr>
          <w:lang w:val="en-AU" w:eastAsia="en-US"/>
        </w:rPr>
        <w:t>stage three</w:t>
      </w:r>
    </w:p>
    <w:p w14:paraId="3F3BD0F7" w14:textId="77777777" w:rsidR="00455521" w:rsidRPr="00B50C15" w:rsidRDefault="00455521" w:rsidP="00176AE8">
      <w:pPr>
        <w:pStyle w:val="BodyText"/>
        <w:keepN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Stage three commenced in 2022 and is the final stage of the project. Stage three aims to:</w:t>
      </w:r>
    </w:p>
    <w:p w14:paraId="74CC7210" w14:textId="63B8B630" w:rsidR="00455521" w:rsidRDefault="00455521" w:rsidP="00176AE8">
      <w:pPr>
        <w:pStyle w:val="ListBullet"/>
        <w:rPr>
          <w:lang w:val="en-AU" w:eastAsia="en-US"/>
        </w:rPr>
      </w:pPr>
      <w:r w:rsidRPr="00B50C15">
        <w:rPr>
          <w:lang w:val="en-AU" w:eastAsia="en-US"/>
        </w:rPr>
        <w:t>compare the use of shot-gun sequencing and metabarcoding approaches to assess or infer the functional composition of microbial assemblages in alluvial and sandstone aquifers that may potentially be affected by coal mining and coal seam gas development</w:t>
      </w:r>
    </w:p>
    <w:p w14:paraId="40323291" w14:textId="60CACA6D" w:rsidR="008B7017" w:rsidRDefault="008B7017">
      <w:pPr>
        <w:widowControl/>
        <w:spacing w:after="160" w:line="259" w:lineRule="auto"/>
        <w:rPr>
          <w:lang w:val="en-AU" w:eastAsia="en-US"/>
        </w:rPr>
      </w:pPr>
      <w:r>
        <w:rPr>
          <w:lang w:val="en-AU" w:eastAsia="en-US"/>
        </w:rPr>
        <w:br w:type="page"/>
      </w:r>
    </w:p>
    <w:p w14:paraId="6240C3F3" w14:textId="77777777" w:rsidR="00455521" w:rsidRPr="00B50C15" w:rsidRDefault="00455521" w:rsidP="00176AE8">
      <w:pPr>
        <w:pStyle w:val="ListBullet"/>
        <w:rPr>
          <w:lang w:val="en-AU" w:eastAsia="en-US"/>
        </w:rPr>
      </w:pPr>
      <w:r w:rsidRPr="00B50C15">
        <w:rPr>
          <w:lang w:val="en-AU" w:eastAsia="en-US"/>
        </w:rPr>
        <w:lastRenderedPageBreak/>
        <w:t>investigate associations between water quality parameters and microbial function and composition in both aquifers</w:t>
      </w:r>
    </w:p>
    <w:p w14:paraId="69AA3018" w14:textId="622BE46B" w:rsidR="00455521" w:rsidRPr="00B50C15" w:rsidRDefault="00455521" w:rsidP="00176AE8">
      <w:pPr>
        <w:pStyle w:val="ListBullet"/>
        <w:rPr>
          <w:lang w:val="en-AU" w:eastAsia="en-US"/>
        </w:rPr>
      </w:pPr>
      <w:r w:rsidRPr="00B50C15">
        <w:rPr>
          <w:lang w:val="en-AU" w:eastAsia="en-US"/>
        </w:rPr>
        <w:t>evaluate the feasibility for consultants to collect and process groundwater samples for either shot-gun sequencing or</w:t>
      </w:r>
      <w:r w:rsidR="008B7017">
        <w:rPr>
          <w:lang w:val="en-AU" w:eastAsia="en-US"/>
        </w:rPr>
        <w:t> </w:t>
      </w:r>
      <w:r w:rsidRPr="00B50C15">
        <w:rPr>
          <w:lang w:val="en-AU" w:eastAsia="en-US"/>
        </w:rPr>
        <w:t>metabarcoding approaches to assess potential impacts of coal mining and coal seam gas development on microbial composition and activity.</w:t>
      </w:r>
    </w:p>
    <w:p w14:paraId="4103FB5C"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Results from each stage of the project will be published on the IESC website as they are finalised.</w:t>
      </w:r>
    </w:p>
    <w:p w14:paraId="50CECED0" w14:textId="77777777" w:rsidR="00455521" w:rsidRPr="00B50C15" w:rsidRDefault="00455521" w:rsidP="00176AE8">
      <w:pPr>
        <w:pStyle w:val="Heading4"/>
        <w:rPr>
          <w:lang w:val="en-AU" w:eastAsia="en-US"/>
        </w:rPr>
      </w:pPr>
      <w:r w:rsidRPr="00B50C15">
        <w:rPr>
          <w:lang w:val="en-AU" w:eastAsia="en-US"/>
        </w:rPr>
        <w:t>Minimum groundwater monitoring guidelines</w:t>
      </w:r>
    </w:p>
    <w:p w14:paraId="28E0EBF6"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2021-22, the IESC, working with the National Groundwater Committee (a subcommittee of the National Water Reform Committee), progressed its project to standardise groundwater monitoring requirements across Australia.</w:t>
      </w:r>
    </w:p>
    <w:p w14:paraId="57C91382"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project aims to provide a snapshot of the current state of the draft guidelines that reviews and standardises groundwater monitoring requirements across Australia.</w:t>
      </w:r>
    </w:p>
    <w:p w14:paraId="57FE4595"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looks forward to sharing the results of its ongoing research projects as they are finalised.</w:t>
      </w:r>
    </w:p>
    <w:p w14:paraId="50C0396C" w14:textId="3DF9AF52" w:rsidR="00455521" w:rsidRPr="00B50C15" w:rsidRDefault="00455521" w:rsidP="00176AE8">
      <w:pPr>
        <w:pStyle w:val="Heading2"/>
        <w:rPr>
          <w:lang w:val="en-AU" w:eastAsia="en-US"/>
        </w:rPr>
      </w:pPr>
      <w:bookmarkStart w:id="8" w:name="_Toc111157527"/>
      <w:r w:rsidRPr="00B50C15">
        <w:rPr>
          <w:lang w:val="en-AU" w:eastAsia="en-US"/>
        </w:rPr>
        <w:lastRenderedPageBreak/>
        <w:t>Engagement</w:t>
      </w:r>
      <w:bookmarkEnd w:id="8"/>
    </w:p>
    <w:p w14:paraId="7967CB55"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continues to promote its work by meeting with interested parties to ensure that its role and function are well understood.</w:t>
      </w:r>
    </w:p>
    <w:p w14:paraId="1DF079B0" w14:textId="77777777" w:rsidR="00455521" w:rsidRPr="00B50C15" w:rsidRDefault="00455521" w:rsidP="00176AE8">
      <w:pPr>
        <w:pStyle w:val="Heading3"/>
        <w:rPr>
          <w:lang w:val="en-AU" w:eastAsia="en-US"/>
        </w:rPr>
      </w:pPr>
      <w:r w:rsidRPr="00B50C15">
        <w:rPr>
          <w:lang w:val="en-AU" w:eastAsia="en-US"/>
        </w:rPr>
        <w:t>Chair meetings</w:t>
      </w:r>
    </w:p>
    <w:p w14:paraId="2D790784"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Chair continues to meet with interested parties to promote the role of the IESC, to learn more about how the IESC's advice is used, and to seek stakeholder views on the IESC Information Guidelines and Explanatory Notes.</w:t>
      </w:r>
    </w:p>
    <w:p w14:paraId="17221DBC"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November 2021, Dr Pigram met virtually with industry representatives from the Australian Petroleum Production &amp; Exploration Association, the Minerals Council of Australia, and the Queensland Resources Council to discuss proposed updates to the IESC Information Guidelines.</w:t>
      </w:r>
    </w:p>
    <w:p w14:paraId="12DB736A"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In May 2022, Dr Pigram met with representatives from the Office of Groundwater Impact Assessment.</w:t>
      </w:r>
    </w:p>
    <w:p w14:paraId="07E7733E" w14:textId="77777777" w:rsidR="00455521" w:rsidRPr="00B50C15" w:rsidRDefault="00455521" w:rsidP="00176AE8">
      <w:pPr>
        <w:pStyle w:val="Heading3"/>
        <w:rPr>
          <w:lang w:val="en-AU" w:eastAsia="en-US"/>
        </w:rPr>
      </w:pPr>
      <w:r w:rsidRPr="00B50C15">
        <w:rPr>
          <w:lang w:val="en-AU" w:eastAsia="en-US"/>
        </w:rPr>
        <w:t>Government regulator roundtables</w:t>
      </w:r>
    </w:p>
    <w:p w14:paraId="553CBACF"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regularly meets with government regulators to seek feedback on and discuss the IESC's scientific advice, to update state government regulators on the IESC's recent activities, and to discuss items of mutual interest.</w:t>
      </w:r>
    </w:p>
    <w:p w14:paraId="15D77443"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IESC held two virtual regulator roundtables in 2021-22:</w:t>
      </w:r>
    </w:p>
    <w:p w14:paraId="0593F8BF" w14:textId="77777777" w:rsidR="00455521" w:rsidRPr="00B50C15" w:rsidRDefault="00455521" w:rsidP="00176AE8">
      <w:pPr>
        <w:pStyle w:val="ListBullet"/>
        <w:rPr>
          <w:lang w:val="en-AU" w:eastAsia="en-US"/>
        </w:rPr>
      </w:pPr>
      <w:r w:rsidRPr="00B50C15">
        <w:rPr>
          <w:lang w:val="en-AU" w:eastAsia="en-US"/>
        </w:rPr>
        <w:t>In November 2021, the IESC hosted a virtual roundtable discussion with regulators from various New South Wales Government agencies.</w:t>
      </w:r>
    </w:p>
    <w:p w14:paraId="18BA7907" w14:textId="77777777" w:rsidR="00455521" w:rsidRPr="00B50C15" w:rsidRDefault="00455521" w:rsidP="00176AE8">
      <w:pPr>
        <w:pStyle w:val="ListBullet"/>
        <w:rPr>
          <w:lang w:val="en-AU" w:eastAsia="en-US"/>
        </w:rPr>
      </w:pPr>
      <w:r w:rsidRPr="00B50C15">
        <w:rPr>
          <w:lang w:val="en-AU" w:eastAsia="en-US"/>
        </w:rPr>
        <w:t>In May 2022, the IESC hosted an in-person roundtable with regulators from various Queensland Government agencies in Brisbane.</w:t>
      </w:r>
    </w:p>
    <w:p w14:paraId="44C1B984" w14:textId="77777777" w:rsidR="00455521" w:rsidRPr="00B50C15" w:rsidRDefault="00455521" w:rsidP="00176AE8">
      <w:pPr>
        <w:pStyle w:val="Heading3"/>
        <w:rPr>
          <w:lang w:val="en-AU" w:eastAsia="en-US"/>
        </w:rPr>
      </w:pPr>
      <w:r w:rsidRPr="00B50C15">
        <w:rPr>
          <w:lang w:val="en-AU" w:eastAsia="en-US"/>
        </w:rPr>
        <w:t xml:space="preserve">EAGE Workshop on Faults in Groundwater, </w:t>
      </w:r>
      <w:proofErr w:type="gramStart"/>
      <w:r w:rsidRPr="00B50C15">
        <w:rPr>
          <w:lang w:val="en-AU" w:eastAsia="en-US"/>
        </w:rPr>
        <w:t>CO</w:t>
      </w:r>
      <w:r w:rsidRPr="00B50C15">
        <w:rPr>
          <w:vertAlign w:val="subscript"/>
          <w:lang w:val="en-AU" w:eastAsia="en-US"/>
        </w:rPr>
        <w:t>2</w:t>
      </w:r>
      <w:proofErr w:type="gramEnd"/>
      <w:r w:rsidRPr="00B50C15">
        <w:rPr>
          <w:lang w:val="en-AU" w:eastAsia="en-US"/>
        </w:rPr>
        <w:t xml:space="preserve"> and Hydrocarbons in Asia Pacific</w:t>
      </w:r>
    </w:p>
    <w:p w14:paraId="56F6CABA"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In August 2021, IESC member Professor Wendy Timms provided a virtual keynote presentation at the First European Association of Geoscientists and Engineers Workshop on Faults in Groundwater, </w:t>
      </w:r>
      <w:proofErr w:type="gramStart"/>
      <w:r w:rsidRPr="00B50C15">
        <w:rPr>
          <w:rFonts w:asciiTheme="minorBidi" w:eastAsiaTheme="minorHAnsi" w:hAnsiTheme="minorBidi" w:cstheme="minorBidi"/>
          <w:color w:val="000000"/>
          <w:szCs w:val="20"/>
          <w:lang w:val="en-AU" w:eastAsia="en-US"/>
        </w:rPr>
        <w:t>CO</w:t>
      </w:r>
      <w:r w:rsidRPr="00B50C15">
        <w:rPr>
          <w:rFonts w:asciiTheme="minorBidi" w:eastAsiaTheme="minorHAnsi" w:hAnsiTheme="minorBidi" w:cstheme="minorBidi"/>
          <w:color w:val="000000"/>
          <w:szCs w:val="20"/>
          <w:vertAlign w:val="subscript"/>
          <w:lang w:val="en-AU" w:eastAsia="en-US"/>
        </w:rPr>
        <w:t>2</w:t>
      </w:r>
      <w:proofErr w:type="gramEnd"/>
      <w:r w:rsidRPr="00B50C15">
        <w:rPr>
          <w:rFonts w:asciiTheme="minorBidi" w:eastAsiaTheme="minorHAnsi" w:hAnsiTheme="minorBidi" w:cstheme="minorBidi"/>
          <w:color w:val="000000"/>
          <w:szCs w:val="20"/>
          <w:lang w:val="en-AU" w:eastAsia="en-US"/>
        </w:rPr>
        <w:t xml:space="preserve"> and Hydrocarbons in the Asia Pacific. The virtual workshop explored the impact of structural features on fluid flow working with case studies from a wide range of extractive industries.</w:t>
      </w:r>
    </w:p>
    <w:p w14:paraId="54CC303D"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 xml:space="preserve">Professor Timms's keynote presentation provided an overview of the IESC and highlighted the recently published IESC </w:t>
      </w:r>
      <w:r w:rsidRPr="00B50C15">
        <w:rPr>
          <w:rFonts w:asciiTheme="minorBidi" w:eastAsiaTheme="minorHAnsi" w:hAnsiTheme="minorBidi" w:cstheme="minorBidi"/>
          <w:i/>
          <w:iCs/>
          <w:color w:val="000000"/>
          <w:szCs w:val="20"/>
          <w:lang w:val="en-AU" w:eastAsia="en-US"/>
        </w:rPr>
        <w:t>Information Guidelines Explanatory Note: Characterisation and modelling of geological fault zones</w:t>
      </w:r>
      <w:r w:rsidRPr="00B50C15">
        <w:rPr>
          <w:rFonts w:asciiTheme="minorBidi" w:eastAsiaTheme="minorHAnsi" w:hAnsiTheme="minorBidi" w:cstheme="minorBidi"/>
          <w:color w:val="000000"/>
          <w:szCs w:val="20"/>
          <w:lang w:val="en-AU" w:eastAsia="en-US"/>
        </w:rPr>
        <w:t>.</w:t>
      </w:r>
    </w:p>
    <w:p w14:paraId="386378DD" w14:textId="2C66C791" w:rsidR="00455521" w:rsidRPr="00B50C15" w:rsidRDefault="00455521" w:rsidP="00176AE8">
      <w:pPr>
        <w:pStyle w:val="Heading3"/>
        <w:rPr>
          <w:lang w:val="en-AU" w:eastAsia="en-US"/>
        </w:rPr>
      </w:pPr>
      <w:r w:rsidRPr="00B50C15">
        <w:rPr>
          <w:lang w:val="en-AU" w:eastAsia="en-US"/>
        </w:rPr>
        <w:lastRenderedPageBreak/>
        <w:t>Feasibility of metagenomics sampling protocols workshop</w:t>
      </w:r>
    </w:p>
    <w:p w14:paraId="7E02E26F" w14:textId="5DA59803" w:rsidR="00176AE8" w:rsidRPr="00B50C15" w:rsidRDefault="00741CC5" w:rsidP="00176AE8">
      <w:pPr>
        <w:pStyle w:val="BodyText"/>
        <w:rPr>
          <w:lang w:val="en-AU" w:eastAsia="en-US"/>
        </w:rPr>
      </w:pPr>
      <w:r w:rsidRPr="00B50C15">
        <w:rPr>
          <w:noProof/>
          <w:lang w:val="en-AU"/>
        </w:rPr>
        <w:drawing>
          <wp:inline distT="0" distB="0" distL="0" distR="0" wp14:anchorId="34C59976" wp14:editId="0F0FE53D">
            <wp:extent cx="6858000" cy="4575810"/>
            <wp:effectExtent l="0" t="0" r="0" b="0"/>
            <wp:docPr id="9" name="Picture 9" descr="Image of a bore sampling technique - Photo by Macquari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of a bore sampling technique - Photo by Macquarie University"/>
                    <pic:cNvPicPr/>
                  </pic:nvPicPr>
                  <pic:blipFill>
                    <a:blip r:embed="rId53"/>
                    <a:stretch>
                      <a:fillRect/>
                    </a:stretch>
                  </pic:blipFill>
                  <pic:spPr>
                    <a:xfrm>
                      <a:off x="0" y="0"/>
                      <a:ext cx="6858000" cy="4575810"/>
                    </a:xfrm>
                    <a:prstGeom prst="rect">
                      <a:avLst/>
                    </a:prstGeom>
                  </pic:spPr>
                </pic:pic>
              </a:graphicData>
            </a:graphic>
          </wp:inline>
        </w:drawing>
      </w:r>
    </w:p>
    <w:p w14:paraId="0BFDE506"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On 29 April 2022, the IESC supported a workshop at Macquarie University to demonstrate a range of sampling approaches to understand the impacts of coal seam gas and large coal mining developments on stygofaunal and microbial assemblages in groundwater.</w:t>
      </w:r>
    </w:p>
    <w:p w14:paraId="2647CF01" w14:textId="77777777" w:rsidR="00455521" w:rsidRPr="00B50C15" w:rsidRDefault="00455521" w:rsidP="00741CC5">
      <w:pPr>
        <w:pStyle w:val="BodyText"/>
        <w:keepN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The workshop, hosted by Professor Grant Hose, Associate Dean Innovation, Macquarie University, included:</w:t>
      </w:r>
    </w:p>
    <w:p w14:paraId="2BDD1934" w14:textId="77777777" w:rsidR="00455521" w:rsidRPr="00B50C15" w:rsidRDefault="00455521" w:rsidP="00741CC5">
      <w:pPr>
        <w:pStyle w:val="ListBullet"/>
        <w:rPr>
          <w:lang w:val="en-AU" w:eastAsia="en-US"/>
        </w:rPr>
      </w:pPr>
      <w:r w:rsidRPr="00B50C15">
        <w:rPr>
          <w:lang w:val="en-AU" w:eastAsia="en-US"/>
        </w:rPr>
        <w:t>an update on the key outcomes of the IESC's metagenomic research project</w:t>
      </w:r>
    </w:p>
    <w:p w14:paraId="5C1CB070" w14:textId="77777777" w:rsidR="00455521" w:rsidRPr="00B50C15" w:rsidRDefault="00455521" w:rsidP="00741CC5">
      <w:pPr>
        <w:pStyle w:val="ListBullet"/>
        <w:rPr>
          <w:lang w:val="en-AU" w:eastAsia="en-US"/>
        </w:rPr>
      </w:pPr>
      <w:r w:rsidRPr="00B50C15">
        <w:rPr>
          <w:lang w:val="en-AU" w:eastAsia="en-US"/>
        </w:rPr>
        <w:t>demonstration of preferred sampling techniques</w:t>
      </w:r>
    </w:p>
    <w:p w14:paraId="53A99CA4" w14:textId="77777777" w:rsidR="00455521" w:rsidRPr="00B50C15" w:rsidRDefault="00455521" w:rsidP="00741CC5">
      <w:pPr>
        <w:pStyle w:val="ListBullet"/>
        <w:rPr>
          <w:lang w:val="en-AU" w:eastAsia="en-US"/>
        </w:rPr>
      </w:pPr>
      <w:r w:rsidRPr="00B50C15">
        <w:rPr>
          <w:lang w:val="en-AU" w:eastAsia="en-US"/>
        </w:rPr>
        <w:t>a sample-filtering demonstration</w:t>
      </w:r>
    </w:p>
    <w:p w14:paraId="35EF3678" w14:textId="77777777" w:rsidR="00741CC5" w:rsidRPr="00B50C15" w:rsidRDefault="00455521" w:rsidP="00741CC5">
      <w:pPr>
        <w:pStyle w:val="ListBullet"/>
        <w:rPr>
          <w:lang w:val="en-AU" w:eastAsia="en-US"/>
        </w:rPr>
      </w:pPr>
      <w:r w:rsidRPr="00B50C15">
        <w:rPr>
          <w:lang w:val="en-AU" w:eastAsia="en-US"/>
        </w:rPr>
        <w:t>discussions on the feasibility of incorporating metagenomic approaches into monitoring programs.</w:t>
      </w:r>
    </w:p>
    <w:p w14:paraId="2CEB2542" w14:textId="5E7B2960" w:rsidR="00455521" w:rsidRPr="00B50C15" w:rsidRDefault="00455521" w:rsidP="00741CC5">
      <w:pPr>
        <w:pStyle w:val="BodyText"/>
        <w:rPr>
          <w:lang w:val="en-AU" w:eastAsia="en-US"/>
        </w:rPr>
      </w:pPr>
      <w:r w:rsidRPr="00B50C15">
        <w:rPr>
          <w:lang w:val="en-AU" w:eastAsia="en-US"/>
        </w:rPr>
        <w:t>The IESC would like to thank workshop participants for their enthusiasm and knowledge-sharing.</w:t>
      </w:r>
    </w:p>
    <w:p w14:paraId="54011B1C" w14:textId="77777777" w:rsidR="00455521" w:rsidRPr="00B50C15" w:rsidRDefault="00455521" w:rsidP="00741CC5">
      <w:pPr>
        <w:pStyle w:val="Heading3"/>
        <w:rPr>
          <w:lang w:val="en-AU" w:eastAsia="en-US"/>
        </w:rPr>
      </w:pPr>
      <w:r w:rsidRPr="00B50C15">
        <w:rPr>
          <w:lang w:val="en-AU" w:eastAsia="en-US"/>
        </w:rPr>
        <w:t>SETAC Pellston Workshop: Integrating Global Climate Change in Ecological Risk Assessment</w:t>
      </w:r>
    </w:p>
    <w:p w14:paraId="4979DB9C" w14:textId="77777777" w:rsidR="00455521" w:rsidRPr="00B50C15" w:rsidRDefault="00455521" w:rsidP="00455521">
      <w:pPr>
        <w:pStyle w:val="BodyT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t>From 20 to 24 June 2022, IESC members Dr Jenny Stauber and Professor Rory Nathan attended the Society of Environmental Toxicology and Chemistry (SETAC) Pellston Workshop in Oslo, Norway.</w:t>
      </w:r>
    </w:p>
    <w:p w14:paraId="7DF5A014" w14:textId="77777777" w:rsidR="00140187" w:rsidRDefault="00140187">
      <w:pPr>
        <w:widowControl/>
        <w:spacing w:after="160" w:line="259" w:lineRule="auto"/>
        <w:rPr>
          <w:rFonts w:asciiTheme="minorBidi" w:eastAsiaTheme="minorHAnsi" w:hAnsiTheme="minorBidi" w:cstheme="minorBidi"/>
          <w:color w:val="000000"/>
          <w:szCs w:val="20"/>
          <w:lang w:val="en-AU" w:eastAsia="en-US"/>
        </w:rPr>
      </w:pPr>
      <w:r>
        <w:rPr>
          <w:rFonts w:asciiTheme="minorBidi" w:eastAsiaTheme="minorHAnsi" w:hAnsiTheme="minorBidi" w:cstheme="minorBidi"/>
          <w:color w:val="000000"/>
          <w:szCs w:val="20"/>
          <w:lang w:val="en-AU" w:eastAsia="en-US"/>
        </w:rPr>
        <w:br w:type="page"/>
      </w:r>
    </w:p>
    <w:p w14:paraId="62EAD2BA" w14:textId="1CB59A85" w:rsidR="00455521" w:rsidRPr="00B50C15" w:rsidRDefault="00455521" w:rsidP="00741CC5">
      <w:pPr>
        <w:pStyle w:val="BodyText"/>
        <w:keepNext/>
        <w:rPr>
          <w:rFonts w:asciiTheme="minorBidi" w:eastAsiaTheme="minorHAnsi" w:hAnsiTheme="minorBidi" w:cstheme="minorBidi"/>
          <w:color w:val="000000"/>
          <w:szCs w:val="20"/>
          <w:lang w:val="en-AU" w:eastAsia="en-US"/>
        </w:rPr>
      </w:pPr>
      <w:r w:rsidRPr="00B50C15">
        <w:rPr>
          <w:rFonts w:asciiTheme="minorBidi" w:eastAsiaTheme="minorHAnsi" w:hAnsiTheme="minorBidi" w:cstheme="minorBidi"/>
          <w:color w:val="000000"/>
          <w:szCs w:val="20"/>
          <w:lang w:val="en-AU" w:eastAsia="en-US"/>
        </w:rPr>
        <w:lastRenderedPageBreak/>
        <w:t>The workshop, organised by leaders in the field, aimed to:</w:t>
      </w:r>
    </w:p>
    <w:p w14:paraId="65A3085A" w14:textId="6A534C7A" w:rsidR="00455521" w:rsidRPr="00B50C15" w:rsidRDefault="00455521" w:rsidP="00741CC5">
      <w:pPr>
        <w:pStyle w:val="ListBullet"/>
        <w:rPr>
          <w:lang w:val="en-AU" w:eastAsia="en-US"/>
        </w:rPr>
      </w:pPr>
      <w:r w:rsidRPr="00B50C15">
        <w:rPr>
          <w:lang w:val="en-AU" w:eastAsia="en-US"/>
        </w:rPr>
        <w:t>explore and adapt existing downscaling methods from climate models and link their predictions (of temperature and</w:t>
      </w:r>
      <w:r w:rsidR="00140187">
        <w:rPr>
          <w:lang w:val="en-AU" w:eastAsia="en-US"/>
        </w:rPr>
        <w:t> </w:t>
      </w:r>
      <w:r w:rsidRPr="00B50C15">
        <w:rPr>
          <w:lang w:val="en-AU" w:eastAsia="en-US"/>
        </w:rPr>
        <w:t>rainfall, among others) to changes in chemical-emission and fate data and models</w:t>
      </w:r>
    </w:p>
    <w:p w14:paraId="3A845C48" w14:textId="77777777" w:rsidR="00455521" w:rsidRPr="00B50C15" w:rsidRDefault="00455521" w:rsidP="00741CC5">
      <w:pPr>
        <w:pStyle w:val="ListBullet"/>
        <w:rPr>
          <w:lang w:val="en-AU" w:eastAsia="en-US"/>
        </w:rPr>
      </w:pPr>
      <w:r w:rsidRPr="00B50C15">
        <w:rPr>
          <w:lang w:val="en-AU" w:eastAsia="en-US"/>
        </w:rPr>
        <w:t>develop new or adapt existing methods for incorporating the range of outputs from the first objective into ecological risk assessments (ERAs) for chemical, physical and biological stressors of interest</w:t>
      </w:r>
    </w:p>
    <w:p w14:paraId="02D50C1A" w14:textId="46BF70BA" w:rsidR="00455521" w:rsidRDefault="00455521" w:rsidP="00741CC5">
      <w:pPr>
        <w:pStyle w:val="ListBullet"/>
        <w:rPr>
          <w:lang w:val="en-AU" w:eastAsia="en-US"/>
        </w:rPr>
      </w:pPr>
      <w:r w:rsidRPr="00B50C15">
        <w:rPr>
          <w:lang w:val="en-AU" w:eastAsia="en-US"/>
        </w:rPr>
        <w:t>use the output from the first two objectives to illustrate how incorporating global climate change predictions into ERAs</w:t>
      </w:r>
      <w:r w:rsidR="00140187">
        <w:rPr>
          <w:lang w:val="en-AU" w:eastAsia="en-US"/>
        </w:rPr>
        <w:t> </w:t>
      </w:r>
      <w:r w:rsidRPr="00B50C15">
        <w:rPr>
          <w:lang w:val="en-AU" w:eastAsia="en-US"/>
        </w:rPr>
        <w:t>can help inform adaptation and mitigation strategies to address global climate change impacts.</w:t>
      </w:r>
    </w:p>
    <w:p w14:paraId="18AFA465" w14:textId="0AE0CDEE" w:rsidR="00140187" w:rsidRDefault="00140187" w:rsidP="00140187">
      <w:pPr>
        <w:pStyle w:val="BodyText"/>
        <w:rPr>
          <w:lang w:val="en-AU" w:eastAsia="en-US"/>
        </w:rPr>
      </w:pPr>
    </w:p>
    <w:p w14:paraId="6D48CB8C" w14:textId="77777777" w:rsidR="00140187" w:rsidRPr="00B50C15" w:rsidRDefault="00140187" w:rsidP="00140187">
      <w:pPr>
        <w:pStyle w:val="BodyText"/>
        <w:rPr>
          <w:lang w:val="en-AU" w:eastAsia="en-US"/>
        </w:rPr>
      </w:pPr>
    </w:p>
    <w:p w14:paraId="7B0817B2" w14:textId="39545900" w:rsidR="00741CC5" w:rsidRDefault="00741CC5" w:rsidP="00741CC5">
      <w:pPr>
        <w:pStyle w:val="BodyText"/>
        <w:jc w:val="center"/>
        <w:rPr>
          <w:rFonts w:asciiTheme="minorBidi" w:hAnsiTheme="minorBidi" w:cstheme="minorBidi"/>
          <w:szCs w:val="20"/>
          <w:lang w:val="en-AU" w:eastAsia="en-US"/>
        </w:rPr>
      </w:pPr>
      <w:r w:rsidRPr="00B50C15">
        <w:rPr>
          <w:noProof/>
          <w:lang w:val="en-AU"/>
        </w:rPr>
        <w:drawing>
          <wp:inline distT="0" distB="0" distL="0" distR="0" wp14:anchorId="614E3801" wp14:editId="73B714D1">
            <wp:extent cx="1820174" cy="1104898"/>
            <wp:effectExtent l="0" t="0" r="0" b="635"/>
            <wp:docPr id="11" name="Picture 11" descr="IES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ESC logo"/>
                    <pic:cNvPicPr/>
                  </pic:nvPicPr>
                  <pic:blipFill>
                    <a:blip r:embed="rId54"/>
                    <a:stretch>
                      <a:fillRect/>
                    </a:stretch>
                  </pic:blipFill>
                  <pic:spPr>
                    <a:xfrm>
                      <a:off x="0" y="0"/>
                      <a:ext cx="1826039" cy="1108458"/>
                    </a:xfrm>
                    <a:prstGeom prst="rect">
                      <a:avLst/>
                    </a:prstGeom>
                  </pic:spPr>
                </pic:pic>
              </a:graphicData>
            </a:graphic>
          </wp:inline>
        </w:drawing>
      </w:r>
    </w:p>
    <w:p w14:paraId="73E72F23" w14:textId="77777777" w:rsidR="00140187" w:rsidRPr="00B50C15" w:rsidRDefault="00140187" w:rsidP="00741CC5">
      <w:pPr>
        <w:pStyle w:val="BodyText"/>
        <w:jc w:val="center"/>
        <w:rPr>
          <w:rFonts w:asciiTheme="minorBidi" w:hAnsiTheme="minorBidi" w:cstheme="minorBidi"/>
          <w:szCs w:val="20"/>
          <w:lang w:val="en-AU" w:eastAsia="en-US"/>
        </w:rPr>
      </w:pPr>
    </w:p>
    <w:p w14:paraId="5CB56CF9" w14:textId="07083F44" w:rsidR="0007281B" w:rsidRDefault="008464B7" w:rsidP="00741CC5">
      <w:pPr>
        <w:pStyle w:val="BodyText"/>
        <w:jc w:val="center"/>
        <w:rPr>
          <w:rStyle w:val="Hyperlink"/>
          <w:rFonts w:asciiTheme="minorBidi" w:hAnsiTheme="minorBidi" w:cstheme="minorBidi"/>
          <w:b/>
          <w:bCs/>
          <w:szCs w:val="20"/>
          <w:lang w:val="en-AU" w:eastAsia="en-US"/>
        </w:rPr>
      </w:pPr>
      <w:hyperlink r:id="rId55" w:history="1">
        <w:r w:rsidR="00741CC5" w:rsidRPr="00B50C15">
          <w:rPr>
            <w:rStyle w:val="Hyperlink"/>
            <w:rFonts w:asciiTheme="minorBidi" w:hAnsiTheme="minorBidi" w:cstheme="minorBidi"/>
            <w:b/>
            <w:bCs/>
            <w:szCs w:val="20"/>
            <w:lang w:val="en-AU" w:eastAsia="en-US"/>
          </w:rPr>
          <w:t>www.iesc.environment.gov.au</w:t>
        </w:r>
      </w:hyperlink>
    </w:p>
    <w:p w14:paraId="626FB665" w14:textId="77777777" w:rsidR="00140187" w:rsidRPr="00B50C15" w:rsidRDefault="00140187" w:rsidP="00741CC5">
      <w:pPr>
        <w:pStyle w:val="BodyText"/>
        <w:jc w:val="center"/>
        <w:rPr>
          <w:rFonts w:asciiTheme="minorBidi" w:hAnsiTheme="minorBidi" w:cstheme="minorBidi"/>
          <w:b/>
          <w:bCs/>
          <w:szCs w:val="20"/>
          <w:lang w:val="en-AU" w:eastAsia="en-US"/>
        </w:rPr>
      </w:pPr>
    </w:p>
    <w:p w14:paraId="0654B40E" w14:textId="3E725988" w:rsidR="00741CC5" w:rsidRPr="00B50C15" w:rsidRDefault="00741CC5" w:rsidP="00741CC5">
      <w:pPr>
        <w:pStyle w:val="BodyText"/>
        <w:jc w:val="center"/>
        <w:rPr>
          <w:rFonts w:asciiTheme="minorBidi" w:hAnsiTheme="minorBidi" w:cstheme="minorBidi"/>
          <w:szCs w:val="20"/>
          <w:lang w:val="en-AU" w:eastAsia="en-US"/>
        </w:rPr>
      </w:pPr>
      <w:r w:rsidRPr="00B50C15">
        <w:rPr>
          <w:noProof/>
          <w:lang w:val="en-AU"/>
        </w:rPr>
        <w:drawing>
          <wp:inline distT="0" distB="0" distL="0" distR="0" wp14:anchorId="23A8C0A7" wp14:editId="7C731D68">
            <wp:extent cx="3211796" cy="993578"/>
            <wp:effectExtent l="0" t="0" r="8255" b="0"/>
            <wp:docPr id="10" name="Picture 10" descr="Commonwealth coat of 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ommonwealth coat of arms"/>
                    <pic:cNvPicPr/>
                  </pic:nvPicPr>
                  <pic:blipFill>
                    <a:blip r:embed="rId56"/>
                    <a:stretch>
                      <a:fillRect/>
                    </a:stretch>
                  </pic:blipFill>
                  <pic:spPr>
                    <a:xfrm>
                      <a:off x="0" y="0"/>
                      <a:ext cx="3222193" cy="996794"/>
                    </a:xfrm>
                    <a:prstGeom prst="rect">
                      <a:avLst/>
                    </a:prstGeom>
                  </pic:spPr>
                </pic:pic>
              </a:graphicData>
            </a:graphic>
          </wp:inline>
        </w:drawing>
      </w:r>
    </w:p>
    <w:p w14:paraId="43E19B1C" w14:textId="77777777" w:rsidR="00741CC5" w:rsidRPr="00B50C15" w:rsidRDefault="00741CC5" w:rsidP="00741CC5">
      <w:pPr>
        <w:pStyle w:val="BodyText"/>
        <w:rPr>
          <w:lang w:val="en-AU" w:eastAsia="en-US"/>
        </w:rPr>
      </w:pPr>
    </w:p>
    <w:sectPr w:rsidR="00741CC5" w:rsidRPr="00B50C15" w:rsidSect="005A1A91">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35D3B" w14:textId="77777777" w:rsidR="004D702B" w:rsidRDefault="004D702B" w:rsidP="001F1B14">
      <w:r>
        <w:separator/>
      </w:r>
    </w:p>
  </w:endnote>
  <w:endnote w:type="continuationSeparator" w:id="0">
    <w:p w14:paraId="08083EC8" w14:textId="77777777" w:rsidR="004D702B" w:rsidRDefault="004D702B" w:rsidP="001F1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Myriad Pro">
    <w:altName w:val="Yu Gothic"/>
    <w:panose1 w:val="00000000000000000000"/>
    <w:charset w:val="00"/>
    <w:family w:val="swiss"/>
    <w:notTrueType/>
    <w:pitch w:val="variable"/>
    <w:sig w:usb0="20000287" w:usb1="00000001" w:usb2="00000000" w:usb3="00000000" w:csb0="0000019F" w:csb1="00000000"/>
  </w:font>
  <w:font w:name="Adobe Garamond Pro">
    <w:altName w:val="Garamon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5674" w14:textId="64E26116" w:rsidR="003F23B3" w:rsidRDefault="00E9037A" w:rsidP="00204232">
    <w:pPr>
      <w:pStyle w:val="Footer"/>
      <w:jc w:val="center"/>
    </w:pPr>
    <w:r>
      <w:t>-</w:t>
    </w:r>
    <w:r w:rsidR="003F23B3">
      <w:t xml:space="preserve"> </w:t>
    </w:r>
    <w:r w:rsidR="003F23B3">
      <w:fldChar w:fldCharType="begin"/>
    </w:r>
    <w:r w:rsidR="003F23B3">
      <w:instrText xml:space="preserve"> PAGE   \* MERGEFORMAT </w:instrText>
    </w:r>
    <w:r w:rsidR="003F23B3">
      <w:fldChar w:fldCharType="separate"/>
    </w:r>
    <w:r w:rsidR="003F23B3">
      <w:rPr>
        <w:noProof/>
      </w:rPr>
      <w:t>1</w:t>
    </w:r>
    <w:r w:rsidR="003F23B3">
      <w:rPr>
        <w:noProof/>
      </w:rPr>
      <w:fldChar w:fldCharType="end"/>
    </w:r>
    <w:r w:rsidR="003F23B3">
      <w:t xml:space="preserve"> </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973C0D" w14:textId="77777777" w:rsidR="004D702B" w:rsidRDefault="004D702B" w:rsidP="001F1B14">
      <w:r>
        <w:separator/>
      </w:r>
    </w:p>
  </w:footnote>
  <w:footnote w:type="continuationSeparator" w:id="0">
    <w:p w14:paraId="5BAA0274" w14:textId="77777777" w:rsidR="004D702B" w:rsidRDefault="004D702B" w:rsidP="001F1B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8C5FD" w14:textId="77777777" w:rsidR="003F23B3" w:rsidRDefault="003F23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038ED706"/>
    <w:lvl w:ilvl="0">
      <w:start w:val="1"/>
      <w:numFmt w:val="lowerLetter"/>
      <w:pStyle w:val="ListNumber2"/>
      <w:lvlText w:val="%1)"/>
      <w:lvlJc w:val="left"/>
      <w:pPr>
        <w:ind w:left="643" w:hanging="360"/>
      </w:pPr>
      <w:rPr>
        <w:rFonts w:hint="default"/>
      </w:rPr>
    </w:lvl>
  </w:abstractNum>
  <w:abstractNum w:abstractNumId="1" w15:restartNumberingAfterBreak="0">
    <w:nsid w:val="FFFFFF88"/>
    <w:multiLevelType w:val="singleLevel"/>
    <w:tmpl w:val="BF6E6ED8"/>
    <w:lvl w:ilvl="0">
      <w:start w:val="1"/>
      <w:numFmt w:val="decimal"/>
      <w:pStyle w:val="ListNumber"/>
      <w:lvlText w:val="%1."/>
      <w:lvlJc w:val="left"/>
      <w:pPr>
        <w:ind w:left="360" w:hanging="360"/>
      </w:pPr>
      <w:rPr>
        <w:b w:val="0"/>
        <w:bCs w:val="0"/>
      </w:rPr>
    </w:lvl>
  </w:abstractNum>
  <w:abstractNum w:abstractNumId="2" w15:restartNumberingAfterBreak="0">
    <w:nsid w:val="FFFFFFFE"/>
    <w:multiLevelType w:val="singleLevel"/>
    <w:tmpl w:val="4CE8BB30"/>
    <w:lvl w:ilvl="0">
      <w:numFmt w:val="bullet"/>
      <w:lvlText w:val="*"/>
      <w:lvlJc w:val="left"/>
    </w:lvl>
  </w:abstractNum>
  <w:abstractNum w:abstractNumId="3" w15:restartNumberingAfterBreak="0">
    <w:nsid w:val="0E615A0F"/>
    <w:multiLevelType w:val="singleLevel"/>
    <w:tmpl w:val="8592C9FE"/>
    <w:lvl w:ilvl="0">
      <w:start w:val="1"/>
      <w:numFmt w:val="decimal"/>
      <w:lvlText w:val="%1."/>
      <w:legacy w:legacy="1" w:legacySpace="0" w:legacyIndent="0"/>
      <w:lvlJc w:val="left"/>
      <w:rPr>
        <w:rFonts w:ascii="Corbel" w:hAnsi="Corbel" w:hint="default"/>
      </w:rPr>
    </w:lvl>
  </w:abstractNum>
  <w:abstractNum w:abstractNumId="4" w15:restartNumberingAfterBreak="0">
    <w:nsid w:val="1F855634"/>
    <w:multiLevelType w:val="hybridMultilevel"/>
    <w:tmpl w:val="8B0CAB52"/>
    <w:lvl w:ilvl="0" w:tplc="A810FFEA">
      <w:start w:val="1"/>
      <w:numFmt w:val="bullet"/>
      <w:pStyle w:val="ListBullet2"/>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325053"/>
    <w:multiLevelType w:val="singleLevel"/>
    <w:tmpl w:val="C30E9E3E"/>
    <w:lvl w:ilvl="0">
      <w:start w:val="2004"/>
      <w:numFmt w:val="decimal"/>
      <w:lvlText w:val="%1)"/>
      <w:legacy w:legacy="1" w:legacySpace="0" w:legacyIndent="0"/>
      <w:lvlJc w:val="left"/>
      <w:rPr>
        <w:rFonts w:ascii="Book Antiqua" w:hAnsi="Book Antiqua" w:hint="default"/>
      </w:rPr>
    </w:lvl>
  </w:abstractNum>
  <w:abstractNum w:abstractNumId="6" w15:restartNumberingAfterBreak="0">
    <w:nsid w:val="27A40073"/>
    <w:multiLevelType w:val="singleLevel"/>
    <w:tmpl w:val="C30E9E3E"/>
    <w:lvl w:ilvl="0">
      <w:start w:val="2004"/>
      <w:numFmt w:val="decimal"/>
      <w:lvlText w:val="%1)"/>
      <w:legacy w:legacy="1" w:legacySpace="0" w:legacyIndent="0"/>
      <w:lvlJc w:val="left"/>
      <w:rPr>
        <w:rFonts w:ascii="Book Antiqua" w:hAnsi="Book Antiqua" w:hint="default"/>
      </w:rPr>
    </w:lvl>
  </w:abstractNum>
  <w:abstractNum w:abstractNumId="7" w15:restartNumberingAfterBreak="0">
    <w:nsid w:val="29AE28EB"/>
    <w:multiLevelType w:val="hybridMultilevel"/>
    <w:tmpl w:val="95902002"/>
    <w:lvl w:ilvl="0" w:tplc="B6CC30CE">
      <w:start w:val="1"/>
      <w:numFmt w:val="bullet"/>
      <w:pStyle w:val="List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B298B"/>
    <w:multiLevelType w:val="multilevel"/>
    <w:tmpl w:val="7252444E"/>
    <w:lvl w:ilvl="0">
      <w:start w:val="1"/>
      <w:numFmt w:val="decimal"/>
      <w:pStyle w:val="Heading2"/>
      <w:lvlText w:val="%1."/>
      <w:lvlJc w:val="left"/>
      <w:pPr>
        <w:tabs>
          <w:tab w:val="num" w:pos="720"/>
        </w:tabs>
        <w:ind w:left="720" w:hanging="720"/>
      </w:pPr>
      <w:rPr>
        <w:rFonts w:hint="default"/>
      </w:rPr>
    </w:lvl>
    <w:lvl w:ilvl="1">
      <w:start w:val="1"/>
      <w:numFmt w:val="decimal"/>
      <w:lvlText w:val="%1.%2"/>
      <w:lvlJc w:val="left"/>
      <w:pPr>
        <w:ind w:left="0" w:firstLine="0"/>
      </w:pPr>
      <w:rPr>
        <w:rFonts w:hint="default"/>
      </w:rPr>
    </w:lvl>
    <w:lvl w:ilvl="2">
      <w:start w:val="1"/>
      <w:numFmt w:val="none"/>
      <w:lvlText w:val=""/>
      <w:lvlJc w:val="left"/>
      <w:pPr>
        <w:tabs>
          <w:tab w:val="num" w:pos="720"/>
        </w:tabs>
        <w:ind w:left="720" w:hanging="72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4171444C"/>
    <w:multiLevelType w:val="singleLevel"/>
    <w:tmpl w:val="8592C9FE"/>
    <w:lvl w:ilvl="0">
      <w:start w:val="1"/>
      <w:numFmt w:val="decimal"/>
      <w:lvlText w:val="%1."/>
      <w:legacy w:legacy="1" w:legacySpace="0" w:legacyIndent="0"/>
      <w:lvlJc w:val="left"/>
      <w:rPr>
        <w:rFonts w:ascii="Corbel" w:hAnsi="Corbel" w:hint="default"/>
      </w:rPr>
    </w:lvl>
  </w:abstractNum>
  <w:abstractNum w:abstractNumId="10" w15:restartNumberingAfterBreak="0">
    <w:nsid w:val="47456567"/>
    <w:multiLevelType w:val="singleLevel"/>
    <w:tmpl w:val="FCAAA866"/>
    <w:lvl w:ilvl="0">
      <w:start w:val="2006"/>
      <w:numFmt w:val="decimal"/>
      <w:lvlText w:val="%1"/>
      <w:legacy w:legacy="1" w:legacySpace="0" w:legacyIndent="0"/>
      <w:lvlJc w:val="left"/>
      <w:rPr>
        <w:rFonts w:ascii="Book Antiqua" w:hAnsi="Book Antiqua" w:hint="default"/>
      </w:rPr>
    </w:lvl>
  </w:abstractNum>
  <w:abstractNum w:abstractNumId="11" w15:restartNumberingAfterBreak="0">
    <w:nsid w:val="5A4C6587"/>
    <w:multiLevelType w:val="singleLevel"/>
    <w:tmpl w:val="95460A7E"/>
    <w:lvl w:ilvl="0">
      <w:start w:val="5"/>
      <w:numFmt w:val="decimal"/>
      <w:lvlText w:val="%1"/>
      <w:legacy w:legacy="1" w:legacySpace="0" w:legacyIndent="0"/>
      <w:lvlJc w:val="left"/>
      <w:rPr>
        <w:rFonts w:ascii="Book Antiqua" w:hAnsi="Book Antiqua" w:hint="default"/>
      </w:rPr>
    </w:lvl>
  </w:abstractNum>
  <w:abstractNum w:abstractNumId="12" w15:restartNumberingAfterBreak="0">
    <w:nsid w:val="636D1F11"/>
    <w:multiLevelType w:val="singleLevel"/>
    <w:tmpl w:val="E9341EDA"/>
    <w:lvl w:ilvl="0">
      <w:start w:val="1"/>
      <w:numFmt w:val="upperRoman"/>
      <w:lvlText w:val="%1"/>
      <w:legacy w:legacy="1" w:legacySpace="0" w:legacyIndent="0"/>
      <w:lvlJc w:val="left"/>
      <w:rPr>
        <w:rFonts w:ascii="Verdana" w:hAnsi="Verdana" w:hint="default"/>
      </w:rPr>
    </w:lvl>
  </w:abstractNum>
  <w:abstractNum w:abstractNumId="13" w15:restartNumberingAfterBreak="0">
    <w:nsid w:val="6B66003E"/>
    <w:multiLevelType w:val="multilevel"/>
    <w:tmpl w:val="12C2E9D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tabs>
          <w:tab w:val="num" w:pos="720"/>
        </w:tabs>
        <w:ind w:left="0" w:firstLine="0"/>
      </w:pPr>
      <w:rPr>
        <w:rFonts w:hint="default"/>
      </w:rPr>
    </w:lvl>
    <w:lvl w:ilvl="3">
      <w:start w:val="1"/>
      <w:numFmt w:val="decimal"/>
      <w:lvlText w:val="%3.%4"/>
      <w:lvlJc w:val="left"/>
      <w:pPr>
        <w:tabs>
          <w:tab w:val="num" w:pos="720"/>
        </w:tabs>
        <w:ind w:left="0" w:firstLine="0"/>
      </w:pPr>
      <w:rPr>
        <w:rFonts w:hint="default"/>
      </w:rPr>
    </w:lvl>
    <w:lvl w:ilvl="4">
      <w:start w:val="1"/>
      <w:numFmt w:val="decimal"/>
      <w:lvlText w:val="%3.%4.%5"/>
      <w:lvlJc w:val="left"/>
      <w:pPr>
        <w:tabs>
          <w:tab w:val="num" w:pos="720"/>
        </w:tabs>
        <w:ind w:left="0" w:firstLine="0"/>
      </w:pPr>
      <w:rPr>
        <w:rFonts w:hint="default"/>
      </w:rPr>
    </w:lvl>
    <w:lvl w:ilvl="5">
      <w:start w:val="1"/>
      <w:numFmt w:val="none"/>
      <w:pStyle w:val="Heading6"/>
      <w:lvlText w:val=""/>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73107305"/>
    <w:multiLevelType w:val="multilevel"/>
    <w:tmpl w:val="79262C7A"/>
    <w:lvl w:ilvl="0">
      <w:start w:val="1"/>
      <w:numFmt w:val="bullet"/>
      <w:pStyle w:val="Bullet1"/>
      <w:lvlText w:val=""/>
      <w:lvlJc w:val="left"/>
      <w:pPr>
        <w:ind w:left="284" w:hanging="284"/>
      </w:pPr>
      <w:rPr>
        <w:rFonts w:ascii="Symbol" w:hAnsi="Symbol" w:hint="default"/>
      </w:rPr>
    </w:lvl>
    <w:lvl w:ilvl="1">
      <w:start w:val="1"/>
      <w:numFmt w:val="bullet"/>
      <w:pStyle w:val="Bullet2"/>
      <w:lvlText w:val="–"/>
      <w:lvlJc w:val="left"/>
      <w:pPr>
        <w:ind w:left="568" w:hanging="284"/>
      </w:pPr>
      <w:rPr>
        <w:rFonts w:ascii="Arial" w:hAnsi="Arial" w:hint="default"/>
      </w:rPr>
    </w:lvl>
    <w:lvl w:ilvl="2">
      <w:start w:val="1"/>
      <w:numFmt w:val="bullet"/>
      <w:pStyle w:val="Bullet3"/>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5" w15:restartNumberingAfterBreak="0">
    <w:nsid w:val="7D015480"/>
    <w:multiLevelType w:val="singleLevel"/>
    <w:tmpl w:val="FCAAA866"/>
    <w:lvl w:ilvl="0">
      <w:start w:val="2006"/>
      <w:numFmt w:val="decimal"/>
      <w:lvlText w:val="%1"/>
      <w:legacy w:legacy="1" w:legacySpace="0" w:legacyIndent="0"/>
      <w:lvlJc w:val="left"/>
      <w:rPr>
        <w:rFonts w:ascii="Book Antiqua" w:hAnsi="Book Antiqua" w:hint="default"/>
      </w:rPr>
    </w:lvl>
  </w:abstractNum>
  <w:abstractNum w:abstractNumId="16" w15:restartNumberingAfterBreak="0">
    <w:nsid w:val="7E9331E6"/>
    <w:multiLevelType w:val="singleLevel"/>
    <w:tmpl w:val="95460A7E"/>
    <w:lvl w:ilvl="0">
      <w:start w:val="5"/>
      <w:numFmt w:val="decimal"/>
      <w:lvlText w:val="%1"/>
      <w:legacy w:legacy="1" w:legacySpace="0" w:legacyIndent="0"/>
      <w:lvlJc w:val="left"/>
      <w:rPr>
        <w:rFonts w:ascii="Book Antiqua" w:hAnsi="Book Antiqua" w:hint="default"/>
      </w:rPr>
    </w:lvl>
  </w:abstractNum>
  <w:num w:numId="1" w16cid:durableId="1195535529">
    <w:abstractNumId w:val="1"/>
  </w:num>
  <w:num w:numId="2" w16cid:durableId="1051464909">
    <w:abstractNumId w:val="0"/>
  </w:num>
  <w:num w:numId="3" w16cid:durableId="1400327045">
    <w:abstractNumId w:val="14"/>
  </w:num>
  <w:num w:numId="4" w16cid:durableId="845169263">
    <w:abstractNumId w:val="7"/>
  </w:num>
  <w:num w:numId="5" w16cid:durableId="929191939">
    <w:abstractNumId w:val="4"/>
  </w:num>
  <w:num w:numId="6" w16cid:durableId="1532647570">
    <w:abstractNumId w:val="13"/>
  </w:num>
  <w:num w:numId="7" w16cid:durableId="372972001">
    <w:abstractNumId w:val="8"/>
  </w:num>
  <w:num w:numId="8" w16cid:durableId="1205949424">
    <w:abstractNumId w:val="2"/>
    <w:lvlOverride w:ilvl="0">
      <w:lvl w:ilvl="0">
        <w:numFmt w:val="bullet"/>
        <w:lvlText w:val=""/>
        <w:legacy w:legacy="1" w:legacySpace="0" w:legacyIndent="0"/>
        <w:lvlJc w:val="left"/>
        <w:rPr>
          <w:rFonts w:ascii="Symbol" w:hAnsi="Symbol" w:hint="default"/>
        </w:rPr>
      </w:lvl>
    </w:lvlOverride>
  </w:num>
  <w:num w:numId="9" w16cid:durableId="1938175463">
    <w:abstractNumId w:val="11"/>
  </w:num>
  <w:num w:numId="10" w16cid:durableId="373389031">
    <w:abstractNumId w:val="6"/>
  </w:num>
  <w:num w:numId="11" w16cid:durableId="1735008771">
    <w:abstractNumId w:val="10"/>
  </w:num>
  <w:num w:numId="12" w16cid:durableId="1278832219">
    <w:abstractNumId w:val="3"/>
  </w:num>
  <w:num w:numId="13" w16cid:durableId="1622373910">
    <w:abstractNumId w:val="3"/>
    <w:lvlOverride w:ilvl="0">
      <w:lvl w:ilvl="0">
        <w:start w:val="1"/>
        <w:numFmt w:val="decimal"/>
        <w:lvlText w:val="%1."/>
        <w:legacy w:legacy="1" w:legacySpace="0" w:legacyIndent="0"/>
        <w:lvlJc w:val="left"/>
        <w:rPr>
          <w:rFonts w:ascii="Calibri" w:hAnsi="Calibri" w:cs="Calibri" w:hint="default"/>
        </w:rPr>
      </w:lvl>
    </w:lvlOverride>
  </w:num>
  <w:num w:numId="14" w16cid:durableId="1556550434">
    <w:abstractNumId w:val="16"/>
  </w:num>
  <w:num w:numId="15" w16cid:durableId="468745871">
    <w:abstractNumId w:val="5"/>
  </w:num>
  <w:num w:numId="16" w16cid:durableId="1936597729">
    <w:abstractNumId w:val="15"/>
  </w:num>
  <w:num w:numId="17" w16cid:durableId="1922911495">
    <w:abstractNumId w:val="9"/>
  </w:num>
  <w:num w:numId="18" w16cid:durableId="949354552">
    <w:abstractNumId w:val="9"/>
    <w:lvlOverride w:ilvl="0">
      <w:lvl w:ilvl="0">
        <w:start w:val="1"/>
        <w:numFmt w:val="decimal"/>
        <w:lvlText w:val="%1."/>
        <w:legacy w:legacy="1" w:legacySpace="0" w:legacyIndent="0"/>
        <w:lvlJc w:val="left"/>
        <w:rPr>
          <w:rFonts w:ascii="Calibri" w:hAnsi="Calibri" w:cs="Calibri" w:hint="default"/>
        </w:rPr>
      </w:lvl>
    </w:lvlOverride>
  </w:num>
  <w:num w:numId="19" w16cid:durableId="1183013879">
    <w:abstractNumId w:val="1"/>
  </w:num>
  <w:num w:numId="20" w16cid:durableId="281617833">
    <w:abstractNumId w:val="1"/>
  </w:num>
  <w:num w:numId="21" w16cid:durableId="1828937201">
    <w:abstractNumId w:val="1"/>
  </w:num>
  <w:num w:numId="22" w16cid:durableId="482545969">
    <w:abstractNumId w:val="1"/>
    <w:lvlOverride w:ilvl="0">
      <w:startOverride w:val="1"/>
    </w:lvlOverride>
  </w:num>
  <w:num w:numId="23" w16cid:durableId="892934006">
    <w:abstractNumId w:val="0"/>
    <w:lvlOverride w:ilvl="0">
      <w:startOverride w:val="1"/>
    </w:lvlOverride>
  </w:num>
  <w:num w:numId="24" w16cid:durableId="1637645250">
    <w:abstractNumId w:val="1"/>
    <w:lvlOverride w:ilvl="0">
      <w:startOverride w:val="1"/>
    </w:lvlOverride>
  </w:num>
  <w:num w:numId="25" w16cid:durableId="103815334">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E8C"/>
    <w:rsid w:val="0000148E"/>
    <w:rsid w:val="000015FA"/>
    <w:rsid w:val="000019D9"/>
    <w:rsid w:val="00002983"/>
    <w:rsid w:val="00002989"/>
    <w:rsid w:val="000046E4"/>
    <w:rsid w:val="000049B9"/>
    <w:rsid w:val="00005070"/>
    <w:rsid w:val="00005249"/>
    <w:rsid w:val="00006A3B"/>
    <w:rsid w:val="000108DA"/>
    <w:rsid w:val="0001105B"/>
    <w:rsid w:val="00011284"/>
    <w:rsid w:val="0001169B"/>
    <w:rsid w:val="00011E42"/>
    <w:rsid w:val="00012096"/>
    <w:rsid w:val="000121EA"/>
    <w:rsid w:val="000125BB"/>
    <w:rsid w:val="00012F4E"/>
    <w:rsid w:val="00014889"/>
    <w:rsid w:val="00014911"/>
    <w:rsid w:val="00014F13"/>
    <w:rsid w:val="000168F8"/>
    <w:rsid w:val="00016A38"/>
    <w:rsid w:val="00017E8E"/>
    <w:rsid w:val="00017E97"/>
    <w:rsid w:val="000200A3"/>
    <w:rsid w:val="00020421"/>
    <w:rsid w:val="0002079D"/>
    <w:rsid w:val="00020A34"/>
    <w:rsid w:val="00020DAF"/>
    <w:rsid w:val="0002324D"/>
    <w:rsid w:val="00023F18"/>
    <w:rsid w:val="00023F96"/>
    <w:rsid w:val="000246FE"/>
    <w:rsid w:val="00024F91"/>
    <w:rsid w:val="00025661"/>
    <w:rsid w:val="00025AD5"/>
    <w:rsid w:val="00025B8E"/>
    <w:rsid w:val="00026807"/>
    <w:rsid w:val="00026DD4"/>
    <w:rsid w:val="00027175"/>
    <w:rsid w:val="00027D6D"/>
    <w:rsid w:val="00030122"/>
    <w:rsid w:val="00030370"/>
    <w:rsid w:val="00030731"/>
    <w:rsid w:val="0003106B"/>
    <w:rsid w:val="000322D8"/>
    <w:rsid w:val="00032FDD"/>
    <w:rsid w:val="00032FF5"/>
    <w:rsid w:val="0003315A"/>
    <w:rsid w:val="0003350B"/>
    <w:rsid w:val="00033756"/>
    <w:rsid w:val="00033AC0"/>
    <w:rsid w:val="00033C7F"/>
    <w:rsid w:val="00034B04"/>
    <w:rsid w:val="00036676"/>
    <w:rsid w:val="0003713C"/>
    <w:rsid w:val="00037C13"/>
    <w:rsid w:val="000403DB"/>
    <w:rsid w:val="0004053C"/>
    <w:rsid w:val="000405ED"/>
    <w:rsid w:val="00040881"/>
    <w:rsid w:val="000409C9"/>
    <w:rsid w:val="00040E72"/>
    <w:rsid w:val="000414DC"/>
    <w:rsid w:val="00041A82"/>
    <w:rsid w:val="00041B45"/>
    <w:rsid w:val="000426B5"/>
    <w:rsid w:val="000426C5"/>
    <w:rsid w:val="00042EF9"/>
    <w:rsid w:val="000434CB"/>
    <w:rsid w:val="00043712"/>
    <w:rsid w:val="00043B51"/>
    <w:rsid w:val="00043D63"/>
    <w:rsid w:val="000445BC"/>
    <w:rsid w:val="000447A5"/>
    <w:rsid w:val="00044D64"/>
    <w:rsid w:val="00046F41"/>
    <w:rsid w:val="00047024"/>
    <w:rsid w:val="00047A20"/>
    <w:rsid w:val="000506F3"/>
    <w:rsid w:val="000507B1"/>
    <w:rsid w:val="000508F7"/>
    <w:rsid w:val="000509C3"/>
    <w:rsid w:val="000511B7"/>
    <w:rsid w:val="00051899"/>
    <w:rsid w:val="00051EEA"/>
    <w:rsid w:val="000531C7"/>
    <w:rsid w:val="0005359D"/>
    <w:rsid w:val="000539A7"/>
    <w:rsid w:val="00053A14"/>
    <w:rsid w:val="00054143"/>
    <w:rsid w:val="00055753"/>
    <w:rsid w:val="000558C5"/>
    <w:rsid w:val="000566BC"/>
    <w:rsid w:val="00057D45"/>
    <w:rsid w:val="000605C1"/>
    <w:rsid w:val="00060787"/>
    <w:rsid w:val="000611AA"/>
    <w:rsid w:val="00061F1C"/>
    <w:rsid w:val="0006298B"/>
    <w:rsid w:val="000631BE"/>
    <w:rsid w:val="00064356"/>
    <w:rsid w:val="00064401"/>
    <w:rsid w:val="00064DFD"/>
    <w:rsid w:val="000651DA"/>
    <w:rsid w:val="00067063"/>
    <w:rsid w:val="000676EF"/>
    <w:rsid w:val="0007037E"/>
    <w:rsid w:val="0007175F"/>
    <w:rsid w:val="00071924"/>
    <w:rsid w:val="00071AAF"/>
    <w:rsid w:val="00071DAC"/>
    <w:rsid w:val="000726D9"/>
    <w:rsid w:val="0007281B"/>
    <w:rsid w:val="00072A2E"/>
    <w:rsid w:val="0007380B"/>
    <w:rsid w:val="00073A19"/>
    <w:rsid w:val="0007491D"/>
    <w:rsid w:val="00074934"/>
    <w:rsid w:val="00075BD1"/>
    <w:rsid w:val="000809E0"/>
    <w:rsid w:val="00080CE0"/>
    <w:rsid w:val="0008120B"/>
    <w:rsid w:val="000812C5"/>
    <w:rsid w:val="00081E57"/>
    <w:rsid w:val="00081E65"/>
    <w:rsid w:val="000829D2"/>
    <w:rsid w:val="00082BEB"/>
    <w:rsid w:val="0008354F"/>
    <w:rsid w:val="00084146"/>
    <w:rsid w:val="000843D6"/>
    <w:rsid w:val="00084731"/>
    <w:rsid w:val="00084756"/>
    <w:rsid w:val="00084789"/>
    <w:rsid w:val="000849D3"/>
    <w:rsid w:val="00085F15"/>
    <w:rsid w:val="000866C2"/>
    <w:rsid w:val="0008682D"/>
    <w:rsid w:val="00086D3E"/>
    <w:rsid w:val="00087318"/>
    <w:rsid w:val="000878C5"/>
    <w:rsid w:val="00090024"/>
    <w:rsid w:val="00090AD3"/>
    <w:rsid w:val="000926A6"/>
    <w:rsid w:val="00092711"/>
    <w:rsid w:val="00092C61"/>
    <w:rsid w:val="000932CA"/>
    <w:rsid w:val="00093C35"/>
    <w:rsid w:val="00095435"/>
    <w:rsid w:val="000959B8"/>
    <w:rsid w:val="000963AF"/>
    <w:rsid w:val="00096B8D"/>
    <w:rsid w:val="00097828"/>
    <w:rsid w:val="000A0613"/>
    <w:rsid w:val="000A0C7A"/>
    <w:rsid w:val="000A0CBA"/>
    <w:rsid w:val="000A25DC"/>
    <w:rsid w:val="000A2A47"/>
    <w:rsid w:val="000A2D1A"/>
    <w:rsid w:val="000A3446"/>
    <w:rsid w:val="000A346F"/>
    <w:rsid w:val="000A3C00"/>
    <w:rsid w:val="000A4346"/>
    <w:rsid w:val="000A4748"/>
    <w:rsid w:val="000A47D5"/>
    <w:rsid w:val="000A4E77"/>
    <w:rsid w:val="000A62C2"/>
    <w:rsid w:val="000A6C6D"/>
    <w:rsid w:val="000A6F83"/>
    <w:rsid w:val="000A7324"/>
    <w:rsid w:val="000A7502"/>
    <w:rsid w:val="000A7D05"/>
    <w:rsid w:val="000A7E9C"/>
    <w:rsid w:val="000B0074"/>
    <w:rsid w:val="000B1523"/>
    <w:rsid w:val="000B1AE6"/>
    <w:rsid w:val="000B3493"/>
    <w:rsid w:val="000B5051"/>
    <w:rsid w:val="000B518D"/>
    <w:rsid w:val="000B5864"/>
    <w:rsid w:val="000B709A"/>
    <w:rsid w:val="000B743E"/>
    <w:rsid w:val="000B7CAA"/>
    <w:rsid w:val="000B7CE2"/>
    <w:rsid w:val="000B7FEC"/>
    <w:rsid w:val="000C06F3"/>
    <w:rsid w:val="000C113B"/>
    <w:rsid w:val="000C1B8E"/>
    <w:rsid w:val="000C4B38"/>
    <w:rsid w:val="000C5255"/>
    <w:rsid w:val="000C557F"/>
    <w:rsid w:val="000C6B49"/>
    <w:rsid w:val="000C6DF1"/>
    <w:rsid w:val="000C71B2"/>
    <w:rsid w:val="000C7B3C"/>
    <w:rsid w:val="000D136F"/>
    <w:rsid w:val="000D1AF0"/>
    <w:rsid w:val="000D2639"/>
    <w:rsid w:val="000D3032"/>
    <w:rsid w:val="000D3BB4"/>
    <w:rsid w:val="000D3BD2"/>
    <w:rsid w:val="000D493B"/>
    <w:rsid w:val="000D4B11"/>
    <w:rsid w:val="000D5360"/>
    <w:rsid w:val="000D5E0C"/>
    <w:rsid w:val="000D7530"/>
    <w:rsid w:val="000D755A"/>
    <w:rsid w:val="000D780A"/>
    <w:rsid w:val="000E0079"/>
    <w:rsid w:val="000E0095"/>
    <w:rsid w:val="000E00C2"/>
    <w:rsid w:val="000E0A06"/>
    <w:rsid w:val="000E11B1"/>
    <w:rsid w:val="000E1973"/>
    <w:rsid w:val="000E2251"/>
    <w:rsid w:val="000E2491"/>
    <w:rsid w:val="000E2561"/>
    <w:rsid w:val="000E2933"/>
    <w:rsid w:val="000E34D4"/>
    <w:rsid w:val="000E34F1"/>
    <w:rsid w:val="000E4BF6"/>
    <w:rsid w:val="000E5702"/>
    <w:rsid w:val="000E6493"/>
    <w:rsid w:val="000E7480"/>
    <w:rsid w:val="000F0005"/>
    <w:rsid w:val="000F0088"/>
    <w:rsid w:val="000F09D6"/>
    <w:rsid w:val="000F16B8"/>
    <w:rsid w:val="000F1C39"/>
    <w:rsid w:val="000F281A"/>
    <w:rsid w:val="000F2949"/>
    <w:rsid w:val="000F337F"/>
    <w:rsid w:val="000F34AB"/>
    <w:rsid w:val="000F3A96"/>
    <w:rsid w:val="000F3E79"/>
    <w:rsid w:val="000F47F4"/>
    <w:rsid w:val="000F4AF4"/>
    <w:rsid w:val="000F58B2"/>
    <w:rsid w:val="000F5EDC"/>
    <w:rsid w:val="000F6677"/>
    <w:rsid w:val="000F7BCA"/>
    <w:rsid w:val="00102327"/>
    <w:rsid w:val="00103615"/>
    <w:rsid w:val="001048F0"/>
    <w:rsid w:val="00104A59"/>
    <w:rsid w:val="00104F3C"/>
    <w:rsid w:val="001050EE"/>
    <w:rsid w:val="00105DE3"/>
    <w:rsid w:val="001062E1"/>
    <w:rsid w:val="001065C7"/>
    <w:rsid w:val="00106768"/>
    <w:rsid w:val="001068D2"/>
    <w:rsid w:val="00110A6E"/>
    <w:rsid w:val="00112BD7"/>
    <w:rsid w:val="0011538D"/>
    <w:rsid w:val="00115A2A"/>
    <w:rsid w:val="001168E3"/>
    <w:rsid w:val="00116D70"/>
    <w:rsid w:val="00120227"/>
    <w:rsid w:val="001206FB"/>
    <w:rsid w:val="00121BA3"/>
    <w:rsid w:val="0012276E"/>
    <w:rsid w:val="0012319B"/>
    <w:rsid w:val="00123CCE"/>
    <w:rsid w:val="00124C6C"/>
    <w:rsid w:val="00125B46"/>
    <w:rsid w:val="0012672E"/>
    <w:rsid w:val="00127567"/>
    <w:rsid w:val="0012764A"/>
    <w:rsid w:val="0013085D"/>
    <w:rsid w:val="00130E1E"/>
    <w:rsid w:val="00131A3A"/>
    <w:rsid w:val="00131E91"/>
    <w:rsid w:val="0013369C"/>
    <w:rsid w:val="001337AC"/>
    <w:rsid w:val="00133D1D"/>
    <w:rsid w:val="00134382"/>
    <w:rsid w:val="00134E5C"/>
    <w:rsid w:val="001350EA"/>
    <w:rsid w:val="001354C7"/>
    <w:rsid w:val="001359A7"/>
    <w:rsid w:val="00136C7D"/>
    <w:rsid w:val="0013774A"/>
    <w:rsid w:val="00137D95"/>
    <w:rsid w:val="00140187"/>
    <w:rsid w:val="00140444"/>
    <w:rsid w:val="00140FCB"/>
    <w:rsid w:val="001428F9"/>
    <w:rsid w:val="00142F4B"/>
    <w:rsid w:val="00143B36"/>
    <w:rsid w:val="001440E2"/>
    <w:rsid w:val="00144A87"/>
    <w:rsid w:val="00146C8B"/>
    <w:rsid w:val="001474CC"/>
    <w:rsid w:val="00150CDF"/>
    <w:rsid w:val="00153720"/>
    <w:rsid w:val="00154129"/>
    <w:rsid w:val="00154599"/>
    <w:rsid w:val="001569BE"/>
    <w:rsid w:val="001571E2"/>
    <w:rsid w:val="001604BA"/>
    <w:rsid w:val="00160CC9"/>
    <w:rsid w:val="00162A83"/>
    <w:rsid w:val="00162E5C"/>
    <w:rsid w:val="00162FDF"/>
    <w:rsid w:val="001637E7"/>
    <w:rsid w:val="00163EFA"/>
    <w:rsid w:val="00164296"/>
    <w:rsid w:val="00164834"/>
    <w:rsid w:val="00164E2F"/>
    <w:rsid w:val="00165651"/>
    <w:rsid w:val="00166F45"/>
    <w:rsid w:val="0017096A"/>
    <w:rsid w:val="00171265"/>
    <w:rsid w:val="00172190"/>
    <w:rsid w:val="001723B7"/>
    <w:rsid w:val="001726DB"/>
    <w:rsid w:val="001726E4"/>
    <w:rsid w:val="001728ED"/>
    <w:rsid w:val="00172FE8"/>
    <w:rsid w:val="00172FF8"/>
    <w:rsid w:val="00173F53"/>
    <w:rsid w:val="00174EA3"/>
    <w:rsid w:val="00174F80"/>
    <w:rsid w:val="001752A6"/>
    <w:rsid w:val="0017679D"/>
    <w:rsid w:val="00176AE8"/>
    <w:rsid w:val="00176CCA"/>
    <w:rsid w:val="001773A9"/>
    <w:rsid w:val="00177499"/>
    <w:rsid w:val="00181A3D"/>
    <w:rsid w:val="00182B93"/>
    <w:rsid w:val="00183ED1"/>
    <w:rsid w:val="00184373"/>
    <w:rsid w:val="00185C67"/>
    <w:rsid w:val="00190E38"/>
    <w:rsid w:val="00192149"/>
    <w:rsid w:val="0019280E"/>
    <w:rsid w:val="00193A4E"/>
    <w:rsid w:val="00194602"/>
    <w:rsid w:val="00194922"/>
    <w:rsid w:val="001949C7"/>
    <w:rsid w:val="00194D27"/>
    <w:rsid w:val="0019537E"/>
    <w:rsid w:val="0019569F"/>
    <w:rsid w:val="00195AB1"/>
    <w:rsid w:val="00196953"/>
    <w:rsid w:val="00196FE3"/>
    <w:rsid w:val="001971C3"/>
    <w:rsid w:val="001975AE"/>
    <w:rsid w:val="001A101C"/>
    <w:rsid w:val="001A20DE"/>
    <w:rsid w:val="001A2399"/>
    <w:rsid w:val="001A2FDE"/>
    <w:rsid w:val="001A3037"/>
    <w:rsid w:val="001A3813"/>
    <w:rsid w:val="001A4907"/>
    <w:rsid w:val="001A4A76"/>
    <w:rsid w:val="001A6CAC"/>
    <w:rsid w:val="001A766E"/>
    <w:rsid w:val="001A7B00"/>
    <w:rsid w:val="001A7F59"/>
    <w:rsid w:val="001B108F"/>
    <w:rsid w:val="001B2AD3"/>
    <w:rsid w:val="001B2D28"/>
    <w:rsid w:val="001B3831"/>
    <w:rsid w:val="001B474A"/>
    <w:rsid w:val="001B5429"/>
    <w:rsid w:val="001B585F"/>
    <w:rsid w:val="001B5A96"/>
    <w:rsid w:val="001B7859"/>
    <w:rsid w:val="001C0347"/>
    <w:rsid w:val="001C05C9"/>
    <w:rsid w:val="001C0BC9"/>
    <w:rsid w:val="001C0C0A"/>
    <w:rsid w:val="001C1F8D"/>
    <w:rsid w:val="001C21D1"/>
    <w:rsid w:val="001C21E8"/>
    <w:rsid w:val="001C2A35"/>
    <w:rsid w:val="001C3A67"/>
    <w:rsid w:val="001C3D1A"/>
    <w:rsid w:val="001C3D87"/>
    <w:rsid w:val="001C4EA4"/>
    <w:rsid w:val="001C6643"/>
    <w:rsid w:val="001C6E8C"/>
    <w:rsid w:val="001C7017"/>
    <w:rsid w:val="001C73DD"/>
    <w:rsid w:val="001C79B6"/>
    <w:rsid w:val="001D04C9"/>
    <w:rsid w:val="001D0997"/>
    <w:rsid w:val="001D15D4"/>
    <w:rsid w:val="001D1858"/>
    <w:rsid w:val="001D2896"/>
    <w:rsid w:val="001D31B0"/>
    <w:rsid w:val="001D3D97"/>
    <w:rsid w:val="001D3F11"/>
    <w:rsid w:val="001D4757"/>
    <w:rsid w:val="001D4C62"/>
    <w:rsid w:val="001D57C7"/>
    <w:rsid w:val="001D5852"/>
    <w:rsid w:val="001D6501"/>
    <w:rsid w:val="001D7D31"/>
    <w:rsid w:val="001D7E5B"/>
    <w:rsid w:val="001E1569"/>
    <w:rsid w:val="001E19E8"/>
    <w:rsid w:val="001E2854"/>
    <w:rsid w:val="001E3817"/>
    <w:rsid w:val="001E3D4C"/>
    <w:rsid w:val="001E486B"/>
    <w:rsid w:val="001E4B79"/>
    <w:rsid w:val="001E5021"/>
    <w:rsid w:val="001E54C1"/>
    <w:rsid w:val="001E576F"/>
    <w:rsid w:val="001E607C"/>
    <w:rsid w:val="001E61AE"/>
    <w:rsid w:val="001E666F"/>
    <w:rsid w:val="001E6C26"/>
    <w:rsid w:val="001E6FC7"/>
    <w:rsid w:val="001E70E6"/>
    <w:rsid w:val="001E7314"/>
    <w:rsid w:val="001F07FF"/>
    <w:rsid w:val="001F085E"/>
    <w:rsid w:val="001F1B14"/>
    <w:rsid w:val="001F2DE8"/>
    <w:rsid w:val="001F313F"/>
    <w:rsid w:val="001F49FF"/>
    <w:rsid w:val="001F52BA"/>
    <w:rsid w:val="001F579E"/>
    <w:rsid w:val="001F5B8D"/>
    <w:rsid w:val="001F5E72"/>
    <w:rsid w:val="001F67EB"/>
    <w:rsid w:val="001F6A89"/>
    <w:rsid w:val="001F6D3A"/>
    <w:rsid w:val="001F6F1F"/>
    <w:rsid w:val="001F71C0"/>
    <w:rsid w:val="001F7412"/>
    <w:rsid w:val="0020041D"/>
    <w:rsid w:val="002015BE"/>
    <w:rsid w:val="002025D2"/>
    <w:rsid w:val="0020307D"/>
    <w:rsid w:val="0020350E"/>
    <w:rsid w:val="00203AFC"/>
    <w:rsid w:val="00203B06"/>
    <w:rsid w:val="00203D80"/>
    <w:rsid w:val="00204232"/>
    <w:rsid w:val="002045E9"/>
    <w:rsid w:val="002048B1"/>
    <w:rsid w:val="00204EFA"/>
    <w:rsid w:val="00205388"/>
    <w:rsid w:val="002054E9"/>
    <w:rsid w:val="00206344"/>
    <w:rsid w:val="0020706E"/>
    <w:rsid w:val="00207422"/>
    <w:rsid w:val="00207AD1"/>
    <w:rsid w:val="00207D69"/>
    <w:rsid w:val="00207F9D"/>
    <w:rsid w:val="002104A1"/>
    <w:rsid w:val="002106FB"/>
    <w:rsid w:val="002109F7"/>
    <w:rsid w:val="002110DD"/>
    <w:rsid w:val="00211F92"/>
    <w:rsid w:val="00213965"/>
    <w:rsid w:val="00213E74"/>
    <w:rsid w:val="002158A4"/>
    <w:rsid w:val="002159D8"/>
    <w:rsid w:val="00215F14"/>
    <w:rsid w:val="002161EC"/>
    <w:rsid w:val="00217068"/>
    <w:rsid w:val="00217B28"/>
    <w:rsid w:val="00220ED8"/>
    <w:rsid w:val="00222F07"/>
    <w:rsid w:val="00223905"/>
    <w:rsid w:val="00223EEE"/>
    <w:rsid w:val="00224564"/>
    <w:rsid w:val="00224FF0"/>
    <w:rsid w:val="00225BE2"/>
    <w:rsid w:val="0022699A"/>
    <w:rsid w:val="002308C3"/>
    <w:rsid w:val="00230A3B"/>
    <w:rsid w:val="00230F92"/>
    <w:rsid w:val="0023120F"/>
    <w:rsid w:val="0023144D"/>
    <w:rsid w:val="002314B5"/>
    <w:rsid w:val="0023182A"/>
    <w:rsid w:val="002324D0"/>
    <w:rsid w:val="00232C6A"/>
    <w:rsid w:val="00232D74"/>
    <w:rsid w:val="00233759"/>
    <w:rsid w:val="0023473F"/>
    <w:rsid w:val="002353B9"/>
    <w:rsid w:val="00235D45"/>
    <w:rsid w:val="002366FC"/>
    <w:rsid w:val="002370C8"/>
    <w:rsid w:val="002371AE"/>
    <w:rsid w:val="00237586"/>
    <w:rsid w:val="00240BD1"/>
    <w:rsid w:val="0024182F"/>
    <w:rsid w:val="002426E7"/>
    <w:rsid w:val="00242D69"/>
    <w:rsid w:val="00242DAA"/>
    <w:rsid w:val="00242DC8"/>
    <w:rsid w:val="002436F8"/>
    <w:rsid w:val="002438E6"/>
    <w:rsid w:val="00245533"/>
    <w:rsid w:val="0024578A"/>
    <w:rsid w:val="00246796"/>
    <w:rsid w:val="002509BE"/>
    <w:rsid w:val="00250B34"/>
    <w:rsid w:val="00250CEF"/>
    <w:rsid w:val="0025185E"/>
    <w:rsid w:val="00252492"/>
    <w:rsid w:val="002525D6"/>
    <w:rsid w:val="00253E95"/>
    <w:rsid w:val="00254250"/>
    <w:rsid w:val="00254947"/>
    <w:rsid w:val="00254CB0"/>
    <w:rsid w:val="00255E48"/>
    <w:rsid w:val="0025641F"/>
    <w:rsid w:val="00256719"/>
    <w:rsid w:val="00256F47"/>
    <w:rsid w:val="002571F5"/>
    <w:rsid w:val="002572F8"/>
    <w:rsid w:val="0025755B"/>
    <w:rsid w:val="00257AE4"/>
    <w:rsid w:val="0026101D"/>
    <w:rsid w:val="0026240C"/>
    <w:rsid w:val="00263D40"/>
    <w:rsid w:val="00263D70"/>
    <w:rsid w:val="00263DA4"/>
    <w:rsid w:val="00263ED4"/>
    <w:rsid w:val="00264194"/>
    <w:rsid w:val="00264FA6"/>
    <w:rsid w:val="00266BD0"/>
    <w:rsid w:val="002679F0"/>
    <w:rsid w:val="00270089"/>
    <w:rsid w:val="00272C21"/>
    <w:rsid w:val="00273EFA"/>
    <w:rsid w:val="0027433E"/>
    <w:rsid w:val="00274FD0"/>
    <w:rsid w:val="00274FD3"/>
    <w:rsid w:val="00275008"/>
    <w:rsid w:val="00275A48"/>
    <w:rsid w:val="00275B99"/>
    <w:rsid w:val="0027611B"/>
    <w:rsid w:val="00276F9B"/>
    <w:rsid w:val="002774B4"/>
    <w:rsid w:val="002805F8"/>
    <w:rsid w:val="00281211"/>
    <w:rsid w:val="00281299"/>
    <w:rsid w:val="002813C8"/>
    <w:rsid w:val="002820DD"/>
    <w:rsid w:val="0028379B"/>
    <w:rsid w:val="00283B1E"/>
    <w:rsid w:val="00283D79"/>
    <w:rsid w:val="0028593E"/>
    <w:rsid w:val="00285A82"/>
    <w:rsid w:val="00285FE1"/>
    <w:rsid w:val="00286486"/>
    <w:rsid w:val="00286C2A"/>
    <w:rsid w:val="00286E83"/>
    <w:rsid w:val="00287173"/>
    <w:rsid w:val="00287204"/>
    <w:rsid w:val="00287DA9"/>
    <w:rsid w:val="002902AE"/>
    <w:rsid w:val="002906BF"/>
    <w:rsid w:val="002906CB"/>
    <w:rsid w:val="0029082D"/>
    <w:rsid w:val="0029183B"/>
    <w:rsid w:val="00291908"/>
    <w:rsid w:val="00292BBF"/>
    <w:rsid w:val="002939B9"/>
    <w:rsid w:val="00294727"/>
    <w:rsid w:val="002952ED"/>
    <w:rsid w:val="002956FF"/>
    <w:rsid w:val="00296D45"/>
    <w:rsid w:val="0029789B"/>
    <w:rsid w:val="00297909"/>
    <w:rsid w:val="00297E78"/>
    <w:rsid w:val="002A061E"/>
    <w:rsid w:val="002A091A"/>
    <w:rsid w:val="002A0B0E"/>
    <w:rsid w:val="002A0CA9"/>
    <w:rsid w:val="002A54F6"/>
    <w:rsid w:val="002A6863"/>
    <w:rsid w:val="002B02B6"/>
    <w:rsid w:val="002B19C1"/>
    <w:rsid w:val="002B370E"/>
    <w:rsid w:val="002B51FA"/>
    <w:rsid w:val="002B533F"/>
    <w:rsid w:val="002B538C"/>
    <w:rsid w:val="002B5532"/>
    <w:rsid w:val="002B5742"/>
    <w:rsid w:val="002B5AD2"/>
    <w:rsid w:val="002B5B96"/>
    <w:rsid w:val="002B6388"/>
    <w:rsid w:val="002B6744"/>
    <w:rsid w:val="002C012C"/>
    <w:rsid w:val="002C08A3"/>
    <w:rsid w:val="002C1E7A"/>
    <w:rsid w:val="002C2C5B"/>
    <w:rsid w:val="002C2FEB"/>
    <w:rsid w:val="002C33BF"/>
    <w:rsid w:val="002C37F3"/>
    <w:rsid w:val="002C4831"/>
    <w:rsid w:val="002C4BD2"/>
    <w:rsid w:val="002C53F1"/>
    <w:rsid w:val="002C556B"/>
    <w:rsid w:val="002C617F"/>
    <w:rsid w:val="002C64AA"/>
    <w:rsid w:val="002C6658"/>
    <w:rsid w:val="002C67E4"/>
    <w:rsid w:val="002C67FE"/>
    <w:rsid w:val="002C6A3E"/>
    <w:rsid w:val="002C6AD1"/>
    <w:rsid w:val="002C7EFF"/>
    <w:rsid w:val="002D02DD"/>
    <w:rsid w:val="002D046F"/>
    <w:rsid w:val="002D0DEC"/>
    <w:rsid w:val="002D146B"/>
    <w:rsid w:val="002D1BBF"/>
    <w:rsid w:val="002D503C"/>
    <w:rsid w:val="002D528B"/>
    <w:rsid w:val="002D528E"/>
    <w:rsid w:val="002D56FE"/>
    <w:rsid w:val="002D5DF4"/>
    <w:rsid w:val="002D62A5"/>
    <w:rsid w:val="002D6D1F"/>
    <w:rsid w:val="002E0A7A"/>
    <w:rsid w:val="002E1BE4"/>
    <w:rsid w:val="002E1C17"/>
    <w:rsid w:val="002E2BF8"/>
    <w:rsid w:val="002E3329"/>
    <w:rsid w:val="002E37CA"/>
    <w:rsid w:val="002E43A0"/>
    <w:rsid w:val="002E4B4A"/>
    <w:rsid w:val="002E4FA2"/>
    <w:rsid w:val="002E5172"/>
    <w:rsid w:val="002E5C45"/>
    <w:rsid w:val="002E6C24"/>
    <w:rsid w:val="002E6FAC"/>
    <w:rsid w:val="002E797C"/>
    <w:rsid w:val="002F1D84"/>
    <w:rsid w:val="002F2562"/>
    <w:rsid w:val="002F2BBB"/>
    <w:rsid w:val="002F3E7A"/>
    <w:rsid w:val="002F4141"/>
    <w:rsid w:val="002F414E"/>
    <w:rsid w:val="002F42F1"/>
    <w:rsid w:val="002F47C9"/>
    <w:rsid w:val="002F4FF7"/>
    <w:rsid w:val="002F512D"/>
    <w:rsid w:val="002F5783"/>
    <w:rsid w:val="002F5FA1"/>
    <w:rsid w:val="002F6A8C"/>
    <w:rsid w:val="002F7DDA"/>
    <w:rsid w:val="0030121A"/>
    <w:rsid w:val="0030126F"/>
    <w:rsid w:val="00301CCA"/>
    <w:rsid w:val="00301EC0"/>
    <w:rsid w:val="00301FE5"/>
    <w:rsid w:val="003029B1"/>
    <w:rsid w:val="00302D4E"/>
    <w:rsid w:val="003037B2"/>
    <w:rsid w:val="003043AB"/>
    <w:rsid w:val="00304987"/>
    <w:rsid w:val="003062E8"/>
    <w:rsid w:val="00307226"/>
    <w:rsid w:val="00307E0A"/>
    <w:rsid w:val="00307E67"/>
    <w:rsid w:val="003100D4"/>
    <w:rsid w:val="00310603"/>
    <w:rsid w:val="0031095E"/>
    <w:rsid w:val="00311D6C"/>
    <w:rsid w:val="003123A0"/>
    <w:rsid w:val="00312D16"/>
    <w:rsid w:val="00313613"/>
    <w:rsid w:val="00313842"/>
    <w:rsid w:val="003141D3"/>
    <w:rsid w:val="003157E1"/>
    <w:rsid w:val="00315D2F"/>
    <w:rsid w:val="003169F9"/>
    <w:rsid w:val="00317648"/>
    <w:rsid w:val="0031784E"/>
    <w:rsid w:val="003202AA"/>
    <w:rsid w:val="0032038C"/>
    <w:rsid w:val="0032100A"/>
    <w:rsid w:val="00322AF2"/>
    <w:rsid w:val="00322B0C"/>
    <w:rsid w:val="00323AB6"/>
    <w:rsid w:val="00323EB1"/>
    <w:rsid w:val="003240FA"/>
    <w:rsid w:val="00324C8E"/>
    <w:rsid w:val="003254A3"/>
    <w:rsid w:val="00325808"/>
    <w:rsid w:val="003263DC"/>
    <w:rsid w:val="00326D2F"/>
    <w:rsid w:val="00326D8C"/>
    <w:rsid w:val="00326E7B"/>
    <w:rsid w:val="003270F0"/>
    <w:rsid w:val="0032768E"/>
    <w:rsid w:val="003276F9"/>
    <w:rsid w:val="0032771E"/>
    <w:rsid w:val="00330121"/>
    <w:rsid w:val="00330855"/>
    <w:rsid w:val="00330DEC"/>
    <w:rsid w:val="0033252A"/>
    <w:rsid w:val="00332A30"/>
    <w:rsid w:val="00333984"/>
    <w:rsid w:val="0033498C"/>
    <w:rsid w:val="0033525B"/>
    <w:rsid w:val="00335DD5"/>
    <w:rsid w:val="003360F9"/>
    <w:rsid w:val="00336BD6"/>
    <w:rsid w:val="00336E82"/>
    <w:rsid w:val="00336F6C"/>
    <w:rsid w:val="003379BC"/>
    <w:rsid w:val="003409E0"/>
    <w:rsid w:val="00341056"/>
    <w:rsid w:val="003413B8"/>
    <w:rsid w:val="00341402"/>
    <w:rsid w:val="00341455"/>
    <w:rsid w:val="003431B2"/>
    <w:rsid w:val="00344313"/>
    <w:rsid w:val="00345720"/>
    <w:rsid w:val="003471B1"/>
    <w:rsid w:val="00347292"/>
    <w:rsid w:val="003473C4"/>
    <w:rsid w:val="00350BAE"/>
    <w:rsid w:val="0035120B"/>
    <w:rsid w:val="00352BEB"/>
    <w:rsid w:val="00352CC5"/>
    <w:rsid w:val="00352DF2"/>
    <w:rsid w:val="003533F5"/>
    <w:rsid w:val="00353754"/>
    <w:rsid w:val="00353AA6"/>
    <w:rsid w:val="00354C22"/>
    <w:rsid w:val="00354D80"/>
    <w:rsid w:val="0035574A"/>
    <w:rsid w:val="00355904"/>
    <w:rsid w:val="00355CCD"/>
    <w:rsid w:val="00355E2A"/>
    <w:rsid w:val="00357405"/>
    <w:rsid w:val="00357987"/>
    <w:rsid w:val="00357D49"/>
    <w:rsid w:val="00357E0C"/>
    <w:rsid w:val="003600B2"/>
    <w:rsid w:val="00362669"/>
    <w:rsid w:val="003632B8"/>
    <w:rsid w:val="003637DD"/>
    <w:rsid w:val="0036451A"/>
    <w:rsid w:val="00364E0D"/>
    <w:rsid w:val="003655E8"/>
    <w:rsid w:val="00366F26"/>
    <w:rsid w:val="0036727B"/>
    <w:rsid w:val="003674F0"/>
    <w:rsid w:val="00372EA5"/>
    <w:rsid w:val="003737B8"/>
    <w:rsid w:val="00373F1A"/>
    <w:rsid w:val="00374DCA"/>
    <w:rsid w:val="00375224"/>
    <w:rsid w:val="0037587C"/>
    <w:rsid w:val="003758C3"/>
    <w:rsid w:val="00375B06"/>
    <w:rsid w:val="00377446"/>
    <w:rsid w:val="00377459"/>
    <w:rsid w:val="003779CA"/>
    <w:rsid w:val="00377B3F"/>
    <w:rsid w:val="00380C35"/>
    <w:rsid w:val="0038375B"/>
    <w:rsid w:val="00383BF3"/>
    <w:rsid w:val="003840E8"/>
    <w:rsid w:val="00385BA0"/>
    <w:rsid w:val="00385EE4"/>
    <w:rsid w:val="00387531"/>
    <w:rsid w:val="00387890"/>
    <w:rsid w:val="00391EAD"/>
    <w:rsid w:val="00391EB7"/>
    <w:rsid w:val="00392556"/>
    <w:rsid w:val="00394358"/>
    <w:rsid w:val="0039452B"/>
    <w:rsid w:val="00394818"/>
    <w:rsid w:val="0039528F"/>
    <w:rsid w:val="0039534E"/>
    <w:rsid w:val="003955D1"/>
    <w:rsid w:val="00395F7D"/>
    <w:rsid w:val="00396446"/>
    <w:rsid w:val="0039691A"/>
    <w:rsid w:val="003970EF"/>
    <w:rsid w:val="00397B21"/>
    <w:rsid w:val="003A0AAC"/>
    <w:rsid w:val="003A19E0"/>
    <w:rsid w:val="003A1C19"/>
    <w:rsid w:val="003A1C91"/>
    <w:rsid w:val="003A1DF7"/>
    <w:rsid w:val="003A247F"/>
    <w:rsid w:val="003A2B36"/>
    <w:rsid w:val="003A42FB"/>
    <w:rsid w:val="003A4D12"/>
    <w:rsid w:val="003A4F85"/>
    <w:rsid w:val="003A6B28"/>
    <w:rsid w:val="003A73BF"/>
    <w:rsid w:val="003B0F45"/>
    <w:rsid w:val="003B0F86"/>
    <w:rsid w:val="003B1C5B"/>
    <w:rsid w:val="003B24A3"/>
    <w:rsid w:val="003B313E"/>
    <w:rsid w:val="003B32CB"/>
    <w:rsid w:val="003B3884"/>
    <w:rsid w:val="003B4161"/>
    <w:rsid w:val="003B5B03"/>
    <w:rsid w:val="003B60D6"/>
    <w:rsid w:val="003B6125"/>
    <w:rsid w:val="003B689A"/>
    <w:rsid w:val="003B6B33"/>
    <w:rsid w:val="003B6E20"/>
    <w:rsid w:val="003B74B5"/>
    <w:rsid w:val="003B7877"/>
    <w:rsid w:val="003C0C2C"/>
    <w:rsid w:val="003C136C"/>
    <w:rsid w:val="003C25E9"/>
    <w:rsid w:val="003C2BB0"/>
    <w:rsid w:val="003C2BC2"/>
    <w:rsid w:val="003C2F12"/>
    <w:rsid w:val="003C3539"/>
    <w:rsid w:val="003C48EE"/>
    <w:rsid w:val="003C6886"/>
    <w:rsid w:val="003C6AF4"/>
    <w:rsid w:val="003C7814"/>
    <w:rsid w:val="003D06D7"/>
    <w:rsid w:val="003D0E59"/>
    <w:rsid w:val="003D0FA9"/>
    <w:rsid w:val="003D1459"/>
    <w:rsid w:val="003D4685"/>
    <w:rsid w:val="003D4707"/>
    <w:rsid w:val="003D4E36"/>
    <w:rsid w:val="003D4E60"/>
    <w:rsid w:val="003D54DA"/>
    <w:rsid w:val="003D5846"/>
    <w:rsid w:val="003D5905"/>
    <w:rsid w:val="003D724D"/>
    <w:rsid w:val="003D751D"/>
    <w:rsid w:val="003D7747"/>
    <w:rsid w:val="003D7F05"/>
    <w:rsid w:val="003E0487"/>
    <w:rsid w:val="003E0C6F"/>
    <w:rsid w:val="003E234F"/>
    <w:rsid w:val="003E2736"/>
    <w:rsid w:val="003E2948"/>
    <w:rsid w:val="003E3250"/>
    <w:rsid w:val="003E3ACC"/>
    <w:rsid w:val="003E414A"/>
    <w:rsid w:val="003E46D5"/>
    <w:rsid w:val="003E46FB"/>
    <w:rsid w:val="003E48F1"/>
    <w:rsid w:val="003E4AEB"/>
    <w:rsid w:val="003E512E"/>
    <w:rsid w:val="003E620F"/>
    <w:rsid w:val="003E6239"/>
    <w:rsid w:val="003E6AB6"/>
    <w:rsid w:val="003E6FC2"/>
    <w:rsid w:val="003E7132"/>
    <w:rsid w:val="003F09D0"/>
    <w:rsid w:val="003F0B17"/>
    <w:rsid w:val="003F0C02"/>
    <w:rsid w:val="003F13C7"/>
    <w:rsid w:val="003F1C1D"/>
    <w:rsid w:val="003F23B3"/>
    <w:rsid w:val="003F3215"/>
    <w:rsid w:val="003F4136"/>
    <w:rsid w:val="003F44DE"/>
    <w:rsid w:val="003F554D"/>
    <w:rsid w:val="003F66D0"/>
    <w:rsid w:val="003F7F0D"/>
    <w:rsid w:val="003F7FF2"/>
    <w:rsid w:val="004002BC"/>
    <w:rsid w:val="00402062"/>
    <w:rsid w:val="00402306"/>
    <w:rsid w:val="00402A42"/>
    <w:rsid w:val="00402BDA"/>
    <w:rsid w:val="00402DD4"/>
    <w:rsid w:val="00402FB7"/>
    <w:rsid w:val="004034A9"/>
    <w:rsid w:val="0040362F"/>
    <w:rsid w:val="004036D8"/>
    <w:rsid w:val="004037EC"/>
    <w:rsid w:val="00403F77"/>
    <w:rsid w:val="0040644D"/>
    <w:rsid w:val="0040661E"/>
    <w:rsid w:val="004066F6"/>
    <w:rsid w:val="00406CA9"/>
    <w:rsid w:val="00406D4C"/>
    <w:rsid w:val="004075D3"/>
    <w:rsid w:val="0041023C"/>
    <w:rsid w:val="00410B2F"/>
    <w:rsid w:val="00410DE2"/>
    <w:rsid w:val="00412246"/>
    <w:rsid w:val="00412F13"/>
    <w:rsid w:val="0041330F"/>
    <w:rsid w:val="00413446"/>
    <w:rsid w:val="00413DE9"/>
    <w:rsid w:val="004141AD"/>
    <w:rsid w:val="0041467E"/>
    <w:rsid w:val="0041572B"/>
    <w:rsid w:val="0041587B"/>
    <w:rsid w:val="00415E51"/>
    <w:rsid w:val="00417C2A"/>
    <w:rsid w:val="00421086"/>
    <w:rsid w:val="00421904"/>
    <w:rsid w:val="00421B96"/>
    <w:rsid w:val="00421CC6"/>
    <w:rsid w:val="0042208B"/>
    <w:rsid w:val="004224C6"/>
    <w:rsid w:val="00422C1E"/>
    <w:rsid w:val="00424075"/>
    <w:rsid w:val="00424404"/>
    <w:rsid w:val="0042457B"/>
    <w:rsid w:val="00424FA5"/>
    <w:rsid w:val="00425204"/>
    <w:rsid w:val="00425292"/>
    <w:rsid w:val="004254A3"/>
    <w:rsid w:val="004258BF"/>
    <w:rsid w:val="00425AAE"/>
    <w:rsid w:val="00426052"/>
    <w:rsid w:val="00426DC9"/>
    <w:rsid w:val="00427329"/>
    <w:rsid w:val="004274F1"/>
    <w:rsid w:val="00427AE9"/>
    <w:rsid w:val="00427FE4"/>
    <w:rsid w:val="0043052C"/>
    <w:rsid w:val="004315F8"/>
    <w:rsid w:val="00431F31"/>
    <w:rsid w:val="00432737"/>
    <w:rsid w:val="00432E5C"/>
    <w:rsid w:val="0043364C"/>
    <w:rsid w:val="00433F20"/>
    <w:rsid w:val="0043426B"/>
    <w:rsid w:val="0043521D"/>
    <w:rsid w:val="004357E8"/>
    <w:rsid w:val="00435E08"/>
    <w:rsid w:val="00435ED3"/>
    <w:rsid w:val="004361E2"/>
    <w:rsid w:val="004366DD"/>
    <w:rsid w:val="00436FAD"/>
    <w:rsid w:val="004370B5"/>
    <w:rsid w:val="004371D5"/>
    <w:rsid w:val="00437925"/>
    <w:rsid w:val="0043793F"/>
    <w:rsid w:val="00441A9B"/>
    <w:rsid w:val="00442AA2"/>
    <w:rsid w:val="004438B5"/>
    <w:rsid w:val="00443DF9"/>
    <w:rsid w:val="0044443A"/>
    <w:rsid w:val="00444EC8"/>
    <w:rsid w:val="004459AD"/>
    <w:rsid w:val="004465DE"/>
    <w:rsid w:val="00446FEB"/>
    <w:rsid w:val="00447373"/>
    <w:rsid w:val="00447690"/>
    <w:rsid w:val="00447AA7"/>
    <w:rsid w:val="0045013C"/>
    <w:rsid w:val="004502F8"/>
    <w:rsid w:val="00450F07"/>
    <w:rsid w:val="004517B0"/>
    <w:rsid w:val="0045343A"/>
    <w:rsid w:val="00453D93"/>
    <w:rsid w:val="00454BBE"/>
    <w:rsid w:val="00455270"/>
    <w:rsid w:val="00455521"/>
    <w:rsid w:val="00455581"/>
    <w:rsid w:val="004559B6"/>
    <w:rsid w:val="00457620"/>
    <w:rsid w:val="00457973"/>
    <w:rsid w:val="004605C2"/>
    <w:rsid w:val="004614D1"/>
    <w:rsid w:val="00461550"/>
    <w:rsid w:val="00461C59"/>
    <w:rsid w:val="00462F8C"/>
    <w:rsid w:val="00463751"/>
    <w:rsid w:val="00463D3E"/>
    <w:rsid w:val="00465410"/>
    <w:rsid w:val="00465D02"/>
    <w:rsid w:val="00466011"/>
    <w:rsid w:val="00466758"/>
    <w:rsid w:val="004704E8"/>
    <w:rsid w:val="004709F9"/>
    <w:rsid w:val="00470E95"/>
    <w:rsid w:val="004725E9"/>
    <w:rsid w:val="00472AE9"/>
    <w:rsid w:val="004731A0"/>
    <w:rsid w:val="00473DA0"/>
    <w:rsid w:val="00473F48"/>
    <w:rsid w:val="0047473B"/>
    <w:rsid w:val="00474D54"/>
    <w:rsid w:val="00475793"/>
    <w:rsid w:val="00475E43"/>
    <w:rsid w:val="00476B22"/>
    <w:rsid w:val="00476DDA"/>
    <w:rsid w:val="0047744E"/>
    <w:rsid w:val="00477BF8"/>
    <w:rsid w:val="00477D61"/>
    <w:rsid w:val="00477FF2"/>
    <w:rsid w:val="00480A5C"/>
    <w:rsid w:val="00480C6D"/>
    <w:rsid w:val="00482C34"/>
    <w:rsid w:val="0048327A"/>
    <w:rsid w:val="004838CD"/>
    <w:rsid w:val="00483A6D"/>
    <w:rsid w:val="00483F24"/>
    <w:rsid w:val="00485DB2"/>
    <w:rsid w:val="0048609E"/>
    <w:rsid w:val="00486D62"/>
    <w:rsid w:val="0048705C"/>
    <w:rsid w:val="00487311"/>
    <w:rsid w:val="00487396"/>
    <w:rsid w:val="00487883"/>
    <w:rsid w:val="00487DDF"/>
    <w:rsid w:val="00490260"/>
    <w:rsid w:val="0049119C"/>
    <w:rsid w:val="0049149F"/>
    <w:rsid w:val="0049244B"/>
    <w:rsid w:val="00492E34"/>
    <w:rsid w:val="0049318C"/>
    <w:rsid w:val="00493B34"/>
    <w:rsid w:val="004941E8"/>
    <w:rsid w:val="00494438"/>
    <w:rsid w:val="0049468D"/>
    <w:rsid w:val="00494DD6"/>
    <w:rsid w:val="004950CD"/>
    <w:rsid w:val="00495E1E"/>
    <w:rsid w:val="00497654"/>
    <w:rsid w:val="00497707"/>
    <w:rsid w:val="0049788A"/>
    <w:rsid w:val="004978E8"/>
    <w:rsid w:val="004A0D02"/>
    <w:rsid w:val="004A0EE9"/>
    <w:rsid w:val="004A0FFE"/>
    <w:rsid w:val="004A10F9"/>
    <w:rsid w:val="004A126E"/>
    <w:rsid w:val="004A1293"/>
    <w:rsid w:val="004A151D"/>
    <w:rsid w:val="004A28C1"/>
    <w:rsid w:val="004A3C09"/>
    <w:rsid w:val="004A5B87"/>
    <w:rsid w:val="004A777A"/>
    <w:rsid w:val="004A7BDF"/>
    <w:rsid w:val="004A7F22"/>
    <w:rsid w:val="004B00BB"/>
    <w:rsid w:val="004B0264"/>
    <w:rsid w:val="004B099B"/>
    <w:rsid w:val="004B13C2"/>
    <w:rsid w:val="004B1507"/>
    <w:rsid w:val="004B22A9"/>
    <w:rsid w:val="004B3761"/>
    <w:rsid w:val="004B377D"/>
    <w:rsid w:val="004B60BC"/>
    <w:rsid w:val="004B7748"/>
    <w:rsid w:val="004B78CC"/>
    <w:rsid w:val="004B7914"/>
    <w:rsid w:val="004B7A85"/>
    <w:rsid w:val="004B7E7E"/>
    <w:rsid w:val="004B7E8F"/>
    <w:rsid w:val="004C0336"/>
    <w:rsid w:val="004C28BB"/>
    <w:rsid w:val="004C2A12"/>
    <w:rsid w:val="004C4056"/>
    <w:rsid w:val="004C43B0"/>
    <w:rsid w:val="004C480B"/>
    <w:rsid w:val="004C5BFA"/>
    <w:rsid w:val="004C6F27"/>
    <w:rsid w:val="004D0210"/>
    <w:rsid w:val="004D0F73"/>
    <w:rsid w:val="004D1A19"/>
    <w:rsid w:val="004D1EE5"/>
    <w:rsid w:val="004D2602"/>
    <w:rsid w:val="004D2D08"/>
    <w:rsid w:val="004D2DC1"/>
    <w:rsid w:val="004D3A09"/>
    <w:rsid w:val="004D3E8E"/>
    <w:rsid w:val="004D472C"/>
    <w:rsid w:val="004D514D"/>
    <w:rsid w:val="004D5ECC"/>
    <w:rsid w:val="004D6C69"/>
    <w:rsid w:val="004D702B"/>
    <w:rsid w:val="004D7927"/>
    <w:rsid w:val="004E01BF"/>
    <w:rsid w:val="004E0BB2"/>
    <w:rsid w:val="004E2470"/>
    <w:rsid w:val="004E28BF"/>
    <w:rsid w:val="004E3853"/>
    <w:rsid w:val="004E3C74"/>
    <w:rsid w:val="004E3D10"/>
    <w:rsid w:val="004E4001"/>
    <w:rsid w:val="004E4333"/>
    <w:rsid w:val="004E4710"/>
    <w:rsid w:val="004E496B"/>
    <w:rsid w:val="004E4A2D"/>
    <w:rsid w:val="004E4B9F"/>
    <w:rsid w:val="004E5136"/>
    <w:rsid w:val="004E5475"/>
    <w:rsid w:val="004E5A4B"/>
    <w:rsid w:val="004F0447"/>
    <w:rsid w:val="004F0450"/>
    <w:rsid w:val="004F093C"/>
    <w:rsid w:val="004F09D2"/>
    <w:rsid w:val="004F0EF8"/>
    <w:rsid w:val="004F12D7"/>
    <w:rsid w:val="004F19DA"/>
    <w:rsid w:val="004F1B87"/>
    <w:rsid w:val="004F2052"/>
    <w:rsid w:val="004F2462"/>
    <w:rsid w:val="004F2877"/>
    <w:rsid w:val="004F32DB"/>
    <w:rsid w:val="004F3AAE"/>
    <w:rsid w:val="004F3E5C"/>
    <w:rsid w:val="004F61B4"/>
    <w:rsid w:val="004F62A7"/>
    <w:rsid w:val="004F6623"/>
    <w:rsid w:val="004F71E7"/>
    <w:rsid w:val="004F7CC0"/>
    <w:rsid w:val="00500466"/>
    <w:rsid w:val="00501213"/>
    <w:rsid w:val="0050223E"/>
    <w:rsid w:val="00503842"/>
    <w:rsid w:val="00504FF8"/>
    <w:rsid w:val="00505723"/>
    <w:rsid w:val="0050642E"/>
    <w:rsid w:val="0050672E"/>
    <w:rsid w:val="00507404"/>
    <w:rsid w:val="00510213"/>
    <w:rsid w:val="00512434"/>
    <w:rsid w:val="0051262E"/>
    <w:rsid w:val="00512F88"/>
    <w:rsid w:val="00513AA1"/>
    <w:rsid w:val="00513EC5"/>
    <w:rsid w:val="00514FED"/>
    <w:rsid w:val="00515B12"/>
    <w:rsid w:val="00516C66"/>
    <w:rsid w:val="0051700A"/>
    <w:rsid w:val="005170B9"/>
    <w:rsid w:val="00517259"/>
    <w:rsid w:val="00517E51"/>
    <w:rsid w:val="00520518"/>
    <w:rsid w:val="00520F4A"/>
    <w:rsid w:val="005212FA"/>
    <w:rsid w:val="00521D64"/>
    <w:rsid w:val="00523542"/>
    <w:rsid w:val="00523691"/>
    <w:rsid w:val="005241FA"/>
    <w:rsid w:val="0052460D"/>
    <w:rsid w:val="00524A8E"/>
    <w:rsid w:val="00524AD1"/>
    <w:rsid w:val="00525220"/>
    <w:rsid w:val="005255CF"/>
    <w:rsid w:val="005255F6"/>
    <w:rsid w:val="00525C81"/>
    <w:rsid w:val="00530B6C"/>
    <w:rsid w:val="00530D0A"/>
    <w:rsid w:val="00530E17"/>
    <w:rsid w:val="00531827"/>
    <w:rsid w:val="005319D6"/>
    <w:rsid w:val="005320E0"/>
    <w:rsid w:val="00532140"/>
    <w:rsid w:val="00533517"/>
    <w:rsid w:val="00535336"/>
    <w:rsid w:val="0053580C"/>
    <w:rsid w:val="005362AD"/>
    <w:rsid w:val="00536ABD"/>
    <w:rsid w:val="00537258"/>
    <w:rsid w:val="00537825"/>
    <w:rsid w:val="00537BD9"/>
    <w:rsid w:val="00541A98"/>
    <w:rsid w:val="005422B5"/>
    <w:rsid w:val="00543AEF"/>
    <w:rsid w:val="00543F5F"/>
    <w:rsid w:val="0054419F"/>
    <w:rsid w:val="00544BCF"/>
    <w:rsid w:val="005466B5"/>
    <w:rsid w:val="00551309"/>
    <w:rsid w:val="0055166A"/>
    <w:rsid w:val="00551A49"/>
    <w:rsid w:val="00552191"/>
    <w:rsid w:val="005522D9"/>
    <w:rsid w:val="00552612"/>
    <w:rsid w:val="005529BF"/>
    <w:rsid w:val="00553097"/>
    <w:rsid w:val="005537FA"/>
    <w:rsid w:val="00553A46"/>
    <w:rsid w:val="00553C10"/>
    <w:rsid w:val="00553D0C"/>
    <w:rsid w:val="0055428E"/>
    <w:rsid w:val="00554A5B"/>
    <w:rsid w:val="005558C0"/>
    <w:rsid w:val="005561E6"/>
    <w:rsid w:val="005566C8"/>
    <w:rsid w:val="005571D3"/>
    <w:rsid w:val="005601EB"/>
    <w:rsid w:val="0056103E"/>
    <w:rsid w:val="005618C0"/>
    <w:rsid w:val="00561B7E"/>
    <w:rsid w:val="00561F3A"/>
    <w:rsid w:val="0056253D"/>
    <w:rsid w:val="00562762"/>
    <w:rsid w:val="005645B0"/>
    <w:rsid w:val="0056478E"/>
    <w:rsid w:val="00565F68"/>
    <w:rsid w:val="00566B45"/>
    <w:rsid w:val="00566EA5"/>
    <w:rsid w:val="005673FF"/>
    <w:rsid w:val="00567522"/>
    <w:rsid w:val="005700C8"/>
    <w:rsid w:val="0057063E"/>
    <w:rsid w:val="00571744"/>
    <w:rsid w:val="0057175F"/>
    <w:rsid w:val="005722C0"/>
    <w:rsid w:val="005724AC"/>
    <w:rsid w:val="0057334B"/>
    <w:rsid w:val="00573679"/>
    <w:rsid w:val="005742DB"/>
    <w:rsid w:val="0057499D"/>
    <w:rsid w:val="00574CA0"/>
    <w:rsid w:val="00575D5B"/>
    <w:rsid w:val="005766BB"/>
    <w:rsid w:val="005767BE"/>
    <w:rsid w:val="00576F18"/>
    <w:rsid w:val="005771E6"/>
    <w:rsid w:val="0057769A"/>
    <w:rsid w:val="005803A0"/>
    <w:rsid w:val="0058086F"/>
    <w:rsid w:val="00581BB8"/>
    <w:rsid w:val="00582158"/>
    <w:rsid w:val="00582330"/>
    <w:rsid w:val="00582E8A"/>
    <w:rsid w:val="00583847"/>
    <w:rsid w:val="00583BC5"/>
    <w:rsid w:val="00584A64"/>
    <w:rsid w:val="00585349"/>
    <w:rsid w:val="00586723"/>
    <w:rsid w:val="00586B25"/>
    <w:rsid w:val="00586CA7"/>
    <w:rsid w:val="00587CEA"/>
    <w:rsid w:val="00590515"/>
    <w:rsid w:val="005905EC"/>
    <w:rsid w:val="00591A33"/>
    <w:rsid w:val="00591B5C"/>
    <w:rsid w:val="00592ABB"/>
    <w:rsid w:val="00593D54"/>
    <w:rsid w:val="0059439D"/>
    <w:rsid w:val="0059445A"/>
    <w:rsid w:val="00595D24"/>
    <w:rsid w:val="00596A16"/>
    <w:rsid w:val="00597950"/>
    <w:rsid w:val="00597B84"/>
    <w:rsid w:val="005A04D9"/>
    <w:rsid w:val="005A0B8A"/>
    <w:rsid w:val="005A16FF"/>
    <w:rsid w:val="005A1A91"/>
    <w:rsid w:val="005A1BAF"/>
    <w:rsid w:val="005A3C27"/>
    <w:rsid w:val="005A3F9B"/>
    <w:rsid w:val="005A4314"/>
    <w:rsid w:val="005A4CF4"/>
    <w:rsid w:val="005A5B27"/>
    <w:rsid w:val="005A674B"/>
    <w:rsid w:val="005A6BEC"/>
    <w:rsid w:val="005A7103"/>
    <w:rsid w:val="005A77B4"/>
    <w:rsid w:val="005A7F07"/>
    <w:rsid w:val="005B02E1"/>
    <w:rsid w:val="005B0388"/>
    <w:rsid w:val="005B0492"/>
    <w:rsid w:val="005B14A9"/>
    <w:rsid w:val="005B1698"/>
    <w:rsid w:val="005B2189"/>
    <w:rsid w:val="005B22F6"/>
    <w:rsid w:val="005B2D55"/>
    <w:rsid w:val="005B3936"/>
    <w:rsid w:val="005B3D7B"/>
    <w:rsid w:val="005B4075"/>
    <w:rsid w:val="005B412D"/>
    <w:rsid w:val="005B44BB"/>
    <w:rsid w:val="005B4546"/>
    <w:rsid w:val="005B5ADD"/>
    <w:rsid w:val="005B63F1"/>
    <w:rsid w:val="005B7523"/>
    <w:rsid w:val="005B775E"/>
    <w:rsid w:val="005B7D83"/>
    <w:rsid w:val="005C0E65"/>
    <w:rsid w:val="005C11AD"/>
    <w:rsid w:val="005C140D"/>
    <w:rsid w:val="005C1448"/>
    <w:rsid w:val="005C1CD6"/>
    <w:rsid w:val="005C22B2"/>
    <w:rsid w:val="005C2E25"/>
    <w:rsid w:val="005C3125"/>
    <w:rsid w:val="005C3914"/>
    <w:rsid w:val="005C3CAA"/>
    <w:rsid w:val="005C3ED7"/>
    <w:rsid w:val="005C49C6"/>
    <w:rsid w:val="005C5642"/>
    <w:rsid w:val="005C591B"/>
    <w:rsid w:val="005C6A36"/>
    <w:rsid w:val="005C6E44"/>
    <w:rsid w:val="005C70D9"/>
    <w:rsid w:val="005C71B7"/>
    <w:rsid w:val="005C7391"/>
    <w:rsid w:val="005C7A30"/>
    <w:rsid w:val="005C7CF2"/>
    <w:rsid w:val="005D09E0"/>
    <w:rsid w:val="005D0B88"/>
    <w:rsid w:val="005D0D0A"/>
    <w:rsid w:val="005D1332"/>
    <w:rsid w:val="005D17AA"/>
    <w:rsid w:val="005D1A66"/>
    <w:rsid w:val="005D206D"/>
    <w:rsid w:val="005D27FE"/>
    <w:rsid w:val="005D32FE"/>
    <w:rsid w:val="005D3DD9"/>
    <w:rsid w:val="005D4738"/>
    <w:rsid w:val="005D5913"/>
    <w:rsid w:val="005D5ADF"/>
    <w:rsid w:val="005D5B37"/>
    <w:rsid w:val="005D64D2"/>
    <w:rsid w:val="005D688C"/>
    <w:rsid w:val="005D7258"/>
    <w:rsid w:val="005D735E"/>
    <w:rsid w:val="005D77F5"/>
    <w:rsid w:val="005E054E"/>
    <w:rsid w:val="005E18C2"/>
    <w:rsid w:val="005E221F"/>
    <w:rsid w:val="005E2881"/>
    <w:rsid w:val="005E3ECE"/>
    <w:rsid w:val="005E42CC"/>
    <w:rsid w:val="005E57BC"/>
    <w:rsid w:val="005E59EE"/>
    <w:rsid w:val="005E5AE2"/>
    <w:rsid w:val="005E6CB5"/>
    <w:rsid w:val="005E73DC"/>
    <w:rsid w:val="005E7634"/>
    <w:rsid w:val="005E7E2C"/>
    <w:rsid w:val="005F076A"/>
    <w:rsid w:val="005F089D"/>
    <w:rsid w:val="005F3CA7"/>
    <w:rsid w:val="005F41C5"/>
    <w:rsid w:val="005F50F7"/>
    <w:rsid w:val="005F60E0"/>
    <w:rsid w:val="005F6584"/>
    <w:rsid w:val="005F6FD5"/>
    <w:rsid w:val="005F7122"/>
    <w:rsid w:val="005F749D"/>
    <w:rsid w:val="00600933"/>
    <w:rsid w:val="006010B5"/>
    <w:rsid w:val="006014F6"/>
    <w:rsid w:val="00601C7B"/>
    <w:rsid w:val="006026D3"/>
    <w:rsid w:val="00603473"/>
    <w:rsid w:val="00603478"/>
    <w:rsid w:val="0060390D"/>
    <w:rsid w:val="0060450F"/>
    <w:rsid w:val="006045BD"/>
    <w:rsid w:val="00604D59"/>
    <w:rsid w:val="006051D5"/>
    <w:rsid w:val="00605DDB"/>
    <w:rsid w:val="006060A2"/>
    <w:rsid w:val="00606323"/>
    <w:rsid w:val="00606325"/>
    <w:rsid w:val="006069D3"/>
    <w:rsid w:val="00606C17"/>
    <w:rsid w:val="00606CE0"/>
    <w:rsid w:val="00607467"/>
    <w:rsid w:val="00610E5F"/>
    <w:rsid w:val="0061102A"/>
    <w:rsid w:val="00611785"/>
    <w:rsid w:val="006125DA"/>
    <w:rsid w:val="00612C77"/>
    <w:rsid w:val="00612F44"/>
    <w:rsid w:val="00614141"/>
    <w:rsid w:val="00614FA2"/>
    <w:rsid w:val="00614FF8"/>
    <w:rsid w:val="00615233"/>
    <w:rsid w:val="0061588F"/>
    <w:rsid w:val="00615E22"/>
    <w:rsid w:val="0061679B"/>
    <w:rsid w:val="006169FD"/>
    <w:rsid w:val="00616A48"/>
    <w:rsid w:val="00616C2B"/>
    <w:rsid w:val="006172AC"/>
    <w:rsid w:val="006174A7"/>
    <w:rsid w:val="00617A6A"/>
    <w:rsid w:val="00617A71"/>
    <w:rsid w:val="00617F75"/>
    <w:rsid w:val="006201D0"/>
    <w:rsid w:val="006207F5"/>
    <w:rsid w:val="00620942"/>
    <w:rsid w:val="0062141F"/>
    <w:rsid w:val="00621647"/>
    <w:rsid w:val="006228D5"/>
    <w:rsid w:val="00622D5A"/>
    <w:rsid w:val="00623B46"/>
    <w:rsid w:val="00623C11"/>
    <w:rsid w:val="006240EB"/>
    <w:rsid w:val="00625152"/>
    <w:rsid w:val="006252B6"/>
    <w:rsid w:val="00625EDC"/>
    <w:rsid w:val="0062657D"/>
    <w:rsid w:val="006268E6"/>
    <w:rsid w:val="006271E6"/>
    <w:rsid w:val="0063034C"/>
    <w:rsid w:val="006305E2"/>
    <w:rsid w:val="006307C7"/>
    <w:rsid w:val="0063080E"/>
    <w:rsid w:val="00630BDE"/>
    <w:rsid w:val="00631B36"/>
    <w:rsid w:val="00631BF2"/>
    <w:rsid w:val="00632277"/>
    <w:rsid w:val="00632C3C"/>
    <w:rsid w:val="0063355C"/>
    <w:rsid w:val="00633B62"/>
    <w:rsid w:val="00633EC9"/>
    <w:rsid w:val="006348B3"/>
    <w:rsid w:val="006348D7"/>
    <w:rsid w:val="0063539B"/>
    <w:rsid w:val="0063559D"/>
    <w:rsid w:val="006366F7"/>
    <w:rsid w:val="0063677B"/>
    <w:rsid w:val="00636C19"/>
    <w:rsid w:val="00636C97"/>
    <w:rsid w:val="00636E0B"/>
    <w:rsid w:val="00637229"/>
    <w:rsid w:val="00637CBD"/>
    <w:rsid w:val="00640581"/>
    <w:rsid w:val="0064086C"/>
    <w:rsid w:val="00640DED"/>
    <w:rsid w:val="006410F5"/>
    <w:rsid w:val="006414BD"/>
    <w:rsid w:val="00641F1A"/>
    <w:rsid w:val="00642515"/>
    <w:rsid w:val="0064307F"/>
    <w:rsid w:val="006433F3"/>
    <w:rsid w:val="00643565"/>
    <w:rsid w:val="00643768"/>
    <w:rsid w:val="00645CDC"/>
    <w:rsid w:val="00646224"/>
    <w:rsid w:val="00646CE5"/>
    <w:rsid w:val="00646FDE"/>
    <w:rsid w:val="006477CD"/>
    <w:rsid w:val="00647877"/>
    <w:rsid w:val="0064797A"/>
    <w:rsid w:val="00652D99"/>
    <w:rsid w:val="00653772"/>
    <w:rsid w:val="00654C27"/>
    <w:rsid w:val="00654CFA"/>
    <w:rsid w:val="00655B74"/>
    <w:rsid w:val="00656489"/>
    <w:rsid w:val="006570B3"/>
    <w:rsid w:val="00657569"/>
    <w:rsid w:val="006578E0"/>
    <w:rsid w:val="00660CF0"/>
    <w:rsid w:val="00661642"/>
    <w:rsid w:val="00663630"/>
    <w:rsid w:val="0066374F"/>
    <w:rsid w:val="0066478C"/>
    <w:rsid w:val="0066644B"/>
    <w:rsid w:val="00666983"/>
    <w:rsid w:val="00666CA2"/>
    <w:rsid w:val="006675DB"/>
    <w:rsid w:val="00670DE6"/>
    <w:rsid w:val="0067201D"/>
    <w:rsid w:val="006721A3"/>
    <w:rsid w:val="00672885"/>
    <w:rsid w:val="0067352D"/>
    <w:rsid w:val="00673F51"/>
    <w:rsid w:val="00674235"/>
    <w:rsid w:val="0067429E"/>
    <w:rsid w:val="00674932"/>
    <w:rsid w:val="00674AA7"/>
    <w:rsid w:val="0067521A"/>
    <w:rsid w:val="006752F4"/>
    <w:rsid w:val="00675430"/>
    <w:rsid w:val="006754C2"/>
    <w:rsid w:val="0067551D"/>
    <w:rsid w:val="0067739E"/>
    <w:rsid w:val="00677563"/>
    <w:rsid w:val="006779DD"/>
    <w:rsid w:val="00677E48"/>
    <w:rsid w:val="006804AB"/>
    <w:rsid w:val="00680EC5"/>
    <w:rsid w:val="006814B9"/>
    <w:rsid w:val="00681C8F"/>
    <w:rsid w:val="006826EF"/>
    <w:rsid w:val="00683B4C"/>
    <w:rsid w:val="00684867"/>
    <w:rsid w:val="00685788"/>
    <w:rsid w:val="00685B5F"/>
    <w:rsid w:val="00687478"/>
    <w:rsid w:val="0068752B"/>
    <w:rsid w:val="00687B5B"/>
    <w:rsid w:val="0069071C"/>
    <w:rsid w:val="00690720"/>
    <w:rsid w:val="0069125D"/>
    <w:rsid w:val="00691D58"/>
    <w:rsid w:val="0069201D"/>
    <w:rsid w:val="00692A73"/>
    <w:rsid w:val="006934FF"/>
    <w:rsid w:val="006938E4"/>
    <w:rsid w:val="00694174"/>
    <w:rsid w:val="00695A85"/>
    <w:rsid w:val="0069602C"/>
    <w:rsid w:val="00696249"/>
    <w:rsid w:val="00696299"/>
    <w:rsid w:val="00697DE9"/>
    <w:rsid w:val="00697FDE"/>
    <w:rsid w:val="006A022E"/>
    <w:rsid w:val="006A0A66"/>
    <w:rsid w:val="006A0D30"/>
    <w:rsid w:val="006A117F"/>
    <w:rsid w:val="006A1F18"/>
    <w:rsid w:val="006A30B7"/>
    <w:rsid w:val="006A318D"/>
    <w:rsid w:val="006A3798"/>
    <w:rsid w:val="006A4153"/>
    <w:rsid w:val="006A55F2"/>
    <w:rsid w:val="006A5CD1"/>
    <w:rsid w:val="006A6870"/>
    <w:rsid w:val="006A6D0E"/>
    <w:rsid w:val="006B012F"/>
    <w:rsid w:val="006B08D7"/>
    <w:rsid w:val="006B0BA1"/>
    <w:rsid w:val="006B0E8E"/>
    <w:rsid w:val="006B12A1"/>
    <w:rsid w:val="006B1310"/>
    <w:rsid w:val="006B1443"/>
    <w:rsid w:val="006B14A0"/>
    <w:rsid w:val="006B1734"/>
    <w:rsid w:val="006B2622"/>
    <w:rsid w:val="006B2D40"/>
    <w:rsid w:val="006B2F6A"/>
    <w:rsid w:val="006B3CB0"/>
    <w:rsid w:val="006B3F1D"/>
    <w:rsid w:val="006B5B7D"/>
    <w:rsid w:val="006B7216"/>
    <w:rsid w:val="006B72CD"/>
    <w:rsid w:val="006B730A"/>
    <w:rsid w:val="006B777A"/>
    <w:rsid w:val="006B7898"/>
    <w:rsid w:val="006B7AD9"/>
    <w:rsid w:val="006C03E3"/>
    <w:rsid w:val="006C0717"/>
    <w:rsid w:val="006C0A62"/>
    <w:rsid w:val="006C0F08"/>
    <w:rsid w:val="006C1E93"/>
    <w:rsid w:val="006C1F32"/>
    <w:rsid w:val="006C23D1"/>
    <w:rsid w:val="006C24A4"/>
    <w:rsid w:val="006C31AF"/>
    <w:rsid w:val="006C3266"/>
    <w:rsid w:val="006C34B4"/>
    <w:rsid w:val="006C3AE3"/>
    <w:rsid w:val="006C3F23"/>
    <w:rsid w:val="006C4079"/>
    <w:rsid w:val="006C409D"/>
    <w:rsid w:val="006C4685"/>
    <w:rsid w:val="006C4879"/>
    <w:rsid w:val="006C54EA"/>
    <w:rsid w:val="006D1F96"/>
    <w:rsid w:val="006D274B"/>
    <w:rsid w:val="006D27D0"/>
    <w:rsid w:val="006D323A"/>
    <w:rsid w:val="006D3306"/>
    <w:rsid w:val="006D3D76"/>
    <w:rsid w:val="006D3FEA"/>
    <w:rsid w:val="006D45BD"/>
    <w:rsid w:val="006D4AD8"/>
    <w:rsid w:val="006D61C9"/>
    <w:rsid w:val="006D681E"/>
    <w:rsid w:val="006D6935"/>
    <w:rsid w:val="006D711C"/>
    <w:rsid w:val="006D7214"/>
    <w:rsid w:val="006D7A71"/>
    <w:rsid w:val="006E063F"/>
    <w:rsid w:val="006E1847"/>
    <w:rsid w:val="006E1F64"/>
    <w:rsid w:val="006E1F6D"/>
    <w:rsid w:val="006E36CB"/>
    <w:rsid w:val="006E3B66"/>
    <w:rsid w:val="006E416B"/>
    <w:rsid w:val="006E4284"/>
    <w:rsid w:val="006E505B"/>
    <w:rsid w:val="006E5292"/>
    <w:rsid w:val="006E559F"/>
    <w:rsid w:val="006E5646"/>
    <w:rsid w:val="006E565C"/>
    <w:rsid w:val="006E6154"/>
    <w:rsid w:val="006E71BD"/>
    <w:rsid w:val="006E759E"/>
    <w:rsid w:val="006E7757"/>
    <w:rsid w:val="006E7CEB"/>
    <w:rsid w:val="006F03A3"/>
    <w:rsid w:val="006F0ACD"/>
    <w:rsid w:val="006F1BC6"/>
    <w:rsid w:val="006F29FE"/>
    <w:rsid w:val="006F4E39"/>
    <w:rsid w:val="006F5905"/>
    <w:rsid w:val="006F59C9"/>
    <w:rsid w:val="006F6567"/>
    <w:rsid w:val="006F6A1B"/>
    <w:rsid w:val="006F74D9"/>
    <w:rsid w:val="006F7CA8"/>
    <w:rsid w:val="00700061"/>
    <w:rsid w:val="00701581"/>
    <w:rsid w:val="00701777"/>
    <w:rsid w:val="00703C2E"/>
    <w:rsid w:val="00703E18"/>
    <w:rsid w:val="00703EE6"/>
    <w:rsid w:val="0070400B"/>
    <w:rsid w:val="00704128"/>
    <w:rsid w:val="007041CE"/>
    <w:rsid w:val="0070657F"/>
    <w:rsid w:val="007072D0"/>
    <w:rsid w:val="00707827"/>
    <w:rsid w:val="00710677"/>
    <w:rsid w:val="00711A30"/>
    <w:rsid w:val="00712018"/>
    <w:rsid w:val="0071396E"/>
    <w:rsid w:val="00713FEA"/>
    <w:rsid w:val="007140C0"/>
    <w:rsid w:val="007157F0"/>
    <w:rsid w:val="00715C61"/>
    <w:rsid w:val="00716145"/>
    <w:rsid w:val="00716BFF"/>
    <w:rsid w:val="00716CCF"/>
    <w:rsid w:val="00717BB5"/>
    <w:rsid w:val="00717EF2"/>
    <w:rsid w:val="0072064B"/>
    <w:rsid w:val="00720D81"/>
    <w:rsid w:val="00721816"/>
    <w:rsid w:val="0072181D"/>
    <w:rsid w:val="0072191F"/>
    <w:rsid w:val="00721A9C"/>
    <w:rsid w:val="00722076"/>
    <w:rsid w:val="007225C5"/>
    <w:rsid w:val="00722E75"/>
    <w:rsid w:val="007243B8"/>
    <w:rsid w:val="00724971"/>
    <w:rsid w:val="00725A89"/>
    <w:rsid w:val="007261A6"/>
    <w:rsid w:val="0072729C"/>
    <w:rsid w:val="007303BD"/>
    <w:rsid w:val="00730DFE"/>
    <w:rsid w:val="00731917"/>
    <w:rsid w:val="00732C29"/>
    <w:rsid w:val="00733AEE"/>
    <w:rsid w:val="00734582"/>
    <w:rsid w:val="007349FC"/>
    <w:rsid w:val="00734EA8"/>
    <w:rsid w:val="0073723A"/>
    <w:rsid w:val="00737A55"/>
    <w:rsid w:val="007412CB"/>
    <w:rsid w:val="007419CD"/>
    <w:rsid w:val="00741CC5"/>
    <w:rsid w:val="00741FD3"/>
    <w:rsid w:val="007421AA"/>
    <w:rsid w:val="00742634"/>
    <w:rsid w:val="0074308F"/>
    <w:rsid w:val="0074317A"/>
    <w:rsid w:val="00743727"/>
    <w:rsid w:val="007446A4"/>
    <w:rsid w:val="00744B65"/>
    <w:rsid w:val="00744E1C"/>
    <w:rsid w:val="00744F14"/>
    <w:rsid w:val="0074560A"/>
    <w:rsid w:val="007461D3"/>
    <w:rsid w:val="00746CC6"/>
    <w:rsid w:val="00746D40"/>
    <w:rsid w:val="00747A73"/>
    <w:rsid w:val="00747DC3"/>
    <w:rsid w:val="00750100"/>
    <w:rsid w:val="00750A0B"/>
    <w:rsid w:val="00752352"/>
    <w:rsid w:val="007529E1"/>
    <w:rsid w:val="00752C50"/>
    <w:rsid w:val="00753F27"/>
    <w:rsid w:val="00754FDA"/>
    <w:rsid w:val="00755D4A"/>
    <w:rsid w:val="00756E23"/>
    <w:rsid w:val="007578B6"/>
    <w:rsid w:val="00757FCA"/>
    <w:rsid w:val="00761069"/>
    <w:rsid w:val="007622A9"/>
    <w:rsid w:val="0076345B"/>
    <w:rsid w:val="00763868"/>
    <w:rsid w:val="007657A0"/>
    <w:rsid w:val="00765896"/>
    <w:rsid w:val="00765A44"/>
    <w:rsid w:val="00765D46"/>
    <w:rsid w:val="00767736"/>
    <w:rsid w:val="00767AF0"/>
    <w:rsid w:val="007701A8"/>
    <w:rsid w:val="00770A6B"/>
    <w:rsid w:val="00770BC2"/>
    <w:rsid w:val="0077150C"/>
    <w:rsid w:val="007715A9"/>
    <w:rsid w:val="00771978"/>
    <w:rsid w:val="00771B7C"/>
    <w:rsid w:val="0077235F"/>
    <w:rsid w:val="00772495"/>
    <w:rsid w:val="007726F9"/>
    <w:rsid w:val="00772F0B"/>
    <w:rsid w:val="00773B35"/>
    <w:rsid w:val="00773DEA"/>
    <w:rsid w:val="007755FB"/>
    <w:rsid w:val="0077582D"/>
    <w:rsid w:val="00775E01"/>
    <w:rsid w:val="00776164"/>
    <w:rsid w:val="00776A17"/>
    <w:rsid w:val="007808B8"/>
    <w:rsid w:val="00780D0C"/>
    <w:rsid w:val="007811A4"/>
    <w:rsid w:val="00781A38"/>
    <w:rsid w:val="00781CA9"/>
    <w:rsid w:val="00782FBC"/>
    <w:rsid w:val="00783043"/>
    <w:rsid w:val="00783503"/>
    <w:rsid w:val="00783A32"/>
    <w:rsid w:val="007845E1"/>
    <w:rsid w:val="00784E77"/>
    <w:rsid w:val="00784FDC"/>
    <w:rsid w:val="00785C0A"/>
    <w:rsid w:val="00785C85"/>
    <w:rsid w:val="00786209"/>
    <w:rsid w:val="007865D4"/>
    <w:rsid w:val="00787C95"/>
    <w:rsid w:val="00790D98"/>
    <w:rsid w:val="00792390"/>
    <w:rsid w:val="0079329A"/>
    <w:rsid w:val="00793FDA"/>
    <w:rsid w:val="007940D9"/>
    <w:rsid w:val="00794205"/>
    <w:rsid w:val="00794BF6"/>
    <w:rsid w:val="0079579A"/>
    <w:rsid w:val="00795904"/>
    <w:rsid w:val="00797A65"/>
    <w:rsid w:val="00797D4A"/>
    <w:rsid w:val="007A0C45"/>
    <w:rsid w:val="007A0F96"/>
    <w:rsid w:val="007A24B8"/>
    <w:rsid w:val="007A2669"/>
    <w:rsid w:val="007A3AE8"/>
    <w:rsid w:val="007A477B"/>
    <w:rsid w:val="007A4C29"/>
    <w:rsid w:val="007A507E"/>
    <w:rsid w:val="007A50C1"/>
    <w:rsid w:val="007A539D"/>
    <w:rsid w:val="007A5847"/>
    <w:rsid w:val="007A5912"/>
    <w:rsid w:val="007A5D1B"/>
    <w:rsid w:val="007A6755"/>
    <w:rsid w:val="007B02C7"/>
    <w:rsid w:val="007B17EA"/>
    <w:rsid w:val="007B300A"/>
    <w:rsid w:val="007B345A"/>
    <w:rsid w:val="007B5822"/>
    <w:rsid w:val="007B5C73"/>
    <w:rsid w:val="007B5C83"/>
    <w:rsid w:val="007B661B"/>
    <w:rsid w:val="007C0783"/>
    <w:rsid w:val="007C08F5"/>
    <w:rsid w:val="007C246F"/>
    <w:rsid w:val="007C41A8"/>
    <w:rsid w:val="007C4D2A"/>
    <w:rsid w:val="007C6258"/>
    <w:rsid w:val="007C633F"/>
    <w:rsid w:val="007C664E"/>
    <w:rsid w:val="007C6A41"/>
    <w:rsid w:val="007C770A"/>
    <w:rsid w:val="007D0BE0"/>
    <w:rsid w:val="007D1437"/>
    <w:rsid w:val="007D191D"/>
    <w:rsid w:val="007D1ABD"/>
    <w:rsid w:val="007D3444"/>
    <w:rsid w:val="007D3903"/>
    <w:rsid w:val="007D39F5"/>
    <w:rsid w:val="007D3F2F"/>
    <w:rsid w:val="007D3F39"/>
    <w:rsid w:val="007D5406"/>
    <w:rsid w:val="007D5586"/>
    <w:rsid w:val="007D6CC4"/>
    <w:rsid w:val="007D6EB8"/>
    <w:rsid w:val="007D7241"/>
    <w:rsid w:val="007D7E4B"/>
    <w:rsid w:val="007E0C33"/>
    <w:rsid w:val="007E1268"/>
    <w:rsid w:val="007E1CE0"/>
    <w:rsid w:val="007E2742"/>
    <w:rsid w:val="007E300A"/>
    <w:rsid w:val="007E4F57"/>
    <w:rsid w:val="007E58ED"/>
    <w:rsid w:val="007E5AAF"/>
    <w:rsid w:val="007E63F9"/>
    <w:rsid w:val="007E7D1C"/>
    <w:rsid w:val="007F0063"/>
    <w:rsid w:val="007F0DE9"/>
    <w:rsid w:val="007F0F39"/>
    <w:rsid w:val="007F1380"/>
    <w:rsid w:val="007F171E"/>
    <w:rsid w:val="007F1722"/>
    <w:rsid w:val="007F17A1"/>
    <w:rsid w:val="007F1B65"/>
    <w:rsid w:val="007F1E32"/>
    <w:rsid w:val="007F1F4F"/>
    <w:rsid w:val="007F22BB"/>
    <w:rsid w:val="007F2ECE"/>
    <w:rsid w:val="007F2F97"/>
    <w:rsid w:val="007F3585"/>
    <w:rsid w:val="007F35B2"/>
    <w:rsid w:val="007F39CF"/>
    <w:rsid w:val="007F4E6B"/>
    <w:rsid w:val="007F5CD8"/>
    <w:rsid w:val="007F5F35"/>
    <w:rsid w:val="007F631E"/>
    <w:rsid w:val="007F6A6B"/>
    <w:rsid w:val="007F6F63"/>
    <w:rsid w:val="007F7400"/>
    <w:rsid w:val="007F7415"/>
    <w:rsid w:val="0080026D"/>
    <w:rsid w:val="00800BA0"/>
    <w:rsid w:val="00800E00"/>
    <w:rsid w:val="008019ED"/>
    <w:rsid w:val="00803294"/>
    <w:rsid w:val="00803FF3"/>
    <w:rsid w:val="00804A32"/>
    <w:rsid w:val="00804C61"/>
    <w:rsid w:val="00804EAF"/>
    <w:rsid w:val="00806478"/>
    <w:rsid w:val="00806908"/>
    <w:rsid w:val="00806973"/>
    <w:rsid w:val="008069B1"/>
    <w:rsid w:val="00806BC3"/>
    <w:rsid w:val="0080702B"/>
    <w:rsid w:val="00807413"/>
    <w:rsid w:val="00807F33"/>
    <w:rsid w:val="00807FF3"/>
    <w:rsid w:val="00810B8E"/>
    <w:rsid w:val="00810C18"/>
    <w:rsid w:val="00811046"/>
    <w:rsid w:val="0081189C"/>
    <w:rsid w:val="00811F25"/>
    <w:rsid w:val="00811F67"/>
    <w:rsid w:val="0081268C"/>
    <w:rsid w:val="008150C9"/>
    <w:rsid w:val="00815D63"/>
    <w:rsid w:val="0081748C"/>
    <w:rsid w:val="0082068B"/>
    <w:rsid w:val="00820B74"/>
    <w:rsid w:val="00820E0D"/>
    <w:rsid w:val="0082129E"/>
    <w:rsid w:val="00821A9C"/>
    <w:rsid w:val="00821ED8"/>
    <w:rsid w:val="00823407"/>
    <w:rsid w:val="008235EA"/>
    <w:rsid w:val="0082380E"/>
    <w:rsid w:val="00823831"/>
    <w:rsid w:val="008242FC"/>
    <w:rsid w:val="008249CD"/>
    <w:rsid w:val="00824DF6"/>
    <w:rsid w:val="00826791"/>
    <w:rsid w:val="00826EAE"/>
    <w:rsid w:val="008279C9"/>
    <w:rsid w:val="00830749"/>
    <w:rsid w:val="0083105E"/>
    <w:rsid w:val="00831A69"/>
    <w:rsid w:val="008323CB"/>
    <w:rsid w:val="00832556"/>
    <w:rsid w:val="0083367F"/>
    <w:rsid w:val="00833D78"/>
    <w:rsid w:val="00834630"/>
    <w:rsid w:val="00834751"/>
    <w:rsid w:val="00834C67"/>
    <w:rsid w:val="00834CEC"/>
    <w:rsid w:val="00835B46"/>
    <w:rsid w:val="00836A84"/>
    <w:rsid w:val="00840038"/>
    <w:rsid w:val="008402E6"/>
    <w:rsid w:val="00840E7F"/>
    <w:rsid w:val="00841183"/>
    <w:rsid w:val="00841EE6"/>
    <w:rsid w:val="008425B3"/>
    <w:rsid w:val="00842D2B"/>
    <w:rsid w:val="00844ECE"/>
    <w:rsid w:val="0084511F"/>
    <w:rsid w:val="00845933"/>
    <w:rsid w:val="008464B7"/>
    <w:rsid w:val="00847A6E"/>
    <w:rsid w:val="00850408"/>
    <w:rsid w:val="0085235F"/>
    <w:rsid w:val="00852F73"/>
    <w:rsid w:val="00854F16"/>
    <w:rsid w:val="0085595F"/>
    <w:rsid w:val="00855F6E"/>
    <w:rsid w:val="00856030"/>
    <w:rsid w:val="00856149"/>
    <w:rsid w:val="008568FC"/>
    <w:rsid w:val="008569FE"/>
    <w:rsid w:val="00857004"/>
    <w:rsid w:val="00860307"/>
    <w:rsid w:val="00860387"/>
    <w:rsid w:val="008609CA"/>
    <w:rsid w:val="00862F1F"/>
    <w:rsid w:val="0086422A"/>
    <w:rsid w:val="008646DC"/>
    <w:rsid w:val="008652E0"/>
    <w:rsid w:val="0086564D"/>
    <w:rsid w:val="0086626A"/>
    <w:rsid w:val="00866B87"/>
    <w:rsid w:val="008670B6"/>
    <w:rsid w:val="008671BE"/>
    <w:rsid w:val="0086738D"/>
    <w:rsid w:val="00867ECA"/>
    <w:rsid w:val="0087006E"/>
    <w:rsid w:val="00870C15"/>
    <w:rsid w:val="00871546"/>
    <w:rsid w:val="00872B6A"/>
    <w:rsid w:val="00873329"/>
    <w:rsid w:val="008735E4"/>
    <w:rsid w:val="00873D7A"/>
    <w:rsid w:val="0087408F"/>
    <w:rsid w:val="00874382"/>
    <w:rsid w:val="00874590"/>
    <w:rsid w:val="008745D2"/>
    <w:rsid w:val="008746A5"/>
    <w:rsid w:val="00874F19"/>
    <w:rsid w:val="0087514C"/>
    <w:rsid w:val="008763C5"/>
    <w:rsid w:val="00876681"/>
    <w:rsid w:val="00877314"/>
    <w:rsid w:val="00877D5E"/>
    <w:rsid w:val="00877D79"/>
    <w:rsid w:val="00880661"/>
    <w:rsid w:val="008806A7"/>
    <w:rsid w:val="00880FEC"/>
    <w:rsid w:val="008810B7"/>
    <w:rsid w:val="00882820"/>
    <w:rsid w:val="00882A1E"/>
    <w:rsid w:val="00882EC7"/>
    <w:rsid w:val="00884EAF"/>
    <w:rsid w:val="00887203"/>
    <w:rsid w:val="008876AB"/>
    <w:rsid w:val="00887D33"/>
    <w:rsid w:val="00887EF4"/>
    <w:rsid w:val="0089003B"/>
    <w:rsid w:val="0089085A"/>
    <w:rsid w:val="008923E8"/>
    <w:rsid w:val="00893289"/>
    <w:rsid w:val="00894797"/>
    <w:rsid w:val="00894E38"/>
    <w:rsid w:val="008959D2"/>
    <w:rsid w:val="00896F0A"/>
    <w:rsid w:val="00897867"/>
    <w:rsid w:val="008A1055"/>
    <w:rsid w:val="008A25E2"/>
    <w:rsid w:val="008A3146"/>
    <w:rsid w:val="008A3661"/>
    <w:rsid w:val="008A36BA"/>
    <w:rsid w:val="008A4A52"/>
    <w:rsid w:val="008A4C47"/>
    <w:rsid w:val="008A74A6"/>
    <w:rsid w:val="008A7796"/>
    <w:rsid w:val="008A7F51"/>
    <w:rsid w:val="008B1258"/>
    <w:rsid w:val="008B16E6"/>
    <w:rsid w:val="008B18C0"/>
    <w:rsid w:val="008B385E"/>
    <w:rsid w:val="008B3ADA"/>
    <w:rsid w:val="008B3C1F"/>
    <w:rsid w:val="008B498C"/>
    <w:rsid w:val="008B4A96"/>
    <w:rsid w:val="008B7017"/>
    <w:rsid w:val="008C0033"/>
    <w:rsid w:val="008C0AC6"/>
    <w:rsid w:val="008C1836"/>
    <w:rsid w:val="008C1A48"/>
    <w:rsid w:val="008C25AF"/>
    <w:rsid w:val="008C3131"/>
    <w:rsid w:val="008C49E4"/>
    <w:rsid w:val="008C5539"/>
    <w:rsid w:val="008C6CB4"/>
    <w:rsid w:val="008D14D6"/>
    <w:rsid w:val="008D24F1"/>
    <w:rsid w:val="008D26C6"/>
    <w:rsid w:val="008D3511"/>
    <w:rsid w:val="008D4293"/>
    <w:rsid w:val="008D43FA"/>
    <w:rsid w:val="008D45E9"/>
    <w:rsid w:val="008D524E"/>
    <w:rsid w:val="008D5881"/>
    <w:rsid w:val="008D5E13"/>
    <w:rsid w:val="008D6F02"/>
    <w:rsid w:val="008D7077"/>
    <w:rsid w:val="008D7578"/>
    <w:rsid w:val="008D769E"/>
    <w:rsid w:val="008D7D29"/>
    <w:rsid w:val="008E035D"/>
    <w:rsid w:val="008E100B"/>
    <w:rsid w:val="008E1437"/>
    <w:rsid w:val="008E196E"/>
    <w:rsid w:val="008E23B0"/>
    <w:rsid w:val="008E295A"/>
    <w:rsid w:val="008E4D66"/>
    <w:rsid w:val="008E4F0A"/>
    <w:rsid w:val="008E548C"/>
    <w:rsid w:val="008E64ED"/>
    <w:rsid w:val="008E65ED"/>
    <w:rsid w:val="008E6AEF"/>
    <w:rsid w:val="008E6C5F"/>
    <w:rsid w:val="008E7830"/>
    <w:rsid w:val="008F000C"/>
    <w:rsid w:val="008F07A1"/>
    <w:rsid w:val="008F14DA"/>
    <w:rsid w:val="008F1CF8"/>
    <w:rsid w:val="008F2331"/>
    <w:rsid w:val="008F280A"/>
    <w:rsid w:val="008F34E7"/>
    <w:rsid w:val="008F3A8D"/>
    <w:rsid w:val="008F3B5E"/>
    <w:rsid w:val="008F3D53"/>
    <w:rsid w:val="008F4284"/>
    <w:rsid w:val="008F6F5F"/>
    <w:rsid w:val="008F7E9D"/>
    <w:rsid w:val="00900636"/>
    <w:rsid w:val="00900A3B"/>
    <w:rsid w:val="00900C78"/>
    <w:rsid w:val="00900F9F"/>
    <w:rsid w:val="009027D5"/>
    <w:rsid w:val="00902906"/>
    <w:rsid w:val="00902BE3"/>
    <w:rsid w:val="009038DA"/>
    <w:rsid w:val="00903EA5"/>
    <w:rsid w:val="0090459A"/>
    <w:rsid w:val="0090484F"/>
    <w:rsid w:val="00905689"/>
    <w:rsid w:val="00905C58"/>
    <w:rsid w:val="0090653E"/>
    <w:rsid w:val="0090799E"/>
    <w:rsid w:val="00907FAA"/>
    <w:rsid w:val="00911559"/>
    <w:rsid w:val="00911D24"/>
    <w:rsid w:val="00911FF1"/>
    <w:rsid w:val="009138F2"/>
    <w:rsid w:val="00913FFB"/>
    <w:rsid w:val="009147A6"/>
    <w:rsid w:val="009147EE"/>
    <w:rsid w:val="0091486B"/>
    <w:rsid w:val="00915399"/>
    <w:rsid w:val="0091555E"/>
    <w:rsid w:val="00915CB0"/>
    <w:rsid w:val="009163D3"/>
    <w:rsid w:val="00916610"/>
    <w:rsid w:val="00916B90"/>
    <w:rsid w:val="00916DD4"/>
    <w:rsid w:val="00917464"/>
    <w:rsid w:val="00920C5E"/>
    <w:rsid w:val="00921395"/>
    <w:rsid w:val="00921BD3"/>
    <w:rsid w:val="00922966"/>
    <w:rsid w:val="00922A5E"/>
    <w:rsid w:val="0092397D"/>
    <w:rsid w:val="009243E8"/>
    <w:rsid w:val="0092527B"/>
    <w:rsid w:val="009252D4"/>
    <w:rsid w:val="00925DE7"/>
    <w:rsid w:val="00926607"/>
    <w:rsid w:val="00926991"/>
    <w:rsid w:val="009269F9"/>
    <w:rsid w:val="00926A00"/>
    <w:rsid w:val="00931326"/>
    <w:rsid w:val="009313E5"/>
    <w:rsid w:val="009315E0"/>
    <w:rsid w:val="009317B1"/>
    <w:rsid w:val="0093191E"/>
    <w:rsid w:val="0093207D"/>
    <w:rsid w:val="0093208C"/>
    <w:rsid w:val="009323CA"/>
    <w:rsid w:val="00932526"/>
    <w:rsid w:val="00932798"/>
    <w:rsid w:val="009327D2"/>
    <w:rsid w:val="00932CF6"/>
    <w:rsid w:val="00933890"/>
    <w:rsid w:val="00933913"/>
    <w:rsid w:val="00934BD0"/>
    <w:rsid w:val="00934DA1"/>
    <w:rsid w:val="00935709"/>
    <w:rsid w:val="00935A05"/>
    <w:rsid w:val="00936134"/>
    <w:rsid w:val="00936322"/>
    <w:rsid w:val="00936A8D"/>
    <w:rsid w:val="00936CD1"/>
    <w:rsid w:val="00936D69"/>
    <w:rsid w:val="00936FAA"/>
    <w:rsid w:val="00937094"/>
    <w:rsid w:val="00940307"/>
    <w:rsid w:val="0094033D"/>
    <w:rsid w:val="009405EF"/>
    <w:rsid w:val="009408A9"/>
    <w:rsid w:val="0094155E"/>
    <w:rsid w:val="00941BD8"/>
    <w:rsid w:val="00942DB1"/>
    <w:rsid w:val="00944721"/>
    <w:rsid w:val="00944E4F"/>
    <w:rsid w:val="00945077"/>
    <w:rsid w:val="00945D90"/>
    <w:rsid w:val="0094648E"/>
    <w:rsid w:val="009473EC"/>
    <w:rsid w:val="00947D36"/>
    <w:rsid w:val="00950425"/>
    <w:rsid w:val="00950D71"/>
    <w:rsid w:val="00952464"/>
    <w:rsid w:val="00952F37"/>
    <w:rsid w:val="00953083"/>
    <w:rsid w:val="00955955"/>
    <w:rsid w:val="0095722C"/>
    <w:rsid w:val="00957562"/>
    <w:rsid w:val="00960111"/>
    <w:rsid w:val="009601AF"/>
    <w:rsid w:val="00960730"/>
    <w:rsid w:val="009609CA"/>
    <w:rsid w:val="00960AB0"/>
    <w:rsid w:val="00960B9B"/>
    <w:rsid w:val="00960C0F"/>
    <w:rsid w:val="00961B45"/>
    <w:rsid w:val="00962226"/>
    <w:rsid w:val="00962343"/>
    <w:rsid w:val="009635CA"/>
    <w:rsid w:val="0096495B"/>
    <w:rsid w:val="0096546C"/>
    <w:rsid w:val="009656A1"/>
    <w:rsid w:val="0096574C"/>
    <w:rsid w:val="0096665A"/>
    <w:rsid w:val="00966AEE"/>
    <w:rsid w:val="00966DA3"/>
    <w:rsid w:val="00967409"/>
    <w:rsid w:val="00967F76"/>
    <w:rsid w:val="009707F8"/>
    <w:rsid w:val="00970F87"/>
    <w:rsid w:val="009716ED"/>
    <w:rsid w:val="00971873"/>
    <w:rsid w:val="009720AC"/>
    <w:rsid w:val="0097323B"/>
    <w:rsid w:val="00973ADA"/>
    <w:rsid w:val="00973BDF"/>
    <w:rsid w:val="00973C4B"/>
    <w:rsid w:val="009757D1"/>
    <w:rsid w:val="00975CC7"/>
    <w:rsid w:val="0097660B"/>
    <w:rsid w:val="00976688"/>
    <w:rsid w:val="009768C9"/>
    <w:rsid w:val="00977281"/>
    <w:rsid w:val="00977EF2"/>
    <w:rsid w:val="00980C95"/>
    <w:rsid w:val="009817AB"/>
    <w:rsid w:val="009817CC"/>
    <w:rsid w:val="00981C44"/>
    <w:rsid w:val="009822BC"/>
    <w:rsid w:val="009834CC"/>
    <w:rsid w:val="0098372A"/>
    <w:rsid w:val="00983F4C"/>
    <w:rsid w:val="009844EB"/>
    <w:rsid w:val="00984915"/>
    <w:rsid w:val="0098498E"/>
    <w:rsid w:val="009852A4"/>
    <w:rsid w:val="00985363"/>
    <w:rsid w:val="00986211"/>
    <w:rsid w:val="009863A2"/>
    <w:rsid w:val="00987B59"/>
    <w:rsid w:val="00991170"/>
    <w:rsid w:val="00991304"/>
    <w:rsid w:val="0099171D"/>
    <w:rsid w:val="00991828"/>
    <w:rsid w:val="009924DF"/>
    <w:rsid w:val="00992B92"/>
    <w:rsid w:val="009937F6"/>
    <w:rsid w:val="00994C95"/>
    <w:rsid w:val="009950C0"/>
    <w:rsid w:val="009959B7"/>
    <w:rsid w:val="00996422"/>
    <w:rsid w:val="00996A74"/>
    <w:rsid w:val="00997EA1"/>
    <w:rsid w:val="009A01A8"/>
    <w:rsid w:val="009A19CA"/>
    <w:rsid w:val="009A300A"/>
    <w:rsid w:val="009A3FD1"/>
    <w:rsid w:val="009A43FF"/>
    <w:rsid w:val="009A44B6"/>
    <w:rsid w:val="009A4729"/>
    <w:rsid w:val="009A502B"/>
    <w:rsid w:val="009A5420"/>
    <w:rsid w:val="009A753F"/>
    <w:rsid w:val="009A770C"/>
    <w:rsid w:val="009A790C"/>
    <w:rsid w:val="009A7E16"/>
    <w:rsid w:val="009B00D1"/>
    <w:rsid w:val="009B0242"/>
    <w:rsid w:val="009B041D"/>
    <w:rsid w:val="009B0978"/>
    <w:rsid w:val="009B114E"/>
    <w:rsid w:val="009B1306"/>
    <w:rsid w:val="009B1315"/>
    <w:rsid w:val="009B3834"/>
    <w:rsid w:val="009B41F4"/>
    <w:rsid w:val="009B5316"/>
    <w:rsid w:val="009B72EA"/>
    <w:rsid w:val="009B7558"/>
    <w:rsid w:val="009B7856"/>
    <w:rsid w:val="009B7B0A"/>
    <w:rsid w:val="009B7E81"/>
    <w:rsid w:val="009C0C5C"/>
    <w:rsid w:val="009C0FDD"/>
    <w:rsid w:val="009C1273"/>
    <w:rsid w:val="009C14C4"/>
    <w:rsid w:val="009C18C9"/>
    <w:rsid w:val="009C191E"/>
    <w:rsid w:val="009C406D"/>
    <w:rsid w:val="009C4798"/>
    <w:rsid w:val="009C4AB9"/>
    <w:rsid w:val="009C5598"/>
    <w:rsid w:val="009C5F17"/>
    <w:rsid w:val="009C6B1C"/>
    <w:rsid w:val="009D0D2B"/>
    <w:rsid w:val="009D1F41"/>
    <w:rsid w:val="009D1F78"/>
    <w:rsid w:val="009D2390"/>
    <w:rsid w:val="009D294B"/>
    <w:rsid w:val="009D2CDC"/>
    <w:rsid w:val="009D3E2A"/>
    <w:rsid w:val="009D4085"/>
    <w:rsid w:val="009D4410"/>
    <w:rsid w:val="009D45DD"/>
    <w:rsid w:val="009D4E9F"/>
    <w:rsid w:val="009D4EFE"/>
    <w:rsid w:val="009D5704"/>
    <w:rsid w:val="009D58DB"/>
    <w:rsid w:val="009D5C7D"/>
    <w:rsid w:val="009D6A24"/>
    <w:rsid w:val="009D734B"/>
    <w:rsid w:val="009D74AC"/>
    <w:rsid w:val="009D7577"/>
    <w:rsid w:val="009E0513"/>
    <w:rsid w:val="009E0E3F"/>
    <w:rsid w:val="009E186F"/>
    <w:rsid w:val="009E194C"/>
    <w:rsid w:val="009E1A9A"/>
    <w:rsid w:val="009E373C"/>
    <w:rsid w:val="009E45F6"/>
    <w:rsid w:val="009E4605"/>
    <w:rsid w:val="009E73C5"/>
    <w:rsid w:val="009E7B5E"/>
    <w:rsid w:val="009F14D2"/>
    <w:rsid w:val="009F195E"/>
    <w:rsid w:val="009F1BBB"/>
    <w:rsid w:val="009F1EE8"/>
    <w:rsid w:val="009F1F2B"/>
    <w:rsid w:val="009F219F"/>
    <w:rsid w:val="009F2B62"/>
    <w:rsid w:val="009F314D"/>
    <w:rsid w:val="009F41B0"/>
    <w:rsid w:val="009F489B"/>
    <w:rsid w:val="009F4A36"/>
    <w:rsid w:val="009F4D27"/>
    <w:rsid w:val="009F54D8"/>
    <w:rsid w:val="009F5ECA"/>
    <w:rsid w:val="009F6355"/>
    <w:rsid w:val="009F701A"/>
    <w:rsid w:val="009F7050"/>
    <w:rsid w:val="009F7283"/>
    <w:rsid w:val="009F77FA"/>
    <w:rsid w:val="00A010E5"/>
    <w:rsid w:val="00A01265"/>
    <w:rsid w:val="00A014C9"/>
    <w:rsid w:val="00A017BB"/>
    <w:rsid w:val="00A01E32"/>
    <w:rsid w:val="00A037D6"/>
    <w:rsid w:val="00A03AFE"/>
    <w:rsid w:val="00A0418F"/>
    <w:rsid w:val="00A041ED"/>
    <w:rsid w:val="00A043E5"/>
    <w:rsid w:val="00A04D5B"/>
    <w:rsid w:val="00A05536"/>
    <w:rsid w:val="00A05B43"/>
    <w:rsid w:val="00A061F7"/>
    <w:rsid w:val="00A07360"/>
    <w:rsid w:val="00A079F0"/>
    <w:rsid w:val="00A07DB5"/>
    <w:rsid w:val="00A10382"/>
    <w:rsid w:val="00A11008"/>
    <w:rsid w:val="00A114DD"/>
    <w:rsid w:val="00A121F8"/>
    <w:rsid w:val="00A122BE"/>
    <w:rsid w:val="00A12638"/>
    <w:rsid w:val="00A12B12"/>
    <w:rsid w:val="00A130D4"/>
    <w:rsid w:val="00A145CF"/>
    <w:rsid w:val="00A1527E"/>
    <w:rsid w:val="00A156EA"/>
    <w:rsid w:val="00A1669F"/>
    <w:rsid w:val="00A177C4"/>
    <w:rsid w:val="00A17EDA"/>
    <w:rsid w:val="00A202D2"/>
    <w:rsid w:val="00A20349"/>
    <w:rsid w:val="00A20358"/>
    <w:rsid w:val="00A20D14"/>
    <w:rsid w:val="00A21C6E"/>
    <w:rsid w:val="00A21E48"/>
    <w:rsid w:val="00A22BC8"/>
    <w:rsid w:val="00A22C7D"/>
    <w:rsid w:val="00A22DA3"/>
    <w:rsid w:val="00A22E13"/>
    <w:rsid w:val="00A2329D"/>
    <w:rsid w:val="00A23D5B"/>
    <w:rsid w:val="00A254A1"/>
    <w:rsid w:val="00A2719C"/>
    <w:rsid w:val="00A2786D"/>
    <w:rsid w:val="00A278D0"/>
    <w:rsid w:val="00A3010E"/>
    <w:rsid w:val="00A30827"/>
    <w:rsid w:val="00A31284"/>
    <w:rsid w:val="00A3157E"/>
    <w:rsid w:val="00A31E67"/>
    <w:rsid w:val="00A321F0"/>
    <w:rsid w:val="00A32354"/>
    <w:rsid w:val="00A3283C"/>
    <w:rsid w:val="00A33D72"/>
    <w:rsid w:val="00A33E68"/>
    <w:rsid w:val="00A349D4"/>
    <w:rsid w:val="00A34E6B"/>
    <w:rsid w:val="00A35E61"/>
    <w:rsid w:val="00A36824"/>
    <w:rsid w:val="00A3683F"/>
    <w:rsid w:val="00A370E7"/>
    <w:rsid w:val="00A37177"/>
    <w:rsid w:val="00A40C80"/>
    <w:rsid w:val="00A41275"/>
    <w:rsid w:val="00A4242C"/>
    <w:rsid w:val="00A4243B"/>
    <w:rsid w:val="00A43C02"/>
    <w:rsid w:val="00A43D46"/>
    <w:rsid w:val="00A442CC"/>
    <w:rsid w:val="00A44354"/>
    <w:rsid w:val="00A44730"/>
    <w:rsid w:val="00A44BBA"/>
    <w:rsid w:val="00A4562C"/>
    <w:rsid w:val="00A463C8"/>
    <w:rsid w:val="00A467DB"/>
    <w:rsid w:val="00A46D2F"/>
    <w:rsid w:val="00A46E69"/>
    <w:rsid w:val="00A47E48"/>
    <w:rsid w:val="00A50831"/>
    <w:rsid w:val="00A50A5A"/>
    <w:rsid w:val="00A50E5B"/>
    <w:rsid w:val="00A51043"/>
    <w:rsid w:val="00A51A9D"/>
    <w:rsid w:val="00A5279F"/>
    <w:rsid w:val="00A5281F"/>
    <w:rsid w:val="00A52BE7"/>
    <w:rsid w:val="00A52D07"/>
    <w:rsid w:val="00A5339D"/>
    <w:rsid w:val="00A53568"/>
    <w:rsid w:val="00A53EE7"/>
    <w:rsid w:val="00A56CB1"/>
    <w:rsid w:val="00A56D46"/>
    <w:rsid w:val="00A56DB3"/>
    <w:rsid w:val="00A5707C"/>
    <w:rsid w:val="00A60B8A"/>
    <w:rsid w:val="00A618FC"/>
    <w:rsid w:val="00A61984"/>
    <w:rsid w:val="00A63220"/>
    <w:rsid w:val="00A6395C"/>
    <w:rsid w:val="00A63F4B"/>
    <w:rsid w:val="00A65693"/>
    <w:rsid w:val="00A66053"/>
    <w:rsid w:val="00A664C7"/>
    <w:rsid w:val="00A66668"/>
    <w:rsid w:val="00A66D1F"/>
    <w:rsid w:val="00A66E68"/>
    <w:rsid w:val="00A66F1F"/>
    <w:rsid w:val="00A674AE"/>
    <w:rsid w:val="00A6759F"/>
    <w:rsid w:val="00A67686"/>
    <w:rsid w:val="00A67E34"/>
    <w:rsid w:val="00A710A8"/>
    <w:rsid w:val="00A71244"/>
    <w:rsid w:val="00A724EC"/>
    <w:rsid w:val="00A72C13"/>
    <w:rsid w:val="00A72E91"/>
    <w:rsid w:val="00A7388F"/>
    <w:rsid w:val="00A74B6D"/>
    <w:rsid w:val="00A75353"/>
    <w:rsid w:val="00A759A5"/>
    <w:rsid w:val="00A77632"/>
    <w:rsid w:val="00A77F4C"/>
    <w:rsid w:val="00A802AC"/>
    <w:rsid w:val="00A80436"/>
    <w:rsid w:val="00A80665"/>
    <w:rsid w:val="00A80D41"/>
    <w:rsid w:val="00A81F9F"/>
    <w:rsid w:val="00A82B39"/>
    <w:rsid w:val="00A82BEB"/>
    <w:rsid w:val="00A8333C"/>
    <w:rsid w:val="00A83727"/>
    <w:rsid w:val="00A8427E"/>
    <w:rsid w:val="00A84691"/>
    <w:rsid w:val="00A8515A"/>
    <w:rsid w:val="00A85168"/>
    <w:rsid w:val="00A8578E"/>
    <w:rsid w:val="00A86053"/>
    <w:rsid w:val="00A87D37"/>
    <w:rsid w:val="00A9004D"/>
    <w:rsid w:val="00A908AE"/>
    <w:rsid w:val="00A90DAE"/>
    <w:rsid w:val="00A90DB2"/>
    <w:rsid w:val="00A920C0"/>
    <w:rsid w:val="00A921D2"/>
    <w:rsid w:val="00A92A0B"/>
    <w:rsid w:val="00A92ED6"/>
    <w:rsid w:val="00A935A3"/>
    <w:rsid w:val="00A9363C"/>
    <w:rsid w:val="00A93F38"/>
    <w:rsid w:val="00A94778"/>
    <w:rsid w:val="00A947EC"/>
    <w:rsid w:val="00A94D38"/>
    <w:rsid w:val="00A95BD9"/>
    <w:rsid w:val="00A9652E"/>
    <w:rsid w:val="00A975AB"/>
    <w:rsid w:val="00A978C5"/>
    <w:rsid w:val="00A97CAA"/>
    <w:rsid w:val="00A97E03"/>
    <w:rsid w:val="00AA150B"/>
    <w:rsid w:val="00AA1A0C"/>
    <w:rsid w:val="00AA1EE4"/>
    <w:rsid w:val="00AA2104"/>
    <w:rsid w:val="00AA2E42"/>
    <w:rsid w:val="00AA53E3"/>
    <w:rsid w:val="00AA5ECB"/>
    <w:rsid w:val="00AA64B3"/>
    <w:rsid w:val="00AB0682"/>
    <w:rsid w:val="00AB17DD"/>
    <w:rsid w:val="00AB1E13"/>
    <w:rsid w:val="00AB2F6D"/>
    <w:rsid w:val="00AB3374"/>
    <w:rsid w:val="00AB34A4"/>
    <w:rsid w:val="00AB3507"/>
    <w:rsid w:val="00AB3DE9"/>
    <w:rsid w:val="00AB4443"/>
    <w:rsid w:val="00AB4513"/>
    <w:rsid w:val="00AB4EE5"/>
    <w:rsid w:val="00AB5906"/>
    <w:rsid w:val="00AB5B3A"/>
    <w:rsid w:val="00AB5BE8"/>
    <w:rsid w:val="00AB6356"/>
    <w:rsid w:val="00AB6700"/>
    <w:rsid w:val="00AB6BCC"/>
    <w:rsid w:val="00AB6E1D"/>
    <w:rsid w:val="00AC18F6"/>
    <w:rsid w:val="00AC1B73"/>
    <w:rsid w:val="00AC2124"/>
    <w:rsid w:val="00AC2621"/>
    <w:rsid w:val="00AC2EA8"/>
    <w:rsid w:val="00AC369C"/>
    <w:rsid w:val="00AC3A5B"/>
    <w:rsid w:val="00AC47F1"/>
    <w:rsid w:val="00AC49A5"/>
    <w:rsid w:val="00AC5557"/>
    <w:rsid w:val="00AC5911"/>
    <w:rsid w:val="00AC5C36"/>
    <w:rsid w:val="00AC6277"/>
    <w:rsid w:val="00AC7655"/>
    <w:rsid w:val="00AD1666"/>
    <w:rsid w:val="00AD2EFC"/>
    <w:rsid w:val="00AD3136"/>
    <w:rsid w:val="00AD3BD3"/>
    <w:rsid w:val="00AD4CA6"/>
    <w:rsid w:val="00AD5117"/>
    <w:rsid w:val="00AD583D"/>
    <w:rsid w:val="00AD6288"/>
    <w:rsid w:val="00AD707D"/>
    <w:rsid w:val="00AD75D0"/>
    <w:rsid w:val="00AD7615"/>
    <w:rsid w:val="00AD7773"/>
    <w:rsid w:val="00AE0A27"/>
    <w:rsid w:val="00AE24C8"/>
    <w:rsid w:val="00AE404B"/>
    <w:rsid w:val="00AE450C"/>
    <w:rsid w:val="00AE45DC"/>
    <w:rsid w:val="00AE4F0E"/>
    <w:rsid w:val="00AE6E9A"/>
    <w:rsid w:val="00AE73C1"/>
    <w:rsid w:val="00AE7468"/>
    <w:rsid w:val="00AF0ECE"/>
    <w:rsid w:val="00AF1224"/>
    <w:rsid w:val="00AF1401"/>
    <w:rsid w:val="00AF1E62"/>
    <w:rsid w:val="00AF2664"/>
    <w:rsid w:val="00AF2717"/>
    <w:rsid w:val="00AF36DB"/>
    <w:rsid w:val="00AF3AFF"/>
    <w:rsid w:val="00AF681F"/>
    <w:rsid w:val="00AF78F2"/>
    <w:rsid w:val="00B005CF"/>
    <w:rsid w:val="00B00627"/>
    <w:rsid w:val="00B00FC2"/>
    <w:rsid w:val="00B021B5"/>
    <w:rsid w:val="00B027B3"/>
    <w:rsid w:val="00B02843"/>
    <w:rsid w:val="00B039FF"/>
    <w:rsid w:val="00B04A81"/>
    <w:rsid w:val="00B04B0C"/>
    <w:rsid w:val="00B05190"/>
    <w:rsid w:val="00B05569"/>
    <w:rsid w:val="00B060B6"/>
    <w:rsid w:val="00B06B0B"/>
    <w:rsid w:val="00B0744C"/>
    <w:rsid w:val="00B074FB"/>
    <w:rsid w:val="00B07688"/>
    <w:rsid w:val="00B1011B"/>
    <w:rsid w:val="00B1068D"/>
    <w:rsid w:val="00B10FD1"/>
    <w:rsid w:val="00B111D3"/>
    <w:rsid w:val="00B11203"/>
    <w:rsid w:val="00B11530"/>
    <w:rsid w:val="00B120F5"/>
    <w:rsid w:val="00B121D4"/>
    <w:rsid w:val="00B124E0"/>
    <w:rsid w:val="00B12BC9"/>
    <w:rsid w:val="00B13887"/>
    <w:rsid w:val="00B13945"/>
    <w:rsid w:val="00B13D1B"/>
    <w:rsid w:val="00B14562"/>
    <w:rsid w:val="00B14D8F"/>
    <w:rsid w:val="00B1558C"/>
    <w:rsid w:val="00B1643C"/>
    <w:rsid w:val="00B1701D"/>
    <w:rsid w:val="00B177F2"/>
    <w:rsid w:val="00B206C2"/>
    <w:rsid w:val="00B215AA"/>
    <w:rsid w:val="00B21C51"/>
    <w:rsid w:val="00B21E8A"/>
    <w:rsid w:val="00B22608"/>
    <w:rsid w:val="00B22F17"/>
    <w:rsid w:val="00B23C8B"/>
    <w:rsid w:val="00B2415E"/>
    <w:rsid w:val="00B2473C"/>
    <w:rsid w:val="00B24892"/>
    <w:rsid w:val="00B250B5"/>
    <w:rsid w:val="00B25C8C"/>
    <w:rsid w:val="00B262C5"/>
    <w:rsid w:val="00B267D6"/>
    <w:rsid w:val="00B267E9"/>
    <w:rsid w:val="00B30F3F"/>
    <w:rsid w:val="00B32652"/>
    <w:rsid w:val="00B330DF"/>
    <w:rsid w:val="00B3333C"/>
    <w:rsid w:val="00B3346C"/>
    <w:rsid w:val="00B3388F"/>
    <w:rsid w:val="00B338FB"/>
    <w:rsid w:val="00B35A05"/>
    <w:rsid w:val="00B36154"/>
    <w:rsid w:val="00B362C0"/>
    <w:rsid w:val="00B36789"/>
    <w:rsid w:val="00B36A0E"/>
    <w:rsid w:val="00B36C6D"/>
    <w:rsid w:val="00B37313"/>
    <w:rsid w:val="00B37CA9"/>
    <w:rsid w:val="00B40620"/>
    <w:rsid w:val="00B40739"/>
    <w:rsid w:val="00B41529"/>
    <w:rsid w:val="00B4232F"/>
    <w:rsid w:val="00B433F8"/>
    <w:rsid w:val="00B43745"/>
    <w:rsid w:val="00B437A9"/>
    <w:rsid w:val="00B438DB"/>
    <w:rsid w:val="00B440C5"/>
    <w:rsid w:val="00B445E5"/>
    <w:rsid w:val="00B44985"/>
    <w:rsid w:val="00B44E35"/>
    <w:rsid w:val="00B45CE0"/>
    <w:rsid w:val="00B45FEE"/>
    <w:rsid w:val="00B464E5"/>
    <w:rsid w:val="00B465F4"/>
    <w:rsid w:val="00B466CF"/>
    <w:rsid w:val="00B466F1"/>
    <w:rsid w:val="00B467FD"/>
    <w:rsid w:val="00B4723A"/>
    <w:rsid w:val="00B47D77"/>
    <w:rsid w:val="00B50C15"/>
    <w:rsid w:val="00B51E68"/>
    <w:rsid w:val="00B5201C"/>
    <w:rsid w:val="00B52B6B"/>
    <w:rsid w:val="00B53511"/>
    <w:rsid w:val="00B53DAC"/>
    <w:rsid w:val="00B544C8"/>
    <w:rsid w:val="00B545C4"/>
    <w:rsid w:val="00B54F38"/>
    <w:rsid w:val="00B550B1"/>
    <w:rsid w:val="00B5521E"/>
    <w:rsid w:val="00B55784"/>
    <w:rsid w:val="00B56148"/>
    <w:rsid w:val="00B5635F"/>
    <w:rsid w:val="00B568C3"/>
    <w:rsid w:val="00B568FA"/>
    <w:rsid w:val="00B56A6F"/>
    <w:rsid w:val="00B5712A"/>
    <w:rsid w:val="00B577A7"/>
    <w:rsid w:val="00B57954"/>
    <w:rsid w:val="00B57D42"/>
    <w:rsid w:val="00B60020"/>
    <w:rsid w:val="00B61CCD"/>
    <w:rsid w:val="00B620DB"/>
    <w:rsid w:val="00B628C8"/>
    <w:rsid w:val="00B633C8"/>
    <w:rsid w:val="00B638C7"/>
    <w:rsid w:val="00B66D39"/>
    <w:rsid w:val="00B67372"/>
    <w:rsid w:val="00B673C0"/>
    <w:rsid w:val="00B709C7"/>
    <w:rsid w:val="00B72315"/>
    <w:rsid w:val="00B733B3"/>
    <w:rsid w:val="00B7449D"/>
    <w:rsid w:val="00B747D2"/>
    <w:rsid w:val="00B74F58"/>
    <w:rsid w:val="00B750C3"/>
    <w:rsid w:val="00B75EBC"/>
    <w:rsid w:val="00B77127"/>
    <w:rsid w:val="00B773AF"/>
    <w:rsid w:val="00B7747C"/>
    <w:rsid w:val="00B77FED"/>
    <w:rsid w:val="00B80138"/>
    <w:rsid w:val="00B8085A"/>
    <w:rsid w:val="00B823EE"/>
    <w:rsid w:val="00B82E90"/>
    <w:rsid w:val="00B83C4B"/>
    <w:rsid w:val="00B8454B"/>
    <w:rsid w:val="00B847CA"/>
    <w:rsid w:val="00B84AA1"/>
    <w:rsid w:val="00B84AB8"/>
    <w:rsid w:val="00B84D2C"/>
    <w:rsid w:val="00B8561D"/>
    <w:rsid w:val="00B85BE3"/>
    <w:rsid w:val="00B85FAA"/>
    <w:rsid w:val="00B8743E"/>
    <w:rsid w:val="00B87F41"/>
    <w:rsid w:val="00B90414"/>
    <w:rsid w:val="00B90913"/>
    <w:rsid w:val="00B90CA3"/>
    <w:rsid w:val="00B91C12"/>
    <w:rsid w:val="00B92634"/>
    <w:rsid w:val="00B9294D"/>
    <w:rsid w:val="00B92CE2"/>
    <w:rsid w:val="00B9349C"/>
    <w:rsid w:val="00B94257"/>
    <w:rsid w:val="00B95AA2"/>
    <w:rsid w:val="00BA1AA6"/>
    <w:rsid w:val="00BA1D3E"/>
    <w:rsid w:val="00BA218B"/>
    <w:rsid w:val="00BA2CEC"/>
    <w:rsid w:val="00BA3B4B"/>
    <w:rsid w:val="00BA3DBC"/>
    <w:rsid w:val="00BA475E"/>
    <w:rsid w:val="00BA534D"/>
    <w:rsid w:val="00BA6339"/>
    <w:rsid w:val="00BA64E2"/>
    <w:rsid w:val="00BB0240"/>
    <w:rsid w:val="00BB0DD4"/>
    <w:rsid w:val="00BB1212"/>
    <w:rsid w:val="00BB1349"/>
    <w:rsid w:val="00BB135A"/>
    <w:rsid w:val="00BB1F6C"/>
    <w:rsid w:val="00BB53C6"/>
    <w:rsid w:val="00BB5A63"/>
    <w:rsid w:val="00BB5F0E"/>
    <w:rsid w:val="00BB65C1"/>
    <w:rsid w:val="00BC0956"/>
    <w:rsid w:val="00BC1A39"/>
    <w:rsid w:val="00BC1BE2"/>
    <w:rsid w:val="00BC24F5"/>
    <w:rsid w:val="00BC2D2F"/>
    <w:rsid w:val="00BC3B30"/>
    <w:rsid w:val="00BC4406"/>
    <w:rsid w:val="00BC4C9F"/>
    <w:rsid w:val="00BC4D7F"/>
    <w:rsid w:val="00BC5D3A"/>
    <w:rsid w:val="00BC65F0"/>
    <w:rsid w:val="00BC7141"/>
    <w:rsid w:val="00BC726B"/>
    <w:rsid w:val="00BC7BAF"/>
    <w:rsid w:val="00BC7EC2"/>
    <w:rsid w:val="00BD0186"/>
    <w:rsid w:val="00BD0371"/>
    <w:rsid w:val="00BD055D"/>
    <w:rsid w:val="00BD1D53"/>
    <w:rsid w:val="00BD212D"/>
    <w:rsid w:val="00BD21EC"/>
    <w:rsid w:val="00BD2475"/>
    <w:rsid w:val="00BD2CA7"/>
    <w:rsid w:val="00BD3F4A"/>
    <w:rsid w:val="00BD4059"/>
    <w:rsid w:val="00BD40CD"/>
    <w:rsid w:val="00BD48BE"/>
    <w:rsid w:val="00BD6668"/>
    <w:rsid w:val="00BD6EAF"/>
    <w:rsid w:val="00BD7379"/>
    <w:rsid w:val="00BE0635"/>
    <w:rsid w:val="00BE1AD1"/>
    <w:rsid w:val="00BE21C4"/>
    <w:rsid w:val="00BE2B82"/>
    <w:rsid w:val="00BE2EDE"/>
    <w:rsid w:val="00BE327F"/>
    <w:rsid w:val="00BE3A36"/>
    <w:rsid w:val="00BE4015"/>
    <w:rsid w:val="00BE4120"/>
    <w:rsid w:val="00BE4200"/>
    <w:rsid w:val="00BE513F"/>
    <w:rsid w:val="00BE6134"/>
    <w:rsid w:val="00BE748B"/>
    <w:rsid w:val="00BF0955"/>
    <w:rsid w:val="00BF0E6F"/>
    <w:rsid w:val="00BF1636"/>
    <w:rsid w:val="00BF164F"/>
    <w:rsid w:val="00BF309D"/>
    <w:rsid w:val="00BF3E99"/>
    <w:rsid w:val="00BF49FE"/>
    <w:rsid w:val="00BF4DC2"/>
    <w:rsid w:val="00BF68CD"/>
    <w:rsid w:val="00BF71C1"/>
    <w:rsid w:val="00C0074F"/>
    <w:rsid w:val="00C008CE"/>
    <w:rsid w:val="00C00B9E"/>
    <w:rsid w:val="00C00C7A"/>
    <w:rsid w:val="00C01077"/>
    <w:rsid w:val="00C01DCD"/>
    <w:rsid w:val="00C0203D"/>
    <w:rsid w:val="00C03117"/>
    <w:rsid w:val="00C03D0E"/>
    <w:rsid w:val="00C03DF2"/>
    <w:rsid w:val="00C03ED4"/>
    <w:rsid w:val="00C04A53"/>
    <w:rsid w:val="00C060E4"/>
    <w:rsid w:val="00C06189"/>
    <w:rsid w:val="00C0629B"/>
    <w:rsid w:val="00C06CF0"/>
    <w:rsid w:val="00C074E3"/>
    <w:rsid w:val="00C07AA4"/>
    <w:rsid w:val="00C07E8D"/>
    <w:rsid w:val="00C07EFC"/>
    <w:rsid w:val="00C10951"/>
    <w:rsid w:val="00C10C8F"/>
    <w:rsid w:val="00C10F8D"/>
    <w:rsid w:val="00C1161D"/>
    <w:rsid w:val="00C12113"/>
    <w:rsid w:val="00C15F90"/>
    <w:rsid w:val="00C1613E"/>
    <w:rsid w:val="00C16521"/>
    <w:rsid w:val="00C172D2"/>
    <w:rsid w:val="00C203E3"/>
    <w:rsid w:val="00C22BD5"/>
    <w:rsid w:val="00C22C29"/>
    <w:rsid w:val="00C22CBD"/>
    <w:rsid w:val="00C22EF9"/>
    <w:rsid w:val="00C24519"/>
    <w:rsid w:val="00C24E5D"/>
    <w:rsid w:val="00C258BD"/>
    <w:rsid w:val="00C2655C"/>
    <w:rsid w:val="00C26D31"/>
    <w:rsid w:val="00C27010"/>
    <w:rsid w:val="00C2720B"/>
    <w:rsid w:val="00C273C3"/>
    <w:rsid w:val="00C274AF"/>
    <w:rsid w:val="00C277B2"/>
    <w:rsid w:val="00C27A01"/>
    <w:rsid w:val="00C3103B"/>
    <w:rsid w:val="00C321B2"/>
    <w:rsid w:val="00C32CEC"/>
    <w:rsid w:val="00C33538"/>
    <w:rsid w:val="00C33788"/>
    <w:rsid w:val="00C337D1"/>
    <w:rsid w:val="00C338BE"/>
    <w:rsid w:val="00C33CB5"/>
    <w:rsid w:val="00C34A6F"/>
    <w:rsid w:val="00C35BC0"/>
    <w:rsid w:val="00C36350"/>
    <w:rsid w:val="00C37768"/>
    <w:rsid w:val="00C406A5"/>
    <w:rsid w:val="00C407F3"/>
    <w:rsid w:val="00C40A50"/>
    <w:rsid w:val="00C40B6E"/>
    <w:rsid w:val="00C40EA6"/>
    <w:rsid w:val="00C4207D"/>
    <w:rsid w:val="00C43DE9"/>
    <w:rsid w:val="00C45142"/>
    <w:rsid w:val="00C45504"/>
    <w:rsid w:val="00C4554E"/>
    <w:rsid w:val="00C45829"/>
    <w:rsid w:val="00C46184"/>
    <w:rsid w:val="00C466D4"/>
    <w:rsid w:val="00C46D68"/>
    <w:rsid w:val="00C475F6"/>
    <w:rsid w:val="00C4787F"/>
    <w:rsid w:val="00C4794E"/>
    <w:rsid w:val="00C47B2F"/>
    <w:rsid w:val="00C47E5A"/>
    <w:rsid w:val="00C50E3C"/>
    <w:rsid w:val="00C524B1"/>
    <w:rsid w:val="00C52C47"/>
    <w:rsid w:val="00C53117"/>
    <w:rsid w:val="00C531B8"/>
    <w:rsid w:val="00C543C2"/>
    <w:rsid w:val="00C54664"/>
    <w:rsid w:val="00C54BD3"/>
    <w:rsid w:val="00C54C6C"/>
    <w:rsid w:val="00C551F3"/>
    <w:rsid w:val="00C5521A"/>
    <w:rsid w:val="00C55378"/>
    <w:rsid w:val="00C561D0"/>
    <w:rsid w:val="00C5655B"/>
    <w:rsid w:val="00C60987"/>
    <w:rsid w:val="00C61171"/>
    <w:rsid w:val="00C6125C"/>
    <w:rsid w:val="00C617FF"/>
    <w:rsid w:val="00C6208A"/>
    <w:rsid w:val="00C6214B"/>
    <w:rsid w:val="00C631E0"/>
    <w:rsid w:val="00C6331D"/>
    <w:rsid w:val="00C64EBC"/>
    <w:rsid w:val="00C66307"/>
    <w:rsid w:val="00C675D1"/>
    <w:rsid w:val="00C675E1"/>
    <w:rsid w:val="00C7023D"/>
    <w:rsid w:val="00C707E8"/>
    <w:rsid w:val="00C707E9"/>
    <w:rsid w:val="00C70A3C"/>
    <w:rsid w:val="00C710E3"/>
    <w:rsid w:val="00C72446"/>
    <w:rsid w:val="00C7282E"/>
    <w:rsid w:val="00C72AF5"/>
    <w:rsid w:val="00C742A0"/>
    <w:rsid w:val="00C75D74"/>
    <w:rsid w:val="00C7666F"/>
    <w:rsid w:val="00C76DB4"/>
    <w:rsid w:val="00C77A63"/>
    <w:rsid w:val="00C816F4"/>
    <w:rsid w:val="00C81DA7"/>
    <w:rsid w:val="00C81DB2"/>
    <w:rsid w:val="00C81DCE"/>
    <w:rsid w:val="00C82ADE"/>
    <w:rsid w:val="00C82BD2"/>
    <w:rsid w:val="00C830B8"/>
    <w:rsid w:val="00C83EF8"/>
    <w:rsid w:val="00C8478F"/>
    <w:rsid w:val="00C86C26"/>
    <w:rsid w:val="00C87838"/>
    <w:rsid w:val="00C901F3"/>
    <w:rsid w:val="00C90CD6"/>
    <w:rsid w:val="00C90E29"/>
    <w:rsid w:val="00C91F7D"/>
    <w:rsid w:val="00C93577"/>
    <w:rsid w:val="00C939E2"/>
    <w:rsid w:val="00C93DB8"/>
    <w:rsid w:val="00C94F4A"/>
    <w:rsid w:val="00C96321"/>
    <w:rsid w:val="00C9675C"/>
    <w:rsid w:val="00CA1840"/>
    <w:rsid w:val="00CA201A"/>
    <w:rsid w:val="00CA368A"/>
    <w:rsid w:val="00CA5B10"/>
    <w:rsid w:val="00CA6EF2"/>
    <w:rsid w:val="00CA783C"/>
    <w:rsid w:val="00CB040C"/>
    <w:rsid w:val="00CB2AA3"/>
    <w:rsid w:val="00CB2ADF"/>
    <w:rsid w:val="00CB2C46"/>
    <w:rsid w:val="00CB3F6E"/>
    <w:rsid w:val="00CB401C"/>
    <w:rsid w:val="00CB55DA"/>
    <w:rsid w:val="00CB5B2D"/>
    <w:rsid w:val="00CB5F93"/>
    <w:rsid w:val="00CB6A07"/>
    <w:rsid w:val="00CB6BC8"/>
    <w:rsid w:val="00CB6EC8"/>
    <w:rsid w:val="00CB6F67"/>
    <w:rsid w:val="00CC0881"/>
    <w:rsid w:val="00CC165B"/>
    <w:rsid w:val="00CC1E2A"/>
    <w:rsid w:val="00CC1F9E"/>
    <w:rsid w:val="00CC2EBC"/>
    <w:rsid w:val="00CC3CCB"/>
    <w:rsid w:val="00CC3E45"/>
    <w:rsid w:val="00CC4330"/>
    <w:rsid w:val="00CC48C4"/>
    <w:rsid w:val="00CC4968"/>
    <w:rsid w:val="00CC50D0"/>
    <w:rsid w:val="00CC578F"/>
    <w:rsid w:val="00CC5BE3"/>
    <w:rsid w:val="00CC5E57"/>
    <w:rsid w:val="00CC5F9B"/>
    <w:rsid w:val="00CC6040"/>
    <w:rsid w:val="00CC6876"/>
    <w:rsid w:val="00CC6E7E"/>
    <w:rsid w:val="00CC775B"/>
    <w:rsid w:val="00CC7D7B"/>
    <w:rsid w:val="00CC7E37"/>
    <w:rsid w:val="00CD0371"/>
    <w:rsid w:val="00CD05DF"/>
    <w:rsid w:val="00CD4837"/>
    <w:rsid w:val="00CD5175"/>
    <w:rsid w:val="00CD54D8"/>
    <w:rsid w:val="00CD5D5E"/>
    <w:rsid w:val="00CD619A"/>
    <w:rsid w:val="00CD6FB4"/>
    <w:rsid w:val="00CD7687"/>
    <w:rsid w:val="00CD7CC1"/>
    <w:rsid w:val="00CE0FA0"/>
    <w:rsid w:val="00CE1EA5"/>
    <w:rsid w:val="00CE293C"/>
    <w:rsid w:val="00CE2AC8"/>
    <w:rsid w:val="00CE302C"/>
    <w:rsid w:val="00CE3CE9"/>
    <w:rsid w:val="00CE4368"/>
    <w:rsid w:val="00CE5770"/>
    <w:rsid w:val="00CE5DE0"/>
    <w:rsid w:val="00CE5E84"/>
    <w:rsid w:val="00CE5F75"/>
    <w:rsid w:val="00CE637A"/>
    <w:rsid w:val="00CE65B7"/>
    <w:rsid w:val="00CE684F"/>
    <w:rsid w:val="00CE6883"/>
    <w:rsid w:val="00CE7454"/>
    <w:rsid w:val="00CE78B3"/>
    <w:rsid w:val="00CF00BA"/>
    <w:rsid w:val="00CF0F58"/>
    <w:rsid w:val="00CF15FD"/>
    <w:rsid w:val="00CF1940"/>
    <w:rsid w:val="00CF1B66"/>
    <w:rsid w:val="00CF1F07"/>
    <w:rsid w:val="00CF32C2"/>
    <w:rsid w:val="00CF42D0"/>
    <w:rsid w:val="00CF461C"/>
    <w:rsid w:val="00CF4C1A"/>
    <w:rsid w:val="00CF4C63"/>
    <w:rsid w:val="00CF6152"/>
    <w:rsid w:val="00CF628E"/>
    <w:rsid w:val="00CF6888"/>
    <w:rsid w:val="00CF6EA2"/>
    <w:rsid w:val="00CF7468"/>
    <w:rsid w:val="00CF7873"/>
    <w:rsid w:val="00D01457"/>
    <w:rsid w:val="00D01524"/>
    <w:rsid w:val="00D043AA"/>
    <w:rsid w:val="00D0540D"/>
    <w:rsid w:val="00D056A6"/>
    <w:rsid w:val="00D06130"/>
    <w:rsid w:val="00D06B11"/>
    <w:rsid w:val="00D06F2E"/>
    <w:rsid w:val="00D071D8"/>
    <w:rsid w:val="00D07EE1"/>
    <w:rsid w:val="00D10C40"/>
    <w:rsid w:val="00D1192F"/>
    <w:rsid w:val="00D13039"/>
    <w:rsid w:val="00D138CD"/>
    <w:rsid w:val="00D14321"/>
    <w:rsid w:val="00D14369"/>
    <w:rsid w:val="00D15335"/>
    <w:rsid w:val="00D15AAE"/>
    <w:rsid w:val="00D16816"/>
    <w:rsid w:val="00D220C4"/>
    <w:rsid w:val="00D220EE"/>
    <w:rsid w:val="00D2217A"/>
    <w:rsid w:val="00D23DB9"/>
    <w:rsid w:val="00D24F83"/>
    <w:rsid w:val="00D2574D"/>
    <w:rsid w:val="00D25DE7"/>
    <w:rsid w:val="00D25F19"/>
    <w:rsid w:val="00D265B4"/>
    <w:rsid w:val="00D268AD"/>
    <w:rsid w:val="00D26993"/>
    <w:rsid w:val="00D27595"/>
    <w:rsid w:val="00D3041F"/>
    <w:rsid w:val="00D31353"/>
    <w:rsid w:val="00D31E15"/>
    <w:rsid w:val="00D32472"/>
    <w:rsid w:val="00D32B79"/>
    <w:rsid w:val="00D32DC6"/>
    <w:rsid w:val="00D3341B"/>
    <w:rsid w:val="00D33705"/>
    <w:rsid w:val="00D33763"/>
    <w:rsid w:val="00D33AD6"/>
    <w:rsid w:val="00D34AD8"/>
    <w:rsid w:val="00D34EEF"/>
    <w:rsid w:val="00D354F8"/>
    <w:rsid w:val="00D35ED4"/>
    <w:rsid w:val="00D36492"/>
    <w:rsid w:val="00D368E3"/>
    <w:rsid w:val="00D36F79"/>
    <w:rsid w:val="00D41036"/>
    <w:rsid w:val="00D41760"/>
    <w:rsid w:val="00D446AE"/>
    <w:rsid w:val="00D447E2"/>
    <w:rsid w:val="00D44923"/>
    <w:rsid w:val="00D44DD3"/>
    <w:rsid w:val="00D44E0B"/>
    <w:rsid w:val="00D44FCD"/>
    <w:rsid w:val="00D45BC6"/>
    <w:rsid w:val="00D45EB7"/>
    <w:rsid w:val="00D460D2"/>
    <w:rsid w:val="00D4734C"/>
    <w:rsid w:val="00D474EA"/>
    <w:rsid w:val="00D50460"/>
    <w:rsid w:val="00D50AA6"/>
    <w:rsid w:val="00D50CD2"/>
    <w:rsid w:val="00D514CB"/>
    <w:rsid w:val="00D51BEA"/>
    <w:rsid w:val="00D532FC"/>
    <w:rsid w:val="00D55145"/>
    <w:rsid w:val="00D56237"/>
    <w:rsid w:val="00D566A2"/>
    <w:rsid w:val="00D56BE7"/>
    <w:rsid w:val="00D56E87"/>
    <w:rsid w:val="00D5718F"/>
    <w:rsid w:val="00D57785"/>
    <w:rsid w:val="00D57B3F"/>
    <w:rsid w:val="00D57D72"/>
    <w:rsid w:val="00D60035"/>
    <w:rsid w:val="00D60A51"/>
    <w:rsid w:val="00D60FE6"/>
    <w:rsid w:val="00D6149F"/>
    <w:rsid w:val="00D6249B"/>
    <w:rsid w:val="00D62986"/>
    <w:rsid w:val="00D629E8"/>
    <w:rsid w:val="00D63207"/>
    <w:rsid w:val="00D64802"/>
    <w:rsid w:val="00D64BEF"/>
    <w:rsid w:val="00D65290"/>
    <w:rsid w:val="00D65EE3"/>
    <w:rsid w:val="00D66DEF"/>
    <w:rsid w:val="00D66EE6"/>
    <w:rsid w:val="00D678BC"/>
    <w:rsid w:val="00D7009F"/>
    <w:rsid w:val="00D70E7E"/>
    <w:rsid w:val="00D71178"/>
    <w:rsid w:val="00D71C5D"/>
    <w:rsid w:val="00D7244C"/>
    <w:rsid w:val="00D734A8"/>
    <w:rsid w:val="00D73CF2"/>
    <w:rsid w:val="00D740E1"/>
    <w:rsid w:val="00D745F7"/>
    <w:rsid w:val="00D751C4"/>
    <w:rsid w:val="00D751F2"/>
    <w:rsid w:val="00D76045"/>
    <w:rsid w:val="00D76228"/>
    <w:rsid w:val="00D76EB8"/>
    <w:rsid w:val="00D76F6D"/>
    <w:rsid w:val="00D801CA"/>
    <w:rsid w:val="00D806D1"/>
    <w:rsid w:val="00D81606"/>
    <w:rsid w:val="00D82199"/>
    <w:rsid w:val="00D82902"/>
    <w:rsid w:val="00D82A87"/>
    <w:rsid w:val="00D83D50"/>
    <w:rsid w:val="00D840B6"/>
    <w:rsid w:val="00D84CBA"/>
    <w:rsid w:val="00D84F8E"/>
    <w:rsid w:val="00D859C2"/>
    <w:rsid w:val="00D85CD8"/>
    <w:rsid w:val="00D86611"/>
    <w:rsid w:val="00D87553"/>
    <w:rsid w:val="00D900E5"/>
    <w:rsid w:val="00D90678"/>
    <w:rsid w:val="00D9091F"/>
    <w:rsid w:val="00D90A52"/>
    <w:rsid w:val="00D919B8"/>
    <w:rsid w:val="00D93CEF"/>
    <w:rsid w:val="00D9426E"/>
    <w:rsid w:val="00D9465C"/>
    <w:rsid w:val="00D956BB"/>
    <w:rsid w:val="00D960DB"/>
    <w:rsid w:val="00D96442"/>
    <w:rsid w:val="00D96EED"/>
    <w:rsid w:val="00DA1203"/>
    <w:rsid w:val="00DA1631"/>
    <w:rsid w:val="00DA253D"/>
    <w:rsid w:val="00DA2A5F"/>
    <w:rsid w:val="00DA36AB"/>
    <w:rsid w:val="00DA404F"/>
    <w:rsid w:val="00DA5309"/>
    <w:rsid w:val="00DA65B7"/>
    <w:rsid w:val="00DA755C"/>
    <w:rsid w:val="00DA76E7"/>
    <w:rsid w:val="00DB08BF"/>
    <w:rsid w:val="00DB0DC5"/>
    <w:rsid w:val="00DB0E66"/>
    <w:rsid w:val="00DB1BC4"/>
    <w:rsid w:val="00DB1EDF"/>
    <w:rsid w:val="00DB2214"/>
    <w:rsid w:val="00DB2601"/>
    <w:rsid w:val="00DB3137"/>
    <w:rsid w:val="00DB3E3B"/>
    <w:rsid w:val="00DB4156"/>
    <w:rsid w:val="00DB4F0D"/>
    <w:rsid w:val="00DB5BD5"/>
    <w:rsid w:val="00DB622C"/>
    <w:rsid w:val="00DB6612"/>
    <w:rsid w:val="00DB7876"/>
    <w:rsid w:val="00DB7A4E"/>
    <w:rsid w:val="00DB7E52"/>
    <w:rsid w:val="00DC110F"/>
    <w:rsid w:val="00DC16C3"/>
    <w:rsid w:val="00DC1EEC"/>
    <w:rsid w:val="00DC3898"/>
    <w:rsid w:val="00DC5189"/>
    <w:rsid w:val="00DC5EFA"/>
    <w:rsid w:val="00DC702A"/>
    <w:rsid w:val="00DC7885"/>
    <w:rsid w:val="00DD101A"/>
    <w:rsid w:val="00DD1D02"/>
    <w:rsid w:val="00DD1DD7"/>
    <w:rsid w:val="00DD2F2B"/>
    <w:rsid w:val="00DD2F86"/>
    <w:rsid w:val="00DD3950"/>
    <w:rsid w:val="00DD3CCA"/>
    <w:rsid w:val="00DD46F1"/>
    <w:rsid w:val="00DD48F9"/>
    <w:rsid w:val="00DD4B9D"/>
    <w:rsid w:val="00DE0682"/>
    <w:rsid w:val="00DE08C5"/>
    <w:rsid w:val="00DE0A23"/>
    <w:rsid w:val="00DE0B01"/>
    <w:rsid w:val="00DE1007"/>
    <w:rsid w:val="00DE17BC"/>
    <w:rsid w:val="00DE3A2F"/>
    <w:rsid w:val="00DE3BEA"/>
    <w:rsid w:val="00DE3D84"/>
    <w:rsid w:val="00DE54BB"/>
    <w:rsid w:val="00DE576B"/>
    <w:rsid w:val="00DE6650"/>
    <w:rsid w:val="00DE68E8"/>
    <w:rsid w:val="00DE7446"/>
    <w:rsid w:val="00DE7D1E"/>
    <w:rsid w:val="00DF0105"/>
    <w:rsid w:val="00DF06C3"/>
    <w:rsid w:val="00DF0881"/>
    <w:rsid w:val="00DF1ECE"/>
    <w:rsid w:val="00DF3069"/>
    <w:rsid w:val="00DF3BDE"/>
    <w:rsid w:val="00DF46AA"/>
    <w:rsid w:val="00DF6F95"/>
    <w:rsid w:val="00DF701F"/>
    <w:rsid w:val="00DF7628"/>
    <w:rsid w:val="00DF7895"/>
    <w:rsid w:val="00DF7DE5"/>
    <w:rsid w:val="00E00056"/>
    <w:rsid w:val="00E00D31"/>
    <w:rsid w:val="00E00F18"/>
    <w:rsid w:val="00E01CC3"/>
    <w:rsid w:val="00E02100"/>
    <w:rsid w:val="00E02407"/>
    <w:rsid w:val="00E02A30"/>
    <w:rsid w:val="00E02B1A"/>
    <w:rsid w:val="00E0303C"/>
    <w:rsid w:val="00E03B03"/>
    <w:rsid w:val="00E04C5D"/>
    <w:rsid w:val="00E05A0E"/>
    <w:rsid w:val="00E06C6C"/>
    <w:rsid w:val="00E06FA9"/>
    <w:rsid w:val="00E07F3F"/>
    <w:rsid w:val="00E07F52"/>
    <w:rsid w:val="00E07FF0"/>
    <w:rsid w:val="00E10208"/>
    <w:rsid w:val="00E10D2E"/>
    <w:rsid w:val="00E11260"/>
    <w:rsid w:val="00E1126D"/>
    <w:rsid w:val="00E11C91"/>
    <w:rsid w:val="00E1256D"/>
    <w:rsid w:val="00E12B44"/>
    <w:rsid w:val="00E13AE7"/>
    <w:rsid w:val="00E14128"/>
    <w:rsid w:val="00E14B80"/>
    <w:rsid w:val="00E15D62"/>
    <w:rsid w:val="00E15EA1"/>
    <w:rsid w:val="00E16187"/>
    <w:rsid w:val="00E16D74"/>
    <w:rsid w:val="00E1701B"/>
    <w:rsid w:val="00E17957"/>
    <w:rsid w:val="00E17965"/>
    <w:rsid w:val="00E2016D"/>
    <w:rsid w:val="00E20BCE"/>
    <w:rsid w:val="00E21314"/>
    <w:rsid w:val="00E216E5"/>
    <w:rsid w:val="00E2294D"/>
    <w:rsid w:val="00E2299E"/>
    <w:rsid w:val="00E25094"/>
    <w:rsid w:val="00E2561D"/>
    <w:rsid w:val="00E26239"/>
    <w:rsid w:val="00E279AC"/>
    <w:rsid w:val="00E27C6C"/>
    <w:rsid w:val="00E27CB8"/>
    <w:rsid w:val="00E30D54"/>
    <w:rsid w:val="00E31299"/>
    <w:rsid w:val="00E320DE"/>
    <w:rsid w:val="00E33529"/>
    <w:rsid w:val="00E34602"/>
    <w:rsid w:val="00E34E13"/>
    <w:rsid w:val="00E35051"/>
    <w:rsid w:val="00E3559E"/>
    <w:rsid w:val="00E35B53"/>
    <w:rsid w:val="00E3644B"/>
    <w:rsid w:val="00E36C05"/>
    <w:rsid w:val="00E37D1E"/>
    <w:rsid w:val="00E37E07"/>
    <w:rsid w:val="00E41CEC"/>
    <w:rsid w:val="00E41E57"/>
    <w:rsid w:val="00E423CE"/>
    <w:rsid w:val="00E42979"/>
    <w:rsid w:val="00E432E5"/>
    <w:rsid w:val="00E44AF5"/>
    <w:rsid w:val="00E45366"/>
    <w:rsid w:val="00E46022"/>
    <w:rsid w:val="00E470E9"/>
    <w:rsid w:val="00E509BF"/>
    <w:rsid w:val="00E5215E"/>
    <w:rsid w:val="00E532FF"/>
    <w:rsid w:val="00E534B4"/>
    <w:rsid w:val="00E54727"/>
    <w:rsid w:val="00E54E6C"/>
    <w:rsid w:val="00E555F1"/>
    <w:rsid w:val="00E55A72"/>
    <w:rsid w:val="00E55B54"/>
    <w:rsid w:val="00E566C9"/>
    <w:rsid w:val="00E57584"/>
    <w:rsid w:val="00E57A2F"/>
    <w:rsid w:val="00E638B9"/>
    <w:rsid w:val="00E6422C"/>
    <w:rsid w:val="00E64E8F"/>
    <w:rsid w:val="00E64F62"/>
    <w:rsid w:val="00E65EA8"/>
    <w:rsid w:val="00E66CB9"/>
    <w:rsid w:val="00E6798F"/>
    <w:rsid w:val="00E67D74"/>
    <w:rsid w:val="00E706B7"/>
    <w:rsid w:val="00E70724"/>
    <w:rsid w:val="00E708B6"/>
    <w:rsid w:val="00E712A3"/>
    <w:rsid w:val="00E71B39"/>
    <w:rsid w:val="00E7275B"/>
    <w:rsid w:val="00E7333E"/>
    <w:rsid w:val="00E7352C"/>
    <w:rsid w:val="00E73AF3"/>
    <w:rsid w:val="00E73B67"/>
    <w:rsid w:val="00E73D8A"/>
    <w:rsid w:val="00E73D8C"/>
    <w:rsid w:val="00E73DDD"/>
    <w:rsid w:val="00E74561"/>
    <w:rsid w:val="00E74A8B"/>
    <w:rsid w:val="00E75F71"/>
    <w:rsid w:val="00E7794A"/>
    <w:rsid w:val="00E77FEC"/>
    <w:rsid w:val="00E810CA"/>
    <w:rsid w:val="00E81564"/>
    <w:rsid w:val="00E826E5"/>
    <w:rsid w:val="00E82E6F"/>
    <w:rsid w:val="00E83C97"/>
    <w:rsid w:val="00E83E2D"/>
    <w:rsid w:val="00E840B7"/>
    <w:rsid w:val="00E845FF"/>
    <w:rsid w:val="00E850E3"/>
    <w:rsid w:val="00E85230"/>
    <w:rsid w:val="00E85B35"/>
    <w:rsid w:val="00E866DC"/>
    <w:rsid w:val="00E86E38"/>
    <w:rsid w:val="00E86F14"/>
    <w:rsid w:val="00E8704E"/>
    <w:rsid w:val="00E9037A"/>
    <w:rsid w:val="00E90749"/>
    <w:rsid w:val="00E9089F"/>
    <w:rsid w:val="00E90EB6"/>
    <w:rsid w:val="00E910A4"/>
    <w:rsid w:val="00E91590"/>
    <w:rsid w:val="00E91C10"/>
    <w:rsid w:val="00E91FB8"/>
    <w:rsid w:val="00E92775"/>
    <w:rsid w:val="00E92AF8"/>
    <w:rsid w:val="00E93131"/>
    <w:rsid w:val="00E93688"/>
    <w:rsid w:val="00E93C64"/>
    <w:rsid w:val="00E943C4"/>
    <w:rsid w:val="00E956EF"/>
    <w:rsid w:val="00E959EC"/>
    <w:rsid w:val="00E95E35"/>
    <w:rsid w:val="00E96205"/>
    <w:rsid w:val="00E965BC"/>
    <w:rsid w:val="00E96AC9"/>
    <w:rsid w:val="00E96D60"/>
    <w:rsid w:val="00EA1256"/>
    <w:rsid w:val="00EA1362"/>
    <w:rsid w:val="00EA155D"/>
    <w:rsid w:val="00EA23C9"/>
    <w:rsid w:val="00EA3BCA"/>
    <w:rsid w:val="00EA428F"/>
    <w:rsid w:val="00EA470C"/>
    <w:rsid w:val="00EA4B87"/>
    <w:rsid w:val="00EA614B"/>
    <w:rsid w:val="00EA66D7"/>
    <w:rsid w:val="00EA6B90"/>
    <w:rsid w:val="00EA6E16"/>
    <w:rsid w:val="00EA6E2B"/>
    <w:rsid w:val="00EA6F0B"/>
    <w:rsid w:val="00EB0CC5"/>
    <w:rsid w:val="00EB1AEA"/>
    <w:rsid w:val="00EB20D6"/>
    <w:rsid w:val="00EB23F1"/>
    <w:rsid w:val="00EB25AC"/>
    <w:rsid w:val="00EB355C"/>
    <w:rsid w:val="00EB3C26"/>
    <w:rsid w:val="00EB4051"/>
    <w:rsid w:val="00EB4539"/>
    <w:rsid w:val="00EB617D"/>
    <w:rsid w:val="00EB62A9"/>
    <w:rsid w:val="00EB6576"/>
    <w:rsid w:val="00EB73AD"/>
    <w:rsid w:val="00EB73B1"/>
    <w:rsid w:val="00EB7CF1"/>
    <w:rsid w:val="00EB7E81"/>
    <w:rsid w:val="00EC118B"/>
    <w:rsid w:val="00EC15ED"/>
    <w:rsid w:val="00EC17E1"/>
    <w:rsid w:val="00EC17F8"/>
    <w:rsid w:val="00EC2A6F"/>
    <w:rsid w:val="00EC3F0E"/>
    <w:rsid w:val="00EC47B9"/>
    <w:rsid w:val="00EC5354"/>
    <w:rsid w:val="00EC5762"/>
    <w:rsid w:val="00EC5E91"/>
    <w:rsid w:val="00EC5F0F"/>
    <w:rsid w:val="00EC6080"/>
    <w:rsid w:val="00EC6534"/>
    <w:rsid w:val="00EC66CD"/>
    <w:rsid w:val="00ED073F"/>
    <w:rsid w:val="00ED2402"/>
    <w:rsid w:val="00ED3269"/>
    <w:rsid w:val="00ED4653"/>
    <w:rsid w:val="00ED4689"/>
    <w:rsid w:val="00ED65C9"/>
    <w:rsid w:val="00ED6FCD"/>
    <w:rsid w:val="00ED7164"/>
    <w:rsid w:val="00ED77A2"/>
    <w:rsid w:val="00ED7BEB"/>
    <w:rsid w:val="00ED7D5C"/>
    <w:rsid w:val="00EE08CD"/>
    <w:rsid w:val="00EE0F20"/>
    <w:rsid w:val="00EE188C"/>
    <w:rsid w:val="00EE25CD"/>
    <w:rsid w:val="00EE291A"/>
    <w:rsid w:val="00EE3282"/>
    <w:rsid w:val="00EE3288"/>
    <w:rsid w:val="00EE42FC"/>
    <w:rsid w:val="00EE4A76"/>
    <w:rsid w:val="00EE4D9C"/>
    <w:rsid w:val="00EE629B"/>
    <w:rsid w:val="00EE66FF"/>
    <w:rsid w:val="00EE674D"/>
    <w:rsid w:val="00EE727D"/>
    <w:rsid w:val="00EE7539"/>
    <w:rsid w:val="00EE7C2A"/>
    <w:rsid w:val="00EF00AF"/>
    <w:rsid w:val="00EF0932"/>
    <w:rsid w:val="00EF100D"/>
    <w:rsid w:val="00EF323F"/>
    <w:rsid w:val="00EF39A0"/>
    <w:rsid w:val="00EF61A1"/>
    <w:rsid w:val="00EF63FD"/>
    <w:rsid w:val="00EF646C"/>
    <w:rsid w:val="00EF668A"/>
    <w:rsid w:val="00EF6F55"/>
    <w:rsid w:val="00EF7060"/>
    <w:rsid w:val="00EF77A6"/>
    <w:rsid w:val="00EF77C9"/>
    <w:rsid w:val="00F00191"/>
    <w:rsid w:val="00F0081F"/>
    <w:rsid w:val="00F00CEB"/>
    <w:rsid w:val="00F01370"/>
    <w:rsid w:val="00F02137"/>
    <w:rsid w:val="00F02B21"/>
    <w:rsid w:val="00F03888"/>
    <w:rsid w:val="00F04A2A"/>
    <w:rsid w:val="00F06525"/>
    <w:rsid w:val="00F066B7"/>
    <w:rsid w:val="00F06873"/>
    <w:rsid w:val="00F06B58"/>
    <w:rsid w:val="00F07789"/>
    <w:rsid w:val="00F07B86"/>
    <w:rsid w:val="00F1039A"/>
    <w:rsid w:val="00F10614"/>
    <w:rsid w:val="00F11373"/>
    <w:rsid w:val="00F12F96"/>
    <w:rsid w:val="00F13812"/>
    <w:rsid w:val="00F13B5D"/>
    <w:rsid w:val="00F146AB"/>
    <w:rsid w:val="00F14A1A"/>
    <w:rsid w:val="00F15649"/>
    <w:rsid w:val="00F15F06"/>
    <w:rsid w:val="00F16159"/>
    <w:rsid w:val="00F161C7"/>
    <w:rsid w:val="00F161DE"/>
    <w:rsid w:val="00F16763"/>
    <w:rsid w:val="00F168B9"/>
    <w:rsid w:val="00F16F16"/>
    <w:rsid w:val="00F20B6B"/>
    <w:rsid w:val="00F20CBF"/>
    <w:rsid w:val="00F21141"/>
    <w:rsid w:val="00F21810"/>
    <w:rsid w:val="00F22142"/>
    <w:rsid w:val="00F2263F"/>
    <w:rsid w:val="00F22D4B"/>
    <w:rsid w:val="00F241E8"/>
    <w:rsid w:val="00F249BB"/>
    <w:rsid w:val="00F26BE5"/>
    <w:rsid w:val="00F2729D"/>
    <w:rsid w:val="00F27358"/>
    <w:rsid w:val="00F3070D"/>
    <w:rsid w:val="00F31746"/>
    <w:rsid w:val="00F32578"/>
    <w:rsid w:val="00F327F1"/>
    <w:rsid w:val="00F34166"/>
    <w:rsid w:val="00F36014"/>
    <w:rsid w:val="00F369A0"/>
    <w:rsid w:val="00F36E9C"/>
    <w:rsid w:val="00F37EAC"/>
    <w:rsid w:val="00F416C7"/>
    <w:rsid w:val="00F41B98"/>
    <w:rsid w:val="00F41F78"/>
    <w:rsid w:val="00F42458"/>
    <w:rsid w:val="00F425AF"/>
    <w:rsid w:val="00F42708"/>
    <w:rsid w:val="00F42FF4"/>
    <w:rsid w:val="00F4378F"/>
    <w:rsid w:val="00F44000"/>
    <w:rsid w:val="00F4448F"/>
    <w:rsid w:val="00F44B5F"/>
    <w:rsid w:val="00F45113"/>
    <w:rsid w:val="00F4557E"/>
    <w:rsid w:val="00F455B9"/>
    <w:rsid w:val="00F45756"/>
    <w:rsid w:val="00F45775"/>
    <w:rsid w:val="00F4616D"/>
    <w:rsid w:val="00F5030B"/>
    <w:rsid w:val="00F5224C"/>
    <w:rsid w:val="00F53334"/>
    <w:rsid w:val="00F53C5D"/>
    <w:rsid w:val="00F541C2"/>
    <w:rsid w:val="00F55249"/>
    <w:rsid w:val="00F5672B"/>
    <w:rsid w:val="00F567E1"/>
    <w:rsid w:val="00F571B5"/>
    <w:rsid w:val="00F5732F"/>
    <w:rsid w:val="00F57D8D"/>
    <w:rsid w:val="00F57DEE"/>
    <w:rsid w:val="00F601DB"/>
    <w:rsid w:val="00F60E99"/>
    <w:rsid w:val="00F60FEF"/>
    <w:rsid w:val="00F6128D"/>
    <w:rsid w:val="00F6144F"/>
    <w:rsid w:val="00F61622"/>
    <w:rsid w:val="00F61BC4"/>
    <w:rsid w:val="00F61CAB"/>
    <w:rsid w:val="00F61FB3"/>
    <w:rsid w:val="00F6435E"/>
    <w:rsid w:val="00F64CF5"/>
    <w:rsid w:val="00F65590"/>
    <w:rsid w:val="00F662DF"/>
    <w:rsid w:val="00F67690"/>
    <w:rsid w:val="00F67E6B"/>
    <w:rsid w:val="00F708C2"/>
    <w:rsid w:val="00F71527"/>
    <w:rsid w:val="00F716A7"/>
    <w:rsid w:val="00F71904"/>
    <w:rsid w:val="00F719E9"/>
    <w:rsid w:val="00F72303"/>
    <w:rsid w:val="00F7293A"/>
    <w:rsid w:val="00F73883"/>
    <w:rsid w:val="00F76996"/>
    <w:rsid w:val="00F76D14"/>
    <w:rsid w:val="00F77012"/>
    <w:rsid w:val="00F80F37"/>
    <w:rsid w:val="00F81590"/>
    <w:rsid w:val="00F81C2A"/>
    <w:rsid w:val="00F81CEE"/>
    <w:rsid w:val="00F82012"/>
    <w:rsid w:val="00F82242"/>
    <w:rsid w:val="00F82A7D"/>
    <w:rsid w:val="00F8360D"/>
    <w:rsid w:val="00F83701"/>
    <w:rsid w:val="00F83B24"/>
    <w:rsid w:val="00F8422D"/>
    <w:rsid w:val="00F842FB"/>
    <w:rsid w:val="00F8470B"/>
    <w:rsid w:val="00F84983"/>
    <w:rsid w:val="00F84D21"/>
    <w:rsid w:val="00F8513B"/>
    <w:rsid w:val="00F8634C"/>
    <w:rsid w:val="00F86695"/>
    <w:rsid w:val="00F868B0"/>
    <w:rsid w:val="00F8714D"/>
    <w:rsid w:val="00F879F5"/>
    <w:rsid w:val="00F904F8"/>
    <w:rsid w:val="00F907C2"/>
    <w:rsid w:val="00F908B1"/>
    <w:rsid w:val="00F9174F"/>
    <w:rsid w:val="00F9185B"/>
    <w:rsid w:val="00F91FC5"/>
    <w:rsid w:val="00F92467"/>
    <w:rsid w:val="00F938D5"/>
    <w:rsid w:val="00F94ADD"/>
    <w:rsid w:val="00F95D41"/>
    <w:rsid w:val="00F971B9"/>
    <w:rsid w:val="00F97F0A"/>
    <w:rsid w:val="00FA01DB"/>
    <w:rsid w:val="00FA1417"/>
    <w:rsid w:val="00FA1A97"/>
    <w:rsid w:val="00FA1FE0"/>
    <w:rsid w:val="00FA203C"/>
    <w:rsid w:val="00FA23E1"/>
    <w:rsid w:val="00FA256A"/>
    <w:rsid w:val="00FA2FEF"/>
    <w:rsid w:val="00FA309A"/>
    <w:rsid w:val="00FA414B"/>
    <w:rsid w:val="00FA4C35"/>
    <w:rsid w:val="00FA5C6B"/>
    <w:rsid w:val="00FA6B07"/>
    <w:rsid w:val="00FA7846"/>
    <w:rsid w:val="00FA7B7B"/>
    <w:rsid w:val="00FB0545"/>
    <w:rsid w:val="00FB06A0"/>
    <w:rsid w:val="00FB0980"/>
    <w:rsid w:val="00FB0E31"/>
    <w:rsid w:val="00FB10E5"/>
    <w:rsid w:val="00FB115C"/>
    <w:rsid w:val="00FB1457"/>
    <w:rsid w:val="00FB1A3B"/>
    <w:rsid w:val="00FB1A8E"/>
    <w:rsid w:val="00FB23B0"/>
    <w:rsid w:val="00FB256D"/>
    <w:rsid w:val="00FB2E45"/>
    <w:rsid w:val="00FB3C8D"/>
    <w:rsid w:val="00FB44F8"/>
    <w:rsid w:val="00FB46F4"/>
    <w:rsid w:val="00FB508D"/>
    <w:rsid w:val="00FC15AC"/>
    <w:rsid w:val="00FC16AA"/>
    <w:rsid w:val="00FC2067"/>
    <w:rsid w:val="00FC47A2"/>
    <w:rsid w:val="00FC5506"/>
    <w:rsid w:val="00FC6396"/>
    <w:rsid w:val="00FC6B76"/>
    <w:rsid w:val="00FC6D9C"/>
    <w:rsid w:val="00FD0282"/>
    <w:rsid w:val="00FD20C8"/>
    <w:rsid w:val="00FD26C6"/>
    <w:rsid w:val="00FD2912"/>
    <w:rsid w:val="00FD34DD"/>
    <w:rsid w:val="00FD5DC2"/>
    <w:rsid w:val="00FD7126"/>
    <w:rsid w:val="00FE0130"/>
    <w:rsid w:val="00FE1496"/>
    <w:rsid w:val="00FE15E4"/>
    <w:rsid w:val="00FE1B55"/>
    <w:rsid w:val="00FE1CBC"/>
    <w:rsid w:val="00FE1D19"/>
    <w:rsid w:val="00FE1E13"/>
    <w:rsid w:val="00FE1E87"/>
    <w:rsid w:val="00FE26FF"/>
    <w:rsid w:val="00FE2824"/>
    <w:rsid w:val="00FE2BD3"/>
    <w:rsid w:val="00FE3613"/>
    <w:rsid w:val="00FE3C8B"/>
    <w:rsid w:val="00FE4131"/>
    <w:rsid w:val="00FE52DF"/>
    <w:rsid w:val="00FE55F1"/>
    <w:rsid w:val="00FF026E"/>
    <w:rsid w:val="00FF0E55"/>
    <w:rsid w:val="00FF1AA2"/>
    <w:rsid w:val="00FF2F94"/>
    <w:rsid w:val="00FF4057"/>
    <w:rsid w:val="00FF489F"/>
    <w:rsid w:val="00FF66F3"/>
    <w:rsid w:val="00FF6848"/>
    <w:rsid w:val="00FF6B45"/>
    <w:rsid w:val="00FF70A2"/>
    <w:rsid w:val="00FF7C9F"/>
    <w:rsid w:val="00FF7CD5"/>
    <w:rsid w:val="00FF7CE1"/>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DA4DFE"/>
  <w14:defaultImageDpi w14:val="32767"/>
  <w15:chartTrackingRefBased/>
  <w15:docId w15:val="{0FA60E11-50F7-4E0D-8639-BB140345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9349C"/>
    <w:pPr>
      <w:widowControl w:val="0"/>
      <w:spacing w:after="0" w:line="240" w:lineRule="auto"/>
    </w:pPr>
    <w:rPr>
      <w:rFonts w:ascii="Arial" w:eastAsia="Courier New" w:hAnsi="Arial" w:cs="Courier New"/>
      <w:sz w:val="20"/>
      <w:szCs w:val="24"/>
      <w:lang w:eastAsia="en-IN"/>
    </w:rPr>
  </w:style>
  <w:style w:type="paragraph" w:styleId="Heading1">
    <w:name w:val="heading 1"/>
    <w:basedOn w:val="Normal"/>
    <w:next w:val="Normal"/>
    <w:link w:val="Heading1Char"/>
    <w:uiPriority w:val="9"/>
    <w:qFormat/>
    <w:rsid w:val="00A86053"/>
    <w:pPr>
      <w:keepNext/>
      <w:spacing w:after="240"/>
      <w:outlineLvl w:val="0"/>
    </w:pPr>
    <w:rPr>
      <w:rFonts w:ascii="Arial Bold" w:eastAsiaTheme="majorEastAsia" w:hAnsi="Arial Bold" w:cstheme="majorBidi"/>
      <w:b/>
      <w:bCs/>
      <w:kern w:val="32"/>
      <w:sz w:val="40"/>
      <w:szCs w:val="32"/>
    </w:rPr>
  </w:style>
  <w:style w:type="paragraph" w:styleId="Heading2">
    <w:name w:val="heading 2"/>
    <w:basedOn w:val="Normal"/>
    <w:next w:val="Normal"/>
    <w:link w:val="Heading2Char"/>
    <w:uiPriority w:val="9"/>
    <w:unhideWhenUsed/>
    <w:qFormat/>
    <w:rsid w:val="00A86053"/>
    <w:pPr>
      <w:keepNext/>
      <w:pageBreakBefore/>
      <w:numPr>
        <w:numId w:val="7"/>
      </w:numPr>
      <w:spacing w:after="240"/>
      <w:outlineLvl w:val="1"/>
    </w:pPr>
    <w:rPr>
      <w:rFonts w:ascii="Arial Bold" w:eastAsiaTheme="majorEastAsia" w:hAnsi="Arial Bold" w:cstheme="majorBidi"/>
      <w:b/>
      <w:bCs/>
      <w:iCs/>
      <w:sz w:val="32"/>
      <w:szCs w:val="28"/>
    </w:rPr>
  </w:style>
  <w:style w:type="paragraph" w:styleId="Heading3">
    <w:name w:val="heading 3"/>
    <w:basedOn w:val="Normal"/>
    <w:next w:val="Normal"/>
    <w:link w:val="Heading3Char"/>
    <w:uiPriority w:val="9"/>
    <w:unhideWhenUsed/>
    <w:qFormat/>
    <w:rsid w:val="009A3FD1"/>
    <w:pPr>
      <w:keepNext/>
      <w:spacing w:after="240"/>
      <w:outlineLvl w:val="2"/>
    </w:pPr>
    <w:rPr>
      <w:rFonts w:ascii="Arial Bold" w:eastAsiaTheme="majorEastAsia" w:hAnsi="Arial Bold" w:cstheme="majorBidi"/>
      <w:b/>
      <w:bCs/>
      <w:sz w:val="24"/>
      <w:szCs w:val="26"/>
    </w:rPr>
  </w:style>
  <w:style w:type="paragraph" w:styleId="Heading4">
    <w:name w:val="heading 4"/>
    <w:basedOn w:val="Normal"/>
    <w:next w:val="Normal"/>
    <w:link w:val="Heading4Char"/>
    <w:uiPriority w:val="9"/>
    <w:unhideWhenUsed/>
    <w:qFormat/>
    <w:rsid w:val="009A3FD1"/>
    <w:pPr>
      <w:keepNext/>
      <w:spacing w:after="240"/>
      <w:outlineLvl w:val="3"/>
    </w:pPr>
    <w:rPr>
      <w:rFonts w:ascii="Arial Bold" w:eastAsiaTheme="majorEastAsia" w:hAnsi="Arial Bold" w:cstheme="majorBidi"/>
      <w:b/>
      <w:iCs/>
      <w:sz w:val="22"/>
    </w:rPr>
  </w:style>
  <w:style w:type="paragraph" w:styleId="Heading5">
    <w:name w:val="heading 5"/>
    <w:basedOn w:val="Normal"/>
    <w:next w:val="Normal"/>
    <w:link w:val="Heading5Char"/>
    <w:uiPriority w:val="9"/>
    <w:unhideWhenUsed/>
    <w:qFormat/>
    <w:rsid w:val="00176AE8"/>
    <w:pPr>
      <w:keepNext/>
      <w:spacing w:after="240"/>
      <w:outlineLvl w:val="4"/>
    </w:pPr>
    <w:rPr>
      <w:rFonts w:ascii="Arial Bold" w:eastAsiaTheme="majorEastAsia" w:hAnsi="Arial Bold" w:cstheme="majorBidi"/>
      <w:b/>
      <w:i/>
    </w:rPr>
  </w:style>
  <w:style w:type="paragraph" w:styleId="Heading6">
    <w:name w:val="heading 6"/>
    <w:basedOn w:val="Normal"/>
    <w:next w:val="Normal"/>
    <w:link w:val="Heading6Char"/>
    <w:uiPriority w:val="9"/>
    <w:unhideWhenUsed/>
    <w:qFormat/>
    <w:rsid w:val="00D64BEF"/>
    <w:pPr>
      <w:keepNext/>
      <w:keepLines/>
      <w:numPr>
        <w:ilvl w:val="5"/>
        <w:numId w:val="6"/>
      </w:numPr>
      <w:spacing w:after="240"/>
      <w:outlineLvl w:val="5"/>
    </w:pPr>
    <w:rPr>
      <w:rFonts w:asciiTheme="majorHAnsi" w:eastAsiaTheme="majorEastAsia" w:hAnsiTheme="majorHAnsi" w:cstheme="majorBidi"/>
      <w:b/>
      <w:i/>
    </w:rPr>
  </w:style>
  <w:style w:type="paragraph" w:styleId="Heading7">
    <w:name w:val="heading 7"/>
    <w:basedOn w:val="Normal"/>
    <w:next w:val="Normal"/>
    <w:link w:val="Heading7Char"/>
    <w:uiPriority w:val="9"/>
    <w:unhideWhenUsed/>
    <w:qFormat/>
    <w:rsid w:val="00AD5117"/>
    <w:pPr>
      <w:keepNext/>
      <w:spacing w:after="240"/>
      <w:outlineLvl w:val="6"/>
    </w:pPr>
    <w:rPr>
      <w:rFonts w:asciiTheme="majorHAnsi" w:eastAsiaTheme="majorEastAsia" w:hAnsiTheme="majorHAnsi" w:cstheme="majorBidi"/>
      <w:b/>
      <w:iCs/>
    </w:rPr>
  </w:style>
  <w:style w:type="paragraph" w:styleId="Heading8">
    <w:name w:val="heading 8"/>
    <w:basedOn w:val="Normal"/>
    <w:next w:val="Normal"/>
    <w:link w:val="Heading8Char"/>
    <w:uiPriority w:val="9"/>
    <w:unhideWhenUsed/>
    <w:qFormat/>
    <w:rsid w:val="00D9091F"/>
    <w:pPr>
      <w:keepNext/>
      <w:keepLines/>
      <w:spacing w:after="240"/>
      <w:outlineLvl w:val="7"/>
    </w:pPr>
    <w:rPr>
      <w:rFonts w:asciiTheme="majorHAnsi" w:eastAsiaTheme="majorEastAsia" w:hAnsiTheme="majorHAnsi" w:cstheme="majorBidi"/>
      <w: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6C1E93"/>
    <w:pPr>
      <w:spacing w:after="240"/>
    </w:pPr>
  </w:style>
  <w:style w:type="character" w:customStyle="1" w:styleId="BodyTextChar">
    <w:name w:val="Body Text Char"/>
    <w:basedOn w:val="DefaultParagraphFont"/>
    <w:link w:val="BodyText"/>
    <w:uiPriority w:val="99"/>
    <w:rsid w:val="006C1E93"/>
    <w:rPr>
      <w:rFonts w:ascii="Arial" w:eastAsia="Courier New" w:hAnsi="Arial" w:cs="Courier New"/>
      <w:sz w:val="20"/>
      <w:szCs w:val="24"/>
      <w:lang w:eastAsia="en-IN"/>
    </w:rPr>
  </w:style>
  <w:style w:type="paragraph" w:styleId="BodyText2">
    <w:name w:val="Body Text 2"/>
    <w:basedOn w:val="Normal"/>
    <w:link w:val="BodyText2Char"/>
    <w:uiPriority w:val="99"/>
    <w:unhideWhenUsed/>
    <w:rsid w:val="001C6E8C"/>
    <w:pPr>
      <w:spacing w:after="240"/>
      <w:ind w:left="360"/>
    </w:pPr>
  </w:style>
  <w:style w:type="character" w:customStyle="1" w:styleId="BodyText2Char">
    <w:name w:val="Body Text 2 Char"/>
    <w:basedOn w:val="DefaultParagraphFont"/>
    <w:link w:val="BodyText2"/>
    <w:uiPriority w:val="99"/>
    <w:rsid w:val="001C6E8C"/>
    <w:rPr>
      <w:rFonts w:ascii="Arial" w:eastAsia="Courier New" w:hAnsi="Arial" w:cs="Courier New"/>
      <w:sz w:val="19"/>
      <w:szCs w:val="24"/>
      <w:lang w:eastAsia="en-IN"/>
    </w:rPr>
  </w:style>
  <w:style w:type="paragraph" w:styleId="BodyText3">
    <w:name w:val="Body Text 3"/>
    <w:basedOn w:val="Normal"/>
    <w:link w:val="BodyText3Char"/>
    <w:uiPriority w:val="99"/>
    <w:semiHidden/>
    <w:unhideWhenUsed/>
    <w:rsid w:val="001C6E8C"/>
    <w:pPr>
      <w:spacing w:after="120"/>
    </w:pPr>
    <w:rPr>
      <w:szCs w:val="16"/>
    </w:rPr>
  </w:style>
  <w:style w:type="character" w:customStyle="1" w:styleId="BodyText3Char">
    <w:name w:val="Body Text 3 Char"/>
    <w:basedOn w:val="DefaultParagraphFont"/>
    <w:link w:val="BodyText3"/>
    <w:uiPriority w:val="99"/>
    <w:semiHidden/>
    <w:rsid w:val="001C6E8C"/>
    <w:rPr>
      <w:rFonts w:ascii="Arial" w:eastAsia="Courier New" w:hAnsi="Arial" w:cs="Courier New"/>
      <w:sz w:val="19"/>
      <w:szCs w:val="16"/>
      <w:lang w:eastAsia="en-IN"/>
    </w:rPr>
  </w:style>
  <w:style w:type="character" w:customStyle="1" w:styleId="Heading1Char">
    <w:name w:val="Heading 1 Char"/>
    <w:basedOn w:val="DefaultParagraphFont"/>
    <w:link w:val="Heading1"/>
    <w:uiPriority w:val="9"/>
    <w:rsid w:val="00A86053"/>
    <w:rPr>
      <w:rFonts w:ascii="Arial Bold" w:eastAsiaTheme="majorEastAsia" w:hAnsi="Arial Bold" w:cstheme="majorBidi"/>
      <w:b/>
      <w:bCs/>
      <w:kern w:val="32"/>
      <w:sz w:val="40"/>
      <w:szCs w:val="32"/>
      <w:lang w:eastAsia="en-IN"/>
    </w:rPr>
  </w:style>
  <w:style w:type="character" w:customStyle="1" w:styleId="Heading2Char">
    <w:name w:val="Heading 2 Char"/>
    <w:basedOn w:val="DefaultParagraphFont"/>
    <w:link w:val="Heading2"/>
    <w:uiPriority w:val="9"/>
    <w:rsid w:val="00A86053"/>
    <w:rPr>
      <w:rFonts w:ascii="Arial Bold" w:eastAsiaTheme="majorEastAsia" w:hAnsi="Arial Bold" w:cstheme="majorBidi"/>
      <w:b/>
      <w:bCs/>
      <w:iCs/>
      <w:sz w:val="32"/>
      <w:szCs w:val="28"/>
      <w:lang w:eastAsia="en-IN"/>
    </w:rPr>
  </w:style>
  <w:style w:type="character" w:customStyle="1" w:styleId="Heading3Char">
    <w:name w:val="Heading 3 Char"/>
    <w:basedOn w:val="DefaultParagraphFont"/>
    <w:link w:val="Heading3"/>
    <w:uiPriority w:val="9"/>
    <w:rsid w:val="009A3FD1"/>
    <w:rPr>
      <w:rFonts w:ascii="Arial Bold" w:eastAsiaTheme="majorEastAsia" w:hAnsi="Arial Bold" w:cstheme="majorBidi"/>
      <w:b/>
      <w:bCs/>
      <w:sz w:val="24"/>
      <w:szCs w:val="26"/>
      <w:lang w:eastAsia="en-IN"/>
    </w:rPr>
  </w:style>
  <w:style w:type="character" w:customStyle="1" w:styleId="Heading4Char">
    <w:name w:val="Heading 4 Char"/>
    <w:basedOn w:val="DefaultParagraphFont"/>
    <w:link w:val="Heading4"/>
    <w:uiPriority w:val="9"/>
    <w:rsid w:val="009A3FD1"/>
    <w:rPr>
      <w:rFonts w:ascii="Arial Bold" w:eastAsiaTheme="majorEastAsia" w:hAnsi="Arial Bold" w:cstheme="majorBidi"/>
      <w:b/>
      <w:iCs/>
      <w:szCs w:val="24"/>
      <w:lang w:eastAsia="en-IN"/>
    </w:rPr>
  </w:style>
  <w:style w:type="character" w:customStyle="1" w:styleId="Heading5Char">
    <w:name w:val="Heading 5 Char"/>
    <w:basedOn w:val="DefaultParagraphFont"/>
    <w:link w:val="Heading5"/>
    <w:uiPriority w:val="9"/>
    <w:rsid w:val="00176AE8"/>
    <w:rPr>
      <w:rFonts w:ascii="Arial Bold" w:eastAsiaTheme="majorEastAsia" w:hAnsi="Arial Bold" w:cstheme="majorBidi"/>
      <w:b/>
      <w:i/>
      <w:sz w:val="20"/>
      <w:szCs w:val="24"/>
      <w:lang w:eastAsia="en-IN"/>
    </w:rPr>
  </w:style>
  <w:style w:type="paragraph" w:styleId="ListBullet">
    <w:name w:val="List Bullet"/>
    <w:basedOn w:val="Normal"/>
    <w:uiPriority w:val="99"/>
    <w:unhideWhenUsed/>
    <w:rsid w:val="00835B46"/>
    <w:pPr>
      <w:numPr>
        <w:numId w:val="4"/>
      </w:numPr>
      <w:spacing w:after="240"/>
    </w:pPr>
  </w:style>
  <w:style w:type="paragraph" w:styleId="ListBullet2">
    <w:name w:val="List Bullet 2"/>
    <w:basedOn w:val="Normal"/>
    <w:uiPriority w:val="99"/>
    <w:unhideWhenUsed/>
    <w:rsid w:val="0069201D"/>
    <w:pPr>
      <w:numPr>
        <w:numId w:val="5"/>
      </w:numPr>
      <w:spacing w:after="240"/>
    </w:pPr>
  </w:style>
  <w:style w:type="paragraph" w:styleId="ListNumber">
    <w:name w:val="List Number"/>
    <w:basedOn w:val="Normal"/>
    <w:uiPriority w:val="99"/>
    <w:unhideWhenUsed/>
    <w:rsid w:val="00FD34DD"/>
    <w:pPr>
      <w:numPr>
        <w:numId w:val="1"/>
      </w:numPr>
      <w:spacing w:after="240"/>
    </w:pPr>
  </w:style>
  <w:style w:type="paragraph" w:styleId="ListNumber2">
    <w:name w:val="List Number 2"/>
    <w:basedOn w:val="Normal"/>
    <w:uiPriority w:val="99"/>
    <w:unhideWhenUsed/>
    <w:rsid w:val="006366F7"/>
    <w:pPr>
      <w:numPr>
        <w:numId w:val="2"/>
      </w:numPr>
      <w:spacing w:after="240"/>
      <w:ind w:left="720"/>
    </w:pPr>
  </w:style>
  <w:style w:type="paragraph" w:styleId="TOC1">
    <w:name w:val="toc 1"/>
    <w:basedOn w:val="Normal"/>
    <w:next w:val="Normal"/>
    <w:autoRedefine/>
    <w:uiPriority w:val="39"/>
    <w:unhideWhenUsed/>
    <w:rsid w:val="00E866DC"/>
    <w:pPr>
      <w:tabs>
        <w:tab w:val="left" w:pos="360"/>
        <w:tab w:val="right" w:leader="dot" w:pos="11106"/>
      </w:tabs>
      <w:spacing w:before="120" w:after="60"/>
    </w:pPr>
    <w:rPr>
      <w:noProof/>
      <w:lang w:eastAsia="en-US"/>
    </w:rPr>
  </w:style>
  <w:style w:type="paragraph" w:styleId="TOC2">
    <w:name w:val="toc 2"/>
    <w:basedOn w:val="Normal"/>
    <w:next w:val="Normal"/>
    <w:autoRedefine/>
    <w:uiPriority w:val="39"/>
    <w:unhideWhenUsed/>
    <w:rsid w:val="0007281B"/>
    <w:pPr>
      <w:tabs>
        <w:tab w:val="right" w:leader="dot" w:pos="11106"/>
      </w:tabs>
      <w:spacing w:after="60"/>
      <w:ind w:left="810" w:hanging="450"/>
    </w:pPr>
  </w:style>
  <w:style w:type="paragraph" w:styleId="TOC3">
    <w:name w:val="toc 3"/>
    <w:basedOn w:val="Normal"/>
    <w:next w:val="Normal"/>
    <w:autoRedefine/>
    <w:uiPriority w:val="39"/>
    <w:unhideWhenUsed/>
    <w:rsid w:val="00026807"/>
    <w:pPr>
      <w:tabs>
        <w:tab w:val="left" w:pos="1350"/>
        <w:tab w:val="right" w:leader="dot" w:pos="11106"/>
      </w:tabs>
      <w:spacing w:after="40"/>
      <w:ind w:left="810"/>
    </w:pPr>
  </w:style>
  <w:style w:type="paragraph" w:styleId="Subtitle">
    <w:name w:val="Subtitle"/>
    <w:basedOn w:val="Normal"/>
    <w:next w:val="Normal"/>
    <w:link w:val="SubtitleChar"/>
    <w:uiPriority w:val="11"/>
    <w:qFormat/>
    <w:rsid w:val="001C6E8C"/>
    <w:pPr>
      <w:widowControl/>
      <w:numPr>
        <w:ilvl w:val="1"/>
      </w:numPr>
      <w:suppressAutoHyphens/>
      <w:spacing w:before="320" w:after="60" w:line="240" w:lineRule="atLeast"/>
      <w:outlineLvl w:val="1"/>
    </w:pPr>
    <w:rPr>
      <w:rFonts w:eastAsia="Times New Roman" w:cs="Times New Roman"/>
      <w:iCs/>
      <w:sz w:val="32"/>
      <w:lang w:val="en-AU" w:eastAsia="en-US"/>
    </w:rPr>
  </w:style>
  <w:style w:type="paragraph" w:styleId="Title">
    <w:name w:val="Title"/>
    <w:basedOn w:val="Normal"/>
    <w:next w:val="Normal"/>
    <w:link w:val="TitleChar"/>
    <w:uiPriority w:val="10"/>
    <w:qFormat/>
    <w:rsid w:val="001604BA"/>
    <w:pPr>
      <w:widowControl/>
      <w:suppressAutoHyphens/>
      <w:spacing w:before="120" w:after="300"/>
      <w:outlineLvl w:val="0"/>
    </w:pPr>
    <w:rPr>
      <w:rFonts w:ascii="Arial Bold" w:eastAsia="Times New Roman" w:hAnsi="Arial Bold" w:cs="Times New Roman"/>
      <w:b/>
      <w:kern w:val="28"/>
      <w:sz w:val="32"/>
      <w:szCs w:val="52"/>
      <w:lang w:val="en-AU" w:eastAsia="en-US"/>
    </w:rPr>
  </w:style>
  <w:style w:type="character" w:customStyle="1" w:styleId="TitleChar">
    <w:name w:val="Title Char"/>
    <w:link w:val="Title"/>
    <w:uiPriority w:val="10"/>
    <w:rsid w:val="001604BA"/>
    <w:rPr>
      <w:rFonts w:ascii="Arial Bold" w:eastAsia="Times New Roman" w:hAnsi="Arial Bold" w:cs="Times New Roman"/>
      <w:b/>
      <w:kern w:val="28"/>
      <w:sz w:val="32"/>
      <w:szCs w:val="52"/>
      <w:lang w:val="en-AU"/>
    </w:rPr>
  </w:style>
  <w:style w:type="paragraph" w:styleId="List2">
    <w:name w:val="List 2"/>
    <w:basedOn w:val="Normal"/>
    <w:uiPriority w:val="99"/>
    <w:unhideWhenUsed/>
    <w:rsid w:val="00CB040C"/>
    <w:pPr>
      <w:spacing w:after="240"/>
      <w:ind w:left="720" w:hanging="360"/>
    </w:pPr>
  </w:style>
  <w:style w:type="table" w:styleId="ListTable7Colorful-Accent2">
    <w:name w:val="List Table 7 Colorful Accent 2"/>
    <w:basedOn w:val="TableNormal"/>
    <w:uiPriority w:val="52"/>
    <w:rsid w:val="001C6E8C"/>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ubtitleChar">
    <w:name w:val="Subtitle Char"/>
    <w:link w:val="Subtitle"/>
    <w:uiPriority w:val="11"/>
    <w:rsid w:val="001C6E8C"/>
    <w:rPr>
      <w:rFonts w:ascii="Arial" w:eastAsia="Times New Roman" w:hAnsi="Arial" w:cs="Times New Roman"/>
      <w:iCs/>
      <w:sz w:val="32"/>
      <w:szCs w:val="24"/>
      <w:lang w:val="en-AU"/>
    </w:rPr>
  </w:style>
  <w:style w:type="paragraph" w:customStyle="1" w:styleId="Bullet1">
    <w:name w:val="Bullet 1"/>
    <w:basedOn w:val="Normal"/>
    <w:qFormat/>
    <w:rsid w:val="00263D70"/>
    <w:pPr>
      <w:widowControl/>
      <w:numPr>
        <w:numId w:val="3"/>
      </w:numPr>
      <w:suppressAutoHyphens/>
      <w:spacing w:after="120" w:line="240" w:lineRule="atLeast"/>
      <w:ind w:left="288" w:hanging="288"/>
    </w:pPr>
    <w:rPr>
      <w:rFonts w:eastAsia="Arial" w:cstheme="minorBidi"/>
      <w:szCs w:val="22"/>
      <w:lang w:val="en-AU" w:eastAsia="en-US"/>
    </w:rPr>
  </w:style>
  <w:style w:type="paragraph" w:customStyle="1" w:styleId="Bullet2">
    <w:name w:val="Bullet 2"/>
    <w:basedOn w:val="Normal"/>
    <w:qFormat/>
    <w:rsid w:val="001C6E8C"/>
    <w:pPr>
      <w:widowControl/>
      <w:numPr>
        <w:ilvl w:val="1"/>
        <w:numId w:val="3"/>
      </w:numPr>
      <w:suppressAutoHyphens/>
      <w:spacing w:after="60" w:line="240" w:lineRule="atLeast"/>
    </w:pPr>
    <w:rPr>
      <w:rFonts w:eastAsia="Arial" w:cstheme="minorBidi"/>
      <w:szCs w:val="22"/>
      <w:lang w:val="en-AU" w:eastAsia="en-US"/>
    </w:rPr>
  </w:style>
  <w:style w:type="paragraph" w:customStyle="1" w:styleId="Bullet3">
    <w:name w:val="Bullet 3"/>
    <w:basedOn w:val="Normal"/>
    <w:qFormat/>
    <w:rsid w:val="001C6E8C"/>
    <w:pPr>
      <w:widowControl/>
      <w:numPr>
        <w:ilvl w:val="2"/>
        <w:numId w:val="3"/>
      </w:numPr>
      <w:suppressAutoHyphens/>
      <w:spacing w:after="60" w:line="240" w:lineRule="atLeast"/>
    </w:pPr>
    <w:rPr>
      <w:rFonts w:eastAsia="Arial" w:cstheme="minorBidi"/>
      <w:szCs w:val="22"/>
      <w:lang w:val="en-AU" w:eastAsia="en-US"/>
    </w:rPr>
  </w:style>
  <w:style w:type="character" w:styleId="Emphasis">
    <w:name w:val="Emphasis"/>
    <w:uiPriority w:val="20"/>
    <w:qFormat/>
    <w:rsid w:val="001C6E8C"/>
    <w:rPr>
      <w:i/>
      <w:iCs/>
    </w:rPr>
  </w:style>
  <w:style w:type="table" w:styleId="TableGrid">
    <w:name w:val="Table Grid"/>
    <w:basedOn w:val="TableNormal"/>
    <w:uiPriority w:val="39"/>
    <w:rsid w:val="001C6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6E8C"/>
    <w:rPr>
      <w:color w:val="0563C1" w:themeColor="hyperlink"/>
      <w:u w:val="single"/>
    </w:rPr>
  </w:style>
  <w:style w:type="character" w:styleId="UnresolvedMention">
    <w:name w:val="Unresolved Mention"/>
    <w:basedOn w:val="DefaultParagraphFont"/>
    <w:uiPriority w:val="99"/>
    <w:semiHidden/>
    <w:unhideWhenUsed/>
    <w:rsid w:val="001C6E8C"/>
    <w:rPr>
      <w:color w:val="605E5C"/>
      <w:shd w:val="clear" w:color="auto" w:fill="E1DFDD"/>
    </w:rPr>
  </w:style>
  <w:style w:type="paragraph" w:styleId="Caption">
    <w:name w:val="caption"/>
    <w:basedOn w:val="Normal"/>
    <w:next w:val="Normal"/>
    <w:uiPriority w:val="35"/>
    <w:unhideWhenUsed/>
    <w:qFormat/>
    <w:rsid w:val="00026DD4"/>
    <w:pPr>
      <w:widowControl/>
      <w:suppressAutoHyphens/>
      <w:spacing w:after="240" w:line="240" w:lineRule="atLeast"/>
    </w:pPr>
    <w:rPr>
      <w:rFonts w:eastAsia="Arial" w:cstheme="minorBidi"/>
      <w:b/>
      <w:bCs/>
      <w:szCs w:val="20"/>
      <w:lang w:val="en-AU" w:eastAsia="en-US"/>
    </w:rPr>
  </w:style>
  <w:style w:type="paragraph" w:styleId="FootnoteText">
    <w:name w:val="footnote text"/>
    <w:basedOn w:val="Normal"/>
    <w:link w:val="FootnoteTextChar"/>
    <w:uiPriority w:val="99"/>
    <w:unhideWhenUsed/>
    <w:rsid w:val="005722C0"/>
    <w:rPr>
      <w:sz w:val="18"/>
      <w:szCs w:val="20"/>
    </w:rPr>
  </w:style>
  <w:style w:type="character" w:customStyle="1" w:styleId="FootnoteTextChar">
    <w:name w:val="Footnote Text Char"/>
    <w:basedOn w:val="DefaultParagraphFont"/>
    <w:link w:val="FootnoteText"/>
    <w:uiPriority w:val="99"/>
    <w:rsid w:val="005722C0"/>
    <w:rPr>
      <w:rFonts w:ascii="Arial" w:eastAsia="Courier New" w:hAnsi="Arial" w:cs="Courier New"/>
      <w:sz w:val="18"/>
      <w:szCs w:val="20"/>
      <w:lang w:eastAsia="en-IN"/>
    </w:rPr>
  </w:style>
  <w:style w:type="character" w:styleId="FootnoteReference">
    <w:name w:val="footnote reference"/>
    <w:basedOn w:val="DefaultParagraphFont"/>
    <w:uiPriority w:val="99"/>
    <w:semiHidden/>
    <w:unhideWhenUsed/>
    <w:rsid w:val="001F1B14"/>
    <w:rPr>
      <w:vertAlign w:val="superscript"/>
    </w:rPr>
  </w:style>
  <w:style w:type="paragraph" w:styleId="Header">
    <w:name w:val="header"/>
    <w:basedOn w:val="Normal"/>
    <w:link w:val="HeaderChar"/>
    <w:uiPriority w:val="99"/>
    <w:unhideWhenUsed/>
    <w:rsid w:val="00F21141"/>
    <w:pPr>
      <w:tabs>
        <w:tab w:val="center" w:pos="4680"/>
        <w:tab w:val="right" w:pos="9360"/>
      </w:tabs>
    </w:pPr>
  </w:style>
  <w:style w:type="character" w:customStyle="1" w:styleId="HeaderChar">
    <w:name w:val="Header Char"/>
    <w:basedOn w:val="DefaultParagraphFont"/>
    <w:link w:val="Header"/>
    <w:uiPriority w:val="99"/>
    <w:rsid w:val="00F21141"/>
    <w:rPr>
      <w:rFonts w:ascii="Arial" w:eastAsia="Courier New" w:hAnsi="Arial" w:cs="Courier New"/>
      <w:sz w:val="19"/>
      <w:szCs w:val="24"/>
      <w:lang w:eastAsia="en-IN"/>
    </w:rPr>
  </w:style>
  <w:style w:type="paragraph" w:styleId="Footer">
    <w:name w:val="footer"/>
    <w:basedOn w:val="Normal"/>
    <w:link w:val="FooterChar"/>
    <w:uiPriority w:val="99"/>
    <w:unhideWhenUsed/>
    <w:rsid w:val="00F21141"/>
    <w:pPr>
      <w:tabs>
        <w:tab w:val="center" w:pos="4680"/>
        <w:tab w:val="right" w:pos="9360"/>
      </w:tabs>
    </w:pPr>
  </w:style>
  <w:style w:type="character" w:customStyle="1" w:styleId="FooterChar">
    <w:name w:val="Footer Char"/>
    <w:basedOn w:val="DefaultParagraphFont"/>
    <w:link w:val="Footer"/>
    <w:uiPriority w:val="99"/>
    <w:rsid w:val="00F21141"/>
    <w:rPr>
      <w:rFonts w:ascii="Arial" w:eastAsia="Courier New" w:hAnsi="Arial" w:cs="Courier New"/>
      <w:sz w:val="19"/>
      <w:szCs w:val="24"/>
      <w:lang w:eastAsia="en-IN"/>
    </w:rPr>
  </w:style>
  <w:style w:type="paragraph" w:styleId="BalloonText">
    <w:name w:val="Balloon Text"/>
    <w:basedOn w:val="Normal"/>
    <w:link w:val="BalloonTextChar"/>
    <w:uiPriority w:val="99"/>
    <w:semiHidden/>
    <w:unhideWhenUsed/>
    <w:rsid w:val="006E56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646"/>
    <w:rPr>
      <w:rFonts w:ascii="Segoe UI" w:eastAsia="Courier New" w:hAnsi="Segoe UI" w:cs="Segoe UI"/>
      <w:sz w:val="18"/>
      <w:szCs w:val="18"/>
      <w:lang w:eastAsia="en-IN"/>
    </w:rPr>
  </w:style>
  <w:style w:type="paragraph" w:styleId="List">
    <w:name w:val="List"/>
    <w:basedOn w:val="Normal"/>
    <w:uiPriority w:val="99"/>
    <w:unhideWhenUsed/>
    <w:rsid w:val="00CB040C"/>
    <w:pPr>
      <w:spacing w:after="240"/>
      <w:ind w:left="360" w:hanging="360"/>
    </w:pPr>
  </w:style>
  <w:style w:type="paragraph" w:styleId="TOC4">
    <w:name w:val="toc 4"/>
    <w:basedOn w:val="Normal"/>
    <w:next w:val="Normal"/>
    <w:autoRedefine/>
    <w:uiPriority w:val="39"/>
    <w:unhideWhenUsed/>
    <w:rsid w:val="00026807"/>
    <w:pPr>
      <w:widowControl/>
      <w:tabs>
        <w:tab w:val="right" w:leader="dot" w:pos="10790"/>
      </w:tabs>
      <w:spacing w:before="40" w:after="40" w:line="259" w:lineRule="auto"/>
      <w:ind w:left="1354"/>
    </w:pPr>
    <w:rPr>
      <w:rFonts w:asciiTheme="minorHAnsi" w:eastAsiaTheme="minorEastAsia" w:hAnsiTheme="minorHAnsi" w:cstheme="minorBidi"/>
      <w:bCs/>
      <w:noProof/>
      <w:szCs w:val="22"/>
      <w:lang w:eastAsia="en-US"/>
    </w:rPr>
  </w:style>
  <w:style w:type="paragraph" w:styleId="TOC5">
    <w:name w:val="toc 5"/>
    <w:basedOn w:val="Normal"/>
    <w:next w:val="Normal"/>
    <w:autoRedefine/>
    <w:uiPriority w:val="39"/>
    <w:unhideWhenUsed/>
    <w:rsid w:val="00026807"/>
    <w:pPr>
      <w:widowControl/>
      <w:tabs>
        <w:tab w:val="right" w:leader="dot" w:pos="10790"/>
      </w:tabs>
      <w:spacing w:after="100" w:line="259" w:lineRule="auto"/>
      <w:ind w:left="1530"/>
    </w:pPr>
    <w:rPr>
      <w:rFonts w:asciiTheme="minorHAnsi" w:eastAsiaTheme="minorEastAsia" w:hAnsiTheme="minorHAnsi" w:cstheme="minorBidi"/>
      <w:noProof/>
      <w:szCs w:val="22"/>
      <w:lang w:eastAsia="en-US"/>
    </w:rPr>
  </w:style>
  <w:style w:type="paragraph" w:styleId="TOC6">
    <w:name w:val="toc 6"/>
    <w:basedOn w:val="Normal"/>
    <w:next w:val="Normal"/>
    <w:autoRedefine/>
    <w:uiPriority w:val="39"/>
    <w:unhideWhenUsed/>
    <w:rsid w:val="00B8085A"/>
    <w:pPr>
      <w:widowControl/>
      <w:spacing w:after="100" w:line="259"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B8085A"/>
    <w:pPr>
      <w:widowControl/>
      <w:spacing w:after="100" w:line="259"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B8085A"/>
    <w:pPr>
      <w:widowControl/>
      <w:spacing w:after="100" w:line="259"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B8085A"/>
    <w:pPr>
      <w:widowControl/>
      <w:spacing w:after="100" w:line="259" w:lineRule="auto"/>
      <w:ind w:left="1760"/>
    </w:pPr>
    <w:rPr>
      <w:rFonts w:asciiTheme="minorHAnsi" w:eastAsiaTheme="minorEastAsia" w:hAnsiTheme="minorHAnsi" w:cstheme="minorBidi"/>
      <w:sz w:val="22"/>
      <w:szCs w:val="22"/>
      <w:lang w:eastAsia="en-US"/>
    </w:rPr>
  </w:style>
  <w:style w:type="paragraph" w:customStyle="1" w:styleId="Default">
    <w:name w:val="Default"/>
    <w:rsid w:val="00783043"/>
    <w:pPr>
      <w:autoSpaceDE w:val="0"/>
      <w:autoSpaceDN w:val="0"/>
      <w:adjustRightInd w:val="0"/>
      <w:spacing w:after="0" w:line="240" w:lineRule="auto"/>
    </w:pPr>
    <w:rPr>
      <w:rFonts w:ascii="Myriad Pro" w:hAnsi="Myriad Pro" w:cs="Myriad Pro"/>
      <w:color w:val="000000"/>
      <w:sz w:val="24"/>
      <w:szCs w:val="24"/>
    </w:rPr>
  </w:style>
  <w:style w:type="paragraph" w:styleId="List3">
    <w:name w:val="List 3"/>
    <w:basedOn w:val="Normal"/>
    <w:uiPriority w:val="99"/>
    <w:unhideWhenUsed/>
    <w:rsid w:val="001D3F11"/>
    <w:pPr>
      <w:ind w:left="1080" w:hanging="360"/>
      <w:contextualSpacing/>
    </w:pPr>
  </w:style>
  <w:style w:type="paragraph" w:styleId="TableofFigures">
    <w:name w:val="table of figures"/>
    <w:basedOn w:val="Normal"/>
    <w:next w:val="Normal"/>
    <w:uiPriority w:val="99"/>
    <w:unhideWhenUsed/>
    <w:rsid w:val="007F17A1"/>
    <w:pPr>
      <w:spacing w:after="80"/>
    </w:pPr>
  </w:style>
  <w:style w:type="character" w:customStyle="1" w:styleId="Heading6Char">
    <w:name w:val="Heading 6 Char"/>
    <w:basedOn w:val="DefaultParagraphFont"/>
    <w:link w:val="Heading6"/>
    <w:uiPriority w:val="9"/>
    <w:rsid w:val="00D64BEF"/>
    <w:rPr>
      <w:rFonts w:asciiTheme="majorHAnsi" w:eastAsiaTheme="majorEastAsia" w:hAnsiTheme="majorHAnsi" w:cstheme="majorBidi"/>
      <w:b/>
      <w:i/>
      <w:sz w:val="20"/>
      <w:szCs w:val="24"/>
      <w:lang w:eastAsia="en-IN"/>
    </w:rPr>
  </w:style>
  <w:style w:type="character" w:styleId="FollowedHyperlink">
    <w:name w:val="FollowedHyperlink"/>
    <w:basedOn w:val="DefaultParagraphFont"/>
    <w:uiPriority w:val="99"/>
    <w:semiHidden/>
    <w:unhideWhenUsed/>
    <w:rsid w:val="005B22F6"/>
    <w:rPr>
      <w:color w:val="954F72" w:themeColor="followedHyperlink"/>
      <w:u w:val="single"/>
    </w:rPr>
  </w:style>
  <w:style w:type="character" w:styleId="PlaceholderText">
    <w:name w:val="Placeholder Text"/>
    <w:basedOn w:val="DefaultParagraphFont"/>
    <w:uiPriority w:val="99"/>
    <w:semiHidden/>
    <w:rsid w:val="002366FC"/>
    <w:rPr>
      <w:color w:val="808080"/>
    </w:rPr>
  </w:style>
  <w:style w:type="character" w:customStyle="1" w:styleId="Heading7Char">
    <w:name w:val="Heading 7 Char"/>
    <w:basedOn w:val="DefaultParagraphFont"/>
    <w:link w:val="Heading7"/>
    <w:uiPriority w:val="9"/>
    <w:rsid w:val="00AD5117"/>
    <w:rPr>
      <w:rFonts w:asciiTheme="majorHAnsi" w:eastAsiaTheme="majorEastAsia" w:hAnsiTheme="majorHAnsi" w:cstheme="majorBidi"/>
      <w:b/>
      <w:iCs/>
      <w:sz w:val="20"/>
      <w:szCs w:val="24"/>
      <w:lang w:eastAsia="en-IN"/>
    </w:rPr>
  </w:style>
  <w:style w:type="character" w:customStyle="1" w:styleId="Heading8Char">
    <w:name w:val="Heading 8 Char"/>
    <w:basedOn w:val="DefaultParagraphFont"/>
    <w:link w:val="Heading8"/>
    <w:uiPriority w:val="9"/>
    <w:rsid w:val="00D9091F"/>
    <w:rPr>
      <w:rFonts w:asciiTheme="majorHAnsi" w:eastAsiaTheme="majorEastAsia" w:hAnsiTheme="majorHAnsi" w:cstheme="majorBidi"/>
      <w:i/>
      <w:sz w:val="20"/>
      <w:szCs w:val="21"/>
      <w:lang w:eastAsia="en-IN"/>
    </w:rPr>
  </w:style>
  <w:style w:type="paragraph" w:customStyle="1" w:styleId="TableCaption">
    <w:name w:val="TableCaption"/>
    <w:basedOn w:val="Caption"/>
    <w:rsid w:val="0003106B"/>
  </w:style>
  <w:style w:type="paragraph" w:customStyle="1" w:styleId="FigureCaption">
    <w:name w:val="FigureCaption"/>
    <w:basedOn w:val="Caption"/>
    <w:rsid w:val="0003106B"/>
  </w:style>
  <w:style w:type="character" w:customStyle="1" w:styleId="A9">
    <w:name w:val="A9"/>
    <w:uiPriority w:val="99"/>
    <w:rsid w:val="00A22DA3"/>
    <w:rPr>
      <w:rFonts w:cs="Myriad Pro"/>
      <w:color w:val="000000"/>
      <w:sz w:val="10"/>
      <w:szCs w:val="10"/>
    </w:rPr>
  </w:style>
  <w:style w:type="character" w:customStyle="1" w:styleId="A10">
    <w:name w:val="A10"/>
    <w:uiPriority w:val="99"/>
    <w:rsid w:val="009A5420"/>
    <w:rPr>
      <w:rFonts w:cs="Myriad Pro"/>
      <w:color w:val="000000"/>
      <w:sz w:val="10"/>
      <w:szCs w:val="10"/>
    </w:rPr>
  </w:style>
  <w:style w:type="character" w:customStyle="1" w:styleId="A18">
    <w:name w:val="A18"/>
    <w:uiPriority w:val="99"/>
    <w:rsid w:val="00937094"/>
    <w:rPr>
      <w:rFonts w:cs="Adobe Garamond Pro"/>
      <w:color w:val="000000"/>
      <w:sz w:val="11"/>
      <w:szCs w:val="11"/>
    </w:rPr>
  </w:style>
  <w:style w:type="character" w:customStyle="1" w:styleId="A8">
    <w:name w:val="A8"/>
    <w:uiPriority w:val="99"/>
    <w:rsid w:val="006A55F2"/>
    <w:rPr>
      <w:rFonts w:cs="Myriad Pro"/>
      <w:color w:val="939597"/>
      <w:sz w:val="10"/>
      <w:szCs w:val="10"/>
    </w:rPr>
  </w:style>
  <w:style w:type="paragraph" w:customStyle="1" w:styleId="Pa40">
    <w:name w:val="Pa40"/>
    <w:basedOn w:val="Default"/>
    <w:next w:val="Default"/>
    <w:uiPriority w:val="99"/>
    <w:rsid w:val="00313613"/>
    <w:pPr>
      <w:spacing w:line="181" w:lineRule="atLeast"/>
    </w:pPr>
    <w:rPr>
      <w:rFonts w:cstheme="minorBidi"/>
      <w:color w:val="auto"/>
    </w:rPr>
  </w:style>
  <w:style w:type="character" w:customStyle="1" w:styleId="A27">
    <w:name w:val="A27"/>
    <w:uiPriority w:val="99"/>
    <w:rsid w:val="00674235"/>
    <w:rPr>
      <w:rFonts w:cs="Myriad Pro"/>
      <w:color w:val="000000"/>
      <w:sz w:val="14"/>
      <w:szCs w:val="14"/>
    </w:rPr>
  </w:style>
  <w:style w:type="character" w:styleId="CommentReference">
    <w:name w:val="annotation reference"/>
    <w:basedOn w:val="DefaultParagraphFont"/>
    <w:uiPriority w:val="99"/>
    <w:semiHidden/>
    <w:unhideWhenUsed/>
    <w:rsid w:val="006348D7"/>
    <w:rPr>
      <w:sz w:val="16"/>
      <w:szCs w:val="16"/>
    </w:rPr>
  </w:style>
  <w:style w:type="paragraph" w:styleId="CommentText">
    <w:name w:val="annotation text"/>
    <w:basedOn w:val="Normal"/>
    <w:link w:val="CommentTextChar"/>
    <w:uiPriority w:val="99"/>
    <w:semiHidden/>
    <w:unhideWhenUsed/>
    <w:rsid w:val="006348D7"/>
    <w:rPr>
      <w:szCs w:val="20"/>
    </w:rPr>
  </w:style>
  <w:style w:type="character" w:customStyle="1" w:styleId="CommentTextChar">
    <w:name w:val="Comment Text Char"/>
    <w:basedOn w:val="DefaultParagraphFont"/>
    <w:link w:val="CommentText"/>
    <w:uiPriority w:val="99"/>
    <w:semiHidden/>
    <w:rsid w:val="006348D7"/>
    <w:rPr>
      <w:rFonts w:ascii="Arial" w:eastAsia="Courier New" w:hAnsi="Arial" w:cs="Courier New"/>
      <w:sz w:val="20"/>
      <w:szCs w:val="20"/>
      <w:lang w:eastAsia="en-IN"/>
    </w:rPr>
  </w:style>
  <w:style w:type="paragraph" w:styleId="CommentSubject">
    <w:name w:val="annotation subject"/>
    <w:basedOn w:val="CommentText"/>
    <w:next w:val="CommentText"/>
    <w:link w:val="CommentSubjectChar"/>
    <w:uiPriority w:val="99"/>
    <w:semiHidden/>
    <w:unhideWhenUsed/>
    <w:rsid w:val="006348D7"/>
    <w:rPr>
      <w:b/>
      <w:bCs/>
    </w:rPr>
  </w:style>
  <w:style w:type="character" w:customStyle="1" w:styleId="CommentSubjectChar">
    <w:name w:val="Comment Subject Char"/>
    <w:basedOn w:val="CommentTextChar"/>
    <w:link w:val="CommentSubject"/>
    <w:uiPriority w:val="99"/>
    <w:semiHidden/>
    <w:rsid w:val="006348D7"/>
    <w:rPr>
      <w:rFonts w:ascii="Arial" w:eastAsia="Courier New" w:hAnsi="Arial" w:cs="Courier New"/>
      <w:b/>
      <w:bCs/>
      <w:sz w:val="20"/>
      <w:szCs w:val="20"/>
      <w:lang w:eastAsia="en-IN"/>
    </w:rPr>
  </w:style>
  <w:style w:type="paragraph" w:styleId="Revision">
    <w:name w:val="Revision"/>
    <w:hidden/>
    <w:uiPriority w:val="99"/>
    <w:semiHidden/>
    <w:rsid w:val="006348D7"/>
    <w:pPr>
      <w:spacing w:after="0" w:line="240" w:lineRule="auto"/>
    </w:pPr>
    <w:rPr>
      <w:rFonts w:ascii="Arial" w:eastAsia="Courier New" w:hAnsi="Arial" w:cs="Courier New"/>
      <w:sz w:val="20"/>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522731">
      <w:bodyDiv w:val="1"/>
      <w:marLeft w:val="0"/>
      <w:marRight w:val="0"/>
      <w:marTop w:val="0"/>
      <w:marBottom w:val="0"/>
      <w:divBdr>
        <w:top w:val="none" w:sz="0" w:space="0" w:color="auto"/>
        <w:left w:val="none" w:sz="0" w:space="0" w:color="auto"/>
        <w:bottom w:val="none" w:sz="0" w:space="0" w:color="auto"/>
        <w:right w:val="none" w:sz="0" w:space="0" w:color="auto"/>
      </w:divBdr>
    </w:div>
    <w:div w:id="1109157993">
      <w:bodyDiv w:val="1"/>
      <w:marLeft w:val="0"/>
      <w:marRight w:val="0"/>
      <w:marTop w:val="0"/>
      <w:marBottom w:val="0"/>
      <w:divBdr>
        <w:top w:val="none" w:sz="0" w:space="0" w:color="auto"/>
        <w:left w:val="none" w:sz="0" w:space="0" w:color="auto"/>
        <w:bottom w:val="none" w:sz="0" w:space="0" w:color="auto"/>
        <w:right w:val="none" w:sz="0" w:space="0" w:color="auto"/>
      </w:divBdr>
    </w:div>
    <w:div w:id="120764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esc.environment.gov.au/"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17.png"/><Relationship Id="rId21" Type="http://schemas.openxmlformats.org/officeDocument/2006/relationships/image" Target="media/image9.png"/><Relationship Id="rId34" Type="http://schemas.openxmlformats.org/officeDocument/2006/relationships/hyperlink" Target="https://iesc.environment.gov.au/system/files/iesc-advice-newstan-mine-extension-2021-128.pdf" TargetMode="External"/><Relationship Id="rId42" Type="http://schemas.openxmlformats.org/officeDocument/2006/relationships/hyperlink" Target="https://iesc.environment.gov.au/publications/information-guidelines-explanatory-note-assessing-groundwater-dependent-ecosystems" TargetMode="External"/><Relationship Id="rId47" Type="http://schemas.openxmlformats.org/officeDocument/2006/relationships/hyperlink" Target="https://iesc.environment.gov.au/research" TargetMode="External"/><Relationship Id="rId50" Type="http://schemas.openxmlformats.org/officeDocument/2006/relationships/hyperlink" Target="https://qldglobe.information.qld.gov.au/" TargetMode="External"/><Relationship Id="rId55" Type="http://schemas.openxmlformats.org/officeDocument/2006/relationships/hyperlink" Target="http://www.iesc.environment.gov.au"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iesc.environment.gov.au/advice/scientific-advice" TargetMode="External"/><Relationship Id="rId11" Type="http://schemas.openxmlformats.org/officeDocument/2006/relationships/hyperlink" Target="https://creativecommons.Org/licenses/by/4.0/" TargetMode="External"/><Relationship Id="rId24" Type="http://schemas.openxmlformats.org/officeDocument/2006/relationships/image" Target="media/image12.png"/><Relationship Id="rId32" Type="http://schemas.openxmlformats.org/officeDocument/2006/relationships/hyperlink" Target="https://iesc.environment.gov.au/system/files/iesc-advice-boggabri-2021-125.pdf" TargetMode="External"/><Relationship Id="rId37" Type="http://schemas.openxmlformats.org/officeDocument/2006/relationships/hyperlink" Target="https://iesc.environment.gov.au/system/files/iesc-advice-middlemount-southern-extension-2022-131.pdf" TargetMode="External"/><Relationship Id="rId40" Type="http://schemas.openxmlformats.org/officeDocument/2006/relationships/image" Target="media/image18.png"/><Relationship Id="rId45" Type="http://schemas.openxmlformats.org/officeDocument/2006/relationships/hyperlink" Target="https://publish.viostream.com/play/bgoo5gydqqq4e6" TargetMode="External"/><Relationship Id="rId53" Type="http://schemas.openxmlformats.org/officeDocument/2006/relationships/image" Target="media/image22.png"/><Relationship Id="rId58"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ustomXml" Target="../customXml/item4.xml"/><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hyperlink" Target="http://iesc.environment.gov.au/about-us/meeting-minutes" TargetMode="External"/><Relationship Id="rId30" Type="http://schemas.openxmlformats.org/officeDocument/2006/relationships/image" Target="media/image16.png"/><Relationship Id="rId35" Type="http://schemas.openxmlformats.org/officeDocument/2006/relationships/hyperlink" Target="https://iesc.environment.gov.au/system/files/iesc-advice-gas-supply-security-2021-129.pdf" TargetMode="External"/><Relationship Id="rId43" Type="http://schemas.openxmlformats.org/officeDocument/2006/relationships/hyperlink" Target="https://iesc.environment.gov.au/publications/information-guidelines-explanatory-note-deriving-site-specific-guidelines-values" TargetMode="External"/><Relationship Id="rId48" Type="http://schemas.openxmlformats.org/officeDocument/2006/relationships/hyperlink" Target="https://iesc.environment.gov.au/publications/scoping-study-coal-mine-voids-queensland" TargetMode="External"/><Relationship Id="rId56" Type="http://schemas.openxmlformats.org/officeDocument/2006/relationships/image" Target="media/image24.png"/><Relationship Id="rId8" Type="http://schemas.openxmlformats.org/officeDocument/2006/relationships/image" Target="media/image1.png"/><Relationship Id="rId51" Type="http://schemas.openxmlformats.org/officeDocument/2006/relationships/hyperlink" Target="https://iesc.environment.gov.au/research" TargetMode="External"/><Relationship Id="rId3" Type="http://schemas.openxmlformats.org/officeDocument/2006/relationships/styles" Target="styles.xml"/><Relationship Id="rId12" Type="http://schemas.openxmlformats.org/officeDocument/2006/relationships/hyperlink" Target="mailto:IESCSecretariat@awe.gov.au"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iesc.environment.gov.au/system/files/iesc-advice-tomingley-gold-extension-2021-127.pdf" TargetMode="External"/><Relationship Id="rId38" Type="http://schemas.openxmlformats.org/officeDocument/2006/relationships/hyperlink" Target="https://iesc.environment.gov.au/system/files/iesc-advice-dendrobium-mine-extension-2022-132.pdf" TargetMode="External"/><Relationship Id="rId46" Type="http://schemas.openxmlformats.org/officeDocument/2006/relationships/image" Target="media/image19.png"/><Relationship Id="rId59" Type="http://schemas.openxmlformats.org/officeDocument/2006/relationships/customXml" Target="../customXml/item2.xml"/><Relationship Id="rId20" Type="http://schemas.openxmlformats.org/officeDocument/2006/relationships/image" Target="media/image8.png"/><Relationship Id="rId41" Type="http://schemas.openxmlformats.org/officeDocument/2006/relationships/hyperlink" Target="http://iesc.environment.gov.au/publications/information-guidelines-explanatory-note-uncertainty-analysis" TargetMode="External"/><Relationship Id="rId54"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iesc.environment.gov.au/system/files/iesc-advice-towrie-gas-2021-130.pdf" TargetMode="External"/><Relationship Id="rId49" Type="http://schemas.openxmlformats.org/officeDocument/2006/relationships/image" Target="media/image20.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s://iesc.environment.gov.au/system/files/iesc-advice-winchester-2021-124.pdf" TargetMode="External"/><Relationship Id="rId44" Type="http://schemas.openxmlformats.org/officeDocument/2006/relationships/hyperlink" Target="https://iesc.environment.gov.au/publications/information-guidelines-explanatory-note-characterisation-modelling-geological-fault-zones" TargetMode="External"/><Relationship Id="rId52" Type="http://schemas.openxmlformats.org/officeDocument/2006/relationships/image" Target="media/image21.png"/><Relationship Id="rId6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991DB94C8E2E14F9D69CDF9B52A3286" ma:contentTypeVersion="16" ma:contentTypeDescription="Create a new document." ma:contentTypeScope="" ma:versionID="7bbbd1f2d08d376791588cca939607da">
  <xsd:schema xmlns:xsd="http://www.w3.org/2001/XMLSchema" xmlns:xs="http://www.w3.org/2001/XMLSchema" xmlns:p="http://schemas.microsoft.com/office/2006/metadata/properties" xmlns:ns2="2b53c995-2120-4bc0-8922-c25044d37f65" xmlns:ns3="c95b51c2-b2ac-4224-a5b5-069909057829" xmlns:ns4="81c01dc6-2c49-4730-b140-874c95cac377" targetNamespace="http://schemas.microsoft.com/office/2006/metadata/properties" ma:root="true" ma:fieldsID="e0423d2504d0f3eef0838cf6ee6df071" ns2:_="" ns3:_="" ns4:_="">
    <xsd:import namespace="2b53c995-2120-4bc0-8922-c25044d37f65"/>
    <xsd:import namespace="c95b51c2-b2ac-4224-a5b5-069909057829"/>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53c995-2120-4bc0-8922-c25044d37f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5b51c2-b2ac-4224-a5b5-06990905782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f2ae6d04-93fd-4eff-b083-abce3c4fe286}" ma:internalName="TaxCatchAll" ma:showField="CatchAllData" ma:web="c95b51c2-b2ac-4224-a5b5-06990905782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b53c995-2120-4bc0-8922-c25044d37f65">
      <Terms xmlns="http://schemas.microsoft.com/office/infopath/2007/PartnerControls"/>
    </lcf76f155ced4ddcb4097134ff3c332f>
    <TaxCatchAll xmlns="81c01dc6-2c49-4730-b140-874c95cac377" xsi:nil="true"/>
  </documentManagement>
</p:properties>
</file>

<file path=customXml/itemProps1.xml><?xml version="1.0" encoding="utf-8"?>
<ds:datastoreItem xmlns:ds="http://schemas.openxmlformats.org/officeDocument/2006/customXml" ds:itemID="{576C9E0A-C34B-4EFA-8239-7E23360CB8C8}">
  <ds:schemaRefs>
    <ds:schemaRef ds:uri="http://schemas.openxmlformats.org/officeDocument/2006/bibliography"/>
  </ds:schemaRefs>
</ds:datastoreItem>
</file>

<file path=customXml/itemProps2.xml><?xml version="1.0" encoding="utf-8"?>
<ds:datastoreItem xmlns:ds="http://schemas.openxmlformats.org/officeDocument/2006/customXml" ds:itemID="{D6C57BAB-1B05-4E1C-B51E-83D314F7A4F5}"/>
</file>

<file path=customXml/itemProps3.xml><?xml version="1.0" encoding="utf-8"?>
<ds:datastoreItem xmlns:ds="http://schemas.openxmlformats.org/officeDocument/2006/customXml" ds:itemID="{FECBE29A-CB3D-4840-B745-36DE695F4ED3}"/>
</file>

<file path=customXml/itemProps4.xml><?xml version="1.0" encoding="utf-8"?>
<ds:datastoreItem xmlns:ds="http://schemas.openxmlformats.org/officeDocument/2006/customXml" ds:itemID="{A004E1D3-6E2B-4E1E-826C-A34350448E38}"/>
</file>

<file path=docProps/app.xml><?xml version="1.0" encoding="utf-8"?>
<Properties xmlns="http://schemas.openxmlformats.org/officeDocument/2006/extended-properties" xmlns:vt="http://schemas.openxmlformats.org/officeDocument/2006/docPropsVTypes">
  <Template>Normal</Template>
  <TotalTime>1</TotalTime>
  <Pages>21</Pages>
  <Words>4595</Words>
  <Characters>26195</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2021-2022 Annual Review of Activities</vt:lpstr>
    </vt:vector>
  </TitlesOfParts>
  <Company/>
  <LinksUpToDate>false</LinksUpToDate>
  <CharactersWithSpaces>30729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2021-2022 Annual Review of Activities</dc:title>
  <dc:subject/>
  <dc:creator>IESC</dc:creator>
  <cp:keywords/>
  <dc:description/>
  <cp:lastModifiedBy>Durack, Bec</cp:lastModifiedBy>
  <cp:revision>2</cp:revision>
  <dcterms:created xsi:type="dcterms:W3CDTF">2022-08-16T02:48:00Z</dcterms:created>
  <dcterms:modified xsi:type="dcterms:W3CDTF">2022-08-16T02:48:00Z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0x0101008991DB94C8E2E14F9D69CDF9B52A3286</vt:lpwstr>
  </property>
</Properties>
</file>