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A101B" w14:textId="066C5D71" w:rsidR="008851BF" w:rsidRPr="00F06C1C" w:rsidRDefault="008150F8" w:rsidP="00E47916">
      <w:pPr>
        <w:pStyle w:val="Title"/>
        <w:sectPr w:rsidR="008851BF" w:rsidRPr="00F06C1C" w:rsidSect="007814E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4489" w:right="1128" w:bottom="1871" w:left="1701" w:header="0" w:footer="182" w:gutter="0"/>
          <w:cols w:space="708"/>
          <w:titlePg/>
          <w:docGrid w:linePitch="360"/>
        </w:sectPr>
      </w:pPr>
      <w:r w:rsidRPr="00F06C1C">
        <w:t xml:space="preserve">Deriving site-specific guideline values for </w:t>
      </w:r>
      <w:proofErr w:type="spellStart"/>
      <w:r w:rsidRPr="00F06C1C">
        <w:t>physico</w:t>
      </w:r>
      <w:proofErr w:type="spellEnd"/>
      <w:r w:rsidRPr="00F06C1C">
        <w:t>-chemical parameters and toxicants</w:t>
      </w:r>
    </w:p>
    <w:p w14:paraId="67837EF7" w14:textId="06377709" w:rsidR="00CF550C" w:rsidRPr="003E7441" w:rsidRDefault="00CF550C" w:rsidP="003E7441">
      <w:pPr>
        <w:pStyle w:val="Heading1"/>
      </w:pPr>
      <w:r w:rsidRPr="003E7441">
        <w:t>Background</w:t>
      </w:r>
    </w:p>
    <w:p w14:paraId="74734200" w14:textId="4046C482" w:rsidR="008150F8" w:rsidRPr="008150F8" w:rsidRDefault="006349EC" w:rsidP="00E47916">
      <w:pPr>
        <w:pStyle w:val="BodyText"/>
        <w:rPr>
          <w:b/>
        </w:rPr>
      </w:pPr>
      <w:r w:rsidRPr="006349EC">
        <w:t xml:space="preserve">The </w:t>
      </w:r>
      <w:r w:rsidRPr="00F94685">
        <w:t xml:space="preserve">coal </w:t>
      </w:r>
      <w:r w:rsidR="00413ADD">
        <w:t xml:space="preserve">resource </w:t>
      </w:r>
      <w:r w:rsidRPr="00F94685">
        <w:t>industry</w:t>
      </w:r>
      <w:r w:rsidRPr="006349EC">
        <w:t xml:space="preserve"> is a highly diverse sector that encompasses activities such as drilling, mining, extraction</w:t>
      </w:r>
      <w:r>
        <w:t xml:space="preserve"> </w:t>
      </w:r>
      <w:r w:rsidRPr="006349EC">
        <w:t>and transportation of products, all of which have the potential to impact on aquatic systems.</w:t>
      </w:r>
      <w:r>
        <w:t xml:space="preserve"> Appropriate w</w:t>
      </w:r>
      <w:r w:rsidRPr="006349EC">
        <w:t>ater management is</w:t>
      </w:r>
      <w:r w:rsidR="00D5137D">
        <w:t xml:space="preserve"> therefore</w:t>
      </w:r>
      <w:r w:rsidRPr="006349EC">
        <w:t xml:space="preserve"> critical during mine construction, operation and</w:t>
      </w:r>
      <w:r>
        <w:t xml:space="preserve"> </w:t>
      </w:r>
      <w:r w:rsidRPr="006349EC">
        <w:t>associated re</w:t>
      </w:r>
      <w:r>
        <w:t xml:space="preserve">habilitation/restoration phases to </w:t>
      </w:r>
      <w:proofErr w:type="spellStart"/>
      <w:r>
        <w:t>minimise</w:t>
      </w:r>
      <w:proofErr w:type="spellEnd"/>
      <w:r>
        <w:t xml:space="preserve"> impacts. </w:t>
      </w:r>
    </w:p>
    <w:p w14:paraId="33551E3B" w14:textId="0E2B4E2A" w:rsidR="00543865" w:rsidRDefault="00F94685" w:rsidP="00E47916">
      <w:pPr>
        <w:pStyle w:val="BodyText"/>
      </w:pPr>
      <w:r w:rsidRPr="00F94685">
        <w:t>In coal seam gas and large coal mine developments, the quality of existing water and</w:t>
      </w:r>
      <w:r>
        <w:t xml:space="preserve"> </w:t>
      </w:r>
      <w:r w:rsidRPr="00F94685">
        <w:t>sediment in the receiving environments varies.</w:t>
      </w:r>
      <w:r w:rsidR="00DA5EAA">
        <w:t xml:space="preserve"> Site-specific guideline values </w:t>
      </w:r>
      <w:r w:rsidRPr="00F94685">
        <w:t xml:space="preserve">are often </w:t>
      </w:r>
      <w:r w:rsidR="00A149C0">
        <w:t xml:space="preserve">calculated and </w:t>
      </w:r>
      <w:r w:rsidR="00A149C0" w:rsidRPr="00025BE8">
        <w:t>used as a general tool for assessing water quality and are</w:t>
      </w:r>
      <w:r w:rsidR="00A149C0">
        <w:t xml:space="preserve"> </w:t>
      </w:r>
      <w:r w:rsidR="00A149C0" w:rsidRPr="00025BE8">
        <w:t>the key to determ</w:t>
      </w:r>
      <w:r w:rsidR="00DA5EAA">
        <w:t>ining water quality objectives.</w:t>
      </w:r>
      <w:r w:rsidR="00A149C0" w:rsidRPr="00025BE8">
        <w:t xml:space="preserve"> </w:t>
      </w:r>
    </w:p>
    <w:p w14:paraId="325190E5" w14:textId="77777777" w:rsidR="00F07DB8" w:rsidRDefault="00BE6276" w:rsidP="00F41987">
      <w:pPr>
        <w:pStyle w:val="Heading1"/>
        <w:spacing w:before="120"/>
        <w:rPr>
          <w:i/>
          <w:sz w:val="18"/>
          <w:szCs w:val="18"/>
        </w:rPr>
      </w:pPr>
      <w:r>
        <w:rPr>
          <w:b w:val="0"/>
          <w:color w:val="000000"/>
          <w:sz w:val="20"/>
          <w:szCs w:val="20"/>
        </w:rPr>
        <w:t xml:space="preserve">  </w:t>
      </w:r>
      <w:r w:rsidR="00E91FD1">
        <w:rPr>
          <w:b w:val="0"/>
          <w:noProof/>
          <w:lang w:val="en-AU" w:eastAsia="en-AU"/>
        </w:rPr>
        <w:drawing>
          <wp:inline distT="0" distB="0" distL="0" distR="0" wp14:anchorId="38ACA111" wp14:editId="508C6BC3">
            <wp:extent cx="2671445" cy="24607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5325" cy="247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DCD">
        <w:rPr>
          <w:b w:val="0"/>
          <w:color w:val="000000"/>
          <w:sz w:val="20"/>
          <w:szCs w:val="20"/>
        </w:rPr>
        <w:t xml:space="preserve"> </w:t>
      </w:r>
      <w:r w:rsidR="00543865">
        <w:rPr>
          <w:i/>
          <w:sz w:val="18"/>
          <w:szCs w:val="18"/>
        </w:rPr>
        <w:t xml:space="preserve">  </w:t>
      </w:r>
    </w:p>
    <w:p w14:paraId="374EF3A3" w14:textId="219F999A" w:rsidR="003E7441" w:rsidRDefault="00D86DCD" w:rsidP="00E47916">
      <w:pPr>
        <w:pStyle w:val="Caption"/>
        <w:rPr>
          <w:color w:val="auto"/>
        </w:rPr>
      </w:pPr>
      <w:r w:rsidRPr="00DA5EAA">
        <w:rPr>
          <w:color w:val="auto"/>
        </w:rPr>
        <w:t>Figure 1</w:t>
      </w:r>
      <w:r w:rsidR="00F07DB8" w:rsidRPr="00DA5EAA">
        <w:rPr>
          <w:color w:val="auto"/>
        </w:rPr>
        <w:t>.</w:t>
      </w:r>
      <w:r w:rsidRPr="00DA5EAA">
        <w:rPr>
          <w:color w:val="auto"/>
        </w:rPr>
        <w:t xml:space="preserve"> </w:t>
      </w:r>
      <w:r w:rsidR="00E91FD1" w:rsidRPr="00DA5EAA">
        <w:rPr>
          <w:color w:val="auto"/>
        </w:rPr>
        <w:t>Water Quality Management Framework</w:t>
      </w:r>
      <w:r w:rsidR="003E7441" w:rsidRPr="00DA5EAA">
        <w:rPr>
          <w:color w:val="auto"/>
        </w:rPr>
        <w:t xml:space="preserve">        </w:t>
      </w:r>
    </w:p>
    <w:p w14:paraId="1E0DD989" w14:textId="51A9E337" w:rsidR="004B34C8" w:rsidRPr="003E7441" w:rsidRDefault="003E7441" w:rsidP="003E7441">
      <w:pPr>
        <w:pStyle w:val="Heading1"/>
      </w:pPr>
      <w:r>
        <w:rPr>
          <w:i/>
          <w:sz w:val="18"/>
          <w:szCs w:val="18"/>
        </w:rPr>
        <w:t xml:space="preserve"> </w:t>
      </w:r>
      <w:r w:rsidR="00744182" w:rsidRPr="003E7441">
        <w:t xml:space="preserve">Context </w:t>
      </w:r>
    </w:p>
    <w:p w14:paraId="772685C7" w14:textId="49CFA5BC" w:rsidR="00794DBD" w:rsidRDefault="00F94685" w:rsidP="00E47916">
      <w:pPr>
        <w:pStyle w:val="BodyText"/>
      </w:pPr>
      <w:r w:rsidRPr="00F94685">
        <w:t>Th</w:t>
      </w:r>
      <w:r w:rsidR="00016021">
        <w:t>is</w:t>
      </w:r>
      <w:r w:rsidRPr="00F94685">
        <w:t xml:space="preserve"> </w:t>
      </w:r>
      <w:r w:rsidR="00101FBB">
        <w:t>E</w:t>
      </w:r>
      <w:r w:rsidRPr="00F94685">
        <w:t xml:space="preserve">xplanatory </w:t>
      </w:r>
      <w:r w:rsidR="00101FBB">
        <w:t>N</w:t>
      </w:r>
      <w:r w:rsidRPr="00F94685">
        <w:t>ote introduces the use of a water and sediment quality management framework</w:t>
      </w:r>
      <w:r w:rsidR="00D86DCD">
        <w:t xml:space="preserve"> </w:t>
      </w:r>
      <w:r w:rsidRPr="00F94685">
        <w:t xml:space="preserve"> (WQMF</w:t>
      </w:r>
      <w:r w:rsidR="00D86DCD">
        <w:t>, Figure 1</w:t>
      </w:r>
      <w:r w:rsidRPr="00F94685">
        <w:t>) to assist</w:t>
      </w:r>
      <w:r>
        <w:t xml:space="preserve"> </w:t>
      </w:r>
      <w:r w:rsidRPr="00F94685">
        <w:t xml:space="preserve">with the design of </w:t>
      </w:r>
      <w:r w:rsidR="00950D11">
        <w:t xml:space="preserve">appropriate monitoring programs and site-specific guideline values consistent with the </w:t>
      </w:r>
      <w:r w:rsidR="00950D11" w:rsidRPr="00F41987">
        <w:t xml:space="preserve">Australian and New Zealand Guidelines for Fresh and Marine Water Quality </w:t>
      </w:r>
      <w:r w:rsidR="00950D11">
        <w:t>(the</w:t>
      </w:r>
      <w:r w:rsidR="00624CEE" w:rsidRPr="00624CEE">
        <w:t xml:space="preserve"> </w:t>
      </w:r>
      <w:r w:rsidR="00624CEE" w:rsidRPr="00F41987">
        <w:t>ANZG 2018</w:t>
      </w:r>
      <w:r w:rsidR="00950D11">
        <w:t xml:space="preserve"> Guidelines) </w:t>
      </w:r>
      <w:r w:rsidR="00950D11" w:rsidRPr="00F41987">
        <w:t xml:space="preserve">(ANZG 2018). </w:t>
      </w:r>
      <w:r w:rsidRPr="00F94685">
        <w:t>How to</w:t>
      </w:r>
      <w:r>
        <w:t xml:space="preserve"> </w:t>
      </w:r>
      <w:r w:rsidRPr="00F94685">
        <w:t>design a monitoring program and then derive</w:t>
      </w:r>
      <w:r w:rsidR="00FC3DC0">
        <w:t xml:space="preserve"> </w:t>
      </w:r>
      <w:r w:rsidRPr="00F94685">
        <w:t xml:space="preserve">site-specific </w:t>
      </w:r>
      <w:r w:rsidR="001C29B0">
        <w:t>guidelines values</w:t>
      </w:r>
      <w:r w:rsidRPr="00F94685">
        <w:t xml:space="preserve"> for water and sediment is explained within the</w:t>
      </w:r>
      <w:r>
        <w:t xml:space="preserve"> </w:t>
      </w:r>
      <w:r w:rsidRPr="00F94685">
        <w:t xml:space="preserve">context of the </w:t>
      </w:r>
      <w:r w:rsidR="00624CEE">
        <w:t>coal resource</w:t>
      </w:r>
      <w:r w:rsidRPr="00F94685">
        <w:t xml:space="preserve"> industry</w:t>
      </w:r>
      <w:r>
        <w:t xml:space="preserve">. </w:t>
      </w:r>
    </w:p>
    <w:p w14:paraId="7F239907" w14:textId="4661AB75" w:rsidR="003E7441" w:rsidRPr="00E47916" w:rsidRDefault="003E7441" w:rsidP="00E47916">
      <w:pPr>
        <w:pStyle w:val="Heading2"/>
      </w:pPr>
      <w:r w:rsidRPr="00E47916">
        <w:t xml:space="preserve">Why derive site-specific guideline values? </w:t>
      </w:r>
    </w:p>
    <w:p w14:paraId="3B23799E" w14:textId="45FD73DB" w:rsidR="004841F5" w:rsidRPr="00404F85" w:rsidRDefault="004841F5" w:rsidP="00E47916">
      <w:pPr>
        <w:pStyle w:val="BodyText"/>
      </w:pPr>
      <w:r w:rsidRPr="00F41987">
        <w:t xml:space="preserve">The </w:t>
      </w:r>
      <w:r w:rsidR="00624CEE">
        <w:t xml:space="preserve">ANZG 2018 </w:t>
      </w:r>
      <w:r w:rsidR="00D97A53">
        <w:t xml:space="preserve">Guidelines </w:t>
      </w:r>
      <w:r w:rsidRPr="00F41987">
        <w:t>provide default guideline values as a generic starting point for assessing</w:t>
      </w:r>
      <w:r>
        <w:t xml:space="preserve"> </w:t>
      </w:r>
      <w:r w:rsidRPr="00F41987">
        <w:t xml:space="preserve">water quality to </w:t>
      </w:r>
      <w:r w:rsidRPr="00404F85">
        <w:t xml:space="preserve">protect aquatic ecosystems for a range of water types. They </w:t>
      </w:r>
      <w:proofErr w:type="spellStart"/>
      <w:r w:rsidRPr="00404F85">
        <w:t>emphasise</w:t>
      </w:r>
      <w:proofErr w:type="spellEnd"/>
      <w:r w:rsidRPr="00404F85">
        <w:t xml:space="preserve"> that site-specific</w:t>
      </w:r>
      <w:r w:rsidR="00D97A53" w:rsidRPr="00404F85">
        <w:t xml:space="preserve"> </w:t>
      </w:r>
      <w:r w:rsidRPr="00404F85">
        <w:t xml:space="preserve">guideline values for </w:t>
      </w:r>
      <w:proofErr w:type="spellStart"/>
      <w:r w:rsidRPr="00404F85">
        <w:t>physico</w:t>
      </w:r>
      <w:proofErr w:type="spellEnd"/>
      <w:r w:rsidRPr="00404F85">
        <w:t xml:space="preserve">-chemical stressors should be derived and used in preference to </w:t>
      </w:r>
      <w:r w:rsidR="00624CEE" w:rsidRPr="00404F85">
        <w:t>default guideline values</w:t>
      </w:r>
      <w:r w:rsidR="001C29B0" w:rsidRPr="00404F85">
        <w:t xml:space="preserve">. </w:t>
      </w:r>
      <w:r w:rsidR="00016021" w:rsidRPr="00404F85">
        <w:t>Site</w:t>
      </w:r>
      <w:r w:rsidR="008F59A9" w:rsidRPr="00404F85">
        <w:t>-</w:t>
      </w:r>
      <w:r w:rsidR="00016021" w:rsidRPr="00404F85">
        <w:t>specific guideline values are also useful when</w:t>
      </w:r>
      <w:r w:rsidRPr="00404F85">
        <w:t xml:space="preserve"> </w:t>
      </w:r>
      <w:r w:rsidR="00016021" w:rsidRPr="00404F85">
        <w:t xml:space="preserve">there are no </w:t>
      </w:r>
      <w:r w:rsidR="001C29B0" w:rsidRPr="00404F85">
        <w:t>default values</w:t>
      </w:r>
      <w:r w:rsidR="008F59A9" w:rsidRPr="00404F85">
        <w:t xml:space="preserve"> and</w:t>
      </w:r>
      <w:r w:rsidRPr="00404F85">
        <w:t xml:space="preserve"> when waters and sediments contain naturally high </w:t>
      </w:r>
      <w:r w:rsidR="00DA5EAA" w:rsidRPr="00404F85">
        <w:t xml:space="preserve">background </w:t>
      </w:r>
      <w:r w:rsidR="00016021" w:rsidRPr="00404F85">
        <w:t>concentrations</w:t>
      </w:r>
      <w:r w:rsidR="00DA5EAA" w:rsidRPr="00404F85">
        <w:t xml:space="preserve"> that exceed default guideline values</w:t>
      </w:r>
      <w:r w:rsidR="008F59A9" w:rsidRPr="00404F85">
        <w:t>.</w:t>
      </w:r>
      <w:r w:rsidR="00F41987" w:rsidRPr="00404F85">
        <w:t xml:space="preserve"> </w:t>
      </w:r>
    </w:p>
    <w:p w14:paraId="6470C884" w14:textId="77777777" w:rsidR="006D3FCB" w:rsidRPr="00404F85" w:rsidRDefault="006D3FCB" w:rsidP="006D3FCB">
      <w:pPr>
        <w:pStyle w:val="Heading2"/>
      </w:pPr>
      <w:r w:rsidRPr="00404F85">
        <w:t>Approaches to deriving guideline values</w:t>
      </w:r>
    </w:p>
    <w:p w14:paraId="55C94ED0" w14:textId="77777777" w:rsidR="006D3FCB" w:rsidRPr="00DD2EE6" w:rsidRDefault="006D3FCB" w:rsidP="00404F85">
      <w:pPr>
        <w:numPr>
          <w:ilvl w:val="0"/>
          <w:numId w:val="0"/>
        </w:numPr>
        <w:rPr>
          <w:sz w:val="20"/>
          <w:szCs w:val="20"/>
          <w:lang w:val="en-US"/>
        </w:rPr>
      </w:pPr>
      <w:r w:rsidRPr="00404F85">
        <w:rPr>
          <w:sz w:val="20"/>
          <w:szCs w:val="20"/>
          <w:lang w:val="en-US"/>
        </w:rPr>
        <w:t>There are two approaches to deriving water and sediment quality guideline values for aquatic ecosystems:</w:t>
      </w:r>
    </w:p>
    <w:p w14:paraId="26E159C1" w14:textId="71559B3D" w:rsidR="006D3FCB" w:rsidRPr="00F9768C" w:rsidRDefault="006D3FCB" w:rsidP="00404F85">
      <w:pPr>
        <w:pStyle w:val="Bullet2"/>
        <w:numPr>
          <w:ilvl w:val="0"/>
          <w:numId w:val="16"/>
        </w:numPr>
        <w:rPr>
          <w:sz w:val="20"/>
        </w:rPr>
      </w:pPr>
      <w:r>
        <w:t>A</w:t>
      </w:r>
      <w:r w:rsidRPr="00DD2EE6">
        <w:t xml:space="preserve">cceptable departure from reference </w:t>
      </w:r>
      <w:r>
        <w:t>c</w:t>
      </w:r>
      <w:r w:rsidRPr="00DD2EE6">
        <w:t>ondition—</w:t>
      </w:r>
      <w:r>
        <w:rPr>
          <w:sz w:val="20"/>
        </w:rPr>
        <w:t>guideline values</w:t>
      </w:r>
      <w:r w:rsidRPr="00DD2EE6">
        <w:t xml:space="preserve"> are based on </w:t>
      </w:r>
      <w:r w:rsidRPr="00DD2EE6">
        <w:lastRenderedPageBreak/>
        <w:t>the premise that some departure from the</w:t>
      </w:r>
      <w:r>
        <w:t xml:space="preserve"> </w:t>
      </w:r>
      <w:r w:rsidRPr="00F9768C">
        <w:rPr>
          <w:sz w:val="20"/>
        </w:rPr>
        <w:t xml:space="preserve">reference condition is acceptable. </w:t>
      </w:r>
    </w:p>
    <w:p w14:paraId="2E3D12F0" w14:textId="77777777" w:rsidR="006D3FCB" w:rsidRDefault="006D3FCB" w:rsidP="00404F85">
      <w:pPr>
        <w:pStyle w:val="Bullet2"/>
        <w:numPr>
          <w:ilvl w:val="0"/>
          <w:numId w:val="16"/>
        </w:numPr>
      </w:pPr>
      <w:r w:rsidRPr="00DD2EE6">
        <w:t>Direct measurement of biological impacts—</w:t>
      </w:r>
      <w:r w:rsidRPr="00DA5EAA">
        <w:t xml:space="preserve"> </w:t>
      </w:r>
      <w:r>
        <w:t>guideline values</w:t>
      </w:r>
      <w:r w:rsidRPr="00DD2EE6">
        <w:t xml:space="preserve"> are based on the results of direct testing of the impacts of an</w:t>
      </w:r>
      <w:r>
        <w:t xml:space="preserve"> </w:t>
      </w:r>
      <w:r w:rsidRPr="00F9768C">
        <w:t xml:space="preserve">indicator (e.g. a toxicant) on a target organism (usually by laboratory studies). This approach, using </w:t>
      </w:r>
      <w:r>
        <w:t xml:space="preserve">a </w:t>
      </w:r>
      <w:r w:rsidRPr="00F9768C">
        <w:t>species</w:t>
      </w:r>
      <w:r>
        <w:t xml:space="preserve"> </w:t>
      </w:r>
      <w:r w:rsidRPr="000D2B60">
        <w:t>sensitivity distribution</w:t>
      </w:r>
      <w:r>
        <w:t>,</w:t>
      </w:r>
      <w:r w:rsidRPr="000D2B60">
        <w:t xml:space="preserve"> is used to derive </w:t>
      </w:r>
      <w:r>
        <w:t>guideline values</w:t>
      </w:r>
      <w:r w:rsidRPr="000D2B60">
        <w:t xml:space="preserve"> for toxicants</w:t>
      </w:r>
      <w:r>
        <w:t>.</w:t>
      </w:r>
    </w:p>
    <w:p w14:paraId="4EF59EBB" w14:textId="7C8596BA" w:rsidR="008150F8" w:rsidRPr="00E47916" w:rsidRDefault="004841F5" w:rsidP="00E47916">
      <w:pPr>
        <w:pStyle w:val="Heading2"/>
      </w:pPr>
      <w:r w:rsidRPr="00E47916">
        <w:t xml:space="preserve">How do we </w:t>
      </w:r>
      <w:r w:rsidR="004E5901">
        <w:t xml:space="preserve">derive and </w:t>
      </w:r>
      <w:r w:rsidRPr="00E47916">
        <w:t xml:space="preserve">apply site-specific </w:t>
      </w:r>
      <w:r w:rsidR="001C29B0" w:rsidRPr="00E47916">
        <w:t>guideline values</w:t>
      </w:r>
      <w:r w:rsidRPr="00E47916">
        <w:t>?</w:t>
      </w:r>
    </w:p>
    <w:p w14:paraId="3EA40CBD" w14:textId="1770870E" w:rsidR="002734B2" w:rsidRDefault="00950D11" w:rsidP="00E47916">
      <w:pPr>
        <w:pStyle w:val="BodyText"/>
      </w:pPr>
      <w:r>
        <w:t xml:space="preserve">Data availability will often vary across </w:t>
      </w:r>
      <w:r w:rsidR="004841F5" w:rsidRPr="004841F5">
        <w:t>different stages of the development of a coal mine or coal seam gas field</w:t>
      </w:r>
      <w:r>
        <w:t xml:space="preserve">. </w:t>
      </w:r>
      <w:r w:rsidR="004841F5" w:rsidRPr="004841F5">
        <w:t>Therefore the assessment process for a development application is</w:t>
      </w:r>
      <w:r w:rsidR="00A7370B">
        <w:t xml:space="preserve"> </w:t>
      </w:r>
      <w:r w:rsidR="001C29B0">
        <w:t>also different</w:t>
      </w:r>
      <w:r w:rsidR="0004514B">
        <w:t xml:space="preserve"> from site to site (Figure 2</w:t>
      </w:r>
      <w:r w:rsidR="00F07DB8">
        <w:t>).</w:t>
      </w:r>
    </w:p>
    <w:p w14:paraId="549AE7BB" w14:textId="04D0909C" w:rsidR="00D97A53" w:rsidRPr="00E47916" w:rsidRDefault="00D97A53" w:rsidP="00944132">
      <w:pPr>
        <w:pStyle w:val="Bullet2"/>
      </w:pPr>
      <w:r w:rsidRPr="00E47916">
        <w:t xml:space="preserve">Step 1: An initial assessment is undertaken to select the appropriate </w:t>
      </w:r>
      <w:proofErr w:type="spellStart"/>
      <w:r w:rsidRPr="00E47916">
        <w:t>physico</w:t>
      </w:r>
      <w:proofErr w:type="spellEnd"/>
      <w:r w:rsidRPr="00E47916">
        <w:t>-</w:t>
      </w:r>
      <w:r w:rsidR="003A7D3B">
        <w:t xml:space="preserve">chemical and </w:t>
      </w:r>
      <w:r w:rsidR="00944132">
        <w:t xml:space="preserve">toxicant </w:t>
      </w:r>
      <w:r w:rsidR="00944132" w:rsidRPr="00E47916">
        <w:t>indicators</w:t>
      </w:r>
      <w:r w:rsidRPr="00E47916">
        <w:t xml:space="preserve"> relevant to the activity to support the management goals.</w:t>
      </w:r>
    </w:p>
    <w:p w14:paraId="43CAE355" w14:textId="12678518" w:rsidR="00D97A53" w:rsidRPr="00404F85" w:rsidRDefault="00D97A53" w:rsidP="00944132">
      <w:pPr>
        <w:pStyle w:val="Bullet2"/>
      </w:pPr>
      <w:r w:rsidRPr="00E47916">
        <w:t>Step 2: Design an appropriate monitoring program for the s</w:t>
      </w:r>
      <w:r w:rsidRPr="00404F85">
        <w:t>elected indicators.</w:t>
      </w:r>
    </w:p>
    <w:p w14:paraId="07C8CC84" w14:textId="78D969D9" w:rsidR="008120F4" w:rsidRPr="00404F85" w:rsidRDefault="00D97A53" w:rsidP="00944132">
      <w:pPr>
        <w:pStyle w:val="Bullet2"/>
      </w:pPr>
      <w:r w:rsidRPr="00404F85">
        <w:t xml:space="preserve">Step 3: </w:t>
      </w:r>
      <w:r w:rsidR="008F59A9" w:rsidRPr="00404F85">
        <w:t xml:space="preserve">Collect and </w:t>
      </w:r>
      <w:proofErr w:type="spellStart"/>
      <w:r w:rsidR="008F59A9" w:rsidRPr="00404F85">
        <w:t>a</w:t>
      </w:r>
      <w:r w:rsidR="003D0F1F" w:rsidRPr="00404F85">
        <w:t>nal</w:t>
      </w:r>
      <w:r w:rsidR="00595232" w:rsidRPr="00404F85">
        <w:t>y</w:t>
      </w:r>
      <w:r w:rsidR="003D0F1F" w:rsidRPr="00404F85">
        <w:t>se</w:t>
      </w:r>
      <w:proofErr w:type="spellEnd"/>
      <w:r w:rsidR="003D0F1F" w:rsidRPr="00404F85">
        <w:t xml:space="preserve"> data</w:t>
      </w:r>
      <w:r w:rsidR="00595232" w:rsidRPr="00404F85">
        <w:t xml:space="preserve">. </w:t>
      </w:r>
    </w:p>
    <w:p w14:paraId="3ED9C195" w14:textId="7C31546A" w:rsidR="004841F5" w:rsidRPr="00404F85" w:rsidRDefault="00543865" w:rsidP="003A2850">
      <w:pPr>
        <w:pStyle w:val="Bullet1"/>
        <w:numPr>
          <w:ilvl w:val="0"/>
          <w:numId w:val="15"/>
        </w:numPr>
        <w:rPr>
          <w:sz w:val="20"/>
        </w:rPr>
      </w:pPr>
      <w:proofErr w:type="spellStart"/>
      <w:r w:rsidRPr="00404F85">
        <w:rPr>
          <w:i/>
          <w:sz w:val="20"/>
        </w:rPr>
        <w:t>Physico</w:t>
      </w:r>
      <w:proofErr w:type="spellEnd"/>
      <w:r w:rsidRPr="00404F85">
        <w:rPr>
          <w:i/>
          <w:sz w:val="20"/>
        </w:rPr>
        <w:t>-chemical indicators</w:t>
      </w:r>
      <w:r w:rsidRPr="00404F85">
        <w:rPr>
          <w:sz w:val="20"/>
        </w:rPr>
        <w:t xml:space="preserve">: For indicators with suitable local reference data, derive site-specific </w:t>
      </w:r>
      <w:r w:rsidR="009B1312" w:rsidRPr="00404F85">
        <w:rPr>
          <w:sz w:val="20"/>
        </w:rPr>
        <w:t>guidelines values</w:t>
      </w:r>
      <w:r w:rsidR="003D0F1F" w:rsidRPr="00404F85">
        <w:rPr>
          <w:sz w:val="20"/>
        </w:rPr>
        <w:t xml:space="preserve"> from the percentile distribution of the </w:t>
      </w:r>
      <w:r w:rsidR="008F59A9" w:rsidRPr="00404F85">
        <w:rPr>
          <w:sz w:val="20"/>
        </w:rPr>
        <w:t xml:space="preserve">reference </w:t>
      </w:r>
      <w:r w:rsidR="003D0F1F" w:rsidRPr="00404F85">
        <w:rPr>
          <w:sz w:val="20"/>
        </w:rPr>
        <w:t>data</w:t>
      </w:r>
      <w:r w:rsidR="008F59A9" w:rsidRPr="00404F85">
        <w:rPr>
          <w:sz w:val="20"/>
        </w:rPr>
        <w:t>.</w:t>
      </w:r>
      <w:r w:rsidR="003D0F1F" w:rsidRPr="00404F85">
        <w:t xml:space="preserve"> Any agreed percentile can be used, but for </w:t>
      </w:r>
      <w:proofErr w:type="spellStart"/>
      <w:r w:rsidR="003D0F1F" w:rsidRPr="00404F85">
        <w:t>unimpacted</w:t>
      </w:r>
      <w:proofErr w:type="spellEnd"/>
      <w:r w:rsidR="003D0F1F" w:rsidRPr="00404F85">
        <w:t xml:space="preserve"> reference sites, usually the 80</w:t>
      </w:r>
      <w:r w:rsidR="003D0F1F" w:rsidRPr="00404F85">
        <w:rPr>
          <w:vertAlign w:val="superscript"/>
        </w:rPr>
        <w:t>th</w:t>
      </w:r>
      <w:r w:rsidR="003D0F1F" w:rsidRPr="00404F85">
        <w:t xml:space="preserve"> percentile is used</w:t>
      </w:r>
      <w:r w:rsidR="00E81585" w:rsidRPr="00404F85">
        <w:t xml:space="preserve"> as the guideline value for application to slightly </w:t>
      </w:r>
      <w:proofErr w:type="gramStart"/>
      <w:r w:rsidR="00E81585" w:rsidRPr="00404F85">
        <w:t>to</w:t>
      </w:r>
      <w:proofErr w:type="gramEnd"/>
      <w:r w:rsidR="00E81585" w:rsidRPr="00404F85">
        <w:t xml:space="preserve"> moderately disturbed areas.</w:t>
      </w:r>
      <w:r w:rsidR="003D0F1F" w:rsidRPr="00404F85">
        <w:t xml:space="preserve"> </w:t>
      </w:r>
      <w:r w:rsidRPr="00404F85">
        <w:rPr>
          <w:sz w:val="20"/>
        </w:rPr>
        <w:t>For indicators with</w:t>
      </w:r>
      <w:r w:rsidR="002059EF">
        <w:rPr>
          <w:sz w:val="20"/>
        </w:rPr>
        <w:t>out</w:t>
      </w:r>
      <w:r w:rsidRPr="00404F85">
        <w:rPr>
          <w:sz w:val="20"/>
        </w:rPr>
        <w:t xml:space="preserve"> suitable local reference data, apply regional or national default </w:t>
      </w:r>
      <w:r w:rsidR="009B1312" w:rsidRPr="00404F85">
        <w:rPr>
          <w:sz w:val="20"/>
        </w:rPr>
        <w:t xml:space="preserve">values </w:t>
      </w:r>
      <w:r w:rsidRPr="00404F85">
        <w:rPr>
          <w:sz w:val="20"/>
        </w:rPr>
        <w:t xml:space="preserve">until local data become available to derive site-specific </w:t>
      </w:r>
      <w:r w:rsidR="008F59A9" w:rsidRPr="00404F85">
        <w:rPr>
          <w:sz w:val="20"/>
        </w:rPr>
        <w:t>guidelines</w:t>
      </w:r>
      <w:r w:rsidRPr="00404F85">
        <w:rPr>
          <w:sz w:val="20"/>
        </w:rPr>
        <w:t>.</w:t>
      </w:r>
    </w:p>
    <w:p w14:paraId="6E6204DC" w14:textId="0D79681C" w:rsidR="00543865" w:rsidRPr="00D50620" w:rsidRDefault="00543865" w:rsidP="003A2850">
      <w:pPr>
        <w:pStyle w:val="Bullet1"/>
        <w:numPr>
          <w:ilvl w:val="0"/>
          <w:numId w:val="15"/>
        </w:numPr>
      </w:pPr>
      <w:r w:rsidRPr="00404F85">
        <w:rPr>
          <w:i/>
          <w:sz w:val="20"/>
        </w:rPr>
        <w:t>Toxicant indicators</w:t>
      </w:r>
      <w:r w:rsidRPr="00F41987">
        <w:rPr>
          <w:sz w:val="20"/>
        </w:rPr>
        <w:t xml:space="preserve">: </w:t>
      </w:r>
      <w:r w:rsidRPr="008120F4">
        <w:t xml:space="preserve">Apply default </w:t>
      </w:r>
      <w:r w:rsidR="009B1312" w:rsidRPr="008120F4">
        <w:t xml:space="preserve">guideline values </w:t>
      </w:r>
      <w:r w:rsidRPr="008120F4">
        <w:t xml:space="preserve">if they are available. </w:t>
      </w:r>
      <w:r w:rsidR="00D50620" w:rsidRPr="00B20FFE">
        <w:t xml:space="preserve">If there are no default water quality </w:t>
      </w:r>
      <w:r w:rsidR="00D50620">
        <w:t>guideline values</w:t>
      </w:r>
      <w:r w:rsidR="00D50620" w:rsidRPr="00B20FFE">
        <w:t xml:space="preserve"> available for the selected toxicants, use </w:t>
      </w:r>
      <w:proofErr w:type="spellStart"/>
      <w:r w:rsidR="00D50620" w:rsidRPr="00B20FFE">
        <w:t>ecotoxicity</w:t>
      </w:r>
      <w:proofErr w:type="spellEnd"/>
      <w:r w:rsidR="00D50620" w:rsidRPr="00B20FFE">
        <w:t xml:space="preserve"> data from</w:t>
      </w:r>
      <w:r w:rsidR="00D50620">
        <w:t xml:space="preserve"> </w:t>
      </w:r>
      <w:r w:rsidR="00D50620" w:rsidRPr="00B20FFE">
        <w:t xml:space="preserve">the </w:t>
      </w:r>
      <w:r w:rsidR="00D50620" w:rsidRPr="00B20FFE">
        <w:t xml:space="preserve">literature to derive interim </w:t>
      </w:r>
      <w:r w:rsidR="00D50620">
        <w:t>value</w:t>
      </w:r>
      <w:r w:rsidR="00D50620" w:rsidRPr="00B20FFE">
        <w:t xml:space="preserve">s until </w:t>
      </w:r>
      <w:r w:rsidR="00D50620">
        <w:t>default</w:t>
      </w:r>
      <w:r w:rsidR="006D3FCB">
        <w:t xml:space="preserve"> guideline values </w:t>
      </w:r>
      <w:r w:rsidR="00D50620" w:rsidRPr="00B20FFE">
        <w:t>are developed.</w:t>
      </w:r>
      <w:r w:rsidR="00D50620">
        <w:t xml:space="preserve">  </w:t>
      </w:r>
      <w:r w:rsidR="006D3FCB" w:rsidRPr="00A432E6">
        <w:rPr>
          <w:szCs w:val="19"/>
        </w:rPr>
        <w:t>W</w:t>
      </w:r>
      <w:r w:rsidRPr="00A432E6">
        <w:rPr>
          <w:szCs w:val="19"/>
        </w:rPr>
        <w:t>here background data from local reference sites exceed a default</w:t>
      </w:r>
      <w:r w:rsidR="00AD6C03" w:rsidRPr="00A432E6">
        <w:rPr>
          <w:szCs w:val="19"/>
        </w:rPr>
        <w:t xml:space="preserve"> guideline</w:t>
      </w:r>
      <w:r w:rsidR="001C29B0" w:rsidRPr="00A432E6">
        <w:rPr>
          <w:szCs w:val="19"/>
        </w:rPr>
        <w:t xml:space="preserve"> value</w:t>
      </w:r>
      <w:r w:rsidR="003D0F1F" w:rsidRPr="00A432E6">
        <w:rPr>
          <w:szCs w:val="19"/>
        </w:rPr>
        <w:t>,</w:t>
      </w:r>
      <w:r w:rsidRPr="00A432E6">
        <w:rPr>
          <w:szCs w:val="19"/>
        </w:rPr>
        <w:t xml:space="preserve"> derive a site-specific </w:t>
      </w:r>
      <w:r w:rsidR="001C29B0" w:rsidRPr="00A432E6">
        <w:rPr>
          <w:szCs w:val="19"/>
        </w:rPr>
        <w:t>value</w:t>
      </w:r>
      <w:r w:rsidRPr="00A432E6">
        <w:rPr>
          <w:szCs w:val="19"/>
        </w:rPr>
        <w:t xml:space="preserve"> using local reference </w:t>
      </w:r>
      <w:r w:rsidR="006D3FCB" w:rsidRPr="00A432E6">
        <w:rPr>
          <w:szCs w:val="19"/>
        </w:rPr>
        <w:t xml:space="preserve">site </w:t>
      </w:r>
      <w:r w:rsidRPr="00A432E6">
        <w:rPr>
          <w:szCs w:val="19"/>
        </w:rPr>
        <w:t>data.</w:t>
      </w:r>
    </w:p>
    <w:p w14:paraId="081DDFF9" w14:textId="218BBFDA" w:rsidR="008150F8" w:rsidRDefault="00543865" w:rsidP="00944132">
      <w:pPr>
        <w:pStyle w:val="Bullet2"/>
      </w:pPr>
      <w:r w:rsidRPr="00E47916">
        <w:t xml:space="preserve">Step 4: </w:t>
      </w:r>
      <w:r w:rsidR="006D3FCB">
        <w:t>Compare routine monitoring data to</w:t>
      </w:r>
      <w:r w:rsidRPr="00E47916">
        <w:t xml:space="preserve"> the appropriate </w:t>
      </w:r>
      <w:r w:rsidR="001C29B0" w:rsidRPr="00E47916">
        <w:t>guideline values</w:t>
      </w:r>
      <w:r w:rsidRPr="00E47916">
        <w:t>.</w:t>
      </w:r>
    </w:p>
    <w:p w14:paraId="676F6B3B" w14:textId="77777777" w:rsidR="00CF63BF" w:rsidRPr="00E47916" w:rsidRDefault="00CF63BF" w:rsidP="00CF63BF">
      <w:pPr>
        <w:pStyle w:val="Bullet1"/>
        <w:numPr>
          <w:ilvl w:val="0"/>
          <w:numId w:val="0"/>
        </w:numPr>
        <w:ind w:left="284"/>
      </w:pPr>
    </w:p>
    <w:p w14:paraId="655CC519" w14:textId="1C499EFA" w:rsidR="00B56054" w:rsidRDefault="00B56054" w:rsidP="00A432E6">
      <w:pPr>
        <w:pStyle w:val="Bullet1"/>
        <w:numPr>
          <w:ilvl w:val="0"/>
          <w:numId w:val="0"/>
        </w:numPr>
        <w:ind w:left="284" w:hanging="284"/>
      </w:pPr>
      <w:r w:rsidRPr="00B56054">
        <w:rPr>
          <w:noProof/>
          <w:lang w:val="en-AU" w:eastAsia="en-AU"/>
        </w:rPr>
        <w:drawing>
          <wp:inline distT="0" distB="0" distL="0" distR="0" wp14:anchorId="3BFC2951" wp14:editId="360EFCB2">
            <wp:extent cx="2834640" cy="171948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53" cy="17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4379" w14:textId="32E2C218" w:rsidR="00B56054" w:rsidRPr="00F41987" w:rsidRDefault="00B56054" w:rsidP="00A432E6">
      <w:pPr>
        <w:pStyle w:val="Bullet1"/>
        <w:numPr>
          <w:ilvl w:val="0"/>
          <w:numId w:val="0"/>
        </w:numPr>
        <w:ind w:left="284" w:hanging="284"/>
        <w:rPr>
          <w:i/>
          <w:sz w:val="18"/>
          <w:szCs w:val="18"/>
        </w:rPr>
      </w:pPr>
      <w:r w:rsidRPr="00F41987">
        <w:rPr>
          <w:i/>
          <w:sz w:val="18"/>
          <w:szCs w:val="18"/>
        </w:rPr>
        <w:t xml:space="preserve">Ephemeral stream, Queensland </w:t>
      </w:r>
    </w:p>
    <w:p w14:paraId="6B5B49A9" w14:textId="77777777" w:rsidR="008120F4" w:rsidRDefault="008120F4" w:rsidP="00F41987">
      <w:pPr>
        <w:pStyle w:val="Heading3"/>
        <w:rPr>
          <w:rFonts w:cs="Calibri"/>
          <w:i w:val="0"/>
          <w:sz w:val="24"/>
          <w:szCs w:val="32"/>
        </w:rPr>
      </w:pPr>
    </w:p>
    <w:p w14:paraId="1D1BEEFB" w14:textId="2C61FA54" w:rsidR="008577BB" w:rsidRPr="00CF63BF" w:rsidRDefault="0019476F" w:rsidP="00CF63BF">
      <w:pPr>
        <w:pStyle w:val="BodyText"/>
      </w:pPr>
      <w:r w:rsidRPr="00CF63BF">
        <w:t xml:space="preserve">Using reference site monitoring data to derive site-specific water quality </w:t>
      </w:r>
      <w:r w:rsidR="001C29B0" w:rsidRPr="00CF63BF">
        <w:t>guideline values</w:t>
      </w:r>
      <w:r w:rsidRPr="00CF63BF">
        <w:t xml:space="preserve"> is especially suited to water quality parameters that indirectly affect aquatic ecosystem health rather than parameters that are directly or acutely toxic.</w:t>
      </w:r>
    </w:p>
    <w:p w14:paraId="4C9F786C" w14:textId="7F9C3EB1" w:rsidR="0019476F" w:rsidRDefault="0019476F" w:rsidP="00944132">
      <w:pPr>
        <w:pStyle w:val="BodyText"/>
      </w:pPr>
      <w:r>
        <w:t xml:space="preserve">A reference site is a site considered to be in an </w:t>
      </w:r>
      <w:proofErr w:type="spellStart"/>
      <w:r>
        <w:t>unimpacted</w:t>
      </w:r>
      <w:proofErr w:type="spellEnd"/>
      <w:r>
        <w:t xml:space="preserve"> or minimally impacted condition that can serve as a suitable baseline or benchmark for the assessment and management of impacted sites in similar water bodies. The condition of the reference site is the ‘reference condition’.</w:t>
      </w:r>
    </w:p>
    <w:p w14:paraId="236B2636" w14:textId="77777777" w:rsidR="0019476F" w:rsidRPr="00F9768C" w:rsidRDefault="0019476F" w:rsidP="00944132">
      <w:pPr>
        <w:pStyle w:val="Bullet1"/>
        <w:numPr>
          <w:ilvl w:val="0"/>
          <w:numId w:val="0"/>
        </w:numPr>
      </w:pPr>
      <w:r w:rsidRPr="00F9768C">
        <w:t>Reference sites should meet the following criteria:</w:t>
      </w:r>
    </w:p>
    <w:p w14:paraId="4E368523" w14:textId="7E55791C" w:rsidR="0019476F" w:rsidRPr="00F9768C" w:rsidRDefault="0019476F" w:rsidP="00944132">
      <w:pPr>
        <w:pStyle w:val="Bullet2"/>
        <w:numPr>
          <w:ilvl w:val="1"/>
          <w:numId w:val="12"/>
        </w:numPr>
        <w:ind w:hanging="284"/>
      </w:pPr>
      <w:r w:rsidRPr="00F9768C">
        <w:t>Minimal disturbance to local and upstream environments (e.g. from dense urban and industrial activity, extractive</w:t>
      </w:r>
      <w:r>
        <w:t xml:space="preserve"> </w:t>
      </w:r>
      <w:r w:rsidRPr="00F9768C">
        <w:t>industry, intensive livestock or cropping areas)</w:t>
      </w:r>
    </w:p>
    <w:p w14:paraId="58A9BB32" w14:textId="11D05DF6" w:rsidR="0019476F" w:rsidRPr="00F9768C" w:rsidRDefault="0019476F" w:rsidP="00944132">
      <w:pPr>
        <w:pStyle w:val="Bullet2"/>
        <w:numPr>
          <w:ilvl w:val="1"/>
          <w:numId w:val="13"/>
        </w:numPr>
        <w:ind w:hanging="284"/>
      </w:pPr>
      <w:r w:rsidRPr="00F9768C">
        <w:t>No significant point source and diffuse source discharges nearby or upstream (e.g. mine discharges, sewage</w:t>
      </w:r>
      <w:r>
        <w:t xml:space="preserve"> </w:t>
      </w:r>
      <w:r w:rsidR="003A2850">
        <w:t xml:space="preserve">treatment plant </w:t>
      </w:r>
      <w:r w:rsidRPr="00F9768C">
        <w:t>discharges, industrial discharges, major agricultural or storm water drains, agricultural discharges</w:t>
      </w:r>
      <w:r>
        <w:t xml:space="preserve"> </w:t>
      </w:r>
      <w:r w:rsidRPr="00F9768C">
        <w:t>such as those from dairies)</w:t>
      </w:r>
    </w:p>
    <w:p w14:paraId="6B4EDAF1" w14:textId="302E8FDA" w:rsidR="0019476F" w:rsidRPr="00404F85" w:rsidRDefault="0019476F" w:rsidP="00944132">
      <w:pPr>
        <w:pStyle w:val="Bullet2"/>
        <w:numPr>
          <w:ilvl w:val="0"/>
          <w:numId w:val="14"/>
        </w:numPr>
        <w:ind w:left="567" w:hanging="283"/>
      </w:pPr>
      <w:r w:rsidRPr="00404F85">
        <w:lastRenderedPageBreak/>
        <w:t>Flow or water regime not significantly altered</w:t>
      </w:r>
      <w:r w:rsidR="00FF3142" w:rsidRPr="00404F85">
        <w:t>.</w:t>
      </w:r>
      <w:r w:rsidRPr="00404F85">
        <w:t xml:space="preserve"> </w:t>
      </w:r>
      <w:r w:rsidR="00FF3142" w:rsidRPr="00404F85">
        <w:t>I</w:t>
      </w:r>
      <w:r w:rsidRPr="00404F85">
        <w:t xml:space="preserve">f the site is classified as temporary, water body types and wet and dry phase </w:t>
      </w:r>
      <w:r w:rsidR="00DA5EAA" w:rsidRPr="00404F85">
        <w:t>guideline values</w:t>
      </w:r>
      <w:r w:rsidRPr="00404F85">
        <w:t xml:space="preserve"> should be defined</w:t>
      </w:r>
      <w:r w:rsidR="00FF3142" w:rsidRPr="00404F85">
        <w:t>.</w:t>
      </w:r>
    </w:p>
    <w:p w14:paraId="30EBEA6D" w14:textId="5AB56237" w:rsidR="0019476F" w:rsidRPr="00404F85" w:rsidRDefault="0019476F" w:rsidP="00944132">
      <w:pPr>
        <w:pStyle w:val="Bullet2"/>
        <w:numPr>
          <w:ilvl w:val="0"/>
          <w:numId w:val="14"/>
        </w:numPr>
        <w:ind w:left="567" w:hanging="283"/>
      </w:pPr>
      <w:r w:rsidRPr="00404F85">
        <w:t xml:space="preserve">Sufficient water quality monitoring data available, and data from these sites collected, stored and </w:t>
      </w:r>
      <w:proofErr w:type="spellStart"/>
      <w:r w:rsidRPr="00404F85">
        <w:t>analysed</w:t>
      </w:r>
      <w:proofErr w:type="spellEnd"/>
      <w:r w:rsidRPr="00404F85">
        <w:t xml:space="preserve"> using approved protocols.</w:t>
      </w:r>
    </w:p>
    <w:p w14:paraId="08980393" w14:textId="42F7EE14" w:rsidR="009265C5" w:rsidRPr="00CF63BF" w:rsidRDefault="00B56054" w:rsidP="009265C5">
      <w:pPr>
        <w:pStyle w:val="BodyText"/>
      </w:pPr>
      <w:r w:rsidRPr="00404F85">
        <w:t xml:space="preserve">Large coal mines and </w:t>
      </w:r>
      <w:r w:rsidR="00875376" w:rsidRPr="00404F85">
        <w:t>coal seam gas</w:t>
      </w:r>
      <w:r w:rsidRPr="00404F85">
        <w:t xml:space="preserve"> projects are often located in regions with a range of pre-existing land uses including cropping, grazing,</w:t>
      </w:r>
      <w:r>
        <w:t xml:space="preserve"> townships and other extractive activities. </w:t>
      </w:r>
      <w:r w:rsidR="009265C5" w:rsidRPr="00CF63BF">
        <w:t xml:space="preserve">Using more than one reference site will better </w:t>
      </w:r>
      <w:proofErr w:type="spellStart"/>
      <w:r w:rsidR="009265C5" w:rsidRPr="00CF63BF">
        <w:t>characterise</w:t>
      </w:r>
      <w:proofErr w:type="spellEnd"/>
      <w:r w:rsidR="009265C5" w:rsidRPr="00CF63BF">
        <w:t xml:space="preserve"> the local region than using a single site.</w:t>
      </w:r>
    </w:p>
    <w:p w14:paraId="152F76A1" w14:textId="4A1C444E" w:rsidR="008150F8" w:rsidRPr="00CF63BF" w:rsidRDefault="0093412E" w:rsidP="00CF63BF">
      <w:pPr>
        <w:pStyle w:val="BodyText"/>
      </w:pPr>
      <w:r w:rsidRPr="00CF63BF">
        <w:t xml:space="preserve">The preferred approach for the derivation of site-specific </w:t>
      </w:r>
      <w:r w:rsidR="00DA5EAA" w:rsidRPr="00CF63BF">
        <w:t xml:space="preserve">guideline values </w:t>
      </w:r>
      <w:r w:rsidRPr="00CF63BF">
        <w:t xml:space="preserve">for </w:t>
      </w:r>
      <w:proofErr w:type="spellStart"/>
      <w:r w:rsidRPr="00CF63BF">
        <w:t>physico</w:t>
      </w:r>
      <w:proofErr w:type="spellEnd"/>
      <w:r w:rsidRPr="00CF63BF">
        <w:t>-chemical indicators is based on at least two years of monthly monitoring</w:t>
      </w:r>
      <w:r w:rsidR="00DA5EAA" w:rsidRPr="00CF63BF">
        <w:t xml:space="preserve"> </w:t>
      </w:r>
      <w:r w:rsidRPr="00CF63BF">
        <w:t xml:space="preserve">data from appropriate reference site(s) at a frequency sufficient to capture likely changes in the system. </w:t>
      </w:r>
    </w:p>
    <w:p w14:paraId="0E2EC1CD" w14:textId="77777777" w:rsidR="00DA5EAA" w:rsidRDefault="00DA5EAA" w:rsidP="007E6BF0">
      <w:pPr>
        <w:pStyle w:val="BodyText"/>
        <w:rPr>
          <w:sz w:val="20"/>
        </w:rPr>
      </w:pPr>
    </w:p>
    <w:p w14:paraId="45355CA0" w14:textId="77777777" w:rsidR="003A2850" w:rsidRDefault="003A2850" w:rsidP="007E6BF0">
      <w:pPr>
        <w:pStyle w:val="BodyText"/>
        <w:rPr>
          <w:sz w:val="20"/>
        </w:rPr>
      </w:pPr>
    </w:p>
    <w:p w14:paraId="2B2F3A59" w14:textId="77777777" w:rsidR="003A2850" w:rsidRDefault="003A2850" w:rsidP="007E6BF0">
      <w:pPr>
        <w:pStyle w:val="BodyText"/>
        <w:rPr>
          <w:sz w:val="20"/>
        </w:rPr>
      </w:pPr>
    </w:p>
    <w:p w14:paraId="4DDE221A" w14:textId="77777777" w:rsidR="003A2850" w:rsidRDefault="003A2850" w:rsidP="007E6BF0">
      <w:pPr>
        <w:pStyle w:val="BodyText"/>
        <w:rPr>
          <w:sz w:val="20"/>
        </w:rPr>
      </w:pPr>
    </w:p>
    <w:p w14:paraId="5DCF1B02" w14:textId="77777777" w:rsidR="003A2850" w:rsidRDefault="003A2850" w:rsidP="007E6BF0">
      <w:pPr>
        <w:pStyle w:val="BodyText"/>
        <w:rPr>
          <w:sz w:val="20"/>
        </w:rPr>
      </w:pPr>
    </w:p>
    <w:p w14:paraId="6D4BF437" w14:textId="77777777" w:rsidR="003A2850" w:rsidRDefault="003A2850" w:rsidP="007E6BF0">
      <w:pPr>
        <w:pStyle w:val="BodyText"/>
        <w:rPr>
          <w:sz w:val="20"/>
        </w:rPr>
      </w:pPr>
    </w:p>
    <w:p w14:paraId="15E4CFAE" w14:textId="77777777" w:rsidR="003A2850" w:rsidRDefault="003A2850" w:rsidP="007E6BF0">
      <w:pPr>
        <w:pStyle w:val="BodyText"/>
        <w:rPr>
          <w:sz w:val="20"/>
        </w:rPr>
      </w:pPr>
    </w:p>
    <w:p w14:paraId="05FFF6B2" w14:textId="77777777" w:rsidR="003A2850" w:rsidRDefault="003A2850" w:rsidP="007E6BF0">
      <w:pPr>
        <w:pStyle w:val="BodyText"/>
        <w:rPr>
          <w:sz w:val="20"/>
        </w:rPr>
      </w:pPr>
    </w:p>
    <w:p w14:paraId="47A7ABC8" w14:textId="77777777" w:rsidR="003A2850" w:rsidRDefault="003A2850" w:rsidP="007E6BF0">
      <w:pPr>
        <w:pStyle w:val="BodyText"/>
        <w:rPr>
          <w:sz w:val="20"/>
        </w:rPr>
      </w:pPr>
    </w:p>
    <w:p w14:paraId="0675FC70" w14:textId="77777777" w:rsidR="003A2850" w:rsidRDefault="003A2850" w:rsidP="007E6BF0">
      <w:pPr>
        <w:pStyle w:val="BodyText"/>
        <w:rPr>
          <w:sz w:val="20"/>
        </w:rPr>
      </w:pPr>
    </w:p>
    <w:p w14:paraId="776213ED" w14:textId="77777777" w:rsidR="003A2850" w:rsidRDefault="003A2850" w:rsidP="007E6BF0">
      <w:pPr>
        <w:pStyle w:val="BodyText"/>
        <w:rPr>
          <w:sz w:val="20"/>
        </w:rPr>
      </w:pPr>
    </w:p>
    <w:p w14:paraId="08A350A1" w14:textId="77777777" w:rsidR="003A2850" w:rsidRDefault="003A2850" w:rsidP="007E6BF0">
      <w:pPr>
        <w:pStyle w:val="BodyText"/>
        <w:rPr>
          <w:sz w:val="20"/>
        </w:rPr>
      </w:pPr>
    </w:p>
    <w:p w14:paraId="7C58E8C2" w14:textId="77777777" w:rsidR="003A2850" w:rsidRDefault="003A2850" w:rsidP="007E6BF0">
      <w:pPr>
        <w:pStyle w:val="BodyText"/>
        <w:rPr>
          <w:sz w:val="20"/>
        </w:rPr>
      </w:pPr>
    </w:p>
    <w:p w14:paraId="1B383055" w14:textId="4D970871" w:rsidR="000E32C1" w:rsidRPr="00F41987" w:rsidRDefault="000E32C1" w:rsidP="00A432E6">
      <w:pPr>
        <w:numPr>
          <w:ilvl w:val="0"/>
          <w:numId w:val="0"/>
        </w:numPr>
        <w:ind w:left="284"/>
        <w:rPr>
          <w:lang w:val="en-US"/>
        </w:rPr>
      </w:pPr>
      <w:r w:rsidRPr="000E32C1">
        <w:rPr>
          <w:noProof/>
          <w:lang w:eastAsia="en-AU"/>
        </w:rPr>
        <w:drawing>
          <wp:inline distT="0" distB="0" distL="0" distR="0" wp14:anchorId="12E55EAC" wp14:editId="706660B9">
            <wp:extent cx="2571750" cy="258753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451" r="19260"/>
                    <a:stretch/>
                  </pic:blipFill>
                  <pic:spPr bwMode="auto">
                    <a:xfrm>
                      <a:off x="0" y="0"/>
                      <a:ext cx="2574226" cy="259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5AEDD" w14:textId="77777777" w:rsidR="000E32C1" w:rsidRDefault="000E32C1" w:rsidP="003871B0">
      <w:pPr>
        <w:numPr>
          <w:ilvl w:val="0"/>
          <w:numId w:val="0"/>
        </w:numPr>
        <w:ind w:left="568"/>
        <w:jc w:val="both"/>
      </w:pPr>
    </w:p>
    <w:p w14:paraId="66287AC7" w14:textId="79E87F05" w:rsidR="00F41987" w:rsidRDefault="000E32C1" w:rsidP="000E32C1">
      <w:pPr>
        <w:pStyle w:val="Bullet1"/>
        <w:numPr>
          <w:ilvl w:val="0"/>
          <w:numId w:val="0"/>
        </w:numPr>
        <w:ind w:left="568" w:hanging="284"/>
        <w:rPr>
          <w:rFonts w:cs="Myriad Pro Light"/>
          <w:i/>
          <w:color w:val="005695"/>
          <w:sz w:val="22"/>
          <w:szCs w:val="22"/>
          <w:lang w:val="en-GB"/>
        </w:rPr>
      </w:pPr>
      <w:r>
        <w:rPr>
          <w:i/>
          <w:sz w:val="18"/>
          <w:szCs w:val="18"/>
        </w:rPr>
        <w:t>View of Lee’s Reserve on the McIntyre River</w:t>
      </w:r>
      <w:r w:rsidR="00F41987">
        <w:br w:type="page"/>
      </w:r>
    </w:p>
    <w:p w14:paraId="075C25F3" w14:textId="77777777" w:rsidR="00DA5EAA" w:rsidRDefault="00DA5EAA" w:rsidP="003871B0">
      <w:pPr>
        <w:numPr>
          <w:ilvl w:val="0"/>
          <w:numId w:val="0"/>
        </w:numPr>
        <w:ind w:left="568"/>
        <w:rPr>
          <w:lang w:val="en-US"/>
        </w:rPr>
      </w:pPr>
    </w:p>
    <w:p w14:paraId="75288DA0" w14:textId="77777777" w:rsidR="00DA5EAA" w:rsidRPr="00DA5EAA" w:rsidRDefault="00DA5EAA" w:rsidP="00875376">
      <w:pPr>
        <w:numPr>
          <w:ilvl w:val="0"/>
          <w:numId w:val="0"/>
        </w:numPr>
        <w:ind w:left="568"/>
        <w:rPr>
          <w:lang w:val="en-US"/>
        </w:rPr>
        <w:sectPr w:rsidR="00DA5EAA" w:rsidRPr="00DA5EAA" w:rsidSect="00F41987">
          <w:type w:val="continuous"/>
          <w:pgSz w:w="11900" w:h="16840"/>
          <w:pgMar w:top="1701" w:right="1128" w:bottom="1276" w:left="1701" w:header="1134" w:footer="182" w:gutter="0"/>
          <w:cols w:num="2" w:space="708"/>
          <w:titlePg/>
          <w:docGrid w:linePitch="360"/>
        </w:sectPr>
      </w:pPr>
    </w:p>
    <w:p w14:paraId="4FCD1544" w14:textId="1D30CCBC" w:rsidR="00537074" w:rsidRDefault="00F07DB8" w:rsidP="00CF63BF">
      <w:pPr>
        <w:pStyle w:val="BodyText"/>
        <w:widowControl w:val="0"/>
        <w:suppressAutoHyphens w:val="0"/>
        <w:spacing w:after="120" w:line="240" w:lineRule="auto"/>
        <w:ind w:left="-142"/>
        <w:textAlignment w:val="auto"/>
        <w:sectPr w:rsidR="00537074" w:rsidSect="00537074">
          <w:type w:val="continuous"/>
          <w:pgSz w:w="11900" w:h="16840"/>
          <w:pgMar w:top="1701" w:right="1128" w:bottom="1871" w:left="1701" w:header="1134" w:footer="84" w:gutter="0"/>
          <w:cols w:space="708"/>
          <w:titlePg/>
          <w:docGrid w:linePitch="360"/>
        </w:sectPr>
      </w:pPr>
      <w:r>
        <w:rPr>
          <w:noProof/>
          <w:lang w:val="en-AU" w:eastAsia="en-AU"/>
        </w:rPr>
        <w:drawing>
          <wp:inline distT="0" distB="0" distL="0" distR="0" wp14:anchorId="742B1CAA" wp14:editId="355F0822">
            <wp:extent cx="5753100" cy="62388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FF6A" w14:textId="5B2D53B5" w:rsidR="00F07DB8" w:rsidRPr="00F07DB8" w:rsidRDefault="00F07DB8" w:rsidP="00F07DB8">
      <w:pPr>
        <w:pStyle w:val="Heading1"/>
        <w:spacing w:before="0"/>
        <w:ind w:left="567"/>
        <w:rPr>
          <w:b w:val="0"/>
          <w:i/>
          <w:color w:val="auto"/>
          <w:sz w:val="18"/>
          <w:szCs w:val="18"/>
        </w:rPr>
      </w:pPr>
      <w:r w:rsidRPr="00F07DB8">
        <w:rPr>
          <w:b w:val="0"/>
          <w:i/>
          <w:color w:val="auto"/>
          <w:sz w:val="18"/>
          <w:szCs w:val="18"/>
        </w:rPr>
        <w:t xml:space="preserve">Figure </w:t>
      </w:r>
      <w:r w:rsidR="0004514B">
        <w:rPr>
          <w:b w:val="0"/>
          <w:i/>
          <w:color w:val="auto"/>
          <w:sz w:val="18"/>
          <w:szCs w:val="18"/>
        </w:rPr>
        <w:t>2.</w:t>
      </w:r>
      <w:r w:rsidRPr="00F07DB8">
        <w:rPr>
          <w:b w:val="0"/>
          <w:i/>
          <w:color w:val="auto"/>
          <w:sz w:val="18"/>
          <w:szCs w:val="18"/>
        </w:rPr>
        <w:t xml:space="preserve"> A decision tree to derive site specific </w:t>
      </w:r>
      <w:r w:rsidR="00DA5EAA">
        <w:rPr>
          <w:b w:val="0"/>
          <w:i/>
          <w:color w:val="auto"/>
          <w:sz w:val="18"/>
          <w:szCs w:val="18"/>
        </w:rPr>
        <w:t>guideline value</w:t>
      </w:r>
      <w:r w:rsidRPr="00F07DB8">
        <w:rPr>
          <w:b w:val="0"/>
          <w:i/>
          <w:color w:val="auto"/>
          <w:sz w:val="18"/>
          <w:szCs w:val="18"/>
        </w:rPr>
        <w:t xml:space="preserve">s for </w:t>
      </w:r>
      <w:proofErr w:type="spellStart"/>
      <w:r w:rsidRPr="00F07DB8">
        <w:rPr>
          <w:b w:val="0"/>
          <w:i/>
          <w:color w:val="auto"/>
          <w:sz w:val="18"/>
          <w:szCs w:val="18"/>
        </w:rPr>
        <w:t>physico</w:t>
      </w:r>
      <w:proofErr w:type="spellEnd"/>
      <w:r w:rsidRPr="00F07DB8">
        <w:rPr>
          <w:b w:val="0"/>
          <w:i/>
          <w:color w:val="auto"/>
          <w:sz w:val="18"/>
          <w:szCs w:val="18"/>
        </w:rPr>
        <w:t xml:space="preserve">-chemical stressors and toxicants in </w:t>
      </w:r>
      <w:r w:rsidR="00086B14">
        <w:rPr>
          <w:b w:val="0"/>
          <w:i/>
          <w:color w:val="auto"/>
          <w:sz w:val="18"/>
          <w:szCs w:val="18"/>
        </w:rPr>
        <w:t xml:space="preserve">coal seam gas </w:t>
      </w:r>
      <w:r w:rsidRPr="00F07DB8">
        <w:rPr>
          <w:b w:val="0"/>
          <w:i/>
          <w:color w:val="auto"/>
          <w:sz w:val="18"/>
          <w:szCs w:val="18"/>
        </w:rPr>
        <w:t xml:space="preserve">and </w:t>
      </w:r>
      <w:r w:rsidR="00086B14">
        <w:rPr>
          <w:b w:val="0"/>
          <w:i/>
          <w:color w:val="auto"/>
          <w:sz w:val="18"/>
          <w:szCs w:val="18"/>
        </w:rPr>
        <w:t>large coal mining</w:t>
      </w:r>
      <w:r w:rsidR="00086B14" w:rsidRPr="00F07DB8">
        <w:rPr>
          <w:b w:val="0"/>
          <w:i/>
          <w:color w:val="auto"/>
          <w:sz w:val="18"/>
          <w:szCs w:val="18"/>
        </w:rPr>
        <w:t xml:space="preserve"> </w:t>
      </w:r>
      <w:r w:rsidRPr="00F07DB8">
        <w:rPr>
          <w:b w:val="0"/>
          <w:i/>
          <w:color w:val="auto"/>
          <w:sz w:val="18"/>
          <w:szCs w:val="18"/>
        </w:rPr>
        <w:t>industry water and sediment.</w:t>
      </w:r>
    </w:p>
    <w:p w14:paraId="28DD00DA" w14:textId="77777777" w:rsidR="004841F5" w:rsidRDefault="004841F5" w:rsidP="00404F85">
      <w:pPr>
        <w:numPr>
          <w:ilvl w:val="0"/>
          <w:numId w:val="0"/>
        </w:numPr>
        <w:ind w:left="568"/>
      </w:pPr>
    </w:p>
    <w:p w14:paraId="4176784C" w14:textId="77777777" w:rsidR="004841F5" w:rsidRDefault="004841F5" w:rsidP="00404F85">
      <w:pPr>
        <w:numPr>
          <w:ilvl w:val="0"/>
          <w:numId w:val="0"/>
        </w:numPr>
        <w:ind w:left="568"/>
      </w:pPr>
    </w:p>
    <w:p w14:paraId="78F1D1EC" w14:textId="77777777" w:rsidR="004841F5" w:rsidRDefault="004841F5" w:rsidP="00404F85">
      <w:pPr>
        <w:numPr>
          <w:ilvl w:val="0"/>
          <w:numId w:val="0"/>
        </w:numPr>
        <w:ind w:left="568"/>
      </w:pPr>
    </w:p>
    <w:p w14:paraId="11469602" w14:textId="77777777" w:rsidR="004841F5" w:rsidRDefault="004841F5" w:rsidP="00404F85">
      <w:pPr>
        <w:numPr>
          <w:ilvl w:val="0"/>
          <w:numId w:val="0"/>
        </w:numPr>
        <w:ind w:left="568"/>
      </w:pPr>
    </w:p>
    <w:p w14:paraId="5BF575F5" w14:textId="77777777" w:rsidR="004841F5" w:rsidRPr="00920D84" w:rsidRDefault="004841F5" w:rsidP="00404F85">
      <w:pPr>
        <w:numPr>
          <w:ilvl w:val="0"/>
          <w:numId w:val="0"/>
        </w:numPr>
        <w:ind w:left="568"/>
      </w:pPr>
    </w:p>
    <w:sectPr w:rsidR="004841F5" w:rsidRPr="00920D84" w:rsidSect="00BF6F45">
      <w:type w:val="continuous"/>
      <w:pgSz w:w="11900" w:h="16840"/>
      <w:pgMar w:top="1701" w:right="1128" w:bottom="1871" w:left="1701" w:header="1134" w:footer="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C7DDB5" w14:textId="77777777" w:rsidR="002C6C39" w:rsidRDefault="002C6C39" w:rsidP="002000D4">
      <w:r>
        <w:separator/>
      </w:r>
    </w:p>
  </w:endnote>
  <w:endnote w:type="continuationSeparator" w:id="0">
    <w:p w14:paraId="6C1959DF" w14:textId="77777777" w:rsidR="002C6C39" w:rsidRDefault="002C6C39" w:rsidP="0020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useoSans-500">
    <w:altName w:val="Calibri"/>
    <w:panose1 w:val="00000000000000000000"/>
    <w:charset w:val="00"/>
    <w:family w:val="auto"/>
    <w:notTrueType/>
    <w:pitch w:val="variable"/>
    <w:sig w:usb0="A00000AF" w:usb1="4000004A" w:usb2="00000000" w:usb3="00000000" w:csb0="00000093" w:csb1="00000000"/>
  </w:font>
  <w:font w:name="Adobe Garamond Pro Bold">
    <w:altName w:val="Constant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FDDBA" w14:textId="77777777" w:rsidR="00997714" w:rsidRDefault="009977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8BAB9" w14:textId="77777777" w:rsidR="005168FB" w:rsidRDefault="005168FB" w:rsidP="005168FB">
    <w:pPr>
      <w:pStyle w:val="04HEADING4"/>
      <w:tabs>
        <w:tab w:val="right" w:pos="10680"/>
      </w:tabs>
      <w:spacing w:after="0"/>
      <w:jc w:val="center"/>
      <w:rPr>
        <w:rFonts w:ascii="Myriad Pro" w:hAnsi="Myriad Pro" w:cs="Myriad Pro"/>
        <w:sz w:val="18"/>
        <w:szCs w:val="18"/>
      </w:rPr>
    </w:pPr>
    <w:r>
      <w:rPr>
        <w:rFonts w:ascii="Myriad Pro" w:hAnsi="Myriad Pro" w:cs="Myriad Pro"/>
        <w:sz w:val="18"/>
        <w:szCs w:val="18"/>
      </w:rPr>
      <w:t>This initiative is funded by the Australian Government.</w:t>
    </w:r>
  </w:p>
  <w:p w14:paraId="3AA17087" w14:textId="1B6F77C1" w:rsidR="005168FB" w:rsidRPr="005168FB" w:rsidRDefault="00997714" w:rsidP="006D27CF">
    <w:pPr>
      <w:numPr>
        <w:ilvl w:val="0"/>
        <w:numId w:val="0"/>
      </w:numPr>
      <w:tabs>
        <w:tab w:val="right" w:pos="10680"/>
      </w:tabs>
      <w:spacing w:before="700" w:after="320"/>
      <w:ind w:left="568"/>
      <w:jc w:val="right"/>
    </w:pPr>
    <w:hyperlink r:id="rId1" w:tooltip="Go to" w:history="1">
      <w:r w:rsidR="005168FB" w:rsidRPr="005168FB">
        <w:rPr>
          <w:rStyle w:val="Hyperlink"/>
          <w:rFonts w:ascii="Myriad Pro" w:hAnsi="Myriad Pro" w:cs="Myriad Pro"/>
          <w:b/>
          <w:bCs/>
          <w:color w:val="FFFFFF" w:themeColor="background1"/>
          <w14:textOutline w14:w="9525" w14:cap="flat" w14:cmpd="sng" w14:algn="ctr">
            <w14:noFill/>
            <w14:prstDash w14:val="solid"/>
            <w14:round/>
          </w14:textOutline>
        </w:rPr>
        <w:t>www.iesc.environment.gov.au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252645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334A5A7D" w14:textId="75B9B155" w:rsidR="00D86DCD" w:rsidRPr="00D86DCD" w:rsidRDefault="00D86DCD">
        <w:pPr>
          <w:pStyle w:val="Footer"/>
          <w:jc w:val="right"/>
          <w:rPr>
            <w:sz w:val="18"/>
            <w:szCs w:val="18"/>
          </w:rPr>
        </w:pPr>
        <w:r w:rsidRPr="00D86DCD">
          <w:rPr>
            <w:sz w:val="18"/>
            <w:szCs w:val="18"/>
          </w:rPr>
          <w:fldChar w:fldCharType="begin"/>
        </w:r>
        <w:r w:rsidRPr="00D86DCD">
          <w:rPr>
            <w:sz w:val="18"/>
            <w:szCs w:val="18"/>
          </w:rPr>
          <w:instrText xml:space="preserve"> PAGE   \* MERGEFORMAT </w:instrText>
        </w:r>
        <w:r w:rsidRPr="00D86DCD">
          <w:rPr>
            <w:sz w:val="18"/>
            <w:szCs w:val="18"/>
          </w:rPr>
          <w:fldChar w:fldCharType="separate"/>
        </w:r>
        <w:r w:rsidR="00997714">
          <w:rPr>
            <w:noProof/>
            <w:sz w:val="18"/>
            <w:szCs w:val="18"/>
          </w:rPr>
          <w:t>1</w:t>
        </w:r>
        <w:r w:rsidRPr="00D86DCD">
          <w:rPr>
            <w:noProof/>
            <w:sz w:val="18"/>
            <w:szCs w:val="18"/>
          </w:rPr>
          <w:fldChar w:fldCharType="end"/>
        </w:r>
      </w:p>
    </w:sdtContent>
  </w:sdt>
  <w:p w14:paraId="0D6716A0" w14:textId="66F3D54A" w:rsidR="002000D4" w:rsidRDefault="002000D4" w:rsidP="009A027E">
    <w:pPr>
      <w:tabs>
        <w:tab w:val="right" w:pos="10680"/>
      </w:tabs>
      <w:spacing w:before="700" w:after="32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F3FBC" w14:textId="77777777" w:rsidR="002C6C39" w:rsidRDefault="002C6C39" w:rsidP="002000D4">
      <w:r>
        <w:separator/>
      </w:r>
    </w:p>
  </w:footnote>
  <w:footnote w:type="continuationSeparator" w:id="0">
    <w:p w14:paraId="4A6E6053" w14:textId="77777777" w:rsidR="002C6C39" w:rsidRDefault="002C6C39" w:rsidP="00200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9DEB7" w14:textId="77777777" w:rsidR="00997714" w:rsidRDefault="009977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17ED7" w14:textId="78CEE1BD" w:rsidR="005168FB" w:rsidRDefault="005168F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D4D93D7" wp14:editId="5919F37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81600" cy="10716177"/>
          <wp:effectExtent l="0" t="0" r="635" b="3175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OLLOWER PAGE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6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317E">
      <w:rPr>
        <w:noProof/>
        <w:lang w:eastAsia="en-A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7DC39" w14:textId="2B7FE1E0" w:rsidR="002000D4" w:rsidRDefault="00E21915" w:rsidP="00E21915">
    <w:pPr>
      <w:pStyle w:val="HEADERITALICS"/>
    </w:pPr>
    <w:proofErr w:type="gramStart"/>
    <w:r w:rsidRPr="00E21915">
      <w:t>summary</w:t>
    </w:r>
    <w:proofErr w:type="gramEnd"/>
    <w:r>
      <w:t xml:space="preserve"> guid</w:t>
    </w:r>
    <w:bookmarkStart w:id="0" w:name="_GoBack"/>
    <w:r w:rsidR="008851BF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2F9D634" wp14:editId="39FA0B7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9776" cy="10713599"/>
          <wp:effectExtent l="0" t="0" r="2540" b="5715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VER PAGE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776" cy="10713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t>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127E3"/>
    <w:multiLevelType w:val="singleLevel"/>
    <w:tmpl w:val="0C090001"/>
    <w:lvl w:ilvl="0">
      <w:start w:val="1"/>
      <w:numFmt w:val="bullet"/>
      <w:pStyle w:val="Normal"/>
      <w:lvlText w:val=""/>
      <w:lvlJc w:val="left"/>
      <w:pPr>
        <w:tabs>
          <w:tab w:val="num" w:pos="426"/>
        </w:tabs>
        <w:ind w:left="426" w:firstLine="0"/>
      </w:pPr>
      <w:rPr>
        <w:rFonts w:ascii="Symbol" w:hAnsi="Symbol" w:hint="default"/>
      </w:rPr>
    </w:lvl>
  </w:abstractNum>
  <w:abstractNum w:abstractNumId="1" w15:restartNumberingAfterBreak="0">
    <w:nsid w:val="1375221A"/>
    <w:multiLevelType w:val="hybridMultilevel"/>
    <w:tmpl w:val="2F24E6B4"/>
    <w:lvl w:ilvl="0" w:tplc="253264DA">
      <w:start w:val="1"/>
      <w:numFmt w:val="bullet"/>
      <w:lvlText w:val="□"/>
      <w:lvlJc w:val="left"/>
      <w:pPr>
        <w:ind w:left="1032" w:hanging="360"/>
      </w:pPr>
      <w:rPr>
        <w:rFonts w:ascii="Courier New" w:hAnsi="Courier New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" w15:restartNumberingAfterBreak="0">
    <w:nsid w:val="15C61196"/>
    <w:multiLevelType w:val="hybridMultilevel"/>
    <w:tmpl w:val="AEC41FA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6A321EE"/>
    <w:multiLevelType w:val="hybridMultilevel"/>
    <w:tmpl w:val="B8007842"/>
    <w:lvl w:ilvl="0" w:tplc="FA90FED2">
      <w:start w:val="1"/>
      <w:numFmt w:val="bullet"/>
      <w:pStyle w:val="Box1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4" w15:restartNumberingAfterBreak="0">
    <w:nsid w:val="21C53630"/>
    <w:multiLevelType w:val="hybridMultilevel"/>
    <w:tmpl w:val="4020633E"/>
    <w:lvl w:ilvl="0" w:tplc="EA7AED66">
      <w:start w:val="1"/>
      <w:numFmt w:val="bullet"/>
      <w:lvlText w:val="□"/>
      <w:lvlJc w:val="left"/>
      <w:pPr>
        <w:ind w:left="1032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" w15:restartNumberingAfterBreak="0">
    <w:nsid w:val="3AD075B6"/>
    <w:multiLevelType w:val="hybridMultilevel"/>
    <w:tmpl w:val="FC5AD1C6"/>
    <w:lvl w:ilvl="0" w:tplc="6E32FA96">
      <w:start w:val="1"/>
      <w:numFmt w:val="lowerRoman"/>
      <w:lvlText w:val="(%1)"/>
      <w:lvlJc w:val="left"/>
      <w:pPr>
        <w:ind w:left="1049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09" w:hanging="360"/>
      </w:pPr>
    </w:lvl>
    <w:lvl w:ilvl="2" w:tplc="0C09001B" w:tentative="1">
      <w:start w:val="1"/>
      <w:numFmt w:val="lowerRoman"/>
      <w:lvlText w:val="%3."/>
      <w:lvlJc w:val="right"/>
      <w:pPr>
        <w:ind w:left="2129" w:hanging="180"/>
      </w:pPr>
    </w:lvl>
    <w:lvl w:ilvl="3" w:tplc="0C09000F" w:tentative="1">
      <w:start w:val="1"/>
      <w:numFmt w:val="decimal"/>
      <w:lvlText w:val="%4."/>
      <w:lvlJc w:val="left"/>
      <w:pPr>
        <w:ind w:left="2849" w:hanging="360"/>
      </w:pPr>
    </w:lvl>
    <w:lvl w:ilvl="4" w:tplc="0C090019" w:tentative="1">
      <w:start w:val="1"/>
      <w:numFmt w:val="lowerLetter"/>
      <w:lvlText w:val="%5."/>
      <w:lvlJc w:val="left"/>
      <w:pPr>
        <w:ind w:left="3569" w:hanging="360"/>
      </w:pPr>
    </w:lvl>
    <w:lvl w:ilvl="5" w:tplc="0C09001B" w:tentative="1">
      <w:start w:val="1"/>
      <w:numFmt w:val="lowerRoman"/>
      <w:lvlText w:val="%6."/>
      <w:lvlJc w:val="right"/>
      <w:pPr>
        <w:ind w:left="4289" w:hanging="180"/>
      </w:pPr>
    </w:lvl>
    <w:lvl w:ilvl="6" w:tplc="0C09000F" w:tentative="1">
      <w:start w:val="1"/>
      <w:numFmt w:val="decimal"/>
      <w:lvlText w:val="%7."/>
      <w:lvlJc w:val="left"/>
      <w:pPr>
        <w:ind w:left="5009" w:hanging="360"/>
      </w:pPr>
    </w:lvl>
    <w:lvl w:ilvl="7" w:tplc="0C090019" w:tentative="1">
      <w:start w:val="1"/>
      <w:numFmt w:val="lowerLetter"/>
      <w:lvlText w:val="%8."/>
      <w:lvlJc w:val="left"/>
      <w:pPr>
        <w:ind w:left="5729" w:hanging="360"/>
      </w:pPr>
    </w:lvl>
    <w:lvl w:ilvl="8" w:tplc="0C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6" w15:restartNumberingAfterBreak="0">
    <w:nsid w:val="3D3F6D66"/>
    <w:multiLevelType w:val="hybridMultilevel"/>
    <w:tmpl w:val="487E9B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C76A7"/>
    <w:multiLevelType w:val="hybridMultilevel"/>
    <w:tmpl w:val="57D27F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B0781"/>
    <w:multiLevelType w:val="hybridMultilevel"/>
    <w:tmpl w:val="65423134"/>
    <w:lvl w:ilvl="0" w:tplc="AA4A8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640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64EE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D8DF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26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A006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C218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60F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AA8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76C1D"/>
    <w:multiLevelType w:val="hybridMultilevel"/>
    <w:tmpl w:val="27C4125E"/>
    <w:lvl w:ilvl="0" w:tplc="0C090001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4"/>
        <w:szCs w:val="24"/>
      </w:rPr>
    </w:lvl>
    <w:lvl w:ilvl="1" w:tplc="0C090003" w:tentative="1">
      <w:start w:val="1"/>
      <w:numFmt w:val="lowerLetter"/>
      <w:lvlText w:val="%2."/>
      <w:lvlJc w:val="left"/>
      <w:pPr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95C23"/>
    <w:multiLevelType w:val="hybridMultilevel"/>
    <w:tmpl w:val="A934B6B2"/>
    <w:lvl w:ilvl="0" w:tplc="EFECCAFC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81556F"/>
    <w:multiLevelType w:val="multilevel"/>
    <w:tmpl w:val="8CC26268"/>
    <w:lvl w:ilvl="0">
      <w:start w:val="1"/>
      <w:numFmt w:val="bullet"/>
      <w:lvlText w:val=""/>
      <w:lvlJc w:val="left"/>
      <w:pPr>
        <w:tabs>
          <w:tab w:val="num" w:pos="3545"/>
        </w:tabs>
        <w:ind w:left="3545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8"/>
        </w:tabs>
        <w:ind w:left="568" w:firstLine="0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12" w15:restartNumberingAfterBreak="0">
    <w:nsid w:val="706A54EA"/>
    <w:multiLevelType w:val="multilevel"/>
    <w:tmpl w:val="B3AC7348"/>
    <w:lvl w:ilvl="0">
      <w:start w:val="1"/>
      <w:numFmt w:val="bullet"/>
      <w:lvlText w:val=""/>
      <w:lvlJc w:val="left"/>
      <w:pPr>
        <w:tabs>
          <w:tab w:val="num" w:pos="3545"/>
        </w:tabs>
        <w:ind w:left="3545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8"/>
        </w:tabs>
        <w:ind w:left="568" w:firstLine="0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13" w15:restartNumberingAfterBreak="0">
    <w:nsid w:val="73107305"/>
    <w:multiLevelType w:val="multilevel"/>
    <w:tmpl w:val="5D9A3B7C"/>
    <w:styleLink w:val="BulletsList"/>
    <w:lvl w:ilvl="0">
      <w:start w:val="1"/>
      <w:numFmt w:val="bullet"/>
      <w:lvlText w:val=""/>
      <w:lvlJc w:val="left"/>
      <w:pPr>
        <w:tabs>
          <w:tab w:val="num" w:pos="3545"/>
        </w:tabs>
        <w:ind w:left="3545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14" w15:restartNumberingAfterBreak="0">
    <w:nsid w:val="7A6122CA"/>
    <w:multiLevelType w:val="hybridMultilevel"/>
    <w:tmpl w:val="BEF0ABB0"/>
    <w:lvl w:ilvl="0" w:tplc="B75CCFE2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0"/>
  </w:num>
  <w:num w:numId="5">
    <w:abstractNumId w:val="8"/>
  </w:num>
  <w:num w:numId="6">
    <w:abstractNumId w:val="6"/>
  </w:num>
  <w:num w:numId="7">
    <w:abstractNumId w:val="9"/>
  </w:num>
  <w:num w:numId="8">
    <w:abstractNumId w:val="5"/>
  </w:num>
  <w:num w:numId="9">
    <w:abstractNumId w:val="1"/>
  </w:num>
  <w:num w:numId="10">
    <w:abstractNumId w:val="4"/>
  </w:num>
  <w:num w:numId="11">
    <w:abstractNumId w:val="0"/>
  </w:num>
  <w:num w:numId="12">
    <w:abstractNumId w:val="11"/>
  </w:num>
  <w:num w:numId="13">
    <w:abstractNumId w:val="12"/>
  </w:num>
  <w:num w:numId="14">
    <w:abstractNumId w:val="2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0D4"/>
    <w:rsid w:val="00016021"/>
    <w:rsid w:val="00025BE8"/>
    <w:rsid w:val="0004514B"/>
    <w:rsid w:val="00086B14"/>
    <w:rsid w:val="000B374B"/>
    <w:rsid w:val="000D2B60"/>
    <w:rsid w:val="000E32C1"/>
    <w:rsid w:val="00101FBB"/>
    <w:rsid w:val="001276F9"/>
    <w:rsid w:val="00144CE7"/>
    <w:rsid w:val="0019476F"/>
    <w:rsid w:val="001C29B0"/>
    <w:rsid w:val="001D5992"/>
    <w:rsid w:val="001E2ABE"/>
    <w:rsid w:val="002000D4"/>
    <w:rsid w:val="002059EF"/>
    <w:rsid w:val="002267EC"/>
    <w:rsid w:val="002734B2"/>
    <w:rsid w:val="0028263A"/>
    <w:rsid w:val="002B4BA7"/>
    <w:rsid w:val="002C6C39"/>
    <w:rsid w:val="002C70B2"/>
    <w:rsid w:val="002E3CC5"/>
    <w:rsid w:val="0035335C"/>
    <w:rsid w:val="003871B0"/>
    <w:rsid w:val="003A2850"/>
    <w:rsid w:val="003A5070"/>
    <w:rsid w:val="003A7D3B"/>
    <w:rsid w:val="003C6B78"/>
    <w:rsid w:val="003D0F1F"/>
    <w:rsid w:val="003E5C9C"/>
    <w:rsid w:val="003E7441"/>
    <w:rsid w:val="003F18E9"/>
    <w:rsid w:val="00404F85"/>
    <w:rsid w:val="00413ADD"/>
    <w:rsid w:val="00413C92"/>
    <w:rsid w:val="0042584C"/>
    <w:rsid w:val="00425B05"/>
    <w:rsid w:val="00455819"/>
    <w:rsid w:val="00463039"/>
    <w:rsid w:val="004841F5"/>
    <w:rsid w:val="004956B3"/>
    <w:rsid w:val="004B34C8"/>
    <w:rsid w:val="004E5901"/>
    <w:rsid w:val="005168FB"/>
    <w:rsid w:val="00522497"/>
    <w:rsid w:val="00524EBE"/>
    <w:rsid w:val="00537074"/>
    <w:rsid w:val="0054285D"/>
    <w:rsid w:val="00543865"/>
    <w:rsid w:val="00572045"/>
    <w:rsid w:val="0058411C"/>
    <w:rsid w:val="00595232"/>
    <w:rsid w:val="00603F07"/>
    <w:rsid w:val="00616BE6"/>
    <w:rsid w:val="00624CEE"/>
    <w:rsid w:val="006349EC"/>
    <w:rsid w:val="00666D9E"/>
    <w:rsid w:val="006968EB"/>
    <w:rsid w:val="006D27CF"/>
    <w:rsid w:val="006D3FCB"/>
    <w:rsid w:val="006E41A9"/>
    <w:rsid w:val="00706C43"/>
    <w:rsid w:val="00744182"/>
    <w:rsid w:val="0075343F"/>
    <w:rsid w:val="007814E8"/>
    <w:rsid w:val="007851D1"/>
    <w:rsid w:val="00794DBD"/>
    <w:rsid w:val="00796375"/>
    <w:rsid w:val="007B41B3"/>
    <w:rsid w:val="007E6BF0"/>
    <w:rsid w:val="007F5D1D"/>
    <w:rsid w:val="008053E6"/>
    <w:rsid w:val="00810A3D"/>
    <w:rsid w:val="008120F4"/>
    <w:rsid w:val="008150F8"/>
    <w:rsid w:val="00843964"/>
    <w:rsid w:val="008577BB"/>
    <w:rsid w:val="008734E3"/>
    <w:rsid w:val="00875376"/>
    <w:rsid w:val="008851BF"/>
    <w:rsid w:val="008869D9"/>
    <w:rsid w:val="008F59A9"/>
    <w:rsid w:val="00920D84"/>
    <w:rsid w:val="009265C5"/>
    <w:rsid w:val="00932749"/>
    <w:rsid w:val="0093412E"/>
    <w:rsid w:val="00944132"/>
    <w:rsid w:val="00950D11"/>
    <w:rsid w:val="00997714"/>
    <w:rsid w:val="009A027E"/>
    <w:rsid w:val="009B1312"/>
    <w:rsid w:val="009B2C80"/>
    <w:rsid w:val="009E46FC"/>
    <w:rsid w:val="00A020C7"/>
    <w:rsid w:val="00A149C0"/>
    <w:rsid w:val="00A30132"/>
    <w:rsid w:val="00A34997"/>
    <w:rsid w:val="00A4317E"/>
    <w:rsid w:val="00A432E6"/>
    <w:rsid w:val="00A574B2"/>
    <w:rsid w:val="00A66181"/>
    <w:rsid w:val="00A7370B"/>
    <w:rsid w:val="00A90114"/>
    <w:rsid w:val="00AA6008"/>
    <w:rsid w:val="00AC668B"/>
    <w:rsid w:val="00AD01B1"/>
    <w:rsid w:val="00AD6C03"/>
    <w:rsid w:val="00B31C72"/>
    <w:rsid w:val="00B56054"/>
    <w:rsid w:val="00BE462F"/>
    <w:rsid w:val="00BE6276"/>
    <w:rsid w:val="00BF6F45"/>
    <w:rsid w:val="00C10C77"/>
    <w:rsid w:val="00C3121E"/>
    <w:rsid w:val="00C65BBF"/>
    <w:rsid w:val="00C74032"/>
    <w:rsid w:val="00CF550C"/>
    <w:rsid w:val="00CF63BF"/>
    <w:rsid w:val="00D50620"/>
    <w:rsid w:val="00D5137D"/>
    <w:rsid w:val="00D86DCD"/>
    <w:rsid w:val="00D966AA"/>
    <w:rsid w:val="00D97A53"/>
    <w:rsid w:val="00DA5EAA"/>
    <w:rsid w:val="00DB1738"/>
    <w:rsid w:val="00DD2EE6"/>
    <w:rsid w:val="00DF426B"/>
    <w:rsid w:val="00E03E33"/>
    <w:rsid w:val="00E048A4"/>
    <w:rsid w:val="00E21751"/>
    <w:rsid w:val="00E21915"/>
    <w:rsid w:val="00E47916"/>
    <w:rsid w:val="00E56007"/>
    <w:rsid w:val="00E81585"/>
    <w:rsid w:val="00E91FD1"/>
    <w:rsid w:val="00EB2A99"/>
    <w:rsid w:val="00EB6FA3"/>
    <w:rsid w:val="00F06C1C"/>
    <w:rsid w:val="00F07DB8"/>
    <w:rsid w:val="00F21E35"/>
    <w:rsid w:val="00F33274"/>
    <w:rsid w:val="00F346A3"/>
    <w:rsid w:val="00F41987"/>
    <w:rsid w:val="00F93337"/>
    <w:rsid w:val="00F94685"/>
    <w:rsid w:val="00F9768C"/>
    <w:rsid w:val="00FA204D"/>
    <w:rsid w:val="00FC2515"/>
    <w:rsid w:val="00FC3DC0"/>
    <w:rsid w:val="00FF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EB49127"/>
  <w14:defaultImageDpi w14:val="96"/>
  <w15:chartTrackingRefBased/>
  <w15:docId w15:val="{CF162D0C-9093-4C84-839F-CD133DD4B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numPr>
        <w:ilvl w:val="1"/>
        <w:numId w:val="3"/>
      </w:numPr>
      <w:tabs>
        <w:tab w:val="clear" w:pos="426"/>
        <w:tab w:val="num" w:pos="568"/>
      </w:tabs>
      <w:ind w:left="568"/>
    </w:pPr>
  </w:style>
  <w:style w:type="paragraph" w:styleId="Heading1">
    <w:name w:val="heading 1"/>
    <w:basedOn w:val="Normal"/>
    <w:next w:val="Normal"/>
    <w:link w:val="Heading1Char"/>
    <w:uiPriority w:val="9"/>
    <w:qFormat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before="340" w:after="120"/>
      <w:textAlignment w:val="center"/>
      <w:outlineLvl w:val="0"/>
    </w:pPr>
    <w:rPr>
      <w:rFonts w:ascii="Calibri" w:hAnsi="Calibri" w:cs="Calibri"/>
      <w:b/>
      <w:color w:val="00569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1738"/>
    <w:pPr>
      <w:numPr>
        <w:ilvl w:val="0"/>
        <w:numId w:val="0"/>
      </w:numPr>
      <w:suppressAutoHyphens/>
      <w:autoSpaceDE w:val="0"/>
      <w:autoSpaceDN w:val="0"/>
      <w:adjustRightInd w:val="0"/>
      <w:spacing w:before="397" w:after="113" w:line="300" w:lineRule="atLeast"/>
      <w:textAlignment w:val="center"/>
      <w:outlineLvl w:val="1"/>
    </w:pPr>
    <w:rPr>
      <w:rFonts w:ascii="Calibri" w:hAnsi="Calibri" w:cs="Calibri"/>
      <w:color w:val="005695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before="200" w:after="60"/>
      <w:textAlignment w:val="center"/>
      <w:outlineLvl w:val="2"/>
    </w:pPr>
    <w:rPr>
      <w:rFonts w:ascii="Calibri" w:hAnsi="Calibri" w:cs="Myriad Pro Light"/>
      <w:i/>
      <w:color w:val="005695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1738"/>
    <w:rPr>
      <w:rFonts w:ascii="Calibri" w:hAnsi="Calibri" w:cs="Calibri"/>
      <w:color w:val="005695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000D4"/>
    <w:pPr>
      <w:numPr>
        <w:ilvl w:val="0"/>
        <w:numId w:val="0"/>
      </w:num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0D4"/>
  </w:style>
  <w:style w:type="paragraph" w:styleId="Footer">
    <w:name w:val="footer"/>
    <w:basedOn w:val="Normal"/>
    <w:link w:val="FooterChar"/>
    <w:uiPriority w:val="99"/>
    <w:unhideWhenUsed/>
    <w:rsid w:val="002000D4"/>
    <w:pPr>
      <w:numPr>
        <w:ilvl w:val="0"/>
        <w:numId w:val="0"/>
      </w:num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0D4"/>
  </w:style>
  <w:style w:type="character" w:customStyle="1" w:styleId="Heading1Char">
    <w:name w:val="Heading 1 Char"/>
    <w:basedOn w:val="DefaultParagraphFont"/>
    <w:link w:val="Heading1"/>
    <w:uiPriority w:val="9"/>
    <w:rsid w:val="004B34C8"/>
    <w:rPr>
      <w:rFonts w:ascii="Calibri" w:hAnsi="Calibri" w:cs="Calibri"/>
      <w:b/>
      <w:color w:val="005695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B34C8"/>
    <w:rPr>
      <w:rFonts w:ascii="Calibri" w:hAnsi="Calibri" w:cs="Myriad Pro Light"/>
      <w:i/>
      <w:color w:val="005695"/>
      <w:sz w:val="22"/>
      <w:szCs w:val="2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before="200" w:after="170" w:line="380" w:lineRule="atLeast"/>
      <w:textAlignment w:val="center"/>
    </w:pPr>
    <w:rPr>
      <w:rFonts w:ascii="Calibri" w:hAnsi="Calibri" w:cs="Calibri"/>
      <w:b/>
      <w:bCs/>
      <w:color w:val="005695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B34C8"/>
    <w:rPr>
      <w:rFonts w:ascii="Calibri" w:hAnsi="Calibri" w:cs="Calibri"/>
      <w:b/>
      <w:bCs/>
      <w:color w:val="005695"/>
      <w:sz w:val="32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before="227" w:line="288" w:lineRule="auto"/>
      <w:ind w:left="1134"/>
      <w:textAlignment w:val="center"/>
    </w:pPr>
    <w:rPr>
      <w:rFonts w:ascii="Calibri" w:hAnsi="Calibri" w:cs="Calibri"/>
      <w:color w:val="80828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4B34C8"/>
    <w:rPr>
      <w:rFonts w:ascii="Calibri" w:hAnsi="Calibri" w:cs="Calibri"/>
      <w:color w:val="808285"/>
      <w:sz w:val="28"/>
      <w:szCs w:val="28"/>
      <w:lang w:val="en-GB"/>
    </w:rPr>
  </w:style>
  <w:style w:type="paragraph" w:customStyle="1" w:styleId="Bullet1">
    <w:name w:val="Bullet 1"/>
    <w:basedOn w:val="BodyText"/>
    <w:qFormat/>
    <w:rsid w:val="004B34C8"/>
    <w:pPr>
      <w:numPr>
        <w:numId w:val="3"/>
      </w:numPr>
      <w:tabs>
        <w:tab w:val="clear" w:pos="426"/>
        <w:tab w:val="num" w:pos="284"/>
        <w:tab w:val="left" w:pos="567"/>
      </w:tabs>
      <w:spacing w:before="60"/>
      <w:ind w:left="284"/>
    </w:pPr>
  </w:style>
  <w:style w:type="paragraph" w:customStyle="1" w:styleId="Bullet2">
    <w:name w:val="Bullet 2"/>
    <w:basedOn w:val="Bullet1"/>
    <w:qFormat/>
    <w:rsid w:val="004B34C8"/>
    <w:pPr>
      <w:numPr>
        <w:numId w:val="0"/>
      </w:numPr>
      <w:tabs>
        <w:tab w:val="clear" w:pos="567"/>
        <w:tab w:val="left" w:pos="851"/>
      </w:tabs>
    </w:pPr>
  </w:style>
  <w:style w:type="paragraph" w:customStyle="1" w:styleId="Bullet3">
    <w:name w:val="Bullet 3"/>
    <w:basedOn w:val="Bullet2"/>
    <w:qFormat/>
    <w:rsid w:val="004B34C8"/>
    <w:pPr>
      <w:numPr>
        <w:ilvl w:val="2"/>
      </w:numPr>
      <w:tabs>
        <w:tab w:val="clear" w:pos="851"/>
        <w:tab w:val="left" w:pos="1134"/>
      </w:tabs>
      <w:ind w:left="1135" w:hanging="284"/>
    </w:pPr>
  </w:style>
  <w:style w:type="numbering" w:customStyle="1" w:styleId="BulletsList">
    <w:name w:val="Bullets List"/>
    <w:uiPriority w:val="99"/>
    <w:rsid w:val="004B34C8"/>
    <w:pPr>
      <w:numPr>
        <w:numId w:val="1"/>
      </w:numPr>
    </w:pPr>
  </w:style>
  <w:style w:type="table" w:customStyle="1" w:styleId="IESCTABLE1">
    <w:name w:val="IESC TABLE 1"/>
    <w:basedOn w:val="TableNormal"/>
    <w:uiPriority w:val="42"/>
    <w:locked/>
    <w:rsid w:val="004B34C8"/>
    <w:pPr>
      <w:spacing w:after="80"/>
    </w:pPr>
    <w:rPr>
      <w:sz w:val="22"/>
      <w:szCs w:val="22"/>
    </w:rPr>
    <w:tblPr>
      <w:tblStyleRowBandSize w:val="1"/>
      <w:tblStyleColBandSize w:val="1"/>
      <w:tblBorders>
        <w:top w:val="single" w:sz="4" w:space="0" w:color="00569F"/>
        <w:left w:val="single" w:sz="4" w:space="0" w:color="00569F"/>
        <w:bottom w:val="single" w:sz="4" w:space="0" w:color="00569F"/>
        <w:right w:val="single" w:sz="4" w:space="0" w:color="00569F"/>
        <w:insideH w:val="single" w:sz="4" w:space="0" w:color="00569F"/>
        <w:insideV w:val="single" w:sz="4" w:space="0" w:color="00569F"/>
      </w:tblBorders>
    </w:tblPr>
    <w:tcPr>
      <w:shd w:val="clear" w:color="auto" w:fill="EAEDF5"/>
      <w:tcMar>
        <w:top w:w="113" w:type="dxa"/>
        <w:bottom w:w="113" w:type="dxa"/>
      </w:tcMar>
    </w:tcPr>
    <w:tblStylePr w:type="firstRow">
      <w:pPr>
        <w:wordWrap/>
        <w:spacing w:beforeLines="0" w:before="0" w:beforeAutospacing="0" w:afterLines="0" w:after="0" w:afterAutospacing="0" w:line="240" w:lineRule="auto"/>
        <w:ind w:firstLineChars="0" w:firstLine="0"/>
      </w:pPr>
      <w:rPr>
        <w:rFonts w:ascii="Calibri" w:hAnsi="Calibri"/>
        <w:b/>
        <w:bCs/>
        <w:i w:val="0"/>
        <w:caps w:val="0"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</w:rPr>
      <w:tblPr/>
      <w:tcPr>
        <w:tcBorders>
          <w:bottom w:val="single" w:sz="4" w:space="0" w:color="00569F"/>
        </w:tcBorders>
        <w:shd w:val="clear" w:color="auto" w:fill="00569F"/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ascii="Calibri" w:hAnsi="Calibri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  <w:shd w:val="clear" w:color="auto" w:fill="EAEDF5"/>
      </w:tcPr>
    </w:tblStylePr>
    <w:tblStylePr w:type="band2Horz">
      <w:tblPr/>
      <w:tcPr>
        <w:tcBorders>
          <w:top w:val="single" w:sz="4" w:space="0" w:color="00569F"/>
          <w:left w:val="single" w:sz="4" w:space="0" w:color="00569F"/>
          <w:bottom w:val="single" w:sz="4" w:space="0" w:color="00569F"/>
          <w:right w:val="single" w:sz="4" w:space="0" w:color="00569F"/>
          <w:insideH w:val="single" w:sz="4" w:space="0" w:color="00569F"/>
          <w:insideV w:val="single" w:sz="4" w:space="0" w:color="00569F"/>
          <w:tl2br w:val="nil"/>
          <w:tr2bl w:val="nil"/>
        </w:tcBorders>
        <w:shd w:val="clear" w:color="auto" w:fill="EAEDF5"/>
      </w:tcPr>
    </w:tblStylePr>
  </w:style>
  <w:style w:type="character" w:styleId="Hyperlink">
    <w:name w:val="Hyperlink"/>
    <w:basedOn w:val="DefaultParagraphFont"/>
    <w:uiPriority w:val="99"/>
    <w:rsid w:val="004B34C8"/>
    <w:rPr>
      <w:rFonts w:ascii="Calibri" w:hAnsi="Calibri" w:cs="MuseoSans-500"/>
      <w:b w:val="0"/>
      <w:i w:val="0"/>
      <w:color w:val="auto"/>
      <w:u w:val="single" w:color="0070C0"/>
    </w:rPr>
  </w:style>
  <w:style w:type="character" w:styleId="Strong">
    <w:name w:val="Strong"/>
    <w:basedOn w:val="DefaultParagraphFont"/>
    <w:uiPriority w:val="22"/>
    <w:qFormat/>
    <w:rsid w:val="004B34C8"/>
    <w:rPr>
      <w:b/>
      <w:bCs/>
    </w:rPr>
  </w:style>
  <w:style w:type="paragraph" w:styleId="Caption">
    <w:name w:val="caption"/>
    <w:basedOn w:val="BodyText"/>
    <w:next w:val="Normal"/>
    <w:uiPriority w:val="35"/>
    <w:unhideWhenUsed/>
    <w:qFormat/>
    <w:rsid w:val="004B34C8"/>
    <w:pPr>
      <w:spacing w:before="100" w:after="400" w:line="240" w:lineRule="atLeast"/>
      <w:contextualSpacing/>
    </w:pPr>
    <w:rPr>
      <w:i/>
      <w:iCs/>
      <w:sz w:val="18"/>
      <w:szCs w:val="18"/>
    </w:rPr>
  </w:style>
  <w:style w:type="paragraph" w:customStyle="1" w:styleId="TableText">
    <w:name w:val="Table Text"/>
    <w:basedOn w:val="BodyText"/>
    <w:qFormat/>
    <w:rsid w:val="004B34C8"/>
    <w:pPr>
      <w:spacing w:after="80" w:line="240" w:lineRule="auto"/>
    </w:pPr>
  </w:style>
  <w:style w:type="paragraph" w:customStyle="1" w:styleId="TableHeaderRow">
    <w:name w:val="Table Header Row"/>
    <w:basedOn w:val="Normal"/>
    <w:qFormat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Adobe Garamond Pro Bold"/>
      <w:b/>
      <w:color w:val="FFFFFF"/>
      <w:sz w:val="18"/>
      <w:szCs w:val="18"/>
      <w:lang w:val="en-US"/>
    </w:rPr>
  </w:style>
  <w:style w:type="paragraph" w:customStyle="1" w:styleId="Tablefigureheading">
    <w:name w:val="Table figure heading"/>
    <w:basedOn w:val="Normal"/>
    <w:uiPriority w:val="99"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before="240" w:after="170" w:line="280" w:lineRule="atLeast"/>
      <w:textAlignment w:val="center"/>
    </w:pPr>
    <w:rPr>
      <w:rFonts w:ascii="Calibri" w:hAnsi="Calibri" w:cs="Calibri"/>
      <w:b/>
      <w:bCs/>
      <w:color w:val="1F4E79"/>
      <w:sz w:val="22"/>
      <w:szCs w:val="22"/>
      <w:lang w:val="en-US"/>
    </w:rPr>
  </w:style>
  <w:style w:type="paragraph" w:customStyle="1" w:styleId="FIGUREHEADING">
    <w:name w:val="FIGURE HEADING"/>
    <w:basedOn w:val="Normal"/>
    <w:uiPriority w:val="99"/>
    <w:rsid w:val="004B34C8"/>
    <w:pPr>
      <w:keepNext/>
      <w:numPr>
        <w:ilvl w:val="0"/>
        <w:numId w:val="0"/>
      </w:numPr>
      <w:suppressAutoHyphens/>
      <w:autoSpaceDE w:val="0"/>
      <w:autoSpaceDN w:val="0"/>
      <w:adjustRightInd w:val="0"/>
      <w:spacing w:before="283" w:after="170" w:line="280" w:lineRule="atLeast"/>
      <w:textAlignment w:val="center"/>
    </w:pPr>
    <w:rPr>
      <w:rFonts w:ascii="Calibri" w:hAnsi="Calibri" w:cs="Calibri"/>
      <w:b/>
      <w:bCs/>
      <w:color w:val="1F4E79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ascii="Calibri" w:hAnsi="Calibri" w:cs="Calibri"/>
      <w:color w:val="000000"/>
      <w:sz w:val="19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B34C8"/>
    <w:rPr>
      <w:rFonts w:ascii="Calibri" w:hAnsi="Calibri" w:cs="Calibri"/>
      <w:color w:val="000000"/>
      <w:sz w:val="19"/>
      <w:szCs w:val="20"/>
      <w:lang w:val="en-US"/>
    </w:rPr>
  </w:style>
  <w:style w:type="paragraph" w:customStyle="1" w:styleId="Box1Text">
    <w:name w:val="Box 1 Text"/>
    <w:basedOn w:val="Normal"/>
    <w:qFormat/>
    <w:rsid w:val="004B34C8"/>
    <w:pPr>
      <w:numPr>
        <w:ilvl w:val="0"/>
        <w:numId w:val="0"/>
      </w:numPr>
      <w:pBdr>
        <w:top w:val="single" w:sz="4" w:space="14" w:color="00569F"/>
        <w:left w:val="single" w:sz="4" w:space="14" w:color="00569F"/>
        <w:bottom w:val="single" w:sz="4" w:space="14" w:color="00569F"/>
        <w:right w:val="single" w:sz="4" w:space="14" w:color="00569F"/>
      </w:pBdr>
      <w:shd w:val="clear" w:color="auto" w:fill="FFFFFF" w:themeFill="background1"/>
      <w:suppressAutoHyphens/>
      <w:spacing w:before="180" w:after="80" w:line="240" w:lineRule="atLeast"/>
      <w:ind w:left="284" w:right="284"/>
    </w:pPr>
    <w:rPr>
      <w:rFonts w:ascii="Calibri" w:hAnsi="Calibri" w:cs="Times New Roman (Body CS)"/>
      <w:color w:val="000000" w:themeColor="text1"/>
      <w:sz w:val="20"/>
      <w:szCs w:val="22"/>
    </w:rPr>
  </w:style>
  <w:style w:type="paragraph" w:customStyle="1" w:styleId="Box1Bullet">
    <w:name w:val="Box 1 Bullet"/>
    <w:basedOn w:val="Box1Text"/>
    <w:qFormat/>
    <w:rsid w:val="004B34C8"/>
    <w:pPr>
      <w:numPr>
        <w:numId w:val="2"/>
      </w:numPr>
      <w:ind w:left="568" w:hanging="284"/>
    </w:pPr>
  </w:style>
  <w:style w:type="paragraph" w:customStyle="1" w:styleId="Coversubtitle">
    <w:name w:val="Cover subtitle"/>
    <w:basedOn w:val="Normal"/>
    <w:uiPriority w:val="99"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before="227" w:line="288" w:lineRule="auto"/>
      <w:ind w:left="1134"/>
      <w:textAlignment w:val="center"/>
    </w:pPr>
    <w:rPr>
      <w:rFonts w:ascii="Calibri" w:hAnsi="Calibri"/>
      <w:color w:val="AEAAAA" w:themeColor="background2" w:themeShade="BF"/>
      <w:sz w:val="28"/>
      <w:szCs w:val="22"/>
      <w:lang w:val="en-GB"/>
    </w:rPr>
  </w:style>
  <w:style w:type="character" w:styleId="SubtleReference">
    <w:name w:val="Subtle Reference"/>
    <w:basedOn w:val="DefaultParagraphFont"/>
    <w:uiPriority w:val="31"/>
    <w:qFormat/>
    <w:rsid w:val="004B34C8"/>
    <w:rPr>
      <w:smallCaps/>
      <w:color w:val="5A5A5A" w:themeColor="text1" w:themeTint="A5"/>
    </w:rPr>
  </w:style>
  <w:style w:type="paragraph" w:customStyle="1" w:styleId="04HEADING4">
    <w:name w:val="04. HEADING 4"/>
    <w:basedOn w:val="Normal"/>
    <w:uiPriority w:val="99"/>
    <w:rsid w:val="004B34C8"/>
    <w:pPr>
      <w:numPr>
        <w:ilvl w:val="0"/>
        <w:numId w:val="0"/>
      </w:numPr>
      <w:suppressAutoHyphens/>
      <w:autoSpaceDE w:val="0"/>
      <w:autoSpaceDN w:val="0"/>
      <w:adjustRightInd w:val="0"/>
      <w:spacing w:before="113" w:after="28" w:line="240" w:lineRule="atLeast"/>
      <w:textAlignment w:val="center"/>
    </w:pPr>
    <w:rPr>
      <w:rFonts w:ascii="Myriad Pro Light" w:hAnsi="Myriad Pro Light" w:cs="Myriad Pro Light"/>
      <w:color w:val="3277D0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63039"/>
    <w:rPr>
      <w:color w:val="954F72" w:themeColor="followedHyperlink"/>
      <w:u w:val="single"/>
    </w:rPr>
  </w:style>
  <w:style w:type="paragraph" w:customStyle="1" w:styleId="02HEADING2">
    <w:name w:val="02. HEADING 2"/>
    <w:basedOn w:val="Normal"/>
    <w:uiPriority w:val="99"/>
    <w:rsid w:val="009E46FC"/>
    <w:pPr>
      <w:numPr>
        <w:ilvl w:val="0"/>
        <w:numId w:val="0"/>
      </w:numPr>
      <w:suppressAutoHyphens/>
      <w:autoSpaceDE w:val="0"/>
      <w:autoSpaceDN w:val="0"/>
      <w:adjustRightInd w:val="0"/>
      <w:spacing w:before="397" w:after="170" w:line="380" w:lineRule="atLeast"/>
      <w:textAlignment w:val="center"/>
    </w:pPr>
    <w:rPr>
      <w:rFonts w:ascii="Myriad Pro Light" w:hAnsi="Myriad Pro Light" w:cs="Myriad Pro Light"/>
      <w:color w:val="005595"/>
      <w:sz w:val="32"/>
      <w:szCs w:val="32"/>
      <w:lang w:val="en-US"/>
    </w:rPr>
  </w:style>
  <w:style w:type="paragraph" w:customStyle="1" w:styleId="03HEADING3">
    <w:name w:val="03. HEADING 3"/>
    <w:basedOn w:val="Normal"/>
    <w:uiPriority w:val="99"/>
    <w:rsid w:val="009E46FC"/>
    <w:pPr>
      <w:numPr>
        <w:ilvl w:val="0"/>
        <w:numId w:val="0"/>
      </w:numPr>
      <w:suppressAutoHyphens/>
      <w:autoSpaceDE w:val="0"/>
      <w:autoSpaceDN w:val="0"/>
      <w:adjustRightInd w:val="0"/>
      <w:spacing w:before="340" w:after="113" w:line="320" w:lineRule="atLeast"/>
      <w:textAlignment w:val="center"/>
    </w:pPr>
    <w:rPr>
      <w:rFonts w:ascii="Myriad Pro" w:hAnsi="Myriad Pro" w:cs="Myriad Pro"/>
      <w:color w:val="005595"/>
      <w:sz w:val="28"/>
      <w:szCs w:val="28"/>
      <w:lang w:val="en-GB"/>
    </w:rPr>
  </w:style>
  <w:style w:type="paragraph" w:customStyle="1" w:styleId="05BODYTEXT">
    <w:name w:val="05. BODY TEXT"/>
    <w:basedOn w:val="Normal"/>
    <w:uiPriority w:val="99"/>
    <w:rsid w:val="009E46FC"/>
    <w:pPr>
      <w:numPr>
        <w:ilvl w:val="0"/>
        <w:numId w:val="0"/>
      </w:numPr>
      <w:suppressAutoHyphens/>
      <w:autoSpaceDE w:val="0"/>
      <w:autoSpaceDN w:val="0"/>
      <w:adjustRightInd w:val="0"/>
      <w:spacing w:after="142" w:line="260" w:lineRule="atLeast"/>
      <w:textAlignment w:val="center"/>
    </w:pPr>
    <w:rPr>
      <w:rFonts w:ascii="Adobe Garamond Pro" w:hAnsi="Adobe Garamond Pro" w:cs="Adobe Garamond Pro"/>
      <w:color w:val="000000"/>
      <w:sz w:val="19"/>
      <w:szCs w:val="19"/>
      <w:lang w:val="en-US"/>
    </w:rPr>
  </w:style>
  <w:style w:type="character" w:customStyle="1" w:styleId="ITALIC">
    <w:name w:val="ITALIC"/>
    <w:uiPriority w:val="99"/>
    <w:rsid w:val="009E46FC"/>
    <w:rPr>
      <w:i/>
      <w:iCs/>
    </w:rPr>
  </w:style>
  <w:style w:type="paragraph" w:styleId="ListParagraph">
    <w:name w:val="List Paragraph"/>
    <w:basedOn w:val="Normal"/>
    <w:uiPriority w:val="34"/>
    <w:qFormat/>
    <w:rsid w:val="00744182"/>
    <w:pPr>
      <w:numPr>
        <w:ilvl w:val="0"/>
        <w:numId w:val="0"/>
      </w:numPr>
      <w:ind w:left="720"/>
      <w:contextualSpacing/>
    </w:pPr>
  </w:style>
  <w:style w:type="table" w:styleId="TableGrid">
    <w:name w:val="Table Grid"/>
    <w:basedOn w:val="TableNormal"/>
    <w:uiPriority w:val="39"/>
    <w:rsid w:val="001E2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ITALICS">
    <w:name w:val="HEADER ITALICS"/>
    <w:basedOn w:val="Header"/>
    <w:qFormat/>
    <w:rsid w:val="00E21915"/>
    <w:pPr>
      <w:spacing w:before="2200"/>
      <w:ind w:left="-1077" w:right="-568"/>
      <w:jc w:val="right"/>
    </w:pPr>
    <w:rPr>
      <w:rFonts w:ascii="Adobe Garamond Pro" w:hAnsi="Adobe Garamond Pro" w:cs="Adobe Garamond Pro"/>
      <w:i/>
      <w:iCs/>
      <w:color w:val="B1BCD3"/>
      <w:sz w:val="110"/>
      <w:szCs w:val="11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441"/>
    <w:pPr>
      <w:numPr>
        <w:ilvl w:val="0"/>
        <w:numId w:val="0"/>
      </w:numPr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44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76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768C"/>
    <w:pPr>
      <w:numPr>
        <w:ilvl w:val="0"/>
        <w:numId w:val="0"/>
      </w:numPr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76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7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768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97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sc.environment.gov.a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5526-6F53-42A3-94F5-0C1F72775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4B16A58.dotm</Template>
  <TotalTime>4</TotalTime>
  <Pages>4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guide: Deriving site-specific guideline values for physico-chemical parameters and toxicants</vt:lpstr>
    </vt:vector>
  </TitlesOfParts>
  <Company/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guide: Deriving site-specific guideline values for physico-chemical parameters and toxicants</dc:title>
  <dc:subject/>
  <dc:creator>IESC</dc:creator>
  <cp:keywords/>
  <dc:description/>
  <cp:lastModifiedBy>Bec Durack</cp:lastModifiedBy>
  <cp:revision>7</cp:revision>
  <dcterms:created xsi:type="dcterms:W3CDTF">2019-08-23T06:14:00Z</dcterms:created>
  <dcterms:modified xsi:type="dcterms:W3CDTF">2019-08-23T06:17:00Z</dcterms:modified>
</cp:coreProperties>
</file>