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71" w:rsidRPr="00B55249" w:rsidRDefault="00A93868" w:rsidP="001B3471">
      <w:pPr>
        <w:pStyle w:val="Header"/>
        <w:tabs>
          <w:tab w:val="left" w:pos="426"/>
        </w:tabs>
        <w:jc w:val="center"/>
        <w:rPr>
          <w:rFonts w:ascii="Calibri" w:hAnsi="Calibri" w:cs="Arial"/>
          <w:b/>
        </w:rPr>
      </w:pPr>
      <w:r>
        <w:rPr>
          <w:rFonts w:ascii="Calibri" w:hAnsi="Calibri" w:cs="Arial"/>
          <w:b/>
        </w:rPr>
        <w:t>MINUTES</w:t>
      </w:r>
    </w:p>
    <w:p w:rsidR="001B3471" w:rsidRPr="00B55249" w:rsidRDefault="001B3471" w:rsidP="001B3471">
      <w:pPr>
        <w:pStyle w:val="Header"/>
        <w:tabs>
          <w:tab w:val="left" w:pos="426"/>
        </w:tabs>
        <w:jc w:val="center"/>
        <w:rPr>
          <w:rFonts w:ascii="Calibri" w:hAnsi="Calibri" w:cs="Arial"/>
        </w:rPr>
      </w:pPr>
      <w:r w:rsidRPr="00B55249">
        <w:rPr>
          <w:rFonts w:ascii="Calibri" w:hAnsi="Calibri" w:cs="Arial"/>
          <w:b/>
        </w:rPr>
        <w:t>Canberra</w:t>
      </w:r>
      <w:r w:rsidR="007C5660">
        <w:rPr>
          <w:rFonts w:ascii="Calibri" w:hAnsi="Calibri" w:cs="Arial"/>
        </w:rPr>
        <w:pict>
          <v:rect id="_x0000_i1025" style="width:0;height:1.5pt" o:hralign="center" o:hrstd="t" o:hr="t" fillcolor="#a0a0a0" stroked="f"/>
        </w:pict>
      </w:r>
    </w:p>
    <w:p w:rsidR="001B3471" w:rsidRPr="007911E4" w:rsidRDefault="001B3471" w:rsidP="001B3471">
      <w:pPr>
        <w:tabs>
          <w:tab w:val="left" w:pos="426"/>
        </w:tabs>
        <w:spacing w:before="120" w:after="120"/>
        <w:rPr>
          <w:rFonts w:ascii="Calibri" w:hAnsi="Calibri" w:cs="Arial"/>
          <w:b/>
        </w:rPr>
      </w:pPr>
      <w:r w:rsidRPr="007911E4">
        <w:rPr>
          <w:rFonts w:ascii="Calibri" w:hAnsi="Calibri" w:cs="Arial"/>
          <w:b/>
        </w:rPr>
        <w:t>Attendance and Apologies</w:t>
      </w:r>
    </w:p>
    <w:p w:rsidR="001B3471" w:rsidRPr="007911E4" w:rsidRDefault="001B3471" w:rsidP="001B3471">
      <w:pPr>
        <w:tabs>
          <w:tab w:val="left" w:pos="426"/>
        </w:tabs>
        <w:rPr>
          <w:rFonts w:ascii="Calibri" w:hAnsi="Calibri" w:cs="Arial"/>
        </w:rPr>
      </w:pPr>
      <w:r w:rsidRPr="007911E4">
        <w:rPr>
          <w:rFonts w:ascii="Calibri" w:hAnsi="Calibri" w:cs="Arial"/>
        </w:rPr>
        <w:t>IN ATTENDANCE</w:t>
      </w:r>
    </w:p>
    <w:p w:rsidR="001B3471" w:rsidRPr="007911E4" w:rsidRDefault="001B3471" w:rsidP="001B3471">
      <w:pPr>
        <w:tabs>
          <w:tab w:val="left" w:pos="426"/>
        </w:tabs>
        <w:rPr>
          <w:rFonts w:ascii="Calibri" w:hAnsi="Calibri" w:cs="Arial"/>
        </w:rPr>
      </w:pPr>
      <w:r w:rsidRPr="007911E4">
        <w:rPr>
          <w:rFonts w:ascii="Calibri" w:hAnsi="Calibri" w:cs="Arial"/>
        </w:rPr>
        <w:t>Dr Andrew Johnson (Chair)</w:t>
      </w:r>
    </w:p>
    <w:p w:rsidR="001B3471" w:rsidRPr="007911E4" w:rsidRDefault="001B3471" w:rsidP="001B3471">
      <w:pPr>
        <w:tabs>
          <w:tab w:val="left" w:pos="426"/>
        </w:tabs>
        <w:rPr>
          <w:rFonts w:ascii="Calibri" w:hAnsi="Calibri" w:cs="Arial"/>
        </w:rPr>
      </w:pPr>
      <w:r w:rsidRPr="007911E4">
        <w:rPr>
          <w:rFonts w:ascii="Calibri" w:hAnsi="Calibri" w:cs="Arial"/>
        </w:rPr>
        <w:t xml:space="preserve">Emeritus Professor Peter Flood </w:t>
      </w:r>
    </w:p>
    <w:p w:rsidR="0047631F" w:rsidRDefault="0047631F" w:rsidP="00D03A4B">
      <w:pPr>
        <w:tabs>
          <w:tab w:val="left" w:pos="426"/>
        </w:tabs>
        <w:rPr>
          <w:rFonts w:ascii="Calibri" w:hAnsi="Calibri" w:cs="Arial"/>
        </w:rPr>
      </w:pPr>
      <w:r>
        <w:rPr>
          <w:rFonts w:ascii="Calibri" w:hAnsi="Calibri" w:cs="Arial"/>
        </w:rPr>
        <w:t>Dr Glen Walker</w:t>
      </w:r>
    </w:p>
    <w:p w:rsidR="00996084" w:rsidRPr="007911E4" w:rsidRDefault="00996084" w:rsidP="00996084">
      <w:pPr>
        <w:tabs>
          <w:tab w:val="left" w:pos="426"/>
        </w:tabs>
        <w:rPr>
          <w:rFonts w:ascii="Calibri" w:hAnsi="Calibri" w:cs="Arial"/>
        </w:rPr>
      </w:pPr>
      <w:r w:rsidRPr="007911E4">
        <w:rPr>
          <w:rFonts w:ascii="Calibri" w:hAnsi="Calibri" w:cs="Arial"/>
        </w:rPr>
        <w:t>Dr Jenny Stauber</w:t>
      </w:r>
    </w:p>
    <w:p w:rsidR="00996084" w:rsidRPr="007911E4" w:rsidRDefault="00996084" w:rsidP="00996084">
      <w:pPr>
        <w:tabs>
          <w:tab w:val="left" w:pos="426"/>
        </w:tabs>
        <w:rPr>
          <w:rFonts w:ascii="Calibri" w:hAnsi="Calibri" w:cs="Arial"/>
        </w:rPr>
      </w:pPr>
      <w:r w:rsidRPr="007911E4">
        <w:rPr>
          <w:rFonts w:ascii="Calibri" w:hAnsi="Calibri" w:cs="Arial"/>
        </w:rPr>
        <w:t>Dr Andrew Boulton</w:t>
      </w:r>
    </w:p>
    <w:p w:rsidR="00FC3615" w:rsidRDefault="00FC3615" w:rsidP="00FC3615">
      <w:pPr>
        <w:tabs>
          <w:tab w:val="left" w:pos="426"/>
        </w:tabs>
        <w:rPr>
          <w:rFonts w:ascii="Calibri" w:hAnsi="Calibri" w:cs="Arial"/>
        </w:rPr>
      </w:pPr>
      <w:r>
        <w:rPr>
          <w:rFonts w:ascii="Calibri" w:hAnsi="Calibri" w:cs="Arial"/>
        </w:rPr>
        <w:t>Dr Ian Prosser</w:t>
      </w:r>
    </w:p>
    <w:p w:rsidR="00037B4E" w:rsidRDefault="00037B4E" w:rsidP="001B3471">
      <w:pPr>
        <w:tabs>
          <w:tab w:val="left" w:pos="426"/>
        </w:tabs>
        <w:rPr>
          <w:rFonts w:ascii="Calibri" w:hAnsi="Calibri" w:cs="Arial"/>
        </w:rPr>
      </w:pPr>
    </w:p>
    <w:p w:rsidR="00996084" w:rsidRDefault="00037B4E" w:rsidP="00996084">
      <w:pPr>
        <w:tabs>
          <w:tab w:val="left" w:pos="426"/>
        </w:tabs>
        <w:rPr>
          <w:rFonts w:ascii="Calibri" w:hAnsi="Calibri" w:cs="Arial"/>
        </w:rPr>
      </w:pPr>
      <w:r>
        <w:rPr>
          <w:rFonts w:ascii="Calibri" w:hAnsi="Calibri" w:cs="Arial"/>
        </w:rPr>
        <w:t>APOLOGIES</w:t>
      </w:r>
      <w:r w:rsidR="00996084" w:rsidRPr="00996084">
        <w:rPr>
          <w:rFonts w:ascii="Calibri" w:hAnsi="Calibri" w:cs="Arial"/>
        </w:rPr>
        <w:t xml:space="preserve"> </w:t>
      </w:r>
    </w:p>
    <w:p w:rsidR="00FC3615" w:rsidRPr="007911E4" w:rsidRDefault="00FC3615" w:rsidP="00FC3615">
      <w:pPr>
        <w:tabs>
          <w:tab w:val="left" w:pos="426"/>
        </w:tabs>
        <w:rPr>
          <w:rFonts w:ascii="Calibri" w:hAnsi="Calibri" w:cs="Arial"/>
        </w:rPr>
      </w:pPr>
      <w:r w:rsidRPr="007911E4">
        <w:rPr>
          <w:rFonts w:ascii="Calibri" w:hAnsi="Calibri" w:cs="Arial"/>
        </w:rPr>
        <w:t>Professor Craig Simmons</w:t>
      </w:r>
    </w:p>
    <w:p w:rsidR="00FC3615" w:rsidRDefault="00FC3615" w:rsidP="00FC3615">
      <w:pPr>
        <w:tabs>
          <w:tab w:val="left" w:pos="426"/>
        </w:tabs>
        <w:rPr>
          <w:rFonts w:ascii="Calibri" w:hAnsi="Calibri" w:cs="Arial"/>
        </w:rPr>
      </w:pPr>
      <w:r>
        <w:rPr>
          <w:rFonts w:ascii="Calibri" w:hAnsi="Calibri" w:cs="Arial"/>
        </w:rPr>
        <w:t>Ms Jane Coram</w:t>
      </w:r>
    </w:p>
    <w:p w:rsidR="0007702A" w:rsidRDefault="001B3471" w:rsidP="00996084">
      <w:pPr>
        <w:tabs>
          <w:tab w:val="left" w:pos="426"/>
          <w:tab w:val="left" w:pos="5250"/>
        </w:tabs>
        <w:spacing w:before="240"/>
        <w:rPr>
          <w:rFonts w:ascii="Calibri" w:hAnsi="Calibri" w:cs="Arial"/>
        </w:rPr>
      </w:pPr>
      <w:r w:rsidRPr="007911E4">
        <w:rPr>
          <w:rFonts w:ascii="Calibri" w:hAnsi="Calibri" w:cs="Arial"/>
        </w:rPr>
        <w:t>OFFICE OF WATER SCIEN</w:t>
      </w:r>
      <w:r w:rsidR="00596187">
        <w:rPr>
          <w:rFonts w:ascii="Calibri" w:hAnsi="Calibri" w:cs="Arial"/>
        </w:rPr>
        <w:t>CE</w:t>
      </w:r>
      <w:r w:rsidRPr="007911E4">
        <w:rPr>
          <w:rFonts w:ascii="Calibri" w:hAnsi="Calibri" w:cs="Arial"/>
        </w:rPr>
        <w:t xml:space="preserve"> - SECRETARIAT AND SUPPORT</w:t>
      </w:r>
      <w:r w:rsidR="00996084">
        <w:rPr>
          <w:rFonts w:ascii="Calibri" w:hAnsi="Calibri" w:cs="Arial"/>
        </w:rPr>
        <w:br/>
      </w:r>
      <w:r w:rsidR="0007702A">
        <w:rPr>
          <w:rFonts w:ascii="Calibri" w:hAnsi="Calibri" w:cs="Arial"/>
        </w:rPr>
        <w:t>Sean Lane</w:t>
      </w:r>
    </w:p>
    <w:p w:rsidR="00037B4E" w:rsidRPr="007911E4" w:rsidRDefault="00037B4E" w:rsidP="001B3471">
      <w:pPr>
        <w:tabs>
          <w:tab w:val="left" w:pos="426"/>
        </w:tabs>
        <w:rPr>
          <w:rFonts w:ascii="Calibri" w:hAnsi="Calibri" w:cs="Arial"/>
        </w:rPr>
      </w:pPr>
      <w:r>
        <w:rPr>
          <w:rFonts w:ascii="Calibri" w:hAnsi="Calibri" w:cs="Arial"/>
        </w:rPr>
        <w:t>Ann Hartley</w:t>
      </w:r>
    </w:p>
    <w:p w:rsidR="004B1D51" w:rsidRPr="007911E4" w:rsidRDefault="004B1D51" w:rsidP="001B3471">
      <w:pPr>
        <w:tabs>
          <w:tab w:val="left" w:pos="426"/>
        </w:tabs>
        <w:rPr>
          <w:rFonts w:ascii="Calibri" w:hAnsi="Calibri" w:cs="Arial"/>
        </w:rPr>
      </w:pPr>
      <w:r>
        <w:rPr>
          <w:rFonts w:ascii="Calibri" w:hAnsi="Calibri" w:cs="Arial"/>
        </w:rPr>
        <w:t>Lily Knife</w:t>
      </w:r>
    </w:p>
    <w:p w:rsidR="001B3471" w:rsidRPr="007911E4" w:rsidRDefault="001B3471" w:rsidP="001B3471">
      <w:pPr>
        <w:tabs>
          <w:tab w:val="left" w:pos="426"/>
          <w:tab w:val="left" w:pos="5250"/>
        </w:tabs>
        <w:spacing w:before="240"/>
        <w:rPr>
          <w:rFonts w:ascii="Calibri" w:hAnsi="Calibri" w:cs="Arial"/>
        </w:rPr>
      </w:pPr>
      <w:r w:rsidRPr="00872153">
        <w:rPr>
          <w:rFonts w:ascii="Calibri" w:hAnsi="Calibri" w:cs="Arial"/>
        </w:rPr>
        <w:t>OTHER STAFF OF THE DEPARTMENT OF THE ENVIRONMENT</w:t>
      </w:r>
      <w:r w:rsidR="00E57028" w:rsidRPr="00872153">
        <w:rPr>
          <w:rFonts w:ascii="Calibri" w:hAnsi="Calibri" w:cs="Arial"/>
        </w:rPr>
        <w:t xml:space="preserve"> AND ENERGY</w:t>
      </w:r>
      <w:r w:rsidRPr="007911E4">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5807C4" w:rsidRPr="007911E4" w:rsidTr="001B3471">
        <w:tc>
          <w:tcPr>
            <w:tcW w:w="4820" w:type="dxa"/>
            <w:tcBorders>
              <w:top w:val="single" w:sz="4" w:space="0" w:color="auto"/>
              <w:bottom w:val="single" w:sz="4" w:space="0" w:color="auto"/>
            </w:tcBorders>
          </w:tcPr>
          <w:p w:rsidR="0050008F" w:rsidRDefault="00996084" w:rsidP="0050008F">
            <w:pPr>
              <w:tabs>
                <w:tab w:val="left" w:pos="426"/>
              </w:tabs>
              <w:rPr>
                <w:rFonts w:asciiTheme="minorHAnsi" w:hAnsiTheme="minorHAnsi" w:cs="Arial"/>
              </w:rPr>
            </w:pPr>
            <w:r>
              <w:rPr>
                <w:rFonts w:asciiTheme="minorHAnsi" w:hAnsiTheme="minorHAnsi" w:cs="Arial"/>
              </w:rPr>
              <w:t>Matthew Whitfort</w:t>
            </w:r>
            <w:r w:rsidR="00A93868">
              <w:rPr>
                <w:rFonts w:asciiTheme="minorHAnsi" w:hAnsiTheme="minorHAnsi" w:cs="Arial"/>
              </w:rPr>
              <w:t xml:space="preserve"> </w:t>
            </w:r>
            <w:r>
              <w:rPr>
                <w:rFonts w:asciiTheme="minorHAnsi" w:hAnsiTheme="minorHAnsi" w:cs="Arial"/>
              </w:rPr>
              <w:t>(Item 1</w:t>
            </w:r>
            <w:r w:rsidR="003B1DCC">
              <w:rPr>
                <w:rFonts w:asciiTheme="minorHAnsi" w:hAnsiTheme="minorHAnsi" w:cs="Arial"/>
              </w:rPr>
              <w:t>,</w:t>
            </w:r>
            <w:r w:rsidR="00C76F92">
              <w:rPr>
                <w:rFonts w:asciiTheme="minorHAnsi" w:hAnsiTheme="minorHAnsi" w:cs="Arial"/>
              </w:rPr>
              <w:t xml:space="preserve"> </w:t>
            </w:r>
            <w:r w:rsidR="003B1DCC">
              <w:rPr>
                <w:rFonts w:asciiTheme="minorHAnsi" w:hAnsiTheme="minorHAnsi" w:cs="Arial"/>
              </w:rPr>
              <w:t>3,</w:t>
            </w:r>
            <w:r w:rsidR="00C76F92">
              <w:rPr>
                <w:rFonts w:asciiTheme="minorHAnsi" w:hAnsiTheme="minorHAnsi" w:cs="Arial"/>
              </w:rPr>
              <w:t xml:space="preserve"> </w:t>
            </w:r>
            <w:r w:rsidR="003B1DCC">
              <w:rPr>
                <w:rFonts w:asciiTheme="minorHAnsi" w:hAnsiTheme="minorHAnsi" w:cs="Arial"/>
              </w:rPr>
              <w:t>4</w:t>
            </w:r>
            <w:r>
              <w:rPr>
                <w:rFonts w:asciiTheme="minorHAnsi" w:hAnsiTheme="minorHAnsi" w:cs="Arial"/>
              </w:rPr>
              <w:t xml:space="preserve"> and </w:t>
            </w:r>
            <w:r w:rsidR="003B1DCC">
              <w:rPr>
                <w:rFonts w:asciiTheme="minorHAnsi" w:hAnsiTheme="minorHAnsi" w:cs="Arial"/>
              </w:rPr>
              <w:t>5</w:t>
            </w:r>
            <w:r w:rsidR="00162E63">
              <w:rPr>
                <w:rFonts w:asciiTheme="minorHAnsi" w:hAnsiTheme="minorHAnsi" w:cs="Arial"/>
              </w:rPr>
              <w:t>)</w:t>
            </w:r>
          </w:p>
          <w:p w:rsidR="00D11862" w:rsidRPr="00774492" w:rsidRDefault="00653DAA" w:rsidP="0050008F">
            <w:pPr>
              <w:tabs>
                <w:tab w:val="left" w:pos="426"/>
              </w:tabs>
              <w:rPr>
                <w:rFonts w:asciiTheme="minorHAnsi" w:hAnsiTheme="minorHAnsi" w:cs="Arial"/>
                <w:highlight w:val="yellow"/>
              </w:rPr>
            </w:pPr>
            <w:r>
              <w:rPr>
                <w:rFonts w:asciiTheme="minorHAnsi" w:hAnsiTheme="minorHAnsi" w:cs="Arial"/>
              </w:rPr>
              <w:t>Actin</w:t>
            </w:r>
            <w:r w:rsidR="00996084">
              <w:rPr>
                <w:rFonts w:asciiTheme="minorHAnsi" w:hAnsiTheme="minorHAnsi" w:cs="Arial"/>
              </w:rPr>
              <w:t xml:space="preserve">g </w:t>
            </w:r>
            <w:r w:rsidR="0050008F">
              <w:rPr>
                <w:rFonts w:asciiTheme="minorHAnsi" w:hAnsiTheme="minorHAnsi" w:cs="Arial"/>
              </w:rPr>
              <w:t>First Assistant Secretary</w:t>
            </w:r>
            <w:r w:rsidR="00DA36BF">
              <w:rPr>
                <w:rFonts w:asciiTheme="minorHAnsi" w:hAnsiTheme="minorHAnsi" w:cs="Arial"/>
              </w:rPr>
              <w:t>, Science</w:t>
            </w:r>
          </w:p>
        </w:tc>
        <w:tc>
          <w:tcPr>
            <w:tcW w:w="4678" w:type="dxa"/>
            <w:tcBorders>
              <w:top w:val="single" w:sz="4" w:space="0" w:color="auto"/>
              <w:bottom w:val="single" w:sz="4" w:space="0" w:color="auto"/>
              <w:right w:val="single" w:sz="4" w:space="0" w:color="auto"/>
            </w:tcBorders>
          </w:tcPr>
          <w:p w:rsidR="00E94A16" w:rsidRDefault="0027362A" w:rsidP="00E94A16">
            <w:pPr>
              <w:tabs>
                <w:tab w:val="left" w:pos="426"/>
              </w:tabs>
              <w:rPr>
                <w:rFonts w:asciiTheme="minorHAnsi" w:hAnsiTheme="minorHAnsi" w:cs="Arial"/>
              </w:rPr>
            </w:pPr>
            <w:r>
              <w:rPr>
                <w:rFonts w:asciiTheme="minorHAnsi" w:hAnsiTheme="minorHAnsi" w:cs="Arial"/>
              </w:rPr>
              <w:t xml:space="preserve">Dr </w:t>
            </w:r>
            <w:r w:rsidR="00E94A16">
              <w:rPr>
                <w:rFonts w:asciiTheme="minorHAnsi" w:hAnsiTheme="minorHAnsi" w:cs="Arial"/>
              </w:rPr>
              <w:t>John Higgins (Item 4)</w:t>
            </w:r>
          </w:p>
          <w:p w:rsidR="00A93868" w:rsidRPr="007911E4" w:rsidRDefault="00E94A16" w:rsidP="00E94A16">
            <w:pPr>
              <w:tabs>
                <w:tab w:val="left" w:pos="426"/>
              </w:tabs>
              <w:rPr>
                <w:rFonts w:asciiTheme="minorHAnsi" w:hAnsiTheme="minorHAnsi" w:cs="Arial"/>
              </w:rPr>
            </w:pPr>
            <w:r>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E94A16" w:rsidRPr="007B13EB" w:rsidRDefault="00E94A16" w:rsidP="00E94A16">
            <w:pPr>
              <w:tabs>
                <w:tab w:val="left" w:pos="426"/>
              </w:tabs>
              <w:rPr>
                <w:rFonts w:asciiTheme="minorHAnsi" w:hAnsiTheme="minorHAnsi" w:cs="Arial"/>
              </w:rPr>
            </w:pPr>
            <w:r w:rsidRPr="007B13EB">
              <w:rPr>
                <w:rFonts w:asciiTheme="minorHAnsi" w:hAnsiTheme="minorHAnsi" w:cs="Arial"/>
              </w:rPr>
              <w:t xml:space="preserve">Anthony Swirepik (Item </w:t>
            </w:r>
            <w:r w:rsidR="003B1DCC">
              <w:rPr>
                <w:rFonts w:asciiTheme="minorHAnsi" w:hAnsiTheme="minorHAnsi" w:cs="Arial"/>
              </w:rPr>
              <w:t>1, 3 and 5</w:t>
            </w:r>
            <w:r w:rsidR="00996084">
              <w:rPr>
                <w:rFonts w:asciiTheme="minorHAnsi" w:hAnsiTheme="minorHAnsi" w:cs="Arial"/>
              </w:rPr>
              <w:t>)</w:t>
            </w:r>
          </w:p>
          <w:p w:rsidR="00A93868" w:rsidRPr="000F22BF" w:rsidRDefault="00E94A16" w:rsidP="00E94A16">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E94A16" w:rsidRDefault="00E94A16" w:rsidP="00E94A16">
            <w:pPr>
              <w:tabs>
                <w:tab w:val="left" w:pos="426"/>
              </w:tabs>
              <w:rPr>
                <w:rFonts w:asciiTheme="minorHAnsi" w:hAnsiTheme="minorHAnsi" w:cs="Arial"/>
              </w:rPr>
            </w:pPr>
            <w:r>
              <w:rPr>
                <w:rFonts w:asciiTheme="minorHAnsi" w:hAnsiTheme="minorHAnsi" w:cs="Arial"/>
              </w:rPr>
              <w:t>Emily Turner (Item 3)</w:t>
            </w:r>
          </w:p>
          <w:p w:rsidR="00162E63" w:rsidRPr="007911E4" w:rsidRDefault="00E94A16" w:rsidP="00E94A16">
            <w:pPr>
              <w:tabs>
                <w:tab w:val="left" w:pos="426"/>
              </w:tabs>
              <w:rPr>
                <w:rFonts w:asciiTheme="minorHAnsi" w:hAnsiTheme="minorHAnsi" w:cs="Arial"/>
              </w:rPr>
            </w:pPr>
            <w:r>
              <w:rPr>
                <w:rFonts w:asciiTheme="minorHAnsi" w:hAnsiTheme="minorHAnsi" w:cs="Arial"/>
              </w:rPr>
              <w:t>Office of Water Science</w:t>
            </w:r>
          </w:p>
        </w:tc>
      </w:tr>
      <w:tr w:rsidR="005807C4" w:rsidRPr="007911E4" w:rsidTr="00653DAA">
        <w:trPr>
          <w:trHeight w:val="610"/>
        </w:trPr>
        <w:tc>
          <w:tcPr>
            <w:tcW w:w="4820" w:type="dxa"/>
            <w:tcBorders>
              <w:top w:val="single" w:sz="4" w:space="0" w:color="auto"/>
              <w:bottom w:val="single" w:sz="4" w:space="0" w:color="auto"/>
            </w:tcBorders>
          </w:tcPr>
          <w:p w:rsidR="00162E63" w:rsidRDefault="00E57028" w:rsidP="005807C4">
            <w:pPr>
              <w:tabs>
                <w:tab w:val="left" w:pos="426"/>
              </w:tabs>
              <w:rPr>
                <w:rFonts w:asciiTheme="minorHAnsi" w:hAnsiTheme="minorHAnsi" w:cs="Arial"/>
              </w:rPr>
            </w:pPr>
            <w:r>
              <w:rPr>
                <w:rFonts w:asciiTheme="minorHAnsi" w:hAnsiTheme="minorHAnsi" w:cs="Arial"/>
              </w:rPr>
              <w:t>Craig Moore (Item</w:t>
            </w:r>
            <w:r w:rsidR="003B1DCC">
              <w:rPr>
                <w:rFonts w:asciiTheme="minorHAnsi" w:hAnsiTheme="minorHAnsi" w:cs="Arial"/>
              </w:rPr>
              <w:t xml:space="preserve"> 2 and 5</w:t>
            </w:r>
            <w:r w:rsidR="009A0B6E">
              <w:rPr>
                <w:rFonts w:asciiTheme="minorHAnsi" w:hAnsiTheme="minorHAnsi" w:cs="Arial"/>
              </w:rPr>
              <w:t>)</w:t>
            </w:r>
          </w:p>
          <w:p w:rsidR="009A0B6E" w:rsidRPr="000F22BF" w:rsidRDefault="009A0B6E"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162E63" w:rsidRPr="007911E4" w:rsidRDefault="009A0B6E" w:rsidP="00653DAA">
            <w:pPr>
              <w:tabs>
                <w:tab w:val="left" w:pos="426"/>
              </w:tabs>
              <w:rPr>
                <w:rFonts w:asciiTheme="minorHAnsi" w:hAnsiTheme="minorHAnsi" w:cs="Arial"/>
              </w:rPr>
            </w:pPr>
            <w:r>
              <w:rPr>
                <w:rFonts w:asciiTheme="minorHAnsi" w:hAnsiTheme="minorHAnsi" w:cs="Arial"/>
              </w:rPr>
              <w:t xml:space="preserve">Natasha </w:t>
            </w:r>
            <w:r w:rsidR="00E57028" w:rsidRPr="00E57028">
              <w:rPr>
                <w:rFonts w:asciiTheme="minorHAnsi" w:hAnsiTheme="minorHAnsi" w:cs="Arial"/>
              </w:rPr>
              <w:t>Amerasinghe</w:t>
            </w:r>
            <w:r w:rsidR="00653DAA">
              <w:rPr>
                <w:rFonts w:asciiTheme="minorHAnsi" w:hAnsiTheme="minorHAnsi" w:cs="Arial"/>
              </w:rPr>
              <w:t xml:space="preserve"> </w:t>
            </w:r>
            <w:r w:rsidR="00E57028">
              <w:rPr>
                <w:rFonts w:asciiTheme="minorHAnsi" w:hAnsiTheme="minorHAnsi" w:cs="Arial"/>
              </w:rPr>
              <w:t>(Item2</w:t>
            </w:r>
            <w:r w:rsidR="00B41080">
              <w:rPr>
                <w:rFonts w:asciiTheme="minorHAnsi" w:hAnsiTheme="minorHAnsi" w:cs="Arial"/>
              </w:rPr>
              <w:t xml:space="preserve">) </w:t>
            </w:r>
            <w:r w:rsidR="00B41080">
              <w:rPr>
                <w:rFonts w:asciiTheme="minorHAnsi" w:hAnsiTheme="minorHAnsi" w:cs="Arial"/>
              </w:rPr>
              <w:br/>
              <w:t>Office of Water Science</w:t>
            </w:r>
          </w:p>
        </w:tc>
      </w:tr>
      <w:tr w:rsidR="00653DAA" w:rsidRPr="007911E4" w:rsidTr="00DC37E6">
        <w:tc>
          <w:tcPr>
            <w:tcW w:w="4820" w:type="dxa"/>
            <w:tcBorders>
              <w:top w:val="single" w:sz="4" w:space="0" w:color="auto"/>
              <w:bottom w:val="single" w:sz="4" w:space="0" w:color="auto"/>
            </w:tcBorders>
          </w:tcPr>
          <w:p w:rsidR="00653DAA" w:rsidRDefault="00653DAA" w:rsidP="005807C4">
            <w:pPr>
              <w:tabs>
                <w:tab w:val="left" w:pos="426"/>
              </w:tabs>
              <w:rPr>
                <w:rFonts w:asciiTheme="minorHAnsi" w:hAnsiTheme="minorHAnsi" w:cs="Arial"/>
              </w:rPr>
            </w:pPr>
            <w:proofErr w:type="spellStart"/>
            <w:r>
              <w:rPr>
                <w:rFonts w:asciiTheme="minorHAnsi" w:hAnsiTheme="minorHAnsi" w:cs="Arial"/>
              </w:rPr>
              <w:t>Tashya</w:t>
            </w:r>
            <w:proofErr w:type="spellEnd"/>
            <w:r>
              <w:rPr>
                <w:rFonts w:asciiTheme="minorHAnsi" w:hAnsiTheme="minorHAnsi" w:cs="Arial"/>
              </w:rPr>
              <w:t> Le </w:t>
            </w:r>
            <w:proofErr w:type="spellStart"/>
            <w:r>
              <w:rPr>
                <w:rFonts w:asciiTheme="minorHAnsi" w:hAnsiTheme="minorHAnsi" w:cs="Arial"/>
              </w:rPr>
              <w:t>Compte</w:t>
            </w:r>
            <w:proofErr w:type="spellEnd"/>
            <w:r>
              <w:rPr>
                <w:rFonts w:asciiTheme="minorHAnsi" w:hAnsiTheme="minorHAnsi" w:cs="Arial"/>
              </w:rPr>
              <w:t xml:space="preserve"> (Item2)</w:t>
            </w:r>
          </w:p>
          <w:p w:rsidR="00653DAA" w:rsidRDefault="00653DAA"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653DAA" w:rsidRDefault="00653DAA" w:rsidP="00B41080">
            <w:pPr>
              <w:tabs>
                <w:tab w:val="left" w:pos="426"/>
              </w:tabs>
              <w:rPr>
                <w:rFonts w:asciiTheme="minorHAnsi" w:hAnsiTheme="minorHAnsi" w:cs="Arial"/>
              </w:rPr>
            </w:pPr>
            <w:r>
              <w:rPr>
                <w:rFonts w:asciiTheme="minorHAnsi" w:hAnsiTheme="minorHAnsi" w:cs="Arial"/>
              </w:rPr>
              <w:t>Sam Pettett (Item2)</w:t>
            </w:r>
          </w:p>
          <w:p w:rsidR="00653DAA" w:rsidRDefault="00653DAA" w:rsidP="00B41080">
            <w:pPr>
              <w:tabs>
                <w:tab w:val="left" w:pos="426"/>
              </w:tabs>
              <w:rPr>
                <w:rFonts w:asciiTheme="minorHAnsi" w:hAnsiTheme="minorHAnsi" w:cs="Arial"/>
              </w:rPr>
            </w:pPr>
            <w:r>
              <w:rPr>
                <w:rFonts w:asciiTheme="minorHAnsi" w:hAnsiTheme="minorHAnsi" w:cs="Arial"/>
              </w:rPr>
              <w:t>Office of Water Science</w:t>
            </w:r>
          </w:p>
        </w:tc>
      </w:tr>
      <w:tr w:rsidR="00653DAA" w:rsidRPr="007911E4" w:rsidTr="00DC37E6">
        <w:tc>
          <w:tcPr>
            <w:tcW w:w="4820" w:type="dxa"/>
            <w:tcBorders>
              <w:top w:val="single" w:sz="4" w:space="0" w:color="auto"/>
              <w:bottom w:val="single" w:sz="4" w:space="0" w:color="auto"/>
            </w:tcBorders>
          </w:tcPr>
          <w:p w:rsidR="00653DAA" w:rsidRDefault="00872153" w:rsidP="005807C4">
            <w:pPr>
              <w:tabs>
                <w:tab w:val="left" w:pos="426"/>
              </w:tabs>
              <w:rPr>
                <w:rFonts w:asciiTheme="minorHAnsi" w:hAnsiTheme="minorHAnsi" w:cs="Arial"/>
              </w:rPr>
            </w:pPr>
            <w:r>
              <w:rPr>
                <w:rFonts w:asciiTheme="minorHAnsi" w:hAnsiTheme="minorHAnsi" w:cs="Arial"/>
              </w:rPr>
              <w:t>Kim Bennett</w:t>
            </w:r>
            <w:r w:rsidR="00653DAA">
              <w:rPr>
                <w:rFonts w:asciiTheme="minorHAnsi" w:hAnsiTheme="minorHAnsi" w:cs="Arial"/>
              </w:rPr>
              <w:t xml:space="preserve"> (Item2)</w:t>
            </w:r>
          </w:p>
          <w:p w:rsidR="00653DAA" w:rsidRDefault="00653DAA"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653DAA" w:rsidRDefault="00653DAA" w:rsidP="00B41080">
            <w:pPr>
              <w:tabs>
                <w:tab w:val="left" w:pos="426"/>
              </w:tabs>
              <w:rPr>
                <w:rFonts w:asciiTheme="minorHAnsi" w:hAnsiTheme="minorHAnsi" w:cs="Arial"/>
              </w:rPr>
            </w:pPr>
            <w:r>
              <w:rPr>
                <w:rFonts w:asciiTheme="minorHAnsi" w:hAnsiTheme="minorHAnsi" w:cs="Arial"/>
              </w:rPr>
              <w:t>Sarah Taylor (Item2)</w:t>
            </w:r>
          </w:p>
          <w:p w:rsidR="00653DAA" w:rsidRDefault="00653DAA" w:rsidP="00B41080">
            <w:pPr>
              <w:tabs>
                <w:tab w:val="left" w:pos="426"/>
              </w:tabs>
              <w:rPr>
                <w:rFonts w:asciiTheme="minorHAnsi" w:hAnsiTheme="minorHAnsi" w:cs="Arial"/>
              </w:rPr>
            </w:pPr>
            <w:r>
              <w:rPr>
                <w:rFonts w:asciiTheme="minorHAnsi" w:hAnsiTheme="minorHAnsi" w:cs="Arial"/>
              </w:rPr>
              <w:t>Office of Water Science</w:t>
            </w:r>
          </w:p>
        </w:tc>
      </w:tr>
      <w:tr w:rsidR="00E57028" w:rsidRPr="007911E4" w:rsidTr="00DC37E6">
        <w:tc>
          <w:tcPr>
            <w:tcW w:w="4820" w:type="dxa"/>
            <w:tcBorders>
              <w:top w:val="single" w:sz="4" w:space="0" w:color="auto"/>
              <w:bottom w:val="single" w:sz="4" w:space="0" w:color="auto"/>
            </w:tcBorders>
          </w:tcPr>
          <w:p w:rsidR="00E57028" w:rsidRDefault="00E57028" w:rsidP="005807C4">
            <w:pPr>
              <w:tabs>
                <w:tab w:val="left" w:pos="426"/>
              </w:tabs>
              <w:rPr>
                <w:rFonts w:asciiTheme="minorHAnsi" w:hAnsiTheme="minorHAnsi" w:cs="Arial"/>
              </w:rPr>
            </w:pPr>
            <w:r>
              <w:rPr>
                <w:rFonts w:asciiTheme="minorHAnsi" w:hAnsiTheme="minorHAnsi" w:cs="Arial"/>
              </w:rPr>
              <w:t>Jeff Fung (Item 1</w:t>
            </w:r>
            <w:r w:rsidR="003B1DCC">
              <w:rPr>
                <w:rFonts w:asciiTheme="minorHAnsi" w:hAnsiTheme="minorHAnsi" w:cs="Arial"/>
              </w:rPr>
              <w:t xml:space="preserve"> and 5</w:t>
            </w:r>
            <w:r>
              <w:rPr>
                <w:rFonts w:asciiTheme="minorHAnsi" w:hAnsiTheme="minorHAnsi" w:cs="Arial"/>
              </w:rPr>
              <w:t>)</w:t>
            </w:r>
            <w:r>
              <w:rPr>
                <w:rFonts w:asciiTheme="minorHAnsi" w:hAnsiTheme="minorHAnsi" w:cs="Arial"/>
              </w:rPr>
              <w:br/>
              <w:t>Office of Water Science</w:t>
            </w:r>
          </w:p>
        </w:tc>
        <w:tc>
          <w:tcPr>
            <w:tcW w:w="4678" w:type="dxa"/>
            <w:tcBorders>
              <w:top w:val="single" w:sz="4" w:space="0" w:color="auto"/>
              <w:bottom w:val="single" w:sz="4" w:space="0" w:color="auto"/>
              <w:right w:val="single" w:sz="4" w:space="0" w:color="auto"/>
            </w:tcBorders>
          </w:tcPr>
          <w:p w:rsidR="00E57028" w:rsidRDefault="00B41080" w:rsidP="00B41080">
            <w:pPr>
              <w:tabs>
                <w:tab w:val="left" w:pos="426"/>
              </w:tabs>
              <w:rPr>
                <w:rFonts w:asciiTheme="minorHAnsi" w:hAnsiTheme="minorHAnsi" w:cs="Arial"/>
              </w:rPr>
            </w:pPr>
            <w:r>
              <w:rPr>
                <w:rFonts w:asciiTheme="minorHAnsi" w:hAnsiTheme="minorHAnsi" w:cs="Arial"/>
              </w:rPr>
              <w:t>Moya Tomlinson (Item 4)</w:t>
            </w:r>
          </w:p>
          <w:p w:rsidR="00B41080" w:rsidRDefault="00B41080" w:rsidP="00B41080">
            <w:pPr>
              <w:tabs>
                <w:tab w:val="left" w:pos="426"/>
              </w:tabs>
              <w:rPr>
                <w:rFonts w:asciiTheme="minorHAnsi" w:hAnsiTheme="minorHAnsi" w:cs="Arial"/>
              </w:rPr>
            </w:pPr>
            <w:r>
              <w:rPr>
                <w:rFonts w:asciiTheme="minorHAnsi" w:hAnsiTheme="minorHAnsi" w:cs="Arial"/>
              </w:rPr>
              <w:t>Office of Water Science</w:t>
            </w:r>
          </w:p>
        </w:tc>
      </w:tr>
      <w:tr w:rsidR="003B1DCC" w:rsidRPr="007911E4" w:rsidTr="00DC37E6">
        <w:tc>
          <w:tcPr>
            <w:tcW w:w="4820" w:type="dxa"/>
            <w:tcBorders>
              <w:top w:val="single" w:sz="4" w:space="0" w:color="auto"/>
              <w:bottom w:val="single" w:sz="4" w:space="0" w:color="auto"/>
            </w:tcBorders>
          </w:tcPr>
          <w:p w:rsidR="003B1DCC" w:rsidRDefault="003B1DCC" w:rsidP="005807C4">
            <w:pPr>
              <w:tabs>
                <w:tab w:val="left" w:pos="426"/>
              </w:tabs>
              <w:rPr>
                <w:rFonts w:asciiTheme="minorHAnsi" w:hAnsiTheme="minorHAnsi" w:cs="Arial"/>
              </w:rPr>
            </w:pPr>
            <w:r>
              <w:rPr>
                <w:rFonts w:asciiTheme="minorHAnsi" w:hAnsiTheme="minorHAnsi" w:cs="Arial"/>
              </w:rPr>
              <w:t>Tristan Lee (All Items)</w:t>
            </w:r>
          </w:p>
          <w:p w:rsidR="003B1DCC" w:rsidRDefault="003B1DCC"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3B1DCC" w:rsidRDefault="00872153" w:rsidP="00B41080">
            <w:pPr>
              <w:tabs>
                <w:tab w:val="left" w:pos="426"/>
              </w:tabs>
              <w:rPr>
                <w:rFonts w:asciiTheme="minorHAnsi" w:hAnsiTheme="minorHAnsi" w:cs="Arial"/>
              </w:rPr>
            </w:pPr>
            <w:r>
              <w:rPr>
                <w:rFonts w:asciiTheme="minorHAnsi" w:hAnsiTheme="minorHAnsi" w:cs="Arial"/>
              </w:rPr>
              <w:t>Andrew Stacey (Item 3)</w:t>
            </w:r>
          </w:p>
          <w:p w:rsidR="00872153" w:rsidRDefault="00872153" w:rsidP="00B41080">
            <w:pPr>
              <w:tabs>
                <w:tab w:val="left" w:pos="426"/>
              </w:tabs>
              <w:rPr>
                <w:rFonts w:asciiTheme="minorHAnsi" w:hAnsiTheme="minorHAnsi" w:cs="Arial"/>
              </w:rPr>
            </w:pPr>
            <w:r>
              <w:rPr>
                <w:rFonts w:asciiTheme="minorHAnsi" w:hAnsiTheme="minorHAnsi" w:cs="Arial"/>
              </w:rPr>
              <w:t>Office of Water Science</w:t>
            </w:r>
          </w:p>
        </w:tc>
      </w:tr>
    </w:tbl>
    <w:p w:rsidR="001B3471" w:rsidRPr="007911E4" w:rsidRDefault="001B3471" w:rsidP="001B3471">
      <w:pPr>
        <w:tabs>
          <w:tab w:val="left" w:pos="426"/>
          <w:tab w:val="left" w:pos="5250"/>
        </w:tabs>
        <w:spacing w:before="240"/>
        <w:rPr>
          <w:rFonts w:ascii="Calibri" w:hAnsi="Calibri" w:cs="Arial"/>
        </w:rPr>
      </w:pPr>
      <w:r w:rsidRPr="008D5C5A">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1B3471" w:rsidRPr="007911E4" w:rsidTr="00FA14F7">
        <w:tc>
          <w:tcPr>
            <w:tcW w:w="4820" w:type="dxa"/>
            <w:tcBorders>
              <w:top w:val="single" w:sz="4" w:space="0" w:color="auto"/>
              <w:bottom w:val="single" w:sz="4" w:space="0" w:color="auto"/>
            </w:tcBorders>
          </w:tcPr>
          <w:p w:rsidR="007B13EB" w:rsidRDefault="003B1DCC" w:rsidP="00FA14F7">
            <w:pPr>
              <w:tabs>
                <w:tab w:val="left" w:pos="426"/>
              </w:tabs>
              <w:rPr>
                <w:rFonts w:asciiTheme="minorHAnsi" w:hAnsiTheme="minorHAnsi" w:cs="Arial"/>
              </w:rPr>
            </w:pPr>
            <w:r>
              <w:rPr>
                <w:rFonts w:asciiTheme="minorHAnsi" w:hAnsiTheme="minorHAnsi" w:cs="Arial"/>
              </w:rPr>
              <w:t>Chris McCombe (Item 5)</w:t>
            </w:r>
          </w:p>
          <w:p w:rsidR="003B1DCC" w:rsidRPr="00B244A2" w:rsidRDefault="003B1DCC" w:rsidP="00FA14F7">
            <w:pPr>
              <w:tabs>
                <w:tab w:val="left" w:pos="426"/>
              </w:tabs>
              <w:rPr>
                <w:rFonts w:asciiTheme="minorHAnsi" w:hAnsiTheme="minorHAnsi" w:cs="Arial"/>
              </w:rPr>
            </w:pPr>
            <w:r>
              <w:rPr>
                <w:rFonts w:asciiTheme="minorHAnsi" w:hAnsiTheme="minorHAnsi" w:cs="Arial"/>
              </w:rPr>
              <w:t>Minerals Council of Australia</w:t>
            </w:r>
          </w:p>
        </w:tc>
        <w:tc>
          <w:tcPr>
            <w:tcW w:w="4678" w:type="dxa"/>
            <w:tcBorders>
              <w:top w:val="single" w:sz="4" w:space="0" w:color="auto"/>
              <w:bottom w:val="single" w:sz="4" w:space="0" w:color="auto"/>
              <w:right w:val="single" w:sz="4" w:space="0" w:color="auto"/>
            </w:tcBorders>
          </w:tcPr>
          <w:p w:rsidR="00ED2E70" w:rsidRDefault="00872153" w:rsidP="00D11736">
            <w:pPr>
              <w:tabs>
                <w:tab w:val="left" w:pos="426"/>
              </w:tabs>
              <w:rPr>
                <w:rFonts w:asciiTheme="minorHAnsi" w:hAnsiTheme="minorHAnsi" w:cs="Arial"/>
              </w:rPr>
            </w:pPr>
            <w:r>
              <w:rPr>
                <w:rFonts w:asciiTheme="minorHAnsi" w:hAnsiTheme="minorHAnsi" w:cs="Arial"/>
              </w:rPr>
              <w:t>Julie Burke (Item 3)</w:t>
            </w:r>
          </w:p>
          <w:p w:rsidR="00872153" w:rsidRPr="008D5C5A" w:rsidRDefault="00872153" w:rsidP="00D11736">
            <w:pPr>
              <w:tabs>
                <w:tab w:val="left" w:pos="426"/>
              </w:tabs>
              <w:rPr>
                <w:rFonts w:asciiTheme="minorHAnsi" w:hAnsiTheme="minorHAnsi" w:cs="Arial"/>
              </w:rPr>
            </w:pPr>
            <w:r>
              <w:rPr>
                <w:rFonts w:asciiTheme="minorHAnsi" w:hAnsiTheme="minorHAnsi" w:cs="Arial"/>
              </w:rPr>
              <w:t>Bureau of Meteorology</w:t>
            </w:r>
          </w:p>
        </w:tc>
      </w:tr>
    </w:tbl>
    <w:p w:rsidR="00411B4F" w:rsidRDefault="00411B4F" w:rsidP="001B3471">
      <w:pPr>
        <w:rPr>
          <w:rFonts w:ascii="Calibri" w:hAnsi="Calibri" w:cs="Arial"/>
        </w:rPr>
      </w:pPr>
    </w:p>
    <w:p w:rsidR="006D1C2F" w:rsidRDefault="001B3471" w:rsidP="00034434">
      <w:pPr>
        <w:rPr>
          <w:rFonts w:ascii="Calibri" w:hAnsi="Calibri" w:cs="Arial"/>
          <w:b/>
        </w:rPr>
      </w:pPr>
      <w:r w:rsidRPr="007911E4">
        <w:rPr>
          <w:rFonts w:ascii="Calibri" w:hAnsi="Calibri" w:cs="Arial"/>
        </w:rPr>
        <w:t xml:space="preserve">The meeting commenced at </w:t>
      </w:r>
      <w:r w:rsidR="00682EE2">
        <w:rPr>
          <w:rFonts w:ascii="Calibri" w:hAnsi="Calibri" w:cs="Arial"/>
        </w:rPr>
        <w:t>1.15</w:t>
      </w:r>
      <w:r w:rsidR="00DA36BF">
        <w:rPr>
          <w:rFonts w:ascii="Calibri" w:hAnsi="Calibri" w:cs="Arial"/>
        </w:rPr>
        <w:t xml:space="preserve"> </w:t>
      </w:r>
      <w:r w:rsidR="00ED2E70">
        <w:rPr>
          <w:rFonts w:ascii="Calibri" w:hAnsi="Calibri" w:cs="Arial"/>
        </w:rPr>
        <w:t>pm</w:t>
      </w:r>
      <w:r w:rsidRPr="007911E4">
        <w:rPr>
          <w:rFonts w:ascii="Calibri" w:hAnsi="Calibri" w:cs="Arial"/>
        </w:rPr>
        <w:t xml:space="preserve"> on </w:t>
      </w:r>
      <w:r w:rsidR="00FC3615">
        <w:rPr>
          <w:rFonts w:ascii="Calibri" w:hAnsi="Calibri" w:cs="Arial"/>
        </w:rPr>
        <w:t>3</w:t>
      </w:r>
      <w:r w:rsidR="00ED2E70">
        <w:rPr>
          <w:rFonts w:ascii="Calibri" w:hAnsi="Calibri" w:cs="Arial"/>
        </w:rPr>
        <w:t xml:space="preserve">1 August </w:t>
      </w:r>
      <w:r w:rsidRPr="007911E4">
        <w:rPr>
          <w:rFonts w:ascii="Calibri" w:hAnsi="Calibri" w:cs="Arial"/>
        </w:rPr>
        <w:t>201</w:t>
      </w:r>
      <w:r w:rsidR="00054546">
        <w:rPr>
          <w:rFonts w:ascii="Calibri" w:hAnsi="Calibri" w:cs="Arial"/>
        </w:rPr>
        <w:t>6</w:t>
      </w:r>
      <w:r w:rsidRPr="007911E4">
        <w:rPr>
          <w:rFonts w:ascii="Calibri" w:hAnsi="Calibri" w:cs="Arial"/>
        </w:rPr>
        <w:t xml:space="preserve">. </w:t>
      </w:r>
      <w:r w:rsidR="006D1C2F">
        <w:rPr>
          <w:rFonts w:ascii="Calibri" w:hAnsi="Calibri" w:cs="Arial"/>
          <w:b/>
        </w:rPr>
        <w:br w:type="page"/>
      </w:r>
    </w:p>
    <w:p w:rsidR="001B3471" w:rsidRPr="007911E4" w:rsidRDefault="001B3471" w:rsidP="001B3471">
      <w:pPr>
        <w:tabs>
          <w:tab w:val="left" w:pos="426"/>
        </w:tabs>
        <w:spacing w:before="240" w:after="120"/>
        <w:rPr>
          <w:rFonts w:ascii="Calibri" w:hAnsi="Calibri" w:cs="Arial"/>
          <w:b/>
        </w:rPr>
      </w:pPr>
      <w:r w:rsidRPr="007911E4">
        <w:rPr>
          <w:rFonts w:ascii="Calibri" w:hAnsi="Calibri" w:cs="Arial"/>
          <w:b/>
        </w:rPr>
        <w:lastRenderedPageBreak/>
        <w:t>1.</w:t>
      </w:r>
      <w:r w:rsidRPr="007911E4">
        <w:rPr>
          <w:rFonts w:ascii="Calibri" w:hAnsi="Calibri" w:cs="Arial"/>
          <w:b/>
        </w:rPr>
        <w:tab/>
        <w:t>Welcome and Introductions</w:t>
      </w:r>
    </w:p>
    <w:p w:rsidR="00054546" w:rsidRPr="007911E4" w:rsidRDefault="00054546" w:rsidP="00054546">
      <w:pPr>
        <w:tabs>
          <w:tab w:val="left" w:pos="426"/>
        </w:tabs>
        <w:rPr>
          <w:rFonts w:ascii="Calibri" w:hAnsi="Calibri" w:cs="Arial"/>
        </w:rPr>
      </w:pPr>
      <w:r>
        <w:rPr>
          <w:rFonts w:ascii="Calibri" w:hAnsi="Calibri" w:cs="Arial"/>
        </w:rPr>
        <w:t>The</w:t>
      </w:r>
      <w:r w:rsidR="00D03A4B">
        <w:rPr>
          <w:rFonts w:ascii="Calibri" w:hAnsi="Calibri" w:cs="Arial"/>
        </w:rPr>
        <w:t xml:space="preserve"> </w:t>
      </w:r>
      <w:r w:rsidR="001B3471" w:rsidRPr="007911E4">
        <w:rPr>
          <w:rFonts w:ascii="Calibri" w:hAnsi="Calibri" w:cs="Arial"/>
        </w:rPr>
        <w:t xml:space="preserve">Chair, </w:t>
      </w:r>
      <w:r>
        <w:rPr>
          <w:rFonts w:ascii="Calibri" w:hAnsi="Calibri" w:cs="Arial"/>
        </w:rPr>
        <w:t>Andrew Johnson</w:t>
      </w:r>
      <w:r w:rsidR="001B3471" w:rsidRPr="007911E4">
        <w:rPr>
          <w:rFonts w:ascii="Calibri" w:hAnsi="Calibri" w:cs="Arial"/>
        </w:rPr>
        <w:t>, welcomed members of the Independent Expert Scientific Committee on Coal Seam Gas and Large Coal Mining Development (IESC) to the meeting.</w:t>
      </w:r>
      <w:r w:rsidR="0050008F">
        <w:rPr>
          <w:rFonts w:ascii="Calibri" w:hAnsi="Calibri" w:cs="Arial"/>
        </w:rPr>
        <w:t xml:space="preserve"> </w:t>
      </w:r>
      <w:r>
        <w:rPr>
          <w:rFonts w:ascii="Calibri" w:hAnsi="Calibri" w:cs="Arial"/>
        </w:rPr>
        <w:t>Apolog</w:t>
      </w:r>
      <w:r w:rsidR="00682EE2">
        <w:rPr>
          <w:rFonts w:ascii="Calibri" w:hAnsi="Calibri" w:cs="Arial"/>
        </w:rPr>
        <w:t>ies</w:t>
      </w:r>
      <w:r>
        <w:rPr>
          <w:rFonts w:ascii="Calibri" w:hAnsi="Calibri" w:cs="Arial"/>
        </w:rPr>
        <w:t xml:space="preserve"> w</w:t>
      </w:r>
      <w:r w:rsidR="00682EE2">
        <w:rPr>
          <w:rFonts w:ascii="Calibri" w:hAnsi="Calibri" w:cs="Arial"/>
        </w:rPr>
        <w:t>ere</w:t>
      </w:r>
      <w:r>
        <w:rPr>
          <w:rFonts w:ascii="Calibri" w:hAnsi="Calibri" w:cs="Arial"/>
        </w:rPr>
        <w:t xml:space="preserve"> received from </w:t>
      </w:r>
      <w:r w:rsidR="00682EE2">
        <w:rPr>
          <w:rFonts w:ascii="Calibri" w:hAnsi="Calibri" w:cs="Arial"/>
        </w:rPr>
        <w:t xml:space="preserve">Ms </w:t>
      </w:r>
      <w:r w:rsidR="00FC3615">
        <w:rPr>
          <w:rFonts w:ascii="Calibri" w:hAnsi="Calibri" w:cs="Arial"/>
        </w:rPr>
        <w:t>Jane Coram and Professor Craig Simmons</w:t>
      </w:r>
      <w:r>
        <w:rPr>
          <w:rFonts w:ascii="Calibri" w:hAnsi="Calibri" w:cs="Arial"/>
        </w:rPr>
        <w:t>.</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rsidR="00FA14F7" w:rsidRPr="007911E4" w:rsidRDefault="00FA14F7" w:rsidP="00FA14F7">
      <w:pPr>
        <w:spacing w:after="120"/>
        <w:ind w:left="425"/>
        <w:rPr>
          <w:rFonts w:ascii="Calibri" w:hAnsi="Calibri" w:cs="Arial"/>
        </w:rPr>
      </w:pPr>
      <w:r w:rsidRPr="007911E4">
        <w:rPr>
          <w:rFonts w:ascii="Calibri" w:hAnsi="Calibri" w:cs="Arial"/>
        </w:rPr>
        <w:t>The Chair acknowledged the traditional owners, past and present, on whose land this meeting was held.</w:t>
      </w:r>
    </w:p>
    <w:p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Pr="00F22865">
        <w:rPr>
          <w:rFonts w:ascii="Calibri" w:hAnsi="Calibri" w:cs="Arial"/>
          <w:u w:val="single"/>
        </w:rPr>
        <w:t>Declaration of interest</w:t>
      </w:r>
    </w:p>
    <w:p w:rsidR="00FA14F7" w:rsidRPr="00ED2E70"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w:t>
      </w:r>
      <w:r w:rsidRPr="00ED2E70">
        <w:rPr>
          <w:rFonts w:asciiTheme="minorHAnsi" w:hAnsiTheme="minorHAnsi" w:cs="Arial"/>
        </w:rPr>
        <w:t xml:space="preserve">Declaration of Interest. The determinations recorded at this meeting are available at </w:t>
      </w:r>
      <w:r w:rsidRPr="00ED2E70">
        <w:rPr>
          <w:rFonts w:asciiTheme="minorHAnsi" w:hAnsiTheme="minorHAnsi" w:cs="Arial"/>
          <w:i/>
        </w:rPr>
        <w:t>Attachment A.</w:t>
      </w:r>
    </w:p>
    <w:p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Pr="00ED2E70">
        <w:rPr>
          <w:rFonts w:ascii="Calibri" w:hAnsi="Calibri" w:cs="Arial"/>
          <w:u w:val="single"/>
        </w:rPr>
        <w:t>Confirmation of agenda</w:t>
      </w:r>
    </w:p>
    <w:p w:rsidR="00FA14F7" w:rsidRPr="00ED2E70" w:rsidRDefault="00FA14F7" w:rsidP="00FA14F7">
      <w:pPr>
        <w:tabs>
          <w:tab w:val="left" w:pos="426"/>
          <w:tab w:val="left" w:pos="567"/>
        </w:tabs>
        <w:spacing w:after="120"/>
        <w:ind w:left="426"/>
        <w:rPr>
          <w:rFonts w:ascii="Calibri" w:hAnsi="Calibri" w:cs="Arial"/>
        </w:rPr>
      </w:pPr>
      <w:r w:rsidRPr="00ED2E70">
        <w:rPr>
          <w:rFonts w:ascii="Calibri" w:hAnsi="Calibri" w:cs="Arial"/>
        </w:rPr>
        <w:t>The IESC en</w:t>
      </w:r>
      <w:r w:rsidR="00054546" w:rsidRPr="00ED2E70">
        <w:rPr>
          <w:rFonts w:ascii="Calibri" w:hAnsi="Calibri" w:cs="Arial"/>
        </w:rPr>
        <w:t>dorsed the agenda for Meeting 3</w:t>
      </w:r>
      <w:r w:rsidR="00FC3615">
        <w:rPr>
          <w:rFonts w:ascii="Calibri" w:hAnsi="Calibri" w:cs="Arial"/>
        </w:rPr>
        <w:t>8</w:t>
      </w:r>
      <w:r w:rsidRPr="00ED2E70">
        <w:rPr>
          <w:rFonts w:ascii="Calibri" w:hAnsi="Calibri" w:cs="Arial"/>
        </w:rPr>
        <w:t xml:space="preserve">.  </w:t>
      </w:r>
    </w:p>
    <w:p w:rsidR="00504EB9" w:rsidRPr="00ED2E70" w:rsidRDefault="00504EB9" w:rsidP="00504EB9">
      <w:pPr>
        <w:keepNext/>
        <w:tabs>
          <w:tab w:val="left" w:pos="426"/>
        </w:tabs>
        <w:spacing w:before="120" w:after="120"/>
        <w:rPr>
          <w:rFonts w:ascii="Calibri" w:hAnsi="Calibri" w:cs="Arial"/>
          <w:u w:val="single"/>
        </w:rPr>
      </w:pPr>
      <w:r w:rsidRPr="00ED2E70">
        <w:rPr>
          <w:rFonts w:ascii="Calibri" w:hAnsi="Calibri" w:cs="Arial"/>
        </w:rPr>
        <w:t>1.4</w:t>
      </w:r>
      <w:r w:rsidRPr="00ED2E70">
        <w:rPr>
          <w:rFonts w:ascii="Calibri" w:hAnsi="Calibri" w:cs="Arial"/>
        </w:rPr>
        <w:tab/>
      </w:r>
      <w:r w:rsidRPr="00ED2E70">
        <w:rPr>
          <w:rFonts w:ascii="Calibri" w:hAnsi="Calibri" w:cs="Arial"/>
          <w:u w:val="single"/>
        </w:rPr>
        <w:t>Action items</w:t>
      </w:r>
    </w:p>
    <w:p w:rsidR="00504EB9" w:rsidRPr="005721FE" w:rsidRDefault="00504EB9" w:rsidP="00504EB9">
      <w:pPr>
        <w:tabs>
          <w:tab w:val="left" w:pos="426"/>
        </w:tabs>
        <w:spacing w:after="120"/>
        <w:ind w:left="426"/>
        <w:rPr>
          <w:rFonts w:ascii="Calibri" w:hAnsi="Calibri" w:cs="Arial"/>
        </w:rPr>
      </w:pPr>
      <w:r w:rsidRPr="005D6132">
        <w:rPr>
          <w:rFonts w:ascii="Calibri" w:hAnsi="Calibri" w:cs="Arial"/>
        </w:rPr>
        <w:t>Completed items were noted. A</w:t>
      </w:r>
      <w:r w:rsidR="000B4565">
        <w:rPr>
          <w:rFonts w:ascii="Calibri" w:hAnsi="Calibri" w:cs="Arial"/>
        </w:rPr>
        <w:t xml:space="preserve"> number of follow-up items were listed on the agenda for later meetings</w:t>
      </w:r>
      <w:r w:rsidRPr="005721FE">
        <w:rPr>
          <w:rFonts w:ascii="Calibri" w:hAnsi="Calibri" w:cs="Arial"/>
        </w:rPr>
        <w:t>.</w:t>
      </w:r>
    </w:p>
    <w:p w:rsidR="00504EB9" w:rsidRPr="005D6132" w:rsidRDefault="00504EB9" w:rsidP="00504EB9">
      <w:pPr>
        <w:tabs>
          <w:tab w:val="left" w:pos="426"/>
        </w:tabs>
        <w:spacing w:before="120" w:after="120"/>
        <w:rPr>
          <w:rFonts w:ascii="Calibri" w:hAnsi="Calibri" w:cs="Arial"/>
          <w:u w:val="single"/>
        </w:rPr>
      </w:pPr>
      <w:r w:rsidRPr="005D6132">
        <w:rPr>
          <w:rFonts w:ascii="Calibri" w:hAnsi="Calibri" w:cs="Arial"/>
        </w:rPr>
        <w:t>1.5</w:t>
      </w:r>
      <w:r w:rsidRPr="005D6132">
        <w:rPr>
          <w:rFonts w:ascii="Calibri" w:hAnsi="Calibri" w:cs="Arial"/>
        </w:rPr>
        <w:tab/>
      </w:r>
      <w:r w:rsidRPr="005D6132">
        <w:rPr>
          <w:rFonts w:ascii="Calibri" w:hAnsi="Calibri" w:cs="Arial"/>
          <w:u w:val="single"/>
        </w:rPr>
        <w:t>Confirmation of out-of-session decisions</w:t>
      </w:r>
    </w:p>
    <w:p w:rsidR="008B7F15" w:rsidRPr="005D6132" w:rsidRDefault="00504EB9" w:rsidP="00D02512">
      <w:pPr>
        <w:tabs>
          <w:tab w:val="left" w:pos="426"/>
        </w:tabs>
        <w:spacing w:after="120"/>
        <w:ind w:left="426"/>
        <w:rPr>
          <w:rFonts w:asciiTheme="minorHAnsi" w:hAnsiTheme="minorHAnsi"/>
        </w:rPr>
      </w:pPr>
      <w:r w:rsidRPr="005D6132">
        <w:rPr>
          <w:rFonts w:ascii="Calibri" w:hAnsi="Calibri" w:cs="Arial"/>
        </w:rPr>
        <w:t xml:space="preserve">The Chair noted </w:t>
      </w:r>
      <w:r w:rsidR="00D02512" w:rsidRPr="005D6132">
        <w:rPr>
          <w:rFonts w:ascii="Calibri" w:hAnsi="Calibri" w:cs="Arial"/>
        </w:rPr>
        <w:t xml:space="preserve">the minutes for the IESC’s </w:t>
      </w:r>
      <w:r w:rsidR="00FC3615">
        <w:rPr>
          <w:rFonts w:ascii="Calibri" w:hAnsi="Calibri" w:cs="Arial"/>
        </w:rPr>
        <w:t>thirty seventh</w:t>
      </w:r>
      <w:r w:rsidR="00D02512" w:rsidRPr="005D6132">
        <w:rPr>
          <w:rFonts w:ascii="Calibri" w:hAnsi="Calibri" w:cs="Arial"/>
        </w:rPr>
        <w:t xml:space="preserve"> meeting on </w:t>
      </w:r>
      <w:r w:rsidR="00FC3615">
        <w:rPr>
          <w:rFonts w:ascii="Calibri" w:hAnsi="Calibri" w:cs="Arial"/>
        </w:rPr>
        <w:t>1-</w:t>
      </w:r>
      <w:r w:rsidR="00D02512" w:rsidRPr="005D6132">
        <w:rPr>
          <w:rFonts w:ascii="Calibri" w:hAnsi="Calibri" w:cs="Arial"/>
        </w:rPr>
        <w:t xml:space="preserve">2 </w:t>
      </w:r>
      <w:r w:rsidR="00FC3615">
        <w:rPr>
          <w:rFonts w:ascii="Calibri" w:hAnsi="Calibri" w:cs="Arial"/>
        </w:rPr>
        <w:t>August</w:t>
      </w:r>
      <w:r w:rsidR="00D02512" w:rsidRPr="005D6132">
        <w:rPr>
          <w:rFonts w:ascii="Calibri" w:hAnsi="Calibri" w:cs="Arial"/>
        </w:rPr>
        <w:t xml:space="preserve"> were endorsed </w:t>
      </w:r>
      <w:r w:rsidR="008D4728">
        <w:rPr>
          <w:rFonts w:ascii="Calibri" w:hAnsi="Calibri" w:cs="Arial"/>
        </w:rPr>
        <w:t>and published out of session</w:t>
      </w:r>
      <w:r w:rsidR="00D02512" w:rsidRPr="005D6132">
        <w:rPr>
          <w:rFonts w:ascii="Calibri" w:hAnsi="Calibri" w:cs="Arial"/>
        </w:rPr>
        <w:t>.</w:t>
      </w:r>
    </w:p>
    <w:p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Pr="00ED2E70">
        <w:rPr>
          <w:rFonts w:ascii="Calibri" w:hAnsi="Calibri" w:cs="Arial"/>
          <w:u w:val="single"/>
        </w:rPr>
        <w:t>Correspondence</w:t>
      </w:r>
    </w:p>
    <w:p w:rsidR="00411B4F" w:rsidRDefault="00504EB9" w:rsidP="00D710DD">
      <w:pPr>
        <w:tabs>
          <w:tab w:val="left" w:pos="426"/>
        </w:tabs>
        <w:spacing w:after="120"/>
        <w:ind w:left="425"/>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682EE2">
        <w:rPr>
          <w:rFonts w:ascii="Calibri" w:hAnsi="Calibri" w:cs="Arial"/>
        </w:rPr>
        <w:t>21 August</w:t>
      </w:r>
      <w:r w:rsidRPr="0000186C">
        <w:rPr>
          <w:rFonts w:ascii="Calibri" w:hAnsi="Calibri" w:cs="Arial"/>
        </w:rPr>
        <w:t xml:space="preserve"> 201</w:t>
      </w:r>
      <w:r w:rsidR="005C18EC" w:rsidRPr="0000186C">
        <w:rPr>
          <w:rFonts w:ascii="Calibri" w:hAnsi="Calibri" w:cs="Arial"/>
        </w:rPr>
        <w:t>6</w:t>
      </w:r>
      <w:r w:rsidRPr="0000186C">
        <w:rPr>
          <w:rFonts w:ascii="Calibri" w:hAnsi="Calibri" w:cs="Arial"/>
        </w:rPr>
        <w:t>.</w:t>
      </w:r>
    </w:p>
    <w:p w:rsidR="000B4565" w:rsidRPr="000A082D" w:rsidRDefault="000B4565" w:rsidP="000B4565">
      <w:pPr>
        <w:tabs>
          <w:tab w:val="left" w:pos="426"/>
        </w:tabs>
        <w:spacing w:before="120" w:after="120"/>
        <w:rPr>
          <w:rFonts w:ascii="Calibri" w:hAnsi="Calibri" w:cs="Arial"/>
          <w:u w:val="single"/>
        </w:rPr>
      </w:pPr>
      <w:r w:rsidRPr="00EA236F">
        <w:rPr>
          <w:rFonts w:ascii="Calibri" w:hAnsi="Calibri" w:cs="Arial"/>
        </w:rPr>
        <w:t>1.7</w:t>
      </w:r>
      <w:r w:rsidRPr="00EA236F">
        <w:rPr>
          <w:rFonts w:ascii="Calibri" w:hAnsi="Calibri" w:cs="Arial"/>
        </w:rPr>
        <w:tab/>
      </w:r>
      <w:r w:rsidRPr="00EA236F">
        <w:rPr>
          <w:rFonts w:ascii="Calibri" w:hAnsi="Calibri" w:cs="Arial"/>
          <w:u w:val="single"/>
        </w:rPr>
        <w:t>Environmental scan</w:t>
      </w:r>
    </w:p>
    <w:p w:rsidR="000B4565" w:rsidRPr="000A082D" w:rsidRDefault="000B4565" w:rsidP="000B4565">
      <w:pPr>
        <w:tabs>
          <w:tab w:val="left" w:pos="426"/>
          <w:tab w:val="left" w:pos="567"/>
        </w:tabs>
        <w:spacing w:after="120"/>
        <w:ind w:left="426"/>
        <w:rPr>
          <w:rFonts w:ascii="Calibri" w:hAnsi="Calibri" w:cs="Arial"/>
        </w:rPr>
      </w:pPr>
      <w:r w:rsidRPr="000A082D">
        <w:rPr>
          <w:rFonts w:ascii="Calibri" w:hAnsi="Calibri" w:cs="Arial"/>
        </w:rPr>
        <w:t xml:space="preserve">The Office of Water Science provided an update on </w:t>
      </w:r>
      <w:r>
        <w:rPr>
          <w:rFonts w:ascii="Calibri" w:hAnsi="Calibri" w:cs="Arial"/>
        </w:rPr>
        <w:t xml:space="preserve">policy and other </w:t>
      </w:r>
      <w:r w:rsidR="00FD6AD7">
        <w:rPr>
          <w:rFonts w:ascii="Calibri" w:hAnsi="Calibri" w:cs="Arial"/>
        </w:rPr>
        <w:t>developments since the August</w:t>
      </w:r>
      <w:r>
        <w:rPr>
          <w:rFonts w:ascii="Calibri" w:hAnsi="Calibri" w:cs="Arial"/>
        </w:rPr>
        <w:t xml:space="preserve"> 2016</w:t>
      </w:r>
      <w:r w:rsidRPr="000A082D">
        <w:rPr>
          <w:rFonts w:ascii="Calibri" w:hAnsi="Calibri" w:cs="Arial"/>
        </w:rPr>
        <w:t xml:space="preserve"> IESC meeting, including: </w:t>
      </w:r>
    </w:p>
    <w:p w:rsidR="000B4565" w:rsidRPr="000A082D" w:rsidRDefault="000B4565" w:rsidP="000B4565">
      <w:pPr>
        <w:pStyle w:val="ListBullet"/>
        <w:rPr>
          <w:rFonts w:asciiTheme="minorHAnsi" w:hAnsiTheme="minorHAnsi" w:cs="Arial"/>
        </w:rPr>
      </w:pPr>
      <w:r w:rsidRPr="000A082D">
        <w:rPr>
          <w:rFonts w:asciiTheme="minorHAnsi" w:hAnsiTheme="minorHAnsi"/>
        </w:rPr>
        <w:t xml:space="preserve">the </w:t>
      </w:r>
      <w:r w:rsidR="00FD6AD7">
        <w:rPr>
          <w:rFonts w:asciiTheme="minorHAnsi" w:hAnsiTheme="minorHAnsi"/>
        </w:rPr>
        <w:t>Australian Government COAG Energy Council met on 19 August 2016, to discuss challenges and opportunities arising from the transformation of gas and electricity markets;</w:t>
      </w:r>
    </w:p>
    <w:p w:rsidR="00FD6AD7" w:rsidRDefault="000B4565" w:rsidP="000B4565">
      <w:pPr>
        <w:pStyle w:val="ListBullet"/>
        <w:rPr>
          <w:rFonts w:asciiTheme="minorHAnsi" w:hAnsiTheme="minorHAnsi" w:cs="Arial"/>
        </w:rPr>
      </w:pPr>
      <w:r>
        <w:rPr>
          <w:rFonts w:asciiTheme="minorHAnsi" w:hAnsiTheme="minorHAnsi" w:cs="Arial"/>
        </w:rPr>
        <w:t xml:space="preserve">the </w:t>
      </w:r>
      <w:r w:rsidR="00FD6AD7">
        <w:rPr>
          <w:rFonts w:asciiTheme="minorHAnsi" w:hAnsiTheme="minorHAnsi" w:cs="Arial"/>
        </w:rPr>
        <w:t>New South Wales Government has secured a buy-back of the Caroona mining exploration license;</w:t>
      </w:r>
      <w:r w:rsidR="00904FEF">
        <w:rPr>
          <w:rFonts w:asciiTheme="minorHAnsi" w:hAnsiTheme="minorHAnsi" w:cs="Arial"/>
        </w:rPr>
        <w:t xml:space="preserve"> and</w:t>
      </w:r>
    </w:p>
    <w:p w:rsidR="00FD6AD7" w:rsidRDefault="00FD6AD7" w:rsidP="000B4565">
      <w:pPr>
        <w:pStyle w:val="ListBullet"/>
        <w:rPr>
          <w:rFonts w:asciiTheme="minorHAnsi" w:hAnsiTheme="minorHAnsi" w:cs="Arial"/>
        </w:rPr>
      </w:pPr>
      <w:proofErr w:type="gramStart"/>
      <w:r>
        <w:rPr>
          <w:rFonts w:asciiTheme="minorHAnsi" w:hAnsiTheme="minorHAnsi" w:cs="Arial"/>
        </w:rPr>
        <w:t>the</w:t>
      </w:r>
      <w:proofErr w:type="gramEnd"/>
      <w:r>
        <w:rPr>
          <w:rFonts w:asciiTheme="minorHAnsi" w:hAnsiTheme="minorHAnsi" w:cs="Arial"/>
        </w:rPr>
        <w:t xml:space="preserve"> Victorian Government announced a permanent ban on the exploration and development of all onshore unconvent</w:t>
      </w:r>
      <w:r w:rsidR="001E3EAE">
        <w:rPr>
          <w:rFonts w:asciiTheme="minorHAnsi" w:hAnsiTheme="minorHAnsi" w:cs="Arial"/>
        </w:rPr>
        <w:t>ional gas, including hydraulic fracking and coal seam gas</w:t>
      </w:r>
      <w:r w:rsidR="00904FEF">
        <w:rPr>
          <w:rFonts w:asciiTheme="minorHAnsi" w:hAnsiTheme="minorHAnsi" w:cs="Arial"/>
        </w:rPr>
        <w:t>.</w:t>
      </w:r>
    </w:p>
    <w:p w:rsidR="00C76F92" w:rsidRDefault="00C76F92">
      <w:pPr>
        <w:spacing w:after="200" w:line="276" w:lineRule="auto"/>
        <w:rPr>
          <w:rFonts w:asciiTheme="minorHAnsi" w:hAnsiTheme="minorHAnsi" w:cs="Arial"/>
        </w:rPr>
      </w:pPr>
      <w:r>
        <w:rPr>
          <w:rFonts w:asciiTheme="minorHAnsi" w:hAnsiTheme="minorHAnsi" w:cs="Arial"/>
        </w:rPr>
        <w:br w:type="page"/>
      </w:r>
    </w:p>
    <w:p w:rsidR="000B4565" w:rsidRPr="005721FE" w:rsidRDefault="000B4565" w:rsidP="000B4565">
      <w:pPr>
        <w:tabs>
          <w:tab w:val="left" w:pos="426"/>
        </w:tabs>
        <w:spacing w:before="120" w:after="120"/>
        <w:rPr>
          <w:rFonts w:ascii="Calibri" w:hAnsi="Calibri" w:cs="Arial"/>
        </w:rPr>
      </w:pPr>
      <w:r w:rsidRPr="00FD30CA">
        <w:rPr>
          <w:rFonts w:ascii="Calibri" w:hAnsi="Calibri" w:cs="Arial"/>
        </w:rPr>
        <w:lastRenderedPageBreak/>
        <w:t>1.8</w:t>
      </w:r>
      <w:r w:rsidRPr="00FD30CA">
        <w:rPr>
          <w:rFonts w:ascii="Calibri" w:hAnsi="Calibri" w:cs="Arial"/>
        </w:rPr>
        <w:tab/>
      </w:r>
      <w:r w:rsidRPr="00FD30CA">
        <w:rPr>
          <w:rFonts w:ascii="Calibri" w:hAnsi="Calibri" w:cs="Arial"/>
          <w:u w:val="single"/>
        </w:rPr>
        <w:t>Forward Planning Agenda</w:t>
      </w:r>
    </w:p>
    <w:p w:rsidR="00904FEF" w:rsidRDefault="000B4565" w:rsidP="00C76F92">
      <w:pPr>
        <w:tabs>
          <w:tab w:val="left" w:pos="426"/>
        </w:tabs>
        <w:spacing w:before="120"/>
        <w:ind w:left="426"/>
        <w:rPr>
          <w:rFonts w:ascii="Calibri" w:hAnsi="Calibri" w:cs="Arial"/>
        </w:rPr>
      </w:pPr>
      <w:r w:rsidRPr="005721FE">
        <w:rPr>
          <w:rFonts w:ascii="Calibri" w:hAnsi="Calibri" w:cs="Arial"/>
        </w:rPr>
        <w:t xml:space="preserve">The IESC noted the forward planning agenda and items due for consideration through to December 2016. It was agreed the next meeting would be scheduled for </w:t>
      </w:r>
      <w:r w:rsidR="00D934B4">
        <w:rPr>
          <w:rFonts w:ascii="Calibri" w:hAnsi="Calibri" w:cs="Arial"/>
        </w:rPr>
        <w:t xml:space="preserve">                </w:t>
      </w:r>
      <w:r w:rsidRPr="005721FE">
        <w:rPr>
          <w:rFonts w:ascii="Calibri" w:hAnsi="Calibri" w:cs="Arial"/>
        </w:rPr>
        <w:t>1</w:t>
      </w:r>
      <w:r w:rsidR="00C76F92">
        <w:rPr>
          <w:rFonts w:ascii="Calibri" w:hAnsi="Calibri" w:cs="Arial"/>
        </w:rPr>
        <w:t>2 –</w:t>
      </w:r>
      <w:r w:rsidR="00D934B4">
        <w:rPr>
          <w:rFonts w:ascii="Calibri" w:hAnsi="Calibri" w:cs="Arial"/>
        </w:rPr>
        <w:t> </w:t>
      </w:r>
      <w:r w:rsidR="00C76F92">
        <w:rPr>
          <w:rFonts w:ascii="Calibri" w:hAnsi="Calibri" w:cs="Arial"/>
        </w:rPr>
        <w:t>13 </w:t>
      </w:r>
      <w:r w:rsidR="00EA5ECB">
        <w:rPr>
          <w:rFonts w:ascii="Calibri" w:hAnsi="Calibri" w:cs="Arial"/>
        </w:rPr>
        <w:t>October</w:t>
      </w:r>
      <w:r w:rsidRPr="005721FE">
        <w:rPr>
          <w:rFonts w:ascii="Calibri" w:hAnsi="Calibri" w:cs="Arial"/>
        </w:rPr>
        <w:t xml:space="preserve"> 2016. </w:t>
      </w:r>
    </w:p>
    <w:p w:rsidR="000B4565" w:rsidRDefault="00771784" w:rsidP="00C76F92">
      <w:pPr>
        <w:tabs>
          <w:tab w:val="left" w:pos="426"/>
        </w:tabs>
        <w:spacing w:before="120"/>
        <w:ind w:left="426"/>
        <w:rPr>
          <w:rFonts w:ascii="Calibri" w:hAnsi="Calibri" w:cs="Arial"/>
        </w:rPr>
      </w:pPr>
      <w:r>
        <w:rPr>
          <w:rFonts w:ascii="Calibri" w:hAnsi="Calibri" w:cs="Arial"/>
        </w:rPr>
        <w:t>IESC members agreed to advise the Secretariat regarding availability for 2017.</w:t>
      </w:r>
    </w:p>
    <w:p w:rsidR="00EA236F" w:rsidRPr="00F6607E" w:rsidRDefault="00455572" w:rsidP="00D934B4">
      <w:pPr>
        <w:tabs>
          <w:tab w:val="left" w:pos="426"/>
        </w:tabs>
        <w:spacing w:before="120" w:after="120"/>
        <w:ind w:left="426"/>
        <w:rPr>
          <w:rFonts w:ascii="Calibri" w:hAnsi="Calibri" w:cs="Arial"/>
        </w:rPr>
      </w:pPr>
      <w:r>
        <w:rPr>
          <w:rFonts w:ascii="Calibri" w:hAnsi="Calibri" w:cs="Arial"/>
        </w:rPr>
        <w:t xml:space="preserve">The Chair updated the IESC on his recent meeting with the Basin Sustainability Alliance. </w:t>
      </w:r>
    </w:p>
    <w:p w:rsidR="00FA14F7" w:rsidRDefault="005E0D07" w:rsidP="0054102B">
      <w:pPr>
        <w:tabs>
          <w:tab w:val="left" w:pos="426"/>
        </w:tabs>
        <w:spacing w:before="240" w:after="120"/>
        <w:rPr>
          <w:rFonts w:ascii="Calibri" w:hAnsi="Calibri" w:cs="Arial"/>
        </w:rPr>
      </w:pPr>
      <w:r w:rsidRPr="00C413CF">
        <w:rPr>
          <w:rFonts w:ascii="Calibri" w:hAnsi="Calibri" w:cs="Arial"/>
          <w:b/>
        </w:rPr>
        <w:t>2.</w:t>
      </w:r>
      <w:r w:rsidR="001F4BAE" w:rsidRPr="00C413CF">
        <w:rPr>
          <w:rFonts w:ascii="Calibri" w:hAnsi="Calibri" w:cs="Arial"/>
          <w:b/>
        </w:rPr>
        <w:tab/>
      </w:r>
      <w:r w:rsidRPr="00C413CF">
        <w:rPr>
          <w:rFonts w:ascii="Calibri" w:hAnsi="Calibri" w:cs="Arial"/>
          <w:b/>
        </w:rPr>
        <w:t>Advice on projects referred by governments</w:t>
      </w:r>
    </w:p>
    <w:p w:rsidR="00562AC6" w:rsidRPr="00562AC6" w:rsidRDefault="00562AC6" w:rsidP="0041600F">
      <w:pPr>
        <w:tabs>
          <w:tab w:val="left" w:pos="426"/>
        </w:tabs>
        <w:spacing w:before="120" w:after="120"/>
        <w:rPr>
          <w:rFonts w:ascii="Calibri" w:hAnsi="Calibri" w:cs="Arial"/>
          <w:u w:val="single"/>
        </w:rPr>
      </w:pPr>
      <w:r>
        <w:rPr>
          <w:rFonts w:ascii="Calibri" w:hAnsi="Calibri" w:cs="Arial"/>
        </w:rPr>
        <w:t>2.1</w:t>
      </w:r>
      <w:r>
        <w:rPr>
          <w:rFonts w:ascii="Calibri" w:hAnsi="Calibri" w:cs="Arial"/>
        </w:rPr>
        <w:tab/>
      </w:r>
      <w:r w:rsidR="00AA3F82">
        <w:rPr>
          <w:rFonts w:ascii="Calibri" w:hAnsi="Calibri" w:cs="Arial"/>
          <w:u w:val="single"/>
        </w:rPr>
        <w:t>Advice on Wilpinjong Extension Project</w:t>
      </w:r>
    </w:p>
    <w:p w:rsidR="00003A1B" w:rsidRPr="00C413CF" w:rsidRDefault="00003A1B" w:rsidP="00C413CF">
      <w:pPr>
        <w:tabs>
          <w:tab w:val="left" w:pos="426"/>
        </w:tabs>
        <w:spacing w:after="120"/>
        <w:ind w:left="426"/>
        <w:rPr>
          <w:rFonts w:ascii="Calibri" w:hAnsi="Calibri" w:cs="Arial"/>
        </w:rPr>
      </w:pPr>
      <w:r w:rsidRPr="00C413CF">
        <w:rPr>
          <w:rFonts w:ascii="Calibri" w:hAnsi="Calibri" w:cs="Arial"/>
        </w:rPr>
        <w:t xml:space="preserve">The IESC received a joint request for advice from the Australian Government Department of the Environment and Energy and the New South Wales Department of Planning and Environment to provide advice on the </w:t>
      </w:r>
      <w:proofErr w:type="spellStart"/>
      <w:r w:rsidRPr="00C413CF">
        <w:rPr>
          <w:rFonts w:ascii="Calibri" w:hAnsi="Calibri" w:cs="Arial"/>
        </w:rPr>
        <w:t>Wilpinjong</w:t>
      </w:r>
      <w:proofErr w:type="spellEnd"/>
      <w:r w:rsidRPr="00C413CF">
        <w:rPr>
          <w:rFonts w:ascii="Calibri" w:hAnsi="Calibri" w:cs="Arial"/>
        </w:rPr>
        <w:t xml:space="preserve"> Extension Project. The proposal is located 40 kilometres north-east of Mudgee in central New</w:t>
      </w:r>
      <w:r w:rsidR="00E34E31">
        <w:rPr>
          <w:rFonts w:ascii="Calibri" w:hAnsi="Calibri" w:cs="Arial"/>
        </w:rPr>
        <w:t> </w:t>
      </w:r>
      <w:r w:rsidRPr="00C413CF">
        <w:rPr>
          <w:rFonts w:ascii="Calibri" w:hAnsi="Calibri" w:cs="Arial"/>
        </w:rPr>
        <w:t>South</w:t>
      </w:r>
      <w:r w:rsidR="00E34E31">
        <w:rPr>
          <w:rFonts w:ascii="Calibri" w:hAnsi="Calibri" w:cs="Arial"/>
        </w:rPr>
        <w:t> </w:t>
      </w:r>
      <w:r w:rsidRPr="00C413CF">
        <w:rPr>
          <w:rFonts w:ascii="Calibri" w:hAnsi="Calibri" w:cs="Arial"/>
        </w:rPr>
        <w:t>Wales.</w:t>
      </w:r>
    </w:p>
    <w:p w:rsidR="00003A1B" w:rsidRPr="00C413CF" w:rsidRDefault="00003A1B" w:rsidP="00C413CF">
      <w:pPr>
        <w:tabs>
          <w:tab w:val="left" w:pos="426"/>
        </w:tabs>
        <w:spacing w:after="120"/>
        <w:ind w:left="426"/>
        <w:rPr>
          <w:rFonts w:ascii="Calibri" w:hAnsi="Calibri" w:cs="Arial"/>
        </w:rPr>
      </w:pPr>
      <w:r w:rsidRPr="00C413CF">
        <w:rPr>
          <w:rFonts w:ascii="Calibri" w:hAnsi="Calibri" w:cs="Arial"/>
        </w:rPr>
        <w:t>The proposed project is located within an area of extensive existing mining, with the currently approved mine operating since 2006. An approved discharge point is located on Wilpinjong Creek.</w:t>
      </w:r>
    </w:p>
    <w:p w:rsidR="00003A1B" w:rsidRPr="00C413CF" w:rsidRDefault="00003A1B" w:rsidP="00C413CF">
      <w:pPr>
        <w:tabs>
          <w:tab w:val="left" w:pos="426"/>
        </w:tabs>
        <w:spacing w:after="120"/>
        <w:ind w:left="426"/>
        <w:rPr>
          <w:rFonts w:ascii="Calibri" w:hAnsi="Calibri" w:cs="Arial"/>
        </w:rPr>
      </w:pPr>
      <w:r w:rsidRPr="00C413CF">
        <w:rPr>
          <w:rFonts w:ascii="Calibri" w:hAnsi="Calibri" w:cs="Arial"/>
        </w:rPr>
        <w:t>The IESC provided advice on this project on 14 March 2016. The proponent has since provided documents that respond to that advice and the regulators have requested further IESC advice relating to that response.</w:t>
      </w:r>
    </w:p>
    <w:p w:rsidR="00003A1B" w:rsidRPr="00C413CF" w:rsidRDefault="00003A1B" w:rsidP="00C413CF">
      <w:pPr>
        <w:tabs>
          <w:tab w:val="left" w:pos="426"/>
        </w:tabs>
        <w:spacing w:after="120"/>
        <w:ind w:left="426"/>
        <w:rPr>
          <w:rFonts w:ascii="Calibri" w:hAnsi="Calibri" w:cs="Arial"/>
        </w:rPr>
      </w:pPr>
      <w:r w:rsidRPr="00C413CF">
        <w:rPr>
          <w:rFonts w:ascii="Calibri" w:hAnsi="Calibri" w:cs="Arial"/>
        </w:rPr>
        <w:t>The IESC reviewed and discussed the information provided and considered the key issues as follows:</w:t>
      </w:r>
    </w:p>
    <w:p w:rsidR="00003A1B" w:rsidRPr="00C413CF" w:rsidRDefault="00C413CF" w:rsidP="00C413CF">
      <w:pPr>
        <w:pStyle w:val="ListBullet"/>
        <w:rPr>
          <w:rFonts w:asciiTheme="minorHAnsi" w:hAnsiTheme="minorHAnsi"/>
        </w:rPr>
      </w:pPr>
      <w:r>
        <w:rPr>
          <w:rFonts w:asciiTheme="minorHAnsi" w:hAnsiTheme="minorHAnsi"/>
        </w:rPr>
        <w:t>b</w:t>
      </w:r>
      <w:r w:rsidR="00003A1B" w:rsidRPr="00C413CF">
        <w:rPr>
          <w:rFonts w:asciiTheme="minorHAnsi" w:hAnsiTheme="minorHAnsi"/>
        </w:rPr>
        <w:t>aseline data and information on management measures should have been p</w:t>
      </w:r>
      <w:r>
        <w:rPr>
          <w:rFonts w:asciiTheme="minorHAnsi" w:hAnsiTheme="minorHAnsi"/>
        </w:rPr>
        <w:t>rovided within the EIS document;</w:t>
      </w:r>
    </w:p>
    <w:p w:rsidR="00003A1B" w:rsidRPr="00C413CF" w:rsidRDefault="00C413CF" w:rsidP="00C413CF">
      <w:pPr>
        <w:pStyle w:val="ListBullet"/>
        <w:rPr>
          <w:rFonts w:asciiTheme="minorHAnsi" w:hAnsiTheme="minorHAnsi"/>
        </w:rPr>
      </w:pPr>
      <w:r>
        <w:rPr>
          <w:rFonts w:asciiTheme="minorHAnsi" w:hAnsiTheme="minorHAnsi"/>
        </w:rPr>
        <w:t>p</w:t>
      </w:r>
      <w:r w:rsidR="00003A1B" w:rsidRPr="00C413CF">
        <w:rPr>
          <w:rFonts w:asciiTheme="minorHAnsi" w:hAnsiTheme="minorHAnsi"/>
        </w:rPr>
        <w:t xml:space="preserve">otential downstream impacts to surface water quality (particularly from metals) and flows (volume, timing, frequency and duration) </w:t>
      </w:r>
      <w:r>
        <w:rPr>
          <w:rFonts w:asciiTheme="minorHAnsi" w:hAnsiTheme="minorHAnsi"/>
        </w:rPr>
        <w:t>;</w:t>
      </w:r>
      <w:r w:rsidR="00F35EA7">
        <w:rPr>
          <w:rFonts w:asciiTheme="minorHAnsi" w:hAnsiTheme="minorHAnsi"/>
        </w:rPr>
        <w:t xml:space="preserve"> and </w:t>
      </w:r>
    </w:p>
    <w:p w:rsidR="00003A1B" w:rsidRPr="00C413CF" w:rsidRDefault="00C413CF" w:rsidP="00CF3D60">
      <w:pPr>
        <w:pStyle w:val="ListBullet"/>
        <w:spacing w:after="120"/>
        <w:rPr>
          <w:rFonts w:asciiTheme="minorHAnsi" w:hAnsiTheme="minorHAnsi"/>
        </w:rPr>
      </w:pPr>
      <w:proofErr w:type="gramStart"/>
      <w:r>
        <w:rPr>
          <w:rFonts w:asciiTheme="minorHAnsi" w:hAnsiTheme="minorHAnsi"/>
        </w:rPr>
        <w:t>t</w:t>
      </w:r>
      <w:r w:rsidR="00003A1B" w:rsidRPr="00C413CF">
        <w:rPr>
          <w:rFonts w:asciiTheme="minorHAnsi" w:hAnsiTheme="minorHAnsi"/>
        </w:rPr>
        <w:t>he</w:t>
      </w:r>
      <w:proofErr w:type="gramEnd"/>
      <w:r w:rsidR="00003A1B" w:rsidRPr="00C413CF">
        <w:rPr>
          <w:rFonts w:asciiTheme="minorHAnsi" w:hAnsiTheme="minorHAnsi"/>
        </w:rPr>
        <w:t xml:space="preserve"> potential for contaminants leaching from tailings dams located adjacent to </w:t>
      </w:r>
      <w:proofErr w:type="spellStart"/>
      <w:r w:rsidR="00003A1B" w:rsidRPr="00C413CF">
        <w:rPr>
          <w:rFonts w:asciiTheme="minorHAnsi" w:hAnsiTheme="minorHAnsi"/>
        </w:rPr>
        <w:t>Wilpinjong</w:t>
      </w:r>
      <w:proofErr w:type="spellEnd"/>
      <w:r w:rsidR="00003A1B" w:rsidRPr="00C413CF">
        <w:rPr>
          <w:rFonts w:asciiTheme="minorHAnsi" w:hAnsiTheme="minorHAnsi"/>
        </w:rPr>
        <w:t xml:space="preserve"> Creek</w:t>
      </w:r>
      <w:r w:rsidR="00F35EA7">
        <w:rPr>
          <w:rFonts w:asciiTheme="minorHAnsi" w:hAnsiTheme="minorHAnsi"/>
        </w:rPr>
        <w:t xml:space="preserve">. </w:t>
      </w:r>
      <w:r>
        <w:rPr>
          <w:rFonts w:asciiTheme="minorHAnsi" w:hAnsiTheme="minorHAnsi"/>
        </w:rPr>
        <w:t xml:space="preserve"> </w:t>
      </w:r>
    </w:p>
    <w:p w:rsidR="00D934B4" w:rsidRDefault="00007F7D" w:rsidP="00695992">
      <w:pPr>
        <w:pStyle w:val="ListBullet"/>
        <w:numPr>
          <w:ilvl w:val="0"/>
          <w:numId w:val="0"/>
        </w:numPr>
        <w:autoSpaceDE w:val="0"/>
        <w:autoSpaceDN w:val="0"/>
        <w:adjustRightInd w:val="0"/>
        <w:ind w:left="426"/>
        <w:rPr>
          <w:rFonts w:ascii="Calibri" w:hAnsi="Calibri" w:cs="Arial"/>
        </w:rPr>
      </w:pPr>
      <w:r w:rsidRPr="00007F7D">
        <w:rPr>
          <w:rFonts w:ascii="Calibri" w:hAnsi="Calibri" w:cs="Arial"/>
        </w:rPr>
        <w:t>Consistent with the EPBC Regulations the advice will be published on the IESC’s website within 10 business days of being provided to the Australian Government Department of the Environment</w:t>
      </w:r>
      <w:r w:rsidR="007719F4">
        <w:rPr>
          <w:rFonts w:ascii="Calibri" w:hAnsi="Calibri" w:cs="Arial"/>
        </w:rPr>
        <w:t xml:space="preserve"> and Energy and the N</w:t>
      </w:r>
      <w:r w:rsidR="00E83979">
        <w:rPr>
          <w:rFonts w:ascii="Calibri" w:hAnsi="Calibri" w:cs="Arial"/>
        </w:rPr>
        <w:t xml:space="preserve">ew </w:t>
      </w:r>
      <w:r w:rsidR="007719F4">
        <w:rPr>
          <w:rFonts w:ascii="Calibri" w:hAnsi="Calibri" w:cs="Arial"/>
        </w:rPr>
        <w:t>S</w:t>
      </w:r>
      <w:r w:rsidR="00E83979">
        <w:rPr>
          <w:rFonts w:ascii="Calibri" w:hAnsi="Calibri" w:cs="Arial"/>
        </w:rPr>
        <w:t xml:space="preserve">outh </w:t>
      </w:r>
      <w:r w:rsidR="007719F4">
        <w:rPr>
          <w:rFonts w:ascii="Calibri" w:hAnsi="Calibri" w:cs="Arial"/>
        </w:rPr>
        <w:t>W</w:t>
      </w:r>
      <w:r w:rsidR="00E83979">
        <w:rPr>
          <w:rFonts w:ascii="Calibri" w:hAnsi="Calibri" w:cs="Arial"/>
        </w:rPr>
        <w:t>ales</w:t>
      </w:r>
      <w:r w:rsidR="007719F4">
        <w:rPr>
          <w:rFonts w:ascii="Calibri" w:hAnsi="Calibri" w:cs="Arial"/>
        </w:rPr>
        <w:t xml:space="preserve"> Department of Planning and Environment.</w:t>
      </w:r>
    </w:p>
    <w:p w:rsidR="00E34E31" w:rsidRDefault="00E34E31" w:rsidP="00695992">
      <w:pPr>
        <w:pStyle w:val="ListBullet"/>
        <w:numPr>
          <w:ilvl w:val="0"/>
          <w:numId w:val="0"/>
        </w:numPr>
        <w:autoSpaceDE w:val="0"/>
        <w:autoSpaceDN w:val="0"/>
        <w:adjustRightInd w:val="0"/>
        <w:ind w:left="426"/>
        <w:rPr>
          <w:rFonts w:ascii="Calibri" w:hAnsi="Calibri" w:cs="Arial"/>
        </w:rPr>
      </w:pPr>
    </w:p>
    <w:p w:rsidR="002603B8" w:rsidRPr="00D710DD" w:rsidRDefault="002603B8" w:rsidP="00CF3D60">
      <w:pPr>
        <w:spacing w:after="200" w:line="276" w:lineRule="auto"/>
        <w:rPr>
          <w:rFonts w:ascii="Calibri" w:hAnsi="Calibri" w:cs="Arial"/>
          <w:b/>
        </w:rPr>
      </w:pPr>
      <w:r w:rsidRPr="00D710DD">
        <w:rPr>
          <w:rFonts w:ascii="Calibri" w:hAnsi="Calibri" w:cs="Arial"/>
          <w:b/>
        </w:rPr>
        <w:t>3.</w:t>
      </w:r>
      <w:r w:rsidRPr="00D710DD">
        <w:rPr>
          <w:rFonts w:ascii="Calibri" w:hAnsi="Calibri" w:cs="Arial"/>
          <w:b/>
        </w:rPr>
        <w:tab/>
      </w:r>
      <w:r w:rsidRPr="00103C8D">
        <w:rPr>
          <w:rFonts w:ascii="Calibri" w:hAnsi="Calibri" w:cs="Arial"/>
          <w:b/>
        </w:rPr>
        <w:t>Bioregional Assessment Programme</w:t>
      </w:r>
    </w:p>
    <w:p w:rsidR="002603B8" w:rsidRPr="00D710DD" w:rsidRDefault="002603B8" w:rsidP="002603B8">
      <w:pPr>
        <w:tabs>
          <w:tab w:val="left" w:pos="426"/>
        </w:tabs>
        <w:spacing w:before="120" w:after="120"/>
        <w:rPr>
          <w:rFonts w:ascii="Calibri" w:hAnsi="Calibri" w:cs="Arial"/>
        </w:rPr>
      </w:pPr>
      <w:r w:rsidRPr="00C413CF">
        <w:rPr>
          <w:rFonts w:ascii="Calibri" w:hAnsi="Calibri" w:cs="Arial"/>
        </w:rPr>
        <w:t>3.1</w:t>
      </w:r>
      <w:r w:rsidRPr="00C413CF">
        <w:rPr>
          <w:rFonts w:ascii="Calibri" w:hAnsi="Calibri" w:cs="Arial"/>
        </w:rPr>
        <w:tab/>
      </w:r>
      <w:r w:rsidRPr="00C413CF">
        <w:rPr>
          <w:rFonts w:ascii="Calibri" w:hAnsi="Calibri" w:cs="Arial"/>
          <w:u w:val="single"/>
        </w:rPr>
        <w:t>Bioregional assessment update</w:t>
      </w:r>
    </w:p>
    <w:p w:rsidR="00103C8D" w:rsidRDefault="002603B8" w:rsidP="002603B8">
      <w:pPr>
        <w:tabs>
          <w:tab w:val="left" w:pos="426"/>
        </w:tabs>
        <w:spacing w:before="120" w:after="120"/>
        <w:ind w:left="426"/>
        <w:rPr>
          <w:rFonts w:ascii="Calibri" w:hAnsi="Calibri" w:cs="Arial"/>
        </w:rPr>
      </w:pPr>
      <w:r w:rsidRPr="00D710DD">
        <w:rPr>
          <w:rFonts w:ascii="Calibri" w:hAnsi="Calibri" w:cs="Arial"/>
        </w:rPr>
        <w:t>An update was provided</w:t>
      </w:r>
      <w:r>
        <w:rPr>
          <w:rFonts w:ascii="Calibri" w:hAnsi="Calibri" w:cs="Arial"/>
        </w:rPr>
        <w:t xml:space="preserve"> to the IESC</w:t>
      </w:r>
      <w:r w:rsidRPr="00D710DD">
        <w:rPr>
          <w:rFonts w:ascii="Calibri" w:hAnsi="Calibri" w:cs="Arial"/>
        </w:rPr>
        <w:t xml:space="preserve"> on the deli</w:t>
      </w:r>
      <w:r w:rsidR="00103C8D">
        <w:rPr>
          <w:rFonts w:ascii="Calibri" w:hAnsi="Calibri" w:cs="Arial"/>
        </w:rPr>
        <w:t>very of bioregional assessments and a summary of the</w:t>
      </w:r>
      <w:r w:rsidRPr="00D710DD">
        <w:rPr>
          <w:rFonts w:ascii="Calibri" w:hAnsi="Calibri" w:cs="Arial"/>
        </w:rPr>
        <w:t xml:space="preserve"> </w:t>
      </w:r>
      <w:r w:rsidR="00103C8D">
        <w:rPr>
          <w:rFonts w:ascii="Calibri" w:hAnsi="Calibri" w:cs="Arial"/>
        </w:rPr>
        <w:t>recent Product Use and Design W</w:t>
      </w:r>
      <w:r w:rsidR="00AE37EA">
        <w:rPr>
          <w:rFonts w:ascii="Calibri" w:hAnsi="Calibri" w:cs="Arial"/>
        </w:rPr>
        <w:t xml:space="preserve">orkshops held in </w:t>
      </w:r>
      <w:r w:rsidR="00D54FC7">
        <w:rPr>
          <w:rFonts w:ascii="Calibri" w:hAnsi="Calibri" w:cs="Arial"/>
        </w:rPr>
        <w:t>Canberra and Brisbane with regulators and proponents.</w:t>
      </w:r>
    </w:p>
    <w:p w:rsidR="00CF3D60" w:rsidRDefault="002603B8" w:rsidP="002603B8">
      <w:pPr>
        <w:tabs>
          <w:tab w:val="left" w:pos="426"/>
        </w:tabs>
        <w:spacing w:before="120" w:after="120"/>
        <w:ind w:left="426"/>
        <w:rPr>
          <w:rFonts w:ascii="Calibri" w:hAnsi="Calibri" w:cs="Arial"/>
        </w:rPr>
      </w:pPr>
      <w:r w:rsidRPr="00D710DD">
        <w:rPr>
          <w:rFonts w:ascii="Calibri" w:hAnsi="Calibri" w:cs="Arial"/>
        </w:rPr>
        <w:t>The IESC noted the update.</w:t>
      </w:r>
    </w:p>
    <w:p w:rsidR="00CF3D60" w:rsidRDefault="00CF3D60">
      <w:pPr>
        <w:spacing w:after="200" w:line="276" w:lineRule="auto"/>
        <w:rPr>
          <w:rFonts w:ascii="Calibri" w:hAnsi="Calibri" w:cs="Arial"/>
        </w:rPr>
      </w:pPr>
      <w:r>
        <w:rPr>
          <w:rFonts w:ascii="Calibri" w:hAnsi="Calibri" w:cs="Arial"/>
        </w:rPr>
        <w:br w:type="page"/>
      </w:r>
    </w:p>
    <w:p w:rsidR="005143BA" w:rsidRPr="00B41080" w:rsidRDefault="00F94BDB" w:rsidP="0041600F">
      <w:pPr>
        <w:tabs>
          <w:tab w:val="left" w:pos="426"/>
        </w:tabs>
        <w:spacing w:before="120" w:after="120"/>
        <w:rPr>
          <w:rFonts w:ascii="Calibri" w:hAnsi="Calibri" w:cs="Arial"/>
          <w:b/>
        </w:rPr>
      </w:pPr>
      <w:r w:rsidRPr="00C413CF">
        <w:rPr>
          <w:rFonts w:ascii="Calibri" w:hAnsi="Calibri" w:cs="Arial"/>
          <w:b/>
        </w:rPr>
        <w:lastRenderedPageBreak/>
        <w:t>4</w:t>
      </w:r>
      <w:r w:rsidR="005143BA" w:rsidRPr="00C413CF">
        <w:rPr>
          <w:rFonts w:ascii="Calibri" w:hAnsi="Calibri" w:cs="Arial"/>
          <w:b/>
        </w:rPr>
        <w:t>.</w:t>
      </w:r>
      <w:r w:rsidR="005143BA" w:rsidRPr="00C413CF">
        <w:rPr>
          <w:rFonts w:ascii="Calibri" w:hAnsi="Calibri" w:cs="Arial"/>
          <w:b/>
        </w:rPr>
        <w:tab/>
      </w:r>
      <w:r w:rsidRPr="00C413CF">
        <w:rPr>
          <w:rFonts w:ascii="Calibri" w:hAnsi="Calibri" w:cs="Arial"/>
          <w:b/>
        </w:rPr>
        <w:t>Research</w:t>
      </w:r>
    </w:p>
    <w:p w:rsidR="005143BA" w:rsidRPr="00B41080" w:rsidRDefault="00F94BDB" w:rsidP="00F94BDB">
      <w:pPr>
        <w:tabs>
          <w:tab w:val="left" w:pos="426"/>
        </w:tabs>
        <w:spacing w:before="120" w:after="120"/>
        <w:rPr>
          <w:rFonts w:ascii="Calibri" w:hAnsi="Calibri" w:cs="Arial"/>
          <w:u w:val="single"/>
        </w:rPr>
      </w:pPr>
      <w:r w:rsidRPr="00B41080">
        <w:rPr>
          <w:rFonts w:ascii="Calibri" w:hAnsi="Calibri" w:cs="Arial"/>
        </w:rPr>
        <w:t>4.1</w:t>
      </w:r>
      <w:r w:rsidRPr="00B41080">
        <w:rPr>
          <w:rFonts w:ascii="Calibri" w:hAnsi="Calibri" w:cs="Arial"/>
        </w:rPr>
        <w:tab/>
      </w:r>
      <w:r w:rsidRPr="00B41080">
        <w:rPr>
          <w:rFonts w:ascii="Calibri" w:hAnsi="Calibri" w:cs="Arial"/>
          <w:u w:val="single"/>
        </w:rPr>
        <w:t>Research program update</w:t>
      </w:r>
    </w:p>
    <w:p w:rsidR="00B83A77" w:rsidRDefault="00F94BDB" w:rsidP="006D1C2F">
      <w:pPr>
        <w:pStyle w:val="ListBullet"/>
        <w:numPr>
          <w:ilvl w:val="0"/>
          <w:numId w:val="0"/>
        </w:numPr>
        <w:spacing w:before="120" w:after="120"/>
        <w:ind w:left="482"/>
        <w:rPr>
          <w:rFonts w:ascii="Calibri" w:hAnsi="Calibri" w:cs="Arial"/>
        </w:rPr>
      </w:pPr>
      <w:r w:rsidRPr="00B41080">
        <w:rPr>
          <w:rFonts w:ascii="Calibri" w:hAnsi="Calibri" w:cs="Arial"/>
        </w:rPr>
        <w:t xml:space="preserve">An update was provided on key activities in the Research Program including the </w:t>
      </w:r>
      <w:r w:rsidR="00AE37EA">
        <w:rPr>
          <w:rFonts w:ascii="Calibri" w:hAnsi="Calibri" w:cs="Arial"/>
        </w:rPr>
        <w:t>eco</w:t>
      </w:r>
      <w:r w:rsidR="00E34E31">
        <w:rPr>
          <w:rFonts w:ascii="Calibri" w:hAnsi="Calibri" w:cs="Arial"/>
        </w:rPr>
        <w:noBreakHyphen/>
      </w:r>
      <w:r w:rsidR="00AE37EA">
        <w:rPr>
          <w:rFonts w:ascii="Calibri" w:hAnsi="Calibri" w:cs="Arial"/>
        </w:rPr>
        <w:t xml:space="preserve">hydrological </w:t>
      </w:r>
      <w:r w:rsidR="006310B0">
        <w:rPr>
          <w:rFonts w:ascii="Calibri" w:hAnsi="Calibri" w:cs="Arial"/>
        </w:rPr>
        <w:t xml:space="preserve">responses to coal seam gas extraction and coal mining </w:t>
      </w:r>
      <w:r w:rsidR="0008282E">
        <w:rPr>
          <w:rFonts w:ascii="Calibri" w:hAnsi="Calibri" w:cs="Arial"/>
        </w:rPr>
        <w:t xml:space="preserve">project which is </w:t>
      </w:r>
      <w:r w:rsidR="006310B0">
        <w:rPr>
          <w:rFonts w:ascii="Calibri" w:hAnsi="Calibri" w:cs="Arial"/>
        </w:rPr>
        <w:t xml:space="preserve">due for </w:t>
      </w:r>
      <w:r w:rsidR="0008282E">
        <w:rPr>
          <w:rFonts w:ascii="Calibri" w:hAnsi="Calibri" w:cs="Arial"/>
        </w:rPr>
        <w:t xml:space="preserve">completion </w:t>
      </w:r>
      <w:r w:rsidR="006310B0">
        <w:rPr>
          <w:rFonts w:ascii="Calibri" w:hAnsi="Calibri" w:cs="Arial"/>
        </w:rPr>
        <w:t xml:space="preserve">in December 2016. </w:t>
      </w:r>
    </w:p>
    <w:p w:rsidR="006310B0" w:rsidRDefault="006310B0" w:rsidP="006D1C2F">
      <w:pPr>
        <w:pStyle w:val="ListBullet"/>
        <w:numPr>
          <w:ilvl w:val="0"/>
          <w:numId w:val="0"/>
        </w:numPr>
        <w:spacing w:before="120" w:after="120"/>
        <w:ind w:left="482"/>
        <w:rPr>
          <w:rFonts w:ascii="Calibri" w:hAnsi="Calibri" w:cs="Arial"/>
        </w:rPr>
      </w:pPr>
      <w:r>
        <w:rPr>
          <w:rFonts w:ascii="Calibri" w:hAnsi="Calibri" w:cs="Arial"/>
        </w:rPr>
        <w:t>An update was provided on the review of the IESC Research Priorities</w:t>
      </w:r>
      <w:r w:rsidR="0008282E">
        <w:rPr>
          <w:rFonts w:ascii="Calibri" w:hAnsi="Calibri" w:cs="Arial"/>
        </w:rPr>
        <w:t>. A consultation paper on the revised priorities</w:t>
      </w:r>
      <w:r>
        <w:rPr>
          <w:rFonts w:ascii="Calibri" w:hAnsi="Calibri" w:cs="Arial"/>
        </w:rPr>
        <w:t xml:space="preserve"> will be released shortly for public comment.</w:t>
      </w:r>
    </w:p>
    <w:p w:rsidR="00F94BDB" w:rsidRPr="00B41080" w:rsidRDefault="00B41080" w:rsidP="006D1C2F">
      <w:pPr>
        <w:pStyle w:val="ListBullet"/>
        <w:numPr>
          <w:ilvl w:val="0"/>
          <w:numId w:val="0"/>
        </w:numPr>
        <w:spacing w:before="120" w:after="120"/>
        <w:ind w:left="482"/>
        <w:rPr>
          <w:rFonts w:ascii="Calibri" w:hAnsi="Calibri" w:cs="Arial"/>
        </w:rPr>
      </w:pPr>
      <w:r>
        <w:rPr>
          <w:rFonts w:ascii="Calibri" w:hAnsi="Calibri" w:cs="Arial"/>
        </w:rPr>
        <w:t>The IESC noted the update.</w:t>
      </w:r>
    </w:p>
    <w:p w:rsidR="00E86571" w:rsidRPr="00B2793A" w:rsidRDefault="008C6B54" w:rsidP="00855A6E">
      <w:pPr>
        <w:tabs>
          <w:tab w:val="left" w:pos="426"/>
        </w:tabs>
        <w:spacing w:before="240" w:after="120"/>
        <w:rPr>
          <w:rFonts w:ascii="Calibri" w:hAnsi="Calibri" w:cs="Arial"/>
          <w:b/>
        </w:rPr>
      </w:pPr>
      <w:r w:rsidRPr="00B2793A">
        <w:rPr>
          <w:rFonts w:ascii="Calibri" w:hAnsi="Calibri" w:cs="Arial"/>
          <w:b/>
        </w:rPr>
        <w:t>5</w:t>
      </w:r>
      <w:r w:rsidR="00E86571" w:rsidRPr="00B2793A">
        <w:rPr>
          <w:rFonts w:ascii="Calibri" w:hAnsi="Calibri" w:cs="Arial"/>
          <w:b/>
        </w:rPr>
        <w:t>.</w:t>
      </w:r>
      <w:r w:rsidR="00E86571" w:rsidRPr="00B2793A">
        <w:rPr>
          <w:rFonts w:ascii="Calibri" w:hAnsi="Calibri" w:cs="Arial"/>
          <w:b/>
        </w:rPr>
        <w:tab/>
        <w:t>Other Business</w:t>
      </w:r>
    </w:p>
    <w:p w:rsidR="009F28C2" w:rsidRPr="00B2793A" w:rsidRDefault="00F6607E" w:rsidP="00F6607E">
      <w:pPr>
        <w:tabs>
          <w:tab w:val="left" w:pos="426"/>
        </w:tabs>
        <w:spacing w:before="120" w:after="120"/>
        <w:ind w:left="426" w:hanging="426"/>
        <w:rPr>
          <w:rFonts w:ascii="Calibri" w:hAnsi="Calibri" w:cs="Arial"/>
        </w:rPr>
      </w:pPr>
      <w:r w:rsidRPr="00B2793A">
        <w:rPr>
          <w:rFonts w:ascii="Calibri" w:hAnsi="Calibri" w:cs="Arial"/>
        </w:rPr>
        <w:t>5.</w:t>
      </w:r>
      <w:r w:rsidR="00A1498A">
        <w:rPr>
          <w:rFonts w:ascii="Calibri" w:hAnsi="Calibri" w:cs="Arial"/>
        </w:rPr>
        <w:t>2</w:t>
      </w:r>
      <w:r w:rsidR="004E66A5" w:rsidRPr="00B2793A">
        <w:rPr>
          <w:rFonts w:ascii="Calibri" w:hAnsi="Calibri" w:cs="Arial"/>
        </w:rPr>
        <w:tab/>
      </w:r>
      <w:r w:rsidR="00EA5ECB">
        <w:rPr>
          <w:rFonts w:ascii="Calibri" w:hAnsi="Calibri" w:cs="Arial"/>
          <w:u w:val="single"/>
        </w:rPr>
        <w:t>Minerals Council of Australia</w:t>
      </w:r>
    </w:p>
    <w:p w:rsidR="00B2793A" w:rsidRDefault="00DA4142" w:rsidP="00D934B4">
      <w:pPr>
        <w:spacing w:after="120" w:line="276" w:lineRule="auto"/>
        <w:ind w:left="426"/>
        <w:rPr>
          <w:rFonts w:ascii="Calibri" w:hAnsi="Calibri" w:cs="Arial"/>
        </w:rPr>
      </w:pPr>
      <w:r>
        <w:rPr>
          <w:rFonts w:ascii="Calibri" w:hAnsi="Calibri" w:cs="Arial"/>
        </w:rPr>
        <w:t xml:space="preserve">Mr </w:t>
      </w:r>
      <w:r w:rsidR="00EA5ECB">
        <w:rPr>
          <w:rFonts w:ascii="Calibri" w:hAnsi="Calibri" w:cs="Arial"/>
        </w:rPr>
        <w:t>Chris McCombe, Assistant Director – Environmental Policy</w:t>
      </w:r>
      <w:r>
        <w:rPr>
          <w:rFonts w:ascii="Calibri" w:hAnsi="Calibri" w:cs="Arial"/>
        </w:rPr>
        <w:t xml:space="preserve"> presented to </w:t>
      </w:r>
      <w:r w:rsidR="00F6607E" w:rsidRPr="00B2793A">
        <w:rPr>
          <w:rFonts w:ascii="Calibri" w:hAnsi="Calibri" w:cs="Arial"/>
        </w:rPr>
        <w:t>the IESC.</w:t>
      </w:r>
    </w:p>
    <w:p w:rsidR="004B6A24" w:rsidRDefault="006E1AC1">
      <w:pPr>
        <w:pStyle w:val="ListBullet"/>
        <w:numPr>
          <w:ilvl w:val="0"/>
          <w:numId w:val="0"/>
        </w:numPr>
        <w:spacing w:before="120" w:after="120"/>
        <w:ind w:left="482"/>
        <w:rPr>
          <w:rFonts w:ascii="Calibri" w:hAnsi="Calibri" w:cs="Arial"/>
        </w:rPr>
      </w:pPr>
      <w:r>
        <w:rPr>
          <w:rFonts w:ascii="Calibri" w:hAnsi="Calibri" w:cs="Arial"/>
        </w:rPr>
        <w:t xml:space="preserve">Mr McCombe gave a presentation to the IESC </w:t>
      </w:r>
      <w:r w:rsidR="000B0707">
        <w:rPr>
          <w:rFonts w:ascii="Calibri" w:hAnsi="Calibri" w:cs="Arial"/>
        </w:rPr>
        <w:t>on the work of the Minerals Council of Australia</w:t>
      </w:r>
      <w:r w:rsidR="006A5CE4">
        <w:rPr>
          <w:rFonts w:ascii="Calibri" w:hAnsi="Calibri" w:cs="Arial"/>
        </w:rPr>
        <w:t xml:space="preserve"> (MCA)</w:t>
      </w:r>
      <w:r w:rsidR="000B0707">
        <w:rPr>
          <w:rFonts w:ascii="Calibri" w:hAnsi="Calibri" w:cs="Arial"/>
        </w:rPr>
        <w:t>, research</w:t>
      </w:r>
      <w:r w:rsidR="00E34E31" w:rsidRPr="00E34E31">
        <w:rPr>
          <w:rFonts w:ascii="Calibri" w:hAnsi="Calibri" w:cs="Arial"/>
        </w:rPr>
        <w:t xml:space="preserve"> </w:t>
      </w:r>
      <w:r w:rsidR="00E34E31">
        <w:rPr>
          <w:rFonts w:ascii="Calibri" w:hAnsi="Calibri" w:cs="Arial"/>
        </w:rPr>
        <w:t>commissioned by the industry and possible future research</w:t>
      </w:r>
      <w:r w:rsidR="000B0707">
        <w:rPr>
          <w:rFonts w:ascii="Calibri" w:hAnsi="Calibri" w:cs="Arial"/>
        </w:rPr>
        <w:t xml:space="preserve">, likely trends </w:t>
      </w:r>
      <w:r w:rsidR="00E34E31">
        <w:rPr>
          <w:rFonts w:ascii="Calibri" w:hAnsi="Calibri" w:cs="Arial"/>
        </w:rPr>
        <w:t xml:space="preserve">of coal resource development </w:t>
      </w:r>
      <w:r w:rsidR="000B0707">
        <w:rPr>
          <w:rFonts w:ascii="Calibri" w:hAnsi="Calibri" w:cs="Arial"/>
        </w:rPr>
        <w:t>over the next five years</w:t>
      </w:r>
      <w:r w:rsidR="00E34E31">
        <w:rPr>
          <w:rFonts w:ascii="Calibri" w:hAnsi="Calibri" w:cs="Arial"/>
        </w:rPr>
        <w:t>,</w:t>
      </w:r>
      <w:r w:rsidR="000B0707">
        <w:rPr>
          <w:rFonts w:ascii="Calibri" w:hAnsi="Calibri" w:cs="Arial"/>
        </w:rPr>
        <w:t xml:space="preserve"> and the intersection </w:t>
      </w:r>
      <w:r w:rsidR="00E34E31">
        <w:rPr>
          <w:rFonts w:ascii="Calibri" w:hAnsi="Calibri" w:cs="Arial"/>
        </w:rPr>
        <w:t xml:space="preserve">of the MCA’s work </w:t>
      </w:r>
      <w:r w:rsidR="000B0707">
        <w:rPr>
          <w:rFonts w:ascii="Calibri" w:hAnsi="Calibri" w:cs="Arial"/>
        </w:rPr>
        <w:t>with the IESC.</w:t>
      </w:r>
      <w:r w:rsidR="00E34E31">
        <w:rPr>
          <w:rFonts w:ascii="Calibri" w:hAnsi="Calibri" w:cs="Arial"/>
        </w:rPr>
        <w:t xml:space="preserve"> </w:t>
      </w:r>
    </w:p>
    <w:p w:rsidR="00CA0649" w:rsidRPr="00D710DD" w:rsidRDefault="00CA0649" w:rsidP="00CA0649">
      <w:pPr>
        <w:pStyle w:val="ListBullet"/>
        <w:numPr>
          <w:ilvl w:val="0"/>
          <w:numId w:val="0"/>
        </w:numPr>
        <w:spacing w:before="120" w:after="120"/>
        <w:ind w:left="482"/>
        <w:rPr>
          <w:rFonts w:ascii="Calibri" w:hAnsi="Calibri" w:cs="Arial"/>
        </w:rPr>
      </w:pPr>
      <w:r>
        <w:rPr>
          <w:rFonts w:ascii="Calibri" w:hAnsi="Calibri" w:cs="Arial"/>
        </w:rPr>
        <w:t xml:space="preserve">The Chair thanked </w:t>
      </w:r>
      <w:r w:rsidR="00EA5ECB">
        <w:rPr>
          <w:rFonts w:ascii="Calibri" w:hAnsi="Calibri" w:cs="Arial"/>
        </w:rPr>
        <w:t>Mr McCombe</w:t>
      </w:r>
      <w:r>
        <w:rPr>
          <w:rFonts w:ascii="Calibri" w:hAnsi="Calibri" w:cs="Arial"/>
        </w:rPr>
        <w:t xml:space="preserve"> for the presentation.</w:t>
      </w:r>
    </w:p>
    <w:p w:rsidR="00EA3C08" w:rsidRPr="00B2793A" w:rsidRDefault="00EA3C08" w:rsidP="00EA3C08">
      <w:pPr>
        <w:spacing w:before="120" w:after="120"/>
        <w:rPr>
          <w:rFonts w:ascii="Calibri" w:hAnsi="Calibri" w:cs="Arial"/>
        </w:rPr>
      </w:pPr>
      <w:r w:rsidRPr="00B2793A">
        <w:rPr>
          <w:rFonts w:ascii="Calibri" w:hAnsi="Calibri" w:cs="Arial"/>
          <w:b/>
        </w:rPr>
        <w:t>Close of Meeting</w:t>
      </w:r>
    </w:p>
    <w:p w:rsidR="00EA3C08" w:rsidRPr="00B2793A" w:rsidRDefault="00EA3C08" w:rsidP="00EA3C08">
      <w:pPr>
        <w:tabs>
          <w:tab w:val="left" w:pos="426"/>
        </w:tabs>
        <w:spacing w:after="120"/>
        <w:rPr>
          <w:rFonts w:ascii="Calibri" w:hAnsi="Calibri" w:cs="Arial"/>
          <w:b/>
        </w:rPr>
      </w:pPr>
      <w:r w:rsidRPr="00B2793A">
        <w:rPr>
          <w:rFonts w:ascii="Calibri" w:hAnsi="Calibri" w:cs="Arial"/>
        </w:rPr>
        <w:t xml:space="preserve">The Chair thanked everyone for their contribution to the meeting. </w:t>
      </w:r>
    </w:p>
    <w:p w:rsidR="00EA3C08" w:rsidRPr="00B2793A" w:rsidRDefault="00EA3C08" w:rsidP="00EA3C08">
      <w:pPr>
        <w:tabs>
          <w:tab w:val="left" w:pos="426"/>
        </w:tabs>
        <w:spacing w:before="240" w:after="120"/>
        <w:ind w:left="425" w:hanging="425"/>
        <w:rPr>
          <w:rFonts w:ascii="Calibri" w:hAnsi="Calibri" w:cs="Arial"/>
          <w:b/>
        </w:rPr>
      </w:pPr>
      <w:r w:rsidRPr="00B2793A">
        <w:rPr>
          <w:rFonts w:ascii="Calibri" w:hAnsi="Calibri" w:cs="Arial"/>
          <w:b/>
        </w:rPr>
        <w:t>Next Meeting</w:t>
      </w:r>
    </w:p>
    <w:p w:rsidR="00EA3C08" w:rsidRPr="00B2793A" w:rsidRDefault="00EA3C08" w:rsidP="00EA3C08">
      <w:pPr>
        <w:tabs>
          <w:tab w:val="left" w:pos="426"/>
        </w:tabs>
        <w:spacing w:after="120"/>
        <w:rPr>
          <w:rFonts w:ascii="Calibri" w:hAnsi="Calibri" w:cs="Arial"/>
        </w:rPr>
      </w:pPr>
      <w:r w:rsidRPr="00B2793A">
        <w:rPr>
          <w:rFonts w:ascii="Calibri" w:hAnsi="Calibri" w:cs="Arial"/>
        </w:rPr>
        <w:t>The next meeting is scheduled for</w:t>
      </w:r>
      <w:r w:rsidR="002B595C" w:rsidRPr="00B2793A">
        <w:rPr>
          <w:rFonts w:ascii="Calibri" w:hAnsi="Calibri" w:cs="Arial"/>
        </w:rPr>
        <w:t xml:space="preserve"> </w:t>
      </w:r>
      <w:r w:rsidR="00EA5ECB">
        <w:rPr>
          <w:rFonts w:ascii="Calibri" w:hAnsi="Calibri" w:cs="Arial"/>
        </w:rPr>
        <w:t>12 – 13 October</w:t>
      </w:r>
      <w:r w:rsidR="002B595C" w:rsidRPr="00B2793A">
        <w:rPr>
          <w:rFonts w:ascii="Calibri" w:hAnsi="Calibri" w:cs="Arial"/>
        </w:rPr>
        <w:t xml:space="preserve"> 2016</w:t>
      </w:r>
      <w:r w:rsidRPr="00B2793A">
        <w:rPr>
          <w:rFonts w:ascii="Calibri" w:hAnsi="Calibri" w:cs="Arial"/>
        </w:rPr>
        <w:t xml:space="preserve"> in Canberra.</w:t>
      </w:r>
    </w:p>
    <w:p w:rsidR="00EA3C08" w:rsidRPr="00B2793A" w:rsidRDefault="00EA3C08" w:rsidP="00EA3C08">
      <w:pPr>
        <w:tabs>
          <w:tab w:val="left" w:pos="426"/>
        </w:tabs>
        <w:spacing w:after="120"/>
        <w:rPr>
          <w:rFonts w:ascii="Calibri" w:hAnsi="Calibri" w:cs="Arial"/>
        </w:rPr>
      </w:pPr>
      <w:r w:rsidRPr="00B2793A">
        <w:rPr>
          <w:rFonts w:ascii="Calibri" w:hAnsi="Calibri" w:cs="Arial"/>
        </w:rPr>
        <w:t>The meeting closed at</w:t>
      </w:r>
      <w:r w:rsidR="003E5CF9" w:rsidRPr="00B2793A">
        <w:rPr>
          <w:rFonts w:ascii="Calibri" w:hAnsi="Calibri" w:cs="Arial"/>
        </w:rPr>
        <w:t xml:space="preserve"> </w:t>
      </w:r>
      <w:r w:rsidR="003A516B">
        <w:rPr>
          <w:rFonts w:ascii="Calibri" w:hAnsi="Calibri" w:cs="Arial"/>
        </w:rPr>
        <w:t>11.30</w:t>
      </w:r>
      <w:r w:rsidR="00B2793A">
        <w:rPr>
          <w:rFonts w:ascii="Calibri" w:hAnsi="Calibri" w:cs="Arial"/>
        </w:rPr>
        <w:t xml:space="preserve"> a</w:t>
      </w:r>
      <w:r w:rsidR="004E66A5" w:rsidRPr="00B2793A">
        <w:rPr>
          <w:rFonts w:ascii="Calibri" w:hAnsi="Calibri" w:cs="Arial"/>
        </w:rPr>
        <w:t xml:space="preserve">m on </w:t>
      </w:r>
      <w:r w:rsidR="00B2793A">
        <w:rPr>
          <w:rFonts w:ascii="Calibri" w:hAnsi="Calibri" w:cs="Arial"/>
        </w:rPr>
        <w:t>T</w:t>
      </w:r>
      <w:r w:rsidR="00EA5ECB">
        <w:rPr>
          <w:rFonts w:ascii="Calibri" w:hAnsi="Calibri" w:cs="Arial"/>
        </w:rPr>
        <w:t>hurs</w:t>
      </w:r>
      <w:r w:rsidR="00B2793A">
        <w:rPr>
          <w:rFonts w:ascii="Calibri" w:hAnsi="Calibri" w:cs="Arial"/>
        </w:rPr>
        <w:t xml:space="preserve">day </w:t>
      </w:r>
      <w:r w:rsidR="00EA5ECB">
        <w:rPr>
          <w:rFonts w:ascii="Calibri" w:hAnsi="Calibri" w:cs="Arial"/>
        </w:rPr>
        <w:t>1</w:t>
      </w:r>
      <w:r w:rsidR="00B2793A">
        <w:rPr>
          <w:rFonts w:ascii="Calibri" w:hAnsi="Calibri" w:cs="Arial"/>
        </w:rPr>
        <w:t xml:space="preserve"> </w:t>
      </w:r>
      <w:r w:rsidR="00EA5ECB">
        <w:rPr>
          <w:rFonts w:ascii="Calibri" w:hAnsi="Calibri" w:cs="Arial"/>
        </w:rPr>
        <w:t>September</w:t>
      </w:r>
      <w:r w:rsidR="008A0480" w:rsidRPr="00B2793A">
        <w:rPr>
          <w:rFonts w:ascii="Calibri" w:hAnsi="Calibri" w:cs="Arial"/>
        </w:rPr>
        <w:t xml:space="preserve"> 2016</w:t>
      </w:r>
      <w:r w:rsidR="002B595C" w:rsidRPr="00B2793A">
        <w:rPr>
          <w:rFonts w:ascii="Calibri" w:hAnsi="Calibri" w:cs="Arial"/>
        </w:rPr>
        <w:t>.</w:t>
      </w:r>
    </w:p>
    <w:p w:rsidR="00EA3C08" w:rsidRPr="00B2793A" w:rsidRDefault="00EA3C08" w:rsidP="00EA3C08">
      <w:pPr>
        <w:tabs>
          <w:tab w:val="left" w:pos="426"/>
        </w:tabs>
        <w:spacing w:after="120"/>
        <w:rPr>
          <w:rFonts w:ascii="Calibri" w:hAnsi="Calibri" w:cs="Arial"/>
        </w:rPr>
      </w:pPr>
      <w:r w:rsidRPr="00B2793A">
        <w:rPr>
          <w:rFonts w:ascii="Calibri" w:hAnsi="Calibri" w:cs="Arial"/>
        </w:rPr>
        <w:t>Minutes confirmed as true and correct:</w:t>
      </w:r>
    </w:p>
    <w:p w:rsidR="00EA3C08" w:rsidRPr="00B2793A" w:rsidRDefault="00EA3C08" w:rsidP="00EA3C08">
      <w:pPr>
        <w:tabs>
          <w:tab w:val="left" w:pos="426"/>
        </w:tabs>
        <w:rPr>
          <w:rFonts w:ascii="Calibri" w:hAnsi="Calibri" w:cs="Arial"/>
        </w:rPr>
      </w:pPr>
      <w:r w:rsidRPr="00B2793A">
        <w:rPr>
          <w:rFonts w:ascii="Calibri" w:hAnsi="Calibri" w:cs="Arial"/>
        </w:rPr>
        <w:t>Dr Andrew Johnson</w:t>
      </w:r>
    </w:p>
    <w:p w:rsidR="00EA3C08" w:rsidRPr="00B2793A" w:rsidRDefault="00EA3C08" w:rsidP="00EA3C08">
      <w:pPr>
        <w:tabs>
          <w:tab w:val="left" w:pos="426"/>
        </w:tabs>
        <w:rPr>
          <w:rFonts w:ascii="Calibri" w:hAnsi="Calibri" w:cs="Arial"/>
        </w:rPr>
      </w:pPr>
      <w:r w:rsidRPr="00B2793A">
        <w:rPr>
          <w:rFonts w:ascii="Calibri" w:hAnsi="Calibri" w:cs="Arial"/>
        </w:rPr>
        <w:t xml:space="preserve">IESC Chair </w:t>
      </w:r>
    </w:p>
    <w:p w:rsidR="00EA3C08" w:rsidRDefault="00696A2C" w:rsidP="00EB6B24">
      <w:pPr>
        <w:tabs>
          <w:tab w:val="left" w:pos="426"/>
        </w:tabs>
        <w:rPr>
          <w:rFonts w:asciiTheme="minorHAnsi" w:hAnsiTheme="minorHAnsi" w:cs="Arial"/>
        </w:rPr>
      </w:pPr>
      <w:r>
        <w:rPr>
          <w:rFonts w:ascii="Calibri" w:hAnsi="Calibri" w:cs="Arial"/>
        </w:rPr>
        <w:t>7</w:t>
      </w:r>
      <w:r w:rsidR="00EA5ECB">
        <w:rPr>
          <w:rFonts w:ascii="Calibri" w:hAnsi="Calibri" w:cs="Arial"/>
        </w:rPr>
        <w:t xml:space="preserve"> September</w:t>
      </w:r>
      <w:r w:rsidR="008A0480">
        <w:rPr>
          <w:rFonts w:ascii="Calibri" w:hAnsi="Calibri" w:cs="Arial"/>
        </w:rPr>
        <w:t xml:space="preserve"> </w:t>
      </w:r>
      <w:r w:rsidR="00EA3C08">
        <w:rPr>
          <w:rFonts w:ascii="Calibri" w:hAnsi="Calibri" w:cs="Arial"/>
        </w:rPr>
        <w:t>201</w:t>
      </w:r>
      <w:r w:rsidR="004E66A5">
        <w:rPr>
          <w:rFonts w:ascii="Calibri" w:hAnsi="Calibri" w:cs="Arial"/>
        </w:rPr>
        <w:t>6</w:t>
      </w:r>
      <w:r w:rsidR="00EA3C08">
        <w:rPr>
          <w:rFonts w:asciiTheme="minorHAnsi" w:hAnsiTheme="minorHAnsi" w:cs="Arial"/>
        </w:rPr>
        <w:br w:type="page"/>
      </w:r>
    </w:p>
    <w:p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firstRow="1" w:lastRow="0" w:firstColumn="1" w:lastColumn="0" w:noHBand="0" w:noVBand="1"/>
      </w:tblPr>
      <w:tblGrid>
        <w:gridCol w:w="926"/>
        <w:gridCol w:w="1644"/>
        <w:gridCol w:w="3677"/>
        <w:gridCol w:w="2759"/>
      </w:tblGrid>
      <w:tr w:rsidR="00EA3C08"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Item(s)</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IESC member</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 xml:space="preserve">Disclosure </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Determination</w:t>
            </w:r>
          </w:p>
        </w:tc>
      </w:tr>
      <w:tr w:rsidR="00CD3A91"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D3A91" w:rsidRPr="00CD3A91" w:rsidRDefault="00CD3A91" w:rsidP="00EA3C08">
            <w:pPr>
              <w:jc w:val="center"/>
              <w:rPr>
                <w:rFonts w:ascii="Calibri" w:hAnsi="Calibri"/>
                <w:lang w:val="en-US"/>
              </w:rPr>
            </w:pPr>
            <w:r w:rsidRPr="00CD3A91">
              <w:rPr>
                <w:rFonts w:ascii="Calibri" w:hAnsi="Calibri"/>
                <w:lang w:val="en-US"/>
              </w:rPr>
              <w:t>4</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A91" w:rsidRPr="00CD3A91" w:rsidRDefault="003A516B" w:rsidP="00EA3C08">
            <w:pPr>
              <w:rPr>
                <w:rFonts w:ascii="Calibri" w:hAnsi="Calibri"/>
                <w:b/>
                <w:lang w:val="en-US"/>
              </w:rPr>
            </w:pPr>
            <w:r>
              <w:rPr>
                <w:rFonts w:ascii="Calibri" w:hAnsi="Calibri"/>
                <w:b/>
                <w:lang w:val="en-US"/>
              </w:rPr>
              <w:t>Dr Ian Prosser</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A91" w:rsidRPr="00CD3A91" w:rsidRDefault="00CD3A91" w:rsidP="003A516B">
            <w:pPr>
              <w:rPr>
                <w:rFonts w:ascii="Calibri" w:hAnsi="Calibri" w:cs="Arial"/>
              </w:rPr>
            </w:pPr>
            <w:r w:rsidRPr="00CD3A91">
              <w:rPr>
                <w:rFonts w:ascii="Calibri" w:hAnsi="Calibri" w:cs="Arial"/>
              </w:rPr>
              <w:t xml:space="preserve">I consider that there may be a possible conflict of interest in relation to Agenda Item </w:t>
            </w:r>
            <w:r w:rsidR="003A516B">
              <w:rPr>
                <w:rFonts w:ascii="Calibri" w:hAnsi="Calibri" w:cs="Arial"/>
              </w:rPr>
              <w:t>3</w:t>
            </w:r>
            <w:r>
              <w:rPr>
                <w:rFonts w:ascii="Calibri" w:hAnsi="Calibri" w:cs="Arial"/>
              </w:rPr>
              <w:t xml:space="preserve"> (</w:t>
            </w:r>
            <w:r w:rsidR="003A516B">
              <w:rPr>
                <w:rFonts w:ascii="Calibri" w:hAnsi="Calibri" w:cs="Arial"/>
              </w:rPr>
              <w:t>Bioregional Assessments</w:t>
            </w:r>
            <w:r>
              <w:rPr>
                <w:rFonts w:ascii="Calibri" w:hAnsi="Calibri" w:cs="Arial"/>
              </w:rPr>
              <w:t>)</w:t>
            </w:r>
            <w:r w:rsidRPr="00CD3A91">
              <w:rPr>
                <w:rFonts w:ascii="Calibri" w:hAnsi="Calibri" w:cs="Arial"/>
              </w:rPr>
              <w:t xml:space="preserve"> arising from </w:t>
            </w:r>
            <w:r w:rsidR="003A516B">
              <w:rPr>
                <w:rFonts w:ascii="Calibri" w:hAnsi="Calibri" w:cs="Arial"/>
              </w:rPr>
              <w:t>my employment with the Bureau of Meteorology (Bureau) who is one of the providers of the Bioregional Assessments. I am currently on Long Service Leave from the Bureau until I retire in October 2016.</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A91" w:rsidRPr="00CD3A91" w:rsidRDefault="00CD3A91" w:rsidP="003A516B">
            <w:pPr>
              <w:rPr>
                <w:rFonts w:ascii="Calibri" w:hAnsi="Calibri" w:cs="Arial"/>
              </w:rPr>
            </w:pPr>
            <w:r w:rsidRPr="00CD3A91">
              <w:rPr>
                <w:rFonts w:ascii="Calibri" w:hAnsi="Calibri" w:cs="Arial"/>
              </w:rPr>
              <w:t xml:space="preserve">No actual, potential or perceived conflict of interest exists and </w:t>
            </w:r>
            <w:r w:rsidR="003A516B">
              <w:rPr>
                <w:rFonts w:ascii="Calibri" w:hAnsi="Calibri" w:cs="Arial"/>
              </w:rPr>
              <w:t>Dr Prosser</w:t>
            </w:r>
            <w:r w:rsidRPr="00CD3A91">
              <w:rPr>
                <w:rFonts w:ascii="Calibri" w:hAnsi="Calibri" w:cs="Arial"/>
              </w:rPr>
              <w:t xml:space="preserve"> participated fully in the meeting.</w:t>
            </w:r>
          </w:p>
        </w:tc>
      </w:tr>
    </w:tbl>
    <w:p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A24" w:rsidRDefault="004B6A24" w:rsidP="001B3471">
      <w:r>
        <w:separator/>
      </w:r>
    </w:p>
  </w:endnote>
  <w:endnote w:type="continuationSeparator" w:id="0">
    <w:p w:rsidR="004B6A24" w:rsidRDefault="004B6A24" w:rsidP="001B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60" w:rsidRDefault="007C5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60" w:rsidRDefault="007C5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60" w:rsidRDefault="007C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A24" w:rsidRDefault="004B6A24" w:rsidP="001B3471">
      <w:r>
        <w:separator/>
      </w:r>
    </w:p>
  </w:footnote>
  <w:footnote w:type="continuationSeparator" w:id="0">
    <w:p w:rsidR="004B6A24" w:rsidRDefault="004B6A24" w:rsidP="001B3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60" w:rsidRDefault="007C5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60" w:rsidRDefault="007C5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24" w:rsidRDefault="004B6A24" w:rsidP="004B0827">
    <w:pPr>
      <w:pStyle w:val="Header"/>
      <w:jc w:val="center"/>
      <w:rPr>
        <w:b/>
      </w:rPr>
    </w:pPr>
    <w:bookmarkStart w:id="0" w:name="_GoBack"/>
    <w:r>
      <w:rPr>
        <w:b/>
      </w:rPr>
      <w:t>Independent Expert Scientific Committee on Coal Seam Gas and</w:t>
    </w:r>
  </w:p>
  <w:p w:rsidR="004B6A24" w:rsidRDefault="004B6A24" w:rsidP="004B0827">
    <w:pPr>
      <w:pStyle w:val="Header"/>
      <w:jc w:val="center"/>
      <w:rPr>
        <w:b/>
      </w:rPr>
    </w:pPr>
    <w:r>
      <w:rPr>
        <w:b/>
      </w:rPr>
      <w:t>Large Coal Mining Development (IESC)</w:t>
    </w:r>
  </w:p>
  <w:p w:rsidR="004B6A24" w:rsidRDefault="004B6A24" w:rsidP="004B0827">
    <w:pPr>
      <w:pStyle w:val="Header"/>
      <w:jc w:val="center"/>
      <w:rPr>
        <w:b/>
      </w:rPr>
    </w:pPr>
    <w:r>
      <w:rPr>
        <w:b/>
      </w:rPr>
      <w:t>Meeting 38, 31 August – 1 September 2016</w:t>
    </w:r>
  </w:p>
  <w:bookmarkEnd w:id="0"/>
  <w:p w:rsidR="004B6A24" w:rsidRDefault="004B6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5886A0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79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1F745BC2"/>
    <w:multiLevelType w:val="multilevel"/>
    <w:tmpl w:val="E5E89F92"/>
    <w:numStyleLink w:val="BulletList"/>
  </w:abstractNum>
  <w:abstractNum w:abstractNumId="8"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0"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4"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lvlOverride w:ilvl="0">
      <w:lvl w:ilvl="0">
        <w:start w:val="1"/>
        <w:numFmt w:val="bullet"/>
        <w:pStyle w:val="ListBullet"/>
        <w:lvlText w:val=""/>
        <w:lvlJc w:val="left"/>
        <w:pPr>
          <w:ind w:left="795" w:hanging="369"/>
        </w:pPr>
        <w:rPr>
          <w:rFonts w:ascii="Symbol" w:hAnsi="Symbol" w:hint="default"/>
        </w:rPr>
      </w:lvl>
    </w:lvlOverride>
  </w:num>
  <w:num w:numId="3">
    <w:abstractNumId w:val="13"/>
  </w:num>
  <w:num w:numId="4">
    <w:abstractNumId w:val="11"/>
  </w:num>
  <w:num w:numId="5">
    <w:abstractNumId w:val="14"/>
  </w:num>
  <w:num w:numId="6">
    <w:abstractNumId w:val="8"/>
  </w:num>
  <w:num w:numId="7">
    <w:abstractNumId w:val="1"/>
  </w:num>
  <w:num w:numId="8">
    <w:abstractNumId w:val="10"/>
  </w:num>
  <w:num w:numId="9">
    <w:abstractNumId w:val="7"/>
    <w:lvlOverride w:ilvl="0">
      <w:lvl w:ilvl="0">
        <w:start w:val="1"/>
        <w:numFmt w:val="bullet"/>
        <w:pStyle w:val="ListBullet"/>
        <w:lvlText w:val=""/>
        <w:lvlJc w:val="left"/>
        <w:pPr>
          <w:ind w:left="795" w:hanging="369"/>
        </w:pPr>
        <w:rPr>
          <w:rFonts w:ascii="Symbol" w:hAnsi="Symbol" w:hint="default"/>
        </w:rPr>
      </w:lvl>
    </w:lvlOverride>
  </w:num>
  <w:num w:numId="10">
    <w:abstractNumId w:val="7"/>
    <w:lvlOverride w:ilvl="0">
      <w:lvl w:ilvl="0">
        <w:start w:val="1"/>
        <w:numFmt w:val="bullet"/>
        <w:pStyle w:val="ListBullet"/>
        <w:lvlText w:val=""/>
        <w:lvlJc w:val="left"/>
        <w:pPr>
          <w:ind w:left="795" w:hanging="369"/>
        </w:pPr>
        <w:rPr>
          <w:rFonts w:ascii="Symbol" w:hAnsi="Symbol" w:hint="default"/>
        </w:rPr>
      </w:lvl>
    </w:lvlOverride>
  </w:num>
  <w:num w:numId="11">
    <w:abstractNumId w:val="5"/>
  </w:num>
  <w:num w:numId="12">
    <w:abstractNumId w:val="6"/>
  </w:num>
  <w:num w:numId="13">
    <w:abstractNumId w:val="4"/>
  </w:num>
  <w:num w:numId="14">
    <w:abstractNumId w:val="0"/>
  </w:num>
  <w:num w:numId="15">
    <w:abstractNumId w:val="11"/>
  </w:num>
  <w:num w:numId="16">
    <w:abstractNumId w:val="7"/>
    <w:lvlOverride w:ilvl="0">
      <w:lvl w:ilvl="0">
        <w:start w:val="1"/>
        <w:numFmt w:val="bullet"/>
        <w:pStyle w:val="ListBullet"/>
        <w:lvlText w:val=""/>
        <w:lvlJc w:val="left"/>
        <w:pPr>
          <w:ind w:left="795" w:hanging="369"/>
        </w:pPr>
        <w:rPr>
          <w:rFonts w:ascii="Symbol" w:hAnsi="Symbol" w:hint="default"/>
        </w:rPr>
      </w:lvl>
    </w:lvlOverride>
  </w:num>
  <w:num w:numId="17">
    <w:abstractNumId w:val="7"/>
    <w:lvlOverride w:ilvl="0">
      <w:lvl w:ilvl="0">
        <w:start w:val="1"/>
        <w:numFmt w:val="bullet"/>
        <w:pStyle w:val="ListBullet"/>
        <w:lvlText w:val=""/>
        <w:lvlJc w:val="left"/>
        <w:pPr>
          <w:ind w:left="795" w:hanging="369"/>
        </w:pPr>
        <w:rPr>
          <w:rFonts w:ascii="Symbol" w:hAnsi="Symbol" w:hint="default"/>
        </w:rPr>
      </w:lvl>
    </w:lvlOverride>
  </w:num>
  <w:num w:numId="18">
    <w:abstractNumId w:val="7"/>
    <w:lvlOverride w:ilvl="0">
      <w:lvl w:ilvl="0">
        <w:start w:val="1"/>
        <w:numFmt w:val="bullet"/>
        <w:pStyle w:val="ListBullet"/>
        <w:lvlText w:val=""/>
        <w:lvlJc w:val="left"/>
        <w:pPr>
          <w:ind w:left="795" w:hanging="369"/>
        </w:pPr>
        <w:rPr>
          <w:rFonts w:ascii="Symbol" w:hAnsi="Symbol" w:hint="default"/>
        </w:rPr>
      </w:lvl>
    </w:lvlOverride>
  </w:num>
  <w:num w:numId="19">
    <w:abstractNumId w:val="7"/>
    <w:lvlOverride w:ilvl="0">
      <w:lvl w:ilvl="0">
        <w:start w:val="1"/>
        <w:numFmt w:val="bullet"/>
        <w:pStyle w:val="ListBullet"/>
        <w:lvlText w:val=""/>
        <w:lvlJc w:val="left"/>
        <w:pPr>
          <w:ind w:left="795" w:hanging="369"/>
        </w:pPr>
        <w:rPr>
          <w:rFonts w:ascii="Symbol" w:hAnsi="Symbol" w:hint="default"/>
        </w:rPr>
      </w:lvl>
    </w:lvlOverride>
  </w:num>
  <w:num w:numId="20">
    <w:abstractNumId w:val="12"/>
  </w:num>
  <w:num w:numId="21">
    <w:abstractNumId w:val="9"/>
  </w:num>
  <w:num w:numId="22">
    <w:abstractNumId w:val="3"/>
  </w:num>
  <w:num w:numId="23">
    <w:abstractNumId w:val="7"/>
    <w:lvlOverride w:ilvl="0">
      <w:lvl w:ilvl="0">
        <w:start w:val="1"/>
        <w:numFmt w:val="bullet"/>
        <w:pStyle w:val="ListBullet"/>
        <w:lvlText w:val=""/>
        <w:lvlJc w:val="left"/>
        <w:pPr>
          <w:ind w:left="795" w:hanging="369"/>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5B22"/>
    <w:rsid w:val="00031FB7"/>
    <w:rsid w:val="00034434"/>
    <w:rsid w:val="00034A8D"/>
    <w:rsid w:val="00037B4E"/>
    <w:rsid w:val="00054546"/>
    <w:rsid w:val="00056A71"/>
    <w:rsid w:val="00060C75"/>
    <w:rsid w:val="00061C12"/>
    <w:rsid w:val="0007702A"/>
    <w:rsid w:val="0008282E"/>
    <w:rsid w:val="00087B9C"/>
    <w:rsid w:val="000977A0"/>
    <w:rsid w:val="000A082D"/>
    <w:rsid w:val="000A4243"/>
    <w:rsid w:val="000A54E0"/>
    <w:rsid w:val="000B0707"/>
    <w:rsid w:val="000B30D8"/>
    <w:rsid w:val="000B4565"/>
    <w:rsid w:val="000B4C07"/>
    <w:rsid w:val="000B4F74"/>
    <w:rsid w:val="000C2F89"/>
    <w:rsid w:val="000D6527"/>
    <w:rsid w:val="000E0A65"/>
    <w:rsid w:val="000E10DA"/>
    <w:rsid w:val="000E497E"/>
    <w:rsid w:val="000E72A6"/>
    <w:rsid w:val="000F036D"/>
    <w:rsid w:val="000F4F78"/>
    <w:rsid w:val="00100621"/>
    <w:rsid w:val="00103C8D"/>
    <w:rsid w:val="00107583"/>
    <w:rsid w:val="00111BE6"/>
    <w:rsid w:val="00115026"/>
    <w:rsid w:val="00115677"/>
    <w:rsid w:val="00147856"/>
    <w:rsid w:val="001614B0"/>
    <w:rsid w:val="00162E63"/>
    <w:rsid w:val="00177FE4"/>
    <w:rsid w:val="001874F6"/>
    <w:rsid w:val="001A1211"/>
    <w:rsid w:val="001A77A4"/>
    <w:rsid w:val="001B004F"/>
    <w:rsid w:val="001B13F9"/>
    <w:rsid w:val="001B3471"/>
    <w:rsid w:val="001B543A"/>
    <w:rsid w:val="001B5E1B"/>
    <w:rsid w:val="001B65D4"/>
    <w:rsid w:val="001C0C10"/>
    <w:rsid w:val="001C2C7D"/>
    <w:rsid w:val="001D18F3"/>
    <w:rsid w:val="001D646E"/>
    <w:rsid w:val="001E3EAE"/>
    <w:rsid w:val="001E4F5D"/>
    <w:rsid w:val="001E6DC3"/>
    <w:rsid w:val="001E7F43"/>
    <w:rsid w:val="001F19D3"/>
    <w:rsid w:val="001F4BAE"/>
    <w:rsid w:val="00201611"/>
    <w:rsid w:val="00207A26"/>
    <w:rsid w:val="00212C78"/>
    <w:rsid w:val="00217A33"/>
    <w:rsid w:val="00223AB8"/>
    <w:rsid w:val="00225B7C"/>
    <w:rsid w:val="00230969"/>
    <w:rsid w:val="00240AF7"/>
    <w:rsid w:val="0025026C"/>
    <w:rsid w:val="00253D6A"/>
    <w:rsid w:val="00257EEB"/>
    <w:rsid w:val="002603B8"/>
    <w:rsid w:val="0026593D"/>
    <w:rsid w:val="00270C4D"/>
    <w:rsid w:val="002710CD"/>
    <w:rsid w:val="00272413"/>
    <w:rsid w:val="0027362A"/>
    <w:rsid w:val="002745B0"/>
    <w:rsid w:val="00275D8B"/>
    <w:rsid w:val="00277FB3"/>
    <w:rsid w:val="0028110D"/>
    <w:rsid w:val="0028200C"/>
    <w:rsid w:val="00291212"/>
    <w:rsid w:val="00293555"/>
    <w:rsid w:val="00297E30"/>
    <w:rsid w:val="002A2725"/>
    <w:rsid w:val="002A701A"/>
    <w:rsid w:val="002B458B"/>
    <w:rsid w:val="002B595C"/>
    <w:rsid w:val="002B6831"/>
    <w:rsid w:val="002C0451"/>
    <w:rsid w:val="002C5587"/>
    <w:rsid w:val="002C6BF4"/>
    <w:rsid w:val="002D0193"/>
    <w:rsid w:val="002E4FC4"/>
    <w:rsid w:val="002F17BA"/>
    <w:rsid w:val="002F2B9C"/>
    <w:rsid w:val="002F55E7"/>
    <w:rsid w:val="002F56B7"/>
    <w:rsid w:val="002F7300"/>
    <w:rsid w:val="002F735C"/>
    <w:rsid w:val="0030092C"/>
    <w:rsid w:val="00311A12"/>
    <w:rsid w:val="00315812"/>
    <w:rsid w:val="00316984"/>
    <w:rsid w:val="00322AF9"/>
    <w:rsid w:val="0032375C"/>
    <w:rsid w:val="0032527F"/>
    <w:rsid w:val="003304AD"/>
    <w:rsid w:val="003339BB"/>
    <w:rsid w:val="0034125B"/>
    <w:rsid w:val="00356A56"/>
    <w:rsid w:val="00360109"/>
    <w:rsid w:val="00375C7D"/>
    <w:rsid w:val="003766E9"/>
    <w:rsid w:val="00382577"/>
    <w:rsid w:val="00387725"/>
    <w:rsid w:val="00393211"/>
    <w:rsid w:val="003974C6"/>
    <w:rsid w:val="003A516B"/>
    <w:rsid w:val="003A7239"/>
    <w:rsid w:val="003B1DCC"/>
    <w:rsid w:val="003C3E93"/>
    <w:rsid w:val="003D0517"/>
    <w:rsid w:val="003D5366"/>
    <w:rsid w:val="003E5CF9"/>
    <w:rsid w:val="003E62F2"/>
    <w:rsid w:val="0040580D"/>
    <w:rsid w:val="00411B4F"/>
    <w:rsid w:val="0041263C"/>
    <w:rsid w:val="0041600F"/>
    <w:rsid w:val="00417518"/>
    <w:rsid w:val="00420BD5"/>
    <w:rsid w:val="004223DF"/>
    <w:rsid w:val="004253D2"/>
    <w:rsid w:val="0042576E"/>
    <w:rsid w:val="00443226"/>
    <w:rsid w:val="00444858"/>
    <w:rsid w:val="004524F8"/>
    <w:rsid w:val="00455572"/>
    <w:rsid w:val="00461172"/>
    <w:rsid w:val="00463F60"/>
    <w:rsid w:val="0047149F"/>
    <w:rsid w:val="00472455"/>
    <w:rsid w:val="004731FF"/>
    <w:rsid w:val="0047631F"/>
    <w:rsid w:val="004765D4"/>
    <w:rsid w:val="00481309"/>
    <w:rsid w:val="004843FB"/>
    <w:rsid w:val="00491A5F"/>
    <w:rsid w:val="00492A9B"/>
    <w:rsid w:val="004954CD"/>
    <w:rsid w:val="004965C3"/>
    <w:rsid w:val="004B0827"/>
    <w:rsid w:val="004B1D51"/>
    <w:rsid w:val="004B3A29"/>
    <w:rsid w:val="004B6A24"/>
    <w:rsid w:val="004C31ED"/>
    <w:rsid w:val="004D5285"/>
    <w:rsid w:val="004E2653"/>
    <w:rsid w:val="004E5EB3"/>
    <w:rsid w:val="004E66A5"/>
    <w:rsid w:val="004F324B"/>
    <w:rsid w:val="004F72D2"/>
    <w:rsid w:val="0050008F"/>
    <w:rsid w:val="005014E1"/>
    <w:rsid w:val="005018A6"/>
    <w:rsid w:val="00502C73"/>
    <w:rsid w:val="00504EB9"/>
    <w:rsid w:val="005143BA"/>
    <w:rsid w:val="00514886"/>
    <w:rsid w:val="00515E65"/>
    <w:rsid w:val="00517891"/>
    <w:rsid w:val="00522074"/>
    <w:rsid w:val="00533919"/>
    <w:rsid w:val="00535BF7"/>
    <w:rsid w:val="0054102B"/>
    <w:rsid w:val="005419BC"/>
    <w:rsid w:val="005438B9"/>
    <w:rsid w:val="005439F1"/>
    <w:rsid w:val="00550939"/>
    <w:rsid w:val="00562AC6"/>
    <w:rsid w:val="005721FE"/>
    <w:rsid w:val="00575247"/>
    <w:rsid w:val="005807C4"/>
    <w:rsid w:val="005858AE"/>
    <w:rsid w:val="00594822"/>
    <w:rsid w:val="00594F2F"/>
    <w:rsid w:val="00596187"/>
    <w:rsid w:val="00597E9A"/>
    <w:rsid w:val="005A423F"/>
    <w:rsid w:val="005B2B15"/>
    <w:rsid w:val="005B4D7A"/>
    <w:rsid w:val="005C18EC"/>
    <w:rsid w:val="005C57CB"/>
    <w:rsid w:val="005D6132"/>
    <w:rsid w:val="005D7A4C"/>
    <w:rsid w:val="005D7FDE"/>
    <w:rsid w:val="005E0D07"/>
    <w:rsid w:val="005F5FA3"/>
    <w:rsid w:val="00603D50"/>
    <w:rsid w:val="006111F1"/>
    <w:rsid w:val="00611EDB"/>
    <w:rsid w:val="00614155"/>
    <w:rsid w:val="006163ED"/>
    <w:rsid w:val="00620E1F"/>
    <w:rsid w:val="006247B0"/>
    <w:rsid w:val="00624BCF"/>
    <w:rsid w:val="006310B0"/>
    <w:rsid w:val="006326D3"/>
    <w:rsid w:val="00637F08"/>
    <w:rsid w:val="00651A7C"/>
    <w:rsid w:val="00653DAA"/>
    <w:rsid w:val="0065797C"/>
    <w:rsid w:val="006618D3"/>
    <w:rsid w:val="0066765F"/>
    <w:rsid w:val="00670C89"/>
    <w:rsid w:val="006723F4"/>
    <w:rsid w:val="00673789"/>
    <w:rsid w:val="00674A6C"/>
    <w:rsid w:val="00682EE2"/>
    <w:rsid w:val="00683681"/>
    <w:rsid w:val="006842C1"/>
    <w:rsid w:val="00686473"/>
    <w:rsid w:val="006900EB"/>
    <w:rsid w:val="00690A92"/>
    <w:rsid w:val="006950B7"/>
    <w:rsid w:val="00695992"/>
    <w:rsid w:val="00696A2C"/>
    <w:rsid w:val="006A5397"/>
    <w:rsid w:val="006A5CE4"/>
    <w:rsid w:val="006B6E68"/>
    <w:rsid w:val="006C66CC"/>
    <w:rsid w:val="006C763A"/>
    <w:rsid w:val="006D1C2F"/>
    <w:rsid w:val="006D3E83"/>
    <w:rsid w:val="006D6B4E"/>
    <w:rsid w:val="006E1AC1"/>
    <w:rsid w:val="006E2C03"/>
    <w:rsid w:val="006E49BF"/>
    <w:rsid w:val="006F4A69"/>
    <w:rsid w:val="006F615F"/>
    <w:rsid w:val="00706B45"/>
    <w:rsid w:val="007071F2"/>
    <w:rsid w:val="00712288"/>
    <w:rsid w:val="00715F5B"/>
    <w:rsid w:val="007220A7"/>
    <w:rsid w:val="0072576D"/>
    <w:rsid w:val="00733AFE"/>
    <w:rsid w:val="007410E2"/>
    <w:rsid w:val="00761C2C"/>
    <w:rsid w:val="0076400B"/>
    <w:rsid w:val="00767A7A"/>
    <w:rsid w:val="00767E88"/>
    <w:rsid w:val="00771784"/>
    <w:rsid w:val="007719F4"/>
    <w:rsid w:val="00773404"/>
    <w:rsid w:val="00773879"/>
    <w:rsid w:val="007766A3"/>
    <w:rsid w:val="007776C0"/>
    <w:rsid w:val="007840FE"/>
    <w:rsid w:val="007841FE"/>
    <w:rsid w:val="00785002"/>
    <w:rsid w:val="007911E4"/>
    <w:rsid w:val="00791DDB"/>
    <w:rsid w:val="00792ED2"/>
    <w:rsid w:val="007A026D"/>
    <w:rsid w:val="007A51E6"/>
    <w:rsid w:val="007B13EB"/>
    <w:rsid w:val="007B7BE0"/>
    <w:rsid w:val="007C096B"/>
    <w:rsid w:val="007C5660"/>
    <w:rsid w:val="007D2EB7"/>
    <w:rsid w:val="007D2F59"/>
    <w:rsid w:val="007D7979"/>
    <w:rsid w:val="007D7AF2"/>
    <w:rsid w:val="007E1329"/>
    <w:rsid w:val="007E1E17"/>
    <w:rsid w:val="007E27F0"/>
    <w:rsid w:val="007E437B"/>
    <w:rsid w:val="007E7BC2"/>
    <w:rsid w:val="007F3D80"/>
    <w:rsid w:val="007F5CEA"/>
    <w:rsid w:val="007F5DC9"/>
    <w:rsid w:val="00807295"/>
    <w:rsid w:val="00810D88"/>
    <w:rsid w:val="00813C61"/>
    <w:rsid w:val="00814718"/>
    <w:rsid w:val="00814ED3"/>
    <w:rsid w:val="00815E18"/>
    <w:rsid w:val="008172F2"/>
    <w:rsid w:val="00841520"/>
    <w:rsid w:val="00855A6E"/>
    <w:rsid w:val="00861DD3"/>
    <w:rsid w:val="00865547"/>
    <w:rsid w:val="00872153"/>
    <w:rsid w:val="008761D4"/>
    <w:rsid w:val="00876575"/>
    <w:rsid w:val="008903CB"/>
    <w:rsid w:val="00896911"/>
    <w:rsid w:val="008A0480"/>
    <w:rsid w:val="008A12FF"/>
    <w:rsid w:val="008A195A"/>
    <w:rsid w:val="008A1CF9"/>
    <w:rsid w:val="008B7F15"/>
    <w:rsid w:val="008C5AD3"/>
    <w:rsid w:val="008C6825"/>
    <w:rsid w:val="008C6B54"/>
    <w:rsid w:val="008D0185"/>
    <w:rsid w:val="008D0388"/>
    <w:rsid w:val="008D32D9"/>
    <w:rsid w:val="008D43C2"/>
    <w:rsid w:val="008D4728"/>
    <w:rsid w:val="008D5C5A"/>
    <w:rsid w:val="008D65B9"/>
    <w:rsid w:val="008F125D"/>
    <w:rsid w:val="008F1EEA"/>
    <w:rsid w:val="008F2FD0"/>
    <w:rsid w:val="008F45DF"/>
    <w:rsid w:val="00902961"/>
    <w:rsid w:val="009030F9"/>
    <w:rsid w:val="00904FEF"/>
    <w:rsid w:val="0090630D"/>
    <w:rsid w:val="00911F5B"/>
    <w:rsid w:val="00917AA9"/>
    <w:rsid w:val="00921CC6"/>
    <w:rsid w:val="00930226"/>
    <w:rsid w:val="00934307"/>
    <w:rsid w:val="00940762"/>
    <w:rsid w:val="009650BE"/>
    <w:rsid w:val="00967BC7"/>
    <w:rsid w:val="0097382F"/>
    <w:rsid w:val="00974D03"/>
    <w:rsid w:val="00980398"/>
    <w:rsid w:val="009840E3"/>
    <w:rsid w:val="009860AA"/>
    <w:rsid w:val="00991ADD"/>
    <w:rsid w:val="00992C1F"/>
    <w:rsid w:val="00996084"/>
    <w:rsid w:val="009A0B6E"/>
    <w:rsid w:val="009B182F"/>
    <w:rsid w:val="009D0153"/>
    <w:rsid w:val="009E5B22"/>
    <w:rsid w:val="009E6088"/>
    <w:rsid w:val="009E6853"/>
    <w:rsid w:val="009E6DC2"/>
    <w:rsid w:val="009E7A15"/>
    <w:rsid w:val="009F0639"/>
    <w:rsid w:val="009F28C2"/>
    <w:rsid w:val="009F3FF7"/>
    <w:rsid w:val="009F61E3"/>
    <w:rsid w:val="00A05808"/>
    <w:rsid w:val="00A1498A"/>
    <w:rsid w:val="00A1666E"/>
    <w:rsid w:val="00A311DB"/>
    <w:rsid w:val="00A5608D"/>
    <w:rsid w:val="00A71764"/>
    <w:rsid w:val="00A724BA"/>
    <w:rsid w:val="00A725C1"/>
    <w:rsid w:val="00A77CAD"/>
    <w:rsid w:val="00A91F4D"/>
    <w:rsid w:val="00A92B0A"/>
    <w:rsid w:val="00A93868"/>
    <w:rsid w:val="00A94922"/>
    <w:rsid w:val="00AA2AE0"/>
    <w:rsid w:val="00AA3F82"/>
    <w:rsid w:val="00AA4BED"/>
    <w:rsid w:val="00AA6F8A"/>
    <w:rsid w:val="00AC441C"/>
    <w:rsid w:val="00AC4888"/>
    <w:rsid w:val="00AC7316"/>
    <w:rsid w:val="00AC7AFD"/>
    <w:rsid w:val="00AD1C87"/>
    <w:rsid w:val="00AD593B"/>
    <w:rsid w:val="00AD5FE7"/>
    <w:rsid w:val="00AD66ED"/>
    <w:rsid w:val="00AD792C"/>
    <w:rsid w:val="00AE2EEC"/>
    <w:rsid w:val="00AE37EA"/>
    <w:rsid w:val="00AE419D"/>
    <w:rsid w:val="00AF3BE1"/>
    <w:rsid w:val="00B11DCF"/>
    <w:rsid w:val="00B12D70"/>
    <w:rsid w:val="00B244A2"/>
    <w:rsid w:val="00B2793A"/>
    <w:rsid w:val="00B30B3E"/>
    <w:rsid w:val="00B3182C"/>
    <w:rsid w:val="00B347DE"/>
    <w:rsid w:val="00B37409"/>
    <w:rsid w:val="00B41080"/>
    <w:rsid w:val="00B439BF"/>
    <w:rsid w:val="00B45F2C"/>
    <w:rsid w:val="00B52AA9"/>
    <w:rsid w:val="00B56AD4"/>
    <w:rsid w:val="00B5745A"/>
    <w:rsid w:val="00B678EA"/>
    <w:rsid w:val="00B72433"/>
    <w:rsid w:val="00B72499"/>
    <w:rsid w:val="00B76824"/>
    <w:rsid w:val="00B8168E"/>
    <w:rsid w:val="00B83A77"/>
    <w:rsid w:val="00B87AB8"/>
    <w:rsid w:val="00B90A9D"/>
    <w:rsid w:val="00BA3F0E"/>
    <w:rsid w:val="00BA47D4"/>
    <w:rsid w:val="00BA6A0E"/>
    <w:rsid w:val="00BB4733"/>
    <w:rsid w:val="00BC0191"/>
    <w:rsid w:val="00BC0E6E"/>
    <w:rsid w:val="00BC7DAE"/>
    <w:rsid w:val="00BD32FE"/>
    <w:rsid w:val="00BD7129"/>
    <w:rsid w:val="00BE12F0"/>
    <w:rsid w:val="00BE1B88"/>
    <w:rsid w:val="00BE23B9"/>
    <w:rsid w:val="00BF1AFB"/>
    <w:rsid w:val="00BF1D11"/>
    <w:rsid w:val="00C05922"/>
    <w:rsid w:val="00C23A49"/>
    <w:rsid w:val="00C258F5"/>
    <w:rsid w:val="00C33095"/>
    <w:rsid w:val="00C346F3"/>
    <w:rsid w:val="00C367C7"/>
    <w:rsid w:val="00C37ADF"/>
    <w:rsid w:val="00C413CF"/>
    <w:rsid w:val="00C44FAA"/>
    <w:rsid w:val="00C51EF3"/>
    <w:rsid w:val="00C54A03"/>
    <w:rsid w:val="00C65B7A"/>
    <w:rsid w:val="00C66F3D"/>
    <w:rsid w:val="00C744B0"/>
    <w:rsid w:val="00C76A45"/>
    <w:rsid w:val="00C76F92"/>
    <w:rsid w:val="00C779D9"/>
    <w:rsid w:val="00C84DEB"/>
    <w:rsid w:val="00C86665"/>
    <w:rsid w:val="00C96BB8"/>
    <w:rsid w:val="00CA0649"/>
    <w:rsid w:val="00CA1D3D"/>
    <w:rsid w:val="00CA213F"/>
    <w:rsid w:val="00CA353E"/>
    <w:rsid w:val="00CA4615"/>
    <w:rsid w:val="00CA5E23"/>
    <w:rsid w:val="00CB0461"/>
    <w:rsid w:val="00CB1DF7"/>
    <w:rsid w:val="00CB1EDD"/>
    <w:rsid w:val="00CB3015"/>
    <w:rsid w:val="00CC3613"/>
    <w:rsid w:val="00CD003A"/>
    <w:rsid w:val="00CD3A91"/>
    <w:rsid w:val="00CE6012"/>
    <w:rsid w:val="00CE65A3"/>
    <w:rsid w:val="00CF3D60"/>
    <w:rsid w:val="00CF3E11"/>
    <w:rsid w:val="00D02512"/>
    <w:rsid w:val="00D03A4B"/>
    <w:rsid w:val="00D11736"/>
    <w:rsid w:val="00D11862"/>
    <w:rsid w:val="00D17A48"/>
    <w:rsid w:val="00D17FA0"/>
    <w:rsid w:val="00D26A53"/>
    <w:rsid w:val="00D30E3F"/>
    <w:rsid w:val="00D50B56"/>
    <w:rsid w:val="00D53B81"/>
    <w:rsid w:val="00D54A12"/>
    <w:rsid w:val="00D54FC7"/>
    <w:rsid w:val="00D56C0C"/>
    <w:rsid w:val="00D6111B"/>
    <w:rsid w:val="00D710DD"/>
    <w:rsid w:val="00D72C1F"/>
    <w:rsid w:val="00D73ABF"/>
    <w:rsid w:val="00D80B40"/>
    <w:rsid w:val="00D81486"/>
    <w:rsid w:val="00D82AD1"/>
    <w:rsid w:val="00D934B4"/>
    <w:rsid w:val="00D974B1"/>
    <w:rsid w:val="00D97742"/>
    <w:rsid w:val="00DA1E9F"/>
    <w:rsid w:val="00DA36BF"/>
    <w:rsid w:val="00DA4142"/>
    <w:rsid w:val="00DB5C33"/>
    <w:rsid w:val="00DC0747"/>
    <w:rsid w:val="00DC37E6"/>
    <w:rsid w:val="00DC588B"/>
    <w:rsid w:val="00DC7333"/>
    <w:rsid w:val="00DC7997"/>
    <w:rsid w:val="00E00072"/>
    <w:rsid w:val="00E00C1B"/>
    <w:rsid w:val="00E03711"/>
    <w:rsid w:val="00E17532"/>
    <w:rsid w:val="00E2504A"/>
    <w:rsid w:val="00E34E31"/>
    <w:rsid w:val="00E356C4"/>
    <w:rsid w:val="00E37610"/>
    <w:rsid w:val="00E41C31"/>
    <w:rsid w:val="00E42889"/>
    <w:rsid w:val="00E51FA7"/>
    <w:rsid w:val="00E559CA"/>
    <w:rsid w:val="00E57028"/>
    <w:rsid w:val="00E70F9C"/>
    <w:rsid w:val="00E83979"/>
    <w:rsid w:val="00E83FF0"/>
    <w:rsid w:val="00E85676"/>
    <w:rsid w:val="00E8650C"/>
    <w:rsid w:val="00E86571"/>
    <w:rsid w:val="00E94A16"/>
    <w:rsid w:val="00EA236F"/>
    <w:rsid w:val="00EA2521"/>
    <w:rsid w:val="00EA2A1E"/>
    <w:rsid w:val="00EA2CBE"/>
    <w:rsid w:val="00EA3948"/>
    <w:rsid w:val="00EA3C08"/>
    <w:rsid w:val="00EA5ECB"/>
    <w:rsid w:val="00EA61FA"/>
    <w:rsid w:val="00EA75B1"/>
    <w:rsid w:val="00EB3DF2"/>
    <w:rsid w:val="00EB6B24"/>
    <w:rsid w:val="00EB77AE"/>
    <w:rsid w:val="00EC055A"/>
    <w:rsid w:val="00EC1A5C"/>
    <w:rsid w:val="00EC55C6"/>
    <w:rsid w:val="00ED2E70"/>
    <w:rsid w:val="00EE03F6"/>
    <w:rsid w:val="00EF021F"/>
    <w:rsid w:val="00EF22A8"/>
    <w:rsid w:val="00EF4B40"/>
    <w:rsid w:val="00EF52E1"/>
    <w:rsid w:val="00EF7189"/>
    <w:rsid w:val="00F13C8F"/>
    <w:rsid w:val="00F1714D"/>
    <w:rsid w:val="00F20DD2"/>
    <w:rsid w:val="00F22865"/>
    <w:rsid w:val="00F27993"/>
    <w:rsid w:val="00F35EA7"/>
    <w:rsid w:val="00F36547"/>
    <w:rsid w:val="00F37E42"/>
    <w:rsid w:val="00F416ED"/>
    <w:rsid w:val="00F446C9"/>
    <w:rsid w:val="00F51A44"/>
    <w:rsid w:val="00F52A2D"/>
    <w:rsid w:val="00F52A86"/>
    <w:rsid w:val="00F61D8A"/>
    <w:rsid w:val="00F6593E"/>
    <w:rsid w:val="00F6607E"/>
    <w:rsid w:val="00F72888"/>
    <w:rsid w:val="00F72EE6"/>
    <w:rsid w:val="00F753B4"/>
    <w:rsid w:val="00F77804"/>
    <w:rsid w:val="00F8424F"/>
    <w:rsid w:val="00F86FC6"/>
    <w:rsid w:val="00F92808"/>
    <w:rsid w:val="00F92AB0"/>
    <w:rsid w:val="00F934E7"/>
    <w:rsid w:val="00F94074"/>
    <w:rsid w:val="00F94BDB"/>
    <w:rsid w:val="00F96D2D"/>
    <w:rsid w:val="00F96EEC"/>
    <w:rsid w:val="00FA14F7"/>
    <w:rsid w:val="00FA3531"/>
    <w:rsid w:val="00FA3F81"/>
    <w:rsid w:val="00FB5927"/>
    <w:rsid w:val="00FC3615"/>
    <w:rsid w:val="00FC6995"/>
    <w:rsid w:val="00FD2DC9"/>
    <w:rsid w:val="00FD30CA"/>
    <w:rsid w:val="00FD5253"/>
    <w:rsid w:val="00FD6AD7"/>
    <w:rsid w:val="00FE3E11"/>
    <w:rsid w:val="00FF1499"/>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numPr>
        <w:numId w:val="2"/>
      </w:numPr>
    </w:pPr>
  </w:style>
  <w:style w:type="paragraph" w:styleId="ListBullet2">
    <w:name w:val="List Bullet 2"/>
    <w:basedOn w:val="Normal"/>
    <w:uiPriority w:val="99"/>
    <w:unhideWhenUsed/>
    <w:rsid w:val="00504EB9"/>
    <w:pPr>
      <w:numPr>
        <w:ilvl w:val="1"/>
        <w:numId w:val="2"/>
      </w:numPr>
    </w:pPr>
  </w:style>
  <w:style w:type="paragraph" w:styleId="ListBullet3">
    <w:name w:val="List Bullet 3"/>
    <w:basedOn w:val="Normal"/>
    <w:uiPriority w:val="99"/>
    <w:unhideWhenUsed/>
    <w:rsid w:val="00504EB9"/>
    <w:pPr>
      <w:numPr>
        <w:ilvl w:val="2"/>
        <w:numId w:val="2"/>
      </w:numPr>
    </w:pPr>
  </w:style>
  <w:style w:type="paragraph" w:styleId="ListBullet4">
    <w:name w:val="List Bullet 4"/>
    <w:basedOn w:val="Normal"/>
    <w:uiPriority w:val="99"/>
    <w:unhideWhenUsed/>
    <w:rsid w:val="00504EB9"/>
    <w:pPr>
      <w:numPr>
        <w:ilvl w:val="3"/>
        <w:numId w:val="2"/>
      </w:numPr>
    </w:pPr>
  </w:style>
  <w:style w:type="paragraph" w:styleId="ListBullet5">
    <w:name w:val="List Bullet 5"/>
    <w:basedOn w:val="Normal"/>
    <w:uiPriority w:val="99"/>
    <w:unhideWhenUsed/>
    <w:rsid w:val="00504EB9"/>
    <w:pPr>
      <w:numPr>
        <w:ilvl w:val="4"/>
        <w:numId w:val="2"/>
      </w:numPr>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4130A79.dotm</Template>
  <TotalTime>0</TotalTime>
  <Pages>5</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Scientific Committee on Coal Seam Gas andLarge Coal Mining Development (IESC)Meeting 38, 31 August – 1 September 2016</dc:title>
  <dc:creator/>
  <cp:lastModifiedBy/>
  <cp:revision>1</cp:revision>
  <dcterms:created xsi:type="dcterms:W3CDTF">2016-09-15T00:17:00Z</dcterms:created>
  <dcterms:modified xsi:type="dcterms:W3CDTF">2016-09-15T00:17:00Z</dcterms:modified>
</cp:coreProperties>
</file>