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  <w:b/>
        </w:rPr>
        <w:t>MINUTES</w:t>
      </w:r>
    </w:p>
    <w:p w:rsidR="001B3471" w:rsidRPr="00B55249" w:rsidRDefault="001B3471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 w:rsidRPr="00B55249">
        <w:rPr>
          <w:rFonts w:ascii="Calibri" w:hAnsi="Calibri" w:cs="Arial"/>
          <w:b/>
        </w:rPr>
        <w:t>Canberra</w:t>
      </w:r>
      <w:r w:rsidR="00EE25F9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1B3471" w:rsidRPr="007911E4" w:rsidRDefault="001B3471" w:rsidP="001B3471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Johnson (Chair)</w:t>
      </w:r>
    </w:p>
    <w:p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Emeritus Professor Peter Flood </w:t>
      </w:r>
    </w:p>
    <w:p w:rsidR="0047631F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</w:p>
    <w:p w:rsidR="0050008F" w:rsidRPr="007911E4" w:rsidRDefault="0050008F" w:rsidP="0050008F">
      <w:pPr>
        <w:tabs>
          <w:tab w:val="left" w:pos="426"/>
        </w:tabs>
        <w:rPr>
          <w:rFonts w:ascii="Calibri" w:hAnsi="Calibri" w:cs="Arial"/>
        </w:rPr>
      </w:pPr>
      <w:bookmarkStart w:id="1" w:name="OLE_LINK3"/>
      <w:bookmarkStart w:id="2" w:name="OLE_LINK4"/>
      <w:r w:rsidRPr="007911E4">
        <w:rPr>
          <w:rFonts w:ascii="Calibri" w:hAnsi="Calibri" w:cs="Arial"/>
        </w:rPr>
        <w:t>Professor Craig Simmons</w:t>
      </w:r>
      <w:r w:rsidR="00996084">
        <w:rPr>
          <w:rFonts w:ascii="Calibri" w:hAnsi="Calibri" w:cs="Arial"/>
        </w:rPr>
        <w:t xml:space="preserve"> (by phone)</w:t>
      </w:r>
    </w:p>
    <w:bookmarkEnd w:id="1"/>
    <w:bookmarkEnd w:id="2"/>
    <w:p w:rsidR="0050008F" w:rsidRDefault="0050008F" w:rsidP="0050008F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Ms Jane Coram</w:t>
      </w:r>
    </w:p>
    <w:p w:rsidR="00996084" w:rsidRPr="007911E4" w:rsidRDefault="00996084" w:rsidP="0099608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Jenny </w:t>
      </w:r>
      <w:proofErr w:type="spellStart"/>
      <w:r w:rsidRPr="007911E4">
        <w:rPr>
          <w:rFonts w:ascii="Calibri" w:hAnsi="Calibri" w:cs="Arial"/>
        </w:rPr>
        <w:t>Stauber</w:t>
      </w:r>
      <w:proofErr w:type="spellEnd"/>
    </w:p>
    <w:p w:rsidR="00996084" w:rsidRPr="007911E4" w:rsidRDefault="00996084" w:rsidP="0099608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 xml:space="preserve">Dr Andrew </w:t>
      </w:r>
      <w:proofErr w:type="spellStart"/>
      <w:r w:rsidRPr="007911E4">
        <w:rPr>
          <w:rFonts w:ascii="Calibri" w:hAnsi="Calibri" w:cs="Arial"/>
        </w:rPr>
        <w:t>Boulton</w:t>
      </w:r>
      <w:proofErr w:type="spellEnd"/>
      <w:r w:rsidR="00A91F4D">
        <w:rPr>
          <w:rFonts w:ascii="Calibri" w:hAnsi="Calibri" w:cs="Arial"/>
        </w:rPr>
        <w:t xml:space="preserve"> (Day 1)</w:t>
      </w:r>
    </w:p>
    <w:p w:rsidR="00037B4E" w:rsidRDefault="00037B4E" w:rsidP="001B3471">
      <w:pPr>
        <w:tabs>
          <w:tab w:val="left" w:pos="426"/>
        </w:tabs>
        <w:rPr>
          <w:rFonts w:ascii="Calibri" w:hAnsi="Calibri" w:cs="Arial"/>
        </w:rPr>
      </w:pPr>
    </w:p>
    <w:p w:rsidR="00996084" w:rsidRDefault="00037B4E" w:rsidP="00996084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APOLOGIES</w:t>
      </w:r>
      <w:r w:rsidR="00996084" w:rsidRPr="00996084">
        <w:rPr>
          <w:rFonts w:ascii="Calibri" w:hAnsi="Calibri" w:cs="Arial"/>
        </w:rPr>
        <w:t xml:space="preserve"> </w:t>
      </w:r>
    </w:p>
    <w:p w:rsidR="00996084" w:rsidRDefault="00996084" w:rsidP="00996084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Ian Prosser</w:t>
      </w:r>
    </w:p>
    <w:p w:rsidR="00653DAA" w:rsidRDefault="00653DAA" w:rsidP="00996084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Andrew </w:t>
      </w:r>
      <w:proofErr w:type="spellStart"/>
      <w:r>
        <w:rPr>
          <w:rFonts w:ascii="Calibri" w:hAnsi="Calibri" w:cs="Arial"/>
        </w:rPr>
        <w:t>Boulton</w:t>
      </w:r>
      <w:proofErr w:type="spellEnd"/>
      <w:r>
        <w:rPr>
          <w:rFonts w:ascii="Calibri" w:hAnsi="Calibri" w:cs="Arial"/>
        </w:rPr>
        <w:t xml:space="preserve"> </w:t>
      </w:r>
      <w:r w:rsidR="00A91F4D">
        <w:rPr>
          <w:rFonts w:ascii="Calibri" w:hAnsi="Calibri" w:cs="Arial"/>
        </w:rPr>
        <w:t>(Day 2)</w:t>
      </w:r>
    </w:p>
    <w:p w:rsidR="0007702A" w:rsidRDefault="001B3471" w:rsidP="00996084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7911E4">
        <w:rPr>
          <w:rFonts w:ascii="Calibri" w:hAnsi="Calibri" w:cs="Arial"/>
        </w:rPr>
        <w:t>OFFICE OF WATER SCIEN</w:t>
      </w:r>
      <w:r w:rsidR="00596187">
        <w:rPr>
          <w:rFonts w:ascii="Calibri" w:hAnsi="Calibri" w:cs="Arial"/>
        </w:rPr>
        <w:t>CE</w:t>
      </w:r>
      <w:r w:rsidRPr="007911E4">
        <w:rPr>
          <w:rFonts w:ascii="Calibri" w:hAnsi="Calibri" w:cs="Arial"/>
        </w:rPr>
        <w:t xml:space="preserve"> - SECRETARIAT AND SUPPORT</w:t>
      </w:r>
      <w:r w:rsidR="00996084">
        <w:rPr>
          <w:rFonts w:ascii="Calibri" w:hAnsi="Calibri" w:cs="Arial"/>
        </w:rPr>
        <w:br/>
      </w:r>
      <w:r w:rsidR="0007702A">
        <w:rPr>
          <w:rFonts w:ascii="Calibri" w:hAnsi="Calibri" w:cs="Arial"/>
        </w:rPr>
        <w:t>Sean Lane</w:t>
      </w:r>
    </w:p>
    <w:p w:rsidR="00996084" w:rsidRDefault="00996084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Mark Say</w:t>
      </w:r>
    </w:p>
    <w:p w:rsidR="00037B4E" w:rsidRPr="007911E4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:rsidR="00996084" w:rsidRDefault="00996084" w:rsidP="001B3471">
      <w:pPr>
        <w:tabs>
          <w:tab w:val="left" w:pos="426"/>
        </w:tabs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Berlinda</w:t>
      </w:r>
      <w:proofErr w:type="spellEnd"/>
      <w:r>
        <w:rPr>
          <w:rFonts w:ascii="Calibri" w:hAnsi="Calibri" w:cs="Arial"/>
        </w:rPr>
        <w:t xml:space="preserve"> Bowler</w:t>
      </w:r>
    </w:p>
    <w:p w:rsidR="004B1D51" w:rsidRPr="007911E4" w:rsidRDefault="004B1D51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Lily Knife</w:t>
      </w:r>
    </w:p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CF3E11">
        <w:rPr>
          <w:rFonts w:ascii="Calibri" w:hAnsi="Calibri" w:cs="Arial"/>
        </w:rPr>
        <w:t>OTHER STAFF OF THE DEPARTMENT OF THE ENVIRONMENT</w:t>
      </w:r>
      <w:r w:rsidR="00E57028">
        <w:rPr>
          <w:rFonts w:ascii="Calibri" w:hAnsi="Calibri" w:cs="Arial"/>
        </w:rPr>
        <w:t xml:space="preserve"> AND ENERGY</w:t>
      </w:r>
      <w:r w:rsidRPr="007911E4">
        <w:rPr>
          <w:rFonts w:ascii="Calibri" w:hAnsi="Calibri" w:cs="Arial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5807C4" w:rsidRPr="007911E4" w:rsidTr="001B347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0008F" w:rsidRDefault="00996084" w:rsidP="0050008F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Matthew </w:t>
            </w:r>
            <w:proofErr w:type="spellStart"/>
            <w:r>
              <w:rPr>
                <w:rFonts w:asciiTheme="minorHAnsi" w:hAnsiTheme="minorHAnsi" w:cs="Arial"/>
              </w:rPr>
              <w:t>Whitfort</w:t>
            </w:r>
            <w:proofErr w:type="spellEnd"/>
            <w:r w:rsidR="00A93868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(Item 1 and 2</w:t>
            </w:r>
            <w:r w:rsidR="00162E63">
              <w:rPr>
                <w:rFonts w:asciiTheme="minorHAnsi" w:hAnsiTheme="minorHAnsi" w:cs="Arial"/>
              </w:rPr>
              <w:t>)</w:t>
            </w:r>
          </w:p>
          <w:p w:rsidR="00D11862" w:rsidRPr="00774492" w:rsidRDefault="00653DAA" w:rsidP="0050008F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Actin</w:t>
            </w:r>
            <w:r w:rsidR="00996084">
              <w:rPr>
                <w:rFonts w:asciiTheme="minorHAnsi" w:hAnsiTheme="minorHAnsi" w:cs="Arial"/>
              </w:rPr>
              <w:t xml:space="preserve">g </w:t>
            </w:r>
            <w:r w:rsidR="0050008F">
              <w:rPr>
                <w:rFonts w:asciiTheme="minorHAnsi" w:hAnsiTheme="minorHAnsi" w:cs="Arial"/>
              </w:rPr>
              <w:t>First Assistant Secretary</w:t>
            </w:r>
            <w:r w:rsidR="00DA36BF">
              <w:rPr>
                <w:rFonts w:asciiTheme="minorHAnsi" w:hAnsiTheme="minorHAnsi" w:cs="Arial"/>
              </w:rPr>
              <w:t>,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27362A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E94A16">
              <w:rPr>
                <w:rFonts w:asciiTheme="minorHAnsi" w:hAnsiTheme="minorHAnsi" w:cs="Arial"/>
              </w:rPr>
              <w:t>John Higgins (Item 4</w:t>
            </w:r>
            <w:r w:rsidR="00ED2E70">
              <w:rPr>
                <w:rFonts w:asciiTheme="minorHAnsi" w:hAnsiTheme="minorHAnsi" w:cs="Arial"/>
              </w:rPr>
              <w:t xml:space="preserve"> and 5</w:t>
            </w:r>
            <w:r w:rsidR="00E94A16">
              <w:rPr>
                <w:rFonts w:asciiTheme="minorHAnsi" w:hAnsiTheme="minorHAnsi" w:cs="Arial"/>
              </w:rPr>
              <w:t>)</w:t>
            </w:r>
          </w:p>
          <w:p w:rsidR="00A93868" w:rsidRPr="007911E4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5807C4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94A16" w:rsidRPr="007B13EB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B13EB">
              <w:rPr>
                <w:rFonts w:asciiTheme="minorHAnsi" w:hAnsiTheme="minorHAnsi" w:cs="Arial"/>
              </w:rPr>
              <w:t xml:space="preserve">Anthony </w:t>
            </w:r>
            <w:proofErr w:type="spellStart"/>
            <w:r w:rsidRPr="007B13EB">
              <w:rPr>
                <w:rFonts w:asciiTheme="minorHAnsi" w:hAnsiTheme="minorHAnsi" w:cs="Arial"/>
              </w:rPr>
              <w:t>Swirepik</w:t>
            </w:r>
            <w:proofErr w:type="spellEnd"/>
            <w:r w:rsidRPr="007B13EB">
              <w:rPr>
                <w:rFonts w:asciiTheme="minorHAnsi" w:hAnsiTheme="minorHAnsi" w:cs="Arial"/>
              </w:rPr>
              <w:t xml:space="preserve"> (Item </w:t>
            </w:r>
            <w:r w:rsidR="00996084">
              <w:rPr>
                <w:rFonts w:asciiTheme="minorHAnsi" w:hAnsiTheme="minorHAnsi" w:cs="Arial"/>
              </w:rPr>
              <w:t>3 and 4)</w:t>
            </w:r>
          </w:p>
          <w:p w:rsidR="00A93868" w:rsidRPr="000F22BF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Emily Turner (Item 3</w:t>
            </w:r>
            <w:r w:rsidR="009A0B6E">
              <w:rPr>
                <w:rFonts w:asciiTheme="minorHAnsi" w:hAnsiTheme="minorHAnsi" w:cs="Arial"/>
              </w:rPr>
              <w:t xml:space="preserve"> and 4</w:t>
            </w:r>
            <w:r>
              <w:rPr>
                <w:rFonts w:asciiTheme="minorHAnsi" w:hAnsiTheme="minorHAnsi" w:cs="Arial"/>
              </w:rPr>
              <w:t>)</w:t>
            </w:r>
          </w:p>
          <w:p w:rsidR="00162E63" w:rsidRPr="007911E4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5807C4" w:rsidRPr="007911E4" w:rsidTr="00653DAA">
        <w:trPr>
          <w:trHeight w:val="6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62E63" w:rsidRDefault="00E57028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Craig Moore (Item</w:t>
            </w:r>
            <w:r w:rsidR="009A0B6E">
              <w:rPr>
                <w:rFonts w:asciiTheme="minorHAnsi" w:hAnsiTheme="minorHAnsi" w:cs="Arial"/>
              </w:rPr>
              <w:t xml:space="preserve"> 2, 3 and 4)</w:t>
            </w:r>
          </w:p>
          <w:p w:rsidR="009A0B6E" w:rsidRPr="000F22BF" w:rsidRDefault="009A0B6E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63" w:rsidRPr="007911E4" w:rsidRDefault="009A0B6E" w:rsidP="00653DA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Natasha </w:t>
            </w:r>
            <w:proofErr w:type="spellStart"/>
            <w:r w:rsidR="00E57028" w:rsidRPr="00E57028">
              <w:rPr>
                <w:rFonts w:asciiTheme="minorHAnsi" w:hAnsiTheme="minorHAnsi" w:cs="Arial"/>
              </w:rPr>
              <w:t>Amerasinghe</w:t>
            </w:r>
            <w:proofErr w:type="spellEnd"/>
            <w:r w:rsidR="00653DAA">
              <w:rPr>
                <w:rFonts w:asciiTheme="minorHAnsi" w:hAnsiTheme="minorHAnsi" w:cs="Arial"/>
              </w:rPr>
              <w:t xml:space="preserve"> </w:t>
            </w:r>
            <w:r w:rsidR="00E57028">
              <w:rPr>
                <w:rFonts w:asciiTheme="minorHAnsi" w:hAnsiTheme="minorHAnsi" w:cs="Arial"/>
              </w:rPr>
              <w:t>(Item2</w:t>
            </w:r>
            <w:r w:rsidR="00B41080">
              <w:rPr>
                <w:rFonts w:asciiTheme="minorHAnsi" w:hAnsiTheme="minorHAnsi" w:cs="Arial"/>
              </w:rPr>
              <w:t xml:space="preserve">) </w:t>
            </w:r>
            <w:r w:rsidR="00B41080">
              <w:rPr>
                <w:rFonts w:asciiTheme="minorHAnsi" w:hAnsiTheme="minorHAnsi" w:cs="Arial"/>
              </w:rPr>
              <w:br/>
              <w:t>Office of Water Science</w:t>
            </w:r>
          </w:p>
        </w:tc>
      </w:tr>
      <w:tr w:rsidR="00653DAA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53DAA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Tashya</w:t>
            </w:r>
            <w:proofErr w:type="spellEnd"/>
            <w:r>
              <w:rPr>
                <w:rFonts w:asciiTheme="minorHAnsi" w:hAnsiTheme="minorHAnsi" w:cs="Arial"/>
              </w:rPr>
              <w:t> Le </w:t>
            </w:r>
            <w:proofErr w:type="spellStart"/>
            <w:r>
              <w:rPr>
                <w:rFonts w:asciiTheme="minorHAnsi" w:hAnsiTheme="minorHAnsi" w:cs="Arial"/>
              </w:rPr>
              <w:t>Compte</w:t>
            </w:r>
            <w:proofErr w:type="spellEnd"/>
            <w:r>
              <w:rPr>
                <w:rFonts w:asciiTheme="minorHAnsi" w:hAnsiTheme="minorHAnsi" w:cs="Arial"/>
              </w:rPr>
              <w:t xml:space="preserve"> (Item2)</w:t>
            </w:r>
          </w:p>
          <w:p w:rsidR="00653DAA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AA" w:rsidRDefault="00653DAA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Sam </w:t>
            </w:r>
            <w:proofErr w:type="spellStart"/>
            <w:r>
              <w:rPr>
                <w:rFonts w:asciiTheme="minorHAnsi" w:hAnsiTheme="minorHAnsi" w:cs="Arial"/>
              </w:rPr>
              <w:t>Pettett</w:t>
            </w:r>
            <w:proofErr w:type="spellEnd"/>
            <w:r>
              <w:rPr>
                <w:rFonts w:asciiTheme="minorHAnsi" w:hAnsiTheme="minorHAnsi" w:cs="Arial"/>
              </w:rPr>
              <w:t xml:space="preserve"> (Item2)</w:t>
            </w:r>
          </w:p>
          <w:p w:rsidR="00653DAA" w:rsidRDefault="00653DAA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653DAA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53DAA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Rod Dann (Item2)</w:t>
            </w:r>
          </w:p>
          <w:p w:rsidR="00653DAA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AA" w:rsidRDefault="00653DAA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Sarah Taylor (Item2)</w:t>
            </w:r>
          </w:p>
          <w:p w:rsidR="00653DAA" w:rsidRDefault="00653DAA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E57028" w:rsidRPr="007911E4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57028" w:rsidRDefault="00E57028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Jeff Fung (Item 1)</w:t>
            </w:r>
            <w:r>
              <w:rPr>
                <w:rFonts w:asciiTheme="minorHAnsi" w:hAnsiTheme="minorHAnsi" w:cs="Arial"/>
              </w:rPr>
              <w:br/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28" w:rsidRDefault="00B41080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Moya Tomlinson (Item 4)</w:t>
            </w:r>
          </w:p>
          <w:p w:rsidR="00B41080" w:rsidRDefault="00B41080" w:rsidP="00B41080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</w:tbl>
    <w:p w:rsidR="001B3471" w:rsidRPr="007911E4" w:rsidRDefault="001B3471" w:rsidP="001B3471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8D5C5A">
        <w:rPr>
          <w:rFonts w:ascii="Calibri" w:hAnsi="Calibri" w:cs="Arial"/>
        </w:rPr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1B3471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D5C5A" w:rsidRDefault="007B13EB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Julie Burke (Item 3)</w:t>
            </w:r>
          </w:p>
          <w:p w:rsidR="007B13EB" w:rsidRPr="00B244A2" w:rsidRDefault="00411B4F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Bureau of Meteorology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D3" w:rsidRDefault="00ED2E70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Simon </w:t>
            </w:r>
            <w:proofErr w:type="spellStart"/>
            <w:r>
              <w:rPr>
                <w:rFonts w:asciiTheme="minorHAnsi" w:hAnsiTheme="minorHAnsi" w:cs="Arial"/>
              </w:rPr>
              <w:t>Gossma</w:t>
            </w:r>
            <w:r w:rsidR="00DA4142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n</w:t>
            </w:r>
            <w:proofErr w:type="spellEnd"/>
            <w:r>
              <w:rPr>
                <w:rFonts w:asciiTheme="minorHAnsi" w:hAnsiTheme="minorHAnsi" w:cs="Arial"/>
              </w:rPr>
              <w:t xml:space="preserve"> (Item 5)</w:t>
            </w:r>
          </w:p>
          <w:p w:rsidR="00ED2E70" w:rsidRPr="008D5C5A" w:rsidRDefault="00ED2E70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Arrow Energy Pty Limited</w:t>
            </w:r>
          </w:p>
        </w:tc>
      </w:tr>
      <w:tr w:rsidR="00F94BDB" w:rsidRPr="007911E4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94BDB" w:rsidRDefault="00DA4142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F94BDB">
              <w:rPr>
                <w:rFonts w:asciiTheme="minorHAnsi" w:hAnsiTheme="minorHAnsi" w:cs="Arial"/>
              </w:rPr>
              <w:t>Mark Kennard (Item 4)</w:t>
            </w:r>
          </w:p>
          <w:p w:rsidR="00F94BDB" w:rsidRDefault="00F94BDB" w:rsidP="00FA14F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Australian Rivers Institute, Griffith University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B" w:rsidRDefault="00F94BDB" w:rsidP="00D1173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:rsidR="00411B4F" w:rsidRDefault="00411B4F" w:rsidP="001B3471">
      <w:pPr>
        <w:rPr>
          <w:rFonts w:ascii="Calibri" w:hAnsi="Calibri" w:cs="Arial"/>
        </w:rPr>
      </w:pPr>
    </w:p>
    <w:p w:rsidR="006D1C2F" w:rsidRDefault="001B3471" w:rsidP="00034434">
      <w:pPr>
        <w:rPr>
          <w:rFonts w:ascii="Calibri" w:hAnsi="Calibri" w:cs="Arial"/>
          <w:b/>
        </w:rPr>
      </w:pPr>
      <w:r w:rsidRPr="007911E4">
        <w:rPr>
          <w:rFonts w:ascii="Calibri" w:hAnsi="Calibri" w:cs="Arial"/>
        </w:rPr>
        <w:t xml:space="preserve">The meeting commenced at </w:t>
      </w:r>
      <w:r w:rsidR="00ED2E70">
        <w:rPr>
          <w:rFonts w:ascii="Calibri" w:hAnsi="Calibri" w:cs="Arial"/>
        </w:rPr>
        <w:t>1.</w:t>
      </w:r>
      <w:r w:rsidR="00D6111B">
        <w:rPr>
          <w:rFonts w:ascii="Calibri" w:hAnsi="Calibri" w:cs="Arial"/>
        </w:rPr>
        <w:t>15</w:t>
      </w:r>
      <w:r w:rsidR="00DA36BF">
        <w:rPr>
          <w:rFonts w:ascii="Calibri" w:hAnsi="Calibri" w:cs="Arial"/>
        </w:rPr>
        <w:t xml:space="preserve"> </w:t>
      </w:r>
      <w:r w:rsidR="00ED2E70">
        <w:rPr>
          <w:rFonts w:ascii="Calibri" w:hAnsi="Calibri" w:cs="Arial"/>
        </w:rPr>
        <w:t>pm</w:t>
      </w:r>
      <w:r w:rsidRPr="007911E4">
        <w:rPr>
          <w:rFonts w:ascii="Calibri" w:hAnsi="Calibri" w:cs="Arial"/>
        </w:rPr>
        <w:t xml:space="preserve"> on </w:t>
      </w:r>
      <w:r w:rsidR="00ED2E70">
        <w:rPr>
          <w:rFonts w:ascii="Calibri" w:hAnsi="Calibri" w:cs="Arial"/>
        </w:rPr>
        <w:t xml:space="preserve">1 August </w:t>
      </w:r>
      <w:r w:rsidRPr="007911E4">
        <w:rPr>
          <w:rFonts w:ascii="Calibri" w:hAnsi="Calibri" w:cs="Arial"/>
        </w:rPr>
        <w:t>201</w:t>
      </w:r>
      <w:r w:rsidR="0005454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  <w:r w:rsidR="006D1C2F">
        <w:rPr>
          <w:rFonts w:ascii="Calibri" w:hAnsi="Calibri" w:cs="Arial"/>
          <w:b/>
        </w:rPr>
        <w:br w:type="page"/>
      </w:r>
    </w:p>
    <w:p w:rsidR="001B3471" w:rsidRPr="007911E4" w:rsidRDefault="001B3471" w:rsidP="001B3471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lastRenderedPageBreak/>
        <w:t>1.</w:t>
      </w:r>
      <w:r w:rsidRPr="007911E4">
        <w:rPr>
          <w:rFonts w:ascii="Calibri" w:hAnsi="Calibri" w:cs="Arial"/>
          <w:b/>
        </w:rPr>
        <w:tab/>
        <w:t>Welcome and Introductions</w:t>
      </w:r>
    </w:p>
    <w:p w:rsidR="00054546" w:rsidRPr="007911E4" w:rsidRDefault="00054546" w:rsidP="00054546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The</w:t>
      </w:r>
      <w:r w:rsidR="00D03A4B">
        <w:rPr>
          <w:rFonts w:ascii="Calibri" w:hAnsi="Calibri" w:cs="Arial"/>
        </w:rPr>
        <w:t xml:space="preserve"> </w:t>
      </w:r>
      <w:r w:rsidR="001B3471" w:rsidRPr="007911E4">
        <w:rPr>
          <w:rFonts w:ascii="Calibri" w:hAnsi="Calibri" w:cs="Arial"/>
        </w:rPr>
        <w:t xml:space="preserve">Chair, </w:t>
      </w:r>
      <w:r>
        <w:rPr>
          <w:rFonts w:ascii="Calibri" w:hAnsi="Calibri" w:cs="Arial"/>
        </w:rPr>
        <w:t>Andrew Johnson</w:t>
      </w:r>
      <w:r w:rsidR="001B3471" w:rsidRPr="007911E4">
        <w:rPr>
          <w:rFonts w:ascii="Calibri" w:hAnsi="Calibri" w:cs="Arial"/>
        </w:rPr>
        <w:t>, welcomed members of the Independent Expert Scientific Committee on Coal Seam Gas and Large Coal Mining Development (IESC) to the meeting.</w:t>
      </w:r>
      <w:r w:rsidR="0050008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A</w:t>
      </w:r>
      <w:r w:rsidR="00DA36BF">
        <w:rPr>
          <w:rFonts w:ascii="Calibri" w:hAnsi="Calibri" w:cs="Arial"/>
        </w:rPr>
        <w:t>n a</w:t>
      </w:r>
      <w:r>
        <w:rPr>
          <w:rFonts w:ascii="Calibri" w:hAnsi="Calibri" w:cs="Arial"/>
        </w:rPr>
        <w:t>polog</w:t>
      </w:r>
      <w:r w:rsidR="00DA36BF">
        <w:rPr>
          <w:rFonts w:ascii="Calibri" w:hAnsi="Calibri" w:cs="Arial"/>
        </w:rPr>
        <w:t>y</w:t>
      </w:r>
      <w:r>
        <w:rPr>
          <w:rFonts w:ascii="Calibri" w:hAnsi="Calibri" w:cs="Arial"/>
        </w:rPr>
        <w:t xml:space="preserve"> w</w:t>
      </w:r>
      <w:r w:rsidR="00DA36BF">
        <w:rPr>
          <w:rFonts w:ascii="Calibri" w:hAnsi="Calibri" w:cs="Arial"/>
        </w:rPr>
        <w:t>as</w:t>
      </w:r>
      <w:r>
        <w:rPr>
          <w:rFonts w:ascii="Calibri" w:hAnsi="Calibri" w:cs="Arial"/>
        </w:rPr>
        <w:t xml:space="preserve"> received from </w:t>
      </w:r>
      <w:r w:rsidR="0050008F" w:rsidRPr="007911E4">
        <w:rPr>
          <w:rFonts w:ascii="Calibri" w:hAnsi="Calibri" w:cs="Arial"/>
        </w:rPr>
        <w:t xml:space="preserve">Dr </w:t>
      </w:r>
      <w:r w:rsidR="00ED2E70">
        <w:rPr>
          <w:rFonts w:ascii="Calibri" w:hAnsi="Calibri" w:cs="Arial"/>
        </w:rPr>
        <w:t>Ian Prosser</w:t>
      </w:r>
      <w:r>
        <w:rPr>
          <w:rFonts w:ascii="Calibri" w:hAnsi="Calibri" w:cs="Arial"/>
        </w:rPr>
        <w:t>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 xml:space="preserve">1.1 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:rsidR="00FA14F7" w:rsidRPr="007911E4" w:rsidRDefault="00FA14F7" w:rsidP="00FA14F7">
      <w:pPr>
        <w:spacing w:after="120"/>
        <w:ind w:left="425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:rsidR="00FA14F7" w:rsidRPr="00ED2E70" w:rsidRDefault="00FA14F7" w:rsidP="00FA14F7">
      <w:pPr>
        <w:tabs>
          <w:tab w:val="left" w:pos="426"/>
          <w:tab w:val="left" w:pos="567"/>
        </w:tabs>
        <w:spacing w:before="120" w:after="120"/>
        <w:ind w:left="426"/>
        <w:rPr>
          <w:rFonts w:asciiTheme="minorHAnsi" w:hAnsiTheme="minorHAnsi" w:cs="Arial"/>
          <w:i/>
        </w:rPr>
      </w:pPr>
      <w:r w:rsidRPr="007911E4">
        <w:rPr>
          <w:rFonts w:asciiTheme="minorHAnsi" w:hAnsiTheme="minorHAnsi" w:cs="Arial"/>
        </w:rPr>
        <w:t xml:space="preserve">Before the meeting commenced, IESC members completed the Meeting Specific </w:t>
      </w:r>
      <w:r w:rsidRPr="00ED2E70">
        <w:rPr>
          <w:rFonts w:asciiTheme="minorHAnsi" w:hAnsiTheme="minorHAnsi" w:cs="Arial"/>
        </w:rPr>
        <w:t xml:space="preserve">Declaration of Interest. The determinations recorded at this meeting are available at </w:t>
      </w:r>
      <w:r w:rsidRPr="00ED2E70">
        <w:rPr>
          <w:rFonts w:asciiTheme="minorHAnsi" w:hAnsiTheme="minorHAnsi" w:cs="Arial"/>
          <w:i/>
        </w:rPr>
        <w:t>Attachment A.</w:t>
      </w:r>
    </w:p>
    <w:p w:rsidR="00FA14F7" w:rsidRPr="00ED2E70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1.3</w:t>
      </w:r>
      <w:r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Confirmation of agenda</w:t>
      </w:r>
    </w:p>
    <w:p w:rsidR="00FA14F7" w:rsidRPr="00ED2E70" w:rsidRDefault="00FA14F7" w:rsidP="00FA14F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ED2E70">
        <w:rPr>
          <w:rFonts w:ascii="Calibri" w:hAnsi="Calibri" w:cs="Arial"/>
        </w:rPr>
        <w:t>The IESC en</w:t>
      </w:r>
      <w:r w:rsidR="00054546" w:rsidRPr="00ED2E70">
        <w:rPr>
          <w:rFonts w:ascii="Calibri" w:hAnsi="Calibri" w:cs="Arial"/>
        </w:rPr>
        <w:t>dorsed the agenda for Meeting 3</w:t>
      </w:r>
      <w:r w:rsidR="00ED2E70" w:rsidRPr="00ED2E70">
        <w:rPr>
          <w:rFonts w:ascii="Calibri" w:hAnsi="Calibri" w:cs="Arial"/>
        </w:rPr>
        <w:t>7</w:t>
      </w:r>
      <w:r w:rsidRPr="00ED2E70">
        <w:rPr>
          <w:rFonts w:ascii="Calibri" w:hAnsi="Calibri" w:cs="Arial"/>
        </w:rPr>
        <w:t xml:space="preserve">.  </w:t>
      </w:r>
    </w:p>
    <w:p w:rsidR="00504EB9" w:rsidRPr="00ED2E70" w:rsidRDefault="00504EB9" w:rsidP="00504EB9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1.4</w:t>
      </w:r>
      <w:r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Action items</w:t>
      </w:r>
    </w:p>
    <w:p w:rsidR="00504EB9" w:rsidRPr="005721FE" w:rsidRDefault="00504EB9" w:rsidP="00504EB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5D6132">
        <w:rPr>
          <w:rFonts w:ascii="Calibri" w:hAnsi="Calibri" w:cs="Arial"/>
        </w:rPr>
        <w:t>Completed items were noted. A</w:t>
      </w:r>
      <w:r w:rsidR="000B4565">
        <w:rPr>
          <w:rFonts w:ascii="Calibri" w:hAnsi="Calibri" w:cs="Arial"/>
        </w:rPr>
        <w:t xml:space="preserve"> number of follow-up items were listed on the agenda for later meetings</w:t>
      </w:r>
      <w:r w:rsidRPr="005721FE">
        <w:rPr>
          <w:rFonts w:ascii="Calibri" w:hAnsi="Calibri" w:cs="Arial"/>
        </w:rPr>
        <w:t>.</w:t>
      </w:r>
    </w:p>
    <w:p w:rsidR="00504EB9" w:rsidRPr="005D6132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5D6132">
        <w:rPr>
          <w:rFonts w:ascii="Calibri" w:hAnsi="Calibri" w:cs="Arial"/>
        </w:rPr>
        <w:t>1.5</w:t>
      </w:r>
      <w:r w:rsidRPr="005D6132">
        <w:rPr>
          <w:rFonts w:ascii="Calibri" w:hAnsi="Calibri" w:cs="Arial"/>
        </w:rPr>
        <w:tab/>
      </w:r>
      <w:r w:rsidRPr="005D6132">
        <w:rPr>
          <w:rFonts w:ascii="Calibri" w:hAnsi="Calibri" w:cs="Arial"/>
          <w:u w:val="single"/>
        </w:rPr>
        <w:t>Confirmation of out-of-session decisions</w:t>
      </w:r>
    </w:p>
    <w:p w:rsidR="008B7F15" w:rsidRPr="005D6132" w:rsidRDefault="00504EB9" w:rsidP="00D02512">
      <w:pPr>
        <w:tabs>
          <w:tab w:val="left" w:pos="426"/>
        </w:tabs>
        <w:spacing w:after="120"/>
        <w:ind w:left="426"/>
        <w:rPr>
          <w:rFonts w:asciiTheme="minorHAnsi" w:hAnsiTheme="minorHAnsi"/>
        </w:rPr>
      </w:pPr>
      <w:r w:rsidRPr="005D6132">
        <w:rPr>
          <w:rFonts w:ascii="Calibri" w:hAnsi="Calibri" w:cs="Arial"/>
        </w:rPr>
        <w:t xml:space="preserve">The Chair noted </w:t>
      </w:r>
      <w:r w:rsidR="00D02512" w:rsidRPr="005D6132">
        <w:rPr>
          <w:rFonts w:ascii="Calibri" w:hAnsi="Calibri" w:cs="Arial"/>
        </w:rPr>
        <w:t xml:space="preserve">the minutes for the IESC’s </w:t>
      </w:r>
      <w:r w:rsidR="00A91F4D">
        <w:rPr>
          <w:rFonts w:ascii="Calibri" w:hAnsi="Calibri" w:cs="Arial"/>
        </w:rPr>
        <w:t>thirty sixth</w:t>
      </w:r>
      <w:r w:rsidR="00D02512" w:rsidRPr="005D6132">
        <w:rPr>
          <w:rFonts w:ascii="Calibri" w:hAnsi="Calibri" w:cs="Arial"/>
        </w:rPr>
        <w:t xml:space="preserve"> meeting on 23 June were endorsed </w:t>
      </w:r>
      <w:r w:rsidR="008D4728">
        <w:rPr>
          <w:rFonts w:ascii="Calibri" w:hAnsi="Calibri" w:cs="Arial"/>
        </w:rPr>
        <w:t>and published out of session</w:t>
      </w:r>
      <w:r w:rsidR="00D02512" w:rsidRPr="005D6132">
        <w:rPr>
          <w:rFonts w:ascii="Calibri" w:hAnsi="Calibri" w:cs="Arial"/>
        </w:rPr>
        <w:t>.</w:t>
      </w:r>
    </w:p>
    <w:p w:rsidR="00504EB9" w:rsidRPr="00ED2E70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1.6</w:t>
      </w:r>
      <w:r w:rsidR="001F4BAE"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Correspondence</w:t>
      </w:r>
    </w:p>
    <w:p w:rsidR="00411B4F" w:rsidRDefault="00504EB9" w:rsidP="00D710DD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 w:rsidRPr="00ED2E70">
        <w:rPr>
          <w:rFonts w:ascii="Calibri" w:hAnsi="Calibri" w:cs="Arial"/>
        </w:rPr>
        <w:t xml:space="preserve">The IESC </w:t>
      </w:r>
      <w:r w:rsidRPr="0000186C">
        <w:rPr>
          <w:rFonts w:ascii="Calibri" w:hAnsi="Calibri" w:cs="Arial"/>
        </w:rPr>
        <w:t xml:space="preserve">noted the </w:t>
      </w:r>
      <w:r w:rsidR="00F416ED" w:rsidRPr="0000186C">
        <w:rPr>
          <w:rFonts w:ascii="Calibri" w:hAnsi="Calibri" w:cs="Arial"/>
        </w:rPr>
        <w:t xml:space="preserve">status of correspondence to </w:t>
      </w:r>
      <w:r w:rsidR="000B4565">
        <w:rPr>
          <w:rFonts w:ascii="Calibri" w:hAnsi="Calibri" w:cs="Arial"/>
        </w:rPr>
        <w:t>3</w:t>
      </w:r>
      <w:r w:rsidR="0054102B" w:rsidRPr="0000186C">
        <w:rPr>
          <w:rFonts w:ascii="Calibri" w:hAnsi="Calibri" w:cs="Arial"/>
        </w:rPr>
        <w:t xml:space="preserve">1 </w:t>
      </w:r>
      <w:r w:rsidR="000B4565">
        <w:rPr>
          <w:rFonts w:ascii="Calibri" w:hAnsi="Calibri" w:cs="Arial"/>
        </w:rPr>
        <w:t>July</w:t>
      </w:r>
      <w:r w:rsidRPr="0000186C">
        <w:rPr>
          <w:rFonts w:ascii="Calibri" w:hAnsi="Calibri" w:cs="Arial"/>
        </w:rPr>
        <w:t xml:space="preserve"> 201</w:t>
      </w:r>
      <w:r w:rsidR="005C18EC" w:rsidRPr="0000186C">
        <w:rPr>
          <w:rFonts w:ascii="Calibri" w:hAnsi="Calibri" w:cs="Arial"/>
        </w:rPr>
        <w:t>6</w:t>
      </w:r>
      <w:r w:rsidRPr="0000186C">
        <w:rPr>
          <w:rFonts w:ascii="Calibri" w:hAnsi="Calibri" w:cs="Arial"/>
        </w:rPr>
        <w:t>.</w:t>
      </w:r>
      <w:r w:rsidR="0000186C">
        <w:rPr>
          <w:rFonts w:ascii="Calibri" w:hAnsi="Calibri" w:cs="Arial"/>
        </w:rPr>
        <w:t xml:space="preserve"> </w:t>
      </w:r>
      <w:r w:rsidR="0000186C" w:rsidRPr="0000186C">
        <w:rPr>
          <w:rFonts w:ascii="Calibri" w:hAnsi="Calibri" w:cs="Arial"/>
        </w:rPr>
        <w:t>Th</w:t>
      </w:r>
      <w:r w:rsidR="0000186C" w:rsidRPr="0000186C">
        <w:rPr>
          <w:rFonts w:asciiTheme="minorHAnsi" w:hAnsiTheme="minorHAnsi" w:cs="Arial"/>
        </w:rPr>
        <w:t xml:space="preserve">e Chair updated the IESC on his recent </w:t>
      </w:r>
      <w:r w:rsidR="006D1C2F">
        <w:rPr>
          <w:rFonts w:asciiTheme="minorHAnsi" w:hAnsiTheme="minorHAnsi" w:cs="Arial"/>
        </w:rPr>
        <w:t>meetings with</w:t>
      </w:r>
      <w:r w:rsidR="0000186C">
        <w:rPr>
          <w:rFonts w:asciiTheme="minorHAnsi" w:hAnsiTheme="minorHAnsi" w:cs="Arial"/>
        </w:rPr>
        <w:t xml:space="preserve"> </w:t>
      </w:r>
      <w:r w:rsidR="0000186C" w:rsidRPr="0000186C">
        <w:rPr>
          <w:rFonts w:ascii="Calibri" w:hAnsi="Calibri" w:cs="Arial"/>
        </w:rPr>
        <w:t xml:space="preserve">environmental non-government organisations, and </w:t>
      </w:r>
      <w:r w:rsidR="005D6132" w:rsidRPr="0000186C">
        <w:rPr>
          <w:rFonts w:ascii="Calibri" w:hAnsi="Calibri" w:cs="Arial"/>
        </w:rPr>
        <w:t>noted</w:t>
      </w:r>
      <w:r w:rsidR="0000186C">
        <w:rPr>
          <w:rFonts w:ascii="Calibri" w:hAnsi="Calibri" w:cs="Arial"/>
        </w:rPr>
        <w:t xml:space="preserve"> the</w:t>
      </w:r>
      <w:r w:rsidR="005D6132" w:rsidRPr="0000186C">
        <w:rPr>
          <w:rFonts w:ascii="Calibri" w:hAnsi="Calibri" w:cs="Arial"/>
        </w:rPr>
        <w:t xml:space="preserve"> letters sent thanking them for their time.</w:t>
      </w:r>
    </w:p>
    <w:p w:rsidR="000B4565" w:rsidRPr="000A082D" w:rsidRDefault="000B4565" w:rsidP="000B4565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0A082D">
        <w:rPr>
          <w:rFonts w:ascii="Calibri" w:hAnsi="Calibri" w:cs="Arial"/>
        </w:rPr>
        <w:t>1.7</w:t>
      </w:r>
      <w:r w:rsidRPr="000A082D">
        <w:rPr>
          <w:rFonts w:ascii="Calibri" w:hAnsi="Calibri" w:cs="Arial"/>
        </w:rPr>
        <w:tab/>
      </w:r>
      <w:r w:rsidRPr="000A082D">
        <w:rPr>
          <w:rFonts w:ascii="Calibri" w:hAnsi="Calibri" w:cs="Arial"/>
          <w:u w:val="single"/>
        </w:rPr>
        <w:t>Environmental scan</w:t>
      </w:r>
    </w:p>
    <w:p w:rsidR="000B4565" w:rsidRPr="000A082D" w:rsidRDefault="000B4565" w:rsidP="000B4565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0A082D">
        <w:rPr>
          <w:rFonts w:ascii="Calibri" w:hAnsi="Calibri" w:cs="Arial"/>
        </w:rPr>
        <w:t xml:space="preserve">The Office of Water Science provided an update on </w:t>
      </w:r>
      <w:r>
        <w:rPr>
          <w:rFonts w:ascii="Calibri" w:hAnsi="Calibri" w:cs="Arial"/>
        </w:rPr>
        <w:t xml:space="preserve">policy and other </w:t>
      </w:r>
      <w:r w:rsidRPr="000A082D">
        <w:rPr>
          <w:rFonts w:ascii="Calibri" w:hAnsi="Calibri" w:cs="Arial"/>
        </w:rPr>
        <w:t>developments since the June</w:t>
      </w:r>
      <w:r>
        <w:rPr>
          <w:rFonts w:ascii="Calibri" w:hAnsi="Calibri" w:cs="Arial"/>
        </w:rPr>
        <w:t xml:space="preserve"> 2016</w:t>
      </w:r>
      <w:r w:rsidRPr="000A082D">
        <w:rPr>
          <w:rFonts w:ascii="Calibri" w:hAnsi="Calibri" w:cs="Arial"/>
        </w:rPr>
        <w:t xml:space="preserve"> IESC meeting, including: </w:t>
      </w:r>
    </w:p>
    <w:p w:rsidR="000B4565" w:rsidRPr="000A082D" w:rsidRDefault="000B4565" w:rsidP="000B4565">
      <w:pPr>
        <w:pStyle w:val="ListBullet"/>
        <w:rPr>
          <w:rFonts w:asciiTheme="minorHAnsi" w:hAnsiTheme="minorHAnsi" w:cs="Arial"/>
        </w:rPr>
      </w:pPr>
      <w:r w:rsidRPr="000A082D">
        <w:rPr>
          <w:rFonts w:asciiTheme="minorHAnsi" w:hAnsiTheme="minorHAnsi"/>
        </w:rPr>
        <w:t xml:space="preserve">the </w:t>
      </w:r>
      <w:r w:rsidR="00DA36BF">
        <w:rPr>
          <w:rFonts w:asciiTheme="minorHAnsi" w:hAnsiTheme="minorHAnsi"/>
        </w:rPr>
        <w:t>Australian Government Administrative Arrangements Order</w:t>
      </w:r>
      <w:r w:rsidRPr="000A082D">
        <w:rPr>
          <w:rFonts w:asciiTheme="minorHAnsi" w:hAnsiTheme="minorHAnsi"/>
        </w:rPr>
        <w:t xml:space="preserve"> to incorporate </w:t>
      </w:r>
      <w:r w:rsidR="00FF4F3E" w:rsidRPr="00FF4F3E">
        <w:rPr>
          <w:rFonts w:asciiTheme="minorHAnsi" w:hAnsiTheme="minorHAnsi"/>
        </w:rPr>
        <w:t>energy policy, the national energy market</w:t>
      </w:r>
      <w:r w:rsidR="00B83A77">
        <w:rPr>
          <w:rFonts w:asciiTheme="minorHAnsi" w:hAnsiTheme="minorHAnsi"/>
        </w:rPr>
        <w:t xml:space="preserve"> (including electricity and gas),</w:t>
      </w:r>
      <w:r w:rsidR="00FF4F3E" w:rsidRPr="00FF4F3E">
        <w:rPr>
          <w:rFonts w:asciiTheme="minorHAnsi" w:hAnsiTheme="minorHAnsi"/>
        </w:rPr>
        <w:t xml:space="preserve"> and energy efficiency</w:t>
      </w:r>
      <w:r w:rsidR="00FF4F3E">
        <w:rPr>
          <w:rFonts w:asciiTheme="minorHAnsi" w:hAnsiTheme="minorHAnsi"/>
        </w:rPr>
        <w:t xml:space="preserve"> responsibilities </w:t>
      </w:r>
      <w:r w:rsidRPr="000A082D">
        <w:rPr>
          <w:rFonts w:asciiTheme="minorHAnsi" w:hAnsiTheme="minorHAnsi"/>
        </w:rPr>
        <w:t xml:space="preserve">into the </w:t>
      </w:r>
      <w:r w:rsidR="00DA36BF">
        <w:rPr>
          <w:rFonts w:asciiTheme="minorHAnsi" w:hAnsiTheme="minorHAnsi"/>
        </w:rPr>
        <w:t>new Department</w:t>
      </w:r>
      <w:r w:rsidR="00DA36BF" w:rsidRPr="000A082D">
        <w:rPr>
          <w:rFonts w:asciiTheme="minorHAnsi" w:hAnsiTheme="minorHAnsi"/>
        </w:rPr>
        <w:t xml:space="preserve"> </w:t>
      </w:r>
      <w:r w:rsidR="00DA36BF">
        <w:rPr>
          <w:rFonts w:asciiTheme="minorHAnsi" w:hAnsiTheme="minorHAnsi"/>
        </w:rPr>
        <w:t>of the E</w:t>
      </w:r>
      <w:r w:rsidRPr="000A082D">
        <w:rPr>
          <w:rFonts w:asciiTheme="minorHAnsi" w:hAnsiTheme="minorHAnsi"/>
        </w:rPr>
        <w:t>nvironment</w:t>
      </w:r>
      <w:r w:rsidR="00DA36BF">
        <w:rPr>
          <w:rFonts w:asciiTheme="minorHAnsi" w:hAnsiTheme="minorHAnsi"/>
        </w:rPr>
        <w:t xml:space="preserve"> and Energy</w:t>
      </w:r>
      <w:r w:rsidRPr="000A082D">
        <w:rPr>
          <w:rFonts w:asciiTheme="minorHAnsi" w:hAnsiTheme="minorHAnsi"/>
        </w:rPr>
        <w:t>, and the ap</w:t>
      </w:r>
      <w:r>
        <w:rPr>
          <w:rFonts w:asciiTheme="minorHAnsi" w:hAnsiTheme="minorHAnsi"/>
        </w:rPr>
        <w:t>pointment of the Hon Josh </w:t>
      </w:r>
      <w:proofErr w:type="spellStart"/>
      <w:r w:rsidRPr="000A082D">
        <w:rPr>
          <w:rFonts w:asciiTheme="minorHAnsi" w:hAnsiTheme="minorHAnsi"/>
        </w:rPr>
        <w:t>Frydenberg</w:t>
      </w:r>
      <w:proofErr w:type="spellEnd"/>
      <w:r w:rsidRPr="000A082D">
        <w:rPr>
          <w:rFonts w:asciiTheme="minorHAnsi" w:hAnsiTheme="minorHAnsi"/>
        </w:rPr>
        <w:t xml:space="preserve"> MP as Minister for the </w:t>
      </w:r>
      <w:r>
        <w:rPr>
          <w:rFonts w:asciiTheme="minorHAnsi" w:hAnsiTheme="minorHAnsi"/>
        </w:rPr>
        <w:t>Environment and Energy;</w:t>
      </w:r>
    </w:p>
    <w:p w:rsidR="000B4565" w:rsidRDefault="000B4565" w:rsidP="000B4565">
      <w:pPr>
        <w:pStyle w:val="ListBulle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release of the Queensland Government’s first exploration forward plan for the resources sector; and</w:t>
      </w:r>
    </w:p>
    <w:p w:rsidR="000B4565" w:rsidRPr="0000186C" w:rsidRDefault="000B4565" w:rsidP="000B4565">
      <w:pPr>
        <w:pStyle w:val="ListBullet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the</w:t>
      </w:r>
      <w:proofErr w:type="gramEnd"/>
      <w:r>
        <w:rPr>
          <w:rFonts w:asciiTheme="minorHAnsi" w:hAnsiTheme="minorHAnsi" w:cs="Arial"/>
        </w:rPr>
        <w:t xml:space="preserve"> establishment of New South Wales Community Benefits Fund.</w:t>
      </w:r>
    </w:p>
    <w:p w:rsidR="000B4565" w:rsidRPr="005721FE" w:rsidRDefault="000B4565" w:rsidP="000B4565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5721FE">
        <w:rPr>
          <w:rFonts w:ascii="Calibri" w:hAnsi="Calibri" w:cs="Arial"/>
        </w:rPr>
        <w:t>1.8</w:t>
      </w:r>
      <w:r w:rsidRPr="005721FE">
        <w:rPr>
          <w:rFonts w:ascii="Calibri" w:hAnsi="Calibri" w:cs="Arial"/>
        </w:rPr>
        <w:tab/>
      </w:r>
      <w:r w:rsidRPr="005721FE">
        <w:rPr>
          <w:rFonts w:ascii="Calibri" w:hAnsi="Calibri" w:cs="Arial"/>
          <w:u w:val="single"/>
        </w:rPr>
        <w:t>Forward Planning Agenda</w:t>
      </w:r>
    </w:p>
    <w:p w:rsidR="000B4565" w:rsidRPr="005721FE" w:rsidRDefault="000B4565" w:rsidP="000B4565">
      <w:pPr>
        <w:tabs>
          <w:tab w:val="left" w:pos="426"/>
        </w:tabs>
        <w:spacing w:before="120"/>
        <w:ind w:left="426"/>
        <w:rPr>
          <w:rFonts w:ascii="Calibri" w:hAnsi="Calibri" w:cs="Arial"/>
        </w:rPr>
      </w:pPr>
      <w:r w:rsidRPr="005721FE">
        <w:rPr>
          <w:rFonts w:ascii="Calibri" w:hAnsi="Calibri" w:cs="Arial"/>
        </w:rPr>
        <w:t xml:space="preserve">The IESC noted the forward planning agenda and items due for consideration through to December 2016. It was agreed the next meeting would be scheduled for </w:t>
      </w:r>
    </w:p>
    <w:p w:rsidR="000B4565" w:rsidRPr="00F6607E" w:rsidRDefault="000B4565" w:rsidP="000B4565">
      <w:pPr>
        <w:tabs>
          <w:tab w:val="left" w:pos="426"/>
        </w:tabs>
        <w:ind w:left="426"/>
        <w:rPr>
          <w:rFonts w:ascii="Calibri" w:hAnsi="Calibri" w:cs="Arial"/>
        </w:rPr>
      </w:pPr>
      <w:r w:rsidRPr="005721FE">
        <w:rPr>
          <w:rFonts w:ascii="Calibri" w:hAnsi="Calibri" w:cs="Arial"/>
        </w:rPr>
        <w:t xml:space="preserve">31 August – 1 September 2016. </w:t>
      </w:r>
    </w:p>
    <w:p w:rsidR="000B4565" w:rsidRDefault="000B4565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FA14F7" w:rsidRDefault="005E0D07" w:rsidP="0054102B">
      <w:pPr>
        <w:tabs>
          <w:tab w:val="left" w:pos="426"/>
        </w:tabs>
        <w:spacing w:before="240" w:after="120"/>
        <w:rPr>
          <w:rFonts w:ascii="Calibri" w:hAnsi="Calibri" w:cs="Arial"/>
        </w:rPr>
      </w:pPr>
      <w:r w:rsidRPr="00562AC6">
        <w:rPr>
          <w:rFonts w:ascii="Calibri" w:hAnsi="Calibri" w:cs="Arial"/>
          <w:b/>
        </w:rPr>
        <w:lastRenderedPageBreak/>
        <w:t>2.</w:t>
      </w:r>
      <w:r w:rsidR="001F4BAE" w:rsidRPr="00562AC6">
        <w:rPr>
          <w:rFonts w:ascii="Calibri" w:hAnsi="Calibri" w:cs="Arial"/>
          <w:b/>
        </w:rPr>
        <w:tab/>
      </w:r>
      <w:r w:rsidRPr="00562AC6">
        <w:rPr>
          <w:rFonts w:ascii="Calibri" w:hAnsi="Calibri" w:cs="Arial"/>
          <w:b/>
        </w:rPr>
        <w:t>Advice on projects referred by governments</w:t>
      </w:r>
    </w:p>
    <w:p w:rsidR="00562AC6" w:rsidRPr="00562AC6" w:rsidRDefault="00562AC6" w:rsidP="0041600F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2.1</w:t>
      </w:r>
      <w:r>
        <w:rPr>
          <w:rFonts w:ascii="Calibri" w:hAnsi="Calibri" w:cs="Arial"/>
        </w:rPr>
        <w:tab/>
      </w:r>
      <w:r>
        <w:rPr>
          <w:rFonts w:ascii="Calibri" w:hAnsi="Calibri" w:cs="Arial"/>
          <w:u w:val="single"/>
        </w:rPr>
        <w:t xml:space="preserve">Advice on South </w:t>
      </w:r>
      <w:proofErr w:type="spellStart"/>
      <w:r>
        <w:rPr>
          <w:rFonts w:ascii="Calibri" w:hAnsi="Calibri" w:cs="Arial"/>
          <w:u w:val="single"/>
        </w:rPr>
        <w:t>Wambo</w:t>
      </w:r>
      <w:proofErr w:type="spellEnd"/>
      <w:r>
        <w:rPr>
          <w:rFonts w:ascii="Calibri" w:hAnsi="Calibri" w:cs="Arial"/>
          <w:u w:val="single"/>
        </w:rPr>
        <w:t xml:space="preserve"> Underground Mine Extension</w:t>
      </w:r>
    </w:p>
    <w:p w:rsidR="00562AC6" w:rsidRPr="00562AC6" w:rsidRDefault="00562AC6" w:rsidP="00F94BD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received a joint request for advice from the Australian Government </w:t>
      </w:r>
      <w:r w:rsidR="001A77A4">
        <w:rPr>
          <w:rFonts w:ascii="Calibri" w:hAnsi="Calibri" w:cs="Arial"/>
        </w:rPr>
        <w:t xml:space="preserve">Department of the Environment and Energy </w:t>
      </w:r>
      <w:r>
        <w:rPr>
          <w:rFonts w:ascii="Calibri" w:hAnsi="Calibri" w:cs="Arial"/>
        </w:rPr>
        <w:t>and the New South Wales Department of Planning and Environment to provi</w:t>
      </w:r>
      <w:r w:rsidR="00E83979">
        <w:rPr>
          <w:rFonts w:ascii="Calibri" w:hAnsi="Calibri" w:cs="Arial"/>
        </w:rPr>
        <w:t xml:space="preserve">de advice on the </w:t>
      </w:r>
      <w:proofErr w:type="spellStart"/>
      <w:r w:rsidR="00E83979">
        <w:rPr>
          <w:rFonts w:ascii="Calibri" w:hAnsi="Calibri" w:cs="Arial"/>
        </w:rPr>
        <w:t>Wambo</w:t>
      </w:r>
      <w:proofErr w:type="spellEnd"/>
      <w:r w:rsidR="00E83979">
        <w:rPr>
          <w:rFonts w:ascii="Calibri" w:hAnsi="Calibri" w:cs="Arial"/>
        </w:rPr>
        <w:t xml:space="preserve"> Coal Mine</w:t>
      </w:r>
      <w:r>
        <w:rPr>
          <w:rFonts w:ascii="Calibri" w:hAnsi="Calibri" w:cs="Arial"/>
        </w:rPr>
        <w:t xml:space="preserve"> Modification Project</w:t>
      </w:r>
      <w:r w:rsidR="00E83979">
        <w:rPr>
          <w:rFonts w:ascii="Calibri" w:hAnsi="Calibri" w:cs="Arial"/>
        </w:rPr>
        <w:t xml:space="preserve"> in New South Wales</w:t>
      </w:r>
      <w:r>
        <w:rPr>
          <w:rFonts w:ascii="Calibri" w:hAnsi="Calibri" w:cs="Arial"/>
        </w:rPr>
        <w:t xml:space="preserve">. </w:t>
      </w:r>
      <w:r w:rsidRPr="00562AC6">
        <w:rPr>
          <w:rFonts w:ascii="Calibri" w:hAnsi="Calibri" w:cs="Arial"/>
        </w:rPr>
        <w:t xml:space="preserve">The proposal is located in the Upper Hunter Valley region. Wollemi National Park lies to the west and south of the project. </w:t>
      </w:r>
    </w:p>
    <w:p w:rsidR="00562AC6" w:rsidRDefault="00562AC6" w:rsidP="00F94BD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562AC6">
        <w:rPr>
          <w:rFonts w:ascii="Calibri" w:hAnsi="Calibri" w:cs="Arial"/>
        </w:rPr>
        <w:t xml:space="preserve">The proposal is a modification to the existing South </w:t>
      </w:r>
      <w:proofErr w:type="spellStart"/>
      <w:r w:rsidRPr="00562AC6">
        <w:rPr>
          <w:rFonts w:ascii="Calibri" w:hAnsi="Calibri" w:cs="Arial"/>
        </w:rPr>
        <w:t>Wambo</w:t>
      </w:r>
      <w:proofErr w:type="spellEnd"/>
      <w:r w:rsidRPr="00562AC6">
        <w:rPr>
          <w:rFonts w:ascii="Calibri" w:hAnsi="Calibri" w:cs="Arial"/>
        </w:rPr>
        <w:t xml:space="preserve"> Underground Mine layout, approved in 2003 prior to the introduction of the </w:t>
      </w:r>
      <w:r w:rsidR="00B83A77">
        <w:rPr>
          <w:rFonts w:ascii="Calibri" w:hAnsi="Calibri" w:cs="Arial"/>
        </w:rPr>
        <w:t>EPBC Act’s “</w:t>
      </w:r>
      <w:r w:rsidRPr="00562AC6">
        <w:rPr>
          <w:rFonts w:ascii="Calibri" w:hAnsi="Calibri" w:cs="Arial"/>
        </w:rPr>
        <w:t>Water Trigger</w:t>
      </w:r>
      <w:r w:rsidR="00B83A77">
        <w:rPr>
          <w:rFonts w:ascii="Calibri" w:hAnsi="Calibri" w:cs="Arial"/>
        </w:rPr>
        <w:t>”</w:t>
      </w:r>
      <w:r w:rsidRPr="00562AC6">
        <w:rPr>
          <w:rFonts w:ascii="Calibri" w:hAnsi="Calibri" w:cs="Arial"/>
        </w:rPr>
        <w:t xml:space="preserve">. The proposal will include: the realignment and extension of longwall panels within the Woodlands Hill and </w:t>
      </w:r>
      <w:proofErr w:type="spellStart"/>
      <w:r w:rsidRPr="00562AC6">
        <w:rPr>
          <w:rFonts w:ascii="Calibri" w:hAnsi="Calibri" w:cs="Arial"/>
        </w:rPr>
        <w:t>Arrowfield</w:t>
      </w:r>
      <w:proofErr w:type="spellEnd"/>
      <w:r w:rsidRPr="00562AC6">
        <w:rPr>
          <w:rFonts w:ascii="Calibri" w:hAnsi="Calibri" w:cs="Arial"/>
        </w:rPr>
        <w:t xml:space="preserve"> Seams; an increase to the surface development area compared to the approved mine layout; extension of the approved open cut ope</w:t>
      </w:r>
      <w:r w:rsidR="00007F7D">
        <w:rPr>
          <w:rFonts w:ascii="Calibri" w:hAnsi="Calibri" w:cs="Arial"/>
        </w:rPr>
        <w:t>rations by three</w:t>
      </w:r>
      <w:r w:rsidRPr="00562AC6">
        <w:rPr>
          <w:rFonts w:ascii="Calibri" w:hAnsi="Calibri" w:cs="Arial"/>
        </w:rPr>
        <w:t xml:space="preserve"> years; and extension of the app</w:t>
      </w:r>
      <w:r w:rsidR="00007F7D">
        <w:rPr>
          <w:rFonts w:ascii="Calibri" w:hAnsi="Calibri" w:cs="Arial"/>
        </w:rPr>
        <w:t>roved underground mine life by seven</w:t>
      </w:r>
      <w:r w:rsidRPr="00562AC6">
        <w:rPr>
          <w:rFonts w:ascii="Calibri" w:hAnsi="Calibri" w:cs="Arial"/>
        </w:rPr>
        <w:t xml:space="preserve"> years. </w:t>
      </w:r>
    </w:p>
    <w:p w:rsidR="00007F7D" w:rsidRPr="00F1714D" w:rsidRDefault="00007F7D" w:rsidP="00F94BD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Pr="00F1714D">
        <w:rPr>
          <w:rFonts w:ascii="Calibri" w:hAnsi="Calibri" w:cs="Arial"/>
        </w:rPr>
        <w:t>IESC reviewed and discussed the information provided</w:t>
      </w:r>
      <w:r w:rsidR="0097382F">
        <w:rPr>
          <w:rFonts w:ascii="Calibri" w:hAnsi="Calibri" w:cs="Arial"/>
        </w:rPr>
        <w:t xml:space="preserve"> and considered the key potential impacts arising from the proposal as follows:</w:t>
      </w:r>
    </w:p>
    <w:p w:rsidR="0097382F" w:rsidRPr="0097382F" w:rsidRDefault="0097382F" w:rsidP="0097382F">
      <w:pPr>
        <w:pStyle w:val="ListBullet"/>
        <w:autoSpaceDE w:val="0"/>
        <w:autoSpaceDN w:val="0"/>
        <w:adjustRightInd w:val="0"/>
        <w:rPr>
          <w:rFonts w:asciiTheme="minorHAnsi" w:eastAsia="Arial" w:hAnsiTheme="minorHAnsi"/>
        </w:rPr>
      </w:pPr>
      <w:r w:rsidRPr="0097382F">
        <w:rPr>
          <w:rFonts w:asciiTheme="minorHAnsi" w:eastAsia="Arial" w:hAnsiTheme="minorHAnsi"/>
        </w:rPr>
        <w:t xml:space="preserve">Altered hydrology within surface water features due to subsidence, cracking and ponding, groundwater drawdown and </w:t>
      </w:r>
      <w:r w:rsidRPr="0097382F">
        <w:rPr>
          <w:rFonts w:asciiTheme="minorHAnsi" w:hAnsiTheme="minorHAnsi"/>
        </w:rPr>
        <w:t xml:space="preserve">potential leakage from South </w:t>
      </w:r>
      <w:proofErr w:type="spellStart"/>
      <w:r w:rsidRPr="0097382F">
        <w:rPr>
          <w:rFonts w:asciiTheme="minorHAnsi" w:hAnsiTheme="minorHAnsi"/>
        </w:rPr>
        <w:t>Wambo</w:t>
      </w:r>
      <w:proofErr w:type="spellEnd"/>
      <w:r w:rsidRPr="0097382F">
        <w:rPr>
          <w:rFonts w:asciiTheme="minorHAnsi" w:hAnsiTheme="minorHAnsi"/>
        </w:rPr>
        <w:t xml:space="preserve"> Da</w:t>
      </w:r>
      <w:r w:rsidRPr="0097382F">
        <w:rPr>
          <w:rFonts w:asciiTheme="minorHAnsi" w:eastAsia="Arial" w:hAnsiTheme="minorHAnsi"/>
        </w:rPr>
        <w:t>m.</w:t>
      </w:r>
    </w:p>
    <w:p w:rsidR="0097382F" w:rsidRPr="0097382F" w:rsidRDefault="0097382F" w:rsidP="0097382F">
      <w:pPr>
        <w:pStyle w:val="ListBullet"/>
        <w:autoSpaceDE w:val="0"/>
        <w:autoSpaceDN w:val="0"/>
        <w:adjustRightInd w:val="0"/>
        <w:rPr>
          <w:rFonts w:asciiTheme="minorHAnsi" w:eastAsia="Arial" w:hAnsiTheme="minorHAnsi"/>
        </w:rPr>
      </w:pPr>
      <w:r w:rsidRPr="0097382F">
        <w:rPr>
          <w:rFonts w:asciiTheme="minorHAnsi" w:eastAsia="Arial" w:hAnsiTheme="minorHAnsi"/>
        </w:rPr>
        <w:t>Impacts to vegetation, especially groundwa</w:t>
      </w:r>
      <w:r>
        <w:rPr>
          <w:rFonts w:asciiTheme="minorHAnsi" w:eastAsia="Arial" w:hAnsiTheme="minorHAnsi"/>
        </w:rPr>
        <w:t>ter-dependent ecosystems</w:t>
      </w:r>
      <w:r w:rsidRPr="0097382F">
        <w:rPr>
          <w:rFonts w:asciiTheme="minorHAnsi" w:eastAsia="Arial" w:hAnsiTheme="minorHAnsi"/>
        </w:rPr>
        <w:t>, overlying longwalls due to subsidence, ponding and potential lowering of the shallow groundwater table.</w:t>
      </w:r>
    </w:p>
    <w:p w:rsidR="0097382F" w:rsidRPr="0097382F" w:rsidRDefault="0097382F" w:rsidP="0097382F">
      <w:pPr>
        <w:pStyle w:val="ListBullet"/>
        <w:autoSpaceDE w:val="0"/>
        <w:autoSpaceDN w:val="0"/>
        <w:adjustRightInd w:val="0"/>
        <w:rPr>
          <w:rFonts w:asciiTheme="minorHAnsi" w:eastAsia="Arial" w:hAnsiTheme="minorHAnsi"/>
        </w:rPr>
      </w:pPr>
      <w:r w:rsidRPr="0097382F">
        <w:rPr>
          <w:rFonts w:asciiTheme="minorHAnsi" w:eastAsia="Arial" w:hAnsiTheme="minorHAnsi"/>
        </w:rPr>
        <w:t xml:space="preserve">Impacts to surface water quality due to the discharge of mine water and increased sedimentation and erosion. </w:t>
      </w:r>
    </w:p>
    <w:p w:rsidR="0097382F" w:rsidRPr="0097382F" w:rsidRDefault="0097382F" w:rsidP="0097382F">
      <w:pPr>
        <w:pStyle w:val="ListBullet"/>
        <w:autoSpaceDE w:val="0"/>
        <w:autoSpaceDN w:val="0"/>
        <w:adjustRightInd w:val="0"/>
        <w:rPr>
          <w:rFonts w:asciiTheme="minorHAnsi" w:eastAsia="Arial" w:hAnsiTheme="minorHAnsi"/>
        </w:rPr>
      </w:pPr>
      <w:r w:rsidRPr="0097382F">
        <w:rPr>
          <w:rFonts w:asciiTheme="minorHAnsi" w:eastAsia="Arial" w:hAnsiTheme="minorHAnsi"/>
        </w:rPr>
        <w:t>Impacts to aquatic biota and subsurface fauna (e.g. stygofauna) due to altered groundwater tables, creek hydrology (especially low flows) and impaired water quality (e.g. fine sediments, contaminants).</w:t>
      </w:r>
    </w:p>
    <w:p w:rsidR="00007F7D" w:rsidRPr="00007F7D" w:rsidRDefault="00007F7D" w:rsidP="00F94BDB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007F7D">
        <w:rPr>
          <w:rFonts w:ascii="Calibri" w:hAnsi="Calibri" w:cs="Arial"/>
        </w:rPr>
        <w:t>Consistent with the EPBC Regulations the advice will be published on the IESC’s website within 10 business days of being provided to the Australian Government Department of the Environment</w:t>
      </w:r>
      <w:r w:rsidR="007719F4">
        <w:rPr>
          <w:rFonts w:ascii="Calibri" w:hAnsi="Calibri" w:cs="Arial"/>
        </w:rPr>
        <w:t xml:space="preserve"> and Energy and the N</w:t>
      </w:r>
      <w:r w:rsidR="00E83979">
        <w:rPr>
          <w:rFonts w:ascii="Calibri" w:hAnsi="Calibri" w:cs="Arial"/>
        </w:rPr>
        <w:t xml:space="preserve">ew </w:t>
      </w:r>
      <w:r w:rsidR="007719F4">
        <w:rPr>
          <w:rFonts w:ascii="Calibri" w:hAnsi="Calibri" w:cs="Arial"/>
        </w:rPr>
        <w:t>S</w:t>
      </w:r>
      <w:r w:rsidR="00E83979">
        <w:rPr>
          <w:rFonts w:ascii="Calibri" w:hAnsi="Calibri" w:cs="Arial"/>
        </w:rPr>
        <w:t xml:space="preserve">outh </w:t>
      </w:r>
      <w:r w:rsidR="007719F4">
        <w:rPr>
          <w:rFonts w:ascii="Calibri" w:hAnsi="Calibri" w:cs="Arial"/>
        </w:rPr>
        <w:t>W</w:t>
      </w:r>
      <w:r w:rsidR="00E83979">
        <w:rPr>
          <w:rFonts w:ascii="Calibri" w:hAnsi="Calibri" w:cs="Arial"/>
        </w:rPr>
        <w:t>ales</w:t>
      </w:r>
      <w:r w:rsidR="007719F4">
        <w:rPr>
          <w:rFonts w:ascii="Calibri" w:hAnsi="Calibri" w:cs="Arial"/>
        </w:rPr>
        <w:t xml:space="preserve"> Department of Planning and Environment.</w:t>
      </w:r>
    </w:p>
    <w:p w:rsidR="002603B8" w:rsidRPr="00D710DD" w:rsidRDefault="002603B8" w:rsidP="002603B8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D710DD">
        <w:rPr>
          <w:rFonts w:ascii="Calibri" w:hAnsi="Calibri" w:cs="Arial"/>
          <w:b/>
        </w:rPr>
        <w:t>3.</w:t>
      </w:r>
      <w:r w:rsidRPr="00D710DD">
        <w:rPr>
          <w:rFonts w:ascii="Calibri" w:hAnsi="Calibri" w:cs="Arial"/>
          <w:b/>
        </w:rPr>
        <w:tab/>
        <w:t>Bioregional Assessment Programme</w:t>
      </w:r>
    </w:p>
    <w:p w:rsidR="002603B8" w:rsidRPr="00D710DD" w:rsidRDefault="002603B8" w:rsidP="002603B8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D710DD">
        <w:rPr>
          <w:rFonts w:ascii="Calibri" w:hAnsi="Calibri" w:cs="Arial"/>
        </w:rPr>
        <w:t>3.1</w:t>
      </w:r>
      <w:r w:rsidRPr="00D710DD">
        <w:rPr>
          <w:rFonts w:ascii="Calibri" w:hAnsi="Calibri" w:cs="Arial"/>
        </w:rPr>
        <w:tab/>
      </w:r>
      <w:r w:rsidRPr="00D710DD">
        <w:rPr>
          <w:rFonts w:ascii="Calibri" w:hAnsi="Calibri" w:cs="Arial"/>
          <w:u w:val="single"/>
        </w:rPr>
        <w:t>Bioregional assessment update</w:t>
      </w:r>
    </w:p>
    <w:p w:rsidR="002603B8" w:rsidRPr="00D710DD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D710DD">
        <w:rPr>
          <w:rFonts w:ascii="Calibri" w:hAnsi="Calibri" w:cs="Arial"/>
        </w:rPr>
        <w:t>An update was provided</w:t>
      </w:r>
      <w:r>
        <w:rPr>
          <w:rFonts w:ascii="Calibri" w:hAnsi="Calibri" w:cs="Arial"/>
        </w:rPr>
        <w:t xml:space="preserve"> to the IESC</w:t>
      </w:r>
      <w:r w:rsidRPr="00D710DD">
        <w:rPr>
          <w:rFonts w:ascii="Calibri" w:hAnsi="Calibri" w:cs="Arial"/>
        </w:rPr>
        <w:t xml:space="preserve"> on the delivery of bioregional assessments, forthcoming stakeholder workshops, and communications and adoption strategies.</w:t>
      </w:r>
      <w:r>
        <w:rPr>
          <w:rFonts w:ascii="Calibri" w:hAnsi="Calibri" w:cs="Arial"/>
        </w:rPr>
        <w:t xml:space="preserve"> </w:t>
      </w:r>
      <w:r w:rsidRPr="00D710DD">
        <w:rPr>
          <w:rFonts w:ascii="Calibri" w:hAnsi="Calibri" w:cs="Arial"/>
        </w:rPr>
        <w:t>Th</w:t>
      </w:r>
      <w:r>
        <w:rPr>
          <w:rFonts w:ascii="Calibri" w:hAnsi="Calibri" w:cs="Arial"/>
        </w:rPr>
        <w:t xml:space="preserve">is included </w:t>
      </w:r>
      <w:r w:rsidRPr="00D710DD">
        <w:rPr>
          <w:rFonts w:ascii="Calibri" w:hAnsi="Calibri" w:cs="Arial"/>
        </w:rPr>
        <w:t xml:space="preserve">specific products for the Gloucester, </w:t>
      </w:r>
      <w:r>
        <w:rPr>
          <w:rFonts w:ascii="Calibri" w:hAnsi="Calibri" w:cs="Arial"/>
        </w:rPr>
        <w:t xml:space="preserve">Hunter, Namoi, </w:t>
      </w:r>
      <w:proofErr w:type="gramStart"/>
      <w:r w:rsidRPr="00D710DD">
        <w:rPr>
          <w:rFonts w:ascii="Calibri" w:hAnsi="Calibri" w:cs="Arial"/>
        </w:rPr>
        <w:t>Galilee</w:t>
      </w:r>
      <w:proofErr w:type="gramEnd"/>
      <w:r>
        <w:rPr>
          <w:rFonts w:ascii="Calibri" w:hAnsi="Calibri" w:cs="Arial"/>
        </w:rPr>
        <w:t>, Maranoa-Balonne-Condamine, Clarence-Moreton</w:t>
      </w:r>
      <w:r w:rsidRPr="00D710DD">
        <w:rPr>
          <w:rFonts w:ascii="Calibri" w:hAnsi="Calibri" w:cs="Arial"/>
        </w:rPr>
        <w:t xml:space="preserve"> and Gippsland assessments.</w:t>
      </w:r>
    </w:p>
    <w:p w:rsidR="002603B8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D710DD">
        <w:rPr>
          <w:rFonts w:ascii="Calibri" w:hAnsi="Calibri" w:cs="Arial"/>
        </w:rPr>
        <w:t>The IESC noted the update, and further invited the Office of Water Science to seek IESC support if required.</w:t>
      </w:r>
    </w:p>
    <w:p w:rsidR="002603B8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</w:p>
    <w:p w:rsidR="002603B8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</w:p>
    <w:p w:rsidR="002603B8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</w:p>
    <w:p w:rsidR="002603B8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</w:p>
    <w:p w:rsidR="005143BA" w:rsidRPr="00B41080" w:rsidRDefault="00F94BDB" w:rsidP="0041600F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B41080">
        <w:rPr>
          <w:rFonts w:ascii="Calibri" w:hAnsi="Calibri" w:cs="Arial"/>
          <w:b/>
        </w:rPr>
        <w:lastRenderedPageBreak/>
        <w:t>4</w:t>
      </w:r>
      <w:r w:rsidR="005143BA" w:rsidRPr="00B41080">
        <w:rPr>
          <w:rFonts w:ascii="Calibri" w:hAnsi="Calibri" w:cs="Arial"/>
          <w:b/>
        </w:rPr>
        <w:t>.</w:t>
      </w:r>
      <w:r w:rsidR="005143BA" w:rsidRPr="00B41080">
        <w:rPr>
          <w:rFonts w:ascii="Calibri" w:hAnsi="Calibri" w:cs="Arial"/>
          <w:b/>
        </w:rPr>
        <w:tab/>
      </w:r>
      <w:r w:rsidRPr="00B41080">
        <w:rPr>
          <w:rFonts w:ascii="Calibri" w:hAnsi="Calibri" w:cs="Arial"/>
          <w:b/>
        </w:rPr>
        <w:t>Research</w:t>
      </w:r>
    </w:p>
    <w:p w:rsidR="005143BA" w:rsidRPr="00B41080" w:rsidRDefault="00F94BDB" w:rsidP="00F94BDB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B41080">
        <w:rPr>
          <w:rFonts w:ascii="Calibri" w:hAnsi="Calibri" w:cs="Arial"/>
        </w:rPr>
        <w:t>4.1</w:t>
      </w:r>
      <w:r w:rsidRPr="00B41080">
        <w:rPr>
          <w:rFonts w:ascii="Calibri" w:hAnsi="Calibri" w:cs="Arial"/>
        </w:rPr>
        <w:tab/>
      </w:r>
      <w:r w:rsidRPr="00B41080">
        <w:rPr>
          <w:rFonts w:ascii="Calibri" w:hAnsi="Calibri" w:cs="Arial"/>
          <w:u w:val="single"/>
        </w:rPr>
        <w:t>Research program update</w:t>
      </w:r>
    </w:p>
    <w:p w:rsidR="00B83A77" w:rsidRDefault="00F94BDB" w:rsidP="006D1C2F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 w:rsidRPr="00B41080">
        <w:rPr>
          <w:rFonts w:ascii="Calibri" w:hAnsi="Calibri" w:cs="Arial"/>
        </w:rPr>
        <w:t>An update was provided on key activities in the Research Program including the National Assessment of Chemicals Associated with Coal Seam Gas Extraction in Australia.</w:t>
      </w:r>
      <w:r w:rsidR="00B41080">
        <w:rPr>
          <w:rFonts w:ascii="Calibri" w:hAnsi="Calibri" w:cs="Arial"/>
        </w:rPr>
        <w:t xml:space="preserve"> </w:t>
      </w:r>
    </w:p>
    <w:p w:rsidR="00F94BDB" w:rsidRPr="00B41080" w:rsidRDefault="00B41080" w:rsidP="006D1C2F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The IESC noted the updated.</w:t>
      </w:r>
    </w:p>
    <w:p w:rsidR="00F94BDB" w:rsidRPr="00B41080" w:rsidRDefault="00F94BDB" w:rsidP="00F94BDB">
      <w:pPr>
        <w:pStyle w:val="ListBullet"/>
        <w:numPr>
          <w:ilvl w:val="0"/>
          <w:numId w:val="0"/>
        </w:num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B41080">
        <w:rPr>
          <w:rFonts w:ascii="Calibri" w:hAnsi="Calibri" w:cs="Arial"/>
        </w:rPr>
        <w:t>4.2</w:t>
      </w:r>
      <w:r w:rsidRPr="00B41080">
        <w:rPr>
          <w:rFonts w:ascii="Calibri" w:hAnsi="Calibri" w:cs="Arial"/>
        </w:rPr>
        <w:tab/>
      </w:r>
      <w:proofErr w:type="spellStart"/>
      <w:r w:rsidRPr="00B41080">
        <w:rPr>
          <w:rFonts w:ascii="Calibri" w:hAnsi="Calibri" w:cs="Arial"/>
          <w:u w:val="single"/>
        </w:rPr>
        <w:t>Ecohydrological</w:t>
      </w:r>
      <w:proofErr w:type="spellEnd"/>
      <w:r w:rsidRPr="00B41080">
        <w:rPr>
          <w:rFonts w:ascii="Calibri" w:hAnsi="Calibri" w:cs="Arial"/>
          <w:u w:val="single"/>
        </w:rPr>
        <w:t xml:space="preserve"> Research - presentation</w:t>
      </w:r>
    </w:p>
    <w:p w:rsidR="00AC4888" w:rsidRDefault="00AC4888" w:rsidP="00D710DD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 w:rsidRPr="00B41080">
        <w:rPr>
          <w:rFonts w:ascii="Calibri" w:hAnsi="Calibri" w:cs="Arial"/>
        </w:rPr>
        <w:t>Dr Ma</w:t>
      </w:r>
      <w:r>
        <w:rPr>
          <w:rFonts w:ascii="Calibri" w:hAnsi="Calibri" w:cs="Arial"/>
        </w:rPr>
        <w:t xml:space="preserve">rk Kennard, Griffith University presented </w:t>
      </w:r>
      <w:r w:rsidR="00792ED2">
        <w:rPr>
          <w:rFonts w:ascii="Calibri" w:hAnsi="Calibri" w:cs="Arial"/>
        </w:rPr>
        <w:t xml:space="preserve">an update </w:t>
      </w:r>
      <w:r>
        <w:rPr>
          <w:rFonts w:ascii="Calibri" w:hAnsi="Calibri" w:cs="Arial"/>
        </w:rPr>
        <w:t xml:space="preserve">to the IESC </w:t>
      </w:r>
      <w:r w:rsidR="00B41080" w:rsidRPr="00B41080">
        <w:rPr>
          <w:rFonts w:ascii="Calibri" w:hAnsi="Calibri" w:cs="Arial"/>
        </w:rPr>
        <w:t xml:space="preserve">on the </w:t>
      </w:r>
      <w:proofErr w:type="spellStart"/>
      <w:r w:rsidR="00B41080" w:rsidRPr="00B41080">
        <w:rPr>
          <w:rFonts w:ascii="Calibri" w:hAnsi="Calibri" w:cs="Arial"/>
        </w:rPr>
        <w:t>E</w:t>
      </w:r>
      <w:r w:rsidR="00B41080">
        <w:rPr>
          <w:rFonts w:ascii="Calibri" w:hAnsi="Calibri" w:cs="Arial"/>
        </w:rPr>
        <w:t>cohydrological</w:t>
      </w:r>
      <w:proofErr w:type="spellEnd"/>
      <w:r w:rsidR="00B41080">
        <w:rPr>
          <w:rFonts w:ascii="Calibri" w:hAnsi="Calibri" w:cs="Arial"/>
        </w:rPr>
        <w:t xml:space="preserve"> Research project</w:t>
      </w:r>
      <w:r>
        <w:rPr>
          <w:rFonts w:ascii="Calibri" w:hAnsi="Calibri" w:cs="Arial"/>
        </w:rPr>
        <w:t>.</w:t>
      </w:r>
    </w:p>
    <w:p w:rsidR="00F94BDB" w:rsidRDefault="00AC4888" w:rsidP="00D710DD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 xml:space="preserve">The IESC discussed </w:t>
      </w:r>
      <w:r w:rsidR="000019B2">
        <w:rPr>
          <w:rFonts w:ascii="Calibri" w:hAnsi="Calibri" w:cs="Arial"/>
        </w:rPr>
        <w:t>the four research components of the project and how the work will assist the IESC. This project will be presented at a special session of the Ecological Society of Australia conference in Fremantle Western Australia from the 28 November to 3 December 2016.</w:t>
      </w:r>
    </w:p>
    <w:p w:rsidR="00AC4888" w:rsidRPr="00D710DD" w:rsidRDefault="00AC4888" w:rsidP="00D710DD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The Chair thanked Dr Kennard for the presentation.</w:t>
      </w:r>
    </w:p>
    <w:p w:rsidR="00E86571" w:rsidRPr="00B2793A" w:rsidRDefault="008C6B54" w:rsidP="00855A6E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B2793A">
        <w:rPr>
          <w:rFonts w:ascii="Calibri" w:hAnsi="Calibri" w:cs="Arial"/>
          <w:b/>
        </w:rPr>
        <w:t>5</w:t>
      </w:r>
      <w:r w:rsidR="00E86571" w:rsidRPr="00B2793A">
        <w:rPr>
          <w:rFonts w:ascii="Calibri" w:hAnsi="Calibri" w:cs="Arial"/>
          <w:b/>
        </w:rPr>
        <w:t>.</w:t>
      </w:r>
      <w:r w:rsidR="00E86571" w:rsidRPr="00B2793A">
        <w:rPr>
          <w:rFonts w:ascii="Calibri" w:hAnsi="Calibri" w:cs="Arial"/>
          <w:b/>
        </w:rPr>
        <w:tab/>
        <w:t>Other Business</w:t>
      </w:r>
    </w:p>
    <w:p w:rsidR="009F28C2" w:rsidRPr="00B2793A" w:rsidRDefault="00F6607E" w:rsidP="00F6607E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 w:rsidRPr="00B2793A">
        <w:rPr>
          <w:rFonts w:ascii="Calibri" w:hAnsi="Calibri" w:cs="Arial"/>
        </w:rPr>
        <w:t>5.</w:t>
      </w:r>
      <w:r w:rsidR="00A1498A">
        <w:rPr>
          <w:rFonts w:ascii="Calibri" w:hAnsi="Calibri" w:cs="Arial"/>
        </w:rPr>
        <w:t>2</w:t>
      </w:r>
      <w:r w:rsidR="004E66A5" w:rsidRPr="00B2793A">
        <w:rPr>
          <w:rFonts w:ascii="Calibri" w:hAnsi="Calibri" w:cs="Arial"/>
        </w:rPr>
        <w:tab/>
      </w:r>
      <w:r w:rsidRPr="00B2793A">
        <w:rPr>
          <w:rFonts w:ascii="Calibri" w:hAnsi="Calibri" w:cs="Arial"/>
          <w:u w:val="single"/>
        </w:rPr>
        <w:t>Evaluating the potential coal seam gas impacts to the Condamine Alluvium: an example of successful community involvement</w:t>
      </w:r>
    </w:p>
    <w:p w:rsidR="00B2793A" w:rsidRDefault="00DA4142" w:rsidP="00DA4142">
      <w:pPr>
        <w:spacing w:after="200" w:line="276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Mr Simon </w:t>
      </w:r>
      <w:proofErr w:type="spellStart"/>
      <w:r>
        <w:rPr>
          <w:rFonts w:ascii="Calibri" w:hAnsi="Calibri" w:cs="Arial"/>
        </w:rPr>
        <w:t>Gossmann</w:t>
      </w:r>
      <w:proofErr w:type="spellEnd"/>
      <w:r>
        <w:rPr>
          <w:rFonts w:ascii="Calibri" w:hAnsi="Calibri" w:cs="Arial"/>
        </w:rPr>
        <w:t>, Manager Strategic Water Management and Planning, Arrow</w:t>
      </w:r>
      <w:r w:rsidR="00B83A77">
        <w:rPr>
          <w:rFonts w:ascii="Calibri" w:hAnsi="Calibri" w:cs="Arial"/>
        </w:rPr>
        <w:t> </w:t>
      </w:r>
      <w:r>
        <w:rPr>
          <w:rFonts w:ascii="Calibri" w:hAnsi="Calibri" w:cs="Arial"/>
        </w:rPr>
        <w:t xml:space="preserve">Energy Pty Ltd presented to </w:t>
      </w:r>
      <w:r w:rsidR="00F6607E" w:rsidRPr="00B2793A">
        <w:rPr>
          <w:rFonts w:ascii="Calibri" w:hAnsi="Calibri" w:cs="Arial"/>
        </w:rPr>
        <w:t>the IESC.</w:t>
      </w:r>
    </w:p>
    <w:p w:rsidR="00624BCF" w:rsidRDefault="004954CD" w:rsidP="00DA4142">
      <w:pPr>
        <w:spacing w:after="200" w:line="276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Mr </w:t>
      </w:r>
      <w:proofErr w:type="spellStart"/>
      <w:r>
        <w:rPr>
          <w:rFonts w:ascii="Calibri" w:hAnsi="Calibri" w:cs="Arial"/>
        </w:rPr>
        <w:t>Gossmann</w:t>
      </w:r>
      <w:proofErr w:type="spellEnd"/>
      <w:r>
        <w:rPr>
          <w:rFonts w:ascii="Calibri" w:hAnsi="Calibri" w:cs="Arial"/>
        </w:rPr>
        <w:t xml:space="preserve"> gave a presentation on a research project, led by the Queensland Office of Groundwater Impact Assessment and supported by Arrow Energy Pty Ltd</w:t>
      </w:r>
      <w:r w:rsidR="002603B8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focus</w:t>
      </w:r>
      <w:r w:rsidR="002603B8">
        <w:rPr>
          <w:rFonts w:ascii="Calibri" w:hAnsi="Calibri" w:cs="Arial"/>
        </w:rPr>
        <w:t>ing</w:t>
      </w:r>
      <w:r>
        <w:rPr>
          <w:rFonts w:ascii="Calibri" w:hAnsi="Calibri" w:cs="Arial"/>
        </w:rPr>
        <w:t xml:space="preserve"> </w:t>
      </w:r>
      <w:r w:rsidR="002603B8">
        <w:rPr>
          <w:rFonts w:ascii="Calibri" w:hAnsi="Calibri" w:cs="Arial"/>
        </w:rPr>
        <w:t xml:space="preserve">on </w:t>
      </w:r>
      <w:r w:rsidR="0041600F" w:rsidRPr="0041600F">
        <w:rPr>
          <w:rFonts w:ascii="Calibri" w:hAnsi="Calibri" w:cs="Arial"/>
        </w:rPr>
        <w:t>the potential impacts to groundwater resources in the Condamine River Alluvial Aquifer as a result of coal seam gas production</w:t>
      </w:r>
      <w:r>
        <w:rPr>
          <w:rFonts w:ascii="Calibri" w:hAnsi="Calibri" w:cs="Arial"/>
        </w:rPr>
        <w:t xml:space="preserve">. </w:t>
      </w:r>
    </w:p>
    <w:p w:rsidR="00CA0649" w:rsidRPr="00D710DD" w:rsidRDefault="00CA0649" w:rsidP="00CA0649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 xml:space="preserve">The Chair thanked Mr </w:t>
      </w:r>
      <w:proofErr w:type="spellStart"/>
      <w:r>
        <w:rPr>
          <w:rFonts w:ascii="Calibri" w:hAnsi="Calibri" w:cs="Arial"/>
        </w:rPr>
        <w:t>Gossmann</w:t>
      </w:r>
      <w:proofErr w:type="spellEnd"/>
      <w:r>
        <w:rPr>
          <w:rFonts w:ascii="Calibri" w:hAnsi="Calibri" w:cs="Arial"/>
        </w:rPr>
        <w:t xml:space="preserve"> for the presentation.</w:t>
      </w:r>
    </w:p>
    <w:p w:rsidR="00EA3C08" w:rsidRPr="00B2793A" w:rsidRDefault="00EA3C08" w:rsidP="00EA3C08">
      <w:pPr>
        <w:spacing w:before="120" w:after="120"/>
        <w:rPr>
          <w:rFonts w:ascii="Calibri" w:hAnsi="Calibri" w:cs="Arial"/>
        </w:rPr>
      </w:pPr>
      <w:r w:rsidRPr="00B2793A">
        <w:rPr>
          <w:rFonts w:ascii="Calibri" w:hAnsi="Calibri" w:cs="Arial"/>
          <w:b/>
        </w:rPr>
        <w:t>Close of Meeting</w:t>
      </w:r>
    </w:p>
    <w:p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  <w:b/>
        </w:rPr>
      </w:pPr>
      <w:r w:rsidRPr="00B2793A">
        <w:rPr>
          <w:rFonts w:ascii="Calibri" w:hAnsi="Calibri" w:cs="Arial"/>
        </w:rPr>
        <w:t xml:space="preserve">The Chair thanked everyone for their contribution to the meeting. </w:t>
      </w:r>
    </w:p>
    <w:p w:rsidR="00EA3C08" w:rsidRPr="00B2793A" w:rsidRDefault="00EA3C08" w:rsidP="00EA3C08">
      <w:pPr>
        <w:tabs>
          <w:tab w:val="left" w:pos="426"/>
        </w:tabs>
        <w:spacing w:before="240" w:after="120"/>
        <w:ind w:left="425" w:hanging="425"/>
        <w:rPr>
          <w:rFonts w:ascii="Calibri" w:hAnsi="Calibri" w:cs="Arial"/>
          <w:b/>
        </w:rPr>
      </w:pPr>
      <w:r w:rsidRPr="00B2793A">
        <w:rPr>
          <w:rFonts w:ascii="Calibri" w:hAnsi="Calibri" w:cs="Arial"/>
          <w:b/>
        </w:rPr>
        <w:t>Next Meeting</w:t>
      </w:r>
    </w:p>
    <w:p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The next meeting is scheduled for</w:t>
      </w:r>
      <w:r w:rsidR="002B595C" w:rsidRPr="00B2793A">
        <w:rPr>
          <w:rFonts w:ascii="Calibri" w:hAnsi="Calibri" w:cs="Arial"/>
        </w:rPr>
        <w:t xml:space="preserve"> </w:t>
      </w:r>
      <w:r w:rsidR="00A1498A">
        <w:rPr>
          <w:rFonts w:ascii="Calibri" w:hAnsi="Calibri" w:cs="Arial"/>
        </w:rPr>
        <w:t>3</w:t>
      </w:r>
      <w:r w:rsidR="00876575" w:rsidRPr="00B2793A">
        <w:rPr>
          <w:rFonts w:ascii="Calibri" w:hAnsi="Calibri" w:cs="Arial"/>
        </w:rPr>
        <w:t xml:space="preserve">1 </w:t>
      </w:r>
      <w:r w:rsidR="00A1498A">
        <w:rPr>
          <w:rFonts w:ascii="Calibri" w:hAnsi="Calibri" w:cs="Arial"/>
        </w:rPr>
        <w:t xml:space="preserve">August </w:t>
      </w:r>
      <w:r w:rsidR="00876575" w:rsidRPr="00B2793A">
        <w:rPr>
          <w:rFonts w:ascii="Calibri" w:hAnsi="Calibri" w:cs="Arial"/>
        </w:rPr>
        <w:t xml:space="preserve">– </w:t>
      </w:r>
      <w:r w:rsidR="00A1498A">
        <w:rPr>
          <w:rFonts w:ascii="Calibri" w:hAnsi="Calibri" w:cs="Arial"/>
        </w:rPr>
        <w:t>1 September</w:t>
      </w:r>
      <w:r w:rsidR="002B595C" w:rsidRPr="00B2793A">
        <w:rPr>
          <w:rFonts w:ascii="Calibri" w:hAnsi="Calibri" w:cs="Arial"/>
        </w:rPr>
        <w:t xml:space="preserve"> 2016</w:t>
      </w:r>
      <w:r w:rsidRPr="00B2793A">
        <w:rPr>
          <w:rFonts w:ascii="Calibri" w:hAnsi="Calibri" w:cs="Arial"/>
        </w:rPr>
        <w:t xml:space="preserve"> in Canberra.</w:t>
      </w:r>
    </w:p>
    <w:p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The meeting closed at</w:t>
      </w:r>
      <w:r w:rsidR="003E5CF9" w:rsidRPr="00B2793A">
        <w:rPr>
          <w:rFonts w:ascii="Calibri" w:hAnsi="Calibri" w:cs="Arial"/>
        </w:rPr>
        <w:t xml:space="preserve"> </w:t>
      </w:r>
      <w:r w:rsidR="00B2793A">
        <w:rPr>
          <w:rFonts w:ascii="Calibri" w:hAnsi="Calibri" w:cs="Arial"/>
        </w:rPr>
        <w:t>11.00 a</w:t>
      </w:r>
      <w:r w:rsidR="004E66A5" w:rsidRPr="00B2793A">
        <w:rPr>
          <w:rFonts w:ascii="Calibri" w:hAnsi="Calibri" w:cs="Arial"/>
        </w:rPr>
        <w:t xml:space="preserve">m on </w:t>
      </w:r>
      <w:r w:rsidR="00B2793A">
        <w:rPr>
          <w:rFonts w:ascii="Calibri" w:hAnsi="Calibri" w:cs="Arial"/>
        </w:rPr>
        <w:t>Tuesday 2 August</w:t>
      </w:r>
      <w:r w:rsidR="00876575" w:rsidRPr="00B2793A">
        <w:rPr>
          <w:rFonts w:ascii="Calibri" w:hAnsi="Calibri" w:cs="Arial"/>
        </w:rPr>
        <w:t xml:space="preserve"> June</w:t>
      </w:r>
      <w:r w:rsidR="008A0480" w:rsidRPr="00B2793A">
        <w:rPr>
          <w:rFonts w:ascii="Calibri" w:hAnsi="Calibri" w:cs="Arial"/>
        </w:rPr>
        <w:t xml:space="preserve"> 2016</w:t>
      </w:r>
      <w:r w:rsidR="002B595C" w:rsidRPr="00B2793A">
        <w:rPr>
          <w:rFonts w:ascii="Calibri" w:hAnsi="Calibri" w:cs="Arial"/>
        </w:rPr>
        <w:t>.</w:t>
      </w:r>
    </w:p>
    <w:p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Minutes confirmed as true and correct:</w:t>
      </w:r>
    </w:p>
    <w:p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>Dr Andrew Johnson</w:t>
      </w:r>
    </w:p>
    <w:p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 xml:space="preserve">IESC Chair </w:t>
      </w:r>
    </w:p>
    <w:p w:rsidR="00EA3C08" w:rsidRDefault="00D6111B" w:rsidP="00EB6B24">
      <w:pPr>
        <w:tabs>
          <w:tab w:val="left" w:pos="426"/>
        </w:tabs>
        <w:rPr>
          <w:rFonts w:asciiTheme="minorHAnsi" w:hAnsiTheme="minorHAnsi" w:cs="Arial"/>
        </w:rPr>
      </w:pPr>
      <w:r>
        <w:rPr>
          <w:rFonts w:ascii="Calibri" w:hAnsi="Calibri" w:cs="Arial"/>
        </w:rPr>
        <w:t>8</w:t>
      </w:r>
      <w:r w:rsidR="00F51A44" w:rsidRPr="00B2793A">
        <w:rPr>
          <w:rFonts w:ascii="Calibri" w:hAnsi="Calibri" w:cs="Arial"/>
        </w:rPr>
        <w:t xml:space="preserve"> </w:t>
      </w:r>
      <w:r w:rsidR="00B2793A">
        <w:rPr>
          <w:rFonts w:ascii="Calibri" w:hAnsi="Calibri" w:cs="Arial"/>
        </w:rPr>
        <w:t>August</w:t>
      </w:r>
      <w:r w:rsidR="008A0480">
        <w:rPr>
          <w:rFonts w:ascii="Calibri" w:hAnsi="Calibri" w:cs="Arial"/>
        </w:rPr>
        <w:t xml:space="preserve"> </w:t>
      </w:r>
      <w:r w:rsidR="00EA3C08">
        <w:rPr>
          <w:rFonts w:ascii="Calibri" w:hAnsi="Calibri" w:cs="Arial"/>
        </w:rPr>
        <w:t>201</w:t>
      </w:r>
      <w:r w:rsidR="004E66A5">
        <w:rPr>
          <w:rFonts w:ascii="Calibri" w:hAnsi="Calibri" w:cs="Arial"/>
        </w:rPr>
        <w:t>6</w:t>
      </w:r>
      <w:r w:rsidR="00EA3C08">
        <w:rPr>
          <w:rFonts w:asciiTheme="minorHAnsi" w:hAnsiTheme="minorHAnsi" w:cs="Arial"/>
        </w:rPr>
        <w:br w:type="page"/>
      </w:r>
    </w:p>
    <w:p w:rsidR="00EA3C08" w:rsidRDefault="00EA3C08" w:rsidP="00EA3C08">
      <w:pPr>
        <w:spacing w:after="200"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Attachment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680"/>
        <w:gridCol w:w="3810"/>
        <w:gridCol w:w="2826"/>
      </w:tblGrid>
      <w:tr w:rsidR="00EA3C08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IESC member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C08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CD3A91" w:rsidTr="00061C12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EA3C08">
            <w:pPr>
              <w:jc w:val="center"/>
              <w:rPr>
                <w:rFonts w:ascii="Calibri" w:hAnsi="Calibri"/>
                <w:lang w:val="en-US"/>
              </w:rPr>
            </w:pPr>
            <w:r w:rsidRPr="00CD3A91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EA3C08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Professor </w:t>
            </w:r>
            <w:r w:rsidRPr="00CD3A91">
              <w:rPr>
                <w:rFonts w:ascii="Calibri" w:hAnsi="Calibri"/>
                <w:b/>
                <w:lang w:val="en-US"/>
              </w:rPr>
              <w:t>Craig Simmons</w:t>
            </w:r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034A8D">
            <w:pPr>
              <w:rPr>
                <w:rFonts w:ascii="Calibri" w:hAnsi="Calibri" w:cs="Arial"/>
              </w:rPr>
            </w:pPr>
            <w:r w:rsidRPr="00CD3A91">
              <w:rPr>
                <w:rFonts w:ascii="Calibri" w:hAnsi="Calibri" w:cs="Arial"/>
              </w:rPr>
              <w:t xml:space="preserve">I consider that there may be a possible conflict of interest in relation to Agenda Item </w:t>
            </w:r>
            <w:r>
              <w:rPr>
                <w:rFonts w:ascii="Calibri" w:hAnsi="Calibri" w:cs="Arial"/>
              </w:rPr>
              <w:t>4 (Research)</w:t>
            </w:r>
            <w:r w:rsidRPr="00CD3A91">
              <w:rPr>
                <w:rFonts w:ascii="Calibri" w:hAnsi="Calibri" w:cs="Arial"/>
              </w:rPr>
              <w:t xml:space="preserve"> arising from </w:t>
            </w:r>
            <w:r>
              <w:rPr>
                <w:rFonts w:ascii="Calibri" w:hAnsi="Calibri" w:cs="Arial"/>
              </w:rPr>
              <w:t>NCGRT as a potential/ current provider of research</w:t>
            </w:r>
            <w:r w:rsidRPr="00CD3A91">
              <w:rPr>
                <w:rFonts w:ascii="Calibri" w:hAnsi="Calibri" w:cs="Arial"/>
              </w:rPr>
              <w:t>.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A91" w:rsidRPr="00CD3A91" w:rsidRDefault="00CD3A91" w:rsidP="00034A8D">
            <w:pPr>
              <w:rPr>
                <w:rFonts w:ascii="Calibri" w:hAnsi="Calibri" w:cs="Arial"/>
              </w:rPr>
            </w:pPr>
            <w:r w:rsidRPr="00CD3A91">
              <w:rPr>
                <w:rFonts w:ascii="Calibri" w:hAnsi="Calibri" w:cs="Arial"/>
              </w:rPr>
              <w:t xml:space="preserve">No actual, potential or perceived conflict of interest exists and </w:t>
            </w:r>
            <w:r w:rsidR="00034A8D">
              <w:rPr>
                <w:rFonts w:ascii="Calibri" w:hAnsi="Calibri" w:cs="Arial"/>
              </w:rPr>
              <w:t>Professor Simmons</w:t>
            </w:r>
            <w:r w:rsidRPr="00CD3A91">
              <w:rPr>
                <w:rFonts w:ascii="Calibri" w:hAnsi="Calibri" w:cs="Arial"/>
              </w:rPr>
              <w:t xml:space="preserve"> participated fully in the meeting.</w:t>
            </w:r>
          </w:p>
        </w:tc>
      </w:tr>
    </w:tbl>
    <w:p w:rsidR="00EA3C08" w:rsidRPr="00C23A49" w:rsidRDefault="00EA3C08" w:rsidP="00C23A49">
      <w:pPr>
        <w:tabs>
          <w:tab w:val="left" w:pos="426"/>
        </w:tabs>
        <w:spacing w:before="120" w:after="120"/>
        <w:ind w:left="426"/>
        <w:rPr>
          <w:rFonts w:asciiTheme="minorHAnsi" w:hAnsiTheme="minorHAnsi"/>
        </w:rPr>
      </w:pPr>
    </w:p>
    <w:sectPr w:rsidR="00EA3C08" w:rsidRPr="00C23A49" w:rsidSect="004B0827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77" w:rsidRDefault="00B83A77" w:rsidP="001B3471">
      <w:r>
        <w:separator/>
      </w:r>
    </w:p>
  </w:endnote>
  <w:endnote w:type="continuationSeparator" w:id="0">
    <w:p w:rsidR="00B83A77" w:rsidRDefault="00B83A77" w:rsidP="001B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77" w:rsidRDefault="00B83A77" w:rsidP="001B3471">
      <w:r>
        <w:separator/>
      </w:r>
    </w:p>
  </w:footnote>
  <w:footnote w:type="continuationSeparator" w:id="0">
    <w:p w:rsidR="00B83A77" w:rsidRDefault="00B83A77" w:rsidP="001B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77" w:rsidRDefault="00B83A77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:rsidR="00B83A77" w:rsidRDefault="00B83A77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:rsidR="00B83A77" w:rsidRDefault="00B83A77" w:rsidP="004B0827">
    <w:pPr>
      <w:pStyle w:val="Header"/>
      <w:jc w:val="center"/>
      <w:rPr>
        <w:b/>
      </w:rPr>
    </w:pPr>
    <w:r>
      <w:rPr>
        <w:b/>
      </w:rPr>
      <w:t>Meeting 37, 1-2 August 2016</w:t>
    </w:r>
  </w:p>
  <w:p w:rsidR="00B83A77" w:rsidRDefault="00B83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 w15:restartNumberingAfterBreak="0">
    <w:nsid w:val="FFFFFF89"/>
    <w:multiLevelType w:val="singleLevel"/>
    <w:tmpl w:val="2A3C9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227463B"/>
    <w:multiLevelType w:val="hybridMultilevel"/>
    <w:tmpl w:val="75944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2CD5D60"/>
    <w:multiLevelType w:val="multilevel"/>
    <w:tmpl w:val="EFC88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BEC3021"/>
    <w:multiLevelType w:val="hybridMultilevel"/>
    <w:tmpl w:val="37CABF1C"/>
    <w:lvl w:ilvl="0" w:tplc="0C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0" w15:restartNumberingAfterBreak="0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3B28DC"/>
    <w:multiLevelType w:val="hybridMultilevel"/>
    <w:tmpl w:val="569A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4" w15:restartNumberingAfterBreak="0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0">
    <w:abstractNumId w:val="12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7DF5"/>
    <w:rsid w:val="00007F7D"/>
    <w:rsid w:val="0001102E"/>
    <w:rsid w:val="00013A71"/>
    <w:rsid w:val="00025B22"/>
    <w:rsid w:val="00031FB7"/>
    <w:rsid w:val="00034434"/>
    <w:rsid w:val="00034A8D"/>
    <w:rsid w:val="00037B4E"/>
    <w:rsid w:val="00054546"/>
    <w:rsid w:val="00056A71"/>
    <w:rsid w:val="00060C75"/>
    <w:rsid w:val="00061C12"/>
    <w:rsid w:val="0007702A"/>
    <w:rsid w:val="00087B9C"/>
    <w:rsid w:val="000977A0"/>
    <w:rsid w:val="000A082D"/>
    <w:rsid w:val="000A4243"/>
    <w:rsid w:val="000A54E0"/>
    <w:rsid w:val="000B30D8"/>
    <w:rsid w:val="000B4565"/>
    <w:rsid w:val="000B4C07"/>
    <w:rsid w:val="000C2F89"/>
    <w:rsid w:val="000D6527"/>
    <w:rsid w:val="000E0A65"/>
    <w:rsid w:val="000E10DA"/>
    <w:rsid w:val="000E497E"/>
    <w:rsid w:val="000E72A6"/>
    <w:rsid w:val="000F036D"/>
    <w:rsid w:val="000F4F78"/>
    <w:rsid w:val="00100621"/>
    <w:rsid w:val="00107583"/>
    <w:rsid w:val="00111BE6"/>
    <w:rsid w:val="00115026"/>
    <w:rsid w:val="00115677"/>
    <w:rsid w:val="00147856"/>
    <w:rsid w:val="001614B0"/>
    <w:rsid w:val="00162E63"/>
    <w:rsid w:val="00177FE4"/>
    <w:rsid w:val="001874F6"/>
    <w:rsid w:val="001A1211"/>
    <w:rsid w:val="001A77A4"/>
    <w:rsid w:val="001B004F"/>
    <w:rsid w:val="001B13F9"/>
    <w:rsid w:val="001B3471"/>
    <w:rsid w:val="001B543A"/>
    <w:rsid w:val="001B5E1B"/>
    <w:rsid w:val="001B65D4"/>
    <w:rsid w:val="001C0C10"/>
    <w:rsid w:val="001C2C7D"/>
    <w:rsid w:val="001D18F3"/>
    <w:rsid w:val="001D646E"/>
    <w:rsid w:val="001E4F5D"/>
    <w:rsid w:val="001E6DC3"/>
    <w:rsid w:val="001F19D3"/>
    <w:rsid w:val="001F4BAE"/>
    <w:rsid w:val="00201611"/>
    <w:rsid w:val="00206A25"/>
    <w:rsid w:val="00207A26"/>
    <w:rsid w:val="00212C78"/>
    <w:rsid w:val="00217A33"/>
    <w:rsid w:val="00223AB8"/>
    <w:rsid w:val="00225B7C"/>
    <w:rsid w:val="00230969"/>
    <w:rsid w:val="00240AF7"/>
    <w:rsid w:val="0025026C"/>
    <w:rsid w:val="00253D6A"/>
    <w:rsid w:val="00257EEB"/>
    <w:rsid w:val="002603B8"/>
    <w:rsid w:val="0026593D"/>
    <w:rsid w:val="002710CD"/>
    <w:rsid w:val="00272413"/>
    <w:rsid w:val="0027362A"/>
    <w:rsid w:val="002745B0"/>
    <w:rsid w:val="00275D8B"/>
    <w:rsid w:val="00277FB3"/>
    <w:rsid w:val="0028110D"/>
    <w:rsid w:val="0028200C"/>
    <w:rsid w:val="00291212"/>
    <w:rsid w:val="00293555"/>
    <w:rsid w:val="00297E30"/>
    <w:rsid w:val="002A2725"/>
    <w:rsid w:val="002A701A"/>
    <w:rsid w:val="002B458B"/>
    <w:rsid w:val="002B595C"/>
    <w:rsid w:val="002B6831"/>
    <w:rsid w:val="002C0451"/>
    <w:rsid w:val="002C5587"/>
    <w:rsid w:val="002C6BF4"/>
    <w:rsid w:val="002D0193"/>
    <w:rsid w:val="002E4FC4"/>
    <w:rsid w:val="002F17BA"/>
    <w:rsid w:val="002F2B9C"/>
    <w:rsid w:val="002F55E7"/>
    <w:rsid w:val="002F56B7"/>
    <w:rsid w:val="002F7300"/>
    <w:rsid w:val="002F735C"/>
    <w:rsid w:val="0030092C"/>
    <w:rsid w:val="00311A12"/>
    <w:rsid w:val="00315812"/>
    <w:rsid w:val="00316984"/>
    <w:rsid w:val="00322AF9"/>
    <w:rsid w:val="0032375C"/>
    <w:rsid w:val="0032527F"/>
    <w:rsid w:val="003304AD"/>
    <w:rsid w:val="0034125B"/>
    <w:rsid w:val="00356A56"/>
    <w:rsid w:val="00360109"/>
    <w:rsid w:val="00375C7D"/>
    <w:rsid w:val="003766E9"/>
    <w:rsid w:val="00382577"/>
    <w:rsid w:val="00387725"/>
    <w:rsid w:val="00393211"/>
    <w:rsid w:val="003974C6"/>
    <w:rsid w:val="003A7239"/>
    <w:rsid w:val="003C3E93"/>
    <w:rsid w:val="003D0517"/>
    <w:rsid w:val="003D5366"/>
    <w:rsid w:val="003E5CF9"/>
    <w:rsid w:val="003E62F2"/>
    <w:rsid w:val="0040580D"/>
    <w:rsid w:val="00411B4F"/>
    <w:rsid w:val="0041263C"/>
    <w:rsid w:val="0041600F"/>
    <w:rsid w:val="00417518"/>
    <w:rsid w:val="00420BD5"/>
    <w:rsid w:val="004253D2"/>
    <w:rsid w:val="0042576E"/>
    <w:rsid w:val="00443226"/>
    <w:rsid w:val="00444858"/>
    <w:rsid w:val="004524F8"/>
    <w:rsid w:val="00461172"/>
    <w:rsid w:val="00463F60"/>
    <w:rsid w:val="0047149F"/>
    <w:rsid w:val="00472455"/>
    <w:rsid w:val="004731FF"/>
    <w:rsid w:val="0047631F"/>
    <w:rsid w:val="004765D4"/>
    <w:rsid w:val="00481309"/>
    <w:rsid w:val="00491A5F"/>
    <w:rsid w:val="00492A9B"/>
    <w:rsid w:val="004954CD"/>
    <w:rsid w:val="004965C3"/>
    <w:rsid w:val="004B0827"/>
    <w:rsid w:val="004B1D51"/>
    <w:rsid w:val="004B3A29"/>
    <w:rsid w:val="004C31ED"/>
    <w:rsid w:val="004D5285"/>
    <w:rsid w:val="004E2653"/>
    <w:rsid w:val="004E5EB3"/>
    <w:rsid w:val="004E66A5"/>
    <w:rsid w:val="004F324B"/>
    <w:rsid w:val="004F72D2"/>
    <w:rsid w:val="0050008F"/>
    <w:rsid w:val="005018A6"/>
    <w:rsid w:val="00504EB9"/>
    <w:rsid w:val="005143BA"/>
    <w:rsid w:val="00514886"/>
    <w:rsid w:val="00515E65"/>
    <w:rsid w:val="00517891"/>
    <w:rsid w:val="00522074"/>
    <w:rsid w:val="00533919"/>
    <w:rsid w:val="00535BF7"/>
    <w:rsid w:val="0054102B"/>
    <w:rsid w:val="005419BC"/>
    <w:rsid w:val="005438B9"/>
    <w:rsid w:val="005439F1"/>
    <w:rsid w:val="00550939"/>
    <w:rsid w:val="00562AC6"/>
    <w:rsid w:val="005721FE"/>
    <w:rsid w:val="00575247"/>
    <w:rsid w:val="005807C4"/>
    <w:rsid w:val="005858AE"/>
    <w:rsid w:val="00594822"/>
    <w:rsid w:val="00594F2F"/>
    <w:rsid w:val="00596187"/>
    <w:rsid w:val="00597E9A"/>
    <w:rsid w:val="005A423F"/>
    <w:rsid w:val="005B2B15"/>
    <w:rsid w:val="005B4D7A"/>
    <w:rsid w:val="005C18EC"/>
    <w:rsid w:val="005C57CB"/>
    <w:rsid w:val="005D6132"/>
    <w:rsid w:val="005D7A4C"/>
    <w:rsid w:val="005D7FDE"/>
    <w:rsid w:val="005E0D07"/>
    <w:rsid w:val="005F5FA3"/>
    <w:rsid w:val="00603D50"/>
    <w:rsid w:val="006111F1"/>
    <w:rsid w:val="00611EDB"/>
    <w:rsid w:val="00614155"/>
    <w:rsid w:val="00620E1F"/>
    <w:rsid w:val="006247B0"/>
    <w:rsid w:val="00624BCF"/>
    <w:rsid w:val="006326D3"/>
    <w:rsid w:val="00637F08"/>
    <w:rsid w:val="00651A7C"/>
    <w:rsid w:val="006534AC"/>
    <w:rsid w:val="00653DAA"/>
    <w:rsid w:val="0065797C"/>
    <w:rsid w:val="006618D3"/>
    <w:rsid w:val="0066765F"/>
    <w:rsid w:val="00670C89"/>
    <w:rsid w:val="006723F4"/>
    <w:rsid w:val="00673789"/>
    <w:rsid w:val="00674A6C"/>
    <w:rsid w:val="006842C1"/>
    <w:rsid w:val="00686473"/>
    <w:rsid w:val="006900EB"/>
    <w:rsid w:val="00690A92"/>
    <w:rsid w:val="006950B7"/>
    <w:rsid w:val="006A5397"/>
    <w:rsid w:val="006B6E68"/>
    <w:rsid w:val="006C66CC"/>
    <w:rsid w:val="006D1C2F"/>
    <w:rsid w:val="006D3E83"/>
    <w:rsid w:val="006D6B4E"/>
    <w:rsid w:val="006E2C03"/>
    <w:rsid w:val="006E49BF"/>
    <w:rsid w:val="006F4A69"/>
    <w:rsid w:val="006F615F"/>
    <w:rsid w:val="00706B45"/>
    <w:rsid w:val="007071F2"/>
    <w:rsid w:val="00712288"/>
    <w:rsid w:val="00715F5B"/>
    <w:rsid w:val="0072576D"/>
    <w:rsid w:val="00733AFE"/>
    <w:rsid w:val="007410E2"/>
    <w:rsid w:val="00761C2C"/>
    <w:rsid w:val="0076400B"/>
    <w:rsid w:val="00767A7A"/>
    <w:rsid w:val="00767E88"/>
    <w:rsid w:val="007719F4"/>
    <w:rsid w:val="00773404"/>
    <w:rsid w:val="00773879"/>
    <w:rsid w:val="007766A3"/>
    <w:rsid w:val="007776C0"/>
    <w:rsid w:val="007840FE"/>
    <w:rsid w:val="007841FE"/>
    <w:rsid w:val="00785002"/>
    <w:rsid w:val="007911E4"/>
    <w:rsid w:val="00791DDB"/>
    <w:rsid w:val="00792ED2"/>
    <w:rsid w:val="007A026D"/>
    <w:rsid w:val="007A51E6"/>
    <w:rsid w:val="007B13EB"/>
    <w:rsid w:val="007B7BE0"/>
    <w:rsid w:val="007C096B"/>
    <w:rsid w:val="007D2EB7"/>
    <w:rsid w:val="007D2F59"/>
    <w:rsid w:val="007D7979"/>
    <w:rsid w:val="007D7AF2"/>
    <w:rsid w:val="007E1329"/>
    <w:rsid w:val="007E1E17"/>
    <w:rsid w:val="007E27F0"/>
    <w:rsid w:val="007E437B"/>
    <w:rsid w:val="007E7BC2"/>
    <w:rsid w:val="007F3D80"/>
    <w:rsid w:val="007F5CEA"/>
    <w:rsid w:val="007F5DC9"/>
    <w:rsid w:val="00807295"/>
    <w:rsid w:val="00810D88"/>
    <w:rsid w:val="00813C61"/>
    <w:rsid w:val="00814718"/>
    <w:rsid w:val="00814ED3"/>
    <w:rsid w:val="00815E18"/>
    <w:rsid w:val="008172F2"/>
    <w:rsid w:val="00841520"/>
    <w:rsid w:val="00855A6E"/>
    <w:rsid w:val="00861DD3"/>
    <w:rsid w:val="00865547"/>
    <w:rsid w:val="008761D4"/>
    <w:rsid w:val="00876575"/>
    <w:rsid w:val="008903CB"/>
    <w:rsid w:val="00896911"/>
    <w:rsid w:val="008A0480"/>
    <w:rsid w:val="008A12FF"/>
    <w:rsid w:val="008A195A"/>
    <w:rsid w:val="008A1CF9"/>
    <w:rsid w:val="008B7F15"/>
    <w:rsid w:val="008C5AD3"/>
    <w:rsid w:val="008C6825"/>
    <w:rsid w:val="008C6B54"/>
    <w:rsid w:val="008D0185"/>
    <w:rsid w:val="008D0388"/>
    <w:rsid w:val="008D32D9"/>
    <w:rsid w:val="008D43C2"/>
    <w:rsid w:val="008D4728"/>
    <w:rsid w:val="008D5C5A"/>
    <w:rsid w:val="008D65B9"/>
    <w:rsid w:val="008F125D"/>
    <w:rsid w:val="008F1EEA"/>
    <w:rsid w:val="008F2FD0"/>
    <w:rsid w:val="008F45DF"/>
    <w:rsid w:val="00902961"/>
    <w:rsid w:val="009030F9"/>
    <w:rsid w:val="0090630D"/>
    <w:rsid w:val="00911F5B"/>
    <w:rsid w:val="00917AA9"/>
    <w:rsid w:val="00921CC6"/>
    <w:rsid w:val="00930226"/>
    <w:rsid w:val="00934307"/>
    <w:rsid w:val="009650BE"/>
    <w:rsid w:val="00967BC7"/>
    <w:rsid w:val="0097382F"/>
    <w:rsid w:val="00974D03"/>
    <w:rsid w:val="00980398"/>
    <w:rsid w:val="009840E3"/>
    <w:rsid w:val="009860AA"/>
    <w:rsid w:val="00991ADD"/>
    <w:rsid w:val="00992C1F"/>
    <w:rsid w:val="00996084"/>
    <w:rsid w:val="009A0B6E"/>
    <w:rsid w:val="009B182F"/>
    <w:rsid w:val="009D0153"/>
    <w:rsid w:val="009E5B22"/>
    <w:rsid w:val="009E6088"/>
    <w:rsid w:val="009E6853"/>
    <w:rsid w:val="009E6DC2"/>
    <w:rsid w:val="009E7A15"/>
    <w:rsid w:val="009F0639"/>
    <w:rsid w:val="009F28C2"/>
    <w:rsid w:val="009F3FF7"/>
    <w:rsid w:val="009F61E3"/>
    <w:rsid w:val="00A05808"/>
    <w:rsid w:val="00A1498A"/>
    <w:rsid w:val="00A1666E"/>
    <w:rsid w:val="00A311DB"/>
    <w:rsid w:val="00A71764"/>
    <w:rsid w:val="00A724BA"/>
    <w:rsid w:val="00A725C1"/>
    <w:rsid w:val="00A77CAD"/>
    <w:rsid w:val="00A91F4D"/>
    <w:rsid w:val="00A92B0A"/>
    <w:rsid w:val="00A93868"/>
    <w:rsid w:val="00A94922"/>
    <w:rsid w:val="00AA2AE0"/>
    <w:rsid w:val="00AA4BED"/>
    <w:rsid w:val="00AA6F8A"/>
    <w:rsid w:val="00AC441C"/>
    <w:rsid w:val="00AC4888"/>
    <w:rsid w:val="00AC7316"/>
    <w:rsid w:val="00AC7AFD"/>
    <w:rsid w:val="00AD1C87"/>
    <w:rsid w:val="00AD593B"/>
    <w:rsid w:val="00AD5FE7"/>
    <w:rsid w:val="00AD66ED"/>
    <w:rsid w:val="00AD792C"/>
    <w:rsid w:val="00AE2EEC"/>
    <w:rsid w:val="00AE419D"/>
    <w:rsid w:val="00AF3BE1"/>
    <w:rsid w:val="00B11DCF"/>
    <w:rsid w:val="00B244A2"/>
    <w:rsid w:val="00B2793A"/>
    <w:rsid w:val="00B30B3E"/>
    <w:rsid w:val="00B3182C"/>
    <w:rsid w:val="00B347DE"/>
    <w:rsid w:val="00B41080"/>
    <w:rsid w:val="00B439BF"/>
    <w:rsid w:val="00B45F2C"/>
    <w:rsid w:val="00B56AD4"/>
    <w:rsid w:val="00B5745A"/>
    <w:rsid w:val="00B678EA"/>
    <w:rsid w:val="00B72433"/>
    <w:rsid w:val="00B72499"/>
    <w:rsid w:val="00B76824"/>
    <w:rsid w:val="00B8168E"/>
    <w:rsid w:val="00B83A77"/>
    <w:rsid w:val="00B87AB8"/>
    <w:rsid w:val="00B90A9D"/>
    <w:rsid w:val="00BA3F0E"/>
    <w:rsid w:val="00BA47D4"/>
    <w:rsid w:val="00BA6A0E"/>
    <w:rsid w:val="00BB4733"/>
    <w:rsid w:val="00BC0191"/>
    <w:rsid w:val="00BC0E6E"/>
    <w:rsid w:val="00BC7DAE"/>
    <w:rsid w:val="00BD32FE"/>
    <w:rsid w:val="00BD7129"/>
    <w:rsid w:val="00BE12F0"/>
    <w:rsid w:val="00BE1B88"/>
    <w:rsid w:val="00BE23B9"/>
    <w:rsid w:val="00BF1AFB"/>
    <w:rsid w:val="00BF1D11"/>
    <w:rsid w:val="00C05922"/>
    <w:rsid w:val="00C23A49"/>
    <w:rsid w:val="00C258F5"/>
    <w:rsid w:val="00C33095"/>
    <w:rsid w:val="00C346F3"/>
    <w:rsid w:val="00C367C7"/>
    <w:rsid w:val="00C37ADF"/>
    <w:rsid w:val="00C44FAA"/>
    <w:rsid w:val="00C51EF3"/>
    <w:rsid w:val="00C54A03"/>
    <w:rsid w:val="00C65B7A"/>
    <w:rsid w:val="00C66F3D"/>
    <w:rsid w:val="00C744B0"/>
    <w:rsid w:val="00C76A45"/>
    <w:rsid w:val="00C779D9"/>
    <w:rsid w:val="00C84DEB"/>
    <w:rsid w:val="00C86665"/>
    <w:rsid w:val="00C96BB8"/>
    <w:rsid w:val="00CA0649"/>
    <w:rsid w:val="00CA213F"/>
    <w:rsid w:val="00CA353E"/>
    <w:rsid w:val="00CA4615"/>
    <w:rsid w:val="00CA5E23"/>
    <w:rsid w:val="00CB0461"/>
    <w:rsid w:val="00CB1DF7"/>
    <w:rsid w:val="00CB1EDD"/>
    <w:rsid w:val="00CB3015"/>
    <w:rsid w:val="00CC3613"/>
    <w:rsid w:val="00CD003A"/>
    <w:rsid w:val="00CD3A91"/>
    <w:rsid w:val="00CE6012"/>
    <w:rsid w:val="00CE65A3"/>
    <w:rsid w:val="00CF3E11"/>
    <w:rsid w:val="00D02512"/>
    <w:rsid w:val="00D03A4B"/>
    <w:rsid w:val="00D11736"/>
    <w:rsid w:val="00D11862"/>
    <w:rsid w:val="00D17A48"/>
    <w:rsid w:val="00D17FA0"/>
    <w:rsid w:val="00D26A53"/>
    <w:rsid w:val="00D30E3F"/>
    <w:rsid w:val="00D50B56"/>
    <w:rsid w:val="00D53B81"/>
    <w:rsid w:val="00D54A12"/>
    <w:rsid w:val="00D56C0C"/>
    <w:rsid w:val="00D6111B"/>
    <w:rsid w:val="00D710DD"/>
    <w:rsid w:val="00D72C1F"/>
    <w:rsid w:val="00D73ABF"/>
    <w:rsid w:val="00D80B40"/>
    <w:rsid w:val="00D81486"/>
    <w:rsid w:val="00D82AD1"/>
    <w:rsid w:val="00D974B1"/>
    <w:rsid w:val="00D97742"/>
    <w:rsid w:val="00DA1E9F"/>
    <w:rsid w:val="00DA36BF"/>
    <w:rsid w:val="00DA4142"/>
    <w:rsid w:val="00DB5C33"/>
    <w:rsid w:val="00DC0747"/>
    <w:rsid w:val="00DC37E6"/>
    <w:rsid w:val="00DC588B"/>
    <w:rsid w:val="00DC7333"/>
    <w:rsid w:val="00DC7997"/>
    <w:rsid w:val="00E00072"/>
    <w:rsid w:val="00E00C1B"/>
    <w:rsid w:val="00E03711"/>
    <w:rsid w:val="00E17532"/>
    <w:rsid w:val="00E2504A"/>
    <w:rsid w:val="00E356C4"/>
    <w:rsid w:val="00E37610"/>
    <w:rsid w:val="00E41C31"/>
    <w:rsid w:val="00E42889"/>
    <w:rsid w:val="00E51FA7"/>
    <w:rsid w:val="00E559CA"/>
    <w:rsid w:val="00E57028"/>
    <w:rsid w:val="00E70F9C"/>
    <w:rsid w:val="00E83979"/>
    <w:rsid w:val="00E83FF0"/>
    <w:rsid w:val="00E85676"/>
    <w:rsid w:val="00E86571"/>
    <w:rsid w:val="00E94A16"/>
    <w:rsid w:val="00EA2521"/>
    <w:rsid w:val="00EA2A1E"/>
    <w:rsid w:val="00EA2CBE"/>
    <w:rsid w:val="00EA3948"/>
    <w:rsid w:val="00EA3C08"/>
    <w:rsid w:val="00EA61FA"/>
    <w:rsid w:val="00EA75B1"/>
    <w:rsid w:val="00EB3DF2"/>
    <w:rsid w:val="00EB6B24"/>
    <w:rsid w:val="00EB77AE"/>
    <w:rsid w:val="00EC055A"/>
    <w:rsid w:val="00EC1A5C"/>
    <w:rsid w:val="00EC55C6"/>
    <w:rsid w:val="00ED2E70"/>
    <w:rsid w:val="00EE03F6"/>
    <w:rsid w:val="00EE25F9"/>
    <w:rsid w:val="00EF021F"/>
    <w:rsid w:val="00EF22A8"/>
    <w:rsid w:val="00EF4B40"/>
    <w:rsid w:val="00EF52E1"/>
    <w:rsid w:val="00EF7189"/>
    <w:rsid w:val="00F13C8F"/>
    <w:rsid w:val="00F1714D"/>
    <w:rsid w:val="00F20DD2"/>
    <w:rsid w:val="00F22865"/>
    <w:rsid w:val="00F27993"/>
    <w:rsid w:val="00F36547"/>
    <w:rsid w:val="00F37E42"/>
    <w:rsid w:val="00F416ED"/>
    <w:rsid w:val="00F446C9"/>
    <w:rsid w:val="00F51A44"/>
    <w:rsid w:val="00F52A2D"/>
    <w:rsid w:val="00F52A86"/>
    <w:rsid w:val="00F61D8A"/>
    <w:rsid w:val="00F6593E"/>
    <w:rsid w:val="00F6607E"/>
    <w:rsid w:val="00F72888"/>
    <w:rsid w:val="00F753B4"/>
    <w:rsid w:val="00F8424F"/>
    <w:rsid w:val="00F86FC6"/>
    <w:rsid w:val="00F92808"/>
    <w:rsid w:val="00F92AB0"/>
    <w:rsid w:val="00F94074"/>
    <w:rsid w:val="00F94BDB"/>
    <w:rsid w:val="00F96D2D"/>
    <w:rsid w:val="00F96EEC"/>
    <w:rsid w:val="00FA14F7"/>
    <w:rsid w:val="00FA3531"/>
    <w:rsid w:val="00FA3F81"/>
    <w:rsid w:val="00FB5927"/>
    <w:rsid w:val="00FC6995"/>
    <w:rsid w:val="00FD2DC9"/>
    <w:rsid w:val="00FD5253"/>
    <w:rsid w:val="00FE3E11"/>
    <w:rsid w:val="00FF1499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2E561E5-A8D8-4971-9420-FD55EC0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semiHidden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504EB9"/>
    <w:pPr>
      <w:numPr>
        <w:ilvl w:val="1"/>
        <w:numId w:val="2"/>
      </w:numPr>
    </w:pPr>
  </w:style>
  <w:style w:type="paragraph" w:styleId="ListBullet3">
    <w:name w:val="List Bullet 3"/>
    <w:basedOn w:val="Normal"/>
    <w:uiPriority w:val="99"/>
    <w:unhideWhenUsed/>
    <w:rsid w:val="00504EB9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99"/>
    <w:unhideWhenUsed/>
    <w:rsid w:val="00504EB9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99"/>
    <w:unhideWhenUsed/>
    <w:rsid w:val="00504EB9"/>
    <w:pPr>
      <w:numPr>
        <w:ilvl w:val="4"/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DAF43756.dotm</Template>
  <TotalTime>1</TotalTime>
  <Pages>5</Pages>
  <Words>1173</Words>
  <Characters>6691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Meeting 37</dc:title>
  <dc:creator>IESC</dc:creator>
  <cp:lastModifiedBy>Durack, Bec</cp:lastModifiedBy>
  <cp:revision>2</cp:revision>
  <dcterms:created xsi:type="dcterms:W3CDTF">2016-08-12T02:55:00Z</dcterms:created>
  <dcterms:modified xsi:type="dcterms:W3CDTF">2016-08-12T02:55:00Z</dcterms:modified>
</cp:coreProperties>
</file>