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r w:rsidR="001765DA" w:rsidRPr="002A5EC3">
        <w:rPr>
          <w:rFonts w:ascii="Arial" w:hAnsi="Arial" w:cs="Arial"/>
          <w:b/>
        </w:rPr>
        <w:t>Advi</w:t>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9B51D2" w:rsidRDefault="009B51D2" w:rsidP="009B51D2">
      <w:pPr>
        <w:pStyle w:val="Header"/>
        <w:keepLines/>
        <w:tabs>
          <w:tab w:val="left" w:pos="2835"/>
        </w:tabs>
        <w:ind w:left="-360" w:right="-289"/>
        <w:rPr>
          <w:rFonts w:ascii="Arial" w:hAnsi="Arial" w:cs="Arial"/>
          <w:b/>
        </w:rPr>
      </w:pPr>
    </w:p>
    <w:p w:rsidR="009B51D2" w:rsidRDefault="009B51D2" w:rsidP="009B51D2">
      <w:pPr>
        <w:pStyle w:val="Header"/>
        <w:keepLines/>
        <w:tabs>
          <w:tab w:val="left" w:pos="2835"/>
        </w:tabs>
        <w:ind w:left="-360" w:right="-289"/>
        <w:jc w:val="center"/>
        <w:rPr>
          <w:rFonts w:ascii="Arial" w:hAnsi="Arial" w:cs="Arial"/>
          <w:b/>
        </w:rPr>
      </w:pPr>
      <w:r>
        <w:rPr>
          <w:rFonts w:ascii="Arial" w:hAnsi="Arial" w:cs="Arial"/>
          <w:b/>
        </w:rPr>
        <w:t>Advice to decision maker on coal mining project</w:t>
      </w:r>
    </w:p>
    <w:p w:rsidR="009B51D2" w:rsidRDefault="009B51D2" w:rsidP="009B51D2">
      <w:pPr>
        <w:pStyle w:val="Header"/>
        <w:keepLines/>
        <w:tabs>
          <w:tab w:val="left" w:pos="2835"/>
        </w:tabs>
        <w:ind w:left="-360" w:right="-289"/>
        <w:jc w:val="center"/>
        <w:rPr>
          <w:rFonts w:ascii="Arial" w:hAnsi="Arial" w:cs="Arial"/>
          <w:b/>
        </w:rPr>
      </w:pPr>
    </w:p>
    <w:p w:rsidR="009B51D2" w:rsidRDefault="009B51D2" w:rsidP="009B51D2">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 xml:space="preserve">: </w:t>
      </w:r>
      <w:r>
        <w:rPr>
          <w:rFonts w:ascii="Arial" w:hAnsi="Arial" w:cs="Arial"/>
          <w:b/>
          <w:bCs/>
          <w:sz w:val="20"/>
          <w:lang w:eastAsia="en-AU"/>
        </w:rPr>
        <w:t>Tarrawonga Coal Mine Extension</w:t>
      </w:r>
      <w:r w:rsidRPr="005E7BE5">
        <w:rPr>
          <w:rFonts w:ascii="Arial" w:hAnsi="Arial" w:cs="Arial"/>
          <w:b/>
          <w:bCs/>
          <w:sz w:val="20"/>
          <w:lang w:eastAsia="en-AU"/>
        </w:rPr>
        <w:t xml:space="preserve"> (20</w:t>
      </w:r>
      <w:r>
        <w:rPr>
          <w:rFonts w:ascii="Arial" w:hAnsi="Arial" w:cs="Arial"/>
          <w:b/>
          <w:bCs/>
          <w:sz w:val="20"/>
          <w:lang w:eastAsia="en-AU"/>
        </w:rPr>
        <w:t>11/5923</w:t>
      </w:r>
      <w:r w:rsidRPr="005E7BE5">
        <w:rPr>
          <w:rFonts w:ascii="Arial" w:hAnsi="Arial" w:cs="Arial"/>
          <w:b/>
          <w:bCs/>
          <w:sz w:val="20"/>
          <w:lang w:eastAsia="en-AU"/>
        </w:rPr>
        <w:t>)</w:t>
      </w:r>
    </w:p>
    <w:p w:rsidR="009B51D2" w:rsidRPr="00B451D3" w:rsidRDefault="009B51D2" w:rsidP="009B51D2">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9B51D2" w:rsidRPr="00B451D3" w:rsidTr="00634E6E">
        <w:trPr>
          <w:trHeight w:val="19"/>
        </w:trPr>
        <w:tc>
          <w:tcPr>
            <w:tcW w:w="1526" w:type="dxa"/>
            <w:tcBorders>
              <w:top w:val="single" w:sz="4" w:space="0" w:color="auto"/>
              <w:bottom w:val="single" w:sz="4" w:space="0" w:color="auto"/>
            </w:tcBorders>
          </w:tcPr>
          <w:p w:rsidR="009B51D2" w:rsidRPr="00B451D3" w:rsidRDefault="009B51D2" w:rsidP="00634E6E">
            <w:pPr>
              <w:pStyle w:val="tablelabel"/>
              <w:spacing w:after="200"/>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9B51D2" w:rsidRPr="00B451D3" w:rsidRDefault="00F2291F" w:rsidP="00634E6E">
            <w:pPr>
              <w:spacing w:after="200"/>
              <w:rPr>
                <w:rFonts w:ascii="Arial" w:hAnsi="Arial" w:cs="Arial"/>
                <w:sz w:val="20"/>
                <w:szCs w:val="20"/>
              </w:rPr>
            </w:pPr>
            <w:r>
              <w:rPr>
                <w:rFonts w:ascii="Arial" w:hAnsi="Arial" w:cs="Arial"/>
                <w:sz w:val="20"/>
                <w:szCs w:val="20"/>
              </w:rPr>
              <w:t>Department</w:t>
            </w:r>
            <w:r w:rsidR="009B51D2">
              <w:rPr>
                <w:rFonts w:ascii="Arial" w:hAnsi="Arial" w:cs="Arial"/>
                <w:sz w:val="20"/>
                <w:szCs w:val="20"/>
              </w:rPr>
              <w:t xml:space="preserve"> of Sustainability, Environment, Water, Population and Communities</w:t>
            </w:r>
          </w:p>
        </w:tc>
      </w:tr>
      <w:tr w:rsidR="009B51D2" w:rsidRPr="00B451D3" w:rsidTr="00634E6E">
        <w:trPr>
          <w:trHeight w:val="19"/>
        </w:trPr>
        <w:tc>
          <w:tcPr>
            <w:tcW w:w="1526" w:type="dxa"/>
            <w:tcBorders>
              <w:top w:val="single" w:sz="4" w:space="0" w:color="auto"/>
              <w:bottom w:val="single" w:sz="4" w:space="0" w:color="auto"/>
            </w:tcBorders>
          </w:tcPr>
          <w:p w:rsidR="009B51D2" w:rsidRDefault="009B51D2" w:rsidP="00634E6E">
            <w:pPr>
              <w:pStyle w:val="tablelabel"/>
              <w:spacing w:after="200"/>
              <w:rPr>
                <w:rFonts w:cs="Arial"/>
                <w:sz w:val="20"/>
              </w:rPr>
            </w:pPr>
            <w:r>
              <w:rPr>
                <w:rFonts w:cs="Arial"/>
                <w:sz w:val="20"/>
              </w:rPr>
              <w:t>Date of request</w:t>
            </w:r>
          </w:p>
        </w:tc>
        <w:tc>
          <w:tcPr>
            <w:tcW w:w="8283" w:type="dxa"/>
            <w:tcBorders>
              <w:top w:val="single" w:sz="4" w:space="0" w:color="auto"/>
              <w:bottom w:val="single" w:sz="4" w:space="0" w:color="auto"/>
            </w:tcBorders>
          </w:tcPr>
          <w:p w:rsidR="009B51D2" w:rsidRPr="00B451D3" w:rsidRDefault="00B83451" w:rsidP="00634E6E">
            <w:pPr>
              <w:spacing w:after="200"/>
              <w:rPr>
                <w:rFonts w:ascii="Arial" w:hAnsi="Arial" w:cs="Arial"/>
                <w:sz w:val="20"/>
                <w:szCs w:val="20"/>
              </w:rPr>
            </w:pPr>
            <w:r>
              <w:rPr>
                <w:rFonts w:ascii="Arial" w:hAnsi="Arial" w:cs="Arial"/>
                <w:sz w:val="20"/>
                <w:szCs w:val="20"/>
              </w:rPr>
              <w:t>30 November</w:t>
            </w:r>
            <w:r w:rsidR="009B51D2">
              <w:rPr>
                <w:rFonts w:ascii="Arial" w:hAnsi="Arial" w:cs="Arial"/>
                <w:sz w:val="20"/>
                <w:szCs w:val="20"/>
              </w:rPr>
              <w:t xml:space="preserve"> 2012</w:t>
            </w:r>
          </w:p>
        </w:tc>
      </w:tr>
      <w:tr w:rsidR="009B51D2" w:rsidRPr="00B451D3" w:rsidTr="00634E6E">
        <w:tc>
          <w:tcPr>
            <w:tcW w:w="1526" w:type="dxa"/>
            <w:tcBorders>
              <w:top w:val="single" w:sz="4" w:space="0" w:color="auto"/>
              <w:bottom w:val="single" w:sz="4" w:space="0" w:color="auto"/>
            </w:tcBorders>
          </w:tcPr>
          <w:p w:rsidR="009B51D2" w:rsidRDefault="009B51D2" w:rsidP="00B83451">
            <w:pPr>
              <w:pStyle w:val="tablelabel"/>
              <w:spacing w:after="200"/>
              <w:rPr>
                <w:rFonts w:cs="Arial"/>
                <w:sz w:val="20"/>
              </w:rPr>
            </w:pPr>
            <w:r>
              <w:rPr>
                <w:rFonts w:cs="Arial"/>
                <w:sz w:val="20"/>
              </w:rPr>
              <w:t xml:space="preserve">Date request </w:t>
            </w:r>
            <w:r w:rsidR="00B83451">
              <w:rPr>
                <w:rFonts w:cs="Arial"/>
                <w:sz w:val="20"/>
              </w:rPr>
              <w:t>Accepted</w:t>
            </w:r>
          </w:p>
        </w:tc>
        <w:tc>
          <w:tcPr>
            <w:tcW w:w="8283" w:type="dxa"/>
            <w:tcBorders>
              <w:top w:val="single" w:sz="4" w:space="0" w:color="auto"/>
              <w:bottom w:val="single" w:sz="4" w:space="0" w:color="auto"/>
            </w:tcBorders>
          </w:tcPr>
          <w:p w:rsidR="009B51D2" w:rsidRDefault="00B83451" w:rsidP="00634E6E">
            <w:pPr>
              <w:spacing w:after="200"/>
              <w:rPr>
                <w:rFonts w:ascii="Arial" w:hAnsi="Arial" w:cs="Arial"/>
                <w:sz w:val="20"/>
                <w:szCs w:val="20"/>
              </w:rPr>
            </w:pPr>
            <w:r>
              <w:rPr>
                <w:rFonts w:ascii="Arial" w:hAnsi="Arial" w:cs="Arial"/>
                <w:sz w:val="20"/>
                <w:szCs w:val="20"/>
              </w:rPr>
              <w:t>30 November</w:t>
            </w:r>
            <w:r w:rsidR="009B51D2">
              <w:rPr>
                <w:rFonts w:ascii="Arial" w:hAnsi="Arial" w:cs="Arial"/>
                <w:sz w:val="20"/>
                <w:szCs w:val="20"/>
              </w:rPr>
              <w:t xml:space="preserve">  2012</w:t>
            </w:r>
          </w:p>
        </w:tc>
      </w:tr>
      <w:tr w:rsidR="009B51D2" w:rsidRPr="00B451D3" w:rsidTr="00634E6E">
        <w:trPr>
          <w:trHeight w:val="283"/>
        </w:trPr>
        <w:tc>
          <w:tcPr>
            <w:tcW w:w="1526" w:type="dxa"/>
            <w:tcBorders>
              <w:top w:val="single" w:sz="4" w:space="0" w:color="auto"/>
              <w:bottom w:val="single" w:sz="4" w:space="0" w:color="auto"/>
            </w:tcBorders>
          </w:tcPr>
          <w:p w:rsidR="009B51D2" w:rsidRPr="00B451D3" w:rsidRDefault="009B51D2" w:rsidP="00634E6E">
            <w:pPr>
              <w:pStyle w:val="tablelabel"/>
              <w:spacing w:after="200"/>
              <w:rPr>
                <w:rFonts w:cs="Arial"/>
                <w:sz w:val="20"/>
              </w:rPr>
            </w:pPr>
            <w:r>
              <w:rPr>
                <w:rFonts w:cs="Arial"/>
                <w:sz w:val="20"/>
              </w:rPr>
              <w:t>Summary of request</w:t>
            </w:r>
          </w:p>
        </w:tc>
        <w:tc>
          <w:tcPr>
            <w:tcW w:w="8283" w:type="dxa"/>
            <w:tcBorders>
              <w:top w:val="single" w:sz="4" w:space="0" w:color="auto"/>
              <w:bottom w:val="single" w:sz="4" w:space="0" w:color="auto"/>
            </w:tcBorders>
          </w:tcPr>
          <w:p w:rsidR="009B51D2" w:rsidRPr="0018035D" w:rsidRDefault="009B51D2" w:rsidP="00634E6E">
            <w:pPr>
              <w:tabs>
                <w:tab w:val="left" w:pos="425"/>
              </w:tabs>
              <w:spacing w:after="200"/>
              <w:rPr>
                <w:rFonts w:ascii="Arial" w:hAnsi="Arial" w:cs="Arial"/>
                <w:sz w:val="20"/>
                <w:szCs w:val="20"/>
              </w:rPr>
            </w:pPr>
            <w:r w:rsidRPr="0018035D">
              <w:rPr>
                <w:rFonts w:ascii="Arial" w:hAnsi="Arial" w:cs="Arial"/>
                <w:sz w:val="20"/>
                <w:szCs w:val="20"/>
              </w:rPr>
              <w:t xml:space="preserve">The </w:t>
            </w:r>
            <w:r w:rsidR="00F2291F" w:rsidRPr="0018035D">
              <w:rPr>
                <w:rFonts w:ascii="Arial" w:hAnsi="Arial" w:cs="Arial"/>
                <w:sz w:val="20"/>
                <w:szCs w:val="20"/>
              </w:rPr>
              <w:t>Department</w:t>
            </w:r>
            <w:r w:rsidRPr="0018035D">
              <w:rPr>
                <w:rFonts w:ascii="Arial" w:hAnsi="Arial" w:cs="Arial"/>
                <w:sz w:val="20"/>
                <w:szCs w:val="20"/>
              </w:rPr>
              <w:t xml:space="preserve"> of Sustainability, Environment, Water, Population and Communities (the </w:t>
            </w:r>
            <w:r w:rsidR="000A26FC">
              <w:rPr>
                <w:rFonts w:ascii="Arial" w:hAnsi="Arial" w:cs="Arial"/>
                <w:sz w:val="20"/>
                <w:szCs w:val="20"/>
              </w:rPr>
              <w:t>d</w:t>
            </w:r>
            <w:r w:rsidR="00F2291F" w:rsidRPr="0018035D">
              <w:rPr>
                <w:rFonts w:ascii="Arial" w:hAnsi="Arial" w:cs="Arial"/>
                <w:sz w:val="20"/>
                <w:szCs w:val="20"/>
              </w:rPr>
              <w:t>epartment</w:t>
            </w:r>
            <w:r w:rsidRPr="0018035D">
              <w:rPr>
                <w:rFonts w:ascii="Arial" w:hAnsi="Arial" w:cs="Arial"/>
                <w:sz w:val="20"/>
                <w:szCs w:val="20"/>
              </w:rPr>
              <w:t xml:space="preserve">) advises the Independent Expert Scientific </w:t>
            </w:r>
            <w:r w:rsidR="00F2291F" w:rsidRPr="0018035D">
              <w:rPr>
                <w:rFonts w:ascii="Arial" w:hAnsi="Arial" w:cs="Arial"/>
                <w:sz w:val="20"/>
                <w:szCs w:val="20"/>
              </w:rPr>
              <w:t>Committee</w:t>
            </w:r>
            <w:r w:rsidRPr="0018035D">
              <w:rPr>
                <w:rFonts w:ascii="Arial" w:hAnsi="Arial" w:cs="Arial"/>
                <w:sz w:val="20"/>
                <w:szCs w:val="20"/>
              </w:rPr>
              <w:t xml:space="preserve"> on Coal Seam Gas and Coal Mining (the </w:t>
            </w:r>
            <w:r w:rsidR="000A26FC">
              <w:rPr>
                <w:rFonts w:ascii="Arial" w:hAnsi="Arial" w:cs="Arial"/>
                <w:sz w:val="20"/>
                <w:szCs w:val="20"/>
              </w:rPr>
              <w:t>c</w:t>
            </w:r>
            <w:r w:rsidR="00F2291F" w:rsidRPr="0018035D">
              <w:rPr>
                <w:rFonts w:ascii="Arial" w:hAnsi="Arial" w:cs="Arial"/>
                <w:sz w:val="20"/>
                <w:szCs w:val="20"/>
              </w:rPr>
              <w:t>ommittee</w:t>
            </w:r>
            <w:r w:rsidRPr="0018035D">
              <w:rPr>
                <w:rFonts w:ascii="Arial" w:hAnsi="Arial" w:cs="Arial"/>
                <w:sz w:val="20"/>
                <w:szCs w:val="20"/>
              </w:rPr>
              <w:t xml:space="preserve">) of an opportunity to comment on the </w:t>
            </w:r>
            <w:r w:rsidR="000066C6" w:rsidRPr="0018035D">
              <w:rPr>
                <w:rFonts w:ascii="Arial" w:hAnsi="Arial" w:cs="Arial"/>
                <w:sz w:val="20"/>
                <w:szCs w:val="20"/>
              </w:rPr>
              <w:t>Environmental Assessment</w:t>
            </w:r>
            <w:r w:rsidRPr="0018035D">
              <w:rPr>
                <w:rFonts w:ascii="Arial" w:hAnsi="Arial" w:cs="Arial"/>
                <w:bCs/>
                <w:sz w:val="20"/>
                <w:szCs w:val="20"/>
              </w:rPr>
              <w:t xml:space="preserve">. Specifically, the </w:t>
            </w:r>
            <w:r w:rsidR="000A26FC">
              <w:rPr>
                <w:rFonts w:ascii="Arial" w:hAnsi="Arial" w:cs="Arial"/>
                <w:sz w:val="20"/>
                <w:szCs w:val="20"/>
              </w:rPr>
              <w:t>d</w:t>
            </w:r>
            <w:r w:rsidR="00F2291F" w:rsidRPr="0018035D">
              <w:rPr>
                <w:rFonts w:ascii="Arial" w:hAnsi="Arial" w:cs="Arial"/>
                <w:sz w:val="20"/>
                <w:szCs w:val="20"/>
              </w:rPr>
              <w:t>epartment</w:t>
            </w:r>
            <w:r w:rsidRPr="0018035D">
              <w:rPr>
                <w:rFonts w:ascii="Arial" w:hAnsi="Arial" w:cs="Arial"/>
                <w:sz w:val="20"/>
                <w:szCs w:val="20"/>
              </w:rPr>
              <w:t xml:space="preserve"> seeks – taking into account the recent release of the </w:t>
            </w:r>
            <w:r w:rsidRPr="0018035D">
              <w:rPr>
                <w:rFonts w:ascii="Arial" w:hAnsi="Arial" w:cs="Arial"/>
                <w:i/>
                <w:sz w:val="20"/>
                <w:szCs w:val="20"/>
              </w:rPr>
              <w:t>Namoi Catchment Water Study: Independent Expert Final Study Report</w:t>
            </w:r>
            <w:r w:rsidRPr="0018035D">
              <w:rPr>
                <w:rFonts w:ascii="Arial" w:hAnsi="Arial" w:cs="Arial"/>
                <w:sz w:val="20"/>
                <w:szCs w:val="20"/>
              </w:rPr>
              <w:t xml:space="preserve"> (July 2012)</w:t>
            </w:r>
            <w:r w:rsidR="000066C6" w:rsidRPr="0018035D">
              <w:rPr>
                <w:rFonts w:ascii="Arial" w:hAnsi="Arial" w:cs="Arial"/>
                <w:sz w:val="20"/>
                <w:szCs w:val="20"/>
              </w:rPr>
              <w:t xml:space="preserve"> </w:t>
            </w:r>
            <w:r w:rsidRPr="0018035D">
              <w:rPr>
                <w:rFonts w:ascii="Arial" w:hAnsi="Arial" w:cs="Arial"/>
                <w:sz w:val="20"/>
                <w:szCs w:val="20"/>
              </w:rPr>
              <w:t xml:space="preserve">– the advice of the </w:t>
            </w:r>
            <w:r w:rsidR="000A26FC">
              <w:rPr>
                <w:rFonts w:ascii="Arial" w:hAnsi="Arial" w:cs="Arial"/>
                <w:sz w:val="20"/>
                <w:szCs w:val="20"/>
              </w:rPr>
              <w:t>c</w:t>
            </w:r>
            <w:r w:rsidR="00F2291F" w:rsidRPr="0018035D">
              <w:rPr>
                <w:rFonts w:ascii="Arial" w:hAnsi="Arial" w:cs="Arial"/>
                <w:sz w:val="20"/>
                <w:szCs w:val="20"/>
              </w:rPr>
              <w:t>ommittee</w:t>
            </w:r>
            <w:r w:rsidRPr="0018035D">
              <w:rPr>
                <w:rFonts w:ascii="Arial" w:hAnsi="Arial" w:cs="Arial"/>
                <w:sz w:val="20"/>
                <w:szCs w:val="20"/>
              </w:rPr>
              <w:t xml:space="preserve"> on:</w:t>
            </w:r>
          </w:p>
          <w:p w:rsidR="00B768D7" w:rsidRPr="00E37F98" w:rsidRDefault="009B51D2" w:rsidP="00B768D7">
            <w:pPr>
              <w:pStyle w:val="ListBullet"/>
              <w:numPr>
                <w:ilvl w:val="0"/>
                <w:numId w:val="10"/>
              </w:numPr>
              <w:spacing w:after="200"/>
              <w:rPr>
                <w:rFonts w:ascii="Arial" w:eastAsia="Calibri" w:hAnsi="Arial" w:cs="Arial"/>
                <w:bCs/>
                <w:color w:val="000000"/>
                <w:sz w:val="20"/>
                <w:szCs w:val="20"/>
                <w:lang w:eastAsia="en-AU"/>
              </w:rPr>
            </w:pPr>
            <w:r w:rsidRPr="0018035D">
              <w:rPr>
                <w:rFonts w:ascii="Arial" w:eastAsia="Calibri" w:hAnsi="Arial" w:cs="Arial"/>
                <w:bCs/>
                <w:color w:val="000000"/>
                <w:sz w:val="20"/>
                <w:szCs w:val="20"/>
                <w:lang w:eastAsia="en-AU"/>
              </w:rPr>
              <w:t xml:space="preserve">Does the </w:t>
            </w:r>
            <w:r w:rsidR="000A26FC">
              <w:rPr>
                <w:rFonts w:ascii="Arial" w:eastAsia="Calibri" w:hAnsi="Arial" w:cs="Arial"/>
                <w:bCs/>
                <w:color w:val="000000"/>
                <w:sz w:val="20"/>
                <w:szCs w:val="20"/>
                <w:lang w:eastAsia="en-AU"/>
              </w:rPr>
              <w:t>c</w:t>
            </w:r>
            <w:r w:rsidR="00F2291F" w:rsidRPr="0018035D">
              <w:rPr>
                <w:rFonts w:ascii="Arial" w:eastAsia="Calibri" w:hAnsi="Arial" w:cs="Arial"/>
                <w:bCs/>
                <w:color w:val="000000"/>
                <w:sz w:val="20"/>
                <w:szCs w:val="20"/>
                <w:lang w:eastAsia="en-AU"/>
              </w:rPr>
              <w:t>ommittee</w:t>
            </w:r>
            <w:r w:rsidRPr="0018035D">
              <w:rPr>
                <w:rFonts w:ascii="Arial" w:eastAsia="Calibri" w:hAnsi="Arial" w:cs="Arial"/>
                <w:bCs/>
                <w:color w:val="000000"/>
                <w:sz w:val="20"/>
                <w:szCs w:val="20"/>
                <w:lang w:eastAsia="en-AU"/>
              </w:rPr>
              <w:t xml:space="preserve"> consider there will be any significant impacts on matters of national environmental significance that are dependent</w:t>
            </w:r>
            <w:r w:rsidRPr="0018035D">
              <w:t xml:space="preserve"> </w:t>
            </w:r>
            <w:r w:rsidRPr="0018035D">
              <w:rPr>
                <w:rFonts w:ascii="Arial" w:eastAsia="Calibri" w:hAnsi="Arial" w:cs="Arial"/>
                <w:bCs/>
                <w:color w:val="000000"/>
                <w:sz w:val="20"/>
                <w:szCs w:val="20"/>
                <w:lang w:eastAsia="en-AU"/>
              </w:rPr>
              <w:t>on water resources, including as a result of cumulative impacts</w:t>
            </w:r>
            <w:r w:rsidR="00634E6E" w:rsidRPr="0018035D">
              <w:rPr>
                <w:rFonts w:ascii="Arial" w:eastAsia="Calibri" w:hAnsi="Arial" w:cs="Arial"/>
                <w:bCs/>
                <w:color w:val="000000"/>
                <w:sz w:val="20"/>
                <w:szCs w:val="20"/>
                <w:lang w:eastAsia="en-AU"/>
              </w:rPr>
              <w:t>?</w:t>
            </w:r>
          </w:p>
        </w:tc>
      </w:tr>
      <w:tr w:rsidR="009B51D2" w:rsidRPr="00C83AD1" w:rsidTr="00634E6E">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BB4EC1" w:rsidRPr="0018035D" w:rsidRDefault="009B51D2" w:rsidP="00611CAB">
            <w:pPr>
              <w:pStyle w:val="tablelabel"/>
              <w:tabs>
                <w:tab w:val="left" w:pos="1560"/>
              </w:tabs>
              <w:spacing w:before="120" w:after="200"/>
              <w:rPr>
                <w:rFonts w:cs="Arial"/>
                <w:sz w:val="20"/>
              </w:rPr>
            </w:pPr>
            <w:r w:rsidRPr="0018035D">
              <w:rPr>
                <w:rFonts w:cs="Arial"/>
                <w:sz w:val="20"/>
              </w:rPr>
              <w:t>Advice</w:t>
            </w:r>
            <w:r w:rsidR="00611CAB" w:rsidRPr="0018035D">
              <w:rPr>
                <w:rFonts w:cs="Arial"/>
                <w:sz w:val="20"/>
              </w:rPr>
              <w:t xml:space="preserve"> </w:t>
            </w:r>
            <w:r w:rsidR="00611CAB" w:rsidRPr="0018035D">
              <w:rPr>
                <w:rFonts w:cs="Arial"/>
                <w:sz w:val="20"/>
              </w:rPr>
              <w:tab/>
            </w:r>
          </w:p>
          <w:p w:rsidR="0096347C" w:rsidRPr="003C0E41" w:rsidRDefault="000A26FC" w:rsidP="00386A2A">
            <w:pPr>
              <w:pStyle w:val="ListNumber"/>
              <w:numPr>
                <w:ilvl w:val="0"/>
                <w:numId w:val="0"/>
              </w:numPr>
              <w:spacing w:after="200"/>
              <w:ind w:left="1440"/>
              <w:rPr>
                <w:rFonts w:ascii="Arial" w:hAnsi="Arial" w:cs="Arial"/>
                <w:bCs/>
                <w:sz w:val="20"/>
                <w:szCs w:val="20"/>
              </w:rPr>
            </w:pPr>
            <w:r>
              <w:rPr>
                <w:rFonts w:ascii="Arial" w:hAnsi="Arial" w:cs="Arial"/>
                <w:sz w:val="20"/>
                <w:szCs w:val="20"/>
              </w:rPr>
              <w:t>The c</w:t>
            </w:r>
            <w:r w:rsidR="0096347C" w:rsidRPr="003C0E41">
              <w:rPr>
                <w:rFonts w:ascii="Arial" w:hAnsi="Arial" w:cs="Arial"/>
                <w:sz w:val="20"/>
                <w:szCs w:val="20"/>
              </w:rPr>
              <w:t xml:space="preserve">ommittee was referred three </w:t>
            </w:r>
            <w:r w:rsidR="00436010">
              <w:rPr>
                <w:rFonts w:ascii="Arial" w:hAnsi="Arial" w:cs="Arial"/>
                <w:sz w:val="20"/>
                <w:szCs w:val="20"/>
              </w:rPr>
              <w:t xml:space="preserve">coal mining </w:t>
            </w:r>
            <w:r w:rsidR="003C59B2">
              <w:rPr>
                <w:rFonts w:ascii="Arial" w:hAnsi="Arial" w:cs="Arial"/>
                <w:sz w:val="20"/>
                <w:szCs w:val="20"/>
              </w:rPr>
              <w:t xml:space="preserve">project </w:t>
            </w:r>
            <w:r w:rsidR="00436010">
              <w:rPr>
                <w:rFonts w:ascii="Arial" w:hAnsi="Arial" w:cs="Arial"/>
                <w:sz w:val="20"/>
                <w:szCs w:val="20"/>
              </w:rPr>
              <w:t xml:space="preserve">proposals </w:t>
            </w:r>
            <w:r w:rsidR="0096347C">
              <w:rPr>
                <w:rFonts w:ascii="Arial" w:hAnsi="Arial" w:cs="Arial"/>
                <w:sz w:val="20"/>
                <w:szCs w:val="20"/>
              </w:rPr>
              <w:t>(Boggabri Coal Mine extension, Maules Creek (Aston 2) Coal Mine, and Tarrawonga Coal Mine extension)</w:t>
            </w:r>
            <w:r w:rsidR="0096347C" w:rsidRPr="003C0E41">
              <w:rPr>
                <w:rFonts w:ascii="Arial" w:hAnsi="Arial" w:cs="Arial"/>
                <w:sz w:val="20"/>
                <w:szCs w:val="20"/>
              </w:rPr>
              <w:t xml:space="preserve"> in the Namoi region</w:t>
            </w:r>
            <w:r w:rsidR="00436010">
              <w:rPr>
                <w:rFonts w:ascii="Arial" w:hAnsi="Arial" w:cs="Arial"/>
                <w:sz w:val="20"/>
                <w:szCs w:val="20"/>
              </w:rPr>
              <w:t>,</w:t>
            </w:r>
            <w:r w:rsidR="0096347C" w:rsidRPr="003C0E41">
              <w:rPr>
                <w:rFonts w:ascii="Arial" w:hAnsi="Arial" w:cs="Arial"/>
                <w:sz w:val="20"/>
                <w:szCs w:val="20"/>
              </w:rPr>
              <w:t xml:space="preserve"> </w:t>
            </w:r>
            <w:r w:rsidR="0096347C">
              <w:rPr>
                <w:rFonts w:ascii="Arial" w:hAnsi="Arial" w:cs="Arial"/>
                <w:sz w:val="20"/>
                <w:szCs w:val="20"/>
              </w:rPr>
              <w:t xml:space="preserve">all </w:t>
            </w:r>
            <w:r w:rsidR="0096347C" w:rsidRPr="003C0E41">
              <w:rPr>
                <w:rFonts w:ascii="Arial" w:hAnsi="Arial" w:cs="Arial"/>
                <w:sz w:val="20"/>
                <w:szCs w:val="20"/>
              </w:rPr>
              <w:t>affecting the Leard State Forest</w:t>
            </w:r>
            <w:r w:rsidR="0096347C">
              <w:rPr>
                <w:rFonts w:ascii="Arial" w:hAnsi="Arial" w:cs="Arial"/>
                <w:sz w:val="20"/>
                <w:szCs w:val="20"/>
              </w:rPr>
              <w:t xml:space="preserve">. This provided the </w:t>
            </w:r>
            <w:r w:rsidR="0096347C" w:rsidRPr="003C0E41">
              <w:rPr>
                <w:rFonts w:ascii="Arial" w:hAnsi="Arial" w:cs="Arial"/>
                <w:sz w:val="20"/>
                <w:szCs w:val="20"/>
              </w:rPr>
              <w:t>opportunity to consider the cumulative impac</w:t>
            </w:r>
            <w:r w:rsidR="0096347C">
              <w:rPr>
                <w:rFonts w:ascii="Arial" w:hAnsi="Arial" w:cs="Arial"/>
                <w:sz w:val="20"/>
                <w:szCs w:val="20"/>
              </w:rPr>
              <w:t>ts of these three mines</w:t>
            </w:r>
            <w:r w:rsidR="0096347C" w:rsidRPr="003C0E41">
              <w:rPr>
                <w:rFonts w:ascii="Arial" w:hAnsi="Arial" w:cs="Arial"/>
                <w:sz w:val="20"/>
                <w:szCs w:val="20"/>
              </w:rPr>
              <w:t>.</w:t>
            </w:r>
            <w:r>
              <w:rPr>
                <w:rFonts w:ascii="Arial" w:hAnsi="Arial" w:cs="Arial"/>
                <w:sz w:val="20"/>
                <w:szCs w:val="20"/>
              </w:rPr>
              <w:t xml:space="preserve"> The c</w:t>
            </w:r>
            <w:r w:rsidR="0096347C">
              <w:rPr>
                <w:rFonts w:ascii="Arial" w:hAnsi="Arial" w:cs="Arial"/>
                <w:sz w:val="20"/>
                <w:szCs w:val="20"/>
              </w:rPr>
              <w:t>ommittee offers the following advice on both the potential cumulative impacts of the three mines and the impacts of the</w:t>
            </w:r>
            <w:r w:rsidR="0096347C" w:rsidRPr="004347FC">
              <w:rPr>
                <w:rFonts w:ascii="Arial" w:hAnsi="Arial" w:cs="Arial"/>
                <w:sz w:val="20"/>
                <w:szCs w:val="20"/>
              </w:rPr>
              <w:t xml:space="preserve"> </w:t>
            </w:r>
            <w:r w:rsidR="0096347C">
              <w:rPr>
                <w:rFonts w:ascii="Arial" w:hAnsi="Arial" w:cs="Arial"/>
                <w:sz w:val="20"/>
                <w:szCs w:val="20"/>
              </w:rPr>
              <w:t xml:space="preserve">Tarrawonga Coal Mine Extension. </w:t>
            </w:r>
          </w:p>
          <w:p w:rsidR="0096347C" w:rsidRPr="003C0E41" w:rsidRDefault="0096347C" w:rsidP="00386A2A">
            <w:pPr>
              <w:pStyle w:val="ListNumber"/>
              <w:numPr>
                <w:ilvl w:val="0"/>
                <w:numId w:val="0"/>
              </w:numPr>
              <w:spacing w:after="200"/>
              <w:ind w:left="1440"/>
              <w:rPr>
                <w:rFonts w:ascii="Arial" w:hAnsi="Arial" w:cs="Arial"/>
                <w:bCs/>
                <w:sz w:val="20"/>
                <w:szCs w:val="20"/>
                <w:u w:val="single"/>
              </w:rPr>
            </w:pPr>
            <w:r w:rsidRPr="003C0E41">
              <w:rPr>
                <w:rFonts w:ascii="Arial" w:hAnsi="Arial" w:cs="Arial"/>
                <w:bCs/>
                <w:sz w:val="20"/>
                <w:szCs w:val="20"/>
                <w:u w:val="single"/>
              </w:rPr>
              <w:t>Leard Forest Precinct Mines (Boggabri, Maules Creek and Tarrawonga) Cumulative Impacts</w:t>
            </w:r>
          </w:p>
          <w:p w:rsidR="0096347C" w:rsidRPr="0096347C" w:rsidRDefault="000A26FC" w:rsidP="0096347C">
            <w:pPr>
              <w:pStyle w:val="ListNumber"/>
              <w:numPr>
                <w:ilvl w:val="0"/>
                <w:numId w:val="9"/>
              </w:numPr>
              <w:spacing w:after="200"/>
              <w:ind w:left="1843" w:hanging="283"/>
              <w:rPr>
                <w:rFonts w:ascii="Arial" w:hAnsi="Arial" w:cs="Arial"/>
                <w:bCs/>
                <w:sz w:val="20"/>
                <w:szCs w:val="20"/>
              </w:rPr>
            </w:pPr>
            <w:r>
              <w:rPr>
                <w:rFonts w:ascii="Arial" w:hAnsi="Arial" w:cs="Arial"/>
                <w:bCs/>
                <w:sz w:val="20"/>
                <w:szCs w:val="20"/>
              </w:rPr>
              <w:t>The c</w:t>
            </w:r>
            <w:r w:rsidR="0096347C" w:rsidRPr="0096347C">
              <w:rPr>
                <w:rFonts w:ascii="Arial" w:hAnsi="Arial" w:cs="Arial"/>
                <w:bCs/>
                <w:sz w:val="20"/>
                <w:szCs w:val="20"/>
              </w:rPr>
              <w:t>ommittee considers that water related impacts of the Tarrawonga Coal Mine Extension should be reviewed, as far as possible, as part of a cumulative assessment process. The Namoi Catchment Water Study (the Study) is an essential scientific study enabling cumulative impact assessment for the Leard Forest Precinct Mines to be considered on a regiona</w:t>
            </w:r>
            <w:r w:rsidR="00436010">
              <w:rPr>
                <w:rFonts w:ascii="Arial" w:hAnsi="Arial" w:cs="Arial"/>
                <w:bCs/>
                <w:sz w:val="20"/>
                <w:szCs w:val="20"/>
              </w:rPr>
              <w:t>l scale</w:t>
            </w:r>
            <w:r w:rsidR="0096347C" w:rsidRPr="0096347C">
              <w:rPr>
                <w:rFonts w:ascii="Arial" w:hAnsi="Arial" w:cs="Arial"/>
                <w:bCs/>
                <w:sz w:val="20"/>
                <w:szCs w:val="20"/>
              </w:rPr>
              <w:t xml:space="preserve">. A relevant scenario to the three proposals under consideration predicts drawdown in some areas of the alluvial aquifer </w:t>
            </w:r>
            <w:r w:rsidR="00A12B87">
              <w:rPr>
                <w:rFonts w:ascii="Arial" w:hAnsi="Arial" w:cs="Arial"/>
                <w:bCs/>
                <w:sz w:val="20"/>
                <w:szCs w:val="20"/>
              </w:rPr>
              <w:t xml:space="preserve">up to </w:t>
            </w:r>
            <w:r w:rsidR="0096347C" w:rsidRPr="0096347C">
              <w:rPr>
                <w:rFonts w:ascii="Arial" w:hAnsi="Arial" w:cs="Arial"/>
                <w:bCs/>
                <w:sz w:val="20"/>
                <w:szCs w:val="20"/>
              </w:rPr>
              <w:t xml:space="preserve">2 m. This </w:t>
            </w:r>
            <w:r>
              <w:rPr>
                <w:rFonts w:ascii="Arial" w:hAnsi="Arial" w:cs="Arial"/>
                <w:bCs/>
                <w:sz w:val="20"/>
                <w:szCs w:val="20"/>
              </w:rPr>
              <w:t>would represent as much as a 10 per cent</w:t>
            </w:r>
            <w:r w:rsidR="0096347C" w:rsidRPr="0096347C">
              <w:rPr>
                <w:rFonts w:ascii="Arial" w:hAnsi="Arial" w:cs="Arial"/>
                <w:bCs/>
                <w:sz w:val="20"/>
                <w:szCs w:val="20"/>
              </w:rPr>
              <w:t xml:space="preserve"> reduction in the average saturated thickness of the aquifer in Namoi Groundwater Management Area 4. The Study also indicates that the expected cumulative drawdown in the adjacent hard rock aquifer (Gunnedah Basin Management Area) is predicted to be in excess of 10 m, which may exacerbate the impact on the alluvium by altering the direction of groundwater flow away from the </w:t>
            </w:r>
            <w:r w:rsidR="0096347C" w:rsidRPr="0096347C">
              <w:rPr>
                <w:rFonts w:ascii="Arial" w:hAnsi="Arial" w:cs="Arial"/>
                <w:bCs/>
                <w:sz w:val="20"/>
                <w:szCs w:val="20"/>
              </w:rPr>
              <w:lastRenderedPageBreak/>
              <w:t>alluvium, which may impact on groundw</w:t>
            </w:r>
            <w:r>
              <w:rPr>
                <w:rFonts w:ascii="Arial" w:hAnsi="Arial" w:cs="Arial"/>
                <w:bCs/>
                <w:sz w:val="20"/>
                <w:szCs w:val="20"/>
              </w:rPr>
              <w:t>ater dependent ecosystems. The c</w:t>
            </w:r>
            <w:r w:rsidR="0096347C" w:rsidRPr="0096347C">
              <w:rPr>
                <w:rFonts w:ascii="Arial" w:hAnsi="Arial" w:cs="Arial"/>
                <w:bCs/>
                <w:sz w:val="20"/>
                <w:szCs w:val="20"/>
              </w:rPr>
              <w:t>ommittee considers that the drawdowns outlined in the Study may be significant in terms of the ecology of groundwater dependent or influenced ecological communities.</w:t>
            </w:r>
          </w:p>
          <w:p w:rsidR="0096347C" w:rsidRPr="003C0E41" w:rsidRDefault="0096347C" w:rsidP="0096347C">
            <w:pPr>
              <w:pStyle w:val="ListNumber"/>
              <w:numPr>
                <w:ilvl w:val="0"/>
                <w:numId w:val="9"/>
              </w:numPr>
              <w:spacing w:after="200"/>
              <w:ind w:left="1843" w:hanging="283"/>
              <w:rPr>
                <w:rFonts w:ascii="Arial" w:hAnsi="Arial" w:cs="Arial"/>
                <w:bCs/>
                <w:sz w:val="20"/>
                <w:szCs w:val="20"/>
              </w:rPr>
            </w:pPr>
            <w:r w:rsidRPr="0096347C">
              <w:rPr>
                <w:rFonts w:ascii="Arial" w:hAnsi="Arial" w:cs="Arial"/>
                <w:bCs/>
                <w:sz w:val="20"/>
                <w:szCs w:val="20"/>
              </w:rPr>
              <w:t xml:space="preserve">In particular, the </w:t>
            </w:r>
            <w:r w:rsidR="000A26FC">
              <w:rPr>
                <w:rFonts w:ascii="Arial" w:hAnsi="Arial" w:cs="Arial"/>
                <w:bCs/>
                <w:sz w:val="20"/>
                <w:szCs w:val="20"/>
              </w:rPr>
              <w:t>c</w:t>
            </w:r>
            <w:r w:rsidRPr="0096347C">
              <w:rPr>
                <w:rFonts w:ascii="Arial" w:hAnsi="Arial" w:cs="Arial"/>
                <w:bCs/>
                <w:sz w:val="20"/>
                <w:szCs w:val="20"/>
              </w:rPr>
              <w:t>ommittee has concerns about the potential cumulative impact of groundwater drawdown as a result of the three mines and the consequent health of the remnant vegetation (the White box- Yellow box- Blakely’s Red Gum Woodland community in the Leard State Forest, Leard State Conservation Area and surrounding areas). Insufficient information is presented on the intersection of the current water table, potential drawdown and the depth of the root zo</w:t>
            </w:r>
            <w:r w:rsidR="00436010">
              <w:rPr>
                <w:rFonts w:ascii="Arial" w:hAnsi="Arial" w:cs="Arial"/>
                <w:bCs/>
                <w:sz w:val="20"/>
                <w:szCs w:val="20"/>
              </w:rPr>
              <w:t>ne of the protected ecological c</w:t>
            </w:r>
            <w:r w:rsidRPr="0096347C">
              <w:rPr>
                <w:rFonts w:ascii="Arial" w:hAnsi="Arial" w:cs="Arial"/>
                <w:bCs/>
                <w:sz w:val="20"/>
                <w:szCs w:val="20"/>
              </w:rPr>
              <w:t>ommunities</w:t>
            </w:r>
            <w:r w:rsidR="000A26FC">
              <w:rPr>
                <w:rFonts w:ascii="Arial" w:hAnsi="Arial" w:cs="Arial"/>
                <w:bCs/>
                <w:sz w:val="20"/>
                <w:szCs w:val="20"/>
              </w:rPr>
              <w:t>. The r</w:t>
            </w:r>
            <w:r w:rsidR="00436010">
              <w:rPr>
                <w:rFonts w:ascii="Arial" w:hAnsi="Arial" w:cs="Arial"/>
                <w:bCs/>
                <w:sz w:val="20"/>
                <w:szCs w:val="20"/>
              </w:rPr>
              <w:t>egulator should take the</w:t>
            </w:r>
            <w:r w:rsidRPr="0096347C">
              <w:rPr>
                <w:rFonts w:ascii="Arial" w:hAnsi="Arial" w:cs="Arial"/>
                <w:bCs/>
                <w:sz w:val="20"/>
                <w:szCs w:val="20"/>
              </w:rPr>
              <w:t xml:space="preserve"> uncertainty of the mining impacts on the remnant vegetation around the mine site into consideration</w:t>
            </w:r>
            <w:r w:rsidRPr="009A331B">
              <w:rPr>
                <w:rFonts w:ascii="Arial" w:hAnsi="Arial" w:cs="Arial"/>
                <w:bCs/>
                <w:sz w:val="20"/>
                <w:szCs w:val="20"/>
              </w:rPr>
              <w:t>.</w:t>
            </w:r>
          </w:p>
          <w:p w:rsidR="0096347C" w:rsidRDefault="0096347C" w:rsidP="0096347C">
            <w:pPr>
              <w:pStyle w:val="ListNumber"/>
              <w:numPr>
                <w:ilvl w:val="0"/>
                <w:numId w:val="9"/>
              </w:numPr>
              <w:spacing w:after="200"/>
              <w:ind w:left="1843" w:hanging="283"/>
              <w:rPr>
                <w:rFonts w:ascii="Arial" w:hAnsi="Arial" w:cs="Arial"/>
                <w:bCs/>
                <w:sz w:val="20"/>
                <w:szCs w:val="20"/>
              </w:rPr>
            </w:pPr>
            <w:r w:rsidRPr="0096347C">
              <w:rPr>
                <w:rFonts w:ascii="Arial" w:hAnsi="Arial" w:cs="Arial"/>
                <w:bCs/>
                <w:sz w:val="20"/>
                <w:szCs w:val="20"/>
              </w:rPr>
              <w:t>Consideration of the relationship between drawdown and root zone depth on the these protecte</w:t>
            </w:r>
            <w:r w:rsidR="000A26FC">
              <w:rPr>
                <w:rFonts w:ascii="Arial" w:hAnsi="Arial" w:cs="Arial"/>
                <w:bCs/>
                <w:sz w:val="20"/>
                <w:szCs w:val="20"/>
              </w:rPr>
              <w:t>d Communities has prompted the c</w:t>
            </w:r>
            <w:r w:rsidRPr="0096347C">
              <w:rPr>
                <w:rFonts w:ascii="Arial" w:hAnsi="Arial" w:cs="Arial"/>
                <w:bCs/>
                <w:sz w:val="20"/>
                <w:szCs w:val="20"/>
              </w:rPr>
              <w:t>ommittee to consider the commissioning of a study to review scientific literature to determine the depth of the root zone for optimal deep rooted native hardwoods.</w:t>
            </w:r>
          </w:p>
          <w:p w:rsidR="0096347C" w:rsidRPr="0096347C" w:rsidRDefault="0096347C" w:rsidP="0096347C">
            <w:pPr>
              <w:pStyle w:val="ListNumber"/>
              <w:numPr>
                <w:ilvl w:val="0"/>
                <w:numId w:val="9"/>
              </w:numPr>
              <w:spacing w:after="200"/>
              <w:ind w:left="1843" w:hanging="283"/>
              <w:rPr>
                <w:rFonts w:ascii="Arial" w:hAnsi="Arial" w:cs="Arial"/>
                <w:bCs/>
                <w:sz w:val="20"/>
                <w:szCs w:val="20"/>
              </w:rPr>
            </w:pPr>
            <w:r w:rsidRPr="0096347C">
              <w:rPr>
                <w:rFonts w:ascii="Arial" w:hAnsi="Arial" w:cs="Arial"/>
                <w:bCs/>
                <w:sz w:val="20"/>
                <w:szCs w:val="20"/>
              </w:rPr>
              <w:t xml:space="preserve">On the basis </w:t>
            </w:r>
            <w:r w:rsidR="000A26FC">
              <w:rPr>
                <w:rFonts w:ascii="Arial" w:hAnsi="Arial" w:cs="Arial"/>
                <w:bCs/>
                <w:sz w:val="20"/>
                <w:szCs w:val="20"/>
              </w:rPr>
              <w:t>of information provided to the c</w:t>
            </w:r>
            <w:r w:rsidRPr="0096347C">
              <w:rPr>
                <w:rFonts w:ascii="Arial" w:hAnsi="Arial" w:cs="Arial"/>
                <w:bCs/>
                <w:sz w:val="20"/>
                <w:szCs w:val="20"/>
              </w:rPr>
              <w:t>ommittee</w:t>
            </w:r>
            <w:r w:rsidR="00436010">
              <w:rPr>
                <w:rFonts w:ascii="Arial" w:hAnsi="Arial" w:cs="Arial"/>
                <w:bCs/>
                <w:sz w:val="20"/>
                <w:szCs w:val="20"/>
              </w:rPr>
              <w:t>,</w:t>
            </w:r>
            <w:r w:rsidRPr="0096347C">
              <w:rPr>
                <w:rFonts w:ascii="Arial" w:hAnsi="Arial" w:cs="Arial"/>
                <w:bCs/>
                <w:sz w:val="20"/>
                <w:szCs w:val="20"/>
              </w:rPr>
              <w:t xml:space="preserve"> it is understood that the Leard Forest precinct mines will result in the direct removal of a large area (in excess of 3,000 ha) of the vegetation communities listed under the EPBC Act which may impact on matters of national environmental significance in the region and have implications for dryland salinity. Recognising that the ecological impact of the vegetation removal is a matter for the Regulator to consider, in relation to water matters</w:t>
            </w:r>
            <w:r w:rsidR="00436010">
              <w:rPr>
                <w:rFonts w:ascii="Arial" w:hAnsi="Arial" w:cs="Arial"/>
                <w:bCs/>
                <w:sz w:val="20"/>
                <w:szCs w:val="20"/>
              </w:rPr>
              <w:t>,</w:t>
            </w:r>
            <w:r w:rsidRPr="0096347C">
              <w:rPr>
                <w:rFonts w:ascii="Arial" w:hAnsi="Arial" w:cs="Arial"/>
                <w:bCs/>
                <w:sz w:val="20"/>
                <w:szCs w:val="20"/>
              </w:rPr>
              <w:t xml:space="preserve"> the </w:t>
            </w:r>
            <w:r w:rsidR="000A26FC">
              <w:rPr>
                <w:rFonts w:ascii="Arial" w:hAnsi="Arial" w:cs="Arial"/>
                <w:bCs/>
                <w:sz w:val="20"/>
                <w:szCs w:val="20"/>
              </w:rPr>
              <w:t>c</w:t>
            </w:r>
            <w:r w:rsidRPr="0096347C">
              <w:rPr>
                <w:rFonts w:ascii="Arial" w:hAnsi="Arial" w:cs="Arial"/>
                <w:bCs/>
                <w:sz w:val="20"/>
                <w:szCs w:val="20"/>
              </w:rPr>
              <w:t>ommittee suggests that the potential for dryland salinity be taken into consideration in the selection of any biodiversity offset areas.</w:t>
            </w:r>
          </w:p>
          <w:p w:rsidR="0096347C" w:rsidRPr="000847F7" w:rsidRDefault="0096347C" w:rsidP="0096347C">
            <w:pPr>
              <w:pStyle w:val="ListNumber"/>
              <w:numPr>
                <w:ilvl w:val="0"/>
                <w:numId w:val="9"/>
              </w:numPr>
              <w:spacing w:after="200"/>
              <w:ind w:left="1843" w:hanging="283"/>
              <w:rPr>
                <w:rFonts w:ascii="Arial" w:hAnsi="Arial" w:cs="Arial"/>
                <w:bCs/>
                <w:sz w:val="20"/>
                <w:szCs w:val="20"/>
              </w:rPr>
            </w:pPr>
            <w:r w:rsidRPr="0096347C">
              <w:rPr>
                <w:rFonts w:ascii="Arial" w:hAnsi="Arial" w:cs="Arial"/>
                <w:bCs/>
                <w:sz w:val="20"/>
                <w:szCs w:val="20"/>
              </w:rPr>
              <w:t>Should more than one mining proposal of the three under consideration be appr</w:t>
            </w:r>
            <w:r w:rsidR="000A26FC">
              <w:rPr>
                <w:rFonts w:ascii="Arial" w:hAnsi="Arial" w:cs="Arial"/>
                <w:bCs/>
                <w:sz w:val="20"/>
                <w:szCs w:val="20"/>
              </w:rPr>
              <w:t>oved, the c</w:t>
            </w:r>
            <w:r w:rsidRPr="0096347C">
              <w:rPr>
                <w:rFonts w:ascii="Arial" w:hAnsi="Arial" w:cs="Arial"/>
                <w:bCs/>
                <w:sz w:val="20"/>
                <w:szCs w:val="20"/>
              </w:rPr>
              <w:t>ommittee recommends a collaborative approach to ongoing monitoring of quality and quantity of both surface and groundwater to validate the groundwater monitoring and provide an indication of critical impacts on threatened ecological communities. This should provide a better understanding of the cumulative impacts which could aid further regulation of development as needed.</w:t>
            </w:r>
          </w:p>
          <w:p w:rsidR="0096347C" w:rsidRPr="008B2B5D" w:rsidRDefault="0096347C" w:rsidP="0096347C">
            <w:pPr>
              <w:pStyle w:val="ListNumber"/>
              <w:numPr>
                <w:ilvl w:val="0"/>
                <w:numId w:val="9"/>
              </w:numPr>
              <w:spacing w:after="200"/>
              <w:ind w:left="1843" w:hanging="283"/>
              <w:rPr>
                <w:rFonts w:ascii="Arial" w:hAnsi="Arial" w:cs="Arial"/>
                <w:bCs/>
                <w:sz w:val="20"/>
                <w:szCs w:val="20"/>
              </w:rPr>
            </w:pPr>
            <w:r w:rsidRPr="0096347C">
              <w:rPr>
                <w:rFonts w:ascii="Arial" w:hAnsi="Arial" w:cs="Arial"/>
                <w:bCs/>
                <w:sz w:val="20"/>
                <w:szCs w:val="20"/>
              </w:rPr>
              <w:t>The Namoi Water Study showed that there is the potential for the types of impacts seen in the three project proposals to occu</w:t>
            </w:r>
            <w:r w:rsidR="000A26FC">
              <w:rPr>
                <w:rFonts w:ascii="Arial" w:hAnsi="Arial" w:cs="Arial"/>
                <w:bCs/>
                <w:sz w:val="20"/>
                <w:szCs w:val="20"/>
              </w:rPr>
              <w:t>r. The c</w:t>
            </w:r>
            <w:r w:rsidRPr="0096347C">
              <w:rPr>
                <w:rFonts w:ascii="Arial" w:hAnsi="Arial" w:cs="Arial"/>
                <w:bCs/>
                <w:sz w:val="20"/>
                <w:szCs w:val="20"/>
              </w:rPr>
              <w:t>ommittee has provide</w:t>
            </w:r>
            <w:r w:rsidR="000A26FC">
              <w:rPr>
                <w:rFonts w:ascii="Arial" w:hAnsi="Arial" w:cs="Arial"/>
                <w:bCs/>
                <w:sz w:val="20"/>
                <w:szCs w:val="20"/>
              </w:rPr>
              <w:t>d their advice separately. The c</w:t>
            </w:r>
            <w:r w:rsidRPr="0096347C">
              <w:rPr>
                <w:rFonts w:ascii="Arial" w:hAnsi="Arial" w:cs="Arial"/>
                <w:bCs/>
                <w:sz w:val="20"/>
                <w:szCs w:val="20"/>
              </w:rPr>
              <w:t>ommittee considers the consequential effects highlighted in the Study to be quite real. To</w:t>
            </w:r>
            <w:r w:rsidR="00436010">
              <w:rPr>
                <w:rFonts w:ascii="Arial" w:hAnsi="Arial" w:cs="Arial"/>
                <w:bCs/>
                <w:sz w:val="20"/>
                <w:szCs w:val="20"/>
              </w:rPr>
              <w:t xml:space="preserve"> be able to properly manage </w:t>
            </w:r>
            <w:r w:rsidRPr="0096347C">
              <w:rPr>
                <w:rFonts w:ascii="Arial" w:hAnsi="Arial" w:cs="Arial"/>
                <w:bCs/>
                <w:sz w:val="20"/>
                <w:szCs w:val="20"/>
              </w:rPr>
              <w:t>cumulative impacts</w:t>
            </w:r>
            <w:r w:rsidR="000A26FC">
              <w:rPr>
                <w:rFonts w:ascii="Arial" w:hAnsi="Arial" w:cs="Arial"/>
                <w:bCs/>
                <w:sz w:val="20"/>
                <w:szCs w:val="20"/>
              </w:rPr>
              <w:t>, the c</w:t>
            </w:r>
            <w:r w:rsidR="00436010">
              <w:rPr>
                <w:rFonts w:ascii="Arial" w:hAnsi="Arial" w:cs="Arial"/>
                <w:bCs/>
                <w:sz w:val="20"/>
                <w:szCs w:val="20"/>
              </w:rPr>
              <w:t>ommittee recommends that</w:t>
            </w:r>
            <w:r w:rsidRPr="0096347C">
              <w:rPr>
                <w:rFonts w:ascii="Arial" w:hAnsi="Arial" w:cs="Arial"/>
                <w:bCs/>
                <w:sz w:val="20"/>
                <w:szCs w:val="20"/>
              </w:rPr>
              <w:t xml:space="preserve"> comprehensive baseline</w:t>
            </w:r>
            <w:r w:rsidR="00436010">
              <w:rPr>
                <w:rFonts w:ascii="Arial" w:hAnsi="Arial" w:cs="Arial"/>
                <w:bCs/>
                <w:sz w:val="20"/>
                <w:szCs w:val="20"/>
              </w:rPr>
              <w:t xml:space="preserve"> information on</w:t>
            </w:r>
            <w:r w:rsidRPr="0096347C">
              <w:rPr>
                <w:rFonts w:ascii="Arial" w:hAnsi="Arial" w:cs="Arial"/>
                <w:bCs/>
                <w:sz w:val="20"/>
                <w:szCs w:val="20"/>
              </w:rPr>
              <w:t xml:space="preserve"> surface water and groundwater </w:t>
            </w:r>
            <w:r w:rsidR="00436010">
              <w:rPr>
                <w:rFonts w:ascii="Arial" w:hAnsi="Arial" w:cs="Arial"/>
                <w:bCs/>
                <w:sz w:val="20"/>
                <w:szCs w:val="20"/>
              </w:rPr>
              <w:t>quantity and qua</w:t>
            </w:r>
            <w:r w:rsidR="00046783">
              <w:rPr>
                <w:rFonts w:ascii="Arial" w:hAnsi="Arial" w:cs="Arial"/>
                <w:bCs/>
                <w:sz w:val="20"/>
                <w:szCs w:val="20"/>
              </w:rPr>
              <w:t>lity be collected</w:t>
            </w:r>
            <w:r w:rsidRPr="0096347C">
              <w:rPr>
                <w:rFonts w:ascii="Arial" w:hAnsi="Arial" w:cs="Arial"/>
                <w:bCs/>
                <w:sz w:val="20"/>
                <w:szCs w:val="20"/>
              </w:rPr>
              <w:t xml:space="preserve"> as a priority.</w:t>
            </w:r>
          </w:p>
          <w:p w:rsidR="00F177C7" w:rsidRPr="0018035D" w:rsidRDefault="00F177C7" w:rsidP="00F177C7">
            <w:pPr>
              <w:pStyle w:val="ListNumber"/>
              <w:numPr>
                <w:ilvl w:val="0"/>
                <w:numId w:val="0"/>
              </w:numPr>
              <w:spacing w:after="200"/>
              <w:ind w:left="1560"/>
              <w:rPr>
                <w:rFonts w:ascii="Arial" w:hAnsi="Arial" w:cs="Arial"/>
                <w:bCs/>
                <w:sz w:val="20"/>
                <w:szCs w:val="20"/>
                <w:u w:val="single"/>
              </w:rPr>
            </w:pPr>
            <w:r w:rsidRPr="0018035D">
              <w:rPr>
                <w:rFonts w:ascii="Arial" w:hAnsi="Arial" w:cs="Arial"/>
                <w:bCs/>
                <w:sz w:val="20"/>
                <w:szCs w:val="20"/>
                <w:u w:val="single"/>
              </w:rPr>
              <w:t>Tarrawonga Coal Mine Impacts</w:t>
            </w:r>
          </w:p>
          <w:p w:rsidR="00ED1095" w:rsidRPr="0018035D" w:rsidRDefault="009B51D2" w:rsidP="00BD567A">
            <w:pPr>
              <w:pStyle w:val="ListNumber"/>
              <w:numPr>
                <w:ilvl w:val="0"/>
                <w:numId w:val="9"/>
              </w:numPr>
              <w:spacing w:after="200"/>
              <w:ind w:left="1843" w:hanging="283"/>
              <w:rPr>
                <w:rFonts w:ascii="Arial" w:hAnsi="Arial" w:cs="Arial"/>
                <w:bCs/>
                <w:sz w:val="20"/>
                <w:szCs w:val="20"/>
              </w:rPr>
            </w:pPr>
            <w:r w:rsidRPr="0018035D">
              <w:rPr>
                <w:rFonts w:ascii="Arial" w:hAnsi="Arial" w:cs="Arial"/>
                <w:bCs/>
                <w:sz w:val="20"/>
                <w:szCs w:val="20"/>
              </w:rPr>
              <w:t xml:space="preserve">The </w:t>
            </w:r>
            <w:r w:rsidR="000A26FC">
              <w:rPr>
                <w:rFonts w:ascii="Arial" w:hAnsi="Arial" w:cs="Arial"/>
                <w:bCs/>
                <w:sz w:val="20"/>
                <w:szCs w:val="20"/>
              </w:rPr>
              <w:t>c</w:t>
            </w:r>
            <w:r w:rsidR="00F2291F" w:rsidRPr="0018035D">
              <w:rPr>
                <w:rFonts w:ascii="Arial" w:hAnsi="Arial" w:cs="Arial"/>
                <w:bCs/>
                <w:sz w:val="20"/>
                <w:szCs w:val="20"/>
              </w:rPr>
              <w:t>ommittee</w:t>
            </w:r>
            <w:r w:rsidR="00046783">
              <w:rPr>
                <w:rFonts w:ascii="Arial" w:hAnsi="Arial" w:cs="Arial"/>
                <w:bCs/>
                <w:sz w:val="20"/>
                <w:szCs w:val="20"/>
              </w:rPr>
              <w:t xml:space="preserve"> has identified concerns relating</w:t>
            </w:r>
            <w:r w:rsidRPr="0018035D">
              <w:rPr>
                <w:rFonts w:ascii="Arial" w:hAnsi="Arial" w:cs="Arial"/>
                <w:bCs/>
                <w:sz w:val="20"/>
                <w:szCs w:val="20"/>
              </w:rPr>
              <w:t xml:space="preserve"> to the proposed low permeability barrier to divert the groundwater flow from the Upper Namoi Alluvium around the open pit</w:t>
            </w:r>
            <w:r w:rsidR="00ED1095" w:rsidRPr="0018035D">
              <w:rPr>
                <w:rFonts w:ascii="Arial" w:hAnsi="Arial" w:cs="Arial"/>
                <w:bCs/>
                <w:sz w:val="20"/>
                <w:szCs w:val="20"/>
              </w:rPr>
              <w:t xml:space="preserve"> and the associa</w:t>
            </w:r>
            <w:r w:rsidR="00907E2C" w:rsidRPr="0018035D">
              <w:rPr>
                <w:rFonts w:ascii="Arial" w:hAnsi="Arial" w:cs="Arial"/>
                <w:bCs/>
                <w:sz w:val="20"/>
                <w:szCs w:val="20"/>
              </w:rPr>
              <w:t xml:space="preserve">ted diversion of Goonbri Creek. In particular the </w:t>
            </w:r>
            <w:r w:rsidR="000A26FC">
              <w:rPr>
                <w:rFonts w:ascii="Arial" w:hAnsi="Arial" w:cs="Arial"/>
                <w:bCs/>
                <w:sz w:val="20"/>
                <w:szCs w:val="20"/>
              </w:rPr>
              <w:t>c</w:t>
            </w:r>
            <w:r w:rsidR="00F2291F" w:rsidRPr="0018035D">
              <w:rPr>
                <w:rFonts w:ascii="Arial" w:hAnsi="Arial" w:cs="Arial"/>
                <w:bCs/>
                <w:sz w:val="20"/>
                <w:szCs w:val="20"/>
              </w:rPr>
              <w:t>ommittee</w:t>
            </w:r>
            <w:r w:rsidR="00046783">
              <w:rPr>
                <w:rFonts w:ascii="Arial" w:hAnsi="Arial" w:cs="Arial"/>
                <w:bCs/>
                <w:sz w:val="20"/>
                <w:szCs w:val="20"/>
              </w:rPr>
              <w:t>’</w:t>
            </w:r>
            <w:r w:rsidR="00907E2C" w:rsidRPr="0018035D">
              <w:rPr>
                <w:rFonts w:ascii="Arial" w:hAnsi="Arial" w:cs="Arial"/>
                <w:bCs/>
                <w:sz w:val="20"/>
                <w:szCs w:val="20"/>
              </w:rPr>
              <w:t>s concerns relate to:</w:t>
            </w:r>
          </w:p>
          <w:p w:rsidR="00907E2C" w:rsidRPr="0018035D" w:rsidRDefault="00907E2C" w:rsidP="00907E2C">
            <w:pPr>
              <w:pStyle w:val="ListNumber"/>
              <w:numPr>
                <w:ilvl w:val="5"/>
                <w:numId w:val="9"/>
              </w:numPr>
              <w:spacing w:after="200"/>
              <w:rPr>
                <w:rFonts w:ascii="Arial" w:hAnsi="Arial" w:cs="Arial"/>
                <w:bCs/>
                <w:sz w:val="20"/>
                <w:szCs w:val="20"/>
              </w:rPr>
            </w:pPr>
            <w:r w:rsidRPr="0018035D">
              <w:rPr>
                <w:rFonts w:ascii="Arial" w:hAnsi="Arial" w:cs="Arial"/>
                <w:bCs/>
                <w:sz w:val="20"/>
                <w:szCs w:val="20"/>
              </w:rPr>
              <w:t>The</w:t>
            </w:r>
            <w:r w:rsidR="00F2291F" w:rsidRPr="0018035D">
              <w:rPr>
                <w:rFonts w:ascii="Arial" w:hAnsi="Arial" w:cs="Arial"/>
                <w:bCs/>
                <w:sz w:val="20"/>
                <w:szCs w:val="20"/>
              </w:rPr>
              <w:t xml:space="preserve"> likely</w:t>
            </w:r>
            <w:r w:rsidRPr="0018035D">
              <w:rPr>
                <w:rFonts w:ascii="Arial" w:hAnsi="Arial" w:cs="Arial"/>
                <w:bCs/>
                <w:sz w:val="20"/>
                <w:szCs w:val="20"/>
              </w:rPr>
              <w:t xml:space="preserve"> environmental impacts associated with mining operations within alluvial areas. The </w:t>
            </w:r>
            <w:r w:rsidR="000A26FC">
              <w:rPr>
                <w:rFonts w:ascii="Arial" w:hAnsi="Arial" w:cs="Arial"/>
                <w:bCs/>
                <w:sz w:val="20"/>
                <w:szCs w:val="20"/>
              </w:rPr>
              <w:t>c</w:t>
            </w:r>
            <w:r w:rsidR="00F2291F" w:rsidRPr="0018035D">
              <w:rPr>
                <w:rFonts w:ascii="Arial" w:hAnsi="Arial" w:cs="Arial"/>
                <w:bCs/>
                <w:sz w:val="20"/>
                <w:szCs w:val="20"/>
              </w:rPr>
              <w:t>ommittee</w:t>
            </w:r>
            <w:r w:rsidR="004A6303" w:rsidRPr="0018035D">
              <w:rPr>
                <w:rFonts w:ascii="Arial" w:hAnsi="Arial" w:cs="Arial"/>
                <w:bCs/>
                <w:sz w:val="20"/>
                <w:szCs w:val="20"/>
              </w:rPr>
              <w:t xml:space="preserve"> </w:t>
            </w:r>
            <w:r w:rsidR="0096347C">
              <w:rPr>
                <w:rFonts w:ascii="Arial" w:hAnsi="Arial" w:cs="Arial"/>
                <w:bCs/>
                <w:sz w:val="20"/>
                <w:szCs w:val="20"/>
              </w:rPr>
              <w:t>is aware</w:t>
            </w:r>
            <w:r w:rsidR="004A6303" w:rsidRPr="0018035D">
              <w:rPr>
                <w:rFonts w:ascii="Arial" w:hAnsi="Arial" w:cs="Arial"/>
                <w:bCs/>
                <w:sz w:val="20"/>
                <w:szCs w:val="20"/>
              </w:rPr>
              <w:t xml:space="preserve"> that </w:t>
            </w:r>
            <w:r w:rsidR="0096347C">
              <w:rPr>
                <w:rFonts w:ascii="Arial" w:hAnsi="Arial" w:cs="Arial"/>
                <w:bCs/>
                <w:sz w:val="20"/>
                <w:szCs w:val="20"/>
              </w:rPr>
              <w:t xml:space="preserve">operators of </w:t>
            </w:r>
            <w:r w:rsidR="005956ED">
              <w:rPr>
                <w:rFonts w:ascii="Arial" w:hAnsi="Arial" w:cs="Arial"/>
                <w:bCs/>
                <w:sz w:val="20"/>
                <w:szCs w:val="20"/>
              </w:rPr>
              <w:t xml:space="preserve">other proposed open cut mines have </w:t>
            </w:r>
            <w:r w:rsidR="004A6303" w:rsidRPr="0018035D">
              <w:rPr>
                <w:rFonts w:ascii="Arial" w:hAnsi="Arial" w:cs="Arial"/>
                <w:bCs/>
                <w:sz w:val="20"/>
                <w:szCs w:val="20"/>
              </w:rPr>
              <w:t xml:space="preserve"> </w:t>
            </w:r>
            <w:r w:rsidRPr="0018035D">
              <w:rPr>
                <w:rFonts w:ascii="Arial" w:hAnsi="Arial" w:cs="Arial"/>
                <w:bCs/>
                <w:sz w:val="20"/>
                <w:szCs w:val="20"/>
              </w:rPr>
              <w:t>committed to avoid undertake mining in the alluvium</w:t>
            </w:r>
            <w:r w:rsidR="00046783">
              <w:rPr>
                <w:rFonts w:ascii="Arial" w:hAnsi="Arial" w:cs="Arial"/>
                <w:bCs/>
                <w:sz w:val="20"/>
                <w:szCs w:val="20"/>
              </w:rPr>
              <w:t>,</w:t>
            </w:r>
            <w:r w:rsidRPr="0018035D">
              <w:rPr>
                <w:rFonts w:ascii="Arial" w:hAnsi="Arial" w:cs="Arial"/>
                <w:bCs/>
                <w:sz w:val="20"/>
                <w:szCs w:val="20"/>
              </w:rPr>
              <w:t xml:space="preserve"> given the associated environmental risks;</w:t>
            </w:r>
          </w:p>
          <w:p w:rsidR="00907E2C" w:rsidRPr="0018035D" w:rsidRDefault="00907E2C" w:rsidP="00907E2C">
            <w:pPr>
              <w:pStyle w:val="ListNumber"/>
              <w:numPr>
                <w:ilvl w:val="5"/>
                <w:numId w:val="9"/>
              </w:numPr>
              <w:spacing w:after="200"/>
              <w:rPr>
                <w:rFonts w:ascii="Arial" w:hAnsi="Arial" w:cs="Arial"/>
                <w:bCs/>
                <w:sz w:val="20"/>
                <w:szCs w:val="20"/>
              </w:rPr>
            </w:pPr>
            <w:r w:rsidRPr="0018035D">
              <w:rPr>
                <w:rFonts w:ascii="Arial" w:hAnsi="Arial" w:cs="Arial"/>
                <w:bCs/>
                <w:sz w:val="20"/>
                <w:szCs w:val="20"/>
              </w:rPr>
              <w:t>The design criteria of the barrier does not specify it to be keyed into the bedrock</w:t>
            </w:r>
            <w:r w:rsidR="00046783">
              <w:rPr>
                <w:rFonts w:ascii="Arial" w:hAnsi="Arial" w:cs="Arial"/>
                <w:bCs/>
                <w:sz w:val="20"/>
                <w:szCs w:val="20"/>
              </w:rPr>
              <w:t>.</w:t>
            </w:r>
            <w:r w:rsidR="0096347C">
              <w:rPr>
                <w:rFonts w:ascii="Arial" w:hAnsi="Arial" w:cs="Arial"/>
                <w:bCs/>
                <w:sz w:val="20"/>
                <w:szCs w:val="20"/>
              </w:rPr>
              <w:t xml:space="preserve"> </w:t>
            </w:r>
            <w:r w:rsidR="000A26FC">
              <w:rPr>
                <w:rFonts w:ascii="Arial" w:hAnsi="Arial" w:cs="Arial"/>
                <w:bCs/>
                <w:sz w:val="20"/>
                <w:szCs w:val="20"/>
              </w:rPr>
              <w:t>T</w:t>
            </w:r>
            <w:r w:rsidR="00046783">
              <w:rPr>
                <w:rFonts w:ascii="Arial" w:hAnsi="Arial" w:cs="Arial"/>
                <w:bCs/>
                <w:sz w:val="20"/>
                <w:szCs w:val="20"/>
              </w:rPr>
              <w:t>he</w:t>
            </w:r>
            <w:r w:rsidR="0096347C">
              <w:rPr>
                <w:rFonts w:ascii="Arial" w:hAnsi="Arial" w:cs="Arial"/>
                <w:bCs/>
                <w:sz w:val="20"/>
                <w:szCs w:val="20"/>
              </w:rPr>
              <w:t xml:space="preserve"> base</w:t>
            </w:r>
            <w:r w:rsidRPr="0018035D">
              <w:rPr>
                <w:rFonts w:ascii="Arial" w:hAnsi="Arial" w:cs="Arial"/>
                <w:bCs/>
                <w:sz w:val="20"/>
                <w:szCs w:val="20"/>
              </w:rPr>
              <w:t xml:space="preserve"> of the barrier</w:t>
            </w:r>
            <w:r w:rsidR="00046783">
              <w:rPr>
                <w:rFonts w:ascii="Arial" w:hAnsi="Arial" w:cs="Arial"/>
                <w:bCs/>
                <w:sz w:val="20"/>
                <w:szCs w:val="20"/>
              </w:rPr>
              <w:t xml:space="preserve"> is proposed to be</w:t>
            </w:r>
            <w:r w:rsidR="0096347C">
              <w:rPr>
                <w:rFonts w:ascii="Arial" w:hAnsi="Arial" w:cs="Arial"/>
                <w:bCs/>
                <w:sz w:val="20"/>
                <w:szCs w:val="20"/>
              </w:rPr>
              <w:t xml:space="preserve"> located in a region</w:t>
            </w:r>
            <w:r w:rsidRPr="0018035D">
              <w:rPr>
                <w:rFonts w:ascii="Arial" w:hAnsi="Arial" w:cs="Arial"/>
                <w:bCs/>
                <w:sz w:val="20"/>
                <w:szCs w:val="20"/>
              </w:rPr>
              <w:t xml:space="preserve"> which may be associated with saline groundwater</w:t>
            </w:r>
            <w:r w:rsidR="00FB67B7" w:rsidRPr="0018035D">
              <w:rPr>
                <w:rFonts w:ascii="Arial" w:hAnsi="Arial" w:cs="Arial"/>
                <w:bCs/>
                <w:sz w:val="20"/>
                <w:szCs w:val="20"/>
              </w:rPr>
              <w:t xml:space="preserve">. The </w:t>
            </w:r>
            <w:r w:rsidR="000A26FC">
              <w:rPr>
                <w:rFonts w:ascii="Arial" w:hAnsi="Arial" w:cs="Arial"/>
                <w:bCs/>
                <w:sz w:val="20"/>
                <w:szCs w:val="20"/>
              </w:rPr>
              <w:t>c</w:t>
            </w:r>
            <w:r w:rsidR="00F2291F" w:rsidRPr="0018035D">
              <w:rPr>
                <w:rFonts w:ascii="Arial" w:hAnsi="Arial" w:cs="Arial"/>
                <w:bCs/>
                <w:sz w:val="20"/>
                <w:szCs w:val="20"/>
              </w:rPr>
              <w:t>ommittee</w:t>
            </w:r>
            <w:r w:rsidR="00FB67B7" w:rsidRPr="0018035D">
              <w:rPr>
                <w:rFonts w:ascii="Arial" w:hAnsi="Arial" w:cs="Arial"/>
                <w:bCs/>
                <w:sz w:val="20"/>
                <w:szCs w:val="20"/>
              </w:rPr>
              <w:t xml:space="preserve"> is concerned</w:t>
            </w:r>
            <w:r w:rsidRPr="0018035D">
              <w:rPr>
                <w:rFonts w:ascii="Arial" w:hAnsi="Arial" w:cs="Arial"/>
                <w:bCs/>
                <w:sz w:val="20"/>
                <w:szCs w:val="20"/>
              </w:rPr>
              <w:t xml:space="preserve"> there is a risk that the bar</w:t>
            </w:r>
            <w:r w:rsidR="00FB67B7" w:rsidRPr="0018035D">
              <w:rPr>
                <w:rFonts w:ascii="Arial" w:hAnsi="Arial" w:cs="Arial"/>
                <w:bCs/>
                <w:sz w:val="20"/>
                <w:szCs w:val="20"/>
              </w:rPr>
              <w:t>rier will not be effective</w:t>
            </w:r>
            <w:r w:rsidRPr="0018035D">
              <w:rPr>
                <w:rFonts w:ascii="Arial" w:hAnsi="Arial" w:cs="Arial"/>
                <w:bCs/>
                <w:sz w:val="20"/>
                <w:szCs w:val="20"/>
              </w:rPr>
              <w:t>; and</w:t>
            </w:r>
          </w:p>
          <w:p w:rsidR="00907E2C" w:rsidRPr="0018035D" w:rsidRDefault="00FB67B7" w:rsidP="00907E2C">
            <w:pPr>
              <w:pStyle w:val="ListNumber"/>
              <w:numPr>
                <w:ilvl w:val="5"/>
                <w:numId w:val="9"/>
              </w:numPr>
              <w:spacing w:after="200"/>
              <w:rPr>
                <w:rFonts w:ascii="Arial" w:hAnsi="Arial" w:cs="Arial"/>
                <w:bCs/>
                <w:sz w:val="20"/>
                <w:szCs w:val="20"/>
              </w:rPr>
            </w:pPr>
            <w:r w:rsidRPr="0018035D">
              <w:rPr>
                <w:rFonts w:ascii="Arial" w:hAnsi="Arial" w:cs="Arial"/>
                <w:bCs/>
                <w:sz w:val="20"/>
                <w:szCs w:val="20"/>
              </w:rPr>
              <w:t>As the barrier intersects the natural alignment of Goonbri Creek, if the barrier is effective</w:t>
            </w:r>
            <w:r w:rsidR="00573421">
              <w:rPr>
                <w:rFonts w:ascii="Arial" w:hAnsi="Arial" w:cs="Arial"/>
                <w:bCs/>
                <w:sz w:val="20"/>
                <w:szCs w:val="20"/>
              </w:rPr>
              <w:t>,</w:t>
            </w:r>
            <w:r w:rsidRPr="0018035D">
              <w:rPr>
                <w:rFonts w:ascii="Arial" w:hAnsi="Arial" w:cs="Arial"/>
                <w:bCs/>
                <w:sz w:val="20"/>
                <w:szCs w:val="20"/>
              </w:rPr>
              <w:t xml:space="preserve"> it</w:t>
            </w:r>
            <w:r w:rsidR="00907E2C" w:rsidRPr="0018035D">
              <w:rPr>
                <w:rFonts w:ascii="Arial" w:hAnsi="Arial" w:cs="Arial"/>
                <w:bCs/>
                <w:sz w:val="20"/>
                <w:szCs w:val="20"/>
              </w:rPr>
              <w:t xml:space="preserve"> is likely to impede groundwater flow</w:t>
            </w:r>
            <w:r w:rsidR="00046783">
              <w:rPr>
                <w:rFonts w:ascii="Arial" w:hAnsi="Arial" w:cs="Arial"/>
                <w:bCs/>
                <w:sz w:val="20"/>
                <w:szCs w:val="20"/>
              </w:rPr>
              <w:t>. This may cause</w:t>
            </w:r>
            <w:r w:rsidR="00907E2C" w:rsidRPr="0018035D">
              <w:rPr>
                <w:rFonts w:ascii="Arial" w:hAnsi="Arial" w:cs="Arial"/>
                <w:bCs/>
                <w:sz w:val="20"/>
                <w:szCs w:val="20"/>
              </w:rPr>
              <w:t xml:space="preserve"> a </w:t>
            </w:r>
            <w:r w:rsidR="00507139" w:rsidRPr="0018035D">
              <w:rPr>
                <w:rFonts w:ascii="Arial" w:hAnsi="Arial" w:cs="Arial"/>
                <w:bCs/>
                <w:sz w:val="20"/>
                <w:szCs w:val="20"/>
              </w:rPr>
              <w:t>build up</w:t>
            </w:r>
            <w:r w:rsidR="00907E2C" w:rsidRPr="0018035D">
              <w:rPr>
                <w:rFonts w:ascii="Arial" w:hAnsi="Arial" w:cs="Arial"/>
                <w:bCs/>
                <w:sz w:val="20"/>
                <w:szCs w:val="20"/>
              </w:rPr>
              <w:t xml:space="preserve"> of groundwater upstream of the barrier and subsequent surface </w:t>
            </w:r>
            <w:r w:rsidR="00573421">
              <w:rPr>
                <w:rFonts w:ascii="Arial" w:hAnsi="Arial" w:cs="Arial"/>
                <w:bCs/>
                <w:sz w:val="20"/>
                <w:szCs w:val="20"/>
              </w:rPr>
              <w:t>discharge which may result</w:t>
            </w:r>
            <w:r w:rsidR="00907E2C" w:rsidRPr="0018035D">
              <w:rPr>
                <w:rFonts w:ascii="Arial" w:hAnsi="Arial" w:cs="Arial"/>
                <w:bCs/>
                <w:sz w:val="20"/>
                <w:szCs w:val="20"/>
              </w:rPr>
              <w:t xml:space="preserve"> in </w:t>
            </w:r>
            <w:r w:rsidR="00573421">
              <w:rPr>
                <w:rFonts w:ascii="Arial" w:hAnsi="Arial" w:cs="Arial"/>
                <w:bCs/>
                <w:sz w:val="20"/>
                <w:szCs w:val="20"/>
              </w:rPr>
              <w:t>dry</w:t>
            </w:r>
            <w:r w:rsidR="00907E2C" w:rsidRPr="0018035D">
              <w:rPr>
                <w:rFonts w:ascii="Arial" w:hAnsi="Arial" w:cs="Arial"/>
                <w:bCs/>
                <w:sz w:val="20"/>
                <w:szCs w:val="20"/>
              </w:rPr>
              <w:t>land salinity. The</w:t>
            </w:r>
            <w:r w:rsidRPr="0018035D">
              <w:rPr>
                <w:rFonts w:ascii="Arial" w:hAnsi="Arial" w:cs="Arial"/>
                <w:bCs/>
                <w:sz w:val="20"/>
                <w:szCs w:val="20"/>
              </w:rPr>
              <w:t xml:space="preserve"> </w:t>
            </w:r>
            <w:r w:rsidR="000A26FC">
              <w:rPr>
                <w:rFonts w:ascii="Arial" w:hAnsi="Arial" w:cs="Arial"/>
                <w:bCs/>
                <w:sz w:val="20"/>
                <w:szCs w:val="20"/>
              </w:rPr>
              <w:t>c</w:t>
            </w:r>
            <w:r w:rsidR="00F2291F" w:rsidRPr="0018035D">
              <w:rPr>
                <w:rFonts w:ascii="Arial" w:hAnsi="Arial" w:cs="Arial"/>
                <w:bCs/>
                <w:sz w:val="20"/>
                <w:szCs w:val="20"/>
              </w:rPr>
              <w:t>ommittee</w:t>
            </w:r>
            <w:r w:rsidR="0096347C">
              <w:rPr>
                <w:rFonts w:ascii="Arial" w:hAnsi="Arial" w:cs="Arial"/>
                <w:bCs/>
                <w:sz w:val="20"/>
                <w:szCs w:val="20"/>
              </w:rPr>
              <w:t xml:space="preserve"> has identified </w:t>
            </w:r>
            <w:r w:rsidRPr="0018035D">
              <w:rPr>
                <w:rFonts w:ascii="Arial" w:hAnsi="Arial" w:cs="Arial"/>
                <w:bCs/>
                <w:sz w:val="20"/>
                <w:szCs w:val="20"/>
              </w:rPr>
              <w:t>that there is</w:t>
            </w:r>
            <w:r w:rsidR="0096347C">
              <w:rPr>
                <w:rFonts w:ascii="Arial" w:hAnsi="Arial" w:cs="Arial"/>
                <w:bCs/>
                <w:sz w:val="20"/>
                <w:szCs w:val="20"/>
              </w:rPr>
              <w:t xml:space="preserve"> a</w:t>
            </w:r>
            <w:r w:rsidR="00907E2C" w:rsidRPr="0018035D">
              <w:rPr>
                <w:rFonts w:ascii="Arial" w:hAnsi="Arial" w:cs="Arial"/>
                <w:bCs/>
                <w:sz w:val="20"/>
                <w:szCs w:val="20"/>
              </w:rPr>
              <w:t xml:space="preserve"> risk </w:t>
            </w:r>
            <w:r w:rsidR="007854AC">
              <w:rPr>
                <w:rFonts w:ascii="Arial" w:hAnsi="Arial" w:cs="Arial"/>
                <w:bCs/>
                <w:sz w:val="20"/>
                <w:szCs w:val="20"/>
              </w:rPr>
              <w:t>o</w:t>
            </w:r>
            <w:r w:rsidR="00907E2C" w:rsidRPr="0018035D">
              <w:rPr>
                <w:rFonts w:ascii="Arial" w:hAnsi="Arial" w:cs="Arial"/>
                <w:bCs/>
                <w:sz w:val="20"/>
                <w:szCs w:val="20"/>
              </w:rPr>
              <w:t>f</w:t>
            </w:r>
            <w:r w:rsidR="007854AC">
              <w:rPr>
                <w:rFonts w:ascii="Arial" w:hAnsi="Arial" w:cs="Arial"/>
                <w:bCs/>
                <w:sz w:val="20"/>
                <w:szCs w:val="20"/>
              </w:rPr>
              <w:t xml:space="preserve"> local</w:t>
            </w:r>
            <w:r w:rsidR="00907E2C" w:rsidRPr="0018035D">
              <w:rPr>
                <w:rFonts w:ascii="Arial" w:hAnsi="Arial" w:cs="Arial"/>
                <w:bCs/>
                <w:sz w:val="20"/>
                <w:szCs w:val="20"/>
              </w:rPr>
              <w:t xml:space="preserve"> conta</w:t>
            </w:r>
            <w:r w:rsidR="007854AC">
              <w:rPr>
                <w:rFonts w:ascii="Arial" w:hAnsi="Arial" w:cs="Arial"/>
                <w:bCs/>
                <w:sz w:val="20"/>
                <w:szCs w:val="20"/>
              </w:rPr>
              <w:t>mination from potential upwelling</w:t>
            </w:r>
            <w:r w:rsidR="00907E2C" w:rsidRPr="0018035D">
              <w:rPr>
                <w:rFonts w:ascii="Arial" w:hAnsi="Arial" w:cs="Arial"/>
                <w:bCs/>
                <w:sz w:val="20"/>
                <w:szCs w:val="20"/>
              </w:rPr>
              <w:t xml:space="preserve"> groundwater</w:t>
            </w:r>
            <w:r w:rsidR="007854AC">
              <w:rPr>
                <w:rFonts w:ascii="Arial" w:hAnsi="Arial" w:cs="Arial"/>
                <w:bCs/>
                <w:sz w:val="20"/>
                <w:szCs w:val="20"/>
              </w:rPr>
              <w:t xml:space="preserve"> as a result of</w:t>
            </w:r>
            <w:r w:rsidR="00907E2C" w:rsidRPr="0018035D">
              <w:rPr>
                <w:rFonts w:ascii="Arial" w:hAnsi="Arial" w:cs="Arial"/>
                <w:bCs/>
                <w:sz w:val="20"/>
                <w:szCs w:val="20"/>
              </w:rPr>
              <w:t xml:space="preserve"> the permanent </w:t>
            </w:r>
            <w:r w:rsidR="00907E2C" w:rsidRPr="0018035D">
              <w:rPr>
                <w:rFonts w:ascii="Arial" w:hAnsi="Arial" w:cs="Arial"/>
                <w:bCs/>
                <w:sz w:val="20"/>
                <w:szCs w:val="20"/>
              </w:rPr>
              <w:lastRenderedPageBreak/>
              <w:t xml:space="preserve">barrier and </w:t>
            </w:r>
            <w:r w:rsidR="007854AC">
              <w:rPr>
                <w:rFonts w:ascii="Arial" w:hAnsi="Arial" w:cs="Arial"/>
                <w:bCs/>
                <w:sz w:val="20"/>
                <w:szCs w:val="20"/>
              </w:rPr>
              <w:t xml:space="preserve">the </w:t>
            </w:r>
            <w:r w:rsidR="00907E2C" w:rsidRPr="0018035D">
              <w:rPr>
                <w:rFonts w:ascii="Arial" w:hAnsi="Arial" w:cs="Arial"/>
                <w:bCs/>
                <w:sz w:val="20"/>
                <w:szCs w:val="20"/>
              </w:rPr>
              <w:t>Goonbri Creek realignment</w:t>
            </w:r>
            <w:r w:rsidR="00FF1190">
              <w:rPr>
                <w:rFonts w:ascii="Arial" w:hAnsi="Arial" w:cs="Arial"/>
                <w:bCs/>
                <w:sz w:val="20"/>
                <w:szCs w:val="20"/>
              </w:rPr>
              <w:t xml:space="preserve">. </w:t>
            </w:r>
          </w:p>
          <w:p w:rsidR="00FF1190" w:rsidRDefault="00ED1095" w:rsidP="008E25F4">
            <w:pPr>
              <w:pStyle w:val="ListNumber"/>
              <w:numPr>
                <w:ilvl w:val="0"/>
                <w:numId w:val="0"/>
              </w:numPr>
              <w:spacing w:after="200"/>
              <w:ind w:left="1843"/>
              <w:rPr>
                <w:rFonts w:ascii="Arial" w:hAnsi="Arial" w:cs="Arial"/>
                <w:bCs/>
                <w:sz w:val="20"/>
                <w:szCs w:val="20"/>
              </w:rPr>
            </w:pPr>
            <w:r w:rsidRPr="0018035D">
              <w:rPr>
                <w:rFonts w:ascii="Arial" w:hAnsi="Arial" w:cs="Arial"/>
                <w:bCs/>
                <w:sz w:val="20"/>
                <w:szCs w:val="20"/>
              </w:rPr>
              <w:t xml:space="preserve">The </w:t>
            </w:r>
            <w:r w:rsidR="000A26FC">
              <w:rPr>
                <w:rFonts w:ascii="Arial" w:hAnsi="Arial" w:cs="Arial"/>
                <w:bCs/>
                <w:sz w:val="20"/>
                <w:szCs w:val="20"/>
              </w:rPr>
              <w:t>c</w:t>
            </w:r>
            <w:r w:rsidR="00F2291F" w:rsidRPr="0018035D">
              <w:rPr>
                <w:rFonts w:ascii="Arial" w:hAnsi="Arial" w:cs="Arial"/>
                <w:bCs/>
                <w:sz w:val="20"/>
                <w:szCs w:val="20"/>
              </w:rPr>
              <w:t>ommittee</w:t>
            </w:r>
            <w:r w:rsidRPr="0018035D">
              <w:rPr>
                <w:rFonts w:ascii="Arial" w:hAnsi="Arial" w:cs="Arial"/>
                <w:bCs/>
                <w:sz w:val="20"/>
                <w:szCs w:val="20"/>
              </w:rPr>
              <w:t xml:space="preserve"> </w:t>
            </w:r>
            <w:r w:rsidR="00BD567A" w:rsidRPr="0018035D">
              <w:rPr>
                <w:rFonts w:ascii="Arial" w:hAnsi="Arial" w:cs="Arial"/>
                <w:bCs/>
                <w:sz w:val="20"/>
                <w:szCs w:val="20"/>
              </w:rPr>
              <w:t xml:space="preserve">recommends that a risk assessment of the </w:t>
            </w:r>
            <w:r w:rsidR="00FF1190">
              <w:rPr>
                <w:rFonts w:ascii="Arial" w:hAnsi="Arial" w:cs="Arial"/>
                <w:bCs/>
                <w:sz w:val="20"/>
                <w:szCs w:val="20"/>
              </w:rPr>
              <w:t xml:space="preserve">environmental consequences of the </w:t>
            </w:r>
            <w:r w:rsidR="00BD567A" w:rsidRPr="0018035D">
              <w:rPr>
                <w:rFonts w:ascii="Arial" w:hAnsi="Arial" w:cs="Arial"/>
                <w:bCs/>
                <w:sz w:val="20"/>
                <w:szCs w:val="20"/>
              </w:rPr>
              <w:t>proposed low permeability barrier</w:t>
            </w:r>
            <w:r w:rsidR="00F2291F" w:rsidRPr="0018035D">
              <w:rPr>
                <w:rFonts w:ascii="Arial" w:hAnsi="Arial" w:cs="Arial"/>
                <w:bCs/>
                <w:sz w:val="20"/>
                <w:szCs w:val="20"/>
              </w:rPr>
              <w:t xml:space="preserve"> and the Goonbri Creek </w:t>
            </w:r>
            <w:r w:rsidR="008E25F4" w:rsidRPr="0018035D">
              <w:rPr>
                <w:rFonts w:ascii="Arial" w:hAnsi="Arial" w:cs="Arial"/>
                <w:bCs/>
                <w:sz w:val="20"/>
                <w:szCs w:val="20"/>
              </w:rPr>
              <w:t>realignment be undertaken.</w:t>
            </w:r>
            <w:r w:rsidR="000A26FC">
              <w:rPr>
                <w:rFonts w:ascii="Arial" w:hAnsi="Arial" w:cs="Arial"/>
                <w:bCs/>
                <w:sz w:val="20"/>
                <w:szCs w:val="20"/>
              </w:rPr>
              <w:t xml:space="preserve"> The c</w:t>
            </w:r>
            <w:r w:rsidR="006423B5" w:rsidRPr="0018035D">
              <w:rPr>
                <w:rFonts w:ascii="Arial" w:hAnsi="Arial" w:cs="Arial"/>
                <w:bCs/>
                <w:sz w:val="20"/>
                <w:szCs w:val="20"/>
              </w:rPr>
              <w:t>ommittee recommends that the assessment be pe</w:t>
            </w:r>
            <w:r w:rsidR="0096347C">
              <w:rPr>
                <w:rFonts w:ascii="Arial" w:hAnsi="Arial" w:cs="Arial"/>
                <w:bCs/>
                <w:sz w:val="20"/>
                <w:szCs w:val="20"/>
              </w:rPr>
              <w:t>er-reviewed</w:t>
            </w:r>
            <w:r w:rsidR="006423B5" w:rsidRPr="0018035D">
              <w:rPr>
                <w:rFonts w:ascii="Arial" w:hAnsi="Arial" w:cs="Arial"/>
                <w:bCs/>
                <w:sz w:val="20"/>
                <w:szCs w:val="20"/>
              </w:rPr>
              <w:t xml:space="preserve">. </w:t>
            </w:r>
          </w:p>
          <w:p w:rsidR="008E25F4" w:rsidRPr="0018035D" w:rsidRDefault="0096347C" w:rsidP="008E25F4">
            <w:pPr>
              <w:pStyle w:val="ListNumber"/>
              <w:numPr>
                <w:ilvl w:val="0"/>
                <w:numId w:val="0"/>
              </w:numPr>
              <w:spacing w:after="200"/>
              <w:ind w:left="1843"/>
              <w:rPr>
                <w:rFonts w:ascii="Arial" w:hAnsi="Arial" w:cs="Arial"/>
                <w:bCs/>
                <w:sz w:val="20"/>
                <w:szCs w:val="20"/>
              </w:rPr>
            </w:pPr>
            <w:r>
              <w:rPr>
                <w:rFonts w:ascii="Arial" w:hAnsi="Arial" w:cs="Arial"/>
                <w:bCs/>
                <w:sz w:val="20"/>
                <w:szCs w:val="20"/>
              </w:rPr>
              <w:t>A</w:t>
            </w:r>
            <w:r w:rsidR="008E25F4" w:rsidRPr="0018035D">
              <w:rPr>
                <w:rFonts w:ascii="Arial" w:hAnsi="Arial" w:cs="Arial"/>
                <w:bCs/>
                <w:sz w:val="20"/>
                <w:szCs w:val="20"/>
              </w:rPr>
              <w:t xml:space="preserve"> monitoring and managemen</w:t>
            </w:r>
            <w:r w:rsidR="00046783">
              <w:rPr>
                <w:rFonts w:ascii="Arial" w:hAnsi="Arial" w:cs="Arial"/>
                <w:bCs/>
                <w:sz w:val="20"/>
                <w:szCs w:val="20"/>
              </w:rPr>
              <w:t>t plan should be developed to</w:t>
            </w:r>
            <w:r w:rsidR="008E25F4" w:rsidRPr="0018035D">
              <w:rPr>
                <w:rFonts w:ascii="Arial" w:hAnsi="Arial" w:cs="Arial"/>
                <w:bCs/>
                <w:sz w:val="20"/>
                <w:szCs w:val="20"/>
              </w:rPr>
              <w:t xml:space="preserve"> </w:t>
            </w:r>
            <w:r w:rsidR="00D96D57">
              <w:rPr>
                <w:rFonts w:ascii="Arial" w:hAnsi="Arial" w:cs="Arial"/>
                <w:bCs/>
                <w:sz w:val="20"/>
                <w:szCs w:val="20"/>
              </w:rPr>
              <w:t>address any identified</w:t>
            </w:r>
            <w:r w:rsidR="006423B5" w:rsidRPr="0018035D">
              <w:rPr>
                <w:rFonts w:ascii="Arial" w:hAnsi="Arial" w:cs="Arial"/>
                <w:bCs/>
                <w:sz w:val="20"/>
                <w:szCs w:val="20"/>
              </w:rPr>
              <w:t xml:space="preserve"> environmental risks</w:t>
            </w:r>
            <w:r w:rsidR="00F2291F" w:rsidRPr="0018035D">
              <w:rPr>
                <w:rFonts w:ascii="Arial" w:hAnsi="Arial" w:cs="Arial"/>
                <w:bCs/>
                <w:sz w:val="20"/>
                <w:szCs w:val="20"/>
              </w:rPr>
              <w:t>.</w:t>
            </w:r>
          </w:p>
          <w:p w:rsidR="009B51D2" w:rsidRPr="006D508F" w:rsidRDefault="000A26FC" w:rsidP="00D96D57">
            <w:pPr>
              <w:pStyle w:val="ListNumber"/>
              <w:numPr>
                <w:ilvl w:val="0"/>
                <w:numId w:val="9"/>
              </w:numPr>
              <w:spacing w:after="200"/>
              <w:ind w:left="1843"/>
              <w:rPr>
                <w:rFonts w:ascii="Arial" w:hAnsi="Arial" w:cs="Arial"/>
                <w:bCs/>
                <w:sz w:val="20"/>
                <w:szCs w:val="20"/>
              </w:rPr>
            </w:pPr>
            <w:r>
              <w:rPr>
                <w:rFonts w:ascii="Arial" w:hAnsi="Arial" w:cs="Arial"/>
                <w:bCs/>
                <w:sz w:val="20"/>
                <w:szCs w:val="20"/>
              </w:rPr>
              <w:t>The c</w:t>
            </w:r>
            <w:r w:rsidR="00D96D57">
              <w:rPr>
                <w:rFonts w:ascii="Arial" w:hAnsi="Arial" w:cs="Arial"/>
                <w:bCs/>
                <w:sz w:val="20"/>
                <w:szCs w:val="20"/>
              </w:rPr>
              <w:t xml:space="preserve">ommittee recommends that an </w:t>
            </w:r>
            <w:r w:rsidR="008E25F4" w:rsidRPr="0018035D">
              <w:rPr>
                <w:rFonts w:ascii="Arial" w:hAnsi="Arial" w:cs="Arial"/>
                <w:bCs/>
                <w:sz w:val="20"/>
                <w:szCs w:val="20"/>
              </w:rPr>
              <w:t>assessment</w:t>
            </w:r>
            <w:r w:rsidR="00D96D57">
              <w:rPr>
                <w:rFonts w:ascii="Arial" w:hAnsi="Arial" w:cs="Arial"/>
                <w:bCs/>
                <w:sz w:val="20"/>
                <w:szCs w:val="20"/>
              </w:rPr>
              <w:t xml:space="preserve"> of the risk</w:t>
            </w:r>
            <w:r w:rsidR="008E25F4" w:rsidRPr="0018035D">
              <w:rPr>
                <w:rFonts w:ascii="Arial" w:hAnsi="Arial" w:cs="Arial"/>
                <w:bCs/>
                <w:sz w:val="20"/>
                <w:szCs w:val="20"/>
              </w:rPr>
              <w:t xml:space="preserve"> of the disposal of mine water by irrigation be </w:t>
            </w:r>
            <w:r w:rsidR="006D508F">
              <w:rPr>
                <w:rFonts w:ascii="Arial" w:hAnsi="Arial" w:cs="Arial"/>
                <w:bCs/>
                <w:sz w:val="20"/>
                <w:szCs w:val="20"/>
              </w:rPr>
              <w:t>conducted</w:t>
            </w:r>
            <w:r w:rsidR="008E25F4" w:rsidRPr="0018035D">
              <w:rPr>
                <w:rFonts w:ascii="Arial" w:hAnsi="Arial" w:cs="Arial"/>
                <w:bCs/>
                <w:sz w:val="20"/>
                <w:szCs w:val="20"/>
              </w:rPr>
              <w:t xml:space="preserve">. The assessment should include the risk of metal and salinity accumulation in </w:t>
            </w:r>
            <w:r w:rsidR="006D508F">
              <w:rPr>
                <w:rFonts w:ascii="Arial" w:hAnsi="Arial" w:cs="Arial"/>
                <w:bCs/>
                <w:sz w:val="20"/>
                <w:szCs w:val="20"/>
              </w:rPr>
              <w:t>irrigated</w:t>
            </w:r>
            <w:r>
              <w:rPr>
                <w:rFonts w:ascii="Arial" w:hAnsi="Arial" w:cs="Arial"/>
                <w:bCs/>
                <w:sz w:val="20"/>
                <w:szCs w:val="20"/>
              </w:rPr>
              <w:t xml:space="preserve"> soils. The c</w:t>
            </w:r>
            <w:r w:rsidR="008E25F4" w:rsidRPr="0018035D">
              <w:rPr>
                <w:rFonts w:ascii="Arial" w:hAnsi="Arial" w:cs="Arial"/>
                <w:bCs/>
                <w:sz w:val="20"/>
                <w:szCs w:val="20"/>
              </w:rPr>
              <w:t xml:space="preserve">ommittee recommends that the risk to </w:t>
            </w:r>
            <w:r w:rsidR="006D508F">
              <w:rPr>
                <w:rFonts w:ascii="Arial" w:hAnsi="Arial" w:cs="Arial"/>
                <w:bCs/>
                <w:sz w:val="20"/>
                <w:szCs w:val="20"/>
              </w:rPr>
              <w:t xml:space="preserve">the </w:t>
            </w:r>
            <w:r>
              <w:rPr>
                <w:rFonts w:ascii="Arial" w:hAnsi="Arial" w:cs="Arial"/>
                <w:bCs/>
                <w:sz w:val="20"/>
                <w:szCs w:val="20"/>
              </w:rPr>
              <w:t>Murray-</w:t>
            </w:r>
            <w:r w:rsidR="008E25F4" w:rsidRPr="0018035D">
              <w:rPr>
                <w:rFonts w:ascii="Arial" w:hAnsi="Arial" w:cs="Arial"/>
                <w:bCs/>
                <w:sz w:val="20"/>
                <w:szCs w:val="20"/>
              </w:rPr>
              <w:t>Darling Basin Authority’s end of valley salinity targets should also be assessed.</w:t>
            </w:r>
          </w:p>
        </w:tc>
      </w:tr>
      <w:tr w:rsidR="009B51D2" w:rsidRPr="00B451D3" w:rsidTr="00634E6E">
        <w:trPr>
          <w:trHeight w:val="723"/>
        </w:trPr>
        <w:tc>
          <w:tcPr>
            <w:tcW w:w="1526" w:type="dxa"/>
            <w:tcBorders>
              <w:top w:val="single" w:sz="4" w:space="0" w:color="auto"/>
              <w:bottom w:val="single" w:sz="4" w:space="0" w:color="auto"/>
            </w:tcBorders>
            <w:vAlign w:val="center"/>
          </w:tcPr>
          <w:p w:rsidR="009B51D2" w:rsidRDefault="009B51D2" w:rsidP="00634E6E">
            <w:pPr>
              <w:pStyle w:val="tablelabel"/>
              <w:spacing w:after="200"/>
              <w:rPr>
                <w:rFonts w:cs="Arial"/>
                <w:sz w:val="20"/>
              </w:rPr>
            </w:pPr>
            <w:r>
              <w:rPr>
                <w:rFonts w:cs="Arial"/>
                <w:sz w:val="20"/>
              </w:rPr>
              <w:lastRenderedPageBreak/>
              <w:t>Date of advice</w:t>
            </w:r>
          </w:p>
        </w:tc>
        <w:tc>
          <w:tcPr>
            <w:tcW w:w="8283" w:type="dxa"/>
            <w:tcBorders>
              <w:top w:val="single" w:sz="4" w:space="0" w:color="auto"/>
              <w:bottom w:val="single" w:sz="4" w:space="0" w:color="auto"/>
            </w:tcBorders>
            <w:vAlign w:val="center"/>
          </w:tcPr>
          <w:p w:rsidR="009B51D2" w:rsidRPr="00B451D3" w:rsidRDefault="001343A7" w:rsidP="00634E6E">
            <w:pPr>
              <w:spacing w:after="200"/>
              <w:rPr>
                <w:rFonts w:ascii="Arial" w:hAnsi="Arial" w:cs="Arial"/>
                <w:sz w:val="20"/>
                <w:szCs w:val="20"/>
              </w:rPr>
            </w:pPr>
            <w:r>
              <w:rPr>
                <w:rFonts w:ascii="Arial" w:hAnsi="Arial" w:cs="Arial"/>
                <w:sz w:val="20"/>
                <w:szCs w:val="20"/>
              </w:rPr>
              <w:t>20</w:t>
            </w:r>
            <w:r w:rsidR="0018035D">
              <w:rPr>
                <w:rFonts w:ascii="Arial" w:hAnsi="Arial" w:cs="Arial"/>
                <w:sz w:val="20"/>
                <w:szCs w:val="20"/>
              </w:rPr>
              <w:t xml:space="preserve"> December 2012</w:t>
            </w:r>
          </w:p>
        </w:tc>
      </w:tr>
    </w:tbl>
    <w:p w:rsidR="009B51D2" w:rsidRPr="004940D9" w:rsidRDefault="009B51D2" w:rsidP="009B51D2">
      <w:pPr>
        <w:spacing w:after="200" w:line="276" w:lineRule="auto"/>
        <w:rPr>
          <w:rFonts w:ascii="Arial" w:hAnsi="Arial" w:cs="Arial"/>
          <w:sz w:val="18"/>
          <w:szCs w:val="18"/>
        </w:rPr>
      </w:pPr>
    </w:p>
    <w:p w:rsidR="009B51D2" w:rsidRDefault="009B51D2" w:rsidP="009B51D2">
      <w:pPr>
        <w:spacing w:after="200" w:line="276" w:lineRule="auto"/>
      </w:pPr>
    </w:p>
    <w:p w:rsidR="009B51D2" w:rsidRPr="00EA416C" w:rsidRDefault="009B51D2" w:rsidP="009B51D2">
      <w:pPr>
        <w:spacing w:after="200" w:line="276" w:lineRule="auto"/>
      </w:pPr>
    </w:p>
    <w:p w:rsidR="00F027B8" w:rsidRDefault="00F027B8" w:rsidP="0032087E">
      <w:pPr>
        <w:pStyle w:val="Header"/>
        <w:keepLines/>
        <w:tabs>
          <w:tab w:val="left" w:pos="2835"/>
        </w:tabs>
        <w:spacing w:after="200" w:line="276" w:lineRule="auto"/>
        <w:ind w:left="-360" w:right="-289"/>
        <w:jc w:val="center"/>
        <w:rPr>
          <w:rFonts w:ascii="Arial" w:hAnsi="Arial" w:cs="Arial"/>
          <w:b/>
        </w:rPr>
      </w:pPr>
    </w:p>
    <w:sectPr w:rsidR="00F027B8"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783" w:rsidRDefault="00046783" w:rsidP="00A60185">
      <w:r>
        <w:separator/>
      </w:r>
    </w:p>
  </w:endnote>
  <w:endnote w:type="continuationSeparator" w:id="0">
    <w:p w:rsidR="00046783" w:rsidRDefault="00046783"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7D" w:rsidRDefault="00A528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5720"/>
      <w:docPartObj>
        <w:docPartGallery w:val="Page Numbers (Bottom of Page)"/>
        <w:docPartUnique/>
      </w:docPartObj>
    </w:sdtPr>
    <w:sdtContent>
      <w:p w:rsidR="008011DA" w:rsidRPr="00253CB5" w:rsidRDefault="008011DA" w:rsidP="008011DA">
        <w:pPr>
          <w:pStyle w:val="Footer"/>
          <w:rPr>
            <w:rFonts w:ascii="Arial" w:hAnsi="Arial" w:cs="Arial"/>
            <w:sz w:val="20"/>
            <w:szCs w:val="20"/>
          </w:rPr>
        </w:pPr>
        <w:r w:rsidRPr="00253CB5">
          <w:rPr>
            <w:rFonts w:ascii="Arial" w:hAnsi="Arial" w:cs="Arial"/>
            <w:sz w:val="20"/>
            <w:szCs w:val="20"/>
          </w:rPr>
          <w:t xml:space="preserve">Final Advice </w:t>
        </w:r>
        <w:r w:rsidRPr="00253CB5">
          <w:rPr>
            <w:rFonts w:ascii="Arial" w:hAnsi="Arial" w:cs="Arial"/>
            <w:sz w:val="20"/>
            <w:szCs w:val="20"/>
          </w:rPr>
          <w:ptab w:relativeTo="margin" w:alignment="center" w:leader="none"/>
        </w:r>
        <w:r w:rsidRPr="00253CB5">
          <w:rPr>
            <w:rFonts w:ascii="Arial" w:hAnsi="Arial" w:cs="Arial"/>
            <w:sz w:val="20"/>
            <w:szCs w:val="20"/>
          </w:rPr>
          <w:ptab w:relativeTo="margin" w:alignment="right" w:leader="none"/>
        </w:r>
        <w:r w:rsidRPr="00253CB5">
          <w:rPr>
            <w:rFonts w:ascii="Arial" w:hAnsi="Arial" w:cs="Arial"/>
            <w:sz w:val="20"/>
            <w:szCs w:val="20"/>
          </w:rPr>
          <w:t>20 December 2012</w:t>
        </w:r>
      </w:p>
      <w:p w:rsidR="00F558F2" w:rsidRDefault="003F13DF">
        <w:pPr>
          <w:pStyle w:val="Footer"/>
          <w:jc w:val="center"/>
        </w:pPr>
        <w:r w:rsidRPr="00253CB5">
          <w:rPr>
            <w:rFonts w:ascii="Arial" w:hAnsi="Arial" w:cs="Arial"/>
            <w:sz w:val="20"/>
            <w:szCs w:val="20"/>
          </w:rPr>
          <w:fldChar w:fldCharType="begin"/>
        </w:r>
        <w:r w:rsidR="00F558F2" w:rsidRPr="00253CB5">
          <w:rPr>
            <w:rFonts w:ascii="Arial" w:hAnsi="Arial" w:cs="Arial"/>
            <w:sz w:val="20"/>
            <w:szCs w:val="20"/>
          </w:rPr>
          <w:instrText xml:space="preserve"> PAGE   \* MERGEFORMAT </w:instrText>
        </w:r>
        <w:r w:rsidRPr="00253CB5">
          <w:rPr>
            <w:rFonts w:ascii="Arial" w:hAnsi="Arial" w:cs="Arial"/>
            <w:sz w:val="20"/>
            <w:szCs w:val="20"/>
          </w:rPr>
          <w:fldChar w:fldCharType="separate"/>
        </w:r>
        <w:r w:rsidR="00A5287D">
          <w:rPr>
            <w:rFonts w:ascii="Arial" w:hAnsi="Arial" w:cs="Arial"/>
            <w:noProof/>
            <w:sz w:val="20"/>
            <w:szCs w:val="20"/>
          </w:rPr>
          <w:t>3</w:t>
        </w:r>
        <w:r w:rsidRPr="00253CB5">
          <w:rPr>
            <w:rFonts w:ascii="Arial" w:hAnsi="Arial" w:cs="Arial"/>
            <w:sz w:val="20"/>
            <w:szCs w:val="20"/>
          </w:rPr>
          <w:fldChar w:fldCharType="end"/>
        </w:r>
      </w:p>
    </w:sdtContent>
  </w:sdt>
  <w:p w:rsidR="00046783" w:rsidRPr="00185039" w:rsidRDefault="00046783">
    <w:pPr>
      <w:pStyle w:val="Footer"/>
      <w:jc w:val="cen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46164"/>
      <w:docPartObj>
        <w:docPartGallery w:val="Page Numbers (Bottom of Page)"/>
        <w:docPartUnique/>
      </w:docPartObj>
    </w:sdtPr>
    <w:sdtContent>
      <w:p w:rsidR="008011DA" w:rsidRPr="00253CB5" w:rsidRDefault="008011DA" w:rsidP="008011DA">
        <w:pPr>
          <w:pStyle w:val="Footer"/>
          <w:rPr>
            <w:rFonts w:ascii="Arial" w:hAnsi="Arial" w:cs="Arial"/>
            <w:sz w:val="20"/>
            <w:szCs w:val="20"/>
          </w:rPr>
        </w:pPr>
        <w:r w:rsidRPr="00253CB5">
          <w:rPr>
            <w:rFonts w:ascii="Arial" w:hAnsi="Arial" w:cs="Arial"/>
            <w:sz w:val="20"/>
            <w:szCs w:val="20"/>
          </w:rPr>
          <w:t xml:space="preserve">Final Advice </w:t>
        </w:r>
        <w:r w:rsidRPr="00253CB5">
          <w:rPr>
            <w:rFonts w:ascii="Arial" w:hAnsi="Arial" w:cs="Arial"/>
            <w:sz w:val="20"/>
            <w:szCs w:val="20"/>
          </w:rPr>
          <w:ptab w:relativeTo="margin" w:alignment="center" w:leader="none"/>
        </w:r>
        <w:r w:rsidRPr="00253CB5">
          <w:rPr>
            <w:rFonts w:ascii="Arial" w:hAnsi="Arial" w:cs="Arial"/>
            <w:sz w:val="20"/>
            <w:szCs w:val="20"/>
          </w:rPr>
          <w:ptab w:relativeTo="margin" w:alignment="right" w:leader="none"/>
        </w:r>
        <w:r w:rsidRPr="00253CB5">
          <w:rPr>
            <w:rFonts w:ascii="Arial" w:hAnsi="Arial" w:cs="Arial"/>
            <w:sz w:val="20"/>
            <w:szCs w:val="20"/>
          </w:rPr>
          <w:t>20 December 2012</w:t>
        </w:r>
      </w:p>
      <w:p w:rsidR="006E225D" w:rsidRPr="008011DA" w:rsidRDefault="003F13DF" w:rsidP="008011DA">
        <w:pPr>
          <w:pStyle w:val="Footer"/>
          <w:jc w:val="center"/>
        </w:pPr>
        <w:r w:rsidRPr="00253CB5">
          <w:rPr>
            <w:rFonts w:ascii="Arial" w:hAnsi="Arial" w:cs="Arial"/>
            <w:sz w:val="20"/>
            <w:szCs w:val="20"/>
          </w:rPr>
          <w:fldChar w:fldCharType="begin"/>
        </w:r>
        <w:r w:rsidR="008011DA" w:rsidRPr="00253CB5">
          <w:rPr>
            <w:rFonts w:ascii="Arial" w:hAnsi="Arial" w:cs="Arial"/>
            <w:sz w:val="20"/>
            <w:szCs w:val="20"/>
          </w:rPr>
          <w:instrText xml:space="preserve"> PAGE   \* MERGEFORMAT </w:instrText>
        </w:r>
        <w:r w:rsidRPr="00253CB5">
          <w:rPr>
            <w:rFonts w:ascii="Arial" w:hAnsi="Arial" w:cs="Arial"/>
            <w:sz w:val="20"/>
            <w:szCs w:val="20"/>
          </w:rPr>
          <w:fldChar w:fldCharType="separate"/>
        </w:r>
        <w:r w:rsidR="00A5287D">
          <w:rPr>
            <w:rFonts w:ascii="Arial" w:hAnsi="Arial" w:cs="Arial"/>
            <w:noProof/>
            <w:sz w:val="20"/>
            <w:szCs w:val="20"/>
          </w:rPr>
          <w:t>1</w:t>
        </w:r>
        <w:r w:rsidRPr="00253CB5">
          <w:rPr>
            <w:rFonts w:ascii="Arial" w:hAnsi="Arial" w:cs="Arial"/>
            <w:sz w:val="20"/>
            <w:szCs w:val="20"/>
          </w:rPr>
          <w:fldChar w:fldCharType="end"/>
        </w:r>
      </w:p>
    </w:sdtContent>
  </w:sdt>
  <w:p w:rsidR="006E225D" w:rsidRDefault="006E2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783" w:rsidRDefault="00046783" w:rsidP="00A60185">
      <w:r>
        <w:separator/>
      </w:r>
    </w:p>
  </w:footnote>
  <w:footnote w:type="continuationSeparator" w:id="0">
    <w:p w:rsidR="00046783" w:rsidRDefault="00046783"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83" w:rsidRDefault="00046783"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7D" w:rsidRDefault="00A528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83" w:rsidRDefault="00046783"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072BAD8"/>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5A0D67"/>
    <w:multiLevelType w:val="multilevel"/>
    <w:tmpl w:val="5C6E675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Letter"/>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nsid w:val="1F745BC2"/>
    <w:multiLevelType w:val="multilevel"/>
    <w:tmpl w:val="259E7BC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5">
    <w:nsid w:val="30225151"/>
    <w:multiLevelType w:val="multilevel"/>
    <w:tmpl w:val="8E70D02A"/>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Letter"/>
      <w:lvlText w:val="%6."/>
      <w:lvlJc w:val="left"/>
      <w:pPr>
        <w:ind w:left="2160" w:hanging="360"/>
      </w:pPr>
      <w:rPr>
        <w:rFonts w:ascii="Arial" w:hAnsi="Arial" w:hint="default"/>
        <w:sz w:val="20"/>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6665710A"/>
    <w:multiLevelType w:val="multilevel"/>
    <w:tmpl w:val="C7E4EA9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1"/>
  </w:num>
  <w:num w:numId="3">
    <w:abstractNumId w:val="7"/>
  </w:num>
  <w:num w:numId="4">
    <w:abstractNumId w:val="6"/>
  </w:num>
  <w:num w:numId="5">
    <w:abstractNumId w:val="9"/>
  </w:num>
  <w:num w:numId="6">
    <w:abstractNumId w:val="11"/>
  </w:num>
  <w:num w:numId="7">
    <w:abstractNumId w:val="8"/>
  </w:num>
  <w:num w:numId="8">
    <w:abstractNumId w:val="2"/>
  </w:num>
  <w:num w:numId="9">
    <w:abstractNumId w:val="5"/>
  </w:num>
  <w:num w:numId="10">
    <w:abstractNumId w:val="4"/>
  </w:num>
  <w:num w:numId="11">
    <w:abstractNumId w:val="9"/>
  </w:num>
  <w:num w:numId="12">
    <w:abstractNumId w:val="9"/>
  </w:num>
  <w:num w:numId="13">
    <w:abstractNumId w:val="10"/>
  </w:num>
  <w:num w:numId="14">
    <w:abstractNumId w:val="3"/>
  </w:num>
  <w:num w:numId="15">
    <w:abstractNumId w:val="0"/>
  </w:num>
  <w:num w:numId="16">
    <w:abstractNumId w:val="9"/>
  </w:num>
  <w:num w:numId="17">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rsids>
    <w:rsidRoot w:val="0041275D"/>
    <w:rsid w:val="00004AEE"/>
    <w:rsid w:val="00005CAA"/>
    <w:rsid w:val="00005F2A"/>
    <w:rsid w:val="000066C6"/>
    <w:rsid w:val="00010210"/>
    <w:rsid w:val="00012D66"/>
    <w:rsid w:val="000130A8"/>
    <w:rsid w:val="00015ADA"/>
    <w:rsid w:val="00020C99"/>
    <w:rsid w:val="0002707B"/>
    <w:rsid w:val="00031B32"/>
    <w:rsid w:val="00046783"/>
    <w:rsid w:val="0005148E"/>
    <w:rsid w:val="000547F0"/>
    <w:rsid w:val="000759E5"/>
    <w:rsid w:val="0007601C"/>
    <w:rsid w:val="00084AC6"/>
    <w:rsid w:val="00091608"/>
    <w:rsid w:val="0009196E"/>
    <w:rsid w:val="00092F92"/>
    <w:rsid w:val="0009333C"/>
    <w:rsid w:val="0009704F"/>
    <w:rsid w:val="000A0F11"/>
    <w:rsid w:val="000A125A"/>
    <w:rsid w:val="000A228F"/>
    <w:rsid w:val="000A26FC"/>
    <w:rsid w:val="000A57CD"/>
    <w:rsid w:val="000B3758"/>
    <w:rsid w:val="000B7681"/>
    <w:rsid w:val="000B7B42"/>
    <w:rsid w:val="000C02B7"/>
    <w:rsid w:val="000C2814"/>
    <w:rsid w:val="000C451B"/>
    <w:rsid w:val="000C5342"/>
    <w:rsid w:val="000C706A"/>
    <w:rsid w:val="000D2887"/>
    <w:rsid w:val="000D6D63"/>
    <w:rsid w:val="000D706B"/>
    <w:rsid w:val="000D7810"/>
    <w:rsid w:val="000E0081"/>
    <w:rsid w:val="000E07CF"/>
    <w:rsid w:val="00100BEF"/>
    <w:rsid w:val="0011498E"/>
    <w:rsid w:val="00117A45"/>
    <w:rsid w:val="001224AE"/>
    <w:rsid w:val="00123035"/>
    <w:rsid w:val="001337D4"/>
    <w:rsid w:val="001340EA"/>
    <w:rsid w:val="001343A7"/>
    <w:rsid w:val="00135207"/>
    <w:rsid w:val="00147C12"/>
    <w:rsid w:val="001527A1"/>
    <w:rsid w:val="001530DC"/>
    <w:rsid w:val="00154989"/>
    <w:rsid w:val="00155A9F"/>
    <w:rsid w:val="0015684F"/>
    <w:rsid w:val="00160262"/>
    <w:rsid w:val="0016186F"/>
    <w:rsid w:val="0016281C"/>
    <w:rsid w:val="0016433A"/>
    <w:rsid w:val="0016780A"/>
    <w:rsid w:val="001713FA"/>
    <w:rsid w:val="00173EBF"/>
    <w:rsid w:val="001765DA"/>
    <w:rsid w:val="0018035D"/>
    <w:rsid w:val="001842A2"/>
    <w:rsid w:val="00185039"/>
    <w:rsid w:val="00186CEE"/>
    <w:rsid w:val="00187FA8"/>
    <w:rsid w:val="001922D0"/>
    <w:rsid w:val="00192F5E"/>
    <w:rsid w:val="00197772"/>
    <w:rsid w:val="001A51C8"/>
    <w:rsid w:val="001B472B"/>
    <w:rsid w:val="001B4CA8"/>
    <w:rsid w:val="001C4F3D"/>
    <w:rsid w:val="001D0CDC"/>
    <w:rsid w:val="001D1D82"/>
    <w:rsid w:val="001E1182"/>
    <w:rsid w:val="001F0E8B"/>
    <w:rsid w:val="00200944"/>
    <w:rsid w:val="00202C90"/>
    <w:rsid w:val="00207D95"/>
    <w:rsid w:val="00213DE8"/>
    <w:rsid w:val="00216118"/>
    <w:rsid w:val="002209AB"/>
    <w:rsid w:val="002251E3"/>
    <w:rsid w:val="00227A95"/>
    <w:rsid w:val="002316BD"/>
    <w:rsid w:val="002336F3"/>
    <w:rsid w:val="002473FC"/>
    <w:rsid w:val="00252E3C"/>
    <w:rsid w:val="00253CB5"/>
    <w:rsid w:val="00262198"/>
    <w:rsid w:val="00264359"/>
    <w:rsid w:val="00285F1B"/>
    <w:rsid w:val="00292B81"/>
    <w:rsid w:val="0029322E"/>
    <w:rsid w:val="00296477"/>
    <w:rsid w:val="002974BC"/>
    <w:rsid w:val="002A5EC3"/>
    <w:rsid w:val="002B18AE"/>
    <w:rsid w:val="002B67D3"/>
    <w:rsid w:val="002C1C93"/>
    <w:rsid w:val="002C4434"/>
    <w:rsid w:val="002C5066"/>
    <w:rsid w:val="002D4AAC"/>
    <w:rsid w:val="002D6C33"/>
    <w:rsid w:val="002F045A"/>
    <w:rsid w:val="0030039D"/>
    <w:rsid w:val="00300715"/>
    <w:rsid w:val="0030326F"/>
    <w:rsid w:val="00310701"/>
    <w:rsid w:val="00315980"/>
    <w:rsid w:val="00316F7F"/>
    <w:rsid w:val="00320162"/>
    <w:rsid w:val="0032087E"/>
    <w:rsid w:val="003218E8"/>
    <w:rsid w:val="00330DCE"/>
    <w:rsid w:val="00331E11"/>
    <w:rsid w:val="00334761"/>
    <w:rsid w:val="00337345"/>
    <w:rsid w:val="00337EBC"/>
    <w:rsid w:val="00341DCD"/>
    <w:rsid w:val="0034504D"/>
    <w:rsid w:val="0034563E"/>
    <w:rsid w:val="003504CC"/>
    <w:rsid w:val="003518D6"/>
    <w:rsid w:val="0035460C"/>
    <w:rsid w:val="003556BD"/>
    <w:rsid w:val="00365147"/>
    <w:rsid w:val="0037016E"/>
    <w:rsid w:val="00370E55"/>
    <w:rsid w:val="00372908"/>
    <w:rsid w:val="00376457"/>
    <w:rsid w:val="00381917"/>
    <w:rsid w:val="00383020"/>
    <w:rsid w:val="00386A2A"/>
    <w:rsid w:val="003975FD"/>
    <w:rsid w:val="003A0593"/>
    <w:rsid w:val="003B60CC"/>
    <w:rsid w:val="003C1B25"/>
    <w:rsid w:val="003C2443"/>
    <w:rsid w:val="003C31E0"/>
    <w:rsid w:val="003C59B2"/>
    <w:rsid w:val="003C5DA3"/>
    <w:rsid w:val="003C7088"/>
    <w:rsid w:val="003D4BCD"/>
    <w:rsid w:val="003D7210"/>
    <w:rsid w:val="003E01D8"/>
    <w:rsid w:val="003E2100"/>
    <w:rsid w:val="003F13DF"/>
    <w:rsid w:val="003F6F5B"/>
    <w:rsid w:val="0040342D"/>
    <w:rsid w:val="00403FB9"/>
    <w:rsid w:val="0041192D"/>
    <w:rsid w:val="0041275D"/>
    <w:rsid w:val="00413EE1"/>
    <w:rsid w:val="0042128E"/>
    <w:rsid w:val="0042465A"/>
    <w:rsid w:val="00432B60"/>
    <w:rsid w:val="00436010"/>
    <w:rsid w:val="00440698"/>
    <w:rsid w:val="004540E2"/>
    <w:rsid w:val="00454454"/>
    <w:rsid w:val="00467924"/>
    <w:rsid w:val="004712A5"/>
    <w:rsid w:val="0047266F"/>
    <w:rsid w:val="00476D6B"/>
    <w:rsid w:val="0049013A"/>
    <w:rsid w:val="00492C16"/>
    <w:rsid w:val="004A0678"/>
    <w:rsid w:val="004A48A3"/>
    <w:rsid w:val="004A6303"/>
    <w:rsid w:val="004B0D92"/>
    <w:rsid w:val="004B0EC0"/>
    <w:rsid w:val="004B66F1"/>
    <w:rsid w:val="004C3B7B"/>
    <w:rsid w:val="004C3EA0"/>
    <w:rsid w:val="004D1974"/>
    <w:rsid w:val="004F7169"/>
    <w:rsid w:val="0050058C"/>
    <w:rsid w:val="00500D66"/>
    <w:rsid w:val="005036A6"/>
    <w:rsid w:val="00504B8C"/>
    <w:rsid w:val="00507139"/>
    <w:rsid w:val="00514C8E"/>
    <w:rsid w:val="00517F35"/>
    <w:rsid w:val="00523ED3"/>
    <w:rsid w:val="00531DBF"/>
    <w:rsid w:val="005337FC"/>
    <w:rsid w:val="00545759"/>
    <w:rsid w:val="00545BE0"/>
    <w:rsid w:val="00545E5B"/>
    <w:rsid w:val="005534DC"/>
    <w:rsid w:val="00554C6A"/>
    <w:rsid w:val="00554CD1"/>
    <w:rsid w:val="00562E85"/>
    <w:rsid w:val="0056332F"/>
    <w:rsid w:val="00570F29"/>
    <w:rsid w:val="00573421"/>
    <w:rsid w:val="00581C39"/>
    <w:rsid w:val="00584F6B"/>
    <w:rsid w:val="005903B6"/>
    <w:rsid w:val="00592B20"/>
    <w:rsid w:val="005956ED"/>
    <w:rsid w:val="005A0247"/>
    <w:rsid w:val="005A126E"/>
    <w:rsid w:val="005A452F"/>
    <w:rsid w:val="005A703F"/>
    <w:rsid w:val="005B132C"/>
    <w:rsid w:val="005B140D"/>
    <w:rsid w:val="005C1FEA"/>
    <w:rsid w:val="005C3495"/>
    <w:rsid w:val="005D5548"/>
    <w:rsid w:val="005E3DFC"/>
    <w:rsid w:val="005E60AF"/>
    <w:rsid w:val="005E7B4E"/>
    <w:rsid w:val="005F1DEA"/>
    <w:rsid w:val="00602FCB"/>
    <w:rsid w:val="00607FC9"/>
    <w:rsid w:val="00610955"/>
    <w:rsid w:val="00611CAB"/>
    <w:rsid w:val="0061490C"/>
    <w:rsid w:val="00622FE1"/>
    <w:rsid w:val="0062521C"/>
    <w:rsid w:val="00630A2B"/>
    <w:rsid w:val="00632DC7"/>
    <w:rsid w:val="00633896"/>
    <w:rsid w:val="00634E6E"/>
    <w:rsid w:val="006357FB"/>
    <w:rsid w:val="006406FC"/>
    <w:rsid w:val="006423B5"/>
    <w:rsid w:val="0064407B"/>
    <w:rsid w:val="00646122"/>
    <w:rsid w:val="00653E16"/>
    <w:rsid w:val="00657220"/>
    <w:rsid w:val="0066104B"/>
    <w:rsid w:val="00661419"/>
    <w:rsid w:val="006655EE"/>
    <w:rsid w:val="00667C10"/>
    <w:rsid w:val="00667EF4"/>
    <w:rsid w:val="00672B85"/>
    <w:rsid w:val="00674E59"/>
    <w:rsid w:val="00676FCA"/>
    <w:rsid w:val="00677177"/>
    <w:rsid w:val="0068612E"/>
    <w:rsid w:val="00687C92"/>
    <w:rsid w:val="0069534E"/>
    <w:rsid w:val="00696365"/>
    <w:rsid w:val="0069669C"/>
    <w:rsid w:val="006A1200"/>
    <w:rsid w:val="006A2C5A"/>
    <w:rsid w:val="006A4F4E"/>
    <w:rsid w:val="006B14DB"/>
    <w:rsid w:val="006B21C4"/>
    <w:rsid w:val="006C4A1A"/>
    <w:rsid w:val="006C7DAD"/>
    <w:rsid w:val="006D0393"/>
    <w:rsid w:val="006D1A83"/>
    <w:rsid w:val="006D33F6"/>
    <w:rsid w:val="006D508F"/>
    <w:rsid w:val="006D5D1E"/>
    <w:rsid w:val="006E0B77"/>
    <w:rsid w:val="006E1CFE"/>
    <w:rsid w:val="006E225D"/>
    <w:rsid w:val="006E31A2"/>
    <w:rsid w:val="006E5BDA"/>
    <w:rsid w:val="006F10C4"/>
    <w:rsid w:val="006F40E9"/>
    <w:rsid w:val="006F5603"/>
    <w:rsid w:val="006F56D8"/>
    <w:rsid w:val="00701400"/>
    <w:rsid w:val="007037CF"/>
    <w:rsid w:val="00703BB8"/>
    <w:rsid w:val="00716583"/>
    <w:rsid w:val="007167C0"/>
    <w:rsid w:val="00720481"/>
    <w:rsid w:val="00727C18"/>
    <w:rsid w:val="00727E2F"/>
    <w:rsid w:val="00733193"/>
    <w:rsid w:val="00737CBA"/>
    <w:rsid w:val="00754C17"/>
    <w:rsid w:val="0075732A"/>
    <w:rsid w:val="00760262"/>
    <w:rsid w:val="0076310C"/>
    <w:rsid w:val="0076744F"/>
    <w:rsid w:val="00767BCE"/>
    <w:rsid w:val="00767EFC"/>
    <w:rsid w:val="007707DE"/>
    <w:rsid w:val="00770B5D"/>
    <w:rsid w:val="007752F1"/>
    <w:rsid w:val="00776768"/>
    <w:rsid w:val="00782D61"/>
    <w:rsid w:val="007854AC"/>
    <w:rsid w:val="00791024"/>
    <w:rsid w:val="00794818"/>
    <w:rsid w:val="0079676A"/>
    <w:rsid w:val="007A2573"/>
    <w:rsid w:val="007A3B9C"/>
    <w:rsid w:val="007B106C"/>
    <w:rsid w:val="007B1A4E"/>
    <w:rsid w:val="007B3926"/>
    <w:rsid w:val="007B3D05"/>
    <w:rsid w:val="007B5503"/>
    <w:rsid w:val="007C6BB3"/>
    <w:rsid w:val="007D14B4"/>
    <w:rsid w:val="007D3AD7"/>
    <w:rsid w:val="007D6701"/>
    <w:rsid w:val="007E24F6"/>
    <w:rsid w:val="00800F64"/>
    <w:rsid w:val="008011DA"/>
    <w:rsid w:val="00802F0B"/>
    <w:rsid w:val="00810A67"/>
    <w:rsid w:val="00833CF7"/>
    <w:rsid w:val="00845601"/>
    <w:rsid w:val="008524B9"/>
    <w:rsid w:val="00855C5C"/>
    <w:rsid w:val="0086233C"/>
    <w:rsid w:val="00865CFA"/>
    <w:rsid w:val="00883CE7"/>
    <w:rsid w:val="008A187F"/>
    <w:rsid w:val="008A3C96"/>
    <w:rsid w:val="008A7BD3"/>
    <w:rsid w:val="008B0BBA"/>
    <w:rsid w:val="008B1627"/>
    <w:rsid w:val="008B4019"/>
    <w:rsid w:val="008B505F"/>
    <w:rsid w:val="008B65C9"/>
    <w:rsid w:val="008C2D4A"/>
    <w:rsid w:val="008C6A05"/>
    <w:rsid w:val="008C7DBB"/>
    <w:rsid w:val="008D3900"/>
    <w:rsid w:val="008D6E1D"/>
    <w:rsid w:val="008D6EDB"/>
    <w:rsid w:val="008E25F4"/>
    <w:rsid w:val="008E36FE"/>
    <w:rsid w:val="008F39B4"/>
    <w:rsid w:val="008F4162"/>
    <w:rsid w:val="00903E02"/>
    <w:rsid w:val="00907E2C"/>
    <w:rsid w:val="00913175"/>
    <w:rsid w:val="00916EDB"/>
    <w:rsid w:val="00920861"/>
    <w:rsid w:val="00922B13"/>
    <w:rsid w:val="009242EF"/>
    <w:rsid w:val="00932291"/>
    <w:rsid w:val="0093408E"/>
    <w:rsid w:val="00947507"/>
    <w:rsid w:val="00952DDF"/>
    <w:rsid w:val="00952EC4"/>
    <w:rsid w:val="009569D3"/>
    <w:rsid w:val="0096347C"/>
    <w:rsid w:val="009812D4"/>
    <w:rsid w:val="00982653"/>
    <w:rsid w:val="009873F4"/>
    <w:rsid w:val="009920D8"/>
    <w:rsid w:val="009A371F"/>
    <w:rsid w:val="009B38BE"/>
    <w:rsid w:val="009B51D2"/>
    <w:rsid w:val="009C3D0F"/>
    <w:rsid w:val="009D6232"/>
    <w:rsid w:val="009E1B19"/>
    <w:rsid w:val="009F35E2"/>
    <w:rsid w:val="009F65F9"/>
    <w:rsid w:val="009F68BA"/>
    <w:rsid w:val="00A000D3"/>
    <w:rsid w:val="00A04BC8"/>
    <w:rsid w:val="00A06277"/>
    <w:rsid w:val="00A079DC"/>
    <w:rsid w:val="00A10BAB"/>
    <w:rsid w:val="00A111C2"/>
    <w:rsid w:val="00A12B87"/>
    <w:rsid w:val="00A17C39"/>
    <w:rsid w:val="00A238AA"/>
    <w:rsid w:val="00A2488F"/>
    <w:rsid w:val="00A338E7"/>
    <w:rsid w:val="00A35CAA"/>
    <w:rsid w:val="00A36E7F"/>
    <w:rsid w:val="00A41E65"/>
    <w:rsid w:val="00A43E0A"/>
    <w:rsid w:val="00A46247"/>
    <w:rsid w:val="00A5287D"/>
    <w:rsid w:val="00A530C7"/>
    <w:rsid w:val="00A55F5B"/>
    <w:rsid w:val="00A578BB"/>
    <w:rsid w:val="00A60185"/>
    <w:rsid w:val="00A661EA"/>
    <w:rsid w:val="00A70A6C"/>
    <w:rsid w:val="00A830E5"/>
    <w:rsid w:val="00A87135"/>
    <w:rsid w:val="00A93280"/>
    <w:rsid w:val="00A951EA"/>
    <w:rsid w:val="00A961A6"/>
    <w:rsid w:val="00A973E1"/>
    <w:rsid w:val="00AA1C65"/>
    <w:rsid w:val="00AA2548"/>
    <w:rsid w:val="00AA3B6E"/>
    <w:rsid w:val="00AA58C4"/>
    <w:rsid w:val="00AB11C8"/>
    <w:rsid w:val="00AC08A8"/>
    <w:rsid w:val="00AD56C8"/>
    <w:rsid w:val="00AD58F2"/>
    <w:rsid w:val="00AF5EA3"/>
    <w:rsid w:val="00AF6573"/>
    <w:rsid w:val="00B04AC6"/>
    <w:rsid w:val="00B0512A"/>
    <w:rsid w:val="00B0529F"/>
    <w:rsid w:val="00B05D52"/>
    <w:rsid w:val="00B0656B"/>
    <w:rsid w:val="00B10CB8"/>
    <w:rsid w:val="00B1418B"/>
    <w:rsid w:val="00B21195"/>
    <w:rsid w:val="00B22B3D"/>
    <w:rsid w:val="00B24B22"/>
    <w:rsid w:val="00B25310"/>
    <w:rsid w:val="00B27F3D"/>
    <w:rsid w:val="00B32F8F"/>
    <w:rsid w:val="00B47C42"/>
    <w:rsid w:val="00B510B1"/>
    <w:rsid w:val="00B54DE9"/>
    <w:rsid w:val="00B553EC"/>
    <w:rsid w:val="00B55870"/>
    <w:rsid w:val="00B768D7"/>
    <w:rsid w:val="00B77732"/>
    <w:rsid w:val="00B80D6D"/>
    <w:rsid w:val="00B83451"/>
    <w:rsid w:val="00B9154F"/>
    <w:rsid w:val="00B92281"/>
    <w:rsid w:val="00B93DD0"/>
    <w:rsid w:val="00B97732"/>
    <w:rsid w:val="00BA4C3E"/>
    <w:rsid w:val="00BA65A8"/>
    <w:rsid w:val="00BA6D19"/>
    <w:rsid w:val="00BA7461"/>
    <w:rsid w:val="00BA7DA9"/>
    <w:rsid w:val="00BB4EC1"/>
    <w:rsid w:val="00BB7807"/>
    <w:rsid w:val="00BC0709"/>
    <w:rsid w:val="00BC4215"/>
    <w:rsid w:val="00BD0396"/>
    <w:rsid w:val="00BD1A6F"/>
    <w:rsid w:val="00BD567A"/>
    <w:rsid w:val="00BD5B71"/>
    <w:rsid w:val="00BE6D3C"/>
    <w:rsid w:val="00BE7852"/>
    <w:rsid w:val="00BF7CEE"/>
    <w:rsid w:val="00C03880"/>
    <w:rsid w:val="00C135CF"/>
    <w:rsid w:val="00C2683F"/>
    <w:rsid w:val="00C3184D"/>
    <w:rsid w:val="00C4714E"/>
    <w:rsid w:val="00C50941"/>
    <w:rsid w:val="00C54B45"/>
    <w:rsid w:val="00C5504F"/>
    <w:rsid w:val="00C55991"/>
    <w:rsid w:val="00C63376"/>
    <w:rsid w:val="00C66CB4"/>
    <w:rsid w:val="00C70E1F"/>
    <w:rsid w:val="00C74F97"/>
    <w:rsid w:val="00C76A08"/>
    <w:rsid w:val="00C8276E"/>
    <w:rsid w:val="00C83367"/>
    <w:rsid w:val="00C83AD1"/>
    <w:rsid w:val="00C842AC"/>
    <w:rsid w:val="00C93FD9"/>
    <w:rsid w:val="00C96688"/>
    <w:rsid w:val="00CA0723"/>
    <w:rsid w:val="00CA17EB"/>
    <w:rsid w:val="00CA4542"/>
    <w:rsid w:val="00CB1690"/>
    <w:rsid w:val="00CC4365"/>
    <w:rsid w:val="00CD11B0"/>
    <w:rsid w:val="00CD5E0E"/>
    <w:rsid w:val="00CE71C2"/>
    <w:rsid w:val="00CF42D5"/>
    <w:rsid w:val="00CF4EDA"/>
    <w:rsid w:val="00D021CB"/>
    <w:rsid w:val="00D10F1A"/>
    <w:rsid w:val="00D116F8"/>
    <w:rsid w:val="00D17596"/>
    <w:rsid w:val="00D22640"/>
    <w:rsid w:val="00D26D3A"/>
    <w:rsid w:val="00D45C91"/>
    <w:rsid w:val="00D45EE3"/>
    <w:rsid w:val="00D50618"/>
    <w:rsid w:val="00D509E9"/>
    <w:rsid w:val="00D53B1C"/>
    <w:rsid w:val="00D652C8"/>
    <w:rsid w:val="00D656FF"/>
    <w:rsid w:val="00D66E84"/>
    <w:rsid w:val="00D83615"/>
    <w:rsid w:val="00D96D57"/>
    <w:rsid w:val="00D97037"/>
    <w:rsid w:val="00DA1B12"/>
    <w:rsid w:val="00DA4F90"/>
    <w:rsid w:val="00DA54C9"/>
    <w:rsid w:val="00DA6739"/>
    <w:rsid w:val="00DA6CAE"/>
    <w:rsid w:val="00DB1A9E"/>
    <w:rsid w:val="00DB31D6"/>
    <w:rsid w:val="00DB3296"/>
    <w:rsid w:val="00DB4005"/>
    <w:rsid w:val="00DB61F1"/>
    <w:rsid w:val="00DC34EB"/>
    <w:rsid w:val="00DC78C0"/>
    <w:rsid w:val="00DE2C10"/>
    <w:rsid w:val="00DF14C9"/>
    <w:rsid w:val="00DF1E5B"/>
    <w:rsid w:val="00DF2275"/>
    <w:rsid w:val="00DF3F5E"/>
    <w:rsid w:val="00DF5653"/>
    <w:rsid w:val="00E0596E"/>
    <w:rsid w:val="00E06F66"/>
    <w:rsid w:val="00E1108E"/>
    <w:rsid w:val="00E2111A"/>
    <w:rsid w:val="00E21678"/>
    <w:rsid w:val="00E356E5"/>
    <w:rsid w:val="00E36F81"/>
    <w:rsid w:val="00E378A8"/>
    <w:rsid w:val="00E37F98"/>
    <w:rsid w:val="00E40B9B"/>
    <w:rsid w:val="00E45765"/>
    <w:rsid w:val="00E5098C"/>
    <w:rsid w:val="00E60213"/>
    <w:rsid w:val="00E661B2"/>
    <w:rsid w:val="00E74D29"/>
    <w:rsid w:val="00E80121"/>
    <w:rsid w:val="00E806FF"/>
    <w:rsid w:val="00E83C74"/>
    <w:rsid w:val="00E83CEE"/>
    <w:rsid w:val="00E91F18"/>
    <w:rsid w:val="00E9226D"/>
    <w:rsid w:val="00EA416C"/>
    <w:rsid w:val="00EA5941"/>
    <w:rsid w:val="00EB60CE"/>
    <w:rsid w:val="00EB7D53"/>
    <w:rsid w:val="00EC596B"/>
    <w:rsid w:val="00ED1095"/>
    <w:rsid w:val="00EE0436"/>
    <w:rsid w:val="00EE13C5"/>
    <w:rsid w:val="00EE3146"/>
    <w:rsid w:val="00EF107C"/>
    <w:rsid w:val="00EF50BB"/>
    <w:rsid w:val="00EF71E4"/>
    <w:rsid w:val="00F00192"/>
    <w:rsid w:val="00F01DF6"/>
    <w:rsid w:val="00F027B8"/>
    <w:rsid w:val="00F0340D"/>
    <w:rsid w:val="00F059A6"/>
    <w:rsid w:val="00F177C7"/>
    <w:rsid w:val="00F2291F"/>
    <w:rsid w:val="00F23756"/>
    <w:rsid w:val="00F2523A"/>
    <w:rsid w:val="00F25FFA"/>
    <w:rsid w:val="00F310D2"/>
    <w:rsid w:val="00F36F3D"/>
    <w:rsid w:val="00F37C48"/>
    <w:rsid w:val="00F477BD"/>
    <w:rsid w:val="00F50333"/>
    <w:rsid w:val="00F53491"/>
    <w:rsid w:val="00F53688"/>
    <w:rsid w:val="00F54656"/>
    <w:rsid w:val="00F55386"/>
    <w:rsid w:val="00F558F2"/>
    <w:rsid w:val="00F56411"/>
    <w:rsid w:val="00F60181"/>
    <w:rsid w:val="00F65A1C"/>
    <w:rsid w:val="00F66F50"/>
    <w:rsid w:val="00F77432"/>
    <w:rsid w:val="00F81162"/>
    <w:rsid w:val="00F82FF8"/>
    <w:rsid w:val="00F8330D"/>
    <w:rsid w:val="00F84305"/>
    <w:rsid w:val="00F8485C"/>
    <w:rsid w:val="00F87149"/>
    <w:rsid w:val="00F87FFE"/>
    <w:rsid w:val="00F954C9"/>
    <w:rsid w:val="00FA4CF0"/>
    <w:rsid w:val="00FA61AA"/>
    <w:rsid w:val="00FA69A4"/>
    <w:rsid w:val="00FB1279"/>
    <w:rsid w:val="00FB1495"/>
    <w:rsid w:val="00FB67B7"/>
    <w:rsid w:val="00FC20F8"/>
    <w:rsid w:val="00FD1694"/>
    <w:rsid w:val="00FD7636"/>
    <w:rsid w:val="00FE3229"/>
    <w:rsid w:val="00FE74C3"/>
    <w:rsid w:val="00FF1190"/>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C83367"/>
    <w:rPr>
      <w:sz w:val="16"/>
      <w:szCs w:val="16"/>
    </w:rPr>
  </w:style>
  <w:style w:type="paragraph" w:styleId="CommentText">
    <w:name w:val="annotation text"/>
    <w:basedOn w:val="Normal"/>
    <w:link w:val="CommentTextChar"/>
    <w:uiPriority w:val="99"/>
    <w:semiHidden/>
    <w:unhideWhenUsed/>
    <w:rsid w:val="00C83367"/>
    <w:rPr>
      <w:sz w:val="20"/>
      <w:szCs w:val="20"/>
    </w:rPr>
  </w:style>
  <w:style w:type="character" w:customStyle="1" w:styleId="CommentTextChar">
    <w:name w:val="Comment Text Char"/>
    <w:basedOn w:val="DefaultParagraphFont"/>
    <w:link w:val="CommentText"/>
    <w:uiPriority w:val="99"/>
    <w:semiHidden/>
    <w:rsid w:val="00C8336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83367"/>
    <w:rPr>
      <w:b/>
      <w:bCs/>
    </w:rPr>
  </w:style>
  <w:style w:type="character" w:customStyle="1" w:styleId="CommentSubjectChar">
    <w:name w:val="Comment Subject Char"/>
    <w:basedOn w:val="CommentTextChar"/>
    <w:link w:val="CommentSubject"/>
    <w:uiPriority w:val="99"/>
    <w:semiHidden/>
    <w:rsid w:val="00C833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61433444">
      <w:bodyDiv w:val="1"/>
      <w:marLeft w:val="0"/>
      <w:marRight w:val="0"/>
      <w:marTop w:val="0"/>
      <w:marBottom w:val="0"/>
      <w:divBdr>
        <w:top w:val="none" w:sz="0" w:space="0" w:color="auto"/>
        <w:left w:val="none" w:sz="0" w:space="0" w:color="auto"/>
        <w:bottom w:val="none" w:sz="0" w:space="0" w:color="auto"/>
        <w:right w:val="none" w:sz="0" w:space="0" w:color="auto"/>
      </w:divBdr>
    </w:div>
    <w:div w:id="225728044">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50980366">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7256687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7544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6127</Characters>
  <Application>Microsoft Office Word</Application>
  <DocSecurity>0</DocSecurity>
  <Lines>51</Lines>
  <Paragraphs>14</Paragraphs>
  <ScaleCrop>false</ScaleCrop>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Tarrawonga</dc:title>
  <dc:creator/>
  <cp:lastModifiedBy/>
  <cp:revision>1</cp:revision>
  <dcterms:created xsi:type="dcterms:W3CDTF">2013-02-04T02:39:00Z</dcterms:created>
  <dcterms:modified xsi:type="dcterms:W3CDTF">2013-02-04T02:39:00Z</dcterms:modified>
</cp:coreProperties>
</file>