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Pr="000F0F35" w:rsidRDefault="00F027B8" w:rsidP="00277A51">
      <w:pPr>
        <w:pStyle w:val="Header"/>
        <w:suppressLineNumbers/>
      </w:pPr>
      <w:r w:rsidRPr="000F0F35">
        <w:rPr>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Pr="000F0F35" w:rsidRDefault="00F027B8" w:rsidP="00277A51">
      <w:pPr>
        <w:pStyle w:val="Header"/>
        <w:suppressLineNumbers/>
      </w:pPr>
    </w:p>
    <w:p w:rsidR="00F027B8" w:rsidRPr="000F0F35" w:rsidRDefault="00F027B8" w:rsidP="00277A51">
      <w:pPr>
        <w:pStyle w:val="Header"/>
        <w:suppressLineNumbers/>
      </w:pPr>
    </w:p>
    <w:p w:rsidR="00F027B8" w:rsidRPr="000F0F35" w:rsidRDefault="00F027B8" w:rsidP="00277A51">
      <w:pPr>
        <w:pStyle w:val="Header"/>
        <w:suppressLineNumbers/>
      </w:pPr>
    </w:p>
    <w:p w:rsidR="00F027B8" w:rsidRPr="000F0F35" w:rsidRDefault="00F027B8" w:rsidP="00277A51">
      <w:pPr>
        <w:pStyle w:val="Heading1"/>
        <w:suppressLineNumbers/>
      </w:pPr>
    </w:p>
    <w:p w:rsidR="001765DA" w:rsidRPr="000F0F35" w:rsidRDefault="00F027B8" w:rsidP="00277A51">
      <w:pPr>
        <w:pStyle w:val="Heading1"/>
        <w:suppressLineNumbers/>
      </w:pPr>
      <w:bookmarkStart w:id="0" w:name="OLE_LINK1"/>
      <w:bookmarkStart w:id="1" w:name="OLE_LINK2"/>
      <w:r w:rsidRPr="000F0F35">
        <w:t>Advi</w:t>
      </w:r>
      <w:r w:rsidR="001765DA" w:rsidRPr="000F0F35">
        <w:t>ce to decision maker on coal mining</w:t>
      </w:r>
    </w:p>
    <w:p w:rsidR="004861E6" w:rsidRPr="000F0F35" w:rsidRDefault="00D10C4C" w:rsidP="00277A51">
      <w:pPr>
        <w:pStyle w:val="Heading2"/>
        <w:suppressLineNumbers/>
      </w:pPr>
      <w:r w:rsidRPr="000F0F35">
        <w:t xml:space="preserve">IESC </w:t>
      </w:r>
      <w:r w:rsidR="00C43084" w:rsidRPr="000F0F35">
        <w:t>201</w:t>
      </w:r>
      <w:r w:rsidR="004971C6" w:rsidRPr="000F0F35">
        <w:t>5</w:t>
      </w:r>
      <w:r w:rsidR="00CC27E7" w:rsidRPr="000F0F35">
        <w:t>-</w:t>
      </w:r>
      <w:r w:rsidRPr="000F0F35">
        <w:t>0</w:t>
      </w:r>
      <w:r w:rsidR="004971C6" w:rsidRPr="000F0F35">
        <w:t>68</w:t>
      </w:r>
      <w:r w:rsidR="001765DA" w:rsidRPr="000F0F35">
        <w:t>:</w:t>
      </w:r>
      <w:r w:rsidR="002974BC" w:rsidRPr="000F0F35">
        <w:t xml:space="preserve"> </w:t>
      </w:r>
      <w:r w:rsidR="004971C6" w:rsidRPr="000F0F35">
        <w:t>Further advice on impacts to swamps</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0F0F35" w:rsidTr="009110D5">
        <w:trPr>
          <w:trHeight w:val="563"/>
        </w:trPr>
        <w:tc>
          <w:tcPr>
            <w:tcW w:w="1809" w:type="dxa"/>
            <w:tcBorders>
              <w:top w:val="single" w:sz="4" w:space="0" w:color="auto"/>
              <w:bottom w:val="single" w:sz="4" w:space="0" w:color="auto"/>
            </w:tcBorders>
          </w:tcPr>
          <w:bookmarkEnd w:id="0"/>
          <w:bookmarkEnd w:id="1"/>
          <w:p w:rsidR="001765DA" w:rsidRPr="000F0F35" w:rsidRDefault="001765DA" w:rsidP="00277A51">
            <w:pPr>
              <w:pStyle w:val="Heading6"/>
              <w:suppressLineNumbers/>
            </w:pPr>
            <w:r w:rsidRPr="000F0F35">
              <w:t>Requesting agency</w:t>
            </w:r>
          </w:p>
        </w:tc>
        <w:tc>
          <w:tcPr>
            <w:tcW w:w="8159" w:type="dxa"/>
            <w:tcBorders>
              <w:top w:val="single" w:sz="4" w:space="0" w:color="auto"/>
              <w:bottom w:val="single" w:sz="4" w:space="0" w:color="auto"/>
            </w:tcBorders>
          </w:tcPr>
          <w:p w:rsidR="00B1520C" w:rsidRPr="000F0F35" w:rsidRDefault="00B1520C" w:rsidP="00277A51">
            <w:pPr>
              <w:pStyle w:val="Tabletext"/>
              <w:suppressLineNumbers/>
            </w:pPr>
            <w:r w:rsidRPr="000F0F35">
              <w:t xml:space="preserve">The </w:t>
            </w:r>
            <w:r w:rsidR="00C43084" w:rsidRPr="000F0F35">
              <w:t xml:space="preserve">Australian Government </w:t>
            </w:r>
            <w:r w:rsidR="001765DA" w:rsidRPr="000F0F35">
              <w:t xml:space="preserve">Department of </w:t>
            </w:r>
            <w:r w:rsidR="00616861" w:rsidRPr="000F0F35">
              <w:t>the</w:t>
            </w:r>
            <w:r w:rsidR="001765DA" w:rsidRPr="000F0F35">
              <w:t xml:space="preserve"> Environment</w:t>
            </w:r>
            <w:r w:rsidR="004971C6" w:rsidRPr="000F0F35">
              <w:t xml:space="preserve"> and</w:t>
            </w:r>
          </w:p>
          <w:p w:rsidR="003E2BDB" w:rsidRPr="000F0F35" w:rsidRDefault="00B1520C" w:rsidP="004971C6">
            <w:pPr>
              <w:pStyle w:val="Tabletext"/>
              <w:suppressLineNumbers/>
            </w:pPr>
            <w:r w:rsidRPr="000F0F35">
              <w:t xml:space="preserve">The </w:t>
            </w:r>
            <w:r w:rsidR="00C43084" w:rsidRPr="000F0F35">
              <w:t xml:space="preserve">New South Wales </w:t>
            </w:r>
            <w:r w:rsidRPr="000F0F35">
              <w:t xml:space="preserve">Department of Planning and </w:t>
            </w:r>
            <w:r w:rsidR="004B5A51" w:rsidRPr="000F0F35">
              <w:t>Environment</w:t>
            </w:r>
          </w:p>
        </w:tc>
      </w:tr>
      <w:tr w:rsidR="001765DA" w:rsidRPr="000F0F35" w:rsidTr="009110D5">
        <w:trPr>
          <w:trHeight w:val="19"/>
        </w:trPr>
        <w:tc>
          <w:tcPr>
            <w:tcW w:w="1809" w:type="dxa"/>
            <w:tcBorders>
              <w:top w:val="single" w:sz="4" w:space="0" w:color="auto"/>
              <w:bottom w:val="single" w:sz="4" w:space="0" w:color="auto"/>
            </w:tcBorders>
          </w:tcPr>
          <w:p w:rsidR="001765DA" w:rsidRPr="000F0F35" w:rsidRDefault="001765DA" w:rsidP="00277A51">
            <w:pPr>
              <w:pStyle w:val="Heading6"/>
              <w:suppressLineNumbers/>
            </w:pPr>
            <w:r w:rsidRPr="000F0F35">
              <w:t>Date of request</w:t>
            </w:r>
          </w:p>
        </w:tc>
        <w:tc>
          <w:tcPr>
            <w:tcW w:w="8159" w:type="dxa"/>
            <w:tcBorders>
              <w:top w:val="single" w:sz="4" w:space="0" w:color="auto"/>
              <w:bottom w:val="single" w:sz="4" w:space="0" w:color="auto"/>
            </w:tcBorders>
          </w:tcPr>
          <w:p w:rsidR="001765DA" w:rsidRPr="000F0F35" w:rsidRDefault="004971C6" w:rsidP="004971C6">
            <w:pPr>
              <w:pStyle w:val="Tabletext"/>
              <w:suppressLineNumbers/>
            </w:pPr>
            <w:r w:rsidRPr="000F0F35">
              <w:t>2 June 2015</w:t>
            </w:r>
          </w:p>
        </w:tc>
      </w:tr>
      <w:tr w:rsidR="00185039" w:rsidRPr="000F0F35" w:rsidTr="009110D5">
        <w:trPr>
          <w:trHeight w:val="19"/>
        </w:trPr>
        <w:tc>
          <w:tcPr>
            <w:tcW w:w="1809" w:type="dxa"/>
            <w:tcBorders>
              <w:top w:val="single" w:sz="4" w:space="0" w:color="auto"/>
              <w:bottom w:val="single" w:sz="4" w:space="0" w:color="auto"/>
            </w:tcBorders>
          </w:tcPr>
          <w:p w:rsidR="00185039" w:rsidRPr="000F0F35" w:rsidRDefault="00185039" w:rsidP="00277A51">
            <w:pPr>
              <w:pStyle w:val="Heading6"/>
              <w:suppressLineNumbers/>
            </w:pPr>
            <w:r w:rsidRPr="000F0F35">
              <w:t>Date request accepted</w:t>
            </w:r>
          </w:p>
        </w:tc>
        <w:tc>
          <w:tcPr>
            <w:tcW w:w="8159" w:type="dxa"/>
            <w:tcBorders>
              <w:top w:val="single" w:sz="4" w:space="0" w:color="auto"/>
              <w:bottom w:val="single" w:sz="4" w:space="0" w:color="auto"/>
            </w:tcBorders>
          </w:tcPr>
          <w:p w:rsidR="00185039" w:rsidRPr="000F0F35" w:rsidRDefault="00F5420F" w:rsidP="00F5420F">
            <w:pPr>
              <w:pStyle w:val="Tabletext"/>
              <w:suppressLineNumbers/>
            </w:pPr>
            <w:r w:rsidRPr="000F0F35">
              <w:t xml:space="preserve">3 June 2015 </w:t>
            </w:r>
          </w:p>
        </w:tc>
      </w:tr>
    </w:tbl>
    <w:p w:rsidR="00A622EC" w:rsidRPr="000F0F35" w:rsidRDefault="00A622EC" w:rsidP="00D622B9">
      <w:pPr>
        <w:pStyle w:val="Heading3"/>
      </w:pPr>
      <w:r w:rsidRPr="000F0F35">
        <w:t>Context</w:t>
      </w:r>
    </w:p>
    <w:p w:rsidR="00A622EC" w:rsidRPr="000F0F35" w:rsidRDefault="00A622EC" w:rsidP="00D622B9">
      <w:r w:rsidRPr="000F0F35">
        <w:t>The Independent Expert Scientific Committee on Coal Seam Gas and Large Coal Mining Development (the IESC) was requested by</w:t>
      </w:r>
      <w:r w:rsidR="00B134CA" w:rsidRPr="000F0F35">
        <w:t xml:space="preserve"> </w:t>
      </w:r>
      <w:r w:rsidRPr="000F0F35">
        <w:t>the Australian Government Department of the Environment</w:t>
      </w:r>
      <w:r w:rsidR="00B134CA" w:rsidRPr="000F0F35">
        <w:t xml:space="preserve"> and</w:t>
      </w:r>
      <w:r w:rsidRPr="000F0F35">
        <w:t xml:space="preserve"> </w:t>
      </w:r>
      <w:r w:rsidR="00D441B2" w:rsidRPr="000F0F35">
        <w:t>t</w:t>
      </w:r>
      <w:r w:rsidRPr="000F0F35">
        <w:t>he New South Wa</w:t>
      </w:r>
      <w:r w:rsidR="00400F8F" w:rsidRPr="000F0F35">
        <w:t>les Department of Planning and Environment</w:t>
      </w:r>
      <w:r w:rsidRPr="000F0F35">
        <w:t xml:space="preserve"> to provide</w:t>
      </w:r>
      <w:r w:rsidR="00B134CA" w:rsidRPr="000F0F35">
        <w:t xml:space="preserve"> further</w:t>
      </w:r>
      <w:r w:rsidRPr="000F0F35">
        <w:t xml:space="preserve"> advice on </w:t>
      </w:r>
      <w:r w:rsidR="00B134CA" w:rsidRPr="000F0F35">
        <w:t>swamps in the context of underground mining in the Western and Southern Coalfields of New South Wales</w:t>
      </w:r>
      <w:r w:rsidRPr="000F0F35">
        <w:t>.</w:t>
      </w:r>
    </w:p>
    <w:p w:rsidR="00A622EC" w:rsidRPr="000F0F35" w:rsidRDefault="00A622EC" w:rsidP="00D622B9">
      <w:r w:rsidRPr="000F0F35">
        <w:t>This advice draws upon aspects of information in the</w:t>
      </w:r>
      <w:r w:rsidR="00B134CA" w:rsidRPr="000F0F35">
        <w:t xml:space="preserve"> documentation provided as part of the request</w:t>
      </w:r>
      <w:r w:rsidRPr="000F0F35">
        <w:t xml:space="preserve">, together with the expert deliberations of the IESC. The documentation and information accessed by </w:t>
      </w:r>
      <w:proofErr w:type="gramStart"/>
      <w:r w:rsidRPr="000F0F35">
        <w:t>the</w:t>
      </w:r>
      <w:proofErr w:type="gramEnd"/>
      <w:r w:rsidRPr="000F0F35">
        <w:t xml:space="preserve"> IESC are listed in the source documentation at the end of this advice.</w:t>
      </w:r>
    </w:p>
    <w:p w:rsidR="009110D5" w:rsidRPr="000F0F35" w:rsidRDefault="00670A8B" w:rsidP="00D622B9">
      <w:r w:rsidRPr="000F0F35">
        <w:t>The ecological communit</w:t>
      </w:r>
      <w:r w:rsidR="00F85027" w:rsidRPr="000F0F35">
        <w:t>ies</w:t>
      </w:r>
      <w:r w:rsidRPr="000F0F35">
        <w:t>, Temperate Highland Peat Swamps on Sandstone (THPSS</w:t>
      </w:r>
      <w:r w:rsidR="00F85027" w:rsidRPr="000F0F35">
        <w:t xml:space="preserve">) and Coastal Upland Swamps in the Sydney </w:t>
      </w:r>
      <w:r w:rsidR="003F2DEF" w:rsidRPr="000F0F35">
        <w:t xml:space="preserve">Basin </w:t>
      </w:r>
      <w:r w:rsidR="00F85027" w:rsidRPr="000F0F35">
        <w:t>Bioregion</w:t>
      </w:r>
      <w:r w:rsidRPr="000F0F35">
        <w:t xml:space="preserve"> listed as endangered under the </w:t>
      </w:r>
      <w:r w:rsidR="006544A2" w:rsidRPr="000F0F35">
        <w:rPr>
          <w:i/>
        </w:rPr>
        <w:t xml:space="preserve">Environment Protection and Biodiversity Conservation Act 1999 </w:t>
      </w:r>
      <w:r w:rsidR="006544A2" w:rsidRPr="000F0F35">
        <w:t>(</w:t>
      </w:r>
      <w:r w:rsidRPr="000F0F35">
        <w:t>EPBC Act</w:t>
      </w:r>
      <w:r w:rsidR="006544A2" w:rsidRPr="000F0F35">
        <w:t>)</w:t>
      </w:r>
      <w:r w:rsidRPr="000F0F35">
        <w:t>, occur</w:t>
      </w:r>
      <w:r w:rsidR="00F85027" w:rsidRPr="000F0F35">
        <w:t xml:space="preserve"> in the eastern part of the Sydney bioregion. THPSS occur</w:t>
      </w:r>
      <w:r w:rsidRPr="000F0F35">
        <w:t xml:space="preserve"> in the Blue Mountains, </w:t>
      </w:r>
      <w:proofErr w:type="spellStart"/>
      <w:r w:rsidRPr="000F0F35">
        <w:t>Newnes</w:t>
      </w:r>
      <w:proofErr w:type="spellEnd"/>
      <w:r w:rsidRPr="000F0F35">
        <w:t xml:space="preserve"> Plateau and the Southern Highlands of New South Wales (with one additional swamp located at Jacksons Bog on the NSW-Victorian border). </w:t>
      </w:r>
      <w:r w:rsidR="001B61FF" w:rsidRPr="000F0F35">
        <w:t>Coastal u</w:t>
      </w:r>
      <w:r w:rsidR="00F85027" w:rsidRPr="000F0F35">
        <w:t>pland swamps occur in the Pittwater and Sydney Cataract areas, especially on the Woronora Plateau.</w:t>
      </w:r>
      <w:r w:rsidR="001D6C72" w:rsidRPr="000F0F35">
        <w:t xml:space="preserve"> These two communities are referred to hereafter </w:t>
      </w:r>
      <w:r w:rsidR="00441FE6" w:rsidRPr="000F0F35">
        <w:t xml:space="preserve">as </w:t>
      </w:r>
      <w:r w:rsidR="001D6C72" w:rsidRPr="000F0F35">
        <w:rPr>
          <w:i/>
        </w:rPr>
        <w:t>listed swamps</w:t>
      </w:r>
      <w:r w:rsidR="001D6C72" w:rsidRPr="000F0F35">
        <w:t xml:space="preserve">. </w:t>
      </w:r>
      <w:r w:rsidRPr="000F0F35">
        <w:t>Mining in this region – the Sydney Basin – is ongoing and dates back to the 19th century. Historically</w:t>
      </w:r>
      <w:r w:rsidR="000F7304" w:rsidRPr="000F0F35">
        <w:t>,</w:t>
      </w:r>
      <w:r w:rsidRPr="000F0F35">
        <w:t xml:space="preserve"> mining in this area used predominately </w:t>
      </w:r>
      <w:proofErr w:type="spellStart"/>
      <w:r w:rsidRPr="000F0F35">
        <w:t>bord</w:t>
      </w:r>
      <w:proofErr w:type="spellEnd"/>
      <w:r w:rsidRPr="000F0F35">
        <w:t xml:space="preserve"> and pillar methods. </w:t>
      </w:r>
      <w:r w:rsidR="000F7304" w:rsidRPr="000F0F35">
        <w:t>Now, t</w:t>
      </w:r>
      <w:r w:rsidRPr="000F0F35">
        <w:t xml:space="preserve">he areas where mining and </w:t>
      </w:r>
      <w:r w:rsidR="00432AA6" w:rsidRPr="000F0F35">
        <w:t xml:space="preserve">these listed swamps </w:t>
      </w:r>
      <w:r w:rsidRPr="000F0F35">
        <w:t xml:space="preserve">both occur are predominately mined through </w:t>
      </w:r>
      <w:proofErr w:type="spellStart"/>
      <w:r w:rsidRPr="000F0F35">
        <w:t>longwall</w:t>
      </w:r>
      <w:proofErr w:type="spellEnd"/>
      <w:r w:rsidRPr="000F0F35">
        <w:t xml:space="preserve"> mining methods.</w:t>
      </w:r>
    </w:p>
    <w:p w:rsidR="006544A2" w:rsidRPr="000F0F35" w:rsidRDefault="006544A2" w:rsidP="00D622B9">
      <w:r w:rsidRPr="000F0F35">
        <w:t xml:space="preserve">The IESC has previously given advice on a number of </w:t>
      </w:r>
      <w:r w:rsidR="001B61FF" w:rsidRPr="000F0F35">
        <w:t>coal</w:t>
      </w:r>
      <w:r w:rsidRPr="000F0F35">
        <w:t xml:space="preserve"> mining projects where </w:t>
      </w:r>
      <w:proofErr w:type="spellStart"/>
      <w:r w:rsidRPr="000F0F35">
        <w:t>longwall</w:t>
      </w:r>
      <w:proofErr w:type="spellEnd"/>
      <w:r w:rsidRPr="000F0F35">
        <w:t xml:space="preserve"> mining has been proposed in areas</w:t>
      </w:r>
      <w:r w:rsidR="003F2DEF" w:rsidRPr="000F0F35">
        <w:t xml:space="preserve"> where</w:t>
      </w:r>
      <w:r w:rsidRPr="000F0F35">
        <w:t xml:space="preserve"> listed swamps occur. Specifically, the IESC has provided advice in relation to the Russell Vale</w:t>
      </w:r>
      <w:r w:rsidR="001B61FF" w:rsidRPr="000F0F35">
        <w:t xml:space="preserve"> (IESC 2014-057, 2014-058, 2015-065)</w:t>
      </w:r>
      <w:r w:rsidRPr="000F0F35">
        <w:t>, Springvale</w:t>
      </w:r>
      <w:r w:rsidR="001B61FF" w:rsidRPr="000F0F35">
        <w:t xml:space="preserve"> (IESC 2015-054)</w:t>
      </w:r>
      <w:r w:rsidRPr="000F0F35">
        <w:t xml:space="preserve"> and Angus Place </w:t>
      </w:r>
      <w:r w:rsidR="001B61FF" w:rsidRPr="000F0F35">
        <w:t xml:space="preserve">(IESC 2015-053) </w:t>
      </w:r>
      <w:r w:rsidRPr="000F0F35">
        <w:t>mines.</w:t>
      </w:r>
    </w:p>
    <w:p w:rsidR="007203C3" w:rsidRPr="000F0F35" w:rsidRDefault="007203C3" w:rsidP="00D622B9">
      <w:pPr>
        <w:pStyle w:val="Heading3"/>
      </w:pPr>
      <w:r w:rsidRPr="000F0F35">
        <w:t>Advice</w:t>
      </w:r>
    </w:p>
    <w:p w:rsidR="00145729" w:rsidRPr="000F0F35" w:rsidRDefault="007203C3" w:rsidP="007203C3">
      <w:pPr>
        <w:pStyle w:val="Default"/>
        <w:spacing w:after="200" w:line="276" w:lineRule="auto"/>
        <w:rPr>
          <w:rFonts w:ascii="Arial" w:eastAsia="Times New Roman" w:hAnsi="Arial" w:cs="Arial"/>
          <w:color w:val="auto"/>
          <w:sz w:val="20"/>
          <w:szCs w:val="20"/>
          <w:lang w:eastAsia="en-US"/>
        </w:rPr>
      </w:pPr>
      <w:r w:rsidRPr="000F0F35">
        <w:rPr>
          <w:rFonts w:ascii="Arial" w:eastAsia="Times New Roman" w:hAnsi="Arial" w:cs="Arial"/>
          <w:color w:val="auto"/>
          <w:sz w:val="20"/>
          <w:szCs w:val="20"/>
          <w:lang w:eastAsia="en-US"/>
        </w:rPr>
        <w:t xml:space="preserve">The </w:t>
      </w:r>
      <w:r w:rsidR="00CF562A" w:rsidRPr="000F0F35">
        <w:rPr>
          <w:rFonts w:ascii="Arial" w:eastAsia="Times New Roman" w:hAnsi="Arial" w:cs="Arial"/>
          <w:color w:val="auto"/>
          <w:sz w:val="20"/>
          <w:szCs w:val="20"/>
          <w:lang w:eastAsia="en-US"/>
        </w:rPr>
        <w:t>IESC</w:t>
      </w:r>
      <w:r w:rsidRPr="000F0F35">
        <w:rPr>
          <w:rFonts w:ascii="Arial" w:eastAsia="Times New Roman" w:hAnsi="Arial" w:cs="Arial"/>
          <w:color w:val="auto"/>
          <w:sz w:val="20"/>
          <w:szCs w:val="20"/>
          <w:lang w:eastAsia="en-US"/>
        </w:rPr>
        <w:t xml:space="preserve">’s advice in response to the </w:t>
      </w:r>
      <w:r w:rsidR="00E57CD8" w:rsidRPr="000F0F35">
        <w:rPr>
          <w:rFonts w:ascii="Arial" w:eastAsia="Times New Roman" w:hAnsi="Arial" w:cs="Arial"/>
          <w:color w:val="auto"/>
          <w:sz w:val="20"/>
          <w:szCs w:val="20"/>
          <w:lang w:eastAsia="en-US"/>
        </w:rPr>
        <w:t xml:space="preserve">requesting </w:t>
      </w:r>
      <w:r w:rsidR="00D441B2" w:rsidRPr="000F0F35">
        <w:rPr>
          <w:rFonts w:ascii="Arial" w:eastAsia="Times New Roman" w:hAnsi="Arial" w:cs="Arial"/>
          <w:color w:val="auto"/>
          <w:sz w:val="20"/>
          <w:szCs w:val="20"/>
          <w:lang w:eastAsia="en-US"/>
        </w:rPr>
        <w:t>agencies’</w:t>
      </w:r>
      <w:r w:rsidRPr="000F0F35">
        <w:rPr>
          <w:rFonts w:ascii="Arial" w:eastAsia="Times New Roman" w:hAnsi="Arial" w:cs="Arial"/>
          <w:color w:val="auto"/>
          <w:sz w:val="20"/>
          <w:szCs w:val="20"/>
          <w:lang w:eastAsia="en-US"/>
        </w:rPr>
        <w:t xml:space="preserve"> specific questions is provided below. </w:t>
      </w:r>
    </w:p>
    <w:p w:rsidR="00C421A7" w:rsidRPr="000F0F35" w:rsidRDefault="0066207E" w:rsidP="007203C3">
      <w:pPr>
        <w:pStyle w:val="Default"/>
        <w:spacing w:after="200" w:line="276" w:lineRule="auto"/>
        <w:rPr>
          <w:rFonts w:ascii="Arial" w:eastAsia="Times New Roman" w:hAnsi="Arial" w:cs="Arial"/>
          <w:color w:val="auto"/>
          <w:sz w:val="20"/>
          <w:szCs w:val="20"/>
          <w:lang w:eastAsia="en-US"/>
        </w:rPr>
      </w:pPr>
      <w:r w:rsidRPr="000F0F35">
        <w:rPr>
          <w:rFonts w:ascii="Arial" w:eastAsia="Times New Roman" w:hAnsi="Arial" w:cs="Arial"/>
          <w:color w:val="auto"/>
          <w:sz w:val="20"/>
          <w:szCs w:val="20"/>
          <w:lang w:eastAsia="en-US"/>
        </w:rPr>
        <w:lastRenderedPageBreak/>
        <w:t>T</w:t>
      </w:r>
      <w:r w:rsidR="00993B92" w:rsidRPr="000F0F35">
        <w:rPr>
          <w:rFonts w:ascii="Arial" w:eastAsia="Times New Roman" w:hAnsi="Arial" w:cs="Arial"/>
          <w:color w:val="auto"/>
          <w:sz w:val="20"/>
          <w:szCs w:val="20"/>
          <w:lang w:eastAsia="en-US"/>
        </w:rPr>
        <w:t xml:space="preserve">here are significant gaps in knowledge of </w:t>
      </w:r>
      <w:r w:rsidR="00BE1365" w:rsidRPr="000F0F35">
        <w:rPr>
          <w:rFonts w:ascii="Arial" w:eastAsia="Times New Roman" w:hAnsi="Arial" w:cs="Arial"/>
          <w:color w:val="auto"/>
          <w:sz w:val="20"/>
          <w:szCs w:val="20"/>
          <w:lang w:eastAsia="en-US"/>
        </w:rPr>
        <w:t xml:space="preserve">and an absence of baseline data on </w:t>
      </w:r>
      <w:r w:rsidR="001A3ABF" w:rsidRPr="000F0F35">
        <w:rPr>
          <w:rFonts w:ascii="Arial" w:eastAsia="Times New Roman" w:hAnsi="Arial" w:cs="Arial"/>
          <w:color w:val="auto"/>
          <w:sz w:val="20"/>
          <w:szCs w:val="20"/>
          <w:lang w:eastAsia="en-US"/>
        </w:rPr>
        <w:t xml:space="preserve">the </w:t>
      </w:r>
      <w:r w:rsidR="00C932C5" w:rsidRPr="000F0F35">
        <w:rPr>
          <w:rFonts w:ascii="Arial" w:eastAsia="Times New Roman" w:hAnsi="Arial" w:cs="Arial"/>
          <w:color w:val="auto"/>
          <w:sz w:val="20"/>
          <w:szCs w:val="20"/>
          <w:lang w:eastAsia="en-US"/>
        </w:rPr>
        <w:t>interrelationship</w:t>
      </w:r>
      <w:r w:rsidR="00BE1365" w:rsidRPr="000F0F35">
        <w:rPr>
          <w:rFonts w:ascii="Arial" w:eastAsia="Times New Roman" w:hAnsi="Arial" w:cs="Arial"/>
          <w:color w:val="auto"/>
          <w:sz w:val="20"/>
          <w:szCs w:val="20"/>
          <w:lang w:eastAsia="en-US"/>
        </w:rPr>
        <w:t>s</w:t>
      </w:r>
      <w:r w:rsidR="00C932C5" w:rsidRPr="000F0F35">
        <w:rPr>
          <w:rFonts w:ascii="Arial" w:eastAsia="Times New Roman" w:hAnsi="Arial" w:cs="Arial"/>
          <w:color w:val="auto"/>
          <w:sz w:val="20"/>
          <w:szCs w:val="20"/>
          <w:lang w:eastAsia="en-US"/>
        </w:rPr>
        <w:t xml:space="preserve"> between </w:t>
      </w:r>
      <w:r w:rsidR="00BE1365" w:rsidRPr="000F0F35">
        <w:rPr>
          <w:rFonts w:ascii="Arial" w:eastAsia="Times New Roman" w:hAnsi="Arial" w:cs="Arial"/>
          <w:color w:val="auto"/>
          <w:sz w:val="20"/>
          <w:szCs w:val="20"/>
          <w:lang w:eastAsia="en-US"/>
        </w:rPr>
        <w:t xml:space="preserve">local </w:t>
      </w:r>
      <w:r w:rsidR="00C932C5" w:rsidRPr="000F0F35">
        <w:rPr>
          <w:rFonts w:ascii="Arial" w:eastAsia="Times New Roman" w:hAnsi="Arial" w:cs="Arial"/>
          <w:color w:val="auto"/>
          <w:sz w:val="20"/>
          <w:szCs w:val="20"/>
          <w:lang w:eastAsia="en-US"/>
        </w:rPr>
        <w:t xml:space="preserve">swamp geology, hydrology and ecology. </w:t>
      </w:r>
      <w:r w:rsidRPr="000F0F35">
        <w:rPr>
          <w:rFonts w:ascii="Arial" w:eastAsia="Times New Roman" w:hAnsi="Arial" w:cs="Arial"/>
          <w:color w:val="auto"/>
          <w:sz w:val="20"/>
          <w:szCs w:val="20"/>
          <w:lang w:eastAsia="en-US"/>
        </w:rPr>
        <w:t xml:space="preserve">The IESC considers that it is </w:t>
      </w:r>
      <w:r w:rsidR="00C80C87" w:rsidRPr="000F0F35">
        <w:rPr>
          <w:rFonts w:ascii="Arial" w:eastAsia="Times New Roman" w:hAnsi="Arial" w:cs="Arial"/>
          <w:color w:val="auto"/>
          <w:sz w:val="20"/>
          <w:szCs w:val="20"/>
          <w:lang w:eastAsia="en-US"/>
        </w:rPr>
        <w:t xml:space="preserve">therefore </w:t>
      </w:r>
      <w:r w:rsidR="00C932C5" w:rsidRPr="000F0F35">
        <w:rPr>
          <w:rFonts w:ascii="Arial" w:eastAsia="Times New Roman" w:hAnsi="Arial" w:cs="Arial"/>
          <w:color w:val="auto"/>
          <w:sz w:val="20"/>
          <w:szCs w:val="20"/>
          <w:lang w:eastAsia="en-US"/>
        </w:rPr>
        <w:t xml:space="preserve">not possible to </w:t>
      </w:r>
      <w:r w:rsidR="00BE1365" w:rsidRPr="000F0F35">
        <w:rPr>
          <w:rFonts w:ascii="Arial" w:eastAsia="Times New Roman" w:hAnsi="Arial" w:cs="Arial"/>
          <w:color w:val="auto"/>
          <w:sz w:val="20"/>
          <w:szCs w:val="20"/>
          <w:lang w:eastAsia="en-US"/>
        </w:rPr>
        <w:t>confidently evaluate</w:t>
      </w:r>
      <w:r w:rsidR="00C932C5" w:rsidRPr="000F0F35">
        <w:rPr>
          <w:rFonts w:ascii="Arial" w:eastAsia="Times New Roman" w:hAnsi="Arial" w:cs="Arial"/>
          <w:color w:val="auto"/>
          <w:sz w:val="20"/>
          <w:szCs w:val="20"/>
          <w:lang w:eastAsia="en-US"/>
        </w:rPr>
        <w:t xml:space="preserve"> what the impact of </w:t>
      </w:r>
      <w:r w:rsidR="00C80C87" w:rsidRPr="000F0F35">
        <w:rPr>
          <w:rFonts w:ascii="Arial" w:eastAsia="Times New Roman" w:hAnsi="Arial" w:cs="Arial"/>
          <w:color w:val="auto"/>
          <w:sz w:val="20"/>
          <w:szCs w:val="20"/>
          <w:lang w:eastAsia="en-US"/>
        </w:rPr>
        <w:t xml:space="preserve">mining </w:t>
      </w:r>
      <w:r w:rsidR="00C932C5" w:rsidRPr="000F0F35">
        <w:rPr>
          <w:rFonts w:ascii="Arial" w:eastAsia="Times New Roman" w:hAnsi="Arial" w:cs="Arial"/>
          <w:color w:val="auto"/>
          <w:sz w:val="20"/>
          <w:szCs w:val="20"/>
          <w:lang w:eastAsia="en-US"/>
        </w:rPr>
        <w:t>subsidence will be on a given swamp.</w:t>
      </w:r>
      <w:r w:rsidR="00993B92" w:rsidRPr="000F0F35">
        <w:rPr>
          <w:rFonts w:ascii="Arial" w:eastAsia="Times New Roman" w:hAnsi="Arial" w:cs="Arial"/>
          <w:color w:val="auto"/>
          <w:sz w:val="20"/>
          <w:szCs w:val="20"/>
          <w:lang w:eastAsia="en-US"/>
        </w:rPr>
        <w:t xml:space="preserve"> </w:t>
      </w:r>
      <w:r w:rsidR="00C421A7" w:rsidRPr="000F0F35">
        <w:rPr>
          <w:rFonts w:ascii="Arial" w:eastAsia="Times New Roman" w:hAnsi="Arial" w:cs="Arial"/>
          <w:color w:val="auto"/>
          <w:sz w:val="20"/>
          <w:szCs w:val="20"/>
          <w:lang w:eastAsia="en-US"/>
        </w:rPr>
        <w:t>Th</w:t>
      </w:r>
      <w:r w:rsidR="00C932C5" w:rsidRPr="000F0F35">
        <w:rPr>
          <w:rFonts w:ascii="Arial" w:eastAsia="Times New Roman" w:hAnsi="Arial" w:cs="Arial"/>
          <w:color w:val="auto"/>
          <w:sz w:val="20"/>
          <w:szCs w:val="20"/>
          <w:lang w:eastAsia="en-US"/>
        </w:rPr>
        <w:t>is</w:t>
      </w:r>
      <w:r w:rsidR="00C421A7" w:rsidRPr="000F0F35">
        <w:rPr>
          <w:rFonts w:ascii="Arial" w:eastAsia="Times New Roman" w:hAnsi="Arial" w:cs="Arial"/>
          <w:color w:val="auto"/>
          <w:sz w:val="20"/>
          <w:szCs w:val="20"/>
          <w:lang w:eastAsia="en-US"/>
        </w:rPr>
        <w:t xml:space="preserve"> uncertaint</w:t>
      </w:r>
      <w:r w:rsidR="00C932C5" w:rsidRPr="000F0F35">
        <w:rPr>
          <w:rFonts w:ascii="Arial" w:eastAsia="Times New Roman" w:hAnsi="Arial" w:cs="Arial"/>
          <w:color w:val="auto"/>
          <w:sz w:val="20"/>
          <w:szCs w:val="20"/>
          <w:lang w:eastAsia="en-US"/>
        </w:rPr>
        <w:t>y,</w:t>
      </w:r>
      <w:r w:rsidR="00C421A7" w:rsidRPr="000F0F35">
        <w:rPr>
          <w:rFonts w:ascii="Arial" w:eastAsia="Times New Roman" w:hAnsi="Arial" w:cs="Arial"/>
          <w:color w:val="auto"/>
          <w:sz w:val="20"/>
          <w:szCs w:val="20"/>
          <w:lang w:eastAsia="en-US"/>
        </w:rPr>
        <w:t xml:space="preserve"> combined with t</w:t>
      </w:r>
      <w:r w:rsidR="00705707" w:rsidRPr="000F0F35">
        <w:rPr>
          <w:rFonts w:ascii="Arial" w:eastAsia="Times New Roman" w:hAnsi="Arial" w:cs="Arial"/>
          <w:color w:val="auto"/>
          <w:sz w:val="20"/>
          <w:szCs w:val="20"/>
          <w:lang w:eastAsia="en-US"/>
        </w:rPr>
        <w:t>he lack of evidence for successful swamp remediation</w:t>
      </w:r>
      <w:r w:rsidR="00C932C5" w:rsidRPr="000F0F35">
        <w:rPr>
          <w:rFonts w:ascii="Arial" w:eastAsia="Times New Roman" w:hAnsi="Arial" w:cs="Arial"/>
          <w:color w:val="auto"/>
          <w:sz w:val="20"/>
          <w:szCs w:val="20"/>
          <w:lang w:eastAsia="en-US"/>
        </w:rPr>
        <w:t>,</w:t>
      </w:r>
      <w:r w:rsidR="00705707" w:rsidRPr="000F0F35">
        <w:rPr>
          <w:rFonts w:ascii="Arial" w:eastAsia="Times New Roman" w:hAnsi="Arial" w:cs="Arial"/>
          <w:color w:val="auto"/>
          <w:sz w:val="20"/>
          <w:szCs w:val="20"/>
          <w:lang w:eastAsia="en-US"/>
        </w:rPr>
        <w:t xml:space="preserve"> </w:t>
      </w:r>
      <w:r w:rsidRPr="000F0F35">
        <w:rPr>
          <w:rFonts w:ascii="Arial" w:eastAsia="Times New Roman" w:hAnsi="Arial" w:cs="Arial"/>
          <w:color w:val="auto"/>
          <w:sz w:val="20"/>
          <w:szCs w:val="20"/>
          <w:lang w:eastAsia="en-US"/>
        </w:rPr>
        <w:t xml:space="preserve">leads to significantly high </w:t>
      </w:r>
      <w:r w:rsidR="00BE1365" w:rsidRPr="000F0F35">
        <w:rPr>
          <w:rFonts w:ascii="Arial" w:eastAsia="Times New Roman" w:hAnsi="Arial" w:cs="Arial"/>
          <w:color w:val="auto"/>
          <w:sz w:val="20"/>
          <w:szCs w:val="20"/>
          <w:lang w:eastAsia="en-US"/>
        </w:rPr>
        <w:t xml:space="preserve">and potentially unmitigated </w:t>
      </w:r>
      <w:r w:rsidR="00705707" w:rsidRPr="000F0F35">
        <w:rPr>
          <w:rFonts w:ascii="Arial" w:eastAsia="Times New Roman" w:hAnsi="Arial" w:cs="Arial"/>
          <w:color w:val="auto"/>
          <w:sz w:val="20"/>
          <w:szCs w:val="20"/>
          <w:lang w:eastAsia="en-US"/>
        </w:rPr>
        <w:t>risk</w:t>
      </w:r>
      <w:r w:rsidRPr="000F0F35">
        <w:rPr>
          <w:rFonts w:ascii="Arial" w:eastAsia="Times New Roman" w:hAnsi="Arial" w:cs="Arial"/>
          <w:color w:val="auto"/>
          <w:sz w:val="20"/>
          <w:szCs w:val="20"/>
          <w:lang w:eastAsia="en-US"/>
        </w:rPr>
        <w:t xml:space="preserve">s to these swamps as a result of </w:t>
      </w:r>
      <w:r w:rsidR="007A3CF6" w:rsidRPr="000F0F35">
        <w:rPr>
          <w:rFonts w:ascii="Arial" w:eastAsia="Times New Roman" w:hAnsi="Arial" w:cs="Arial"/>
          <w:color w:val="auto"/>
          <w:sz w:val="20"/>
          <w:szCs w:val="20"/>
          <w:lang w:eastAsia="en-US"/>
        </w:rPr>
        <w:t>mining</w:t>
      </w:r>
      <w:r w:rsidR="00705707" w:rsidRPr="000F0F35">
        <w:rPr>
          <w:rFonts w:ascii="Arial" w:eastAsia="Times New Roman" w:hAnsi="Arial" w:cs="Arial"/>
          <w:color w:val="auto"/>
          <w:sz w:val="20"/>
          <w:szCs w:val="20"/>
          <w:lang w:eastAsia="en-US"/>
        </w:rPr>
        <w:t>.</w:t>
      </w:r>
    </w:p>
    <w:p w:rsidR="006E15C7" w:rsidRPr="000F0F35" w:rsidRDefault="006E15C7" w:rsidP="00D622B9">
      <w:pPr>
        <w:pStyle w:val="Question"/>
      </w:pPr>
      <w:r w:rsidRPr="000F0F35">
        <w:t>Question 1: What does the IESC consider are the key elements of a monitoring programme to detect any potential mining-induced impacts to swamps and dependent species? In particular:</w:t>
      </w:r>
    </w:p>
    <w:p w:rsidR="006E15C7" w:rsidRPr="000F0F35" w:rsidRDefault="006E15C7" w:rsidP="00D622B9">
      <w:pPr>
        <w:pStyle w:val="Question"/>
      </w:pPr>
      <w:r w:rsidRPr="000F0F35">
        <w:t>a. What spatial and temporal coverage would the IESC consider to be appropriate for ecological, hydrological and geotechnical measures?</w:t>
      </w:r>
    </w:p>
    <w:p w:rsidR="00670A8B" w:rsidRPr="000F0F35" w:rsidRDefault="006E15C7" w:rsidP="00D622B9">
      <w:pPr>
        <w:pStyle w:val="Question"/>
        <w:rPr>
          <w:lang w:eastAsia="en-AU"/>
        </w:rPr>
      </w:pPr>
      <w:r w:rsidRPr="000F0F35">
        <w:t>b. Can the IESC recommend any specific thresholds or trigger values for these measures?</w:t>
      </w:r>
    </w:p>
    <w:p w:rsidR="007203C3" w:rsidRPr="000F0F35" w:rsidRDefault="00CF5929" w:rsidP="00D622B9">
      <w:pPr>
        <w:pStyle w:val="Heading4"/>
      </w:pPr>
      <w:r w:rsidRPr="000F0F35">
        <w:t>Response</w:t>
      </w:r>
      <w:r w:rsidR="00BE1365" w:rsidRPr="000F0F35">
        <w:t xml:space="preserve"> – question 1a</w:t>
      </w:r>
    </w:p>
    <w:p w:rsidR="000873FE" w:rsidRPr="000F0F35" w:rsidRDefault="005601C5" w:rsidP="00A30232">
      <w:pPr>
        <w:pStyle w:val="ListNumber"/>
      </w:pPr>
      <w:r w:rsidRPr="000F0F35">
        <w:t xml:space="preserve">The IESC considers that all swamps that may be affected by </w:t>
      </w:r>
      <w:proofErr w:type="spellStart"/>
      <w:r w:rsidR="00AB2CD1" w:rsidRPr="000F0F35">
        <w:t>longwall</w:t>
      </w:r>
      <w:proofErr w:type="spellEnd"/>
      <w:r w:rsidR="00AB2CD1" w:rsidRPr="000F0F35">
        <w:t xml:space="preserve"> mining should </w:t>
      </w:r>
      <w:r w:rsidR="000F7304" w:rsidRPr="000F0F35">
        <w:t>be monitored for</w:t>
      </w:r>
      <w:r w:rsidR="00AB2CD1" w:rsidRPr="000F0F35">
        <w:t xml:space="preserve"> ecological, hydrological and geotechnical </w:t>
      </w:r>
      <w:r w:rsidR="000F7304" w:rsidRPr="000F0F35">
        <w:t>parameters</w:t>
      </w:r>
      <w:r w:rsidR="00BE1365" w:rsidRPr="000F0F35">
        <w:t>.</w:t>
      </w:r>
      <w:r w:rsidR="000F7304" w:rsidRPr="000F0F35">
        <w:t xml:space="preserve"> </w:t>
      </w:r>
      <w:r w:rsidR="00AB2CD1" w:rsidRPr="000F0F35">
        <w:t>The IESC considers that hydrological monitoring provides the most useful means for determining impacts within a timeframe suitable for regulatory</w:t>
      </w:r>
      <w:r w:rsidR="00BE1365" w:rsidRPr="000F0F35">
        <w:t xml:space="preserve"> and operational</w:t>
      </w:r>
      <w:r w:rsidR="00AB2CD1" w:rsidRPr="000F0F35">
        <w:t xml:space="preserve"> decision-making</w:t>
      </w:r>
      <w:r w:rsidR="0041471F" w:rsidRPr="000F0F35">
        <w:t>,</w:t>
      </w:r>
      <w:r w:rsidR="00BA67B8" w:rsidRPr="000F0F35">
        <w:t xml:space="preserve"> because c</w:t>
      </w:r>
      <w:r w:rsidR="00A30232" w:rsidRPr="000F0F35">
        <w:t xml:space="preserve">hanges in hydrology </w:t>
      </w:r>
      <w:r w:rsidR="00BE1365" w:rsidRPr="000F0F35">
        <w:t xml:space="preserve">can be </w:t>
      </w:r>
      <w:r w:rsidR="00A30232" w:rsidRPr="000F0F35">
        <w:t>relatively quick</w:t>
      </w:r>
      <w:r w:rsidR="00BA67B8" w:rsidRPr="000F0F35">
        <w:t xml:space="preserve"> (</w:t>
      </w:r>
      <w:r w:rsidR="00A30232" w:rsidRPr="000F0F35">
        <w:t>generally in weeks/months</w:t>
      </w:r>
      <w:r w:rsidR="00BA67B8" w:rsidRPr="000F0F35">
        <w:t>;</w:t>
      </w:r>
      <w:r w:rsidR="00A30232" w:rsidRPr="000F0F35">
        <w:t xml:space="preserve"> e.g.</w:t>
      </w:r>
      <w:r w:rsidR="000461BD" w:rsidRPr="000F0F35">
        <w:t xml:space="preserve"> </w:t>
      </w:r>
      <w:r w:rsidR="007E1C84" w:rsidRPr="000F0F35">
        <w:fldChar w:fldCharType="begin"/>
      </w:r>
      <w:r w:rsidR="000461BD" w:rsidRPr="000F0F35">
        <w:instrText xml:space="preserve"> ADDIN EN.CITE &lt;EndNote&gt;&lt;Cite AuthorYear="1"&gt;&lt;Author&gt;Ecoengineers&lt;/Author&gt;&lt;Year&gt;2014&lt;/Year&gt;&lt;RecNum&gt;1707&lt;/RecNum&gt;&lt;DisplayText&gt;Ecoengineers (2014)&lt;/DisplayText&gt;&lt;record&gt;&lt;rec-number&gt;1707&lt;/rec-number&gt;&lt;foreign-keys&gt;&lt;key app="EN" db-id="xz5vrd20mz9trjezvzzvf9fhsxvzatfrr59v"&gt;1707&lt;/key&gt;&lt;/foreign-keys&gt;&lt;ref-type name="Report"&gt;27&lt;/ref-type&gt;&lt;contributors&gt;&lt;authors&gt;&lt;author&gt;Ecoengineers&lt;/author&gt;&lt;/authors&gt;&lt;tertiary-authors&gt;&lt;author&gt;Ecoengineers&lt;/author&gt;&lt;/tertiary-authors&gt;&lt;/contributors&gt;&lt;titles&gt;&lt;title&gt;End of Panel Surface and Shallow Groundwater Impacts Assessment - Dendrobium Area 3B Longwall 9&lt;/title&gt;&lt;/titles&gt;&lt;pages&gt;88&lt;/pages&gt;&lt;dates&gt;&lt;year&gt;2014&lt;/year&gt;&lt;pub-dates&gt;&lt;date&gt;June 2014&lt;/date&gt;&lt;/pub-dates&gt;&lt;/dates&gt;&lt;publisher&gt;Report for BHP Billiton Illawarra Coal&lt;/publisher&gt;&lt;urls&gt;&lt;related-urls&gt;&lt;url&gt;http://www.south32.net/getmedia/111c2a25-dd0f-4829-9c07-7936f64c194f/South32Web&lt;/url&gt;&lt;/related-urls&gt;&lt;/urls&gt;&lt;/record&gt;&lt;/Cite&gt;&lt;/EndNote&gt;</w:instrText>
      </w:r>
      <w:r w:rsidR="007E1C84" w:rsidRPr="000F0F35">
        <w:fldChar w:fldCharType="separate"/>
      </w:r>
      <w:hyperlink w:anchor="_ENREF_13" w:tooltip="Ecoengineers, 2014 #1707" w:history="1">
        <w:r w:rsidR="00CD21CF" w:rsidRPr="000F0F35">
          <w:rPr>
            <w:noProof/>
          </w:rPr>
          <w:t>Ecoengineers (2014</w:t>
        </w:r>
      </w:hyperlink>
      <w:r w:rsidR="000461BD" w:rsidRPr="000F0F35">
        <w:rPr>
          <w:noProof/>
        </w:rPr>
        <w:t>)</w:t>
      </w:r>
      <w:r w:rsidR="007E1C84" w:rsidRPr="000F0F35">
        <w:fldChar w:fldCharType="end"/>
      </w:r>
      <w:r w:rsidR="000461BD" w:rsidRPr="000F0F35">
        <w:t xml:space="preserve"> and</w:t>
      </w:r>
      <w:r w:rsidR="00A30232" w:rsidRPr="000F0F35">
        <w:t xml:space="preserve"> </w:t>
      </w:r>
      <w:r w:rsidR="007E1C84" w:rsidRPr="000F0F35">
        <w:fldChar w:fldCharType="begin"/>
      </w:r>
      <w:r w:rsidR="000461BD" w:rsidRPr="000F0F35">
        <w:instrText xml:space="preserve"> ADDIN EN.CITE &lt;EndNote&gt;&lt;Cite AuthorYear="1"&gt;&lt;Author&gt;Krogh&lt;/Author&gt;&lt;Year&gt;2015&lt;/Year&gt;&lt;RecNum&gt;1712&lt;/RecNum&gt;&lt;DisplayText&gt;Krogh (2015)&lt;/DisplayText&gt;&lt;record&gt;&lt;rec-number&gt;1712&lt;/rec-number&gt;&lt;foreign-keys&gt;&lt;key app="EN" db-id="xz5vrd20mz9trjezvzzvf9fhsxvzatfrr59v"&gt;1712&lt;/key&gt;&lt;/foreign-keys&gt;&lt;ref-type name="Report"&gt;27&lt;/ref-type&gt;&lt;contributors&gt;&lt;authors&gt;&lt;author&gt;Krogh, Martin&lt;/author&gt;&lt;/authors&gt;&lt;tertiary-authors&gt;&lt;author&gt;NSW Office of Environment and Heritage,&lt;/author&gt;&lt;/tertiary-authors&gt;&lt;/contributors&gt;&lt;titles&gt;&lt;title&gt;Environmental Trust Grant 2011/RD/0028: Hydrology of Upland Swamps on the Woronora Plateau&lt;/title&gt;&lt;/titles&gt;&lt;pages&gt;34&lt;/pages&gt;&lt;edition&gt;Final report&lt;/edition&gt;&lt;dates&gt;&lt;year&gt;2015&lt;/year&gt;&lt;/dates&gt;&lt;publisher&gt;Science Division, NSW Office of Environment and Heritage&lt;/publisher&gt;&lt;urls&gt;&lt;/urls&gt;&lt;/record&gt;&lt;/Cite&gt;&lt;/EndNote&gt;</w:instrText>
      </w:r>
      <w:r w:rsidR="007E1C84" w:rsidRPr="000F0F35">
        <w:fldChar w:fldCharType="separate"/>
      </w:r>
      <w:hyperlink w:anchor="_ENREF_16" w:tooltip="Krogh, 2015 #1712" w:history="1">
        <w:r w:rsidR="00CD21CF" w:rsidRPr="000F0F35">
          <w:rPr>
            <w:noProof/>
          </w:rPr>
          <w:t>Krogh (2015</w:t>
        </w:r>
      </w:hyperlink>
      <w:r w:rsidR="000461BD" w:rsidRPr="000F0F35">
        <w:rPr>
          <w:noProof/>
        </w:rPr>
        <w:t>)</w:t>
      </w:r>
      <w:r w:rsidR="007E1C84" w:rsidRPr="000F0F35">
        <w:fldChar w:fldCharType="end"/>
      </w:r>
      <w:r w:rsidR="00FF7A49" w:rsidRPr="000F0F35">
        <w:t>)</w:t>
      </w:r>
      <w:r w:rsidR="00A30232" w:rsidRPr="000F0F35">
        <w:t>.</w:t>
      </w:r>
      <w:r w:rsidR="00243780" w:rsidRPr="000F0F35">
        <w:t xml:space="preserve"> </w:t>
      </w:r>
    </w:p>
    <w:p w:rsidR="00993B92" w:rsidRPr="000F0F35" w:rsidRDefault="00BA67B8" w:rsidP="00A30232">
      <w:pPr>
        <w:pStyle w:val="ListNumber"/>
      </w:pPr>
      <w:r w:rsidRPr="000F0F35">
        <w:t>Hydrological monitoring must be complemented by</w:t>
      </w:r>
      <w:r w:rsidR="00AB2CD1" w:rsidRPr="000F0F35">
        <w:t xml:space="preserve"> ecological and geotechnical monitoring</w:t>
      </w:r>
      <w:r w:rsidR="00E0520A" w:rsidRPr="000F0F35">
        <w:t>.</w:t>
      </w:r>
      <w:r w:rsidR="00AB2CD1" w:rsidRPr="000F0F35">
        <w:t xml:space="preserve"> </w:t>
      </w:r>
      <w:r w:rsidR="00E0520A" w:rsidRPr="000F0F35">
        <w:t>S</w:t>
      </w:r>
      <w:r w:rsidRPr="000F0F35">
        <w:t xml:space="preserve">uitable </w:t>
      </w:r>
      <w:r w:rsidR="00E0520A" w:rsidRPr="000F0F35">
        <w:t>measures, spatial and temporal coverage</w:t>
      </w:r>
      <w:r w:rsidR="00CB1A19" w:rsidRPr="000F0F35">
        <w:t>,</w:t>
      </w:r>
      <w:r w:rsidR="00E0520A" w:rsidRPr="000F0F35">
        <w:t xml:space="preserve"> and specific </w:t>
      </w:r>
      <w:r w:rsidR="00AB2CD1" w:rsidRPr="000F0F35">
        <w:t>thresholds are described below</w:t>
      </w:r>
      <w:r w:rsidR="00F17A36" w:rsidRPr="000F0F35">
        <w:t>.</w:t>
      </w:r>
      <w:r w:rsidR="000873FE" w:rsidRPr="000F0F35" w:rsidDel="000873FE">
        <w:t xml:space="preserve"> </w:t>
      </w:r>
      <w:r w:rsidR="00833EFE" w:rsidRPr="000F0F35">
        <w:t>For both hydrological and ecological monitoring, the IESC considers that at least two years of baseline data should be obtained at both control and potentially</w:t>
      </w:r>
      <w:r w:rsidRPr="000F0F35">
        <w:t xml:space="preserve"> </w:t>
      </w:r>
      <w:r w:rsidR="00833EFE" w:rsidRPr="000F0F35">
        <w:t>impacted sites.</w:t>
      </w:r>
      <w:r w:rsidR="00CE2ED8" w:rsidRPr="000F0F35">
        <w:t xml:space="preserve"> The appropriate frequency of sampling a particular parameter will depend on its natural temporal variability</w:t>
      </w:r>
      <w:r w:rsidR="007E5E8A">
        <w:t xml:space="preserve"> and</w:t>
      </w:r>
      <w:r w:rsidR="00C55201">
        <w:t xml:space="preserve"> </w:t>
      </w:r>
      <w:r w:rsidR="00CE2ED8" w:rsidRPr="000F0F35">
        <w:t xml:space="preserve">information content (e.g. sensitivity </w:t>
      </w:r>
      <w:r w:rsidR="00856102" w:rsidRPr="000F0F35">
        <w:t>as early warning of</w:t>
      </w:r>
      <w:r w:rsidR="00CE2ED8" w:rsidRPr="000F0F35">
        <w:t xml:space="preserve"> potential impacts). </w:t>
      </w:r>
    </w:p>
    <w:p w:rsidR="00F05505" w:rsidRPr="000F0F35" w:rsidRDefault="00A1691A" w:rsidP="00A30232">
      <w:pPr>
        <w:pStyle w:val="ListNumber"/>
      </w:pPr>
      <w:r w:rsidRPr="000F0F35">
        <w:t>Proponents should clearly articulate monitoring objectives</w:t>
      </w:r>
      <w:r w:rsidR="00BA67B8" w:rsidRPr="000F0F35">
        <w:t>, specifying how potential hydrological and ecological responses will be detected by the monitoring programme</w:t>
      </w:r>
      <w:r w:rsidRPr="000F0F35">
        <w:t>.</w:t>
      </w:r>
      <w:r w:rsidR="00F05505" w:rsidRPr="000F0F35">
        <w:t xml:space="preserve"> Ecological and geotechnical measurement will ensure that, over time, a better understanding is developed of the long-term relationship between ecology, hydrology and </w:t>
      </w:r>
      <w:r w:rsidR="00BE1365" w:rsidRPr="000F0F35">
        <w:t>mining-induced change</w:t>
      </w:r>
      <w:r w:rsidR="00F05505" w:rsidRPr="000F0F35">
        <w:t>.</w:t>
      </w:r>
    </w:p>
    <w:p w:rsidR="002156C5" w:rsidRPr="000F0F35" w:rsidRDefault="002156C5" w:rsidP="00D622B9">
      <w:pPr>
        <w:pStyle w:val="ListNumber"/>
      </w:pPr>
      <w:r w:rsidRPr="000F0F35">
        <w:t xml:space="preserve">The IESC considers that </w:t>
      </w:r>
      <w:r w:rsidR="00BA67B8" w:rsidRPr="000F0F35">
        <w:t xml:space="preserve">at least </w:t>
      </w:r>
      <w:r w:rsidRPr="000F0F35">
        <w:t xml:space="preserve">three control swamps should be </w:t>
      </w:r>
      <w:r w:rsidR="00BA67B8" w:rsidRPr="000F0F35">
        <w:t xml:space="preserve">matched with </w:t>
      </w:r>
      <w:r w:rsidRPr="000F0F35">
        <w:t xml:space="preserve">each potentially impacted swamp, in line with the recommendations of </w:t>
      </w:r>
      <w:r w:rsidR="007E1C84" w:rsidRPr="000F0F35">
        <w:fldChar w:fldCharType="begin"/>
      </w:r>
      <w:r w:rsidR="00BD54F0" w:rsidRPr="000F0F35">
        <w:instrText xml:space="preserve"> ADDIN EN.CITE &lt;EndNote&gt;&lt;Cite AuthorYear="1"&gt;&lt;Author&gt;Brownstein&lt;/Author&gt;&lt;Year&gt;2014&lt;/Year&gt;&lt;RecNum&gt;1736&lt;/RecNum&gt;&lt;DisplayText&gt;Brownstein et al. (2014)&lt;/DisplayText&gt;&lt;record&gt;&lt;rec-number&gt;1736&lt;/rec-number&gt;&lt;foreign-keys&gt;&lt;key app="EN" db-id="xz5vrd20mz9trjezvzzvf9fhsxvzatfrr59v"&gt;1736&lt;/key&gt;&lt;/foreign-keys&gt;&lt;ref-type name="Report"&gt;27&lt;/ref-type&gt;&lt;contributors&gt;&lt;authors&gt;&lt;author&gt;Gretchen Brownstein&lt;/author&gt;&lt;author&gt;Caitlin Johns&lt;/author&gt;&lt;author&gt;Ray Mick&lt;/author&gt;&lt;author&gt;Andrew Fletcher&lt;/author&gt;&lt;author&gt;Peter Erskine&lt;/author&gt;&lt;/authors&gt;&lt;/contributors&gt;&lt;titles&gt;&lt;title&gt;Flora monitoring methods for Newnes Plateau Shrub Swamps and Hanging Swamps&lt;/title&gt;&lt;/titles&gt;&lt;pages&gt;39&lt;/pages&gt;&lt;dates&gt;&lt;year&gt;2014&lt;/year&gt;&lt;pub-dates&gt;&lt;date&gt;7 April 2014&lt;/date&gt;&lt;/pub-dates&gt;&lt;/dates&gt;&lt;publisher&gt;University of Queensland&lt;/publisher&gt;&lt;urls&gt;&lt;/urls&gt;&lt;/record&gt;&lt;/Cite&gt;&lt;/EndNote&gt;</w:instrText>
      </w:r>
      <w:r w:rsidR="007E1C84" w:rsidRPr="000F0F35">
        <w:fldChar w:fldCharType="separate"/>
      </w:r>
      <w:hyperlink w:anchor="_ENREF_6" w:tooltip="Brownstein, 2014 #1736" w:history="1">
        <w:r w:rsidR="00CD21CF" w:rsidRPr="000F0F35">
          <w:rPr>
            <w:noProof/>
          </w:rPr>
          <w:t>Brownstein et al. (2014</w:t>
        </w:r>
      </w:hyperlink>
      <w:r w:rsidR="00BD54F0" w:rsidRPr="000F0F35">
        <w:rPr>
          <w:noProof/>
        </w:rPr>
        <w:t>)</w:t>
      </w:r>
      <w:r w:rsidR="007E1C84" w:rsidRPr="000F0F35">
        <w:fldChar w:fldCharType="end"/>
      </w:r>
      <w:r w:rsidRPr="000F0F35">
        <w:t xml:space="preserve">. </w:t>
      </w:r>
      <w:r w:rsidR="001B7B1C" w:rsidRPr="000F0F35">
        <w:t>Individual s</w:t>
      </w:r>
      <w:r w:rsidRPr="000F0F35">
        <w:t xml:space="preserve">ites may </w:t>
      </w:r>
      <w:r w:rsidR="00CE2ED8" w:rsidRPr="000F0F35">
        <w:t>serv</w:t>
      </w:r>
      <w:r w:rsidRPr="000F0F35">
        <w:t>e as controls for multiple potentially</w:t>
      </w:r>
      <w:r w:rsidR="00E0520A" w:rsidRPr="000F0F35">
        <w:t xml:space="preserve"> </w:t>
      </w:r>
      <w:r w:rsidRPr="000F0F35">
        <w:t>impacted swamps.</w:t>
      </w:r>
      <w:r w:rsidR="000746C6" w:rsidRPr="000F0F35">
        <w:t xml:space="preserve"> To reduce </w:t>
      </w:r>
      <w:r w:rsidR="000746C6" w:rsidRPr="000F0F35">
        <w:rPr>
          <w:lang w:val="en-GB"/>
        </w:rPr>
        <w:t xml:space="preserve">baseline variance between control and impact locations, </w:t>
      </w:r>
      <w:r w:rsidR="000746C6" w:rsidRPr="000F0F35">
        <w:t xml:space="preserve">control sites need to be as </w:t>
      </w:r>
      <w:r w:rsidR="000746C6" w:rsidRPr="000F0F35">
        <w:rPr>
          <w:lang w:val="en-GB"/>
        </w:rPr>
        <w:t>similar as practica</w:t>
      </w:r>
      <w:r w:rsidR="00CE2ED8" w:rsidRPr="000F0F35">
        <w:rPr>
          <w:lang w:val="en-GB"/>
        </w:rPr>
        <w:t>b</w:t>
      </w:r>
      <w:r w:rsidR="000746C6" w:rsidRPr="000F0F35">
        <w:rPr>
          <w:lang w:val="en-GB"/>
        </w:rPr>
        <w:t>l</w:t>
      </w:r>
      <w:r w:rsidR="00CE2ED8" w:rsidRPr="000F0F35">
        <w:rPr>
          <w:lang w:val="en-GB"/>
        </w:rPr>
        <w:t>e</w:t>
      </w:r>
      <w:r w:rsidR="000746C6" w:rsidRPr="000F0F35">
        <w:rPr>
          <w:lang w:val="en-GB"/>
        </w:rPr>
        <w:t xml:space="preserve"> to the impact sites in terms of vegetation</w:t>
      </w:r>
      <w:r w:rsidR="00A30232" w:rsidRPr="000F0F35">
        <w:rPr>
          <w:lang w:val="en-GB"/>
        </w:rPr>
        <w:t>,</w:t>
      </w:r>
      <w:r w:rsidR="000746C6" w:rsidRPr="000F0F35">
        <w:rPr>
          <w:lang w:val="en-GB"/>
        </w:rPr>
        <w:t xml:space="preserve"> </w:t>
      </w:r>
      <w:r w:rsidR="00407D4F" w:rsidRPr="000F0F35">
        <w:rPr>
          <w:lang w:val="en-GB"/>
        </w:rPr>
        <w:t>geomorphology</w:t>
      </w:r>
      <w:r w:rsidR="00A30232" w:rsidRPr="000F0F35">
        <w:rPr>
          <w:lang w:val="en-GB"/>
        </w:rPr>
        <w:t xml:space="preserve"> and</w:t>
      </w:r>
      <w:r w:rsidR="000746C6" w:rsidRPr="000F0F35">
        <w:rPr>
          <w:lang w:val="en-GB"/>
        </w:rPr>
        <w:t xml:space="preserve"> hydrology </w:t>
      </w:r>
      <w:r w:rsidR="007E1C84" w:rsidRPr="000F0F35">
        <w:rPr>
          <w:lang w:val="en-GB"/>
        </w:rPr>
        <w:fldChar w:fldCharType="begin">
          <w:fldData xml:space="preserve">PEVuZE5vdGU+PENpdGU+PEF1dGhvcj5Ccm93bnN0ZWluPC9BdXRob3I+PFllYXI+MjAxNDwvWWVh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</w:fldData>
        </w:fldChar>
      </w:r>
      <w:r w:rsidR="005B771A" w:rsidRPr="000F0F35">
        <w:rPr>
          <w:lang w:val="en-GB"/>
        </w:rPr>
        <w:instrText xml:space="preserve"> ADDIN EN.CITE </w:instrText>
      </w:r>
      <w:r w:rsidR="007E1C84" w:rsidRPr="000F0F35">
        <w:rPr>
          <w:lang w:val="en-GB"/>
        </w:rPr>
        <w:fldChar w:fldCharType="begin">
          <w:fldData xml:space="preserve">PEVuZE5vdGU+PENpdGU+PEF1dGhvcj5Ccm93bnN0ZWluPC9BdXRob3I+PFllYXI+MjAxNDwvWWVh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</w:fldData>
        </w:fldChar>
      </w:r>
      <w:r w:rsidR="005B771A" w:rsidRPr="000F0F35">
        <w:rPr>
          <w:lang w:val="en-GB"/>
        </w:rPr>
        <w:instrText xml:space="preserve"> ADDIN EN.CITE.DATA </w:instrText>
      </w:r>
      <w:r w:rsidR="007E1C84" w:rsidRPr="000F0F35">
        <w:rPr>
          <w:lang w:val="en-GB"/>
        </w:rPr>
      </w:r>
      <w:r w:rsidR="007E1C84" w:rsidRPr="000F0F35">
        <w:rPr>
          <w:lang w:val="en-GB"/>
        </w:rPr>
        <w:fldChar w:fldCharType="end"/>
      </w:r>
      <w:r w:rsidR="007E1C84" w:rsidRPr="000F0F35">
        <w:rPr>
          <w:lang w:val="en-GB"/>
        </w:rPr>
      </w:r>
      <w:r w:rsidR="007E1C84" w:rsidRPr="000F0F35">
        <w:rPr>
          <w:lang w:val="en-GB"/>
        </w:rPr>
        <w:fldChar w:fldCharType="separate"/>
      </w:r>
      <w:r w:rsidR="005B771A" w:rsidRPr="000F0F35">
        <w:rPr>
          <w:noProof/>
          <w:lang w:val="en-GB"/>
        </w:rPr>
        <w:t>(</w:t>
      </w:r>
      <w:hyperlink w:anchor="_ENREF_6" w:tooltip="Brownstein, 2014 #1736" w:history="1">
        <w:r w:rsidR="00CD21CF" w:rsidRPr="000F0F35">
          <w:rPr>
            <w:noProof/>
            <w:lang w:val="en-GB"/>
          </w:rPr>
          <w:t>Brownstein et al., 2014</w:t>
        </w:r>
      </w:hyperlink>
      <w:r w:rsidR="005B771A" w:rsidRPr="000F0F35">
        <w:rPr>
          <w:noProof/>
          <w:lang w:val="en-GB"/>
        </w:rPr>
        <w:t xml:space="preserve">, </w:t>
      </w:r>
      <w:hyperlink w:anchor="_ENREF_8" w:tooltip="Commonwealth of Australia, 2014 #1627" w:history="1">
        <w:r w:rsidR="00CD21CF" w:rsidRPr="000F0F35">
          <w:rPr>
            <w:noProof/>
            <w:lang w:val="en-GB"/>
          </w:rPr>
          <w:t>Commonwealth of Australia, 2014a</w:t>
        </w:r>
      </w:hyperlink>
      <w:r w:rsidR="005B771A" w:rsidRPr="000F0F35">
        <w:rPr>
          <w:noProof/>
          <w:lang w:val="en-GB"/>
        </w:rPr>
        <w:t xml:space="preserve">, </w:t>
      </w:r>
      <w:hyperlink w:anchor="_ENREF_12" w:tooltip="Downes, 2002 #409" w:history="1">
        <w:r w:rsidR="00CD21CF" w:rsidRPr="000F0F35">
          <w:rPr>
            <w:noProof/>
            <w:lang w:val="en-GB"/>
          </w:rPr>
          <w:t>Downes et al., 2002</w:t>
        </w:r>
      </w:hyperlink>
      <w:r w:rsidR="005B771A" w:rsidRPr="000F0F35">
        <w:rPr>
          <w:noProof/>
          <w:lang w:val="en-GB"/>
        </w:rPr>
        <w:t>)</w:t>
      </w:r>
      <w:r w:rsidR="007E1C84" w:rsidRPr="000F0F35">
        <w:rPr>
          <w:lang w:val="en-GB"/>
        </w:rPr>
        <w:fldChar w:fldCharType="end"/>
      </w:r>
      <w:r w:rsidR="00CC3334" w:rsidRPr="000F0F35">
        <w:rPr>
          <w:lang w:val="en-GB"/>
        </w:rPr>
        <w:t xml:space="preserve"> and size </w:t>
      </w:r>
      <w:r w:rsidR="007E1C84" w:rsidRPr="000F0F35">
        <w:rPr>
          <w:lang w:val="en-GB"/>
        </w:rPr>
        <w:fldChar w:fldCharType="begin"/>
      </w:r>
      <w:r w:rsidR="00BD54F0" w:rsidRPr="000F0F35">
        <w:rPr>
          <w:lang w:val="en-GB"/>
        </w:rPr>
        <w:instrText xml:space="preserve"> ADDIN EN.CITE &lt;EndNote&gt;&lt;Cite&gt;&lt;Author&gt;Brownstein&lt;/Author&gt;&lt;Year&gt;2015&lt;/Year&gt;&lt;RecNum&gt;1749&lt;/RecNum&gt;&lt;DisplayText&gt;(Brownstein et al., 2015)&lt;/DisplayText&gt;&lt;record&gt;&lt;rec-number&gt;1749&lt;/rec-number&gt;&lt;foreign-keys&gt;&lt;key app="EN" db-id="xz5vrd20mz9trjezvzzvf9fhsxvzatfrr59v"&gt;1749&lt;/key&gt;&lt;/foreign-keys&gt;&lt;ref-type name="Journal Article"&gt;17&lt;/ref-type&gt;&lt;contributors&gt;&lt;authors&gt;&lt;author&gt;Brownstein, G.&lt;/author&gt;&lt;author&gt;Blick, R.&lt;/author&gt;&lt;author&gt;Johns, C.&lt;/author&gt;&lt;author&gt;Bricher, P.&lt;/author&gt;&lt;author&gt;Fletcher, A.&lt;/author&gt;&lt;author&gt;Erskine, P. D.&lt;/author&gt;&lt;/authors&gt;&lt;/contributors&gt;&lt;titles&gt;&lt;title&gt;Optimising a Sampling Design for Endangered Wetland Plant Communities: Another Call for Adaptive Management in Monitoring&lt;/title&gt;&lt;secondary-title&gt;Wetlands&lt;/secondary-title&gt;&lt;alt-title&gt;Wetlands&lt;/alt-title&gt;&lt;/titles&gt;&lt;periodical&gt;&lt;full-title&gt;Wetlands&lt;/full-title&gt;&lt;/periodical&gt;&lt;alt-periodical&gt;&lt;full-title&gt;Wetlands&lt;/full-title&gt;&lt;/alt-periodical&gt;&lt;pages&gt;105-113&lt;/pages&gt;&lt;volume&gt;35&lt;/volume&gt;&lt;number&gt;1&lt;/number&gt;&lt;keywords&gt;&lt;keyword&gt;Sampling effort&lt;/keyword&gt;&lt;keyword&gt;Species-area curve&lt;/keyword&gt;&lt;keyword&gt;Wetland vegetation&lt;/keyword&gt;&lt;keyword&gt;Spatial scale&lt;/keyword&gt;&lt;keyword&gt;Adaptive management&lt;/keyword&gt;&lt;/keywords&gt;&lt;dates&gt;&lt;year&gt;2015&lt;/year&gt;&lt;pub-dates&gt;&lt;date&gt;2015/02/01&lt;/date&gt;&lt;/pub-dates&gt;&lt;/dates&gt;&lt;publisher&gt;Springer Netherlands&lt;/publisher&gt;&lt;isbn&gt;0277-5212&lt;/isbn&gt;&lt;urls&gt;&lt;related-urls&gt;&lt;url&gt;http://dx.doi.org/10.1007/s13157-014-0599-x&lt;/url&gt;&lt;/related-urls&gt;&lt;/urls&gt;&lt;electronic-resource-num&gt;10.1007/s13157-014-0599-x&lt;/electronic-resource-num&gt;&lt;language&gt;English&lt;/language&gt;&lt;/record&gt;&lt;/Cite&gt;&lt;/EndNote&gt;</w:instrText>
      </w:r>
      <w:r w:rsidR="007E1C84" w:rsidRPr="000F0F35">
        <w:rPr>
          <w:lang w:val="en-GB"/>
        </w:rPr>
        <w:fldChar w:fldCharType="separate"/>
      </w:r>
      <w:r w:rsidR="00BD54F0" w:rsidRPr="000F0F35">
        <w:rPr>
          <w:noProof/>
          <w:lang w:val="en-GB"/>
        </w:rPr>
        <w:t>(</w:t>
      </w:r>
      <w:hyperlink w:anchor="_ENREF_5" w:tooltip="Brownstein, 2015 #1749" w:history="1">
        <w:r w:rsidR="00CD21CF" w:rsidRPr="000F0F35">
          <w:rPr>
            <w:noProof/>
            <w:lang w:val="en-GB"/>
          </w:rPr>
          <w:t>Brownstein et al., 2015</w:t>
        </w:r>
      </w:hyperlink>
      <w:r w:rsidR="00BD54F0" w:rsidRPr="000F0F35">
        <w:rPr>
          <w:noProof/>
          <w:lang w:val="en-GB"/>
        </w:rPr>
        <w:t>)</w:t>
      </w:r>
      <w:r w:rsidR="007E1C84" w:rsidRPr="000F0F35">
        <w:rPr>
          <w:lang w:val="en-GB"/>
        </w:rPr>
        <w:fldChar w:fldCharType="end"/>
      </w:r>
      <w:r w:rsidR="000746C6" w:rsidRPr="000F0F35">
        <w:rPr>
          <w:lang w:val="en-GB"/>
        </w:rPr>
        <w:t>.</w:t>
      </w:r>
      <w:r w:rsidR="00243780" w:rsidRPr="000F0F35">
        <w:rPr>
          <w:lang w:val="en-GB"/>
        </w:rPr>
        <w:t xml:space="preserve"> The same type and duration of monitoring should be undertaken at both control and potentially impacted sites.</w:t>
      </w:r>
    </w:p>
    <w:p w:rsidR="002C0CD8" w:rsidRPr="000F0F35" w:rsidRDefault="002C0CD8" w:rsidP="00D622B9">
      <w:pPr>
        <w:pStyle w:val="ListNumber"/>
      </w:pPr>
      <w:r w:rsidRPr="000F0F35">
        <w:t xml:space="preserve">The use of control sites to understand natural variability should be complemented by mine-site specific rainfall and evaporation </w:t>
      </w:r>
      <w:r w:rsidR="00631A84" w:rsidRPr="000F0F35">
        <w:t>data</w:t>
      </w:r>
      <w:r w:rsidR="00697C25" w:rsidRPr="000F0F35">
        <w:t xml:space="preserve"> to provide </w:t>
      </w:r>
      <w:r w:rsidR="00631A84" w:rsidRPr="000F0F35">
        <w:t>meteorological</w:t>
      </w:r>
      <w:r w:rsidR="00697C25" w:rsidRPr="000F0F35">
        <w:t xml:space="preserve"> context for interpreting swamp hydrology</w:t>
      </w:r>
      <w:r w:rsidRPr="000F0F35">
        <w:t>.</w:t>
      </w:r>
    </w:p>
    <w:p w:rsidR="008A49D4" w:rsidRPr="000F0F35" w:rsidRDefault="008A49D4" w:rsidP="00D622B9">
      <w:pPr>
        <w:pStyle w:val="ListNumber"/>
      </w:pPr>
      <w:r w:rsidRPr="000F0F35">
        <w:t xml:space="preserve">To enable regulators and proponents to use the best data for management of </w:t>
      </w:r>
      <w:r w:rsidR="00432AA6" w:rsidRPr="000F0F35">
        <w:t>listed swamps</w:t>
      </w:r>
      <w:r w:rsidRPr="000F0F35">
        <w:t xml:space="preserve">, all monitoring data </w:t>
      </w:r>
      <w:r w:rsidR="00DF1ED2" w:rsidRPr="000F0F35">
        <w:t>shoul</w:t>
      </w:r>
      <w:r w:rsidR="002A2283" w:rsidRPr="000F0F35">
        <w:t xml:space="preserve">d </w:t>
      </w:r>
      <w:r w:rsidRPr="000F0F35">
        <w:t xml:space="preserve">be required to be made </w:t>
      </w:r>
      <w:r w:rsidR="00697C25" w:rsidRPr="000F0F35">
        <w:t xml:space="preserve">promptly </w:t>
      </w:r>
      <w:r w:rsidRPr="000F0F35">
        <w:t>available</w:t>
      </w:r>
      <w:r w:rsidR="00697C25" w:rsidRPr="000F0F35">
        <w:t xml:space="preserve"> to regulators</w:t>
      </w:r>
      <w:r w:rsidR="002A2283" w:rsidRPr="000F0F35">
        <w:t xml:space="preserve">. For example, </w:t>
      </w:r>
      <w:r w:rsidRPr="000F0F35">
        <w:t xml:space="preserve">weekly </w:t>
      </w:r>
      <w:r w:rsidR="002A2283" w:rsidRPr="000F0F35">
        <w:t xml:space="preserve">data </w:t>
      </w:r>
      <w:r w:rsidRPr="000F0F35">
        <w:t>updates while the swamp is being undermined</w:t>
      </w:r>
      <w:r w:rsidR="002A3F17" w:rsidRPr="000F0F35">
        <w:t xml:space="preserve"> should be considered</w:t>
      </w:r>
      <w:r w:rsidRPr="000F0F35">
        <w:t>.</w:t>
      </w:r>
      <w:r w:rsidR="00CB1A19" w:rsidRPr="000F0F35">
        <w:t xml:space="preserve"> Data should be plotted progressively at both control and impact locations to show trends as they occur.</w:t>
      </w:r>
    </w:p>
    <w:p w:rsidR="00BE1365" w:rsidRPr="000F0F35" w:rsidRDefault="00BE1365" w:rsidP="008E3D41">
      <w:pPr>
        <w:pStyle w:val="Heading4"/>
      </w:pPr>
      <w:r w:rsidRPr="000F0F35">
        <w:lastRenderedPageBreak/>
        <w:t>Response – question 1b</w:t>
      </w:r>
    </w:p>
    <w:p w:rsidR="00F17A36" w:rsidRPr="000F0F35" w:rsidRDefault="00AE206B" w:rsidP="00D622B9">
      <w:pPr>
        <w:pStyle w:val="ListNumber"/>
      </w:pPr>
      <w:r w:rsidRPr="000F0F35">
        <w:t xml:space="preserve">No. </w:t>
      </w:r>
      <w:r w:rsidR="00697C25" w:rsidRPr="000F0F35">
        <w:t xml:space="preserve">The IESC cannot recommend specific thresholds or trigger values. </w:t>
      </w:r>
      <w:r w:rsidR="00F35074" w:rsidRPr="000F0F35">
        <w:t>T</w:t>
      </w:r>
      <w:r w:rsidR="00F17A36" w:rsidRPr="000F0F35">
        <w:t>here are critical knowledge gaps in understanding of the relationship between mining subsidence, geology, hydrology and ecological response</w:t>
      </w:r>
      <w:r w:rsidR="00F35074" w:rsidRPr="000F0F35">
        <w:t>, which makes it difficult to determine suitable trigger values</w:t>
      </w:r>
      <w:r w:rsidR="00697C25" w:rsidRPr="000F0F35">
        <w:t xml:space="preserve"> or thresholds</w:t>
      </w:r>
      <w:r w:rsidR="00F17A36" w:rsidRPr="000F0F35">
        <w:t>.</w:t>
      </w:r>
      <w:r w:rsidR="003458F9" w:rsidRPr="000F0F35">
        <w:t xml:space="preserve"> </w:t>
      </w:r>
      <w:r w:rsidR="00697C25" w:rsidRPr="000F0F35">
        <w:t xml:space="preserve">Trigger values </w:t>
      </w:r>
      <w:r w:rsidR="003458F9" w:rsidRPr="000F0F35">
        <w:t xml:space="preserve">should be developed </w:t>
      </w:r>
      <w:r w:rsidR="00541E7A" w:rsidRPr="000F0F35">
        <w:t xml:space="preserve">based on an understanding of </w:t>
      </w:r>
      <w:r w:rsidR="008B1E76" w:rsidRPr="000F0F35">
        <w:t xml:space="preserve">site specific </w:t>
      </w:r>
      <w:r w:rsidR="00541E7A" w:rsidRPr="000F0F35">
        <w:t xml:space="preserve">natural </w:t>
      </w:r>
      <w:r w:rsidRPr="000F0F35">
        <w:t xml:space="preserve">variation </w:t>
      </w:r>
      <w:r w:rsidR="00541E7A" w:rsidRPr="000F0F35">
        <w:t>informed by baseline monitoring and use of control sites.</w:t>
      </w:r>
    </w:p>
    <w:p w:rsidR="003A5A48" w:rsidRPr="000F0F35" w:rsidRDefault="003A5A48" w:rsidP="00552F29">
      <w:pPr>
        <w:pStyle w:val="Heading4"/>
      </w:pPr>
      <w:r w:rsidRPr="000F0F35">
        <w:t>Explanation</w:t>
      </w:r>
    </w:p>
    <w:p w:rsidR="009A36BD" w:rsidRPr="000F0F35" w:rsidRDefault="009A36BD" w:rsidP="00552F29">
      <w:pPr>
        <w:pStyle w:val="Heading4"/>
      </w:pPr>
      <w:r w:rsidRPr="000F0F35">
        <w:t>Hydrology</w:t>
      </w:r>
    </w:p>
    <w:p w:rsidR="000F1B88" w:rsidRPr="000F0F35" w:rsidRDefault="000F1B88" w:rsidP="000F1B88">
      <w:pPr>
        <w:pStyle w:val="ListNumber"/>
      </w:pPr>
      <w:r w:rsidRPr="000F0F35">
        <w:t xml:space="preserve">The use of hydrological measurements as the primary means of determining the presence of an impact to swamps is in line with the NSW offsets policy, under which ecological impacts to swamps are assumed to have occurred if shallow groundwater is affected </w:t>
      </w:r>
      <w:r w:rsidR="007E1C84" w:rsidRPr="000F0F35">
        <w:fldChar w:fldCharType="begin"/>
      </w:r>
      <w:r w:rsidR="00BD54F0" w:rsidRPr="000F0F35">
        <w:instrText xml:space="preserve"> ADDIN EN.CITE &lt;EndNote&gt;&lt;Cite&gt;&lt;Author&gt;NSW Government&lt;/Author&gt;&lt;Year&gt;2015&lt;/Year&gt;&lt;RecNum&gt;1731&lt;/RecNum&gt;&lt;DisplayText&gt;(NSW Government, 2015)&lt;/DisplayText&gt;&lt;record&gt;&lt;rec-number&gt;1731&lt;/rec-number&gt;&lt;foreign-keys&gt;&lt;key app="EN" db-id="xz5vrd20mz9trjezvzzvf9fhsxvzatfrr59v"&gt;1731&lt;/key&gt;&lt;/foreign-keys&gt;&lt;ref-type name="Report"&gt;27&lt;/ref-type&gt;&lt;contributors&gt;&lt;authors&gt;&lt;author&gt;NSW Government,&lt;/author&gt;&lt;/authors&gt;&lt;/contributors&gt;&lt;titles&gt;&lt;title&gt;Policy Framework for Biodiversity Offsets for Upland Swamps and Associated Threatened Species Impacetd by Longwall Mine Subsidence&lt;/title&gt;&lt;/titles&gt;&lt;dates&gt;&lt;year&gt;2015&lt;/year&gt;&lt;pub-dates&gt;&lt;date&gt;May 2015&lt;/date&gt;&lt;/pub-dates&gt;&lt;/dates&gt;&lt;publisher&gt;New South Wales Government&lt;/publisher&gt;&lt;urls&gt;&lt;related-urls&gt;&lt;url&gt;https://majorprojects.affinitylive.com/public/5d1da5f2ef762d222b03d51b74ec0bc9/Swamp%20Offset%20Policy.pdf&lt;/url&gt;&lt;/related-urls&gt;&lt;/urls&gt;&lt;/record&gt;&lt;/Cite&gt;&lt;/EndNote&gt;</w:instrText>
      </w:r>
      <w:r w:rsidR="007E1C84" w:rsidRPr="000F0F35">
        <w:fldChar w:fldCharType="separate"/>
      </w:r>
      <w:r w:rsidR="00BD54F0" w:rsidRPr="000F0F35">
        <w:rPr>
          <w:noProof/>
        </w:rPr>
        <w:t>(</w:t>
      </w:r>
      <w:hyperlink w:anchor="_ENREF_20" w:tooltip="NSW Government, 2015 #1731" w:history="1">
        <w:r w:rsidR="00CD21CF" w:rsidRPr="000F0F35">
          <w:rPr>
            <w:noProof/>
          </w:rPr>
          <w:t>NSW Government, 2015</w:t>
        </w:r>
      </w:hyperlink>
      <w:r w:rsidR="00BD54F0" w:rsidRPr="000F0F35">
        <w:rPr>
          <w:noProof/>
        </w:rPr>
        <w:t>)</w:t>
      </w:r>
      <w:r w:rsidR="007E1C84" w:rsidRPr="000F0F35">
        <w:fldChar w:fldCharType="end"/>
      </w:r>
      <w:r w:rsidRPr="000F0F35">
        <w:t xml:space="preserve">. While direct monitoring of the ecology of listed swamps is valuable, the time-frame for </w:t>
      </w:r>
      <w:r w:rsidR="003F4A25" w:rsidRPr="000F0F35">
        <w:t>detecting ecological responses to</w:t>
      </w:r>
      <w:r w:rsidRPr="000F0F35">
        <w:t xml:space="preserve"> a </w:t>
      </w:r>
      <w:r w:rsidR="003F4A25" w:rsidRPr="000F0F35">
        <w:t xml:space="preserve">mining-induced </w:t>
      </w:r>
      <w:r w:rsidRPr="000F0F35">
        <w:t>change in environment may be too</w:t>
      </w:r>
      <w:r w:rsidR="00B60AC0" w:rsidRPr="000F0F35">
        <w:t xml:space="preserve"> long</w:t>
      </w:r>
      <w:r w:rsidRPr="000F0F35">
        <w:t xml:space="preserve"> </w:t>
      </w:r>
      <w:r w:rsidR="003A5A48" w:rsidRPr="000F0F35">
        <w:t>to inform effective responses by the regulator and proponent</w:t>
      </w:r>
      <w:r w:rsidRPr="000F0F35">
        <w:t xml:space="preserve">. However, changes in hydrology </w:t>
      </w:r>
      <w:r w:rsidR="00631A84" w:rsidRPr="000F0F35">
        <w:t>can be</w:t>
      </w:r>
      <w:r w:rsidRPr="000F0F35">
        <w:t xml:space="preserve"> relatively quick, </w:t>
      </w:r>
      <w:r w:rsidR="00631A84" w:rsidRPr="000F0F35">
        <w:t>occurring</w:t>
      </w:r>
      <w:r w:rsidRPr="000F0F35">
        <w:t xml:space="preserve"> within weeks/months (e.g. </w:t>
      </w:r>
      <w:r w:rsidR="007E1C84" w:rsidRPr="000F0F35">
        <w:fldChar w:fldCharType="begin"/>
      </w:r>
      <w:r w:rsidR="00CD21CF" w:rsidRPr="000F0F35">
        <w:instrText xml:space="preserve"> ADDIN EN.CITE &lt;EndNote&gt;&lt;Cite AuthorYear="1"&gt;&lt;Author&gt;Ecoengineers&lt;/Author&gt;&lt;Year&gt;2014&lt;/Year&gt;&lt;RecNum&gt;1707&lt;/RecNum&gt;&lt;DisplayText&gt;Ecoengineers (2014), (Krogh, 2015)&lt;/DisplayText&gt;&lt;record&gt;&lt;rec-number&gt;1707&lt;/rec-number&gt;&lt;foreign-keys&gt;&lt;key app="EN" db-id="xz5vrd20mz9trjezvzzvf9fhsxvzatfrr59v"&gt;1707&lt;/key&gt;&lt;/foreign-keys&gt;&lt;ref-type name="Report"&gt;27&lt;/ref-type&gt;&lt;contributors&gt;&lt;authors&gt;&lt;author&gt;Ecoengineers&lt;/author&gt;&lt;/authors&gt;&lt;tertiary-authors&gt;&lt;author&gt;Ecoengineers&lt;/author&gt;&lt;/tertiary-authors&gt;&lt;/contributors&gt;&lt;titles&gt;&lt;title&gt;End of Panel Surface and Shallow Groundwater Impacts Assessment - Dendrobium Area 3B Longwall 9&lt;/title&gt;&lt;/titles&gt;&lt;pages&gt;88&lt;/pages&gt;&lt;dates&gt;&lt;year&gt;2014&lt;/year&gt;&lt;pub-dates&gt;&lt;date&gt;June 2014&lt;/date&gt;&lt;/pub-dates&gt;&lt;/dates&gt;&lt;publisher&gt;Report for BHP Billiton Illawarra Coal&lt;/publisher&gt;&lt;urls&gt;&lt;related-urls&gt;&lt;url&gt;http://www.south32.net/getmedia/111c2a25-dd0f-4829-9c07-7936f64c194f/South32Web&lt;/url&gt;&lt;/related-urls&gt;&lt;/urls&gt;&lt;/record&gt;&lt;/Cite&gt;&lt;Cite&gt;&lt;Author&gt;Krogh&lt;/Author&gt;&lt;Year&gt;2015&lt;/Year&gt;&lt;RecNum&gt;1712&lt;/RecNum&gt;&lt;record&gt;&lt;rec-number&gt;1712&lt;/rec-number&gt;&lt;foreign-keys&gt;&lt;key app="EN" db-id="xz5vrd20mz9trjezvzzvf9fhsxvzatfrr59v"&gt;1712&lt;/key&gt;&lt;/foreign-keys&gt;&lt;ref-type name="Report"&gt;27&lt;/ref-type&gt;&lt;contributors&gt;&lt;authors&gt;&lt;author&gt;Krogh, Martin&lt;/author&gt;&lt;/authors&gt;&lt;tertiary-authors&gt;&lt;author&gt;NSW Office of Environment and Heritage,&lt;/author&gt;&lt;/tertiary-authors&gt;&lt;/contributors&gt;&lt;titles&gt;&lt;title&gt;Environmental Trust Grant 2011/RD/0028: Hydrology of Upland Swamps on the Woronora Plateau&lt;/title&gt;&lt;/titles&gt;&lt;pages&gt;34&lt;/pages&gt;&lt;edition&gt;Final report&lt;/edition&gt;&lt;dates&gt;&lt;year&gt;2015&lt;/year&gt;&lt;/dates&gt;&lt;publisher&gt;Science Division, NSW Office of Environment and Heritage&lt;/publisher&gt;&lt;urls&gt;&lt;/urls&gt;&lt;/record&gt;&lt;/Cite&gt;&lt;/EndNote&gt;</w:instrText>
      </w:r>
      <w:r w:rsidR="007E1C84" w:rsidRPr="000F0F35">
        <w:fldChar w:fldCharType="separate"/>
      </w:r>
      <w:hyperlink w:anchor="_ENREF_13" w:tooltip="Ecoengineers, 2014 #1707" w:history="1">
        <w:r w:rsidR="00CD21CF" w:rsidRPr="000F0F35">
          <w:rPr>
            <w:noProof/>
          </w:rPr>
          <w:t>Ecoengineers (2014</w:t>
        </w:r>
      </w:hyperlink>
      <w:r w:rsidR="00CD21CF" w:rsidRPr="000F0F35">
        <w:rPr>
          <w:noProof/>
        </w:rPr>
        <w:t>), (</w:t>
      </w:r>
      <w:hyperlink w:anchor="_ENREF_16" w:tooltip="Krogh, 2015 #1712" w:history="1">
        <w:r w:rsidR="00CD21CF" w:rsidRPr="000F0F35">
          <w:rPr>
            <w:noProof/>
          </w:rPr>
          <w:t>Krogh, 2015</w:t>
        </w:r>
      </w:hyperlink>
      <w:r w:rsidR="00CD21CF" w:rsidRPr="000F0F35">
        <w:rPr>
          <w:noProof/>
        </w:rPr>
        <w:t>)</w:t>
      </w:r>
      <w:r w:rsidR="007E1C84" w:rsidRPr="000F0F35">
        <w:fldChar w:fldCharType="end"/>
      </w:r>
      <w:r w:rsidRPr="000F0F35">
        <w:t>).</w:t>
      </w:r>
    </w:p>
    <w:p w:rsidR="009A36BD" w:rsidRPr="000F0F35" w:rsidRDefault="009A36BD" w:rsidP="00D622B9">
      <w:pPr>
        <w:pStyle w:val="ListNumber"/>
      </w:pPr>
      <w:r w:rsidRPr="000F0F35">
        <w:t xml:space="preserve">Monitoring of shallow groundwater levels in swamps is likely to be the most important measure for determining </w:t>
      </w:r>
      <w:r w:rsidR="00571D8B" w:rsidRPr="000F0F35">
        <w:t xml:space="preserve">potential </w:t>
      </w:r>
      <w:r w:rsidRPr="000F0F35">
        <w:t xml:space="preserve">impact to </w:t>
      </w:r>
      <w:r w:rsidR="00571D8B" w:rsidRPr="000F0F35">
        <w:t>their hydrology</w:t>
      </w:r>
      <w:r w:rsidRPr="000F0F35">
        <w:t xml:space="preserve">. </w:t>
      </w:r>
      <w:r w:rsidR="002F6D68" w:rsidRPr="000F0F35">
        <w:t xml:space="preserve">Other key indicators of impacts are </w:t>
      </w:r>
      <w:r w:rsidRPr="000F0F35">
        <w:t xml:space="preserve">soil moisture and, where the </w:t>
      </w:r>
      <w:r w:rsidR="00631A84" w:rsidRPr="000F0F35">
        <w:t xml:space="preserve">regional </w:t>
      </w:r>
      <w:r w:rsidRPr="000F0F35">
        <w:t>water table intersects a swamp</w:t>
      </w:r>
      <w:r w:rsidR="002F6D68" w:rsidRPr="000F0F35">
        <w:t xml:space="preserve">, </w:t>
      </w:r>
      <w:r w:rsidR="008E2B90" w:rsidRPr="000F0F35">
        <w:t xml:space="preserve">fluctuations in </w:t>
      </w:r>
      <w:r w:rsidR="002F6D68" w:rsidRPr="000F0F35">
        <w:t>the regional water table</w:t>
      </w:r>
      <w:r w:rsidR="00571D8B" w:rsidRPr="000F0F35">
        <w:t xml:space="preserve"> and </w:t>
      </w:r>
      <w:r w:rsidR="00631A84" w:rsidRPr="000F0F35">
        <w:t xml:space="preserve">in </w:t>
      </w:r>
      <w:r w:rsidR="00571D8B" w:rsidRPr="000F0F35">
        <w:t>surface water levels</w:t>
      </w:r>
      <w:r w:rsidR="002F6D68" w:rsidRPr="000F0F35">
        <w:t>.</w:t>
      </w:r>
    </w:p>
    <w:p w:rsidR="009A36BD" w:rsidRPr="000F0F35" w:rsidRDefault="007D154B" w:rsidP="007D154B">
      <w:pPr>
        <w:pStyle w:val="ListNumber"/>
      </w:pPr>
      <w:r w:rsidRPr="000F0F35">
        <w:t>The IESC considers that e</w:t>
      </w:r>
      <w:r w:rsidR="009A36BD" w:rsidRPr="000F0F35">
        <w:t>ach swamp</w:t>
      </w:r>
      <w:r w:rsidR="00631A84" w:rsidRPr="000F0F35">
        <w:t xml:space="preserve"> that is</w:t>
      </w:r>
      <w:r w:rsidR="009A36BD" w:rsidRPr="000F0F35">
        <w:t xml:space="preserve"> </w:t>
      </w:r>
      <w:r w:rsidR="00856102" w:rsidRPr="000F0F35">
        <w:t>potentially</w:t>
      </w:r>
      <w:r w:rsidR="009A36BD" w:rsidRPr="000F0F35">
        <w:t xml:space="preserve"> subject to impact</w:t>
      </w:r>
      <w:r w:rsidR="000746C6" w:rsidRPr="000F0F35">
        <w:t xml:space="preserve"> and each control swamp</w:t>
      </w:r>
      <w:r w:rsidR="009A36BD" w:rsidRPr="000F0F35">
        <w:t xml:space="preserve"> should have </w:t>
      </w:r>
      <w:r w:rsidR="00F674EB" w:rsidRPr="000F0F35">
        <w:t>installed, as</w:t>
      </w:r>
      <w:r w:rsidR="008E2B90" w:rsidRPr="000F0F35">
        <w:t xml:space="preserve"> a minimum</w:t>
      </w:r>
      <w:r w:rsidR="009A36BD" w:rsidRPr="000F0F35">
        <w:t>:</w:t>
      </w:r>
    </w:p>
    <w:p w:rsidR="009A36BD" w:rsidRPr="000F0F35" w:rsidRDefault="009A36BD" w:rsidP="009A36BD">
      <w:pPr>
        <w:pStyle w:val="ListNumber2"/>
      </w:pPr>
      <w:r w:rsidRPr="000F0F35">
        <w:t xml:space="preserve">a transect </w:t>
      </w:r>
      <w:r w:rsidR="008E2B90" w:rsidRPr="000F0F35">
        <w:t xml:space="preserve">of </w:t>
      </w:r>
      <w:proofErr w:type="spellStart"/>
      <w:r w:rsidR="00CC3ADF" w:rsidRPr="000F0F35">
        <w:t>piezometers</w:t>
      </w:r>
      <w:proofErr w:type="spellEnd"/>
      <w:r w:rsidR="000746C6" w:rsidRPr="000F0F35">
        <w:t xml:space="preserve"> (at least three; more would be appropriate in large swamps)</w:t>
      </w:r>
      <w:r w:rsidR="00CC3ADF" w:rsidRPr="000F0F35">
        <w:t xml:space="preserve"> </w:t>
      </w:r>
      <w:r w:rsidRPr="000F0F35">
        <w:t>installed along a line from the highest area of the swamp to the swamp outflow point</w:t>
      </w:r>
    </w:p>
    <w:p w:rsidR="009A36BD" w:rsidRPr="000F0F35" w:rsidRDefault="009A36BD" w:rsidP="009A36BD">
      <w:pPr>
        <w:pStyle w:val="ListNumber2"/>
      </w:pPr>
      <w:r w:rsidRPr="000F0F35">
        <w:t>a second transect perpendicular to the first</w:t>
      </w:r>
      <w:r w:rsidR="000746C6" w:rsidRPr="000F0F35">
        <w:t xml:space="preserve">, </w:t>
      </w:r>
      <w:r w:rsidR="00856102" w:rsidRPr="000F0F35">
        <w:t>located in</w:t>
      </w:r>
      <w:r w:rsidR="000746C6" w:rsidRPr="000F0F35">
        <w:t xml:space="preserve"> the area where hydrological impact is most likely, such as </w:t>
      </w:r>
      <w:r w:rsidR="00CC3334" w:rsidRPr="000F0F35">
        <w:t xml:space="preserve">directly above a </w:t>
      </w:r>
      <w:proofErr w:type="spellStart"/>
      <w:r w:rsidR="00CC3334" w:rsidRPr="000F0F35">
        <w:t>longwall</w:t>
      </w:r>
      <w:proofErr w:type="spellEnd"/>
      <w:r w:rsidR="00CC3334" w:rsidRPr="000F0F35">
        <w:t xml:space="preserve"> panel</w:t>
      </w:r>
    </w:p>
    <w:p w:rsidR="002156C5" w:rsidRPr="000F0F35" w:rsidRDefault="009A36BD" w:rsidP="002156C5">
      <w:pPr>
        <w:pStyle w:val="ListNumber2"/>
      </w:pPr>
      <w:r w:rsidRPr="000F0F35">
        <w:t xml:space="preserve">a </w:t>
      </w:r>
      <w:proofErr w:type="spellStart"/>
      <w:r w:rsidRPr="000F0F35">
        <w:t>piezometer</w:t>
      </w:r>
      <w:proofErr w:type="spellEnd"/>
      <w:r w:rsidRPr="000F0F35">
        <w:t xml:space="preserve"> installed at the deepest point in the swamp</w:t>
      </w:r>
      <w:r w:rsidR="001E2E19" w:rsidRPr="000F0F35">
        <w:t>’s sediment</w:t>
      </w:r>
      <w:r w:rsidR="00697C25" w:rsidRPr="000F0F35">
        <w:t>s and any other significant deep p</w:t>
      </w:r>
      <w:r w:rsidR="001F2F90" w:rsidRPr="000F0F35">
        <w:t>oints</w:t>
      </w:r>
      <w:r w:rsidR="001916EC" w:rsidRPr="000F0F35">
        <w:t xml:space="preserve"> to better understand </w:t>
      </w:r>
      <w:r w:rsidR="00C55201">
        <w:t>potential mine-induced drainage</w:t>
      </w:r>
      <w:r w:rsidR="001916EC" w:rsidRPr="000F0F35">
        <w:t xml:space="preserve"> (</w:t>
      </w:r>
      <w:r w:rsidR="001E2E19" w:rsidRPr="000F0F35">
        <w:t>(</w:t>
      </w:r>
      <w:r w:rsidR="007E1C84" w:rsidRPr="000F0F35">
        <w:fldChar w:fldCharType="begin"/>
      </w:r>
      <w:r w:rsidR="001E2E19" w:rsidRPr="000F0F35">
        <w:instrText xml:space="preserve"> ADDIN EN.CITE &lt;EndNote&gt;&lt;Cite AuthorYear="1"&gt;&lt;Author&gt;Benson&lt;/Author&gt;&lt;Year&gt;2012&lt;/Year&gt;&lt;RecNum&gt;1746&lt;/RecNum&gt;&lt;Pages&gt;275&lt;/Pages&gt;&lt;DisplayText&gt;Benson and Baird (2012)&lt;/DisplayText&gt;&lt;record&gt;&lt;rec-number&gt;1746&lt;/rec-number&gt;&lt;foreign-keys&gt;&lt;key app="EN" db-id="xz5vrd20mz9trjezvzzvf9fhsxvzatfrr59v"&gt;1746&lt;/key&gt;&lt;/foreign-keys&gt;&lt;ref-type name="Journal Article"&gt;17&lt;/ref-type&gt;&lt;contributors&gt;&lt;authors&gt;&lt;author&gt;Doug Benson&lt;/author&gt;&lt;author&gt;Ian R. C. Baird&lt;/author&gt;&lt;/authors&gt;&lt;/contributors&gt;&lt;titles&gt;&lt;title&gt;Vegetation, fauna and groundwater interrelations in low nutrient temperate montane peat swamps in the upper Blue Mountains, New South Wales&lt;/title&gt;&lt;secondary-title&gt;Cunninghamia&lt;/secondary-title&gt;&lt;/titles&gt;&lt;periodical&gt;&lt;full-title&gt;Cunninghamia&lt;/full-title&gt;&lt;/periodical&gt;&lt;pages&gt;267-307&lt;/pages&gt;&lt;volume&gt;12&lt;/volume&gt;&lt;number&gt;4&lt;/number&gt;&lt;section&gt;267&lt;/section&gt;&lt;dates&gt;&lt;year&gt;2012&lt;/year&gt;&lt;/dates&gt;&lt;urls&gt;&lt;/urls&gt;&lt;/record&gt;&lt;/Cite&gt;&lt;/EndNote&gt;</w:instrText>
      </w:r>
      <w:r w:rsidR="007E1C84" w:rsidRPr="000F0F35">
        <w:fldChar w:fldCharType="separate"/>
      </w:r>
      <w:hyperlink w:anchor="_ENREF_2" w:tooltip="Benson, 2012 #1746" w:history="1">
        <w:r w:rsidR="00CD21CF" w:rsidRPr="000F0F35">
          <w:t>Benson and Baird (2012</w:t>
        </w:r>
      </w:hyperlink>
      <w:r w:rsidR="001E2E19" w:rsidRPr="000F0F35">
        <w:t>)</w:t>
      </w:r>
      <w:r w:rsidR="007E1C84" w:rsidRPr="000F0F35">
        <w:fldChar w:fldCharType="end"/>
      </w:r>
      <w:r w:rsidR="001E2E19" w:rsidRPr="000F0F35">
        <w:t xml:space="preserve"> </w:t>
      </w:r>
      <w:r w:rsidR="001F2F90" w:rsidRPr="000F0F35">
        <w:t>describe</w:t>
      </w:r>
      <w:r w:rsidR="001E2E19" w:rsidRPr="000F0F35">
        <w:t xml:space="preserve"> a</w:t>
      </w:r>
      <w:r w:rsidR="008B1E76" w:rsidRPr="000F0F35">
        <w:t xml:space="preserve"> method</w:t>
      </w:r>
      <w:r w:rsidR="001E2E19" w:rsidRPr="000F0F35">
        <w:t xml:space="preserve"> for measuring swamp sediment depth)</w:t>
      </w:r>
      <w:r w:rsidR="00076242" w:rsidRPr="000F0F35">
        <w:t xml:space="preserve">, </w:t>
      </w:r>
      <w:r w:rsidR="00833EFE" w:rsidRPr="000F0F35">
        <w:t>and</w:t>
      </w:r>
    </w:p>
    <w:p w:rsidR="002156C5" w:rsidRPr="000F0F35" w:rsidRDefault="004D6E2F" w:rsidP="002156C5">
      <w:pPr>
        <w:pStyle w:val="ListNumber2"/>
      </w:pPr>
      <w:proofErr w:type="gramStart"/>
      <w:r w:rsidRPr="000F0F35">
        <w:t>the</w:t>
      </w:r>
      <w:proofErr w:type="gramEnd"/>
      <w:r w:rsidRPr="000F0F35">
        <w:t xml:space="preserve"> </w:t>
      </w:r>
      <w:proofErr w:type="spellStart"/>
      <w:r w:rsidRPr="000F0F35">
        <w:t>piezometers</w:t>
      </w:r>
      <w:proofErr w:type="spellEnd"/>
      <w:r w:rsidRPr="000F0F35">
        <w:t xml:space="preserve"> within the swamp should not be placed such that they are all overlying pillars between </w:t>
      </w:r>
      <w:proofErr w:type="spellStart"/>
      <w:r w:rsidRPr="000F0F35">
        <w:t>longwalls</w:t>
      </w:r>
      <w:proofErr w:type="spellEnd"/>
      <w:r w:rsidRPr="000F0F35">
        <w:t>.</w:t>
      </w:r>
    </w:p>
    <w:p w:rsidR="000F1B88" w:rsidRPr="000F0F35" w:rsidRDefault="000F1B88" w:rsidP="002156C5">
      <w:pPr>
        <w:pStyle w:val="ListNumber"/>
        <w:autoSpaceDE/>
        <w:autoSpaceDN/>
        <w:adjustRightInd/>
      </w:pPr>
      <w:r w:rsidRPr="000F0F35">
        <w:t>Th</w:t>
      </w:r>
      <w:r w:rsidR="00856102" w:rsidRPr="000F0F35">
        <w:t xml:space="preserve">is </w:t>
      </w:r>
      <w:r w:rsidR="00076242" w:rsidRPr="000F0F35">
        <w:t>configuration</w:t>
      </w:r>
      <w:r w:rsidRPr="000F0F35">
        <w:t xml:space="preserve"> of at least two transects results in a minimum of five </w:t>
      </w:r>
      <w:proofErr w:type="spellStart"/>
      <w:r w:rsidRPr="000F0F35">
        <w:t>piezometers</w:t>
      </w:r>
      <w:proofErr w:type="spellEnd"/>
      <w:r w:rsidRPr="000F0F35">
        <w:t xml:space="preserve"> per swamp, with two transects of three </w:t>
      </w:r>
      <w:proofErr w:type="spellStart"/>
      <w:r w:rsidRPr="000F0F35">
        <w:t>piezometers</w:t>
      </w:r>
      <w:proofErr w:type="spellEnd"/>
      <w:r w:rsidRPr="000F0F35">
        <w:t xml:space="preserve"> each and one </w:t>
      </w:r>
      <w:proofErr w:type="spellStart"/>
      <w:r w:rsidRPr="000F0F35">
        <w:t>piezometer</w:t>
      </w:r>
      <w:proofErr w:type="spellEnd"/>
      <w:r w:rsidRPr="000F0F35">
        <w:t xml:space="preserve"> being part of both transects. </w:t>
      </w:r>
      <w:r w:rsidR="00D75220" w:rsidRPr="000F0F35">
        <w:t>The impacts</w:t>
      </w:r>
      <w:r w:rsidR="00B60AC0" w:rsidRPr="000F0F35">
        <w:t xml:space="preserve"> on swamps</w:t>
      </w:r>
      <w:r w:rsidR="00D75220" w:rsidRPr="000F0F35">
        <w:t xml:space="preserve"> from installation are likely to be low, s</w:t>
      </w:r>
      <w:r w:rsidRPr="000F0F35">
        <w:t xml:space="preserve">ince both </w:t>
      </w:r>
      <w:proofErr w:type="spellStart"/>
      <w:r w:rsidRPr="000F0F35">
        <w:t>piezometers</w:t>
      </w:r>
      <w:proofErr w:type="spellEnd"/>
      <w:r w:rsidRPr="000F0F35">
        <w:t xml:space="preserve"> and soil moisture measurement points </w:t>
      </w:r>
      <w:r w:rsidR="001F2F90" w:rsidRPr="000F0F35">
        <w:t xml:space="preserve">in swamp sediments </w:t>
      </w:r>
      <w:r w:rsidRPr="000F0F35">
        <w:t xml:space="preserve">may be installed with hand augers. In some circumstances this approach may need to be varied, such as for hanging swamps where </w:t>
      </w:r>
      <w:proofErr w:type="spellStart"/>
      <w:r w:rsidRPr="000F0F35">
        <w:t>piezometer</w:t>
      </w:r>
      <w:proofErr w:type="spellEnd"/>
      <w:r w:rsidRPr="000F0F35">
        <w:t xml:space="preserve"> installation may present particular challenges.</w:t>
      </w:r>
    </w:p>
    <w:p w:rsidR="009A36BD" w:rsidRPr="000F0F35" w:rsidRDefault="002156C5" w:rsidP="002156C5">
      <w:pPr>
        <w:pStyle w:val="ListNumber"/>
      </w:pPr>
      <w:r w:rsidRPr="000F0F35">
        <w:t>The IESC cons</w:t>
      </w:r>
      <w:r w:rsidR="008C59F6" w:rsidRPr="000F0F35">
        <w:t>iders that in addition to swamp</w:t>
      </w:r>
      <w:r w:rsidRPr="000F0F35">
        <w:t xml:space="preserve"> control sites, </w:t>
      </w:r>
      <w:proofErr w:type="spellStart"/>
      <w:r w:rsidRPr="000F0F35">
        <w:t>piezometers</w:t>
      </w:r>
      <w:proofErr w:type="spellEnd"/>
      <w:r w:rsidR="001F2F90" w:rsidRPr="000F0F35">
        <w:t xml:space="preserve"> within potentially impacted </w:t>
      </w:r>
      <w:r w:rsidR="008C59F6" w:rsidRPr="000F0F35">
        <w:t>swamps</w:t>
      </w:r>
      <w:r w:rsidR="001F2F90" w:rsidRPr="000F0F35">
        <w:t xml:space="preserve"> should be paired with </w:t>
      </w:r>
      <w:proofErr w:type="spellStart"/>
      <w:r w:rsidR="001F2F90" w:rsidRPr="000F0F35">
        <w:t>piezometers</w:t>
      </w:r>
      <w:proofErr w:type="spellEnd"/>
      <w:r w:rsidR="001F2F90" w:rsidRPr="000F0F35">
        <w:t xml:space="preserve"> in control </w:t>
      </w:r>
      <w:r w:rsidR="008C59F6" w:rsidRPr="000F0F35">
        <w:t>swamps</w:t>
      </w:r>
      <w:r w:rsidR="001F2F90" w:rsidRPr="000F0F35">
        <w:t xml:space="preserve"> to facilitate hydrograph comparison</w:t>
      </w:r>
      <w:r w:rsidRPr="000F0F35">
        <w:t xml:space="preserve">. This </w:t>
      </w:r>
      <w:r w:rsidR="001F2F90" w:rsidRPr="000F0F35">
        <w:t xml:space="preserve">pairing </w:t>
      </w:r>
      <w:r w:rsidRPr="000F0F35">
        <w:t xml:space="preserve">would be </w:t>
      </w:r>
      <w:r w:rsidR="008C59F6" w:rsidRPr="000F0F35">
        <w:t>done on the basis of hydrograph characteristics</w:t>
      </w:r>
      <w:r w:rsidRPr="000F0F35">
        <w:t xml:space="preserve"> (e.g. similar recession curves following rainfall) and position within the swamp, such as location</w:t>
      </w:r>
      <w:r w:rsidR="008C59F6" w:rsidRPr="000F0F35">
        <w:t xml:space="preserve"> </w:t>
      </w:r>
      <w:r w:rsidRPr="000F0F35">
        <w:t>at the edge of the swamp.</w:t>
      </w:r>
    </w:p>
    <w:p w:rsidR="00C85B8D" w:rsidRPr="000F0F35" w:rsidRDefault="00833EFE" w:rsidP="00631A84">
      <w:pPr>
        <w:pStyle w:val="ListNumber"/>
        <w:keepNext/>
      </w:pPr>
      <w:r w:rsidRPr="000F0F35">
        <w:t xml:space="preserve">The IESC considers that </w:t>
      </w:r>
      <w:r w:rsidR="00C85B8D" w:rsidRPr="000F0F35">
        <w:t xml:space="preserve">the following </w:t>
      </w:r>
      <w:r w:rsidR="001E2E19" w:rsidRPr="000F0F35">
        <w:t xml:space="preserve">may </w:t>
      </w:r>
      <w:r w:rsidR="00C85B8D" w:rsidRPr="000F0F35">
        <w:t xml:space="preserve">be useful for </w:t>
      </w:r>
      <w:r w:rsidR="003F7C3E" w:rsidRPr="000F0F35">
        <w:t xml:space="preserve">identifying </w:t>
      </w:r>
      <w:r w:rsidR="00C85B8D" w:rsidRPr="000F0F35">
        <w:t>impact</w:t>
      </w:r>
      <w:r w:rsidR="00AC18B0" w:rsidRPr="000F0F35">
        <w:t>s</w:t>
      </w:r>
      <w:r w:rsidR="00C85B8D" w:rsidRPr="000F0F35">
        <w:t xml:space="preserve"> to swamps</w:t>
      </w:r>
      <w:r w:rsidR="00AC18B0" w:rsidRPr="000F0F35">
        <w:t xml:space="preserve"> after mining commences</w:t>
      </w:r>
      <w:r w:rsidR="00C85B8D" w:rsidRPr="000F0F35">
        <w:t>:</w:t>
      </w:r>
    </w:p>
    <w:p w:rsidR="00C85B8D" w:rsidRPr="000F0F35" w:rsidRDefault="00A1691A" w:rsidP="00C85B8D">
      <w:pPr>
        <w:pStyle w:val="ListNumber2"/>
      </w:pPr>
      <w:r w:rsidRPr="000F0F35">
        <w:t>any instance where</w:t>
      </w:r>
      <w:r w:rsidR="00C85B8D" w:rsidRPr="000F0F35">
        <w:t xml:space="preserve"> groundwater levels fall below that observed during the baseline monitoring period, unless the control site showed a </w:t>
      </w:r>
      <w:r w:rsidR="00833EFE" w:rsidRPr="000F0F35">
        <w:t>similar decline in water levels</w:t>
      </w:r>
    </w:p>
    <w:p w:rsidR="00C85B8D" w:rsidRPr="000F0F35" w:rsidRDefault="00631A84" w:rsidP="00C85B8D">
      <w:pPr>
        <w:pStyle w:val="ListNumber2"/>
      </w:pPr>
      <w:r w:rsidRPr="000F0F35">
        <w:t xml:space="preserve">if a </w:t>
      </w:r>
      <w:r w:rsidR="00C85B8D" w:rsidRPr="000F0F35">
        <w:t>groundwater recession curve of water level following rainfall were to become steeper, compared with</w:t>
      </w:r>
      <w:r w:rsidR="00833EFE" w:rsidRPr="000F0F35">
        <w:t xml:space="preserve"> the baseline monitoring period, </w:t>
      </w:r>
      <w:r w:rsidR="006F7DBB" w:rsidRPr="000F0F35">
        <w:t xml:space="preserve">unless the control site showed a similar change, </w:t>
      </w:r>
      <w:r w:rsidR="00833EFE" w:rsidRPr="000F0F35">
        <w:t>or</w:t>
      </w:r>
    </w:p>
    <w:p w:rsidR="00350845" w:rsidRPr="000F0F35" w:rsidRDefault="00631A84" w:rsidP="00C85B8D">
      <w:pPr>
        <w:pStyle w:val="ListNumber2"/>
      </w:pPr>
      <w:proofErr w:type="gramStart"/>
      <w:r w:rsidRPr="000F0F35">
        <w:t>if</w:t>
      </w:r>
      <w:proofErr w:type="gramEnd"/>
      <w:r w:rsidRPr="000F0F35">
        <w:t xml:space="preserve"> a </w:t>
      </w:r>
      <w:r w:rsidR="00C85B8D" w:rsidRPr="000F0F35">
        <w:t>double mass plot of hydraulic head in impact</w:t>
      </w:r>
      <w:r w:rsidR="00833EFE" w:rsidRPr="000F0F35">
        <w:t xml:space="preserve">ed </w:t>
      </w:r>
      <w:proofErr w:type="spellStart"/>
      <w:r w:rsidR="00D50792" w:rsidRPr="000F0F35">
        <w:t>piezometers</w:t>
      </w:r>
      <w:proofErr w:type="spellEnd"/>
      <w:r w:rsidR="00D50792" w:rsidRPr="000F0F35">
        <w:t xml:space="preserve"> </w:t>
      </w:r>
      <w:r w:rsidR="00833EFE" w:rsidRPr="000F0F35">
        <w:t xml:space="preserve">against control </w:t>
      </w:r>
      <w:proofErr w:type="spellStart"/>
      <w:r w:rsidR="00833EFE" w:rsidRPr="000F0F35">
        <w:t>piezometers</w:t>
      </w:r>
      <w:proofErr w:type="spellEnd"/>
      <w:r w:rsidR="00833EFE" w:rsidRPr="000F0F35">
        <w:t xml:space="preserve"> </w:t>
      </w:r>
      <w:r w:rsidR="00D50792" w:rsidRPr="000F0F35">
        <w:t>identif</w:t>
      </w:r>
      <w:r w:rsidRPr="000F0F35">
        <w:t>ies</w:t>
      </w:r>
      <w:r w:rsidR="00D50792" w:rsidRPr="000F0F35">
        <w:t xml:space="preserve"> </w:t>
      </w:r>
      <w:r w:rsidR="00833EFE" w:rsidRPr="000F0F35">
        <w:t xml:space="preserve">a change in the relationship between the impact and control </w:t>
      </w:r>
      <w:proofErr w:type="spellStart"/>
      <w:r w:rsidR="00833EFE" w:rsidRPr="000F0F35">
        <w:t>piezometers</w:t>
      </w:r>
      <w:proofErr w:type="spellEnd"/>
      <w:r w:rsidR="00833EFE" w:rsidRPr="000F0F35">
        <w:t xml:space="preserve"> </w:t>
      </w:r>
      <w:r w:rsidR="00AC18B0" w:rsidRPr="000F0F35">
        <w:t xml:space="preserve">during and/or </w:t>
      </w:r>
      <w:r w:rsidR="00833EFE" w:rsidRPr="000F0F35">
        <w:t>following mining</w:t>
      </w:r>
      <w:r w:rsidR="00D50792" w:rsidRPr="000F0F35">
        <w:t>.</w:t>
      </w:r>
    </w:p>
    <w:p w:rsidR="00A1691A" w:rsidRPr="000F0F35" w:rsidRDefault="00721D05" w:rsidP="000461BD">
      <w:pPr>
        <w:pStyle w:val="ListNumber2"/>
        <w:numPr>
          <w:ilvl w:val="0"/>
          <w:numId w:val="0"/>
        </w:numPr>
        <w:ind w:left="369"/>
      </w:pPr>
      <w:r w:rsidRPr="000F0F35">
        <w:t xml:space="preserve">Once baseline data are available, </w:t>
      </w:r>
      <w:r w:rsidR="00595F16" w:rsidRPr="000F0F35">
        <w:t>suitable thresholds may be developed in light of observed natural variability.</w:t>
      </w:r>
    </w:p>
    <w:p w:rsidR="00833EFE" w:rsidRPr="000F0F35" w:rsidRDefault="001E2E19" w:rsidP="002E4F45">
      <w:pPr>
        <w:pStyle w:val="ListNumber"/>
      </w:pPr>
      <w:r w:rsidRPr="000F0F35">
        <w:t>T</w:t>
      </w:r>
      <w:r w:rsidR="00350845" w:rsidRPr="000F0F35">
        <w:t xml:space="preserve">he regional water table </w:t>
      </w:r>
      <w:r w:rsidR="008B1E76" w:rsidRPr="000F0F35">
        <w:t xml:space="preserve">in the vicinity of swamps </w:t>
      </w:r>
      <w:r w:rsidR="00350845" w:rsidRPr="000F0F35">
        <w:t xml:space="preserve">should </w:t>
      </w:r>
      <w:r w:rsidR="002156C5" w:rsidRPr="000F0F35">
        <w:t>also be monitored</w:t>
      </w:r>
      <w:r w:rsidR="00350845" w:rsidRPr="000F0F35">
        <w:t xml:space="preserve">. Except for hanging swamps, </w:t>
      </w:r>
      <w:proofErr w:type="spellStart"/>
      <w:r w:rsidR="00350845" w:rsidRPr="000F0F35">
        <w:t>piezometers</w:t>
      </w:r>
      <w:proofErr w:type="spellEnd"/>
      <w:r w:rsidR="00350845" w:rsidRPr="000F0F35">
        <w:t xml:space="preserve"> should be placed up-gradient and down-gradient from the swamp.</w:t>
      </w:r>
      <w:r w:rsidR="00833EFE" w:rsidRPr="000F0F35">
        <w:t xml:space="preserve"> For hanging swamps, the </w:t>
      </w:r>
      <w:proofErr w:type="spellStart"/>
      <w:r w:rsidR="00833EFE" w:rsidRPr="000F0F35">
        <w:t>piezometers</w:t>
      </w:r>
      <w:proofErr w:type="spellEnd"/>
      <w:r w:rsidR="00833EFE" w:rsidRPr="000F0F35">
        <w:t xml:space="preserve"> would be placed </w:t>
      </w:r>
      <w:r w:rsidR="002872D8" w:rsidRPr="000F0F35">
        <w:t>up-gradient from</w:t>
      </w:r>
      <w:r w:rsidR="00833EFE" w:rsidRPr="000F0F35">
        <w:t xml:space="preserve"> the swamp and screened in the </w:t>
      </w:r>
      <w:proofErr w:type="spellStart"/>
      <w:r w:rsidR="00AC18B0" w:rsidRPr="000F0F35">
        <w:t>hydrostratigraphic</w:t>
      </w:r>
      <w:proofErr w:type="spellEnd"/>
      <w:r w:rsidR="00AC18B0" w:rsidRPr="000F0F35">
        <w:t xml:space="preserve"> </w:t>
      </w:r>
      <w:r w:rsidR="00833EFE" w:rsidRPr="000F0F35">
        <w:t>layer(s) that feed the swamp.</w:t>
      </w:r>
    </w:p>
    <w:p w:rsidR="008C7B24" w:rsidRPr="000F0F35" w:rsidRDefault="008C7B24" w:rsidP="008C7B24">
      <w:pPr>
        <w:pStyle w:val="Heading5"/>
      </w:pPr>
      <w:r w:rsidRPr="000F0F35">
        <w:t>Outflow</w:t>
      </w:r>
    </w:p>
    <w:p w:rsidR="00D06E47" w:rsidRPr="000F0F35" w:rsidRDefault="00D06E47" w:rsidP="002E4F45">
      <w:pPr>
        <w:pStyle w:val="ListNumber"/>
      </w:pPr>
      <w:r w:rsidRPr="000F0F35">
        <w:t xml:space="preserve">Many </w:t>
      </w:r>
      <w:r w:rsidR="00432AA6" w:rsidRPr="000F0F35">
        <w:t xml:space="preserve">listed swamps </w:t>
      </w:r>
      <w:r w:rsidRPr="000F0F35">
        <w:t>have a defined outflow watercourse. If water is lost from swamps due to mining, there is likely to be reduction in outflow at the base of swamps. This outflow, and any defined inflow watercourse, should be monitored</w:t>
      </w:r>
      <w:r w:rsidR="002F7B9B" w:rsidRPr="000F0F35">
        <w:t xml:space="preserve"> for at least two years prior to mining and continue to be monitored post-mining</w:t>
      </w:r>
      <w:r w:rsidR="00D75220" w:rsidRPr="000F0F35">
        <w:t xml:space="preserve"> until any changes have stabilised</w:t>
      </w:r>
      <w:r w:rsidR="002F7B9B" w:rsidRPr="000F0F35">
        <w:t>. Water flows should be monitored continuously with a data logger,</w:t>
      </w:r>
      <w:r w:rsidR="002E4F45" w:rsidRPr="000F0F35">
        <w:t xml:space="preserve"> ideally</w:t>
      </w:r>
      <w:r w:rsidR="002F7B9B" w:rsidRPr="000F0F35">
        <w:t xml:space="preserve"> through installation of a V-notch weir. </w:t>
      </w:r>
      <w:r w:rsidR="00510169" w:rsidRPr="000F0F35">
        <w:t>Where a weir cannot be installed, other options should be considered including developing a rating curve at an appropriate downstream location under a range of flow conditions</w:t>
      </w:r>
      <w:r w:rsidR="00AC18B0" w:rsidRPr="000F0F35">
        <w:t>,</w:t>
      </w:r>
      <w:r w:rsidR="00510169" w:rsidRPr="000F0F35">
        <w:t xml:space="preserve"> and revising </w:t>
      </w:r>
      <w:r w:rsidR="00AC18B0" w:rsidRPr="000F0F35">
        <w:t xml:space="preserve">it </w:t>
      </w:r>
      <w:r w:rsidR="00510169" w:rsidRPr="000F0F35">
        <w:t xml:space="preserve">over time to </w:t>
      </w:r>
      <w:r w:rsidR="00F674EB" w:rsidRPr="000F0F35">
        <w:t xml:space="preserve">reflect </w:t>
      </w:r>
      <w:r w:rsidR="00510169" w:rsidRPr="000F0F35">
        <w:t>any changes to stream morphology.</w:t>
      </w:r>
    </w:p>
    <w:p w:rsidR="00F870B8" w:rsidRPr="000F0F35" w:rsidRDefault="00F870B8" w:rsidP="00F870B8">
      <w:pPr>
        <w:pStyle w:val="Heading5"/>
      </w:pPr>
      <w:r w:rsidRPr="000F0F35">
        <w:t>Soil Moisture</w:t>
      </w:r>
    </w:p>
    <w:p w:rsidR="00EA5886" w:rsidRPr="000F0F35" w:rsidRDefault="00A30232" w:rsidP="0034537F">
      <w:pPr>
        <w:pStyle w:val="ListNumber"/>
      </w:pPr>
      <w:r w:rsidRPr="000F0F35">
        <w:t xml:space="preserve">Soil moisture in swamps has been found to decline following undermining </w:t>
      </w:r>
      <w:r w:rsidR="007E1C84" w:rsidRPr="000F0F35">
        <w:fldChar w:fldCharType="begin"/>
      </w:r>
      <w:r w:rsidR="00BD54F0" w:rsidRPr="000F0F35">
        <w:instrText xml:space="preserve"> ADDIN EN.CITE &lt;EndNote&gt;&lt;Cite&gt;&lt;Author&gt;Krogh&lt;/Author&gt;&lt;Year&gt;2015&lt;/Year&gt;&lt;RecNum&gt;1712&lt;/RecNum&gt;&lt;DisplayText&gt;(Krogh, 2015)&lt;/DisplayText&gt;&lt;record&gt;&lt;rec-number&gt;1712&lt;/rec-number&gt;&lt;foreign-keys&gt;&lt;key app="EN" db-id="xz5vrd20mz9trjezvzzvf9fhsxvzatfrr59v"&gt;1712&lt;/key&gt;&lt;/foreign-keys&gt;&lt;ref-type name="Report"&gt;27&lt;/ref-type&gt;&lt;contributors&gt;&lt;authors&gt;&lt;author&gt;Krogh, Martin&lt;/author&gt;&lt;/authors&gt;&lt;tertiary-authors&gt;&lt;author&gt;NSW Office of Environment and Heritage,&lt;/author&gt;&lt;/tertiary-authors&gt;&lt;/contributors&gt;&lt;titles&gt;&lt;title&gt;Environmental Trust Grant 2011/RD/0028: Hydrology of Upland Swamps on the Woronora Plateau&lt;/title&gt;&lt;/titles&gt;&lt;pages&gt;34&lt;/pages&gt;&lt;edition&gt;Final report&lt;/edition&gt;&lt;dates&gt;&lt;year&gt;2015&lt;/year&gt;&lt;/dates&gt;&lt;publisher&gt;Science Division, NSW Office of Environment and Heritage&lt;/publisher&gt;&lt;urls&gt;&lt;/urls&gt;&lt;/record&gt;&lt;/Cite&gt;&lt;/EndNote&gt;</w:instrText>
      </w:r>
      <w:r w:rsidR="007E1C84" w:rsidRPr="000F0F35">
        <w:fldChar w:fldCharType="separate"/>
      </w:r>
      <w:r w:rsidR="00BD54F0" w:rsidRPr="000F0F35">
        <w:rPr>
          <w:noProof/>
        </w:rPr>
        <w:t>(</w:t>
      </w:r>
      <w:hyperlink w:anchor="_ENREF_16" w:tooltip="Krogh, 2015 #1712" w:history="1">
        <w:r w:rsidR="00CD21CF" w:rsidRPr="000F0F35">
          <w:rPr>
            <w:noProof/>
          </w:rPr>
          <w:t>Krogh, 2015</w:t>
        </w:r>
      </w:hyperlink>
      <w:r w:rsidR="00BD54F0" w:rsidRPr="000F0F35">
        <w:rPr>
          <w:noProof/>
        </w:rPr>
        <w:t>)</w:t>
      </w:r>
      <w:r w:rsidR="007E1C84" w:rsidRPr="000F0F35">
        <w:fldChar w:fldCharType="end"/>
      </w:r>
      <w:r w:rsidRPr="000F0F35">
        <w:t xml:space="preserve">. It has been suggested that the reduction in soil moisture following mining may correlate with ecological change </w:t>
      </w:r>
      <w:r w:rsidR="007E1C84" w:rsidRPr="000F0F35">
        <w:fldChar w:fldCharType="begin"/>
      </w:r>
      <w:r w:rsidR="005B771A" w:rsidRPr="000F0F35">
        <w:instrText xml:space="preserve"> ADDIN EN.CITE &lt;EndNote&gt;&lt;Cite&gt;&lt;Author&gt;Commonwealth of Australia&lt;/Author&gt;&lt;Year&gt;2014&lt;/Year&gt;&lt;RecNum&gt;1627&lt;/RecNum&gt;&lt;Pages&gt;119&lt;/Pages&gt;&lt;DisplayText&gt;(Commonwealth of Australia, 2014a)&lt;/DisplayText&gt;&lt;record&gt;&lt;rec-number&gt;1627&lt;/rec-number&gt;&lt;foreign-keys&gt;&lt;key app="EN" db-id="xz5vrd20mz9trjezvzzvf9fhsxvzatfrr59v"&gt;1627&lt;/key&gt;&lt;/foreign-keys&gt;&lt;ref-type name="Report"&gt;27&lt;/ref-type&gt;&lt;contributors&gt;&lt;authors&gt;&lt;author&gt;Commonwealth of Australia,&lt;/author&gt;&lt;/authors&gt;&lt;/contributors&gt;&lt;titles&gt;&lt;title&gt;Temperate Highland Peat Swamps on Sandstone: ecological characteristics, sensitivities to change, and monitoring and reporting techniques&lt;/title&gt;&lt;/titles&gt;&lt;dates&gt;&lt;year&gt;2014&lt;/year&gt;&lt;/dates&gt;&lt;pub-location&gt;Canberra&lt;/pub-location&gt;&lt;publisher&gt;Knowledge report, prepared by Jacobs SKM for the Department of the Environment&lt;/publisher&gt;&lt;urls&gt;&lt;/urls&gt;&lt;/record&gt;&lt;/Cite&gt;&lt;/EndNote&gt;</w:instrText>
      </w:r>
      <w:r w:rsidR="007E1C84" w:rsidRPr="000F0F35">
        <w:fldChar w:fldCharType="separate"/>
      </w:r>
      <w:r w:rsidR="005B771A" w:rsidRPr="000F0F35">
        <w:rPr>
          <w:noProof/>
        </w:rPr>
        <w:t>(</w:t>
      </w:r>
      <w:hyperlink w:anchor="_ENREF_8" w:tooltip="Commonwealth of Australia, 2014 #1627" w:history="1">
        <w:r w:rsidR="00CD21CF" w:rsidRPr="000F0F35">
          <w:rPr>
            <w:noProof/>
          </w:rPr>
          <w:t>Commonwealth of Australia, 2014a</w:t>
        </w:r>
      </w:hyperlink>
      <w:r w:rsidR="005B771A" w:rsidRPr="000F0F35">
        <w:rPr>
          <w:noProof/>
        </w:rPr>
        <w:t>)</w:t>
      </w:r>
      <w:r w:rsidR="007E1C84" w:rsidRPr="000F0F35">
        <w:fldChar w:fldCharType="end"/>
      </w:r>
      <w:r w:rsidR="004B2D7A" w:rsidRPr="000F0F35">
        <w:t>, though the characteristics of changes in soil moisture resulting from subsidence related impacts is still poorly understood</w:t>
      </w:r>
      <w:r w:rsidRPr="000F0F35">
        <w:t xml:space="preserve">. Soil moisture may be measured readily with probes and a </w:t>
      </w:r>
      <w:proofErr w:type="spellStart"/>
      <w:r w:rsidRPr="000F0F35">
        <w:t>datalogger</w:t>
      </w:r>
      <w:proofErr w:type="spellEnd"/>
      <w:r w:rsidR="00560642" w:rsidRPr="000F0F35">
        <w:t xml:space="preserve"> and where changes exceed natural </w:t>
      </w:r>
      <w:proofErr w:type="gramStart"/>
      <w:r w:rsidR="00560642" w:rsidRPr="000F0F35">
        <w:t>variability,</w:t>
      </w:r>
      <w:proofErr w:type="gramEnd"/>
      <w:r w:rsidR="00560642" w:rsidRPr="000F0F35">
        <w:t xml:space="preserve"> may provide a useful indicator for further investigation</w:t>
      </w:r>
      <w:r w:rsidRPr="000F0F35">
        <w:t xml:space="preserve">. </w:t>
      </w:r>
      <w:r w:rsidR="00560642" w:rsidRPr="000F0F35">
        <w:t>To characterise spatial variability in soil moisture</w:t>
      </w:r>
      <w:r w:rsidR="00555263" w:rsidRPr="000F0F35">
        <w:t>, a</w:t>
      </w:r>
      <w:r w:rsidR="00560642" w:rsidRPr="000F0F35">
        <w:t xml:space="preserve"> </w:t>
      </w:r>
      <w:r w:rsidR="007736B8" w:rsidRPr="000F0F35">
        <w:t xml:space="preserve">monitoring point </w:t>
      </w:r>
      <w:r w:rsidR="00560642" w:rsidRPr="000F0F35">
        <w:t xml:space="preserve">could </w:t>
      </w:r>
      <w:r w:rsidR="007736B8" w:rsidRPr="000F0F35">
        <w:t xml:space="preserve">be placed at each </w:t>
      </w:r>
      <w:proofErr w:type="spellStart"/>
      <w:r w:rsidR="007736B8" w:rsidRPr="000F0F35">
        <w:t>piezometer</w:t>
      </w:r>
      <w:proofErr w:type="spellEnd"/>
      <w:r w:rsidR="007736B8" w:rsidRPr="000F0F35">
        <w:t xml:space="preserve"> site within each monitored swamp</w:t>
      </w:r>
      <w:r w:rsidR="00555263" w:rsidRPr="000F0F35">
        <w:t xml:space="preserve"> </w:t>
      </w:r>
      <w:r w:rsidR="00560642" w:rsidRPr="000F0F35">
        <w:t>with</w:t>
      </w:r>
      <w:r w:rsidR="00EA5886" w:rsidRPr="000F0F35">
        <w:t xml:space="preserve"> probes, linked to a </w:t>
      </w:r>
      <w:proofErr w:type="spellStart"/>
      <w:r w:rsidR="00EA5886" w:rsidRPr="000F0F35">
        <w:t>datalogger</w:t>
      </w:r>
      <w:proofErr w:type="spellEnd"/>
      <w:r w:rsidR="00EA5886" w:rsidRPr="000F0F35">
        <w:t>, placed at the surface and at 20</w:t>
      </w:r>
      <w:r w:rsidR="00D75220" w:rsidRPr="000F0F35">
        <w:t xml:space="preserve"> </w:t>
      </w:r>
      <w:r w:rsidR="00EA5886" w:rsidRPr="000F0F35">
        <w:t>cm intervals below the surfa</w:t>
      </w:r>
      <w:r w:rsidR="007736B8" w:rsidRPr="000F0F35">
        <w:t>ce</w:t>
      </w:r>
      <w:r w:rsidR="00560642" w:rsidRPr="000F0F35">
        <w:t xml:space="preserve"> (as per Krogh</w:t>
      </w:r>
      <w:r w:rsidR="00697C25" w:rsidRPr="000F0F35">
        <w:t>,</w:t>
      </w:r>
      <w:r w:rsidR="00560642" w:rsidRPr="000F0F35">
        <w:t xml:space="preserve"> 2015)</w:t>
      </w:r>
      <w:r w:rsidR="007736B8" w:rsidRPr="000F0F35">
        <w:t xml:space="preserve">. </w:t>
      </w:r>
      <w:r w:rsidR="004B2D7A" w:rsidRPr="000F0F35">
        <w:t xml:space="preserve"> </w:t>
      </w:r>
      <w:r w:rsidR="00786117" w:rsidRPr="000F0F35">
        <w:t xml:space="preserve">Indicators for further investigation </w:t>
      </w:r>
      <w:r w:rsidR="00560642" w:rsidRPr="000F0F35">
        <w:t>may</w:t>
      </w:r>
      <w:r w:rsidR="00D50792" w:rsidRPr="000F0F35">
        <w:t xml:space="preserve"> include</w:t>
      </w:r>
      <w:r w:rsidR="00EA5886" w:rsidRPr="000F0F35">
        <w:t>:</w:t>
      </w:r>
    </w:p>
    <w:p w:rsidR="00EA5886" w:rsidRPr="000F0F35" w:rsidRDefault="001F2F90" w:rsidP="00D06E47">
      <w:pPr>
        <w:pStyle w:val="ListNumber2"/>
      </w:pPr>
      <w:r w:rsidRPr="000F0F35">
        <w:t>the vertical profile of soil moisture changing, unless a similar change is observed in control sites</w:t>
      </w:r>
    </w:p>
    <w:p w:rsidR="00EA5886" w:rsidRPr="000F0F35" w:rsidRDefault="00EA5886" w:rsidP="00D06E47">
      <w:pPr>
        <w:pStyle w:val="ListNumber2"/>
      </w:pPr>
      <w:r w:rsidRPr="000F0F35">
        <w:t>the rate of drying following rainfall increas</w:t>
      </w:r>
      <w:r w:rsidR="005037A3" w:rsidRPr="000F0F35">
        <w:t>ing</w:t>
      </w:r>
      <w:r w:rsidRPr="000F0F35">
        <w:t>, compared with the baseline monitoring period, unless the contro</w:t>
      </w:r>
      <w:r w:rsidR="0029607F" w:rsidRPr="000F0F35">
        <w:t>l sites show a similar increase, or</w:t>
      </w:r>
    </w:p>
    <w:p w:rsidR="00A30232" w:rsidRPr="000F0F35" w:rsidRDefault="00EA5886" w:rsidP="00D06E47">
      <w:pPr>
        <w:pStyle w:val="ListNumber2"/>
      </w:pPr>
      <w:proofErr w:type="gramStart"/>
      <w:r w:rsidRPr="000F0F35">
        <w:t>as</w:t>
      </w:r>
      <w:proofErr w:type="gramEnd"/>
      <w:r w:rsidRPr="000F0F35">
        <w:t xml:space="preserve"> for </w:t>
      </w:r>
      <w:proofErr w:type="spellStart"/>
      <w:r w:rsidRPr="000F0F35">
        <w:t>potentiometric</w:t>
      </w:r>
      <w:proofErr w:type="spellEnd"/>
      <w:r w:rsidRPr="000F0F35">
        <w:t xml:space="preserve"> head, a double-mass plot, comparing </w:t>
      </w:r>
      <w:r w:rsidR="00D50792" w:rsidRPr="000F0F35">
        <w:t xml:space="preserve">impacted </w:t>
      </w:r>
      <w:r w:rsidRPr="000F0F35">
        <w:t xml:space="preserve">to </w:t>
      </w:r>
      <w:r w:rsidR="00F870B8" w:rsidRPr="000F0F35">
        <w:t>control locations</w:t>
      </w:r>
      <w:r w:rsidR="00D50792" w:rsidRPr="000F0F35">
        <w:t>,</w:t>
      </w:r>
      <w:r w:rsidR="0029607F" w:rsidRPr="000F0F35">
        <w:t xml:space="preserve"> shows a deviation</w:t>
      </w:r>
      <w:r w:rsidR="005037A3" w:rsidRPr="000F0F35">
        <w:t xml:space="preserve"> in the relationship between the impact and control </w:t>
      </w:r>
      <w:proofErr w:type="spellStart"/>
      <w:r w:rsidR="005037A3" w:rsidRPr="000F0F35">
        <w:t>piezometers</w:t>
      </w:r>
      <w:proofErr w:type="spellEnd"/>
      <w:r w:rsidR="005037A3" w:rsidRPr="000F0F35">
        <w:t xml:space="preserve"> during and/or following mining</w:t>
      </w:r>
      <w:r w:rsidR="0029607F" w:rsidRPr="000F0F35">
        <w:t>.</w:t>
      </w:r>
    </w:p>
    <w:p w:rsidR="00F870B8" w:rsidRPr="000F0F35" w:rsidRDefault="00F870B8" w:rsidP="00F870B8">
      <w:pPr>
        <w:pStyle w:val="Heading5"/>
      </w:pPr>
      <w:r w:rsidRPr="000F0F35">
        <w:t>Chemistry</w:t>
      </w:r>
    </w:p>
    <w:p w:rsidR="00067C5F" w:rsidRPr="000F0F35" w:rsidRDefault="00A30232" w:rsidP="00F870B8">
      <w:pPr>
        <w:pStyle w:val="ListNumber"/>
      </w:pPr>
      <w:r w:rsidRPr="000F0F35">
        <w:t>Presently, there are few dataset</w:t>
      </w:r>
      <w:r w:rsidR="000461BD" w:rsidRPr="000F0F35">
        <w:t>s available on chemistry</w:t>
      </w:r>
      <w:r w:rsidR="005037A3" w:rsidRPr="000F0F35">
        <w:t xml:space="preserve"> in Australian listed swamps</w:t>
      </w:r>
      <w:r w:rsidR="000461BD" w:rsidRPr="000F0F35">
        <w:t>.</w:t>
      </w:r>
      <w:r w:rsidR="00786117" w:rsidRPr="000F0F35">
        <w:t xml:space="preserve"> </w:t>
      </w:r>
      <w:r w:rsidRPr="000F0F35">
        <w:t xml:space="preserve">Given the lack of existing data on swamp chemistry and </w:t>
      </w:r>
      <w:r w:rsidR="00192EFC" w:rsidRPr="000F0F35">
        <w:t xml:space="preserve">of </w:t>
      </w:r>
      <w:r w:rsidRPr="000F0F35">
        <w:t xml:space="preserve">the relationship between changes to </w:t>
      </w:r>
      <w:r w:rsidR="000461BD" w:rsidRPr="000F0F35">
        <w:t>chemistry</w:t>
      </w:r>
      <w:r w:rsidRPr="000F0F35">
        <w:t xml:space="preserve"> and </w:t>
      </w:r>
      <w:r w:rsidR="00192EFC" w:rsidRPr="000F0F35">
        <w:t xml:space="preserve">subsequent </w:t>
      </w:r>
      <w:r w:rsidRPr="000F0F35">
        <w:t>ecological impact</w:t>
      </w:r>
      <w:r w:rsidR="00192EFC" w:rsidRPr="000F0F35">
        <w:t>s</w:t>
      </w:r>
      <w:r w:rsidRPr="000F0F35">
        <w:t xml:space="preserve">, the IESC considers that swamp chemistry measurements </w:t>
      </w:r>
      <w:r w:rsidR="00560642" w:rsidRPr="000F0F35">
        <w:t xml:space="preserve">could </w:t>
      </w:r>
      <w:r w:rsidRPr="000F0F35">
        <w:t xml:space="preserve">be used as </w:t>
      </w:r>
      <w:r w:rsidR="00A53202" w:rsidRPr="000F0F35">
        <w:t xml:space="preserve">indicators </w:t>
      </w:r>
      <w:r w:rsidR="00192EFC" w:rsidRPr="000F0F35">
        <w:t xml:space="preserve">prompting closer </w:t>
      </w:r>
      <w:r w:rsidRPr="000F0F35">
        <w:t xml:space="preserve">investigation, but that more </w:t>
      </w:r>
      <w:r w:rsidR="00560642" w:rsidRPr="000F0F35">
        <w:t>research and understanding of swamp chemistry</w:t>
      </w:r>
      <w:r w:rsidR="00B12B33" w:rsidRPr="000F0F35">
        <w:t xml:space="preserve"> and</w:t>
      </w:r>
      <w:r w:rsidR="00067C5F" w:rsidRPr="000F0F35">
        <w:t xml:space="preserve"> its variability and sensitivity to mine induced impacts</w:t>
      </w:r>
      <w:r w:rsidR="00560642" w:rsidRPr="000F0F35">
        <w:t xml:space="preserve"> </w:t>
      </w:r>
      <w:r w:rsidRPr="000F0F35">
        <w:t xml:space="preserve">is needed in order to </w:t>
      </w:r>
      <w:r w:rsidR="007D7A46" w:rsidRPr="000F0F35">
        <w:t>inform regulator</w:t>
      </w:r>
      <w:r w:rsidR="008C6C92" w:rsidRPr="000F0F35">
        <w:t>s</w:t>
      </w:r>
      <w:r w:rsidRPr="000F0F35">
        <w:t xml:space="preserve">. </w:t>
      </w:r>
    </w:p>
    <w:p w:rsidR="00F870B8" w:rsidRPr="000F0F35" w:rsidRDefault="00786117" w:rsidP="00786117">
      <w:pPr>
        <w:pStyle w:val="ListNumber"/>
      </w:pPr>
      <w:r w:rsidRPr="000F0F35">
        <w:t xml:space="preserve">Measurement of some basic chemical parameters in </w:t>
      </w:r>
      <w:proofErr w:type="spellStart"/>
      <w:r w:rsidR="00F870B8" w:rsidRPr="000F0F35">
        <w:t>piezometers</w:t>
      </w:r>
      <w:proofErr w:type="spellEnd"/>
      <w:r w:rsidR="00F870B8" w:rsidRPr="000F0F35">
        <w:t xml:space="preserve"> and at swamp outflow points</w:t>
      </w:r>
      <w:r w:rsidRPr="000F0F35">
        <w:t xml:space="preserve"> before</w:t>
      </w:r>
      <w:r w:rsidR="0047656B" w:rsidRPr="000F0F35">
        <w:t>, during</w:t>
      </w:r>
      <w:r w:rsidRPr="000F0F35">
        <w:t xml:space="preserve"> and after mining may reveal impacts not observed through other hydrological monitoring. Parameters could include</w:t>
      </w:r>
      <w:r w:rsidR="00F870B8" w:rsidRPr="000F0F35">
        <w:t>:</w:t>
      </w:r>
    </w:p>
    <w:p w:rsidR="00F870B8" w:rsidRPr="000F0F35" w:rsidRDefault="000461BD" w:rsidP="00F870B8">
      <w:pPr>
        <w:pStyle w:val="ListNumber2"/>
      </w:pPr>
      <w:r w:rsidRPr="000F0F35">
        <w:t>EC</w:t>
      </w:r>
    </w:p>
    <w:p w:rsidR="00F870B8" w:rsidRPr="000F0F35" w:rsidRDefault="00F870B8" w:rsidP="00F870B8">
      <w:pPr>
        <w:pStyle w:val="ListNumber2"/>
      </w:pPr>
      <w:r w:rsidRPr="000F0F35">
        <w:t>pH</w:t>
      </w:r>
    </w:p>
    <w:p w:rsidR="00F870B8" w:rsidRPr="000F0F35" w:rsidRDefault="00F870B8" w:rsidP="00F870B8">
      <w:pPr>
        <w:pStyle w:val="ListNumber2"/>
      </w:pPr>
      <w:r w:rsidRPr="000F0F35">
        <w:t>alkalinity</w:t>
      </w:r>
    </w:p>
    <w:p w:rsidR="00F870B8" w:rsidRPr="000F0F35" w:rsidRDefault="00F870B8" w:rsidP="00F870B8">
      <w:pPr>
        <w:pStyle w:val="ListNumber2"/>
      </w:pPr>
      <w:r w:rsidRPr="000F0F35">
        <w:t>dissolved oxygen</w:t>
      </w:r>
    </w:p>
    <w:p w:rsidR="00F870B8" w:rsidRPr="000F0F35" w:rsidRDefault="00F870B8" w:rsidP="00F870B8">
      <w:pPr>
        <w:pStyle w:val="ListNumber2"/>
      </w:pPr>
      <w:proofErr w:type="spellStart"/>
      <w:r w:rsidRPr="000F0F35">
        <w:t>redox</w:t>
      </w:r>
      <w:proofErr w:type="spellEnd"/>
      <w:r w:rsidRPr="000F0F35">
        <w:t xml:space="preserve"> potential (E</w:t>
      </w:r>
      <w:r w:rsidR="00DD4E3F" w:rsidRPr="000F0F35">
        <w:rPr>
          <w:vertAlign w:val="subscript"/>
        </w:rPr>
        <w:t>h</w:t>
      </w:r>
      <w:r w:rsidRPr="000F0F35">
        <w:t>)</w:t>
      </w:r>
    </w:p>
    <w:p w:rsidR="00F870B8" w:rsidRPr="000F0F35" w:rsidRDefault="00F870B8" w:rsidP="00F870B8">
      <w:pPr>
        <w:pStyle w:val="ListNumber2"/>
      </w:pPr>
      <w:r w:rsidRPr="000F0F35">
        <w:t>filterable iron</w:t>
      </w:r>
    </w:p>
    <w:p w:rsidR="00F870B8" w:rsidRPr="000F0F35" w:rsidRDefault="00F870B8" w:rsidP="00F870B8">
      <w:pPr>
        <w:pStyle w:val="ListNumber2"/>
      </w:pPr>
      <w:r w:rsidRPr="000F0F35">
        <w:t>filterable manganese</w:t>
      </w:r>
    </w:p>
    <w:p w:rsidR="00AB2CD1" w:rsidRPr="000F0F35" w:rsidRDefault="002369B1" w:rsidP="00552F29">
      <w:pPr>
        <w:pStyle w:val="Heading4"/>
      </w:pPr>
      <w:r w:rsidRPr="000F0F35">
        <w:t>Ecology</w:t>
      </w:r>
    </w:p>
    <w:p w:rsidR="00E03CC9" w:rsidRPr="000F0F35" w:rsidRDefault="00F70086" w:rsidP="00852BCC">
      <w:pPr>
        <w:pStyle w:val="ListNumber"/>
      </w:pPr>
      <w:r w:rsidRPr="000F0F35">
        <w:t>The IESC considers that</w:t>
      </w:r>
      <w:r w:rsidR="002304D8" w:rsidRPr="000F0F35">
        <w:t xml:space="preserve"> detailed annual</w:t>
      </w:r>
      <w:r w:rsidR="008F0466" w:rsidRPr="000F0F35">
        <w:t xml:space="preserve"> swamp flora </w:t>
      </w:r>
      <w:r w:rsidR="002304D8" w:rsidRPr="000F0F35">
        <w:t>surveys should be undertaken using</w:t>
      </w:r>
      <w:r w:rsidR="008F0466" w:rsidRPr="000F0F35">
        <w:t xml:space="preserve"> fixed transects</w:t>
      </w:r>
      <w:r w:rsidR="00CC3334" w:rsidRPr="000F0F35">
        <w:t xml:space="preserve"> across a hydrological gradient</w:t>
      </w:r>
      <w:r w:rsidR="00D75220" w:rsidRPr="000F0F35">
        <w:t>, consistent with the approach recommended by</w:t>
      </w:r>
      <w:r w:rsidR="008F0466" w:rsidRPr="000F0F35">
        <w:t xml:space="preserve"> </w:t>
      </w:r>
      <w:r w:rsidR="007E1C84" w:rsidRPr="000F0F35">
        <w:fldChar w:fldCharType="begin"/>
      </w:r>
      <w:r w:rsidR="00BD54F0" w:rsidRPr="000F0F35">
        <w:instrText xml:space="preserve"> ADDIN EN.CITE &lt;EndNote&gt;&lt;Cite AuthorYear="1"&gt;&lt;Author&gt;Brownstein&lt;/Author&gt;&lt;Year&gt;2014&lt;/Year&gt;&lt;RecNum&gt;1736&lt;/RecNum&gt;&lt;DisplayText&gt;Brownstein et al. (2014)&lt;/DisplayText&gt;&lt;record&gt;&lt;rec-number&gt;1736&lt;/rec-number&gt;&lt;foreign-keys&gt;&lt;key app="EN" db-id="xz5vrd20mz9trjezvzzvf9fhsxvzatfrr59v"&gt;1736&lt;/key&gt;&lt;/foreign-keys&gt;&lt;ref-type name="Report"&gt;27&lt;/ref-type&gt;&lt;contributors&gt;&lt;authors&gt;&lt;author&gt;Gretchen Brownstein&lt;/author&gt;&lt;author&gt;Caitlin Johns&lt;/author&gt;&lt;author&gt;Ray Mick&lt;/author&gt;&lt;author&gt;Andrew Fletcher&lt;/author&gt;&lt;author&gt;Peter Erskine&lt;/author&gt;&lt;/authors&gt;&lt;/contributors&gt;&lt;titles&gt;&lt;title&gt;Flora monitoring methods for Newnes Plateau Shrub Swamps and Hanging Swamps&lt;/title&gt;&lt;/titles&gt;&lt;pages&gt;39&lt;/pages&gt;&lt;dates&gt;&lt;year&gt;2014&lt;/year&gt;&lt;pub-dates&gt;&lt;date&gt;7 April 2014&lt;/date&gt;&lt;/pub-dates&gt;&lt;/dates&gt;&lt;publisher&gt;University of Queensland&lt;/publisher&gt;&lt;urls&gt;&lt;/urls&gt;&lt;/record&gt;&lt;/Cite&gt;&lt;/EndNote&gt;</w:instrText>
      </w:r>
      <w:r w:rsidR="007E1C84" w:rsidRPr="000F0F35">
        <w:fldChar w:fldCharType="separate"/>
      </w:r>
      <w:hyperlink w:anchor="_ENREF_6" w:tooltip="Brownstein, 2014 #1736" w:history="1">
        <w:r w:rsidR="00CD21CF" w:rsidRPr="000F0F35">
          <w:rPr>
            <w:noProof/>
          </w:rPr>
          <w:t>Brownstein et al. (2014</w:t>
        </w:r>
      </w:hyperlink>
      <w:r w:rsidR="00BD54F0" w:rsidRPr="000F0F35">
        <w:rPr>
          <w:noProof/>
        </w:rPr>
        <w:t>)</w:t>
      </w:r>
      <w:r w:rsidR="007E1C84" w:rsidRPr="000F0F35">
        <w:fldChar w:fldCharType="end"/>
      </w:r>
      <w:r w:rsidR="008F0466" w:rsidRPr="000F0F35">
        <w:t>. This approach requires random positioning of one transect per 200 m of swamp length, with 1</w:t>
      </w:r>
      <w:r w:rsidR="00C5092A" w:rsidRPr="000F0F35">
        <w:t> </w:t>
      </w:r>
      <w:r w:rsidR="008F0466" w:rsidRPr="000F0F35">
        <w:t>m</w:t>
      </w:r>
      <w:r w:rsidR="008F0466" w:rsidRPr="000F0F35">
        <w:rPr>
          <w:vertAlign w:val="superscript"/>
        </w:rPr>
        <w:t>2</w:t>
      </w:r>
      <w:r w:rsidR="008F0466" w:rsidRPr="000F0F35">
        <w:t xml:space="preserve"> plots placed at set intervals along each transect, </w:t>
      </w:r>
      <w:r w:rsidR="003A708C" w:rsidRPr="000F0F35">
        <w:t>and</w:t>
      </w:r>
      <w:r w:rsidR="008F0466" w:rsidRPr="000F0F35">
        <w:t xml:space="preserve"> annual monitoring. </w:t>
      </w:r>
      <w:r w:rsidR="00F36A88" w:rsidRPr="000F0F35">
        <w:t xml:space="preserve">Spacing of </w:t>
      </w:r>
      <w:r w:rsidR="00A1691A" w:rsidRPr="000F0F35">
        <w:t>transect</w:t>
      </w:r>
      <w:r w:rsidR="00F36A88" w:rsidRPr="000F0F35">
        <w:t>s</w:t>
      </w:r>
      <w:r w:rsidR="00A1691A" w:rsidRPr="000F0F35">
        <w:t xml:space="preserve"> and plot</w:t>
      </w:r>
      <w:r w:rsidR="00F36A88" w:rsidRPr="000F0F35">
        <w:t>s</w:t>
      </w:r>
      <w:r w:rsidR="00A1691A" w:rsidRPr="000F0F35">
        <w:t xml:space="preserve"> should be adapted to the specific site, based on the degree of heterogeneity (especially for small swamps). Monitoring </w:t>
      </w:r>
      <w:r w:rsidR="004939BD" w:rsidRPr="000F0F35">
        <w:t xml:space="preserve">intensity </w:t>
      </w:r>
      <w:r w:rsidR="00A1691A" w:rsidRPr="000F0F35">
        <w:t>must be sufficient to robustly compare the control and potentially impacted sites.</w:t>
      </w:r>
      <w:r w:rsidR="000461BD" w:rsidRPr="000F0F35">
        <w:t xml:space="preserve"> </w:t>
      </w:r>
      <w:r w:rsidR="00C539D6" w:rsidRPr="000F0F35">
        <w:t>Within each plot</w:t>
      </w:r>
      <w:r w:rsidR="00F36A88" w:rsidRPr="000F0F35">
        <w:t>,</w:t>
      </w:r>
      <w:r w:rsidR="00C539D6" w:rsidRPr="000F0F35">
        <w:t xml:space="preserve"> data </w:t>
      </w:r>
      <w:r w:rsidR="00F36A88" w:rsidRPr="000F0F35">
        <w:t xml:space="preserve">should be collected </w:t>
      </w:r>
      <w:r w:rsidR="00C539D6" w:rsidRPr="000F0F35">
        <w:t xml:space="preserve">on the percentage of canopy cover of shrub and understory species, the extent of live green vegetation cover and extent of non-vegetated area. </w:t>
      </w:r>
      <w:r w:rsidR="008F0466" w:rsidRPr="000F0F35">
        <w:t xml:space="preserve">The approach also incorporates fixed photographic points. </w:t>
      </w:r>
    </w:p>
    <w:p w:rsidR="001916EC" w:rsidRPr="000F0F35" w:rsidRDefault="001916EC" w:rsidP="00852BCC">
      <w:pPr>
        <w:pStyle w:val="ListNumber"/>
      </w:pPr>
      <w:r w:rsidRPr="000F0F35">
        <w:t>Field sampling methods, especially within listed swamps, should seek to minimise the physical impact of access and sampling. Remote sensing methods should be used where feasible, as they readily provide data over a broad area without site disturbance (e.g. Brownstein et al.</w:t>
      </w:r>
      <w:r w:rsidR="008E3D41" w:rsidRPr="000F0F35">
        <w:t>,</w:t>
      </w:r>
      <w:r w:rsidRPr="000F0F35">
        <w:t xml:space="preserve"> 2014).</w:t>
      </w:r>
    </w:p>
    <w:p w:rsidR="006F2DBE" w:rsidRPr="000F0F35" w:rsidRDefault="007E1C84" w:rsidP="00852BCC">
      <w:pPr>
        <w:pStyle w:val="ListNumber"/>
      </w:pPr>
      <w:r w:rsidRPr="000F0F35">
        <w:fldChar w:fldCharType="begin"/>
      </w:r>
      <w:r w:rsidR="00BD54F0" w:rsidRPr="000F0F35">
        <w:instrText xml:space="preserve"> ADDIN EN.CITE &lt;EndNote&gt;&lt;Cite AuthorYear="1"&gt;&lt;Author&gt;Brownstein&lt;/Author&gt;&lt;Year&gt;2014&lt;/Year&gt;&lt;RecNum&gt;1736&lt;/RecNum&gt;&lt;DisplayText&gt;Brownstein et al. (2014)&lt;/DisplayText&gt;&lt;record&gt;&lt;rec-number&gt;1736&lt;/rec-number&gt;&lt;foreign-keys&gt;&lt;key app="EN" db-id="xz5vrd20mz9trjezvzzvf9fhsxvzatfrr59v"&gt;1736&lt;/key&gt;&lt;/foreign-keys&gt;&lt;ref-type name="Report"&gt;27&lt;/ref-type&gt;&lt;contributors&gt;&lt;authors&gt;&lt;author&gt;Gretchen Brownstein&lt;/author&gt;&lt;author&gt;Caitlin Johns&lt;/author&gt;&lt;author&gt;Ray Mick&lt;/author&gt;&lt;author&gt;Andrew Fletcher&lt;/author&gt;&lt;author&gt;Peter Erskine&lt;/author&gt;&lt;/authors&gt;&lt;/contributors&gt;&lt;titles&gt;&lt;title&gt;Flora monitoring methods for Newnes Plateau Shrub Swamps and Hanging Swamps&lt;/title&gt;&lt;/titles&gt;&lt;pages&gt;39&lt;/pages&gt;&lt;dates&gt;&lt;year&gt;2014&lt;/year&gt;&lt;pub-dates&gt;&lt;date&gt;7 April 2014&lt;/date&gt;&lt;/pub-dates&gt;&lt;/dates&gt;&lt;publisher&gt;University of Queensland&lt;/publisher&gt;&lt;urls&gt;&lt;/urls&gt;&lt;/record&gt;&lt;/Cite&gt;&lt;/EndNote&gt;</w:instrText>
      </w:r>
      <w:r w:rsidRPr="000F0F35">
        <w:fldChar w:fldCharType="separate"/>
      </w:r>
      <w:hyperlink w:anchor="_ENREF_6" w:tooltip="Brownstein, 2014 #1736" w:history="1">
        <w:r w:rsidR="00CD21CF" w:rsidRPr="000F0F35">
          <w:rPr>
            <w:noProof/>
          </w:rPr>
          <w:t>Brownstein et al. (2014</w:t>
        </w:r>
      </w:hyperlink>
      <w:r w:rsidR="00BD54F0" w:rsidRPr="000F0F35">
        <w:rPr>
          <w:noProof/>
        </w:rPr>
        <w:t>)</w:t>
      </w:r>
      <w:r w:rsidRPr="000F0F35">
        <w:fldChar w:fldCharType="end"/>
      </w:r>
      <w:r w:rsidR="006F2DBE" w:rsidRPr="000F0F35">
        <w:t xml:space="preserve"> proposes </w:t>
      </w:r>
      <w:r w:rsidR="00F36A88" w:rsidRPr="000F0F35">
        <w:t xml:space="preserve">monitoring </w:t>
      </w:r>
      <w:r w:rsidR="006F2DBE" w:rsidRPr="000F0F35">
        <w:t>changes in</w:t>
      </w:r>
      <w:r w:rsidR="00B12B33" w:rsidRPr="000F0F35">
        <w:t xml:space="preserve"> the</w:t>
      </w:r>
      <w:r w:rsidR="006F2DBE" w:rsidRPr="000F0F35">
        <w:t xml:space="preserve"> </w:t>
      </w:r>
      <w:r w:rsidR="00F36A88" w:rsidRPr="000F0F35">
        <w:t xml:space="preserve">distribution of </w:t>
      </w:r>
      <w:r w:rsidR="006F2DBE" w:rsidRPr="000F0F35">
        <w:t>water</w:t>
      </w:r>
      <w:r w:rsidR="00F36A88" w:rsidRPr="000F0F35">
        <w:t>-</w:t>
      </w:r>
      <w:r w:rsidR="006F2DBE" w:rsidRPr="000F0F35">
        <w:t xml:space="preserve">plant functional groups and changes in vegetation structure and condition as indicators </w:t>
      </w:r>
      <w:r w:rsidR="00F36A88" w:rsidRPr="000F0F35">
        <w:t>of vegetation responses to</w:t>
      </w:r>
      <w:r w:rsidR="006F2DBE" w:rsidRPr="000F0F35">
        <w:t xml:space="preserve"> mining. This approach is consistent with research conducted by </w:t>
      </w:r>
      <w:r w:rsidRPr="000F0F35">
        <w:fldChar w:fldCharType="begin"/>
      </w:r>
      <w:r w:rsidR="00BD54F0" w:rsidRPr="000F0F35">
        <w:instrText xml:space="preserve"> ADDIN EN.CITE &lt;EndNote&gt;&lt;Cite AuthorYear="1"&gt;&lt;Author&gt;Johns&lt;/Author&gt;&lt;Year&gt;2015&lt;/Year&gt;&lt;RecNum&gt;1704&lt;/RecNum&gt;&lt;DisplayText&gt;Johns et al. (2015)&lt;/DisplayText&gt;&lt;record&gt;&lt;rec-number&gt;1704&lt;/rec-number&gt;&lt;foreign-keys&gt;&lt;key app="EN" db-id="xz5vrd20mz9trjezvzzvf9fhsxvzatfrr59v"&gt;1704&lt;/key&gt;&lt;/foreign-keys&gt;&lt;ref-type name="Journal Article"&gt;17&lt;/ref-type&gt;&lt;contributors&gt;&lt;authors&gt;&lt;author&gt;Johns, C. V.&lt;/author&gt;&lt;author&gt;Brownstein, G.&lt;/author&gt;&lt;author&gt;Fletcher, A.&lt;/author&gt;&lt;author&gt;Blick, R. A. J.&lt;/author&gt;&lt;author&gt;Erskine, P. D.&lt;/author&gt;&lt;/authors&gt;&lt;/contributors&gt;&lt;titles&gt;&lt;title&gt;Detecting the effects of water regime on wetland plant communities: Which plant indicator groups perform best?&lt;/title&gt;&lt;secondary-title&gt;Aquatic Botany&lt;/secondary-title&gt;&lt;/titles&gt;&lt;periodical&gt;&lt;full-title&gt;Aquatic Botany&lt;/full-title&gt;&lt;/periodical&gt;&lt;pages&gt;54-63&lt;/pages&gt;&lt;volume&gt;123&lt;/volume&gt;&lt;number&gt;0&lt;/number&gt;&lt;keywords&gt;&lt;keyword&gt;Macrophytes&lt;/keyword&gt;&lt;keyword&gt;Hydrology&lt;/keyword&gt;&lt;keyword&gt;Monitoring&lt;/keyword&gt;&lt;keyword&gt;Indicators&lt;/keyword&gt;&lt;keyword&gt;Functional groups&lt;/keyword&gt;&lt;keyword&gt;Wetlands&lt;/keyword&gt;&lt;/keywords&gt;&lt;dates&gt;&lt;year&gt;2015&lt;/year&gt;&lt;pub-dates&gt;&lt;date&gt;5//&lt;/date&gt;&lt;/pub-dates&gt;&lt;/dates&gt;&lt;isbn&gt;0304-3770&lt;/isbn&gt;&lt;urls&gt;&lt;related-urls&gt;&lt;url&gt;http://www.sciencedirect.com/science/article/pii/S0304377015000157&lt;/url&gt;&lt;/related-urls&gt;&lt;/urls&gt;&lt;electronic-resource-num&gt;http://dx.doi.org/10.1016/j.aquabot.2015.02.002&lt;/electronic-resource-num&gt;&lt;/record&gt;&lt;/Cite&gt;&lt;/EndNote&gt;</w:instrText>
      </w:r>
      <w:r w:rsidRPr="000F0F35">
        <w:fldChar w:fldCharType="separate"/>
      </w:r>
      <w:hyperlink w:anchor="_ENREF_15" w:tooltip="Johns, 2015 #1704" w:history="1">
        <w:r w:rsidR="00CD21CF" w:rsidRPr="000F0F35">
          <w:rPr>
            <w:noProof/>
          </w:rPr>
          <w:t>Johns et al. (2015</w:t>
        </w:r>
      </w:hyperlink>
      <w:r w:rsidR="00BD54F0" w:rsidRPr="000F0F35">
        <w:rPr>
          <w:noProof/>
        </w:rPr>
        <w:t>)</w:t>
      </w:r>
      <w:r w:rsidRPr="000F0F35">
        <w:fldChar w:fldCharType="end"/>
      </w:r>
      <w:r w:rsidR="006F2DBE" w:rsidRPr="000F0F35">
        <w:t xml:space="preserve">  which identified that species variability in wetlands </w:t>
      </w:r>
      <w:r w:rsidR="00C55201">
        <w:t>can make it difficult to identif</w:t>
      </w:r>
      <w:r w:rsidR="006F2DBE" w:rsidRPr="000F0F35">
        <w:t xml:space="preserve">y differences based on hydrology that are applicable across all monitoring sites, especially for wetlands distributed over large geographical areas. Research </w:t>
      </w:r>
      <w:r w:rsidR="00F36A88" w:rsidRPr="000F0F35">
        <w:t xml:space="preserve">showed </w:t>
      </w:r>
      <w:r w:rsidR="006F2DBE" w:rsidRPr="000F0F35">
        <w:t xml:space="preserve">that differences in </w:t>
      </w:r>
      <w:r w:rsidR="00F36A88" w:rsidRPr="000F0F35">
        <w:t xml:space="preserve">relative frequencies of </w:t>
      </w:r>
      <w:r w:rsidR="003F7C3E" w:rsidRPr="000F0F35">
        <w:t>water-</w:t>
      </w:r>
      <w:r w:rsidR="006F2DBE" w:rsidRPr="000F0F35">
        <w:t>plant functional groups may be more consistent indicators of differences in hydrology and therefore applicable across a wider range of locations and wetland ecotypes than differences in vegetation growth form</w:t>
      </w:r>
      <w:r w:rsidR="00F36A88" w:rsidRPr="000F0F35">
        <w:t>s</w:t>
      </w:r>
      <w:r w:rsidR="006F2DBE" w:rsidRPr="000F0F35">
        <w:t xml:space="preserve">. </w:t>
      </w:r>
    </w:p>
    <w:p w:rsidR="000F1B88" w:rsidRPr="000F0F35" w:rsidRDefault="00565269" w:rsidP="00B06D2A">
      <w:pPr>
        <w:pStyle w:val="ListNumber"/>
      </w:pPr>
      <w:r w:rsidRPr="000F0F35">
        <w:t>O</w:t>
      </w:r>
      <w:r w:rsidR="002304D8" w:rsidRPr="000F0F35">
        <w:t xml:space="preserve">n-site monitoring </w:t>
      </w:r>
      <w:r w:rsidR="00067C5F" w:rsidRPr="000F0F35">
        <w:t xml:space="preserve">could </w:t>
      </w:r>
      <w:r w:rsidR="002304D8" w:rsidRPr="000F0F35">
        <w:t>be supplemented with seasonal (i.e. three-monthly) remote sensing</w:t>
      </w:r>
      <w:r w:rsidR="00432AA6" w:rsidRPr="000F0F35">
        <w:t xml:space="preserve">, </w:t>
      </w:r>
      <w:r w:rsidR="00F36A88" w:rsidRPr="000F0F35">
        <w:t>includ</w:t>
      </w:r>
      <w:r w:rsidR="00B12B33" w:rsidRPr="000F0F35">
        <w:t>ing</w:t>
      </w:r>
      <w:r w:rsidR="002304D8" w:rsidRPr="000F0F35">
        <w:t xml:space="preserve"> seasonal aerial survey</w:t>
      </w:r>
      <w:r w:rsidR="00F36A88" w:rsidRPr="000F0F35">
        <w:t>s</w:t>
      </w:r>
      <w:r w:rsidR="002304D8" w:rsidRPr="000F0F35">
        <w:t xml:space="preserve"> as well as ground surveys to assess the extent of</w:t>
      </w:r>
      <w:r w:rsidR="004829F5" w:rsidRPr="000F0F35">
        <w:t xml:space="preserve"> canopy</w:t>
      </w:r>
      <w:r w:rsidR="002304D8" w:rsidRPr="000F0F35">
        <w:t xml:space="preserve"> community composition and condition across the survey area. Unmanned aerial vehicle </w:t>
      </w:r>
      <w:r w:rsidR="00F36A88" w:rsidRPr="000F0F35">
        <w:t xml:space="preserve">(UAV) </w:t>
      </w:r>
      <w:r w:rsidR="002304D8" w:rsidRPr="000F0F35">
        <w:t>platforms may be a viable alternative to traditional remote sensing approaches.</w:t>
      </w:r>
      <w:r w:rsidR="004829F5" w:rsidRPr="000F0F35">
        <w:t xml:space="preserve"> Spatial resolution of 0.15 m or less is required for remote sensing </w:t>
      </w:r>
      <w:r w:rsidR="007E1C84" w:rsidRPr="000F0F35">
        <w:fldChar w:fldCharType="begin"/>
      </w:r>
      <w:r w:rsidR="00BD54F0" w:rsidRPr="000F0F35">
        <w:instrText xml:space="preserve"> ADDIN EN.CITE &lt;EndNote&gt;&lt;Cite&gt;&lt;Author&gt;Brownstein&lt;/Author&gt;&lt;Year&gt;2015&lt;/Year&gt;&lt;RecNum&gt;1749&lt;/RecNum&gt;&lt;DisplayText&gt;(Brownstein et al., 2015)&lt;/DisplayText&gt;&lt;record&gt;&lt;rec-number&gt;1749&lt;/rec-number&gt;&lt;foreign-keys&gt;&lt;key app="EN" db-id="xz5vrd20mz9trjezvzzvf9fhsxvzatfrr59v"&gt;1749&lt;/key&gt;&lt;/foreign-keys&gt;&lt;ref-type name="Journal Article"&gt;17&lt;/ref-type&gt;&lt;contributors&gt;&lt;authors&gt;&lt;author&gt;Brownstein, G.&lt;/author&gt;&lt;author&gt;Blick, R.&lt;/author&gt;&lt;author&gt;Johns, C.&lt;/author&gt;&lt;author&gt;Bricher, P.&lt;/author&gt;&lt;author&gt;Fletcher, A.&lt;/author&gt;&lt;author&gt;Erskine, P. D.&lt;/author&gt;&lt;/authors&gt;&lt;/contributors&gt;&lt;titles&gt;&lt;title&gt;Optimising a Sampling Design for Endangered Wetland Plant Communities: Another Call for Adaptive Management in Monitoring&lt;/title&gt;&lt;secondary-title&gt;Wetlands&lt;/secondary-title&gt;&lt;alt-title&gt;Wetlands&lt;/alt-title&gt;&lt;/titles&gt;&lt;periodical&gt;&lt;full-title&gt;Wetlands&lt;/full-title&gt;&lt;/periodical&gt;&lt;alt-periodical&gt;&lt;full-title&gt;Wetlands&lt;/full-title&gt;&lt;/alt-periodical&gt;&lt;pages&gt;105-113&lt;/pages&gt;&lt;volume&gt;35&lt;/volume&gt;&lt;number&gt;1&lt;/number&gt;&lt;keywords&gt;&lt;keyword&gt;Sampling effort&lt;/keyword&gt;&lt;keyword&gt;Species-area curve&lt;/keyword&gt;&lt;keyword&gt;Wetland vegetation&lt;/keyword&gt;&lt;keyword&gt;Spatial scale&lt;/keyword&gt;&lt;keyword&gt;Adaptive management&lt;/keyword&gt;&lt;/keywords&gt;&lt;dates&gt;&lt;year&gt;2015&lt;/year&gt;&lt;pub-dates&gt;&lt;date&gt;2015/02/01&lt;/date&gt;&lt;/pub-dates&gt;&lt;/dates&gt;&lt;publisher&gt;Springer Netherlands&lt;/publisher&gt;&lt;isbn&gt;0277-5212&lt;/isbn&gt;&lt;urls&gt;&lt;related-urls&gt;&lt;url&gt;http://dx.doi.org/10.1007/s13157-014-0599-x&lt;/url&gt;&lt;/related-urls&gt;&lt;/urls&gt;&lt;electronic-resource-num&gt;10.1007/s13157-014-0599-x&lt;/electronic-resource-num&gt;&lt;language&gt;English&lt;/language&gt;&lt;/record&gt;&lt;/Cite&gt;&lt;/EndNote&gt;</w:instrText>
      </w:r>
      <w:r w:rsidR="007E1C84" w:rsidRPr="000F0F35">
        <w:fldChar w:fldCharType="separate"/>
      </w:r>
      <w:r w:rsidR="00BD54F0" w:rsidRPr="000F0F35">
        <w:rPr>
          <w:noProof/>
        </w:rPr>
        <w:t>(</w:t>
      </w:r>
      <w:hyperlink w:anchor="_ENREF_5" w:tooltip="Brownstein, 2015 #1749" w:history="1">
        <w:r w:rsidR="00CD21CF" w:rsidRPr="000F0F35">
          <w:rPr>
            <w:noProof/>
          </w:rPr>
          <w:t>Brownstein et al., 2015</w:t>
        </w:r>
      </w:hyperlink>
      <w:r w:rsidR="00BD54F0" w:rsidRPr="000F0F35">
        <w:rPr>
          <w:noProof/>
        </w:rPr>
        <w:t>)</w:t>
      </w:r>
      <w:r w:rsidR="007E1C84" w:rsidRPr="000F0F35">
        <w:fldChar w:fldCharType="end"/>
      </w:r>
      <w:r w:rsidR="004829F5" w:rsidRPr="000F0F35">
        <w:t>.</w:t>
      </w:r>
      <w:r w:rsidR="000F1B88" w:rsidRPr="000F0F35">
        <w:t xml:space="preserve"> </w:t>
      </w:r>
      <w:r w:rsidR="007E1C84" w:rsidRPr="000F0F35">
        <w:fldChar w:fldCharType="begin"/>
      </w:r>
      <w:r w:rsidR="000F1B88" w:rsidRPr="000F0F35">
        <w:instrText xml:space="preserve"> ADDIN EN.CITE &lt;EndNote&gt;&lt;Cite AuthorYear="1"&gt;&lt;Author&gt;Fletcher&lt;/Author&gt;&lt;Year&gt;2014&lt;/Year&gt;&lt;RecNum&gt;1739&lt;/RecNum&gt;&lt;DisplayText&gt;Fletcher and Erskine (2014)&lt;/DisplayText&gt;&lt;record&gt;&lt;rec-number&gt;1739&lt;/rec-number&gt;&lt;foreign-keys&gt;&lt;key app="EN" db-id="xz5vrd20mz9trjezvzzvf9fhsxvzatfrr59v"&gt;1739&lt;/key&gt;&lt;/foreign-keys&gt;&lt;ref-type name="Report"&gt;27&lt;/ref-type&gt;&lt;contributors&gt;&lt;authors&gt;&lt;author&gt;Fletcher, Andrew&lt;/author&gt;&lt;author&gt;Erskine, Peter &lt;/author&gt;&lt;/authors&gt;&lt;tertiary-authors&gt;&lt;author&gt;ACARP&lt;/author&gt;&lt;/tertiary-authors&gt;&lt;/contributors&gt;&lt;titles&gt;&lt;title&gt;Monitoring surface condition of upland swamp subject to mining subsidence with very high-resolution imagery&lt;/title&gt;&lt;/titles&gt;&lt;pages&gt;1-37&lt;/pages&gt;&lt;num-vols&gt;ACARP Project C20046&lt;/num-vols&gt;&lt;dates&gt;&lt;year&gt;2014&lt;/year&gt;&lt;pub-dates&gt;&lt;date&gt;10 July 2014&lt;/date&gt;&lt;/pub-dates&gt;&lt;/dates&gt;&lt;publisher&gt;Centre for Mined Land Rehabilitation&lt;/publisher&gt;&lt;urls&gt;&lt;/urls&gt;&lt;/record&gt;&lt;/Cite&gt;&lt;/EndNote&gt;</w:instrText>
      </w:r>
      <w:r w:rsidR="007E1C84" w:rsidRPr="000F0F35">
        <w:fldChar w:fldCharType="separate"/>
      </w:r>
      <w:hyperlink w:anchor="_ENREF_14" w:tooltip="Fletcher, 2014 #1739" w:history="1">
        <w:r w:rsidR="00CD21CF" w:rsidRPr="000F0F35">
          <w:rPr>
            <w:noProof/>
          </w:rPr>
          <w:t>Fletcher and Erskine (2014</w:t>
        </w:r>
      </w:hyperlink>
      <w:r w:rsidR="000F1B88" w:rsidRPr="000F0F35">
        <w:rPr>
          <w:noProof/>
        </w:rPr>
        <w:t>)</w:t>
      </w:r>
      <w:r w:rsidR="007E1C84" w:rsidRPr="000F0F35">
        <w:fldChar w:fldCharType="end"/>
      </w:r>
      <w:r w:rsidR="000F1B88" w:rsidRPr="000F0F35">
        <w:t xml:space="preserve"> found that </w:t>
      </w:r>
      <w:r w:rsidR="000F1B88" w:rsidRPr="000F0F35">
        <w:rPr>
          <w:lang w:val="en-GB"/>
        </w:rPr>
        <w:t>small UAV platforms are an effective and cost</w:t>
      </w:r>
      <w:r w:rsidR="00F36A88" w:rsidRPr="000F0F35">
        <w:rPr>
          <w:lang w:val="en-GB"/>
        </w:rPr>
        <w:t>-</w:t>
      </w:r>
      <w:r w:rsidR="000F1B88" w:rsidRPr="000F0F35">
        <w:rPr>
          <w:lang w:val="en-GB"/>
        </w:rPr>
        <w:t>efficient monitoring tool for capturing and analysing plant condition and presence at the individual shrub level in listed swamps</w:t>
      </w:r>
      <w:r w:rsidR="00B06D2A" w:rsidRPr="000F0F35">
        <w:rPr>
          <w:lang w:val="en-GB"/>
        </w:rPr>
        <w:t>, particularly where the required monitoring area is less than 100 ha.</w:t>
      </w:r>
    </w:p>
    <w:p w:rsidR="002304D8" w:rsidRPr="000F0F35" w:rsidRDefault="002304D8" w:rsidP="00852BCC">
      <w:pPr>
        <w:pStyle w:val="ListNumber"/>
      </w:pPr>
      <w:r w:rsidRPr="000F0F35">
        <w:t>Ground</w:t>
      </w:r>
      <w:r w:rsidR="00F36A88" w:rsidRPr="000F0F35">
        <w:t>-</w:t>
      </w:r>
      <w:proofErr w:type="spellStart"/>
      <w:r w:rsidR="00F36A88" w:rsidRPr="000F0F35">
        <w:t>truthing</w:t>
      </w:r>
      <w:proofErr w:type="spellEnd"/>
      <w:r w:rsidRPr="000F0F35">
        <w:t xml:space="preserve"> surveys </w:t>
      </w:r>
      <w:r w:rsidR="00067C5F" w:rsidRPr="000F0F35">
        <w:t xml:space="preserve">could </w:t>
      </w:r>
      <w:r w:rsidRPr="000F0F35">
        <w:t xml:space="preserve">be undertaken to validate the aerial imagery </w:t>
      </w:r>
      <w:r w:rsidR="007E1C84" w:rsidRPr="000F0F35">
        <w:fldChar w:fldCharType="begin"/>
      </w:r>
      <w:r w:rsidR="005B771A" w:rsidRPr="000F0F35">
        <w:instrText xml:space="preserve"> ADDIN EN.CITE &lt;EndNote&gt;&lt;Cite&gt;&lt;Author&gt;Commonwealth of Australia&lt;/Author&gt;&lt;Year&gt;2014&lt;/Year&gt;&lt;RecNum&gt;1627&lt;/RecNum&gt;&lt;DisplayText&gt;(Commonwealth of Australia, 2014a)&lt;/DisplayText&gt;&lt;record&gt;&lt;rec-number&gt;1627&lt;/rec-number&gt;&lt;foreign-keys&gt;&lt;key app="EN" db-id="xz5vrd20mz9trjezvzzvf9fhsxvzatfrr59v"&gt;1627&lt;/key&gt;&lt;/foreign-keys&gt;&lt;ref-type name="Report"&gt;27&lt;/ref-type&gt;&lt;contributors&gt;&lt;authors&gt;&lt;author&gt;Commonwealth of Australia,&lt;/author&gt;&lt;/authors&gt;&lt;/contributors&gt;&lt;titles&gt;&lt;title&gt;Temperate Highland Peat Swamps on Sandstone: ecological characteristics, sensitivities to change, and monitoring and reporting techniques&lt;/title&gt;&lt;/titles&gt;&lt;dates&gt;&lt;year&gt;2014&lt;/year&gt;&lt;/dates&gt;&lt;pub-location&gt;Canberra&lt;/pub-location&gt;&lt;publisher&gt;Knowledge report, prepared by Jacobs SKM for the Department of the Environment&lt;/publisher&gt;&lt;urls&gt;&lt;/urls&gt;&lt;/record&gt;&lt;/Cite&gt;&lt;/EndNote&gt;</w:instrText>
      </w:r>
      <w:r w:rsidR="007E1C84" w:rsidRPr="000F0F35">
        <w:fldChar w:fldCharType="separate"/>
      </w:r>
      <w:r w:rsidR="005B771A" w:rsidRPr="000F0F35">
        <w:rPr>
          <w:noProof/>
        </w:rPr>
        <w:t>(</w:t>
      </w:r>
      <w:hyperlink w:anchor="_ENREF_8" w:tooltip="Commonwealth of Australia, 2014 #1627" w:history="1">
        <w:r w:rsidR="00CD21CF" w:rsidRPr="000F0F35">
          <w:rPr>
            <w:noProof/>
          </w:rPr>
          <w:t>Commonwealth of Australia, 2014a</w:t>
        </w:r>
      </w:hyperlink>
      <w:r w:rsidR="005B771A" w:rsidRPr="000F0F35">
        <w:rPr>
          <w:noProof/>
        </w:rPr>
        <w:t>)</w:t>
      </w:r>
      <w:r w:rsidR="007E1C84" w:rsidRPr="000F0F35">
        <w:fldChar w:fldCharType="end"/>
      </w:r>
      <w:r w:rsidRPr="000F0F35">
        <w:t xml:space="preserve"> and collect additional information on the percentage of live vegetation, percentage of non-vegetated area and the percentage cover of exotic plant species. </w:t>
      </w:r>
      <w:r w:rsidR="007E1C84" w:rsidRPr="000F0F35">
        <w:fldChar w:fldCharType="begin"/>
      </w:r>
      <w:r w:rsidR="00BD54F0" w:rsidRPr="000F0F35">
        <w:instrText xml:space="preserve"> ADDIN EN.CITE &lt;EndNote&gt;&lt;Cite AuthorYear="1"&gt;&lt;Author&gt;Brownstein&lt;/Author&gt;&lt;Year&gt;2014&lt;/Year&gt;&lt;RecNum&gt;1736&lt;/RecNum&gt;&lt;DisplayText&gt;Brownstein et al. (2014)&lt;/DisplayText&gt;&lt;record&gt;&lt;rec-number&gt;1736&lt;/rec-number&gt;&lt;foreign-keys&gt;&lt;key app="EN" db-id="xz5vrd20mz9trjezvzzvf9fhsxvzatfrr59v"&gt;1736&lt;/key&gt;&lt;/foreign-keys&gt;&lt;ref-type name="Report"&gt;27&lt;/ref-type&gt;&lt;contributors&gt;&lt;authors&gt;&lt;author&gt;Gretchen Brownstein&lt;/author&gt;&lt;author&gt;Caitlin Johns&lt;/author&gt;&lt;author&gt;Ray Mick&lt;/author&gt;&lt;author&gt;Andrew Fletcher&lt;/author&gt;&lt;author&gt;Peter Erskine&lt;/author&gt;&lt;/authors&gt;&lt;/contributors&gt;&lt;titles&gt;&lt;title&gt;Flora monitoring methods for Newnes Plateau Shrub Swamps and Hanging Swamps&lt;/title&gt;&lt;/titles&gt;&lt;pages&gt;39&lt;/pages&gt;&lt;dates&gt;&lt;year&gt;2014&lt;/year&gt;&lt;pub-dates&gt;&lt;date&gt;7 April 2014&lt;/date&gt;&lt;/pub-dates&gt;&lt;/dates&gt;&lt;publisher&gt;University of Queensland&lt;/publisher&gt;&lt;urls&gt;&lt;/urls&gt;&lt;/record&gt;&lt;/Cite&gt;&lt;/EndNote&gt;</w:instrText>
      </w:r>
      <w:r w:rsidR="007E1C84" w:rsidRPr="000F0F35">
        <w:fldChar w:fldCharType="separate"/>
      </w:r>
      <w:hyperlink w:anchor="_ENREF_6" w:tooltip="Brownstein, 2014 #1736" w:history="1">
        <w:r w:rsidR="00CD21CF" w:rsidRPr="000F0F35">
          <w:rPr>
            <w:noProof/>
          </w:rPr>
          <w:t>Brownstein et al. (2014</w:t>
        </w:r>
      </w:hyperlink>
      <w:r w:rsidR="00BD54F0" w:rsidRPr="000F0F35">
        <w:rPr>
          <w:noProof/>
        </w:rPr>
        <w:t>)</w:t>
      </w:r>
      <w:r w:rsidR="007E1C84" w:rsidRPr="000F0F35">
        <w:fldChar w:fldCharType="end"/>
      </w:r>
      <w:r w:rsidRPr="000F0F35">
        <w:t xml:space="preserve"> recommend using a minimum of five plots assigned to each community. These plots should be randomly located before entering the field site. The minimum distance between plots should not exceed 100 m and all plots should be </w:t>
      </w:r>
      <w:r w:rsidR="003F7C3E" w:rsidRPr="000F0F35">
        <w:t>at least</w:t>
      </w:r>
      <w:r w:rsidRPr="000F0F35">
        <w:t xml:space="preserve"> 3 m within the swamp boundary. </w:t>
      </w:r>
    </w:p>
    <w:p w:rsidR="0034537F" w:rsidRPr="000F0F35" w:rsidRDefault="006F2DBE" w:rsidP="0044188F">
      <w:pPr>
        <w:pStyle w:val="ListNumber"/>
      </w:pPr>
      <w:r w:rsidRPr="000F0F35">
        <w:t>F</w:t>
      </w:r>
      <w:r w:rsidR="009E1AEF" w:rsidRPr="000F0F35">
        <w:t xml:space="preserve">lora monitoring </w:t>
      </w:r>
      <w:r w:rsidR="00C5092A" w:rsidRPr="000F0F35">
        <w:t xml:space="preserve">could </w:t>
      </w:r>
      <w:r w:rsidRPr="000F0F35">
        <w:t>be</w:t>
      </w:r>
      <w:r w:rsidR="009E1AEF" w:rsidRPr="000F0F35">
        <w:t xml:space="preserve"> supplemented with frog and reptile monitoring. Both groups contain species that may be particularly vulnerable to changes in hydrology.</w:t>
      </w:r>
      <w:r w:rsidR="0034537F" w:rsidRPr="000F0F35">
        <w:t xml:space="preserve"> </w:t>
      </w:r>
      <w:r w:rsidR="00C5092A" w:rsidRPr="000F0F35">
        <w:t>For example, the Blue Mountains Water Skink (</w:t>
      </w:r>
      <w:proofErr w:type="spellStart"/>
      <w:r w:rsidR="00C5092A" w:rsidRPr="000F0F35">
        <w:rPr>
          <w:i/>
          <w:shd w:val="clear" w:color="auto" w:fill="FFFFFF"/>
        </w:rPr>
        <w:t>Eulamprus</w:t>
      </w:r>
      <w:proofErr w:type="spellEnd"/>
      <w:r w:rsidR="00C5092A" w:rsidRPr="000F0F35">
        <w:rPr>
          <w:shd w:val="clear" w:color="auto" w:fill="FFFFFF"/>
        </w:rPr>
        <w:t xml:space="preserve"> </w:t>
      </w:r>
      <w:proofErr w:type="spellStart"/>
      <w:r w:rsidR="00C5092A" w:rsidRPr="000F0F35">
        <w:rPr>
          <w:i/>
          <w:shd w:val="clear" w:color="auto" w:fill="FFFFFF"/>
        </w:rPr>
        <w:t>leuraensis</w:t>
      </w:r>
      <w:proofErr w:type="spellEnd"/>
      <w:r w:rsidR="00C5092A" w:rsidRPr="000F0F35">
        <w:rPr>
          <w:shd w:val="clear" w:color="auto" w:fill="FFFFFF"/>
        </w:rPr>
        <w:t>)</w:t>
      </w:r>
      <w:r w:rsidR="00C5092A" w:rsidRPr="000F0F35">
        <w:t xml:space="preserve"> has been identified as a potential indicator of moisture availability in swamps </w:t>
      </w:r>
      <w:r w:rsidR="007E1C84" w:rsidRPr="000F0F35">
        <w:fldChar w:fldCharType="begin"/>
      </w:r>
      <w:r w:rsidR="00C5092A" w:rsidRPr="000F0F35">
        <w:instrText xml:space="preserve"> ADDIN EN.CITE &lt;EndNote&gt;&lt;Cite&gt;&lt;Author&gt;Commonwealth of Australia&lt;/Author&gt;&lt;Year&gt;2014&lt;/Year&gt;&lt;RecNum&gt;1627&lt;/RecNum&gt;&lt;DisplayText&gt;(Commonwealth of Australia, 2014a)&lt;/DisplayText&gt;&lt;record&gt;&lt;rec-number&gt;1627&lt;/rec-number&gt;&lt;foreign-keys&gt;&lt;key app="EN" db-id="xz5vrd20mz9trjezvzzvf9fhsxvzatfrr59v"&gt;1627&lt;/key&gt;&lt;/foreign-keys&gt;&lt;ref-type name="Report"&gt;27&lt;/ref-type&gt;&lt;contributors&gt;&lt;authors&gt;&lt;author&gt;Commonwealth of Australia,&lt;/author&gt;&lt;/authors&gt;&lt;/contributors&gt;&lt;titles&gt;&lt;title&gt;Temperate Highland Peat Swamps on Sandstone: ecological characteristics, sensitivities to change, and monitoring and reporting techniques&lt;/title&gt;&lt;/titles&gt;&lt;dates&gt;&lt;year&gt;2014&lt;/year&gt;&lt;/dates&gt;&lt;pub-location&gt;Canberra&lt;/pub-location&gt;&lt;publisher&gt;Knowledge report, prepared by Jacobs SKM for the Department of the Environment&lt;/publisher&gt;&lt;urls&gt;&lt;/urls&gt;&lt;/record&gt;&lt;/Cite&gt;&lt;/EndNote&gt;</w:instrText>
      </w:r>
      <w:r w:rsidR="007E1C84" w:rsidRPr="000F0F35">
        <w:fldChar w:fldCharType="separate"/>
      </w:r>
      <w:r w:rsidR="00C5092A" w:rsidRPr="000F0F35">
        <w:rPr>
          <w:noProof/>
        </w:rPr>
        <w:t>(</w:t>
      </w:r>
      <w:hyperlink w:anchor="_ENREF_8" w:tooltip="Commonwealth of Australia, 2014 #1627" w:history="1">
        <w:r w:rsidR="00CD21CF" w:rsidRPr="000F0F35">
          <w:rPr>
            <w:noProof/>
          </w:rPr>
          <w:t>Commonwealth of Australia, 2014a</w:t>
        </w:r>
      </w:hyperlink>
      <w:r w:rsidR="00C5092A" w:rsidRPr="000F0F35">
        <w:rPr>
          <w:noProof/>
        </w:rPr>
        <w:t>)</w:t>
      </w:r>
      <w:r w:rsidR="007E1C84" w:rsidRPr="000F0F35">
        <w:fldChar w:fldCharType="end"/>
      </w:r>
      <w:r w:rsidR="00C5092A" w:rsidRPr="000F0F35">
        <w:t>.</w:t>
      </w:r>
      <w:r w:rsidR="00C5092A" w:rsidRPr="000F0F35" w:rsidDel="00C5092A">
        <w:t xml:space="preserve"> </w:t>
      </w:r>
      <w:r w:rsidR="00C5092A" w:rsidRPr="000F0F35">
        <w:t>Monitoring would need to be</w:t>
      </w:r>
      <w:r w:rsidR="0034537F" w:rsidRPr="000F0F35">
        <w:t xml:space="preserve"> undertaken in accordance with accepted protocols, such as</w:t>
      </w:r>
      <w:r w:rsidR="00D75220" w:rsidRPr="000F0F35">
        <w:t xml:space="preserve"> Australian</w:t>
      </w:r>
      <w:r w:rsidR="0034537F" w:rsidRPr="000F0F35">
        <w:t xml:space="preserve"> state</w:t>
      </w:r>
      <w:r w:rsidR="00D75220" w:rsidRPr="000F0F35">
        <w:t xml:space="preserve"> government</w:t>
      </w:r>
      <w:r w:rsidR="0034537F" w:rsidRPr="000F0F35">
        <w:t xml:space="preserve"> guidelines.</w:t>
      </w:r>
    </w:p>
    <w:p w:rsidR="00A6562E" w:rsidRPr="000F0F35" w:rsidRDefault="00A6562E" w:rsidP="00552F29">
      <w:pPr>
        <w:pStyle w:val="Heading4"/>
      </w:pPr>
      <w:r w:rsidRPr="000F0F35">
        <w:t>Geotechnical</w:t>
      </w:r>
    </w:p>
    <w:p w:rsidR="00130432" w:rsidRPr="000F0F35" w:rsidRDefault="008A7F9C" w:rsidP="00552F29">
      <w:pPr>
        <w:pStyle w:val="ListNumber"/>
      </w:pPr>
      <w:r w:rsidRPr="000F0F35">
        <w:t xml:space="preserve">As discussed below in response to </w:t>
      </w:r>
      <w:r w:rsidR="000461BD" w:rsidRPr="000F0F35">
        <w:t>Q</w:t>
      </w:r>
      <w:r w:rsidRPr="000F0F35">
        <w:t xml:space="preserve">uestion 2, the IESC considers that there is a significant risk to </w:t>
      </w:r>
      <w:r w:rsidR="00432AA6" w:rsidRPr="000F0F35">
        <w:t xml:space="preserve">listed swamps </w:t>
      </w:r>
      <w:r w:rsidRPr="000F0F35">
        <w:t xml:space="preserve">whenever the geotechnical thresholds outlined by the NSW Planning Assessment Commission </w:t>
      </w:r>
      <w:r w:rsidR="007E1C84" w:rsidRPr="000F0F35">
        <w:fldChar w:fldCharType="begin"/>
      </w:r>
      <w:r w:rsidR="000461BD" w:rsidRPr="000F0F35">
        <w:instrText xml:space="preserve"> ADDIN EN.CITE &lt;EndNote&gt;&lt;Cite ExcludeAuth="1"&gt;&lt;Author&gt;NSW Planning Assessment Commission&lt;/Author&gt;&lt;Year&gt;2010&lt;/Year&gt;&lt;RecNum&gt;1708&lt;/RecNum&gt;&lt;Pages&gt;120&lt;/Pages&gt;&lt;DisplayText&gt;(2010)&lt;/DisplayText&gt;&lt;record&gt;&lt;rec-number&gt;1708&lt;/rec-number&gt;&lt;foreign-keys&gt;&lt;key app="EN" db-id="xz5vrd20mz9trjezvzzvf9fhsxvzatfrr59v"&gt;1708&lt;/key&gt;&lt;/foreign-keys&gt;&lt;ref-type name="Report"&gt;27&lt;/ref-type&gt;&lt;contributors&gt;&lt;authors&gt;&lt;author&gt;NSW Planning Assessment Commission,&lt;/author&gt;&lt;/authors&gt;&lt;tertiary-authors&gt;&lt;author&gt;State of New South Wales through the NSW Planning Assessment Commission,&lt;/author&gt;&lt;/tertiary-authors&gt;&lt;/contributors&gt;&lt;titles&gt;&lt;title&gt;The PAC Review of the Bulli Seam Operations Project&lt;/title&gt;&lt;/titles&gt;&lt;pages&gt;443&lt;/pages&gt;&lt;dates&gt;&lt;year&gt;2010&lt;/year&gt;&lt;pub-dates&gt;&lt;date&gt;July 2010&lt;/date&gt;&lt;/pub-dates&gt;&lt;/dates&gt;&lt;pub-location&gt;Sydney&lt;/pub-location&gt;&lt;urls&gt;&lt;related-urls&gt;&lt;url&gt;Bulli seam operations. PAC Report.NSW Planning and Assessment Commission, Sydne&lt;/url&gt;&lt;/related-urls&gt;&lt;/urls&gt;&lt;/record&gt;&lt;/Cite&gt;&lt;/EndNote&gt;</w:instrText>
      </w:r>
      <w:r w:rsidR="007E1C84" w:rsidRPr="000F0F35">
        <w:fldChar w:fldCharType="separate"/>
      </w:r>
      <w:r w:rsidR="000461BD" w:rsidRPr="000F0F35">
        <w:t>(</w:t>
      </w:r>
      <w:hyperlink w:anchor="_ENREF_21" w:tooltip="NSW Planning Assessment Commission, 2010 #1708" w:history="1">
        <w:r w:rsidR="00CD21CF" w:rsidRPr="000F0F35">
          <w:t>2010</w:t>
        </w:r>
      </w:hyperlink>
      <w:r w:rsidR="000461BD" w:rsidRPr="000F0F35">
        <w:t>)</w:t>
      </w:r>
      <w:r w:rsidR="007E1C84" w:rsidRPr="000F0F35">
        <w:fldChar w:fldCharType="end"/>
      </w:r>
      <w:r w:rsidR="000461BD" w:rsidRPr="000F0F35">
        <w:t xml:space="preserve"> </w:t>
      </w:r>
      <w:r w:rsidRPr="000F0F35">
        <w:t xml:space="preserve">are exceeded. These thresholds should be considered in mine planning and approval. For determining whether impacts to </w:t>
      </w:r>
      <w:r w:rsidR="00432AA6" w:rsidRPr="000F0F35">
        <w:t xml:space="preserve">listed swamps </w:t>
      </w:r>
      <w:r w:rsidRPr="000F0F35">
        <w:t xml:space="preserve">have occurred, hydrological </w:t>
      </w:r>
      <w:r w:rsidR="005A2A0B" w:rsidRPr="000F0F35">
        <w:t>monitoring</w:t>
      </w:r>
      <w:r w:rsidRPr="000F0F35">
        <w:t>, as described above</w:t>
      </w:r>
      <w:r w:rsidR="00C55201">
        <w:t xml:space="preserve"> in paragraphs 8–15</w:t>
      </w:r>
      <w:r w:rsidRPr="000F0F35">
        <w:t xml:space="preserve">, is a more direct measurement of impacts that </w:t>
      </w:r>
      <w:r w:rsidR="002C0CD8" w:rsidRPr="000F0F35">
        <w:t xml:space="preserve">could </w:t>
      </w:r>
      <w:r w:rsidRPr="000F0F35">
        <w:t xml:space="preserve">affect ecology. Geotechnical measurement should be undertaken </w:t>
      </w:r>
      <w:r w:rsidR="008F74F5" w:rsidRPr="000F0F35">
        <w:t>on a near real</w:t>
      </w:r>
      <w:r w:rsidR="00AE646E" w:rsidRPr="000F0F35">
        <w:t>-</w:t>
      </w:r>
      <w:r w:rsidR="008F74F5" w:rsidRPr="000F0F35">
        <w:t xml:space="preserve">time basis </w:t>
      </w:r>
      <w:r w:rsidRPr="000F0F35">
        <w:t xml:space="preserve">to </w:t>
      </w:r>
      <w:r w:rsidR="008F74F5" w:rsidRPr="000F0F35">
        <w:t xml:space="preserve">enable rapid </w:t>
      </w:r>
      <w:r w:rsidRPr="000F0F35">
        <w:t>verif</w:t>
      </w:r>
      <w:r w:rsidR="008F74F5" w:rsidRPr="000F0F35">
        <w:t>ication</w:t>
      </w:r>
      <w:r w:rsidR="00163233" w:rsidRPr="000F0F35">
        <w:t xml:space="preserve"> of</w:t>
      </w:r>
      <w:r w:rsidRPr="000F0F35">
        <w:t xml:space="preserve"> predictions and </w:t>
      </w:r>
      <w:r w:rsidR="0087681E" w:rsidRPr="000F0F35">
        <w:t>clar</w:t>
      </w:r>
      <w:r w:rsidR="00A6562E" w:rsidRPr="000F0F35">
        <w:t>ify relationships between the magnitude of subsidence, hydrological</w:t>
      </w:r>
      <w:r w:rsidR="0087681E" w:rsidRPr="000F0F35">
        <w:t xml:space="preserve"> and </w:t>
      </w:r>
      <w:proofErr w:type="spellStart"/>
      <w:r w:rsidR="0087681E" w:rsidRPr="000F0F35">
        <w:t>hydrogeological</w:t>
      </w:r>
      <w:proofErr w:type="spellEnd"/>
      <w:r w:rsidR="00A6562E" w:rsidRPr="000F0F35">
        <w:t xml:space="preserve"> impact and ecological impact.</w:t>
      </w:r>
      <w:r w:rsidR="008F74F5" w:rsidRPr="000F0F35">
        <w:t xml:space="preserve"> </w:t>
      </w:r>
    </w:p>
    <w:p w:rsidR="006E15C7" w:rsidRPr="000F0F35" w:rsidRDefault="007203C3" w:rsidP="00D622B9">
      <w:pPr>
        <w:pStyle w:val="Question"/>
      </w:pPr>
      <w:r w:rsidRPr="000F0F35">
        <w:t>Question 2:</w:t>
      </w:r>
      <w:r w:rsidR="006E15C7" w:rsidRPr="000F0F35">
        <w:t xml:space="preserve"> Can the IESC recommend features of an appropriate </w:t>
      </w:r>
      <w:proofErr w:type="spellStart"/>
      <w:r w:rsidR="006E15C7" w:rsidRPr="000F0F35">
        <w:t>longwall</w:t>
      </w:r>
      <w:proofErr w:type="spellEnd"/>
      <w:r w:rsidR="006E15C7" w:rsidRPr="000F0F35">
        <w:t xml:space="preserve"> mine design to reduce the risk to swamps as a result of undermining? Features may include subcritical panel design and chain pillar width, for example.</w:t>
      </w:r>
    </w:p>
    <w:p w:rsidR="00CF5929" w:rsidRPr="000F0F35" w:rsidRDefault="00CF5929" w:rsidP="00D622B9">
      <w:pPr>
        <w:pStyle w:val="Heading4"/>
      </w:pPr>
      <w:r w:rsidRPr="000F0F35">
        <w:t>Response</w:t>
      </w:r>
    </w:p>
    <w:p w:rsidR="0044744E" w:rsidRPr="000F0F35" w:rsidRDefault="00336BCD">
      <w:pPr>
        <w:pStyle w:val="ListNumber"/>
      </w:pPr>
      <w:r w:rsidRPr="000F0F35">
        <w:t>The IESC does not have</w:t>
      </w:r>
      <w:r w:rsidR="007D7A46" w:rsidRPr="000F0F35">
        <w:t xml:space="preserve"> sufficient</w:t>
      </w:r>
      <w:r w:rsidRPr="000F0F35">
        <w:t xml:space="preserve"> expertise in mine engineering</w:t>
      </w:r>
      <w:r w:rsidR="007D7A46" w:rsidRPr="000F0F35">
        <w:t xml:space="preserve"> to assess specific designs or associated geotechnical risk</w:t>
      </w:r>
      <w:r w:rsidR="00A1476C" w:rsidRPr="000F0F35">
        <w:t xml:space="preserve"> and</w:t>
      </w:r>
      <w:r w:rsidR="008C6C92" w:rsidRPr="000F0F35">
        <w:t xml:space="preserve"> therefore</w:t>
      </w:r>
      <w:r w:rsidR="00A1476C" w:rsidRPr="000F0F35">
        <w:t xml:space="preserve"> has only made </w:t>
      </w:r>
      <w:r w:rsidRPr="000F0F35">
        <w:t xml:space="preserve">comments </w:t>
      </w:r>
      <w:r w:rsidR="00A1476C" w:rsidRPr="000F0F35">
        <w:t xml:space="preserve">of a general nature </w:t>
      </w:r>
      <w:r w:rsidRPr="000F0F35">
        <w:t xml:space="preserve">in relation to </w:t>
      </w:r>
      <w:r w:rsidR="007D7A46" w:rsidRPr="000F0F35">
        <w:t xml:space="preserve">the position of </w:t>
      </w:r>
      <w:proofErr w:type="spellStart"/>
      <w:r w:rsidR="007D7A46" w:rsidRPr="000F0F35">
        <w:t>longwall</w:t>
      </w:r>
      <w:proofErr w:type="spellEnd"/>
      <w:r w:rsidR="007D7A46" w:rsidRPr="000F0F35">
        <w:t xml:space="preserve"> panels away from overlying swamps</w:t>
      </w:r>
      <w:r w:rsidRPr="000F0F35">
        <w:t xml:space="preserve">. </w:t>
      </w:r>
      <w:r w:rsidR="008F7579" w:rsidRPr="000F0F35">
        <w:t xml:space="preserve">The most effective measure </w:t>
      </w:r>
      <w:r w:rsidR="00383897" w:rsidRPr="000F0F35">
        <w:t xml:space="preserve">to reduce the risks to swamps </w:t>
      </w:r>
      <w:r w:rsidR="008F7579" w:rsidRPr="000F0F35">
        <w:t xml:space="preserve">would be to </w:t>
      </w:r>
      <w:r w:rsidR="007D7A46" w:rsidRPr="000F0F35">
        <w:t xml:space="preserve">entirely </w:t>
      </w:r>
      <w:r w:rsidR="008F7579" w:rsidRPr="000F0F35">
        <w:t xml:space="preserve">avoid undermining swamps, either by adjusting the placement of </w:t>
      </w:r>
      <w:proofErr w:type="spellStart"/>
      <w:r w:rsidR="008F7579" w:rsidRPr="000F0F35">
        <w:t>longwalls</w:t>
      </w:r>
      <w:proofErr w:type="spellEnd"/>
      <w:r w:rsidR="008F7579" w:rsidRPr="000F0F35">
        <w:t xml:space="preserve"> or by reducing their length. Where swamps are undermined, t</w:t>
      </w:r>
      <w:r w:rsidR="005C571D" w:rsidRPr="000F0F35">
        <w:t xml:space="preserve">he IESC considers that the only known effective way of reducing the risk to </w:t>
      </w:r>
      <w:r w:rsidR="00432AA6" w:rsidRPr="000F0F35">
        <w:t>swamps</w:t>
      </w:r>
      <w:r w:rsidR="005C571D" w:rsidRPr="000F0F35">
        <w:t xml:space="preserve">, especially through </w:t>
      </w:r>
      <w:r w:rsidR="00631A84" w:rsidRPr="000F0F35">
        <w:t>cracking</w:t>
      </w:r>
      <w:r w:rsidR="005C571D" w:rsidRPr="000F0F35">
        <w:t xml:space="preserve"> the bedrock beneath the swamps, is to </w:t>
      </w:r>
      <w:r w:rsidR="0087681E" w:rsidRPr="000F0F35">
        <w:t xml:space="preserve">ensure </w:t>
      </w:r>
      <w:r w:rsidR="005C571D" w:rsidRPr="000F0F35">
        <w:t xml:space="preserve">the magnitude of subsidence </w:t>
      </w:r>
      <w:r w:rsidR="0087681E" w:rsidRPr="000F0F35">
        <w:t xml:space="preserve">remains </w:t>
      </w:r>
      <w:r w:rsidR="005C571D" w:rsidRPr="000F0F35">
        <w:t xml:space="preserve">below thresholds described by the NSW Planning Assessment Commission </w:t>
      </w:r>
      <w:r w:rsidR="007E1C84" w:rsidRPr="000F0F35">
        <w:fldChar w:fldCharType="begin"/>
      </w:r>
      <w:r w:rsidR="005C571D" w:rsidRPr="000F0F35">
        <w:instrText xml:space="preserve"> ADDIN EN.CITE &lt;EndNote&gt;&lt;Cite ExcludeAuth="1"&gt;&lt;Author&gt;NSW Planning Assessment Commission&lt;/Author&gt;&lt;Year&gt;2010&lt;/Year&gt;&lt;RecNum&gt;1708&lt;/RecNum&gt;&lt;Pages&gt;120&lt;/Pages&gt;&lt;DisplayText&gt;(2010)&lt;/DisplayText&gt;&lt;record&gt;&lt;rec-number&gt;1708&lt;/rec-number&gt;&lt;foreign-keys&gt;&lt;key app="EN" db-id="xz5vrd20mz9trjezvzzvf9fhsxvzatfrr59v"&gt;1708&lt;/key&gt;&lt;/foreign-keys&gt;&lt;ref-type name="Report"&gt;27&lt;/ref-type&gt;&lt;contributors&gt;&lt;authors&gt;&lt;author&gt;NSW Planning Assessment Commission,&lt;/author&gt;&lt;/authors&gt;&lt;tertiary-authors&gt;&lt;author&gt;State of New South Wales through the NSW Planning Assessment Commission,&lt;/author&gt;&lt;/tertiary-authors&gt;&lt;/contributors&gt;&lt;titles&gt;&lt;title&gt;The PAC Review of the Bulli Seam Operations Project&lt;/title&gt;&lt;/titles&gt;&lt;pages&gt;443&lt;/pages&gt;&lt;dates&gt;&lt;year&gt;2010&lt;/year&gt;&lt;pub-dates&gt;&lt;date&gt;July 2010&lt;/date&gt;&lt;/pub-dates&gt;&lt;/dates&gt;&lt;pub-location&gt;Sydney&lt;/pub-location&gt;&lt;urls&gt;&lt;related-urls&gt;&lt;url&gt;Bulli seam operations. PAC Report.NSW Planning and Assessment Commission, Sydne&lt;/url&gt;&lt;/related-urls&gt;&lt;/urls&gt;&lt;/record&gt;&lt;/Cite&gt;&lt;/EndNote&gt;</w:instrText>
      </w:r>
      <w:r w:rsidR="007E1C84" w:rsidRPr="000F0F35">
        <w:fldChar w:fldCharType="separate"/>
      </w:r>
      <w:r w:rsidR="005C571D" w:rsidRPr="000F0F35">
        <w:rPr>
          <w:noProof/>
        </w:rPr>
        <w:t>(</w:t>
      </w:r>
      <w:hyperlink w:anchor="_ENREF_21" w:tooltip="NSW Planning Assessment Commission, 2010 #1708" w:history="1">
        <w:r w:rsidR="00CD21CF" w:rsidRPr="000F0F35">
          <w:rPr>
            <w:noProof/>
          </w:rPr>
          <w:t>2010</w:t>
        </w:r>
      </w:hyperlink>
      <w:r w:rsidR="005C571D" w:rsidRPr="000F0F35">
        <w:rPr>
          <w:noProof/>
        </w:rPr>
        <w:t>)</w:t>
      </w:r>
      <w:r w:rsidR="007E1C84" w:rsidRPr="000F0F35">
        <w:fldChar w:fldCharType="end"/>
      </w:r>
      <w:r w:rsidR="00A96972" w:rsidRPr="000F0F35">
        <w:t>, including 0.5 mm/m tensile and 2 mm/m compressive strain.</w:t>
      </w:r>
      <w:r w:rsidR="005C571D" w:rsidRPr="000F0F35">
        <w:t xml:space="preserve"> </w:t>
      </w:r>
    </w:p>
    <w:p w:rsidR="009110D5" w:rsidRPr="000F0F35" w:rsidRDefault="009C7A4C" w:rsidP="00D622B9">
      <w:pPr>
        <w:pStyle w:val="ListNumber"/>
      </w:pPr>
      <w:r w:rsidRPr="000F0F35">
        <w:t xml:space="preserve">Effective mitigation measures would be any measures that would </w:t>
      </w:r>
      <w:r w:rsidR="002C0CD8" w:rsidRPr="000F0F35">
        <w:t xml:space="preserve">maintain </w:t>
      </w:r>
      <w:r w:rsidRPr="000F0F35">
        <w:t xml:space="preserve">the magnitude of subsidence below the above thresholds. </w:t>
      </w:r>
      <w:r w:rsidR="00F32BE0" w:rsidRPr="000F0F35">
        <w:t>Several</w:t>
      </w:r>
      <w:r w:rsidRPr="000F0F35">
        <w:t xml:space="preserve"> design options </w:t>
      </w:r>
      <w:r w:rsidR="00F32BE0" w:rsidRPr="000F0F35">
        <w:t>can</w:t>
      </w:r>
      <w:r w:rsidRPr="000F0F35">
        <w:t xml:space="preserve"> reduce the magnitude of subsidence. Reductions in </w:t>
      </w:r>
      <w:proofErr w:type="spellStart"/>
      <w:r w:rsidRPr="000F0F35">
        <w:t>longwall</w:t>
      </w:r>
      <w:proofErr w:type="spellEnd"/>
      <w:r w:rsidRPr="000F0F35">
        <w:t xml:space="preserve"> panel width and increases in pillar width</w:t>
      </w:r>
      <w:r w:rsidR="00C55104" w:rsidRPr="000F0F35">
        <w:t>, for example,</w:t>
      </w:r>
      <w:r w:rsidRPr="000F0F35">
        <w:t xml:space="preserve"> would reduce the expected magnitude of subsidence</w:t>
      </w:r>
      <w:r w:rsidR="005F6E4E" w:rsidRPr="000F0F35">
        <w:t xml:space="preserve"> </w:t>
      </w:r>
      <w:r w:rsidR="007E1C84" w:rsidRPr="000F0F35">
        <w:fldChar w:fldCharType="begin"/>
      </w:r>
      <w:r w:rsidR="00724D7A" w:rsidRPr="000F0F35">
        <w:instrText xml:space="preserve"> ADDIN EN.CITE &lt;EndNote&gt;&lt;Cite&gt;&lt;Author&gt;Commonwealth of Australia&lt;/Author&gt;&lt;Year&gt;in press&lt;/Year&gt;&lt;RecNum&gt;1720&lt;/RecNum&gt;&lt;Pages&gt;46&lt;/Pages&gt;&lt;DisplayText&gt;(Commonwealth of Australia, in press)&lt;/DisplayText&gt;&lt;record&gt;&lt;rec-number&gt;1720&lt;/rec-number&gt;&lt;foreign-keys&gt;&lt;key app="EN" db-id="xz5vrd20mz9trjezvzzvf9fhsxvzatfrr59v"&gt;1720&lt;/key&gt;&lt;/foreign-keys&gt;&lt;ref-type name="Report"&gt;27&lt;/ref-type&gt;&lt;contributors&gt;&lt;authors&gt;&lt;author&gt;Commonwealth of Australia,&lt;/author&gt;&lt;/authors&gt;&lt;tertiary-authors&gt;&lt;author&gt;prepared by Jacobs Group (Australia) for the Department of the Environment,&lt;/author&gt;&lt;/tertiary-authors&gt;&lt;/contributors&gt;&lt;titles&gt;&lt;title&gt;Monitoring and management of subsidence induced by longwall coal mining activity&lt;/title&gt;&lt;/titles&gt;&lt;pages&gt;252&lt;/pages&gt;&lt;dates&gt;&lt;year&gt;in press&lt;/year&gt;&lt;pub-dates&gt;&lt;date&gt;May 2015&lt;/date&gt;&lt;/pub-dates&gt;&lt;/dates&gt;&lt;pub-location&gt;Canberra&lt;/pub-location&gt;&lt;publisher&gt;prepared by Jacobs Group (Australia) with input from Mine Engineering Subsidence Consultants and Strata Control Technology for the Department of the Environment&lt;/publisher&gt;&lt;urls&gt;&lt;/urls&gt;&lt;/record&gt;&lt;/Cite&gt;&lt;/EndNote&gt;</w:instrText>
      </w:r>
      <w:r w:rsidR="007E1C84" w:rsidRPr="000F0F35">
        <w:fldChar w:fldCharType="separate"/>
      </w:r>
      <w:r w:rsidR="00BD54F0" w:rsidRPr="000F0F35">
        <w:rPr>
          <w:noProof/>
        </w:rPr>
        <w:t>(</w:t>
      </w:r>
      <w:hyperlink w:anchor="_ENREF_11" w:tooltip="Commonwealth of Australia, in press #1720" w:history="1">
        <w:r w:rsidR="00CD21CF" w:rsidRPr="000F0F35">
          <w:rPr>
            <w:noProof/>
          </w:rPr>
          <w:t>Commonwealth of Australia, in press</w:t>
        </w:r>
      </w:hyperlink>
      <w:r w:rsidR="00BD54F0" w:rsidRPr="000F0F35">
        <w:rPr>
          <w:noProof/>
        </w:rPr>
        <w:t>)</w:t>
      </w:r>
      <w:r w:rsidR="007E1C84" w:rsidRPr="000F0F35">
        <w:fldChar w:fldCharType="end"/>
      </w:r>
      <w:r w:rsidRPr="000F0F35">
        <w:t xml:space="preserve">. </w:t>
      </w:r>
      <w:r w:rsidR="007A2267" w:rsidRPr="000F0F35">
        <w:t xml:space="preserve">Whatever design options are used, the </w:t>
      </w:r>
      <w:r w:rsidR="00F32BE0" w:rsidRPr="000F0F35">
        <w:t xml:space="preserve">primary </w:t>
      </w:r>
      <w:r w:rsidR="001F1500" w:rsidRPr="000F0F35">
        <w:t xml:space="preserve">objective should be to </w:t>
      </w:r>
      <w:r w:rsidR="00A53202" w:rsidRPr="000F0F35">
        <w:t xml:space="preserve">maintain </w:t>
      </w:r>
      <w:r w:rsidR="001F1500" w:rsidRPr="000F0F35">
        <w:t>the magnitude of subsidence</w:t>
      </w:r>
      <w:r w:rsidR="00AE646E" w:rsidRPr="000F0F35">
        <w:t>-</w:t>
      </w:r>
      <w:r w:rsidR="00130432" w:rsidRPr="000F0F35">
        <w:t xml:space="preserve">related impacts </w:t>
      </w:r>
      <w:r w:rsidR="001F1500" w:rsidRPr="000F0F35">
        <w:t>below the above-listed thresholds</w:t>
      </w:r>
      <w:r w:rsidR="008C482D" w:rsidRPr="000F0F35">
        <w:t xml:space="preserve"> to </w:t>
      </w:r>
      <w:r w:rsidR="00012328" w:rsidRPr="000F0F35">
        <w:t xml:space="preserve">protect </w:t>
      </w:r>
      <w:r w:rsidR="00432AA6" w:rsidRPr="000F0F35">
        <w:t>listed swamps</w:t>
      </w:r>
      <w:r w:rsidR="00012328" w:rsidRPr="000F0F35">
        <w:t>, especially from surface cracking.</w:t>
      </w:r>
    </w:p>
    <w:p w:rsidR="00CF5929" w:rsidRPr="000F0F35" w:rsidRDefault="00CF5929" w:rsidP="002369B1">
      <w:pPr>
        <w:pStyle w:val="Heading4"/>
      </w:pPr>
      <w:r w:rsidRPr="000F0F35">
        <w:t>Explanation</w:t>
      </w:r>
    </w:p>
    <w:p w:rsidR="00CF5929" w:rsidRPr="000F0F35" w:rsidRDefault="005C571D" w:rsidP="00D622B9">
      <w:pPr>
        <w:pStyle w:val="ListNumber"/>
      </w:pPr>
      <w:r w:rsidRPr="000F0F35">
        <w:t xml:space="preserve">The capacity for surface cracking to occur when thresholds outlined by the PAC are exceeded is supported by other literature. A report prepared on behalf of Centennial Coal states that “Fracturing of the uppermost bedrock has been observed in the past, as a result of </w:t>
      </w:r>
      <w:proofErr w:type="spellStart"/>
      <w:r w:rsidRPr="000F0F35">
        <w:t>longwall</w:t>
      </w:r>
      <w:proofErr w:type="spellEnd"/>
      <w:r w:rsidRPr="000F0F35">
        <w:t xml:space="preserve"> mining, where tensile strains have been greater than 0.5 mm/m or where compressive strains have been greater than 2 mm/m” </w:t>
      </w:r>
      <w:r w:rsidR="007E1C84" w:rsidRPr="000F0F35">
        <w:fldChar w:fldCharType="begin"/>
      </w:r>
      <w:r w:rsidR="001E2E19" w:rsidRPr="000F0F35">
        <w:instrText xml:space="preserve"> ADDIN EN.CITE &lt;EndNote&gt;&lt;Cite&gt;&lt;Author&gt;Mine Subsidence Engineering Consultants&lt;/Author&gt;&lt;Year&gt;2014&lt;/Year&gt;&lt;RecNum&gt;1726&lt;/RecNum&gt;&lt;Pages&gt;57&lt;/Pages&gt;&lt;DisplayText&gt;(Mine Subsidence Engineering Consultants, 2014)&lt;/DisplayText&gt;&lt;record&gt;&lt;rec-number&gt;1726&lt;/rec-number&gt;&lt;foreign-keys&gt;&lt;key app="EN" db-id="xz5vrd20mz9trjezvzzvf9fhsxvzatfrr59v"&gt;1726&lt;/key&gt;&lt;/foreign-keys&gt;&lt;ref-type name="Report"&gt;27&lt;/ref-type&gt;&lt;contributors&gt;&lt;authors&gt;&lt;author&gt;Mine Subsidence Engineering Consultants,&lt;/author&gt;&lt;/authors&gt;&lt;/contributors&gt;&lt;titles&gt;&lt;title&gt;Report: Subsidence preditions and impact assessments for Centennial Coal: Angus Place Colliery Development Continuity Modification&lt;/title&gt;&lt;/titles&gt;&lt;pages&gt;87&lt;/pages&gt;&lt;dates&gt;&lt;year&gt;2014&lt;/year&gt;&lt;pub-dates&gt;&lt;date&gt;April 2014&lt;/date&gt;&lt;/pub-dates&gt;&lt;/dates&gt;&lt;publisher&gt;Report to support the Section 75W Modification for the Development of First Workings for the proposed Longwalls 1001 and 1003 for submission to the Department of Planning and Infrastructure&lt;/publisher&gt;&lt;isbn&gt;MSEC667&lt;/isbn&gt;&lt;urls&gt;&lt;/urls&gt;&lt;/record&gt;&lt;/Cite&gt;&lt;/EndNote&gt;</w:instrText>
      </w:r>
      <w:r w:rsidR="007E1C84" w:rsidRPr="000F0F35">
        <w:fldChar w:fldCharType="separate"/>
      </w:r>
      <w:r w:rsidR="00BD54F0" w:rsidRPr="000F0F35">
        <w:rPr>
          <w:noProof/>
        </w:rPr>
        <w:t>(</w:t>
      </w:r>
      <w:hyperlink w:anchor="_ENREF_18" w:tooltip="Mine Subsidence Engineering Consultants, 2014 #1726" w:history="1">
        <w:r w:rsidR="00CD21CF" w:rsidRPr="000F0F35">
          <w:rPr>
            <w:noProof/>
          </w:rPr>
          <w:t>Mine Subsidence Engineering Consultants, 2014</w:t>
        </w:r>
      </w:hyperlink>
      <w:r w:rsidR="00BD54F0" w:rsidRPr="000F0F35">
        <w:rPr>
          <w:noProof/>
        </w:rPr>
        <w:t>)</w:t>
      </w:r>
      <w:r w:rsidR="007E1C84" w:rsidRPr="000F0F35">
        <w:fldChar w:fldCharType="end"/>
      </w:r>
      <w:r w:rsidRPr="000F0F35">
        <w:t xml:space="preserve">. Similarly, subsidence predictions for a BHP </w:t>
      </w:r>
      <w:proofErr w:type="spellStart"/>
      <w:r w:rsidRPr="000F0F35">
        <w:t>longwall</w:t>
      </w:r>
      <w:proofErr w:type="spellEnd"/>
      <w:r w:rsidRPr="000F0F35">
        <w:t xml:space="preserve"> mine in the Dendrobium area notes that, “[t]he fracturing of sandstone due to conventional subsidence movements has generally not been observed in the Southern Coalfield where the conventional tensile and compressive strains are less than 0.5 mm/m and 2 mm/m, respectively” </w:t>
      </w:r>
      <w:r w:rsidR="007E1C84" w:rsidRPr="000F0F35">
        <w:fldChar w:fldCharType="begin"/>
      </w:r>
      <w:r w:rsidR="00BD54F0" w:rsidRPr="000F0F35">
        <w:instrText xml:space="preserve"> ADDIN EN.CITE &lt;EndNote&gt;&lt;Cite&gt;&lt;Author&gt;Mine Subsidence Engineering Consultants&lt;/Author&gt;&lt;Year&gt;2012&lt;/Year&gt;&lt;RecNum&gt;1727&lt;/RecNum&gt;&lt;Pages&gt;45&lt;/Pages&gt;&lt;DisplayText&gt;(Mine Subsidence Engineering Consultants, 2012)&lt;/DisplayText&gt;&lt;record&gt;&lt;rec-number&gt;1727&lt;/rec-number&gt;&lt;foreign-keys&gt;&lt;key app="EN" db-id="xz5vrd20mz9trjezvzzvf9fhsxvzatfrr59v"&gt;1727&lt;/key&gt;&lt;/foreign-keys&gt;&lt;ref-type name="Report"&gt;27&lt;/ref-type&gt;&lt;contributors&gt;&lt;authors&gt;&lt;author&gt;Mine Subsidence Engineering Consultants,&lt;/author&gt;&lt;/authors&gt;&lt;/contributors&gt;&lt;titles&gt;&lt;title&gt;Report: Subsidence preditions and impact assessments - BHP Billiton Illawarra Coal: Dendrobium Area 3B - Longwalls 9 to 18&lt;/title&gt;&lt;/titles&gt;&lt;pages&gt;102&lt;/pages&gt;&lt;dates&gt;&lt;year&gt;2012&lt;/year&gt;&lt;/dates&gt;&lt;publisher&gt;Report produced to support the SMP Application for submission to the Department of Trade and Investment Regional Infrastructure and Services,&lt;/publisher&gt;&lt;urls&gt;&lt;related-urls&gt;&lt;url&gt;http://www.south32.net/getmedia/3c8dbbd6-c392-4daa-84b7-fde06386baef/South32Web&lt;/url&gt;&lt;/related-urls&gt;&lt;/urls&gt;&lt;/record&gt;&lt;/Cite&gt;&lt;/EndNote&gt;</w:instrText>
      </w:r>
      <w:r w:rsidR="007E1C84" w:rsidRPr="000F0F35">
        <w:fldChar w:fldCharType="separate"/>
      </w:r>
      <w:r w:rsidR="00BD54F0" w:rsidRPr="000F0F35">
        <w:rPr>
          <w:noProof/>
        </w:rPr>
        <w:t>(</w:t>
      </w:r>
      <w:hyperlink w:anchor="_ENREF_17" w:tooltip="Mine Subsidence Engineering Consultants, 2012 #1727" w:history="1">
        <w:r w:rsidR="00CD21CF" w:rsidRPr="000F0F35">
          <w:rPr>
            <w:noProof/>
          </w:rPr>
          <w:t>Mine Subsidence Engineering Consultants, 2012</w:t>
        </w:r>
      </w:hyperlink>
      <w:r w:rsidR="00BD54F0" w:rsidRPr="000F0F35">
        <w:rPr>
          <w:noProof/>
        </w:rPr>
        <w:t>)</w:t>
      </w:r>
      <w:r w:rsidR="007E1C84" w:rsidRPr="000F0F35">
        <w:fldChar w:fldCharType="end"/>
      </w:r>
      <w:r w:rsidRPr="000F0F35">
        <w:t>.</w:t>
      </w:r>
    </w:p>
    <w:p w:rsidR="009C7A4C" w:rsidRPr="000F0F35" w:rsidRDefault="009C7A4C" w:rsidP="009C7A4C">
      <w:pPr>
        <w:pStyle w:val="ListNumber"/>
      </w:pPr>
      <w:r w:rsidRPr="000F0F35">
        <w:t xml:space="preserve">The </w:t>
      </w:r>
      <w:r w:rsidR="00014F58" w:rsidRPr="000F0F35">
        <w:t>IESC</w:t>
      </w:r>
      <w:r w:rsidRPr="000F0F35">
        <w:t xml:space="preserve"> notes that different swamps may react differently to the same strains caused by subsidence. First</w:t>
      </w:r>
      <w:r w:rsidR="00F32BE0" w:rsidRPr="000F0F35">
        <w:t>ly</w:t>
      </w:r>
      <w:r w:rsidRPr="000F0F35">
        <w:t xml:space="preserve">, the geological environment may be more or less vulnerable to impacts. Areas containing lineaments may experience greater than normal subsidence – this </w:t>
      </w:r>
      <w:r w:rsidR="002C0CD8" w:rsidRPr="000F0F35">
        <w:t xml:space="preserve">should </w:t>
      </w:r>
      <w:r w:rsidRPr="000F0F35">
        <w:t xml:space="preserve">be taken into account in subsidence predictions </w:t>
      </w:r>
      <w:r w:rsidR="007E1C84" w:rsidRPr="000F0F35">
        <w:fldChar w:fldCharType="begin"/>
      </w:r>
      <w:r w:rsidR="00BD54F0" w:rsidRPr="000F0F35">
        <w:instrText xml:space="preserve"> ADDIN EN.CITE &lt;EndNote&gt;&lt;Cite&gt;&lt;Author&gt;NSW Department of Planning and Environment&lt;/Author&gt;&lt;Year&gt;2015&lt;/Year&gt;&lt;RecNum&gt;1734&lt;/RecNum&gt;&lt;Prefix&gt;e.g. &lt;/Prefix&gt;&lt;Pages&gt;29&lt;/Pages&gt;&lt;DisplayText&gt;(e.g. NSW Department of Planning and Environment, 2015)&lt;/DisplayText&gt;&lt;record&gt;&lt;rec-number&gt;1734&lt;/rec-number&gt;&lt;foreign-keys&gt;&lt;key app="EN" db-id="xz5vrd20mz9trjezvzzvf9fhsxvzatfrr59v"&gt;1734&lt;/key&gt;&lt;/foreign-keys&gt;&lt;ref-type name="Report"&gt;27&lt;/ref-type&gt;&lt;contributors&gt;&lt;authors&gt;&lt;author&gt;NSW Department of Planning and Environment,&lt;/author&gt;&lt;/authors&gt;&lt;/contributors&gt;&lt;titles&gt;&lt;title&gt;Preliminary Assessment Report: Springvale Mine Extension Project (SSD 5594)&lt;/title&gt;&lt;/titles&gt;&lt;pages&gt;72&lt;/pages&gt;&lt;dates&gt;&lt;year&gt;2015&lt;/year&gt;&lt;pub-dates&gt;&lt;date&gt;April 2015&lt;/date&gt;&lt;/pub-dates&gt;&lt;/dates&gt;&lt;publisher&gt;New South Wales Government&lt;/publisher&gt;&lt;urls&gt;&lt;related-urls&gt;&lt;url&gt;http://majorprojects.planning.nsw.gov.au/index.pl?action=view_job&amp;amp;job_id=5594&lt;/url&gt;&lt;/related-urls&gt;&lt;/urls&gt;&lt;/record&gt;&lt;/Cite&gt;&lt;/EndNote&gt;</w:instrText>
      </w:r>
      <w:r w:rsidR="007E1C84" w:rsidRPr="000F0F35">
        <w:fldChar w:fldCharType="separate"/>
      </w:r>
      <w:r w:rsidR="00BD54F0" w:rsidRPr="000F0F35">
        <w:rPr>
          <w:noProof/>
        </w:rPr>
        <w:t>(</w:t>
      </w:r>
      <w:hyperlink w:anchor="_ENREF_19" w:tooltip="NSW Department of Planning and Environment, 2015 #1734" w:history="1">
        <w:r w:rsidR="00CD21CF" w:rsidRPr="000F0F35">
          <w:rPr>
            <w:noProof/>
          </w:rPr>
          <w:t>e.g. NSW Department of Planning and Environment, 2015</w:t>
        </w:r>
      </w:hyperlink>
      <w:r w:rsidR="00BD54F0" w:rsidRPr="000F0F35">
        <w:rPr>
          <w:noProof/>
        </w:rPr>
        <w:t>)</w:t>
      </w:r>
      <w:r w:rsidR="007E1C84" w:rsidRPr="000F0F35">
        <w:fldChar w:fldCharType="end"/>
      </w:r>
      <w:r w:rsidRPr="000F0F35">
        <w:t xml:space="preserve">. Also, the strength of rock and thus its capacity to resist </w:t>
      </w:r>
      <w:r w:rsidR="007D7A46" w:rsidRPr="000F0F35">
        <w:t xml:space="preserve">fracturing and cracking </w:t>
      </w:r>
      <w:r w:rsidRPr="000F0F35">
        <w:t xml:space="preserve">is likely to vary. </w:t>
      </w:r>
      <w:r w:rsidR="0019596F" w:rsidRPr="000F0F35">
        <w:t>As such</w:t>
      </w:r>
      <w:r w:rsidR="00C55201">
        <w:t>,</w:t>
      </w:r>
      <w:r w:rsidR="00432AA6" w:rsidRPr="000F0F35">
        <w:t xml:space="preserve"> swamps </w:t>
      </w:r>
      <w:r w:rsidRPr="000F0F35">
        <w:t>may react differently to similar magnitudes of subsidence</w:t>
      </w:r>
      <w:r w:rsidR="0019596F" w:rsidRPr="000F0F35">
        <w:t>, dependent on site specific geological conditions</w:t>
      </w:r>
      <w:r w:rsidRPr="000F0F35">
        <w:t xml:space="preserve">. Swamps that are connected to a regional water table may be less vulnerable to hydrological and ecological impacts from subsidence-related </w:t>
      </w:r>
      <w:r w:rsidR="00AE6EAC" w:rsidRPr="000F0F35">
        <w:t xml:space="preserve">surface </w:t>
      </w:r>
      <w:r w:rsidRPr="000F0F35">
        <w:t xml:space="preserve">cracking than those that depend on a perched water table, since impacts to the standing water level may not be permanent. Regional water tables often recover following </w:t>
      </w:r>
      <w:proofErr w:type="spellStart"/>
      <w:r w:rsidRPr="000F0F35">
        <w:t>longwall</w:t>
      </w:r>
      <w:proofErr w:type="spellEnd"/>
      <w:r w:rsidRPr="000F0F35">
        <w:t xml:space="preserve"> mining, although the timeframe varies from months to years </w:t>
      </w:r>
      <w:r w:rsidR="007E1C84" w:rsidRPr="000F0F35">
        <w:fldChar w:fldCharType="begin"/>
      </w:r>
      <w:r w:rsidR="005B771A" w:rsidRPr="000F0F35">
        <w:instrText xml:space="preserve"> ADDIN EN.CITE &lt;EndNote&gt;&lt;Cite&gt;&lt;Author&gt;Commonwealth of Australia&lt;/Author&gt;&lt;Year&gt;2014&lt;/Year&gt;&lt;RecNum&gt;1711&lt;/RecNum&gt;&lt;Pages&gt;114&lt;/Pages&gt;&lt;DisplayText&gt;(Commonwealth of Australia, 2014c)&lt;/DisplayText&gt;&lt;record&gt;&lt;rec-number&gt;1711&lt;/rec-number&gt;&lt;foreign-keys&gt;&lt;key app="EN" db-id="xz5vrd20mz9trjezvzzvf9fhsxvzatfrr59v"&gt;1711&lt;/key&gt;&lt;/foreign-keys&gt;&lt;ref-type name="Report"&gt;27&lt;/ref-type&gt;&lt;contributors&gt;&lt;authors&gt;&lt;author&gt;Commonwealth of Australia,&lt;/author&gt;&lt;/authors&gt;&lt;/contributors&gt;&lt;titles&gt;&lt;title&gt;Temperate Highland Peat Swamps on Sandstone: longwall mining engineering design-subsidence prediction, buffer distances and design options&lt;/title&gt;&lt;/titles&gt;&lt;dates&gt;&lt;year&gt;2014&lt;/year&gt;&lt;/dates&gt;&lt;pub-location&gt;Canberra&lt;/pub-location&gt;&lt;publisher&gt;Knowledge report, prepared by Coffey Geotechnics for the Department of the Environment&lt;/publisher&gt;&lt;urls&gt;&lt;/urls&gt;&lt;/record&gt;&lt;/Cite&gt;&lt;/EndNote&gt;</w:instrText>
      </w:r>
      <w:r w:rsidR="007E1C84" w:rsidRPr="000F0F35">
        <w:fldChar w:fldCharType="separate"/>
      </w:r>
      <w:r w:rsidR="005B771A" w:rsidRPr="000F0F35">
        <w:rPr>
          <w:noProof/>
        </w:rPr>
        <w:t>(</w:t>
      </w:r>
      <w:hyperlink w:anchor="_ENREF_10" w:tooltip="Commonwealth of Australia, 2014 #1711" w:history="1">
        <w:r w:rsidR="00CD21CF" w:rsidRPr="000F0F35">
          <w:rPr>
            <w:noProof/>
          </w:rPr>
          <w:t>Commonwealth of Australia, 2014c</w:t>
        </w:r>
      </w:hyperlink>
      <w:r w:rsidR="005B771A" w:rsidRPr="000F0F35">
        <w:rPr>
          <w:noProof/>
        </w:rPr>
        <w:t>)</w:t>
      </w:r>
      <w:r w:rsidR="007E1C84" w:rsidRPr="000F0F35">
        <w:fldChar w:fldCharType="end"/>
      </w:r>
      <w:r w:rsidRPr="000F0F35">
        <w:t>.</w:t>
      </w:r>
    </w:p>
    <w:p w:rsidR="008A49D4" w:rsidRPr="000F0F35" w:rsidRDefault="008A49D4" w:rsidP="008A49D4">
      <w:pPr>
        <w:pStyle w:val="ListNumber"/>
      </w:pPr>
      <w:r w:rsidRPr="000F0F35">
        <w:t xml:space="preserve">If, in mining a </w:t>
      </w:r>
      <w:proofErr w:type="spellStart"/>
      <w:r w:rsidRPr="000F0F35">
        <w:t>longwall</w:t>
      </w:r>
      <w:proofErr w:type="spellEnd"/>
      <w:r w:rsidRPr="000F0F35">
        <w:t xml:space="preserve"> panel, hydrological impacts are detected, </w:t>
      </w:r>
      <w:r w:rsidR="0019596F" w:rsidRPr="000F0F35">
        <w:t xml:space="preserve">management protocols should ensure </w:t>
      </w:r>
      <w:r w:rsidRPr="000F0F35">
        <w:t xml:space="preserve">greater avoidance of impacts to swamps would be required for future </w:t>
      </w:r>
      <w:proofErr w:type="spellStart"/>
      <w:r w:rsidRPr="000F0F35">
        <w:t>longwall</w:t>
      </w:r>
      <w:proofErr w:type="spellEnd"/>
      <w:r w:rsidRPr="000F0F35">
        <w:t xml:space="preserve"> panels. </w:t>
      </w:r>
      <w:r w:rsidR="004509A3" w:rsidRPr="000F0F35">
        <w:t>This approach requires rapid assessment</w:t>
      </w:r>
      <w:r w:rsidR="00F62B5B" w:rsidRPr="000F0F35">
        <w:t xml:space="preserve"> </w:t>
      </w:r>
      <w:r w:rsidR="004509A3" w:rsidRPr="000F0F35">
        <w:t>reporting protocols</w:t>
      </w:r>
      <w:r w:rsidR="00F62B5B" w:rsidRPr="000F0F35">
        <w:t xml:space="preserve"> to be in place prior to </w:t>
      </w:r>
      <w:proofErr w:type="gramStart"/>
      <w:r w:rsidR="00F62B5B" w:rsidRPr="000F0F35">
        <w:t>mining</w:t>
      </w:r>
      <w:r w:rsidR="009D4E0B" w:rsidRPr="000F0F35">
        <w:t>,</w:t>
      </w:r>
      <w:proofErr w:type="gramEnd"/>
      <w:r w:rsidR="009D4E0B" w:rsidRPr="000F0F35">
        <w:t xml:space="preserve"> </w:t>
      </w:r>
      <w:r w:rsidR="00F62B5B" w:rsidRPr="000F0F35">
        <w:t xml:space="preserve">and for these processes to be </w:t>
      </w:r>
      <w:r w:rsidR="009D4E0B" w:rsidRPr="000F0F35">
        <w:t>cl</w:t>
      </w:r>
      <w:r w:rsidR="005F344A" w:rsidRPr="000F0F35">
        <w:t>early linked to agreed triggers/</w:t>
      </w:r>
      <w:r w:rsidR="009D4E0B" w:rsidRPr="000F0F35">
        <w:t>limits</w:t>
      </w:r>
      <w:r w:rsidR="005F344A" w:rsidRPr="000F0F35">
        <w:t xml:space="preserve"> and associated management actions (including consideration of modification of mine design</w:t>
      </w:r>
      <w:r w:rsidR="00163233" w:rsidRPr="000F0F35">
        <w:t>,</w:t>
      </w:r>
      <w:r w:rsidR="00B12B33" w:rsidRPr="000F0F35">
        <w:t xml:space="preserve"> </w:t>
      </w:r>
      <w:r w:rsidR="00163233" w:rsidRPr="000F0F35">
        <w:t>e.g</w:t>
      </w:r>
      <w:r w:rsidR="003F49E4" w:rsidRPr="000F0F35">
        <w:t xml:space="preserve">. reducing width for future </w:t>
      </w:r>
      <w:proofErr w:type="spellStart"/>
      <w:r w:rsidR="003F49E4" w:rsidRPr="000F0F35">
        <w:t>longwall</w:t>
      </w:r>
      <w:proofErr w:type="spellEnd"/>
      <w:r w:rsidR="003F49E4" w:rsidRPr="000F0F35">
        <w:t xml:space="preserve"> panels</w:t>
      </w:r>
      <w:r w:rsidR="005F344A" w:rsidRPr="000F0F35">
        <w:t>)</w:t>
      </w:r>
      <w:r w:rsidR="004509A3" w:rsidRPr="000F0F35">
        <w:t>.</w:t>
      </w:r>
      <w:r w:rsidR="005109E9" w:rsidRPr="000F0F35">
        <w:t xml:space="preserve"> The IESC notes that a similar</w:t>
      </w:r>
      <w:r w:rsidR="00D92244" w:rsidRPr="000F0F35">
        <w:t xml:space="preserve"> management</w:t>
      </w:r>
      <w:r w:rsidR="005109E9" w:rsidRPr="000F0F35">
        <w:t xml:space="preserve"> approach has been proposed by the NSW Planning Assessment Commission </w:t>
      </w:r>
      <w:r w:rsidR="007E1C84" w:rsidRPr="000F0F35">
        <w:fldChar w:fldCharType="begin"/>
      </w:r>
      <w:r w:rsidR="00BD54F0" w:rsidRPr="000F0F35">
        <w:instrText xml:space="preserve"> ADDIN EN.CITE &lt;EndNote&gt;&lt;Cite&gt;&lt;Author&gt;NSW Planning Assessment Commission&lt;/Author&gt;&lt;Year&gt;2015&lt;/Year&gt;&lt;RecNum&gt;1748&lt;/RecNum&gt;&lt;DisplayText&gt;(NSW Planning Assessment Commission, 2015)&lt;/DisplayText&gt;&lt;record&gt;&lt;rec-number&gt;1748&lt;/rec-number&gt;&lt;foreign-keys&gt;&lt;key app="EN" db-id="xz5vrd20mz9trjezvzzvf9fhsxvzatfrr59v"&gt;1748&lt;/key&gt;&lt;/foreign-keys&gt;&lt;ref-type name="Report"&gt;27&lt;/ref-type&gt;&lt;contributors&gt;&lt;authors&gt;&lt;author&gt;NSW Planning Assessment Commission,&lt;/author&gt;&lt;/authors&gt;&lt;/contributors&gt;&lt;titles&gt;&lt;title&gt;Springvale Mine Extension Project: Review Report&lt;/title&gt;&lt;/titles&gt;&lt;dates&gt;&lt;year&gt;2015&lt;/year&gt;&lt;pub-dates&gt;&lt;date&gt;June 2015&lt;/date&gt;&lt;/pub-dates&gt;&lt;/dates&gt;&lt;pub-location&gt;Sydney&lt;/pub-location&gt;&lt;publisher&gt;NSW Planning Assessment Commission&lt;/publisher&gt;&lt;urls&gt;&lt;/urls&gt;&lt;/record&gt;&lt;/Cite&gt;&lt;/EndNote&gt;</w:instrText>
      </w:r>
      <w:r w:rsidR="007E1C84" w:rsidRPr="000F0F35">
        <w:fldChar w:fldCharType="separate"/>
      </w:r>
      <w:r w:rsidR="00BD54F0" w:rsidRPr="000F0F35">
        <w:rPr>
          <w:noProof/>
        </w:rPr>
        <w:t>(</w:t>
      </w:r>
      <w:hyperlink w:anchor="_ENREF_22" w:tooltip="NSW Planning Assessment Commission, 2015 #1748" w:history="1">
        <w:r w:rsidR="00CD21CF" w:rsidRPr="000F0F35">
          <w:rPr>
            <w:noProof/>
          </w:rPr>
          <w:t>NSW Planning Assessment Commission, 2015</w:t>
        </w:r>
      </w:hyperlink>
      <w:r w:rsidR="00BD54F0" w:rsidRPr="000F0F35">
        <w:rPr>
          <w:noProof/>
        </w:rPr>
        <w:t>)</w:t>
      </w:r>
      <w:r w:rsidR="007E1C84" w:rsidRPr="000F0F35">
        <w:fldChar w:fldCharType="end"/>
      </w:r>
      <w:r w:rsidR="00D92244" w:rsidRPr="000F0F35">
        <w:t>.</w:t>
      </w:r>
      <w:r w:rsidR="004509A3" w:rsidRPr="000F0F35">
        <w:t xml:space="preserve"> </w:t>
      </w:r>
      <w:r w:rsidR="00D92244" w:rsidRPr="000F0F35">
        <w:t xml:space="preserve">Measures to achieve greater avoidance of impacts </w:t>
      </w:r>
      <w:r w:rsidRPr="000F0F35">
        <w:t xml:space="preserve">could include avoidance of swamps or (further) narrowing of </w:t>
      </w:r>
      <w:proofErr w:type="spellStart"/>
      <w:r w:rsidRPr="000F0F35">
        <w:t>longwall</w:t>
      </w:r>
      <w:proofErr w:type="spellEnd"/>
      <w:r w:rsidR="0083795C" w:rsidRPr="000F0F35">
        <w:t xml:space="preserve"> panel</w:t>
      </w:r>
      <w:r w:rsidRPr="000F0F35">
        <w:t xml:space="preserve">s. Over time, monitoring data gathered in line with the above recommendations would help to derive </w:t>
      </w:r>
      <w:r w:rsidR="0083795C" w:rsidRPr="000F0F35">
        <w:t xml:space="preserve">region-specific </w:t>
      </w:r>
      <w:r w:rsidRPr="000F0F35">
        <w:t>relationship</w:t>
      </w:r>
      <w:r w:rsidR="0083795C" w:rsidRPr="000F0F35">
        <w:t>s</w:t>
      </w:r>
      <w:r w:rsidRPr="000F0F35">
        <w:t xml:space="preserve"> between predicted and actual subsidence, hydrological impact</w:t>
      </w:r>
      <w:r w:rsidR="0083795C" w:rsidRPr="000F0F35">
        <w:t>s</w:t>
      </w:r>
      <w:r w:rsidRPr="000F0F35">
        <w:t xml:space="preserve"> on </w:t>
      </w:r>
      <w:r w:rsidR="0083795C" w:rsidRPr="000F0F35">
        <w:t xml:space="preserve">different types of </w:t>
      </w:r>
      <w:r w:rsidRPr="000F0F35">
        <w:t xml:space="preserve">swamp communities and ecological responses. In addition, the </w:t>
      </w:r>
      <w:r w:rsidR="004509A3" w:rsidRPr="000F0F35">
        <w:t>IESC</w:t>
      </w:r>
      <w:r w:rsidR="006F08A5" w:rsidRPr="000F0F35">
        <w:t xml:space="preserve"> </w:t>
      </w:r>
      <w:r w:rsidRPr="000F0F35">
        <w:t>considers that if the magnitude of subsidence is substantially more than predicted, the subsidence model should be investigated and amended before further mining is undertaken.</w:t>
      </w:r>
    </w:p>
    <w:p w:rsidR="006E15C7" w:rsidRPr="000F0F35" w:rsidRDefault="006E15C7" w:rsidP="00562245">
      <w:pPr>
        <w:pStyle w:val="Question"/>
        <w:keepNext/>
        <w:pBdr>
          <w:left w:val="single" w:sz="4" w:space="5" w:color="auto"/>
        </w:pBdr>
      </w:pPr>
      <w:r w:rsidRPr="000F0F35">
        <w:t>Question 3: Does the preliminary information described in the Rehabilitation Progress Report increase the IESC’s confidence in the effectiveness of remediation measures for mining related impacts on the swamps and dependent species? If not, can the IESC recommend what additional information should be provided to demonstrate the effectiveness and appropriateness of remediation measures?</w:t>
      </w:r>
    </w:p>
    <w:p w:rsidR="006E15C7" w:rsidRPr="000F0F35" w:rsidRDefault="006E15C7" w:rsidP="006E15C7">
      <w:pPr>
        <w:pStyle w:val="Heading4"/>
      </w:pPr>
      <w:r w:rsidRPr="000F0F35">
        <w:t>Response</w:t>
      </w:r>
    </w:p>
    <w:p w:rsidR="00856832" w:rsidRPr="000F0F35" w:rsidRDefault="00CD59A4" w:rsidP="00856832">
      <w:pPr>
        <w:pStyle w:val="ListNumber"/>
      </w:pPr>
      <w:r w:rsidRPr="000F0F35">
        <w:t>No</w:t>
      </w:r>
      <w:r w:rsidR="0098005A" w:rsidRPr="000F0F35">
        <w:t>.</w:t>
      </w:r>
      <w:r w:rsidRPr="000F0F35">
        <w:t xml:space="preserve"> </w:t>
      </w:r>
      <w:r w:rsidR="00856832" w:rsidRPr="000F0F35">
        <w:t>The preliminary information described in the Rehabilitation Progress Report does not increase confidence in the effectiveness of swamp remediation measures. The Rehabilitation Progress Report provides a pictorial report of remediation works undertaken at the East Wolgan Swamp. Remediation works are ongoing, and as such there is no</w:t>
      </w:r>
      <w:r w:rsidR="00EE579B" w:rsidRPr="000F0F35">
        <w:t xml:space="preserve"> suitable</w:t>
      </w:r>
      <w:r w:rsidR="007D7A46" w:rsidRPr="000F0F35">
        <w:t xml:space="preserve"> empirical</w:t>
      </w:r>
      <w:r w:rsidR="00856832" w:rsidRPr="000F0F35">
        <w:t xml:space="preserve"> evidence presented in the Rehabilitation Progress Report that East Wolgan has or will be returned to its pre-impact condition. </w:t>
      </w:r>
      <w:r w:rsidR="00A62F11" w:rsidRPr="000F0F35">
        <w:t>The IESC has very low confidence in the potential for successful long</w:t>
      </w:r>
      <w:r w:rsidR="00A1476C" w:rsidRPr="000F0F35">
        <w:t>-</w:t>
      </w:r>
      <w:r w:rsidR="00A62F11" w:rsidRPr="000F0F35">
        <w:t>term remediation of swamps impacted by subsidence and cracking</w:t>
      </w:r>
      <w:r w:rsidR="00631A84" w:rsidRPr="000F0F35">
        <w:t xml:space="preserve"> and/or fracturing</w:t>
      </w:r>
      <w:r w:rsidR="00A62F11" w:rsidRPr="000F0F35">
        <w:t>.</w:t>
      </w:r>
    </w:p>
    <w:p w:rsidR="00A62F11" w:rsidRPr="000F0F35" w:rsidRDefault="00A62F11" w:rsidP="00A62F11">
      <w:pPr>
        <w:pStyle w:val="ListNumber"/>
      </w:pPr>
      <w:r w:rsidRPr="000F0F35">
        <w:t xml:space="preserve">Information required to demonstrate the effectiveness and appropriateness of </w:t>
      </w:r>
      <w:r w:rsidR="00A53202" w:rsidRPr="000F0F35">
        <w:t xml:space="preserve">proposed </w:t>
      </w:r>
      <w:r w:rsidRPr="000F0F35">
        <w:t>remediation measures should include:</w:t>
      </w:r>
    </w:p>
    <w:p w:rsidR="00A62F11" w:rsidRPr="000F0F35" w:rsidRDefault="00A62F11" w:rsidP="00A62F11">
      <w:pPr>
        <w:pStyle w:val="ListNumber2"/>
        <w:ind w:left="709" w:hanging="283"/>
      </w:pPr>
      <w:proofErr w:type="gramStart"/>
      <w:r w:rsidRPr="000F0F35">
        <w:t>previous</w:t>
      </w:r>
      <w:proofErr w:type="gramEnd"/>
      <w:r w:rsidRPr="000F0F35">
        <w:t xml:space="preserve"> projects, case studies or scientific literature that support the adequacy of each proposed measure in the project context and are based on reliable data. </w:t>
      </w:r>
    </w:p>
    <w:p w:rsidR="00A62F11" w:rsidRPr="000F0F35" w:rsidRDefault="00A62F11" w:rsidP="00A62F11">
      <w:pPr>
        <w:pStyle w:val="ListNumber2"/>
        <w:ind w:left="709" w:hanging="283"/>
      </w:pPr>
      <w:r w:rsidRPr="000F0F35">
        <w:t xml:space="preserve">for cracking </w:t>
      </w:r>
      <w:r w:rsidR="00631A84" w:rsidRPr="000F0F35">
        <w:t xml:space="preserve">and/or fracturing </w:t>
      </w:r>
      <w:r w:rsidRPr="000F0F35">
        <w:t>related impacts, evidence of:</w:t>
      </w:r>
    </w:p>
    <w:p w:rsidR="00A62F11" w:rsidRPr="000F0F35" w:rsidRDefault="00A62F11" w:rsidP="00A62F11">
      <w:pPr>
        <w:pStyle w:val="ListNumber3"/>
      </w:pPr>
      <w:proofErr w:type="gramStart"/>
      <w:r w:rsidRPr="000F0F35">
        <w:t>site</w:t>
      </w:r>
      <w:proofErr w:type="gramEnd"/>
      <w:r w:rsidRPr="000F0F35">
        <w:t xml:space="preserve"> investigation techniques that can identify cracks</w:t>
      </w:r>
      <w:r w:rsidR="00631A84" w:rsidRPr="000F0F35">
        <w:t xml:space="preserve"> and/or fractures</w:t>
      </w:r>
      <w:r w:rsidRPr="000F0F35">
        <w:t xml:space="preserve"> in swamp bedrock, prior to significant damage to swamp substrates or vegetation. Investigative techniques should minimise disturbance to the site to the extent practicable whilst being sufficient to identify all major </w:t>
      </w:r>
      <w:r w:rsidR="00631A84" w:rsidRPr="000F0F35">
        <w:t xml:space="preserve">cracks and/or </w:t>
      </w:r>
      <w:r w:rsidRPr="000F0F35">
        <w:t>fractures/fracture networks.</w:t>
      </w:r>
    </w:p>
    <w:p w:rsidR="00A62F11" w:rsidRPr="000F0F35" w:rsidRDefault="00A62F11" w:rsidP="00A62F11">
      <w:pPr>
        <w:pStyle w:val="ListNumber3"/>
      </w:pPr>
      <w:proofErr w:type="gramStart"/>
      <w:r w:rsidRPr="000F0F35">
        <w:t>the</w:t>
      </w:r>
      <w:proofErr w:type="gramEnd"/>
      <w:r w:rsidRPr="000F0F35">
        <w:t xml:space="preserve"> effectiveness and suitability of remedial grouting, or other cracking </w:t>
      </w:r>
      <w:r w:rsidR="00631A84" w:rsidRPr="000F0F35">
        <w:t xml:space="preserve">and/or fracturing </w:t>
      </w:r>
      <w:r w:rsidRPr="000F0F35">
        <w:t>related remediation techniques (noting the major obstacles outlined in paragraph 3</w:t>
      </w:r>
      <w:r w:rsidR="003B708D">
        <w:t>3</w:t>
      </w:r>
      <w:r w:rsidRPr="000F0F35">
        <w:t xml:space="preserve">), including case studies that demonstrate the long-term successful performance of such measures. </w:t>
      </w:r>
    </w:p>
    <w:p w:rsidR="00A62F11" w:rsidRPr="000F0F35" w:rsidRDefault="00A62F11" w:rsidP="00856832">
      <w:pPr>
        <w:pStyle w:val="ListNumber2"/>
      </w:pPr>
      <w:r w:rsidRPr="000F0F35">
        <w:t>a pre- and post-</w:t>
      </w:r>
      <w:r w:rsidR="00A53202" w:rsidRPr="000F0F35">
        <w:t>remediation</w:t>
      </w:r>
      <w:r w:rsidRPr="000F0F35">
        <w:t xml:space="preserve"> monitoring programme suitable to assess the performance of mitigation measures, clearly showing hydrological and ecological conditions have been returned to pre-mining status.</w:t>
      </w:r>
    </w:p>
    <w:p w:rsidR="006E15C7" w:rsidRPr="000F0F35" w:rsidRDefault="006E15C7" w:rsidP="006E15C7">
      <w:pPr>
        <w:pStyle w:val="Heading4"/>
      </w:pPr>
      <w:r w:rsidRPr="000F0F35">
        <w:t>Explanation</w:t>
      </w:r>
    </w:p>
    <w:p w:rsidR="00A62F11" w:rsidRPr="000F0F35" w:rsidRDefault="00A62F11" w:rsidP="00A62F11">
      <w:pPr>
        <w:pStyle w:val="ListNumber"/>
      </w:pPr>
      <w:r w:rsidRPr="000F0F35">
        <w:t>There are two major obstacles to grouting cracks</w:t>
      </w:r>
      <w:r w:rsidR="00631A84" w:rsidRPr="000F0F35">
        <w:t xml:space="preserve"> and/or fractures</w:t>
      </w:r>
      <w:r w:rsidRPr="000F0F35">
        <w:t xml:space="preserve"> beneath swamps: </w:t>
      </w:r>
    </w:p>
    <w:p w:rsidR="00A62F11" w:rsidRPr="000F0F35" w:rsidRDefault="00A62F11" w:rsidP="00A62F11">
      <w:pPr>
        <w:pStyle w:val="ListNumber2"/>
      </w:pPr>
      <w:r w:rsidRPr="000F0F35">
        <w:t>Firstly, it is difficult to identify cracks</w:t>
      </w:r>
      <w:r w:rsidR="00631A84" w:rsidRPr="000F0F35">
        <w:t xml:space="preserve"> and/or fractures</w:t>
      </w:r>
      <w:r w:rsidRPr="000F0F35">
        <w:t xml:space="preserve"> beneath swamps prior to obvious damage of peat substrates and vegetation. Low-impact site investigation using surface geophysical techniques has been proposed </w:t>
      </w:r>
      <w:r w:rsidR="007E1C84" w:rsidRPr="000F0F35">
        <w:fldChar w:fldCharType="begin"/>
      </w:r>
      <w:r w:rsidRPr="000F0F35">
        <w:instrText xml:space="preserve"> ADDIN EN.CITE &lt;EndNote&gt;&lt;Cite&gt;&lt;Author&gt;Alpha Geoscience&lt;/Author&gt;&lt;Year&gt;2011&lt;/Year&gt;&lt;RecNum&gt;1741&lt;/RecNum&gt;&lt;DisplayText&gt;(Alpha Geoscience, 2011)&lt;/DisplayText&gt;&lt;record&gt;&lt;rec-number&gt;1741&lt;/rec-number&gt;&lt;foreign-keys&gt;&lt;key app="EN" db-id="xz5vrd20mz9trjezvzzvf9fhsxvzatfrr59v"&gt;1741&lt;/key&gt;&lt;/foreign-keys&gt;&lt;ref-type name="Report"&gt;27&lt;/ref-type&gt;&lt;contributors&gt;&lt;authors&gt;&lt;author&gt;Alpha Geoscience,&lt;/author&gt;&lt;/authors&gt;&lt;/contributors&gt;&lt;titles&gt;&lt;title&gt;Ground penetrating radar and resistivity investigation of East Wolgan Swamp on the Newnes Plateau, North noth East of Lithgow, NSW&lt;/title&gt;&lt;/titles&gt;&lt;pages&gt;26&lt;/pages&gt;&lt;number&gt;Report AG-293&lt;/number&gt;&lt;dates&gt;&lt;year&gt;2011&lt;/year&gt;&lt;pub-dates&gt;&lt;date&gt;7 July 2011&lt;/date&gt;&lt;/pub-dates&gt;&lt;/dates&gt;&lt;publisher&gt;Prepared for Centennial Coal&lt;/publisher&gt;&lt;urls&gt;&lt;related-urls&gt;&lt;url&gt;http://centennialcoal.com.au/~/media/Files/Springvale%20Documents/EPBC%20Compliance%20Reporting/EPBC%202011-5949%20Condition%201%20Application%20-%20Supplementary%20Reports%20-%20Appendices/AG-293%20Final%20Report%20JS%20070711.ashx&lt;/url&gt;&lt;/related-urls&gt;&lt;/urls&gt;&lt;/record&gt;&lt;/Cite&gt;&lt;/EndNote&gt;</w:instrText>
      </w:r>
      <w:r w:rsidR="007E1C84" w:rsidRPr="000F0F35">
        <w:fldChar w:fldCharType="separate"/>
      </w:r>
      <w:r w:rsidRPr="000F0F35">
        <w:rPr>
          <w:noProof/>
        </w:rPr>
        <w:t>(</w:t>
      </w:r>
      <w:hyperlink w:anchor="_ENREF_1" w:tooltip="Alpha Geoscience, 2011 #1741" w:history="1">
        <w:r w:rsidRPr="000F0F35">
          <w:rPr>
            <w:noProof/>
          </w:rPr>
          <w:t>Alpha Geoscience, 2011</w:t>
        </w:r>
      </w:hyperlink>
      <w:r w:rsidRPr="000F0F35">
        <w:rPr>
          <w:noProof/>
        </w:rPr>
        <w:t>)</w:t>
      </w:r>
      <w:r w:rsidR="007E1C84" w:rsidRPr="000F0F35">
        <w:fldChar w:fldCharType="end"/>
      </w:r>
      <w:r w:rsidRPr="000F0F35">
        <w:t xml:space="preserve">, but it is unclear whether these </w:t>
      </w:r>
      <w:r w:rsidR="00B12B33" w:rsidRPr="000F0F35">
        <w:t xml:space="preserve">techniques </w:t>
      </w:r>
      <w:r w:rsidRPr="000F0F35">
        <w:t xml:space="preserve">are suitable in swamp contexts. </w:t>
      </w:r>
    </w:p>
    <w:p w:rsidR="00A62F11" w:rsidRPr="000F0F35" w:rsidRDefault="00A62F11" w:rsidP="00A62F11">
      <w:pPr>
        <w:pStyle w:val="ListNumber2"/>
      </w:pPr>
      <w:r w:rsidRPr="000F0F35">
        <w:t>Secondly, gaining access to undertake remediation works is often difficult. This restricts vertical grouting, compounded by the likelihood of significant impacts to swamp ecology</w:t>
      </w:r>
      <w:r w:rsidR="00B12B33" w:rsidRPr="000F0F35">
        <w:t xml:space="preserve"> from drill rigs</w:t>
      </w:r>
      <w:r w:rsidRPr="000F0F35">
        <w:t>. Options for horizontal drilling and grout injection are not known to have been trialled for listed swamps</w:t>
      </w:r>
      <w:r w:rsidRPr="000F0F35" w:rsidDel="00432AA6">
        <w:t xml:space="preserve"> </w:t>
      </w:r>
      <w:r w:rsidR="007E1C84" w:rsidRPr="000F0F35">
        <w:fldChar w:fldCharType="begin"/>
      </w:r>
      <w:r w:rsidRPr="000F0F35">
        <w:instrText xml:space="preserve"> ADDIN EN.CITE &lt;EndNote&gt;&lt;Cite&gt;&lt;Author&gt;Commonwealth of Australia&lt;/Author&gt;&lt;Year&gt;2014&lt;/Year&gt;&lt;RecNum&gt;1723&lt;/RecNum&gt;&lt;DisplayText&gt;(Commonwealth of Australia, 2014b)&lt;/DisplayText&gt;&lt;record&gt;&lt;rec-number&gt;1723&lt;/rec-number&gt;&lt;foreign-keys&gt;&lt;key app="EN" db-id="xz5vrd20mz9trjezvzzvf9fhsxvzatfrr59v"&gt;1723&lt;/key&gt;&lt;/foreign-keys&gt;&lt;ref-type name="Report"&gt;27&lt;/ref-type&gt;&lt;contributors&gt;&lt;authors&gt;&lt;author&gt;Commonwealth of Australia,&lt;/author&gt;&lt;/authors&gt;&lt;tertiary-authors&gt;&lt;author&gt;prepared by the Water Research Laboratory - University of New South Wales - for the Department of the Environment,&lt;/author&gt;&lt;/tertiary-authors&gt;&lt;/contributors&gt;&lt;titles&gt;&lt;title&gt;Temperate Highland Peat Swamps on Sandstone: evaluation of mitigation and remediation techniques, Knowledge report&lt;/title&gt;&lt;/titles&gt;&lt;pages&gt;106&lt;/pages&gt;&lt;dates&gt;&lt;year&gt;2014&lt;/year&gt;&lt;/dates&gt;&lt;pub-location&gt;Canberra&lt;/pub-location&gt;&lt;publisher&gt;Knowledge report, prepared by Water Research Laboratory, School of Civil and Environmental Engineering, University of New South Wales for the Department of the Environment&lt;/publisher&gt;&lt;urls&gt;&lt;/urls&gt;&lt;/record&gt;&lt;/Cite&gt;&lt;/EndNote&gt;</w:instrText>
      </w:r>
      <w:r w:rsidR="007E1C84" w:rsidRPr="000F0F35">
        <w:fldChar w:fldCharType="separate"/>
      </w:r>
      <w:r w:rsidRPr="000F0F35">
        <w:rPr>
          <w:noProof/>
        </w:rPr>
        <w:t>(</w:t>
      </w:r>
      <w:hyperlink w:anchor="_ENREF_10" w:tooltip="Commonwealth of Australia, 2014 #1723" w:history="1">
        <w:r w:rsidRPr="000F0F35">
          <w:rPr>
            <w:noProof/>
          </w:rPr>
          <w:t>Commonwealth of Australia, 2014b</w:t>
        </w:r>
      </w:hyperlink>
      <w:r w:rsidRPr="000F0F35">
        <w:rPr>
          <w:noProof/>
        </w:rPr>
        <w:t>)</w:t>
      </w:r>
      <w:r w:rsidR="007E1C84" w:rsidRPr="000F0F35">
        <w:fldChar w:fldCharType="end"/>
      </w:r>
      <w:r w:rsidRPr="000F0F35">
        <w:t xml:space="preserve">; however, deep angled drilling has been used in remediating cracked stream beds of the Georges River </w:t>
      </w:r>
      <w:r w:rsidR="007E1C84" w:rsidRPr="000F0F35">
        <w:fldChar w:fldCharType="begin"/>
      </w:r>
      <w:r w:rsidRPr="000F0F35">
        <w:instrText xml:space="preserve"> ADDIN EN.CITE &lt;EndNote&gt;&lt;Cite&gt;&lt;Author&gt;BHP Billiton&lt;/Author&gt;&lt;Year&gt;2006&lt;/Year&gt;&lt;RecNum&gt;1745&lt;/RecNum&gt;&lt;DisplayText&gt;(BHP Billiton, 2006)&lt;/DisplayText&gt;&lt;record&gt;&lt;rec-number&gt;1745&lt;/rec-number&gt;&lt;foreign-keys&gt;&lt;key app="EN" db-id="xz5vrd20mz9trjezvzzvf9fhsxvzatfrr59v"&gt;1745&lt;/key&gt;&lt;/foreign-keys&gt;&lt;ref-type name="Report"&gt;27&lt;/ref-type&gt;&lt;contributors&gt;&lt;authors&gt;&lt;author&gt;BHP Billiton,&lt;/author&gt;&lt;/authors&gt;&lt;/contributors&gt;&lt;titles&gt;&lt;title&gt;Georges River Report: Assessment of Georges River Remediation - Longwalls 5A 1-4&lt;/title&gt;&lt;/titles&gt;&lt;pages&gt;60&lt;/pages&gt;&lt;dates&gt;&lt;year&gt;2006&lt;/year&gt;&lt;pub-dates&gt;&lt;date&gt;13 November 2006&lt;/date&gt;&lt;/pub-dates&gt;&lt;/dates&gt;&lt;urls&gt;&lt;/urls&gt;&lt;/record&gt;&lt;/Cite&gt;&lt;/EndNote&gt;</w:instrText>
      </w:r>
      <w:r w:rsidR="007E1C84" w:rsidRPr="000F0F35">
        <w:fldChar w:fldCharType="separate"/>
      </w:r>
      <w:r w:rsidRPr="000F0F35">
        <w:rPr>
          <w:noProof/>
        </w:rPr>
        <w:t>(</w:t>
      </w:r>
      <w:hyperlink w:anchor="_ENREF_3" w:tooltip="BHP Billiton, 2006 #1745" w:history="1">
        <w:r w:rsidRPr="000F0F35">
          <w:rPr>
            <w:noProof/>
          </w:rPr>
          <w:t>BHP Billiton, 2006</w:t>
        </w:r>
      </w:hyperlink>
      <w:r w:rsidRPr="000F0F35">
        <w:rPr>
          <w:noProof/>
        </w:rPr>
        <w:t>)</w:t>
      </w:r>
      <w:r w:rsidR="007E1C84" w:rsidRPr="000F0F35">
        <w:fldChar w:fldCharType="end"/>
      </w:r>
      <w:r w:rsidRPr="000F0F35">
        <w:t xml:space="preserve">. </w:t>
      </w:r>
    </w:p>
    <w:p w:rsidR="00703328" w:rsidRPr="000F0F35" w:rsidRDefault="00703328" w:rsidP="00703328">
      <w:pPr>
        <w:pStyle w:val="ListNumber"/>
        <w:numPr>
          <w:ilvl w:val="0"/>
          <w:numId w:val="0"/>
        </w:numPr>
        <w:ind w:left="511"/>
      </w:pPr>
      <w:bookmarkStart w:id="2" w:name="_GoBack"/>
      <w:bookmarkEnd w:id="2"/>
    </w:p>
    <w:p w:rsidR="006D6A89" w:rsidRPr="000F0F35" w:rsidRDefault="006D6A89" w:rsidP="00703328">
      <w:pPr>
        <w:pStyle w:val="ListNumber"/>
        <w:numPr>
          <w:ilvl w:val="0"/>
          <w:numId w:val="0"/>
        </w:numPr>
        <w:ind w:left="511"/>
      </w:pPr>
    </w:p>
    <w:tbl>
      <w:tblPr>
        <w:tblW w:w="8897" w:type="dxa"/>
        <w:tblBorders>
          <w:insideH w:val="single" w:sz="4" w:space="0" w:color="auto"/>
        </w:tblBorders>
        <w:tblLayout w:type="fixed"/>
        <w:tblCellMar>
          <w:top w:w="113" w:type="dxa"/>
          <w:bottom w:w="113" w:type="dxa"/>
        </w:tblCellMar>
        <w:tblLook w:val="01E0"/>
      </w:tblPr>
      <w:tblGrid>
        <w:gridCol w:w="1668"/>
        <w:gridCol w:w="7229"/>
      </w:tblGrid>
      <w:tr w:rsidR="007203C3" w:rsidRPr="000F0F35" w:rsidTr="00783765">
        <w:trPr>
          <w:trHeight w:val="19"/>
        </w:trPr>
        <w:tc>
          <w:tcPr>
            <w:tcW w:w="1668" w:type="dxa"/>
            <w:tcBorders>
              <w:top w:val="single" w:sz="4" w:space="0" w:color="auto"/>
              <w:bottom w:val="single" w:sz="4" w:space="0" w:color="auto"/>
            </w:tcBorders>
          </w:tcPr>
          <w:p w:rsidR="007203C3" w:rsidRPr="000F0F35" w:rsidRDefault="007203C3" w:rsidP="00D622B9">
            <w:pPr>
              <w:pStyle w:val="Heading6"/>
            </w:pPr>
            <w:r w:rsidRPr="000F0F35">
              <w:t>Date of advice</w:t>
            </w:r>
          </w:p>
        </w:tc>
        <w:tc>
          <w:tcPr>
            <w:tcW w:w="7229" w:type="dxa"/>
            <w:tcBorders>
              <w:top w:val="single" w:sz="4" w:space="0" w:color="auto"/>
              <w:bottom w:val="single" w:sz="4" w:space="0" w:color="auto"/>
            </w:tcBorders>
          </w:tcPr>
          <w:p w:rsidR="007203C3" w:rsidRPr="000F0F35" w:rsidRDefault="009B0BFE" w:rsidP="006E15C7">
            <w:pPr>
              <w:pStyle w:val="Tabletext"/>
            </w:pPr>
            <w:r w:rsidRPr="009B0BFE">
              <w:t>24</w:t>
            </w:r>
            <w:r w:rsidR="007203C3" w:rsidRPr="009B0BFE">
              <w:t xml:space="preserve"> </w:t>
            </w:r>
            <w:r w:rsidR="006E15C7" w:rsidRPr="009B0BFE">
              <w:t>July</w:t>
            </w:r>
            <w:r w:rsidR="007203C3" w:rsidRPr="000F0F35">
              <w:t xml:space="preserve"> 201</w:t>
            </w:r>
            <w:r w:rsidR="006E15C7" w:rsidRPr="000F0F35">
              <w:t>5</w:t>
            </w:r>
          </w:p>
        </w:tc>
      </w:tr>
      <w:tr w:rsidR="007203C3" w:rsidRPr="000F0F35" w:rsidTr="00783765">
        <w:trPr>
          <w:trHeight w:val="161"/>
        </w:trPr>
        <w:tc>
          <w:tcPr>
            <w:tcW w:w="1668" w:type="dxa"/>
            <w:tcBorders>
              <w:top w:val="single" w:sz="4" w:space="0" w:color="auto"/>
              <w:bottom w:val="single" w:sz="4" w:space="0" w:color="auto"/>
            </w:tcBorders>
          </w:tcPr>
          <w:p w:rsidR="007203C3" w:rsidRPr="000F0F35" w:rsidRDefault="007203C3" w:rsidP="00D622B9">
            <w:pPr>
              <w:pStyle w:val="Heading6"/>
            </w:pPr>
            <w:r w:rsidRPr="000F0F35">
              <w:t xml:space="preserve">Source documentation available to the </w:t>
            </w:r>
            <w:r w:rsidR="00A83DF5" w:rsidRPr="000F0F35">
              <w:t>IESC</w:t>
            </w:r>
            <w:r w:rsidRPr="000F0F35">
              <w:t xml:space="preserve"> in the formulation of this advice</w:t>
            </w:r>
          </w:p>
        </w:tc>
        <w:tc>
          <w:tcPr>
            <w:tcW w:w="7229" w:type="dxa"/>
            <w:tcBorders>
              <w:top w:val="single" w:sz="4" w:space="0" w:color="auto"/>
              <w:bottom w:val="single" w:sz="4" w:space="0" w:color="auto"/>
            </w:tcBorders>
          </w:tcPr>
          <w:p w:rsidR="00CB34F0" w:rsidRPr="000F0F35" w:rsidRDefault="00CB34F0" w:rsidP="00512F76">
            <w:pPr>
              <w:spacing w:line="240" w:lineRule="auto"/>
              <w:rPr>
                <w:noProof/>
              </w:rPr>
            </w:pPr>
            <w:r w:rsidRPr="000F0F35">
              <w:rPr>
                <w:noProof/>
              </w:rPr>
              <w:t>BROWNSTEIN, G., JOHNS, C., MICK, R., FLETCHER, A. &amp; ERSKINE, P. 2014. Flora monitoring methods for Newnes Plateau Shrub Swamps and Hanging Swamps. University of Queensland.</w:t>
            </w:r>
          </w:p>
          <w:p w:rsidR="00CB34F0" w:rsidRPr="000F0F35" w:rsidRDefault="00CB34F0" w:rsidP="00512F76">
            <w:pPr>
              <w:spacing w:line="240" w:lineRule="auto"/>
              <w:rPr>
                <w:noProof/>
              </w:rPr>
            </w:pPr>
            <w:r w:rsidRPr="000F0F35">
              <w:rPr>
                <w:noProof/>
              </w:rPr>
              <w:t>CENTENNIAL COAL 2013. Temperate Highland Peat Swamps on Sandstone Monitoring and Management Plan for LW’s 415 - 417: Springvale Mine. Centennial Coal.</w:t>
            </w:r>
          </w:p>
          <w:p w:rsidR="00CB34F0" w:rsidRPr="000F0F35" w:rsidRDefault="00CB34F0" w:rsidP="00512F76">
            <w:pPr>
              <w:spacing w:line="240" w:lineRule="auto"/>
              <w:rPr>
                <w:noProof/>
              </w:rPr>
            </w:pPr>
            <w:r w:rsidRPr="000F0F35">
              <w:rPr>
                <w:noProof/>
              </w:rPr>
              <w:t>CENTENNIAL COAL 2014a. Response to Submissions - Springvale Mine extension project - State Significant Development 5594 - Appendix 13 - Response to the Independent Expert Scientific Committee on Coal Seam Gas and Coal Mining Knowledge Report: Temperate Highland Peat Swamps on Sandstone: ecological characteristics, sensitivities to change, and monitoring and reporting techniques. Centennial Coal.</w:t>
            </w:r>
          </w:p>
          <w:p w:rsidR="00CB34F0" w:rsidRPr="000F0F35" w:rsidRDefault="00CB34F0" w:rsidP="00512F76">
            <w:pPr>
              <w:spacing w:line="240" w:lineRule="auto"/>
              <w:rPr>
                <w:noProof/>
              </w:rPr>
            </w:pPr>
            <w:r w:rsidRPr="000F0F35">
              <w:rPr>
                <w:noProof/>
              </w:rPr>
              <w:t>CENTENNIAL COAL 2014b. Response to Submissions - Springvale Mine extension project - State Significant Development 5594 - Appendix 14 - Response to the Independent Expert Scientific Committee on Coal Seam Gas and Coal Mining Knowledge Report: Temperate Highland Peat Swamps on Sandstone: evaluation of mitigation and remediation techniques.</w:t>
            </w:r>
          </w:p>
          <w:p w:rsidR="00CB34F0" w:rsidRPr="000F0F35" w:rsidRDefault="00CB34F0" w:rsidP="00512F76">
            <w:pPr>
              <w:spacing w:line="240" w:lineRule="auto"/>
              <w:rPr>
                <w:noProof/>
              </w:rPr>
            </w:pPr>
            <w:r w:rsidRPr="000F0F35">
              <w:rPr>
                <w:noProof/>
              </w:rPr>
              <w:t>CENTENNIAL COAL 2014c. Response to Submissions - Springvale Mine extension project - State Significant Development 5594 - Appendix 15 - Response to the Independent Expert Scientific Committee on Coal Seam Gas and Coal Mining Knowledge Report: Temperate Highland Peat Swamps on Sandstone: Longwall Mining Engineering Design – Subsidence Predictions, Buffer Distances and Mine Design Options.</w:t>
            </w:r>
          </w:p>
          <w:p w:rsidR="00CB34F0" w:rsidRPr="000F0F35" w:rsidRDefault="00CB34F0" w:rsidP="00512F76">
            <w:pPr>
              <w:spacing w:line="240" w:lineRule="auto"/>
              <w:rPr>
                <w:noProof/>
              </w:rPr>
            </w:pPr>
            <w:r w:rsidRPr="000F0F35">
              <w:rPr>
                <w:noProof/>
              </w:rPr>
              <w:t>CENTENNIAL COAL 2015. Temperate Highland Peat Swamps on Sandstone Monitoring and Management Plan LW 415 to 417 Annual Report Springvale Mine. Centennial Coal.</w:t>
            </w:r>
          </w:p>
          <w:p w:rsidR="007E5E8A" w:rsidRPr="000F0F35" w:rsidRDefault="007E5E8A" w:rsidP="00512F76">
            <w:pPr>
              <w:pStyle w:val="Tabletext"/>
              <w:spacing w:after="200" w:line="240" w:lineRule="auto"/>
              <w:rPr>
                <w:noProof/>
              </w:rPr>
            </w:pPr>
            <w:r w:rsidRPr="000F0F35">
              <w:rPr>
                <w:noProof/>
              </w:rPr>
              <w:t>COMMONWEALTH OF AUSTRALIA 2014a. Temperate Highland Peat Swamps on Sandstone: ecological characteristics, sensitivities to change, and monitoring and reporting techniques. Canberra: Knowledge report, prepared by Jacobs SKM for the Department of the Environment.</w:t>
            </w:r>
          </w:p>
          <w:p w:rsidR="00CB34F0" w:rsidRPr="000F0F35" w:rsidRDefault="007E5E8A" w:rsidP="00512F76">
            <w:pPr>
              <w:pStyle w:val="Tabletext"/>
              <w:spacing w:after="200" w:line="240" w:lineRule="auto"/>
              <w:rPr>
                <w:noProof/>
              </w:rPr>
            </w:pPr>
            <w:r>
              <w:rPr>
                <w:noProof/>
              </w:rPr>
              <w:t>COMMONWEALTH OF AUSTRALIA 2014b</w:t>
            </w:r>
            <w:r w:rsidR="00CB34F0" w:rsidRPr="000F0F35">
              <w:rPr>
                <w:noProof/>
              </w:rPr>
              <w:t xml:space="preserve">. </w:t>
            </w:r>
            <w:r w:rsidR="00F82A97" w:rsidRPr="000F0F35">
              <w:rPr>
                <w:noProof/>
              </w:rPr>
              <w:t>Temperate Highland Peat Swamps on Sandstone: evaluation of mitigation and remediation techniques, Knowledge report. Canberra: Knowledge report, prepared by Water Research Laboratory, School of Civil and Environmental Engineering, University of New South Wales for the Department of the Environment.</w:t>
            </w:r>
          </w:p>
          <w:p w:rsidR="00CB34F0" w:rsidRPr="000F0F35" w:rsidRDefault="00CB34F0" w:rsidP="00512F76">
            <w:pPr>
              <w:spacing w:line="240" w:lineRule="auto"/>
              <w:rPr>
                <w:noProof/>
              </w:rPr>
            </w:pPr>
            <w:r w:rsidRPr="000F0F35">
              <w:rPr>
                <w:noProof/>
              </w:rPr>
              <w:t>COMMONWEALTH OF AUSTRALIA 2014</w:t>
            </w:r>
            <w:r w:rsidR="007E5E8A">
              <w:rPr>
                <w:noProof/>
              </w:rPr>
              <w:t>c</w:t>
            </w:r>
            <w:r w:rsidRPr="000F0F35">
              <w:rPr>
                <w:noProof/>
              </w:rPr>
              <w:t>. Temperate Highland Peat Swamps on Sandstone: longwall mining engineering design-subsidence prediction, buffer distances and design options. Canberra: Knowledge report, prepared by Coffey Geotechnics for the Department of the Environment.</w:t>
            </w:r>
          </w:p>
          <w:p w:rsidR="00CB34F0" w:rsidRPr="000F0F35" w:rsidRDefault="00CB34F0" w:rsidP="00512F76">
            <w:pPr>
              <w:spacing w:line="240" w:lineRule="auto"/>
              <w:rPr>
                <w:noProof/>
              </w:rPr>
            </w:pPr>
            <w:r w:rsidRPr="000F0F35">
              <w:rPr>
                <w:noProof/>
              </w:rPr>
              <w:t>HYDROSIMULATIONS 2014. Response to Submissions - Springvale Mine extension project - State Significant Development 5594 - Appendix 17 - Springvale and Angus Place Height of Fracturing Estimation.</w:t>
            </w:r>
          </w:p>
          <w:p w:rsidR="00CB34F0" w:rsidRPr="000F0F35" w:rsidRDefault="00CB34F0" w:rsidP="00512F76">
            <w:pPr>
              <w:spacing w:line="240" w:lineRule="auto"/>
              <w:rPr>
                <w:noProof/>
              </w:rPr>
            </w:pPr>
            <w:r w:rsidRPr="000F0F35">
              <w:rPr>
                <w:noProof/>
              </w:rPr>
              <w:t>MCHUGH, E. A. 2014. Response to Submissions - Springvale Mine extension project - State Significant Development 5594 - Appendix 18 - The Geology of the Shrub Swamps within Angus Place, Springvale and the Springvale Mine Extension Project Areas.</w:t>
            </w:r>
          </w:p>
          <w:p w:rsidR="00CB34F0" w:rsidRPr="000F0F35" w:rsidRDefault="00CB34F0" w:rsidP="00512F76">
            <w:pPr>
              <w:spacing w:line="240" w:lineRule="auto"/>
              <w:rPr>
                <w:noProof/>
              </w:rPr>
            </w:pPr>
            <w:r w:rsidRPr="000F0F35">
              <w:rPr>
                <w:noProof/>
              </w:rPr>
              <w:t>RPS 2014. Response to Submissions - Springvale Mine extension project - State Significant Development 5594 - Appendix 16 - Detailed Response to IESC Advice Water Issues.</w:t>
            </w:r>
          </w:p>
          <w:p w:rsidR="00CB34F0" w:rsidRPr="000F0F35" w:rsidRDefault="00CB34F0" w:rsidP="00512F76">
            <w:pPr>
              <w:spacing w:line="240" w:lineRule="auto"/>
              <w:rPr>
                <w:noProof/>
              </w:rPr>
            </w:pPr>
            <w:r w:rsidRPr="000F0F35">
              <w:rPr>
                <w:noProof/>
              </w:rPr>
              <w:t>SPRINGVALE COAL 2014. Response to Submissions - Springvale Mine extension project - State Significant Development 5594 - Main Report. Centennial Coal.</w:t>
            </w:r>
          </w:p>
          <w:p w:rsidR="007203C3" w:rsidRPr="000F0F35" w:rsidRDefault="00CB34F0" w:rsidP="00512F76">
            <w:pPr>
              <w:keepLines/>
              <w:spacing w:line="240" w:lineRule="auto"/>
              <w:rPr>
                <w:szCs w:val="22"/>
              </w:rPr>
            </w:pPr>
            <w:r w:rsidRPr="000F0F35">
              <w:rPr>
                <w:noProof/>
              </w:rPr>
              <w:t>THE BUSH DOCTOR (NSW) 2015. Work Progress Report: East Wolgan Swamp - Springvale Colliery:  the rehabilitation of East Wolgan Swamp - northern soil pipe collapse. The Bush Doctor (NSW).</w:t>
            </w:r>
          </w:p>
        </w:tc>
      </w:tr>
      <w:tr w:rsidR="007203C3" w:rsidRPr="00304CA9" w:rsidTr="00783765">
        <w:trPr>
          <w:trHeight w:val="19"/>
        </w:trPr>
        <w:tc>
          <w:tcPr>
            <w:tcW w:w="1668" w:type="dxa"/>
            <w:tcBorders>
              <w:top w:val="single" w:sz="4" w:space="0" w:color="auto"/>
              <w:bottom w:val="single" w:sz="4" w:space="0" w:color="auto"/>
            </w:tcBorders>
          </w:tcPr>
          <w:p w:rsidR="007203C3" w:rsidRPr="000F0F35" w:rsidRDefault="007203C3" w:rsidP="00D622B9">
            <w:pPr>
              <w:pStyle w:val="Heading6"/>
            </w:pPr>
            <w:r w:rsidRPr="000F0F35">
              <w:t xml:space="preserve">References cited within the </w:t>
            </w:r>
            <w:r w:rsidR="00A83DF5" w:rsidRPr="000F0F35">
              <w:t>IESC</w:t>
            </w:r>
            <w:r w:rsidRPr="000F0F35">
              <w:t>’s advice</w:t>
            </w:r>
          </w:p>
        </w:tc>
        <w:tc>
          <w:tcPr>
            <w:tcW w:w="7229" w:type="dxa"/>
            <w:tcBorders>
              <w:top w:val="single" w:sz="4" w:space="0" w:color="auto"/>
              <w:bottom w:val="single" w:sz="4" w:space="0" w:color="auto"/>
            </w:tcBorders>
          </w:tcPr>
          <w:p w:rsidR="00CD21CF" w:rsidRPr="000F0F35" w:rsidRDefault="007E1C84" w:rsidP="00512F76">
            <w:pPr>
              <w:pStyle w:val="Tabletext"/>
              <w:spacing w:after="200" w:line="240" w:lineRule="auto"/>
              <w:ind w:left="720"/>
              <w:rPr>
                <w:noProof/>
              </w:rPr>
            </w:pPr>
            <w:r w:rsidRPr="000F0F35">
              <w:fldChar w:fldCharType="begin"/>
            </w:r>
            <w:r w:rsidR="00F657D7" w:rsidRPr="000F0F35">
              <w:instrText xml:space="preserve"> ADDIN EN.REFLIST </w:instrText>
            </w:r>
            <w:r w:rsidRPr="000F0F35">
              <w:fldChar w:fldCharType="separate"/>
            </w:r>
            <w:bookmarkStart w:id="3" w:name="_ENREF_1"/>
            <w:r w:rsidR="00CD21CF" w:rsidRPr="000F0F35">
              <w:rPr>
                <w:noProof/>
              </w:rPr>
              <w:t>ALPHA GEOSCIENCE 2011. Ground penetrating radar and resistivity investigation of East Wolgan Swamp on the Newnes Plateau, North noth East of Lithgow, NSW. Prepared for Centennial Coal.</w:t>
            </w:r>
            <w:bookmarkEnd w:id="3"/>
          </w:p>
          <w:p w:rsidR="00CD21CF" w:rsidRPr="000F0F35" w:rsidRDefault="00CD21CF" w:rsidP="00512F76">
            <w:pPr>
              <w:pStyle w:val="Tabletext"/>
              <w:spacing w:after="200" w:line="240" w:lineRule="auto"/>
              <w:ind w:left="720"/>
              <w:rPr>
                <w:noProof/>
              </w:rPr>
            </w:pPr>
            <w:bookmarkStart w:id="4" w:name="_ENREF_2"/>
            <w:r w:rsidRPr="000F0F35">
              <w:rPr>
                <w:noProof/>
              </w:rPr>
              <w:t xml:space="preserve">BENSON, D. &amp; BAIRD, I. R. C. 2012. Vegetation, fauna and groundwater interrelations in low nutrient temperate montane peat swamps in the upper Blue Mountains, New South Wales. </w:t>
            </w:r>
            <w:r w:rsidRPr="000F0F35">
              <w:rPr>
                <w:i/>
                <w:noProof/>
              </w:rPr>
              <w:t>Cunninghamia,</w:t>
            </w:r>
            <w:r w:rsidRPr="000F0F35">
              <w:rPr>
                <w:noProof/>
              </w:rPr>
              <w:t xml:space="preserve"> 12</w:t>
            </w:r>
            <w:r w:rsidRPr="000F0F35">
              <w:rPr>
                <w:b/>
                <w:noProof/>
              </w:rPr>
              <w:t>,</w:t>
            </w:r>
            <w:r w:rsidRPr="000F0F35">
              <w:rPr>
                <w:noProof/>
              </w:rPr>
              <w:t xml:space="preserve"> 267-307.</w:t>
            </w:r>
            <w:bookmarkEnd w:id="4"/>
          </w:p>
          <w:p w:rsidR="00CD21CF" w:rsidRPr="000F0F35" w:rsidRDefault="00CD21CF" w:rsidP="00512F76">
            <w:pPr>
              <w:pStyle w:val="Tabletext"/>
              <w:spacing w:after="200" w:line="240" w:lineRule="auto"/>
              <w:ind w:left="720"/>
              <w:rPr>
                <w:noProof/>
              </w:rPr>
            </w:pPr>
            <w:bookmarkStart w:id="5" w:name="_ENREF_3"/>
            <w:r w:rsidRPr="000F0F35">
              <w:rPr>
                <w:noProof/>
              </w:rPr>
              <w:t>BHP BILLITON 2006. Georges River Report: Assessment of Georges River Remediation - Longwalls 5A 1-4.</w:t>
            </w:r>
            <w:bookmarkEnd w:id="5"/>
          </w:p>
          <w:p w:rsidR="00CD21CF" w:rsidRPr="000F0F35" w:rsidRDefault="00CD21CF" w:rsidP="00512F76">
            <w:pPr>
              <w:pStyle w:val="Tabletext"/>
              <w:spacing w:after="200" w:line="240" w:lineRule="auto"/>
              <w:ind w:left="720"/>
              <w:rPr>
                <w:noProof/>
              </w:rPr>
            </w:pPr>
            <w:bookmarkStart w:id="6" w:name="_ENREF_4"/>
            <w:r w:rsidRPr="000F0F35">
              <w:rPr>
                <w:noProof/>
              </w:rPr>
              <w:t xml:space="preserve">BLUE MOUNTAINS CITY COUNCIL. 2010. </w:t>
            </w:r>
            <w:r w:rsidRPr="000F0F35">
              <w:rPr>
                <w:i/>
                <w:noProof/>
              </w:rPr>
              <w:t xml:space="preserve">Soft engineering solutions for swamp remediation - A "how to" guide </w:t>
            </w:r>
            <w:r w:rsidRPr="000F0F35">
              <w:rPr>
                <w:noProof/>
              </w:rPr>
              <w:t xml:space="preserve">[Online]. Available: </w:t>
            </w:r>
            <w:hyperlink r:id="rId8" w:history="1">
              <w:r w:rsidRPr="000F0F35">
                <w:rPr>
                  <w:rStyle w:val="Hyperlink"/>
                  <w:noProof/>
                </w:rPr>
                <w:t>http://www.bmcc.nsw.gov.au/sustainableliving/environmentalinformation/livingcatchments/swampremediation</w:t>
              </w:r>
            </w:hyperlink>
            <w:r w:rsidRPr="000F0F35">
              <w:rPr>
                <w:noProof/>
              </w:rPr>
              <w:t>.</w:t>
            </w:r>
            <w:bookmarkEnd w:id="6"/>
          </w:p>
          <w:p w:rsidR="00CD21CF" w:rsidRPr="000F0F35" w:rsidRDefault="00CD21CF" w:rsidP="00512F76">
            <w:pPr>
              <w:pStyle w:val="Tabletext"/>
              <w:spacing w:after="200" w:line="240" w:lineRule="auto"/>
              <w:ind w:left="720"/>
              <w:rPr>
                <w:noProof/>
              </w:rPr>
            </w:pPr>
            <w:bookmarkStart w:id="7" w:name="_ENREF_5"/>
            <w:r w:rsidRPr="000F0F35">
              <w:rPr>
                <w:noProof/>
              </w:rPr>
              <w:t xml:space="preserve">BROWNSTEIN, G., BLICK, R., JOHNS, C., BRICHER, P., FLETCHER, A. &amp; ERSKINE, P. D. 2015. Optimising a Sampling Design for Endangered Wetland Plant Communities: Another Call for Adaptive Management in Monitoring. </w:t>
            </w:r>
            <w:r w:rsidRPr="000F0F35">
              <w:rPr>
                <w:i/>
                <w:noProof/>
              </w:rPr>
              <w:t>Wetlands,</w:t>
            </w:r>
            <w:r w:rsidRPr="000F0F35">
              <w:rPr>
                <w:noProof/>
              </w:rPr>
              <w:t xml:space="preserve"> 35</w:t>
            </w:r>
            <w:r w:rsidRPr="000F0F35">
              <w:rPr>
                <w:b/>
                <w:noProof/>
              </w:rPr>
              <w:t>,</w:t>
            </w:r>
            <w:r w:rsidRPr="000F0F35">
              <w:rPr>
                <w:noProof/>
              </w:rPr>
              <w:t xml:space="preserve"> 105-113.</w:t>
            </w:r>
            <w:bookmarkEnd w:id="7"/>
          </w:p>
          <w:p w:rsidR="00CD21CF" w:rsidRPr="000F0F35" w:rsidRDefault="00CD21CF" w:rsidP="00512F76">
            <w:pPr>
              <w:pStyle w:val="Tabletext"/>
              <w:spacing w:after="200" w:line="240" w:lineRule="auto"/>
              <w:ind w:left="720"/>
              <w:rPr>
                <w:noProof/>
              </w:rPr>
            </w:pPr>
            <w:bookmarkStart w:id="8" w:name="_ENREF_6"/>
            <w:r w:rsidRPr="000F0F35">
              <w:rPr>
                <w:noProof/>
              </w:rPr>
              <w:t>BROWNSTEIN, G., JOHNS, C., MICK, R., FLETCHER, A. &amp; ERSKINE, P. 2014. Flora monitoring methods for Newnes Plateau Shrub Swamps and Hanging Swamps. University of Queensland.</w:t>
            </w:r>
            <w:bookmarkEnd w:id="8"/>
          </w:p>
          <w:p w:rsidR="00CD21CF" w:rsidRPr="000F0F35" w:rsidRDefault="00CD21CF" w:rsidP="00512F76">
            <w:pPr>
              <w:pStyle w:val="Tabletext"/>
              <w:spacing w:after="200" w:line="240" w:lineRule="auto"/>
              <w:ind w:left="720"/>
              <w:rPr>
                <w:noProof/>
              </w:rPr>
            </w:pPr>
            <w:bookmarkStart w:id="9" w:name="_ENREF_7"/>
            <w:r w:rsidRPr="000F0F35">
              <w:rPr>
                <w:noProof/>
              </w:rPr>
              <w:t>CENTENNIAL COAL 2014. Response to Submissions - Springvale Mine extension project - State Significant Development 5594 - Appendix 14 - Response to the Independent Expert Scientific Committee on Coal Seam Gas and Coal Mining Knowledge Report: Temperate Highland Peat Swamps on Sandstone: evaluation of mitigation and remediation techniques.</w:t>
            </w:r>
            <w:bookmarkEnd w:id="9"/>
          </w:p>
          <w:p w:rsidR="00CD21CF" w:rsidRPr="000F0F35" w:rsidRDefault="00CD21CF" w:rsidP="00512F76">
            <w:pPr>
              <w:pStyle w:val="Tabletext"/>
              <w:spacing w:after="200" w:line="240" w:lineRule="auto"/>
              <w:ind w:left="720"/>
              <w:rPr>
                <w:noProof/>
              </w:rPr>
            </w:pPr>
            <w:bookmarkStart w:id="10" w:name="_ENREF_8"/>
            <w:r w:rsidRPr="000F0F35">
              <w:rPr>
                <w:noProof/>
              </w:rPr>
              <w:t>COMMONWEALTH OF AUSTRALIA 2014a. Temperate Highland Peat Swamps on Sandstone: ecological characteristics, sensitivities to change, and monitoring and reporting techniques. Canberra: Knowledge report, prepared by Jacobs SKM for the Department of the Environment.</w:t>
            </w:r>
            <w:bookmarkEnd w:id="10"/>
          </w:p>
          <w:p w:rsidR="00CD21CF" w:rsidRPr="000F0F35" w:rsidRDefault="00CD21CF" w:rsidP="00512F76">
            <w:pPr>
              <w:pStyle w:val="Tabletext"/>
              <w:spacing w:after="200" w:line="240" w:lineRule="auto"/>
              <w:ind w:left="720"/>
              <w:rPr>
                <w:noProof/>
              </w:rPr>
            </w:pPr>
            <w:bookmarkStart w:id="11" w:name="_ENREF_9"/>
            <w:r w:rsidRPr="000F0F35">
              <w:rPr>
                <w:noProof/>
              </w:rPr>
              <w:t>COMMONWEALTH OF AUSTRALIA 2014b. Temperate Highland Peat Swamps on Sandstone: evaluation of mitigation and remediation techniques, Knowledge report. Canberra: Knowledge report, prepared by Water Research Laboratory, School of Civil and Environmental Engineering, University of New South Wales for the Department of the Environment.</w:t>
            </w:r>
            <w:bookmarkEnd w:id="11"/>
          </w:p>
          <w:p w:rsidR="00CD21CF" w:rsidRPr="000F0F35" w:rsidRDefault="00CD21CF" w:rsidP="00512F76">
            <w:pPr>
              <w:pStyle w:val="Tabletext"/>
              <w:spacing w:after="200" w:line="240" w:lineRule="auto"/>
              <w:ind w:left="720"/>
              <w:rPr>
                <w:noProof/>
              </w:rPr>
            </w:pPr>
            <w:bookmarkStart w:id="12" w:name="_ENREF_10"/>
            <w:r w:rsidRPr="000F0F35">
              <w:rPr>
                <w:noProof/>
              </w:rPr>
              <w:t>COMMONWEALTH OF AUSTRALIA 2014c. Temperate Highland Peat Swamps on Sandstone: longwall mining engineering design-subsidence prediction, buffer distances and design options. Canberra: Knowledge report, prepared by Coffey Geotechnics for the Department of the Environment.</w:t>
            </w:r>
            <w:bookmarkEnd w:id="12"/>
          </w:p>
          <w:p w:rsidR="00CD21CF" w:rsidRPr="000F0F35" w:rsidRDefault="00CD21CF" w:rsidP="00512F76">
            <w:pPr>
              <w:pStyle w:val="Tabletext"/>
              <w:spacing w:after="200" w:line="240" w:lineRule="auto"/>
              <w:ind w:left="720"/>
              <w:rPr>
                <w:noProof/>
              </w:rPr>
            </w:pPr>
            <w:bookmarkStart w:id="13" w:name="_ENREF_11"/>
            <w:r w:rsidRPr="000F0F35">
              <w:rPr>
                <w:noProof/>
              </w:rPr>
              <w:t>COMMONWEALTH OF AUSTRALIA in press. Monitoring and management of subsidence induced by longwall coal mining activity. Canberra: prepared by Jacobs Group (Australia) with input from Mine Engineering Subsidence Consultants and Strata Control Technology for the Department of the Environment.</w:t>
            </w:r>
            <w:bookmarkEnd w:id="13"/>
          </w:p>
          <w:p w:rsidR="00CD21CF" w:rsidRPr="000F0F35" w:rsidRDefault="00CD21CF" w:rsidP="00512F76">
            <w:pPr>
              <w:pStyle w:val="Tabletext"/>
              <w:spacing w:after="200" w:line="240" w:lineRule="auto"/>
              <w:ind w:left="720"/>
              <w:rPr>
                <w:noProof/>
              </w:rPr>
            </w:pPr>
            <w:bookmarkStart w:id="14" w:name="_ENREF_12"/>
            <w:r w:rsidRPr="000F0F35">
              <w:rPr>
                <w:noProof/>
              </w:rPr>
              <w:t xml:space="preserve">DOWNES, B. J., BARMUTA, L. A., FAIRWEATHER, P. G., FAITH, D. P., KEOGH, M. J., LAKE, P. S., MAPSTONE, B. &amp; QUINN, G. 2002. </w:t>
            </w:r>
            <w:r w:rsidRPr="000F0F35">
              <w:rPr>
                <w:i/>
                <w:noProof/>
              </w:rPr>
              <w:t xml:space="preserve">Monitoring Ecological Impacts: concepts and practices in flowing waters, </w:t>
            </w:r>
            <w:r w:rsidRPr="000F0F35">
              <w:rPr>
                <w:noProof/>
              </w:rPr>
              <w:t>Cambridge, Cambridge University Press.</w:t>
            </w:r>
            <w:bookmarkEnd w:id="14"/>
          </w:p>
          <w:p w:rsidR="00CD21CF" w:rsidRPr="000F0F35" w:rsidRDefault="00CD21CF" w:rsidP="00512F76">
            <w:pPr>
              <w:pStyle w:val="Tabletext"/>
              <w:spacing w:after="200" w:line="240" w:lineRule="auto"/>
              <w:ind w:left="720"/>
              <w:rPr>
                <w:noProof/>
              </w:rPr>
            </w:pPr>
            <w:bookmarkStart w:id="15" w:name="_ENREF_13"/>
            <w:r w:rsidRPr="000F0F35">
              <w:rPr>
                <w:noProof/>
              </w:rPr>
              <w:t>ECOENGINEERS 2014. End of Panel Surface and Shallow Groundwater Impacts Assessment - Dendrobium Area 3B Longwall 9. Report for BHP Billiton Illawarra Coal.</w:t>
            </w:r>
            <w:bookmarkEnd w:id="15"/>
          </w:p>
          <w:p w:rsidR="00CD21CF" w:rsidRPr="000F0F35" w:rsidRDefault="00CD21CF" w:rsidP="00512F76">
            <w:pPr>
              <w:pStyle w:val="Tabletext"/>
              <w:spacing w:after="200" w:line="240" w:lineRule="auto"/>
              <w:ind w:left="720"/>
              <w:rPr>
                <w:noProof/>
              </w:rPr>
            </w:pPr>
            <w:bookmarkStart w:id="16" w:name="_ENREF_14"/>
            <w:r w:rsidRPr="000F0F35">
              <w:rPr>
                <w:noProof/>
              </w:rPr>
              <w:t>FLETCHER, A. &amp; ERSKINE, P. 2014. Monitoring surface condition of upland swamp subject to mining subsidence with very high-resolution imagery. Centre for Mined Land Rehabilitation.</w:t>
            </w:r>
            <w:bookmarkEnd w:id="16"/>
          </w:p>
          <w:p w:rsidR="00CD21CF" w:rsidRPr="000F0F35" w:rsidRDefault="00CD21CF" w:rsidP="00512F76">
            <w:pPr>
              <w:pStyle w:val="Tabletext"/>
              <w:spacing w:after="200" w:line="240" w:lineRule="auto"/>
              <w:ind w:left="720"/>
              <w:rPr>
                <w:noProof/>
              </w:rPr>
            </w:pPr>
            <w:bookmarkStart w:id="17" w:name="_ENREF_15"/>
            <w:r w:rsidRPr="000F0F35">
              <w:rPr>
                <w:noProof/>
              </w:rPr>
              <w:t xml:space="preserve">JOHNS, C. V., BROWNSTEIN, G., FLETCHER, A., BLICK, R. A. J. &amp; ERSKINE, P. D. 2015. Detecting the effects of water regime on wetland plant communities: Which plant indicator groups perform best? </w:t>
            </w:r>
            <w:r w:rsidRPr="000F0F35">
              <w:rPr>
                <w:i/>
                <w:noProof/>
              </w:rPr>
              <w:t>Aquatic Botany,</w:t>
            </w:r>
            <w:r w:rsidRPr="000F0F35">
              <w:rPr>
                <w:noProof/>
              </w:rPr>
              <w:t xml:space="preserve"> 123</w:t>
            </w:r>
            <w:r w:rsidRPr="000F0F35">
              <w:rPr>
                <w:b/>
                <w:noProof/>
              </w:rPr>
              <w:t>,</w:t>
            </w:r>
            <w:r w:rsidRPr="000F0F35">
              <w:rPr>
                <w:noProof/>
              </w:rPr>
              <w:t xml:space="preserve"> 54-63.</w:t>
            </w:r>
            <w:bookmarkEnd w:id="17"/>
          </w:p>
          <w:p w:rsidR="00CD21CF" w:rsidRPr="000F0F35" w:rsidRDefault="00CD21CF" w:rsidP="00512F76">
            <w:pPr>
              <w:pStyle w:val="Tabletext"/>
              <w:spacing w:after="200" w:line="240" w:lineRule="auto"/>
              <w:ind w:left="720"/>
              <w:rPr>
                <w:noProof/>
              </w:rPr>
            </w:pPr>
            <w:bookmarkStart w:id="18" w:name="_ENREF_16"/>
            <w:r w:rsidRPr="000F0F35">
              <w:rPr>
                <w:noProof/>
              </w:rPr>
              <w:t>KROGH, M. 2015. Environmental Trust Grant 2011/RD/0028: Hydrology of Upland Swamps on the Woronora Plateau. Final report ed.: Science Division, NSW Office of Environment and Heritage.</w:t>
            </w:r>
            <w:bookmarkEnd w:id="18"/>
          </w:p>
          <w:p w:rsidR="00CD21CF" w:rsidRPr="000F0F35" w:rsidRDefault="00CD21CF" w:rsidP="00512F76">
            <w:pPr>
              <w:pStyle w:val="Tabletext"/>
              <w:spacing w:after="200" w:line="240" w:lineRule="auto"/>
              <w:ind w:left="720"/>
              <w:rPr>
                <w:noProof/>
              </w:rPr>
            </w:pPr>
            <w:bookmarkStart w:id="19" w:name="_ENREF_17"/>
            <w:r w:rsidRPr="000F0F35">
              <w:rPr>
                <w:noProof/>
              </w:rPr>
              <w:t>MINE SUBSIDENCE ENGINEERING CONSULTANTS 2012. Report: Subsidence preditions and impact assessments - BHP Billiton Illawarra Coal: Dendrobium Area 3B - Longwalls 9 to 18. Report produced to support the SMP Application for submission to the Department of Trade and Investment Regional Infrastructure and Services,.</w:t>
            </w:r>
            <w:bookmarkEnd w:id="19"/>
          </w:p>
          <w:p w:rsidR="00CD21CF" w:rsidRPr="000F0F35" w:rsidRDefault="00CD21CF" w:rsidP="00512F76">
            <w:pPr>
              <w:pStyle w:val="Tabletext"/>
              <w:spacing w:after="200" w:line="240" w:lineRule="auto"/>
              <w:ind w:left="720"/>
              <w:rPr>
                <w:noProof/>
              </w:rPr>
            </w:pPr>
            <w:bookmarkStart w:id="20" w:name="_ENREF_18"/>
            <w:r w:rsidRPr="000F0F35">
              <w:rPr>
                <w:noProof/>
              </w:rPr>
              <w:t>MINE SUBSIDENCE ENGINEERING CONSULTANTS 2014. Report: Subsidence preditions and impact assessments for Centennial Coal: Angus Place Colliery Development Continuity Modification. Report to support the Section 75W Modification for the Development of First Workings for the proposed Longwalls 1001 and 1003 for submission to the Department of Planning and Infrastructure.</w:t>
            </w:r>
            <w:bookmarkEnd w:id="20"/>
          </w:p>
          <w:p w:rsidR="00CD21CF" w:rsidRPr="000F0F35" w:rsidRDefault="00CD21CF" w:rsidP="00512F76">
            <w:pPr>
              <w:pStyle w:val="Tabletext"/>
              <w:spacing w:after="200" w:line="240" w:lineRule="auto"/>
              <w:ind w:left="720"/>
              <w:rPr>
                <w:noProof/>
              </w:rPr>
            </w:pPr>
            <w:bookmarkStart w:id="21" w:name="_ENREF_19"/>
            <w:r w:rsidRPr="000F0F35">
              <w:rPr>
                <w:noProof/>
              </w:rPr>
              <w:t>NSW DEPARTMENT OF PLANNING AND ENVIRONMENT 2015. Preliminary Assessment Report: Springvale Mine Extension Project (SSD 5594). New South Wales Government.</w:t>
            </w:r>
            <w:bookmarkEnd w:id="21"/>
          </w:p>
          <w:p w:rsidR="00CD21CF" w:rsidRPr="000F0F35" w:rsidRDefault="00CD21CF" w:rsidP="00512F76">
            <w:pPr>
              <w:pStyle w:val="Tabletext"/>
              <w:spacing w:after="200" w:line="240" w:lineRule="auto"/>
              <w:ind w:left="720"/>
              <w:rPr>
                <w:noProof/>
              </w:rPr>
            </w:pPr>
            <w:bookmarkStart w:id="22" w:name="_ENREF_20"/>
            <w:r w:rsidRPr="000F0F35">
              <w:rPr>
                <w:noProof/>
              </w:rPr>
              <w:t>NSW GOVERNMENT 2015. Policy Framework for Biodiversity Offsets for Upland Swamps and Associated Threatened Species Impacetd by Longwall Mine Subsidence. New South Wales Government.</w:t>
            </w:r>
            <w:bookmarkEnd w:id="22"/>
          </w:p>
          <w:p w:rsidR="00CD21CF" w:rsidRPr="000F0F35" w:rsidRDefault="00CD21CF" w:rsidP="00512F76">
            <w:pPr>
              <w:pStyle w:val="Tabletext"/>
              <w:spacing w:after="200" w:line="240" w:lineRule="auto"/>
              <w:ind w:left="720"/>
              <w:rPr>
                <w:noProof/>
              </w:rPr>
            </w:pPr>
            <w:bookmarkStart w:id="23" w:name="_ENREF_21"/>
            <w:r w:rsidRPr="000F0F35">
              <w:rPr>
                <w:noProof/>
              </w:rPr>
              <w:t>NSW PLANNING ASSESSMENT COMMISSION 2010. The PAC Review of the Bulli Seam Operations Project. Sydney.</w:t>
            </w:r>
            <w:bookmarkEnd w:id="23"/>
          </w:p>
          <w:p w:rsidR="00CD21CF" w:rsidRPr="000F0F35" w:rsidRDefault="00CD21CF" w:rsidP="00512F76">
            <w:pPr>
              <w:pStyle w:val="Tabletext"/>
              <w:spacing w:after="200" w:line="240" w:lineRule="auto"/>
              <w:ind w:left="720"/>
              <w:rPr>
                <w:noProof/>
              </w:rPr>
            </w:pPr>
            <w:bookmarkStart w:id="24" w:name="_ENREF_22"/>
            <w:r w:rsidRPr="000F0F35">
              <w:rPr>
                <w:noProof/>
              </w:rPr>
              <w:t>NSW PLANNING ASSESSMENT COMMISSION 2015. Springvale Mine Extension Project: Review Report. Sydney: NSW Planning Assessment Commission.</w:t>
            </w:r>
            <w:bookmarkEnd w:id="24"/>
          </w:p>
          <w:p w:rsidR="00F657D7" w:rsidRPr="00EF5270" w:rsidRDefault="00CD21CF" w:rsidP="00512F76">
            <w:pPr>
              <w:pStyle w:val="Tabletext"/>
              <w:spacing w:after="200" w:line="240" w:lineRule="auto"/>
              <w:ind w:left="720"/>
            </w:pPr>
            <w:bookmarkStart w:id="25" w:name="_ENREF_23"/>
            <w:r w:rsidRPr="000F0F35">
              <w:rPr>
                <w:noProof/>
              </w:rPr>
              <w:t xml:space="preserve">UNITED STATES ENVIRONMENTAL PROTECTION AGENCY. 2011. </w:t>
            </w:r>
            <w:r w:rsidRPr="000F0F35">
              <w:rPr>
                <w:i/>
                <w:noProof/>
              </w:rPr>
              <w:t xml:space="preserve">Resistivity Methods </w:t>
            </w:r>
            <w:r w:rsidRPr="000F0F35">
              <w:rPr>
                <w:noProof/>
              </w:rPr>
              <w:t xml:space="preserve">[Online]. United States Environmental Protection Agency. Available: </w:t>
            </w:r>
            <w:hyperlink r:id="rId9" w:history="1">
              <w:r w:rsidRPr="000F0F35">
                <w:rPr>
                  <w:rStyle w:val="Hyperlink"/>
                  <w:noProof/>
                </w:rPr>
                <w:t>http://www.epa.gov/esd/cmb/GeophysicsWebsite/pages/reference/methods/Surface_Geophysical_Methods/Electrical_Methods/Resistivity_Methods.htm</w:t>
              </w:r>
            </w:hyperlink>
            <w:r w:rsidRPr="000F0F35">
              <w:rPr>
                <w:noProof/>
              </w:rPr>
              <w:t>.</w:t>
            </w:r>
            <w:bookmarkEnd w:id="25"/>
            <w:r w:rsidR="007E1C84" w:rsidRPr="000F0F35">
              <w:fldChar w:fldCharType="end"/>
            </w:r>
          </w:p>
        </w:tc>
      </w:tr>
    </w:tbl>
    <w:p w:rsidR="004118D4" w:rsidRDefault="004118D4" w:rsidP="00D622B9"/>
    <w:p w:rsidR="007203C3" w:rsidRPr="00062A46" w:rsidRDefault="007203C3" w:rsidP="00D622B9"/>
    <w:sectPr w:rsidR="007203C3" w:rsidRPr="00062A46" w:rsidSect="009575DE">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5DE" w:rsidRDefault="009575DE" w:rsidP="00D622B9">
      <w:r>
        <w:separator/>
      </w:r>
    </w:p>
  </w:endnote>
  <w:endnote w:type="continuationSeparator" w:id="0">
    <w:p w:rsidR="009575DE" w:rsidRDefault="009575DE" w:rsidP="00D622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18A" w:rsidRDefault="008C51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5DE" w:rsidRPr="00637239" w:rsidRDefault="009575DE" w:rsidP="00637239">
    <w:pPr>
      <w:pStyle w:val="Footer"/>
    </w:pPr>
  </w:p>
  <w:p w:rsidR="009575DE" w:rsidRPr="00637239" w:rsidRDefault="009B0BFE" w:rsidP="00ED224B">
    <w:pPr>
      <w:pStyle w:val="Footer"/>
      <w:rPr>
        <w:sz w:val="20"/>
      </w:rPr>
    </w:pPr>
    <w:r>
      <w:rPr>
        <w:sz w:val="20"/>
      </w:rPr>
      <w:t xml:space="preserve">Final Further Advice on </w:t>
    </w:r>
    <w:r w:rsidRPr="009B0BFE">
      <w:rPr>
        <w:sz w:val="20"/>
      </w:rPr>
      <w:t>Swamps</w:t>
    </w:r>
    <w:r w:rsidR="009575DE" w:rsidRPr="009B0BFE">
      <w:rPr>
        <w:sz w:val="20"/>
      </w:rPr>
      <w:ptab w:relativeTo="margin" w:alignment="right" w:leader="none"/>
    </w:r>
    <w:r w:rsidRPr="009B0BFE">
      <w:rPr>
        <w:sz w:val="20"/>
      </w:rPr>
      <w:t>24</w:t>
    </w:r>
    <w:r w:rsidR="009575DE" w:rsidRPr="009B0BFE">
      <w:rPr>
        <w:sz w:val="20"/>
      </w:rPr>
      <w:t xml:space="preserve"> July</w:t>
    </w:r>
    <w:r w:rsidR="009575DE" w:rsidRPr="00ED224B">
      <w:rPr>
        <w:sz w:val="20"/>
      </w:rPr>
      <w:t xml:space="preserve"> 2015</w:t>
    </w:r>
  </w:p>
  <w:p w:rsidR="009575DE" w:rsidRPr="00637239" w:rsidRDefault="007E1C84" w:rsidP="00637239">
    <w:pPr>
      <w:pStyle w:val="Footer"/>
      <w:jc w:val="center"/>
      <w:rPr>
        <w:sz w:val="20"/>
      </w:rPr>
    </w:pPr>
    <w:r w:rsidRPr="00637239">
      <w:rPr>
        <w:sz w:val="20"/>
      </w:rPr>
      <w:fldChar w:fldCharType="begin"/>
    </w:r>
    <w:r w:rsidR="009575DE" w:rsidRPr="00637239">
      <w:rPr>
        <w:sz w:val="20"/>
      </w:rPr>
      <w:instrText xml:space="preserve"> PAGE   \* MERGEFORMAT </w:instrText>
    </w:r>
    <w:r w:rsidRPr="00637239">
      <w:rPr>
        <w:sz w:val="20"/>
      </w:rPr>
      <w:fldChar w:fldCharType="separate"/>
    </w:r>
    <w:r w:rsidR="008C518A">
      <w:rPr>
        <w:noProof/>
        <w:sz w:val="20"/>
      </w:rPr>
      <w:t>1</w:t>
    </w:r>
    <w:r w:rsidRPr="0063723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5DE" w:rsidRPr="00D15280" w:rsidRDefault="009575DE"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rsidR="009575DE" w:rsidRPr="00062A46" w:rsidRDefault="007E1C84" w:rsidP="00637239">
    <w:pPr>
      <w:pStyle w:val="Footer"/>
    </w:pPr>
    <w:sdt>
      <w:sdtPr>
        <w:id w:val="8274260"/>
        <w:docPartObj>
          <w:docPartGallery w:val="Page Numbers (Bottom of Page)"/>
          <w:docPartUnique/>
        </w:docPartObj>
      </w:sdtPr>
      <w:sdtContent>
        <w:fldSimple w:instr=" PAGE   \* MERGEFORMAT ">
          <w:r w:rsidR="009575DE">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5DE" w:rsidRDefault="009575DE" w:rsidP="00D622B9">
      <w:r>
        <w:separator/>
      </w:r>
    </w:p>
  </w:footnote>
  <w:footnote w:type="continuationSeparator" w:id="0">
    <w:p w:rsidR="009575DE" w:rsidRDefault="009575DE" w:rsidP="00D62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5DE" w:rsidRDefault="009575DE" w:rsidP="00D622B9">
    <w:pPr>
      <w:pStyle w:val="Classification"/>
    </w:pPr>
    <w:r>
      <w:rPr>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18A" w:rsidRDefault="008C51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18A" w:rsidRDefault="008C51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83C3D68"/>
    <w:lvl w:ilvl="0">
      <w:start w:val="1"/>
      <w:numFmt w:val="decimal"/>
      <w:lvlText w:val="%1."/>
      <w:lvlJc w:val="left"/>
      <w:pPr>
        <w:tabs>
          <w:tab w:val="num" w:pos="643"/>
        </w:tabs>
        <w:ind w:left="643" w:hanging="360"/>
      </w:pPr>
    </w:lvl>
  </w:abstractNum>
  <w:abstractNum w:abstractNumId="1">
    <w:nsid w:val="FFFFFF88"/>
    <w:multiLevelType w:val="singleLevel"/>
    <w:tmpl w:val="C66008DA"/>
    <w:lvl w:ilvl="0">
      <w:start w:val="1"/>
      <w:numFmt w:val="decimal"/>
      <w:lvlText w:val="%1."/>
      <w:lvlJc w:val="left"/>
      <w:pPr>
        <w:tabs>
          <w:tab w:val="num" w:pos="360"/>
        </w:tabs>
        <w:ind w:left="360" w:hanging="360"/>
      </w:pPr>
    </w:lvl>
  </w:abstractNum>
  <w:abstractNum w:abstractNumId="2">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B325E0C"/>
    <w:multiLevelType w:val="multilevel"/>
    <w:tmpl w:val="8C90FBC4"/>
    <w:lvl w:ilvl="0">
      <w:start w:val="1"/>
      <w:numFmt w:val="lowerRoman"/>
      <w:lvlText w:val="%1."/>
      <w:lvlJc w:val="righ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rPr>
        <w:color w:val="auto"/>
      </w:rPr>
    </w:lvl>
    <w:lvl w:ilvl="4">
      <w:start w:val="1"/>
      <w:numFmt w:val="none"/>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7">
    <w:nsid w:val="65456429"/>
    <w:multiLevelType w:val="multilevel"/>
    <w:tmpl w:val="31C48A16"/>
    <w:lvl w:ilvl="0">
      <w:start w:val="1"/>
      <w:numFmt w:val="decimal"/>
      <w:pStyle w:val="ListNumber"/>
      <w:lvlText w:val="%1."/>
      <w:lvlJc w:val="left"/>
      <w:pPr>
        <w:ind w:left="653" w:hanging="369"/>
      </w:pPr>
      <w:rPr>
        <w:rFonts w:ascii="Arial" w:hAnsi="Arial" w:hint="default"/>
        <w:i w:val="0"/>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5631E4F"/>
    <w:multiLevelType w:val="multilevel"/>
    <w:tmpl w:val="C360B192"/>
    <w:lvl w:ilvl="0">
      <w:start w:val="1"/>
      <w:numFmt w:val="lowerRoman"/>
      <w:lvlText w:val="%1."/>
      <w:lvlJc w:val="righ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rPr>
        <w:color w:val="auto"/>
      </w:rPr>
    </w:lvl>
    <w:lvl w:ilvl="4">
      <w:start w:val="1"/>
      <w:numFmt w:val="none"/>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1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0"/>
  </w:num>
  <w:num w:numId="2">
    <w:abstractNumId w:val="2"/>
  </w:num>
  <w:num w:numId="3">
    <w:abstractNumId w:val="4"/>
  </w:num>
  <w:num w:numId="4">
    <w:abstractNumId w:val="3"/>
  </w:num>
  <w:num w:numId="5">
    <w:abstractNumId w:val="7"/>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7"/>
  </w:num>
  <w:num w:numId="11">
    <w:abstractNumId w:val="7"/>
  </w:num>
  <w:num w:numId="12">
    <w:abstractNumId w:val="7"/>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8"/>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7"/>
  </w:num>
  <w:num w:numId="35">
    <w:abstractNumId w:val="7"/>
  </w:num>
  <w:num w:numId="36">
    <w:abstractNumId w:val="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7"/>
  </w:num>
  <w:num w:numId="42">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409&lt;/item&gt;&lt;item&gt;1627&lt;/item&gt;&lt;item&gt;1704&lt;/item&gt;&lt;item&gt;1707&lt;/item&gt;&lt;item&gt;1708&lt;/item&gt;&lt;item&gt;1711&lt;/item&gt;&lt;item&gt;1712&lt;/item&gt;&lt;item&gt;1717&lt;/item&gt;&lt;item&gt;1720&lt;/item&gt;&lt;item&gt;1723&lt;/item&gt;&lt;item&gt;1724&lt;/item&gt;&lt;item&gt;1726&lt;/item&gt;&lt;item&gt;1727&lt;/item&gt;&lt;item&gt;1731&lt;/item&gt;&lt;item&gt;1733&lt;/item&gt;&lt;item&gt;1734&lt;/item&gt;&lt;item&gt;1736&lt;/item&gt;&lt;item&gt;1739&lt;/item&gt;&lt;item&gt;1741&lt;/item&gt;&lt;item&gt;1745&lt;/item&gt;&lt;item&gt;1746&lt;/item&gt;&lt;item&gt;1748&lt;/item&gt;&lt;item&gt;1749&lt;/item&gt;&lt;/record-ids&gt;&lt;/item&gt;&lt;/Libraries&gt;"/>
  </w:docVars>
  <w:rsids>
    <w:rsidRoot w:val="0041275D"/>
    <w:rsid w:val="00004AEE"/>
    <w:rsid w:val="00005CAA"/>
    <w:rsid w:val="00010210"/>
    <w:rsid w:val="00011D20"/>
    <w:rsid w:val="00012328"/>
    <w:rsid w:val="00012D66"/>
    <w:rsid w:val="00014F58"/>
    <w:rsid w:val="00015ADA"/>
    <w:rsid w:val="000171BE"/>
    <w:rsid w:val="00020C99"/>
    <w:rsid w:val="0002707B"/>
    <w:rsid w:val="00031AB9"/>
    <w:rsid w:val="00031B32"/>
    <w:rsid w:val="00031BED"/>
    <w:rsid w:val="00044046"/>
    <w:rsid w:val="000461BD"/>
    <w:rsid w:val="0005148E"/>
    <w:rsid w:val="000547F0"/>
    <w:rsid w:val="00062A46"/>
    <w:rsid w:val="00063900"/>
    <w:rsid w:val="00067C5F"/>
    <w:rsid w:val="0007185C"/>
    <w:rsid w:val="00073038"/>
    <w:rsid w:val="000746C6"/>
    <w:rsid w:val="000759E5"/>
    <w:rsid w:val="0007601C"/>
    <w:rsid w:val="00076242"/>
    <w:rsid w:val="00077421"/>
    <w:rsid w:val="00084AC6"/>
    <w:rsid w:val="00085816"/>
    <w:rsid w:val="000873FE"/>
    <w:rsid w:val="00091608"/>
    <w:rsid w:val="0009196E"/>
    <w:rsid w:val="00092F92"/>
    <w:rsid w:val="0009333C"/>
    <w:rsid w:val="000944AB"/>
    <w:rsid w:val="0009704F"/>
    <w:rsid w:val="000A0F11"/>
    <w:rsid w:val="000A125A"/>
    <w:rsid w:val="000A228F"/>
    <w:rsid w:val="000A57CD"/>
    <w:rsid w:val="000B071D"/>
    <w:rsid w:val="000B2FF3"/>
    <w:rsid w:val="000B3626"/>
    <w:rsid w:val="000B3758"/>
    <w:rsid w:val="000B7681"/>
    <w:rsid w:val="000B7B42"/>
    <w:rsid w:val="000C02B7"/>
    <w:rsid w:val="000C2814"/>
    <w:rsid w:val="000C451B"/>
    <w:rsid w:val="000C5342"/>
    <w:rsid w:val="000C706A"/>
    <w:rsid w:val="000D2887"/>
    <w:rsid w:val="000D529E"/>
    <w:rsid w:val="000D6D63"/>
    <w:rsid w:val="000D706B"/>
    <w:rsid w:val="000D7810"/>
    <w:rsid w:val="000E0081"/>
    <w:rsid w:val="000E07CF"/>
    <w:rsid w:val="000E2031"/>
    <w:rsid w:val="000F0F35"/>
    <w:rsid w:val="000F1B88"/>
    <w:rsid w:val="000F7304"/>
    <w:rsid w:val="00100BEF"/>
    <w:rsid w:val="00102E17"/>
    <w:rsid w:val="0011498E"/>
    <w:rsid w:val="00116F28"/>
    <w:rsid w:val="00117A45"/>
    <w:rsid w:val="001224AE"/>
    <w:rsid w:val="00123035"/>
    <w:rsid w:val="00130432"/>
    <w:rsid w:val="001337D4"/>
    <w:rsid w:val="001340EA"/>
    <w:rsid w:val="00140173"/>
    <w:rsid w:val="00144CFB"/>
    <w:rsid w:val="00145729"/>
    <w:rsid w:val="00147C12"/>
    <w:rsid w:val="00147EFC"/>
    <w:rsid w:val="001527A1"/>
    <w:rsid w:val="00152C13"/>
    <w:rsid w:val="001530DC"/>
    <w:rsid w:val="001539AF"/>
    <w:rsid w:val="00154989"/>
    <w:rsid w:val="00155A9F"/>
    <w:rsid w:val="0015684F"/>
    <w:rsid w:val="00160262"/>
    <w:rsid w:val="0016186F"/>
    <w:rsid w:val="0016281C"/>
    <w:rsid w:val="00163233"/>
    <w:rsid w:val="0016433A"/>
    <w:rsid w:val="00167762"/>
    <w:rsid w:val="0016780A"/>
    <w:rsid w:val="0017131F"/>
    <w:rsid w:val="001713FA"/>
    <w:rsid w:val="00173EBF"/>
    <w:rsid w:val="001765DA"/>
    <w:rsid w:val="001842A2"/>
    <w:rsid w:val="00185039"/>
    <w:rsid w:val="00185407"/>
    <w:rsid w:val="00186465"/>
    <w:rsid w:val="0018685F"/>
    <w:rsid w:val="00187FA8"/>
    <w:rsid w:val="001916EC"/>
    <w:rsid w:val="001922D0"/>
    <w:rsid w:val="00192CA3"/>
    <w:rsid w:val="00192EFC"/>
    <w:rsid w:val="00192F5E"/>
    <w:rsid w:val="0019596F"/>
    <w:rsid w:val="00197772"/>
    <w:rsid w:val="001A0300"/>
    <w:rsid w:val="001A250B"/>
    <w:rsid w:val="001A3ABF"/>
    <w:rsid w:val="001A51C8"/>
    <w:rsid w:val="001A796F"/>
    <w:rsid w:val="001B18F1"/>
    <w:rsid w:val="001B472B"/>
    <w:rsid w:val="001B4CA8"/>
    <w:rsid w:val="001B61FF"/>
    <w:rsid w:val="001B7B1C"/>
    <w:rsid w:val="001C2A92"/>
    <w:rsid w:val="001C4F3D"/>
    <w:rsid w:val="001C54CF"/>
    <w:rsid w:val="001D0BA5"/>
    <w:rsid w:val="001D0CDC"/>
    <w:rsid w:val="001D1D82"/>
    <w:rsid w:val="001D6C72"/>
    <w:rsid w:val="001E1182"/>
    <w:rsid w:val="001E2E19"/>
    <w:rsid w:val="001E626F"/>
    <w:rsid w:val="001F0E8B"/>
    <w:rsid w:val="001F1500"/>
    <w:rsid w:val="001F15B2"/>
    <w:rsid w:val="001F2F90"/>
    <w:rsid w:val="001F6555"/>
    <w:rsid w:val="00200944"/>
    <w:rsid w:val="00202387"/>
    <w:rsid w:val="00202510"/>
    <w:rsid w:val="00202C90"/>
    <w:rsid w:val="00213DE8"/>
    <w:rsid w:val="002156C5"/>
    <w:rsid w:val="00216118"/>
    <w:rsid w:val="002209AB"/>
    <w:rsid w:val="002251E3"/>
    <w:rsid w:val="00225FF3"/>
    <w:rsid w:val="002262E6"/>
    <w:rsid w:val="00227A95"/>
    <w:rsid w:val="00227FA6"/>
    <w:rsid w:val="002304D8"/>
    <w:rsid w:val="002316BD"/>
    <w:rsid w:val="002336F3"/>
    <w:rsid w:val="00235D63"/>
    <w:rsid w:val="002369B1"/>
    <w:rsid w:val="00237B51"/>
    <w:rsid w:val="00242745"/>
    <w:rsid w:val="00243780"/>
    <w:rsid w:val="002448A8"/>
    <w:rsid w:val="002473FC"/>
    <w:rsid w:val="00252E3C"/>
    <w:rsid w:val="00255DBC"/>
    <w:rsid w:val="00262198"/>
    <w:rsid w:val="00264AF9"/>
    <w:rsid w:val="002720CE"/>
    <w:rsid w:val="00274515"/>
    <w:rsid w:val="00277426"/>
    <w:rsid w:val="00277A51"/>
    <w:rsid w:val="00277C96"/>
    <w:rsid w:val="00282EB8"/>
    <w:rsid w:val="00285F1B"/>
    <w:rsid w:val="002872D8"/>
    <w:rsid w:val="0028754A"/>
    <w:rsid w:val="00292B81"/>
    <w:rsid w:val="0029322E"/>
    <w:rsid w:val="00293630"/>
    <w:rsid w:val="00294A0A"/>
    <w:rsid w:val="0029607F"/>
    <w:rsid w:val="00296477"/>
    <w:rsid w:val="002974BC"/>
    <w:rsid w:val="002A2283"/>
    <w:rsid w:val="002A2B6C"/>
    <w:rsid w:val="002A3F17"/>
    <w:rsid w:val="002A405B"/>
    <w:rsid w:val="002A4A14"/>
    <w:rsid w:val="002A5EC3"/>
    <w:rsid w:val="002A614A"/>
    <w:rsid w:val="002A647B"/>
    <w:rsid w:val="002B18AE"/>
    <w:rsid w:val="002B6472"/>
    <w:rsid w:val="002B67D3"/>
    <w:rsid w:val="002C0CD8"/>
    <w:rsid w:val="002C1C93"/>
    <w:rsid w:val="002C3257"/>
    <w:rsid w:val="002C3738"/>
    <w:rsid w:val="002C4F58"/>
    <w:rsid w:val="002C5066"/>
    <w:rsid w:val="002D2C30"/>
    <w:rsid w:val="002D4AAC"/>
    <w:rsid w:val="002D6C33"/>
    <w:rsid w:val="002E1AB0"/>
    <w:rsid w:val="002E4583"/>
    <w:rsid w:val="002E4CC5"/>
    <w:rsid w:val="002E4F45"/>
    <w:rsid w:val="002F045A"/>
    <w:rsid w:val="002F6D68"/>
    <w:rsid w:val="002F7B9B"/>
    <w:rsid w:val="0030039D"/>
    <w:rsid w:val="00300715"/>
    <w:rsid w:val="0030326F"/>
    <w:rsid w:val="00310701"/>
    <w:rsid w:val="00310EF5"/>
    <w:rsid w:val="00311510"/>
    <w:rsid w:val="003138AC"/>
    <w:rsid w:val="00315980"/>
    <w:rsid w:val="00316268"/>
    <w:rsid w:val="00316F7F"/>
    <w:rsid w:val="00317FC4"/>
    <w:rsid w:val="00320162"/>
    <w:rsid w:val="0032087E"/>
    <w:rsid w:val="003218E8"/>
    <w:rsid w:val="00325A9F"/>
    <w:rsid w:val="003274C1"/>
    <w:rsid w:val="00330DCE"/>
    <w:rsid w:val="00331E11"/>
    <w:rsid w:val="00334761"/>
    <w:rsid w:val="00336BCD"/>
    <w:rsid w:val="00337EBC"/>
    <w:rsid w:val="00340170"/>
    <w:rsid w:val="0034033E"/>
    <w:rsid w:val="00341DCD"/>
    <w:rsid w:val="0034504D"/>
    <w:rsid w:val="0034537F"/>
    <w:rsid w:val="0034563E"/>
    <w:rsid w:val="003458F9"/>
    <w:rsid w:val="00347801"/>
    <w:rsid w:val="003504CC"/>
    <w:rsid w:val="00350845"/>
    <w:rsid w:val="003518D6"/>
    <w:rsid w:val="0035460C"/>
    <w:rsid w:val="003556BD"/>
    <w:rsid w:val="00364E6D"/>
    <w:rsid w:val="00365147"/>
    <w:rsid w:val="0037016E"/>
    <w:rsid w:val="00370E55"/>
    <w:rsid w:val="00370E5E"/>
    <w:rsid w:val="00372908"/>
    <w:rsid w:val="00376457"/>
    <w:rsid w:val="00381917"/>
    <w:rsid w:val="003827B0"/>
    <w:rsid w:val="00383020"/>
    <w:rsid w:val="00383897"/>
    <w:rsid w:val="003860EF"/>
    <w:rsid w:val="00395471"/>
    <w:rsid w:val="003975FD"/>
    <w:rsid w:val="00397D38"/>
    <w:rsid w:val="003A0593"/>
    <w:rsid w:val="003A5A48"/>
    <w:rsid w:val="003A708C"/>
    <w:rsid w:val="003B3399"/>
    <w:rsid w:val="003B3CAA"/>
    <w:rsid w:val="003B60CC"/>
    <w:rsid w:val="003B708D"/>
    <w:rsid w:val="003C1B25"/>
    <w:rsid w:val="003C2443"/>
    <w:rsid w:val="003C28E1"/>
    <w:rsid w:val="003C31E0"/>
    <w:rsid w:val="003C5DA3"/>
    <w:rsid w:val="003D4BCD"/>
    <w:rsid w:val="003D4ECF"/>
    <w:rsid w:val="003E01D8"/>
    <w:rsid w:val="003E2100"/>
    <w:rsid w:val="003E2135"/>
    <w:rsid w:val="003E2BDB"/>
    <w:rsid w:val="003E45FA"/>
    <w:rsid w:val="003E53CA"/>
    <w:rsid w:val="003E5ED5"/>
    <w:rsid w:val="003E600A"/>
    <w:rsid w:val="003E709B"/>
    <w:rsid w:val="003F0CB7"/>
    <w:rsid w:val="003F2DEF"/>
    <w:rsid w:val="003F49E4"/>
    <w:rsid w:val="003F4A25"/>
    <w:rsid w:val="003F6F5B"/>
    <w:rsid w:val="003F7C3E"/>
    <w:rsid w:val="004001CA"/>
    <w:rsid w:val="00400F8F"/>
    <w:rsid w:val="00402A05"/>
    <w:rsid w:val="0040342D"/>
    <w:rsid w:val="00403FB9"/>
    <w:rsid w:val="00404571"/>
    <w:rsid w:val="00404B24"/>
    <w:rsid w:val="00405E1C"/>
    <w:rsid w:val="00407D4F"/>
    <w:rsid w:val="004118D4"/>
    <w:rsid w:val="0041192D"/>
    <w:rsid w:val="0041275D"/>
    <w:rsid w:val="00413EE1"/>
    <w:rsid w:val="0041471F"/>
    <w:rsid w:val="0042128E"/>
    <w:rsid w:val="0042465A"/>
    <w:rsid w:val="00432AA6"/>
    <w:rsid w:val="00432B60"/>
    <w:rsid w:val="004333E6"/>
    <w:rsid w:val="00433710"/>
    <w:rsid w:val="004369D5"/>
    <w:rsid w:val="00440698"/>
    <w:rsid w:val="0044188F"/>
    <w:rsid w:val="00441FE6"/>
    <w:rsid w:val="0044744E"/>
    <w:rsid w:val="004478E4"/>
    <w:rsid w:val="004509A3"/>
    <w:rsid w:val="004540E2"/>
    <w:rsid w:val="00454454"/>
    <w:rsid w:val="00467924"/>
    <w:rsid w:val="004712A5"/>
    <w:rsid w:val="0047266F"/>
    <w:rsid w:val="004756EB"/>
    <w:rsid w:val="0047656B"/>
    <w:rsid w:val="0047671F"/>
    <w:rsid w:val="00476D6B"/>
    <w:rsid w:val="004829F5"/>
    <w:rsid w:val="004861E6"/>
    <w:rsid w:val="0049013A"/>
    <w:rsid w:val="00492C16"/>
    <w:rsid w:val="004939BD"/>
    <w:rsid w:val="004971C6"/>
    <w:rsid w:val="004A0678"/>
    <w:rsid w:val="004A48A3"/>
    <w:rsid w:val="004B0D92"/>
    <w:rsid w:val="004B0EC0"/>
    <w:rsid w:val="004B2D7A"/>
    <w:rsid w:val="004B32B2"/>
    <w:rsid w:val="004B5A51"/>
    <w:rsid w:val="004B66F1"/>
    <w:rsid w:val="004B7223"/>
    <w:rsid w:val="004C3B7B"/>
    <w:rsid w:val="004C3EA0"/>
    <w:rsid w:val="004C48DD"/>
    <w:rsid w:val="004C6CCD"/>
    <w:rsid w:val="004D0CA8"/>
    <w:rsid w:val="004D46F2"/>
    <w:rsid w:val="004D6E2F"/>
    <w:rsid w:val="004D74CD"/>
    <w:rsid w:val="004E69FD"/>
    <w:rsid w:val="004F32CC"/>
    <w:rsid w:val="004F3D69"/>
    <w:rsid w:val="004F7169"/>
    <w:rsid w:val="00500D66"/>
    <w:rsid w:val="005036A6"/>
    <w:rsid w:val="005037A3"/>
    <w:rsid w:val="00510169"/>
    <w:rsid w:val="005105B0"/>
    <w:rsid w:val="005109E9"/>
    <w:rsid w:val="00511E3E"/>
    <w:rsid w:val="00512F76"/>
    <w:rsid w:val="00514C8E"/>
    <w:rsid w:val="00516583"/>
    <w:rsid w:val="00517F35"/>
    <w:rsid w:val="00520BCD"/>
    <w:rsid w:val="00522799"/>
    <w:rsid w:val="00523A57"/>
    <w:rsid w:val="00523ED3"/>
    <w:rsid w:val="00531DBF"/>
    <w:rsid w:val="005337FC"/>
    <w:rsid w:val="00541E7A"/>
    <w:rsid w:val="00545759"/>
    <w:rsid w:val="00545BE0"/>
    <w:rsid w:val="00552F29"/>
    <w:rsid w:val="00554C6A"/>
    <w:rsid w:val="00555263"/>
    <w:rsid w:val="005601C5"/>
    <w:rsid w:val="00560642"/>
    <w:rsid w:val="00562245"/>
    <w:rsid w:val="00562E85"/>
    <w:rsid w:val="0056313A"/>
    <w:rsid w:val="0056332F"/>
    <w:rsid w:val="005640B3"/>
    <w:rsid w:val="00565269"/>
    <w:rsid w:val="00571D8B"/>
    <w:rsid w:val="005745B2"/>
    <w:rsid w:val="00576DE4"/>
    <w:rsid w:val="005815A7"/>
    <w:rsid w:val="00581C39"/>
    <w:rsid w:val="005834A4"/>
    <w:rsid w:val="00584F6B"/>
    <w:rsid w:val="005903B6"/>
    <w:rsid w:val="00592B20"/>
    <w:rsid w:val="00595F16"/>
    <w:rsid w:val="005A0247"/>
    <w:rsid w:val="005A126E"/>
    <w:rsid w:val="005A2A0B"/>
    <w:rsid w:val="005A2B93"/>
    <w:rsid w:val="005A2DB3"/>
    <w:rsid w:val="005A452F"/>
    <w:rsid w:val="005A5125"/>
    <w:rsid w:val="005A703F"/>
    <w:rsid w:val="005B0D8D"/>
    <w:rsid w:val="005B140D"/>
    <w:rsid w:val="005B664A"/>
    <w:rsid w:val="005B771A"/>
    <w:rsid w:val="005C1155"/>
    <w:rsid w:val="005C1FEA"/>
    <w:rsid w:val="005C3495"/>
    <w:rsid w:val="005C3785"/>
    <w:rsid w:val="005C571D"/>
    <w:rsid w:val="005E13EA"/>
    <w:rsid w:val="005E15E0"/>
    <w:rsid w:val="005E3889"/>
    <w:rsid w:val="005E3DFC"/>
    <w:rsid w:val="005E60AF"/>
    <w:rsid w:val="005E69B0"/>
    <w:rsid w:val="005E7B4E"/>
    <w:rsid w:val="005F1DEA"/>
    <w:rsid w:val="005F344A"/>
    <w:rsid w:val="005F4932"/>
    <w:rsid w:val="005F6E4E"/>
    <w:rsid w:val="00602FCB"/>
    <w:rsid w:val="006042C3"/>
    <w:rsid w:val="00606400"/>
    <w:rsid w:val="00607A97"/>
    <w:rsid w:val="00607FC9"/>
    <w:rsid w:val="00610955"/>
    <w:rsid w:val="006147B6"/>
    <w:rsid w:val="0061490C"/>
    <w:rsid w:val="00616861"/>
    <w:rsid w:val="00617325"/>
    <w:rsid w:val="00622B29"/>
    <w:rsid w:val="00622FE1"/>
    <w:rsid w:val="0062521C"/>
    <w:rsid w:val="00630318"/>
    <w:rsid w:val="00630348"/>
    <w:rsid w:val="00630A2B"/>
    <w:rsid w:val="00630BA2"/>
    <w:rsid w:val="00631A84"/>
    <w:rsid w:val="0063283F"/>
    <w:rsid w:val="00632DC7"/>
    <w:rsid w:val="00633896"/>
    <w:rsid w:val="006357FB"/>
    <w:rsid w:val="00637239"/>
    <w:rsid w:val="006406FC"/>
    <w:rsid w:val="0064407B"/>
    <w:rsid w:val="00644B20"/>
    <w:rsid w:val="00644C5A"/>
    <w:rsid w:val="00646122"/>
    <w:rsid w:val="00653E16"/>
    <w:rsid w:val="006544A2"/>
    <w:rsid w:val="00657220"/>
    <w:rsid w:val="00660D5A"/>
    <w:rsid w:val="0066104B"/>
    <w:rsid w:val="00661419"/>
    <w:rsid w:val="0066207E"/>
    <w:rsid w:val="006655EE"/>
    <w:rsid w:val="00667C10"/>
    <w:rsid w:val="00667EF4"/>
    <w:rsid w:val="00670A8B"/>
    <w:rsid w:val="00672B85"/>
    <w:rsid w:val="00673B97"/>
    <w:rsid w:val="00674E59"/>
    <w:rsid w:val="00676739"/>
    <w:rsid w:val="00676FCA"/>
    <w:rsid w:val="00677177"/>
    <w:rsid w:val="00677F6E"/>
    <w:rsid w:val="0068056B"/>
    <w:rsid w:val="0068612E"/>
    <w:rsid w:val="00687858"/>
    <w:rsid w:val="00687C92"/>
    <w:rsid w:val="006903B7"/>
    <w:rsid w:val="0069237F"/>
    <w:rsid w:val="00692CF9"/>
    <w:rsid w:val="0069534E"/>
    <w:rsid w:val="00696365"/>
    <w:rsid w:val="0069669C"/>
    <w:rsid w:val="00697C25"/>
    <w:rsid w:val="006A1200"/>
    <w:rsid w:val="006A2C5A"/>
    <w:rsid w:val="006A4F4E"/>
    <w:rsid w:val="006B14DB"/>
    <w:rsid w:val="006B21C4"/>
    <w:rsid w:val="006C4A1A"/>
    <w:rsid w:val="006C7DAD"/>
    <w:rsid w:val="006D0393"/>
    <w:rsid w:val="006D1A83"/>
    <w:rsid w:val="006D33CF"/>
    <w:rsid w:val="006D5D1E"/>
    <w:rsid w:val="006D6A89"/>
    <w:rsid w:val="006E15C7"/>
    <w:rsid w:val="006E1CFE"/>
    <w:rsid w:val="006E31A2"/>
    <w:rsid w:val="006E6D10"/>
    <w:rsid w:val="006F08A5"/>
    <w:rsid w:val="006F10C4"/>
    <w:rsid w:val="006F2DBE"/>
    <w:rsid w:val="006F40E9"/>
    <w:rsid w:val="006F5603"/>
    <w:rsid w:val="006F6ACC"/>
    <w:rsid w:val="006F7DBB"/>
    <w:rsid w:val="00701400"/>
    <w:rsid w:val="00703328"/>
    <w:rsid w:val="007037CF"/>
    <w:rsid w:val="00703BB8"/>
    <w:rsid w:val="00704B37"/>
    <w:rsid w:val="00705707"/>
    <w:rsid w:val="007127AF"/>
    <w:rsid w:val="00712A8B"/>
    <w:rsid w:val="00716583"/>
    <w:rsid w:val="00716740"/>
    <w:rsid w:val="007167C0"/>
    <w:rsid w:val="007203C3"/>
    <w:rsid w:val="00720481"/>
    <w:rsid w:val="00721642"/>
    <w:rsid w:val="00721BC7"/>
    <w:rsid w:val="00721D05"/>
    <w:rsid w:val="007226E4"/>
    <w:rsid w:val="00724D7A"/>
    <w:rsid w:val="0072510B"/>
    <w:rsid w:val="00727C18"/>
    <w:rsid w:val="00727E2F"/>
    <w:rsid w:val="00733193"/>
    <w:rsid w:val="00735EF8"/>
    <w:rsid w:val="00737CBA"/>
    <w:rsid w:val="00745F2C"/>
    <w:rsid w:val="00752FF8"/>
    <w:rsid w:val="00754C17"/>
    <w:rsid w:val="0075732A"/>
    <w:rsid w:val="00760262"/>
    <w:rsid w:val="0076310C"/>
    <w:rsid w:val="0076726A"/>
    <w:rsid w:val="0076744F"/>
    <w:rsid w:val="00767BCE"/>
    <w:rsid w:val="00767EFC"/>
    <w:rsid w:val="007707DE"/>
    <w:rsid w:val="00770B5D"/>
    <w:rsid w:val="007736B8"/>
    <w:rsid w:val="007752F1"/>
    <w:rsid w:val="00776768"/>
    <w:rsid w:val="00782833"/>
    <w:rsid w:val="00782D61"/>
    <w:rsid w:val="00783765"/>
    <w:rsid w:val="00786117"/>
    <w:rsid w:val="00791024"/>
    <w:rsid w:val="007921C6"/>
    <w:rsid w:val="00794818"/>
    <w:rsid w:val="007950E7"/>
    <w:rsid w:val="007A2267"/>
    <w:rsid w:val="007A2573"/>
    <w:rsid w:val="007A3B9C"/>
    <w:rsid w:val="007A3CF6"/>
    <w:rsid w:val="007B047A"/>
    <w:rsid w:val="007B106C"/>
    <w:rsid w:val="007B1A4E"/>
    <w:rsid w:val="007B3D05"/>
    <w:rsid w:val="007B5503"/>
    <w:rsid w:val="007C20BD"/>
    <w:rsid w:val="007C49A9"/>
    <w:rsid w:val="007C6BB3"/>
    <w:rsid w:val="007D14B4"/>
    <w:rsid w:val="007D154B"/>
    <w:rsid w:val="007D3AD7"/>
    <w:rsid w:val="007D4CF5"/>
    <w:rsid w:val="007D7A46"/>
    <w:rsid w:val="007E1C84"/>
    <w:rsid w:val="007E24F6"/>
    <w:rsid w:val="007E5E8A"/>
    <w:rsid w:val="007E78D6"/>
    <w:rsid w:val="007F6250"/>
    <w:rsid w:val="00800D8A"/>
    <w:rsid w:val="00800F64"/>
    <w:rsid w:val="0080175A"/>
    <w:rsid w:val="00802F0B"/>
    <w:rsid w:val="00810A67"/>
    <w:rsid w:val="0081315B"/>
    <w:rsid w:val="0081485C"/>
    <w:rsid w:val="008173F7"/>
    <w:rsid w:val="00825B4F"/>
    <w:rsid w:val="00833CF7"/>
    <w:rsid w:val="00833EFE"/>
    <w:rsid w:val="008367A4"/>
    <w:rsid w:val="0083795C"/>
    <w:rsid w:val="00845601"/>
    <w:rsid w:val="008524B9"/>
    <w:rsid w:val="00852BCC"/>
    <w:rsid w:val="0085573B"/>
    <w:rsid w:val="00855C5C"/>
    <w:rsid w:val="00856102"/>
    <w:rsid w:val="00856832"/>
    <w:rsid w:val="00860D34"/>
    <w:rsid w:val="0086233C"/>
    <w:rsid w:val="00863B34"/>
    <w:rsid w:val="00865CFA"/>
    <w:rsid w:val="0087681E"/>
    <w:rsid w:val="00883CE7"/>
    <w:rsid w:val="00884407"/>
    <w:rsid w:val="00884C7A"/>
    <w:rsid w:val="008921F3"/>
    <w:rsid w:val="008938F7"/>
    <w:rsid w:val="00894285"/>
    <w:rsid w:val="008A187F"/>
    <w:rsid w:val="008A3C96"/>
    <w:rsid w:val="008A4408"/>
    <w:rsid w:val="008A49D4"/>
    <w:rsid w:val="008A7F9C"/>
    <w:rsid w:val="008B0BBA"/>
    <w:rsid w:val="008B1627"/>
    <w:rsid w:val="008B1E76"/>
    <w:rsid w:val="008B4019"/>
    <w:rsid w:val="008B505F"/>
    <w:rsid w:val="008B51B8"/>
    <w:rsid w:val="008B65C9"/>
    <w:rsid w:val="008C00AD"/>
    <w:rsid w:val="008C2D4A"/>
    <w:rsid w:val="008C482D"/>
    <w:rsid w:val="008C518A"/>
    <w:rsid w:val="008C59F6"/>
    <w:rsid w:val="008C6A05"/>
    <w:rsid w:val="008C6C92"/>
    <w:rsid w:val="008C7B24"/>
    <w:rsid w:val="008C7DBB"/>
    <w:rsid w:val="008D1755"/>
    <w:rsid w:val="008D3900"/>
    <w:rsid w:val="008D6E1D"/>
    <w:rsid w:val="008D6EDB"/>
    <w:rsid w:val="008E2B90"/>
    <w:rsid w:val="008E2DFC"/>
    <w:rsid w:val="008E36FE"/>
    <w:rsid w:val="008E3D41"/>
    <w:rsid w:val="008E796A"/>
    <w:rsid w:val="008F0466"/>
    <w:rsid w:val="008F39B4"/>
    <w:rsid w:val="008F4162"/>
    <w:rsid w:val="008F74F5"/>
    <w:rsid w:val="008F7579"/>
    <w:rsid w:val="008F785D"/>
    <w:rsid w:val="00903E02"/>
    <w:rsid w:val="009100EB"/>
    <w:rsid w:val="009110D5"/>
    <w:rsid w:val="00913175"/>
    <w:rsid w:val="0091587D"/>
    <w:rsid w:val="009162A7"/>
    <w:rsid w:val="00916EDB"/>
    <w:rsid w:val="00920861"/>
    <w:rsid w:val="00922B13"/>
    <w:rsid w:val="009242EF"/>
    <w:rsid w:val="00924AB9"/>
    <w:rsid w:val="0092615C"/>
    <w:rsid w:val="00931879"/>
    <w:rsid w:val="00932291"/>
    <w:rsid w:val="00933B1B"/>
    <w:rsid w:val="0093408E"/>
    <w:rsid w:val="00940467"/>
    <w:rsid w:val="00942973"/>
    <w:rsid w:val="00942A38"/>
    <w:rsid w:val="0094570C"/>
    <w:rsid w:val="00947507"/>
    <w:rsid w:val="00952DDF"/>
    <w:rsid w:val="00952EC4"/>
    <w:rsid w:val="009575DE"/>
    <w:rsid w:val="00962522"/>
    <w:rsid w:val="00972423"/>
    <w:rsid w:val="0098005A"/>
    <w:rsid w:val="009812D4"/>
    <w:rsid w:val="00982653"/>
    <w:rsid w:val="0098365D"/>
    <w:rsid w:val="009873F4"/>
    <w:rsid w:val="0099067E"/>
    <w:rsid w:val="009920D8"/>
    <w:rsid w:val="00993B92"/>
    <w:rsid w:val="009A1E72"/>
    <w:rsid w:val="009A36BD"/>
    <w:rsid w:val="009A371F"/>
    <w:rsid w:val="009A4869"/>
    <w:rsid w:val="009B0BFE"/>
    <w:rsid w:val="009B38BE"/>
    <w:rsid w:val="009B4556"/>
    <w:rsid w:val="009B682F"/>
    <w:rsid w:val="009B78EB"/>
    <w:rsid w:val="009B7D85"/>
    <w:rsid w:val="009C3D0F"/>
    <w:rsid w:val="009C729F"/>
    <w:rsid w:val="009C7A4C"/>
    <w:rsid w:val="009D4E0B"/>
    <w:rsid w:val="009D6232"/>
    <w:rsid w:val="009E1AEF"/>
    <w:rsid w:val="009E1B19"/>
    <w:rsid w:val="009E1D6D"/>
    <w:rsid w:val="009E6080"/>
    <w:rsid w:val="009E67BE"/>
    <w:rsid w:val="009E79B6"/>
    <w:rsid w:val="009F35E2"/>
    <w:rsid w:val="009F438B"/>
    <w:rsid w:val="009F65F9"/>
    <w:rsid w:val="009F6675"/>
    <w:rsid w:val="009F68BA"/>
    <w:rsid w:val="00A0177A"/>
    <w:rsid w:val="00A01C2F"/>
    <w:rsid w:val="00A06277"/>
    <w:rsid w:val="00A079DC"/>
    <w:rsid w:val="00A10BAB"/>
    <w:rsid w:val="00A111C2"/>
    <w:rsid w:val="00A1476C"/>
    <w:rsid w:val="00A1691A"/>
    <w:rsid w:val="00A17C39"/>
    <w:rsid w:val="00A21440"/>
    <w:rsid w:val="00A238AA"/>
    <w:rsid w:val="00A30232"/>
    <w:rsid w:val="00A338E7"/>
    <w:rsid w:val="00A349D1"/>
    <w:rsid w:val="00A358CD"/>
    <w:rsid w:val="00A35CAA"/>
    <w:rsid w:val="00A36E7F"/>
    <w:rsid w:val="00A41E65"/>
    <w:rsid w:val="00A426F9"/>
    <w:rsid w:val="00A43517"/>
    <w:rsid w:val="00A43C65"/>
    <w:rsid w:val="00A43E0A"/>
    <w:rsid w:val="00A46247"/>
    <w:rsid w:val="00A47F07"/>
    <w:rsid w:val="00A50A7B"/>
    <w:rsid w:val="00A530C7"/>
    <w:rsid w:val="00A53202"/>
    <w:rsid w:val="00A55F5B"/>
    <w:rsid w:val="00A60185"/>
    <w:rsid w:val="00A611EE"/>
    <w:rsid w:val="00A6149A"/>
    <w:rsid w:val="00A622EC"/>
    <w:rsid w:val="00A62F11"/>
    <w:rsid w:val="00A6562E"/>
    <w:rsid w:val="00A661EA"/>
    <w:rsid w:val="00A66263"/>
    <w:rsid w:val="00A6775C"/>
    <w:rsid w:val="00A67A88"/>
    <w:rsid w:val="00A70A6C"/>
    <w:rsid w:val="00A72B5B"/>
    <w:rsid w:val="00A74473"/>
    <w:rsid w:val="00A7618B"/>
    <w:rsid w:val="00A830E5"/>
    <w:rsid w:val="00A83DF5"/>
    <w:rsid w:val="00A84BF3"/>
    <w:rsid w:val="00A87135"/>
    <w:rsid w:val="00A921D1"/>
    <w:rsid w:val="00A93280"/>
    <w:rsid w:val="00A93C73"/>
    <w:rsid w:val="00A951EA"/>
    <w:rsid w:val="00A961A6"/>
    <w:rsid w:val="00A96972"/>
    <w:rsid w:val="00A973E1"/>
    <w:rsid w:val="00A97F71"/>
    <w:rsid w:val="00AA1C65"/>
    <w:rsid w:val="00AA2406"/>
    <w:rsid w:val="00AA2548"/>
    <w:rsid w:val="00AA2F57"/>
    <w:rsid w:val="00AA3B6E"/>
    <w:rsid w:val="00AA58C4"/>
    <w:rsid w:val="00AB112C"/>
    <w:rsid w:val="00AB11C8"/>
    <w:rsid w:val="00AB2248"/>
    <w:rsid w:val="00AB2CD1"/>
    <w:rsid w:val="00AC01A6"/>
    <w:rsid w:val="00AC08A8"/>
    <w:rsid w:val="00AC18B0"/>
    <w:rsid w:val="00AD20F6"/>
    <w:rsid w:val="00AD56C8"/>
    <w:rsid w:val="00AD58F2"/>
    <w:rsid w:val="00AE206B"/>
    <w:rsid w:val="00AE3D3F"/>
    <w:rsid w:val="00AE5712"/>
    <w:rsid w:val="00AE646E"/>
    <w:rsid w:val="00AE6EAC"/>
    <w:rsid w:val="00AF5EA3"/>
    <w:rsid w:val="00AF6573"/>
    <w:rsid w:val="00AF65FE"/>
    <w:rsid w:val="00AF7690"/>
    <w:rsid w:val="00B04A3C"/>
    <w:rsid w:val="00B0512A"/>
    <w:rsid w:val="00B0529F"/>
    <w:rsid w:val="00B05D52"/>
    <w:rsid w:val="00B06D2A"/>
    <w:rsid w:val="00B12B33"/>
    <w:rsid w:val="00B134CA"/>
    <w:rsid w:val="00B1418B"/>
    <w:rsid w:val="00B151A0"/>
    <w:rsid w:val="00B1520C"/>
    <w:rsid w:val="00B1560E"/>
    <w:rsid w:val="00B20B21"/>
    <w:rsid w:val="00B20F6B"/>
    <w:rsid w:val="00B21195"/>
    <w:rsid w:val="00B22B3D"/>
    <w:rsid w:val="00B24B22"/>
    <w:rsid w:val="00B25310"/>
    <w:rsid w:val="00B31B15"/>
    <w:rsid w:val="00B32070"/>
    <w:rsid w:val="00B32F8F"/>
    <w:rsid w:val="00B42C1C"/>
    <w:rsid w:val="00B4690F"/>
    <w:rsid w:val="00B47C42"/>
    <w:rsid w:val="00B510B1"/>
    <w:rsid w:val="00B54DE9"/>
    <w:rsid w:val="00B553EC"/>
    <w:rsid w:val="00B55870"/>
    <w:rsid w:val="00B60059"/>
    <w:rsid w:val="00B60AC0"/>
    <w:rsid w:val="00B650CD"/>
    <w:rsid w:val="00B77457"/>
    <w:rsid w:val="00B77732"/>
    <w:rsid w:val="00B80D6D"/>
    <w:rsid w:val="00B9154F"/>
    <w:rsid w:val="00B93DD0"/>
    <w:rsid w:val="00B97732"/>
    <w:rsid w:val="00BA0849"/>
    <w:rsid w:val="00BA56D7"/>
    <w:rsid w:val="00BA65A8"/>
    <w:rsid w:val="00BA67B8"/>
    <w:rsid w:val="00BA6A97"/>
    <w:rsid w:val="00BA6D19"/>
    <w:rsid w:val="00BA7461"/>
    <w:rsid w:val="00BA7DA9"/>
    <w:rsid w:val="00BB29BF"/>
    <w:rsid w:val="00BB7250"/>
    <w:rsid w:val="00BB7614"/>
    <w:rsid w:val="00BC07F9"/>
    <w:rsid w:val="00BC4215"/>
    <w:rsid w:val="00BC46D7"/>
    <w:rsid w:val="00BD0379"/>
    <w:rsid w:val="00BD0396"/>
    <w:rsid w:val="00BD1A6F"/>
    <w:rsid w:val="00BD2D33"/>
    <w:rsid w:val="00BD54F0"/>
    <w:rsid w:val="00BD5B71"/>
    <w:rsid w:val="00BE1365"/>
    <w:rsid w:val="00BE6D3C"/>
    <w:rsid w:val="00BE7852"/>
    <w:rsid w:val="00BF6D87"/>
    <w:rsid w:val="00BF7CEE"/>
    <w:rsid w:val="00C03880"/>
    <w:rsid w:val="00C135CF"/>
    <w:rsid w:val="00C20E0E"/>
    <w:rsid w:val="00C21D3A"/>
    <w:rsid w:val="00C223A8"/>
    <w:rsid w:val="00C2683F"/>
    <w:rsid w:val="00C3184D"/>
    <w:rsid w:val="00C35F92"/>
    <w:rsid w:val="00C37CA7"/>
    <w:rsid w:val="00C421A7"/>
    <w:rsid w:val="00C43084"/>
    <w:rsid w:val="00C4714E"/>
    <w:rsid w:val="00C5092A"/>
    <w:rsid w:val="00C50941"/>
    <w:rsid w:val="00C539D6"/>
    <w:rsid w:val="00C5504F"/>
    <w:rsid w:val="00C55104"/>
    <w:rsid w:val="00C55201"/>
    <w:rsid w:val="00C55991"/>
    <w:rsid w:val="00C63376"/>
    <w:rsid w:val="00C66CB4"/>
    <w:rsid w:val="00C67EF8"/>
    <w:rsid w:val="00C74F97"/>
    <w:rsid w:val="00C76A08"/>
    <w:rsid w:val="00C76F59"/>
    <w:rsid w:val="00C803D7"/>
    <w:rsid w:val="00C80C87"/>
    <w:rsid w:val="00C8276E"/>
    <w:rsid w:val="00C83AD1"/>
    <w:rsid w:val="00C842AC"/>
    <w:rsid w:val="00C85B7B"/>
    <w:rsid w:val="00C85B8D"/>
    <w:rsid w:val="00C925EE"/>
    <w:rsid w:val="00C92AD5"/>
    <w:rsid w:val="00C93152"/>
    <w:rsid w:val="00C932C5"/>
    <w:rsid w:val="00C93FD9"/>
    <w:rsid w:val="00C96688"/>
    <w:rsid w:val="00CA0723"/>
    <w:rsid w:val="00CA0EC5"/>
    <w:rsid w:val="00CA3414"/>
    <w:rsid w:val="00CA4542"/>
    <w:rsid w:val="00CB1690"/>
    <w:rsid w:val="00CB1A19"/>
    <w:rsid w:val="00CB34F0"/>
    <w:rsid w:val="00CC1CB2"/>
    <w:rsid w:val="00CC27E7"/>
    <w:rsid w:val="00CC2B33"/>
    <w:rsid w:val="00CC3334"/>
    <w:rsid w:val="00CC3ADF"/>
    <w:rsid w:val="00CC4365"/>
    <w:rsid w:val="00CD11B0"/>
    <w:rsid w:val="00CD21CF"/>
    <w:rsid w:val="00CD59A4"/>
    <w:rsid w:val="00CD5E0E"/>
    <w:rsid w:val="00CE2ED8"/>
    <w:rsid w:val="00CE71C2"/>
    <w:rsid w:val="00CF05CD"/>
    <w:rsid w:val="00CF2242"/>
    <w:rsid w:val="00CF3EC4"/>
    <w:rsid w:val="00CF42D5"/>
    <w:rsid w:val="00CF4EDA"/>
    <w:rsid w:val="00CF562A"/>
    <w:rsid w:val="00CF5929"/>
    <w:rsid w:val="00D00281"/>
    <w:rsid w:val="00D01E11"/>
    <w:rsid w:val="00D021CB"/>
    <w:rsid w:val="00D06E47"/>
    <w:rsid w:val="00D10C4C"/>
    <w:rsid w:val="00D10F1A"/>
    <w:rsid w:val="00D116F8"/>
    <w:rsid w:val="00D1236F"/>
    <w:rsid w:val="00D15280"/>
    <w:rsid w:val="00D17596"/>
    <w:rsid w:val="00D17955"/>
    <w:rsid w:val="00D179BE"/>
    <w:rsid w:val="00D22640"/>
    <w:rsid w:val="00D243EE"/>
    <w:rsid w:val="00D26D3A"/>
    <w:rsid w:val="00D441B2"/>
    <w:rsid w:val="00D45C91"/>
    <w:rsid w:val="00D45EE3"/>
    <w:rsid w:val="00D50618"/>
    <w:rsid w:val="00D50792"/>
    <w:rsid w:val="00D509E9"/>
    <w:rsid w:val="00D52696"/>
    <w:rsid w:val="00D53B1C"/>
    <w:rsid w:val="00D61714"/>
    <w:rsid w:val="00D620BE"/>
    <w:rsid w:val="00D622B9"/>
    <w:rsid w:val="00D631B5"/>
    <w:rsid w:val="00D652C8"/>
    <w:rsid w:val="00D656FF"/>
    <w:rsid w:val="00D75220"/>
    <w:rsid w:val="00D82448"/>
    <w:rsid w:val="00D83615"/>
    <w:rsid w:val="00D83AAD"/>
    <w:rsid w:val="00D92244"/>
    <w:rsid w:val="00D9276A"/>
    <w:rsid w:val="00D97037"/>
    <w:rsid w:val="00DA1B12"/>
    <w:rsid w:val="00DA4F90"/>
    <w:rsid w:val="00DA54C9"/>
    <w:rsid w:val="00DA6739"/>
    <w:rsid w:val="00DA6CAE"/>
    <w:rsid w:val="00DB1A9E"/>
    <w:rsid w:val="00DB31D6"/>
    <w:rsid w:val="00DB3296"/>
    <w:rsid w:val="00DB4005"/>
    <w:rsid w:val="00DB44E2"/>
    <w:rsid w:val="00DB4A18"/>
    <w:rsid w:val="00DB61F1"/>
    <w:rsid w:val="00DC325B"/>
    <w:rsid w:val="00DC34EB"/>
    <w:rsid w:val="00DC4E2E"/>
    <w:rsid w:val="00DC78C0"/>
    <w:rsid w:val="00DD00AD"/>
    <w:rsid w:val="00DD4E3F"/>
    <w:rsid w:val="00DD747B"/>
    <w:rsid w:val="00DE2C10"/>
    <w:rsid w:val="00DE3A34"/>
    <w:rsid w:val="00DF14C9"/>
    <w:rsid w:val="00DF1E5B"/>
    <w:rsid w:val="00DF1ED2"/>
    <w:rsid w:val="00DF2275"/>
    <w:rsid w:val="00DF3F5E"/>
    <w:rsid w:val="00DF5653"/>
    <w:rsid w:val="00DF5D7B"/>
    <w:rsid w:val="00E03CC9"/>
    <w:rsid w:val="00E0520A"/>
    <w:rsid w:val="00E0596E"/>
    <w:rsid w:val="00E06F66"/>
    <w:rsid w:val="00E2111A"/>
    <w:rsid w:val="00E21678"/>
    <w:rsid w:val="00E270CE"/>
    <w:rsid w:val="00E344AA"/>
    <w:rsid w:val="00E356E5"/>
    <w:rsid w:val="00E36F81"/>
    <w:rsid w:val="00E378A8"/>
    <w:rsid w:val="00E40B9B"/>
    <w:rsid w:val="00E44E9C"/>
    <w:rsid w:val="00E45765"/>
    <w:rsid w:val="00E50152"/>
    <w:rsid w:val="00E5098C"/>
    <w:rsid w:val="00E54ECD"/>
    <w:rsid w:val="00E574EF"/>
    <w:rsid w:val="00E57CD8"/>
    <w:rsid w:val="00E57E07"/>
    <w:rsid w:val="00E60213"/>
    <w:rsid w:val="00E609EE"/>
    <w:rsid w:val="00E61B83"/>
    <w:rsid w:val="00E661B2"/>
    <w:rsid w:val="00E74D29"/>
    <w:rsid w:val="00E806FF"/>
    <w:rsid w:val="00E83C74"/>
    <w:rsid w:val="00E83CEE"/>
    <w:rsid w:val="00E91F18"/>
    <w:rsid w:val="00E9226D"/>
    <w:rsid w:val="00E96424"/>
    <w:rsid w:val="00E973CE"/>
    <w:rsid w:val="00EA0BAD"/>
    <w:rsid w:val="00EA2A91"/>
    <w:rsid w:val="00EA416C"/>
    <w:rsid w:val="00EA5886"/>
    <w:rsid w:val="00EA5941"/>
    <w:rsid w:val="00EB0865"/>
    <w:rsid w:val="00EB60CE"/>
    <w:rsid w:val="00EB67C8"/>
    <w:rsid w:val="00EB7D53"/>
    <w:rsid w:val="00EC37F0"/>
    <w:rsid w:val="00EC55D2"/>
    <w:rsid w:val="00EC596B"/>
    <w:rsid w:val="00ED224B"/>
    <w:rsid w:val="00ED5EEB"/>
    <w:rsid w:val="00EE13C5"/>
    <w:rsid w:val="00EE3146"/>
    <w:rsid w:val="00EE579B"/>
    <w:rsid w:val="00EF1F9D"/>
    <w:rsid w:val="00EF4593"/>
    <w:rsid w:val="00EF50BB"/>
    <w:rsid w:val="00EF5270"/>
    <w:rsid w:val="00EF71E4"/>
    <w:rsid w:val="00F00192"/>
    <w:rsid w:val="00F01DF6"/>
    <w:rsid w:val="00F027B8"/>
    <w:rsid w:val="00F02DB9"/>
    <w:rsid w:val="00F0340D"/>
    <w:rsid w:val="00F035F2"/>
    <w:rsid w:val="00F05505"/>
    <w:rsid w:val="00F059A6"/>
    <w:rsid w:val="00F10D7D"/>
    <w:rsid w:val="00F14A04"/>
    <w:rsid w:val="00F17A36"/>
    <w:rsid w:val="00F206C9"/>
    <w:rsid w:val="00F22D0F"/>
    <w:rsid w:val="00F23756"/>
    <w:rsid w:val="00F2464C"/>
    <w:rsid w:val="00F2523A"/>
    <w:rsid w:val="00F25FFA"/>
    <w:rsid w:val="00F310D2"/>
    <w:rsid w:val="00F31E11"/>
    <w:rsid w:val="00F32BE0"/>
    <w:rsid w:val="00F35074"/>
    <w:rsid w:val="00F36A88"/>
    <w:rsid w:val="00F36F3D"/>
    <w:rsid w:val="00F37C48"/>
    <w:rsid w:val="00F41D82"/>
    <w:rsid w:val="00F4409F"/>
    <w:rsid w:val="00F477BD"/>
    <w:rsid w:val="00F50333"/>
    <w:rsid w:val="00F53491"/>
    <w:rsid w:val="00F5420F"/>
    <w:rsid w:val="00F54656"/>
    <w:rsid w:val="00F55386"/>
    <w:rsid w:val="00F56411"/>
    <w:rsid w:val="00F60181"/>
    <w:rsid w:val="00F62B5B"/>
    <w:rsid w:val="00F62C45"/>
    <w:rsid w:val="00F657D7"/>
    <w:rsid w:val="00F65A1C"/>
    <w:rsid w:val="00F66F50"/>
    <w:rsid w:val="00F674EB"/>
    <w:rsid w:val="00F67619"/>
    <w:rsid w:val="00F70086"/>
    <w:rsid w:val="00F7709E"/>
    <w:rsid w:val="00F77432"/>
    <w:rsid w:val="00F81162"/>
    <w:rsid w:val="00F82A97"/>
    <w:rsid w:val="00F82FF8"/>
    <w:rsid w:val="00F8330D"/>
    <w:rsid w:val="00F84305"/>
    <w:rsid w:val="00F8485C"/>
    <w:rsid w:val="00F85027"/>
    <w:rsid w:val="00F870B8"/>
    <w:rsid w:val="00F87149"/>
    <w:rsid w:val="00F87FFE"/>
    <w:rsid w:val="00F954C9"/>
    <w:rsid w:val="00F95882"/>
    <w:rsid w:val="00FA4CF0"/>
    <w:rsid w:val="00FA61AA"/>
    <w:rsid w:val="00FA69A4"/>
    <w:rsid w:val="00FB1279"/>
    <w:rsid w:val="00FB1495"/>
    <w:rsid w:val="00FB2C47"/>
    <w:rsid w:val="00FC20F8"/>
    <w:rsid w:val="00FC3012"/>
    <w:rsid w:val="00FD1694"/>
    <w:rsid w:val="00FD2134"/>
    <w:rsid w:val="00FD6B7F"/>
    <w:rsid w:val="00FD7636"/>
    <w:rsid w:val="00FE3229"/>
    <w:rsid w:val="00FE5E3F"/>
    <w:rsid w:val="00FE74C3"/>
    <w:rsid w:val="00FF215C"/>
    <w:rsid w:val="00FF49E8"/>
    <w:rsid w:val="00FF672F"/>
    <w:rsid w:val="00FF7A4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2369B1"/>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2369B1"/>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2369B1"/>
    <w:rPr>
      <w:rFonts w:eastAsia="Times New Roman" w:cs="Arial"/>
      <w:u w:val="single"/>
      <w:lang w:eastAsia="en-US"/>
    </w:rPr>
  </w:style>
  <w:style w:type="paragraph" w:styleId="ListBullet">
    <w:name w:val="List Bullet"/>
    <w:basedOn w:val="Normal"/>
    <w:uiPriority w:val="99"/>
    <w:unhideWhenUsed/>
    <w:qFormat/>
    <w:rsid w:val="00D441B2"/>
    <w:pPr>
      <w:numPr>
        <w:numId w:val="6"/>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99"/>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ind w:left="369"/>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2369B1"/>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character" w:customStyle="1" w:styleId="filesize">
    <w:name w:val="filesize"/>
    <w:basedOn w:val="DefaultParagraphFont"/>
    <w:rsid w:val="006E15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BulletList"/>
    <w:pPr>
      <w:numPr>
        <w:numId w:val="2"/>
      </w:numPr>
    </w:pPr>
  </w:style>
  <w:style w:type="numbering" w:customStyle="1" w:styleId="HeaderChar">
    <w:name w:val="Attach"/>
    <w:pPr>
      <w:numPr>
        <w:numId w:val="3"/>
      </w:numPr>
    </w:pPr>
  </w:style>
  <w:style w:type="numbering" w:customStyle="1" w:styleId="Footer">
    <w:name w:val="KeyPoints"/>
    <w:pPr>
      <w:numPr>
        <w:numId w:val="1"/>
      </w:numPr>
    </w:pPr>
  </w:style>
</w:styles>
</file>

<file path=word/webSettings.xml><?xml version="1.0" encoding="utf-8"?>
<w:webSettings xmlns:r="http://schemas.openxmlformats.org/officeDocument/2006/relationships" xmlns:w="http://schemas.openxmlformats.org/wordprocessingml/2006/main">
  <w:divs>
    <w:div w:id="319579506">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471212019">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623116840">
      <w:bodyDiv w:val="1"/>
      <w:marLeft w:val="0"/>
      <w:marRight w:val="0"/>
      <w:marTop w:val="0"/>
      <w:marBottom w:val="0"/>
      <w:divBdr>
        <w:top w:val="none" w:sz="0" w:space="0" w:color="auto"/>
        <w:left w:val="none" w:sz="0" w:space="0" w:color="auto"/>
        <w:bottom w:val="none" w:sz="0" w:space="0" w:color="auto"/>
        <w:right w:val="none" w:sz="0" w:space="0" w:color="auto"/>
      </w:divBdr>
      <w:divsChild>
        <w:div w:id="1905067600">
          <w:marLeft w:val="0"/>
          <w:marRight w:val="0"/>
          <w:marTop w:val="0"/>
          <w:marBottom w:val="0"/>
          <w:divBdr>
            <w:top w:val="none" w:sz="0" w:space="0" w:color="auto"/>
            <w:left w:val="none" w:sz="0" w:space="0" w:color="auto"/>
            <w:bottom w:val="none" w:sz="0" w:space="0" w:color="auto"/>
            <w:right w:val="none" w:sz="0" w:space="0" w:color="auto"/>
          </w:divBdr>
          <w:divsChild>
            <w:div w:id="262954404">
              <w:marLeft w:val="136"/>
              <w:marRight w:val="136"/>
              <w:marTop w:val="100"/>
              <w:marBottom w:val="100"/>
              <w:divBdr>
                <w:top w:val="none" w:sz="0" w:space="0" w:color="auto"/>
                <w:left w:val="none" w:sz="0" w:space="0" w:color="auto"/>
                <w:bottom w:val="none" w:sz="0" w:space="0" w:color="auto"/>
                <w:right w:val="none" w:sz="0" w:space="0" w:color="auto"/>
              </w:divBdr>
              <w:divsChild>
                <w:div w:id="504787836">
                  <w:marLeft w:val="0"/>
                  <w:marRight w:val="0"/>
                  <w:marTop w:val="0"/>
                  <w:marBottom w:val="0"/>
                  <w:divBdr>
                    <w:top w:val="none" w:sz="0" w:space="0" w:color="auto"/>
                    <w:left w:val="none" w:sz="0" w:space="0" w:color="auto"/>
                    <w:bottom w:val="none" w:sz="0" w:space="0" w:color="auto"/>
                    <w:right w:val="none" w:sz="0" w:space="0" w:color="auto"/>
                  </w:divBdr>
                  <w:divsChild>
                    <w:div w:id="480275818">
                      <w:marLeft w:val="0"/>
                      <w:marRight w:val="0"/>
                      <w:marTop w:val="0"/>
                      <w:marBottom w:val="0"/>
                      <w:divBdr>
                        <w:top w:val="none" w:sz="0" w:space="0" w:color="auto"/>
                        <w:left w:val="none" w:sz="0" w:space="0" w:color="auto"/>
                        <w:bottom w:val="none" w:sz="0" w:space="0" w:color="auto"/>
                        <w:right w:val="none" w:sz="0" w:space="0" w:color="auto"/>
                      </w:divBdr>
                      <w:divsChild>
                        <w:div w:id="4220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122845191">
      <w:bodyDiv w:val="1"/>
      <w:marLeft w:val="0"/>
      <w:marRight w:val="0"/>
      <w:marTop w:val="0"/>
      <w:marBottom w:val="0"/>
      <w:divBdr>
        <w:top w:val="none" w:sz="0" w:space="0" w:color="auto"/>
        <w:left w:val="none" w:sz="0" w:space="0" w:color="auto"/>
        <w:bottom w:val="none" w:sz="0" w:space="0" w:color="auto"/>
        <w:right w:val="none" w:sz="0" w:space="0" w:color="auto"/>
      </w:divBdr>
    </w:div>
    <w:div w:id="1228111713">
      <w:bodyDiv w:val="1"/>
      <w:marLeft w:val="0"/>
      <w:marRight w:val="0"/>
      <w:marTop w:val="0"/>
      <w:marBottom w:val="0"/>
      <w:divBdr>
        <w:top w:val="none" w:sz="0" w:space="0" w:color="auto"/>
        <w:left w:val="none" w:sz="0" w:space="0" w:color="auto"/>
        <w:bottom w:val="none" w:sz="0" w:space="0" w:color="auto"/>
        <w:right w:val="none" w:sz="0" w:space="0" w:color="auto"/>
      </w:divBdr>
    </w:div>
    <w:div w:id="1300185801">
      <w:bodyDiv w:val="1"/>
      <w:marLeft w:val="0"/>
      <w:marRight w:val="0"/>
      <w:marTop w:val="0"/>
      <w:marBottom w:val="0"/>
      <w:divBdr>
        <w:top w:val="none" w:sz="0" w:space="0" w:color="auto"/>
        <w:left w:val="none" w:sz="0" w:space="0" w:color="auto"/>
        <w:bottom w:val="none" w:sz="0" w:space="0" w:color="auto"/>
        <w:right w:val="none" w:sz="0" w:space="0" w:color="auto"/>
      </w:divBdr>
    </w:div>
    <w:div w:id="147286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cc.nsw.gov.au/sustainableliving/environmentalinformation/livingcatchments/swampremediat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pa.gov/esd/cmb/GeophysicsWebsite/pages/reference/methods/Surface_Geophysical_Methods/Electrical_Methods/Resistivity_Methods.htm" TargetMode="External"/><Relationship Id="rId14" Type="http://schemas.openxmlformats.org/officeDocument/2006/relationships/header" Target="header3.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9491</Words>
  <Characters>54103</Characters>
  <Application>Microsoft Office Word</Application>
  <DocSecurity>4</DocSecurity>
  <Lines>450</Lines>
  <Paragraphs>126</Paragraphs>
  <ScaleCrop>false</ScaleCrop>
  <LinksUpToDate>false</LinksUpToDate>
  <CharactersWithSpaces>63468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miningIESC 2015-068: Further advice on impacts to swamps</dc:title>
  <dc:creator/>
  <cp:lastModifiedBy/>
  <cp:revision>1</cp:revision>
  <dcterms:created xsi:type="dcterms:W3CDTF">2015-08-06T06:46:00Z</dcterms:created>
  <dcterms:modified xsi:type="dcterms:W3CDTF">2015-08-06T06:46:00Z</dcterms:modified>
</cp:coreProperties>
</file>