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B8" w:rsidRPr="00D05C69" w:rsidRDefault="00F027B8" w:rsidP="00277A51">
      <w:pPr>
        <w:pStyle w:val="Header"/>
        <w:suppressLineNumbers/>
      </w:pPr>
      <w:r w:rsidRPr="00D05C69">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D05C69" w:rsidRDefault="00F027B8" w:rsidP="00277A51">
      <w:pPr>
        <w:pStyle w:val="Header"/>
        <w:suppressLineNumbers/>
      </w:pPr>
    </w:p>
    <w:p w:rsidR="00F027B8" w:rsidRPr="00D05C69" w:rsidRDefault="00F027B8" w:rsidP="00277A51">
      <w:pPr>
        <w:pStyle w:val="Header"/>
        <w:suppressLineNumbers/>
      </w:pPr>
    </w:p>
    <w:p w:rsidR="00F027B8" w:rsidRPr="00D05C69" w:rsidRDefault="00F027B8" w:rsidP="00277A51">
      <w:pPr>
        <w:pStyle w:val="Header"/>
        <w:suppressLineNumbers/>
      </w:pPr>
    </w:p>
    <w:p w:rsidR="00F027B8" w:rsidRPr="00D05C69" w:rsidRDefault="00F027B8" w:rsidP="00277A51">
      <w:pPr>
        <w:pStyle w:val="Heading1"/>
        <w:suppressLineNumbers/>
      </w:pPr>
    </w:p>
    <w:p w:rsidR="001765DA" w:rsidRPr="00D05C69" w:rsidRDefault="00F027B8" w:rsidP="00277A51">
      <w:pPr>
        <w:pStyle w:val="Heading1"/>
        <w:suppressLineNumbers/>
      </w:pPr>
      <w:r w:rsidRPr="00D05C69">
        <w:t>Advi</w:t>
      </w:r>
      <w:r w:rsidR="001765DA" w:rsidRPr="00D05C69">
        <w:t xml:space="preserve">ce to decision maker on </w:t>
      </w:r>
      <w:r w:rsidR="00C33DA3" w:rsidRPr="00D05C69">
        <w:t>South Wambo Underground Mine Modification P</w:t>
      </w:r>
      <w:r w:rsidR="00E21678" w:rsidRPr="00D05C69">
        <w:t xml:space="preserve">roject </w:t>
      </w:r>
    </w:p>
    <w:p w:rsidR="004861E6" w:rsidRPr="00D05C69" w:rsidRDefault="00D10C4C" w:rsidP="00277A51">
      <w:pPr>
        <w:pStyle w:val="Heading2"/>
        <w:suppressLineNumbers/>
      </w:pPr>
      <w:r w:rsidRPr="00D05C69">
        <w:t xml:space="preserve">IESC </w:t>
      </w:r>
      <w:r w:rsidR="00C43084" w:rsidRPr="00D05C69">
        <w:t>201</w:t>
      </w:r>
      <w:r w:rsidR="00C33DA3" w:rsidRPr="00D05C69">
        <w:t>6</w:t>
      </w:r>
      <w:r w:rsidR="00CC27E7" w:rsidRPr="00D05C69">
        <w:t>-</w:t>
      </w:r>
      <w:r w:rsidR="00C33DA3" w:rsidRPr="00D05C69">
        <w:t>077</w:t>
      </w:r>
      <w:r w:rsidR="001765DA" w:rsidRPr="00D05C69">
        <w:t>:</w:t>
      </w:r>
      <w:r w:rsidR="002974BC" w:rsidRPr="00D05C69">
        <w:t xml:space="preserve"> </w:t>
      </w:r>
      <w:r w:rsidR="00C33DA3" w:rsidRPr="00D05C69">
        <w:rPr>
          <w:rFonts w:ascii="Arial Bold" w:hAnsi="Arial Bold"/>
        </w:rPr>
        <w:t>South Wambo U</w:t>
      </w:r>
      <w:bookmarkStart w:id="0" w:name="_GoBack"/>
      <w:bookmarkEnd w:id="0"/>
      <w:r w:rsidR="00C33DA3" w:rsidRPr="00D05C69">
        <w:rPr>
          <w:rFonts w:ascii="Arial Bold" w:hAnsi="Arial Bold"/>
        </w:rPr>
        <w:t>nderground Mine Modification Project</w:t>
      </w:r>
      <w:r w:rsidR="00C803D7" w:rsidRPr="00D05C69">
        <w:t xml:space="preserve"> </w:t>
      </w:r>
      <w:r w:rsidR="00D83AAD" w:rsidRPr="00D05C69">
        <w:t>(EPBC</w:t>
      </w:r>
      <w:r w:rsidR="007B047A" w:rsidRPr="00D05C69">
        <w:t xml:space="preserve"> </w:t>
      </w:r>
      <w:r w:rsidR="00C33DA3" w:rsidRPr="00D05C69">
        <w:t>2016/7</w:t>
      </w:r>
      <w:r w:rsidR="00124760">
        <w:t>6</w:t>
      </w:r>
      <w:r w:rsidR="00C33DA3" w:rsidRPr="00D05C69">
        <w:t>36</w:t>
      </w:r>
      <w:r w:rsidR="009370EE" w:rsidRPr="00D05C69">
        <w:t>;</w:t>
      </w:r>
      <w:r w:rsidR="00C33DA3" w:rsidRPr="00D05C69">
        <w:t xml:space="preserve"> </w:t>
      </w:r>
      <w:r w:rsidR="007B047A" w:rsidRPr="00D05C69">
        <w:t xml:space="preserve">State </w:t>
      </w:r>
      <w:r w:rsidR="00FF4FD8" w:rsidRPr="00D05C69">
        <w:rPr>
          <w:bCs/>
        </w:rPr>
        <w:t>DA 305-7-2003 Mod 12</w:t>
      </w:r>
      <w:r w:rsidR="00D83AAD" w:rsidRPr="00D05C69">
        <w:t xml:space="preserve">) </w:t>
      </w:r>
      <w:r w:rsidR="00C803D7" w:rsidRPr="00D05C69">
        <w:t>–</w:t>
      </w:r>
      <w:r w:rsidR="00FF4FD8" w:rsidRPr="00D05C69">
        <w:t xml:space="preserve"> </w:t>
      </w:r>
      <w:r w:rsidR="00C803D7" w:rsidRPr="00D05C69">
        <w:t>Expansion</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D05C69" w:rsidTr="009110D5">
        <w:trPr>
          <w:trHeight w:val="563"/>
        </w:trPr>
        <w:tc>
          <w:tcPr>
            <w:tcW w:w="1809" w:type="dxa"/>
            <w:tcBorders>
              <w:top w:val="single" w:sz="4" w:space="0" w:color="auto"/>
              <w:bottom w:val="single" w:sz="4" w:space="0" w:color="auto"/>
            </w:tcBorders>
          </w:tcPr>
          <w:p w:rsidR="001765DA" w:rsidRPr="00D05C69" w:rsidRDefault="001765DA" w:rsidP="00277A51">
            <w:pPr>
              <w:pStyle w:val="Heading6"/>
              <w:suppressLineNumbers/>
            </w:pPr>
            <w:r w:rsidRPr="00D05C69">
              <w:t>Requesting agency</w:t>
            </w:r>
          </w:p>
        </w:tc>
        <w:tc>
          <w:tcPr>
            <w:tcW w:w="8159" w:type="dxa"/>
            <w:tcBorders>
              <w:top w:val="single" w:sz="4" w:space="0" w:color="auto"/>
              <w:bottom w:val="single" w:sz="4" w:space="0" w:color="auto"/>
            </w:tcBorders>
          </w:tcPr>
          <w:p w:rsidR="003066B3" w:rsidRPr="00D05C69" w:rsidRDefault="00B1520C" w:rsidP="003066B3">
            <w:pPr>
              <w:pStyle w:val="Tabletext"/>
              <w:suppressLineNumbers/>
            </w:pPr>
            <w:r w:rsidRPr="00D05C69">
              <w:t xml:space="preserve">The </w:t>
            </w:r>
            <w:r w:rsidR="00C43084" w:rsidRPr="00D05C69">
              <w:t xml:space="preserve">Australian Government </w:t>
            </w:r>
            <w:r w:rsidR="001765DA" w:rsidRPr="00D05C69">
              <w:t xml:space="preserve">Department of </w:t>
            </w:r>
            <w:r w:rsidR="00616861" w:rsidRPr="00D05C69">
              <w:t>the</w:t>
            </w:r>
            <w:r w:rsidR="001765DA" w:rsidRPr="00D05C69">
              <w:t xml:space="preserve"> Environment</w:t>
            </w:r>
            <w:r w:rsidRPr="00D05C69">
              <w:t xml:space="preserve"> </w:t>
            </w:r>
            <w:r w:rsidR="003066B3" w:rsidRPr="00D05C69">
              <w:t xml:space="preserve">and Energy and </w:t>
            </w:r>
          </w:p>
          <w:p w:rsidR="003066B3" w:rsidRPr="00D05C69" w:rsidRDefault="00B1520C" w:rsidP="003066B3">
            <w:pPr>
              <w:pStyle w:val="Tabletext"/>
              <w:suppressLineNumbers/>
            </w:pPr>
            <w:r w:rsidRPr="00D05C69">
              <w:t xml:space="preserve">The </w:t>
            </w:r>
            <w:r w:rsidR="00C43084" w:rsidRPr="00D05C69">
              <w:t xml:space="preserve">New South Wales </w:t>
            </w:r>
            <w:r w:rsidRPr="00D05C69">
              <w:t xml:space="preserve">Department of Planning and </w:t>
            </w:r>
            <w:r w:rsidR="004B5A51" w:rsidRPr="00D05C69">
              <w:t>Environment</w:t>
            </w:r>
          </w:p>
          <w:p w:rsidR="003E2BDB" w:rsidRPr="00D05C69" w:rsidRDefault="003E2BDB" w:rsidP="00277A51">
            <w:pPr>
              <w:pStyle w:val="Tabletext"/>
              <w:suppressLineNumbers/>
            </w:pPr>
          </w:p>
        </w:tc>
      </w:tr>
      <w:tr w:rsidR="001765DA" w:rsidRPr="00D05C69" w:rsidTr="009110D5">
        <w:trPr>
          <w:trHeight w:val="19"/>
        </w:trPr>
        <w:tc>
          <w:tcPr>
            <w:tcW w:w="1809" w:type="dxa"/>
            <w:tcBorders>
              <w:top w:val="single" w:sz="4" w:space="0" w:color="auto"/>
              <w:bottom w:val="single" w:sz="4" w:space="0" w:color="auto"/>
            </w:tcBorders>
          </w:tcPr>
          <w:p w:rsidR="001765DA" w:rsidRPr="00D05C69" w:rsidRDefault="001765DA" w:rsidP="00277A51">
            <w:pPr>
              <w:pStyle w:val="Heading6"/>
              <w:suppressLineNumbers/>
            </w:pPr>
            <w:r w:rsidRPr="00D05C69">
              <w:t>Date of request</w:t>
            </w:r>
          </w:p>
        </w:tc>
        <w:tc>
          <w:tcPr>
            <w:tcW w:w="8159" w:type="dxa"/>
            <w:tcBorders>
              <w:top w:val="single" w:sz="4" w:space="0" w:color="auto"/>
              <w:bottom w:val="single" w:sz="4" w:space="0" w:color="auto"/>
            </w:tcBorders>
          </w:tcPr>
          <w:p w:rsidR="001765DA" w:rsidRPr="00D05C69" w:rsidRDefault="007B169B" w:rsidP="007B169B">
            <w:pPr>
              <w:pStyle w:val="Tabletext"/>
              <w:suppressLineNumbers/>
            </w:pPr>
            <w:r w:rsidRPr="00D05C69">
              <w:t>22 June</w:t>
            </w:r>
            <w:r w:rsidR="00A10BAB" w:rsidRPr="00D05C69">
              <w:t xml:space="preserve"> </w:t>
            </w:r>
            <w:r w:rsidR="00716583" w:rsidRPr="00D05C69">
              <w:t>201</w:t>
            </w:r>
            <w:r w:rsidRPr="00D05C69">
              <w:t>6</w:t>
            </w:r>
          </w:p>
        </w:tc>
      </w:tr>
      <w:tr w:rsidR="00185039" w:rsidRPr="00D05C69" w:rsidTr="009110D5">
        <w:trPr>
          <w:trHeight w:val="19"/>
        </w:trPr>
        <w:tc>
          <w:tcPr>
            <w:tcW w:w="1809" w:type="dxa"/>
            <w:tcBorders>
              <w:top w:val="single" w:sz="4" w:space="0" w:color="auto"/>
              <w:bottom w:val="single" w:sz="4" w:space="0" w:color="auto"/>
            </w:tcBorders>
          </w:tcPr>
          <w:p w:rsidR="00185039" w:rsidRPr="00D05C69" w:rsidRDefault="00185039" w:rsidP="00277A51">
            <w:pPr>
              <w:pStyle w:val="Heading6"/>
              <w:suppressLineNumbers/>
            </w:pPr>
            <w:r w:rsidRPr="00D05C69">
              <w:t>Date request accepted</w:t>
            </w:r>
          </w:p>
        </w:tc>
        <w:tc>
          <w:tcPr>
            <w:tcW w:w="8159" w:type="dxa"/>
            <w:tcBorders>
              <w:top w:val="single" w:sz="4" w:space="0" w:color="auto"/>
              <w:bottom w:val="single" w:sz="4" w:space="0" w:color="auto"/>
            </w:tcBorders>
          </w:tcPr>
          <w:p w:rsidR="00185039" w:rsidRPr="00D05C69" w:rsidRDefault="0036519A" w:rsidP="0036519A">
            <w:pPr>
              <w:pStyle w:val="Tabletext"/>
              <w:suppressLineNumbers/>
            </w:pPr>
            <w:r w:rsidRPr="00D05C69">
              <w:t>23 June</w:t>
            </w:r>
            <w:r w:rsidR="00185039" w:rsidRPr="00D05C69">
              <w:t xml:space="preserve"> 201</w:t>
            </w:r>
            <w:r w:rsidRPr="00D05C69">
              <w:t>6</w:t>
            </w:r>
          </w:p>
        </w:tc>
      </w:tr>
      <w:tr w:rsidR="00062A46" w:rsidRPr="00D05C69" w:rsidTr="009110D5">
        <w:trPr>
          <w:trHeight w:val="19"/>
        </w:trPr>
        <w:tc>
          <w:tcPr>
            <w:tcW w:w="1809" w:type="dxa"/>
            <w:tcBorders>
              <w:top w:val="single" w:sz="4" w:space="0" w:color="auto"/>
              <w:bottom w:val="single" w:sz="4" w:space="0" w:color="auto"/>
            </w:tcBorders>
          </w:tcPr>
          <w:p w:rsidR="00062A46" w:rsidRPr="00D05C69" w:rsidRDefault="00062A46" w:rsidP="00277A51">
            <w:pPr>
              <w:pStyle w:val="Heading6"/>
              <w:suppressLineNumbers/>
            </w:pPr>
            <w:r w:rsidRPr="00D05C69">
              <w:t xml:space="preserve">Advice stage </w:t>
            </w:r>
          </w:p>
        </w:tc>
        <w:tc>
          <w:tcPr>
            <w:tcW w:w="8159" w:type="dxa"/>
            <w:tcBorders>
              <w:top w:val="single" w:sz="4" w:space="0" w:color="auto"/>
              <w:bottom w:val="single" w:sz="4" w:space="0" w:color="auto"/>
            </w:tcBorders>
          </w:tcPr>
          <w:p w:rsidR="00062A46" w:rsidRPr="00D05C69" w:rsidRDefault="0036519A" w:rsidP="00277A51">
            <w:pPr>
              <w:pStyle w:val="Tabletext"/>
              <w:suppressLineNumbers/>
              <w:rPr>
                <w:lang w:eastAsia="en-AU"/>
              </w:rPr>
            </w:pPr>
            <w:r w:rsidRPr="00D05C69">
              <w:rPr>
                <w:lang w:eastAsia="en-AU"/>
              </w:rPr>
              <w:t xml:space="preserve">Final </w:t>
            </w:r>
            <w:r w:rsidR="00062A46" w:rsidRPr="00D05C69">
              <w:rPr>
                <w:lang w:eastAsia="en-AU"/>
              </w:rPr>
              <w:t>Assessment</w:t>
            </w:r>
          </w:p>
        </w:tc>
      </w:tr>
    </w:tbl>
    <w:p w:rsidR="00A622EC" w:rsidRPr="00D05C69" w:rsidRDefault="00A622EC" w:rsidP="00D622B9">
      <w:pPr>
        <w:pStyle w:val="Heading3"/>
      </w:pPr>
      <w:r w:rsidRPr="00D05C69">
        <w:t>Context</w:t>
      </w:r>
    </w:p>
    <w:p w:rsidR="007F74ED" w:rsidRPr="00D05C69" w:rsidRDefault="00EB6D13" w:rsidP="001901D2">
      <w:r w:rsidRPr="00D05C69">
        <w:t>The Independent Expert Scientific Committee on Coal Seam Gas and Large Coal Mining Development (the IESC) was requested by the Australian Government Department of the Environment and Energy and the New South Wales Department of Planning and Environment (DPE) to provide advice on Wambo Coal Pty Ltd’s (WCPL) Wambo Coal Mine Modification Project (the proposal) in NSW.</w:t>
      </w:r>
      <w:r>
        <w:t xml:space="preserve"> </w:t>
      </w:r>
      <w:r w:rsidRPr="00D05C69">
        <w:t xml:space="preserve">The proposal is located in the Upper Hunter Valley region. </w:t>
      </w:r>
      <w:r w:rsidR="00B445FC" w:rsidRPr="00D05C69">
        <w:t xml:space="preserve">Wollemi National Park lies to the west </w:t>
      </w:r>
      <w:r w:rsidR="00D808EA" w:rsidRPr="00D05C69">
        <w:t xml:space="preserve">and south </w:t>
      </w:r>
      <w:r w:rsidR="00B445FC" w:rsidRPr="00D05C69">
        <w:t>of the project.</w:t>
      </w:r>
      <w:r w:rsidR="00290FBC" w:rsidRPr="00D05C69">
        <w:t xml:space="preserve"> </w:t>
      </w:r>
    </w:p>
    <w:p w:rsidR="001901D2" w:rsidRPr="00D05C69" w:rsidRDefault="007B3B00" w:rsidP="001901D2">
      <w:pPr>
        <w:rPr>
          <w:rFonts w:eastAsia="Arial"/>
        </w:rPr>
      </w:pPr>
      <w:r w:rsidRPr="00D05C69">
        <w:rPr>
          <w:rFonts w:eastAsia="Arial"/>
        </w:rPr>
        <w:t xml:space="preserve">The </w:t>
      </w:r>
      <w:r w:rsidR="009113E2" w:rsidRPr="00D05C69">
        <w:rPr>
          <w:rFonts w:eastAsia="Arial"/>
        </w:rPr>
        <w:t>proposal</w:t>
      </w:r>
      <w:r w:rsidRPr="00D05C69">
        <w:rPr>
          <w:rFonts w:eastAsia="Arial"/>
        </w:rPr>
        <w:t xml:space="preserve"> is a modification to the existing South Wambo Underground Mine</w:t>
      </w:r>
      <w:r w:rsidR="009A1C53" w:rsidRPr="00D05C69">
        <w:rPr>
          <w:rFonts w:eastAsia="Arial"/>
        </w:rPr>
        <w:t xml:space="preserve"> layout</w:t>
      </w:r>
      <w:r w:rsidRPr="00D05C69">
        <w:rPr>
          <w:rFonts w:eastAsia="Arial"/>
        </w:rPr>
        <w:t xml:space="preserve">, approved in 2003 prior to the </w:t>
      </w:r>
      <w:r w:rsidR="005B6B12" w:rsidRPr="00D05C69">
        <w:rPr>
          <w:rFonts w:eastAsia="Arial"/>
        </w:rPr>
        <w:t xml:space="preserve">introduction of the </w:t>
      </w:r>
      <w:r w:rsidRPr="00D05C69">
        <w:rPr>
          <w:rFonts w:eastAsia="Arial"/>
        </w:rPr>
        <w:t>Water Trigger. The proposal will include</w:t>
      </w:r>
      <w:r w:rsidR="009113E2" w:rsidRPr="00D05C69">
        <w:rPr>
          <w:rFonts w:eastAsia="Arial"/>
        </w:rPr>
        <w:t>:</w:t>
      </w:r>
      <w:r w:rsidRPr="00D05C69">
        <w:rPr>
          <w:rFonts w:eastAsia="Arial"/>
        </w:rPr>
        <w:t xml:space="preserve"> the realignment and </w:t>
      </w:r>
      <w:r w:rsidR="005B6B12" w:rsidRPr="00D05C69">
        <w:rPr>
          <w:rFonts w:eastAsia="Arial"/>
        </w:rPr>
        <w:t>extension</w:t>
      </w:r>
      <w:r w:rsidRPr="00D05C69">
        <w:rPr>
          <w:rFonts w:eastAsia="Arial"/>
        </w:rPr>
        <w:t xml:space="preserve"> of longwall panels within the Woodlands Hill and Arrowfield </w:t>
      </w:r>
      <w:r w:rsidR="00D9220F">
        <w:rPr>
          <w:rFonts w:eastAsia="Arial"/>
        </w:rPr>
        <w:t>s</w:t>
      </w:r>
      <w:r w:rsidR="009113E2" w:rsidRPr="00D05C69">
        <w:rPr>
          <w:rFonts w:eastAsia="Arial"/>
        </w:rPr>
        <w:t>eams; an</w:t>
      </w:r>
      <w:r w:rsidR="00290FBC" w:rsidRPr="00D05C69">
        <w:rPr>
          <w:rFonts w:eastAsia="Arial"/>
        </w:rPr>
        <w:t xml:space="preserve"> increase to the surface development area</w:t>
      </w:r>
      <w:r w:rsidR="00F7259A" w:rsidRPr="00D05C69">
        <w:rPr>
          <w:rFonts w:eastAsia="Arial"/>
        </w:rPr>
        <w:t>; extension of the approved open cut operations by 3 years;</w:t>
      </w:r>
      <w:r w:rsidR="00290FBC" w:rsidRPr="00D05C69">
        <w:rPr>
          <w:rFonts w:eastAsia="Arial"/>
        </w:rPr>
        <w:t xml:space="preserve"> and extension of the approved </w:t>
      </w:r>
      <w:r w:rsidR="00F7259A" w:rsidRPr="00D05C69">
        <w:rPr>
          <w:rFonts w:eastAsia="Arial"/>
        </w:rPr>
        <w:t xml:space="preserve">underground </w:t>
      </w:r>
      <w:r w:rsidR="00290FBC" w:rsidRPr="00D05C69">
        <w:rPr>
          <w:rFonts w:eastAsia="Arial"/>
        </w:rPr>
        <w:t>mine life by 7 years.</w:t>
      </w:r>
      <w:r w:rsidR="006A60D5" w:rsidRPr="00D05C69">
        <w:rPr>
          <w:rFonts w:eastAsia="Arial"/>
        </w:rPr>
        <w:t xml:space="preserve"> </w:t>
      </w:r>
      <w:r w:rsidR="001901D2" w:rsidRPr="00D05C69">
        <w:rPr>
          <w:rFonts w:eastAsia="Arial"/>
        </w:rPr>
        <w:t>A further small change was made to the propos</w:t>
      </w:r>
      <w:r w:rsidR="00B47590" w:rsidRPr="00D05C69">
        <w:rPr>
          <w:rFonts w:eastAsia="Arial"/>
        </w:rPr>
        <w:t xml:space="preserve">al </w:t>
      </w:r>
      <w:r w:rsidR="001901D2" w:rsidRPr="00D05C69">
        <w:rPr>
          <w:rFonts w:eastAsia="Arial"/>
        </w:rPr>
        <w:t xml:space="preserve">on 13 July 2016, in which the number of roadways in the main </w:t>
      </w:r>
      <w:r w:rsidR="00C466AB">
        <w:rPr>
          <w:rFonts w:eastAsia="Arial"/>
        </w:rPr>
        <w:t>headings for access to Area 3 were</w:t>
      </w:r>
      <w:r w:rsidR="001901D2" w:rsidRPr="00D05C69">
        <w:rPr>
          <w:rFonts w:eastAsia="Arial"/>
        </w:rPr>
        <w:t xml:space="preserve"> reduced from six roadways to a minimum of three roadways to avoid extraction beneath </w:t>
      </w:r>
      <w:r w:rsidR="00EB6D13" w:rsidRPr="00D05C69">
        <w:rPr>
          <w:rFonts w:eastAsia="Arial"/>
        </w:rPr>
        <w:t>privately owned</w:t>
      </w:r>
      <w:r w:rsidR="001901D2" w:rsidRPr="00D05C69">
        <w:rPr>
          <w:rFonts w:eastAsia="Arial"/>
        </w:rPr>
        <w:t xml:space="preserve"> land. </w:t>
      </w:r>
    </w:p>
    <w:p w:rsidR="009A1C53" w:rsidRPr="00D05C69" w:rsidRDefault="00D9220F" w:rsidP="001901D2">
      <w:pPr>
        <w:rPr>
          <w:rFonts w:eastAsia="Arial"/>
        </w:rPr>
      </w:pPr>
      <w:r w:rsidRPr="00D05C69">
        <w:rPr>
          <w:rFonts w:eastAsia="Arial"/>
        </w:rPr>
        <w:t>The proposal is within an area of extensive historical, current and approved open cut and underground mining operations.</w:t>
      </w:r>
      <w:r w:rsidR="00473A6C">
        <w:rPr>
          <w:rFonts w:eastAsia="Arial"/>
        </w:rPr>
        <w:t xml:space="preserve"> </w:t>
      </w:r>
      <w:r w:rsidR="00F644DA" w:rsidRPr="00D05C69">
        <w:rPr>
          <w:rFonts w:eastAsia="Arial"/>
        </w:rPr>
        <w:t>Th</w:t>
      </w:r>
      <w:r w:rsidR="009A1C53" w:rsidRPr="00D05C69">
        <w:rPr>
          <w:rFonts w:eastAsia="Arial"/>
        </w:rPr>
        <w:t xml:space="preserve">e assessment documentation notes that no underground mining has commenced within longwall panels of the </w:t>
      </w:r>
      <w:r w:rsidR="005B6B12" w:rsidRPr="00D05C69">
        <w:rPr>
          <w:rFonts w:eastAsia="Arial"/>
        </w:rPr>
        <w:t xml:space="preserve">2003 </w:t>
      </w:r>
      <w:r w:rsidR="009A1C53" w:rsidRPr="00D05C69">
        <w:rPr>
          <w:rFonts w:eastAsia="Arial"/>
        </w:rPr>
        <w:t>approved mine layout</w:t>
      </w:r>
      <w:r w:rsidR="005B6B12" w:rsidRPr="00D05C69">
        <w:rPr>
          <w:rFonts w:eastAsia="Arial"/>
        </w:rPr>
        <w:t xml:space="preserve"> and it is understood </w:t>
      </w:r>
      <w:r w:rsidR="009A1C53" w:rsidRPr="00D05C69">
        <w:rPr>
          <w:rFonts w:eastAsia="Arial"/>
        </w:rPr>
        <w:t>that the propos</w:t>
      </w:r>
      <w:r w:rsidR="00F9628E">
        <w:rPr>
          <w:rFonts w:eastAsia="Arial"/>
        </w:rPr>
        <w:t>ed</w:t>
      </w:r>
      <w:r w:rsidR="009A1C53" w:rsidRPr="00D05C69">
        <w:rPr>
          <w:rFonts w:eastAsia="Arial"/>
        </w:rPr>
        <w:t xml:space="preserve"> modified underground mine layout will replace the approved underground mine layout in its entirety.</w:t>
      </w:r>
    </w:p>
    <w:p w:rsidR="009A1C53" w:rsidRPr="00C35F32" w:rsidRDefault="005B6B12" w:rsidP="009A1C53">
      <w:r w:rsidRPr="00D00546">
        <w:rPr>
          <w:rFonts w:eastAsia="Arial"/>
        </w:rPr>
        <w:t>T</w:t>
      </w:r>
      <w:r w:rsidR="001901D2" w:rsidRPr="00D00546">
        <w:rPr>
          <w:rFonts w:eastAsia="Arial"/>
        </w:rPr>
        <w:t xml:space="preserve">he proponent is seeking </w:t>
      </w:r>
      <w:r w:rsidR="00C466AB" w:rsidRPr="00D00546">
        <w:rPr>
          <w:rFonts w:eastAsia="Arial"/>
        </w:rPr>
        <w:t>approval from NSW DPE</w:t>
      </w:r>
      <w:r w:rsidR="00F9628E" w:rsidRPr="00D00546">
        <w:rPr>
          <w:rFonts w:eastAsia="Arial"/>
        </w:rPr>
        <w:t xml:space="preserve"> for </w:t>
      </w:r>
      <w:r w:rsidR="001901D2" w:rsidRPr="00D00546">
        <w:rPr>
          <w:rFonts w:eastAsia="Arial"/>
        </w:rPr>
        <w:t xml:space="preserve">a modification to the existing development consent (DA 305-7-2003 Mod 12) </w:t>
      </w:r>
      <w:r w:rsidR="00413A86" w:rsidRPr="00D00546">
        <w:rPr>
          <w:rFonts w:eastAsia="Arial"/>
        </w:rPr>
        <w:t>and from</w:t>
      </w:r>
      <w:r w:rsidR="001901D2" w:rsidRPr="00D00546">
        <w:rPr>
          <w:rFonts w:eastAsia="Arial"/>
        </w:rPr>
        <w:t xml:space="preserve"> the Australian Government under the </w:t>
      </w:r>
      <w:r w:rsidR="006E1E2D" w:rsidRPr="00D00546">
        <w:rPr>
          <w:rFonts w:eastAsia="Arial"/>
          <w:i/>
        </w:rPr>
        <w:t>Environment Protection and Biodiversity Conservation Act 1999</w:t>
      </w:r>
      <w:r w:rsidR="001901D2" w:rsidRPr="00D00546">
        <w:rPr>
          <w:rFonts w:eastAsia="Arial"/>
        </w:rPr>
        <w:t xml:space="preserve"> (EPBC Act). </w:t>
      </w:r>
      <w:r w:rsidR="009A1C53" w:rsidRPr="00D00546">
        <w:rPr>
          <w:rFonts w:eastAsia="Arial"/>
        </w:rPr>
        <w:t xml:space="preserve">This advice draws upon the </w:t>
      </w:r>
      <w:r w:rsidR="009A1C53" w:rsidRPr="00D00546">
        <w:rPr>
          <w:rFonts w:eastAsia="Arial"/>
        </w:rPr>
        <w:lastRenderedPageBreak/>
        <w:t>information in the Environment Assessment (EA) in relation to the impacts associated with the</w:t>
      </w:r>
      <w:r w:rsidR="009A1C53" w:rsidRPr="00D00546">
        <w:t xml:space="preserve"> proposal only. </w:t>
      </w:r>
      <w:r w:rsidR="00C35F32" w:rsidRPr="00D00546">
        <w:t>The IESC notes that the information in the assessment documentation is limited to the difference or change in the impact of the proposal from the mine lay out that was approved in 2003. However given the nature and scale of the proposal, the IESC’s advice has considered all potential impacts.</w:t>
      </w:r>
      <w:r w:rsidR="00C35F32">
        <w:t xml:space="preserve"> </w:t>
      </w:r>
    </w:p>
    <w:p w:rsidR="00290FBC" w:rsidRPr="00D05C69" w:rsidRDefault="00290FBC" w:rsidP="00290FBC">
      <w:r w:rsidRPr="00D05C69">
        <w:t>The project documentation and information accessed by the IESC are listed in the source documentation at the end of this advice.</w:t>
      </w:r>
    </w:p>
    <w:p w:rsidR="00B445FC" w:rsidRPr="00D05C69" w:rsidRDefault="005A6CCE" w:rsidP="00B445FC">
      <w:pPr>
        <w:pStyle w:val="Heading4"/>
        <w:rPr>
          <w:u w:val="none"/>
        </w:rPr>
      </w:pPr>
      <w:r w:rsidRPr="00D05C69">
        <w:rPr>
          <w:rFonts w:eastAsia="Arial"/>
          <w:u w:val="none"/>
        </w:rPr>
        <w:t xml:space="preserve">Two critically endangered ecological communities </w:t>
      </w:r>
      <w:r w:rsidR="00861DAE" w:rsidRPr="00D05C69">
        <w:rPr>
          <w:rFonts w:eastAsia="Arial"/>
          <w:u w:val="none"/>
        </w:rPr>
        <w:t xml:space="preserve">listed </w:t>
      </w:r>
      <w:r w:rsidRPr="00D05C69">
        <w:rPr>
          <w:rFonts w:eastAsia="Arial"/>
          <w:u w:val="none"/>
        </w:rPr>
        <w:t xml:space="preserve">under the </w:t>
      </w:r>
      <w:r w:rsidRPr="00D05C69">
        <w:rPr>
          <w:rFonts w:eastAsia="Arial"/>
          <w:i/>
          <w:u w:val="none"/>
        </w:rPr>
        <w:t>Environmental Protection and Biodiversity Conservation Act 1999</w:t>
      </w:r>
      <w:r w:rsidR="00B70206" w:rsidRPr="00D05C69">
        <w:rPr>
          <w:rFonts w:eastAsia="Arial"/>
          <w:u w:val="none"/>
        </w:rPr>
        <w:t xml:space="preserve"> </w:t>
      </w:r>
      <w:r w:rsidR="00B70206" w:rsidRPr="003C6280">
        <w:rPr>
          <w:rFonts w:eastAsia="Arial"/>
          <w:u w:val="none"/>
        </w:rPr>
        <w:t xml:space="preserve">occur </w:t>
      </w:r>
      <w:r w:rsidR="003C6280" w:rsidRPr="003C6280">
        <w:rPr>
          <w:rFonts w:eastAsia="Arial"/>
          <w:iCs/>
          <w:u w:val="none"/>
        </w:rPr>
        <w:t>within the boundaries of the proposal.</w:t>
      </w:r>
      <w:r w:rsidR="00B70206" w:rsidRPr="00D05C69">
        <w:rPr>
          <w:rFonts w:eastAsia="Arial"/>
          <w:u w:val="none"/>
        </w:rPr>
        <w:t xml:space="preserve"> These are the </w:t>
      </w:r>
      <w:r w:rsidRPr="00D05C69">
        <w:rPr>
          <w:rFonts w:eastAsia="Arial"/>
          <w:u w:val="none"/>
        </w:rPr>
        <w:t xml:space="preserve">Central Hunter Valley Eucalypt Forest and Woodland and </w:t>
      </w:r>
      <w:r w:rsidR="00861DAE" w:rsidRPr="00D05C69">
        <w:rPr>
          <w:rFonts w:eastAsia="Arial"/>
          <w:u w:val="none"/>
        </w:rPr>
        <w:t xml:space="preserve">the </w:t>
      </w:r>
      <w:r w:rsidRPr="00D05C69">
        <w:rPr>
          <w:rFonts w:eastAsia="Arial"/>
          <w:u w:val="none"/>
        </w:rPr>
        <w:t>Weeping Myall – Coobah – Scrub Wilga Shrubland of the Hunter Valley.</w:t>
      </w:r>
      <w:r w:rsidR="00B70206" w:rsidRPr="00D05C69">
        <w:rPr>
          <w:rFonts w:eastAsia="Arial"/>
          <w:u w:val="none"/>
        </w:rPr>
        <w:t xml:space="preserve"> </w:t>
      </w:r>
      <w:r w:rsidRPr="00D05C69">
        <w:rPr>
          <w:rFonts w:eastAsia="Arial"/>
          <w:u w:val="none"/>
        </w:rPr>
        <w:t xml:space="preserve">Six endangered and one vulnerable ecological </w:t>
      </w:r>
      <w:r w:rsidR="006E5226" w:rsidRPr="00D05C69">
        <w:rPr>
          <w:rFonts w:eastAsia="Arial"/>
          <w:u w:val="none"/>
        </w:rPr>
        <w:t>community</w:t>
      </w:r>
      <w:r w:rsidRPr="00D05C69">
        <w:rPr>
          <w:rFonts w:eastAsia="Arial"/>
          <w:u w:val="none"/>
        </w:rPr>
        <w:t xml:space="preserve"> (</w:t>
      </w:r>
      <w:r w:rsidR="006E1E2D" w:rsidRPr="00D05C69">
        <w:rPr>
          <w:rFonts w:eastAsia="Arial"/>
          <w:u w:val="none"/>
        </w:rPr>
        <w:t>NSW</w:t>
      </w:r>
      <w:r w:rsidR="00592789" w:rsidRPr="00D05C69">
        <w:rPr>
          <w:rFonts w:eastAsia="Arial"/>
          <w:u w:val="none"/>
        </w:rPr>
        <w:t>-</w:t>
      </w:r>
      <w:r w:rsidR="006E1E2D" w:rsidRPr="00D05C69">
        <w:rPr>
          <w:rFonts w:eastAsia="Arial"/>
          <w:u w:val="none"/>
        </w:rPr>
        <w:t>listed</w:t>
      </w:r>
      <w:r w:rsidRPr="00D05C69">
        <w:rPr>
          <w:rFonts w:eastAsia="Arial"/>
          <w:u w:val="none"/>
        </w:rPr>
        <w:t xml:space="preserve">) </w:t>
      </w:r>
      <w:r w:rsidR="00B70206" w:rsidRPr="00D05C69">
        <w:rPr>
          <w:rFonts w:eastAsia="Arial"/>
          <w:u w:val="none"/>
        </w:rPr>
        <w:t xml:space="preserve">also </w:t>
      </w:r>
      <w:r w:rsidR="001A2A05">
        <w:rPr>
          <w:rFonts w:eastAsia="Arial"/>
          <w:u w:val="none"/>
        </w:rPr>
        <w:t xml:space="preserve">occur </w:t>
      </w:r>
      <w:r w:rsidR="001A2A05" w:rsidRPr="003C6280">
        <w:rPr>
          <w:rFonts w:eastAsia="Arial"/>
          <w:iCs/>
          <w:u w:val="none"/>
        </w:rPr>
        <w:t>within the boundaries of the proposal</w:t>
      </w:r>
      <w:r w:rsidRPr="00D05C69">
        <w:rPr>
          <w:rFonts w:eastAsia="Arial"/>
          <w:u w:val="none"/>
        </w:rPr>
        <w:t xml:space="preserve">. These communities, including </w:t>
      </w:r>
      <w:r w:rsidR="00861DAE" w:rsidRPr="00D05C69">
        <w:rPr>
          <w:rFonts w:eastAsia="Arial"/>
          <w:u w:val="none"/>
        </w:rPr>
        <w:t xml:space="preserve">the </w:t>
      </w:r>
      <w:r w:rsidR="006E1E2D" w:rsidRPr="00D05C69">
        <w:rPr>
          <w:rFonts w:eastAsia="Arial"/>
          <w:u w:val="none"/>
        </w:rPr>
        <w:t>EPBC</w:t>
      </w:r>
      <w:r w:rsidR="00592789" w:rsidRPr="00D05C69">
        <w:rPr>
          <w:rFonts w:eastAsia="Arial"/>
          <w:u w:val="none"/>
        </w:rPr>
        <w:t>-</w:t>
      </w:r>
      <w:r w:rsidR="006E1E2D" w:rsidRPr="00D05C69">
        <w:rPr>
          <w:rFonts w:eastAsia="Arial"/>
          <w:u w:val="none"/>
        </w:rPr>
        <w:t>listed</w:t>
      </w:r>
      <w:r w:rsidR="00350DEF" w:rsidRPr="00D05C69">
        <w:rPr>
          <w:rFonts w:eastAsia="Arial"/>
          <w:u w:val="none"/>
        </w:rPr>
        <w:t xml:space="preserve"> communities</w:t>
      </w:r>
      <w:r w:rsidRPr="00D05C69">
        <w:rPr>
          <w:rFonts w:eastAsia="Arial"/>
          <w:u w:val="none"/>
        </w:rPr>
        <w:t xml:space="preserve">, </w:t>
      </w:r>
      <w:r w:rsidR="00B70206" w:rsidRPr="00D05C69">
        <w:rPr>
          <w:rFonts w:eastAsia="Arial"/>
          <w:u w:val="none"/>
        </w:rPr>
        <w:t>are located in areas</w:t>
      </w:r>
      <w:r w:rsidRPr="00D05C69">
        <w:rPr>
          <w:rFonts w:eastAsia="Arial"/>
          <w:u w:val="none"/>
        </w:rPr>
        <w:t xml:space="preserve"> above longwalls associated with the</w:t>
      </w:r>
      <w:r w:rsidR="003C6280">
        <w:rPr>
          <w:rFonts w:eastAsia="Arial"/>
          <w:u w:val="none"/>
        </w:rPr>
        <w:t xml:space="preserve"> proposal</w:t>
      </w:r>
      <w:r w:rsidRPr="00D05C69">
        <w:rPr>
          <w:rFonts w:eastAsia="Arial"/>
          <w:u w:val="none"/>
        </w:rPr>
        <w:t xml:space="preserve">. </w:t>
      </w:r>
    </w:p>
    <w:p w:rsidR="008D6009" w:rsidRPr="00D05C69" w:rsidRDefault="00861DAE" w:rsidP="00B70206">
      <w:pPr>
        <w:pStyle w:val="Heading4"/>
        <w:rPr>
          <w:rFonts w:eastAsia="Arial"/>
          <w:u w:val="none"/>
        </w:rPr>
      </w:pPr>
      <w:r w:rsidRPr="00D05C69">
        <w:rPr>
          <w:rFonts w:eastAsia="Arial"/>
          <w:u w:val="none"/>
        </w:rPr>
        <w:t>K</w:t>
      </w:r>
      <w:r w:rsidR="00FA6FA1" w:rsidRPr="00D05C69">
        <w:rPr>
          <w:rFonts w:eastAsia="Arial"/>
          <w:u w:val="none"/>
        </w:rPr>
        <w:t>ey potential impacts of the propos</w:t>
      </w:r>
      <w:r w:rsidR="0049653B" w:rsidRPr="00D05C69">
        <w:rPr>
          <w:rFonts w:eastAsia="Arial"/>
          <w:u w:val="none"/>
        </w:rPr>
        <w:t>al</w:t>
      </w:r>
      <w:r w:rsidR="00FA6FA1" w:rsidRPr="00D05C69">
        <w:rPr>
          <w:rFonts w:eastAsia="Arial"/>
          <w:u w:val="none"/>
        </w:rPr>
        <w:t xml:space="preserve"> include: </w:t>
      </w:r>
    </w:p>
    <w:p w:rsidR="0064306C" w:rsidRPr="00D05C69" w:rsidRDefault="00EB6D13">
      <w:pPr>
        <w:pStyle w:val="ListParagraph"/>
        <w:numPr>
          <w:ilvl w:val="0"/>
          <w:numId w:val="41"/>
        </w:numPr>
        <w:rPr>
          <w:rFonts w:eastAsia="Arial"/>
        </w:rPr>
      </w:pPr>
      <w:r w:rsidRPr="00D05C69">
        <w:rPr>
          <w:rFonts w:eastAsia="Arial"/>
        </w:rPr>
        <w:t>Altered</w:t>
      </w:r>
      <w:r w:rsidR="00321189" w:rsidRPr="00D05C69">
        <w:rPr>
          <w:rFonts w:eastAsia="Arial"/>
        </w:rPr>
        <w:t xml:space="preserve"> hydrology within surface water features</w:t>
      </w:r>
      <w:r w:rsidR="0098431E" w:rsidRPr="00D05C69">
        <w:rPr>
          <w:rFonts w:eastAsia="Arial"/>
        </w:rPr>
        <w:t xml:space="preserve"> due to su</w:t>
      </w:r>
      <w:r w:rsidR="00C70EEF" w:rsidRPr="00D05C69">
        <w:rPr>
          <w:rFonts w:eastAsia="Arial"/>
        </w:rPr>
        <w:t>bsidence, cracking and ponding, groundwater drawdown and</w:t>
      </w:r>
      <w:r w:rsidR="00321189" w:rsidRPr="00D05C69">
        <w:rPr>
          <w:rFonts w:eastAsia="Arial"/>
        </w:rPr>
        <w:t xml:space="preserve"> </w:t>
      </w:r>
      <w:r w:rsidR="008F466D" w:rsidRPr="00D05C69">
        <w:t>potenti</w:t>
      </w:r>
      <w:r w:rsidR="00C70EEF" w:rsidRPr="00D05C69">
        <w:t>al leakage from South Wambo Da</w:t>
      </w:r>
      <w:r w:rsidR="00F644DA" w:rsidRPr="00D05C69">
        <w:rPr>
          <w:rFonts w:eastAsia="Arial"/>
        </w:rPr>
        <w:t>m</w:t>
      </w:r>
      <w:r w:rsidR="00413A86">
        <w:rPr>
          <w:rFonts w:eastAsia="Arial"/>
        </w:rPr>
        <w:t>.</w:t>
      </w:r>
    </w:p>
    <w:p w:rsidR="00E02627" w:rsidRPr="00920061" w:rsidRDefault="00EB6D13">
      <w:pPr>
        <w:pStyle w:val="ListParagraph"/>
        <w:numPr>
          <w:ilvl w:val="0"/>
          <w:numId w:val="41"/>
        </w:numPr>
        <w:rPr>
          <w:rFonts w:eastAsia="Arial"/>
        </w:rPr>
      </w:pPr>
      <w:r w:rsidRPr="00321189">
        <w:rPr>
          <w:rFonts w:eastAsia="Arial"/>
        </w:rPr>
        <w:t>Impacts to vegetation</w:t>
      </w:r>
      <w:r>
        <w:rPr>
          <w:rFonts w:eastAsia="Arial"/>
        </w:rPr>
        <w:t>, especially</w:t>
      </w:r>
      <w:r w:rsidRPr="00BA7927">
        <w:rPr>
          <w:rFonts w:eastAsia="Arial"/>
        </w:rPr>
        <w:t xml:space="preserve"> groundwa</w:t>
      </w:r>
      <w:r w:rsidR="00C466AB">
        <w:rPr>
          <w:rFonts w:eastAsia="Arial"/>
        </w:rPr>
        <w:t>ter-dependent ecosystems (GDEs),</w:t>
      </w:r>
      <w:r w:rsidRPr="00BA7927">
        <w:rPr>
          <w:rFonts w:eastAsia="Arial"/>
        </w:rPr>
        <w:t xml:space="preserve"> overlying longwalls due to subsidence, ponding and potential lowering of the shallow groundwater table</w:t>
      </w:r>
      <w:r>
        <w:rPr>
          <w:rFonts w:eastAsia="Arial"/>
        </w:rPr>
        <w:t>.</w:t>
      </w:r>
    </w:p>
    <w:p w:rsidR="0064306C" w:rsidRPr="00920061" w:rsidRDefault="00EB6D13">
      <w:pPr>
        <w:pStyle w:val="ListParagraph"/>
        <w:numPr>
          <w:ilvl w:val="0"/>
          <w:numId w:val="41"/>
        </w:numPr>
        <w:rPr>
          <w:rFonts w:eastAsia="Arial"/>
        </w:rPr>
      </w:pPr>
      <w:r>
        <w:rPr>
          <w:rFonts w:eastAsia="Arial"/>
        </w:rPr>
        <w:t>Impacts</w:t>
      </w:r>
      <w:r w:rsidR="00EB52A7">
        <w:rPr>
          <w:rFonts w:eastAsia="Arial"/>
        </w:rPr>
        <w:t xml:space="preserve"> to surface water quality due to the discharge of mine water and increased sedimentation and erosion. </w:t>
      </w:r>
    </w:p>
    <w:p w:rsidR="00E02627" w:rsidRPr="00920061" w:rsidRDefault="00EB6D13" w:rsidP="00E02627">
      <w:pPr>
        <w:pStyle w:val="ListParagraph"/>
        <w:numPr>
          <w:ilvl w:val="0"/>
          <w:numId w:val="41"/>
        </w:numPr>
        <w:rPr>
          <w:rFonts w:eastAsia="Arial"/>
        </w:rPr>
      </w:pPr>
      <w:r w:rsidRPr="00BA7927">
        <w:rPr>
          <w:rFonts w:eastAsia="Arial"/>
        </w:rPr>
        <w:t>Impacts</w:t>
      </w:r>
      <w:r w:rsidR="00BA7927" w:rsidRPr="00BA7927">
        <w:rPr>
          <w:rFonts w:eastAsia="Arial"/>
        </w:rPr>
        <w:t xml:space="preserve"> to aquatic biota and subsurface fauna (e.g. stygofauna) due to altered groundwater tables, creek hydrology (especially low flows) and impaired water quality (e.g. fine sediments, contaminants).</w:t>
      </w:r>
    </w:p>
    <w:p w:rsidR="004B5A51" w:rsidRPr="00D05C69" w:rsidRDefault="004B5A51" w:rsidP="00D622B9">
      <w:pPr>
        <w:pStyle w:val="Heading4"/>
      </w:pPr>
      <w:r w:rsidRPr="00D05C69">
        <w:t>Assessment against information guidelines</w:t>
      </w:r>
    </w:p>
    <w:p w:rsidR="00A622EC" w:rsidRPr="00D05C69" w:rsidRDefault="00A622EC" w:rsidP="00D622B9">
      <w:r w:rsidRPr="00D05C69">
        <w:t>The IESC, in line with its Information Guidelines</w:t>
      </w:r>
      <w:r w:rsidR="00277A51" w:rsidRPr="00D05C69">
        <w:t xml:space="preserve"> </w:t>
      </w:r>
      <w:r w:rsidR="00686304" w:rsidRPr="00D05C69">
        <w:fldChar w:fldCharType="begin"/>
      </w:r>
      <w:r w:rsidR="006D2E5C" w:rsidRPr="00D05C69">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686304" w:rsidRPr="00D05C69">
        <w:fldChar w:fldCharType="separate"/>
      </w:r>
      <w:r w:rsidR="006D2E5C" w:rsidRPr="00D05C69">
        <w:rPr>
          <w:noProof/>
        </w:rPr>
        <w:t>(</w:t>
      </w:r>
      <w:hyperlink w:anchor="_ENREF_1" w:tooltip="IESC, 2015 #1617" w:history="1">
        <w:r w:rsidR="00F9138D" w:rsidRPr="00D05C69">
          <w:rPr>
            <w:noProof/>
          </w:rPr>
          <w:t>IESC, 2015</w:t>
        </w:r>
      </w:hyperlink>
      <w:r w:rsidR="006D2E5C" w:rsidRPr="00D05C69">
        <w:rPr>
          <w:noProof/>
        </w:rPr>
        <w:t>)</w:t>
      </w:r>
      <w:r w:rsidR="00686304" w:rsidRPr="00D05C69">
        <w:fldChar w:fldCharType="end"/>
      </w:r>
      <w:r w:rsidRPr="00D05C69">
        <w:t xml:space="preserve">, has considered whether the </w:t>
      </w:r>
      <w:r w:rsidR="00753513" w:rsidRPr="00D05C69">
        <w:t>proposal</w:t>
      </w:r>
      <w:r w:rsidRPr="00D05C69">
        <w:t xml:space="preserve"> assessment has used the following:</w:t>
      </w:r>
    </w:p>
    <w:p w:rsidR="00A622EC" w:rsidRPr="00D05C69" w:rsidRDefault="00A622EC" w:rsidP="00D622B9">
      <w:pPr>
        <w:pStyle w:val="Heading5"/>
      </w:pPr>
      <w:r w:rsidRPr="00D05C69">
        <w:t>Relevant data and information: key conclusions</w:t>
      </w:r>
    </w:p>
    <w:p w:rsidR="005B7225" w:rsidRPr="00D05C69" w:rsidRDefault="00E7459A" w:rsidP="0098431E">
      <w:pPr>
        <w:pStyle w:val="Heading5"/>
        <w:rPr>
          <w:i w:val="0"/>
        </w:rPr>
      </w:pPr>
      <w:r w:rsidRPr="00D05C69">
        <w:rPr>
          <w:i w:val="0"/>
        </w:rPr>
        <w:t xml:space="preserve">The </w:t>
      </w:r>
      <w:r w:rsidR="008B5C6E" w:rsidRPr="00D05C69">
        <w:rPr>
          <w:i w:val="0"/>
        </w:rPr>
        <w:t>assessment documentation</w:t>
      </w:r>
      <w:r w:rsidR="00B70206" w:rsidRPr="00D05C69">
        <w:rPr>
          <w:i w:val="0"/>
        </w:rPr>
        <w:t xml:space="preserve"> </w:t>
      </w:r>
      <w:r w:rsidR="00D808EA" w:rsidRPr="00D05C69">
        <w:rPr>
          <w:i w:val="0"/>
        </w:rPr>
        <w:t xml:space="preserve">provides limited </w:t>
      </w:r>
      <w:r w:rsidRPr="00D05C69">
        <w:rPr>
          <w:i w:val="0"/>
        </w:rPr>
        <w:t>relevant surface water and groundwater contextual and baseline data</w:t>
      </w:r>
      <w:r w:rsidR="007D480B" w:rsidRPr="00D05C69">
        <w:rPr>
          <w:i w:val="0"/>
        </w:rPr>
        <w:t xml:space="preserve">. </w:t>
      </w:r>
      <w:r w:rsidR="004C6271" w:rsidRPr="00D05C69">
        <w:rPr>
          <w:i w:val="0"/>
        </w:rPr>
        <w:t xml:space="preserve">There is a lack of </w:t>
      </w:r>
      <w:r w:rsidR="0006421D">
        <w:rPr>
          <w:i w:val="0"/>
        </w:rPr>
        <w:t xml:space="preserve">field data </w:t>
      </w:r>
      <w:r w:rsidR="004C6271" w:rsidRPr="00D05C69">
        <w:rPr>
          <w:i w:val="0"/>
        </w:rPr>
        <w:t>on GDEs (e.g. groundwater dependent vegetation</w:t>
      </w:r>
      <w:r w:rsidR="0006421D">
        <w:rPr>
          <w:i w:val="0"/>
        </w:rPr>
        <w:t xml:space="preserve">, </w:t>
      </w:r>
      <w:r w:rsidR="004C6271" w:rsidRPr="00D05C69">
        <w:rPr>
          <w:i w:val="0"/>
        </w:rPr>
        <w:t>stygofauna</w:t>
      </w:r>
      <w:r w:rsidR="0006421D">
        <w:rPr>
          <w:i w:val="0"/>
        </w:rPr>
        <w:t>)</w:t>
      </w:r>
      <w:r w:rsidR="004C6271" w:rsidRPr="00D05C69">
        <w:rPr>
          <w:i w:val="0"/>
        </w:rPr>
        <w:t xml:space="preserve"> and aquatic biota</w:t>
      </w:r>
      <w:r w:rsidR="0006421D">
        <w:rPr>
          <w:i w:val="0"/>
        </w:rPr>
        <w:t xml:space="preserve"> (especially that living in remnant pools in ephemeral creeks)</w:t>
      </w:r>
      <w:r w:rsidR="004C6271" w:rsidRPr="00D05C69">
        <w:rPr>
          <w:i w:val="0"/>
        </w:rPr>
        <w:t xml:space="preserve"> and </w:t>
      </w:r>
      <w:r w:rsidR="0006421D">
        <w:rPr>
          <w:i w:val="0"/>
        </w:rPr>
        <w:t xml:space="preserve">this </w:t>
      </w:r>
      <w:r w:rsidR="000529CC">
        <w:rPr>
          <w:i w:val="0"/>
        </w:rPr>
        <w:t>constrains the IESC’s capacity to assess potential</w:t>
      </w:r>
      <w:r w:rsidR="004C6271" w:rsidRPr="00D05C69">
        <w:rPr>
          <w:i w:val="0"/>
        </w:rPr>
        <w:t xml:space="preserve"> impacts. </w:t>
      </w:r>
    </w:p>
    <w:p w:rsidR="0098431E" w:rsidRPr="00D05C69" w:rsidRDefault="0098431E" w:rsidP="0098431E">
      <w:pPr>
        <w:pStyle w:val="Heading5"/>
        <w:rPr>
          <w:i w:val="0"/>
        </w:rPr>
      </w:pPr>
      <w:r w:rsidRPr="00D05C69">
        <w:rPr>
          <w:i w:val="0"/>
        </w:rPr>
        <w:t xml:space="preserve">Discussion and assessment of the shallow </w:t>
      </w:r>
      <w:r w:rsidR="008B5C6E" w:rsidRPr="00D05C69">
        <w:rPr>
          <w:i w:val="0"/>
        </w:rPr>
        <w:t>ground</w:t>
      </w:r>
      <w:r w:rsidRPr="00D05C69">
        <w:rPr>
          <w:i w:val="0"/>
        </w:rPr>
        <w:t xml:space="preserve">water table outside of the </w:t>
      </w:r>
      <w:r w:rsidR="00BE513B" w:rsidRPr="00D05C69">
        <w:rPr>
          <w:i w:val="0"/>
        </w:rPr>
        <w:t>a</w:t>
      </w:r>
      <w:r w:rsidRPr="00D05C69">
        <w:rPr>
          <w:i w:val="0"/>
        </w:rPr>
        <w:t xml:space="preserve">lluvium, within the </w:t>
      </w:r>
      <w:r w:rsidR="00BE513B" w:rsidRPr="00D05C69">
        <w:rPr>
          <w:i w:val="0"/>
        </w:rPr>
        <w:t>r</w:t>
      </w:r>
      <w:r w:rsidRPr="00D05C69">
        <w:rPr>
          <w:i w:val="0"/>
        </w:rPr>
        <w:t xml:space="preserve">egolith, </w:t>
      </w:r>
      <w:r w:rsidR="000529CC">
        <w:rPr>
          <w:i w:val="0"/>
        </w:rPr>
        <w:t>is</w:t>
      </w:r>
      <w:r w:rsidR="000529CC" w:rsidRPr="00D05C69">
        <w:rPr>
          <w:i w:val="0"/>
        </w:rPr>
        <w:t xml:space="preserve"> </w:t>
      </w:r>
      <w:r w:rsidRPr="00D05C69">
        <w:rPr>
          <w:i w:val="0"/>
        </w:rPr>
        <w:t xml:space="preserve">limited. Potential impacts to the shallow water table within the </w:t>
      </w:r>
      <w:r w:rsidR="00BE513B" w:rsidRPr="00D05C69">
        <w:rPr>
          <w:i w:val="0"/>
        </w:rPr>
        <w:t>r</w:t>
      </w:r>
      <w:r w:rsidRPr="00D05C69">
        <w:rPr>
          <w:i w:val="0"/>
        </w:rPr>
        <w:t xml:space="preserve">egolith and associated impacts on GDEs as a result of groundwater drawdown </w:t>
      </w:r>
      <w:r w:rsidR="00B70206" w:rsidRPr="00D05C69">
        <w:rPr>
          <w:i w:val="0"/>
        </w:rPr>
        <w:t xml:space="preserve">are </w:t>
      </w:r>
      <w:r w:rsidRPr="00D05C69">
        <w:rPr>
          <w:i w:val="0"/>
        </w:rPr>
        <w:t xml:space="preserve">not discussed. </w:t>
      </w:r>
      <w:r w:rsidR="0058463C" w:rsidRPr="00D05C69">
        <w:rPr>
          <w:i w:val="0"/>
        </w:rPr>
        <w:t xml:space="preserve">The current piezometric surface for the shallow groundwater system including the </w:t>
      </w:r>
      <w:r w:rsidR="00EB6D13" w:rsidRPr="00D05C69">
        <w:rPr>
          <w:i w:val="0"/>
        </w:rPr>
        <w:t>regolith</w:t>
      </w:r>
      <w:r w:rsidR="0058463C" w:rsidRPr="00D05C69">
        <w:rPr>
          <w:i w:val="0"/>
        </w:rPr>
        <w:t xml:space="preserve"> should be provided.</w:t>
      </w:r>
    </w:p>
    <w:p w:rsidR="0098431E" w:rsidRPr="00D05C69" w:rsidRDefault="0098431E" w:rsidP="0098431E">
      <w:pPr>
        <w:pStyle w:val="Heading5"/>
        <w:rPr>
          <w:i w:val="0"/>
        </w:rPr>
      </w:pPr>
      <w:r w:rsidRPr="00D05C69">
        <w:rPr>
          <w:i w:val="0"/>
        </w:rPr>
        <w:t xml:space="preserve">Limited groundwater </w:t>
      </w:r>
      <w:r w:rsidR="00B70206" w:rsidRPr="00D05C69">
        <w:rPr>
          <w:i w:val="0"/>
        </w:rPr>
        <w:t xml:space="preserve">and surface water </w:t>
      </w:r>
      <w:r w:rsidRPr="00D05C69">
        <w:rPr>
          <w:i w:val="0"/>
        </w:rPr>
        <w:t xml:space="preserve">quality information </w:t>
      </w:r>
      <w:r w:rsidR="00CE7EAC" w:rsidRPr="00D05C69">
        <w:rPr>
          <w:i w:val="0"/>
        </w:rPr>
        <w:t xml:space="preserve">is </w:t>
      </w:r>
      <w:r w:rsidRPr="00D05C69">
        <w:rPr>
          <w:i w:val="0"/>
        </w:rPr>
        <w:t xml:space="preserve">provided within the </w:t>
      </w:r>
      <w:r w:rsidR="008B5C6E" w:rsidRPr="00D05C69">
        <w:rPr>
          <w:i w:val="0"/>
        </w:rPr>
        <w:t>assessment documentation</w:t>
      </w:r>
      <w:r w:rsidRPr="00D05C69">
        <w:rPr>
          <w:i w:val="0"/>
        </w:rPr>
        <w:t xml:space="preserve">. </w:t>
      </w:r>
      <w:r w:rsidR="003565DF" w:rsidRPr="00D05C69">
        <w:rPr>
          <w:i w:val="0"/>
        </w:rPr>
        <w:t>Water quality parameters for groundwater and surface water do not take into consideration other contaminants of concern</w:t>
      </w:r>
      <w:r w:rsidR="001E0C3A" w:rsidRPr="00D05C69">
        <w:rPr>
          <w:i w:val="0"/>
        </w:rPr>
        <w:t xml:space="preserve"> (e.g. metals, </w:t>
      </w:r>
      <w:r w:rsidR="00E33A57" w:rsidRPr="00E33A57">
        <w:rPr>
          <w:i w:val="0"/>
        </w:rPr>
        <w:t>polycyclic aromatic hydrocarbons</w:t>
      </w:r>
      <w:r w:rsidR="00E33A57" w:rsidRPr="00AF1457">
        <w:t xml:space="preserve"> </w:t>
      </w:r>
      <w:r w:rsidR="00E33A57">
        <w:t>(</w:t>
      </w:r>
      <w:r w:rsidR="001E0C3A" w:rsidRPr="00D05C69">
        <w:rPr>
          <w:i w:val="0"/>
        </w:rPr>
        <w:t>PAHs</w:t>
      </w:r>
      <w:r w:rsidR="00E33A57">
        <w:rPr>
          <w:i w:val="0"/>
        </w:rPr>
        <w:t>)</w:t>
      </w:r>
      <w:r w:rsidR="001E0C3A" w:rsidRPr="00D05C69">
        <w:rPr>
          <w:i w:val="0"/>
        </w:rPr>
        <w:t>)</w:t>
      </w:r>
      <w:r w:rsidR="003565DF" w:rsidRPr="00D05C69">
        <w:rPr>
          <w:i w:val="0"/>
        </w:rPr>
        <w:t xml:space="preserve">. </w:t>
      </w:r>
      <w:r w:rsidR="00B1400A" w:rsidRPr="00D05C69">
        <w:rPr>
          <w:i w:val="0"/>
        </w:rPr>
        <w:t>Other contaminants of concern</w:t>
      </w:r>
      <w:r w:rsidR="007D480B" w:rsidRPr="00D05C69">
        <w:rPr>
          <w:i w:val="0"/>
        </w:rPr>
        <w:t xml:space="preserve"> should be discussed in the context of the existing environment </w:t>
      </w:r>
      <w:r w:rsidR="008B5C6E" w:rsidRPr="00D05C69">
        <w:rPr>
          <w:i w:val="0"/>
        </w:rPr>
        <w:t>in order</w:t>
      </w:r>
      <w:r w:rsidR="007D480B" w:rsidRPr="00D05C69">
        <w:rPr>
          <w:i w:val="0"/>
        </w:rPr>
        <w:t xml:space="preserve"> to assess the likelihood and significance of impact</w:t>
      </w:r>
      <w:r w:rsidR="00C466AB">
        <w:rPr>
          <w:i w:val="0"/>
        </w:rPr>
        <w:t>s</w:t>
      </w:r>
      <w:r w:rsidR="006347F7">
        <w:rPr>
          <w:i w:val="0"/>
        </w:rPr>
        <w:t xml:space="preserve"> of the proposal</w:t>
      </w:r>
      <w:r w:rsidR="007D480B" w:rsidRPr="00D05C69">
        <w:rPr>
          <w:i w:val="0"/>
        </w:rPr>
        <w:t xml:space="preserve">. </w:t>
      </w:r>
    </w:p>
    <w:p w:rsidR="0098431E" w:rsidRPr="00D05C69" w:rsidRDefault="00BC19EC" w:rsidP="0098431E">
      <w:pPr>
        <w:pStyle w:val="Heading5"/>
        <w:rPr>
          <w:i w:val="0"/>
        </w:rPr>
      </w:pPr>
      <w:r w:rsidRPr="00D05C69">
        <w:rPr>
          <w:i w:val="0"/>
        </w:rPr>
        <w:lastRenderedPageBreak/>
        <w:t>F</w:t>
      </w:r>
      <w:r w:rsidR="006A2714" w:rsidRPr="00D05C69">
        <w:rPr>
          <w:i w:val="0"/>
        </w:rPr>
        <w:t xml:space="preserve">low </w:t>
      </w:r>
      <w:r w:rsidR="0098431E" w:rsidRPr="00D05C69">
        <w:rPr>
          <w:i w:val="0"/>
        </w:rPr>
        <w:t>characterisation of streams</w:t>
      </w:r>
      <w:r w:rsidR="006A2714" w:rsidRPr="00D05C69">
        <w:rPr>
          <w:i w:val="0"/>
        </w:rPr>
        <w:t xml:space="preserve"> within the project area</w:t>
      </w:r>
      <w:r w:rsidR="0098431E" w:rsidRPr="00D05C69">
        <w:rPr>
          <w:i w:val="0"/>
        </w:rPr>
        <w:t xml:space="preserve"> was modelled using a 2009 model developed from flow records of streams in </w:t>
      </w:r>
      <w:r w:rsidR="00246F1B" w:rsidRPr="00D05C69">
        <w:rPr>
          <w:i w:val="0"/>
        </w:rPr>
        <w:t xml:space="preserve">a </w:t>
      </w:r>
      <w:r w:rsidR="0098431E" w:rsidRPr="00D05C69">
        <w:rPr>
          <w:i w:val="0"/>
        </w:rPr>
        <w:t xml:space="preserve">different catchment and </w:t>
      </w:r>
      <w:r w:rsidR="00B70206" w:rsidRPr="00D05C69">
        <w:rPr>
          <w:i w:val="0"/>
        </w:rPr>
        <w:t>was not</w:t>
      </w:r>
      <w:r w:rsidR="0098431E" w:rsidRPr="00D05C69">
        <w:rPr>
          <w:i w:val="0"/>
        </w:rPr>
        <w:t xml:space="preserve"> calibrate</w:t>
      </w:r>
      <w:r w:rsidR="00B70206" w:rsidRPr="00D05C69">
        <w:rPr>
          <w:i w:val="0"/>
        </w:rPr>
        <w:t>d</w:t>
      </w:r>
      <w:r w:rsidR="0098431E" w:rsidRPr="00D05C69">
        <w:rPr>
          <w:i w:val="0"/>
        </w:rPr>
        <w:t xml:space="preserve"> </w:t>
      </w:r>
      <w:r w:rsidR="00413A86">
        <w:rPr>
          <w:i w:val="0"/>
        </w:rPr>
        <w:t xml:space="preserve">and validated </w:t>
      </w:r>
      <w:r w:rsidR="0098431E" w:rsidRPr="00D05C69">
        <w:rPr>
          <w:i w:val="0"/>
        </w:rPr>
        <w:t xml:space="preserve">against existing </w:t>
      </w:r>
      <w:r w:rsidR="006A2714" w:rsidRPr="00D05C69">
        <w:rPr>
          <w:i w:val="0"/>
        </w:rPr>
        <w:t xml:space="preserve">flow </w:t>
      </w:r>
      <w:r w:rsidR="0098431E" w:rsidRPr="00D05C69">
        <w:rPr>
          <w:i w:val="0"/>
        </w:rPr>
        <w:t>data</w:t>
      </w:r>
      <w:r w:rsidR="00413A86">
        <w:rPr>
          <w:i w:val="0"/>
        </w:rPr>
        <w:t xml:space="preserve"> in the catchment</w:t>
      </w:r>
      <w:r w:rsidR="0098431E" w:rsidRPr="00D05C69">
        <w:rPr>
          <w:i w:val="0"/>
        </w:rPr>
        <w:t>.</w:t>
      </w:r>
    </w:p>
    <w:p w:rsidR="0098431E" w:rsidRPr="00D05C69" w:rsidRDefault="00BC19EC" w:rsidP="0098431E">
      <w:pPr>
        <w:pStyle w:val="Heading5"/>
        <w:rPr>
          <w:i w:val="0"/>
        </w:rPr>
      </w:pPr>
      <w:r w:rsidRPr="00D05C69">
        <w:rPr>
          <w:i w:val="0"/>
        </w:rPr>
        <w:t>S</w:t>
      </w:r>
      <w:r w:rsidR="0098431E" w:rsidRPr="00D05C69">
        <w:rPr>
          <w:i w:val="0"/>
        </w:rPr>
        <w:t>ubsidence impacts in Area 4</w:t>
      </w:r>
      <w:r w:rsidRPr="00D05C69">
        <w:rPr>
          <w:i w:val="0"/>
        </w:rPr>
        <w:t xml:space="preserve"> were reportedly reduced in </w:t>
      </w:r>
      <w:r w:rsidR="0098431E" w:rsidRPr="00D05C69">
        <w:rPr>
          <w:i w:val="0"/>
        </w:rPr>
        <w:t xml:space="preserve">magnitude </w:t>
      </w:r>
      <w:r w:rsidRPr="00D05C69">
        <w:rPr>
          <w:i w:val="0"/>
        </w:rPr>
        <w:t>compared to the 2003 approved mine layout</w:t>
      </w:r>
      <w:r w:rsidR="00246F1B" w:rsidRPr="00D05C69">
        <w:rPr>
          <w:i w:val="0"/>
        </w:rPr>
        <w:t xml:space="preserve"> </w:t>
      </w:r>
      <w:r w:rsidR="0098431E" w:rsidRPr="00D05C69">
        <w:rPr>
          <w:i w:val="0"/>
        </w:rPr>
        <w:t xml:space="preserve">and as such </w:t>
      </w:r>
      <w:r w:rsidRPr="00D05C69">
        <w:rPr>
          <w:i w:val="0"/>
        </w:rPr>
        <w:t>were</w:t>
      </w:r>
      <w:r w:rsidR="0098431E" w:rsidRPr="00D05C69">
        <w:rPr>
          <w:i w:val="0"/>
        </w:rPr>
        <w:t xml:space="preserve"> not considered further in the </w:t>
      </w:r>
      <w:r w:rsidRPr="00D05C69">
        <w:rPr>
          <w:i w:val="0"/>
        </w:rPr>
        <w:t>assessment documentation</w:t>
      </w:r>
      <w:r w:rsidR="0098431E" w:rsidRPr="00D05C69">
        <w:rPr>
          <w:i w:val="0"/>
        </w:rPr>
        <w:t>. Further assessment of subsidence related impacts with Area 4 should be considered as part of the full impact assessment for the propo</w:t>
      </w:r>
      <w:r w:rsidR="003A21CB" w:rsidRPr="00D05C69">
        <w:rPr>
          <w:i w:val="0"/>
        </w:rPr>
        <w:t>sal in order to determine the extent and magnitude of potential impacts to water resources and water dependent ecosystems</w:t>
      </w:r>
      <w:r w:rsidR="0098431E" w:rsidRPr="00D05C69">
        <w:rPr>
          <w:i w:val="0"/>
        </w:rPr>
        <w:t>.</w:t>
      </w:r>
    </w:p>
    <w:p w:rsidR="002A66FF" w:rsidRPr="00D05C69" w:rsidRDefault="002A66FF" w:rsidP="002A66FF">
      <w:r w:rsidRPr="00D05C69">
        <w:t xml:space="preserve">While the nature and scale of groundwater and surface water impacts </w:t>
      </w:r>
      <w:r w:rsidR="00BC19EC" w:rsidRPr="00D05C69">
        <w:t>from the propos</w:t>
      </w:r>
      <w:r w:rsidR="00B47590" w:rsidRPr="00D05C69">
        <w:t xml:space="preserve">al </w:t>
      </w:r>
      <w:r w:rsidRPr="00D05C69">
        <w:t xml:space="preserve">are largely similar to that of the current </w:t>
      </w:r>
      <w:r w:rsidR="00BC19EC" w:rsidRPr="00D05C69">
        <w:t>2003 approved</w:t>
      </w:r>
      <w:r w:rsidRPr="00D05C69">
        <w:t xml:space="preserve"> mine layout, the existing monitoring and management plans should be updated taking into account likely changes in impacts and ongoing assessment and management of impacts to water dependent ecosystems.</w:t>
      </w:r>
    </w:p>
    <w:p w:rsidR="004B12F9" w:rsidRPr="006347F7" w:rsidRDefault="00A622EC" w:rsidP="004B12F9">
      <w:pPr>
        <w:pStyle w:val="Heading5"/>
      </w:pPr>
      <w:r w:rsidRPr="006347F7">
        <w:t>Application of appropriate methods</w:t>
      </w:r>
      <w:r w:rsidR="00D73238" w:rsidRPr="006347F7">
        <w:t xml:space="preserve"> and interpretation of model outputs</w:t>
      </w:r>
      <w:r w:rsidRPr="006347F7">
        <w:t>: key conclusions</w:t>
      </w:r>
    </w:p>
    <w:p w:rsidR="00920061" w:rsidRPr="00413A86" w:rsidRDefault="004B12F9" w:rsidP="00C54214">
      <w:pPr>
        <w:rPr>
          <w:iCs/>
        </w:rPr>
      </w:pPr>
      <w:r w:rsidRPr="00413A86">
        <w:t>For the purposes of impact assessment</w:t>
      </w:r>
      <w:r w:rsidR="00B20852" w:rsidRPr="00413A86">
        <w:t>,</w:t>
      </w:r>
      <w:r w:rsidRPr="00413A86">
        <w:t xml:space="preserve"> the a</w:t>
      </w:r>
      <w:r w:rsidR="00AD4C89" w:rsidRPr="00413A86">
        <w:t xml:space="preserve">lluvium should be separated from the </w:t>
      </w:r>
      <w:r w:rsidR="0058463C" w:rsidRPr="00413A86">
        <w:t>r</w:t>
      </w:r>
      <w:r w:rsidR="00AD4C89" w:rsidRPr="00413A86">
        <w:t xml:space="preserve">egolith within layer 1 of the groundwater model. Drawdown impacts to the </w:t>
      </w:r>
      <w:r w:rsidR="00246F1B" w:rsidRPr="00413A86">
        <w:t>r</w:t>
      </w:r>
      <w:r w:rsidR="00AD4C89" w:rsidRPr="00413A86">
        <w:t xml:space="preserve">egolith </w:t>
      </w:r>
      <w:r w:rsidRPr="00413A86">
        <w:t xml:space="preserve">should be </w:t>
      </w:r>
      <w:r w:rsidR="003565DF" w:rsidRPr="00413A86">
        <w:t>considered</w:t>
      </w:r>
      <w:r w:rsidR="006A2714" w:rsidRPr="00413A86">
        <w:t>, particularly in areas associated with GDEs and listed vegetation</w:t>
      </w:r>
      <w:r w:rsidR="00AD4C89" w:rsidRPr="00413A86">
        <w:t xml:space="preserve">. </w:t>
      </w:r>
      <w:r w:rsidR="003565DF" w:rsidRPr="00413A86">
        <w:t>The s</w:t>
      </w:r>
      <w:r w:rsidR="00AD4C89" w:rsidRPr="00413A86">
        <w:t>outhern boundar</w:t>
      </w:r>
      <w:r w:rsidR="00AD4C89" w:rsidRPr="00D00546">
        <w:t xml:space="preserve">y of </w:t>
      </w:r>
      <w:r w:rsidR="00B20852" w:rsidRPr="00D00546">
        <w:t xml:space="preserve">the </w:t>
      </w:r>
      <w:r w:rsidR="00AD4C89" w:rsidRPr="00D00546">
        <w:t xml:space="preserve">numerical groundwater model should be extended beyond the zone of predicted drawdown. </w:t>
      </w:r>
      <w:r w:rsidR="00D9220F" w:rsidRPr="00D00546">
        <w:rPr>
          <w:iCs/>
        </w:rPr>
        <w:t xml:space="preserve">Further consideration of the Hunter Valley Cross Fault and Redmanvale Fault and their influence on groundwater flow and drawdown should be </w:t>
      </w:r>
      <w:r w:rsidR="00F17363" w:rsidRPr="00D00546">
        <w:rPr>
          <w:iCs/>
        </w:rPr>
        <w:t>given</w:t>
      </w:r>
      <w:r w:rsidR="00D9220F" w:rsidRPr="00D00546">
        <w:rPr>
          <w:iCs/>
        </w:rPr>
        <w:t>, particularly where the Hunter Valley Cross fault intersects the alluvium.</w:t>
      </w:r>
      <w:r w:rsidR="00EB52A7">
        <w:rPr>
          <w:iCs/>
        </w:rPr>
        <w:t xml:space="preserve"> </w:t>
      </w:r>
    </w:p>
    <w:p w:rsidR="00186DFF" w:rsidRPr="007742E7" w:rsidRDefault="007742E7" w:rsidP="007742E7">
      <w:pPr>
        <w:pStyle w:val="Heading5"/>
        <w:rPr>
          <w:i w:val="0"/>
        </w:rPr>
      </w:pPr>
      <w:r w:rsidRPr="007742E7">
        <w:rPr>
          <w:i w:val="0"/>
        </w:rPr>
        <w:t xml:space="preserve">The rationale, frequency, objectives and performance indicators for surface water and groundwater monitoring programs were not described. </w:t>
      </w:r>
      <w:r w:rsidR="006A2714" w:rsidRPr="007742E7">
        <w:rPr>
          <w:i w:val="0"/>
        </w:rPr>
        <w:t>T</w:t>
      </w:r>
      <w:r w:rsidR="003565DF" w:rsidRPr="007742E7">
        <w:rPr>
          <w:i w:val="0"/>
        </w:rPr>
        <w:t>he a</w:t>
      </w:r>
      <w:r w:rsidR="00AD4C89" w:rsidRPr="007742E7">
        <w:rPr>
          <w:i w:val="0"/>
        </w:rPr>
        <w:t>ssessment of flooding impacts did not consider predicted subsidence and ponding.</w:t>
      </w:r>
      <w:r w:rsidR="00A924C5" w:rsidRPr="007742E7">
        <w:rPr>
          <w:i w:val="0"/>
        </w:rPr>
        <w:t xml:space="preserve"> </w:t>
      </w:r>
      <w:r w:rsidR="00753513" w:rsidRPr="007742E7">
        <w:rPr>
          <w:i w:val="0"/>
        </w:rPr>
        <w:t>S</w:t>
      </w:r>
      <w:r w:rsidR="00C54214" w:rsidRPr="007742E7">
        <w:rPr>
          <w:i w:val="0"/>
        </w:rPr>
        <w:t xml:space="preserve">ignificant increases in sediment loads were </w:t>
      </w:r>
      <w:r w:rsidR="008B46E9" w:rsidRPr="007742E7">
        <w:rPr>
          <w:i w:val="0"/>
        </w:rPr>
        <w:t xml:space="preserve">not </w:t>
      </w:r>
      <w:r w:rsidR="00C54214" w:rsidRPr="007742E7">
        <w:rPr>
          <w:i w:val="0"/>
        </w:rPr>
        <w:t xml:space="preserve">considered likely, with mobilised sediment expected to be captured in downstream ponds. Given the significant predicted subsidence impacts to the creeks and landscape, a suitable </w:t>
      </w:r>
      <w:r w:rsidRPr="007742E7">
        <w:rPr>
          <w:i w:val="0"/>
        </w:rPr>
        <w:t xml:space="preserve">water quality </w:t>
      </w:r>
      <w:r w:rsidR="00C54214" w:rsidRPr="007742E7">
        <w:rPr>
          <w:i w:val="0"/>
        </w:rPr>
        <w:t>monitoring program including</w:t>
      </w:r>
      <w:r w:rsidR="004620BF" w:rsidRPr="007742E7">
        <w:rPr>
          <w:i w:val="0"/>
        </w:rPr>
        <w:t xml:space="preserve"> appropriate</w:t>
      </w:r>
      <w:r w:rsidR="00C54214" w:rsidRPr="007742E7">
        <w:rPr>
          <w:i w:val="0"/>
        </w:rPr>
        <w:t xml:space="preserve"> performance indicators, triggers and required management actions should be developed and clearly described.</w:t>
      </w:r>
      <w:r w:rsidR="00186DFF" w:rsidRPr="007742E7">
        <w:rPr>
          <w:i w:val="0"/>
        </w:rPr>
        <w:t xml:space="preserve"> </w:t>
      </w:r>
    </w:p>
    <w:p w:rsidR="0035603F" w:rsidRPr="0035603F" w:rsidRDefault="0035603F" w:rsidP="0035603F">
      <w:r>
        <w:t xml:space="preserve">A geochemical assessment to characterise coal </w:t>
      </w:r>
      <w:r w:rsidR="00E634A3">
        <w:t xml:space="preserve">reject, waste rock and tailings </w:t>
      </w:r>
      <w:r>
        <w:t xml:space="preserve">materials </w:t>
      </w:r>
      <w:r w:rsidR="00AB2FD6">
        <w:t>was</w:t>
      </w:r>
      <w:r>
        <w:t xml:space="preserve"> not provided. </w:t>
      </w:r>
    </w:p>
    <w:p w:rsidR="00BA7927" w:rsidRDefault="00186DFF" w:rsidP="00BA7927">
      <w:r w:rsidRPr="00D05C69">
        <w:t xml:space="preserve">The </w:t>
      </w:r>
      <w:r>
        <w:t xml:space="preserve">qualitative </w:t>
      </w:r>
      <w:r w:rsidRPr="00D05C69">
        <w:t xml:space="preserve">risk assessment is limited and did not consider all hazards, such as </w:t>
      </w:r>
      <w:r w:rsidR="000529CC">
        <w:t>those</w:t>
      </w:r>
      <w:r w:rsidRPr="00D05C69">
        <w:t xml:space="preserve"> associated with mine water discharges</w:t>
      </w:r>
      <w:r>
        <w:t xml:space="preserve"> and waste management</w:t>
      </w:r>
      <w:r w:rsidRPr="00D05C69">
        <w:t>. Planned controls were not detailed; rather reference was made to relevant plans, which were not included in the assessment material.</w:t>
      </w:r>
    </w:p>
    <w:p w:rsidR="007203C3" w:rsidRPr="00D05C69" w:rsidRDefault="007203C3" w:rsidP="00D622B9">
      <w:pPr>
        <w:pStyle w:val="Heading3"/>
      </w:pPr>
      <w:r w:rsidRPr="00D05C69">
        <w:t>Advice</w:t>
      </w:r>
    </w:p>
    <w:p w:rsidR="007203C3" w:rsidRPr="00D05C69" w:rsidRDefault="007203C3" w:rsidP="007203C3">
      <w:pPr>
        <w:pStyle w:val="Default"/>
        <w:spacing w:after="200" w:line="276" w:lineRule="auto"/>
        <w:rPr>
          <w:rFonts w:ascii="Arial" w:eastAsia="Times New Roman" w:hAnsi="Arial" w:cs="Arial"/>
          <w:color w:val="auto"/>
          <w:sz w:val="20"/>
          <w:szCs w:val="20"/>
          <w:lang w:eastAsia="en-US"/>
        </w:rPr>
      </w:pPr>
      <w:r w:rsidRPr="00D05C69">
        <w:rPr>
          <w:rFonts w:ascii="Arial" w:eastAsia="Times New Roman" w:hAnsi="Arial" w:cs="Arial"/>
          <w:color w:val="auto"/>
          <w:sz w:val="20"/>
          <w:szCs w:val="20"/>
          <w:lang w:eastAsia="en-US"/>
        </w:rPr>
        <w:t xml:space="preserve">The </w:t>
      </w:r>
      <w:r w:rsidR="00CF562A" w:rsidRPr="00D05C69">
        <w:rPr>
          <w:rFonts w:ascii="Arial" w:eastAsia="Times New Roman" w:hAnsi="Arial" w:cs="Arial"/>
          <w:color w:val="auto"/>
          <w:sz w:val="20"/>
          <w:szCs w:val="20"/>
          <w:lang w:eastAsia="en-US"/>
        </w:rPr>
        <w:t>IESC</w:t>
      </w:r>
      <w:r w:rsidRPr="00D05C69">
        <w:rPr>
          <w:rFonts w:ascii="Arial" w:eastAsia="Times New Roman" w:hAnsi="Arial" w:cs="Arial"/>
          <w:color w:val="auto"/>
          <w:sz w:val="20"/>
          <w:szCs w:val="20"/>
          <w:lang w:eastAsia="en-US"/>
        </w:rPr>
        <w:t xml:space="preserve">’s advice, in response to the </w:t>
      </w:r>
      <w:r w:rsidR="00E57CD8" w:rsidRPr="00D05C69">
        <w:rPr>
          <w:rFonts w:ascii="Arial" w:eastAsia="Times New Roman" w:hAnsi="Arial" w:cs="Arial"/>
          <w:color w:val="auto"/>
          <w:sz w:val="20"/>
          <w:szCs w:val="20"/>
          <w:lang w:eastAsia="en-US"/>
        </w:rPr>
        <w:t xml:space="preserve">requesting </w:t>
      </w:r>
      <w:r w:rsidR="00D441B2" w:rsidRPr="00D05C69">
        <w:rPr>
          <w:rFonts w:ascii="Arial" w:eastAsia="Times New Roman" w:hAnsi="Arial" w:cs="Arial"/>
          <w:color w:val="auto"/>
          <w:sz w:val="20"/>
          <w:szCs w:val="20"/>
          <w:lang w:eastAsia="en-US"/>
        </w:rPr>
        <w:t>agencies’</w:t>
      </w:r>
      <w:r w:rsidRPr="00D05C69">
        <w:rPr>
          <w:rFonts w:ascii="Arial" w:eastAsia="Times New Roman" w:hAnsi="Arial" w:cs="Arial"/>
          <w:color w:val="auto"/>
          <w:sz w:val="20"/>
          <w:szCs w:val="20"/>
          <w:lang w:eastAsia="en-US"/>
        </w:rPr>
        <w:t xml:space="preserve"> specific questions is provided below. </w:t>
      </w:r>
    </w:p>
    <w:p w:rsidR="007203C3" w:rsidRPr="00D05C69" w:rsidRDefault="007203C3" w:rsidP="003C2688">
      <w:pPr>
        <w:pStyle w:val="Question"/>
        <w:rPr>
          <w:i/>
        </w:rPr>
      </w:pPr>
      <w:r w:rsidRPr="00D05C69">
        <w:t xml:space="preserve">Question 1: </w:t>
      </w:r>
      <w:r w:rsidR="003C2688" w:rsidRPr="00D05C69">
        <w:t>Do the subsidence, groundwater and surface water assessments, including numerical modelling therein, provide reasonable estimations of the likely impacts to water resources and water dependent ecosystems? Consideration should include but not necessarily be limited to potential changes to water quality, water quantity, aquifer connectivity, flow regimes and cumulative impacts?</w:t>
      </w:r>
    </w:p>
    <w:p w:rsidR="007203C3" w:rsidRPr="00D05C69" w:rsidRDefault="00CF5929" w:rsidP="00D622B9">
      <w:pPr>
        <w:pStyle w:val="Heading4"/>
      </w:pPr>
      <w:r w:rsidRPr="00D05C69">
        <w:t>Response</w:t>
      </w:r>
    </w:p>
    <w:p w:rsidR="009370EE" w:rsidRPr="00D05C69" w:rsidRDefault="006A2714">
      <w:pPr>
        <w:pStyle w:val="ListNumber"/>
      </w:pPr>
      <w:r w:rsidRPr="00D05C69">
        <w:t>No. Further consideration is required regarding</w:t>
      </w:r>
      <w:r w:rsidR="00E75E19" w:rsidRPr="00D05C69">
        <w:t>:</w:t>
      </w:r>
    </w:p>
    <w:p w:rsidR="009370EE" w:rsidRPr="00D05C69" w:rsidRDefault="005D6D25">
      <w:pPr>
        <w:pStyle w:val="ListNumber2"/>
      </w:pPr>
      <w:r w:rsidRPr="00D05C69">
        <w:t>Improved characterisation of water requirements of</w:t>
      </w:r>
      <w:r w:rsidR="006A2714" w:rsidRPr="00D05C69">
        <w:t xml:space="preserve"> GDEs associated with</w:t>
      </w:r>
      <w:r w:rsidRPr="00D05C69">
        <w:t xml:space="preserve"> impacted alluvial systems and areas of regolith affected by drawdown and ponding</w:t>
      </w:r>
      <w:r w:rsidR="00F41277" w:rsidRPr="00D05C69">
        <w:t>.</w:t>
      </w:r>
    </w:p>
    <w:p w:rsidR="009370EE" w:rsidRPr="00D05C69" w:rsidRDefault="00E75E19">
      <w:pPr>
        <w:pStyle w:val="ListNumber2"/>
      </w:pPr>
      <w:r w:rsidRPr="00D05C69">
        <w:lastRenderedPageBreak/>
        <w:t xml:space="preserve">Groundwater </w:t>
      </w:r>
      <w:r w:rsidR="00516722" w:rsidRPr="00D05C69">
        <w:t xml:space="preserve">assessment and </w:t>
      </w:r>
      <w:r w:rsidRPr="00D05C69">
        <w:t>modelling:</w:t>
      </w:r>
    </w:p>
    <w:p w:rsidR="009370EE" w:rsidRPr="00D05C69" w:rsidRDefault="00B9550D">
      <w:pPr>
        <w:pStyle w:val="ListNumber3"/>
      </w:pPr>
      <w:r>
        <w:t>I</w:t>
      </w:r>
      <w:r w:rsidR="00E75E19" w:rsidRPr="00D05C69">
        <w:t>mproved characterisation of drawdown impacts to the shallow water table within the regolith in the vicinity of listed communities</w:t>
      </w:r>
      <w:r w:rsidR="005E430F" w:rsidRPr="00D05C69">
        <w:t xml:space="preserve"> and GDEs</w:t>
      </w:r>
      <w:r w:rsidR="00D05C69">
        <w:t>.</w:t>
      </w:r>
    </w:p>
    <w:p w:rsidR="009370EE" w:rsidRPr="00D05C69" w:rsidRDefault="00B9550D">
      <w:pPr>
        <w:pStyle w:val="ListNumber3"/>
      </w:pPr>
      <w:r>
        <w:t>F</w:t>
      </w:r>
      <w:r w:rsidR="005E430F" w:rsidRPr="00D05C69">
        <w:t>urther consideration of</w:t>
      </w:r>
      <w:r w:rsidR="00E75E19" w:rsidRPr="00D05C69">
        <w:t xml:space="preserve"> </w:t>
      </w:r>
      <w:r w:rsidR="00E93F96" w:rsidRPr="00D05C69">
        <w:t xml:space="preserve">potential </w:t>
      </w:r>
      <w:r w:rsidR="005D6D25" w:rsidRPr="00D05C69">
        <w:t>impacts to alluvial groundwater systems, particularly in relation to identified GDEs</w:t>
      </w:r>
      <w:r w:rsidR="00D05C69">
        <w:t>.</w:t>
      </w:r>
    </w:p>
    <w:p w:rsidR="00D05C69" w:rsidRDefault="00B9550D" w:rsidP="00D05C69">
      <w:pPr>
        <w:pStyle w:val="ListNumber3"/>
      </w:pPr>
      <w:r>
        <w:t>F</w:t>
      </w:r>
      <w:r w:rsidR="00D05C69" w:rsidRPr="00D05C69">
        <w:t xml:space="preserve">urther discussion on the adequacy of the numerical groundwater model construction, boundary conditions, parameterisation, calibration, sensitivity and uncertainty analyses. </w:t>
      </w:r>
    </w:p>
    <w:p w:rsidR="006C4920" w:rsidRPr="00D00546" w:rsidRDefault="00C35F32" w:rsidP="00C15DEE">
      <w:pPr>
        <w:pStyle w:val="ListNumber3"/>
      </w:pPr>
      <w:r w:rsidRPr="00D00546">
        <w:t>Further consideration of t</w:t>
      </w:r>
      <w:r w:rsidR="007C3A7A" w:rsidRPr="00D00546">
        <w:t>he influence of the Hunter Valley Cross Faults to the north and the Redmanvale Fault to the west on groundwater flow</w:t>
      </w:r>
      <w:r w:rsidR="00D9220F" w:rsidRPr="00D00546">
        <w:t xml:space="preserve"> and drawdown</w:t>
      </w:r>
      <w:r w:rsidR="00FB3F12" w:rsidRPr="00D00546">
        <w:t xml:space="preserve">. </w:t>
      </w:r>
    </w:p>
    <w:p w:rsidR="009370EE" w:rsidRPr="00D05C69" w:rsidRDefault="00516722">
      <w:pPr>
        <w:pStyle w:val="ListNumber2"/>
      </w:pPr>
      <w:r w:rsidRPr="00D05C69">
        <w:t xml:space="preserve">Surface water assessment and modelling: </w:t>
      </w:r>
    </w:p>
    <w:p w:rsidR="009370EE" w:rsidRPr="00D05C69" w:rsidRDefault="00B9550D">
      <w:pPr>
        <w:pStyle w:val="ListNumber3"/>
      </w:pPr>
      <w:r>
        <w:t>T</w:t>
      </w:r>
      <w:r w:rsidR="00516722" w:rsidRPr="00D05C69">
        <w:t>he stream flow modelling is based on stream</w:t>
      </w:r>
      <w:r w:rsidR="008F6010">
        <w:t xml:space="preserve"> data</w:t>
      </w:r>
      <w:r w:rsidR="00516722" w:rsidRPr="00D05C69">
        <w:t xml:space="preserve"> in a separate catchment. Further information </w:t>
      </w:r>
      <w:r w:rsidR="00A65B3C" w:rsidRPr="00D05C69">
        <w:t xml:space="preserve">is </w:t>
      </w:r>
      <w:r w:rsidR="00516722" w:rsidRPr="00D05C69">
        <w:t xml:space="preserve">required to assess the adequacy of surface water modelling </w:t>
      </w:r>
      <w:r w:rsidR="00F41277" w:rsidRPr="00D05C69">
        <w:t>for</w:t>
      </w:r>
      <w:r w:rsidR="00516722" w:rsidRPr="00D05C69">
        <w:t xml:space="preserve"> the affected catchment</w:t>
      </w:r>
      <w:r w:rsidR="00FB3F12">
        <w:t>(</w:t>
      </w:r>
      <w:r w:rsidR="00516722" w:rsidRPr="00D05C69">
        <w:t>s</w:t>
      </w:r>
      <w:r w:rsidR="00FB3F12">
        <w:t>)</w:t>
      </w:r>
      <w:r w:rsidR="00516722" w:rsidRPr="00D05C69">
        <w:t>.</w:t>
      </w:r>
    </w:p>
    <w:p w:rsidR="009370EE" w:rsidRPr="00D05C69" w:rsidRDefault="00B9550D">
      <w:pPr>
        <w:pStyle w:val="ListNumber3"/>
      </w:pPr>
      <w:r>
        <w:t>T</w:t>
      </w:r>
      <w:r w:rsidR="00F41277" w:rsidRPr="00D05C69">
        <w:t>he s</w:t>
      </w:r>
      <w:r w:rsidR="00516722" w:rsidRPr="00D05C69">
        <w:t xml:space="preserve">urface </w:t>
      </w:r>
      <w:r w:rsidR="00F41277" w:rsidRPr="00D05C69">
        <w:t>w</w:t>
      </w:r>
      <w:r w:rsidR="00516722" w:rsidRPr="00D05C69">
        <w:t xml:space="preserve">ater </w:t>
      </w:r>
      <w:r w:rsidR="00F41277" w:rsidRPr="00D05C69">
        <w:t>a</w:t>
      </w:r>
      <w:r w:rsidR="00516722" w:rsidRPr="00D05C69">
        <w:t>ssessment does not estimate combined impacts to hydrology and water quality from subsidence, cracking and ponding.</w:t>
      </w:r>
    </w:p>
    <w:p w:rsidR="00FB3F12" w:rsidRPr="00FB3F12" w:rsidRDefault="00B9550D" w:rsidP="00D05C69">
      <w:pPr>
        <w:pStyle w:val="ListNumber3"/>
      </w:pPr>
      <w:r>
        <w:rPr>
          <w:rFonts w:eastAsia="Arial"/>
        </w:rPr>
        <w:t>E</w:t>
      </w:r>
      <w:r w:rsidR="007E1576" w:rsidRPr="00D05C69">
        <w:rPr>
          <w:rFonts w:eastAsia="Arial"/>
        </w:rPr>
        <w:t>xisting and planned water extraction and/or discharge was not desc</w:t>
      </w:r>
      <w:r w:rsidR="00F41277" w:rsidRPr="00D05C69">
        <w:rPr>
          <w:rFonts w:eastAsia="Arial"/>
        </w:rPr>
        <w:t>ribed within the surface water a</w:t>
      </w:r>
      <w:r w:rsidR="007E1576" w:rsidRPr="00D05C69">
        <w:rPr>
          <w:rFonts w:eastAsia="Arial"/>
        </w:rPr>
        <w:t xml:space="preserve">ssessment. </w:t>
      </w:r>
    </w:p>
    <w:p w:rsidR="00C54214" w:rsidRPr="00D05C69" w:rsidRDefault="00B9550D" w:rsidP="00D05C69">
      <w:pPr>
        <w:pStyle w:val="ListNumber3"/>
      </w:pPr>
      <w:r>
        <w:t>D</w:t>
      </w:r>
      <w:r w:rsidR="00C54214" w:rsidRPr="00D05C69">
        <w:t xml:space="preserve">etails on monitoring frequency, </w:t>
      </w:r>
      <w:r w:rsidR="008F6010">
        <w:t>location of the monitoring</w:t>
      </w:r>
      <w:r w:rsidR="00FB3F12">
        <w:t xml:space="preserve"> </w:t>
      </w:r>
      <w:r w:rsidR="00C54214" w:rsidRPr="00D05C69">
        <w:t>sites, derivation of site-specific water quality guidelines</w:t>
      </w:r>
      <w:r w:rsidR="008F6010">
        <w:t xml:space="preserve"> are required</w:t>
      </w:r>
      <w:r w:rsidR="00C54214" w:rsidRPr="00D05C69">
        <w:t xml:space="preserve">. The limited parameters measured and lack of proposed actions when parameters are </w:t>
      </w:r>
      <w:r w:rsidR="00B47590" w:rsidRPr="00D05C69">
        <w:t>exceeded</w:t>
      </w:r>
      <w:r w:rsidR="00C54214" w:rsidRPr="00D05C69">
        <w:t>, confound the ability to determine potential impacts on surface water quality.</w:t>
      </w:r>
    </w:p>
    <w:p w:rsidR="000B30F3" w:rsidRPr="00D05C69" w:rsidRDefault="006E1E2D" w:rsidP="000B30F3">
      <w:pPr>
        <w:pStyle w:val="ListNumber2"/>
      </w:pPr>
      <w:r w:rsidRPr="00D05C69">
        <w:t xml:space="preserve">Impact of </w:t>
      </w:r>
      <w:r w:rsidR="004620BF">
        <w:t>altered flow regimes</w:t>
      </w:r>
      <w:r w:rsidRPr="00D05C69">
        <w:t xml:space="preserve"> associated with stream bed cracking and reduction in </w:t>
      </w:r>
      <w:r w:rsidR="008F6010">
        <w:t>groundwater in</w:t>
      </w:r>
      <w:r w:rsidR="008F6010" w:rsidRPr="00D05C69">
        <w:t>flow</w:t>
      </w:r>
      <w:r w:rsidRPr="00D05C69">
        <w:t xml:space="preserve">, particularly during low flows, and </w:t>
      </w:r>
      <w:r w:rsidR="004620BF">
        <w:t>the</w:t>
      </w:r>
      <w:r w:rsidRPr="00D05C69">
        <w:t xml:space="preserve"> ecological implications for aquatic biota</w:t>
      </w:r>
      <w:r w:rsidR="004620BF">
        <w:t xml:space="preserve"> and, if present, stygofauna</w:t>
      </w:r>
      <w:r w:rsidRPr="00D05C69">
        <w:t xml:space="preserve"> of ephemeral streams and other water dependent ecosystems</w:t>
      </w:r>
      <w:r w:rsidR="008F6010">
        <w:t xml:space="preserve"> is required</w:t>
      </w:r>
      <w:r w:rsidRPr="00D05C69">
        <w:t xml:space="preserve">. </w:t>
      </w:r>
    </w:p>
    <w:p w:rsidR="00195086" w:rsidRPr="00D05C69" w:rsidRDefault="00195086" w:rsidP="00195086">
      <w:pPr>
        <w:rPr>
          <w:i/>
        </w:rPr>
      </w:pPr>
      <w:r w:rsidRPr="00D05C69">
        <w:rPr>
          <w:i/>
        </w:rPr>
        <w:t>Groundwater</w:t>
      </w:r>
    </w:p>
    <w:p w:rsidR="009370EE" w:rsidRPr="00D00546" w:rsidRDefault="005B1A19">
      <w:pPr>
        <w:pStyle w:val="ListNumber"/>
      </w:pPr>
      <w:r w:rsidRPr="00D05C69">
        <w:t xml:space="preserve">Layer 1 in the numerical groundwater model combines the alluvium and regolith. Given the significance of the alluvium in the region, these units should be separated for the purposes of assessing impacts to the alluvium and shallow water table within the regolith. </w:t>
      </w:r>
      <w:r w:rsidR="00F41277" w:rsidRPr="00D05C69">
        <w:t>It is unclear from the assessment documentation whether there is a water table within the regolith, thus f</w:t>
      </w:r>
      <w:r w:rsidRPr="00D05C69">
        <w:t xml:space="preserve">urther </w:t>
      </w:r>
      <w:r w:rsidRPr="00D00546">
        <w:t>char</w:t>
      </w:r>
      <w:r w:rsidR="00F41277" w:rsidRPr="00D00546">
        <w:t xml:space="preserve">acterisation and discussion is needed. </w:t>
      </w:r>
    </w:p>
    <w:p w:rsidR="009E6F1D" w:rsidRPr="00D00546" w:rsidRDefault="007C3A7A">
      <w:pPr>
        <w:pStyle w:val="ListNumber"/>
      </w:pPr>
      <w:r w:rsidRPr="00D00546">
        <w:t xml:space="preserve">The Redmanvale Fault and Hunter Valley Cross Faults are stated to be major geological structures within the Wambo area. The southern Hunter Valley Cross Fault appears to be present within the northern boundary of the mine lease and intersecting the </w:t>
      </w:r>
      <w:r w:rsidR="00CF4B23" w:rsidRPr="00D00546">
        <w:t>alluvium</w:t>
      </w:r>
      <w:r w:rsidRPr="00D00546">
        <w:t xml:space="preserve"> in this region (EA, App B, Figure 6). It is stated that the influence of these geological structures on groundwater flow is not known with certainty (EA, App B, pg 20), however </w:t>
      </w:r>
      <w:r w:rsidR="00AE2EDB" w:rsidRPr="00D00546">
        <w:t xml:space="preserve">the proponent also states that </w:t>
      </w:r>
      <w:r w:rsidRPr="00D00546">
        <w:t>faults are likely to act as barriers to local groundwater flow rather than conduits. This assumption needs to be justified and validated with assessment data and strategically positioned monitoring bores so that the influence of faults on groundwater head and flow can be determined.</w:t>
      </w:r>
    </w:p>
    <w:p w:rsidR="0038271C" w:rsidRPr="00D05C69" w:rsidRDefault="00EC7166">
      <w:pPr>
        <w:pStyle w:val="ListNumber"/>
      </w:pPr>
      <w:r w:rsidRPr="00D05C69">
        <w:t xml:space="preserve">To provide confidence in </w:t>
      </w:r>
      <w:r w:rsidR="00EB1DC3">
        <w:t xml:space="preserve">the numerical groundwater </w:t>
      </w:r>
      <w:r w:rsidRPr="00D05C69">
        <w:t>model predictions, further consideration and discussion is required on:</w:t>
      </w:r>
    </w:p>
    <w:p w:rsidR="0064306C" w:rsidRPr="00D05C69" w:rsidRDefault="00B9550D">
      <w:pPr>
        <w:pStyle w:val="ListNumber2"/>
      </w:pPr>
      <w:r>
        <w:lastRenderedPageBreak/>
        <w:t>M</w:t>
      </w:r>
      <w:r w:rsidR="006E1E2D" w:rsidRPr="00D05C69">
        <w:t>odel assumptions and limitations</w:t>
      </w:r>
      <w:r w:rsidR="00D05C69">
        <w:t>.</w:t>
      </w:r>
    </w:p>
    <w:p w:rsidR="0064306C" w:rsidRPr="00D05C69" w:rsidRDefault="00B9550D">
      <w:pPr>
        <w:pStyle w:val="ListNumber2"/>
      </w:pPr>
      <w:r>
        <w:t>T</w:t>
      </w:r>
      <w:r w:rsidR="006E1E2D" w:rsidRPr="00D05C69">
        <w:t xml:space="preserve">he hydraulic parameters used for all model layers. While laboratory core testing has been performed on Permian horizons to determine hydraulic conductivity, these results should be supported with direct field measurements. </w:t>
      </w:r>
    </w:p>
    <w:p w:rsidR="0064306C" w:rsidRPr="00D05C69" w:rsidRDefault="00B9550D">
      <w:pPr>
        <w:pStyle w:val="ListNumber2"/>
      </w:pPr>
      <w:r>
        <w:t>T</w:t>
      </w:r>
      <w:r w:rsidR="006E1E2D" w:rsidRPr="00D05C69">
        <w:t xml:space="preserve">he derivation of recharge and </w:t>
      </w:r>
      <w:r w:rsidR="00BE5FEB" w:rsidRPr="00D05C69">
        <w:t>evapotranspiration</w:t>
      </w:r>
      <w:r w:rsidR="006E1E2D" w:rsidRPr="00D05C69">
        <w:t xml:space="preserve"> rates, including the justification for the 3m extinction depth</w:t>
      </w:r>
      <w:r w:rsidR="000B30F3" w:rsidRPr="00D05C69">
        <w:t xml:space="preserve">. </w:t>
      </w:r>
    </w:p>
    <w:p w:rsidR="00C15DEE" w:rsidRDefault="00B9550D">
      <w:pPr>
        <w:pStyle w:val="ListNumber2"/>
      </w:pPr>
      <w:r>
        <w:t>T</w:t>
      </w:r>
      <w:r w:rsidR="006E1E2D" w:rsidRPr="00D05C69">
        <w:t xml:space="preserve">he influence of the southern boundary condition on predicted drawdown. </w:t>
      </w:r>
    </w:p>
    <w:p w:rsidR="00D05C69" w:rsidRPr="00D00546" w:rsidRDefault="00B9550D" w:rsidP="00BE5FEB">
      <w:pPr>
        <w:pStyle w:val="ListNumber2"/>
      </w:pPr>
      <w:r w:rsidRPr="00D00546">
        <w:t>I</w:t>
      </w:r>
      <w:r w:rsidR="00D05C69" w:rsidRPr="00D00546">
        <w:t>nclusion of sensitivity and uncertainty analyses to enable determination of parameters that are most important in controlling model predictions, including an assessment of how uncertainties in those parameters affect model predictions.</w:t>
      </w:r>
      <w:r w:rsidR="00D05C69" w:rsidRPr="00D00546" w:rsidDel="00D05C69">
        <w:t xml:space="preserve"> </w:t>
      </w:r>
      <w:r w:rsidR="002B18D0" w:rsidRPr="00D00546">
        <w:t>This should also include a sensitivity analysis of faults and their influence on groundwater drawdown predictions</w:t>
      </w:r>
      <w:r w:rsidR="00EB1DC3" w:rsidRPr="00D00546">
        <w:t xml:space="preserve"> and groundwater flow patterns.</w:t>
      </w:r>
    </w:p>
    <w:p w:rsidR="00EC7166" w:rsidRPr="00D05C69" w:rsidRDefault="000B30F3" w:rsidP="000B30F3">
      <w:pPr>
        <w:pStyle w:val="ListNumber"/>
      </w:pPr>
      <w:r w:rsidRPr="00D05C69">
        <w:t xml:space="preserve">There is limited discussion on groundwater quality and potential impacts to </w:t>
      </w:r>
      <w:r w:rsidR="00B47590" w:rsidRPr="00D05C69">
        <w:t>GDEs</w:t>
      </w:r>
      <w:r w:rsidR="004620BF">
        <w:t xml:space="preserve"> including stygofau</w:t>
      </w:r>
      <w:r w:rsidRPr="00D05C69">
        <w:t>na</w:t>
      </w:r>
      <w:r w:rsidR="004620BF">
        <w:t xml:space="preserve"> if present</w:t>
      </w:r>
      <w:r w:rsidRPr="00D05C69">
        <w:t xml:space="preserve">. Improved understanding of existing groundwater quality conditions, including greater understanding of water quality requirements of all potentially affected </w:t>
      </w:r>
      <w:r w:rsidR="00B47590" w:rsidRPr="00D05C69">
        <w:t>GDEs</w:t>
      </w:r>
      <w:r w:rsidRPr="00D05C69">
        <w:t xml:space="preserve"> would assist in developing suitable management triggers.</w:t>
      </w:r>
    </w:p>
    <w:p w:rsidR="009370EE" w:rsidRPr="00D05C69" w:rsidRDefault="005B1A19" w:rsidP="00A51C7B">
      <w:pPr>
        <w:keepNext/>
        <w:rPr>
          <w:i/>
        </w:rPr>
      </w:pPr>
      <w:r w:rsidRPr="00D05C69">
        <w:rPr>
          <w:i/>
        </w:rPr>
        <w:t>Surface Water</w:t>
      </w:r>
    </w:p>
    <w:p w:rsidR="00FB6784" w:rsidRPr="00D05C69" w:rsidRDefault="00FB6784" w:rsidP="00A65B3C">
      <w:pPr>
        <w:pStyle w:val="ListNumber"/>
      </w:pPr>
      <w:r w:rsidRPr="00D05C69">
        <w:t xml:space="preserve">Limited flow data was available for creeks in the area of the </w:t>
      </w:r>
      <w:r w:rsidR="00B47590" w:rsidRPr="00D05C69">
        <w:t>proposal</w:t>
      </w:r>
      <w:r w:rsidRPr="00D05C69">
        <w:t xml:space="preserve">. Creek flow was modelled based on a Gilbert &amp; Associates </w:t>
      </w:r>
      <w:r w:rsidR="00C74F03">
        <w:t>(</w:t>
      </w:r>
      <w:r w:rsidRPr="00D05C69">
        <w:t>2009</w:t>
      </w:r>
      <w:r w:rsidR="00C74F03">
        <w:t>)</w:t>
      </w:r>
      <w:r w:rsidRPr="00D05C69">
        <w:t xml:space="preserve"> AWBM model developed for Doyles and Appletree </w:t>
      </w:r>
      <w:r w:rsidR="00FB3F12">
        <w:t>c</w:t>
      </w:r>
      <w:r w:rsidRPr="00D05C69">
        <w:t xml:space="preserve">reeks, which </w:t>
      </w:r>
      <w:r w:rsidR="00FB3F12">
        <w:t>are</w:t>
      </w:r>
      <w:r w:rsidRPr="00D05C69">
        <w:t xml:space="preserve"> located in a separate catchment to the west of North Wambo Creek and adjusted “to take account of” North Wambo creek flow data (EA, App. C, pp. 15–19).</w:t>
      </w:r>
      <w:r w:rsidR="00AC1491" w:rsidRPr="00D05C69">
        <w:t xml:space="preserve"> The following limitations with the surface water model were identified within the EA:</w:t>
      </w:r>
    </w:p>
    <w:p w:rsidR="00FB6784" w:rsidRPr="00D05C69" w:rsidRDefault="00FB6784" w:rsidP="00A65B3C">
      <w:pPr>
        <w:pStyle w:val="ListNumber2"/>
      </w:pPr>
      <w:r w:rsidRPr="00D05C69">
        <w:t xml:space="preserve">Doyles and Appletree </w:t>
      </w:r>
      <w:r w:rsidR="00FB3F12">
        <w:t>c</w:t>
      </w:r>
      <w:r w:rsidRPr="00D05C69">
        <w:t>reeks were not mapped or described.</w:t>
      </w:r>
    </w:p>
    <w:p w:rsidR="00195086" w:rsidRPr="00D05C69" w:rsidRDefault="005A5992" w:rsidP="00A65B3C">
      <w:pPr>
        <w:pStyle w:val="ListNumber2"/>
      </w:pPr>
      <w:r w:rsidRPr="00D05C69">
        <w:t>The surface water model was not described in detail, however the assessment documentation stated that t</w:t>
      </w:r>
      <w:r w:rsidR="00195086" w:rsidRPr="00D05C69">
        <w:t>he model was adjusted</w:t>
      </w:r>
      <w:r w:rsidR="00D919AB" w:rsidRPr="00D05C69">
        <w:t xml:space="preserve"> to</w:t>
      </w:r>
      <w:r w:rsidR="00195086" w:rsidRPr="00D05C69">
        <w:t xml:space="preserve"> take account of flow data at only one monitoring site (FM3) at North Wambo Creek. While this site was considered by the proponent to be the longest, most representative flow record, additional monitoring points would be beneficial to calibrate the model. </w:t>
      </w:r>
    </w:p>
    <w:p w:rsidR="00195086" w:rsidRPr="00D05C69" w:rsidRDefault="00195086" w:rsidP="00A65B3C">
      <w:pPr>
        <w:pStyle w:val="ListNumber2"/>
      </w:pPr>
      <w:r w:rsidRPr="00D05C69">
        <w:t>Only one year of data (Feb 2014 to Jan 2015) from FM3 appears to have been used</w:t>
      </w:r>
      <w:r w:rsidR="00924227">
        <w:t xml:space="preserve"> to calibrate the model (</w:t>
      </w:r>
      <w:r w:rsidRPr="00D05C69">
        <w:t xml:space="preserve">EA, App. C, p. 17, para 1). </w:t>
      </w:r>
      <w:r w:rsidR="00E71DA6" w:rsidRPr="00D05C69">
        <w:t xml:space="preserve">However, </w:t>
      </w:r>
      <w:r w:rsidR="003A0780" w:rsidRPr="00D05C69">
        <w:t xml:space="preserve">the data </w:t>
      </w:r>
      <w:r w:rsidR="00FB6784" w:rsidRPr="00D05C69">
        <w:t>summary</w:t>
      </w:r>
      <w:r w:rsidR="003A0780" w:rsidRPr="00D05C69">
        <w:t xml:space="preserve"> in the assessment documentation (</w:t>
      </w:r>
      <w:r w:rsidRPr="00D05C69">
        <w:t>EA, App. C, p. B-3</w:t>
      </w:r>
      <w:r w:rsidR="003A0780" w:rsidRPr="00D05C69">
        <w:t>, Table B1</w:t>
      </w:r>
      <w:r w:rsidR="00C466AB">
        <w:t>) does not include the</w:t>
      </w:r>
      <w:r w:rsidRPr="00D05C69">
        <w:t xml:space="preserve"> entire time period, and does not clearly indicate that it is the most representative </w:t>
      </w:r>
      <w:r w:rsidR="00C466AB">
        <w:t xml:space="preserve">available </w:t>
      </w:r>
      <w:r w:rsidRPr="00D05C69">
        <w:t xml:space="preserve">flow record. </w:t>
      </w:r>
    </w:p>
    <w:p w:rsidR="00195086" w:rsidRPr="00D05C69" w:rsidRDefault="00195086" w:rsidP="00A65B3C">
      <w:pPr>
        <w:pStyle w:val="ListNumber2"/>
      </w:pPr>
      <w:r w:rsidRPr="00D05C69">
        <w:t xml:space="preserve">Model representativeness was not demonstrated by comparison with available flow data. On-site flow monitoring sites </w:t>
      </w:r>
      <w:r w:rsidR="00FB6784" w:rsidRPr="00D05C69">
        <w:t>were</w:t>
      </w:r>
      <w:r w:rsidRPr="00D05C69">
        <w:t xml:space="preserve"> established in late</w:t>
      </w:r>
      <w:r w:rsidR="00C63B22" w:rsidRPr="00D05C69">
        <w:t xml:space="preserve"> </w:t>
      </w:r>
      <w:r w:rsidRPr="00D05C69">
        <w:t>2008. The model should be updated with current and recent measured data.</w:t>
      </w:r>
    </w:p>
    <w:p w:rsidR="00725EE5" w:rsidRPr="00D05C69" w:rsidRDefault="00725EE5" w:rsidP="00A65B3C">
      <w:pPr>
        <w:pStyle w:val="ListNumber"/>
      </w:pPr>
      <w:r w:rsidRPr="00D05C69">
        <w:t xml:space="preserve">Predicted impacts to Wollombi Brook were only discussed in the context of mean </w:t>
      </w:r>
      <w:r w:rsidR="00DD0B75" w:rsidRPr="00D05C69">
        <w:t>annual flow (EA, App. C, p. 45). I</w:t>
      </w:r>
      <w:r w:rsidRPr="00D05C69">
        <w:t xml:space="preserve">mpacts are likely to be greater in periods of low flow as </w:t>
      </w:r>
      <w:r w:rsidR="00DD0B75" w:rsidRPr="00D05C69">
        <w:t>relative</w:t>
      </w:r>
      <w:r w:rsidRPr="00D05C69">
        <w:t xml:space="preserve"> losses in creeks on-site due to cracking and ponding will be greater in low-flow periods. Impacts to Wollombi Brook should be compared </w:t>
      </w:r>
      <w:r w:rsidR="00924227">
        <w:t>across</w:t>
      </w:r>
      <w:r w:rsidRPr="00D05C69">
        <w:t xml:space="preserve"> a range of flow conditions including low</w:t>
      </w:r>
      <w:r w:rsidR="00C63B22" w:rsidRPr="00D05C69">
        <w:t xml:space="preserve"> </w:t>
      </w:r>
      <w:r w:rsidRPr="00D05C69">
        <w:t>flows.</w:t>
      </w:r>
    </w:p>
    <w:p w:rsidR="00195086" w:rsidRPr="00D05C69" w:rsidRDefault="007E1576" w:rsidP="00A65B3C">
      <w:pPr>
        <w:pStyle w:val="ListNumber"/>
        <w:rPr>
          <w:rFonts w:eastAsia="Arial"/>
        </w:rPr>
      </w:pPr>
      <w:r w:rsidRPr="00D05C69">
        <w:rPr>
          <w:rFonts w:eastAsia="Arial"/>
        </w:rPr>
        <w:t>The</w:t>
      </w:r>
      <w:r w:rsidR="00DD0B75" w:rsidRPr="00D05C69">
        <w:rPr>
          <w:rFonts w:eastAsia="Arial"/>
        </w:rPr>
        <w:t xml:space="preserve"> </w:t>
      </w:r>
      <w:r w:rsidRPr="00D05C69">
        <w:rPr>
          <w:rFonts w:eastAsia="Arial"/>
        </w:rPr>
        <w:t>diverted</w:t>
      </w:r>
      <w:r w:rsidR="00195086" w:rsidRPr="00D05C69">
        <w:rPr>
          <w:rFonts w:eastAsia="Arial"/>
        </w:rPr>
        <w:t xml:space="preserve"> North Wambo Creek has elevated pH, salinity and </w:t>
      </w:r>
      <w:r w:rsidR="00924227" w:rsidRPr="002103ED">
        <w:rPr>
          <w:rFonts w:eastAsia="Arial"/>
        </w:rPr>
        <w:t>total suspended solids (</w:t>
      </w:r>
      <w:r w:rsidR="00195086" w:rsidRPr="002103ED">
        <w:rPr>
          <w:rFonts w:eastAsia="Arial"/>
        </w:rPr>
        <w:t>TSS</w:t>
      </w:r>
      <w:r w:rsidR="00924227" w:rsidRPr="002103ED">
        <w:rPr>
          <w:rFonts w:eastAsia="Arial"/>
        </w:rPr>
        <w:t>)</w:t>
      </w:r>
      <w:r w:rsidR="00195086" w:rsidRPr="002103ED">
        <w:rPr>
          <w:rFonts w:eastAsia="Arial"/>
        </w:rPr>
        <w:t>.</w:t>
      </w:r>
      <w:r w:rsidR="00195086" w:rsidRPr="00D05C69">
        <w:rPr>
          <w:rFonts w:eastAsia="Arial"/>
        </w:rPr>
        <w:t xml:space="preserve"> Potential sources</w:t>
      </w:r>
      <w:r w:rsidR="00C63B22" w:rsidRPr="00D05C69">
        <w:rPr>
          <w:rFonts w:eastAsia="Arial"/>
        </w:rPr>
        <w:t xml:space="preserve"> and </w:t>
      </w:r>
      <w:r w:rsidR="00195086" w:rsidRPr="00D05C69">
        <w:rPr>
          <w:rFonts w:eastAsia="Arial"/>
        </w:rPr>
        <w:t>reasons for the observed water quality were not discussed</w:t>
      </w:r>
      <w:r w:rsidR="000B30F3" w:rsidRPr="00D05C69">
        <w:rPr>
          <w:rFonts w:eastAsia="Arial"/>
        </w:rPr>
        <w:t xml:space="preserve">, nor were the consequences of exceedences. </w:t>
      </w:r>
      <w:r w:rsidR="00DC6CCC">
        <w:rPr>
          <w:rFonts w:eastAsia="Arial"/>
        </w:rPr>
        <w:t>M</w:t>
      </w:r>
      <w:r w:rsidR="000B30F3" w:rsidRPr="00D05C69">
        <w:rPr>
          <w:rFonts w:eastAsia="Arial"/>
        </w:rPr>
        <w:t xml:space="preserve">anagement actions associated with exceedence of water quality </w:t>
      </w:r>
      <w:r w:rsidR="00DC6CCC">
        <w:rPr>
          <w:rFonts w:eastAsia="Arial"/>
        </w:rPr>
        <w:t>guideline</w:t>
      </w:r>
      <w:r w:rsidR="008B46E9">
        <w:rPr>
          <w:rFonts w:eastAsia="Arial"/>
        </w:rPr>
        <w:t xml:space="preserve"> levels</w:t>
      </w:r>
      <w:r w:rsidR="00486B9F">
        <w:rPr>
          <w:rFonts w:eastAsia="Arial"/>
        </w:rPr>
        <w:t>, if determined,</w:t>
      </w:r>
      <w:r w:rsidR="00DC6CCC">
        <w:rPr>
          <w:rFonts w:eastAsia="Arial"/>
        </w:rPr>
        <w:t xml:space="preserve"> are </w:t>
      </w:r>
      <w:r w:rsidR="000B30F3" w:rsidRPr="00D05C69">
        <w:rPr>
          <w:rFonts w:eastAsia="Arial"/>
        </w:rPr>
        <w:t>not clearly described.</w:t>
      </w:r>
    </w:p>
    <w:p w:rsidR="009370EE" w:rsidRPr="00D05C69" w:rsidRDefault="005B1A19">
      <w:pPr>
        <w:pStyle w:val="ListNumber"/>
        <w:numPr>
          <w:ilvl w:val="0"/>
          <w:numId w:val="0"/>
        </w:numPr>
        <w:ind w:left="142"/>
        <w:rPr>
          <w:rFonts w:eastAsia="Arial"/>
        </w:rPr>
      </w:pPr>
      <w:r w:rsidRPr="00D05C69">
        <w:rPr>
          <w:rFonts w:eastAsia="Arial"/>
          <w:i/>
        </w:rPr>
        <w:lastRenderedPageBreak/>
        <w:t>Flooding</w:t>
      </w:r>
    </w:p>
    <w:p w:rsidR="00195086" w:rsidRPr="00D05C69" w:rsidRDefault="00DD0B75" w:rsidP="00195086">
      <w:pPr>
        <w:pStyle w:val="ListNumber"/>
        <w:rPr>
          <w:rFonts w:eastAsia="Arial"/>
        </w:rPr>
      </w:pPr>
      <w:r w:rsidRPr="00D05C69">
        <w:t xml:space="preserve">The </w:t>
      </w:r>
      <w:r w:rsidR="00541F8F" w:rsidRPr="00D05C69">
        <w:t xml:space="preserve">2016 </w:t>
      </w:r>
      <w:r w:rsidRPr="00D05C69">
        <w:t xml:space="preserve">flood </w:t>
      </w:r>
      <w:r w:rsidR="00541F8F" w:rsidRPr="00D05C69">
        <w:t xml:space="preserve">study prepared for the </w:t>
      </w:r>
      <w:r w:rsidR="00B47590" w:rsidRPr="00D05C69">
        <w:t>proposal</w:t>
      </w:r>
      <w:r w:rsidR="00541F8F" w:rsidRPr="00D05C69">
        <w:t xml:space="preserve"> </w:t>
      </w:r>
      <w:r w:rsidRPr="00D05C69">
        <w:t xml:space="preserve">was not provided, </w:t>
      </w:r>
      <w:r w:rsidR="00C74F03">
        <w:t>only</w:t>
      </w:r>
      <w:r w:rsidRPr="00D05C69">
        <w:t xml:space="preserve"> referenced and summarised. </w:t>
      </w:r>
      <w:r w:rsidR="00C74F03">
        <w:t>I</w:t>
      </w:r>
      <w:r w:rsidR="00C74F03">
        <w:rPr>
          <w:rFonts w:eastAsia="Arial"/>
        </w:rPr>
        <w:t xml:space="preserve">nformation in relation to </w:t>
      </w:r>
      <w:r w:rsidR="00195086" w:rsidRPr="00D05C69">
        <w:rPr>
          <w:rFonts w:eastAsia="Arial"/>
        </w:rPr>
        <w:t xml:space="preserve">flood volume, depth, duration, extent and velocity </w:t>
      </w:r>
      <w:r w:rsidR="00C74F03">
        <w:rPr>
          <w:rFonts w:eastAsia="Arial"/>
        </w:rPr>
        <w:t>were not</w:t>
      </w:r>
      <w:r w:rsidR="00195086" w:rsidRPr="00D05C69">
        <w:rPr>
          <w:rFonts w:eastAsia="Arial"/>
        </w:rPr>
        <w:t xml:space="preserve"> provided. </w:t>
      </w:r>
      <w:r w:rsidR="00C74F03">
        <w:rPr>
          <w:rFonts w:eastAsia="Arial"/>
        </w:rPr>
        <w:t>These details</w:t>
      </w:r>
      <w:r w:rsidRPr="00D05C69">
        <w:rPr>
          <w:rFonts w:eastAsia="Arial"/>
        </w:rPr>
        <w:t xml:space="preserve"> as well as details of the flood assessment itself, are required to assess adequacy of the flood assessment.  </w:t>
      </w:r>
    </w:p>
    <w:p w:rsidR="00195086" w:rsidRPr="00D05C69" w:rsidRDefault="00195086" w:rsidP="00195086">
      <w:pPr>
        <w:pStyle w:val="ListNumber"/>
      </w:pPr>
      <w:r w:rsidRPr="00D05C69">
        <w:t xml:space="preserve">Potential impacts to flood behaviour in the area of the </w:t>
      </w:r>
      <w:r w:rsidR="00B47590" w:rsidRPr="00D05C69">
        <w:t>proposal</w:t>
      </w:r>
      <w:r w:rsidRPr="00D05C69">
        <w:t xml:space="preserve"> were only considered in the context of a levee to be constructed near the surface infrastructure area (EA, App. C, p. 45). Potential changes to flood extent due to subsidence and ponding impacts should be considered. </w:t>
      </w:r>
    </w:p>
    <w:p w:rsidR="009370EE" w:rsidRPr="00D05C69" w:rsidRDefault="00D01984">
      <w:pPr>
        <w:pStyle w:val="ListNumber"/>
        <w:numPr>
          <w:ilvl w:val="0"/>
          <w:numId w:val="0"/>
        </w:numPr>
        <w:ind w:left="511" w:hanging="369"/>
      </w:pPr>
      <w:r w:rsidRPr="00D05C69">
        <w:rPr>
          <w:rFonts w:eastAsia="Arial"/>
          <w:i/>
        </w:rPr>
        <w:t>Subsidence</w:t>
      </w:r>
    </w:p>
    <w:p w:rsidR="003865BA" w:rsidRPr="00D05C69" w:rsidRDefault="00991E14" w:rsidP="003865BA">
      <w:pPr>
        <w:pStyle w:val="ListNumber"/>
      </w:pPr>
      <w:r w:rsidRPr="00D05C69">
        <w:t>F</w:t>
      </w:r>
      <w:r w:rsidR="003865BA" w:rsidRPr="00D05C69">
        <w:t xml:space="preserve">racturing is predicted to </w:t>
      </w:r>
      <w:r w:rsidRPr="00D05C69">
        <w:t>reach the surface in some areas.</w:t>
      </w:r>
      <w:r w:rsidR="003865BA" w:rsidRPr="00D05C69">
        <w:t xml:space="preserve"> </w:t>
      </w:r>
      <w:r w:rsidR="00E52DC9" w:rsidRPr="00D05C69">
        <w:t xml:space="preserve">The </w:t>
      </w:r>
      <w:r w:rsidR="005C3A57" w:rsidRPr="00D05C69">
        <w:t>p</w:t>
      </w:r>
      <w:r w:rsidR="003865BA" w:rsidRPr="00D05C69">
        <w:t>roponent</w:t>
      </w:r>
      <w:r w:rsidR="00E52DC9" w:rsidRPr="00D05C69">
        <w:t>’s statement that</w:t>
      </w:r>
      <w:r w:rsidR="003865BA" w:rsidRPr="00D05C69">
        <w:t xml:space="preserve"> mining induced fracturing does not have lon</w:t>
      </w:r>
      <w:r w:rsidR="0031292D" w:rsidRPr="00D05C69">
        <w:t>g-</w:t>
      </w:r>
      <w:r w:rsidR="003865BA" w:rsidRPr="00D05C69">
        <w:t>term adverse effects on ephemeral streams with natural soil beds (</w:t>
      </w:r>
      <w:r w:rsidR="005C3A57" w:rsidRPr="00D05C69">
        <w:t xml:space="preserve">EA, </w:t>
      </w:r>
      <w:r w:rsidR="003865BA" w:rsidRPr="00D05C69">
        <w:t>App</w:t>
      </w:r>
      <w:r w:rsidR="005C3A57" w:rsidRPr="00D05C69">
        <w:t>.</w:t>
      </w:r>
      <w:r w:rsidR="003865BA" w:rsidRPr="00D05C69">
        <w:t xml:space="preserve"> A</w:t>
      </w:r>
      <w:r w:rsidR="005C3A57" w:rsidRPr="00D05C69">
        <w:t>,</w:t>
      </w:r>
      <w:r w:rsidR="003865BA" w:rsidRPr="00D05C69">
        <w:t xml:space="preserve"> p</w:t>
      </w:r>
      <w:r w:rsidR="005C3A57" w:rsidRPr="00D05C69">
        <w:t>. </w:t>
      </w:r>
      <w:r w:rsidR="003865BA" w:rsidRPr="00D05C69">
        <w:t>52)</w:t>
      </w:r>
      <w:r w:rsidR="00E52DC9" w:rsidRPr="00D05C69">
        <w:t xml:space="preserve"> requires justification.</w:t>
      </w:r>
      <w:r w:rsidR="00924227">
        <w:t xml:space="preserve"> </w:t>
      </w:r>
      <w:r w:rsidR="00924227" w:rsidRPr="00924227">
        <w:t>Some of the ephemeral streams (e.g. Stony Creek) in the potential subsidence zones have large areas of bedrock or coarse rocky streambeds.</w:t>
      </w:r>
    </w:p>
    <w:p w:rsidR="003865BA" w:rsidRPr="00D05C69" w:rsidRDefault="00AA7077" w:rsidP="003865BA">
      <w:pPr>
        <w:pStyle w:val="ListNumber"/>
      </w:pPr>
      <w:r w:rsidRPr="00D05C69">
        <w:t xml:space="preserve">The </w:t>
      </w:r>
      <w:r w:rsidR="00991E14" w:rsidRPr="00D05C69">
        <w:t>p</w:t>
      </w:r>
      <w:r w:rsidR="003865BA" w:rsidRPr="00D05C69">
        <w:t>roponent indicates it will be necessary to remediate some sections of creeks, using regrading and infilling methods</w:t>
      </w:r>
      <w:r w:rsidR="00991E14" w:rsidRPr="00D05C69">
        <w:t>,</w:t>
      </w:r>
      <w:r w:rsidR="004D7782" w:rsidRPr="00D05C69">
        <w:t xml:space="preserve"> and expects n</w:t>
      </w:r>
      <w:r w:rsidR="003865BA" w:rsidRPr="00D05C69">
        <w:t>o long</w:t>
      </w:r>
      <w:r w:rsidR="005B12EC" w:rsidRPr="00D05C69">
        <w:t>-</w:t>
      </w:r>
      <w:r w:rsidR="003865BA" w:rsidRPr="00D05C69">
        <w:t>term adverse impacts on the creeks after remediation</w:t>
      </w:r>
      <w:r w:rsidR="004D7782" w:rsidRPr="00D05C69">
        <w:t>.</w:t>
      </w:r>
      <w:r w:rsidRPr="00D05C69">
        <w:t xml:space="preserve"> </w:t>
      </w:r>
      <w:r w:rsidR="00506CDC" w:rsidRPr="00D05C69">
        <w:t xml:space="preserve">The success or otherwise of these techniques will need to be assessed and exceedence triggers developed to inform ongoing management options. </w:t>
      </w:r>
    </w:p>
    <w:p w:rsidR="001E1026" w:rsidRPr="00D05C69" w:rsidRDefault="001E1026" w:rsidP="003865BA">
      <w:pPr>
        <w:pStyle w:val="ListNumber"/>
      </w:pPr>
      <w:r w:rsidRPr="00D05C69">
        <w:t>Potential subsidence impacts on South Wambo Dam, including fracturing and buckling of the uppermost bedrock and cracking of the base of the dam or dam wall, require further consideration regarding potential impacts to surface and groundwater from leakage.</w:t>
      </w:r>
    </w:p>
    <w:p w:rsidR="009106C4" w:rsidRPr="00D05C69" w:rsidRDefault="009106C4" w:rsidP="003865BA">
      <w:pPr>
        <w:pStyle w:val="ListNumber"/>
        <w:numPr>
          <w:ilvl w:val="0"/>
          <w:numId w:val="0"/>
        </w:numPr>
        <w:rPr>
          <w:i/>
        </w:rPr>
      </w:pPr>
      <w:r w:rsidRPr="00D05C69">
        <w:rPr>
          <w:i/>
        </w:rPr>
        <w:t xml:space="preserve">Water </w:t>
      </w:r>
      <w:r w:rsidR="003C11CC" w:rsidRPr="00D05C69">
        <w:rPr>
          <w:i/>
        </w:rPr>
        <w:t>d</w:t>
      </w:r>
      <w:r w:rsidRPr="00D05C69">
        <w:rPr>
          <w:i/>
        </w:rPr>
        <w:t>ependent ecosystems</w:t>
      </w:r>
    </w:p>
    <w:p w:rsidR="00D02407" w:rsidRPr="00D05C69" w:rsidRDefault="009106C4" w:rsidP="009106C4">
      <w:pPr>
        <w:pStyle w:val="ListNumber"/>
        <w:rPr>
          <w:rFonts w:eastAsia="Arial"/>
        </w:rPr>
      </w:pPr>
      <w:r w:rsidRPr="00D05C69">
        <w:rPr>
          <w:rFonts w:eastAsia="Arial"/>
        </w:rPr>
        <w:t>North Wambo Creek, Stony Creek and Wambo Creek are ephemeral and originat</w:t>
      </w:r>
      <w:r w:rsidR="003C11CC" w:rsidRPr="00D05C69">
        <w:rPr>
          <w:rFonts w:eastAsia="Arial"/>
        </w:rPr>
        <w:t>e in the Wollemi National Park</w:t>
      </w:r>
      <w:r w:rsidRPr="00D05C69">
        <w:rPr>
          <w:rFonts w:eastAsia="Arial"/>
        </w:rPr>
        <w:t>. Many of the creeks support persistent pools (some of which are large</w:t>
      </w:r>
      <w:r w:rsidR="00AA7077" w:rsidRPr="00D05C69">
        <w:rPr>
          <w:rFonts w:eastAsia="Arial"/>
        </w:rPr>
        <w:t>,</w:t>
      </w:r>
      <w:r w:rsidRPr="00D05C69">
        <w:rPr>
          <w:rFonts w:eastAsia="Arial"/>
        </w:rPr>
        <w:t xml:space="preserve"> for example </w:t>
      </w:r>
      <w:r w:rsidR="00C6632F" w:rsidRPr="00D05C69">
        <w:rPr>
          <w:rFonts w:eastAsia="Arial"/>
        </w:rPr>
        <w:t xml:space="preserve">in </w:t>
      </w:r>
      <w:r w:rsidRPr="00D05C69">
        <w:rPr>
          <w:rFonts w:eastAsia="Arial"/>
        </w:rPr>
        <w:t xml:space="preserve">North Wambo Creek there is a pool </w:t>
      </w:r>
      <w:r w:rsidR="00C6632F" w:rsidRPr="00D05C69">
        <w:rPr>
          <w:rFonts w:eastAsia="Arial"/>
        </w:rPr>
        <w:t>approximately 250–300 </w:t>
      </w:r>
      <w:r w:rsidRPr="00D05C69">
        <w:rPr>
          <w:rFonts w:eastAsia="Arial"/>
        </w:rPr>
        <w:t>m long</w:t>
      </w:r>
      <w:r w:rsidR="00C6632F" w:rsidRPr="00D05C69">
        <w:rPr>
          <w:rFonts w:eastAsia="Arial"/>
        </w:rPr>
        <w:t>)</w:t>
      </w:r>
      <w:r w:rsidR="00C24570" w:rsidRPr="00D05C69">
        <w:rPr>
          <w:rFonts w:eastAsia="Arial"/>
        </w:rPr>
        <w:t>. Further consideration of the complexity and value of ecosystems</w:t>
      </w:r>
      <w:r w:rsidR="00C6632F" w:rsidRPr="00D05C69">
        <w:rPr>
          <w:rFonts w:eastAsia="Arial"/>
        </w:rPr>
        <w:t xml:space="preserve"> associated with the ephemeral creeks and associated pools</w:t>
      </w:r>
      <w:r w:rsidR="00C24570" w:rsidRPr="00D05C69">
        <w:rPr>
          <w:rFonts w:eastAsia="Arial"/>
        </w:rPr>
        <w:t xml:space="preserve"> </w:t>
      </w:r>
      <w:r w:rsidR="00C6632F" w:rsidRPr="00D05C69">
        <w:rPr>
          <w:rFonts w:eastAsia="Arial"/>
        </w:rPr>
        <w:t>is required to adequately assess impacts</w:t>
      </w:r>
      <w:r w:rsidR="00C24570" w:rsidRPr="00D05C69">
        <w:rPr>
          <w:rFonts w:eastAsia="Arial"/>
        </w:rPr>
        <w:t>.</w:t>
      </w:r>
      <w:r w:rsidR="00C63B22" w:rsidRPr="00D05C69">
        <w:rPr>
          <w:rFonts w:eastAsia="Arial"/>
        </w:rPr>
        <w:t xml:space="preserve"> These pools are likely a legacy of previous mining but may now constitute important refuges for aquatic biota in these modified systems. These refuges may be vulnerable </w:t>
      </w:r>
      <w:r w:rsidR="006D4615" w:rsidRPr="00D05C69">
        <w:rPr>
          <w:rFonts w:eastAsia="Arial"/>
        </w:rPr>
        <w:t xml:space="preserve">to sedimentation from altered geomorphology. It is also unclear whether </w:t>
      </w:r>
      <w:r w:rsidR="00924227">
        <w:rPr>
          <w:rFonts w:eastAsia="Arial"/>
        </w:rPr>
        <w:t xml:space="preserve">the frequency and duration of </w:t>
      </w:r>
      <w:r w:rsidR="006D4615" w:rsidRPr="00D05C69">
        <w:rPr>
          <w:rFonts w:eastAsia="Arial"/>
        </w:rPr>
        <w:t xml:space="preserve">low flows in the ephemeral creeks will be changed with potential impacts on aquatic biota and water quality. </w:t>
      </w:r>
    </w:p>
    <w:p w:rsidR="009370EE" w:rsidRPr="00D05C69" w:rsidRDefault="00FA76BB">
      <w:pPr>
        <w:pStyle w:val="ListNumber"/>
        <w:rPr>
          <w:rFonts w:eastAsia="Arial"/>
        </w:rPr>
      </w:pPr>
      <w:r w:rsidRPr="00D05C69">
        <w:rPr>
          <w:rFonts w:eastAsia="Arial"/>
        </w:rPr>
        <w:t>Potential</w:t>
      </w:r>
      <w:r w:rsidR="00BA39F6" w:rsidRPr="00D05C69">
        <w:rPr>
          <w:rFonts w:eastAsia="Arial"/>
        </w:rPr>
        <w:t xml:space="preserve"> subsidence </w:t>
      </w:r>
      <w:r w:rsidRPr="00D05C69">
        <w:rPr>
          <w:rFonts w:eastAsia="Arial"/>
        </w:rPr>
        <w:t xml:space="preserve">impacts </w:t>
      </w:r>
      <w:r w:rsidR="00BA39F6" w:rsidRPr="00D05C69">
        <w:rPr>
          <w:rFonts w:eastAsia="Arial"/>
        </w:rPr>
        <w:t xml:space="preserve">such as </w:t>
      </w:r>
      <w:r w:rsidRPr="00D05C69">
        <w:rPr>
          <w:rFonts w:eastAsia="Arial"/>
        </w:rPr>
        <w:t>soil c</w:t>
      </w:r>
      <w:r w:rsidR="00BA39F6" w:rsidRPr="00D05C69">
        <w:rPr>
          <w:rFonts w:eastAsia="Arial"/>
        </w:rPr>
        <w:t xml:space="preserve">racking, ponding and loss of </w:t>
      </w:r>
      <w:r w:rsidRPr="00D05C69">
        <w:rPr>
          <w:rFonts w:eastAsia="Arial"/>
        </w:rPr>
        <w:t>surface water flows</w:t>
      </w:r>
      <w:r w:rsidR="00C63B22" w:rsidRPr="00D05C69">
        <w:rPr>
          <w:rFonts w:eastAsia="Arial"/>
        </w:rPr>
        <w:t>,</w:t>
      </w:r>
      <w:r w:rsidRPr="00D05C69">
        <w:rPr>
          <w:rFonts w:eastAsia="Arial"/>
        </w:rPr>
        <w:t xml:space="preserve"> </w:t>
      </w:r>
      <w:r w:rsidR="00BA39F6" w:rsidRPr="00D05C69">
        <w:rPr>
          <w:rFonts w:eastAsia="Arial"/>
        </w:rPr>
        <w:t>were not adequately assessed</w:t>
      </w:r>
      <w:r w:rsidR="00924227">
        <w:rPr>
          <w:rFonts w:eastAsia="Arial"/>
        </w:rPr>
        <w:t xml:space="preserve"> for listed flora</w:t>
      </w:r>
      <w:r w:rsidR="00BA39F6" w:rsidRPr="00D05C69">
        <w:rPr>
          <w:rFonts w:eastAsia="Arial"/>
        </w:rPr>
        <w:t xml:space="preserve">. </w:t>
      </w:r>
    </w:p>
    <w:p w:rsidR="007203C3" w:rsidRPr="00D05C69" w:rsidRDefault="007203C3" w:rsidP="00D622B9">
      <w:pPr>
        <w:pStyle w:val="Question"/>
      </w:pPr>
      <w:r w:rsidRPr="00D05C69">
        <w:t>Question 2:</w:t>
      </w:r>
      <w:r w:rsidR="003C2688" w:rsidRPr="00D05C69">
        <w:t xml:space="preserve"> Has WCPL provided reasonable strategies to avoid, mitigate or reduce the likelihood, extent and significance of impacts?</w:t>
      </w:r>
    </w:p>
    <w:p w:rsidR="00003DBC" w:rsidRPr="00D05C69" w:rsidRDefault="00CF5929" w:rsidP="00003DBC">
      <w:pPr>
        <w:pStyle w:val="Heading4"/>
      </w:pPr>
      <w:r w:rsidRPr="00D05C69">
        <w:t>Response</w:t>
      </w:r>
    </w:p>
    <w:p w:rsidR="00003DBC" w:rsidRPr="00D05C69" w:rsidRDefault="00EF0749" w:rsidP="00581876">
      <w:pPr>
        <w:pStyle w:val="ListNumber"/>
      </w:pPr>
      <w:r w:rsidRPr="00D05C69">
        <w:t xml:space="preserve">The assessment documentation only presents a summary of the approved Management Plans. The proponent states that impacts associated with the </w:t>
      </w:r>
      <w:r w:rsidR="00B47590" w:rsidRPr="00D05C69">
        <w:t>proposal</w:t>
      </w:r>
      <w:r w:rsidRPr="00D05C69">
        <w:t xml:space="preserve"> will be managed in accordance with these plans. </w:t>
      </w:r>
      <w:r w:rsidR="001B0021">
        <w:t>Limited by</w:t>
      </w:r>
      <w:r w:rsidRPr="00D05C69">
        <w:t xml:space="preserve"> the information provided in the assessment documentation</w:t>
      </w:r>
      <w:r w:rsidR="002950DF" w:rsidRPr="00D05C69">
        <w:t xml:space="preserve"> and in light of the issues raised in response to Question 1</w:t>
      </w:r>
      <w:r w:rsidR="005139A8" w:rsidRPr="00D05C69">
        <w:t>,</w:t>
      </w:r>
      <w:r w:rsidRPr="00D05C69">
        <w:t xml:space="preserve"> the IESC is not able to formulate advice with regards to whether the strategies to avoid, mitigate or reduce the likelihood of impacts are reasonable.  </w:t>
      </w:r>
    </w:p>
    <w:p w:rsidR="00CF5929" w:rsidRPr="00D05C69" w:rsidRDefault="00CF5929" w:rsidP="00D622B9">
      <w:pPr>
        <w:pStyle w:val="Heading4"/>
      </w:pPr>
      <w:r w:rsidRPr="00D05C69">
        <w:lastRenderedPageBreak/>
        <w:t>Explanation</w:t>
      </w:r>
    </w:p>
    <w:p w:rsidR="00F15D46" w:rsidRPr="00D05C69" w:rsidRDefault="00F15D46" w:rsidP="00F15D46">
      <w:pPr>
        <w:pStyle w:val="ListNumber"/>
      </w:pPr>
      <w:r w:rsidRPr="00D05C69">
        <w:t xml:space="preserve">Existing strategies within monitoring and management plans </w:t>
      </w:r>
      <w:r w:rsidR="00DA5CCA" w:rsidRPr="00D05C69">
        <w:t>should</w:t>
      </w:r>
      <w:r w:rsidRPr="00D05C69">
        <w:t xml:space="preserve"> take into consideration:</w:t>
      </w:r>
    </w:p>
    <w:p w:rsidR="00F15D46" w:rsidRPr="00D05C69" w:rsidRDefault="00B9550D" w:rsidP="00F15D46">
      <w:pPr>
        <w:pStyle w:val="ListNumber2"/>
      </w:pPr>
      <w:r>
        <w:t>C</w:t>
      </w:r>
      <w:r w:rsidR="00581876" w:rsidRPr="00D05C69">
        <w:t>hanges to</w:t>
      </w:r>
      <w:r w:rsidR="00F15D46" w:rsidRPr="00D05C69">
        <w:t xml:space="preserve"> drawdown within the </w:t>
      </w:r>
      <w:r w:rsidR="00A2499F" w:rsidRPr="00D05C69">
        <w:t>a</w:t>
      </w:r>
      <w:r w:rsidR="00F15D46" w:rsidRPr="00D05C69">
        <w:t xml:space="preserve">lluvium and </w:t>
      </w:r>
      <w:r w:rsidR="00A2499F" w:rsidRPr="00D05C69">
        <w:t>r</w:t>
      </w:r>
      <w:r w:rsidR="00581876" w:rsidRPr="00D05C69">
        <w:t>egolith</w:t>
      </w:r>
      <w:r w:rsidR="00DC6CCC">
        <w:t>.</w:t>
      </w:r>
      <w:r w:rsidR="00F15D46" w:rsidRPr="00D05C69">
        <w:t xml:space="preserve"> </w:t>
      </w:r>
    </w:p>
    <w:p w:rsidR="00F15D46" w:rsidRPr="00D05C69" w:rsidRDefault="00B9550D" w:rsidP="00F15D46">
      <w:pPr>
        <w:pStyle w:val="ListNumber2"/>
      </w:pPr>
      <w:r>
        <w:t>A</w:t>
      </w:r>
      <w:r w:rsidR="00F15D46" w:rsidRPr="00D05C69">
        <w:t>ltered flood hydrology and hydraulic characteristics,</w:t>
      </w:r>
      <w:r w:rsidR="00581876" w:rsidRPr="00D05C69">
        <w:t xml:space="preserve"> given the change in subsidence-related impacts</w:t>
      </w:r>
      <w:r w:rsidR="00DC6CCC">
        <w:t>.</w:t>
      </w:r>
    </w:p>
    <w:p w:rsidR="00F15D46" w:rsidRPr="00D05C69" w:rsidRDefault="00B9550D" w:rsidP="00F15D46">
      <w:pPr>
        <w:pStyle w:val="ListNumber2"/>
      </w:pPr>
      <w:r>
        <w:t>U</w:t>
      </w:r>
      <w:r w:rsidR="00F15D46" w:rsidRPr="00D05C69">
        <w:t>pdates to the mine water balance with particular regard to increased groundwater inflows, storage and the requirement for discharge of surface water</w:t>
      </w:r>
      <w:r w:rsidR="00DC6CCC">
        <w:t>.</w:t>
      </w:r>
      <w:r w:rsidR="00F15D46" w:rsidRPr="00D05C69">
        <w:t xml:space="preserve"> </w:t>
      </w:r>
    </w:p>
    <w:p w:rsidR="00F15D46" w:rsidRPr="00D05C69" w:rsidRDefault="00B9550D" w:rsidP="00F15D46">
      <w:pPr>
        <w:pStyle w:val="ListNumber2"/>
      </w:pPr>
      <w:r>
        <w:t>G</w:t>
      </w:r>
      <w:r w:rsidR="00F15D46" w:rsidRPr="00D05C69">
        <w:t>roundwater drawdown and subsidence impacts to GDE</w:t>
      </w:r>
      <w:r w:rsidR="00A2499F" w:rsidRPr="00D05C69">
        <w:t>s</w:t>
      </w:r>
      <w:r w:rsidR="00F15D46" w:rsidRPr="00D05C69">
        <w:t xml:space="preserve"> and terrestrial vegetation overlying mine workings and</w:t>
      </w:r>
      <w:r w:rsidR="00BB7C6E" w:rsidRPr="00D05C69">
        <w:t xml:space="preserve"> in areas of predicted drawdown</w:t>
      </w:r>
      <w:r w:rsidR="005B12EC" w:rsidRPr="00D05C69">
        <w:t>.</w:t>
      </w:r>
      <w:r w:rsidR="00F15D46" w:rsidRPr="00D05C69">
        <w:t xml:space="preserve"> Potential </w:t>
      </w:r>
      <w:r w:rsidR="00251A4F">
        <w:t xml:space="preserve">GDEs </w:t>
      </w:r>
      <w:r w:rsidR="00F15D46" w:rsidRPr="00D05C69">
        <w:t>and aquatic ecosystems</w:t>
      </w:r>
      <w:r w:rsidR="00A973A0" w:rsidRPr="00D05C69">
        <w:t xml:space="preserve">, other than Parnell Spring, </w:t>
      </w:r>
      <w:r w:rsidR="00BB7C6E" w:rsidRPr="00D05C69">
        <w:t>were</w:t>
      </w:r>
      <w:r w:rsidR="00F15D46" w:rsidRPr="00D05C69">
        <w:t xml:space="preserve"> not adequately charact</w:t>
      </w:r>
      <w:r w:rsidR="00BB7C6E" w:rsidRPr="00D05C69">
        <w:t>erised and assessed in the g</w:t>
      </w:r>
      <w:r w:rsidR="00F15D46" w:rsidRPr="00D05C69">
        <w:t>r</w:t>
      </w:r>
      <w:r w:rsidR="00BB7C6E" w:rsidRPr="00D05C69">
        <w:t>oundwater assessment report (EA, App. </w:t>
      </w:r>
      <w:r w:rsidR="00F15D46" w:rsidRPr="00D05C69">
        <w:t>B)</w:t>
      </w:r>
      <w:r w:rsidR="00DC6CCC">
        <w:t>.</w:t>
      </w:r>
      <w:r w:rsidR="00F15D46" w:rsidRPr="00D05C69">
        <w:t xml:space="preserve"> </w:t>
      </w:r>
    </w:p>
    <w:p w:rsidR="009370EE" w:rsidRPr="00D05C69" w:rsidRDefault="00B9550D">
      <w:pPr>
        <w:pStyle w:val="ListNumber2"/>
      </w:pPr>
      <w:r>
        <w:t>S</w:t>
      </w:r>
      <w:r w:rsidR="008600B4" w:rsidRPr="00D05C69">
        <w:t xml:space="preserve">urface water flow and quality </w:t>
      </w:r>
      <w:r w:rsidR="00A2499F" w:rsidRPr="00D05C69">
        <w:t xml:space="preserve">monitoring </w:t>
      </w:r>
      <w:r w:rsidR="00BB7C6E" w:rsidRPr="00D05C69">
        <w:t>requirements for</w:t>
      </w:r>
      <w:r w:rsidR="00A2499F" w:rsidRPr="00D05C69">
        <w:t xml:space="preserve"> </w:t>
      </w:r>
      <w:r w:rsidR="006D4615" w:rsidRPr="00D05C69">
        <w:t xml:space="preserve">all creeks including the </w:t>
      </w:r>
      <w:r w:rsidR="00F15D46" w:rsidRPr="00D05C69">
        <w:t xml:space="preserve">unnamed tributaries of </w:t>
      </w:r>
      <w:r w:rsidR="006E5226" w:rsidRPr="00D05C69">
        <w:t>Wollombi</w:t>
      </w:r>
      <w:r w:rsidR="00F15D46" w:rsidRPr="00D05C69">
        <w:t xml:space="preserve"> Brook. </w:t>
      </w:r>
      <w:r w:rsidR="006D4615" w:rsidRPr="00D05C69">
        <w:t xml:space="preserve">This baseline information can be used to set trigger levels and to </w:t>
      </w:r>
      <w:r w:rsidR="00172A7F" w:rsidRPr="00D05C69">
        <w:t>assess</w:t>
      </w:r>
      <w:r w:rsidR="006D4615" w:rsidRPr="00D05C69">
        <w:t xml:space="preserve"> the success of mitigation strategies. </w:t>
      </w:r>
    </w:p>
    <w:p w:rsidR="00506CDC" w:rsidRPr="00D05C69" w:rsidRDefault="00B9550D" w:rsidP="00506CDC">
      <w:pPr>
        <w:pStyle w:val="ListNumber2"/>
      </w:pPr>
      <w:r>
        <w:t>S</w:t>
      </w:r>
      <w:r w:rsidR="00506CDC" w:rsidRPr="00D05C69">
        <w:t>urface water quality (including additional parameters</w:t>
      </w:r>
      <w:r w:rsidR="001B0021">
        <w:t xml:space="preserve"> </w:t>
      </w:r>
      <w:r w:rsidR="001B0021" w:rsidRPr="001B0021">
        <w:t>such as aquatic invertebrate community composition</w:t>
      </w:r>
      <w:r w:rsidR="00506CDC" w:rsidRPr="00D05C69">
        <w:t>) in dams and creeks to enable a baseline to be assessed and performance indicators and management triggers to be determined.</w:t>
      </w:r>
    </w:p>
    <w:p w:rsidR="003C2688" w:rsidRPr="00D05C69" w:rsidRDefault="003C2688" w:rsidP="00512FF7">
      <w:pPr>
        <w:pStyle w:val="Question"/>
      </w:pPr>
      <w:r w:rsidRPr="00D05C69">
        <w:t xml:space="preserve">Question </w:t>
      </w:r>
      <w:r w:rsidR="00512FF7" w:rsidRPr="00D05C69">
        <w:t>3</w:t>
      </w:r>
      <w:r w:rsidRPr="00D05C69">
        <w:t xml:space="preserve">: </w:t>
      </w:r>
      <w:r w:rsidR="005B1A19" w:rsidRPr="00D05C69">
        <w:t>Are there further strategies the IESC would recommend to avoid, mitigate or reduce the likelihood, extent and significance of impacts on water resources? And if so, why?</w:t>
      </w:r>
    </w:p>
    <w:p w:rsidR="00512FF7" w:rsidRPr="00D05C69" w:rsidRDefault="00512FF7" w:rsidP="00512FF7">
      <w:pPr>
        <w:pStyle w:val="Heading4"/>
      </w:pPr>
      <w:r w:rsidRPr="00D05C69">
        <w:t>Response</w:t>
      </w:r>
    </w:p>
    <w:p w:rsidR="00172A7F" w:rsidRPr="00D05C69" w:rsidRDefault="00DC6CCC" w:rsidP="00172A7F">
      <w:pPr>
        <w:pStyle w:val="ListNumber"/>
      </w:pPr>
      <w:r>
        <w:rPr>
          <w:rFonts w:eastAsia="Arial"/>
        </w:rPr>
        <w:t>A</w:t>
      </w:r>
      <w:r w:rsidR="00172A7F" w:rsidRPr="00D05C69">
        <w:rPr>
          <w:rFonts w:eastAsia="Arial"/>
        </w:rPr>
        <w:t xml:space="preserve"> strategy to avoid, mitigate or reduce impacts of longwall mining is to alter the mine layout, including narrower longwalls and wider inter-panel pillars. </w:t>
      </w:r>
      <w:r w:rsidR="00172A7F" w:rsidRPr="00D05C69">
        <w:t xml:space="preserve">In this light, consideration could be given to reduce longwall extents and altering configurations in the vicinity of Stoney and Wollombi </w:t>
      </w:r>
      <w:r>
        <w:t>c</w:t>
      </w:r>
      <w:r w:rsidR="00172A7F" w:rsidRPr="00D05C69">
        <w:t xml:space="preserve">reeks to reduce subsidence impacts. </w:t>
      </w:r>
    </w:p>
    <w:p w:rsidR="00512FF7" w:rsidRPr="00D05C69" w:rsidRDefault="00512FF7" w:rsidP="00512FF7">
      <w:pPr>
        <w:pStyle w:val="Question"/>
      </w:pPr>
      <w:r w:rsidRPr="00D05C69">
        <w:t xml:space="preserve">Question 4: </w:t>
      </w:r>
      <w:r w:rsidR="005B1A19" w:rsidRPr="00D05C69">
        <w:rPr>
          <w:rFonts w:eastAsia="Arial"/>
        </w:rPr>
        <w:t>In addition to the proposed monitoring and management regime recommendations in the EA, does the IESC recommend additional monitoring and management measures to minimise the risks of the project to water resources?</w:t>
      </w:r>
    </w:p>
    <w:p w:rsidR="00512FF7" w:rsidRPr="00D05C69" w:rsidRDefault="00512FF7" w:rsidP="00512FF7">
      <w:pPr>
        <w:pStyle w:val="Heading4"/>
      </w:pPr>
      <w:r w:rsidRPr="00D05C69">
        <w:t>Response</w:t>
      </w:r>
    </w:p>
    <w:p w:rsidR="005D2AE6" w:rsidRPr="00D05C69" w:rsidRDefault="009A6281" w:rsidP="00F4091A">
      <w:pPr>
        <w:pStyle w:val="ListNumber"/>
      </w:pPr>
      <w:r w:rsidRPr="00D05C69">
        <w:t>A</w:t>
      </w:r>
      <w:r w:rsidR="005D2AE6" w:rsidRPr="00D05C69">
        <w:t>dditional monitoring and management measures may include:</w:t>
      </w:r>
    </w:p>
    <w:p w:rsidR="00C94F2B" w:rsidRPr="00D05C69" w:rsidRDefault="00C94F2B" w:rsidP="00C94F2B">
      <w:pPr>
        <w:pStyle w:val="ListNumber2"/>
        <w:rPr>
          <w:rFonts w:eastAsia="Arial"/>
        </w:rPr>
      </w:pPr>
      <w:r w:rsidRPr="00D05C69">
        <w:rPr>
          <w:rFonts w:eastAsia="Arial"/>
        </w:rPr>
        <w:t xml:space="preserve">Regular review and updates to the numerical groundwater model to validate predictions and inform ongoing monitoring and management measures. </w:t>
      </w:r>
    </w:p>
    <w:p w:rsidR="006F621D" w:rsidRPr="00D05C69" w:rsidRDefault="006F621D" w:rsidP="006F621D">
      <w:pPr>
        <w:pStyle w:val="ListNumber2"/>
        <w:rPr>
          <w:rFonts w:eastAsia="Arial"/>
        </w:rPr>
      </w:pPr>
      <w:r w:rsidRPr="00D05C69">
        <w:rPr>
          <w:rFonts w:eastAsia="Arial"/>
        </w:rPr>
        <w:t>Additional groundwater monitoring locations in Area 4 and Area 3 to monitor groundwater levels within areas of subsidence</w:t>
      </w:r>
      <w:r w:rsidR="00172A7F" w:rsidRPr="00D05C69">
        <w:rPr>
          <w:rFonts w:eastAsia="Arial"/>
        </w:rPr>
        <w:t>, including determination of groundwater level and quality requirements of GDEs.</w:t>
      </w:r>
    </w:p>
    <w:p w:rsidR="006F621D" w:rsidRPr="00D05C69" w:rsidRDefault="006F621D" w:rsidP="006F621D">
      <w:pPr>
        <w:pStyle w:val="ListNumber2"/>
        <w:rPr>
          <w:rFonts w:eastAsia="Arial"/>
        </w:rPr>
      </w:pPr>
      <w:r w:rsidRPr="00D05C69">
        <w:rPr>
          <w:rFonts w:eastAsia="Arial"/>
        </w:rPr>
        <w:t xml:space="preserve">Nested piezometers to the west and south of the South Wambo Dam to monitor the high salinity zone observed in monitoring bores P114 and P116. </w:t>
      </w:r>
    </w:p>
    <w:p w:rsidR="006F621D" w:rsidRPr="00D05C69" w:rsidRDefault="006F621D" w:rsidP="006F621D">
      <w:pPr>
        <w:pStyle w:val="ListNumber2"/>
        <w:rPr>
          <w:rFonts w:eastAsia="Arial"/>
        </w:rPr>
      </w:pPr>
      <w:r w:rsidRPr="00D05C69">
        <w:t xml:space="preserve">Groundwater sampling to include metals and other potential contaminants of concern. It is unclear from the EA whether these </w:t>
      </w:r>
      <w:r w:rsidR="00B147A2" w:rsidRPr="00D05C69">
        <w:t xml:space="preserve">are </w:t>
      </w:r>
      <w:r w:rsidRPr="00D05C69">
        <w:t xml:space="preserve">considered or included in the </w:t>
      </w:r>
      <w:r w:rsidR="003067D5" w:rsidRPr="00D05C69">
        <w:t xml:space="preserve">current </w:t>
      </w:r>
      <w:r w:rsidRPr="00D05C69">
        <w:t xml:space="preserve">water quality sampling regime. </w:t>
      </w:r>
    </w:p>
    <w:p w:rsidR="006F621D" w:rsidRPr="00D05C69" w:rsidRDefault="006F621D" w:rsidP="006F621D">
      <w:pPr>
        <w:pStyle w:val="ListNumber2"/>
      </w:pPr>
      <w:r w:rsidRPr="00D05C69">
        <w:lastRenderedPageBreak/>
        <w:t>Surface water sampling for metals and ionic composition</w:t>
      </w:r>
      <w:r w:rsidR="00D67894" w:rsidRPr="00D05C69">
        <w:t xml:space="preserve"> (see </w:t>
      </w:r>
      <w:r w:rsidR="009A6281" w:rsidRPr="00D05C69">
        <w:t>paragraph</w:t>
      </w:r>
      <w:r w:rsidR="00D67894" w:rsidRPr="00D05C69">
        <w:t xml:space="preserve"> </w:t>
      </w:r>
      <w:r w:rsidR="00853A0D">
        <w:fldChar w:fldCharType="begin"/>
      </w:r>
      <w:r w:rsidR="00853A0D">
        <w:instrText xml:space="preserve"> REF _Ref457482682 \r \h  \* MERGEFORMAT </w:instrText>
      </w:r>
      <w:r w:rsidR="00853A0D">
        <w:fldChar w:fldCharType="separate"/>
      </w:r>
      <w:r w:rsidR="00AA54DE">
        <w:t>20</w:t>
      </w:r>
      <w:r w:rsidR="00853A0D">
        <w:fldChar w:fldCharType="end"/>
      </w:r>
      <w:r w:rsidR="00D67894" w:rsidRPr="00D05C69">
        <w:t xml:space="preserve"> below)</w:t>
      </w:r>
      <w:r w:rsidR="00172A7F" w:rsidRPr="00D05C69">
        <w:t>, including development of trigger values associated with ecotoxicological effects, and required response actions where triggers are exceeded.</w:t>
      </w:r>
    </w:p>
    <w:p w:rsidR="002103ED" w:rsidRDefault="005B1A19" w:rsidP="002103ED">
      <w:pPr>
        <w:pStyle w:val="ListNumber2"/>
      </w:pPr>
      <w:r w:rsidRPr="00D05C69">
        <w:t>Upgrading</w:t>
      </w:r>
      <w:r w:rsidR="006F621D" w:rsidRPr="00D05C69">
        <w:t xml:space="preserve"> surface water </w:t>
      </w:r>
      <w:r w:rsidR="00C94F2B" w:rsidRPr="00D05C69">
        <w:t xml:space="preserve">gauges </w:t>
      </w:r>
      <w:r w:rsidR="006F621D" w:rsidRPr="00D05C69">
        <w:t xml:space="preserve">and </w:t>
      </w:r>
      <w:r w:rsidR="00C94F2B" w:rsidRPr="00D05C69">
        <w:t xml:space="preserve">updating </w:t>
      </w:r>
      <w:r w:rsidR="00A24B8D" w:rsidRPr="00D05C69">
        <w:t xml:space="preserve">the </w:t>
      </w:r>
      <w:r w:rsidR="006F621D" w:rsidRPr="00D05C69">
        <w:t xml:space="preserve">surface water model with </w:t>
      </w:r>
      <w:r w:rsidR="005137AF" w:rsidRPr="00D05C69">
        <w:t xml:space="preserve">recent data </w:t>
      </w:r>
      <w:r w:rsidR="006F621D" w:rsidRPr="00D05C69">
        <w:t>to achieve adequate calibration</w:t>
      </w:r>
      <w:r w:rsidR="00A24B8D" w:rsidRPr="00D05C69">
        <w:t xml:space="preserve"> and inform ongoing management strategies</w:t>
      </w:r>
      <w:r w:rsidR="006F621D" w:rsidRPr="00D05C69">
        <w:t xml:space="preserve">. </w:t>
      </w:r>
    </w:p>
    <w:p w:rsidR="002103ED" w:rsidRPr="002103ED" w:rsidRDefault="002103ED" w:rsidP="002103ED">
      <w:pPr>
        <w:pStyle w:val="ListNumber2"/>
      </w:pPr>
      <w:r w:rsidRPr="00D05C69">
        <w:t xml:space="preserve">Further consideration of the three unnamed drainage lines to the south east of the proposal that drain to Wollombi Brook. </w:t>
      </w:r>
      <w:r w:rsidRPr="00D05C69">
        <w:rPr>
          <w:rFonts w:eastAsia="Arial"/>
        </w:rPr>
        <w:t>This may include continuous data loggers.</w:t>
      </w:r>
    </w:p>
    <w:p w:rsidR="002103ED" w:rsidRPr="0035603F" w:rsidRDefault="002103ED" w:rsidP="002103ED">
      <w:pPr>
        <w:pStyle w:val="ListNumber2"/>
      </w:pPr>
      <w:r>
        <w:t xml:space="preserve">Geochemical testing of coal reject, waste rock and tailings materials to characterise and inform ongoing management strategies. </w:t>
      </w:r>
    </w:p>
    <w:p w:rsidR="00EB2AEF" w:rsidRPr="00D05C69" w:rsidRDefault="00EB2AEF" w:rsidP="006F621D">
      <w:pPr>
        <w:pStyle w:val="ListNumber2"/>
      </w:pPr>
      <w:r w:rsidRPr="00D05C69">
        <w:t>Ecological monitoring in Wollombi Brook, downstream of discharge sites and in persistent pools of ephe</w:t>
      </w:r>
      <w:r w:rsidR="001B0021">
        <w:t xml:space="preserve">meral creeks for aquatic biota as biomonitors of ecological </w:t>
      </w:r>
      <w:r w:rsidRPr="00D05C69">
        <w:t>response</w:t>
      </w:r>
      <w:r w:rsidR="001B0021">
        <w:t>s</w:t>
      </w:r>
      <w:r w:rsidRPr="00D05C69">
        <w:t xml:space="preserve"> to altered flow</w:t>
      </w:r>
      <w:r w:rsidR="001B0021">
        <w:t>s</w:t>
      </w:r>
      <w:r w:rsidRPr="00D05C69">
        <w:t xml:space="preserve"> (especially low flows) and water quality. </w:t>
      </w:r>
    </w:p>
    <w:p w:rsidR="009370EE" w:rsidRPr="00D05C69" w:rsidRDefault="003067D5">
      <w:pPr>
        <w:pStyle w:val="ListNumber"/>
        <w:ind w:left="426" w:hanging="426"/>
      </w:pPr>
      <w:bookmarkStart w:id="1" w:name="_Ref457482682"/>
      <w:r w:rsidRPr="00D05C69">
        <w:t>F</w:t>
      </w:r>
      <w:r w:rsidR="005137AF" w:rsidRPr="00D05C69">
        <w:t xml:space="preserve">urther assessment </w:t>
      </w:r>
      <w:r w:rsidR="006F621D" w:rsidRPr="00D05C69">
        <w:t xml:space="preserve">of </w:t>
      </w:r>
      <w:r w:rsidRPr="00D05C69">
        <w:t xml:space="preserve">the </w:t>
      </w:r>
      <w:r w:rsidR="006F621D" w:rsidRPr="00D05C69">
        <w:t xml:space="preserve">potential impacts of physical and chemical composition of discharge water, including the impacts of metals and PAHs, on downstream ecosystems and environments would improve understanding of potential regional cumulative impacts of mining. This is consistent with the findings of Krogh et al. (2013) which recommends experimental studies to fully understand the effects of different components of saline water including metals/metalloids and ionic compositions discharged to the Hunter River. </w:t>
      </w:r>
      <w:bookmarkEnd w:id="1"/>
    </w:p>
    <w:p w:rsidR="007203C3" w:rsidRPr="00D05C69" w:rsidRDefault="007203C3" w:rsidP="002C3257">
      <w:pPr>
        <w:pStyle w:val="ListNumber"/>
        <w:ind w:left="426" w:hanging="426"/>
      </w:pPr>
      <w:r w:rsidRPr="00D05C69">
        <w:t xml:space="preserve">The </w:t>
      </w:r>
      <w:r w:rsidR="00994FE3" w:rsidRPr="00D05C69">
        <w:t>Northern Sydney Basin</w:t>
      </w:r>
      <w:r w:rsidRPr="00D05C69">
        <w:t xml:space="preserve">, which includes the </w:t>
      </w:r>
      <w:r w:rsidR="00994FE3" w:rsidRPr="00D05C69">
        <w:t>Hunter Subregion,</w:t>
      </w:r>
      <w:r w:rsidRPr="00D05C69">
        <w:t xml:space="preserve"> has been identified as a Bioregional Assessment priority region. </w:t>
      </w:r>
      <w:r w:rsidR="002C3257" w:rsidRPr="00D05C69">
        <w:t>Data and relevant information from the propos</w:t>
      </w:r>
      <w:r w:rsidR="00B47590" w:rsidRPr="00D05C69">
        <w:t xml:space="preserve">al </w:t>
      </w:r>
      <w:r w:rsidR="002C3257" w:rsidRPr="00D05C69">
        <w:t>should be made accessible to this Bioregional Assessment and related research projects.</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D05C69" w:rsidTr="00B1520C">
        <w:trPr>
          <w:trHeight w:val="19"/>
        </w:trPr>
        <w:tc>
          <w:tcPr>
            <w:tcW w:w="1809" w:type="dxa"/>
            <w:tcBorders>
              <w:top w:val="single" w:sz="4" w:space="0" w:color="auto"/>
              <w:bottom w:val="single" w:sz="4" w:space="0" w:color="auto"/>
            </w:tcBorders>
          </w:tcPr>
          <w:p w:rsidR="007203C3" w:rsidRPr="00D05C69" w:rsidRDefault="007203C3" w:rsidP="00D622B9">
            <w:pPr>
              <w:pStyle w:val="Heading6"/>
            </w:pPr>
            <w:r w:rsidRPr="00D05C69">
              <w:t>Date of advice</w:t>
            </w:r>
          </w:p>
        </w:tc>
        <w:tc>
          <w:tcPr>
            <w:tcW w:w="8159" w:type="dxa"/>
            <w:tcBorders>
              <w:top w:val="single" w:sz="4" w:space="0" w:color="auto"/>
              <w:bottom w:val="single" w:sz="4" w:space="0" w:color="auto"/>
            </w:tcBorders>
          </w:tcPr>
          <w:p w:rsidR="007203C3" w:rsidRPr="00D05C69" w:rsidRDefault="00FB3CF9" w:rsidP="00864E44">
            <w:pPr>
              <w:pStyle w:val="Tabletext"/>
            </w:pPr>
            <w:r>
              <w:t>4</w:t>
            </w:r>
            <w:r w:rsidR="00F9628E" w:rsidRPr="00F9628E">
              <w:t xml:space="preserve"> </w:t>
            </w:r>
            <w:r w:rsidR="00864E44" w:rsidRPr="00D05C69">
              <w:t>August</w:t>
            </w:r>
            <w:r w:rsidR="007203C3" w:rsidRPr="00D05C69">
              <w:t xml:space="preserve"> 201</w:t>
            </w:r>
            <w:r w:rsidR="00864E44" w:rsidRPr="00D05C69">
              <w:t>6</w:t>
            </w:r>
            <w:r w:rsidR="003E2135" w:rsidRPr="00D05C69">
              <w:t xml:space="preserve"> </w:t>
            </w:r>
          </w:p>
        </w:tc>
      </w:tr>
      <w:tr w:rsidR="007203C3" w:rsidRPr="00D05C69" w:rsidTr="00B1520C">
        <w:trPr>
          <w:trHeight w:val="161"/>
        </w:trPr>
        <w:tc>
          <w:tcPr>
            <w:tcW w:w="1809" w:type="dxa"/>
            <w:tcBorders>
              <w:top w:val="single" w:sz="4" w:space="0" w:color="auto"/>
              <w:bottom w:val="single" w:sz="4" w:space="0" w:color="auto"/>
            </w:tcBorders>
          </w:tcPr>
          <w:p w:rsidR="007203C3" w:rsidRPr="00D05C69" w:rsidRDefault="007203C3" w:rsidP="00D622B9">
            <w:pPr>
              <w:pStyle w:val="Heading6"/>
            </w:pPr>
            <w:r w:rsidRPr="00D05C69">
              <w:t xml:space="preserve">Source documentation available to the </w:t>
            </w:r>
            <w:r w:rsidR="00A83DF5" w:rsidRPr="00D05C69">
              <w:t>IESC</w:t>
            </w:r>
            <w:r w:rsidRPr="00D05C69">
              <w:t xml:space="preserve"> in the formulation of this advice</w:t>
            </w:r>
          </w:p>
        </w:tc>
        <w:tc>
          <w:tcPr>
            <w:tcW w:w="8159" w:type="dxa"/>
            <w:tcBorders>
              <w:top w:val="single" w:sz="4" w:space="0" w:color="auto"/>
              <w:bottom w:val="single" w:sz="4" w:space="0" w:color="auto"/>
            </w:tcBorders>
          </w:tcPr>
          <w:p w:rsidR="00962B9E" w:rsidRPr="00D05C69" w:rsidRDefault="00962B9E" w:rsidP="00962B9E">
            <w:pPr>
              <w:spacing w:line="240" w:lineRule="auto"/>
              <w:rPr>
                <w:rFonts w:eastAsia="Arial"/>
              </w:rPr>
            </w:pPr>
            <w:r w:rsidRPr="00D05C69">
              <w:rPr>
                <w:rFonts w:eastAsia="Arial"/>
              </w:rPr>
              <w:t xml:space="preserve">ANZECC/ARMCANZ 2000. Australian Guidelines for Water Quality Monitoring and Reporting. </w:t>
            </w:r>
            <w:r w:rsidRPr="00D05C69">
              <w:rPr>
                <w:rFonts w:eastAsia="Arial"/>
                <w:i/>
              </w:rPr>
              <w:t>National Water Quality Management Strategy (NWQMS).</w:t>
            </w:r>
            <w:r w:rsidRPr="00D05C69">
              <w:rPr>
                <w:rFonts w:eastAsia="Arial"/>
              </w:rPr>
              <w:t xml:space="preserve"> Canberra: Australian and New Zealand Environment and Conservation Council and Agriculture and Resource Management Council of Australia and New Zealand.</w:t>
            </w:r>
          </w:p>
          <w:p w:rsidR="00962B9E" w:rsidRPr="00D05C69" w:rsidRDefault="00962B9E" w:rsidP="00962B9E">
            <w:pPr>
              <w:spacing w:line="240" w:lineRule="auto"/>
              <w:rPr>
                <w:rFonts w:eastAsia="Arial"/>
              </w:rPr>
            </w:pPr>
            <w:r w:rsidRPr="00D05C69">
              <w:rPr>
                <w:rFonts w:eastAsia="Arial"/>
              </w:rPr>
              <w:t xml:space="preserve">Wambo Coal Pty Ltd, 2016. </w:t>
            </w:r>
            <w:r w:rsidRPr="00D05C69">
              <w:rPr>
                <w:rFonts w:eastAsia="Arial"/>
                <w:i/>
              </w:rPr>
              <w:t>South Wambo Underground Mine Modification, Environmental Assessment</w:t>
            </w:r>
            <w:r w:rsidRPr="00D05C69">
              <w:rPr>
                <w:rFonts w:eastAsia="Arial"/>
              </w:rPr>
              <w:t>. April 2016, Wambo Coal Pty Ltd.</w:t>
            </w:r>
          </w:p>
          <w:p w:rsidR="007203C3" w:rsidRPr="00D05C69" w:rsidRDefault="00962B9E" w:rsidP="00D622B9">
            <w:pPr>
              <w:pStyle w:val="Tabletext"/>
              <w:rPr>
                <w:szCs w:val="22"/>
              </w:rPr>
            </w:pPr>
            <w:r w:rsidRPr="00D05C69">
              <w:rPr>
                <w:rFonts w:eastAsia="Arial"/>
              </w:rPr>
              <w:t xml:space="preserve">Wambo Coal Pty Ltd, 2015. </w:t>
            </w:r>
            <w:r w:rsidRPr="00D05C69">
              <w:rPr>
                <w:rFonts w:eastAsia="Arial"/>
                <w:i/>
              </w:rPr>
              <w:t>2015 Annual Review</w:t>
            </w:r>
            <w:r w:rsidRPr="00D05C69">
              <w:rPr>
                <w:rFonts w:eastAsia="Arial"/>
              </w:rPr>
              <w:t>, Wambo Coal Pty Ltd.</w:t>
            </w:r>
          </w:p>
        </w:tc>
      </w:tr>
      <w:tr w:rsidR="007203C3" w:rsidRPr="00304CA9" w:rsidTr="00B1520C">
        <w:trPr>
          <w:trHeight w:val="19"/>
        </w:trPr>
        <w:tc>
          <w:tcPr>
            <w:tcW w:w="1809" w:type="dxa"/>
            <w:tcBorders>
              <w:top w:val="single" w:sz="4" w:space="0" w:color="auto"/>
              <w:bottom w:val="single" w:sz="4" w:space="0" w:color="auto"/>
            </w:tcBorders>
          </w:tcPr>
          <w:p w:rsidR="007203C3" w:rsidRPr="00D05C69" w:rsidRDefault="007203C3" w:rsidP="00D622B9">
            <w:pPr>
              <w:pStyle w:val="Heading6"/>
            </w:pPr>
            <w:r w:rsidRPr="00D05C69">
              <w:t xml:space="preserve">References cited within the </w:t>
            </w:r>
            <w:r w:rsidR="00A83DF5" w:rsidRPr="00D05C69">
              <w:t>IESC</w:t>
            </w:r>
            <w:r w:rsidRPr="00D05C69">
              <w:t>’s advice</w:t>
            </w:r>
          </w:p>
        </w:tc>
        <w:tc>
          <w:tcPr>
            <w:tcW w:w="8159" w:type="dxa"/>
            <w:tcBorders>
              <w:top w:val="single" w:sz="4" w:space="0" w:color="auto"/>
              <w:bottom w:val="single" w:sz="4" w:space="0" w:color="auto"/>
            </w:tcBorders>
          </w:tcPr>
          <w:p w:rsidR="00F657D7" w:rsidRPr="00D05C69" w:rsidRDefault="0048018F" w:rsidP="0048018F">
            <w:pPr>
              <w:pStyle w:val="Tabletext"/>
              <w:spacing w:line="240" w:lineRule="auto"/>
              <w:ind w:left="34"/>
            </w:pPr>
            <w:r w:rsidRPr="00D05C69">
              <w:t xml:space="preserve">IESC. 2015. </w:t>
            </w:r>
            <w:r w:rsidRPr="00D05C69">
              <w:rPr>
                <w:i/>
              </w:rPr>
              <w:t>Information Guidelines for the Independent Expert Scientific Committee advice on coal seam gas and large coal mining development proposals</w:t>
            </w:r>
            <w:r w:rsidRPr="00D05C69">
              <w:t xml:space="preserve"> [Online]. Available: </w:t>
            </w:r>
            <w:hyperlink r:id="rId8" w:history="1">
              <w:r w:rsidRPr="00D05C69">
                <w:rPr>
                  <w:rStyle w:val="Hyperlink"/>
                </w:rPr>
                <w:t>http://www.iesc.environment.gov.au/system/files/resources/012fa918-ee79-4131-9c8d-02c9b2de65cf/files/iesc-information-guidelines-oct-2015.pdf</w:t>
              </w:r>
            </w:hyperlink>
            <w:r w:rsidRPr="00D05C69">
              <w:t>.</w:t>
            </w:r>
          </w:p>
          <w:p w:rsidR="00962B9E" w:rsidRPr="00D05C69" w:rsidRDefault="00962B9E" w:rsidP="0048018F">
            <w:pPr>
              <w:pStyle w:val="Tabletext"/>
              <w:spacing w:line="240" w:lineRule="auto"/>
              <w:ind w:left="34"/>
            </w:pPr>
          </w:p>
          <w:p w:rsidR="00962B9E" w:rsidRPr="00EF5270" w:rsidRDefault="00962B9E" w:rsidP="0048018F">
            <w:pPr>
              <w:pStyle w:val="Tabletext"/>
              <w:spacing w:line="240" w:lineRule="auto"/>
              <w:ind w:left="34"/>
            </w:pPr>
            <w:r w:rsidRPr="00D05C69">
              <w:rPr>
                <w:rFonts w:eastAsia="Arial"/>
              </w:rPr>
              <w:t>Krogh, M., Dorani, F., Foulsham, E., McSorley, A., and Hoey, D. 2013. Hunter Catchment Salinity Assessment. Final Report. NSW Environment Protection Authority.</w:t>
            </w:r>
          </w:p>
        </w:tc>
      </w:tr>
    </w:tbl>
    <w:p w:rsidR="007203C3" w:rsidRPr="00062A46" w:rsidRDefault="007203C3" w:rsidP="00D622B9"/>
    <w:sectPr w:rsidR="007203C3" w:rsidRPr="00062A46" w:rsidSect="00C05D31">
      <w:headerReference w:type="even" r:id="rId9"/>
      <w:footerReference w:type="default" r:id="rId10"/>
      <w:footerReference w:type="first" r:id="rId11"/>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DB" w:rsidRDefault="00AE2EDB" w:rsidP="00D622B9">
      <w:r>
        <w:separator/>
      </w:r>
    </w:p>
  </w:endnote>
  <w:endnote w:type="continuationSeparator" w:id="0">
    <w:p w:rsidR="00AE2EDB" w:rsidRDefault="00AE2EDB"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DB" w:rsidRPr="00637239" w:rsidRDefault="00AE2EDB" w:rsidP="00637239">
    <w:pPr>
      <w:pStyle w:val="Footer"/>
    </w:pPr>
  </w:p>
  <w:p w:rsidR="00AE2EDB" w:rsidRPr="00637239" w:rsidRDefault="00AE2EDB" w:rsidP="00637239">
    <w:pPr>
      <w:pStyle w:val="Footer"/>
      <w:rPr>
        <w:sz w:val="20"/>
      </w:rPr>
    </w:pPr>
    <w:r w:rsidRPr="00EB6D13">
      <w:rPr>
        <w:sz w:val="20"/>
      </w:rPr>
      <w:t>South Wambo Underground Mine Modification Project Advice</w:t>
    </w:r>
    <w:r w:rsidRPr="00EB6D13">
      <w:rPr>
        <w:sz w:val="20"/>
      </w:rPr>
      <w:ptab w:relativeTo="margin" w:alignment="right" w:leader="none"/>
    </w:r>
    <w:r w:rsidR="00FB3CF9">
      <w:rPr>
        <w:sz w:val="20"/>
      </w:rPr>
      <w:t>4</w:t>
    </w:r>
    <w:r w:rsidRPr="00F47063">
      <w:rPr>
        <w:sz w:val="20"/>
      </w:rPr>
      <w:t xml:space="preserve"> August 2016</w:t>
    </w:r>
  </w:p>
  <w:p w:rsidR="00AE2EDB" w:rsidRPr="00637239" w:rsidRDefault="00686304" w:rsidP="00637239">
    <w:pPr>
      <w:pStyle w:val="Footer"/>
      <w:jc w:val="center"/>
      <w:rPr>
        <w:sz w:val="20"/>
      </w:rPr>
    </w:pPr>
    <w:r w:rsidRPr="00637239">
      <w:rPr>
        <w:sz w:val="20"/>
      </w:rPr>
      <w:fldChar w:fldCharType="begin"/>
    </w:r>
    <w:r w:rsidR="00AE2EDB" w:rsidRPr="00637239">
      <w:rPr>
        <w:sz w:val="20"/>
      </w:rPr>
      <w:instrText xml:space="preserve"> PAGE   \* MERGEFORMAT </w:instrText>
    </w:r>
    <w:r w:rsidRPr="00637239">
      <w:rPr>
        <w:sz w:val="20"/>
      </w:rPr>
      <w:fldChar w:fldCharType="separate"/>
    </w:r>
    <w:r w:rsidR="00853A0D">
      <w:rPr>
        <w:noProof/>
        <w:sz w:val="20"/>
      </w:rPr>
      <w:t>2</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DB" w:rsidRPr="00D15280" w:rsidRDefault="00AE2EDB"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AE2EDB" w:rsidRPr="00062A46" w:rsidRDefault="00853A0D" w:rsidP="00637239">
    <w:pPr>
      <w:pStyle w:val="Footer"/>
    </w:pPr>
    <w:sdt>
      <w:sdtPr>
        <w:id w:val="32750052"/>
        <w:docPartObj>
          <w:docPartGallery w:val="Page Numbers (Bottom of Page)"/>
          <w:docPartUnique/>
        </w:docPartObj>
      </w:sdtPr>
      <w:sdtEndPr/>
      <w:sdtContent>
        <w:r>
          <w:fldChar w:fldCharType="begin"/>
        </w:r>
        <w:r>
          <w:instrText xml:space="preserve"> PAGE   \* MERGEFORMAT </w:instrText>
        </w:r>
        <w:r>
          <w:fldChar w:fldCharType="separate"/>
        </w:r>
        <w:r w:rsidR="00AE2EDB">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DB" w:rsidRDefault="00AE2EDB" w:rsidP="00D622B9">
      <w:r>
        <w:separator/>
      </w:r>
    </w:p>
  </w:footnote>
  <w:footnote w:type="continuationSeparator" w:id="0">
    <w:p w:rsidR="00AE2EDB" w:rsidRDefault="00AE2EDB"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DB" w:rsidRDefault="00AE2EDB"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C6470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C6622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B33A49D4"/>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E6F06"/>
    <w:multiLevelType w:val="multilevel"/>
    <w:tmpl w:val="FF5E6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E6BD1"/>
    <w:multiLevelType w:val="multilevel"/>
    <w:tmpl w:val="18B89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43E51"/>
    <w:multiLevelType w:val="multilevel"/>
    <w:tmpl w:val="F0C44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D1478"/>
    <w:multiLevelType w:val="multilevel"/>
    <w:tmpl w:val="C8308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F20BF"/>
    <w:multiLevelType w:val="multilevel"/>
    <w:tmpl w:val="CB3EB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B3655D"/>
    <w:multiLevelType w:val="multilevel"/>
    <w:tmpl w:val="CB725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026626"/>
    <w:multiLevelType w:val="multilevel"/>
    <w:tmpl w:val="11FEBF5A"/>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596" w:hanging="369"/>
      </w:pPr>
      <w:rPr>
        <w:rFonts w:ascii="Arial" w:hAnsi="Arial" w:cs="Arial" w:hint="default"/>
        <w:sz w:val="20"/>
        <w:szCs w:val="20"/>
      </w:rPr>
    </w:lvl>
    <w:lvl w:ilvl="2">
      <w:start w:val="1"/>
      <w:numFmt w:val="lowerRoman"/>
      <w:pStyle w:val="ListNumber3"/>
      <w:lvlText w:val="%3."/>
      <w:lvlJc w:val="left"/>
      <w:pPr>
        <w:ind w:left="965" w:hanging="369"/>
      </w:pPr>
      <w:rPr>
        <w:rFonts w:ascii="Arial" w:hAnsi="Arial" w:cs="Arial" w:hint="default"/>
        <w:i w:val="0"/>
        <w:sz w:val="20"/>
        <w:szCs w:val="20"/>
      </w:rPr>
    </w:lvl>
    <w:lvl w:ilvl="3">
      <w:start w:val="1"/>
      <w:numFmt w:val="none"/>
      <w:pStyle w:val="ListNumber4"/>
      <w:lvlText w:val="%4"/>
      <w:lvlJc w:val="left"/>
      <w:pPr>
        <w:ind w:left="1334" w:hanging="369"/>
      </w:pPr>
      <w:rPr>
        <w:rFonts w:hint="default"/>
      </w:rPr>
    </w:lvl>
    <w:lvl w:ilvl="4">
      <w:start w:val="1"/>
      <w:numFmt w:val="none"/>
      <w:pStyle w:val="ListNumber5"/>
      <w:lvlText w:val=""/>
      <w:lvlJc w:val="left"/>
      <w:pPr>
        <w:ind w:left="1703" w:hanging="369"/>
      </w:pPr>
      <w:rPr>
        <w:rFonts w:hint="default"/>
      </w:rPr>
    </w:lvl>
    <w:lvl w:ilvl="5">
      <w:start w:val="1"/>
      <w:numFmt w:val="none"/>
      <w:lvlText w:val=""/>
      <w:lvlJc w:val="left"/>
      <w:pPr>
        <w:ind w:left="2072" w:hanging="369"/>
      </w:pPr>
      <w:rPr>
        <w:rFonts w:hint="default"/>
      </w:rPr>
    </w:lvl>
    <w:lvl w:ilvl="6">
      <w:start w:val="1"/>
      <w:numFmt w:val="none"/>
      <w:lvlText w:val=""/>
      <w:lvlJc w:val="left"/>
      <w:pPr>
        <w:ind w:left="2441" w:hanging="369"/>
      </w:pPr>
      <w:rPr>
        <w:rFonts w:hint="default"/>
      </w:rPr>
    </w:lvl>
    <w:lvl w:ilvl="7">
      <w:start w:val="1"/>
      <w:numFmt w:val="none"/>
      <w:lvlText w:val=""/>
      <w:lvlJc w:val="left"/>
      <w:pPr>
        <w:ind w:left="2810" w:hanging="369"/>
      </w:pPr>
      <w:rPr>
        <w:rFonts w:hint="default"/>
      </w:rPr>
    </w:lvl>
    <w:lvl w:ilvl="8">
      <w:start w:val="1"/>
      <w:numFmt w:val="none"/>
      <w:lvlText w:val=""/>
      <w:lvlJc w:val="left"/>
      <w:pPr>
        <w:ind w:left="3179" w:hanging="369"/>
      </w:pPr>
      <w:rPr>
        <w:rFonts w:hint="default"/>
      </w:rPr>
    </w:lvl>
  </w:abstractNum>
  <w:abstractNum w:abstractNumId="14" w15:restartNumberingAfterBreak="0">
    <w:nsid w:val="45285F67"/>
    <w:multiLevelType w:val="multilevel"/>
    <w:tmpl w:val="846ED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3C2F57"/>
    <w:multiLevelType w:val="multilevel"/>
    <w:tmpl w:val="9CCE2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C731E7"/>
    <w:multiLevelType w:val="multilevel"/>
    <w:tmpl w:val="386C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B0112"/>
    <w:multiLevelType w:val="multilevel"/>
    <w:tmpl w:val="97C29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C475DC"/>
    <w:multiLevelType w:val="multilevel"/>
    <w:tmpl w:val="918AE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73E6F"/>
    <w:multiLevelType w:val="multilevel"/>
    <w:tmpl w:val="BE7C4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456429"/>
    <w:multiLevelType w:val="multilevel"/>
    <w:tmpl w:val="6792C610"/>
    <w:lvl w:ilvl="0">
      <w:start w:val="1"/>
      <w:numFmt w:val="decimal"/>
      <w:lvlText w:val="%1."/>
      <w:lvlJc w:val="left"/>
      <w:pPr>
        <w:ind w:left="511"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i w:val="0"/>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BE73EA3"/>
    <w:multiLevelType w:val="multilevel"/>
    <w:tmpl w:val="7A801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CE7AAF"/>
    <w:multiLevelType w:val="hybridMultilevel"/>
    <w:tmpl w:val="CF102E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92A0F30"/>
    <w:multiLevelType w:val="multilevel"/>
    <w:tmpl w:val="90628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B36DFF"/>
    <w:multiLevelType w:val="multilevel"/>
    <w:tmpl w:val="31586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A82A41"/>
    <w:multiLevelType w:val="multilevel"/>
    <w:tmpl w:val="7B864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12"/>
  </w:num>
  <w:num w:numId="4">
    <w:abstractNumId w:val="10"/>
  </w:num>
  <w:num w:numId="5">
    <w:abstractNumId w:val="21"/>
  </w:num>
  <w:num w:numId="6">
    <w:abstractNumId w:val="16"/>
  </w:num>
  <w:num w:numId="7">
    <w:abstractNumId w:val="11"/>
  </w:num>
  <w:num w:numId="8">
    <w:abstractNumId w:val="15"/>
  </w:num>
  <w:num w:numId="9">
    <w:abstractNumId w:val="27"/>
  </w:num>
  <w:num w:numId="10">
    <w:abstractNumId w:val="26"/>
  </w:num>
  <w:num w:numId="11">
    <w:abstractNumId w:val="7"/>
  </w:num>
  <w:num w:numId="12">
    <w:abstractNumId w:val="18"/>
  </w:num>
  <w:num w:numId="13">
    <w:abstractNumId w:val="21"/>
  </w:num>
  <w:num w:numId="14">
    <w:abstractNumId w:val="25"/>
  </w:num>
  <w:num w:numId="15">
    <w:abstractNumId w:val="21"/>
  </w:num>
  <w:num w:numId="16">
    <w:abstractNumId w:val="19"/>
  </w:num>
  <w:num w:numId="17">
    <w:abstractNumId w:val="21"/>
  </w:num>
  <w:num w:numId="18">
    <w:abstractNumId w:val="8"/>
  </w:num>
  <w:num w:numId="19">
    <w:abstractNumId w:val="5"/>
  </w:num>
  <w:num w:numId="20">
    <w:abstractNumId w:val="6"/>
  </w:num>
  <w:num w:numId="21">
    <w:abstractNumId w:val="21"/>
  </w:num>
  <w:num w:numId="22">
    <w:abstractNumId w:val="14"/>
  </w:num>
  <w:num w:numId="23">
    <w:abstractNumId w:val="22"/>
  </w:num>
  <w:num w:numId="24">
    <w:abstractNumId w:val="20"/>
  </w:num>
  <w:num w:numId="25">
    <w:abstractNumId w:val="9"/>
  </w:num>
  <w:num w:numId="26">
    <w:abstractNumId w:val="17"/>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3"/>
  </w:num>
  <w:num w:numId="32">
    <w:abstractNumId w:val="21"/>
  </w:num>
  <w:num w:numId="33">
    <w:abstractNumId w:val="21"/>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4"/>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3"/>
  </w:num>
  <w:num w:numId="47">
    <w:abstractNumId w:val="13"/>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3DBC"/>
    <w:rsid w:val="00004045"/>
    <w:rsid w:val="00004AEE"/>
    <w:rsid w:val="00005CAA"/>
    <w:rsid w:val="00010210"/>
    <w:rsid w:val="00012D66"/>
    <w:rsid w:val="00015ADA"/>
    <w:rsid w:val="00020C99"/>
    <w:rsid w:val="0002707B"/>
    <w:rsid w:val="00031B32"/>
    <w:rsid w:val="0003349C"/>
    <w:rsid w:val="0004258D"/>
    <w:rsid w:val="00042B05"/>
    <w:rsid w:val="0005148E"/>
    <w:rsid w:val="000529CC"/>
    <w:rsid w:val="0005422E"/>
    <w:rsid w:val="000547F0"/>
    <w:rsid w:val="00062A46"/>
    <w:rsid w:val="0006421D"/>
    <w:rsid w:val="00072059"/>
    <w:rsid w:val="000759E5"/>
    <w:rsid w:val="0007601C"/>
    <w:rsid w:val="0008126D"/>
    <w:rsid w:val="000836AC"/>
    <w:rsid w:val="00084AC6"/>
    <w:rsid w:val="00084F4E"/>
    <w:rsid w:val="00085816"/>
    <w:rsid w:val="00091608"/>
    <w:rsid w:val="0009196E"/>
    <w:rsid w:val="00092F92"/>
    <w:rsid w:val="0009333C"/>
    <w:rsid w:val="0009704F"/>
    <w:rsid w:val="000A0F11"/>
    <w:rsid w:val="000A125A"/>
    <w:rsid w:val="000A228F"/>
    <w:rsid w:val="000A2AEA"/>
    <w:rsid w:val="000A3E3E"/>
    <w:rsid w:val="000A57CD"/>
    <w:rsid w:val="000B2FF3"/>
    <w:rsid w:val="000B30F3"/>
    <w:rsid w:val="000B3758"/>
    <w:rsid w:val="000B7681"/>
    <w:rsid w:val="000B7B42"/>
    <w:rsid w:val="000C02B7"/>
    <w:rsid w:val="000C2814"/>
    <w:rsid w:val="000C451B"/>
    <w:rsid w:val="000C5342"/>
    <w:rsid w:val="000C706A"/>
    <w:rsid w:val="000D0341"/>
    <w:rsid w:val="000D2887"/>
    <w:rsid w:val="000D5FEE"/>
    <w:rsid w:val="000D6D63"/>
    <w:rsid w:val="000D706B"/>
    <w:rsid w:val="000D7810"/>
    <w:rsid w:val="000E0081"/>
    <w:rsid w:val="000E07CF"/>
    <w:rsid w:val="000E1758"/>
    <w:rsid w:val="000E7491"/>
    <w:rsid w:val="000F7DFC"/>
    <w:rsid w:val="00100BEF"/>
    <w:rsid w:val="00102E17"/>
    <w:rsid w:val="00107B69"/>
    <w:rsid w:val="0011498E"/>
    <w:rsid w:val="00116F28"/>
    <w:rsid w:val="00117A45"/>
    <w:rsid w:val="001224AE"/>
    <w:rsid w:val="00123035"/>
    <w:rsid w:val="00124760"/>
    <w:rsid w:val="00127A5E"/>
    <w:rsid w:val="001337D4"/>
    <w:rsid w:val="001340EA"/>
    <w:rsid w:val="00135156"/>
    <w:rsid w:val="001353CB"/>
    <w:rsid w:val="00141E02"/>
    <w:rsid w:val="00147C12"/>
    <w:rsid w:val="00147EFC"/>
    <w:rsid w:val="001527A1"/>
    <w:rsid w:val="001530DC"/>
    <w:rsid w:val="001539AF"/>
    <w:rsid w:val="00154989"/>
    <w:rsid w:val="00155A9F"/>
    <w:rsid w:val="0015684F"/>
    <w:rsid w:val="00156ECA"/>
    <w:rsid w:val="00160262"/>
    <w:rsid w:val="0016186F"/>
    <w:rsid w:val="00162618"/>
    <w:rsid w:val="0016281C"/>
    <w:rsid w:val="0016390F"/>
    <w:rsid w:val="0016433A"/>
    <w:rsid w:val="00165BA3"/>
    <w:rsid w:val="0016780A"/>
    <w:rsid w:val="001713FA"/>
    <w:rsid w:val="00172A7F"/>
    <w:rsid w:val="00173EBF"/>
    <w:rsid w:val="001765DA"/>
    <w:rsid w:val="001842A2"/>
    <w:rsid w:val="00185039"/>
    <w:rsid w:val="00185407"/>
    <w:rsid w:val="00186465"/>
    <w:rsid w:val="00186DFF"/>
    <w:rsid w:val="00187FA8"/>
    <w:rsid w:val="001901D2"/>
    <w:rsid w:val="001922D0"/>
    <w:rsid w:val="00192F5E"/>
    <w:rsid w:val="00195086"/>
    <w:rsid w:val="00197772"/>
    <w:rsid w:val="001A2A05"/>
    <w:rsid w:val="001A51C8"/>
    <w:rsid w:val="001B0021"/>
    <w:rsid w:val="001B472B"/>
    <w:rsid w:val="001B4CA8"/>
    <w:rsid w:val="001C2A92"/>
    <w:rsid w:val="001C4F3D"/>
    <w:rsid w:val="001C7084"/>
    <w:rsid w:val="001D0CDC"/>
    <w:rsid w:val="001D1D82"/>
    <w:rsid w:val="001E0C3A"/>
    <w:rsid w:val="001E1026"/>
    <w:rsid w:val="001E1182"/>
    <w:rsid w:val="001E21E6"/>
    <w:rsid w:val="001E4962"/>
    <w:rsid w:val="001E4B1A"/>
    <w:rsid w:val="001F0E8B"/>
    <w:rsid w:val="001F3382"/>
    <w:rsid w:val="00200944"/>
    <w:rsid w:val="002013B2"/>
    <w:rsid w:val="00201634"/>
    <w:rsid w:val="00202387"/>
    <w:rsid w:val="00202C90"/>
    <w:rsid w:val="002103ED"/>
    <w:rsid w:val="00212B0F"/>
    <w:rsid w:val="00213DE8"/>
    <w:rsid w:val="00216118"/>
    <w:rsid w:val="002209AB"/>
    <w:rsid w:val="002251E3"/>
    <w:rsid w:val="002262E6"/>
    <w:rsid w:val="00226963"/>
    <w:rsid w:val="00227A95"/>
    <w:rsid w:val="002316BD"/>
    <w:rsid w:val="002336F3"/>
    <w:rsid w:val="00246F1B"/>
    <w:rsid w:val="002473FC"/>
    <w:rsid w:val="00251A4F"/>
    <w:rsid w:val="00252E3C"/>
    <w:rsid w:val="002532D4"/>
    <w:rsid w:val="00260C58"/>
    <w:rsid w:val="00262198"/>
    <w:rsid w:val="00264AF9"/>
    <w:rsid w:val="0026541E"/>
    <w:rsid w:val="0026680F"/>
    <w:rsid w:val="00277426"/>
    <w:rsid w:val="00277A51"/>
    <w:rsid w:val="002826FE"/>
    <w:rsid w:val="00284541"/>
    <w:rsid w:val="00285F1B"/>
    <w:rsid w:val="00290FBC"/>
    <w:rsid w:val="00292B81"/>
    <w:rsid w:val="0029322E"/>
    <w:rsid w:val="00294A0A"/>
    <w:rsid w:val="002950DF"/>
    <w:rsid w:val="00296477"/>
    <w:rsid w:val="002974BC"/>
    <w:rsid w:val="002A03D4"/>
    <w:rsid w:val="002A40D8"/>
    <w:rsid w:val="002A5EC3"/>
    <w:rsid w:val="002A66FF"/>
    <w:rsid w:val="002B18AE"/>
    <w:rsid w:val="002B18D0"/>
    <w:rsid w:val="002B6472"/>
    <w:rsid w:val="002B67D3"/>
    <w:rsid w:val="002C1C93"/>
    <w:rsid w:val="002C3257"/>
    <w:rsid w:val="002C3738"/>
    <w:rsid w:val="002C5066"/>
    <w:rsid w:val="002D4AAC"/>
    <w:rsid w:val="002D4D77"/>
    <w:rsid w:val="002D4ED1"/>
    <w:rsid w:val="002D6C33"/>
    <w:rsid w:val="002E1AB0"/>
    <w:rsid w:val="002E7C66"/>
    <w:rsid w:val="002F045A"/>
    <w:rsid w:val="002F36C3"/>
    <w:rsid w:val="0030039D"/>
    <w:rsid w:val="00300615"/>
    <w:rsid w:val="00300715"/>
    <w:rsid w:val="0030326F"/>
    <w:rsid w:val="00304E7D"/>
    <w:rsid w:val="003066B3"/>
    <w:rsid w:val="003067D5"/>
    <w:rsid w:val="00310701"/>
    <w:rsid w:val="00311510"/>
    <w:rsid w:val="0031292D"/>
    <w:rsid w:val="003138AC"/>
    <w:rsid w:val="00315980"/>
    <w:rsid w:val="00316F7F"/>
    <w:rsid w:val="00320162"/>
    <w:rsid w:val="0032087E"/>
    <w:rsid w:val="00321189"/>
    <w:rsid w:val="003218E8"/>
    <w:rsid w:val="00321FFF"/>
    <w:rsid w:val="00330DCE"/>
    <w:rsid w:val="00331E11"/>
    <w:rsid w:val="00334761"/>
    <w:rsid w:val="00337EBC"/>
    <w:rsid w:val="0034033E"/>
    <w:rsid w:val="00341DCD"/>
    <w:rsid w:val="003443AC"/>
    <w:rsid w:val="0034504D"/>
    <w:rsid w:val="0034563E"/>
    <w:rsid w:val="00345DD2"/>
    <w:rsid w:val="003504CC"/>
    <w:rsid w:val="00350DEF"/>
    <w:rsid w:val="003518D6"/>
    <w:rsid w:val="0035356C"/>
    <w:rsid w:val="0035460C"/>
    <w:rsid w:val="003556BD"/>
    <w:rsid w:val="0035603F"/>
    <w:rsid w:val="003565DF"/>
    <w:rsid w:val="00364E6D"/>
    <w:rsid w:val="00365147"/>
    <w:rsid w:val="0036519A"/>
    <w:rsid w:val="0037016E"/>
    <w:rsid w:val="00370E55"/>
    <w:rsid w:val="00372908"/>
    <w:rsid w:val="003755A2"/>
    <w:rsid w:val="00376457"/>
    <w:rsid w:val="00381917"/>
    <w:rsid w:val="0038271C"/>
    <w:rsid w:val="00382EED"/>
    <w:rsid w:val="00383020"/>
    <w:rsid w:val="003865BA"/>
    <w:rsid w:val="00390449"/>
    <w:rsid w:val="00396837"/>
    <w:rsid w:val="003972D6"/>
    <w:rsid w:val="003975FD"/>
    <w:rsid w:val="003A0593"/>
    <w:rsid w:val="003A0780"/>
    <w:rsid w:val="003A21CB"/>
    <w:rsid w:val="003A669A"/>
    <w:rsid w:val="003B3346"/>
    <w:rsid w:val="003B3CAA"/>
    <w:rsid w:val="003B4E6C"/>
    <w:rsid w:val="003B60CC"/>
    <w:rsid w:val="003C0C1D"/>
    <w:rsid w:val="003C11CC"/>
    <w:rsid w:val="003C1B25"/>
    <w:rsid w:val="003C2443"/>
    <w:rsid w:val="003C2688"/>
    <w:rsid w:val="003C31E0"/>
    <w:rsid w:val="003C5DA3"/>
    <w:rsid w:val="003C6280"/>
    <w:rsid w:val="003D4BCD"/>
    <w:rsid w:val="003D5FD0"/>
    <w:rsid w:val="003E01D8"/>
    <w:rsid w:val="003E2100"/>
    <w:rsid w:val="003E2135"/>
    <w:rsid w:val="003E2BDB"/>
    <w:rsid w:val="003E3AD3"/>
    <w:rsid w:val="003E45FA"/>
    <w:rsid w:val="003E53CA"/>
    <w:rsid w:val="003E5ED5"/>
    <w:rsid w:val="003F0CB7"/>
    <w:rsid w:val="003F4E4D"/>
    <w:rsid w:val="003F6F5B"/>
    <w:rsid w:val="00400F8F"/>
    <w:rsid w:val="0040342D"/>
    <w:rsid w:val="00403FB9"/>
    <w:rsid w:val="00404DE5"/>
    <w:rsid w:val="00405E1C"/>
    <w:rsid w:val="004118D4"/>
    <w:rsid w:val="0041192D"/>
    <w:rsid w:val="0041275D"/>
    <w:rsid w:val="00413A86"/>
    <w:rsid w:val="00413EE1"/>
    <w:rsid w:val="00417461"/>
    <w:rsid w:val="0042128E"/>
    <w:rsid w:val="0042465A"/>
    <w:rsid w:val="00432B60"/>
    <w:rsid w:val="004333E6"/>
    <w:rsid w:val="0043594D"/>
    <w:rsid w:val="00437A13"/>
    <w:rsid w:val="00440698"/>
    <w:rsid w:val="004540E2"/>
    <w:rsid w:val="00454454"/>
    <w:rsid w:val="004620BF"/>
    <w:rsid w:val="00467924"/>
    <w:rsid w:val="004712A5"/>
    <w:rsid w:val="0047266F"/>
    <w:rsid w:val="00472AD6"/>
    <w:rsid w:val="00473A6C"/>
    <w:rsid w:val="004756EB"/>
    <w:rsid w:val="00476D6B"/>
    <w:rsid w:val="0048018F"/>
    <w:rsid w:val="00481B94"/>
    <w:rsid w:val="004861E6"/>
    <w:rsid w:val="00486B9F"/>
    <w:rsid w:val="0049013A"/>
    <w:rsid w:val="00492C16"/>
    <w:rsid w:val="00493318"/>
    <w:rsid w:val="0049653B"/>
    <w:rsid w:val="00497039"/>
    <w:rsid w:val="004A0678"/>
    <w:rsid w:val="004A3ED5"/>
    <w:rsid w:val="004A48A3"/>
    <w:rsid w:val="004B0D92"/>
    <w:rsid w:val="004B0EC0"/>
    <w:rsid w:val="004B12F9"/>
    <w:rsid w:val="004B32B2"/>
    <w:rsid w:val="004B5A51"/>
    <w:rsid w:val="004B614E"/>
    <w:rsid w:val="004B66F1"/>
    <w:rsid w:val="004C3B7B"/>
    <w:rsid w:val="004C3EA0"/>
    <w:rsid w:val="004C4BD7"/>
    <w:rsid w:val="004C6271"/>
    <w:rsid w:val="004D46F2"/>
    <w:rsid w:val="004D6B0A"/>
    <w:rsid w:val="004D74CD"/>
    <w:rsid w:val="004D7782"/>
    <w:rsid w:val="004E2FC9"/>
    <w:rsid w:val="004F32CC"/>
    <w:rsid w:val="004F3D69"/>
    <w:rsid w:val="004F7169"/>
    <w:rsid w:val="00500D66"/>
    <w:rsid w:val="0050245F"/>
    <w:rsid w:val="005036A6"/>
    <w:rsid w:val="00506CDC"/>
    <w:rsid w:val="00511E3E"/>
    <w:rsid w:val="00512FF7"/>
    <w:rsid w:val="005137AF"/>
    <w:rsid w:val="005139A8"/>
    <w:rsid w:val="00514C8E"/>
    <w:rsid w:val="0051505E"/>
    <w:rsid w:val="00516722"/>
    <w:rsid w:val="00517F35"/>
    <w:rsid w:val="00523A57"/>
    <w:rsid w:val="00523ED3"/>
    <w:rsid w:val="00531DBF"/>
    <w:rsid w:val="005337FC"/>
    <w:rsid w:val="00540912"/>
    <w:rsid w:val="00541F8F"/>
    <w:rsid w:val="00545759"/>
    <w:rsid w:val="00545BE0"/>
    <w:rsid w:val="0054603F"/>
    <w:rsid w:val="0055166E"/>
    <w:rsid w:val="00554C6A"/>
    <w:rsid w:val="00555163"/>
    <w:rsid w:val="0056041A"/>
    <w:rsid w:val="00562E85"/>
    <w:rsid w:val="0056332F"/>
    <w:rsid w:val="00571A06"/>
    <w:rsid w:val="00575D64"/>
    <w:rsid w:val="00577739"/>
    <w:rsid w:val="005803F8"/>
    <w:rsid w:val="00581876"/>
    <w:rsid w:val="00581C39"/>
    <w:rsid w:val="005834A4"/>
    <w:rsid w:val="0058463C"/>
    <w:rsid w:val="00584F6B"/>
    <w:rsid w:val="005903B6"/>
    <w:rsid w:val="00592789"/>
    <w:rsid w:val="00592B20"/>
    <w:rsid w:val="00593A51"/>
    <w:rsid w:val="005A0247"/>
    <w:rsid w:val="005A126E"/>
    <w:rsid w:val="005A20AC"/>
    <w:rsid w:val="005A452F"/>
    <w:rsid w:val="005A5992"/>
    <w:rsid w:val="005A67C9"/>
    <w:rsid w:val="005A6CCE"/>
    <w:rsid w:val="005A703F"/>
    <w:rsid w:val="005B12EC"/>
    <w:rsid w:val="005B140D"/>
    <w:rsid w:val="005B1A19"/>
    <w:rsid w:val="005B6B12"/>
    <w:rsid w:val="005B7225"/>
    <w:rsid w:val="005C1FEA"/>
    <w:rsid w:val="005C24ED"/>
    <w:rsid w:val="005C3495"/>
    <w:rsid w:val="005C3785"/>
    <w:rsid w:val="005C3A57"/>
    <w:rsid w:val="005D2AE6"/>
    <w:rsid w:val="005D30C2"/>
    <w:rsid w:val="005D6D25"/>
    <w:rsid w:val="005E13EA"/>
    <w:rsid w:val="005E15E0"/>
    <w:rsid w:val="005E3889"/>
    <w:rsid w:val="005E3DFC"/>
    <w:rsid w:val="005E430F"/>
    <w:rsid w:val="005E60AF"/>
    <w:rsid w:val="005E7B4E"/>
    <w:rsid w:val="005F1DEA"/>
    <w:rsid w:val="005F3760"/>
    <w:rsid w:val="005F4932"/>
    <w:rsid w:val="00602FCB"/>
    <w:rsid w:val="00607FC9"/>
    <w:rsid w:val="00610955"/>
    <w:rsid w:val="00612190"/>
    <w:rsid w:val="006131C3"/>
    <w:rsid w:val="0061490C"/>
    <w:rsid w:val="00615485"/>
    <w:rsid w:val="00616861"/>
    <w:rsid w:val="006173F2"/>
    <w:rsid w:val="0062076E"/>
    <w:rsid w:val="00622B29"/>
    <w:rsid w:val="00622D77"/>
    <w:rsid w:val="00622FE1"/>
    <w:rsid w:val="0062521C"/>
    <w:rsid w:val="00630A2B"/>
    <w:rsid w:val="00630BA2"/>
    <w:rsid w:val="0063283F"/>
    <w:rsid w:val="00632DC7"/>
    <w:rsid w:val="00633896"/>
    <w:rsid w:val="006347F7"/>
    <w:rsid w:val="006357FB"/>
    <w:rsid w:val="00635B90"/>
    <w:rsid w:val="00637239"/>
    <w:rsid w:val="006406FC"/>
    <w:rsid w:val="0064306C"/>
    <w:rsid w:val="0064407B"/>
    <w:rsid w:val="006448AA"/>
    <w:rsid w:val="00644FD6"/>
    <w:rsid w:val="00646122"/>
    <w:rsid w:val="0064624B"/>
    <w:rsid w:val="00646EC5"/>
    <w:rsid w:val="00646F61"/>
    <w:rsid w:val="00653E16"/>
    <w:rsid w:val="006556ED"/>
    <w:rsid w:val="00657220"/>
    <w:rsid w:val="0066104B"/>
    <w:rsid w:val="00661419"/>
    <w:rsid w:val="00663BDA"/>
    <w:rsid w:val="006655EE"/>
    <w:rsid w:val="00667C10"/>
    <w:rsid w:val="00667EF4"/>
    <w:rsid w:val="00672B85"/>
    <w:rsid w:val="00673B97"/>
    <w:rsid w:val="0067448A"/>
    <w:rsid w:val="0067466E"/>
    <w:rsid w:val="00674E59"/>
    <w:rsid w:val="00676FCA"/>
    <w:rsid w:val="00677177"/>
    <w:rsid w:val="0068056B"/>
    <w:rsid w:val="00685D5C"/>
    <w:rsid w:val="0068612E"/>
    <w:rsid w:val="00686304"/>
    <w:rsid w:val="00687858"/>
    <w:rsid w:val="00687C92"/>
    <w:rsid w:val="006903B7"/>
    <w:rsid w:val="00691198"/>
    <w:rsid w:val="00692CF9"/>
    <w:rsid w:val="0069534E"/>
    <w:rsid w:val="00696365"/>
    <w:rsid w:val="0069669C"/>
    <w:rsid w:val="006A0E68"/>
    <w:rsid w:val="006A1200"/>
    <w:rsid w:val="006A2714"/>
    <w:rsid w:val="006A2C5A"/>
    <w:rsid w:val="006A3F6A"/>
    <w:rsid w:val="006A4F4E"/>
    <w:rsid w:val="006A60D5"/>
    <w:rsid w:val="006A6809"/>
    <w:rsid w:val="006A7BEE"/>
    <w:rsid w:val="006B14DB"/>
    <w:rsid w:val="006B21C4"/>
    <w:rsid w:val="006B637A"/>
    <w:rsid w:val="006C4920"/>
    <w:rsid w:val="006C4A1A"/>
    <w:rsid w:val="006C7DAD"/>
    <w:rsid w:val="006D0393"/>
    <w:rsid w:val="006D1A83"/>
    <w:rsid w:val="006D2E5C"/>
    <w:rsid w:val="006D4615"/>
    <w:rsid w:val="006D5D1E"/>
    <w:rsid w:val="006E1CFE"/>
    <w:rsid w:val="006E1E2D"/>
    <w:rsid w:val="006E31A2"/>
    <w:rsid w:val="006E5226"/>
    <w:rsid w:val="006E6D10"/>
    <w:rsid w:val="006F0072"/>
    <w:rsid w:val="006F10C4"/>
    <w:rsid w:val="006F2AC5"/>
    <w:rsid w:val="006F40E9"/>
    <w:rsid w:val="006F5603"/>
    <w:rsid w:val="006F5F14"/>
    <w:rsid w:val="006F621D"/>
    <w:rsid w:val="00701046"/>
    <w:rsid w:val="00701400"/>
    <w:rsid w:val="007037CF"/>
    <w:rsid w:val="00703BB8"/>
    <w:rsid w:val="00704B37"/>
    <w:rsid w:val="00712A8B"/>
    <w:rsid w:val="007147D0"/>
    <w:rsid w:val="00716583"/>
    <w:rsid w:val="007167C0"/>
    <w:rsid w:val="007203C3"/>
    <w:rsid w:val="00720481"/>
    <w:rsid w:val="00721642"/>
    <w:rsid w:val="00721BC7"/>
    <w:rsid w:val="007225EE"/>
    <w:rsid w:val="0072510B"/>
    <w:rsid w:val="00725EE5"/>
    <w:rsid w:val="00727C18"/>
    <w:rsid w:val="00727E2F"/>
    <w:rsid w:val="00733193"/>
    <w:rsid w:val="00733681"/>
    <w:rsid w:val="00737CBA"/>
    <w:rsid w:val="00752FF8"/>
    <w:rsid w:val="00753513"/>
    <w:rsid w:val="00753B15"/>
    <w:rsid w:val="00754C17"/>
    <w:rsid w:val="00756FBA"/>
    <w:rsid w:val="0075732A"/>
    <w:rsid w:val="00760262"/>
    <w:rsid w:val="00760CFF"/>
    <w:rsid w:val="0076310C"/>
    <w:rsid w:val="0076744F"/>
    <w:rsid w:val="00767BCE"/>
    <w:rsid w:val="00767EFC"/>
    <w:rsid w:val="007707DE"/>
    <w:rsid w:val="00770B5D"/>
    <w:rsid w:val="007742E7"/>
    <w:rsid w:val="007752F1"/>
    <w:rsid w:val="00776768"/>
    <w:rsid w:val="00782D61"/>
    <w:rsid w:val="0078321C"/>
    <w:rsid w:val="00786482"/>
    <w:rsid w:val="00791024"/>
    <w:rsid w:val="007921C6"/>
    <w:rsid w:val="00794818"/>
    <w:rsid w:val="007A2573"/>
    <w:rsid w:val="007A3B9C"/>
    <w:rsid w:val="007B047A"/>
    <w:rsid w:val="007B106C"/>
    <w:rsid w:val="007B169B"/>
    <w:rsid w:val="007B1A4E"/>
    <w:rsid w:val="007B2B93"/>
    <w:rsid w:val="007B3B00"/>
    <w:rsid w:val="007B3D05"/>
    <w:rsid w:val="007B5503"/>
    <w:rsid w:val="007C3A7A"/>
    <w:rsid w:val="007C6BB3"/>
    <w:rsid w:val="007C6DB2"/>
    <w:rsid w:val="007C6E4A"/>
    <w:rsid w:val="007D14B4"/>
    <w:rsid w:val="007D3AD7"/>
    <w:rsid w:val="007D480B"/>
    <w:rsid w:val="007D6640"/>
    <w:rsid w:val="007E1576"/>
    <w:rsid w:val="007E24F6"/>
    <w:rsid w:val="007E334A"/>
    <w:rsid w:val="007F50BB"/>
    <w:rsid w:val="007F74ED"/>
    <w:rsid w:val="00800F64"/>
    <w:rsid w:val="00802F0B"/>
    <w:rsid w:val="00810A67"/>
    <w:rsid w:val="0081315B"/>
    <w:rsid w:val="0083358C"/>
    <w:rsid w:val="00833CF7"/>
    <w:rsid w:val="00842001"/>
    <w:rsid w:val="00843160"/>
    <w:rsid w:val="00845601"/>
    <w:rsid w:val="00847959"/>
    <w:rsid w:val="008524B9"/>
    <w:rsid w:val="00853A0D"/>
    <w:rsid w:val="008552BE"/>
    <w:rsid w:val="00855C5C"/>
    <w:rsid w:val="008600B4"/>
    <w:rsid w:val="008614C0"/>
    <w:rsid w:val="00861DAE"/>
    <w:rsid w:val="0086233C"/>
    <w:rsid w:val="00864E44"/>
    <w:rsid w:val="00865CFA"/>
    <w:rsid w:val="008707A3"/>
    <w:rsid w:val="00871FE3"/>
    <w:rsid w:val="00882D04"/>
    <w:rsid w:val="00883CE7"/>
    <w:rsid w:val="008938F7"/>
    <w:rsid w:val="008A187F"/>
    <w:rsid w:val="008A3C96"/>
    <w:rsid w:val="008A5E3E"/>
    <w:rsid w:val="008B0BBA"/>
    <w:rsid w:val="008B0C57"/>
    <w:rsid w:val="008B1627"/>
    <w:rsid w:val="008B33D8"/>
    <w:rsid w:val="008B3A8F"/>
    <w:rsid w:val="008B4019"/>
    <w:rsid w:val="008B46E9"/>
    <w:rsid w:val="008B505F"/>
    <w:rsid w:val="008B5C6E"/>
    <w:rsid w:val="008B65C9"/>
    <w:rsid w:val="008C00AD"/>
    <w:rsid w:val="008C2D4A"/>
    <w:rsid w:val="008C6A05"/>
    <w:rsid w:val="008C7DBB"/>
    <w:rsid w:val="008D0672"/>
    <w:rsid w:val="008D2A7E"/>
    <w:rsid w:val="008D3900"/>
    <w:rsid w:val="008D6009"/>
    <w:rsid w:val="008D6E1D"/>
    <w:rsid w:val="008D6EDB"/>
    <w:rsid w:val="008D773E"/>
    <w:rsid w:val="008E36FE"/>
    <w:rsid w:val="008F39B4"/>
    <w:rsid w:val="008F4162"/>
    <w:rsid w:val="008F466D"/>
    <w:rsid w:val="008F6010"/>
    <w:rsid w:val="00903CA0"/>
    <w:rsid w:val="00903E02"/>
    <w:rsid w:val="009106C4"/>
    <w:rsid w:val="009110D5"/>
    <w:rsid w:val="009113E2"/>
    <w:rsid w:val="00913175"/>
    <w:rsid w:val="00916EDB"/>
    <w:rsid w:val="009178A2"/>
    <w:rsid w:val="00920061"/>
    <w:rsid w:val="00920861"/>
    <w:rsid w:val="00922B13"/>
    <w:rsid w:val="00923D21"/>
    <w:rsid w:val="00924227"/>
    <w:rsid w:val="009242EF"/>
    <w:rsid w:val="00924AB9"/>
    <w:rsid w:val="00932291"/>
    <w:rsid w:val="0093272F"/>
    <w:rsid w:val="00933B1B"/>
    <w:rsid w:val="0093408E"/>
    <w:rsid w:val="009370EE"/>
    <w:rsid w:val="00940467"/>
    <w:rsid w:val="00940F67"/>
    <w:rsid w:val="00942973"/>
    <w:rsid w:val="00947507"/>
    <w:rsid w:val="00952DDF"/>
    <w:rsid w:val="00952EC4"/>
    <w:rsid w:val="00955468"/>
    <w:rsid w:val="0096238A"/>
    <w:rsid w:val="00962B9E"/>
    <w:rsid w:val="00964A8F"/>
    <w:rsid w:val="00972423"/>
    <w:rsid w:val="00973037"/>
    <w:rsid w:val="009812D4"/>
    <w:rsid w:val="00982653"/>
    <w:rsid w:val="00982867"/>
    <w:rsid w:val="0098431E"/>
    <w:rsid w:val="009867CD"/>
    <w:rsid w:val="009873F4"/>
    <w:rsid w:val="00991E14"/>
    <w:rsid w:val="009920D8"/>
    <w:rsid w:val="00992629"/>
    <w:rsid w:val="00994FE3"/>
    <w:rsid w:val="009A1C53"/>
    <w:rsid w:val="009A371F"/>
    <w:rsid w:val="009A4869"/>
    <w:rsid w:val="009A4929"/>
    <w:rsid w:val="009A6281"/>
    <w:rsid w:val="009B38BE"/>
    <w:rsid w:val="009B3BC7"/>
    <w:rsid w:val="009B4556"/>
    <w:rsid w:val="009B682F"/>
    <w:rsid w:val="009C2B4A"/>
    <w:rsid w:val="009C37DD"/>
    <w:rsid w:val="009C3D0F"/>
    <w:rsid w:val="009D3D41"/>
    <w:rsid w:val="009D6232"/>
    <w:rsid w:val="009E1B19"/>
    <w:rsid w:val="009E1D6D"/>
    <w:rsid w:val="009E2C76"/>
    <w:rsid w:val="009E67BE"/>
    <w:rsid w:val="009E6F1D"/>
    <w:rsid w:val="009E79B6"/>
    <w:rsid w:val="009F052C"/>
    <w:rsid w:val="009F35E2"/>
    <w:rsid w:val="009F3BD5"/>
    <w:rsid w:val="009F40E5"/>
    <w:rsid w:val="009F438B"/>
    <w:rsid w:val="009F65F9"/>
    <w:rsid w:val="009F68BA"/>
    <w:rsid w:val="00A0266B"/>
    <w:rsid w:val="00A06277"/>
    <w:rsid w:val="00A07240"/>
    <w:rsid w:val="00A079DC"/>
    <w:rsid w:val="00A109CF"/>
    <w:rsid w:val="00A10BAB"/>
    <w:rsid w:val="00A111C2"/>
    <w:rsid w:val="00A13134"/>
    <w:rsid w:val="00A17C39"/>
    <w:rsid w:val="00A21440"/>
    <w:rsid w:val="00A22320"/>
    <w:rsid w:val="00A22518"/>
    <w:rsid w:val="00A231EF"/>
    <w:rsid w:val="00A238AA"/>
    <w:rsid w:val="00A23D20"/>
    <w:rsid w:val="00A2499F"/>
    <w:rsid w:val="00A24B8D"/>
    <w:rsid w:val="00A25FCD"/>
    <w:rsid w:val="00A311E7"/>
    <w:rsid w:val="00A338E7"/>
    <w:rsid w:val="00A35CAA"/>
    <w:rsid w:val="00A36784"/>
    <w:rsid w:val="00A36E7F"/>
    <w:rsid w:val="00A41E65"/>
    <w:rsid w:val="00A426F9"/>
    <w:rsid w:val="00A429DB"/>
    <w:rsid w:val="00A43517"/>
    <w:rsid w:val="00A43E0A"/>
    <w:rsid w:val="00A46247"/>
    <w:rsid w:val="00A47F07"/>
    <w:rsid w:val="00A51C7B"/>
    <w:rsid w:val="00A530C7"/>
    <w:rsid w:val="00A55F5B"/>
    <w:rsid w:val="00A60185"/>
    <w:rsid w:val="00A611EE"/>
    <w:rsid w:val="00A622EC"/>
    <w:rsid w:val="00A65B3C"/>
    <w:rsid w:val="00A661EA"/>
    <w:rsid w:val="00A66263"/>
    <w:rsid w:val="00A6775C"/>
    <w:rsid w:val="00A70A6C"/>
    <w:rsid w:val="00A72F78"/>
    <w:rsid w:val="00A830E5"/>
    <w:rsid w:val="00A83DF5"/>
    <w:rsid w:val="00A84BF3"/>
    <w:rsid w:val="00A85447"/>
    <w:rsid w:val="00A85E2E"/>
    <w:rsid w:val="00A87135"/>
    <w:rsid w:val="00A924C5"/>
    <w:rsid w:val="00A93280"/>
    <w:rsid w:val="00A93C73"/>
    <w:rsid w:val="00A951EA"/>
    <w:rsid w:val="00A961A6"/>
    <w:rsid w:val="00A973A0"/>
    <w:rsid w:val="00A973E1"/>
    <w:rsid w:val="00A97EB9"/>
    <w:rsid w:val="00A97F71"/>
    <w:rsid w:val="00AA1C65"/>
    <w:rsid w:val="00AA2548"/>
    <w:rsid w:val="00AA3B6E"/>
    <w:rsid w:val="00AA54DE"/>
    <w:rsid w:val="00AA58C4"/>
    <w:rsid w:val="00AA6AFE"/>
    <w:rsid w:val="00AA7077"/>
    <w:rsid w:val="00AA7A36"/>
    <w:rsid w:val="00AB11C8"/>
    <w:rsid w:val="00AB154B"/>
    <w:rsid w:val="00AB2248"/>
    <w:rsid w:val="00AB2CAB"/>
    <w:rsid w:val="00AB2FD6"/>
    <w:rsid w:val="00AB3F5D"/>
    <w:rsid w:val="00AB46BB"/>
    <w:rsid w:val="00AC08A8"/>
    <w:rsid w:val="00AC1491"/>
    <w:rsid w:val="00AC2A24"/>
    <w:rsid w:val="00AC5CE9"/>
    <w:rsid w:val="00AC6A8E"/>
    <w:rsid w:val="00AD20F6"/>
    <w:rsid w:val="00AD4C89"/>
    <w:rsid w:val="00AD4F86"/>
    <w:rsid w:val="00AD56C8"/>
    <w:rsid w:val="00AD58F2"/>
    <w:rsid w:val="00AE2C14"/>
    <w:rsid w:val="00AE2EDB"/>
    <w:rsid w:val="00AE5712"/>
    <w:rsid w:val="00AF1457"/>
    <w:rsid w:val="00AF5EA3"/>
    <w:rsid w:val="00AF6573"/>
    <w:rsid w:val="00AF65FE"/>
    <w:rsid w:val="00AF7690"/>
    <w:rsid w:val="00B0512A"/>
    <w:rsid w:val="00B0529F"/>
    <w:rsid w:val="00B05D52"/>
    <w:rsid w:val="00B11B47"/>
    <w:rsid w:val="00B1400A"/>
    <w:rsid w:val="00B1418B"/>
    <w:rsid w:val="00B147A2"/>
    <w:rsid w:val="00B151A0"/>
    <w:rsid w:val="00B1520C"/>
    <w:rsid w:val="00B1560E"/>
    <w:rsid w:val="00B20852"/>
    <w:rsid w:val="00B21195"/>
    <w:rsid w:val="00B22B3D"/>
    <w:rsid w:val="00B24754"/>
    <w:rsid w:val="00B24B22"/>
    <w:rsid w:val="00B25310"/>
    <w:rsid w:val="00B32F8F"/>
    <w:rsid w:val="00B34108"/>
    <w:rsid w:val="00B34265"/>
    <w:rsid w:val="00B3660C"/>
    <w:rsid w:val="00B412B0"/>
    <w:rsid w:val="00B41A70"/>
    <w:rsid w:val="00B42C1C"/>
    <w:rsid w:val="00B445FC"/>
    <w:rsid w:val="00B4690F"/>
    <w:rsid w:val="00B47590"/>
    <w:rsid w:val="00B47C42"/>
    <w:rsid w:val="00B510B1"/>
    <w:rsid w:val="00B53848"/>
    <w:rsid w:val="00B54DE9"/>
    <w:rsid w:val="00B553EC"/>
    <w:rsid w:val="00B55870"/>
    <w:rsid w:val="00B60059"/>
    <w:rsid w:val="00B6106E"/>
    <w:rsid w:val="00B65DBD"/>
    <w:rsid w:val="00B70206"/>
    <w:rsid w:val="00B73767"/>
    <w:rsid w:val="00B755AC"/>
    <w:rsid w:val="00B77732"/>
    <w:rsid w:val="00B80D6D"/>
    <w:rsid w:val="00B84BC1"/>
    <w:rsid w:val="00B84BE8"/>
    <w:rsid w:val="00B9154F"/>
    <w:rsid w:val="00B93DD0"/>
    <w:rsid w:val="00B9550D"/>
    <w:rsid w:val="00B97732"/>
    <w:rsid w:val="00BA0849"/>
    <w:rsid w:val="00BA32B7"/>
    <w:rsid w:val="00BA39F6"/>
    <w:rsid w:val="00BA3DCD"/>
    <w:rsid w:val="00BA56D7"/>
    <w:rsid w:val="00BA65A8"/>
    <w:rsid w:val="00BA6A97"/>
    <w:rsid w:val="00BA6D19"/>
    <w:rsid w:val="00BA7461"/>
    <w:rsid w:val="00BA7927"/>
    <w:rsid w:val="00BA7DA9"/>
    <w:rsid w:val="00BB7C6E"/>
    <w:rsid w:val="00BC19EC"/>
    <w:rsid w:val="00BC4215"/>
    <w:rsid w:val="00BD0396"/>
    <w:rsid w:val="00BD1A6F"/>
    <w:rsid w:val="00BD5B71"/>
    <w:rsid w:val="00BE513B"/>
    <w:rsid w:val="00BE5FEB"/>
    <w:rsid w:val="00BE6D3C"/>
    <w:rsid w:val="00BE7852"/>
    <w:rsid w:val="00BF6056"/>
    <w:rsid w:val="00BF6D87"/>
    <w:rsid w:val="00BF7CEE"/>
    <w:rsid w:val="00C004F8"/>
    <w:rsid w:val="00C03880"/>
    <w:rsid w:val="00C05D31"/>
    <w:rsid w:val="00C12F6C"/>
    <w:rsid w:val="00C135CF"/>
    <w:rsid w:val="00C15DEE"/>
    <w:rsid w:val="00C24570"/>
    <w:rsid w:val="00C2683F"/>
    <w:rsid w:val="00C3184D"/>
    <w:rsid w:val="00C33942"/>
    <w:rsid w:val="00C33DA3"/>
    <w:rsid w:val="00C35DE2"/>
    <w:rsid w:val="00C35EF1"/>
    <w:rsid w:val="00C35F32"/>
    <w:rsid w:val="00C37E1C"/>
    <w:rsid w:val="00C40211"/>
    <w:rsid w:val="00C426AE"/>
    <w:rsid w:val="00C43084"/>
    <w:rsid w:val="00C45ADE"/>
    <w:rsid w:val="00C466AB"/>
    <w:rsid w:val="00C4714E"/>
    <w:rsid w:val="00C50941"/>
    <w:rsid w:val="00C54214"/>
    <w:rsid w:val="00C5504F"/>
    <w:rsid w:val="00C55991"/>
    <w:rsid w:val="00C563E6"/>
    <w:rsid w:val="00C63376"/>
    <w:rsid w:val="00C63B22"/>
    <w:rsid w:val="00C64120"/>
    <w:rsid w:val="00C6632F"/>
    <w:rsid w:val="00C66555"/>
    <w:rsid w:val="00C66CB4"/>
    <w:rsid w:val="00C70EEF"/>
    <w:rsid w:val="00C74F03"/>
    <w:rsid w:val="00C74F97"/>
    <w:rsid w:val="00C76A08"/>
    <w:rsid w:val="00C803D7"/>
    <w:rsid w:val="00C80C74"/>
    <w:rsid w:val="00C80D73"/>
    <w:rsid w:val="00C8276E"/>
    <w:rsid w:val="00C83AD1"/>
    <w:rsid w:val="00C842AC"/>
    <w:rsid w:val="00C85B7B"/>
    <w:rsid w:val="00C904ED"/>
    <w:rsid w:val="00C92AD5"/>
    <w:rsid w:val="00C93152"/>
    <w:rsid w:val="00C93FD9"/>
    <w:rsid w:val="00C94F2B"/>
    <w:rsid w:val="00C96688"/>
    <w:rsid w:val="00CA0723"/>
    <w:rsid w:val="00CA4542"/>
    <w:rsid w:val="00CB1690"/>
    <w:rsid w:val="00CB65A2"/>
    <w:rsid w:val="00CB7C37"/>
    <w:rsid w:val="00CC27E7"/>
    <w:rsid w:val="00CC2B33"/>
    <w:rsid w:val="00CC4365"/>
    <w:rsid w:val="00CD11B0"/>
    <w:rsid w:val="00CD15DA"/>
    <w:rsid w:val="00CD5E0E"/>
    <w:rsid w:val="00CE3718"/>
    <w:rsid w:val="00CE71C2"/>
    <w:rsid w:val="00CE720E"/>
    <w:rsid w:val="00CE7EAC"/>
    <w:rsid w:val="00CF2242"/>
    <w:rsid w:val="00CF42D5"/>
    <w:rsid w:val="00CF4B23"/>
    <w:rsid w:val="00CF4EDA"/>
    <w:rsid w:val="00CF501E"/>
    <w:rsid w:val="00CF562A"/>
    <w:rsid w:val="00CF5929"/>
    <w:rsid w:val="00D00281"/>
    <w:rsid w:val="00D00546"/>
    <w:rsid w:val="00D01984"/>
    <w:rsid w:val="00D01E11"/>
    <w:rsid w:val="00D021CB"/>
    <w:rsid w:val="00D02407"/>
    <w:rsid w:val="00D05C69"/>
    <w:rsid w:val="00D060CF"/>
    <w:rsid w:val="00D10C4C"/>
    <w:rsid w:val="00D10F1A"/>
    <w:rsid w:val="00D116F8"/>
    <w:rsid w:val="00D15280"/>
    <w:rsid w:val="00D17596"/>
    <w:rsid w:val="00D21483"/>
    <w:rsid w:val="00D22640"/>
    <w:rsid w:val="00D26D3A"/>
    <w:rsid w:val="00D30D8B"/>
    <w:rsid w:val="00D420CC"/>
    <w:rsid w:val="00D433C1"/>
    <w:rsid w:val="00D441B2"/>
    <w:rsid w:val="00D45C91"/>
    <w:rsid w:val="00D45EE3"/>
    <w:rsid w:val="00D50618"/>
    <w:rsid w:val="00D509E9"/>
    <w:rsid w:val="00D53B1C"/>
    <w:rsid w:val="00D61714"/>
    <w:rsid w:val="00D620BE"/>
    <w:rsid w:val="00D622B9"/>
    <w:rsid w:val="00D652C8"/>
    <w:rsid w:val="00D656FF"/>
    <w:rsid w:val="00D65D8A"/>
    <w:rsid w:val="00D67894"/>
    <w:rsid w:val="00D73238"/>
    <w:rsid w:val="00D808EA"/>
    <w:rsid w:val="00D82448"/>
    <w:rsid w:val="00D83615"/>
    <w:rsid w:val="00D83AAD"/>
    <w:rsid w:val="00D919AB"/>
    <w:rsid w:val="00D9220F"/>
    <w:rsid w:val="00D93878"/>
    <w:rsid w:val="00D97037"/>
    <w:rsid w:val="00D97D4D"/>
    <w:rsid w:val="00DA0A54"/>
    <w:rsid w:val="00DA1579"/>
    <w:rsid w:val="00DA1B12"/>
    <w:rsid w:val="00DA4F90"/>
    <w:rsid w:val="00DA54C9"/>
    <w:rsid w:val="00DA54F7"/>
    <w:rsid w:val="00DA5CCA"/>
    <w:rsid w:val="00DA6739"/>
    <w:rsid w:val="00DA6CAE"/>
    <w:rsid w:val="00DB1A9E"/>
    <w:rsid w:val="00DB31D6"/>
    <w:rsid w:val="00DB3296"/>
    <w:rsid w:val="00DB4005"/>
    <w:rsid w:val="00DB44AD"/>
    <w:rsid w:val="00DB44E2"/>
    <w:rsid w:val="00DB4EF5"/>
    <w:rsid w:val="00DB61F1"/>
    <w:rsid w:val="00DC097C"/>
    <w:rsid w:val="00DC325B"/>
    <w:rsid w:val="00DC34EB"/>
    <w:rsid w:val="00DC4E2E"/>
    <w:rsid w:val="00DC6CCC"/>
    <w:rsid w:val="00DC78C0"/>
    <w:rsid w:val="00DD0B75"/>
    <w:rsid w:val="00DD3B05"/>
    <w:rsid w:val="00DE2C10"/>
    <w:rsid w:val="00DF14C9"/>
    <w:rsid w:val="00DF1E5B"/>
    <w:rsid w:val="00DF1F5F"/>
    <w:rsid w:val="00DF2275"/>
    <w:rsid w:val="00DF3F5E"/>
    <w:rsid w:val="00DF5653"/>
    <w:rsid w:val="00E02627"/>
    <w:rsid w:val="00E04C5C"/>
    <w:rsid w:val="00E0596E"/>
    <w:rsid w:val="00E06F66"/>
    <w:rsid w:val="00E2111A"/>
    <w:rsid w:val="00E21678"/>
    <w:rsid w:val="00E270CE"/>
    <w:rsid w:val="00E33A57"/>
    <w:rsid w:val="00E3438A"/>
    <w:rsid w:val="00E344AA"/>
    <w:rsid w:val="00E356E5"/>
    <w:rsid w:val="00E36F81"/>
    <w:rsid w:val="00E378A8"/>
    <w:rsid w:val="00E40B9B"/>
    <w:rsid w:val="00E45765"/>
    <w:rsid w:val="00E46204"/>
    <w:rsid w:val="00E5098C"/>
    <w:rsid w:val="00E52DC9"/>
    <w:rsid w:val="00E54ECD"/>
    <w:rsid w:val="00E574EF"/>
    <w:rsid w:val="00E57CD8"/>
    <w:rsid w:val="00E57E07"/>
    <w:rsid w:val="00E60213"/>
    <w:rsid w:val="00E60339"/>
    <w:rsid w:val="00E634A3"/>
    <w:rsid w:val="00E64CC9"/>
    <w:rsid w:val="00E661B2"/>
    <w:rsid w:val="00E71DA6"/>
    <w:rsid w:val="00E735B0"/>
    <w:rsid w:val="00E7459A"/>
    <w:rsid w:val="00E74743"/>
    <w:rsid w:val="00E74D29"/>
    <w:rsid w:val="00E75E19"/>
    <w:rsid w:val="00E806FF"/>
    <w:rsid w:val="00E83C74"/>
    <w:rsid w:val="00E83CEE"/>
    <w:rsid w:val="00E91F18"/>
    <w:rsid w:val="00E9226D"/>
    <w:rsid w:val="00E93F96"/>
    <w:rsid w:val="00E96424"/>
    <w:rsid w:val="00EA2A91"/>
    <w:rsid w:val="00EA416C"/>
    <w:rsid w:val="00EA5941"/>
    <w:rsid w:val="00EB0865"/>
    <w:rsid w:val="00EB1DC3"/>
    <w:rsid w:val="00EB2AEF"/>
    <w:rsid w:val="00EB4A2E"/>
    <w:rsid w:val="00EB52A7"/>
    <w:rsid w:val="00EB60CE"/>
    <w:rsid w:val="00EB6D13"/>
    <w:rsid w:val="00EB7D53"/>
    <w:rsid w:val="00EC37F0"/>
    <w:rsid w:val="00EC596B"/>
    <w:rsid w:val="00EC7166"/>
    <w:rsid w:val="00ED4C98"/>
    <w:rsid w:val="00ED548A"/>
    <w:rsid w:val="00ED5EEB"/>
    <w:rsid w:val="00ED76EF"/>
    <w:rsid w:val="00EE13C5"/>
    <w:rsid w:val="00EE3146"/>
    <w:rsid w:val="00EE6254"/>
    <w:rsid w:val="00EE6597"/>
    <w:rsid w:val="00EF0749"/>
    <w:rsid w:val="00EF50BB"/>
    <w:rsid w:val="00EF5270"/>
    <w:rsid w:val="00EF71E4"/>
    <w:rsid w:val="00F00192"/>
    <w:rsid w:val="00F01774"/>
    <w:rsid w:val="00F01DF6"/>
    <w:rsid w:val="00F027B8"/>
    <w:rsid w:val="00F0340D"/>
    <w:rsid w:val="00F035F2"/>
    <w:rsid w:val="00F059A6"/>
    <w:rsid w:val="00F10B74"/>
    <w:rsid w:val="00F14A04"/>
    <w:rsid w:val="00F14F3C"/>
    <w:rsid w:val="00F15D46"/>
    <w:rsid w:val="00F17363"/>
    <w:rsid w:val="00F2012C"/>
    <w:rsid w:val="00F20EA3"/>
    <w:rsid w:val="00F23756"/>
    <w:rsid w:val="00F2464C"/>
    <w:rsid w:val="00F2523A"/>
    <w:rsid w:val="00F25FFA"/>
    <w:rsid w:val="00F266DD"/>
    <w:rsid w:val="00F310D2"/>
    <w:rsid w:val="00F31E11"/>
    <w:rsid w:val="00F32FE5"/>
    <w:rsid w:val="00F346CF"/>
    <w:rsid w:val="00F36F3D"/>
    <w:rsid w:val="00F37C48"/>
    <w:rsid w:val="00F4091A"/>
    <w:rsid w:val="00F41277"/>
    <w:rsid w:val="00F47063"/>
    <w:rsid w:val="00F477BD"/>
    <w:rsid w:val="00F50333"/>
    <w:rsid w:val="00F52116"/>
    <w:rsid w:val="00F52273"/>
    <w:rsid w:val="00F53491"/>
    <w:rsid w:val="00F53C96"/>
    <w:rsid w:val="00F541A9"/>
    <w:rsid w:val="00F54656"/>
    <w:rsid w:val="00F55386"/>
    <w:rsid w:val="00F56411"/>
    <w:rsid w:val="00F60181"/>
    <w:rsid w:val="00F644DA"/>
    <w:rsid w:val="00F657D7"/>
    <w:rsid w:val="00F65A1C"/>
    <w:rsid w:val="00F66F50"/>
    <w:rsid w:val="00F7259A"/>
    <w:rsid w:val="00F77432"/>
    <w:rsid w:val="00F81162"/>
    <w:rsid w:val="00F82FF8"/>
    <w:rsid w:val="00F8330D"/>
    <w:rsid w:val="00F84305"/>
    <w:rsid w:val="00F8485C"/>
    <w:rsid w:val="00F87149"/>
    <w:rsid w:val="00F87FFE"/>
    <w:rsid w:val="00F9138D"/>
    <w:rsid w:val="00F954C9"/>
    <w:rsid w:val="00F9628E"/>
    <w:rsid w:val="00F97041"/>
    <w:rsid w:val="00FA4CF0"/>
    <w:rsid w:val="00FA61AA"/>
    <w:rsid w:val="00FA69A4"/>
    <w:rsid w:val="00FA6FA1"/>
    <w:rsid w:val="00FA76BB"/>
    <w:rsid w:val="00FB1279"/>
    <w:rsid w:val="00FB1495"/>
    <w:rsid w:val="00FB3CF9"/>
    <w:rsid w:val="00FB3F12"/>
    <w:rsid w:val="00FB6784"/>
    <w:rsid w:val="00FC20F8"/>
    <w:rsid w:val="00FD1694"/>
    <w:rsid w:val="00FD16EB"/>
    <w:rsid w:val="00FD2134"/>
    <w:rsid w:val="00FD3D77"/>
    <w:rsid w:val="00FD6260"/>
    <w:rsid w:val="00FD7636"/>
    <w:rsid w:val="00FE202D"/>
    <w:rsid w:val="00FE3229"/>
    <w:rsid w:val="00FE74C3"/>
    <w:rsid w:val="00FF215C"/>
    <w:rsid w:val="00FF49E8"/>
    <w:rsid w:val="00FF4FD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46"/>
      </w:numPr>
    </w:pPr>
  </w:style>
  <w:style w:type="paragraph" w:styleId="ListNumber2">
    <w:name w:val="List Number 2"/>
    <w:basedOn w:val="Normal"/>
    <w:uiPriority w:val="99"/>
    <w:qFormat/>
    <w:rsid w:val="00186465"/>
    <w:pPr>
      <w:numPr>
        <w:ilvl w:val="1"/>
        <w:numId w:val="46"/>
      </w:numPr>
    </w:pPr>
  </w:style>
  <w:style w:type="paragraph" w:styleId="ListNumber3">
    <w:name w:val="List Number 3"/>
    <w:basedOn w:val="Normal"/>
    <w:uiPriority w:val="99"/>
    <w:qFormat/>
    <w:rsid w:val="009E79B6"/>
    <w:pPr>
      <w:numPr>
        <w:ilvl w:val="2"/>
        <w:numId w:val="46"/>
      </w:numPr>
    </w:pPr>
  </w:style>
  <w:style w:type="paragraph" w:styleId="ListNumber4">
    <w:name w:val="List Number 4"/>
    <w:basedOn w:val="Normal"/>
    <w:uiPriority w:val="99"/>
    <w:rsid w:val="00005CAA"/>
    <w:pPr>
      <w:numPr>
        <w:ilvl w:val="3"/>
        <w:numId w:val="46"/>
      </w:numPr>
    </w:pPr>
  </w:style>
  <w:style w:type="paragraph" w:styleId="ListNumber5">
    <w:name w:val="List Number 5"/>
    <w:basedOn w:val="Normal"/>
    <w:uiPriority w:val="99"/>
    <w:rsid w:val="00005CAA"/>
    <w:pPr>
      <w:numPr>
        <w:ilvl w:val="4"/>
        <w:numId w:val="4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7B169B"/>
    <w:rPr>
      <w:color w:val="800080" w:themeColor="followedHyperlink"/>
      <w:u w:val="single"/>
    </w:rPr>
  </w:style>
  <w:style w:type="paragraph" w:styleId="FootnoteText">
    <w:name w:val="footnote text"/>
    <w:basedOn w:val="Normal"/>
    <w:link w:val="FootnoteTextChar"/>
    <w:uiPriority w:val="99"/>
    <w:semiHidden/>
    <w:unhideWhenUsed/>
    <w:rsid w:val="00C45ADE"/>
    <w:pPr>
      <w:spacing w:after="0" w:line="240" w:lineRule="auto"/>
    </w:pPr>
  </w:style>
  <w:style w:type="character" w:customStyle="1" w:styleId="FootnoteTextChar">
    <w:name w:val="Footnote Text Char"/>
    <w:basedOn w:val="DefaultParagraphFont"/>
    <w:link w:val="FootnoteText"/>
    <w:uiPriority w:val="99"/>
    <w:semiHidden/>
    <w:rsid w:val="00C45ADE"/>
    <w:rPr>
      <w:rFonts w:eastAsia="Times New Roman" w:cs="Arial"/>
      <w:lang w:eastAsia="en-US"/>
    </w:rPr>
  </w:style>
  <w:style w:type="character" w:styleId="FootnoteReference">
    <w:name w:val="footnote reference"/>
    <w:basedOn w:val="DefaultParagraphFont"/>
    <w:uiPriority w:val="99"/>
    <w:semiHidden/>
    <w:unhideWhenUsed/>
    <w:rsid w:val="00C45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87942">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95388552">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54896498">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32427289">
      <w:bodyDiv w:val="1"/>
      <w:marLeft w:val="0"/>
      <w:marRight w:val="0"/>
      <w:marTop w:val="0"/>
      <w:marBottom w:val="0"/>
      <w:divBdr>
        <w:top w:val="none" w:sz="0" w:space="0" w:color="auto"/>
        <w:left w:val="none" w:sz="0" w:space="0" w:color="auto"/>
        <w:bottom w:val="none" w:sz="0" w:space="0" w:color="auto"/>
        <w:right w:val="none" w:sz="0" w:space="0" w:color="auto"/>
      </w:divBdr>
    </w:div>
    <w:div w:id="1444304534">
      <w:bodyDiv w:val="1"/>
      <w:marLeft w:val="0"/>
      <w:marRight w:val="0"/>
      <w:marTop w:val="0"/>
      <w:marBottom w:val="0"/>
      <w:divBdr>
        <w:top w:val="none" w:sz="0" w:space="0" w:color="auto"/>
        <w:left w:val="none" w:sz="0" w:space="0" w:color="auto"/>
        <w:bottom w:val="none" w:sz="0" w:space="0" w:color="auto"/>
        <w:right w:val="none" w:sz="0" w:space="0" w:color="auto"/>
      </w:divBdr>
    </w:div>
    <w:div w:id="21307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BB2BCAE9.dotm</Template>
  <TotalTime>0</TotalTime>
  <Pages>8</Pages>
  <Words>3735</Words>
  <Characters>21293</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South Wambo Underground Mine Modification Project</dc:title>
  <dc:creator/>
  <cp:lastModifiedBy/>
  <cp:revision>1</cp:revision>
  <dcterms:created xsi:type="dcterms:W3CDTF">2016-08-12T05:12:00Z</dcterms:created>
  <dcterms:modified xsi:type="dcterms:W3CDTF">2016-08-12T05:12:00Z</dcterms:modified>
</cp:coreProperties>
</file>