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14F49" w14:textId="77777777"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14:anchorId="2D682E11" wp14:editId="10BC1640">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5F4B7005" w14:textId="77777777" w:rsidR="00F027B8" w:rsidRDefault="00F027B8" w:rsidP="00277A51">
      <w:pPr>
        <w:pStyle w:val="Header"/>
        <w:suppressLineNumbers/>
      </w:pPr>
    </w:p>
    <w:p w14:paraId="6C155B1D" w14:textId="77777777" w:rsidR="00F027B8" w:rsidRDefault="00F027B8" w:rsidP="00277A51">
      <w:pPr>
        <w:pStyle w:val="Header"/>
        <w:suppressLineNumbers/>
      </w:pPr>
    </w:p>
    <w:p w14:paraId="0A554593" w14:textId="77777777" w:rsidR="00F027B8" w:rsidRDefault="00F027B8" w:rsidP="00277A51">
      <w:pPr>
        <w:pStyle w:val="Header"/>
        <w:suppressLineNumbers/>
      </w:pPr>
    </w:p>
    <w:p w14:paraId="045ACA62" w14:textId="77777777" w:rsidR="00F027B8" w:rsidRPr="00D622B9" w:rsidRDefault="00F027B8" w:rsidP="00277A51">
      <w:pPr>
        <w:pStyle w:val="Heading1"/>
        <w:suppressLineNumbers/>
      </w:pPr>
    </w:p>
    <w:p w14:paraId="2A12CB00" w14:textId="77777777" w:rsidR="001765DA" w:rsidRPr="00D622B9" w:rsidRDefault="00F027B8" w:rsidP="00277A51">
      <w:pPr>
        <w:pStyle w:val="Heading1"/>
        <w:suppressLineNumbers/>
      </w:pPr>
      <w:bookmarkStart w:id="0" w:name="_GoBack"/>
      <w:r w:rsidRPr="00D622B9">
        <w:t>Advi</w:t>
      </w:r>
      <w:r w:rsidR="001765DA" w:rsidRPr="00D622B9">
        <w:t xml:space="preserve">ce to decision maker on </w:t>
      </w:r>
      <w:r w:rsidR="00E21678" w:rsidRPr="00D622B9">
        <w:t>coal seam gas</w:t>
      </w:r>
      <w:r w:rsidR="001765DA" w:rsidRPr="00D622B9">
        <w:t xml:space="preserve"> project</w:t>
      </w:r>
    </w:p>
    <w:bookmarkEnd w:id="0"/>
    <w:p w14:paraId="2E0277B9" w14:textId="42C915E2" w:rsidR="004861E6" w:rsidRDefault="00D10C4C" w:rsidP="00277A51">
      <w:pPr>
        <w:pStyle w:val="Heading2"/>
        <w:suppressLineNumbers/>
      </w:pPr>
      <w:r w:rsidRPr="00704B37">
        <w:t>IESC</w:t>
      </w:r>
      <w:r w:rsidRPr="00EF5270">
        <w:t xml:space="preserve"> </w:t>
      </w:r>
      <w:r w:rsidR="00C43084" w:rsidRPr="00886341">
        <w:t>201</w:t>
      </w:r>
      <w:r w:rsidR="00886341" w:rsidRPr="00886341">
        <w:t>7-087</w:t>
      </w:r>
      <w:r w:rsidR="001765DA" w:rsidRPr="00886341">
        <w:t>:</w:t>
      </w:r>
      <w:r w:rsidR="002974BC" w:rsidRPr="00886341">
        <w:t xml:space="preserve"> </w:t>
      </w:r>
      <w:r w:rsidR="00886341" w:rsidRPr="00886341">
        <w:rPr>
          <w:rFonts w:ascii="Arial Bold" w:hAnsi="Arial Bold"/>
        </w:rPr>
        <w:t>Western Surat Gas Project</w:t>
      </w:r>
      <w:r w:rsidR="00C803D7" w:rsidRPr="00886341">
        <w:t xml:space="preserve"> </w:t>
      </w:r>
      <w:r w:rsidR="00D83AAD" w:rsidRPr="00886341">
        <w:t>(EPBC</w:t>
      </w:r>
      <w:r w:rsidR="007B047A" w:rsidRPr="00886341">
        <w:t xml:space="preserve"> </w:t>
      </w:r>
      <w:r w:rsidR="00886341" w:rsidRPr="00886341">
        <w:t>2015</w:t>
      </w:r>
      <w:r w:rsidR="00886341">
        <w:rPr>
          <w:color w:val="000000"/>
        </w:rPr>
        <w:t>/7469</w:t>
      </w:r>
      <w:r w:rsidR="00D83AAD" w:rsidRPr="00D83AAD">
        <w:t>)</w:t>
      </w:r>
      <w:r w:rsidR="00D83AAD">
        <w:t xml:space="preserve"> </w:t>
      </w:r>
      <w:r w:rsidR="00C803D7">
        <w:t>–</w:t>
      </w:r>
      <w:r w:rsidR="00C1750D">
        <w:t xml:space="preserve"> </w:t>
      </w:r>
      <w:r w:rsidR="00C803D7">
        <w:t>New Development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14:paraId="789DBE20" w14:textId="77777777" w:rsidTr="009110D5">
        <w:trPr>
          <w:trHeight w:val="563"/>
        </w:trPr>
        <w:tc>
          <w:tcPr>
            <w:tcW w:w="1809" w:type="dxa"/>
            <w:tcBorders>
              <w:top w:val="single" w:sz="4" w:space="0" w:color="auto"/>
              <w:bottom w:val="single" w:sz="4" w:space="0" w:color="auto"/>
            </w:tcBorders>
          </w:tcPr>
          <w:p w14:paraId="2FB7BAF1" w14:textId="77777777"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14:paraId="368B7503" w14:textId="77777777" w:rsidR="00886341" w:rsidRPr="00C43084" w:rsidRDefault="00B1520C" w:rsidP="00886341">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F7628B">
              <w:t>and Energy</w:t>
            </w:r>
          </w:p>
          <w:p w14:paraId="1F14B62E" w14:textId="77777777" w:rsidR="003E2BDB" w:rsidRPr="00C43084" w:rsidRDefault="003E2BDB" w:rsidP="00277A51">
            <w:pPr>
              <w:pStyle w:val="Tabletext"/>
              <w:suppressLineNumbers/>
            </w:pPr>
          </w:p>
        </w:tc>
      </w:tr>
      <w:tr w:rsidR="001765DA" w:rsidRPr="002A5EC3" w14:paraId="2EC08008" w14:textId="77777777" w:rsidTr="009110D5">
        <w:trPr>
          <w:trHeight w:val="19"/>
        </w:trPr>
        <w:tc>
          <w:tcPr>
            <w:tcW w:w="1809" w:type="dxa"/>
            <w:tcBorders>
              <w:top w:val="single" w:sz="4" w:space="0" w:color="auto"/>
              <w:bottom w:val="single" w:sz="4" w:space="0" w:color="auto"/>
            </w:tcBorders>
          </w:tcPr>
          <w:p w14:paraId="5693D366"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0021E0FA" w14:textId="77777777" w:rsidR="001765DA" w:rsidRPr="002A5EC3" w:rsidRDefault="00886341" w:rsidP="00277A51">
            <w:pPr>
              <w:pStyle w:val="Tabletext"/>
              <w:suppressLineNumbers/>
            </w:pPr>
            <w:r w:rsidRPr="00886341">
              <w:t>13 July 2017</w:t>
            </w:r>
          </w:p>
        </w:tc>
      </w:tr>
      <w:tr w:rsidR="00185039" w:rsidRPr="002A5EC3" w14:paraId="76F04A79" w14:textId="77777777" w:rsidTr="009110D5">
        <w:trPr>
          <w:trHeight w:val="19"/>
        </w:trPr>
        <w:tc>
          <w:tcPr>
            <w:tcW w:w="1809" w:type="dxa"/>
            <w:tcBorders>
              <w:top w:val="single" w:sz="4" w:space="0" w:color="auto"/>
              <w:bottom w:val="single" w:sz="4" w:space="0" w:color="auto"/>
            </w:tcBorders>
          </w:tcPr>
          <w:p w14:paraId="29FC8901" w14:textId="77777777"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14:paraId="5820A1E9" w14:textId="77777777" w:rsidR="00185039" w:rsidRPr="002A5EC3" w:rsidRDefault="00937C69" w:rsidP="00E47044">
            <w:pPr>
              <w:pStyle w:val="Tabletext"/>
              <w:suppressLineNumbers/>
            </w:pPr>
            <w:r w:rsidRPr="00E47044">
              <w:t>20 July 2017</w:t>
            </w:r>
            <w:r w:rsidR="00E47044" w:rsidRPr="00E47044">
              <w:t xml:space="preserve"> </w:t>
            </w:r>
          </w:p>
        </w:tc>
      </w:tr>
      <w:tr w:rsidR="00062A46" w:rsidRPr="002A5EC3" w14:paraId="6A4750DD" w14:textId="77777777" w:rsidTr="009110D5">
        <w:trPr>
          <w:trHeight w:val="19"/>
        </w:trPr>
        <w:tc>
          <w:tcPr>
            <w:tcW w:w="1809" w:type="dxa"/>
            <w:tcBorders>
              <w:top w:val="single" w:sz="4" w:space="0" w:color="auto"/>
              <w:bottom w:val="single" w:sz="4" w:space="0" w:color="auto"/>
            </w:tcBorders>
          </w:tcPr>
          <w:p w14:paraId="7B65F432" w14:textId="77777777"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14:paraId="11562644" w14:textId="77777777" w:rsidR="00122FB6" w:rsidRPr="00B451D3" w:rsidRDefault="00122FB6" w:rsidP="00122FB6">
            <w:pPr>
              <w:pStyle w:val="Tabletext"/>
              <w:suppressLineNumbers/>
              <w:rPr>
                <w:lang w:eastAsia="en-AU"/>
              </w:rPr>
            </w:pPr>
            <w:r>
              <w:rPr>
                <w:lang w:eastAsia="en-AU"/>
              </w:rPr>
              <w:t>Assessment</w:t>
            </w:r>
          </w:p>
          <w:p w14:paraId="3106BB2C" w14:textId="77777777" w:rsidR="00062A46" w:rsidRPr="00B451D3" w:rsidRDefault="00062A46" w:rsidP="00277A51">
            <w:pPr>
              <w:pStyle w:val="Tabletext"/>
              <w:suppressLineNumbers/>
              <w:rPr>
                <w:lang w:eastAsia="en-AU"/>
              </w:rPr>
            </w:pPr>
          </w:p>
        </w:tc>
      </w:tr>
    </w:tbl>
    <w:p w14:paraId="4CF60BDF" w14:textId="77777777" w:rsidR="00AF1541" w:rsidRDefault="00AF1541" w:rsidP="00D622B9">
      <w:pPr>
        <w:pStyle w:val="Heading3"/>
      </w:pPr>
      <w:r>
        <w:t>Summary</w:t>
      </w:r>
    </w:p>
    <w:p w14:paraId="16323ED5" w14:textId="77777777" w:rsidR="005B3115" w:rsidRPr="00C6435A" w:rsidRDefault="005B3115" w:rsidP="005B3115">
      <w:r w:rsidRPr="00C6435A">
        <w:t xml:space="preserve">The </w:t>
      </w:r>
      <w:r w:rsidR="000E0469" w:rsidRPr="00C6435A">
        <w:t xml:space="preserve">Western Surat Gas Project is a </w:t>
      </w:r>
      <w:r w:rsidR="00395D9C" w:rsidRPr="00C6435A">
        <w:t xml:space="preserve">proposed </w:t>
      </w:r>
      <w:r w:rsidR="000E0469" w:rsidRPr="00C6435A">
        <w:t>coal seam gas project of 425 wells</w:t>
      </w:r>
      <w:r w:rsidR="008E1587" w:rsidRPr="00C6435A">
        <w:t xml:space="preserve"> and associated infrastructure</w:t>
      </w:r>
      <w:r w:rsidR="000E0469" w:rsidRPr="00C6435A">
        <w:t xml:space="preserve"> </w:t>
      </w:r>
      <w:r w:rsidR="008E1587" w:rsidRPr="00C6435A">
        <w:t>over an area of 686 km</w:t>
      </w:r>
      <w:r w:rsidR="008E1587" w:rsidRPr="00C6435A">
        <w:rPr>
          <w:vertAlign w:val="superscript"/>
        </w:rPr>
        <w:t>2</w:t>
      </w:r>
      <w:r w:rsidR="008E1587" w:rsidRPr="00C6435A">
        <w:t xml:space="preserve">. The project is </w:t>
      </w:r>
      <w:r w:rsidR="000E0469" w:rsidRPr="00C6435A">
        <w:t>located north of Roma, Queensland</w:t>
      </w:r>
      <w:r w:rsidR="008E1587" w:rsidRPr="00C6435A">
        <w:t>, and t</w:t>
      </w:r>
      <w:r w:rsidR="000E0469" w:rsidRPr="00C6435A">
        <w:t>he project lifespan is projected to be 47 years.</w:t>
      </w:r>
    </w:p>
    <w:p w14:paraId="20A13C89" w14:textId="1FE811D0" w:rsidR="000E0469" w:rsidRPr="00C6435A" w:rsidRDefault="000E0469" w:rsidP="005B3115">
      <w:r w:rsidRPr="00C6435A">
        <w:t xml:space="preserve">The proposed project will cause depressurisation within the coal seam. </w:t>
      </w:r>
      <w:r w:rsidR="00290647" w:rsidRPr="00C6435A">
        <w:t>The proponent’s assessment shows that</w:t>
      </w:r>
      <w:r w:rsidRPr="00C6435A">
        <w:t xml:space="preserve"> drawdown will propagate to some extent to overlying aquifers affecting some landholders’ bores. </w:t>
      </w:r>
      <w:r w:rsidR="00290647" w:rsidRPr="00C6435A">
        <w:t xml:space="preserve">The IESC considers that </w:t>
      </w:r>
      <w:r w:rsidR="00233D38" w:rsidRPr="00C6435A">
        <w:t xml:space="preserve">groundwater drawdown </w:t>
      </w:r>
      <w:r w:rsidRPr="00C6435A">
        <w:t>may also affect water availability for ecosystems that rely on groundwater</w:t>
      </w:r>
      <w:r w:rsidR="00233D38" w:rsidRPr="00C6435A">
        <w:t>.</w:t>
      </w:r>
    </w:p>
    <w:p w14:paraId="649C0E5D" w14:textId="77777777" w:rsidR="000E0469" w:rsidRPr="00C6435A" w:rsidRDefault="000E0469" w:rsidP="005B3115">
      <w:r w:rsidRPr="00C6435A">
        <w:t xml:space="preserve">The proponent’s environmental assessment provides </w:t>
      </w:r>
      <w:r w:rsidR="00290647" w:rsidRPr="00C6435A">
        <w:t>insufficient</w:t>
      </w:r>
      <w:r w:rsidRPr="00C6435A">
        <w:t xml:space="preserve"> baseline information </w:t>
      </w:r>
      <w:r w:rsidR="00BC3334" w:rsidRPr="00C6435A">
        <w:t xml:space="preserve">to determine the potential for impacts to </w:t>
      </w:r>
      <w:r w:rsidRPr="00C6435A">
        <w:t>surface water and ecosystems</w:t>
      </w:r>
      <w:r w:rsidR="008E1587" w:rsidRPr="00C6435A">
        <w:t xml:space="preserve"> that depend on surface </w:t>
      </w:r>
      <w:r w:rsidR="0040492F" w:rsidRPr="00C6435A">
        <w:t>and/</w:t>
      </w:r>
      <w:r w:rsidR="008E1587" w:rsidRPr="00C6435A">
        <w:t>or groundwater</w:t>
      </w:r>
      <w:r w:rsidRPr="00C6435A">
        <w:t xml:space="preserve">. </w:t>
      </w:r>
      <w:r w:rsidR="00233D38" w:rsidRPr="00C6435A">
        <w:t>T</w:t>
      </w:r>
      <w:r w:rsidR="00645C0E" w:rsidRPr="00C6435A">
        <w:t xml:space="preserve">here </w:t>
      </w:r>
      <w:r w:rsidR="00233D38" w:rsidRPr="00C6435A">
        <w:t xml:space="preserve">is </w:t>
      </w:r>
      <w:r w:rsidR="00645C0E" w:rsidRPr="00C6435A">
        <w:t>potential for</w:t>
      </w:r>
      <w:r w:rsidR="00233D38" w:rsidRPr="00C6435A">
        <w:t xml:space="preserve"> environmental</w:t>
      </w:r>
      <w:r w:rsidR="00645C0E" w:rsidRPr="00C6435A">
        <w:t xml:space="preserve"> impacts from s</w:t>
      </w:r>
      <w:r w:rsidR="00042BCB" w:rsidRPr="00C6435A">
        <w:t>alt, hydrocarbons or other contaminants from unintended releases, seepage from water storages</w:t>
      </w:r>
      <w:r w:rsidR="00FD4072" w:rsidRPr="00C6435A">
        <w:t xml:space="preserve"> </w:t>
      </w:r>
      <w:r w:rsidR="00395D9C" w:rsidRPr="00C6435A">
        <w:t xml:space="preserve">and water quality for proposed beneficial </w:t>
      </w:r>
      <w:r w:rsidR="00FD4072" w:rsidRPr="00C6435A">
        <w:t>reuse.</w:t>
      </w:r>
      <w:r w:rsidR="00233D38" w:rsidRPr="00C6435A">
        <w:t xml:space="preserve"> These </w:t>
      </w:r>
      <w:r w:rsidR="00042BCB" w:rsidRPr="00C6435A">
        <w:t>have not been adequately considered</w:t>
      </w:r>
      <w:r w:rsidR="0040492F" w:rsidRPr="00C6435A">
        <w:t xml:space="preserve"> by the </w:t>
      </w:r>
      <w:r w:rsidR="00645C0E" w:rsidRPr="00C6435A">
        <w:t>proponent.</w:t>
      </w:r>
    </w:p>
    <w:p w14:paraId="51DFE146" w14:textId="08644D9A" w:rsidR="000E0469" w:rsidRPr="00C6435A" w:rsidRDefault="00763F9E" w:rsidP="005B3115">
      <w:r w:rsidRPr="00C6435A">
        <w:t xml:space="preserve">The proponent has utilised </w:t>
      </w:r>
      <w:r w:rsidR="008E1587" w:rsidRPr="00C6435A">
        <w:t xml:space="preserve">regional </w:t>
      </w:r>
      <w:r w:rsidRPr="00C6435A">
        <w:t xml:space="preserve">modelling undertaken by the Queensland Office of Groundwater Impact Assessment (OGIA). </w:t>
      </w:r>
      <w:r w:rsidR="00224F81" w:rsidRPr="00C6435A">
        <w:t xml:space="preserve">However, the </w:t>
      </w:r>
      <w:r w:rsidR="000E0469" w:rsidRPr="00C6435A">
        <w:t>proponent’s assessment of</w:t>
      </w:r>
      <w:r w:rsidR="00615085" w:rsidRPr="00C6435A">
        <w:t xml:space="preserve"> potential</w:t>
      </w:r>
      <w:r w:rsidR="000E0469" w:rsidRPr="00C6435A">
        <w:t xml:space="preserve"> groundwater impacts </w:t>
      </w:r>
      <w:r w:rsidR="009D2CD0" w:rsidRPr="00C6435A">
        <w:t>does not include local-scale model</w:t>
      </w:r>
      <w:r w:rsidR="00395D9C" w:rsidRPr="00C6435A">
        <w:t>s</w:t>
      </w:r>
      <w:r w:rsidR="009D2CD0" w:rsidRPr="00C6435A">
        <w:t xml:space="preserve"> </w:t>
      </w:r>
      <w:r w:rsidR="00D77648" w:rsidRPr="00C6435A">
        <w:t xml:space="preserve">and </w:t>
      </w:r>
      <w:r w:rsidR="009D2CD0" w:rsidRPr="00C6435A">
        <w:t xml:space="preserve">a </w:t>
      </w:r>
      <w:r w:rsidR="00D77648" w:rsidRPr="00C6435A">
        <w:t xml:space="preserve">comprehensive </w:t>
      </w:r>
      <w:r w:rsidR="009D2CD0" w:rsidRPr="00C6435A">
        <w:t>risk assessment.</w:t>
      </w:r>
      <w:r w:rsidR="009E6494" w:rsidRPr="00C6435A">
        <w:t xml:space="preserve"> This reduces confidence in their predictions of impacts </w:t>
      </w:r>
      <w:r w:rsidR="00D77648" w:rsidRPr="00C6435A">
        <w:t>of the project</w:t>
      </w:r>
      <w:r w:rsidR="009E6494" w:rsidRPr="00C6435A">
        <w:t>.</w:t>
      </w:r>
    </w:p>
    <w:p w14:paraId="14D20BF4" w14:textId="46780676" w:rsidR="00215776" w:rsidRPr="00C6435A" w:rsidRDefault="002624B0" w:rsidP="00215776">
      <w:r w:rsidRPr="00C6435A">
        <w:t>While t</w:t>
      </w:r>
      <w:r w:rsidR="00215776" w:rsidRPr="00C6435A">
        <w:t xml:space="preserve">he IESC acknowledges the early stage </w:t>
      </w:r>
      <w:r w:rsidR="0058038A" w:rsidRPr="00C6435A">
        <w:t xml:space="preserve">in the life </w:t>
      </w:r>
      <w:r w:rsidR="00215776" w:rsidRPr="00C6435A">
        <w:t>of the proposed project</w:t>
      </w:r>
      <w:r w:rsidR="00224F81" w:rsidRPr="00C6435A">
        <w:t>,</w:t>
      </w:r>
      <w:r w:rsidR="00215776" w:rsidRPr="00C6435A">
        <w:t xml:space="preserve"> </w:t>
      </w:r>
      <w:r w:rsidRPr="00C6435A">
        <w:t xml:space="preserve">the IESC has identified </w:t>
      </w:r>
      <w:r w:rsidR="00A00B7B" w:rsidRPr="00C6435A">
        <w:t xml:space="preserve">several </w:t>
      </w:r>
      <w:r w:rsidRPr="00C6435A">
        <w:t xml:space="preserve">key deficiencies in information. </w:t>
      </w:r>
      <w:r w:rsidR="00233D38" w:rsidRPr="00C6435A">
        <w:t xml:space="preserve">The proponent should provide the following as soon as possible </w:t>
      </w:r>
      <w:r w:rsidR="00215776" w:rsidRPr="00C6435A">
        <w:t xml:space="preserve">to reduce uncertainties </w:t>
      </w:r>
      <w:r w:rsidR="00772973" w:rsidRPr="00C6435A">
        <w:t>associated</w:t>
      </w:r>
      <w:r w:rsidR="00215776" w:rsidRPr="00C6435A">
        <w:t xml:space="preserve"> with these knowledge gaps</w:t>
      </w:r>
      <w:r w:rsidR="002B7636" w:rsidRPr="00C6435A">
        <w:t xml:space="preserve"> and</w:t>
      </w:r>
      <w:r w:rsidR="007F246E" w:rsidRPr="00C6435A">
        <w:t xml:space="preserve"> to enable a </w:t>
      </w:r>
      <w:r w:rsidR="0058038A" w:rsidRPr="00C6435A">
        <w:t xml:space="preserve">more </w:t>
      </w:r>
      <w:r w:rsidR="007F246E" w:rsidRPr="00C6435A">
        <w:t>robust assessment</w:t>
      </w:r>
      <w:r w:rsidR="0058038A" w:rsidRPr="00C6435A">
        <w:t>:</w:t>
      </w:r>
    </w:p>
    <w:p w14:paraId="59215B18" w14:textId="5F286AEB" w:rsidR="00215776" w:rsidRPr="00C6435A" w:rsidRDefault="0058038A" w:rsidP="002624B0">
      <w:pPr>
        <w:pStyle w:val="ListBullet"/>
      </w:pPr>
      <w:r w:rsidRPr="00C6435A">
        <w:t>a</w:t>
      </w:r>
      <w:r w:rsidR="0040492F" w:rsidRPr="00C6435A">
        <w:t xml:space="preserve"> </w:t>
      </w:r>
      <w:r w:rsidR="00215776" w:rsidRPr="00C6435A">
        <w:t>comprehensive risk</w:t>
      </w:r>
      <w:r w:rsidR="00224F81" w:rsidRPr="00C6435A">
        <w:t xml:space="preserve"> </w:t>
      </w:r>
      <w:r w:rsidR="00215776" w:rsidRPr="00C6435A">
        <w:t>assessment for risks to water resources</w:t>
      </w:r>
      <w:r w:rsidR="002C2AE3" w:rsidRPr="00C6435A">
        <w:t>;</w:t>
      </w:r>
    </w:p>
    <w:p w14:paraId="6FB07E2F" w14:textId="1B7CDF9A" w:rsidR="00215776" w:rsidRPr="00C6435A" w:rsidRDefault="00215776" w:rsidP="002624B0">
      <w:pPr>
        <w:pStyle w:val="ListBullet"/>
      </w:pPr>
      <w:r w:rsidRPr="00C6435A">
        <w:t>appropriate field assessment of GDEs</w:t>
      </w:r>
      <w:r w:rsidR="00224F81" w:rsidRPr="00C6435A">
        <w:t xml:space="preserve"> relevant to the project</w:t>
      </w:r>
      <w:r w:rsidR="002C2AE3" w:rsidRPr="00C6435A">
        <w:t>;</w:t>
      </w:r>
      <w:r w:rsidR="000201FB" w:rsidRPr="00C6435A">
        <w:t xml:space="preserve"> </w:t>
      </w:r>
    </w:p>
    <w:p w14:paraId="3B2C1400" w14:textId="209AD716" w:rsidR="00D77648" w:rsidRPr="00C6435A" w:rsidRDefault="00D77648" w:rsidP="009569CD">
      <w:pPr>
        <w:pStyle w:val="ListBullet"/>
      </w:pPr>
      <w:r w:rsidRPr="00C6435A">
        <w:lastRenderedPageBreak/>
        <w:t>a</w:t>
      </w:r>
      <w:r w:rsidR="00DB6802" w:rsidRPr="00C6435A">
        <w:t xml:space="preserve"> comprehensive uncertainty and sensitivity a</w:t>
      </w:r>
      <w:r w:rsidRPr="00C6435A">
        <w:t>nalysis;</w:t>
      </w:r>
    </w:p>
    <w:p w14:paraId="60E5C270" w14:textId="2A740C66" w:rsidR="0058038A" w:rsidRPr="00C6435A" w:rsidRDefault="00D72A61" w:rsidP="009569CD">
      <w:pPr>
        <w:pStyle w:val="ListBullet"/>
      </w:pPr>
      <w:r w:rsidRPr="00C6435A">
        <w:t xml:space="preserve">more detailed plans for co-produced water and brine </w:t>
      </w:r>
      <w:r w:rsidR="00157896" w:rsidRPr="00C6435A">
        <w:t xml:space="preserve">disposal </w:t>
      </w:r>
      <w:r w:rsidR="00215776" w:rsidRPr="00C6435A">
        <w:t>to demonstrate that proposed</w:t>
      </w:r>
      <w:r w:rsidR="009F7021" w:rsidRPr="00C6435A">
        <w:t xml:space="preserve"> co-produced water</w:t>
      </w:r>
      <w:r w:rsidR="00215776" w:rsidRPr="00C6435A">
        <w:t xml:space="preserve"> management is feasible and low-risk</w:t>
      </w:r>
      <w:r w:rsidR="0058038A" w:rsidRPr="00C6435A">
        <w:t>; and</w:t>
      </w:r>
    </w:p>
    <w:p w14:paraId="69613C25" w14:textId="4279937C" w:rsidR="00215776" w:rsidRPr="00C6435A" w:rsidRDefault="00D72A61" w:rsidP="009569CD">
      <w:pPr>
        <w:pStyle w:val="ListBullet"/>
      </w:pPr>
      <w:r w:rsidRPr="00C6435A">
        <w:t xml:space="preserve">a </w:t>
      </w:r>
      <w:r w:rsidR="00224F81" w:rsidRPr="00C6435A">
        <w:t>more thorough</w:t>
      </w:r>
      <w:r w:rsidR="0058038A" w:rsidRPr="00C6435A">
        <w:t xml:space="preserve"> assessment of potential impacts to water quality</w:t>
      </w:r>
      <w:r w:rsidRPr="00C6435A">
        <w:t xml:space="preserve"> from the project</w:t>
      </w:r>
      <w:r w:rsidR="0058038A" w:rsidRPr="00C6435A">
        <w:t>.</w:t>
      </w:r>
    </w:p>
    <w:p w14:paraId="524D4223" w14:textId="6A560176" w:rsidR="009569CD" w:rsidRPr="00C6435A" w:rsidRDefault="009569CD" w:rsidP="009569CD">
      <w:pPr>
        <w:pStyle w:val="ListBullet"/>
        <w:numPr>
          <w:ilvl w:val="0"/>
          <w:numId w:val="0"/>
        </w:numPr>
      </w:pPr>
      <w:r w:rsidRPr="00C6435A">
        <w:t>Monitoring</w:t>
      </w:r>
      <w:r w:rsidR="000539E3" w:rsidRPr="00C6435A">
        <w:t xml:space="preserve">, </w:t>
      </w:r>
      <w:r w:rsidRPr="00C6435A">
        <w:t>mitigation measures</w:t>
      </w:r>
      <w:r w:rsidR="000539E3" w:rsidRPr="00C6435A">
        <w:t xml:space="preserve"> and</w:t>
      </w:r>
      <w:r w:rsidR="00F2522D" w:rsidRPr="00C6435A">
        <w:t xml:space="preserve"> management plans</w:t>
      </w:r>
      <w:r w:rsidRPr="00C6435A">
        <w:t xml:space="preserve"> should be refined </w:t>
      </w:r>
      <w:r w:rsidR="00224F81" w:rsidRPr="00C6435A">
        <w:t xml:space="preserve">and independently reviewed </w:t>
      </w:r>
      <w:r w:rsidRPr="00C6435A">
        <w:t xml:space="preserve">prior to </w:t>
      </w:r>
      <w:r w:rsidR="00A00B7B" w:rsidRPr="00C6435A">
        <w:t>development</w:t>
      </w:r>
      <w:r w:rsidRPr="00C6435A">
        <w:t>.</w:t>
      </w:r>
    </w:p>
    <w:p w14:paraId="78EF2BBA" w14:textId="77777777" w:rsidR="009E6494" w:rsidRPr="00C6435A" w:rsidRDefault="009E6494" w:rsidP="001D4AB5">
      <w:pPr>
        <w:spacing w:after="0" w:line="240" w:lineRule="auto"/>
      </w:pPr>
      <w:r w:rsidRPr="00C6435A">
        <w:t>Specific details on the above matters are discussed within this advice in the responses to the</w:t>
      </w:r>
      <w:r w:rsidR="001D4AB5" w:rsidRPr="00C6435A">
        <w:t xml:space="preserve"> </w:t>
      </w:r>
      <w:r w:rsidRPr="00C6435A">
        <w:t>questions posed by the Commonwealth regulator.</w:t>
      </w:r>
    </w:p>
    <w:p w14:paraId="0A6D77CF" w14:textId="77777777" w:rsidR="00A622EC" w:rsidRPr="00C6435A" w:rsidRDefault="00A622EC" w:rsidP="00D622B9">
      <w:pPr>
        <w:pStyle w:val="Heading3"/>
      </w:pPr>
      <w:r w:rsidRPr="00C6435A">
        <w:t>Context</w:t>
      </w:r>
    </w:p>
    <w:p w14:paraId="2499EFC8" w14:textId="77777777" w:rsidR="00A622EC" w:rsidRPr="00C6435A" w:rsidRDefault="00A622EC" w:rsidP="00D622B9">
      <w:r w:rsidRPr="00C6435A">
        <w:t xml:space="preserve">The IESC was requested by the Australian Government Department of the Environment </w:t>
      </w:r>
      <w:r w:rsidR="00886341" w:rsidRPr="00C6435A">
        <w:t xml:space="preserve">and Energy </w:t>
      </w:r>
      <w:r w:rsidRPr="00C6435A">
        <w:t xml:space="preserve">to provide advice on </w:t>
      </w:r>
      <w:r w:rsidR="00886341" w:rsidRPr="00C6435A">
        <w:t>Senex</w:t>
      </w:r>
      <w:r w:rsidR="004B5A51" w:rsidRPr="00C6435A">
        <w:t xml:space="preserve">’s </w:t>
      </w:r>
      <w:r w:rsidR="0058038A" w:rsidRPr="00C6435A">
        <w:t xml:space="preserve">proposed </w:t>
      </w:r>
      <w:r w:rsidR="00886341" w:rsidRPr="00C6435A">
        <w:t>Western Surat Gas Project in Queensland</w:t>
      </w:r>
      <w:r w:rsidRPr="00C6435A">
        <w:t>.</w:t>
      </w:r>
    </w:p>
    <w:p w14:paraId="40908C3F" w14:textId="77777777" w:rsidR="00A622EC" w:rsidRPr="00C6435A" w:rsidRDefault="00A622EC" w:rsidP="00D622B9">
      <w:r w:rsidRPr="00C6435A">
        <w:t>This advice draws upon aspects of information in the</w:t>
      </w:r>
      <w:r w:rsidR="00084C5D" w:rsidRPr="00C6435A">
        <w:t xml:space="preserve"> Public Environment Report</w:t>
      </w:r>
      <w:r w:rsidR="00A00B7B" w:rsidRPr="00C6435A">
        <w:t xml:space="preserve"> (PER)</w:t>
      </w:r>
      <w:r w:rsidRPr="00C6435A">
        <w:t xml:space="preserve"> together with the expert deliberations of the IESC. The project documentation and information accessed by the IESC are listed in the source documentation at the end of this advice.</w:t>
      </w:r>
    </w:p>
    <w:p w14:paraId="04611665" w14:textId="77777777" w:rsidR="00DD6379" w:rsidRPr="00C6435A" w:rsidRDefault="00886341" w:rsidP="00D622B9">
      <w:r w:rsidRPr="00C6435A">
        <w:t>The proposed Western Surat Gas Project is a coal seam gas project consisting of 425 wells</w:t>
      </w:r>
      <w:r w:rsidR="0088616E" w:rsidRPr="00C6435A">
        <w:t xml:space="preserve"> </w:t>
      </w:r>
      <w:r w:rsidR="008E1587" w:rsidRPr="00C6435A">
        <w:t>and associated infrastructure, including</w:t>
      </w:r>
      <w:r w:rsidR="00032E4C" w:rsidRPr="00C6435A">
        <w:t xml:space="preserve"> </w:t>
      </w:r>
      <w:r w:rsidRPr="00C6435A">
        <w:t xml:space="preserve">gas and water collection lines, up to three gas field compression facilities, </w:t>
      </w:r>
      <w:r w:rsidR="00032E4C" w:rsidRPr="00C6435A">
        <w:t xml:space="preserve">three </w:t>
      </w:r>
      <w:r w:rsidRPr="00C6435A">
        <w:t>medium pressure gas pipelines</w:t>
      </w:r>
      <w:r w:rsidR="00032E4C" w:rsidRPr="00C6435A">
        <w:t xml:space="preserve">, a central processing plant and a number of water storage dams. The proposed project is located between Wallumbilla and Roma in southern Queensland. </w:t>
      </w:r>
      <w:r w:rsidR="00E254EF" w:rsidRPr="00C6435A">
        <w:t>The proponent does not propose to undertake any hydraulic fracturing as part of this project (PER, p. 23). Therefore, the IESC has not considered any potential impacts from hydraulic fracturing.</w:t>
      </w:r>
    </w:p>
    <w:p w14:paraId="1BA4DB70" w14:textId="77777777" w:rsidR="008F084D" w:rsidRPr="00C6435A" w:rsidRDefault="00DD6379">
      <w:r w:rsidRPr="00C6435A">
        <w:t>The proposed project is located in the Surat Cumulative Management Area (CMA)</w:t>
      </w:r>
      <w:r w:rsidR="00FB22AE" w:rsidRPr="00C6435A" w:rsidDel="00FB22AE">
        <w:t xml:space="preserve"> </w:t>
      </w:r>
      <w:r w:rsidR="00FB22AE" w:rsidRPr="00C6435A">
        <w:t xml:space="preserve">in </w:t>
      </w:r>
      <w:r w:rsidRPr="00C6435A">
        <w:t>Queensland</w:t>
      </w:r>
      <w:r w:rsidR="00FB22AE" w:rsidRPr="00C6435A">
        <w:t>. The Surat CMA</w:t>
      </w:r>
      <w:r w:rsidRPr="00C6435A">
        <w:t xml:space="preserve"> contain</w:t>
      </w:r>
      <w:r w:rsidR="00FB22AE" w:rsidRPr="00C6435A">
        <w:t>s</w:t>
      </w:r>
      <w:r w:rsidRPr="00C6435A">
        <w:t xml:space="preserve"> a number of existing and proposed large-scale CSG developments. Modelling of cumulative groundwater impacts within the Surat CMA is undertaken by </w:t>
      </w:r>
      <w:r w:rsidR="008F084D" w:rsidRPr="00C6435A">
        <w:t xml:space="preserve">the </w:t>
      </w:r>
      <w:r w:rsidRPr="00C6435A">
        <w:t xml:space="preserve">OGIA who publish their findings in the Underground Water Impact Report (UWIR). </w:t>
      </w:r>
    </w:p>
    <w:p w14:paraId="1E831AC0" w14:textId="77777777" w:rsidR="00886341" w:rsidRPr="00C6435A" w:rsidRDefault="00DD6379" w:rsidP="00D622B9">
      <w:r w:rsidRPr="00C6435A">
        <w:t xml:space="preserve">The latest UWIR (released in September 2016) </w:t>
      </w:r>
      <w:r w:rsidR="00477ADF" w:rsidRPr="00C6435A">
        <w:t>estimated</w:t>
      </w:r>
      <w:r w:rsidRPr="00C6435A">
        <w:t xml:space="preserve"> </w:t>
      </w:r>
      <w:r w:rsidR="00B36663" w:rsidRPr="00C6435A">
        <w:t xml:space="preserve">that </w:t>
      </w:r>
      <w:r w:rsidRPr="00C6435A">
        <w:t xml:space="preserve">the proposed project </w:t>
      </w:r>
      <w:r w:rsidR="00477ADF" w:rsidRPr="00C6435A">
        <w:t>would contain</w:t>
      </w:r>
      <w:r w:rsidRPr="00C6435A">
        <w:t xml:space="preserve"> 760</w:t>
      </w:r>
      <w:r w:rsidR="00477ADF" w:rsidRPr="00C6435A">
        <w:t xml:space="preserve"> wells and modelling was undertaken to simulate the</w:t>
      </w:r>
      <w:r w:rsidR="00B36663" w:rsidRPr="00C6435A">
        <w:t>ir</w:t>
      </w:r>
      <w:r w:rsidR="00477ADF" w:rsidRPr="00C6435A">
        <w:t xml:space="preserve"> impact</w:t>
      </w:r>
      <w:r w:rsidR="00B36663" w:rsidRPr="00C6435A">
        <w:t>.</w:t>
      </w:r>
      <w:r w:rsidR="00477ADF" w:rsidRPr="00C6435A">
        <w:t xml:space="preserve"> The proponent has since amended the proposed number of CSG wells to 425. </w:t>
      </w:r>
      <w:r w:rsidR="008F084D" w:rsidRPr="00C6435A">
        <w:t>F</w:t>
      </w:r>
      <w:r w:rsidR="00477ADF" w:rsidRPr="00C6435A">
        <w:t>or the PER</w:t>
      </w:r>
      <w:r w:rsidR="008E1587" w:rsidRPr="00C6435A">
        <w:t>,</w:t>
      </w:r>
      <w:r w:rsidR="00477ADF" w:rsidRPr="00C6435A">
        <w:t xml:space="preserve"> the proponent requested </w:t>
      </w:r>
      <w:r w:rsidR="00847DA9" w:rsidRPr="00C6435A">
        <w:t>that</w:t>
      </w:r>
      <w:r w:rsidR="008F084D" w:rsidRPr="00C6435A">
        <w:t xml:space="preserve"> </w:t>
      </w:r>
      <w:r w:rsidR="00477ADF" w:rsidRPr="00C6435A">
        <w:t xml:space="preserve">OGIA undertake new modelling to simulate the cumulative impact of 425 CSG wells. </w:t>
      </w:r>
      <w:r w:rsidR="008F084D" w:rsidRPr="00C6435A">
        <w:t>OGIA undertook the requested modelling and the</w:t>
      </w:r>
      <w:r w:rsidR="00477ADF" w:rsidRPr="00C6435A">
        <w:t xml:space="preserve"> output files were provided to the proponent</w:t>
      </w:r>
      <w:r w:rsidR="0088616E" w:rsidRPr="00C6435A">
        <w:t>,</w:t>
      </w:r>
      <w:r w:rsidR="00477ADF" w:rsidRPr="00C6435A">
        <w:t xml:space="preserve"> who </w:t>
      </w:r>
      <w:r w:rsidR="008F084D" w:rsidRPr="00C6435A">
        <w:t>used them to present the results in the PER. Therefore the results presented in the latest UWIR differ from those provided by the proponent in the PER.</w:t>
      </w:r>
    </w:p>
    <w:p w14:paraId="26A60108" w14:textId="77777777" w:rsidR="00CE1006" w:rsidRPr="00C6435A" w:rsidRDefault="00CE1006" w:rsidP="00D622B9">
      <w:pPr>
        <w:rPr>
          <w:b/>
        </w:rPr>
      </w:pPr>
      <w:r w:rsidRPr="00C6435A">
        <w:rPr>
          <w:rFonts w:eastAsia="Calibri"/>
          <w:b/>
          <w:bCs/>
          <w:lang w:eastAsia="en-AU"/>
        </w:rPr>
        <w:t>Key potential impacts</w:t>
      </w:r>
      <w:r w:rsidRPr="00C6435A">
        <w:rPr>
          <w:b/>
        </w:rPr>
        <w:t xml:space="preserve"> </w:t>
      </w:r>
    </w:p>
    <w:p w14:paraId="49825C1C" w14:textId="77777777" w:rsidR="00551C4A" w:rsidRPr="00C6435A" w:rsidRDefault="00551C4A" w:rsidP="00551C4A">
      <w:pPr>
        <w:rPr>
          <w:color w:val="FF0000"/>
        </w:rPr>
      </w:pPr>
      <w:r w:rsidRPr="00C6435A">
        <w:t>The key potential impacts of this project include:</w:t>
      </w:r>
    </w:p>
    <w:p w14:paraId="29146D99" w14:textId="77777777" w:rsidR="00551C4A" w:rsidRPr="00C6435A" w:rsidRDefault="00551C4A" w:rsidP="00551C4A">
      <w:pPr>
        <w:pStyle w:val="ListBullet"/>
      </w:pPr>
      <w:r w:rsidRPr="00C6435A">
        <w:t>declines in groundwater level</w:t>
      </w:r>
      <w:r w:rsidR="00882C1F" w:rsidRPr="00C6435A">
        <w:t xml:space="preserve"> and pressure</w:t>
      </w:r>
      <w:r w:rsidRPr="00C6435A">
        <w:t xml:space="preserve"> in landholder bores as a result of </w:t>
      </w:r>
      <w:r w:rsidR="00A10AF2" w:rsidRPr="00C6435A">
        <w:t xml:space="preserve">groundwater </w:t>
      </w:r>
      <w:r w:rsidRPr="00C6435A">
        <w:t>depressurisation</w:t>
      </w:r>
      <w:r w:rsidR="002C2AE3" w:rsidRPr="00C6435A">
        <w:t>;</w:t>
      </w:r>
    </w:p>
    <w:p w14:paraId="0FBD4EBE" w14:textId="77777777" w:rsidR="003B72C3" w:rsidRPr="00C6435A" w:rsidRDefault="003B72C3" w:rsidP="00551C4A">
      <w:pPr>
        <w:pStyle w:val="ListBullet"/>
      </w:pPr>
      <w:r w:rsidRPr="00C6435A">
        <w:t>reductions in water availability to springs and other groundwater-dependent ecosystems</w:t>
      </w:r>
      <w:r w:rsidR="00CD0E64" w:rsidRPr="00C6435A">
        <w:t xml:space="preserve"> (GDEs)</w:t>
      </w:r>
      <w:r w:rsidRPr="00C6435A">
        <w:t xml:space="preserve"> as a result of groundwater depressurisation and drawdown</w:t>
      </w:r>
      <w:r w:rsidR="002C2AE3" w:rsidRPr="00C6435A">
        <w:t>;</w:t>
      </w:r>
      <w:r w:rsidR="009D7985" w:rsidRPr="00C6435A">
        <w:t xml:space="preserve"> and</w:t>
      </w:r>
    </w:p>
    <w:p w14:paraId="6C827F6D" w14:textId="1C9F611E" w:rsidR="00551C4A" w:rsidRPr="00C6435A" w:rsidRDefault="00551C4A" w:rsidP="00551C4A">
      <w:pPr>
        <w:pStyle w:val="ListBullet"/>
      </w:pPr>
      <w:r w:rsidRPr="00C6435A">
        <w:t>changes to surface water and groundwater quality as a result of inappropriately stored or unintentional</w:t>
      </w:r>
      <w:r w:rsidR="00587575" w:rsidRPr="00C6435A">
        <w:t>ly</w:t>
      </w:r>
      <w:r w:rsidRPr="00C6435A">
        <w:t xml:space="preserve"> release</w:t>
      </w:r>
      <w:r w:rsidR="00587575" w:rsidRPr="00C6435A">
        <w:t>d</w:t>
      </w:r>
      <w:r w:rsidRPr="00C6435A">
        <w:t xml:space="preserve"> drilling </w:t>
      </w:r>
      <w:r w:rsidR="00D77648" w:rsidRPr="00C6435A">
        <w:t xml:space="preserve">chemicals, </w:t>
      </w:r>
      <w:r w:rsidRPr="00C6435A">
        <w:t>co-produced water</w:t>
      </w:r>
      <w:r w:rsidR="00587575" w:rsidRPr="00C6435A">
        <w:t xml:space="preserve"> and brine</w:t>
      </w:r>
      <w:r w:rsidR="009D7985" w:rsidRPr="00C6435A">
        <w:t>.</w:t>
      </w:r>
    </w:p>
    <w:p w14:paraId="655F5F79" w14:textId="77777777" w:rsidR="00241C26" w:rsidRPr="00C6435A" w:rsidRDefault="00241C26" w:rsidP="00D441B2">
      <w:pPr>
        <w:rPr>
          <w:rFonts w:eastAsia="Calibri"/>
          <w:b/>
          <w:bCs/>
          <w:lang w:eastAsia="en-AU"/>
        </w:rPr>
      </w:pPr>
    </w:p>
    <w:p w14:paraId="16DE8DEF" w14:textId="77777777" w:rsidR="00CE1006" w:rsidRPr="00C6435A" w:rsidRDefault="00CE1006" w:rsidP="00D441B2">
      <w:pPr>
        <w:rPr>
          <w:color w:val="FF0000"/>
        </w:rPr>
      </w:pPr>
      <w:r w:rsidRPr="00C6435A">
        <w:rPr>
          <w:rFonts w:eastAsia="Calibri"/>
          <w:b/>
          <w:bCs/>
          <w:lang w:eastAsia="en-AU"/>
        </w:rPr>
        <w:t>Appraisal of data and methodologies</w:t>
      </w:r>
      <w:r w:rsidRPr="00C6435A">
        <w:rPr>
          <w:color w:val="FF0000"/>
        </w:rPr>
        <w:t xml:space="preserve"> </w:t>
      </w:r>
    </w:p>
    <w:p w14:paraId="72F7CFA8" w14:textId="586CFF26" w:rsidR="00CE1006" w:rsidRPr="00C6435A" w:rsidRDefault="005B527A" w:rsidP="00CE1006">
      <w:pPr>
        <w:pStyle w:val="Heading3"/>
        <w:rPr>
          <w:rFonts w:eastAsia="Calibri"/>
          <w:b w:val="0"/>
          <w:lang w:eastAsia="en-AU"/>
        </w:rPr>
      </w:pPr>
      <w:r w:rsidRPr="00C6435A">
        <w:rPr>
          <w:rFonts w:eastAsia="Calibri"/>
          <w:b w:val="0"/>
          <w:lang w:eastAsia="en-AU"/>
        </w:rPr>
        <w:t xml:space="preserve">The PER provides </w:t>
      </w:r>
      <w:r w:rsidR="008E1587" w:rsidRPr="00C6435A">
        <w:rPr>
          <w:rFonts w:eastAsia="Calibri"/>
          <w:b w:val="0"/>
          <w:lang w:eastAsia="en-AU"/>
        </w:rPr>
        <w:t>adequate</w:t>
      </w:r>
      <w:r w:rsidRPr="00C6435A">
        <w:rPr>
          <w:rFonts w:eastAsia="Calibri"/>
          <w:b w:val="0"/>
          <w:lang w:eastAsia="en-AU"/>
        </w:rPr>
        <w:t xml:space="preserve"> data on the existing condition of </w:t>
      </w:r>
      <w:r w:rsidR="00D70E18" w:rsidRPr="00C6435A">
        <w:rPr>
          <w:rFonts w:eastAsia="Calibri"/>
          <w:b w:val="0"/>
          <w:lang w:eastAsia="en-AU"/>
        </w:rPr>
        <w:t>overlying aquifers from which users currently extract water</w:t>
      </w:r>
      <w:r w:rsidRPr="00C6435A">
        <w:rPr>
          <w:rFonts w:eastAsia="Calibri"/>
          <w:b w:val="0"/>
          <w:lang w:eastAsia="en-AU"/>
        </w:rPr>
        <w:t xml:space="preserve">. The modelling approach is generally suitable for identification of </w:t>
      </w:r>
      <w:r w:rsidR="00882C1F" w:rsidRPr="00C6435A">
        <w:rPr>
          <w:rFonts w:eastAsia="Calibri"/>
          <w:b w:val="0"/>
          <w:lang w:eastAsia="en-AU"/>
        </w:rPr>
        <w:t>regional</w:t>
      </w:r>
      <w:r w:rsidRPr="00C6435A">
        <w:rPr>
          <w:rFonts w:eastAsia="Calibri"/>
          <w:b w:val="0"/>
          <w:lang w:eastAsia="en-AU"/>
        </w:rPr>
        <w:t xml:space="preserve"> drawdown impacts</w:t>
      </w:r>
      <w:r w:rsidR="003A0E73" w:rsidRPr="00C6435A">
        <w:rPr>
          <w:rFonts w:eastAsia="Calibri"/>
          <w:b w:val="0"/>
          <w:lang w:eastAsia="en-AU"/>
        </w:rPr>
        <w:t>.</w:t>
      </w:r>
      <w:r w:rsidRPr="00C6435A">
        <w:rPr>
          <w:rFonts w:eastAsia="Calibri"/>
          <w:b w:val="0"/>
          <w:lang w:eastAsia="en-AU"/>
        </w:rPr>
        <w:t xml:space="preserve"> </w:t>
      </w:r>
      <w:r w:rsidR="003A0E73" w:rsidRPr="00C6435A">
        <w:rPr>
          <w:rFonts w:eastAsia="Calibri"/>
          <w:b w:val="0"/>
          <w:lang w:eastAsia="en-AU"/>
        </w:rPr>
        <w:t>However</w:t>
      </w:r>
      <w:r w:rsidR="00224F81" w:rsidRPr="00C6435A">
        <w:rPr>
          <w:rFonts w:eastAsia="Calibri"/>
          <w:b w:val="0"/>
          <w:lang w:eastAsia="en-AU"/>
        </w:rPr>
        <w:t>,</w:t>
      </w:r>
      <w:r w:rsidR="00241C26" w:rsidRPr="00C6435A">
        <w:rPr>
          <w:rFonts w:eastAsia="Calibri"/>
          <w:b w:val="0"/>
          <w:lang w:eastAsia="en-AU"/>
        </w:rPr>
        <w:t xml:space="preserve"> it is not suitable </w:t>
      </w:r>
      <w:r w:rsidR="00D77648" w:rsidRPr="00C6435A">
        <w:rPr>
          <w:rFonts w:eastAsia="Calibri"/>
          <w:b w:val="0"/>
          <w:lang w:eastAsia="en-AU"/>
        </w:rPr>
        <w:t xml:space="preserve">to </w:t>
      </w:r>
      <w:r w:rsidR="00241C26" w:rsidRPr="00C6435A">
        <w:rPr>
          <w:rFonts w:eastAsia="Calibri"/>
          <w:b w:val="0"/>
          <w:lang w:eastAsia="en-AU"/>
        </w:rPr>
        <w:t xml:space="preserve">investigate the magnitude and extent of potential impacts </w:t>
      </w:r>
      <w:r w:rsidR="00AE1AF3" w:rsidRPr="00C6435A">
        <w:rPr>
          <w:rFonts w:eastAsia="Calibri"/>
          <w:b w:val="0"/>
          <w:lang w:eastAsia="en-AU"/>
        </w:rPr>
        <w:t>at the local scale</w:t>
      </w:r>
      <w:r w:rsidRPr="00C6435A">
        <w:rPr>
          <w:rFonts w:eastAsia="Calibri"/>
          <w:b w:val="0"/>
          <w:lang w:eastAsia="en-AU"/>
        </w:rPr>
        <w:t>.</w:t>
      </w:r>
    </w:p>
    <w:p w14:paraId="27E644F6" w14:textId="68853709" w:rsidR="005B527A" w:rsidRPr="00C6435A" w:rsidRDefault="004101CB" w:rsidP="005B527A">
      <w:pPr>
        <w:rPr>
          <w:rFonts w:eastAsia="Calibri"/>
          <w:lang w:eastAsia="en-AU"/>
        </w:rPr>
      </w:pPr>
      <w:r w:rsidRPr="00C6435A">
        <w:rPr>
          <w:rFonts w:eastAsia="Calibri"/>
          <w:lang w:eastAsia="en-AU"/>
        </w:rPr>
        <w:t xml:space="preserve">Neither the environmental receptors at risk nor the potential pathways for impact have been </w:t>
      </w:r>
      <w:r w:rsidR="00587575" w:rsidRPr="00C6435A">
        <w:rPr>
          <w:rFonts w:eastAsia="Calibri"/>
          <w:lang w:eastAsia="en-AU"/>
        </w:rPr>
        <w:t>suitably</w:t>
      </w:r>
      <w:r w:rsidR="009D7985" w:rsidRPr="00C6435A">
        <w:rPr>
          <w:rFonts w:eastAsia="Calibri"/>
          <w:lang w:eastAsia="en-AU"/>
        </w:rPr>
        <w:t xml:space="preserve"> </w:t>
      </w:r>
      <w:r w:rsidRPr="00C6435A">
        <w:rPr>
          <w:rFonts w:eastAsia="Calibri"/>
          <w:lang w:eastAsia="en-AU"/>
        </w:rPr>
        <w:t xml:space="preserve">characterised. </w:t>
      </w:r>
      <w:r w:rsidR="005B527A" w:rsidRPr="00C6435A">
        <w:rPr>
          <w:rFonts w:eastAsia="Calibri"/>
          <w:lang w:eastAsia="en-AU"/>
        </w:rPr>
        <w:t xml:space="preserve">The data presented to examine impacts to surface water features and to </w:t>
      </w:r>
      <w:r w:rsidR="00CD0E64" w:rsidRPr="00C6435A">
        <w:rPr>
          <w:rFonts w:eastAsia="Calibri"/>
          <w:lang w:eastAsia="en-AU"/>
        </w:rPr>
        <w:t>GDEs</w:t>
      </w:r>
      <w:r w:rsidR="005B527A" w:rsidRPr="00C6435A">
        <w:rPr>
          <w:rFonts w:eastAsia="Calibri"/>
          <w:lang w:eastAsia="en-AU"/>
        </w:rPr>
        <w:t xml:space="preserve"> are not adequate to predict</w:t>
      </w:r>
      <w:r w:rsidR="00882C1F" w:rsidRPr="00C6435A">
        <w:rPr>
          <w:rFonts w:eastAsia="Calibri"/>
          <w:lang w:eastAsia="en-AU"/>
        </w:rPr>
        <w:t xml:space="preserve"> all</w:t>
      </w:r>
      <w:r w:rsidR="005B527A" w:rsidRPr="00C6435A">
        <w:rPr>
          <w:rFonts w:eastAsia="Calibri"/>
          <w:lang w:eastAsia="en-AU"/>
        </w:rPr>
        <w:t xml:space="preserve"> </w:t>
      </w:r>
      <w:r w:rsidR="009D7985" w:rsidRPr="00C6435A">
        <w:rPr>
          <w:rFonts w:eastAsia="Calibri"/>
          <w:lang w:eastAsia="en-AU"/>
        </w:rPr>
        <w:t xml:space="preserve">potential </w:t>
      </w:r>
      <w:r w:rsidR="005B527A" w:rsidRPr="00C6435A">
        <w:rPr>
          <w:rFonts w:eastAsia="Calibri"/>
          <w:lang w:eastAsia="en-AU"/>
        </w:rPr>
        <w:t xml:space="preserve">impacts. Additional baseline information should be collected and used to refine impact predictions. </w:t>
      </w:r>
      <w:r w:rsidR="00030826" w:rsidRPr="00C6435A">
        <w:rPr>
          <w:rFonts w:eastAsia="Calibri"/>
          <w:lang w:eastAsia="en-AU"/>
        </w:rPr>
        <w:t xml:space="preserve">These should include </w:t>
      </w:r>
      <w:r w:rsidR="00030826" w:rsidRPr="00C6435A">
        <w:t xml:space="preserve">smaller-scale conceptualisations and finer-scale </w:t>
      </w:r>
      <w:r w:rsidR="00B66C92" w:rsidRPr="00C6435A">
        <w:t>investigation of the potential for</w:t>
      </w:r>
      <w:r w:rsidR="00030826" w:rsidRPr="00C6435A">
        <w:t xml:space="preserve"> altered groundwater flux near watercourse and spring GDEs</w:t>
      </w:r>
      <w:r w:rsidR="00B66C92" w:rsidRPr="00C6435A">
        <w:t>.</w:t>
      </w:r>
      <w:r w:rsidR="009D7985" w:rsidRPr="00C6435A">
        <w:rPr>
          <w:rFonts w:eastAsia="Calibri"/>
          <w:lang w:eastAsia="en-AU"/>
        </w:rPr>
        <w:t xml:space="preserve"> Local-scale modelling should also be undertaken to help evaluate risks to GDEs</w:t>
      </w:r>
      <w:r w:rsidR="00224F81" w:rsidRPr="00C6435A">
        <w:rPr>
          <w:rFonts w:eastAsia="Calibri"/>
          <w:lang w:eastAsia="en-AU"/>
        </w:rPr>
        <w:t>,</w:t>
      </w:r>
      <w:r w:rsidR="00241C26" w:rsidRPr="00C6435A">
        <w:rPr>
          <w:rFonts w:eastAsia="Calibri"/>
          <w:lang w:eastAsia="en-AU"/>
        </w:rPr>
        <w:t xml:space="preserve"> </w:t>
      </w:r>
      <w:r w:rsidR="00D77648" w:rsidRPr="00C6435A">
        <w:rPr>
          <w:rFonts w:eastAsia="Calibri"/>
          <w:lang w:eastAsia="en-AU"/>
        </w:rPr>
        <w:t xml:space="preserve">especially groundwater-dependent </w:t>
      </w:r>
      <w:r w:rsidR="00241C26" w:rsidRPr="00C6435A">
        <w:rPr>
          <w:rFonts w:eastAsia="Calibri"/>
          <w:lang w:eastAsia="en-AU"/>
        </w:rPr>
        <w:t>terrestrial vegetation</w:t>
      </w:r>
      <w:r w:rsidR="009D7985" w:rsidRPr="00C6435A">
        <w:rPr>
          <w:rFonts w:eastAsia="Calibri"/>
          <w:lang w:eastAsia="en-AU"/>
        </w:rPr>
        <w:t>.</w:t>
      </w:r>
    </w:p>
    <w:p w14:paraId="47F05E9E" w14:textId="7EBF512D" w:rsidR="005B527A" w:rsidRPr="00C6435A" w:rsidRDefault="005B527A" w:rsidP="005B527A">
      <w:pPr>
        <w:rPr>
          <w:rFonts w:eastAsia="Calibri"/>
          <w:lang w:eastAsia="en-AU"/>
        </w:rPr>
      </w:pPr>
      <w:r w:rsidRPr="00C6435A">
        <w:rPr>
          <w:rFonts w:eastAsia="Calibri"/>
          <w:lang w:eastAsia="en-AU"/>
        </w:rPr>
        <w:t xml:space="preserve">A </w:t>
      </w:r>
      <w:r w:rsidR="00D77648" w:rsidRPr="00C6435A">
        <w:rPr>
          <w:rFonts w:eastAsia="Calibri"/>
          <w:lang w:eastAsia="en-AU"/>
        </w:rPr>
        <w:t xml:space="preserve">comprehensive </w:t>
      </w:r>
      <w:r w:rsidRPr="00C6435A">
        <w:rPr>
          <w:rFonts w:eastAsia="Calibri"/>
          <w:lang w:eastAsia="en-AU"/>
        </w:rPr>
        <w:t>risk assessment for the project has not been undertaken</w:t>
      </w:r>
      <w:r w:rsidR="00B5658F" w:rsidRPr="00C6435A">
        <w:rPr>
          <w:rFonts w:eastAsia="Calibri"/>
          <w:lang w:eastAsia="en-AU"/>
        </w:rPr>
        <w:t xml:space="preserve">. This should be undertaken as soon as possible </w:t>
      </w:r>
      <w:r w:rsidRPr="00C6435A">
        <w:rPr>
          <w:rFonts w:eastAsia="Calibri"/>
          <w:lang w:eastAsia="en-AU"/>
        </w:rPr>
        <w:t>to ensure that all project risks are evaluated</w:t>
      </w:r>
      <w:r w:rsidR="00A10AF2" w:rsidRPr="00C6435A">
        <w:rPr>
          <w:rFonts w:eastAsia="Calibri"/>
          <w:lang w:eastAsia="en-AU"/>
        </w:rPr>
        <w:t>. It should be accompanied by a risk management framework including</w:t>
      </w:r>
      <w:r w:rsidR="00A85CF4" w:rsidRPr="00C6435A">
        <w:rPr>
          <w:rFonts w:eastAsia="Calibri"/>
          <w:lang w:eastAsia="en-AU"/>
        </w:rPr>
        <w:t xml:space="preserve"> </w:t>
      </w:r>
      <w:r w:rsidR="00A10AF2" w:rsidRPr="00C6435A">
        <w:rPr>
          <w:rFonts w:eastAsia="Calibri"/>
          <w:lang w:eastAsia="en-AU"/>
        </w:rPr>
        <w:t xml:space="preserve">mitigation and adaptive </w:t>
      </w:r>
      <w:r w:rsidR="00B5658F" w:rsidRPr="00C6435A">
        <w:rPr>
          <w:rFonts w:eastAsia="Calibri"/>
          <w:lang w:eastAsia="en-AU"/>
        </w:rPr>
        <w:t>management measures (if needed)</w:t>
      </w:r>
      <w:r w:rsidRPr="00C6435A">
        <w:rPr>
          <w:rFonts w:eastAsia="Calibri"/>
          <w:lang w:eastAsia="en-AU"/>
        </w:rPr>
        <w:t>.</w:t>
      </w:r>
      <w:r w:rsidR="009D7985" w:rsidRPr="00C6435A">
        <w:rPr>
          <w:rFonts w:eastAsia="Calibri"/>
          <w:lang w:eastAsia="en-AU"/>
        </w:rPr>
        <w:t xml:space="preserve"> This risk assessment should be independently reviewed. </w:t>
      </w:r>
    </w:p>
    <w:p w14:paraId="6B6AB7A6" w14:textId="6429DB8C" w:rsidR="008E1587" w:rsidRPr="00C6435A" w:rsidRDefault="008E1587" w:rsidP="005B527A">
      <w:pPr>
        <w:rPr>
          <w:rFonts w:eastAsia="Calibri"/>
          <w:lang w:eastAsia="en-AU"/>
        </w:rPr>
      </w:pPr>
      <w:r w:rsidRPr="00C6435A">
        <w:rPr>
          <w:rFonts w:eastAsia="Calibri"/>
          <w:lang w:eastAsia="en-AU"/>
        </w:rPr>
        <w:t xml:space="preserve">The IESC considers that subsidence is not a key risk for this project. </w:t>
      </w:r>
      <w:r w:rsidR="00030826" w:rsidRPr="00C6435A">
        <w:rPr>
          <w:rFonts w:eastAsia="Calibri"/>
          <w:lang w:eastAsia="en-AU"/>
        </w:rPr>
        <w:t xml:space="preserve">Predicted subsidence at nearby gas fields </w:t>
      </w:r>
      <w:r w:rsidR="00587575" w:rsidRPr="00C6435A">
        <w:rPr>
          <w:rFonts w:eastAsia="Calibri"/>
          <w:lang w:eastAsia="en-AU"/>
        </w:rPr>
        <w:t xml:space="preserve">is </w:t>
      </w:r>
      <w:r w:rsidR="00030826" w:rsidRPr="00C6435A">
        <w:rPr>
          <w:rFonts w:eastAsia="Calibri"/>
          <w:lang w:eastAsia="en-AU"/>
        </w:rPr>
        <w:t>low</w:t>
      </w:r>
      <w:r w:rsidR="009B126A" w:rsidRPr="00C6435A">
        <w:rPr>
          <w:rFonts w:eastAsia="Calibri"/>
          <w:lang w:eastAsia="en-AU"/>
        </w:rPr>
        <w:t xml:space="preserve"> </w:t>
      </w:r>
      <w:r w:rsidR="00750BDA" w:rsidRPr="00C6435A">
        <w:rPr>
          <w:rFonts w:eastAsia="Calibri"/>
          <w:lang w:eastAsia="en-AU"/>
        </w:rPr>
        <w:t>–</w:t>
      </w:r>
      <w:r w:rsidR="00030826" w:rsidRPr="00C6435A">
        <w:rPr>
          <w:rFonts w:eastAsia="Calibri"/>
          <w:lang w:eastAsia="en-AU"/>
        </w:rPr>
        <w:t xml:space="preserve"> less than 10 cm of subsidence (PER, p. 129).</w:t>
      </w:r>
      <w:r w:rsidR="00D77648" w:rsidRPr="00C6435A" w:rsidDel="00D77648">
        <w:rPr>
          <w:rFonts w:eastAsia="Calibri"/>
          <w:lang w:eastAsia="en-AU"/>
        </w:rPr>
        <w:t xml:space="preserve"> </w:t>
      </w:r>
    </w:p>
    <w:p w14:paraId="78145CDA" w14:textId="77777777" w:rsidR="00CE1006" w:rsidRPr="00C6435A" w:rsidRDefault="00CE1006" w:rsidP="00CE1006">
      <w:pPr>
        <w:pStyle w:val="Heading3"/>
        <w:rPr>
          <w:rFonts w:eastAsia="Calibri"/>
          <w:lang w:eastAsia="en-AU"/>
        </w:rPr>
      </w:pPr>
      <w:r w:rsidRPr="00C6435A">
        <w:rPr>
          <w:rFonts w:eastAsia="Calibri"/>
          <w:lang w:eastAsia="en-AU"/>
        </w:rPr>
        <w:t>Response to questions</w:t>
      </w:r>
    </w:p>
    <w:p w14:paraId="403B19A5" w14:textId="77777777" w:rsidR="00CE1006" w:rsidRPr="00C6435A" w:rsidRDefault="00CE1006" w:rsidP="00CE1006">
      <w:pPr>
        <w:pStyle w:val="ListBullet"/>
        <w:numPr>
          <w:ilvl w:val="0"/>
          <w:numId w:val="0"/>
        </w:numPr>
        <w:ind w:left="426" w:hanging="426"/>
        <w:rPr>
          <w:color w:val="FF0000"/>
        </w:rPr>
      </w:pPr>
      <w:r w:rsidRPr="00C6435A">
        <w:rPr>
          <w:rFonts w:eastAsia="Calibri"/>
          <w:lang w:eastAsia="en-AU"/>
        </w:rPr>
        <w:t xml:space="preserve">The IESC’s advice, in response to the requesting </w:t>
      </w:r>
      <w:r w:rsidR="00E82A5A" w:rsidRPr="00C6435A">
        <w:rPr>
          <w:rFonts w:eastAsia="Calibri"/>
          <w:lang w:eastAsia="en-AU"/>
        </w:rPr>
        <w:t xml:space="preserve">agency’s </w:t>
      </w:r>
      <w:r w:rsidRPr="00C6435A">
        <w:rPr>
          <w:rFonts w:eastAsia="Calibri"/>
          <w:lang w:eastAsia="en-AU"/>
        </w:rPr>
        <w:t>specific questions, is provided below.</w:t>
      </w:r>
    </w:p>
    <w:p w14:paraId="3653B1EC" w14:textId="77777777" w:rsidR="007203C3" w:rsidRPr="00C6435A" w:rsidRDefault="007203C3" w:rsidP="00D622B9">
      <w:pPr>
        <w:pStyle w:val="Question"/>
        <w:rPr>
          <w:lang w:eastAsia="en-AU"/>
        </w:rPr>
      </w:pPr>
      <w:r w:rsidRPr="00C6435A">
        <w:t xml:space="preserve">Question 1: </w:t>
      </w:r>
      <w:r w:rsidR="00792BDE" w:rsidRPr="00C6435A">
        <w:t>Does the PER adequately identify impacts to surface and groundwater resources, surface and groundwater dependent ecosystems and springs?</w:t>
      </w:r>
    </w:p>
    <w:p w14:paraId="43DD828D" w14:textId="77777777" w:rsidR="00F13090" w:rsidRPr="00C6435A" w:rsidRDefault="00F13090" w:rsidP="00C31131">
      <w:pPr>
        <w:pStyle w:val="ListNumber"/>
        <w:numPr>
          <w:ilvl w:val="0"/>
          <w:numId w:val="5"/>
        </w:numPr>
        <w:autoSpaceDE/>
        <w:autoSpaceDN/>
        <w:adjustRightInd/>
      </w:pPr>
      <w:r w:rsidRPr="00C6435A">
        <w:t xml:space="preserve">The Committee </w:t>
      </w:r>
      <w:r w:rsidR="000539E3" w:rsidRPr="00C6435A">
        <w:t xml:space="preserve">is </w:t>
      </w:r>
      <w:r w:rsidRPr="00C6435A">
        <w:t xml:space="preserve">not </w:t>
      </w:r>
      <w:r w:rsidR="000539E3" w:rsidRPr="00C6435A">
        <w:t xml:space="preserve">confident </w:t>
      </w:r>
      <w:r w:rsidRPr="00C6435A">
        <w:t>that all</w:t>
      </w:r>
      <w:r w:rsidR="009D7985" w:rsidRPr="00C6435A">
        <w:t xml:space="preserve"> potential</w:t>
      </w:r>
      <w:r w:rsidRPr="00C6435A">
        <w:t xml:space="preserve"> impacts from the project</w:t>
      </w:r>
      <w:r w:rsidR="00CC2C14" w:rsidRPr="00C6435A">
        <w:t xml:space="preserve"> on surface and groundwater resources, surface and groundwater-dependent ecosystems and springs</w:t>
      </w:r>
      <w:r w:rsidRPr="00C6435A">
        <w:t xml:space="preserve"> have been identified</w:t>
      </w:r>
      <w:r w:rsidR="00CC2C14" w:rsidRPr="00C6435A">
        <w:t xml:space="preserve"> </w:t>
      </w:r>
      <w:r w:rsidR="009D7985" w:rsidRPr="00C6435A">
        <w:t xml:space="preserve">adequately </w:t>
      </w:r>
      <w:r w:rsidR="00CC2C14" w:rsidRPr="00C6435A">
        <w:t>in the PER</w:t>
      </w:r>
      <w:r w:rsidRPr="00C6435A">
        <w:t>.</w:t>
      </w:r>
    </w:p>
    <w:p w14:paraId="23E63091" w14:textId="77777777" w:rsidR="007203C3" w:rsidRPr="00C6435A" w:rsidRDefault="000A1BB2" w:rsidP="000A1BB2">
      <w:pPr>
        <w:pStyle w:val="Heading4"/>
      </w:pPr>
      <w:r w:rsidRPr="00C6435A">
        <w:t>Groundwater</w:t>
      </w:r>
    </w:p>
    <w:p w14:paraId="50E2003E" w14:textId="71F8FC33" w:rsidR="002570D9" w:rsidRPr="00C6435A" w:rsidRDefault="00CE137E" w:rsidP="00C31131">
      <w:pPr>
        <w:pStyle w:val="ListNumber"/>
        <w:numPr>
          <w:ilvl w:val="0"/>
          <w:numId w:val="5"/>
        </w:numPr>
        <w:autoSpaceDE/>
        <w:autoSpaceDN/>
        <w:adjustRightInd/>
      </w:pPr>
      <w:bookmarkStart w:id="1" w:name="_Ref491248382"/>
      <w:r w:rsidRPr="00C6435A">
        <w:t xml:space="preserve">The groundwater modelling presented in the PER </w:t>
      </w:r>
      <w:r w:rsidR="00C82EDE" w:rsidRPr="00C6435A">
        <w:t xml:space="preserve">is </w:t>
      </w:r>
      <w:r w:rsidRPr="00C6435A">
        <w:t>adequate</w:t>
      </w:r>
      <w:r w:rsidR="00C82EDE" w:rsidRPr="00C6435A">
        <w:t xml:space="preserve"> to identify</w:t>
      </w:r>
      <w:r w:rsidRPr="00C6435A">
        <w:t xml:space="preserve"> regional scale cumulative groundwater impacts as a result of CSG operations in the Surat CMA</w:t>
      </w:r>
      <w:r w:rsidR="001251F9" w:rsidRPr="00C6435A">
        <w:t>,</w:t>
      </w:r>
      <w:r w:rsidRPr="00C6435A">
        <w:t xml:space="preserve"> including the proposed project’s contribution to </w:t>
      </w:r>
      <w:r w:rsidR="00A10AF2" w:rsidRPr="00C6435A">
        <w:t xml:space="preserve">regional </w:t>
      </w:r>
      <w:r w:rsidRPr="00C6435A">
        <w:t>cumulative impacts. However, t</w:t>
      </w:r>
      <w:r w:rsidR="00F13090" w:rsidRPr="00C6435A">
        <w:t>he</w:t>
      </w:r>
      <w:r w:rsidR="00293303" w:rsidRPr="00C6435A">
        <w:t xml:space="preserve"> proponent relies heavily on the</w:t>
      </w:r>
      <w:r w:rsidR="00F13090" w:rsidRPr="00C6435A">
        <w:t xml:space="preserve"> </w:t>
      </w:r>
      <w:r w:rsidR="00293303" w:rsidRPr="00C6435A">
        <w:t xml:space="preserve">regional scale model which is not appropriate to </w:t>
      </w:r>
      <w:r w:rsidR="00D77648" w:rsidRPr="00C6435A">
        <w:t xml:space="preserve">predict </w:t>
      </w:r>
      <w:r w:rsidR="00F13090" w:rsidRPr="00C6435A">
        <w:t>all</w:t>
      </w:r>
      <w:r w:rsidRPr="00C6435A">
        <w:t xml:space="preserve"> local</w:t>
      </w:r>
      <w:r w:rsidR="001242AD" w:rsidRPr="00C6435A">
        <w:t>-</w:t>
      </w:r>
      <w:r w:rsidRPr="00C6435A">
        <w:t>scale,</w:t>
      </w:r>
      <w:r w:rsidR="00F13090" w:rsidRPr="00C6435A">
        <w:t xml:space="preserve"> </w:t>
      </w:r>
      <w:r w:rsidRPr="00C6435A">
        <w:t>site</w:t>
      </w:r>
      <w:r w:rsidR="005B1866" w:rsidRPr="00C6435A">
        <w:t>-</w:t>
      </w:r>
      <w:r w:rsidRPr="00C6435A">
        <w:t xml:space="preserve">specific </w:t>
      </w:r>
      <w:r w:rsidR="00C82EDE" w:rsidRPr="00C6435A">
        <w:t>potential</w:t>
      </w:r>
      <w:r w:rsidRPr="00C6435A">
        <w:t xml:space="preserve"> </w:t>
      </w:r>
      <w:r w:rsidR="00F13090" w:rsidRPr="00C6435A">
        <w:t xml:space="preserve">impacts </w:t>
      </w:r>
      <w:r w:rsidR="007B0AA6" w:rsidRPr="00C6435A">
        <w:t>such as</w:t>
      </w:r>
      <w:r w:rsidR="00F2522D" w:rsidRPr="00C6435A">
        <w:t xml:space="preserve"> </w:t>
      </w:r>
      <w:r w:rsidR="007B0AA6" w:rsidRPr="00C6435A">
        <w:t>changes to s</w:t>
      </w:r>
      <w:r w:rsidR="005B1866" w:rsidRPr="00C6435A">
        <w:t>urface water-g</w:t>
      </w:r>
      <w:r w:rsidR="007B0AA6" w:rsidRPr="00C6435A">
        <w:t>roundwater interactions</w:t>
      </w:r>
      <w:r w:rsidR="00C82EDE" w:rsidRPr="00C6435A">
        <w:t xml:space="preserve">, discharges to springs, </w:t>
      </w:r>
      <w:r w:rsidR="00D77648" w:rsidRPr="00C6435A">
        <w:t>pressure head</w:t>
      </w:r>
      <w:r w:rsidR="00C82EDE" w:rsidRPr="00C6435A">
        <w:t xml:space="preserve"> in groundwater bores and water availability for </w:t>
      </w:r>
      <w:r w:rsidR="005B1866" w:rsidRPr="00C6435A">
        <w:t>GDEs</w:t>
      </w:r>
      <w:r w:rsidR="00F13090" w:rsidRPr="00C6435A">
        <w:t>.</w:t>
      </w:r>
      <w:bookmarkEnd w:id="1"/>
      <w:r w:rsidR="00F13090" w:rsidRPr="00C6435A">
        <w:t xml:space="preserve"> </w:t>
      </w:r>
    </w:p>
    <w:p w14:paraId="09303500" w14:textId="75519188" w:rsidR="002570D9" w:rsidRPr="00C6435A" w:rsidRDefault="007B0AA6" w:rsidP="00C31131">
      <w:pPr>
        <w:pStyle w:val="ListNumber"/>
        <w:numPr>
          <w:ilvl w:val="0"/>
          <w:numId w:val="5"/>
        </w:numPr>
        <w:autoSpaceDE/>
        <w:autoSpaceDN/>
        <w:adjustRightInd/>
      </w:pPr>
      <w:r w:rsidRPr="00C6435A">
        <w:t>W</w:t>
      </w:r>
      <w:r w:rsidR="002570D9" w:rsidRPr="00C6435A">
        <w:t xml:space="preserve">hile the proponent has conducted some sensitivity analysis using a simplified </w:t>
      </w:r>
      <w:r w:rsidR="004C7E72" w:rsidRPr="00C6435A">
        <w:t xml:space="preserve">analytical </w:t>
      </w:r>
      <w:r w:rsidR="002570D9" w:rsidRPr="00C6435A">
        <w:t>model</w:t>
      </w:r>
      <w:r w:rsidR="00882C1F" w:rsidRPr="00C6435A">
        <w:t xml:space="preserve"> that is separate to the OG</w:t>
      </w:r>
      <w:r w:rsidR="004C7E72" w:rsidRPr="00C6435A">
        <w:t>I</w:t>
      </w:r>
      <w:r w:rsidR="00882C1F" w:rsidRPr="00C6435A">
        <w:t>A model used for impact prediction</w:t>
      </w:r>
      <w:r w:rsidR="002570D9" w:rsidRPr="00C6435A">
        <w:t xml:space="preserve">, </w:t>
      </w:r>
      <w:r w:rsidR="009A2D92" w:rsidRPr="00C6435A">
        <w:t>this analysis has</w:t>
      </w:r>
      <w:r w:rsidR="00A10AF2" w:rsidRPr="00C6435A">
        <w:t xml:space="preserve"> </w:t>
      </w:r>
      <w:r w:rsidR="00D77648" w:rsidRPr="00C6435A">
        <w:t>not been appropriately implemented</w:t>
      </w:r>
      <w:r w:rsidR="002570D9" w:rsidRPr="00C6435A">
        <w:t xml:space="preserve">. A </w:t>
      </w:r>
      <w:r w:rsidR="00A10AF2" w:rsidRPr="00C6435A">
        <w:t xml:space="preserve">fuller </w:t>
      </w:r>
      <w:r w:rsidR="002570D9" w:rsidRPr="00C6435A">
        <w:t>exploration of un</w:t>
      </w:r>
      <w:r w:rsidR="001977E6" w:rsidRPr="00C6435A">
        <w:t xml:space="preserve">certainty </w:t>
      </w:r>
      <w:r w:rsidR="00A10AF2" w:rsidRPr="00C6435A">
        <w:t xml:space="preserve">and sensitivity </w:t>
      </w:r>
      <w:r w:rsidR="001977E6" w:rsidRPr="00C6435A">
        <w:t xml:space="preserve">is required to inform the </w:t>
      </w:r>
      <w:r w:rsidR="00E42275" w:rsidRPr="00C6435A">
        <w:t xml:space="preserve">assessment of </w:t>
      </w:r>
      <w:r w:rsidR="001977E6" w:rsidRPr="00C6435A">
        <w:t xml:space="preserve">a full range of </w:t>
      </w:r>
      <w:r w:rsidR="00E42275" w:rsidRPr="00C6435A">
        <w:t>potential impacts</w:t>
      </w:r>
      <w:r w:rsidR="00CC2C14" w:rsidRPr="00C6435A">
        <w:t xml:space="preserve">, as discussed further in </w:t>
      </w:r>
      <w:r w:rsidR="00D70E18" w:rsidRPr="00C6435A">
        <w:t>paragraph</w:t>
      </w:r>
      <w:r w:rsidR="00923BB5" w:rsidRPr="00C6435A">
        <w:t>s</w:t>
      </w:r>
      <w:r w:rsidR="00CC2C14" w:rsidRPr="00C6435A">
        <w:t xml:space="preserve"> </w:t>
      </w:r>
      <w:r w:rsidR="001445CD">
        <w:fldChar w:fldCharType="begin"/>
      </w:r>
      <w:r w:rsidR="001445CD">
        <w:instrText xml:space="preserve"> REF _Ref491257297 \r \h </w:instrText>
      </w:r>
      <w:r w:rsidR="001445CD">
        <w:fldChar w:fldCharType="separate"/>
      </w:r>
      <w:r w:rsidR="00951C21">
        <w:t>33</w:t>
      </w:r>
      <w:r w:rsidR="001445CD">
        <w:fldChar w:fldCharType="end"/>
      </w:r>
      <w:r w:rsidR="00923BB5" w:rsidRPr="00C6435A">
        <w:t xml:space="preserve"> and </w:t>
      </w:r>
      <w:r w:rsidR="001445CD">
        <w:fldChar w:fldCharType="begin"/>
      </w:r>
      <w:r w:rsidR="001445CD">
        <w:instrText xml:space="preserve"> REF _Ref492028293 \r \h </w:instrText>
      </w:r>
      <w:r w:rsidR="001445CD">
        <w:fldChar w:fldCharType="separate"/>
      </w:r>
      <w:r w:rsidR="00951C21">
        <w:t>34</w:t>
      </w:r>
      <w:r w:rsidR="001445CD">
        <w:fldChar w:fldCharType="end"/>
      </w:r>
      <w:r w:rsidR="00D703EC" w:rsidRPr="00C6435A">
        <w:t xml:space="preserve"> </w:t>
      </w:r>
      <w:r w:rsidR="00CC2C14" w:rsidRPr="00C6435A">
        <w:t>below</w:t>
      </w:r>
      <w:r w:rsidR="00E42275" w:rsidRPr="00C6435A">
        <w:t>.</w:t>
      </w:r>
      <w:r w:rsidR="002570D9" w:rsidRPr="00C6435A">
        <w:t xml:space="preserve"> </w:t>
      </w:r>
    </w:p>
    <w:p w14:paraId="196DF8C0" w14:textId="77777777" w:rsidR="009B2149" w:rsidRPr="00C6435A" w:rsidRDefault="000412DB" w:rsidP="00C31131">
      <w:pPr>
        <w:pStyle w:val="ListNumber"/>
        <w:numPr>
          <w:ilvl w:val="0"/>
          <w:numId w:val="5"/>
        </w:numPr>
        <w:autoSpaceDE/>
        <w:autoSpaceDN/>
        <w:adjustRightInd/>
      </w:pPr>
      <w:r w:rsidRPr="00C6435A">
        <w:t>As acknowledge</w:t>
      </w:r>
      <w:r w:rsidR="00D55981" w:rsidRPr="00C6435A">
        <w:t>d</w:t>
      </w:r>
      <w:r w:rsidRPr="00C6435A">
        <w:t xml:space="preserve"> in the PER, the large 1.</w:t>
      </w:r>
      <w:r w:rsidR="00EF5F1D" w:rsidRPr="00C6435A">
        <w:t>5-</w:t>
      </w:r>
      <w:r w:rsidRPr="00C6435A">
        <w:t xml:space="preserve">km square cell size </w:t>
      </w:r>
      <w:r w:rsidR="00E400F4" w:rsidRPr="00C6435A">
        <w:t xml:space="preserve">utilised in the groundwater model </w:t>
      </w:r>
      <w:r w:rsidRPr="00C6435A">
        <w:t>means that shallow unconfined groundwater systems and interaction</w:t>
      </w:r>
      <w:r w:rsidR="00EF5F1D" w:rsidRPr="00C6435A">
        <w:t>s</w:t>
      </w:r>
      <w:r w:rsidRPr="00C6435A">
        <w:t xml:space="preserve"> </w:t>
      </w:r>
      <w:r w:rsidR="00EF5F1D" w:rsidRPr="00C6435A">
        <w:t>between them and deeper aquifers</w:t>
      </w:r>
      <w:r w:rsidRPr="00C6435A">
        <w:t xml:space="preserve"> cannot be precisely represented in the model. </w:t>
      </w:r>
      <w:r w:rsidR="00E400F4" w:rsidRPr="00C6435A">
        <w:t>T</w:t>
      </w:r>
      <w:r w:rsidR="001977E6" w:rsidRPr="00C6435A">
        <w:t xml:space="preserve">he implications of </w:t>
      </w:r>
      <w:r w:rsidR="00DA5505" w:rsidRPr="00C6435A">
        <w:t>relying on</w:t>
      </w:r>
      <w:r w:rsidR="00DA531E" w:rsidRPr="00C6435A">
        <w:t xml:space="preserve"> th</w:t>
      </w:r>
      <w:r w:rsidR="00E400F4" w:rsidRPr="00C6435A">
        <w:t xml:space="preserve">e </w:t>
      </w:r>
      <w:r w:rsidR="00DA531E" w:rsidRPr="00C6435A">
        <w:t xml:space="preserve">regional </w:t>
      </w:r>
      <w:r w:rsidR="00E400F4" w:rsidRPr="00C6435A">
        <w:lastRenderedPageBreak/>
        <w:t xml:space="preserve">Surat CMA groundwater </w:t>
      </w:r>
      <w:r w:rsidR="00DA531E" w:rsidRPr="00C6435A">
        <w:t xml:space="preserve">model </w:t>
      </w:r>
      <w:r w:rsidR="00DA5505" w:rsidRPr="00C6435A">
        <w:t xml:space="preserve">to draw conclusions on the likely impacts of the proposed project </w:t>
      </w:r>
      <w:r w:rsidR="00DA531E" w:rsidRPr="00C6435A">
        <w:t>at the local scale</w:t>
      </w:r>
      <w:r w:rsidR="001977E6" w:rsidRPr="00C6435A">
        <w:t xml:space="preserve"> </w:t>
      </w:r>
      <w:r w:rsidR="00DA531E" w:rsidRPr="00C6435A">
        <w:t>have not been detailed in the PER</w:t>
      </w:r>
      <w:r w:rsidR="00DA5505" w:rsidRPr="00C6435A">
        <w:t>.</w:t>
      </w:r>
    </w:p>
    <w:p w14:paraId="2AEC969F" w14:textId="77777777" w:rsidR="009110D5" w:rsidRPr="00C6435A" w:rsidRDefault="001D09DF" w:rsidP="00C31131">
      <w:pPr>
        <w:pStyle w:val="ListNumber"/>
        <w:numPr>
          <w:ilvl w:val="0"/>
          <w:numId w:val="5"/>
        </w:numPr>
        <w:autoSpaceDE/>
        <w:autoSpaceDN/>
        <w:adjustRightInd/>
      </w:pPr>
      <w:r w:rsidRPr="00C6435A">
        <w:t>Predictions of impact</w:t>
      </w:r>
      <w:r w:rsidR="001F5191" w:rsidRPr="00C6435A">
        <w:t>s</w:t>
      </w:r>
      <w:r w:rsidRPr="00C6435A">
        <w:t xml:space="preserve"> </w:t>
      </w:r>
      <w:r w:rsidR="001F5191" w:rsidRPr="00C6435A">
        <w:t xml:space="preserve">to landholder bores </w:t>
      </w:r>
      <w:r w:rsidRPr="00C6435A">
        <w:t xml:space="preserve">are </w:t>
      </w:r>
      <w:r w:rsidR="001F5191" w:rsidRPr="00C6435A">
        <w:t>provided for</w:t>
      </w:r>
      <w:r w:rsidRPr="00C6435A">
        <w:t xml:space="preserve"> the </w:t>
      </w:r>
      <w:r w:rsidR="001F5191" w:rsidRPr="00C6435A">
        <w:t>“</w:t>
      </w:r>
      <w:r w:rsidRPr="00C6435A">
        <w:t>project only</w:t>
      </w:r>
      <w:r w:rsidR="001F5191" w:rsidRPr="00C6435A">
        <w:t>” groundwater modelling</w:t>
      </w:r>
      <w:r w:rsidRPr="00C6435A">
        <w:t xml:space="preserve"> scenario. </w:t>
      </w:r>
      <w:r w:rsidR="00BB5F17" w:rsidRPr="00C6435A">
        <w:t>However, t</w:t>
      </w:r>
      <w:r w:rsidRPr="00C6435A">
        <w:t xml:space="preserve">he project will contribute cumulatively to drawdown in a number of additional bores </w:t>
      </w:r>
      <w:r w:rsidR="001F5191" w:rsidRPr="00C6435A">
        <w:t>that</w:t>
      </w:r>
      <w:r w:rsidRPr="00C6435A">
        <w:t xml:space="preserve"> are predicted to experience </w:t>
      </w:r>
      <w:r w:rsidR="00975166" w:rsidRPr="00C6435A">
        <w:t xml:space="preserve">more </w:t>
      </w:r>
      <w:r w:rsidR="001F5191" w:rsidRPr="00C6435A">
        <w:t>than five metres of drawdown. The</w:t>
      </w:r>
      <w:r w:rsidR="00975166" w:rsidRPr="00C6435A">
        <w:t xml:space="preserve"> proponent should identify</w:t>
      </w:r>
      <w:r w:rsidR="001F5191" w:rsidRPr="00C6435A">
        <w:t xml:space="preserve"> </w:t>
      </w:r>
      <w:r w:rsidR="00A72A67" w:rsidRPr="00C6435A">
        <w:t xml:space="preserve">the </w:t>
      </w:r>
      <w:r w:rsidR="001F5191" w:rsidRPr="00C6435A">
        <w:t>location of the</w:t>
      </w:r>
      <w:r w:rsidR="00B75A4B" w:rsidRPr="00C6435A">
        <w:t>se bores</w:t>
      </w:r>
      <w:r w:rsidR="00BB5F17" w:rsidRPr="00C6435A">
        <w:t>.</w:t>
      </w:r>
    </w:p>
    <w:p w14:paraId="515B266E" w14:textId="77777777" w:rsidR="00CF5929" w:rsidRPr="00C6435A" w:rsidRDefault="000A1BB2" w:rsidP="000A1BB2">
      <w:pPr>
        <w:pStyle w:val="Heading4"/>
      </w:pPr>
      <w:r w:rsidRPr="00C6435A">
        <w:t>Surface Water</w:t>
      </w:r>
    </w:p>
    <w:p w14:paraId="30DE2D8B" w14:textId="77777777" w:rsidR="007203C3" w:rsidRPr="00C6435A" w:rsidRDefault="00615085" w:rsidP="00C31131">
      <w:pPr>
        <w:pStyle w:val="ListNumber"/>
        <w:numPr>
          <w:ilvl w:val="0"/>
          <w:numId w:val="5"/>
        </w:numPr>
        <w:autoSpaceDE/>
        <w:autoSpaceDN/>
        <w:adjustRightInd/>
      </w:pPr>
      <w:r w:rsidRPr="00C6435A">
        <w:t xml:space="preserve">Potential impacts </w:t>
      </w:r>
      <w:r w:rsidR="007E38E1" w:rsidRPr="00C6435A">
        <w:t xml:space="preserve">to surface water resources have </w:t>
      </w:r>
      <w:r w:rsidR="00D70E18" w:rsidRPr="00C6435A">
        <w:t>not</w:t>
      </w:r>
      <w:r w:rsidR="007E38E1" w:rsidRPr="00C6435A">
        <w:t xml:space="preserve"> been fully identified or characterised. </w:t>
      </w:r>
    </w:p>
    <w:p w14:paraId="0E5538C7" w14:textId="5549161A" w:rsidR="003C3503" w:rsidRPr="00C6435A" w:rsidRDefault="007E38E1" w:rsidP="003E1949">
      <w:pPr>
        <w:pStyle w:val="ListNumber"/>
        <w:numPr>
          <w:ilvl w:val="0"/>
          <w:numId w:val="5"/>
        </w:numPr>
        <w:autoSpaceDE/>
        <w:autoSpaceDN/>
        <w:adjustRightInd/>
      </w:pPr>
      <w:bookmarkStart w:id="2" w:name="_Ref491871352"/>
      <w:r w:rsidRPr="00C6435A">
        <w:t xml:space="preserve">Potential </w:t>
      </w:r>
      <w:r w:rsidR="00054454" w:rsidRPr="00C6435A">
        <w:t xml:space="preserve">impacts from proposed uses of co-produced water have not been examined. </w:t>
      </w:r>
      <w:r w:rsidR="00B36663" w:rsidRPr="00C6435A">
        <w:t>The proponent proposes that pro</w:t>
      </w:r>
      <w:r w:rsidR="00FA315D" w:rsidRPr="00C6435A">
        <w:t>duced water &lt;4</w:t>
      </w:r>
      <w:r w:rsidR="00B36663" w:rsidRPr="00C6435A">
        <w:t>000 µS/cm will only be amended for calcium and pH (no reverse osmosis) and used for dust suppression and construction. Produced water of &gt;4</w:t>
      </w:r>
      <w:r w:rsidR="000539E3" w:rsidRPr="00C6435A">
        <w:t>000 </w:t>
      </w:r>
      <w:r w:rsidR="00B36663" w:rsidRPr="00C6435A">
        <w:t xml:space="preserve">µS/cm will be treated by reverse osmosis and blended with </w:t>
      </w:r>
      <w:r w:rsidR="00B35555" w:rsidRPr="00C6435A">
        <w:t xml:space="preserve">partially treated (amended for pH and calcium) </w:t>
      </w:r>
      <w:r w:rsidR="00B36663" w:rsidRPr="00C6435A">
        <w:t xml:space="preserve">produced water for irrigation and other beneficial uses. </w:t>
      </w:r>
      <w:r w:rsidR="00BB5F17" w:rsidRPr="00C6435A">
        <w:t>Potential impacts from hydrocarbons or other contaminants that may be present in co-produced water have not been discussed. Information on the concentrations of only a few metals have been presented</w:t>
      </w:r>
      <w:r w:rsidR="00BB5F17" w:rsidRPr="00C6435A" w:rsidDel="00750BDA">
        <w:t>.</w:t>
      </w:r>
      <w:r w:rsidR="00BB5F17" w:rsidRPr="00C6435A">
        <w:t xml:space="preserve"> </w:t>
      </w:r>
    </w:p>
    <w:p w14:paraId="6B61C79D" w14:textId="15657B53" w:rsidR="00F8364A" w:rsidRPr="00C6435A" w:rsidRDefault="00833D3D" w:rsidP="00C6435A">
      <w:pPr>
        <w:pStyle w:val="ListNumber"/>
        <w:numPr>
          <w:ilvl w:val="0"/>
          <w:numId w:val="5"/>
        </w:numPr>
        <w:autoSpaceDE/>
        <w:autoSpaceDN/>
        <w:adjustRightInd/>
      </w:pPr>
      <w:r w:rsidRPr="00C6435A">
        <w:t xml:space="preserve">The proponent states that current groundwater use from the Surat Basin units within the project area is 232 ML/a (PER, App. I, p.32) and that dust suppression and construction activities may use up to 90 ML/a and 180 ML/a, respectively (PER, App. I, p. 21). Peak water production for the project is 2400 ML/a. However, </w:t>
      </w:r>
      <w:r w:rsidR="003C3503" w:rsidRPr="00C6435A">
        <w:t>t</w:t>
      </w:r>
      <w:r w:rsidRPr="00C6435A">
        <w:t>he feasibility of the use and disposal of this volume of co</w:t>
      </w:r>
      <w:r w:rsidR="00E514CA" w:rsidRPr="00C6435A">
        <w:noBreakHyphen/>
      </w:r>
      <w:r w:rsidRPr="00C6435A">
        <w:t xml:space="preserve">produced water has not been adequately demonstrated. </w:t>
      </w:r>
      <w:r w:rsidR="00B36663" w:rsidRPr="00C6435A">
        <w:t>No produced water will be directly released into surface waters</w:t>
      </w:r>
      <w:r w:rsidR="00B36663" w:rsidRPr="00C6435A" w:rsidDel="00750BDA">
        <w:t>.</w:t>
      </w:r>
      <w:bookmarkEnd w:id="2"/>
      <w:r w:rsidRPr="00C6435A">
        <w:t xml:space="preserve"> Uses for the vast majority of this water are yet to be specified and rely upon agricultural use of the water to replace and/or augment existing sources (see paragraph</w:t>
      </w:r>
      <w:r w:rsidR="005F2218" w:rsidRPr="00C6435A">
        <w:t> </w:t>
      </w:r>
      <w:r w:rsidRPr="00C6435A">
        <w:t>23).</w:t>
      </w:r>
      <w:r w:rsidR="00B56C73" w:rsidRPr="00C6435A">
        <w:t xml:space="preserve"> </w:t>
      </w:r>
    </w:p>
    <w:p w14:paraId="2133D0F7" w14:textId="2FB550F7" w:rsidR="00ED72CF" w:rsidRPr="00C6435A" w:rsidRDefault="00F8364A" w:rsidP="00F8364A">
      <w:pPr>
        <w:pStyle w:val="ListNumber"/>
        <w:numPr>
          <w:ilvl w:val="0"/>
          <w:numId w:val="5"/>
        </w:numPr>
        <w:autoSpaceDE/>
        <w:autoSpaceDN/>
        <w:adjustRightInd/>
      </w:pPr>
      <w:r w:rsidRPr="00C6435A">
        <w:t>There is significant uncertainty in the volume of co-produced water that will be produced. The numerical groundwater model computes that the volume will be four times as much as the proponent has calculated in their analytical model (PER, p. 119). This raises further questions about the feasibility of proposed beneficial reuse of co-produced water.</w:t>
      </w:r>
      <w:r w:rsidR="00166394" w:rsidRPr="00C6435A">
        <w:t xml:space="preserve"> Climatic or seasonal variation in water demand </w:t>
      </w:r>
      <w:r w:rsidR="00E10C2D" w:rsidRPr="00C6435A">
        <w:t>should</w:t>
      </w:r>
      <w:r w:rsidR="00166394" w:rsidRPr="00C6435A">
        <w:t xml:space="preserve"> be considered.</w:t>
      </w:r>
    </w:p>
    <w:p w14:paraId="5BE4622E" w14:textId="67F6F06C" w:rsidR="00BB5F17" w:rsidRPr="00C6435A" w:rsidRDefault="00BB5F17" w:rsidP="00BB5F17">
      <w:pPr>
        <w:pStyle w:val="ListNumber"/>
        <w:numPr>
          <w:ilvl w:val="0"/>
          <w:numId w:val="5"/>
        </w:numPr>
        <w:autoSpaceDE/>
        <w:autoSpaceDN/>
        <w:adjustRightInd/>
      </w:pPr>
      <w:r w:rsidRPr="00C6435A">
        <w:t xml:space="preserve">Management of brine, beyond evaporation in ponds and disposal of salt to a waste facility, has not been discussed in detail. </w:t>
      </w:r>
      <w:r w:rsidR="00E10C2D" w:rsidRPr="00C6435A">
        <w:t>It is possible that brine may not be able to be disposed of offsite</w:t>
      </w:r>
      <w:r w:rsidR="00A56CBD" w:rsidRPr="00C6435A">
        <w:t xml:space="preserve"> and may remain indefinitely in brine ponds</w:t>
      </w:r>
      <w:r w:rsidR="00E10C2D" w:rsidRPr="00C6435A">
        <w:t xml:space="preserve">. </w:t>
      </w:r>
      <w:r w:rsidRPr="00C6435A">
        <w:t>Brine has the potential to impact on the environment through spills, leaks and seepage</w:t>
      </w:r>
      <w:r w:rsidR="009A2D92" w:rsidRPr="00C6435A">
        <w:t xml:space="preserve"> and represents a potential long term legacy issue.</w:t>
      </w:r>
    </w:p>
    <w:p w14:paraId="63975F5E" w14:textId="59EFF1C4" w:rsidR="007075CE" w:rsidRPr="00C6435A" w:rsidRDefault="007075CE" w:rsidP="00C31131">
      <w:pPr>
        <w:pStyle w:val="ListNumber"/>
        <w:numPr>
          <w:ilvl w:val="0"/>
          <w:numId w:val="5"/>
        </w:numPr>
        <w:autoSpaceDE/>
        <w:autoSpaceDN/>
        <w:adjustRightInd/>
      </w:pPr>
      <w:r w:rsidRPr="00C6435A">
        <w:t xml:space="preserve">There is </w:t>
      </w:r>
      <w:r w:rsidR="00D70E18" w:rsidRPr="00C6435A">
        <w:t xml:space="preserve">insufficient </w:t>
      </w:r>
      <w:r w:rsidRPr="00C6435A">
        <w:t xml:space="preserve">examination of the risks that </w:t>
      </w:r>
      <w:r w:rsidR="00504A27" w:rsidRPr="00C6435A">
        <w:t>infrastructure construction may pose to watercourses</w:t>
      </w:r>
      <w:r w:rsidR="00337FB8" w:rsidRPr="00C6435A">
        <w:t xml:space="preserve"> </w:t>
      </w:r>
      <w:r w:rsidR="00F8364A" w:rsidRPr="00C6435A">
        <w:t>and riparian ecosystems</w:t>
      </w:r>
      <w:r w:rsidR="00224F81" w:rsidRPr="00C6435A">
        <w:t>,</w:t>
      </w:r>
      <w:r w:rsidR="00F8364A" w:rsidRPr="00C6435A">
        <w:t xml:space="preserve"> </w:t>
      </w:r>
      <w:r w:rsidR="00337FB8" w:rsidRPr="00C6435A">
        <w:t>especially at water crossings</w:t>
      </w:r>
      <w:r w:rsidR="00504A27" w:rsidRPr="00C6435A">
        <w:t>.</w:t>
      </w:r>
      <w:r w:rsidR="006233C3" w:rsidRPr="00C6435A">
        <w:t xml:space="preserve"> The potential combined impacts of disruption of surface runoff and vegetation fragmentation caused by the construction of 425 we</w:t>
      </w:r>
      <w:r w:rsidR="00166394" w:rsidRPr="00C6435A">
        <w:t>l</w:t>
      </w:r>
      <w:r w:rsidR="006233C3" w:rsidRPr="00C6435A">
        <w:t xml:space="preserve">l pads and the interconnecting network of roads </w:t>
      </w:r>
      <w:r w:rsidR="00224F81" w:rsidRPr="00C6435A">
        <w:t xml:space="preserve">have </w:t>
      </w:r>
      <w:r w:rsidR="006233C3" w:rsidRPr="00C6435A">
        <w:t>not been adequately assessed. The impacts of altered runoff and vegetation fragmentation should be considered</w:t>
      </w:r>
      <w:r w:rsidR="00CA77EA" w:rsidRPr="00C6435A">
        <w:t xml:space="preserve">, and roads and </w:t>
      </w:r>
      <w:r w:rsidR="00E10C2D" w:rsidRPr="00C6435A">
        <w:t xml:space="preserve">stream </w:t>
      </w:r>
      <w:r w:rsidR="00CA77EA" w:rsidRPr="00C6435A">
        <w:t xml:space="preserve">crossings designed to minimise </w:t>
      </w:r>
      <w:r w:rsidR="00224F81" w:rsidRPr="00C6435A">
        <w:t xml:space="preserve">these </w:t>
      </w:r>
      <w:r w:rsidR="00CA77EA" w:rsidRPr="00C6435A">
        <w:t>impacts.</w:t>
      </w:r>
    </w:p>
    <w:p w14:paraId="41327F20" w14:textId="77777777" w:rsidR="009110D5" w:rsidRPr="00C6435A" w:rsidRDefault="000A1BB2" w:rsidP="000A1BB2">
      <w:pPr>
        <w:pStyle w:val="Heading4"/>
      </w:pPr>
      <w:r w:rsidRPr="00C6435A">
        <w:t>Water-dependent ecosystems</w:t>
      </w:r>
    </w:p>
    <w:p w14:paraId="4943D0A2" w14:textId="77777777" w:rsidR="00F125C7" w:rsidRPr="00C6435A" w:rsidRDefault="00F125C7" w:rsidP="00C31131">
      <w:pPr>
        <w:pStyle w:val="ListNumber"/>
        <w:numPr>
          <w:ilvl w:val="0"/>
          <w:numId w:val="5"/>
        </w:numPr>
        <w:autoSpaceDE/>
        <w:autoSpaceDN/>
        <w:adjustRightInd/>
      </w:pPr>
      <w:r w:rsidRPr="00C6435A">
        <w:t xml:space="preserve">As discussed </w:t>
      </w:r>
      <w:r w:rsidR="00485FB6" w:rsidRPr="00C6435A">
        <w:t>in response to question 3 below</w:t>
      </w:r>
      <w:r w:rsidRPr="00C6435A">
        <w:t xml:space="preserve">, uncertainty in the groundwater model should be further explored. </w:t>
      </w:r>
      <w:r w:rsidR="00D70E18" w:rsidRPr="00C6435A">
        <w:t>There are GDEs associated with areas of shallow groundwater and springs although these have not been well characterised in the PER. T</w:t>
      </w:r>
      <w:r w:rsidRPr="00C6435A">
        <w:t xml:space="preserve">he </w:t>
      </w:r>
      <w:r w:rsidR="00337FB8" w:rsidRPr="00C6435A">
        <w:t>current regional-scale</w:t>
      </w:r>
      <w:r w:rsidRPr="00C6435A">
        <w:t xml:space="preserve"> </w:t>
      </w:r>
      <w:r w:rsidR="00975166" w:rsidRPr="00C6435A">
        <w:t xml:space="preserve">model </w:t>
      </w:r>
      <w:r w:rsidR="00D70E18" w:rsidRPr="00C6435A">
        <w:t>is unsuitable</w:t>
      </w:r>
      <w:r w:rsidRPr="00C6435A">
        <w:t xml:space="preserve"> for predicting local-scale impacts </w:t>
      </w:r>
      <w:r w:rsidR="004A3AC4" w:rsidRPr="00C6435A">
        <w:t xml:space="preserve">yet </w:t>
      </w:r>
      <w:r w:rsidRPr="00C6435A">
        <w:t xml:space="preserve">potential impacts on GDEs are likely to be local in scale. </w:t>
      </w:r>
      <w:r w:rsidR="00324ED0" w:rsidRPr="00C6435A">
        <w:t xml:space="preserve">The proponent has estimated </w:t>
      </w:r>
      <w:r w:rsidR="009B126A" w:rsidRPr="00C6435A">
        <w:t>the</w:t>
      </w:r>
      <w:r w:rsidR="00324ED0" w:rsidRPr="00C6435A" w:rsidDel="00FB22AE">
        <w:t xml:space="preserve"> </w:t>
      </w:r>
      <w:r w:rsidR="00FB22AE" w:rsidRPr="00C6435A">
        <w:t xml:space="preserve">regional water table </w:t>
      </w:r>
      <w:r w:rsidR="00324ED0" w:rsidRPr="00C6435A">
        <w:t xml:space="preserve">elevation using the GAB Water Resource Assessment for the Surat area. The regional scale of this assessment is also </w:t>
      </w:r>
      <w:r w:rsidR="00324ED0" w:rsidRPr="00C6435A">
        <w:lastRenderedPageBreak/>
        <w:t xml:space="preserve">inappropriate for identification of site-specific GDEs and surface-water groundwater interactions. </w:t>
      </w:r>
      <w:r w:rsidR="00337FB8" w:rsidRPr="00C6435A">
        <w:t xml:space="preserve">The proponent’s analysis </w:t>
      </w:r>
      <w:r w:rsidRPr="00C6435A">
        <w:t>of potential impacts to GDEs has not considered the potential for impact if groundwater drawdown is:</w:t>
      </w:r>
    </w:p>
    <w:p w14:paraId="49A7A0CE" w14:textId="77777777" w:rsidR="00F125C7" w:rsidRPr="00C6435A" w:rsidRDefault="00F125C7" w:rsidP="000201FB">
      <w:pPr>
        <w:pStyle w:val="ListNumber"/>
        <w:numPr>
          <w:ilvl w:val="1"/>
          <w:numId w:val="5"/>
        </w:numPr>
        <w:autoSpaceDE/>
        <w:autoSpaceDN/>
        <w:adjustRightInd/>
      </w:pPr>
      <w:r w:rsidRPr="00C6435A">
        <w:t xml:space="preserve">heterogeneous, with </w:t>
      </w:r>
      <w:r w:rsidR="00337FB8" w:rsidRPr="00C6435A">
        <w:t>impacts too local in scale</w:t>
      </w:r>
      <w:r w:rsidRPr="00C6435A">
        <w:t xml:space="preserve"> to be </w:t>
      </w:r>
      <w:r w:rsidR="00D71133" w:rsidRPr="00C6435A">
        <w:t xml:space="preserve">detected </w:t>
      </w:r>
      <w:r w:rsidRPr="00C6435A">
        <w:t>in the regional-scale model</w:t>
      </w:r>
      <w:r w:rsidR="002C2AE3" w:rsidRPr="00C6435A">
        <w:t>;</w:t>
      </w:r>
      <w:r w:rsidRPr="00C6435A">
        <w:t xml:space="preserve"> and/or</w:t>
      </w:r>
    </w:p>
    <w:p w14:paraId="3ED0E364" w14:textId="4CECE844" w:rsidR="00F125C7" w:rsidRPr="00C6435A" w:rsidRDefault="00F125C7" w:rsidP="000201FB">
      <w:pPr>
        <w:pStyle w:val="ListNumber"/>
        <w:numPr>
          <w:ilvl w:val="1"/>
          <w:numId w:val="5"/>
        </w:numPr>
        <w:autoSpaceDE/>
        <w:autoSpaceDN/>
        <w:adjustRightInd/>
      </w:pPr>
      <w:r w:rsidRPr="00C6435A">
        <w:t>greater</w:t>
      </w:r>
      <w:r w:rsidR="00A56CBD" w:rsidRPr="00C6435A">
        <w:t xml:space="preserve"> in magnitude and extent</w:t>
      </w:r>
      <w:r w:rsidRPr="00C6435A">
        <w:t xml:space="preserve"> than predicted in the groundwater model.</w:t>
      </w:r>
    </w:p>
    <w:p w14:paraId="6EB04406" w14:textId="77777777" w:rsidR="000A1BB2" w:rsidRPr="00C6435A" w:rsidRDefault="00340719" w:rsidP="00C31131">
      <w:pPr>
        <w:pStyle w:val="ListNumber"/>
        <w:numPr>
          <w:ilvl w:val="0"/>
          <w:numId w:val="5"/>
        </w:numPr>
        <w:autoSpaceDE/>
        <w:autoSpaceDN/>
        <w:adjustRightInd/>
      </w:pPr>
      <w:r w:rsidRPr="00C6435A">
        <w:t xml:space="preserve">The PER contains little consideration of the potential for impacts to water-dependent ecosystems that are not listed as threatened under the </w:t>
      </w:r>
      <w:r w:rsidRPr="00C6435A">
        <w:rPr>
          <w:i/>
        </w:rPr>
        <w:t>Environment Protection and Biodiversity Conservation Act</w:t>
      </w:r>
      <w:r w:rsidRPr="00C6435A">
        <w:t xml:space="preserve"> 1999 (EPBC Act). Under the ‘water trigger’, the EPBC Act’s protection of water resources is not limited to listed thre</w:t>
      </w:r>
      <w:r w:rsidR="00ED0D14" w:rsidRPr="00C6435A">
        <w:t>atened species and communities.</w:t>
      </w:r>
      <w:r w:rsidR="00091FF1" w:rsidRPr="00C6435A">
        <w:t xml:space="preserve"> Therefore a broader assessment of impacts to water resources is required. This is discussed further in response to question 3 below.</w:t>
      </w:r>
    </w:p>
    <w:p w14:paraId="7B2E8C11" w14:textId="651AC477" w:rsidR="009B20CD" w:rsidRPr="00C6435A" w:rsidRDefault="009B20CD" w:rsidP="009B20CD">
      <w:pPr>
        <w:pStyle w:val="ListNumber"/>
        <w:numPr>
          <w:ilvl w:val="0"/>
          <w:numId w:val="5"/>
        </w:numPr>
        <w:autoSpaceDE/>
        <w:autoSpaceDN/>
        <w:adjustRightInd/>
      </w:pPr>
      <w:r w:rsidRPr="00C6435A">
        <w:t>The assessment of</w:t>
      </w:r>
      <w:r w:rsidR="00615085" w:rsidRPr="00C6435A">
        <w:t xml:space="preserve"> potential</w:t>
      </w:r>
      <w:r w:rsidRPr="00C6435A">
        <w:t xml:space="preserve"> impacts to watercourse springs is limited to stating a prediction of 0</w:t>
      </w:r>
      <w:r w:rsidR="00091FF1" w:rsidRPr="00C6435A">
        <w:t>.01 </w:t>
      </w:r>
      <w:r w:rsidRPr="00C6435A">
        <w:t xml:space="preserve">m drawdown at </w:t>
      </w:r>
      <w:r w:rsidR="00DF5EA8" w:rsidRPr="00C6435A">
        <w:t xml:space="preserve">the </w:t>
      </w:r>
      <w:r w:rsidR="00091FF1" w:rsidRPr="00C6435A">
        <w:t xml:space="preserve">Spring Ridge </w:t>
      </w:r>
      <w:r w:rsidR="00DF5EA8" w:rsidRPr="00C6435A">
        <w:t>s</w:t>
      </w:r>
      <w:r w:rsidR="00091FF1" w:rsidRPr="00C6435A">
        <w:t>pring</w:t>
      </w:r>
      <w:r w:rsidR="00E37F9A" w:rsidRPr="00C6435A">
        <w:t xml:space="preserve"> </w:t>
      </w:r>
      <w:r w:rsidR="00DF5EA8" w:rsidRPr="00C6435A">
        <w:t xml:space="preserve">complex </w:t>
      </w:r>
      <w:r w:rsidR="00E37F9A" w:rsidRPr="00C6435A">
        <w:t>and 0 m at the other springs</w:t>
      </w:r>
      <w:r w:rsidR="007A188D" w:rsidRPr="00C6435A">
        <w:t xml:space="preserve"> (PER, p</w:t>
      </w:r>
      <w:r w:rsidR="000916C6" w:rsidRPr="00C6435A">
        <w:t>.</w:t>
      </w:r>
      <w:r w:rsidR="007A188D" w:rsidRPr="00C6435A">
        <w:t> 128)</w:t>
      </w:r>
      <w:r w:rsidR="00091FF1" w:rsidRPr="00C6435A">
        <w:t>, which is beyond the resolution of the regional-scale model</w:t>
      </w:r>
      <w:r w:rsidRPr="00C6435A">
        <w:t xml:space="preserve">. Given the uncertainties associated with the use of a regional model to predict impacts at a local scale, further assessment of the potential for drawdown to impact watercourse springs should be undertaken. These are discussed in response to </w:t>
      </w:r>
      <w:r w:rsidR="00224F81" w:rsidRPr="00C6435A">
        <w:t xml:space="preserve">question </w:t>
      </w:r>
      <w:r w:rsidRPr="00C6435A">
        <w:t>3.</w:t>
      </w:r>
    </w:p>
    <w:p w14:paraId="43C06BFA" w14:textId="77777777" w:rsidR="009B20CD" w:rsidRPr="00C6435A" w:rsidRDefault="009B20CD" w:rsidP="009B20CD">
      <w:pPr>
        <w:pStyle w:val="ListNumber"/>
        <w:numPr>
          <w:ilvl w:val="0"/>
          <w:numId w:val="5"/>
        </w:numPr>
        <w:autoSpaceDE/>
        <w:autoSpaceDN/>
        <w:adjustRightInd/>
      </w:pPr>
      <w:r w:rsidRPr="00C6435A">
        <w:t xml:space="preserve">The proponent has identified nearby </w:t>
      </w:r>
      <w:r w:rsidR="00C47C88" w:rsidRPr="00C6435A">
        <w:t>watercourse springs</w:t>
      </w:r>
      <w:r w:rsidRPr="00C6435A">
        <w:t xml:space="preserve"> </w:t>
      </w:r>
      <w:r w:rsidR="00C47C88" w:rsidRPr="00C6435A">
        <w:t>in</w:t>
      </w:r>
      <w:r w:rsidRPr="00C6435A">
        <w:t xml:space="preserve"> Figure 8-2</w:t>
      </w:r>
      <w:r w:rsidR="00DA11DA" w:rsidRPr="00C6435A">
        <w:t xml:space="preserve"> </w:t>
      </w:r>
      <w:r w:rsidR="00C47C88" w:rsidRPr="00C6435A">
        <w:t>but</w:t>
      </w:r>
      <w:r w:rsidRPr="00C6435A">
        <w:t xml:space="preserve"> only considers those listed in Table 8-4 (PER, pp. 98, 102) as relevant groundwater receptors. This list of streams is not consistent with recent work by OGIA (</w:t>
      </w:r>
      <w:r w:rsidR="00022490" w:rsidRPr="00C6435A">
        <w:t xml:space="preserve">State of Queensland </w:t>
      </w:r>
      <w:r w:rsidRPr="00C6435A">
        <w:t>2017, p</w:t>
      </w:r>
      <w:r w:rsidRPr="00C6435A" w:rsidDel="00750BDA">
        <w:t>.</w:t>
      </w:r>
      <w:r w:rsidR="00750BDA" w:rsidRPr="00C6435A">
        <w:t> </w:t>
      </w:r>
      <w:r w:rsidRPr="00C6435A">
        <w:t xml:space="preserve">15) which indicates that stretches of Barton Creek, Sugarloaf Creek, Blyth Creek and Yuleba Creek are ‘potentially gaining streams’. </w:t>
      </w:r>
      <w:r w:rsidR="005E58B7" w:rsidRPr="00C6435A">
        <w:t xml:space="preserve">The proponent </w:t>
      </w:r>
      <w:r w:rsidR="009C51C1" w:rsidRPr="00C6435A">
        <w:t>also</w:t>
      </w:r>
      <w:r w:rsidR="005E58B7" w:rsidRPr="00C6435A">
        <w:t xml:space="preserve"> considers two reaches of Bungil Creek, upstream and downstream of the project area, to be gaining (PER, p. 98). </w:t>
      </w:r>
      <w:r w:rsidR="000539E3" w:rsidRPr="00C6435A">
        <w:t>A</w:t>
      </w:r>
      <w:r w:rsidRPr="00C6435A">
        <w:t xml:space="preserve">ll potential gaining streams identified by OGIA in the vicinity of the proposed project should be included in the proponent’s assessment. </w:t>
      </w:r>
    </w:p>
    <w:p w14:paraId="47FB1CC7" w14:textId="4EF00862" w:rsidR="009B20CD" w:rsidRPr="00C6435A" w:rsidRDefault="009B20CD" w:rsidP="005D5C2D">
      <w:pPr>
        <w:pStyle w:val="ListNumber"/>
        <w:numPr>
          <w:ilvl w:val="0"/>
          <w:numId w:val="5"/>
        </w:numPr>
        <w:autoSpaceDE/>
        <w:autoSpaceDN/>
        <w:adjustRightInd/>
      </w:pPr>
      <w:r w:rsidRPr="00C6435A">
        <w:t xml:space="preserve">Field verification of these springs has not been undertaken despite the proponent noting spring W10 is listed by OGIA as having a moderate priority for field validation. Confidence in the surface water / groundwater interactions associated with watercourse springs, and the proponent’s ability to assess potential impacts to them, would be improved by field investigations outlined in response to </w:t>
      </w:r>
      <w:r w:rsidR="00224F81" w:rsidRPr="00C6435A">
        <w:t xml:space="preserve">question </w:t>
      </w:r>
      <w:r w:rsidRPr="00C6435A">
        <w:t>3.</w:t>
      </w:r>
    </w:p>
    <w:p w14:paraId="078BD8A9" w14:textId="343A1D8F" w:rsidR="00F53F56" w:rsidRPr="00C6435A" w:rsidRDefault="00F53F56" w:rsidP="00827E9E">
      <w:pPr>
        <w:pStyle w:val="ListNumber"/>
        <w:numPr>
          <w:ilvl w:val="0"/>
          <w:numId w:val="5"/>
        </w:numPr>
        <w:autoSpaceDE/>
        <w:autoSpaceDN/>
        <w:adjustRightInd/>
      </w:pPr>
      <w:r w:rsidRPr="00C6435A">
        <w:t>No sampling for stygofauna has been undertaken. Given the presence of shallow groundwater</w:t>
      </w:r>
      <w:r w:rsidR="00224F81" w:rsidRPr="00C6435A">
        <w:t xml:space="preserve">, </w:t>
      </w:r>
      <w:r w:rsidRPr="00C6435A">
        <w:t>particularly in the vicinity of gaining streams</w:t>
      </w:r>
      <w:r w:rsidR="00224F81" w:rsidRPr="00C6435A">
        <w:t>,</w:t>
      </w:r>
      <w:r w:rsidRPr="00C6435A">
        <w:t xml:space="preserve"> there is the potential for stygofauna to be present. </w:t>
      </w:r>
      <w:r w:rsidR="0056576E" w:rsidRPr="00C6435A">
        <w:t xml:space="preserve">Little et al. (2016) recorded stygofauna, including </w:t>
      </w:r>
      <w:r w:rsidR="00827E9E" w:rsidRPr="00C6435A">
        <w:t>bathynellids</w:t>
      </w:r>
      <w:r w:rsidR="0056576E" w:rsidRPr="00C6435A">
        <w:t xml:space="preserve">, in both the Dawson and Condamine catchments. </w:t>
      </w:r>
      <w:r w:rsidRPr="00C6435A">
        <w:t xml:space="preserve">Without sampling to determine whether stygofauna are present and if so, what taxa, it is not possible to evaluate potential impacts. </w:t>
      </w:r>
      <w:r w:rsidR="00091FF1" w:rsidRPr="00C6435A">
        <w:t xml:space="preserve">The </w:t>
      </w:r>
      <w:r w:rsidR="00DA11DA" w:rsidRPr="00C6435A">
        <w:t>Department of Science, Information Technology and Innovation (</w:t>
      </w:r>
      <w:r w:rsidR="00091FF1" w:rsidRPr="00C6435A">
        <w:t>DSITI</w:t>
      </w:r>
      <w:r w:rsidR="00DA11DA" w:rsidRPr="00C6435A">
        <w:t>)</w:t>
      </w:r>
      <w:r w:rsidR="00091FF1" w:rsidRPr="00C6435A">
        <w:t xml:space="preserve"> guidelines state that w</w:t>
      </w:r>
      <w:r w:rsidRPr="00C6435A">
        <w:t>here there is insufficient information to assess the likely presence of stygofauna, a pilot study is required that involves collecting and identifying subterranean aquatic fauna present in samples from ten representative bores (DSITI 2015, pp.</w:t>
      </w:r>
      <w:r w:rsidR="00975166" w:rsidRPr="00C6435A">
        <w:t> </w:t>
      </w:r>
      <w:r w:rsidRPr="00C6435A">
        <w:t>1</w:t>
      </w:r>
      <w:r w:rsidR="00772973" w:rsidRPr="00C6435A">
        <w:t>–</w:t>
      </w:r>
      <w:r w:rsidRPr="00C6435A">
        <w:t xml:space="preserve">2). </w:t>
      </w:r>
    </w:p>
    <w:p w14:paraId="1B03811F" w14:textId="77777777" w:rsidR="007203C3" w:rsidRPr="00C6435A" w:rsidRDefault="007203C3" w:rsidP="00D622B9">
      <w:pPr>
        <w:pStyle w:val="Question"/>
      </w:pPr>
      <w:r w:rsidRPr="00C6435A">
        <w:t>Question 2:</w:t>
      </w:r>
      <w:r w:rsidR="00792BDE" w:rsidRPr="00C6435A">
        <w:t xml:space="preserve"> Does the Committee consider that the information provided in the PER documentation, including baseline and modelled data, and the conclusions drawn by the proponent are adequate to assess the project’s impacts on water resources and water-related assets?</w:t>
      </w:r>
    </w:p>
    <w:p w14:paraId="707D3ECD" w14:textId="77777777" w:rsidR="00F13090" w:rsidRPr="00C6435A" w:rsidRDefault="000539E3" w:rsidP="00C31131">
      <w:pPr>
        <w:pStyle w:val="ListNumber"/>
        <w:numPr>
          <w:ilvl w:val="0"/>
          <w:numId w:val="5"/>
        </w:numPr>
        <w:autoSpaceDE/>
        <w:autoSpaceDN/>
        <w:adjustRightInd/>
      </w:pPr>
      <w:r w:rsidRPr="00C6435A">
        <w:t>I</w:t>
      </w:r>
      <w:r w:rsidR="00B23188" w:rsidRPr="00C6435A">
        <w:t xml:space="preserve">nformation provided in the PER is not adequate to assess the project’s </w:t>
      </w:r>
      <w:r w:rsidR="00615085" w:rsidRPr="00C6435A">
        <w:t xml:space="preserve">potential </w:t>
      </w:r>
      <w:r w:rsidR="00B23188" w:rsidRPr="00C6435A">
        <w:t xml:space="preserve">impacts to </w:t>
      </w:r>
      <w:r w:rsidR="009B20CD" w:rsidRPr="00C6435A">
        <w:t xml:space="preserve">all </w:t>
      </w:r>
      <w:r w:rsidR="00B23188" w:rsidRPr="00C6435A">
        <w:t xml:space="preserve">water-resources and water-related assets. Additionally, the paucity of baseline data, particularly for surface water, will make it difficult to verify whether impacts are in line with those predicted unless this deficiency is addressed prior to </w:t>
      </w:r>
      <w:r w:rsidR="0096545E" w:rsidRPr="00C6435A">
        <w:t>development</w:t>
      </w:r>
      <w:r w:rsidR="00B23188" w:rsidRPr="00C6435A">
        <w:t>.</w:t>
      </w:r>
    </w:p>
    <w:p w14:paraId="0FDF35B0" w14:textId="77777777" w:rsidR="00CF5929" w:rsidRPr="00C6435A" w:rsidRDefault="008109C8" w:rsidP="00D622B9">
      <w:pPr>
        <w:pStyle w:val="Heading4"/>
      </w:pPr>
      <w:r w:rsidRPr="00C6435A">
        <w:lastRenderedPageBreak/>
        <w:t>Groundwater</w:t>
      </w:r>
    </w:p>
    <w:p w14:paraId="011B541E" w14:textId="03694AAD" w:rsidR="001950E5" w:rsidRPr="00C6435A" w:rsidRDefault="001950E5" w:rsidP="00C31131">
      <w:pPr>
        <w:pStyle w:val="ListNumber"/>
        <w:numPr>
          <w:ilvl w:val="0"/>
          <w:numId w:val="5"/>
        </w:numPr>
        <w:autoSpaceDE/>
        <w:autoSpaceDN/>
        <w:adjustRightInd/>
      </w:pPr>
      <w:r w:rsidRPr="00C6435A">
        <w:t>For regional cumulative impacts to groundwater</w:t>
      </w:r>
      <w:r w:rsidR="00224F81" w:rsidRPr="00C6435A">
        <w:t>,</w:t>
      </w:r>
      <w:r w:rsidRPr="00C6435A">
        <w:t xml:space="preserve"> the baseline and modelled data are appropriate. However, </w:t>
      </w:r>
      <w:r w:rsidR="00916F8D" w:rsidRPr="00C6435A">
        <w:t>the modelling has not been designed to investigate local-scale impacts. This is discussed f</w:t>
      </w:r>
      <w:r w:rsidR="00F61E28" w:rsidRPr="00C6435A">
        <w:t>urther in response to questions 3 and 4, below</w:t>
      </w:r>
      <w:r w:rsidR="00916F8D" w:rsidRPr="00C6435A">
        <w:t>.</w:t>
      </w:r>
    </w:p>
    <w:p w14:paraId="1076B8B3" w14:textId="77777777" w:rsidR="0096586C" w:rsidRPr="00C6435A" w:rsidRDefault="0096586C" w:rsidP="00C31131">
      <w:pPr>
        <w:pStyle w:val="ListNumber"/>
        <w:numPr>
          <w:ilvl w:val="0"/>
          <w:numId w:val="5"/>
        </w:numPr>
        <w:autoSpaceDE/>
        <w:autoSpaceDN/>
        <w:adjustRightInd/>
      </w:pPr>
      <w:r w:rsidRPr="00C6435A">
        <w:t xml:space="preserve">The proponent states that baseline assessments have been </w:t>
      </w:r>
      <w:r w:rsidR="0081413D" w:rsidRPr="00C6435A">
        <w:t xml:space="preserve">undertaken for </w:t>
      </w:r>
      <w:r w:rsidR="001950E5" w:rsidRPr="00C6435A">
        <w:t>89 of 126 landholder bores</w:t>
      </w:r>
      <w:r w:rsidR="00916F8D" w:rsidRPr="00C6435A">
        <w:t>. If access cannot be gained to the remaining bores, the proponent should present an alternative method for acquiring suitable baseline data.</w:t>
      </w:r>
    </w:p>
    <w:p w14:paraId="35986E8A" w14:textId="348CBFEE" w:rsidR="0073096D" w:rsidRPr="00C6435A" w:rsidRDefault="006B3705" w:rsidP="00C31131">
      <w:pPr>
        <w:pStyle w:val="ListNumber"/>
        <w:numPr>
          <w:ilvl w:val="0"/>
          <w:numId w:val="5"/>
        </w:numPr>
        <w:autoSpaceDE/>
        <w:autoSpaceDN/>
        <w:adjustRightInd/>
      </w:pPr>
      <w:r w:rsidRPr="00C6435A">
        <w:t xml:space="preserve">The proposed </w:t>
      </w:r>
      <w:r w:rsidR="0073096D" w:rsidRPr="00C6435A">
        <w:t>groundwater monitoring is not sufficient to provide a baseline or to monitor future potential impacts to groundwater-dependent ecosystems. Monitoring plans should be prepared and, following field investigations of GDEs, revised</w:t>
      </w:r>
      <w:r w:rsidR="00E10C2D" w:rsidRPr="00C6435A">
        <w:t xml:space="preserve"> and reviewed</w:t>
      </w:r>
      <w:r w:rsidR="00224F81" w:rsidRPr="00C6435A">
        <w:t xml:space="preserve"> independently</w:t>
      </w:r>
      <w:r w:rsidR="0073096D" w:rsidRPr="00C6435A">
        <w:t xml:space="preserve">. </w:t>
      </w:r>
    </w:p>
    <w:p w14:paraId="33D57C5D" w14:textId="77777777" w:rsidR="00916F8D" w:rsidRPr="00C6435A" w:rsidRDefault="00916F8D" w:rsidP="00C31131">
      <w:pPr>
        <w:pStyle w:val="ListNumber"/>
        <w:numPr>
          <w:ilvl w:val="0"/>
          <w:numId w:val="5"/>
        </w:numPr>
        <w:autoSpaceDE/>
        <w:autoSpaceDN/>
        <w:adjustRightInd/>
      </w:pPr>
      <w:r w:rsidRPr="00C6435A">
        <w:t xml:space="preserve">Investigation of uncertainty </w:t>
      </w:r>
      <w:r w:rsidR="00D70E18" w:rsidRPr="00C6435A">
        <w:t>in predict</w:t>
      </w:r>
      <w:r w:rsidR="00DC600F" w:rsidRPr="00C6435A">
        <w:t>ion</w:t>
      </w:r>
      <w:r w:rsidR="00D70E18" w:rsidRPr="00C6435A">
        <w:t>s of groundwater impacts</w:t>
      </w:r>
      <w:r w:rsidRPr="00C6435A">
        <w:t xml:space="preserve"> is dis</w:t>
      </w:r>
      <w:r w:rsidR="00F61E28" w:rsidRPr="00C6435A">
        <w:t>cussed in response to question 3</w:t>
      </w:r>
      <w:r w:rsidRPr="00C6435A">
        <w:t xml:space="preserve"> below.</w:t>
      </w:r>
    </w:p>
    <w:p w14:paraId="2010BDE0" w14:textId="77777777" w:rsidR="00A35966" w:rsidRPr="00C6435A" w:rsidRDefault="0015776B" w:rsidP="00C31131">
      <w:pPr>
        <w:pStyle w:val="ListNumber"/>
        <w:numPr>
          <w:ilvl w:val="0"/>
          <w:numId w:val="5"/>
        </w:numPr>
        <w:autoSpaceDE/>
        <w:autoSpaceDN/>
        <w:adjustRightInd/>
      </w:pPr>
      <w:r w:rsidRPr="00C6435A">
        <w:t>The proponent presents results from an analytical model that predict</w:t>
      </w:r>
      <w:r w:rsidR="006B3705" w:rsidRPr="00C6435A">
        <w:t>s</w:t>
      </w:r>
      <w:r w:rsidRPr="00C6435A">
        <w:t xml:space="preserve"> </w:t>
      </w:r>
      <w:r w:rsidR="00CB65B7" w:rsidRPr="00C6435A">
        <w:t>co-</w:t>
      </w:r>
      <w:r w:rsidRPr="00C6435A">
        <w:t xml:space="preserve">produced water volumes from the proposed project (PER, p. 25) and compares those results to the Surat CMA groundwater model predictions of produced water (PER, pp. 119 – 120). The analytical model predicts approximately </w:t>
      </w:r>
      <w:r w:rsidR="00975166" w:rsidRPr="00C6435A">
        <w:t>one quarter as much</w:t>
      </w:r>
      <w:r w:rsidRPr="00C6435A">
        <w:t xml:space="preserve"> produced water will be extracted by the proposed project</w:t>
      </w:r>
      <w:r w:rsidR="00207101" w:rsidRPr="00C6435A">
        <w:t xml:space="preserve"> compared to the regional groundwater model</w:t>
      </w:r>
      <w:r w:rsidRPr="00C6435A">
        <w:t xml:space="preserve">. </w:t>
      </w:r>
      <w:r w:rsidR="00B439B3" w:rsidRPr="00C6435A">
        <w:t xml:space="preserve">This discrepancy is not explained in the PER. </w:t>
      </w:r>
      <w:r w:rsidRPr="00C6435A">
        <w:t>This would significantly change drawdown/depressurisation predictions</w:t>
      </w:r>
      <w:r w:rsidR="000539E3" w:rsidRPr="00C6435A">
        <w:t>. D</w:t>
      </w:r>
      <w:r w:rsidR="00207101" w:rsidRPr="00C6435A">
        <w:t xml:space="preserve">etails of the analytical model’s construction, parameterisation </w:t>
      </w:r>
      <w:r w:rsidR="00675413" w:rsidRPr="00C6435A">
        <w:t>and</w:t>
      </w:r>
      <w:r w:rsidR="00207101" w:rsidRPr="00C6435A">
        <w:t xml:space="preserve"> the baseline data it utilises </w:t>
      </w:r>
      <w:r w:rsidR="0017694E" w:rsidRPr="00C6435A">
        <w:t>are required to provide confidence in the proponent’s assessment</w:t>
      </w:r>
      <w:r w:rsidR="00207101" w:rsidRPr="00C6435A">
        <w:t xml:space="preserve">. The results from this model would also have significant implications for </w:t>
      </w:r>
      <w:r w:rsidR="009E7189" w:rsidRPr="00C6435A">
        <w:t>water balance modelling and management of co-</w:t>
      </w:r>
      <w:r w:rsidR="00207101" w:rsidRPr="00C6435A">
        <w:t xml:space="preserve">produced water </w:t>
      </w:r>
      <w:r w:rsidR="009E7189" w:rsidRPr="00C6435A">
        <w:t>by the proponent.</w:t>
      </w:r>
    </w:p>
    <w:p w14:paraId="3D50F5CB" w14:textId="77777777" w:rsidR="00BD2389" w:rsidRPr="00C6435A" w:rsidRDefault="00C70E26" w:rsidP="000201FB">
      <w:pPr>
        <w:pStyle w:val="ListNumber"/>
        <w:numPr>
          <w:ilvl w:val="0"/>
          <w:numId w:val="5"/>
        </w:numPr>
        <w:autoSpaceDE/>
        <w:autoSpaceDN/>
        <w:adjustRightInd/>
      </w:pPr>
      <w:r w:rsidRPr="00C6435A">
        <w:t>Minimal data w</w:t>
      </w:r>
      <w:r w:rsidR="00CB6DFE" w:rsidRPr="00C6435A">
        <w:t>ere</w:t>
      </w:r>
      <w:r w:rsidRPr="00C6435A">
        <w:t xml:space="preserve"> provided on the groundwater quality of hydrogeological units within the project. Groundwater samples were collected from 16 CSG wells in the Eos, Mimas and Tethys blocks over a </w:t>
      </w:r>
      <w:r w:rsidR="006B3705" w:rsidRPr="00C6435A">
        <w:t>12-</w:t>
      </w:r>
      <w:r w:rsidRPr="00C6435A">
        <w:t xml:space="preserve">month period in 2007/08 and further samples were collected from 4 exploration and appraisal wells within the Glenora block in March, 2017. However, results were only presented for the Walloon </w:t>
      </w:r>
      <w:r w:rsidR="00A72A67" w:rsidRPr="00C6435A">
        <w:t>C</w:t>
      </w:r>
      <w:r w:rsidRPr="00C6435A">
        <w:t xml:space="preserve">oal </w:t>
      </w:r>
      <w:r w:rsidR="00A72A67" w:rsidRPr="00C6435A">
        <w:t>M</w:t>
      </w:r>
      <w:r w:rsidRPr="00C6435A">
        <w:t xml:space="preserve">easures and </w:t>
      </w:r>
      <w:r w:rsidR="00763E25" w:rsidRPr="00C6435A">
        <w:t>analysis did not include hydrocarbons or a suitable range of metals (for example, mercury was not included).</w:t>
      </w:r>
      <w:r w:rsidRPr="00C6435A">
        <w:t xml:space="preserve"> Provision of these groundwater quality results is needed to provide an indication of potential risks associated with the beneficial re-use of co-produced water. </w:t>
      </w:r>
    </w:p>
    <w:p w14:paraId="65F24828" w14:textId="77777777" w:rsidR="00423815" w:rsidRPr="00C6435A" w:rsidRDefault="00450490" w:rsidP="001B20C9">
      <w:pPr>
        <w:pStyle w:val="Heading4"/>
      </w:pPr>
      <w:r w:rsidRPr="00C6435A">
        <w:t>Drilling chemicals</w:t>
      </w:r>
    </w:p>
    <w:p w14:paraId="1AC71773" w14:textId="77777777" w:rsidR="00E361B9" w:rsidRPr="00C6435A" w:rsidRDefault="00E361B9" w:rsidP="00C31131">
      <w:pPr>
        <w:pStyle w:val="ListNumber"/>
        <w:numPr>
          <w:ilvl w:val="0"/>
          <w:numId w:val="5"/>
        </w:numPr>
        <w:autoSpaceDE/>
        <w:autoSpaceDN/>
        <w:adjustRightInd/>
      </w:pPr>
      <w:r w:rsidRPr="00C6435A">
        <w:t>The proponent has not identified what drilling chemicals will be used</w:t>
      </w:r>
      <w:r w:rsidR="00AD1D1A" w:rsidRPr="00C6435A">
        <w:t>.</w:t>
      </w:r>
      <w:r w:rsidRPr="00C6435A">
        <w:t xml:space="preserve"> Any industrial chemicals that are to be used should have their hazards and risks </w:t>
      </w:r>
      <w:r w:rsidR="0017694E" w:rsidRPr="00C6435A">
        <w:t xml:space="preserve">to water resources </w:t>
      </w:r>
      <w:r w:rsidRPr="00C6435A">
        <w:t>rigorously and transparently assessed. Where required, appropriate risk mitigation processes should be implemented. Chemical risk assessments should be informed by appropriate physio-chemical, ecotoxicological and site-specific monitoring data. The use of any chemicals that have not had their risks assessed should be avoided until an assessment has been undertaken.</w:t>
      </w:r>
    </w:p>
    <w:p w14:paraId="62DB6659" w14:textId="77777777" w:rsidR="00CF5929" w:rsidRPr="00C6435A" w:rsidRDefault="008109C8" w:rsidP="000201FB">
      <w:pPr>
        <w:pStyle w:val="Heading4"/>
      </w:pPr>
      <w:r w:rsidRPr="00C6435A">
        <w:t>Surface Water</w:t>
      </w:r>
    </w:p>
    <w:p w14:paraId="15F260CA" w14:textId="16ABE428" w:rsidR="00780A6B" w:rsidRPr="00C6435A" w:rsidRDefault="00780A6B" w:rsidP="00C31131">
      <w:pPr>
        <w:pStyle w:val="ListNumber"/>
        <w:numPr>
          <w:ilvl w:val="0"/>
          <w:numId w:val="5"/>
        </w:numPr>
        <w:autoSpaceDE/>
        <w:autoSpaceDN/>
        <w:adjustRightInd/>
      </w:pPr>
      <w:r w:rsidRPr="00C6435A">
        <w:t xml:space="preserve">Water quality and flow data from within the project area have not been collected. This </w:t>
      </w:r>
      <w:r w:rsidR="006B3705" w:rsidRPr="00C6435A">
        <w:t xml:space="preserve">will </w:t>
      </w:r>
      <w:r w:rsidRPr="00C6435A">
        <w:t>hamper detection of any future impacts to these resources</w:t>
      </w:r>
      <w:r w:rsidR="00DA11DA" w:rsidRPr="00C6435A">
        <w:t xml:space="preserve"> as there </w:t>
      </w:r>
      <w:r w:rsidR="00B8055E" w:rsidRPr="00C6435A">
        <w:t xml:space="preserve">are </w:t>
      </w:r>
      <w:r w:rsidR="00DA11DA" w:rsidRPr="00C6435A">
        <w:t>no baseline data for comparison</w:t>
      </w:r>
      <w:r w:rsidRPr="00C6435A">
        <w:t>.</w:t>
      </w:r>
      <w:r w:rsidR="00F22D1D" w:rsidRPr="00C6435A">
        <w:t xml:space="preserve"> This is particularly important for potentially-gaining reaches of streams as these may provide critical aquatic refuge habit</w:t>
      </w:r>
      <w:r w:rsidR="006B3705" w:rsidRPr="00C6435A">
        <w:t>at</w:t>
      </w:r>
      <w:r w:rsidR="00F22D1D" w:rsidRPr="00C6435A">
        <w:t>s during dry periods.</w:t>
      </w:r>
    </w:p>
    <w:p w14:paraId="0E77F3E9" w14:textId="0876A1ED" w:rsidR="00780A6B" w:rsidRPr="00C6435A" w:rsidRDefault="00780A6B" w:rsidP="00C31131">
      <w:pPr>
        <w:pStyle w:val="ListNumber"/>
        <w:numPr>
          <w:ilvl w:val="0"/>
          <w:numId w:val="5"/>
        </w:numPr>
        <w:autoSpaceDE/>
        <w:autoSpaceDN/>
        <w:adjustRightInd/>
      </w:pPr>
      <w:bookmarkStart w:id="3" w:name="_Ref491872214"/>
      <w:r w:rsidRPr="00C6435A">
        <w:t>The proponent</w:t>
      </w:r>
      <w:r w:rsidR="00AC04CA" w:rsidRPr="00C6435A">
        <w:t xml:space="preserve"> has stated that they will prioritise </w:t>
      </w:r>
      <w:r w:rsidR="00F6402C" w:rsidRPr="00C6435A">
        <w:t>the</w:t>
      </w:r>
      <w:r w:rsidR="00AC04CA" w:rsidRPr="00C6435A">
        <w:t xml:space="preserve"> beneficial reuse of water that does not produce brine, that is, reuse </w:t>
      </w:r>
      <w:r w:rsidR="00866E87" w:rsidRPr="00C6435A">
        <w:t>of water that has not been treated by</w:t>
      </w:r>
      <w:r w:rsidR="00AC04CA" w:rsidRPr="00C6435A">
        <w:t xml:space="preserve"> reverse osmosis</w:t>
      </w:r>
      <w:r w:rsidRPr="00C6435A">
        <w:t xml:space="preserve">. </w:t>
      </w:r>
      <w:r w:rsidR="00DB6BAD" w:rsidRPr="00C6435A">
        <w:t xml:space="preserve">They have </w:t>
      </w:r>
      <w:r w:rsidR="00DB6BAD" w:rsidRPr="00C6435A">
        <w:lastRenderedPageBreak/>
        <w:t xml:space="preserve">not, however, examined the potential environmental implications of the use of this water. </w:t>
      </w:r>
      <w:r w:rsidR="00D44CD4" w:rsidRPr="00C6435A">
        <w:t>Data on the hydrocarbon content of co-produced water have not been provided</w:t>
      </w:r>
      <w:r w:rsidR="000602FE" w:rsidRPr="00C6435A">
        <w:t xml:space="preserve">, </w:t>
      </w:r>
      <w:r w:rsidR="00994E09" w:rsidRPr="00C6435A">
        <w:t xml:space="preserve">which </w:t>
      </w:r>
      <w:r w:rsidR="00B8055E" w:rsidRPr="00C6435A">
        <w:t xml:space="preserve">may be </w:t>
      </w:r>
      <w:r w:rsidR="000602FE" w:rsidRPr="00C6435A">
        <w:t xml:space="preserve">critical if </w:t>
      </w:r>
      <w:r w:rsidR="00CE0DF5" w:rsidRPr="00C6435A">
        <w:t xml:space="preserve">used for irrigation after blending with </w:t>
      </w:r>
      <w:r w:rsidR="00B8055E" w:rsidRPr="00C6435A">
        <w:t>reverse-osmosis permeate</w:t>
      </w:r>
      <w:r w:rsidR="00866E87" w:rsidRPr="00C6435A">
        <w:t xml:space="preserve">. </w:t>
      </w:r>
      <w:r w:rsidR="00250977" w:rsidRPr="00C6435A">
        <w:t>Some chemical data have been presented</w:t>
      </w:r>
      <w:r w:rsidR="00250977" w:rsidRPr="00C6435A" w:rsidDel="00A72A67">
        <w:t>,</w:t>
      </w:r>
      <w:r w:rsidR="00250977" w:rsidRPr="00C6435A">
        <w:t xml:space="preserve"> but a more comprehensive set of analytes should be provided. </w:t>
      </w:r>
      <w:r w:rsidR="00866E87" w:rsidRPr="00C6435A">
        <w:t xml:space="preserve">Without detailed information on </w:t>
      </w:r>
      <w:r w:rsidR="005D1BA4" w:rsidRPr="00C6435A">
        <w:t>the</w:t>
      </w:r>
      <w:r w:rsidR="00866E87" w:rsidRPr="00C6435A">
        <w:t xml:space="preserve"> chemical composition</w:t>
      </w:r>
      <w:r w:rsidR="005D1BA4" w:rsidRPr="00C6435A">
        <w:t xml:space="preserve"> of co-produced water and a water </w:t>
      </w:r>
      <w:r w:rsidR="000602FE" w:rsidRPr="00C6435A">
        <w:t xml:space="preserve">and salt </w:t>
      </w:r>
      <w:r w:rsidR="005D1BA4" w:rsidRPr="00C6435A">
        <w:t>balance showing proposed uses</w:t>
      </w:r>
      <w:r w:rsidR="00866E87" w:rsidRPr="00C6435A">
        <w:t>,</w:t>
      </w:r>
      <w:r w:rsidR="007075CE" w:rsidRPr="00C6435A">
        <w:t xml:space="preserve"> it is difficult to </w:t>
      </w:r>
      <w:r w:rsidR="00AD1D1A" w:rsidRPr="00C6435A">
        <w:t>compare</w:t>
      </w:r>
      <w:r w:rsidR="007075CE" w:rsidRPr="00C6435A">
        <w:t xml:space="preserve"> the environmental risk </w:t>
      </w:r>
      <w:r w:rsidR="00AD1D1A" w:rsidRPr="00C6435A">
        <w:t xml:space="preserve">of the range of </w:t>
      </w:r>
      <w:r w:rsidR="00866E87" w:rsidRPr="00C6435A">
        <w:t>beneficial use</w:t>
      </w:r>
      <w:r w:rsidR="00AD1D1A" w:rsidRPr="00C6435A">
        <w:t>s</w:t>
      </w:r>
      <w:r w:rsidR="005D1BA4" w:rsidRPr="00C6435A">
        <w:t xml:space="preserve"> </w:t>
      </w:r>
      <w:r w:rsidR="00AD1D1A" w:rsidRPr="00C6435A">
        <w:t>proposed.</w:t>
      </w:r>
      <w:bookmarkEnd w:id="3"/>
    </w:p>
    <w:p w14:paraId="73E17118" w14:textId="77777777" w:rsidR="00E361B9" w:rsidRPr="00C6435A" w:rsidRDefault="00E361B9" w:rsidP="00E361B9">
      <w:pPr>
        <w:pStyle w:val="Heading4"/>
      </w:pPr>
      <w:r w:rsidRPr="00C6435A">
        <w:t>Water-dependent ecosystems</w:t>
      </w:r>
    </w:p>
    <w:p w14:paraId="2ABC9284" w14:textId="77777777" w:rsidR="00500004" w:rsidRPr="00C6435A" w:rsidRDefault="00500004" w:rsidP="00C31131">
      <w:pPr>
        <w:pStyle w:val="ListNumber"/>
        <w:numPr>
          <w:ilvl w:val="0"/>
          <w:numId w:val="5"/>
        </w:numPr>
        <w:autoSpaceDE/>
        <w:autoSpaceDN/>
        <w:adjustRightInd/>
      </w:pPr>
      <w:r w:rsidRPr="00C6435A">
        <w:t xml:space="preserve">The lack of detailed condition assessments for water-dependent ecosystems </w:t>
      </w:r>
      <w:r w:rsidR="001A4A7F" w:rsidRPr="00C6435A">
        <w:t xml:space="preserve">in the project area </w:t>
      </w:r>
      <w:r w:rsidRPr="00C6435A">
        <w:t>makes it difficult to:</w:t>
      </w:r>
    </w:p>
    <w:p w14:paraId="1F4DA1E7" w14:textId="77777777" w:rsidR="00500004" w:rsidRPr="00C6435A" w:rsidRDefault="00500004" w:rsidP="007F74DC">
      <w:pPr>
        <w:pStyle w:val="ListNumber2"/>
        <w:numPr>
          <w:ilvl w:val="0"/>
          <w:numId w:val="22"/>
        </w:numPr>
        <w:ind w:left="851"/>
      </w:pPr>
      <w:r w:rsidRPr="00C6435A">
        <w:t xml:space="preserve">assess the sensitivity of </w:t>
      </w:r>
      <w:r w:rsidR="001A4A7F" w:rsidRPr="00C6435A">
        <w:t xml:space="preserve">these </w:t>
      </w:r>
      <w:r w:rsidRPr="00C6435A">
        <w:t>ecosystems to impact</w:t>
      </w:r>
      <w:r w:rsidR="002C2AE3" w:rsidRPr="00C6435A">
        <w:t>;</w:t>
      </w:r>
      <w:r w:rsidR="00701C7C" w:rsidRPr="00C6435A">
        <w:t xml:space="preserve"> </w:t>
      </w:r>
      <w:r w:rsidR="000602FE" w:rsidRPr="00C6435A">
        <w:t>and</w:t>
      </w:r>
    </w:p>
    <w:p w14:paraId="0048ED7E" w14:textId="77777777" w:rsidR="00E361B9" w:rsidRPr="00C6435A" w:rsidRDefault="00500004" w:rsidP="007F74DC">
      <w:pPr>
        <w:pStyle w:val="ListNumber2"/>
        <w:numPr>
          <w:ilvl w:val="0"/>
          <w:numId w:val="22"/>
        </w:numPr>
        <w:ind w:left="851"/>
      </w:pPr>
      <w:r w:rsidRPr="00C6435A">
        <w:t>evaluate any future ecological condition against current conditions.</w:t>
      </w:r>
    </w:p>
    <w:p w14:paraId="08CBB4B2" w14:textId="77777777" w:rsidR="00792BDE" w:rsidRPr="00C6435A" w:rsidRDefault="00792BDE" w:rsidP="00792BDE">
      <w:pPr>
        <w:pStyle w:val="Question"/>
      </w:pPr>
      <w:r w:rsidRPr="00C6435A">
        <w:t>Question 3: Is there additional information that could be provided to assist in the identification and assessment of these impacts?</w:t>
      </w:r>
    </w:p>
    <w:p w14:paraId="09DFD3CE" w14:textId="77777777" w:rsidR="0034667E" w:rsidRPr="00C6435A" w:rsidRDefault="00DA5A33" w:rsidP="00C31131">
      <w:pPr>
        <w:pStyle w:val="ListNumber"/>
        <w:numPr>
          <w:ilvl w:val="0"/>
          <w:numId w:val="5"/>
        </w:numPr>
        <w:autoSpaceDE/>
        <w:autoSpaceDN/>
        <w:adjustRightInd/>
      </w:pPr>
      <w:r w:rsidRPr="00C6435A">
        <w:t xml:space="preserve">There is </w:t>
      </w:r>
      <w:r w:rsidR="00AD1D1A" w:rsidRPr="00C6435A">
        <w:t xml:space="preserve">additional </w:t>
      </w:r>
      <w:r w:rsidRPr="00C6435A">
        <w:t xml:space="preserve">information that would help to identify and assess </w:t>
      </w:r>
      <w:r w:rsidR="00615085" w:rsidRPr="00C6435A">
        <w:t xml:space="preserve">potential </w:t>
      </w:r>
      <w:r w:rsidRPr="00C6435A">
        <w:t>impacts</w:t>
      </w:r>
      <w:r w:rsidR="000F72CB" w:rsidRPr="00C6435A">
        <w:t xml:space="preserve"> and address the issues identified in response to questions 1 and 2</w:t>
      </w:r>
      <w:r w:rsidRPr="00C6435A">
        <w:t xml:space="preserve">. This information relates to </w:t>
      </w:r>
      <w:r w:rsidR="001A4A7F" w:rsidRPr="00C6435A">
        <w:t xml:space="preserve">documentation </w:t>
      </w:r>
      <w:r w:rsidRPr="00C6435A">
        <w:t xml:space="preserve">of baseline conditions </w:t>
      </w:r>
      <w:r w:rsidR="001A4A7F" w:rsidRPr="00C6435A">
        <w:t xml:space="preserve">(against which to provide valid comparisons) </w:t>
      </w:r>
      <w:r w:rsidRPr="00C6435A">
        <w:t xml:space="preserve">and </w:t>
      </w:r>
      <w:r w:rsidR="00C7423A" w:rsidRPr="00C6435A">
        <w:t xml:space="preserve">allows a </w:t>
      </w:r>
      <w:r w:rsidRPr="00C6435A">
        <w:t xml:space="preserve">more thorough </w:t>
      </w:r>
      <w:r w:rsidR="001A4A7F" w:rsidRPr="00C6435A">
        <w:t xml:space="preserve">investigation of </w:t>
      </w:r>
      <w:r w:rsidRPr="00C6435A">
        <w:t>the potential for impacts</w:t>
      </w:r>
      <w:r w:rsidR="00237AA6" w:rsidRPr="00C6435A">
        <w:t>,</w:t>
      </w:r>
      <w:r w:rsidR="001A4A7F" w:rsidRPr="00C6435A">
        <w:t xml:space="preserve"> enabling appropriate risk assessment</w:t>
      </w:r>
      <w:r w:rsidRPr="00C6435A">
        <w:t>.</w:t>
      </w:r>
    </w:p>
    <w:p w14:paraId="6ACD3E18" w14:textId="21112F6E" w:rsidR="009504A4" w:rsidRPr="00C6435A" w:rsidRDefault="009504A4" w:rsidP="00C31131">
      <w:pPr>
        <w:pStyle w:val="ListNumber"/>
        <w:numPr>
          <w:ilvl w:val="0"/>
          <w:numId w:val="5"/>
        </w:numPr>
        <w:autoSpaceDE/>
        <w:autoSpaceDN/>
        <w:adjustRightInd/>
      </w:pPr>
      <w:bookmarkStart w:id="4" w:name="_Ref491258992"/>
      <w:bookmarkStart w:id="5" w:name="_Ref492023595"/>
      <w:r w:rsidRPr="00C6435A">
        <w:t xml:space="preserve">The proponent has not </w:t>
      </w:r>
      <w:r w:rsidR="000602FE" w:rsidRPr="00C6435A">
        <w:t xml:space="preserve">provided </w:t>
      </w:r>
      <w:r w:rsidRPr="00C6435A">
        <w:t xml:space="preserve">a risk assessment. </w:t>
      </w:r>
      <w:r w:rsidR="00B8055E" w:rsidRPr="00C6435A">
        <w:t xml:space="preserve">A comprehensive </w:t>
      </w:r>
      <w:r w:rsidRPr="00C6435A">
        <w:t>assessment would help to ensure that all project risks are identified and addressed.</w:t>
      </w:r>
      <w:r w:rsidR="00051450" w:rsidRPr="00C6435A">
        <w:t xml:space="preserve"> This </w:t>
      </w:r>
      <w:r w:rsidR="001A4A7F" w:rsidRPr="00C6435A">
        <w:t xml:space="preserve">would </w:t>
      </w:r>
      <w:r w:rsidR="00051450" w:rsidRPr="00C6435A">
        <w:t xml:space="preserve">be particularly valuable in helping to minimise environmental risks when siting infrastructure and in targeting monitoring </w:t>
      </w:r>
      <w:r w:rsidR="00237AA6" w:rsidRPr="00C6435A">
        <w:t>and adaptive management programs</w:t>
      </w:r>
      <w:r w:rsidR="00051450" w:rsidRPr="00C6435A">
        <w:t>.</w:t>
      </w:r>
      <w:r w:rsidRPr="00C6435A">
        <w:t xml:space="preserve"> </w:t>
      </w:r>
      <w:r w:rsidR="000602FE" w:rsidRPr="00C6435A">
        <w:t xml:space="preserve">One such </w:t>
      </w:r>
      <w:r w:rsidRPr="00C6435A">
        <w:t>suitable risk assessment framework would be the Failure Modes and Effects Analysis (FMEA) method. A modification of this method has been applied in the Bioregional Assessments program (Australian Government</w:t>
      </w:r>
      <w:r w:rsidR="00B0080A" w:rsidRPr="00C6435A">
        <w:t>,</w:t>
      </w:r>
      <w:r w:rsidRPr="00C6435A">
        <w:t xml:space="preserve"> 2017)</w:t>
      </w:r>
      <w:r w:rsidR="00C13380" w:rsidRPr="00C6435A">
        <w:t>.</w:t>
      </w:r>
      <w:bookmarkEnd w:id="4"/>
      <w:bookmarkEnd w:id="5"/>
    </w:p>
    <w:p w14:paraId="5ED41F79" w14:textId="0A222E08" w:rsidR="006B2E3E" w:rsidRPr="00C6435A" w:rsidRDefault="00E22FBA" w:rsidP="00C31131">
      <w:pPr>
        <w:pStyle w:val="ListNumber"/>
        <w:numPr>
          <w:ilvl w:val="0"/>
          <w:numId w:val="5"/>
        </w:numPr>
        <w:autoSpaceDE/>
        <w:autoSpaceDN/>
        <w:adjustRightInd/>
      </w:pPr>
      <w:bookmarkStart w:id="6" w:name="_Ref491870969"/>
      <w:r w:rsidRPr="00C6435A">
        <w:t xml:space="preserve">Additional work should be undertaken to evaluate the risk the project poses to GDEs. The proponent should undertake field investigations to determine the degree to which they depend on groundwater and evaluate the condition and value of the ecosystems. In parallel with this, the proponent should produce </w:t>
      </w:r>
      <w:r w:rsidR="00367059" w:rsidRPr="00C6435A">
        <w:t xml:space="preserve">local </w:t>
      </w:r>
      <w:r w:rsidRPr="00C6435A">
        <w:t xml:space="preserve">analytical or basic numerical models to test under what conditions and parameter values there is the potential for impacts to occur. If this work indicates that there is a material risk, </w:t>
      </w:r>
      <w:r w:rsidR="00994E09" w:rsidRPr="00C6435A">
        <w:t xml:space="preserve">an </w:t>
      </w:r>
      <w:r w:rsidRPr="00C6435A">
        <w:t xml:space="preserve">early-warning groundwater monitoring </w:t>
      </w:r>
      <w:r w:rsidR="00994E09" w:rsidRPr="00C6435A">
        <w:t xml:space="preserve">program </w:t>
      </w:r>
      <w:r w:rsidRPr="00C6435A">
        <w:t xml:space="preserve">should be installed and the results regularly fed into a local-scale numerical groundwater model. </w:t>
      </w:r>
      <w:r w:rsidR="00575726" w:rsidRPr="00C6435A">
        <w:t>For each</w:t>
      </w:r>
      <w:r w:rsidRPr="00C6435A">
        <w:t xml:space="preserve"> material risk, effective and practicable mitigation measures should also be developed.</w:t>
      </w:r>
      <w:bookmarkEnd w:id="6"/>
    </w:p>
    <w:p w14:paraId="0AC8488A" w14:textId="77777777" w:rsidR="00792BDE" w:rsidRPr="00C6435A" w:rsidRDefault="00A40413" w:rsidP="00792BDE">
      <w:pPr>
        <w:pStyle w:val="Heading4"/>
      </w:pPr>
      <w:r w:rsidRPr="00C6435A">
        <w:t>Groundwater</w:t>
      </w:r>
    </w:p>
    <w:p w14:paraId="409398F8" w14:textId="43C06B56" w:rsidR="00492635" w:rsidRPr="00C6435A" w:rsidRDefault="00492635" w:rsidP="00C31131">
      <w:pPr>
        <w:pStyle w:val="ListNumber"/>
        <w:numPr>
          <w:ilvl w:val="0"/>
          <w:numId w:val="5"/>
        </w:numPr>
        <w:autoSpaceDE/>
        <w:autoSpaceDN/>
        <w:adjustRightInd/>
      </w:pPr>
      <w:r w:rsidRPr="00C6435A">
        <w:t xml:space="preserve">As noted in paragraph </w:t>
      </w:r>
      <w:r w:rsidR="00051958" w:rsidRPr="00C6435A">
        <w:fldChar w:fldCharType="begin"/>
      </w:r>
      <w:r w:rsidR="00E86C0D" w:rsidRPr="00C6435A">
        <w:instrText xml:space="preserve"> REF _Ref491248382 \r </w:instrText>
      </w:r>
      <w:r w:rsidR="00C6435A">
        <w:instrText xml:space="preserve"> \* MERGEFORMAT </w:instrText>
      </w:r>
      <w:r w:rsidR="00051958" w:rsidRPr="00C6435A">
        <w:fldChar w:fldCharType="separate"/>
      </w:r>
      <w:r w:rsidR="00951C21">
        <w:t>2</w:t>
      </w:r>
      <w:r w:rsidR="00051958" w:rsidRPr="00C6435A">
        <w:fldChar w:fldCharType="end"/>
      </w:r>
      <w:r w:rsidRPr="00C6435A">
        <w:t xml:space="preserve"> above, the proponent relies on the Surat CMA groundwater modelling</w:t>
      </w:r>
      <w:r w:rsidR="00A24875" w:rsidRPr="00C6435A">
        <w:t>, which is underpinned by geological interpretations produced by the OGIA</w:t>
      </w:r>
      <w:r w:rsidRPr="00C6435A">
        <w:t>. However, it is unclear how much of the proponent’s data (e.g. exploration logs, geophysical logs, groundwater monitoring data and exploration water production values) has been provided to OGIA for inclusion in the groundwater model. Clarification of which site</w:t>
      </w:r>
      <w:r w:rsidR="005B1866" w:rsidRPr="00C6435A">
        <w:t>-</w:t>
      </w:r>
      <w:r w:rsidRPr="00C6435A">
        <w:t xml:space="preserve">specific data </w:t>
      </w:r>
      <w:r w:rsidR="00763E25" w:rsidRPr="00C6435A">
        <w:t xml:space="preserve">are </w:t>
      </w:r>
      <w:r w:rsidRPr="00C6435A">
        <w:t>utilised in the OGIA model could be used by the proponent to support their conclusions regard</w:t>
      </w:r>
      <w:r w:rsidR="002D223D" w:rsidRPr="00C6435A">
        <w:t>ing</w:t>
      </w:r>
      <w:r w:rsidRPr="00C6435A">
        <w:t xml:space="preserve"> particular potential impacts. In particular, the proponent </w:t>
      </w:r>
      <w:r w:rsidR="00BB742C" w:rsidRPr="00C6435A">
        <w:t xml:space="preserve">is likely to have geological drill log </w:t>
      </w:r>
      <w:r w:rsidR="00FB11B8" w:rsidRPr="00C6435A">
        <w:t xml:space="preserve">and permeability </w:t>
      </w:r>
      <w:r w:rsidR="00BB742C" w:rsidRPr="00C6435A">
        <w:t>data which could be used to construct</w:t>
      </w:r>
      <w:r w:rsidR="009B37C5" w:rsidRPr="00C6435A">
        <w:t xml:space="preserve"> local-scale</w:t>
      </w:r>
      <w:r w:rsidR="00BB742C" w:rsidRPr="00C6435A">
        <w:t xml:space="preserve"> geological and hydrogeological conceptualisation</w:t>
      </w:r>
      <w:r w:rsidR="00F86559" w:rsidRPr="00C6435A">
        <w:t xml:space="preserve">s to support identification of the potential range of groundwater impacts. </w:t>
      </w:r>
    </w:p>
    <w:p w14:paraId="79603CD4" w14:textId="77777777" w:rsidR="000633A5" w:rsidRPr="00C6435A" w:rsidRDefault="000633A5" w:rsidP="00C31131">
      <w:pPr>
        <w:pStyle w:val="ListNumber"/>
        <w:numPr>
          <w:ilvl w:val="0"/>
          <w:numId w:val="5"/>
        </w:numPr>
        <w:autoSpaceDE/>
        <w:autoSpaceDN/>
        <w:adjustRightInd/>
      </w:pPr>
      <w:bookmarkStart w:id="7" w:name="_Ref491257297"/>
      <w:r w:rsidRPr="00C6435A">
        <w:t xml:space="preserve">More information and discussion should be provided on uncertainty in the numerical groundwater </w:t>
      </w:r>
      <w:r w:rsidR="00AF2068" w:rsidRPr="00C6435A">
        <w:t>model. Conceptual</w:t>
      </w:r>
      <w:r w:rsidR="00EB0D7D" w:rsidRPr="00C6435A">
        <w:t xml:space="preserve"> uncertainty should be further explored. </w:t>
      </w:r>
      <w:r w:rsidRPr="00C6435A">
        <w:t>In particular:</w:t>
      </w:r>
      <w:bookmarkEnd w:id="7"/>
    </w:p>
    <w:p w14:paraId="7C0A8FF1" w14:textId="77777777" w:rsidR="0017694E" w:rsidRPr="00C6435A" w:rsidRDefault="00E336B6" w:rsidP="00690A5C">
      <w:pPr>
        <w:pStyle w:val="ListNumber"/>
        <w:numPr>
          <w:ilvl w:val="1"/>
          <w:numId w:val="5"/>
        </w:numPr>
        <w:autoSpaceDE/>
        <w:autoSpaceDN/>
        <w:adjustRightInd/>
      </w:pPr>
      <w:r w:rsidRPr="00C6435A">
        <w:lastRenderedPageBreak/>
        <w:t>T</w:t>
      </w:r>
      <w:r w:rsidR="000633A5" w:rsidRPr="00C6435A">
        <w:t xml:space="preserve">he </w:t>
      </w:r>
      <w:r w:rsidR="00D70CE7" w:rsidRPr="00C6435A">
        <w:t>site</w:t>
      </w:r>
      <w:r w:rsidR="005B1866" w:rsidRPr="00C6435A">
        <w:t>-</w:t>
      </w:r>
      <w:r w:rsidR="00D70CE7" w:rsidRPr="00C6435A">
        <w:t xml:space="preserve">specific </w:t>
      </w:r>
      <w:r w:rsidR="000633A5" w:rsidRPr="00C6435A">
        <w:t xml:space="preserve">geological </w:t>
      </w:r>
      <w:r w:rsidR="002C58E5" w:rsidRPr="00C6435A">
        <w:t xml:space="preserve">(stratigraphic and structural) </w:t>
      </w:r>
      <w:r w:rsidR="000633A5" w:rsidRPr="00C6435A">
        <w:t>and hydrogeological conceptualisation</w:t>
      </w:r>
      <w:r w:rsidR="00D70CE7" w:rsidRPr="00C6435A">
        <w:t>s</w:t>
      </w:r>
      <w:r w:rsidRPr="00C6435A">
        <w:t>, and potential alternative conceptualisations,</w:t>
      </w:r>
      <w:r w:rsidR="000633A5" w:rsidRPr="00C6435A">
        <w:t xml:space="preserve"> should be </w:t>
      </w:r>
      <w:r w:rsidR="00D70CE7" w:rsidRPr="00C6435A">
        <w:t>described and</w:t>
      </w:r>
      <w:r w:rsidR="000633A5" w:rsidRPr="00C6435A">
        <w:t xml:space="preserve"> presented visually</w:t>
      </w:r>
      <w:r w:rsidR="0017694E" w:rsidRPr="00C6435A">
        <w:t>.</w:t>
      </w:r>
    </w:p>
    <w:p w14:paraId="3C41055D" w14:textId="77777777" w:rsidR="00F1028B" w:rsidRPr="00C6435A" w:rsidRDefault="005C2BCF" w:rsidP="00690A5C">
      <w:pPr>
        <w:pStyle w:val="ListNumber"/>
        <w:numPr>
          <w:ilvl w:val="1"/>
          <w:numId w:val="5"/>
        </w:numPr>
        <w:autoSpaceDE/>
        <w:autoSpaceDN/>
        <w:adjustRightInd/>
      </w:pPr>
      <w:r w:rsidRPr="00C6435A">
        <w:t>Alternative hydrogeological conceptualisations of the</w:t>
      </w:r>
      <w:r w:rsidR="00AE0CBE" w:rsidRPr="00C6435A">
        <w:t xml:space="preserve"> Hutton-Wallumbilla</w:t>
      </w:r>
      <w:r w:rsidRPr="00C6435A">
        <w:t xml:space="preserve"> </w:t>
      </w:r>
      <w:r w:rsidR="00AE0CBE" w:rsidRPr="00C6435A">
        <w:t>Fault</w:t>
      </w:r>
      <w:r w:rsidRPr="00C6435A">
        <w:t>, and the implications of these for predicted impacts, should be discussed</w:t>
      </w:r>
      <w:r w:rsidR="00F66263" w:rsidRPr="00C6435A">
        <w:t xml:space="preserve"> (e.g. Bense et al</w:t>
      </w:r>
      <w:r w:rsidR="00074F21" w:rsidRPr="00C6435A">
        <w:t>.</w:t>
      </w:r>
      <w:r w:rsidR="00F66263" w:rsidRPr="00C6435A">
        <w:t>, 2013)</w:t>
      </w:r>
      <w:r w:rsidRPr="00C6435A">
        <w:t>.</w:t>
      </w:r>
      <w:r w:rsidR="0017694E" w:rsidRPr="00C6435A">
        <w:t xml:space="preserve"> </w:t>
      </w:r>
      <w:r w:rsidR="008E4BD4" w:rsidRPr="00C6435A">
        <w:t>The proponent could address the uncertainties associated with the Hutton-Wallumbilla Fault by conceptualising its local groundwater characteristics</w:t>
      </w:r>
      <w:r w:rsidR="00E7037A" w:rsidRPr="00C6435A">
        <w:t>, detailing the local stress regime and fault structure (</w:t>
      </w:r>
      <w:r w:rsidR="00AA275F" w:rsidRPr="00C6435A">
        <w:t>e.g. damage zone</w:t>
      </w:r>
      <w:r w:rsidR="00F66263" w:rsidRPr="00C6435A">
        <w:t xml:space="preserve"> size</w:t>
      </w:r>
      <w:r w:rsidR="00AA275F" w:rsidRPr="00C6435A">
        <w:t xml:space="preserve">, open/closed along fault plane, presence of </w:t>
      </w:r>
      <w:r w:rsidR="00F66263" w:rsidRPr="00C6435A">
        <w:t xml:space="preserve">clay/shale smear, </w:t>
      </w:r>
      <w:r w:rsidR="00AA275F" w:rsidRPr="00C6435A">
        <w:t>fault jogs or splays)</w:t>
      </w:r>
      <w:r w:rsidR="00F1028B" w:rsidRPr="00C6435A">
        <w:t>.</w:t>
      </w:r>
      <w:r w:rsidR="005B1866" w:rsidRPr="00C6435A">
        <w:t xml:space="preserve"> </w:t>
      </w:r>
      <w:r w:rsidR="00F1028B" w:rsidRPr="00C6435A">
        <w:t>A discussion on how this fits into the fault’s potential influence on regional-scale groundwater conditions should also be included. The above analyses</w:t>
      </w:r>
      <w:r w:rsidR="005B1866" w:rsidRPr="00C6435A">
        <w:t xml:space="preserve"> could be done by</w:t>
      </w:r>
      <w:r w:rsidR="008E4BD4" w:rsidRPr="00C6435A">
        <w:t xml:space="preserve"> using existing </w:t>
      </w:r>
      <w:r w:rsidR="00F66263" w:rsidRPr="00C6435A">
        <w:t>site</w:t>
      </w:r>
      <w:r w:rsidR="003E5A16" w:rsidRPr="00C6435A">
        <w:t>-</w:t>
      </w:r>
      <w:r w:rsidR="00F66263" w:rsidRPr="00C6435A">
        <w:t xml:space="preserve">specific </w:t>
      </w:r>
      <w:r w:rsidR="008E4BD4" w:rsidRPr="00C6435A">
        <w:t>studies and/or their own data or information</w:t>
      </w:r>
      <w:r w:rsidR="00F1028B" w:rsidRPr="00C6435A">
        <w:t xml:space="preserve"> and could include:</w:t>
      </w:r>
    </w:p>
    <w:p w14:paraId="2577A185" w14:textId="77777777" w:rsidR="00F1028B" w:rsidRPr="00C6435A" w:rsidRDefault="00F1028B" w:rsidP="00690A5C">
      <w:pPr>
        <w:pStyle w:val="ListNumber3"/>
        <w:numPr>
          <w:ilvl w:val="0"/>
          <w:numId w:val="25"/>
        </w:numPr>
      </w:pPr>
      <w:r w:rsidRPr="00C6435A">
        <w:t xml:space="preserve">geophysical investigation across the fault to </w:t>
      </w:r>
      <w:r w:rsidR="00AC604A" w:rsidRPr="00C6435A">
        <w:t>determine</w:t>
      </w:r>
      <w:r w:rsidRPr="00C6435A">
        <w:t xml:space="preserve"> the </w:t>
      </w:r>
      <w:r w:rsidR="00AC604A" w:rsidRPr="00C6435A">
        <w:t>fault</w:t>
      </w:r>
      <w:r w:rsidRPr="00C6435A">
        <w:t xml:space="preserve"> offset </w:t>
      </w:r>
      <w:r w:rsidR="00AC604A" w:rsidRPr="00C6435A">
        <w:t xml:space="preserve">distance </w:t>
      </w:r>
      <w:r w:rsidRPr="00C6435A">
        <w:t xml:space="preserve">and </w:t>
      </w:r>
      <w:r w:rsidR="00AC604A" w:rsidRPr="00C6435A">
        <w:t xml:space="preserve">the location of any </w:t>
      </w:r>
      <w:r w:rsidRPr="00C6435A">
        <w:t>potentially permeable strata</w:t>
      </w:r>
      <w:r w:rsidR="002C2AE3" w:rsidRPr="00C6435A">
        <w:t>;</w:t>
      </w:r>
    </w:p>
    <w:p w14:paraId="797C31E5" w14:textId="77777777" w:rsidR="00D16F6D" w:rsidRPr="00C6435A" w:rsidRDefault="00F1028B" w:rsidP="00690A5C">
      <w:pPr>
        <w:pStyle w:val="ListNumber3"/>
        <w:numPr>
          <w:ilvl w:val="0"/>
          <w:numId w:val="25"/>
        </w:numPr>
      </w:pPr>
      <w:r w:rsidRPr="00C6435A">
        <w:t>coring and wireline logging through the fault plane to identify the size and properties of the fault damage zone, its core properties and presence/absence of groundwater</w:t>
      </w:r>
      <w:r w:rsidR="002C2AE3" w:rsidRPr="00C6435A">
        <w:t>;</w:t>
      </w:r>
      <w:r w:rsidRPr="00C6435A">
        <w:t xml:space="preserve"> </w:t>
      </w:r>
    </w:p>
    <w:p w14:paraId="2C932271" w14:textId="77777777" w:rsidR="00AE0CBE" w:rsidRPr="00C6435A" w:rsidRDefault="00AE0CBE" w:rsidP="00AE0CBE">
      <w:pPr>
        <w:pStyle w:val="ListNumber3"/>
        <w:numPr>
          <w:ilvl w:val="0"/>
          <w:numId w:val="25"/>
        </w:numPr>
      </w:pPr>
      <w:r w:rsidRPr="00C6435A">
        <w:t>multi-level groundwater monitoring on each side of the fault to detect variations in groundwater head;</w:t>
      </w:r>
      <w:r w:rsidR="00424E25" w:rsidRPr="00C6435A">
        <w:t xml:space="preserve"> and</w:t>
      </w:r>
    </w:p>
    <w:p w14:paraId="239D1375" w14:textId="61315355" w:rsidR="008E4BD4" w:rsidRPr="00C6435A" w:rsidRDefault="00D16F6D" w:rsidP="00690A5C">
      <w:pPr>
        <w:pStyle w:val="ListNumber3"/>
        <w:numPr>
          <w:ilvl w:val="0"/>
          <w:numId w:val="25"/>
        </w:numPr>
      </w:pPr>
      <w:r w:rsidRPr="00C6435A">
        <w:t>aquifer pump testing</w:t>
      </w:r>
      <w:r w:rsidR="00E9041F" w:rsidRPr="00C6435A">
        <w:t xml:space="preserve"> of an appropriate duration</w:t>
      </w:r>
      <w:r w:rsidRPr="00C6435A">
        <w:t xml:space="preserve"> and groundwater level </w:t>
      </w:r>
      <w:r w:rsidR="00424E25" w:rsidRPr="00C6435A">
        <w:t xml:space="preserve">and </w:t>
      </w:r>
      <w:r w:rsidR="00E10C2D" w:rsidRPr="00C6435A">
        <w:t xml:space="preserve">environmental tracers </w:t>
      </w:r>
      <w:r w:rsidRPr="00C6435A">
        <w:t>monitoring</w:t>
      </w:r>
      <w:r w:rsidR="00424E25" w:rsidRPr="00C6435A">
        <w:t>,</w:t>
      </w:r>
      <w:r w:rsidRPr="00C6435A">
        <w:t xml:space="preserve"> to identify groundwater responses across multiple strata</w:t>
      </w:r>
      <w:r w:rsidR="00424E25" w:rsidRPr="00C6435A">
        <w:t>.</w:t>
      </w:r>
    </w:p>
    <w:p w14:paraId="5C003124" w14:textId="77777777" w:rsidR="000633A5" w:rsidRPr="00C6435A" w:rsidRDefault="000633A5" w:rsidP="005D15BD">
      <w:pPr>
        <w:pStyle w:val="ListNumber"/>
        <w:numPr>
          <w:ilvl w:val="1"/>
          <w:numId w:val="5"/>
        </w:numPr>
        <w:autoSpaceDE/>
        <w:autoSpaceDN/>
        <w:adjustRightInd/>
      </w:pPr>
      <w:r w:rsidRPr="00C6435A">
        <w:t>Examination of the implications of these uncertainties should be incorporated into an environmental risk assessment for the project.</w:t>
      </w:r>
      <w:r w:rsidR="00DA5A33" w:rsidRPr="00C6435A">
        <w:t xml:space="preserve"> The impacts that would be associated with greater than predicted groundwater drawdown, on both groundwater users’ bores and on GDEs, should be discussed.</w:t>
      </w:r>
    </w:p>
    <w:p w14:paraId="0E6A106B" w14:textId="77777777" w:rsidR="00792BDE" w:rsidRPr="00C6435A" w:rsidRDefault="000633A5" w:rsidP="005D15BD">
      <w:pPr>
        <w:pStyle w:val="ListNumber"/>
        <w:numPr>
          <w:ilvl w:val="1"/>
          <w:numId w:val="5"/>
        </w:numPr>
        <w:autoSpaceDE/>
        <w:autoSpaceDN/>
        <w:adjustRightInd/>
      </w:pPr>
      <w:r w:rsidRPr="00C6435A">
        <w:t>The monitoring program should be targeted to address key hydrogeological uncertainties identified through this process.</w:t>
      </w:r>
    </w:p>
    <w:p w14:paraId="16048049" w14:textId="3C56DD43" w:rsidR="00E44EA4" w:rsidRPr="00C6435A" w:rsidRDefault="00E44EA4" w:rsidP="00C31131">
      <w:pPr>
        <w:pStyle w:val="ListNumber"/>
        <w:numPr>
          <w:ilvl w:val="0"/>
          <w:numId w:val="5"/>
        </w:numPr>
        <w:autoSpaceDE/>
        <w:autoSpaceDN/>
        <w:adjustRightInd/>
      </w:pPr>
      <w:bookmarkStart w:id="8" w:name="_Ref492021910"/>
      <w:bookmarkStart w:id="9" w:name="_Ref492028293"/>
      <w:r w:rsidRPr="00C6435A">
        <w:t>It is noted that at the time of preparing the PER</w:t>
      </w:r>
      <w:r w:rsidR="00851872" w:rsidRPr="00C6435A">
        <w:t>,</w:t>
      </w:r>
      <w:r w:rsidRPr="00C6435A">
        <w:t xml:space="preserve"> OGIA </w:t>
      </w:r>
      <w:r w:rsidR="0070411C" w:rsidRPr="00C6435A">
        <w:t>ha</w:t>
      </w:r>
      <w:r w:rsidR="003E5A16" w:rsidRPr="00C6435A">
        <w:t>d</w:t>
      </w:r>
      <w:r w:rsidR="0070411C" w:rsidRPr="00C6435A">
        <w:t xml:space="preserve"> not yet undertaken</w:t>
      </w:r>
      <w:r w:rsidRPr="00C6435A">
        <w:t xml:space="preserve"> sensitivity analysis on the parameters used in the Surat CMA groundwater model. Instead, the proponent has undertaken an analytical assessment of hydrogeological parameters using a separate hydrogeological analytical model. While the IESC acknowledges the proponent’s intention, the sensitivity analysis </w:t>
      </w:r>
      <w:r w:rsidR="00763E25" w:rsidRPr="00C6435A">
        <w:t xml:space="preserve">provided </w:t>
      </w:r>
      <w:r w:rsidRPr="00C6435A">
        <w:t>does not consider sensitivity of the model being used to draw conclusions on the proposed project’s potential impacts. Therefore it provides limited additional understanding of the potential for groundwater impacts to propagate beyond those predicted by the Surat CMA groundwater model.</w:t>
      </w:r>
      <w:r w:rsidR="0070411C" w:rsidRPr="00C6435A">
        <w:t xml:space="preserve"> Sensitivity analysis should explore the following</w:t>
      </w:r>
      <w:bookmarkEnd w:id="8"/>
      <w:r w:rsidR="00575726" w:rsidRPr="00C6435A">
        <w:t>:</w:t>
      </w:r>
      <w:bookmarkEnd w:id="9"/>
    </w:p>
    <w:p w14:paraId="45BA38D3" w14:textId="77777777" w:rsidR="00E44EA4" w:rsidRPr="00C6435A" w:rsidRDefault="00337D3B" w:rsidP="007F74DC">
      <w:pPr>
        <w:pStyle w:val="ListNumber2"/>
        <w:numPr>
          <w:ilvl w:val="0"/>
          <w:numId w:val="20"/>
        </w:numPr>
        <w:ind w:left="709"/>
      </w:pPr>
      <w:r w:rsidRPr="00C6435A">
        <w:t xml:space="preserve">In the Surat CMA groundwater model, the </w:t>
      </w:r>
      <w:r w:rsidR="00E44EA4" w:rsidRPr="00C6435A">
        <w:t>Walloon Coal Measures, Hutton Sandstone and Springbok Sandstone</w:t>
      </w:r>
      <w:r w:rsidRPr="00C6435A">
        <w:t xml:space="preserve"> are each represented with multiple layers. In the proponent’s sensitivity analysis these are each represented by a single layer. </w:t>
      </w:r>
    </w:p>
    <w:p w14:paraId="1422DB5C" w14:textId="04C593BF" w:rsidR="00E44EA4" w:rsidRPr="00C6435A" w:rsidRDefault="00E44EA4" w:rsidP="007F74DC">
      <w:pPr>
        <w:pStyle w:val="ListNumber2"/>
        <w:numPr>
          <w:ilvl w:val="0"/>
          <w:numId w:val="20"/>
        </w:numPr>
        <w:ind w:left="709"/>
      </w:pPr>
      <w:r w:rsidRPr="00C6435A">
        <w:t xml:space="preserve">Horizontal hydraulic conductivity in the Walloon Coal Measures modelled in the Surat CMA groundwater model varies from 0.0000041 to 1.1 m/d. However, horizontal hydraulic conductivity in the sensitivity analysis was only allowed to vary between 0.001 and 0.1 m/d which is within the mean range of values for horizontal hydraulic conductivity in the regional groundwater model. </w:t>
      </w:r>
      <w:r w:rsidR="005E1896" w:rsidRPr="00C6435A">
        <w:t>Within the analytical model, a justification should be provided for the lumping of model layers, and the range of parameter values adopted should reflect the wide range of possible values.</w:t>
      </w:r>
    </w:p>
    <w:p w14:paraId="184610B2" w14:textId="77777777" w:rsidR="00E44EA4" w:rsidRPr="00C6435A" w:rsidRDefault="00E44EA4" w:rsidP="007F74DC">
      <w:pPr>
        <w:pStyle w:val="ListNumber2"/>
        <w:numPr>
          <w:ilvl w:val="0"/>
          <w:numId w:val="20"/>
        </w:numPr>
        <w:ind w:left="709"/>
      </w:pPr>
      <w:r w:rsidRPr="00C6435A">
        <w:lastRenderedPageBreak/>
        <w:t xml:space="preserve">Sensitivity analyses would need to consider changes to all parameters </w:t>
      </w:r>
      <w:r w:rsidR="000A0A0F" w:rsidRPr="00C6435A">
        <w:t>(vertical hydraulic conductivity</w:t>
      </w:r>
      <w:r w:rsidR="0045027E" w:rsidRPr="00C6435A">
        <w:t>, storativity, recharge, etc.)</w:t>
      </w:r>
      <w:r w:rsidRPr="00C6435A">
        <w:t xml:space="preserve"> in all hydrogeological units or at least those of importance for both their local or regional aquifer and aquitard properties.</w:t>
      </w:r>
    </w:p>
    <w:p w14:paraId="52FB3FF3" w14:textId="77777777" w:rsidR="005E1896" w:rsidRPr="00C6435A" w:rsidRDefault="00E44EA4" w:rsidP="005E1896">
      <w:pPr>
        <w:pStyle w:val="ListNumber2"/>
        <w:numPr>
          <w:ilvl w:val="0"/>
          <w:numId w:val="20"/>
        </w:numPr>
        <w:ind w:left="709"/>
      </w:pPr>
      <w:r w:rsidRPr="00C6435A">
        <w:t>Sensitivity analyses would need to consider changes to potential impacts under the cumulative impact scenarios.</w:t>
      </w:r>
      <w:r w:rsidR="005E1896" w:rsidRPr="00C6435A" w:rsidDel="005E1896">
        <w:t xml:space="preserve"> </w:t>
      </w:r>
    </w:p>
    <w:p w14:paraId="0BD12B77" w14:textId="72A7E029" w:rsidR="00E44EA4" w:rsidRPr="00C6435A" w:rsidRDefault="00E44EA4" w:rsidP="005E1896">
      <w:pPr>
        <w:pStyle w:val="ListNumber2"/>
        <w:numPr>
          <w:ilvl w:val="0"/>
          <w:numId w:val="20"/>
        </w:numPr>
        <w:ind w:left="709"/>
      </w:pPr>
      <w:r w:rsidRPr="00C6435A">
        <w:t xml:space="preserve">An appropriate sensitivity analysis would also need to present the results of each scenario with respect to the implications for the number of bores impacted, potential drawdown at springs and their source aquifers and reductions in </w:t>
      </w:r>
      <w:r w:rsidR="003F3426">
        <w:t>groundwater</w:t>
      </w:r>
      <w:r w:rsidR="00BA367D">
        <w:t xml:space="preserve"> </w:t>
      </w:r>
      <w:r w:rsidRPr="00C6435A">
        <w:t xml:space="preserve">flow to </w:t>
      </w:r>
      <w:r w:rsidR="00E10C2D" w:rsidRPr="00C6435A">
        <w:t>gaining reaches, watercourse springs</w:t>
      </w:r>
      <w:r w:rsidR="006B2E3E" w:rsidRPr="00C6435A">
        <w:t xml:space="preserve"> and other GDEs</w:t>
      </w:r>
      <w:r w:rsidRPr="00C6435A">
        <w:t>.</w:t>
      </w:r>
    </w:p>
    <w:p w14:paraId="727D3411" w14:textId="0AA16D4C" w:rsidR="0045027E" w:rsidRPr="00C6435A" w:rsidRDefault="00FF2475" w:rsidP="00C31131">
      <w:pPr>
        <w:pStyle w:val="ListNumber"/>
        <w:numPr>
          <w:ilvl w:val="0"/>
          <w:numId w:val="5"/>
        </w:numPr>
        <w:autoSpaceDE/>
        <w:autoSpaceDN/>
        <w:adjustRightInd/>
      </w:pPr>
      <w:r w:rsidRPr="00C6435A">
        <w:t>As discussed in paragraph</w:t>
      </w:r>
      <w:r w:rsidR="00C11095" w:rsidRPr="00C6435A">
        <w:t xml:space="preserve"> </w:t>
      </w:r>
      <w:r w:rsidR="00C11095" w:rsidRPr="00C6435A">
        <w:fldChar w:fldCharType="begin"/>
      </w:r>
      <w:r w:rsidR="00C11095" w:rsidRPr="00C6435A">
        <w:instrText xml:space="preserve"> REF _Ref491870969 \r \h </w:instrText>
      </w:r>
      <w:r w:rsidR="00C6435A">
        <w:instrText xml:space="preserve"> \* MERGEFORMAT </w:instrText>
      </w:r>
      <w:r w:rsidR="00C11095" w:rsidRPr="00C6435A">
        <w:fldChar w:fldCharType="separate"/>
      </w:r>
      <w:r w:rsidR="00951C21">
        <w:t>31</w:t>
      </w:r>
      <w:r w:rsidR="00C11095" w:rsidRPr="00C6435A">
        <w:fldChar w:fldCharType="end"/>
      </w:r>
      <w:r w:rsidRPr="00C6435A">
        <w:t xml:space="preserve">, </w:t>
      </w:r>
      <w:r w:rsidR="00670E70" w:rsidRPr="00C6435A">
        <w:t>c</w:t>
      </w:r>
      <w:r w:rsidR="0045027E" w:rsidRPr="00C6435A">
        <w:t xml:space="preserve">onsideration </w:t>
      </w:r>
      <w:r w:rsidR="00096A1A" w:rsidRPr="00C6435A">
        <w:t>should be given to</w:t>
      </w:r>
      <w:r w:rsidR="0045027E" w:rsidRPr="00C6435A">
        <w:t xml:space="preserve"> the use of smaller site-specific models to assess risks and predict impacts to sensitive groundwater receptors (e.g. landholder bores, GDEs). For these models, use of site</w:t>
      </w:r>
      <w:r w:rsidR="00E14570" w:rsidRPr="00C6435A">
        <w:t>-</w:t>
      </w:r>
      <w:r w:rsidR="0045027E" w:rsidRPr="00C6435A">
        <w:t xml:space="preserve">specific data and assessment of changes in storativity and permeability would be important. Turnadge et al. (2017) report a method which would enable up-scaling of site-specific aquitard core permeability tests using wireline logs of bores across the project area which also accounts for spatial variability. </w:t>
      </w:r>
    </w:p>
    <w:p w14:paraId="48436716" w14:textId="77777777" w:rsidR="00E42C18" w:rsidRPr="00C6435A" w:rsidRDefault="00E42C18" w:rsidP="00E42C18">
      <w:pPr>
        <w:pStyle w:val="Heading5"/>
        <w:rPr>
          <w:i w:val="0"/>
          <w:u w:val="single"/>
        </w:rPr>
      </w:pPr>
      <w:r w:rsidRPr="00C6435A">
        <w:rPr>
          <w:i w:val="0"/>
          <w:u w:val="single"/>
        </w:rPr>
        <w:t>Drilling chemicals</w:t>
      </w:r>
    </w:p>
    <w:p w14:paraId="5CD69B05" w14:textId="52B521AB" w:rsidR="00E42C18" w:rsidRPr="00C6435A" w:rsidRDefault="00E42C18" w:rsidP="00C31131">
      <w:pPr>
        <w:pStyle w:val="ListNumber"/>
        <w:numPr>
          <w:ilvl w:val="0"/>
          <w:numId w:val="5"/>
        </w:numPr>
        <w:autoSpaceDE/>
        <w:autoSpaceDN/>
        <w:adjustRightInd/>
      </w:pPr>
      <w:r w:rsidRPr="00C6435A">
        <w:t>A risk assessment</w:t>
      </w:r>
      <w:r w:rsidR="00E10C2D" w:rsidRPr="00C6435A">
        <w:t xml:space="preserve"> of drilling chemicals</w:t>
      </w:r>
      <w:r w:rsidRPr="00C6435A">
        <w:t xml:space="preserve"> should be undertaken. This </w:t>
      </w:r>
      <w:r w:rsidR="001A4A7F" w:rsidRPr="00C6435A">
        <w:t xml:space="preserve">should </w:t>
      </w:r>
      <w:r w:rsidRPr="00C6435A">
        <w:t>form a component of a broader risk assessment for the project</w:t>
      </w:r>
      <w:r w:rsidR="00CF20F6" w:rsidRPr="00C6435A">
        <w:t xml:space="preserve"> (as discussed in paragraph</w:t>
      </w:r>
      <w:r w:rsidR="00092D16">
        <w:t xml:space="preserve"> </w:t>
      </w:r>
      <w:r w:rsidR="00575726" w:rsidRPr="00C6435A">
        <w:fldChar w:fldCharType="begin"/>
      </w:r>
      <w:r w:rsidR="00575726" w:rsidRPr="00C6435A">
        <w:instrText xml:space="preserve"> REF _Ref492023595 \r \h </w:instrText>
      </w:r>
      <w:r w:rsidR="00C6435A">
        <w:instrText xml:space="preserve"> \* MERGEFORMAT </w:instrText>
      </w:r>
      <w:r w:rsidR="00575726" w:rsidRPr="00C6435A">
        <w:fldChar w:fldCharType="separate"/>
      </w:r>
      <w:r w:rsidR="00951C21">
        <w:t>30</w:t>
      </w:r>
      <w:r w:rsidR="00575726" w:rsidRPr="00C6435A">
        <w:fldChar w:fldCharType="end"/>
      </w:r>
      <w:r w:rsidR="00CF20F6" w:rsidRPr="00C6435A">
        <w:t>)</w:t>
      </w:r>
      <w:r w:rsidRPr="00C6435A">
        <w:t>.</w:t>
      </w:r>
    </w:p>
    <w:p w14:paraId="3005FB77" w14:textId="77777777" w:rsidR="00E42C18" w:rsidRPr="00C6435A" w:rsidRDefault="00E42C18" w:rsidP="00C31131">
      <w:pPr>
        <w:pStyle w:val="ListNumber"/>
        <w:numPr>
          <w:ilvl w:val="0"/>
          <w:numId w:val="5"/>
        </w:numPr>
        <w:autoSpaceDE/>
        <w:autoSpaceDN/>
        <w:adjustRightInd/>
      </w:pPr>
      <w:r w:rsidRPr="00C6435A">
        <w:t>To allow for a comprehensive and transparent assessment of risks, the names and Chemical Abstract Service (CAS) registered numbers of all chemicals to be used should be presented.</w:t>
      </w:r>
    </w:p>
    <w:p w14:paraId="708CC63D" w14:textId="77777777" w:rsidR="00E42C18" w:rsidRPr="00C6435A" w:rsidRDefault="00E42C18" w:rsidP="00C31131">
      <w:pPr>
        <w:pStyle w:val="ListNumber"/>
        <w:numPr>
          <w:ilvl w:val="0"/>
          <w:numId w:val="5"/>
        </w:numPr>
        <w:autoSpaceDE/>
        <w:autoSpaceDN/>
        <w:adjustRightInd/>
      </w:pPr>
      <w:r w:rsidRPr="00C6435A">
        <w:t>The proponent should confirm that all chemicals to be used have been listed in the Australian Inventory of Chemical Substances (AICS) maintained by the National Industrial Chemicals Notification and Assessment Scheme (NICNAS).</w:t>
      </w:r>
    </w:p>
    <w:p w14:paraId="639E1356" w14:textId="77777777" w:rsidR="00792BDE" w:rsidRPr="00C6435A" w:rsidRDefault="00A40413" w:rsidP="00792BDE">
      <w:pPr>
        <w:pStyle w:val="Heading4"/>
      </w:pPr>
      <w:r w:rsidRPr="00C6435A">
        <w:t>Surface Water</w:t>
      </w:r>
    </w:p>
    <w:p w14:paraId="4258A9C7" w14:textId="77777777" w:rsidR="00063C08" w:rsidRPr="00C6435A" w:rsidRDefault="004C058A" w:rsidP="00C31131">
      <w:pPr>
        <w:pStyle w:val="ListNumber"/>
        <w:numPr>
          <w:ilvl w:val="0"/>
          <w:numId w:val="5"/>
        </w:numPr>
        <w:autoSpaceDE/>
        <w:autoSpaceDN/>
        <w:adjustRightInd/>
      </w:pPr>
      <w:r w:rsidRPr="00C6435A">
        <w:t>Additional work to characterise baseline water quality should be undertaken</w:t>
      </w:r>
      <w:r w:rsidR="00907748" w:rsidRPr="00C6435A">
        <w:t xml:space="preserve">, </w:t>
      </w:r>
      <w:r w:rsidRPr="00C6435A">
        <w:t>particularly in areas with greater potential for impact.</w:t>
      </w:r>
      <w:r w:rsidR="00167877" w:rsidRPr="00C6435A">
        <w:t xml:space="preserve"> This work should include evaluation of:</w:t>
      </w:r>
    </w:p>
    <w:p w14:paraId="5E760178" w14:textId="77777777" w:rsidR="00792BDE" w:rsidRPr="00C6435A" w:rsidRDefault="00167877" w:rsidP="00C31131">
      <w:pPr>
        <w:pStyle w:val="ListNumber2"/>
        <w:numPr>
          <w:ilvl w:val="0"/>
          <w:numId w:val="19"/>
        </w:numPr>
      </w:pPr>
      <w:r w:rsidRPr="00C6435A">
        <w:t>e</w:t>
      </w:r>
      <w:r w:rsidR="00CC4655" w:rsidRPr="00C6435A">
        <w:t>xisting</w:t>
      </w:r>
      <w:r w:rsidR="004C058A" w:rsidRPr="00C6435A">
        <w:t xml:space="preserve"> surface water quality in areas where groundwater discharges to watercourses </w:t>
      </w:r>
      <w:r w:rsidR="001A4A7F" w:rsidRPr="00C6435A">
        <w:t xml:space="preserve">(i.e. reaches that are potentially gaining) </w:t>
      </w:r>
      <w:r w:rsidR="004C058A" w:rsidRPr="00C6435A">
        <w:t>and in areas where surface activities could affect water quality</w:t>
      </w:r>
      <w:r w:rsidRPr="00C6435A">
        <w:t>; and</w:t>
      </w:r>
    </w:p>
    <w:p w14:paraId="7023520D" w14:textId="77777777" w:rsidR="00063C08" w:rsidRPr="00C6435A" w:rsidRDefault="00167877" w:rsidP="00C31131">
      <w:pPr>
        <w:pStyle w:val="ListNumber2"/>
        <w:numPr>
          <w:ilvl w:val="0"/>
          <w:numId w:val="19"/>
        </w:numPr>
      </w:pPr>
      <w:r w:rsidRPr="00C6435A">
        <w:t xml:space="preserve">the </w:t>
      </w:r>
      <w:r w:rsidR="00063C08" w:rsidRPr="00C6435A">
        <w:t xml:space="preserve">persistence of flowing and </w:t>
      </w:r>
      <w:r w:rsidR="00907748" w:rsidRPr="00C6435A">
        <w:t xml:space="preserve">standing </w:t>
      </w:r>
      <w:r w:rsidR="000539E3" w:rsidRPr="00C6435A">
        <w:t>w</w:t>
      </w:r>
      <w:r w:rsidR="00BC3334" w:rsidRPr="00C6435A">
        <w:t>ater</w:t>
      </w:r>
      <w:r w:rsidR="00063C08" w:rsidRPr="00C6435A">
        <w:t xml:space="preserve"> in gaining</w:t>
      </w:r>
      <w:r w:rsidR="002D767B" w:rsidRPr="00C6435A">
        <w:t xml:space="preserve"> stream</w:t>
      </w:r>
      <w:r w:rsidR="00063C08" w:rsidRPr="00C6435A">
        <w:t xml:space="preserve"> reaches should be determined</w:t>
      </w:r>
      <w:r w:rsidR="00907748" w:rsidRPr="00C6435A">
        <w:t>, especially during dry seasons and dr</w:t>
      </w:r>
      <w:r w:rsidRPr="00C6435A">
        <w:t>ought</w:t>
      </w:r>
      <w:r w:rsidR="00907748" w:rsidRPr="00C6435A">
        <w:t xml:space="preserve"> periods</w:t>
      </w:r>
      <w:r w:rsidR="00063C08" w:rsidRPr="00C6435A">
        <w:t>.</w:t>
      </w:r>
    </w:p>
    <w:p w14:paraId="160FA76C" w14:textId="77777777" w:rsidR="00457E28" w:rsidRPr="00C6435A" w:rsidRDefault="00DA571F" w:rsidP="00C31131">
      <w:pPr>
        <w:pStyle w:val="ListNumber"/>
        <w:numPr>
          <w:ilvl w:val="0"/>
          <w:numId w:val="5"/>
        </w:numPr>
        <w:autoSpaceDE/>
        <w:autoSpaceDN/>
        <w:adjustRightInd/>
      </w:pPr>
      <w:r w:rsidRPr="00C6435A">
        <w:t xml:space="preserve">Further </w:t>
      </w:r>
      <w:r w:rsidR="00457E28" w:rsidRPr="00C6435A">
        <w:t>information should be provided on beneficial reuse of co-produced water.</w:t>
      </w:r>
      <w:r w:rsidR="009A54D1" w:rsidRPr="00C6435A">
        <w:t xml:space="preserve"> Evaluation of the environmental risks arising from co-produced water should be through ‘a risk-based, quantitative approach that takes into account cumulative impacts’ (Australian Government, 2014). </w:t>
      </w:r>
      <w:r w:rsidR="00907748" w:rsidRPr="00C6435A">
        <w:t>As discussed in paragraph</w:t>
      </w:r>
      <w:r w:rsidR="003E1949" w:rsidRPr="00C6435A">
        <w:t xml:space="preserve"> </w:t>
      </w:r>
      <w:r w:rsidR="0048388B" w:rsidRPr="00C6435A">
        <w:fldChar w:fldCharType="begin"/>
      </w:r>
      <w:r w:rsidR="0048388B" w:rsidRPr="00C6435A">
        <w:instrText xml:space="preserve"> REF _Ref491872214 \r \h  \* MERGEFORMAT </w:instrText>
      </w:r>
      <w:r w:rsidR="0048388B" w:rsidRPr="00C6435A">
        <w:fldChar w:fldCharType="separate"/>
      </w:r>
      <w:r w:rsidR="00951C21">
        <w:t>27</w:t>
      </w:r>
      <w:r w:rsidR="0048388B" w:rsidRPr="00C6435A">
        <w:fldChar w:fldCharType="end"/>
      </w:r>
      <w:r w:rsidR="00907748" w:rsidRPr="00C6435A">
        <w:t xml:space="preserve">, this </w:t>
      </w:r>
      <w:r w:rsidR="00457E28" w:rsidRPr="00C6435A">
        <w:t>should include:</w:t>
      </w:r>
    </w:p>
    <w:p w14:paraId="7196A6E2" w14:textId="77777777" w:rsidR="00457E28" w:rsidRPr="00C6435A" w:rsidRDefault="00457E28" w:rsidP="00C31131">
      <w:pPr>
        <w:pStyle w:val="ListNumber2"/>
        <w:numPr>
          <w:ilvl w:val="0"/>
          <w:numId w:val="24"/>
        </w:numPr>
      </w:pPr>
      <w:r w:rsidRPr="00C6435A">
        <w:t>a</w:t>
      </w:r>
      <w:r w:rsidR="0021485F" w:rsidRPr="00C6435A">
        <w:t xml:space="preserve"> </w:t>
      </w:r>
      <w:r w:rsidR="00907748" w:rsidRPr="00C6435A">
        <w:t xml:space="preserve">water and salt </w:t>
      </w:r>
      <w:r w:rsidR="0021485F" w:rsidRPr="00C6435A">
        <w:t>balan</w:t>
      </w:r>
      <w:r w:rsidRPr="00C6435A">
        <w:t>ce, to</w:t>
      </w:r>
      <w:r w:rsidR="0021485F" w:rsidRPr="00C6435A">
        <w:t xml:space="preserve"> provide greater confidence that all co-produced water is able to be managed appropriately</w:t>
      </w:r>
      <w:r w:rsidR="002C2AE3" w:rsidRPr="00C6435A">
        <w:t>;</w:t>
      </w:r>
    </w:p>
    <w:p w14:paraId="3B8D2556" w14:textId="77777777" w:rsidR="00C31131" w:rsidRPr="00C6435A" w:rsidRDefault="008E4BD4" w:rsidP="00200271">
      <w:pPr>
        <w:pStyle w:val="ListNumber2"/>
        <w:numPr>
          <w:ilvl w:val="0"/>
          <w:numId w:val="24"/>
        </w:numPr>
      </w:pPr>
      <w:r w:rsidRPr="00C6435A">
        <w:t>assessment of the potential for other chemical contamination. This should include presentation of a comprehensive suite of potential metal contaminants and hydrocarbons</w:t>
      </w:r>
      <w:r w:rsidR="00F8545E" w:rsidRPr="00C6435A">
        <w:t>; a</w:t>
      </w:r>
      <w:r w:rsidR="00C31131" w:rsidRPr="00C6435A">
        <w:t>nd</w:t>
      </w:r>
    </w:p>
    <w:p w14:paraId="30DE2A30" w14:textId="77777777" w:rsidR="00457E28" w:rsidRPr="00C6435A" w:rsidRDefault="00457E28" w:rsidP="00C31131">
      <w:pPr>
        <w:pStyle w:val="ListNumber2"/>
        <w:numPr>
          <w:ilvl w:val="0"/>
          <w:numId w:val="24"/>
        </w:numPr>
      </w:pPr>
      <w:r w:rsidRPr="00C6435A">
        <w:t xml:space="preserve">details of </w:t>
      </w:r>
      <w:r w:rsidR="00DA571F" w:rsidRPr="00C6435A">
        <w:t xml:space="preserve">the </w:t>
      </w:r>
      <w:r w:rsidRPr="00C6435A">
        <w:t>management of brine from the reverse osmosis plant.</w:t>
      </w:r>
    </w:p>
    <w:p w14:paraId="56053406" w14:textId="77777777" w:rsidR="00692F05" w:rsidRPr="00C6435A" w:rsidRDefault="00692F05" w:rsidP="00692F05">
      <w:pPr>
        <w:pStyle w:val="Heading4"/>
      </w:pPr>
      <w:r w:rsidRPr="00C6435A">
        <w:lastRenderedPageBreak/>
        <w:t>Water-dependent ecosystems</w:t>
      </w:r>
    </w:p>
    <w:p w14:paraId="20A9BA0D" w14:textId="3D919948" w:rsidR="0072790D" w:rsidRPr="00C6435A" w:rsidRDefault="0072790D" w:rsidP="00C31131">
      <w:pPr>
        <w:pStyle w:val="ListNumber"/>
        <w:numPr>
          <w:ilvl w:val="0"/>
          <w:numId w:val="5"/>
        </w:numPr>
        <w:autoSpaceDE/>
        <w:autoSpaceDN/>
        <w:adjustRightInd/>
      </w:pPr>
      <w:r w:rsidRPr="00C6435A">
        <w:t xml:space="preserve">Assessment of all potential impacts to </w:t>
      </w:r>
      <w:r w:rsidR="003C509D" w:rsidRPr="00C6435A">
        <w:t>GDEs</w:t>
      </w:r>
      <w:r w:rsidRPr="00C6435A">
        <w:t xml:space="preserve"> should take account of </w:t>
      </w:r>
      <w:r w:rsidR="00F90187" w:rsidRPr="00C6435A">
        <w:t xml:space="preserve">concerns and </w:t>
      </w:r>
      <w:r w:rsidRPr="00C6435A">
        <w:t>uncertainty in groundwater drawdown predictions</w:t>
      </w:r>
      <w:r w:rsidR="00577585" w:rsidRPr="00C6435A">
        <w:t>, as discussed in paragraph</w:t>
      </w:r>
      <w:r w:rsidR="00725F8A" w:rsidRPr="00C6435A">
        <w:t xml:space="preserve">s </w:t>
      </w:r>
      <w:r w:rsidR="00725F8A" w:rsidRPr="00C6435A">
        <w:fldChar w:fldCharType="begin"/>
      </w:r>
      <w:r w:rsidR="00725F8A" w:rsidRPr="00C6435A">
        <w:instrText xml:space="preserve"> REF _Ref491258992 \r \h </w:instrText>
      </w:r>
      <w:r w:rsidR="00C6435A">
        <w:instrText xml:space="preserve"> \* MERGEFORMAT </w:instrText>
      </w:r>
      <w:r w:rsidR="00725F8A" w:rsidRPr="00C6435A">
        <w:fldChar w:fldCharType="separate"/>
      </w:r>
      <w:r w:rsidR="00951C21">
        <w:t>30</w:t>
      </w:r>
      <w:r w:rsidR="00725F8A" w:rsidRPr="00C6435A">
        <w:fldChar w:fldCharType="end"/>
      </w:r>
      <w:r w:rsidR="00725F8A" w:rsidRPr="00C6435A">
        <w:t xml:space="preserve"> and</w:t>
      </w:r>
      <w:r w:rsidR="00577585" w:rsidRPr="00C6435A">
        <w:t xml:space="preserve"> </w:t>
      </w:r>
      <w:r w:rsidR="0048388B" w:rsidRPr="00C6435A">
        <w:fldChar w:fldCharType="begin"/>
      </w:r>
      <w:r w:rsidR="0048388B" w:rsidRPr="00C6435A">
        <w:instrText xml:space="preserve"> REF _Ref491870969 \r \h  \* MERGEFORMAT </w:instrText>
      </w:r>
      <w:r w:rsidR="0048388B" w:rsidRPr="00C6435A">
        <w:fldChar w:fldCharType="separate"/>
      </w:r>
      <w:r w:rsidR="00951C21">
        <w:t>31</w:t>
      </w:r>
      <w:r w:rsidR="0048388B" w:rsidRPr="00C6435A">
        <w:fldChar w:fldCharType="end"/>
      </w:r>
      <w:r w:rsidRPr="00C6435A">
        <w:t>.</w:t>
      </w:r>
    </w:p>
    <w:p w14:paraId="2A533F78" w14:textId="77777777" w:rsidR="00FD2144" w:rsidRPr="00C6435A" w:rsidRDefault="00FD2144" w:rsidP="00B45115">
      <w:pPr>
        <w:pStyle w:val="Heading5"/>
      </w:pPr>
      <w:r w:rsidRPr="00C6435A">
        <w:t>Streams</w:t>
      </w:r>
      <w:r w:rsidR="000B45FF" w:rsidRPr="00C6435A">
        <w:t xml:space="preserve"> and riparian GDEs</w:t>
      </w:r>
    </w:p>
    <w:p w14:paraId="56B6A1A7" w14:textId="77777777" w:rsidR="00FD2144" w:rsidRPr="00C6435A" w:rsidRDefault="00D14681" w:rsidP="008353D3">
      <w:pPr>
        <w:pStyle w:val="ListNumber"/>
        <w:numPr>
          <w:ilvl w:val="0"/>
          <w:numId w:val="5"/>
        </w:numPr>
        <w:autoSpaceDE/>
        <w:autoSpaceDN/>
        <w:adjustRightInd/>
      </w:pPr>
      <w:r w:rsidRPr="00C6435A">
        <w:t>Little information has been presented in the PER regarding the nature and ecological condition of in-stream and riparian GDEs. A baseline ecological assessment should be undertaken</w:t>
      </w:r>
      <w:r w:rsidR="001A4A7F" w:rsidRPr="00C6435A">
        <w:t xml:space="preserve"> </w:t>
      </w:r>
      <w:r w:rsidR="00DC774B" w:rsidRPr="00C6435A">
        <w:t>u</w:t>
      </w:r>
      <w:r w:rsidR="001A4A7F" w:rsidRPr="00C6435A">
        <w:t xml:space="preserve">sing mapping tools recommended in Richardson et al. (2011) and, for vegetation GDEs, supplemented with remote sensing data as described by Emelyanova et al. (in press). </w:t>
      </w:r>
      <w:r w:rsidRPr="00C6435A">
        <w:t>This should be used as the basis for a more thorough evaluation of risks to the ecosystems</w:t>
      </w:r>
      <w:r w:rsidR="00E7565E" w:rsidRPr="00C6435A">
        <w:t xml:space="preserve">, especially potential impacts of crossings on </w:t>
      </w:r>
      <w:r w:rsidR="009930F3" w:rsidRPr="00C6435A">
        <w:t>riparian zone</w:t>
      </w:r>
      <w:r w:rsidR="00E7565E" w:rsidRPr="00C6435A">
        <w:t xml:space="preserve"> continuity</w:t>
      </w:r>
      <w:r w:rsidRPr="00C6435A">
        <w:t>.</w:t>
      </w:r>
    </w:p>
    <w:p w14:paraId="37647350" w14:textId="77777777" w:rsidR="000B45FF" w:rsidRPr="00C6435A" w:rsidRDefault="000B45FF" w:rsidP="008353D3">
      <w:pPr>
        <w:pStyle w:val="ListNumber"/>
        <w:numPr>
          <w:ilvl w:val="0"/>
          <w:numId w:val="5"/>
        </w:numPr>
        <w:autoSpaceDE/>
        <w:autoSpaceDN/>
        <w:adjustRightInd/>
      </w:pPr>
      <w:r w:rsidRPr="00C6435A">
        <w:t xml:space="preserve">The proponent has identified a </w:t>
      </w:r>
      <w:r w:rsidR="00DC774B" w:rsidRPr="00C6435A">
        <w:t xml:space="preserve">terrestrial </w:t>
      </w:r>
      <w:r w:rsidRPr="00C6435A">
        <w:t>GDE located along an unnamed tributary of Eurombah Creek, 15 km to the northeast of the project area, as being potentially impacted by the project (PER, p. 105).</w:t>
      </w:r>
      <w:r w:rsidR="007A617C" w:rsidRPr="00C6435A">
        <w:t xml:space="preserve"> From the information presented in the PER it appears that the proponent has </w:t>
      </w:r>
      <w:r w:rsidR="00DC774B" w:rsidRPr="00C6435A">
        <w:t xml:space="preserve">not </w:t>
      </w:r>
      <w:r w:rsidR="007A617C" w:rsidRPr="00C6435A">
        <w:t>undertaken any field investigation of this site.</w:t>
      </w:r>
      <w:r w:rsidRPr="00C6435A">
        <w:t xml:space="preserve"> An assessment of the likely ecological response </w:t>
      </w:r>
      <w:r w:rsidR="003C509D" w:rsidRPr="00C6435A">
        <w:t>of</w:t>
      </w:r>
      <w:r w:rsidRPr="00C6435A">
        <w:t xml:space="preserve"> this treed ecosystem should be provided. </w:t>
      </w:r>
      <w:r w:rsidR="00B735F0" w:rsidRPr="00C6435A">
        <w:t>Greater justification should be provided for the proponent’s conclusion that ecological impacts to this GDE are ‘unlikely’ (PER, p. 128). This assessment should take account of uncertainty in modelling of groundwater drawdown</w:t>
      </w:r>
      <w:r w:rsidR="007A617C" w:rsidRPr="00C6435A">
        <w:t>, including conceptual uncertainty</w:t>
      </w:r>
      <w:r w:rsidR="00B735F0" w:rsidRPr="00C6435A">
        <w:t>.</w:t>
      </w:r>
    </w:p>
    <w:p w14:paraId="23A89044" w14:textId="77777777" w:rsidR="008C5537" w:rsidRPr="00C6435A" w:rsidRDefault="00C31131" w:rsidP="00B45115">
      <w:pPr>
        <w:pStyle w:val="Heading5"/>
      </w:pPr>
      <w:r w:rsidRPr="00C6435A">
        <w:t>Spring Complexes</w:t>
      </w:r>
    </w:p>
    <w:p w14:paraId="14B35021" w14:textId="725DF381" w:rsidR="008C5537" w:rsidRPr="00C6435A" w:rsidRDefault="00B73A48" w:rsidP="0023247C">
      <w:pPr>
        <w:pStyle w:val="ListNumber"/>
        <w:numPr>
          <w:ilvl w:val="0"/>
          <w:numId w:val="5"/>
        </w:numPr>
        <w:autoSpaceDE/>
        <w:autoSpaceDN/>
        <w:adjustRightInd/>
      </w:pPr>
      <w:r w:rsidRPr="00C6435A">
        <w:t>Investigation of springs (e.g. hydrochemical) to confirm source aquifers would be valuable.</w:t>
      </w:r>
      <w:r w:rsidR="008C5537" w:rsidRPr="00C6435A">
        <w:t xml:space="preserve"> T</w:t>
      </w:r>
      <w:r w:rsidR="005F0AAD" w:rsidRPr="00C6435A">
        <w:t>his information is important as</w:t>
      </w:r>
      <w:r w:rsidR="00BC3334" w:rsidRPr="00C6435A">
        <w:t xml:space="preserve"> it</w:t>
      </w:r>
      <w:r w:rsidR="008C5537" w:rsidRPr="00C6435A">
        <w:t xml:space="preserve"> help</w:t>
      </w:r>
      <w:r w:rsidR="000539E3" w:rsidRPr="00C6435A">
        <w:t>s</w:t>
      </w:r>
      <w:r w:rsidR="008C5537" w:rsidRPr="00C6435A">
        <w:t xml:space="preserve"> to target monitoring effort. For</w:t>
      </w:r>
      <w:r w:rsidR="00B41914" w:rsidRPr="00C6435A">
        <w:t xml:space="preserve"> the</w:t>
      </w:r>
      <w:r w:rsidR="008C5537" w:rsidRPr="00C6435A">
        <w:t xml:space="preserve"> Spring Ridge </w:t>
      </w:r>
      <w:r w:rsidR="00B41914" w:rsidRPr="00C6435A">
        <w:t>spring complex</w:t>
      </w:r>
      <w:r w:rsidR="008C5537" w:rsidRPr="00C6435A">
        <w:t xml:space="preserve">, this investigation could provide additional evidence for the proponent’s conceptualisation of the spring as disconnected </w:t>
      </w:r>
      <w:r w:rsidR="003C509D" w:rsidRPr="00C6435A">
        <w:t>from</w:t>
      </w:r>
      <w:r w:rsidR="008C5537" w:rsidRPr="00C6435A">
        <w:t xml:space="preserve"> the regional groundwater system </w:t>
      </w:r>
      <w:r w:rsidR="000539E3" w:rsidRPr="00C6435A">
        <w:t xml:space="preserve">and </w:t>
      </w:r>
      <w:r w:rsidR="00E7565E" w:rsidRPr="00C6435A">
        <w:t>therefore less likely to</w:t>
      </w:r>
      <w:r w:rsidR="008C5537" w:rsidRPr="00C6435A">
        <w:t xml:space="preserve"> </w:t>
      </w:r>
      <w:r w:rsidR="00FA0712" w:rsidRPr="00C6435A">
        <w:t xml:space="preserve">be </w:t>
      </w:r>
      <w:r w:rsidR="008C5537" w:rsidRPr="00C6435A">
        <w:t>impact</w:t>
      </w:r>
      <w:r w:rsidR="00FA0712" w:rsidRPr="00C6435A">
        <w:t>ed</w:t>
      </w:r>
      <w:r w:rsidR="008C5537" w:rsidRPr="00C6435A">
        <w:t xml:space="preserve"> and need monitoring.</w:t>
      </w:r>
    </w:p>
    <w:p w14:paraId="3E15CA25" w14:textId="33DF94A8" w:rsidR="00792BDE" w:rsidRPr="00C6435A" w:rsidRDefault="00E42C18" w:rsidP="0023247C">
      <w:pPr>
        <w:pStyle w:val="ListNumber"/>
        <w:numPr>
          <w:ilvl w:val="0"/>
          <w:numId w:val="5"/>
        </w:numPr>
        <w:autoSpaceDE/>
        <w:autoSpaceDN/>
        <w:adjustRightInd/>
      </w:pPr>
      <w:r w:rsidRPr="00C6435A">
        <w:t>A</w:t>
      </w:r>
      <w:r w:rsidR="00D23A42" w:rsidRPr="00C6435A">
        <w:t xml:space="preserve"> baseline</w:t>
      </w:r>
      <w:r w:rsidRPr="00C6435A">
        <w:t xml:space="preserve"> ecological condition assessment </w:t>
      </w:r>
      <w:r w:rsidR="00D23A42" w:rsidRPr="00C6435A">
        <w:t>should be undertaken for</w:t>
      </w:r>
      <w:r w:rsidR="00B41914" w:rsidRPr="00C6435A">
        <w:t xml:space="preserve"> the</w:t>
      </w:r>
      <w:r w:rsidR="00D23A42" w:rsidRPr="00C6435A">
        <w:t xml:space="preserve"> Gubberamunda/</w:t>
      </w:r>
      <w:r w:rsidR="00B41914" w:rsidRPr="00C6435A">
        <w:t>VI </w:t>
      </w:r>
      <w:r w:rsidR="00D23A42" w:rsidRPr="00C6435A">
        <w:t xml:space="preserve">Mile and Spring Ridge </w:t>
      </w:r>
      <w:r w:rsidR="00C31131" w:rsidRPr="00C6435A">
        <w:t>spring complexes</w:t>
      </w:r>
      <w:r w:rsidR="00D23A42" w:rsidRPr="00C6435A">
        <w:t xml:space="preserve">. In order to understand the natural variability of these systems it </w:t>
      </w:r>
      <w:r w:rsidR="001A4A7F" w:rsidRPr="00C6435A">
        <w:t>is</w:t>
      </w:r>
      <w:r w:rsidR="00D23A42" w:rsidRPr="00C6435A">
        <w:t xml:space="preserve"> necessary to repeat this investigation under different climatic conditions. This baseline condition assessment will allow the future condition of the sites to be compared to pre-development conditions</w:t>
      </w:r>
      <w:r w:rsidR="001A4A7F" w:rsidRPr="00C6435A">
        <w:t>, making allowance for natural temporal fluctuations in discharge.</w:t>
      </w:r>
    </w:p>
    <w:p w14:paraId="64F8C435" w14:textId="77777777" w:rsidR="00792BDE" w:rsidRPr="00C6435A" w:rsidRDefault="00792BDE" w:rsidP="00792BDE">
      <w:pPr>
        <w:pStyle w:val="Question"/>
      </w:pPr>
      <w:r w:rsidRPr="00C6435A">
        <w:t>Question 4: Does the Committee agree with the proponent’s interpretation of the project’s impact to groundwater that are predicted by the groundwater model?</w:t>
      </w:r>
    </w:p>
    <w:p w14:paraId="35BA36E4" w14:textId="77777777" w:rsidR="00731B8B" w:rsidRPr="00C6435A" w:rsidRDefault="00731B8B" w:rsidP="0023247C">
      <w:pPr>
        <w:pStyle w:val="ListNumber"/>
        <w:numPr>
          <w:ilvl w:val="0"/>
          <w:numId w:val="5"/>
        </w:numPr>
        <w:autoSpaceDE/>
        <w:autoSpaceDN/>
        <w:adjustRightInd/>
      </w:pPr>
      <w:r w:rsidRPr="00C6435A">
        <w:t xml:space="preserve">The Surat Cumulative Management Area model was not designed to investigate surface water-groundwater interactions. This limits the assessment of connectivity between </w:t>
      </w:r>
      <w:r w:rsidR="00380155" w:rsidRPr="00C6435A">
        <w:t>surface</w:t>
      </w:r>
      <w:r w:rsidRPr="00C6435A">
        <w:t xml:space="preserve"> and groundwater. </w:t>
      </w:r>
      <w:r w:rsidR="006A5954" w:rsidRPr="00C6435A">
        <w:t>As a consequence t</w:t>
      </w:r>
      <w:r w:rsidRPr="00C6435A">
        <w:t xml:space="preserve">he proponent’s reliance on this model limits understanding of potential impacts to </w:t>
      </w:r>
      <w:r w:rsidR="00D23067" w:rsidRPr="00C6435A">
        <w:t xml:space="preserve">local </w:t>
      </w:r>
      <w:r w:rsidRPr="00C6435A">
        <w:t>surface water resources</w:t>
      </w:r>
      <w:r w:rsidR="005F0AAD" w:rsidRPr="00C6435A">
        <w:t xml:space="preserve"> and development of mitigation strategies</w:t>
      </w:r>
      <w:r w:rsidRPr="00C6435A">
        <w:t>.</w:t>
      </w:r>
    </w:p>
    <w:p w14:paraId="43D887B1" w14:textId="77777777" w:rsidR="00731B8B" w:rsidRPr="00C6435A" w:rsidRDefault="00380155" w:rsidP="0023247C">
      <w:pPr>
        <w:pStyle w:val="ListNumber"/>
        <w:numPr>
          <w:ilvl w:val="0"/>
          <w:numId w:val="5"/>
        </w:numPr>
        <w:autoSpaceDE/>
        <w:autoSpaceDN/>
        <w:adjustRightInd/>
      </w:pPr>
      <w:r w:rsidRPr="00C6435A">
        <w:t>Finer scale conceptualisation and discussion of potential impacts to sensitive areas, including surface and watercourse springs, is needed. Monitoring</w:t>
      </w:r>
      <w:r w:rsidR="00DF2F59" w:rsidRPr="00C6435A">
        <w:t xml:space="preserve"> and data</w:t>
      </w:r>
      <w:r w:rsidRPr="00C6435A">
        <w:t xml:space="preserve"> </w:t>
      </w:r>
      <w:r w:rsidR="00887F69" w:rsidRPr="00C6435A">
        <w:t xml:space="preserve">are </w:t>
      </w:r>
      <w:r w:rsidRPr="00C6435A">
        <w:t>needed to confirm conceptualisations and to provide a benchmark against which changes result</w:t>
      </w:r>
      <w:r w:rsidR="00172B1F" w:rsidRPr="00C6435A">
        <w:t>ing</w:t>
      </w:r>
      <w:r w:rsidRPr="00C6435A">
        <w:t xml:space="preserve"> from project operations can be assessed.</w:t>
      </w:r>
    </w:p>
    <w:p w14:paraId="64DA7A59" w14:textId="7EB56AB5" w:rsidR="00722DCE" w:rsidRPr="00C6435A" w:rsidRDefault="003C77C9" w:rsidP="0023247C">
      <w:pPr>
        <w:pStyle w:val="ListNumber"/>
        <w:numPr>
          <w:ilvl w:val="0"/>
          <w:numId w:val="5"/>
        </w:numPr>
        <w:autoSpaceDE/>
        <w:autoSpaceDN/>
        <w:adjustRightInd/>
      </w:pPr>
      <w:r w:rsidRPr="00C6435A">
        <w:t xml:space="preserve">Presentation of drawdown </w:t>
      </w:r>
      <w:r w:rsidR="005B0E8E" w:rsidRPr="00C6435A">
        <w:t>predictions</w:t>
      </w:r>
      <w:r w:rsidRPr="00C6435A">
        <w:t xml:space="preserve"> </w:t>
      </w:r>
      <w:r w:rsidR="00B16155" w:rsidRPr="00C6435A">
        <w:t>is needed</w:t>
      </w:r>
      <w:r w:rsidRPr="00C6435A">
        <w:t xml:space="preserve"> for hydrogeological units </w:t>
      </w:r>
      <w:r w:rsidR="005B0E8E" w:rsidRPr="00C6435A">
        <w:t>of importance (e.g. Gubberamunda</w:t>
      </w:r>
      <w:r w:rsidR="004C7E72" w:rsidRPr="00C6435A">
        <w:t xml:space="preserve"> Sandstone</w:t>
      </w:r>
      <w:r w:rsidR="005B0E8E" w:rsidRPr="00C6435A">
        <w:t>) and discussion of</w:t>
      </w:r>
      <w:r w:rsidR="00B41914" w:rsidRPr="00C6435A">
        <w:t xml:space="preserve"> the implications of the difference in</w:t>
      </w:r>
      <w:r w:rsidR="005B0E8E" w:rsidRPr="00C6435A">
        <w:t xml:space="preserve"> results </w:t>
      </w:r>
      <w:r w:rsidR="00B41914" w:rsidRPr="00C6435A">
        <w:t xml:space="preserve">between those in the PER and the </w:t>
      </w:r>
      <w:r w:rsidR="005B0E8E" w:rsidRPr="00C6435A">
        <w:t xml:space="preserve">predictions presented in the groundwater modelling results provided in the </w:t>
      </w:r>
      <w:r w:rsidR="003C509D" w:rsidRPr="00C6435A">
        <w:t>UWIR</w:t>
      </w:r>
      <w:r w:rsidR="005B0E8E" w:rsidRPr="00C6435A">
        <w:t xml:space="preserve"> for the Surat </w:t>
      </w:r>
      <w:r w:rsidR="00F44785" w:rsidRPr="00C6435A">
        <w:t xml:space="preserve">CMA </w:t>
      </w:r>
      <w:r w:rsidR="005B0E8E" w:rsidRPr="00C6435A">
        <w:t>(</w:t>
      </w:r>
      <w:r w:rsidR="009E3708" w:rsidRPr="00C6435A">
        <w:t>State of Queensland, 2016).</w:t>
      </w:r>
      <w:r w:rsidR="005E3BC6" w:rsidRPr="00C6435A">
        <w:t xml:space="preserve"> For example, the PER shows no </w:t>
      </w:r>
      <w:r w:rsidR="00FA315D" w:rsidRPr="00C6435A">
        <w:t xml:space="preserve">cumulative impact to </w:t>
      </w:r>
      <w:r w:rsidR="00B41914" w:rsidRPr="00C6435A">
        <w:t>water levels in</w:t>
      </w:r>
      <w:r w:rsidR="00D17CA2" w:rsidRPr="00C6435A">
        <w:t xml:space="preserve"> the</w:t>
      </w:r>
      <w:r w:rsidR="00B41914" w:rsidRPr="00C6435A">
        <w:t xml:space="preserve"> </w:t>
      </w:r>
      <w:r w:rsidR="00FA315D" w:rsidRPr="00C6435A">
        <w:t>bores</w:t>
      </w:r>
      <w:r w:rsidR="000C61EB" w:rsidRPr="00C6435A">
        <w:t xml:space="preserve"> screened</w:t>
      </w:r>
      <w:r w:rsidR="00FA315D" w:rsidRPr="00C6435A">
        <w:t xml:space="preserve"> in the Gubberamunda </w:t>
      </w:r>
      <w:r w:rsidR="00FA315D" w:rsidRPr="00C6435A">
        <w:lastRenderedPageBreak/>
        <w:t>Sandstone greater than 0.1 m (PER, pp. 112−13)</w:t>
      </w:r>
      <w:r w:rsidR="005E3BC6" w:rsidRPr="00C6435A">
        <w:t xml:space="preserve">. In contrast, </w:t>
      </w:r>
      <w:r w:rsidR="00D56EB5" w:rsidRPr="00C6435A">
        <w:t>the UWIR</w:t>
      </w:r>
      <w:r w:rsidR="00064854" w:rsidRPr="00C6435A">
        <w:t xml:space="preserve"> </w:t>
      </w:r>
      <w:r w:rsidR="005E3BC6" w:rsidRPr="00C6435A">
        <w:t>shows a drawdown of 2</w:t>
      </w:r>
      <w:r w:rsidR="005E3BC6" w:rsidRPr="00C6435A">
        <w:softHyphen/>
      </w:r>
      <w:r w:rsidR="005E3BC6" w:rsidRPr="00C6435A">
        <w:softHyphen/>
      </w:r>
      <w:r w:rsidR="005E3BC6" w:rsidRPr="00C6435A">
        <w:softHyphen/>
      </w:r>
      <w:r w:rsidR="005E3BC6" w:rsidRPr="00C6435A">
        <w:softHyphen/>
      </w:r>
      <w:r w:rsidR="005E3BC6" w:rsidRPr="00C6435A">
        <w:softHyphen/>
      </w:r>
      <w:r w:rsidR="00BC37E7" w:rsidRPr="00C6435A">
        <w:t>−</w:t>
      </w:r>
      <w:r w:rsidR="005E3BC6" w:rsidRPr="00C6435A">
        <w:t>3 m</w:t>
      </w:r>
      <w:r w:rsidR="00D56EB5" w:rsidRPr="00C6435A">
        <w:t xml:space="preserve"> </w:t>
      </w:r>
      <w:r w:rsidR="00064854" w:rsidRPr="00C6435A">
        <w:t>for this formation in the project area</w:t>
      </w:r>
      <w:r w:rsidR="0098434C" w:rsidRPr="00C6435A">
        <w:t xml:space="preserve"> </w:t>
      </w:r>
      <w:r w:rsidR="00D56EB5" w:rsidRPr="00C6435A">
        <w:t>(State of Queensland 2016: Apx. 37)</w:t>
      </w:r>
      <w:r w:rsidR="005E3BC6" w:rsidRPr="00C6435A">
        <w:t>.</w:t>
      </w:r>
    </w:p>
    <w:p w14:paraId="5C1E37F1" w14:textId="77777777" w:rsidR="00792BDE" w:rsidRPr="00C6435A" w:rsidRDefault="00792BDE" w:rsidP="00792BDE">
      <w:pPr>
        <w:pStyle w:val="Question"/>
      </w:pPr>
      <w:r w:rsidRPr="00C6435A">
        <w:t>Question 5: Does the Committee consider the monitoring and management framework proposed in the PER adequate to address the likely and potential impacts of the project?</w:t>
      </w:r>
    </w:p>
    <w:p w14:paraId="0E550C78" w14:textId="543ECE71" w:rsidR="009A54D1" w:rsidRPr="00C6435A" w:rsidRDefault="009A54D1" w:rsidP="0023247C">
      <w:pPr>
        <w:pStyle w:val="ListNumber"/>
        <w:numPr>
          <w:ilvl w:val="0"/>
          <w:numId w:val="5"/>
        </w:numPr>
        <w:autoSpaceDE/>
        <w:autoSpaceDN/>
        <w:adjustRightInd/>
      </w:pPr>
      <w:r w:rsidRPr="00C6435A">
        <w:t>The Committee does not consider that the monitoring and management framework presented in the PER is adequate to address the likely and potential impacts of the project. As discussed above (paragraph</w:t>
      </w:r>
      <w:r w:rsidR="00C91C7A" w:rsidRPr="00C6435A">
        <w:t xml:space="preserve"> </w:t>
      </w:r>
      <w:r w:rsidR="00051958" w:rsidRPr="00C6435A">
        <w:fldChar w:fldCharType="begin"/>
      </w:r>
      <w:r w:rsidR="00BA5219" w:rsidRPr="00C6435A">
        <w:instrText xml:space="preserve"> REF _Ref491258992 \r \h </w:instrText>
      </w:r>
      <w:r w:rsidR="00C6435A">
        <w:instrText xml:space="preserve"> \* MERGEFORMAT </w:instrText>
      </w:r>
      <w:r w:rsidR="00051958" w:rsidRPr="00C6435A">
        <w:fldChar w:fldCharType="separate"/>
      </w:r>
      <w:r w:rsidR="00951C21">
        <w:t>30</w:t>
      </w:r>
      <w:r w:rsidR="00051958" w:rsidRPr="00C6435A">
        <w:fldChar w:fldCharType="end"/>
      </w:r>
      <w:r w:rsidRPr="00C6435A">
        <w:t xml:space="preserve">), a </w:t>
      </w:r>
      <w:r w:rsidR="00D77648" w:rsidRPr="00C6435A">
        <w:t xml:space="preserve">comprehensive </w:t>
      </w:r>
      <w:r w:rsidRPr="00C6435A">
        <w:t>risk assessment should be undertaken for the project. This should be used to inform the monitoring and management frameworks.</w:t>
      </w:r>
      <w:r w:rsidR="0023247C" w:rsidRPr="00C6435A">
        <w:t xml:space="preserve"> Field investigations of water-dependent ecosystems should also be undertaken as soon as possible to </w:t>
      </w:r>
      <w:r w:rsidR="001169D8" w:rsidRPr="00C6435A">
        <w:t>guide strategies for</w:t>
      </w:r>
      <w:r w:rsidR="0023247C" w:rsidRPr="00C6435A">
        <w:t xml:space="preserve"> monitoring and management.</w:t>
      </w:r>
      <w:r w:rsidR="001169D8" w:rsidRPr="00C6435A">
        <w:t xml:space="preserve"> </w:t>
      </w:r>
      <w:r w:rsidRPr="00C6435A">
        <w:t>Trigger-action-response plans (TARPs) should be developed for key assets that may be affected by the project.</w:t>
      </w:r>
      <w:r w:rsidR="0023247C" w:rsidRPr="00C6435A">
        <w:t xml:space="preserve"> </w:t>
      </w:r>
      <w:r w:rsidRPr="00C6435A">
        <w:t>The monitoring regime and TARPs should be adequate to provide early warning of impacts to:</w:t>
      </w:r>
    </w:p>
    <w:p w14:paraId="6FCC0AFE" w14:textId="77777777" w:rsidR="0023247C" w:rsidRPr="00C6435A" w:rsidRDefault="009A54D1" w:rsidP="005D5C2D">
      <w:pPr>
        <w:pStyle w:val="ListNumber2"/>
        <w:numPr>
          <w:ilvl w:val="0"/>
          <w:numId w:val="18"/>
        </w:numPr>
        <w:autoSpaceDE/>
        <w:autoSpaceDN/>
        <w:adjustRightInd/>
      </w:pPr>
      <w:r w:rsidRPr="00C6435A">
        <w:t>landholders’ bores</w:t>
      </w:r>
      <w:r w:rsidR="002C2AE3" w:rsidRPr="00C6435A">
        <w:t>;</w:t>
      </w:r>
    </w:p>
    <w:p w14:paraId="01CEA358" w14:textId="17C2AF3C" w:rsidR="0023247C" w:rsidRPr="00C6435A" w:rsidRDefault="009A54D1" w:rsidP="005D5C2D">
      <w:pPr>
        <w:pStyle w:val="ListNumber2"/>
        <w:numPr>
          <w:ilvl w:val="0"/>
          <w:numId w:val="18"/>
        </w:numPr>
        <w:autoSpaceDE/>
        <w:autoSpaceDN/>
        <w:adjustRightInd/>
      </w:pPr>
      <w:r w:rsidRPr="00C6435A">
        <w:t xml:space="preserve">Spring Ridge </w:t>
      </w:r>
      <w:r w:rsidR="00B41914" w:rsidRPr="00C6435A">
        <w:t xml:space="preserve">spring </w:t>
      </w:r>
      <w:r w:rsidRPr="00C6435A">
        <w:t xml:space="preserve">and Gubberamunda/VI Mile </w:t>
      </w:r>
      <w:r w:rsidR="00B41914" w:rsidRPr="00C6435A">
        <w:t xml:space="preserve">spring complexes </w:t>
      </w:r>
      <w:r w:rsidRPr="00C6435A">
        <w:t>through hydrological, physicochemical and ecological monitoring. Plans for monitoring may be able to be refined following baseline ecological assessments (discussed in response to question 2)</w:t>
      </w:r>
      <w:r w:rsidR="002C2AE3" w:rsidRPr="00C6435A">
        <w:t>; a</w:t>
      </w:r>
      <w:r w:rsidRPr="00C6435A">
        <w:t>nd</w:t>
      </w:r>
    </w:p>
    <w:p w14:paraId="6F5D1E30" w14:textId="77777777" w:rsidR="009A54D1" w:rsidRPr="00C6435A" w:rsidRDefault="009A54D1" w:rsidP="005D5C2D">
      <w:pPr>
        <w:pStyle w:val="ListNumber2"/>
        <w:numPr>
          <w:ilvl w:val="0"/>
          <w:numId w:val="18"/>
        </w:numPr>
        <w:autoSpaceDE/>
        <w:autoSpaceDN/>
        <w:adjustRightInd/>
      </w:pPr>
      <w:r w:rsidRPr="00C6435A">
        <w:t>other GDEs, including in-stream and riparian GDEs, through hydrological, physicochemical and ecological monitoring. As with springs, initial investigations may help to refine monitoring plans.</w:t>
      </w:r>
    </w:p>
    <w:p w14:paraId="625C129F" w14:textId="77777777" w:rsidR="009A54D1" w:rsidRPr="00C6435A" w:rsidRDefault="009A54D1" w:rsidP="00C31131">
      <w:pPr>
        <w:pStyle w:val="ListNumber"/>
        <w:numPr>
          <w:ilvl w:val="0"/>
          <w:numId w:val="5"/>
        </w:numPr>
        <w:autoSpaceDE/>
        <w:autoSpaceDN/>
        <w:adjustRightInd/>
      </w:pPr>
      <w:r w:rsidRPr="00C6435A">
        <w:t>For all</w:t>
      </w:r>
      <w:r w:rsidR="00615085" w:rsidRPr="00C6435A">
        <w:t xml:space="preserve"> potential</w:t>
      </w:r>
      <w:r w:rsidRPr="00C6435A">
        <w:t xml:space="preserve"> impacts, triggers and effective and practicable management responses need to be identified.</w:t>
      </w:r>
    </w:p>
    <w:p w14:paraId="01433FFF" w14:textId="77777777" w:rsidR="009A54D1" w:rsidRPr="00C6435A" w:rsidRDefault="009A54D1" w:rsidP="00BA5219">
      <w:pPr>
        <w:pStyle w:val="Heading4"/>
      </w:pPr>
      <w:r w:rsidRPr="00C6435A">
        <w:t>Groundwater</w:t>
      </w:r>
    </w:p>
    <w:p w14:paraId="0BFAD223" w14:textId="22C9439A" w:rsidR="00E225D9" w:rsidRPr="00C6435A" w:rsidRDefault="009A54D1" w:rsidP="009A54D1">
      <w:pPr>
        <w:pStyle w:val="ListNumber"/>
        <w:numPr>
          <w:ilvl w:val="0"/>
          <w:numId w:val="5"/>
        </w:numPr>
        <w:autoSpaceDE/>
        <w:autoSpaceDN/>
        <w:adjustRightInd/>
      </w:pPr>
      <w:r w:rsidRPr="00C6435A">
        <w:t>As discussed above, the IESC considers that the proposed monitoring of groundwater is not sufficient to detect potential impacts to GDEs.</w:t>
      </w:r>
    </w:p>
    <w:p w14:paraId="305C3A8B" w14:textId="77777777" w:rsidR="009A54D1" w:rsidRPr="00C6435A" w:rsidRDefault="00792DD5" w:rsidP="000201FB">
      <w:pPr>
        <w:pStyle w:val="ListNumber"/>
        <w:numPr>
          <w:ilvl w:val="0"/>
          <w:numId w:val="5"/>
        </w:numPr>
        <w:autoSpaceDE/>
        <w:autoSpaceDN/>
        <w:adjustRightInd/>
      </w:pPr>
      <w:r w:rsidRPr="00C6435A">
        <w:t xml:space="preserve">Improvement of the groundwater monitoring network is needed to identify early propagation of groundwater impacts for springs, potential GDEs and important regional aquifers. </w:t>
      </w:r>
      <w:r w:rsidR="00E225D9" w:rsidRPr="00C6435A">
        <w:t>While there are a number of UWIR bores and CSG online monitoring bores in the vicinity of the project area, the proponent only has 3 monitoring bores, with an additional two proposed.</w:t>
      </w:r>
      <w:r w:rsidR="0023247C" w:rsidRPr="00C6435A">
        <w:t xml:space="preserve"> To detect propagation of groundwater drawdown through aquitards to productive aquifers, additional monitoring should be considered</w:t>
      </w:r>
      <w:r w:rsidR="00827E9E" w:rsidRPr="00C6435A">
        <w:t xml:space="preserve">. </w:t>
      </w:r>
      <w:r w:rsidRPr="00C6435A">
        <w:t>Monitoring should occur directly above and below important aquitards (e.g. Walloon non-productive zone, Westbourne Formation, Eurombah/Durabilla Formation) to provide realistic observations of hydraulic gradients.</w:t>
      </w:r>
    </w:p>
    <w:p w14:paraId="5D3EC3D1" w14:textId="77777777" w:rsidR="009A54D1" w:rsidRPr="00C6435A" w:rsidRDefault="009A54D1" w:rsidP="00BA5219">
      <w:pPr>
        <w:pStyle w:val="Heading4"/>
      </w:pPr>
      <w:r w:rsidRPr="00C6435A">
        <w:t>Surface Water</w:t>
      </w:r>
    </w:p>
    <w:p w14:paraId="4BEB1EE6" w14:textId="77777777" w:rsidR="00B62B31" w:rsidRPr="00C6435A" w:rsidRDefault="009A54D1" w:rsidP="0023247C">
      <w:pPr>
        <w:pStyle w:val="ListNumber"/>
        <w:numPr>
          <w:ilvl w:val="0"/>
          <w:numId w:val="5"/>
        </w:numPr>
        <w:autoSpaceDE/>
        <w:autoSpaceDN/>
        <w:adjustRightInd/>
      </w:pPr>
      <w:r w:rsidRPr="00C6435A">
        <w:t>Both the CSG Water Management Plan and the Water Management and Monitoring Plan lack details of sites and parameters to be monitored.</w:t>
      </w:r>
    </w:p>
    <w:p w14:paraId="160D4A5A" w14:textId="77777777" w:rsidR="00B62B31" w:rsidRPr="00C6435A" w:rsidRDefault="00B62B31" w:rsidP="0023247C">
      <w:pPr>
        <w:pStyle w:val="ListNumber"/>
        <w:numPr>
          <w:ilvl w:val="0"/>
          <w:numId w:val="5"/>
        </w:numPr>
        <w:autoSpaceDE/>
        <w:autoSpaceDN/>
        <w:adjustRightInd/>
      </w:pPr>
      <w:r w:rsidRPr="00C6435A">
        <w:t xml:space="preserve">The </w:t>
      </w:r>
      <w:r w:rsidR="00053D32" w:rsidRPr="00C6435A">
        <w:t>Coal Seam Gas</w:t>
      </w:r>
      <w:r w:rsidRPr="00C6435A">
        <w:t xml:space="preserve"> Water Management Plan </w:t>
      </w:r>
      <w:r w:rsidR="00053D32" w:rsidRPr="00C6435A">
        <w:t xml:space="preserve">(PER, App. I) </w:t>
      </w:r>
      <w:r w:rsidRPr="00C6435A">
        <w:t>should be amended to:</w:t>
      </w:r>
    </w:p>
    <w:p w14:paraId="16EA2EA6" w14:textId="1E332445" w:rsidR="00B62B31" w:rsidRPr="00C6435A" w:rsidRDefault="00B62B31" w:rsidP="00B62B31">
      <w:pPr>
        <w:pStyle w:val="ListNumber"/>
        <w:numPr>
          <w:ilvl w:val="1"/>
          <w:numId w:val="5"/>
        </w:numPr>
        <w:autoSpaceDE/>
        <w:autoSpaceDN/>
        <w:adjustRightInd/>
      </w:pPr>
      <w:r w:rsidRPr="00C6435A">
        <w:t>increase t</w:t>
      </w:r>
      <w:r w:rsidR="009A54D1" w:rsidRPr="00C6435A">
        <w:t>he proposed frequency of monitoring of untreated CSG water quality and dam seepage water quality</w:t>
      </w:r>
      <w:r w:rsidRPr="00C6435A">
        <w:t xml:space="preserve"> </w:t>
      </w:r>
      <w:r w:rsidR="00C2679C" w:rsidRPr="00C6435A">
        <w:t xml:space="preserve">to include event-based monitoring </w:t>
      </w:r>
      <w:r w:rsidR="00D17CA2" w:rsidRPr="00C6435A">
        <w:t xml:space="preserve">because </w:t>
      </w:r>
      <w:r w:rsidRPr="00C6435A">
        <w:t>the currently proposed quarterly monitoring</w:t>
      </w:r>
      <w:r w:rsidR="009A54D1" w:rsidRPr="00C6435A">
        <w:t xml:space="preserve"> is inadequate to provide early warning of impacts</w:t>
      </w:r>
      <w:r w:rsidR="00C2679C" w:rsidRPr="00C6435A">
        <w:t xml:space="preserve"> from any unintended releases</w:t>
      </w:r>
      <w:r w:rsidR="002C2AE3" w:rsidRPr="00C6435A">
        <w:t>;</w:t>
      </w:r>
      <w:r w:rsidRPr="00C6435A">
        <w:t xml:space="preserve"> and</w:t>
      </w:r>
    </w:p>
    <w:p w14:paraId="310C4283" w14:textId="77777777" w:rsidR="009A54D1" w:rsidRPr="00C6435A" w:rsidRDefault="00B62B31" w:rsidP="00B62B31">
      <w:pPr>
        <w:pStyle w:val="ListNumber"/>
        <w:numPr>
          <w:ilvl w:val="1"/>
          <w:numId w:val="5"/>
        </w:numPr>
        <w:autoSpaceDE/>
        <w:autoSpaceDN/>
        <w:adjustRightInd/>
      </w:pPr>
      <w:r w:rsidRPr="00C6435A">
        <w:t xml:space="preserve">minimise environmental risks </w:t>
      </w:r>
      <w:r w:rsidR="009A2974" w:rsidRPr="00C6435A">
        <w:t>(</w:t>
      </w:r>
      <w:r w:rsidRPr="00C6435A">
        <w:t>e.g. seepage and overtopping</w:t>
      </w:r>
      <w:r w:rsidR="009A2974" w:rsidRPr="00C6435A">
        <w:t>)</w:t>
      </w:r>
      <w:r w:rsidRPr="00C6435A">
        <w:t xml:space="preserve"> from surface storage dams.</w:t>
      </w:r>
    </w:p>
    <w:p w14:paraId="3E607BE0" w14:textId="77777777" w:rsidR="00B62B31" w:rsidRPr="00C6435A" w:rsidRDefault="00B62B31" w:rsidP="0023247C">
      <w:pPr>
        <w:pStyle w:val="ListNumber"/>
        <w:numPr>
          <w:ilvl w:val="0"/>
          <w:numId w:val="5"/>
        </w:numPr>
        <w:autoSpaceDE/>
        <w:autoSpaceDN/>
        <w:adjustRightInd/>
      </w:pPr>
      <w:r w:rsidRPr="00C6435A">
        <w:lastRenderedPageBreak/>
        <w:t xml:space="preserve">The Water Management and Monitoring Plan </w:t>
      </w:r>
      <w:r w:rsidR="00053D32" w:rsidRPr="00C6435A">
        <w:t>(PER, App. IX)</w:t>
      </w:r>
      <w:r w:rsidRPr="00C6435A">
        <w:t xml:space="preserve"> should be updated to:</w:t>
      </w:r>
    </w:p>
    <w:p w14:paraId="167D0383" w14:textId="77777777" w:rsidR="00B62B31" w:rsidRPr="00C6435A" w:rsidRDefault="002C2AE3" w:rsidP="00B62B31">
      <w:pPr>
        <w:pStyle w:val="ListNumber"/>
        <w:numPr>
          <w:ilvl w:val="1"/>
          <w:numId w:val="5"/>
        </w:numPr>
        <w:autoSpaceDE/>
        <w:autoSpaceDN/>
        <w:adjustRightInd/>
      </w:pPr>
      <w:r w:rsidRPr="00C6435A">
        <w:t>i</w:t>
      </w:r>
      <w:r w:rsidR="00B62B31" w:rsidRPr="00C6435A">
        <w:t xml:space="preserve">nclude details of erosion mitigation. This impact </w:t>
      </w:r>
      <w:r w:rsidR="009A54D1" w:rsidRPr="00C6435A">
        <w:t>is likely to be amenable to mitigation and adaptive management, implemented through a TARP.</w:t>
      </w:r>
      <w:r w:rsidR="00B62B31" w:rsidRPr="00C6435A">
        <w:t xml:space="preserve"> Given</w:t>
      </w:r>
      <w:r w:rsidR="009A54D1" w:rsidRPr="00C6435A">
        <w:t xml:space="preserve"> the strong seasonality of rainfall, disturbance would be mitigated by constructing any crossings during drier months. Where vegetation is disturbed, plans should be made for prompt revegetation and weed control. In areas of high risk, or where impacts occur, engineering controls such as armouring should be considered</w:t>
      </w:r>
      <w:r w:rsidRPr="00C6435A">
        <w:t>; a</w:t>
      </w:r>
      <w:r w:rsidR="00B62B31" w:rsidRPr="00C6435A">
        <w:t>nd,</w:t>
      </w:r>
    </w:p>
    <w:p w14:paraId="54FC88D6" w14:textId="77777777" w:rsidR="009A54D1" w:rsidRPr="00C6435A" w:rsidRDefault="00B62B31" w:rsidP="00B62B31">
      <w:pPr>
        <w:pStyle w:val="ListNumber"/>
        <w:numPr>
          <w:ilvl w:val="1"/>
          <w:numId w:val="5"/>
        </w:numPr>
        <w:autoSpaceDE/>
        <w:autoSpaceDN/>
        <w:adjustRightInd/>
      </w:pPr>
      <w:r w:rsidRPr="00C6435A">
        <w:t>include a detailed site water balance</w:t>
      </w:r>
      <w:r w:rsidR="002502D4" w:rsidRPr="00C6435A">
        <w:t xml:space="preserve"> and contingencies for water management if proposed reuse of co-produced water is not feasible</w:t>
      </w:r>
      <w:r w:rsidRPr="00C6435A">
        <w:t>.</w:t>
      </w:r>
    </w:p>
    <w:p w14:paraId="771A682F" w14:textId="77777777" w:rsidR="009A54D1" w:rsidRPr="00C6435A" w:rsidRDefault="009A54D1" w:rsidP="00BA5219">
      <w:pPr>
        <w:pStyle w:val="Heading4"/>
      </w:pPr>
      <w:r w:rsidRPr="00C6435A">
        <w:t>Water-dependent ecosystems</w:t>
      </w:r>
    </w:p>
    <w:p w14:paraId="4B1BC93C" w14:textId="78D76125" w:rsidR="007C7612" w:rsidRPr="00C6435A" w:rsidRDefault="007C7612" w:rsidP="007C7612">
      <w:pPr>
        <w:pStyle w:val="ListNumber"/>
        <w:numPr>
          <w:ilvl w:val="0"/>
          <w:numId w:val="5"/>
        </w:numPr>
        <w:autoSpaceDE/>
        <w:autoSpaceDN/>
        <w:adjustRightInd/>
      </w:pPr>
      <w:r w:rsidRPr="00C6435A">
        <w:t>The proponent should undertake local monitoring within the potential zone of impact to determine water table depths</w:t>
      </w:r>
      <w:r w:rsidR="009A2974" w:rsidRPr="00C6435A">
        <w:t xml:space="preserve"> and their seasonal variability</w:t>
      </w:r>
      <w:r w:rsidRPr="00C6435A">
        <w:t xml:space="preserve"> in proximity to GDEs</w:t>
      </w:r>
      <w:r w:rsidR="00B41914" w:rsidRPr="00C6435A">
        <w:t>,</w:t>
      </w:r>
      <w:r w:rsidR="009A2974" w:rsidRPr="00C6435A">
        <w:t xml:space="preserve"> including terrestrial GDEs</w:t>
      </w:r>
      <w:r w:rsidRPr="00C6435A">
        <w:t>.</w:t>
      </w:r>
    </w:p>
    <w:p w14:paraId="0403EDE0" w14:textId="77777777" w:rsidR="009A54D1" w:rsidRPr="00C6435A" w:rsidRDefault="009A54D1" w:rsidP="009A54D1">
      <w:pPr>
        <w:pStyle w:val="ListNumber"/>
        <w:numPr>
          <w:ilvl w:val="0"/>
          <w:numId w:val="5"/>
        </w:numPr>
        <w:autoSpaceDE/>
        <w:autoSpaceDN/>
        <w:adjustRightInd/>
      </w:pPr>
      <w:r w:rsidRPr="00C6435A">
        <w:t xml:space="preserve">The proponent should identify effective and practicable actions to mitigate any impacts to water-dependent ecosystems. These should be incorporated into TARPs. </w:t>
      </w:r>
    </w:p>
    <w:p w14:paraId="25C94D25" w14:textId="77777777" w:rsidR="002D14C8" w:rsidRPr="00C6435A" w:rsidRDefault="002D14C8" w:rsidP="002D14C8">
      <w:pPr>
        <w:pStyle w:val="ListNumber"/>
        <w:autoSpaceDE/>
        <w:autoSpaceDN/>
        <w:adjustRightInd/>
        <w:ind w:firstLine="0"/>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C6435A" w14:paraId="17A283A5" w14:textId="77777777" w:rsidTr="00B1520C">
        <w:trPr>
          <w:trHeight w:val="19"/>
        </w:trPr>
        <w:tc>
          <w:tcPr>
            <w:tcW w:w="1809" w:type="dxa"/>
            <w:tcBorders>
              <w:top w:val="single" w:sz="4" w:space="0" w:color="auto"/>
              <w:bottom w:val="single" w:sz="4" w:space="0" w:color="auto"/>
            </w:tcBorders>
          </w:tcPr>
          <w:p w14:paraId="36A142B5" w14:textId="77777777" w:rsidR="007203C3" w:rsidRPr="0066167C" w:rsidRDefault="007203C3" w:rsidP="00D622B9">
            <w:pPr>
              <w:pStyle w:val="Heading6"/>
            </w:pPr>
            <w:r w:rsidRPr="0066167C">
              <w:t>Date of advice</w:t>
            </w:r>
          </w:p>
        </w:tc>
        <w:tc>
          <w:tcPr>
            <w:tcW w:w="8159" w:type="dxa"/>
            <w:tcBorders>
              <w:top w:val="single" w:sz="4" w:space="0" w:color="auto"/>
              <w:bottom w:val="single" w:sz="4" w:space="0" w:color="auto"/>
            </w:tcBorders>
          </w:tcPr>
          <w:p w14:paraId="6388F16B" w14:textId="0596D1B2" w:rsidR="007203C3" w:rsidRPr="0066167C" w:rsidRDefault="0066167C">
            <w:pPr>
              <w:pStyle w:val="Tabletext"/>
            </w:pPr>
            <w:r w:rsidRPr="00C8094C">
              <w:t>1 September</w:t>
            </w:r>
            <w:r w:rsidR="007203C3" w:rsidRPr="0066167C">
              <w:t xml:space="preserve"> 201</w:t>
            </w:r>
            <w:r w:rsidRPr="00C8094C">
              <w:t>7</w:t>
            </w:r>
          </w:p>
        </w:tc>
      </w:tr>
      <w:tr w:rsidR="007203C3" w:rsidRPr="00C6435A" w14:paraId="0BC38471" w14:textId="77777777" w:rsidTr="00B1520C">
        <w:trPr>
          <w:trHeight w:val="161"/>
        </w:trPr>
        <w:tc>
          <w:tcPr>
            <w:tcW w:w="1809" w:type="dxa"/>
            <w:tcBorders>
              <w:top w:val="single" w:sz="4" w:space="0" w:color="auto"/>
              <w:bottom w:val="single" w:sz="4" w:space="0" w:color="auto"/>
            </w:tcBorders>
          </w:tcPr>
          <w:p w14:paraId="50A10863" w14:textId="77777777" w:rsidR="007203C3" w:rsidRPr="00C6435A" w:rsidRDefault="007203C3" w:rsidP="00D622B9">
            <w:pPr>
              <w:pStyle w:val="Heading6"/>
            </w:pPr>
            <w:r w:rsidRPr="00C6435A">
              <w:t xml:space="preserve">Source documentation available to the </w:t>
            </w:r>
            <w:r w:rsidR="00A83DF5" w:rsidRPr="00C6435A">
              <w:t>IESC</w:t>
            </w:r>
            <w:r w:rsidRPr="00C6435A">
              <w:t xml:space="preserve"> in the formulation of this advice</w:t>
            </w:r>
          </w:p>
        </w:tc>
        <w:tc>
          <w:tcPr>
            <w:tcW w:w="8159" w:type="dxa"/>
            <w:tcBorders>
              <w:top w:val="single" w:sz="4" w:space="0" w:color="auto"/>
              <w:bottom w:val="single" w:sz="4" w:space="0" w:color="auto"/>
            </w:tcBorders>
          </w:tcPr>
          <w:p w14:paraId="4CCBA7B0" w14:textId="77777777" w:rsidR="007521DF" w:rsidRPr="00C6435A" w:rsidRDefault="007521DF" w:rsidP="007521DF">
            <w:pPr>
              <w:spacing w:after="174"/>
            </w:pPr>
            <w:r w:rsidRPr="00C6435A">
              <w:t>PER 2017. Public Environment Report: Report for the Independent Expert Scientific Committee on Coal Seam Gas and Large Coal Mining Development, ERM, draft dated July 2017.</w:t>
            </w:r>
          </w:p>
          <w:p w14:paraId="3BECF017" w14:textId="77777777" w:rsidR="007203C3" w:rsidRPr="00C6435A" w:rsidRDefault="007203C3" w:rsidP="00D622B9">
            <w:pPr>
              <w:pStyle w:val="Tabletext"/>
              <w:rPr>
                <w:szCs w:val="22"/>
              </w:rPr>
            </w:pPr>
          </w:p>
        </w:tc>
      </w:tr>
      <w:tr w:rsidR="007203C3" w:rsidRPr="00304CA9" w14:paraId="6A4E8775" w14:textId="77777777" w:rsidTr="00B1520C">
        <w:trPr>
          <w:trHeight w:val="19"/>
        </w:trPr>
        <w:tc>
          <w:tcPr>
            <w:tcW w:w="1809" w:type="dxa"/>
            <w:tcBorders>
              <w:top w:val="single" w:sz="4" w:space="0" w:color="auto"/>
              <w:bottom w:val="single" w:sz="4" w:space="0" w:color="auto"/>
            </w:tcBorders>
          </w:tcPr>
          <w:p w14:paraId="66BC8D9C" w14:textId="77777777" w:rsidR="007203C3" w:rsidRPr="00C6435A" w:rsidRDefault="007203C3" w:rsidP="00D622B9">
            <w:pPr>
              <w:pStyle w:val="Heading6"/>
            </w:pPr>
            <w:r w:rsidRPr="00C6435A">
              <w:t xml:space="preserve">References cited within the </w:t>
            </w:r>
            <w:r w:rsidR="00A83DF5" w:rsidRPr="00C6435A">
              <w:t>IESC</w:t>
            </w:r>
            <w:r w:rsidRPr="00C6435A">
              <w:t>’s advice</w:t>
            </w:r>
          </w:p>
        </w:tc>
        <w:tc>
          <w:tcPr>
            <w:tcW w:w="8159" w:type="dxa"/>
            <w:tcBorders>
              <w:top w:val="single" w:sz="4" w:space="0" w:color="auto"/>
              <w:bottom w:val="single" w:sz="4" w:space="0" w:color="auto"/>
            </w:tcBorders>
          </w:tcPr>
          <w:p w14:paraId="6A917A1A" w14:textId="77777777" w:rsidR="00DB6BAD" w:rsidRPr="00C6435A" w:rsidRDefault="00051958" w:rsidP="00DB6BAD">
            <w:pPr>
              <w:spacing w:after="174" w:line="240" w:lineRule="auto"/>
            </w:pPr>
            <w:r w:rsidRPr="00C6435A">
              <w:fldChar w:fldCharType="begin"/>
            </w:r>
            <w:r w:rsidR="00DB6BAD" w:rsidRPr="00C6435A">
              <w:instrText xml:space="preserve"> ADDIN EN.REFLIST </w:instrText>
            </w:r>
            <w:r w:rsidRPr="00C6435A">
              <w:fldChar w:fldCharType="separate"/>
            </w:r>
            <w:bookmarkStart w:id="10" w:name="_ENREF_1"/>
            <w:r w:rsidR="00DB6BAD" w:rsidRPr="00C6435A">
              <w:t xml:space="preserve">ANZECC/ARMCANZ 2000. </w:t>
            </w:r>
            <w:r w:rsidR="00DB6BAD" w:rsidRPr="00C6435A">
              <w:rPr>
                <w:i/>
              </w:rPr>
              <w:t>Australian Guidelines for Water Quality Monitoring and Reporting. National Water Quality Management Strategy</w:t>
            </w:r>
            <w:r w:rsidR="00DB6BAD" w:rsidRPr="00C6435A">
              <w:t xml:space="preserve"> (NWQMS). Canberra: Australian and New Zealand Environment and Conservation Council and Agriculture and Resource Management Council of Australia and New Zealand.</w:t>
            </w:r>
            <w:bookmarkEnd w:id="10"/>
          </w:p>
          <w:p w14:paraId="6A062EE1" w14:textId="77777777" w:rsidR="0016610D" w:rsidRPr="00C6435A" w:rsidRDefault="00051958" w:rsidP="0016610D">
            <w:pPr>
              <w:pStyle w:val="Tabletext"/>
              <w:spacing w:line="240" w:lineRule="auto"/>
              <w:ind w:left="34"/>
            </w:pPr>
            <w:r w:rsidRPr="00C6435A">
              <w:fldChar w:fldCharType="end"/>
            </w:r>
            <w:r w:rsidR="009504A4" w:rsidRPr="00C6435A">
              <w:t xml:space="preserve">Australian Government </w:t>
            </w:r>
            <w:r w:rsidR="0016610D" w:rsidRPr="00C6435A">
              <w:t xml:space="preserve">2014. </w:t>
            </w:r>
            <w:r w:rsidR="0016610D" w:rsidRPr="00C6435A">
              <w:rPr>
                <w:i/>
              </w:rPr>
              <w:t>Co-produced water – risks to aquatic ecosystems, background review</w:t>
            </w:r>
            <w:r w:rsidR="0016610D" w:rsidRPr="00C6435A">
              <w:t xml:space="preserve"> [online]:</w:t>
            </w:r>
          </w:p>
          <w:p w14:paraId="0A415C1C" w14:textId="77777777" w:rsidR="0016610D" w:rsidRPr="00C6435A" w:rsidRDefault="004F39A6" w:rsidP="009504A4">
            <w:pPr>
              <w:pStyle w:val="Tabletext"/>
              <w:spacing w:after="120" w:line="240" w:lineRule="auto"/>
              <w:ind w:left="34"/>
            </w:pPr>
            <w:hyperlink r:id="rId8" w:history="1">
              <w:r w:rsidR="0016610D" w:rsidRPr="00C6435A">
                <w:rPr>
                  <w:rStyle w:val="Hyperlink"/>
                </w:rPr>
                <w:t>http://www.environment.gov.au/system/files/resources/e3839672-583c-4bc0-8efe-82d6f006976e/files/background-review-co-produced-water.pdf</w:t>
              </w:r>
            </w:hyperlink>
            <w:r w:rsidR="00D703EC" w:rsidRPr="00C6435A">
              <w:rPr>
                <w:rStyle w:val="Hyperlink"/>
              </w:rPr>
              <w:t>.</w:t>
            </w:r>
            <w:r w:rsidR="0016610D" w:rsidRPr="00C6435A">
              <w:t xml:space="preserve"> </w:t>
            </w:r>
          </w:p>
          <w:p w14:paraId="08776702" w14:textId="05F75858" w:rsidR="009504A4" w:rsidRPr="00C6435A" w:rsidRDefault="009504A4" w:rsidP="009504A4">
            <w:pPr>
              <w:pStyle w:val="Tabletext"/>
              <w:spacing w:after="120" w:line="240" w:lineRule="auto"/>
              <w:ind w:left="34"/>
            </w:pPr>
            <w:r w:rsidRPr="00C6435A">
              <w:t xml:space="preserve">Australian Government 2017. </w:t>
            </w:r>
            <w:r w:rsidRPr="00C6435A">
              <w:rPr>
                <w:i/>
              </w:rPr>
              <w:t>Systematic analysis of water-related hazards associated with coal resource development</w:t>
            </w:r>
            <w:r w:rsidRPr="00C6435A">
              <w:t xml:space="preserve"> [online]: </w:t>
            </w:r>
            <w:hyperlink r:id="rId9" w:history="1">
              <w:r w:rsidRPr="00C6435A">
                <w:rPr>
                  <w:rStyle w:val="Hyperlink"/>
                </w:rPr>
                <w:t>http://www.bioregionalassessments.gov.au/methods/systematic-analysis-water-related-hazards-associated-coal-resource-development</w:t>
              </w:r>
            </w:hyperlink>
            <w:r w:rsidRPr="00C6435A">
              <w:t xml:space="preserve">. </w:t>
            </w:r>
          </w:p>
          <w:p w14:paraId="67B75A1E" w14:textId="7D04D56B" w:rsidR="00F66263" w:rsidRPr="00C6435A" w:rsidRDefault="00F66263" w:rsidP="00F53F56">
            <w:pPr>
              <w:pStyle w:val="Tabletext"/>
              <w:spacing w:after="120" w:line="240" w:lineRule="auto"/>
              <w:ind w:left="34"/>
            </w:pPr>
            <w:r w:rsidRPr="00C6435A">
              <w:t>Bense VF, Gleeson T, Loveless SE, Bour, O, Scibek J</w:t>
            </w:r>
            <w:r w:rsidR="000C1FD3" w:rsidRPr="00C6435A">
              <w:t>,</w:t>
            </w:r>
            <w:r w:rsidR="00D703EC" w:rsidRPr="00C6435A">
              <w:t xml:space="preserve"> 2013. Fault zone hydrogeology, </w:t>
            </w:r>
            <w:r w:rsidR="00D703EC" w:rsidRPr="00C6435A">
              <w:rPr>
                <w:i/>
              </w:rPr>
              <w:t>Earth-Science Reviews</w:t>
            </w:r>
            <w:r w:rsidR="00D703EC" w:rsidRPr="00C6435A">
              <w:t xml:space="preserve">, </w:t>
            </w:r>
            <w:r w:rsidR="00D703EC" w:rsidRPr="00C6435A">
              <w:rPr>
                <w:b/>
              </w:rPr>
              <w:t>127</w:t>
            </w:r>
            <w:r w:rsidR="0095038D" w:rsidRPr="00C6435A">
              <w:t>:</w:t>
            </w:r>
            <w:r w:rsidR="00D703EC" w:rsidRPr="00C6435A">
              <w:t xml:space="preserve"> 171 – 192. </w:t>
            </w:r>
            <w:r w:rsidR="00D703EC" w:rsidRPr="00C6435A">
              <w:rPr>
                <w:rStyle w:val="Hyperlink"/>
              </w:rPr>
              <w:t>http://dx.doi.org/10.1016/j.earscirev.2013.09.008.</w:t>
            </w:r>
          </w:p>
          <w:p w14:paraId="0009190E" w14:textId="77777777" w:rsidR="00F53F56" w:rsidRPr="00C6435A" w:rsidRDefault="00F53F56" w:rsidP="00F53F56">
            <w:pPr>
              <w:pStyle w:val="Tabletext"/>
              <w:spacing w:after="120" w:line="240" w:lineRule="auto"/>
              <w:ind w:left="34"/>
            </w:pPr>
            <w:r w:rsidRPr="00C6435A">
              <w:t xml:space="preserve">Department of Science, Information Technology and Innovation (DSITI), Queensland 2015. Guideline for the Environmental Assessment of Subterranean Aquatic Fauna: Sampling Methods and Survey Considerations. Queensland Government. Available from: </w:t>
            </w:r>
            <w:hyperlink r:id="rId10" w:history="1">
              <w:r w:rsidRPr="00C6435A">
                <w:rPr>
                  <w:rStyle w:val="Hyperlink"/>
                </w:rPr>
                <w:t>https://publications.qld.gov.au/dataset/f7e68ccd-8c13-422f-bd46-1b391500423f/resource/ba880910-5117-433a-b90d-2c131874a8e6/download/guideline-subterranean-aquatic-fauna.pdf</w:t>
              </w:r>
            </w:hyperlink>
          </w:p>
          <w:p w14:paraId="7812CDA1" w14:textId="77777777" w:rsidR="001A4A7F" w:rsidRPr="00C6435A" w:rsidRDefault="001A4A7F" w:rsidP="009504A4">
            <w:pPr>
              <w:pStyle w:val="Tabletext"/>
              <w:spacing w:after="120" w:line="240" w:lineRule="auto"/>
              <w:ind w:left="34"/>
            </w:pPr>
            <w:r w:rsidRPr="00C6435A">
              <w:lastRenderedPageBreak/>
              <w:t xml:space="preserve">Emelyanova I, Barron O, Vleeshouwer J, Bridgart R, in press. </w:t>
            </w:r>
            <w:r w:rsidRPr="00C6435A">
              <w:rPr>
                <w:i/>
                <w:iCs/>
              </w:rPr>
              <w:t>Application of remote sensing techniques to support delineation and characterisation of groundwater-dependent vegetation: Technical Report.</w:t>
            </w:r>
            <w:r w:rsidRPr="00C6435A">
              <w:t xml:space="preserve"> CSIRO, Australia.</w:t>
            </w:r>
          </w:p>
          <w:p w14:paraId="04678564" w14:textId="77777777" w:rsidR="00F657D7" w:rsidRPr="00C6435A" w:rsidRDefault="0048018F" w:rsidP="009504A4">
            <w:pPr>
              <w:pStyle w:val="Tabletext"/>
              <w:spacing w:after="120" w:line="240" w:lineRule="auto"/>
              <w:ind w:left="34"/>
            </w:pPr>
            <w:r w:rsidRPr="00C6435A">
              <w:t xml:space="preserve">IESC 2015. </w:t>
            </w:r>
            <w:r w:rsidRPr="00C6435A">
              <w:rPr>
                <w:i/>
              </w:rPr>
              <w:t>Information Guidelines for the Independent Expert Scientific Committee advice on coal seam gas and large coal mining development proposals</w:t>
            </w:r>
            <w:r w:rsidRPr="00C6435A">
              <w:t xml:space="preserve"> [</w:t>
            </w:r>
            <w:r w:rsidR="0016610D" w:rsidRPr="00C6435A">
              <w:t>o</w:t>
            </w:r>
            <w:r w:rsidRPr="00C6435A">
              <w:t>nline]</w:t>
            </w:r>
            <w:r w:rsidR="0016610D" w:rsidRPr="00C6435A">
              <w:t>:</w:t>
            </w:r>
            <w:r w:rsidRPr="00C6435A">
              <w:t xml:space="preserve"> </w:t>
            </w:r>
            <w:hyperlink r:id="rId11" w:history="1">
              <w:r w:rsidRPr="00C6435A">
                <w:rPr>
                  <w:rStyle w:val="Hyperlink"/>
                </w:rPr>
                <w:t>http://www.iesc.environment.gov.au/system/files/resources/012fa918-ee79-4131-9c8d-02c9b2de65cf/files/iesc-information-guidelines-oct-2015.pdf</w:t>
              </w:r>
            </w:hyperlink>
            <w:r w:rsidRPr="00C6435A">
              <w:t>.</w:t>
            </w:r>
          </w:p>
          <w:p w14:paraId="1274FDCF" w14:textId="509ADA5A" w:rsidR="0056576E" w:rsidRPr="00C6435A" w:rsidRDefault="0056576E" w:rsidP="009504A4">
            <w:pPr>
              <w:pStyle w:val="Tabletext"/>
              <w:spacing w:after="120" w:line="240" w:lineRule="auto"/>
              <w:ind w:left="34"/>
              <w:rPr>
                <w:lang w:eastAsia="en-AU"/>
              </w:rPr>
            </w:pPr>
            <w:r w:rsidRPr="00C6435A">
              <w:rPr>
                <w:lang w:eastAsia="en-AU"/>
              </w:rPr>
              <w:t>Little J, Schmidt DJ, Cook BD, Page TJ</w:t>
            </w:r>
            <w:r w:rsidR="000C1FD3" w:rsidRPr="00C6435A">
              <w:rPr>
                <w:lang w:eastAsia="en-AU"/>
              </w:rPr>
              <w:t>,</w:t>
            </w:r>
            <w:r w:rsidRPr="00C6435A">
              <w:rPr>
                <w:lang w:eastAsia="en-AU"/>
              </w:rPr>
              <w:t xml:space="preserve"> Hughes JM</w:t>
            </w:r>
            <w:r w:rsidR="000C1FD3" w:rsidRPr="00C6435A">
              <w:rPr>
                <w:lang w:eastAsia="en-AU"/>
              </w:rPr>
              <w:t>,</w:t>
            </w:r>
            <w:r w:rsidRPr="00C6435A">
              <w:rPr>
                <w:lang w:eastAsia="en-AU"/>
              </w:rPr>
              <w:t xml:space="preserve"> 2016. Diversity and phylogeny of south-east Queensland Bathynellacea. </w:t>
            </w:r>
            <w:r w:rsidRPr="00C6435A">
              <w:rPr>
                <w:i/>
                <w:lang w:eastAsia="en-AU"/>
              </w:rPr>
              <w:t>Australian Journal of Zoology</w:t>
            </w:r>
            <w:r w:rsidRPr="00C6435A">
              <w:rPr>
                <w:lang w:eastAsia="en-AU"/>
              </w:rPr>
              <w:t xml:space="preserve">, </w:t>
            </w:r>
            <w:r w:rsidRPr="00C6435A">
              <w:rPr>
                <w:b/>
                <w:lang w:eastAsia="en-AU"/>
              </w:rPr>
              <w:t>64</w:t>
            </w:r>
            <w:r w:rsidRPr="00C6435A">
              <w:rPr>
                <w:lang w:eastAsia="en-AU"/>
              </w:rPr>
              <w:t>: 36–47</w:t>
            </w:r>
            <w:r w:rsidR="000C1FD3" w:rsidRPr="00C6435A">
              <w:rPr>
                <w:lang w:eastAsia="en-AU"/>
              </w:rPr>
              <w:t>.</w:t>
            </w:r>
          </w:p>
          <w:p w14:paraId="2D39B5AF" w14:textId="77777777" w:rsidR="001A4A7F" w:rsidRPr="00C6435A" w:rsidRDefault="001A4A7F" w:rsidP="002345DC">
            <w:pPr>
              <w:spacing w:after="120" w:line="240" w:lineRule="auto"/>
            </w:pPr>
            <w:r w:rsidRPr="00C6435A">
              <w:t xml:space="preserve">Richardson S, Irvine E, Froend R, Boon P, Barber S, Bonneville B, 2011. </w:t>
            </w:r>
            <w:r w:rsidRPr="00C6435A">
              <w:rPr>
                <w:i/>
              </w:rPr>
              <w:t>Australian groundwater-dependent ecosystems toolbox part 1: assessment framework.</w:t>
            </w:r>
            <w:r w:rsidRPr="00C6435A">
              <w:t xml:space="preserve"> Waterlines report, National Water Commission, Canberra.</w:t>
            </w:r>
          </w:p>
          <w:p w14:paraId="19FBB8FE" w14:textId="77777777" w:rsidR="007E38E1" w:rsidRPr="00C6435A" w:rsidRDefault="009E3708" w:rsidP="00000E93">
            <w:pPr>
              <w:pStyle w:val="Tabletext"/>
              <w:spacing w:after="120" w:line="240" w:lineRule="auto"/>
              <w:ind w:left="34"/>
              <w:rPr>
                <w:rStyle w:val="Hyperlink"/>
              </w:rPr>
            </w:pPr>
            <w:r w:rsidRPr="00C6435A">
              <w:t xml:space="preserve">State of Queensland 2016. </w:t>
            </w:r>
            <w:r w:rsidRPr="00C6435A">
              <w:rPr>
                <w:i/>
              </w:rPr>
              <w:t>Underground Water Impact Report for the Surat Cumulative Management Area.</w:t>
            </w:r>
            <w:r w:rsidRPr="00C6435A">
              <w:t xml:space="preserve"> Office of Groundwater Impact Assessment, Department of Natural Resource and Mines, Queensland. September 2016. Available: [online]: </w:t>
            </w:r>
            <w:hyperlink r:id="rId12" w:history="1">
              <w:r w:rsidRPr="00C6435A">
                <w:rPr>
                  <w:rStyle w:val="Hyperlink"/>
                </w:rPr>
                <w:t>https://www.dnrm.qld.gov.au/ogia/surat-underground-water-impact-report</w:t>
              </w:r>
            </w:hyperlink>
            <w:r w:rsidR="000C1FD3" w:rsidRPr="00C6435A">
              <w:rPr>
                <w:rStyle w:val="Hyperlink"/>
              </w:rPr>
              <w:t>.</w:t>
            </w:r>
          </w:p>
          <w:p w14:paraId="68F4A783" w14:textId="77777777" w:rsidR="00022490" w:rsidRPr="00C6435A" w:rsidRDefault="00022490" w:rsidP="00022490">
            <w:pPr>
              <w:pStyle w:val="Tabletext"/>
              <w:spacing w:after="120" w:line="240" w:lineRule="auto"/>
              <w:ind w:left="34"/>
              <w:rPr>
                <w:color w:val="0000FF" w:themeColor="hyperlink"/>
                <w:u w:val="single"/>
                <w:lang w:eastAsia="en-AU"/>
              </w:rPr>
            </w:pPr>
            <w:r w:rsidRPr="00C6435A">
              <w:rPr>
                <w:lang w:eastAsia="en-AU"/>
              </w:rPr>
              <w:t xml:space="preserve">State of Queensland 2017. </w:t>
            </w:r>
            <w:r w:rsidRPr="00C6435A">
              <w:rPr>
                <w:i/>
                <w:lang w:eastAsia="en-AU"/>
              </w:rPr>
              <w:t>Identification of gaining streams in the Surat Cumulative Management Area: Hydrogeological investigation report</w:t>
            </w:r>
            <w:r w:rsidRPr="00C6435A">
              <w:rPr>
                <w:lang w:eastAsia="en-AU"/>
              </w:rPr>
              <w:t xml:space="preserve">. Office of Groundwater Impact Assessment, Department of Natural Resources and Mines, Queensland, 31 March 2017. [online]: </w:t>
            </w:r>
            <w:hyperlink r:id="rId13" w:history="1">
              <w:r w:rsidRPr="00C6435A">
                <w:rPr>
                  <w:rStyle w:val="Hyperlink"/>
                  <w:lang w:eastAsia="en-AU"/>
                </w:rPr>
                <w:t>https://www.dnrm.qld.gov.au/__data/assets/pdf_file/0008/1241747/gaining-streams-surat-cumulative-report.pdf</w:t>
              </w:r>
            </w:hyperlink>
            <w:r w:rsidRPr="00C6435A">
              <w:rPr>
                <w:rStyle w:val="Hyperlink"/>
                <w:lang w:eastAsia="en-AU"/>
              </w:rPr>
              <w:t>.</w:t>
            </w:r>
          </w:p>
          <w:p w14:paraId="0CCB321F" w14:textId="77777777" w:rsidR="005E58B7" w:rsidRPr="00EF5270" w:rsidRDefault="00FA606B" w:rsidP="00FA606B">
            <w:pPr>
              <w:pStyle w:val="Tabletext"/>
              <w:spacing w:after="240" w:line="240" w:lineRule="auto"/>
              <w:ind w:left="34"/>
            </w:pPr>
            <w:r w:rsidRPr="00C6435A">
              <w:t xml:space="preserve">Turnadge C, Mallants D and Peeters L, 2017. </w:t>
            </w:r>
            <w:r w:rsidRPr="00C6435A">
              <w:rPr>
                <w:i/>
              </w:rPr>
              <w:t>Sensitivity and uncertainty analysis of a regional-scale groundwater flow system stressed by coal seam gas extraction</w:t>
            </w:r>
            <w:r w:rsidRPr="00C6435A">
              <w:t>. CSIRO, Australia.</w:t>
            </w:r>
          </w:p>
        </w:tc>
      </w:tr>
    </w:tbl>
    <w:p w14:paraId="61AF762F" w14:textId="77777777" w:rsidR="004118D4" w:rsidRDefault="004118D4" w:rsidP="00D622B9"/>
    <w:p w14:paraId="2355CB62" w14:textId="77777777" w:rsidR="007203C3" w:rsidRPr="00062A46" w:rsidRDefault="00051958" w:rsidP="00D622B9">
      <w:r>
        <w:fldChar w:fldCharType="begin"/>
      </w:r>
      <w:r w:rsidR="00D55981">
        <w:instrText xml:space="preserve"> ADDIN </w:instrText>
      </w:r>
      <w:r>
        <w:fldChar w:fldCharType="end"/>
      </w:r>
    </w:p>
    <w:sectPr w:rsidR="007203C3" w:rsidRPr="00062A46" w:rsidSect="00951C21">
      <w:headerReference w:type="even" r:id="rId14"/>
      <w:footerReference w:type="default" r:id="rId15"/>
      <w:footerReference w:type="first" r:id="rId16"/>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206D7" w14:textId="77777777" w:rsidR="00B41914" w:rsidRDefault="00B41914" w:rsidP="00D622B9">
      <w:r>
        <w:separator/>
      </w:r>
    </w:p>
  </w:endnote>
  <w:endnote w:type="continuationSeparator" w:id="0">
    <w:p w14:paraId="6FE456CA" w14:textId="77777777" w:rsidR="00B41914" w:rsidRDefault="00B41914" w:rsidP="00D622B9">
      <w:r>
        <w:continuationSeparator/>
      </w:r>
    </w:p>
  </w:endnote>
  <w:endnote w:type="continuationNotice" w:id="1">
    <w:p w14:paraId="7BE7D9CB" w14:textId="77777777" w:rsidR="00B41914" w:rsidRDefault="00B41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01DC" w14:textId="77777777" w:rsidR="00B41914" w:rsidRPr="00637239" w:rsidRDefault="00B41914" w:rsidP="00637239">
    <w:pPr>
      <w:pStyle w:val="Footer"/>
    </w:pPr>
  </w:p>
  <w:p w14:paraId="049224E0" w14:textId="457BA525" w:rsidR="00B41914" w:rsidRPr="003D64AF" w:rsidRDefault="00B41914" w:rsidP="00637239">
    <w:pPr>
      <w:pStyle w:val="Footer"/>
      <w:rPr>
        <w:sz w:val="20"/>
      </w:rPr>
    </w:pPr>
    <w:r w:rsidRPr="003D64AF">
      <w:rPr>
        <w:sz w:val="20"/>
      </w:rPr>
      <w:t>Western Surat Gas Project</w:t>
    </w:r>
    <w:r w:rsidRPr="003D64AF">
      <w:t xml:space="preserve"> </w:t>
    </w:r>
    <w:r w:rsidRPr="003D64AF">
      <w:rPr>
        <w:sz w:val="20"/>
      </w:rPr>
      <w:t>Advice</w:t>
    </w:r>
    <w:r w:rsidRPr="00CD0E64">
      <w:rPr>
        <w:sz w:val="20"/>
      </w:rPr>
      <w:ptab w:relativeTo="margin" w:alignment="right" w:leader="none"/>
    </w:r>
    <w:r w:rsidR="0094646A" w:rsidRPr="00C8094C">
      <w:rPr>
        <w:sz w:val="20"/>
      </w:rPr>
      <w:t>1 September</w:t>
    </w:r>
    <w:r w:rsidRPr="0094646A">
      <w:rPr>
        <w:sz w:val="20"/>
      </w:rPr>
      <w:t xml:space="preserve"> </w:t>
    </w:r>
    <w:r w:rsidRPr="003D64AF">
      <w:rPr>
        <w:sz w:val="20"/>
      </w:rPr>
      <w:t>2017</w:t>
    </w:r>
  </w:p>
  <w:p w14:paraId="759D5194" w14:textId="77777777" w:rsidR="00B41914" w:rsidRPr="00637239" w:rsidRDefault="00B41914"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4F39A6">
      <w:rPr>
        <w:noProof/>
        <w:sz w:val="20"/>
      </w:rPr>
      <w:t>1</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022B9" w14:textId="77777777" w:rsidR="00B41914" w:rsidRPr="00D15280" w:rsidRDefault="00B41914"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4370C40F" w14:textId="77777777" w:rsidR="00B41914" w:rsidRPr="00062A46" w:rsidRDefault="004F39A6" w:rsidP="00637239">
    <w:pPr>
      <w:pStyle w:val="Footer"/>
    </w:pPr>
    <w:sdt>
      <w:sdtPr>
        <w:id w:val="32750052"/>
        <w:docPartObj>
          <w:docPartGallery w:val="Page Numbers (Bottom of Page)"/>
          <w:docPartUnique/>
        </w:docPartObj>
      </w:sdtPr>
      <w:sdtEndPr/>
      <w:sdtContent>
        <w:r w:rsidR="00B41914">
          <w:fldChar w:fldCharType="begin"/>
        </w:r>
        <w:r w:rsidR="00B41914">
          <w:instrText xml:space="preserve"> PAGE   \* MERGEFORMAT </w:instrText>
        </w:r>
        <w:r w:rsidR="00B41914">
          <w:fldChar w:fldCharType="separate"/>
        </w:r>
        <w:r w:rsidR="00B41914">
          <w:rPr>
            <w:noProof/>
          </w:rPr>
          <w:t>1</w:t>
        </w:r>
        <w:r w:rsidR="00B4191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01C2A" w14:textId="77777777" w:rsidR="00B41914" w:rsidRDefault="00B41914" w:rsidP="00D622B9">
      <w:r>
        <w:separator/>
      </w:r>
    </w:p>
  </w:footnote>
  <w:footnote w:type="continuationSeparator" w:id="0">
    <w:p w14:paraId="3B2D762F" w14:textId="77777777" w:rsidR="00B41914" w:rsidRDefault="00B41914" w:rsidP="00D622B9">
      <w:r>
        <w:continuationSeparator/>
      </w:r>
    </w:p>
  </w:footnote>
  <w:footnote w:type="continuationNotice" w:id="1">
    <w:p w14:paraId="741A534F" w14:textId="77777777" w:rsidR="00B41914" w:rsidRDefault="00B4191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0E6F" w14:textId="77777777" w:rsidR="00B41914" w:rsidRDefault="00B41914"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8F7833"/>
    <w:multiLevelType w:val="hybridMultilevel"/>
    <w:tmpl w:val="430A3C04"/>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1B875294"/>
    <w:multiLevelType w:val="hybridMultilevel"/>
    <w:tmpl w:val="63368E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934C37"/>
    <w:multiLevelType w:val="hybridMultilevel"/>
    <w:tmpl w:val="42A29C6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AD5B47"/>
    <w:multiLevelType w:val="hybridMultilevel"/>
    <w:tmpl w:val="097AD3AC"/>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7" w15:restartNumberingAfterBreak="0">
    <w:nsid w:val="47C9267B"/>
    <w:multiLevelType w:val="hybridMultilevel"/>
    <w:tmpl w:val="F89E8400"/>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9E22BD"/>
    <w:multiLevelType w:val="hybridMultilevel"/>
    <w:tmpl w:val="D264E118"/>
    <w:lvl w:ilvl="0" w:tplc="1BDAF45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0E93A38"/>
    <w:multiLevelType w:val="hybridMultilevel"/>
    <w:tmpl w:val="8BA4A492"/>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1" w15:restartNumberingAfterBreak="0">
    <w:nsid w:val="518E7A5D"/>
    <w:multiLevelType w:val="hybridMultilevel"/>
    <w:tmpl w:val="2BEEAE08"/>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53360C3B"/>
    <w:multiLevelType w:val="hybridMultilevel"/>
    <w:tmpl w:val="34E6BA74"/>
    <w:lvl w:ilvl="0" w:tplc="243202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4672E35C"/>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F41607D"/>
    <w:multiLevelType w:val="hybridMultilevel"/>
    <w:tmpl w:val="4B1E10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B04C84"/>
    <w:multiLevelType w:val="hybridMultilevel"/>
    <w:tmpl w:val="4B1E10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7"/>
  </w:num>
  <w:num w:numId="2">
    <w:abstractNumId w:val="0"/>
  </w:num>
  <w:num w:numId="3">
    <w:abstractNumId w:val="5"/>
  </w:num>
  <w:num w:numId="4">
    <w:abstractNumId w:val="3"/>
  </w:num>
  <w:num w:numId="5">
    <w:abstractNumId w:val="13"/>
  </w:num>
  <w:num w:numId="6">
    <w:abstractNumId w:val="8"/>
  </w:num>
  <w:num w:numId="7">
    <w:abstractNumId w:val="9"/>
  </w:num>
  <w:num w:numId="8">
    <w:abstractNumId w:val="12"/>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5"/>
  </w:num>
  <w:num w:numId="18">
    <w:abstractNumId w:val="10"/>
  </w:num>
  <w:num w:numId="19">
    <w:abstractNumId w:val="16"/>
  </w:num>
  <w:num w:numId="20">
    <w:abstractNumId w:val="6"/>
  </w:num>
  <w:num w:numId="21">
    <w:abstractNumId w:val="11"/>
  </w:num>
  <w:num w:numId="22">
    <w:abstractNumId w:val="7"/>
  </w:num>
  <w:num w:numId="23">
    <w:abstractNumId w:val="4"/>
  </w:num>
  <w:num w:numId="24">
    <w:abstractNumId w:val="14"/>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0E93"/>
    <w:rsid w:val="00001990"/>
    <w:rsid w:val="00003D23"/>
    <w:rsid w:val="00004AEE"/>
    <w:rsid w:val="00005CAA"/>
    <w:rsid w:val="00010210"/>
    <w:rsid w:val="00012D66"/>
    <w:rsid w:val="000133E1"/>
    <w:rsid w:val="00015ADA"/>
    <w:rsid w:val="000201FB"/>
    <w:rsid w:val="00020C99"/>
    <w:rsid w:val="00022490"/>
    <w:rsid w:val="000226A2"/>
    <w:rsid w:val="0002707B"/>
    <w:rsid w:val="00030826"/>
    <w:rsid w:val="00031B32"/>
    <w:rsid w:val="00032E4C"/>
    <w:rsid w:val="000357B8"/>
    <w:rsid w:val="000412DB"/>
    <w:rsid w:val="00042BCB"/>
    <w:rsid w:val="00046247"/>
    <w:rsid w:val="00051450"/>
    <w:rsid w:val="0005148E"/>
    <w:rsid w:val="00051958"/>
    <w:rsid w:val="000539E3"/>
    <w:rsid w:val="00053D32"/>
    <w:rsid w:val="00054454"/>
    <w:rsid w:val="000547F0"/>
    <w:rsid w:val="00055FA7"/>
    <w:rsid w:val="000600A6"/>
    <w:rsid w:val="000602FE"/>
    <w:rsid w:val="00062A46"/>
    <w:rsid w:val="000633A5"/>
    <w:rsid w:val="00063C08"/>
    <w:rsid w:val="00064854"/>
    <w:rsid w:val="00067225"/>
    <w:rsid w:val="0007114C"/>
    <w:rsid w:val="00074F21"/>
    <w:rsid w:val="00075903"/>
    <w:rsid w:val="000759E5"/>
    <w:rsid w:val="0007601C"/>
    <w:rsid w:val="000773C4"/>
    <w:rsid w:val="0007763E"/>
    <w:rsid w:val="00080650"/>
    <w:rsid w:val="00080BA6"/>
    <w:rsid w:val="00084AC6"/>
    <w:rsid w:val="00084C5D"/>
    <w:rsid w:val="000852EE"/>
    <w:rsid w:val="00085816"/>
    <w:rsid w:val="0008600C"/>
    <w:rsid w:val="00091608"/>
    <w:rsid w:val="000916C6"/>
    <w:rsid w:val="0009196E"/>
    <w:rsid w:val="00091FF1"/>
    <w:rsid w:val="000927E3"/>
    <w:rsid w:val="00092D16"/>
    <w:rsid w:val="00092F92"/>
    <w:rsid w:val="0009333C"/>
    <w:rsid w:val="00096A1A"/>
    <w:rsid w:val="0009704F"/>
    <w:rsid w:val="00097F46"/>
    <w:rsid w:val="000A0A0F"/>
    <w:rsid w:val="000A0F11"/>
    <w:rsid w:val="000A125A"/>
    <w:rsid w:val="000A1BB2"/>
    <w:rsid w:val="000A228F"/>
    <w:rsid w:val="000A2A5F"/>
    <w:rsid w:val="000A57CD"/>
    <w:rsid w:val="000A5ED1"/>
    <w:rsid w:val="000B2F58"/>
    <w:rsid w:val="000B2FF3"/>
    <w:rsid w:val="000B3758"/>
    <w:rsid w:val="000B45FF"/>
    <w:rsid w:val="000B7681"/>
    <w:rsid w:val="000B7B42"/>
    <w:rsid w:val="000C02B7"/>
    <w:rsid w:val="000C1FD3"/>
    <w:rsid w:val="000C2814"/>
    <w:rsid w:val="000C451B"/>
    <w:rsid w:val="000C5342"/>
    <w:rsid w:val="000C61EB"/>
    <w:rsid w:val="000C706A"/>
    <w:rsid w:val="000C74A1"/>
    <w:rsid w:val="000C773A"/>
    <w:rsid w:val="000D1D65"/>
    <w:rsid w:val="000D2887"/>
    <w:rsid w:val="000D34EB"/>
    <w:rsid w:val="000D6D63"/>
    <w:rsid w:val="000D706B"/>
    <w:rsid w:val="000D7810"/>
    <w:rsid w:val="000E0081"/>
    <w:rsid w:val="000E0469"/>
    <w:rsid w:val="000E07CF"/>
    <w:rsid w:val="000F72CB"/>
    <w:rsid w:val="00100BEF"/>
    <w:rsid w:val="0010113A"/>
    <w:rsid w:val="001021C4"/>
    <w:rsid w:val="00102E17"/>
    <w:rsid w:val="0010548C"/>
    <w:rsid w:val="001059BB"/>
    <w:rsid w:val="00111F48"/>
    <w:rsid w:val="0011498E"/>
    <w:rsid w:val="001169D8"/>
    <w:rsid w:val="00116F28"/>
    <w:rsid w:val="00117A45"/>
    <w:rsid w:val="00120E24"/>
    <w:rsid w:val="00121DC7"/>
    <w:rsid w:val="001224AE"/>
    <w:rsid w:val="00122FB6"/>
    <w:rsid w:val="00123035"/>
    <w:rsid w:val="001242AD"/>
    <w:rsid w:val="00124401"/>
    <w:rsid w:val="001251F9"/>
    <w:rsid w:val="001258C5"/>
    <w:rsid w:val="00126714"/>
    <w:rsid w:val="001337D4"/>
    <w:rsid w:val="001340EA"/>
    <w:rsid w:val="00141E02"/>
    <w:rsid w:val="001445CD"/>
    <w:rsid w:val="00145962"/>
    <w:rsid w:val="00146623"/>
    <w:rsid w:val="001476AC"/>
    <w:rsid w:val="00147C12"/>
    <w:rsid w:val="00147EFC"/>
    <w:rsid w:val="001527A1"/>
    <w:rsid w:val="001530DC"/>
    <w:rsid w:val="001539AF"/>
    <w:rsid w:val="00154989"/>
    <w:rsid w:val="00155A9F"/>
    <w:rsid w:val="0015684F"/>
    <w:rsid w:val="0015776B"/>
    <w:rsid w:val="00157896"/>
    <w:rsid w:val="00160262"/>
    <w:rsid w:val="001612D2"/>
    <w:rsid w:val="0016186F"/>
    <w:rsid w:val="0016281C"/>
    <w:rsid w:val="0016433A"/>
    <w:rsid w:val="00165A5A"/>
    <w:rsid w:val="0016610D"/>
    <w:rsid w:val="00166394"/>
    <w:rsid w:val="001674A7"/>
    <w:rsid w:val="0016780A"/>
    <w:rsid w:val="00167877"/>
    <w:rsid w:val="001713FA"/>
    <w:rsid w:val="00172B1F"/>
    <w:rsid w:val="00173EBF"/>
    <w:rsid w:val="001754E3"/>
    <w:rsid w:val="001765DA"/>
    <w:rsid w:val="0017694E"/>
    <w:rsid w:val="001842A2"/>
    <w:rsid w:val="00185039"/>
    <w:rsid w:val="00185407"/>
    <w:rsid w:val="00186380"/>
    <w:rsid w:val="00186465"/>
    <w:rsid w:val="00186939"/>
    <w:rsid w:val="00187FA8"/>
    <w:rsid w:val="0019164D"/>
    <w:rsid w:val="001922D0"/>
    <w:rsid w:val="00192F5E"/>
    <w:rsid w:val="001933A9"/>
    <w:rsid w:val="00194AB0"/>
    <w:rsid w:val="001950E5"/>
    <w:rsid w:val="00195511"/>
    <w:rsid w:val="00195A5C"/>
    <w:rsid w:val="00197772"/>
    <w:rsid w:val="001977E6"/>
    <w:rsid w:val="001A3ADD"/>
    <w:rsid w:val="001A4A7F"/>
    <w:rsid w:val="001A51C8"/>
    <w:rsid w:val="001A7C8E"/>
    <w:rsid w:val="001B0900"/>
    <w:rsid w:val="001B20C9"/>
    <w:rsid w:val="001B472B"/>
    <w:rsid w:val="001B4CA8"/>
    <w:rsid w:val="001C2A92"/>
    <w:rsid w:val="001C4F3D"/>
    <w:rsid w:val="001D0209"/>
    <w:rsid w:val="001D09DF"/>
    <w:rsid w:val="001D0CDC"/>
    <w:rsid w:val="001D12F5"/>
    <w:rsid w:val="001D1D82"/>
    <w:rsid w:val="001D4888"/>
    <w:rsid w:val="001D4AB5"/>
    <w:rsid w:val="001D770D"/>
    <w:rsid w:val="001E1182"/>
    <w:rsid w:val="001E23A3"/>
    <w:rsid w:val="001E36BD"/>
    <w:rsid w:val="001F0E8B"/>
    <w:rsid w:val="001F3BDD"/>
    <w:rsid w:val="001F5191"/>
    <w:rsid w:val="00200271"/>
    <w:rsid w:val="00200944"/>
    <w:rsid w:val="00202387"/>
    <w:rsid w:val="00202C90"/>
    <w:rsid w:val="00207101"/>
    <w:rsid w:val="00211D86"/>
    <w:rsid w:val="00212634"/>
    <w:rsid w:val="00213DE8"/>
    <w:rsid w:val="0021436C"/>
    <w:rsid w:val="0021485F"/>
    <w:rsid w:val="002152AA"/>
    <w:rsid w:val="00215776"/>
    <w:rsid w:val="00215D31"/>
    <w:rsid w:val="00216118"/>
    <w:rsid w:val="002200C2"/>
    <w:rsid w:val="002209AB"/>
    <w:rsid w:val="00224F81"/>
    <w:rsid w:val="002251E3"/>
    <w:rsid w:val="002262E6"/>
    <w:rsid w:val="00227A95"/>
    <w:rsid w:val="0023003D"/>
    <w:rsid w:val="00230CAD"/>
    <w:rsid w:val="002316BD"/>
    <w:rsid w:val="0023247C"/>
    <w:rsid w:val="00232A53"/>
    <w:rsid w:val="002336F3"/>
    <w:rsid w:val="00233D38"/>
    <w:rsid w:val="002345DC"/>
    <w:rsid w:val="00237AA6"/>
    <w:rsid w:val="00237BBF"/>
    <w:rsid w:val="00241C26"/>
    <w:rsid w:val="002468FD"/>
    <w:rsid w:val="002473FC"/>
    <w:rsid w:val="00247ECC"/>
    <w:rsid w:val="0025024F"/>
    <w:rsid w:val="002502D4"/>
    <w:rsid w:val="00250977"/>
    <w:rsid w:val="00251A75"/>
    <w:rsid w:val="00252E3C"/>
    <w:rsid w:val="002570D9"/>
    <w:rsid w:val="00262198"/>
    <w:rsid w:val="002624B0"/>
    <w:rsid w:val="0026329A"/>
    <w:rsid w:val="00264AF9"/>
    <w:rsid w:val="00264CB8"/>
    <w:rsid w:val="00267B55"/>
    <w:rsid w:val="00267CB5"/>
    <w:rsid w:val="002738CF"/>
    <w:rsid w:val="00277426"/>
    <w:rsid w:val="00277A51"/>
    <w:rsid w:val="002832AB"/>
    <w:rsid w:val="00284A87"/>
    <w:rsid w:val="00285DDF"/>
    <w:rsid w:val="00285F1B"/>
    <w:rsid w:val="00286FF7"/>
    <w:rsid w:val="00290546"/>
    <w:rsid w:val="00290647"/>
    <w:rsid w:val="00292B81"/>
    <w:rsid w:val="00292C32"/>
    <w:rsid w:val="0029322E"/>
    <w:rsid w:val="00293303"/>
    <w:rsid w:val="00294A0A"/>
    <w:rsid w:val="00296477"/>
    <w:rsid w:val="00296A8F"/>
    <w:rsid w:val="002974BC"/>
    <w:rsid w:val="002A5EC3"/>
    <w:rsid w:val="002A5FE7"/>
    <w:rsid w:val="002B06D0"/>
    <w:rsid w:val="002B18AE"/>
    <w:rsid w:val="002B6472"/>
    <w:rsid w:val="002B67D3"/>
    <w:rsid w:val="002B7636"/>
    <w:rsid w:val="002C1B5A"/>
    <w:rsid w:val="002C1C93"/>
    <w:rsid w:val="002C1E65"/>
    <w:rsid w:val="002C2AE3"/>
    <w:rsid w:val="002C3257"/>
    <w:rsid w:val="002C3738"/>
    <w:rsid w:val="002C5066"/>
    <w:rsid w:val="002C52FB"/>
    <w:rsid w:val="002C58E5"/>
    <w:rsid w:val="002C59F9"/>
    <w:rsid w:val="002C59FC"/>
    <w:rsid w:val="002D1454"/>
    <w:rsid w:val="002D14C8"/>
    <w:rsid w:val="002D223D"/>
    <w:rsid w:val="002D4A83"/>
    <w:rsid w:val="002D4AAC"/>
    <w:rsid w:val="002D51AA"/>
    <w:rsid w:val="002D6C33"/>
    <w:rsid w:val="002D767B"/>
    <w:rsid w:val="002E1AB0"/>
    <w:rsid w:val="002E691E"/>
    <w:rsid w:val="002F045A"/>
    <w:rsid w:val="002F1A96"/>
    <w:rsid w:val="002F209C"/>
    <w:rsid w:val="002F4332"/>
    <w:rsid w:val="0030039D"/>
    <w:rsid w:val="00300715"/>
    <w:rsid w:val="00303105"/>
    <w:rsid w:val="0030326F"/>
    <w:rsid w:val="00306E40"/>
    <w:rsid w:val="00307074"/>
    <w:rsid w:val="00310701"/>
    <w:rsid w:val="00310E4E"/>
    <w:rsid w:val="00311510"/>
    <w:rsid w:val="003138AC"/>
    <w:rsid w:val="003142D0"/>
    <w:rsid w:val="00315980"/>
    <w:rsid w:val="00315E98"/>
    <w:rsid w:val="00315F09"/>
    <w:rsid w:val="00316F7F"/>
    <w:rsid w:val="003177F8"/>
    <w:rsid w:val="00320162"/>
    <w:rsid w:val="0032087E"/>
    <w:rsid w:val="003218E8"/>
    <w:rsid w:val="0032497B"/>
    <w:rsid w:val="00324AEA"/>
    <w:rsid w:val="00324ED0"/>
    <w:rsid w:val="00325B95"/>
    <w:rsid w:val="00327691"/>
    <w:rsid w:val="00330DCE"/>
    <w:rsid w:val="00331E11"/>
    <w:rsid w:val="00334761"/>
    <w:rsid w:val="00337D3B"/>
    <w:rsid w:val="00337EBC"/>
    <w:rsid w:val="00337FB8"/>
    <w:rsid w:val="0034033E"/>
    <w:rsid w:val="00340719"/>
    <w:rsid w:val="003408BC"/>
    <w:rsid w:val="00341405"/>
    <w:rsid w:val="00341DCD"/>
    <w:rsid w:val="0034504D"/>
    <w:rsid w:val="0034551A"/>
    <w:rsid w:val="0034563E"/>
    <w:rsid w:val="0034667E"/>
    <w:rsid w:val="003504CC"/>
    <w:rsid w:val="003518D6"/>
    <w:rsid w:val="0035460C"/>
    <w:rsid w:val="003549AC"/>
    <w:rsid w:val="003556BD"/>
    <w:rsid w:val="00355B73"/>
    <w:rsid w:val="0035616E"/>
    <w:rsid w:val="00362BD5"/>
    <w:rsid w:val="00364E6D"/>
    <w:rsid w:val="00365147"/>
    <w:rsid w:val="00367059"/>
    <w:rsid w:val="00367291"/>
    <w:rsid w:val="0037016E"/>
    <w:rsid w:val="00370E55"/>
    <w:rsid w:val="00372908"/>
    <w:rsid w:val="00373005"/>
    <w:rsid w:val="003734CD"/>
    <w:rsid w:val="00376457"/>
    <w:rsid w:val="00380155"/>
    <w:rsid w:val="00380ED2"/>
    <w:rsid w:val="00381917"/>
    <w:rsid w:val="00383020"/>
    <w:rsid w:val="00383225"/>
    <w:rsid w:val="00387E59"/>
    <w:rsid w:val="00395D9C"/>
    <w:rsid w:val="003975FD"/>
    <w:rsid w:val="003A0593"/>
    <w:rsid w:val="003A0E73"/>
    <w:rsid w:val="003A1766"/>
    <w:rsid w:val="003A225B"/>
    <w:rsid w:val="003A404B"/>
    <w:rsid w:val="003A6F3E"/>
    <w:rsid w:val="003A7EB3"/>
    <w:rsid w:val="003B3CAA"/>
    <w:rsid w:val="003B3DC6"/>
    <w:rsid w:val="003B4A98"/>
    <w:rsid w:val="003B60CC"/>
    <w:rsid w:val="003B72C3"/>
    <w:rsid w:val="003C1242"/>
    <w:rsid w:val="003C1B25"/>
    <w:rsid w:val="003C2443"/>
    <w:rsid w:val="003C31E0"/>
    <w:rsid w:val="003C3503"/>
    <w:rsid w:val="003C509D"/>
    <w:rsid w:val="003C5DA3"/>
    <w:rsid w:val="003C6ECC"/>
    <w:rsid w:val="003C77C9"/>
    <w:rsid w:val="003D0D4A"/>
    <w:rsid w:val="003D1151"/>
    <w:rsid w:val="003D1C19"/>
    <w:rsid w:val="003D311F"/>
    <w:rsid w:val="003D3E57"/>
    <w:rsid w:val="003D4BCD"/>
    <w:rsid w:val="003D64AF"/>
    <w:rsid w:val="003D7F60"/>
    <w:rsid w:val="003E01D8"/>
    <w:rsid w:val="003E1798"/>
    <w:rsid w:val="003E1949"/>
    <w:rsid w:val="003E2100"/>
    <w:rsid w:val="003E2135"/>
    <w:rsid w:val="003E2BDB"/>
    <w:rsid w:val="003E42F4"/>
    <w:rsid w:val="003E45FA"/>
    <w:rsid w:val="003E4D0D"/>
    <w:rsid w:val="003E53CA"/>
    <w:rsid w:val="003E5A16"/>
    <w:rsid w:val="003E5ED5"/>
    <w:rsid w:val="003E68AA"/>
    <w:rsid w:val="003F0CB7"/>
    <w:rsid w:val="003F1556"/>
    <w:rsid w:val="003F15EE"/>
    <w:rsid w:val="003F3242"/>
    <w:rsid w:val="003F3426"/>
    <w:rsid w:val="003F66FC"/>
    <w:rsid w:val="003F6F5B"/>
    <w:rsid w:val="00400DE1"/>
    <w:rsid w:val="00400F8F"/>
    <w:rsid w:val="0040342D"/>
    <w:rsid w:val="00403FB9"/>
    <w:rsid w:val="004045A2"/>
    <w:rsid w:val="0040492F"/>
    <w:rsid w:val="00405E1C"/>
    <w:rsid w:val="00407300"/>
    <w:rsid w:val="004101CB"/>
    <w:rsid w:val="004118D4"/>
    <w:rsid w:val="0041192D"/>
    <w:rsid w:val="0041275D"/>
    <w:rsid w:val="00413EE1"/>
    <w:rsid w:val="004167FD"/>
    <w:rsid w:val="0042128E"/>
    <w:rsid w:val="0042135C"/>
    <w:rsid w:val="004236C3"/>
    <w:rsid w:val="00423815"/>
    <w:rsid w:val="00424251"/>
    <w:rsid w:val="0042465A"/>
    <w:rsid w:val="00424E25"/>
    <w:rsid w:val="00426111"/>
    <w:rsid w:val="004305D2"/>
    <w:rsid w:val="00432B60"/>
    <w:rsid w:val="004333E6"/>
    <w:rsid w:val="00440698"/>
    <w:rsid w:val="00444ACF"/>
    <w:rsid w:val="0045027E"/>
    <w:rsid w:val="00450490"/>
    <w:rsid w:val="004519D9"/>
    <w:rsid w:val="004540E2"/>
    <w:rsid w:val="00454454"/>
    <w:rsid w:val="00457D86"/>
    <w:rsid w:val="00457E28"/>
    <w:rsid w:val="0046160C"/>
    <w:rsid w:val="00461A61"/>
    <w:rsid w:val="00462F87"/>
    <w:rsid w:val="00467924"/>
    <w:rsid w:val="004712A5"/>
    <w:rsid w:val="0047266F"/>
    <w:rsid w:val="00474B6C"/>
    <w:rsid w:val="004756EB"/>
    <w:rsid w:val="00476D6B"/>
    <w:rsid w:val="00477ADF"/>
    <w:rsid w:val="0048018F"/>
    <w:rsid w:val="00482C18"/>
    <w:rsid w:val="0048388B"/>
    <w:rsid w:val="00485FB6"/>
    <w:rsid w:val="004861E6"/>
    <w:rsid w:val="0049013A"/>
    <w:rsid w:val="00491E91"/>
    <w:rsid w:val="00492119"/>
    <w:rsid w:val="004922C1"/>
    <w:rsid w:val="00492635"/>
    <w:rsid w:val="00492C16"/>
    <w:rsid w:val="004A0678"/>
    <w:rsid w:val="004A3AC4"/>
    <w:rsid w:val="004A48A3"/>
    <w:rsid w:val="004A64CB"/>
    <w:rsid w:val="004A6A2A"/>
    <w:rsid w:val="004B0D92"/>
    <w:rsid w:val="004B0EC0"/>
    <w:rsid w:val="004B14D1"/>
    <w:rsid w:val="004B32B2"/>
    <w:rsid w:val="004B4214"/>
    <w:rsid w:val="004B558F"/>
    <w:rsid w:val="004B5A51"/>
    <w:rsid w:val="004B66F1"/>
    <w:rsid w:val="004C058A"/>
    <w:rsid w:val="004C1FCF"/>
    <w:rsid w:val="004C3B7B"/>
    <w:rsid w:val="004C3EA0"/>
    <w:rsid w:val="004C7E72"/>
    <w:rsid w:val="004D08BA"/>
    <w:rsid w:val="004D38AF"/>
    <w:rsid w:val="004D46F2"/>
    <w:rsid w:val="004D50AB"/>
    <w:rsid w:val="004D74CD"/>
    <w:rsid w:val="004E64C0"/>
    <w:rsid w:val="004E7A7E"/>
    <w:rsid w:val="004E7B53"/>
    <w:rsid w:val="004F2210"/>
    <w:rsid w:val="004F32CC"/>
    <w:rsid w:val="004F39A6"/>
    <w:rsid w:val="004F3D69"/>
    <w:rsid w:val="004F7169"/>
    <w:rsid w:val="00500004"/>
    <w:rsid w:val="00500308"/>
    <w:rsid w:val="00500D66"/>
    <w:rsid w:val="005036A6"/>
    <w:rsid w:val="00503B28"/>
    <w:rsid w:val="00504A27"/>
    <w:rsid w:val="005105F8"/>
    <w:rsid w:val="00511E3E"/>
    <w:rsid w:val="00514C8E"/>
    <w:rsid w:val="00516BE8"/>
    <w:rsid w:val="00517F35"/>
    <w:rsid w:val="00523A57"/>
    <w:rsid w:val="00523ED3"/>
    <w:rsid w:val="005255B9"/>
    <w:rsid w:val="00530FB6"/>
    <w:rsid w:val="00531DBF"/>
    <w:rsid w:val="00532563"/>
    <w:rsid w:val="005337FC"/>
    <w:rsid w:val="00535D95"/>
    <w:rsid w:val="0054494C"/>
    <w:rsid w:val="00545759"/>
    <w:rsid w:val="00545BE0"/>
    <w:rsid w:val="00551063"/>
    <w:rsid w:val="0055186E"/>
    <w:rsid w:val="00551C0B"/>
    <w:rsid w:val="00551C4A"/>
    <w:rsid w:val="00552E1A"/>
    <w:rsid w:val="00553EAB"/>
    <w:rsid w:val="00554C6A"/>
    <w:rsid w:val="00557B13"/>
    <w:rsid w:val="00562E85"/>
    <w:rsid w:val="0056332F"/>
    <w:rsid w:val="0056576E"/>
    <w:rsid w:val="00566626"/>
    <w:rsid w:val="0056687F"/>
    <w:rsid w:val="005721B3"/>
    <w:rsid w:val="00575726"/>
    <w:rsid w:val="00577585"/>
    <w:rsid w:val="0058038A"/>
    <w:rsid w:val="00581C39"/>
    <w:rsid w:val="005834A4"/>
    <w:rsid w:val="00584D4F"/>
    <w:rsid w:val="00584F6B"/>
    <w:rsid w:val="005855C1"/>
    <w:rsid w:val="00587575"/>
    <w:rsid w:val="005903B6"/>
    <w:rsid w:val="00591F79"/>
    <w:rsid w:val="00592B20"/>
    <w:rsid w:val="0059399F"/>
    <w:rsid w:val="005949DC"/>
    <w:rsid w:val="00595827"/>
    <w:rsid w:val="00597B78"/>
    <w:rsid w:val="005A0247"/>
    <w:rsid w:val="005A0A67"/>
    <w:rsid w:val="005A126E"/>
    <w:rsid w:val="005A3113"/>
    <w:rsid w:val="005A452F"/>
    <w:rsid w:val="005A4CF8"/>
    <w:rsid w:val="005A703F"/>
    <w:rsid w:val="005B04E4"/>
    <w:rsid w:val="005B0E8E"/>
    <w:rsid w:val="005B140D"/>
    <w:rsid w:val="005B1866"/>
    <w:rsid w:val="005B2777"/>
    <w:rsid w:val="005B27C3"/>
    <w:rsid w:val="005B30EB"/>
    <w:rsid w:val="005B3115"/>
    <w:rsid w:val="005B527A"/>
    <w:rsid w:val="005B5882"/>
    <w:rsid w:val="005B5B55"/>
    <w:rsid w:val="005C1FEA"/>
    <w:rsid w:val="005C2BCF"/>
    <w:rsid w:val="005C3495"/>
    <w:rsid w:val="005C3785"/>
    <w:rsid w:val="005C4E90"/>
    <w:rsid w:val="005C7CBF"/>
    <w:rsid w:val="005D15BD"/>
    <w:rsid w:val="005D1BA4"/>
    <w:rsid w:val="005D22B1"/>
    <w:rsid w:val="005D3005"/>
    <w:rsid w:val="005D5A5E"/>
    <w:rsid w:val="005D5C2D"/>
    <w:rsid w:val="005D7C5E"/>
    <w:rsid w:val="005E002B"/>
    <w:rsid w:val="005E13EA"/>
    <w:rsid w:val="005E15E0"/>
    <w:rsid w:val="005E1896"/>
    <w:rsid w:val="005E2862"/>
    <w:rsid w:val="005E3889"/>
    <w:rsid w:val="005E3BC6"/>
    <w:rsid w:val="005E3DFC"/>
    <w:rsid w:val="005E3E5E"/>
    <w:rsid w:val="005E54F5"/>
    <w:rsid w:val="005E58B7"/>
    <w:rsid w:val="005E5EB6"/>
    <w:rsid w:val="005E60AF"/>
    <w:rsid w:val="005E7B4E"/>
    <w:rsid w:val="005F0AAD"/>
    <w:rsid w:val="005F1DEA"/>
    <w:rsid w:val="005F2218"/>
    <w:rsid w:val="005F2AB3"/>
    <w:rsid w:val="005F3334"/>
    <w:rsid w:val="005F4932"/>
    <w:rsid w:val="005F4BAE"/>
    <w:rsid w:val="005F672B"/>
    <w:rsid w:val="005F6D67"/>
    <w:rsid w:val="005F72F6"/>
    <w:rsid w:val="00602FCB"/>
    <w:rsid w:val="00607FC9"/>
    <w:rsid w:val="00610077"/>
    <w:rsid w:val="00610955"/>
    <w:rsid w:val="00610F0B"/>
    <w:rsid w:val="0061490C"/>
    <w:rsid w:val="00615085"/>
    <w:rsid w:val="00616861"/>
    <w:rsid w:val="00616C5B"/>
    <w:rsid w:val="00621599"/>
    <w:rsid w:val="00622B29"/>
    <w:rsid w:val="00622FE1"/>
    <w:rsid w:val="006233C3"/>
    <w:rsid w:val="0062521C"/>
    <w:rsid w:val="00630A2B"/>
    <w:rsid w:val="00630BA2"/>
    <w:rsid w:val="0063283F"/>
    <w:rsid w:val="00632DC7"/>
    <w:rsid w:val="00633896"/>
    <w:rsid w:val="006357FB"/>
    <w:rsid w:val="00637239"/>
    <w:rsid w:val="006406FC"/>
    <w:rsid w:val="006433E3"/>
    <w:rsid w:val="0064407B"/>
    <w:rsid w:val="006452FE"/>
    <w:rsid w:val="00645C0E"/>
    <w:rsid w:val="00646122"/>
    <w:rsid w:val="0064748E"/>
    <w:rsid w:val="006478F0"/>
    <w:rsid w:val="00650891"/>
    <w:rsid w:val="00653E16"/>
    <w:rsid w:val="00657220"/>
    <w:rsid w:val="006573ED"/>
    <w:rsid w:val="0066104B"/>
    <w:rsid w:val="00661419"/>
    <w:rsid w:val="0066167C"/>
    <w:rsid w:val="0066500E"/>
    <w:rsid w:val="00665578"/>
    <w:rsid w:val="006655EE"/>
    <w:rsid w:val="00667C10"/>
    <w:rsid w:val="00667EF4"/>
    <w:rsid w:val="00670E70"/>
    <w:rsid w:val="006715A2"/>
    <w:rsid w:val="00672B85"/>
    <w:rsid w:val="00673B97"/>
    <w:rsid w:val="00674E59"/>
    <w:rsid w:val="00675413"/>
    <w:rsid w:val="00676498"/>
    <w:rsid w:val="00676FCA"/>
    <w:rsid w:val="00677177"/>
    <w:rsid w:val="00677F27"/>
    <w:rsid w:val="0068056B"/>
    <w:rsid w:val="00681D04"/>
    <w:rsid w:val="006834E9"/>
    <w:rsid w:val="00684FAE"/>
    <w:rsid w:val="00685FC7"/>
    <w:rsid w:val="0068612E"/>
    <w:rsid w:val="00687858"/>
    <w:rsid w:val="00687C92"/>
    <w:rsid w:val="0069021B"/>
    <w:rsid w:val="006903B7"/>
    <w:rsid w:val="00690A5C"/>
    <w:rsid w:val="00692CF9"/>
    <w:rsid w:val="00692F05"/>
    <w:rsid w:val="0069338F"/>
    <w:rsid w:val="0069426E"/>
    <w:rsid w:val="0069534E"/>
    <w:rsid w:val="00696365"/>
    <w:rsid w:val="0069669C"/>
    <w:rsid w:val="006A1200"/>
    <w:rsid w:val="006A16BA"/>
    <w:rsid w:val="006A2C5A"/>
    <w:rsid w:val="006A4F4E"/>
    <w:rsid w:val="006A5954"/>
    <w:rsid w:val="006B14DB"/>
    <w:rsid w:val="006B21C4"/>
    <w:rsid w:val="006B2582"/>
    <w:rsid w:val="006B2E3E"/>
    <w:rsid w:val="006B3705"/>
    <w:rsid w:val="006B4358"/>
    <w:rsid w:val="006B64B1"/>
    <w:rsid w:val="006C34B5"/>
    <w:rsid w:val="006C4A1A"/>
    <w:rsid w:val="006C6176"/>
    <w:rsid w:val="006C7DAD"/>
    <w:rsid w:val="006D0393"/>
    <w:rsid w:val="006D1A83"/>
    <w:rsid w:val="006D23C2"/>
    <w:rsid w:val="006D2E5C"/>
    <w:rsid w:val="006D48FA"/>
    <w:rsid w:val="006D5D1E"/>
    <w:rsid w:val="006D707F"/>
    <w:rsid w:val="006E1CFE"/>
    <w:rsid w:val="006E31A2"/>
    <w:rsid w:val="006E6D10"/>
    <w:rsid w:val="006F10C4"/>
    <w:rsid w:val="006F273B"/>
    <w:rsid w:val="006F3FF3"/>
    <w:rsid w:val="006F40E9"/>
    <w:rsid w:val="006F40F7"/>
    <w:rsid w:val="006F5603"/>
    <w:rsid w:val="006F584C"/>
    <w:rsid w:val="00700E8C"/>
    <w:rsid w:val="00701400"/>
    <w:rsid w:val="00701632"/>
    <w:rsid w:val="00701C7C"/>
    <w:rsid w:val="007037CF"/>
    <w:rsid w:val="00703BB8"/>
    <w:rsid w:val="0070411C"/>
    <w:rsid w:val="00704B37"/>
    <w:rsid w:val="00706567"/>
    <w:rsid w:val="007075CE"/>
    <w:rsid w:val="00711686"/>
    <w:rsid w:val="00712A8B"/>
    <w:rsid w:val="00716583"/>
    <w:rsid w:val="00716704"/>
    <w:rsid w:val="007167C0"/>
    <w:rsid w:val="00717F4B"/>
    <w:rsid w:val="007203C3"/>
    <w:rsid w:val="00720481"/>
    <w:rsid w:val="00721642"/>
    <w:rsid w:val="00721BC7"/>
    <w:rsid w:val="0072275E"/>
    <w:rsid w:val="00722DCE"/>
    <w:rsid w:val="00724D93"/>
    <w:rsid w:val="0072510B"/>
    <w:rsid w:val="00725F8A"/>
    <w:rsid w:val="0072790D"/>
    <w:rsid w:val="00727C18"/>
    <w:rsid w:val="00727E2F"/>
    <w:rsid w:val="0073096D"/>
    <w:rsid w:val="00731B8B"/>
    <w:rsid w:val="00733193"/>
    <w:rsid w:val="00733B12"/>
    <w:rsid w:val="00734BE6"/>
    <w:rsid w:val="00737CBA"/>
    <w:rsid w:val="00744EC2"/>
    <w:rsid w:val="00746DAA"/>
    <w:rsid w:val="00750BDA"/>
    <w:rsid w:val="007521DF"/>
    <w:rsid w:val="00752FF8"/>
    <w:rsid w:val="00754154"/>
    <w:rsid w:val="00754C17"/>
    <w:rsid w:val="007550FF"/>
    <w:rsid w:val="0075732A"/>
    <w:rsid w:val="00760262"/>
    <w:rsid w:val="007616EE"/>
    <w:rsid w:val="00762A10"/>
    <w:rsid w:val="0076310C"/>
    <w:rsid w:val="00763C66"/>
    <w:rsid w:val="00763E25"/>
    <w:rsid w:val="00763F9E"/>
    <w:rsid w:val="0076744F"/>
    <w:rsid w:val="00767BCE"/>
    <w:rsid w:val="00767EFC"/>
    <w:rsid w:val="00770727"/>
    <w:rsid w:val="007707DE"/>
    <w:rsid w:val="00770B5D"/>
    <w:rsid w:val="00772973"/>
    <w:rsid w:val="00774180"/>
    <w:rsid w:val="007752F1"/>
    <w:rsid w:val="00775BE5"/>
    <w:rsid w:val="00776768"/>
    <w:rsid w:val="00776D72"/>
    <w:rsid w:val="007777AA"/>
    <w:rsid w:val="00780A6B"/>
    <w:rsid w:val="007820F1"/>
    <w:rsid w:val="00782D61"/>
    <w:rsid w:val="00787A3F"/>
    <w:rsid w:val="00791024"/>
    <w:rsid w:val="00791D02"/>
    <w:rsid w:val="0079208B"/>
    <w:rsid w:val="007921C6"/>
    <w:rsid w:val="00792BDE"/>
    <w:rsid w:val="00792DD5"/>
    <w:rsid w:val="00794818"/>
    <w:rsid w:val="00797663"/>
    <w:rsid w:val="007A01A6"/>
    <w:rsid w:val="007A188D"/>
    <w:rsid w:val="007A2573"/>
    <w:rsid w:val="007A3B9C"/>
    <w:rsid w:val="007A617C"/>
    <w:rsid w:val="007A6822"/>
    <w:rsid w:val="007B047A"/>
    <w:rsid w:val="007B0AA6"/>
    <w:rsid w:val="007B106C"/>
    <w:rsid w:val="007B161D"/>
    <w:rsid w:val="007B1A4E"/>
    <w:rsid w:val="007B3D05"/>
    <w:rsid w:val="007B5503"/>
    <w:rsid w:val="007B78D4"/>
    <w:rsid w:val="007C4ADF"/>
    <w:rsid w:val="007C6301"/>
    <w:rsid w:val="007C6BB3"/>
    <w:rsid w:val="007C7612"/>
    <w:rsid w:val="007D14B4"/>
    <w:rsid w:val="007D3AD7"/>
    <w:rsid w:val="007D5A8D"/>
    <w:rsid w:val="007E0F10"/>
    <w:rsid w:val="007E24F6"/>
    <w:rsid w:val="007E38E1"/>
    <w:rsid w:val="007F1F64"/>
    <w:rsid w:val="007F246E"/>
    <w:rsid w:val="007F3E2A"/>
    <w:rsid w:val="007F56A9"/>
    <w:rsid w:val="007F74DC"/>
    <w:rsid w:val="00800F64"/>
    <w:rsid w:val="00802F0B"/>
    <w:rsid w:val="00803A79"/>
    <w:rsid w:val="00807362"/>
    <w:rsid w:val="00807777"/>
    <w:rsid w:val="00807A50"/>
    <w:rsid w:val="008109C8"/>
    <w:rsid w:val="00810A67"/>
    <w:rsid w:val="0081170C"/>
    <w:rsid w:val="0081315B"/>
    <w:rsid w:val="0081413D"/>
    <w:rsid w:val="00822E77"/>
    <w:rsid w:val="00826A78"/>
    <w:rsid w:val="00827E9E"/>
    <w:rsid w:val="008315DF"/>
    <w:rsid w:val="00833CF7"/>
    <w:rsid w:val="00833D3D"/>
    <w:rsid w:val="008353D3"/>
    <w:rsid w:val="00841661"/>
    <w:rsid w:val="00843160"/>
    <w:rsid w:val="00845601"/>
    <w:rsid w:val="00845BFC"/>
    <w:rsid w:val="00847A45"/>
    <w:rsid w:val="00847DA9"/>
    <w:rsid w:val="008515E2"/>
    <w:rsid w:val="00851872"/>
    <w:rsid w:val="008524B9"/>
    <w:rsid w:val="00855C5C"/>
    <w:rsid w:val="008561B2"/>
    <w:rsid w:val="008574F8"/>
    <w:rsid w:val="00860167"/>
    <w:rsid w:val="0086233C"/>
    <w:rsid w:val="00865CFA"/>
    <w:rsid w:val="00866E87"/>
    <w:rsid w:val="00882C1F"/>
    <w:rsid w:val="00883A5C"/>
    <w:rsid w:val="00883CE7"/>
    <w:rsid w:val="00884C53"/>
    <w:rsid w:val="00885376"/>
    <w:rsid w:val="008853EB"/>
    <w:rsid w:val="0088616E"/>
    <w:rsid w:val="00886341"/>
    <w:rsid w:val="008866E0"/>
    <w:rsid w:val="008874E9"/>
    <w:rsid w:val="00887F69"/>
    <w:rsid w:val="008938F7"/>
    <w:rsid w:val="00893B98"/>
    <w:rsid w:val="00895C5F"/>
    <w:rsid w:val="008A187F"/>
    <w:rsid w:val="008A3C96"/>
    <w:rsid w:val="008A40C2"/>
    <w:rsid w:val="008B0BBA"/>
    <w:rsid w:val="008B1627"/>
    <w:rsid w:val="008B2E07"/>
    <w:rsid w:val="008B4019"/>
    <w:rsid w:val="008B406D"/>
    <w:rsid w:val="008B505F"/>
    <w:rsid w:val="008B65C9"/>
    <w:rsid w:val="008B79DA"/>
    <w:rsid w:val="008B7C04"/>
    <w:rsid w:val="008C00AD"/>
    <w:rsid w:val="008C0F84"/>
    <w:rsid w:val="008C18CE"/>
    <w:rsid w:val="008C2D4A"/>
    <w:rsid w:val="008C5537"/>
    <w:rsid w:val="008C6A05"/>
    <w:rsid w:val="008C73A8"/>
    <w:rsid w:val="008C7DBB"/>
    <w:rsid w:val="008D0E27"/>
    <w:rsid w:val="008D3900"/>
    <w:rsid w:val="008D41E8"/>
    <w:rsid w:val="008D6E1D"/>
    <w:rsid w:val="008D6EDB"/>
    <w:rsid w:val="008E069D"/>
    <w:rsid w:val="008E1587"/>
    <w:rsid w:val="008E2A3A"/>
    <w:rsid w:val="008E36FE"/>
    <w:rsid w:val="008E4BD4"/>
    <w:rsid w:val="008E59CE"/>
    <w:rsid w:val="008F084D"/>
    <w:rsid w:val="008F39B4"/>
    <w:rsid w:val="008F4162"/>
    <w:rsid w:val="008F4828"/>
    <w:rsid w:val="00903E02"/>
    <w:rsid w:val="0090416D"/>
    <w:rsid w:val="0090522F"/>
    <w:rsid w:val="00907748"/>
    <w:rsid w:val="009110D5"/>
    <w:rsid w:val="00912619"/>
    <w:rsid w:val="00913175"/>
    <w:rsid w:val="009159F7"/>
    <w:rsid w:val="00916D75"/>
    <w:rsid w:val="00916EDB"/>
    <w:rsid w:val="00916F8D"/>
    <w:rsid w:val="00920861"/>
    <w:rsid w:val="00922B13"/>
    <w:rsid w:val="00923BB5"/>
    <w:rsid w:val="009242EF"/>
    <w:rsid w:val="00924AB9"/>
    <w:rsid w:val="00932291"/>
    <w:rsid w:val="00933A33"/>
    <w:rsid w:val="00933B1B"/>
    <w:rsid w:val="0093408E"/>
    <w:rsid w:val="009353A4"/>
    <w:rsid w:val="00937C69"/>
    <w:rsid w:val="00940467"/>
    <w:rsid w:val="00942973"/>
    <w:rsid w:val="0094646A"/>
    <w:rsid w:val="00947507"/>
    <w:rsid w:val="0095038D"/>
    <w:rsid w:val="009504A4"/>
    <w:rsid w:val="00951C21"/>
    <w:rsid w:val="00951F1F"/>
    <w:rsid w:val="009525A6"/>
    <w:rsid w:val="00952DDF"/>
    <w:rsid w:val="00952EC4"/>
    <w:rsid w:val="009569CD"/>
    <w:rsid w:val="009609B1"/>
    <w:rsid w:val="00964724"/>
    <w:rsid w:val="0096545E"/>
    <w:rsid w:val="0096586C"/>
    <w:rsid w:val="00972423"/>
    <w:rsid w:val="00975166"/>
    <w:rsid w:val="009757AE"/>
    <w:rsid w:val="00977A59"/>
    <w:rsid w:val="009812D4"/>
    <w:rsid w:val="009816F4"/>
    <w:rsid w:val="00982653"/>
    <w:rsid w:val="0098434C"/>
    <w:rsid w:val="009873F4"/>
    <w:rsid w:val="00990279"/>
    <w:rsid w:val="009920D8"/>
    <w:rsid w:val="009930F3"/>
    <w:rsid w:val="00994691"/>
    <w:rsid w:val="00994E09"/>
    <w:rsid w:val="009A2974"/>
    <w:rsid w:val="009A2D92"/>
    <w:rsid w:val="009A371F"/>
    <w:rsid w:val="009A4641"/>
    <w:rsid w:val="009A4869"/>
    <w:rsid w:val="009A54D1"/>
    <w:rsid w:val="009A558F"/>
    <w:rsid w:val="009B126A"/>
    <w:rsid w:val="009B20CD"/>
    <w:rsid w:val="009B2149"/>
    <w:rsid w:val="009B3573"/>
    <w:rsid w:val="009B37C5"/>
    <w:rsid w:val="009B38BE"/>
    <w:rsid w:val="009B4556"/>
    <w:rsid w:val="009B682F"/>
    <w:rsid w:val="009C3006"/>
    <w:rsid w:val="009C3D0F"/>
    <w:rsid w:val="009C51C1"/>
    <w:rsid w:val="009C59E5"/>
    <w:rsid w:val="009C71A0"/>
    <w:rsid w:val="009D0C86"/>
    <w:rsid w:val="009D2CD0"/>
    <w:rsid w:val="009D3F31"/>
    <w:rsid w:val="009D52FF"/>
    <w:rsid w:val="009D6232"/>
    <w:rsid w:val="009D6F1C"/>
    <w:rsid w:val="009D7985"/>
    <w:rsid w:val="009E1B19"/>
    <w:rsid w:val="009E1D6D"/>
    <w:rsid w:val="009E3708"/>
    <w:rsid w:val="009E3FDA"/>
    <w:rsid w:val="009E6494"/>
    <w:rsid w:val="009E67BE"/>
    <w:rsid w:val="009E7189"/>
    <w:rsid w:val="009E79B6"/>
    <w:rsid w:val="009F35E2"/>
    <w:rsid w:val="009F438B"/>
    <w:rsid w:val="009F65F9"/>
    <w:rsid w:val="009F68BA"/>
    <w:rsid w:val="009F7021"/>
    <w:rsid w:val="00A00B7B"/>
    <w:rsid w:val="00A01F82"/>
    <w:rsid w:val="00A04099"/>
    <w:rsid w:val="00A0475D"/>
    <w:rsid w:val="00A06277"/>
    <w:rsid w:val="00A079DC"/>
    <w:rsid w:val="00A109F3"/>
    <w:rsid w:val="00A10AF2"/>
    <w:rsid w:val="00A10BAB"/>
    <w:rsid w:val="00A111C2"/>
    <w:rsid w:val="00A11AC4"/>
    <w:rsid w:val="00A17C39"/>
    <w:rsid w:val="00A21440"/>
    <w:rsid w:val="00A21480"/>
    <w:rsid w:val="00A238AA"/>
    <w:rsid w:val="00A24875"/>
    <w:rsid w:val="00A257AB"/>
    <w:rsid w:val="00A25E61"/>
    <w:rsid w:val="00A338E7"/>
    <w:rsid w:val="00A34525"/>
    <w:rsid w:val="00A35966"/>
    <w:rsid w:val="00A35CAA"/>
    <w:rsid w:val="00A35F0D"/>
    <w:rsid w:val="00A36E7F"/>
    <w:rsid w:val="00A40413"/>
    <w:rsid w:val="00A40B34"/>
    <w:rsid w:val="00A40E3D"/>
    <w:rsid w:val="00A41B32"/>
    <w:rsid w:val="00A41E65"/>
    <w:rsid w:val="00A426F9"/>
    <w:rsid w:val="00A43517"/>
    <w:rsid w:val="00A43E0A"/>
    <w:rsid w:val="00A46247"/>
    <w:rsid w:val="00A47F07"/>
    <w:rsid w:val="00A50300"/>
    <w:rsid w:val="00A519E9"/>
    <w:rsid w:val="00A530C7"/>
    <w:rsid w:val="00A54FA0"/>
    <w:rsid w:val="00A55F5B"/>
    <w:rsid w:val="00A568D3"/>
    <w:rsid w:val="00A56CBD"/>
    <w:rsid w:val="00A60185"/>
    <w:rsid w:val="00A611EE"/>
    <w:rsid w:val="00A622EC"/>
    <w:rsid w:val="00A661EA"/>
    <w:rsid w:val="00A66263"/>
    <w:rsid w:val="00A6775C"/>
    <w:rsid w:val="00A70A6C"/>
    <w:rsid w:val="00A71275"/>
    <w:rsid w:val="00A72A67"/>
    <w:rsid w:val="00A74B71"/>
    <w:rsid w:val="00A81178"/>
    <w:rsid w:val="00A830E5"/>
    <w:rsid w:val="00A83DF5"/>
    <w:rsid w:val="00A84BF3"/>
    <w:rsid w:val="00A85CF4"/>
    <w:rsid w:val="00A87135"/>
    <w:rsid w:val="00A90338"/>
    <w:rsid w:val="00A93280"/>
    <w:rsid w:val="00A93C73"/>
    <w:rsid w:val="00A951EA"/>
    <w:rsid w:val="00A961A6"/>
    <w:rsid w:val="00A973E1"/>
    <w:rsid w:val="00A97F71"/>
    <w:rsid w:val="00AA154A"/>
    <w:rsid w:val="00AA1C65"/>
    <w:rsid w:val="00AA2548"/>
    <w:rsid w:val="00AA275F"/>
    <w:rsid w:val="00AA3388"/>
    <w:rsid w:val="00AA3B6E"/>
    <w:rsid w:val="00AA58C4"/>
    <w:rsid w:val="00AB11C8"/>
    <w:rsid w:val="00AB2248"/>
    <w:rsid w:val="00AC04CA"/>
    <w:rsid w:val="00AC08A8"/>
    <w:rsid w:val="00AC0965"/>
    <w:rsid w:val="00AC09D3"/>
    <w:rsid w:val="00AC0AC6"/>
    <w:rsid w:val="00AC5224"/>
    <w:rsid w:val="00AC604A"/>
    <w:rsid w:val="00AC6F85"/>
    <w:rsid w:val="00AD1D1A"/>
    <w:rsid w:val="00AD20F6"/>
    <w:rsid w:val="00AD56C8"/>
    <w:rsid w:val="00AD58F2"/>
    <w:rsid w:val="00AE0CBE"/>
    <w:rsid w:val="00AE1AF3"/>
    <w:rsid w:val="00AE5712"/>
    <w:rsid w:val="00AF1541"/>
    <w:rsid w:val="00AF2068"/>
    <w:rsid w:val="00AF381A"/>
    <w:rsid w:val="00AF5EA3"/>
    <w:rsid w:val="00AF6573"/>
    <w:rsid w:val="00AF65FE"/>
    <w:rsid w:val="00AF7690"/>
    <w:rsid w:val="00B0080A"/>
    <w:rsid w:val="00B03C66"/>
    <w:rsid w:val="00B03F19"/>
    <w:rsid w:val="00B0512A"/>
    <w:rsid w:val="00B0529F"/>
    <w:rsid w:val="00B05ABD"/>
    <w:rsid w:val="00B05D52"/>
    <w:rsid w:val="00B12948"/>
    <w:rsid w:val="00B1418B"/>
    <w:rsid w:val="00B147F4"/>
    <w:rsid w:val="00B151A0"/>
    <w:rsid w:val="00B1520C"/>
    <w:rsid w:val="00B1560E"/>
    <w:rsid w:val="00B16155"/>
    <w:rsid w:val="00B1729D"/>
    <w:rsid w:val="00B21195"/>
    <w:rsid w:val="00B22B3D"/>
    <w:rsid w:val="00B23188"/>
    <w:rsid w:val="00B24B22"/>
    <w:rsid w:val="00B25310"/>
    <w:rsid w:val="00B27B5E"/>
    <w:rsid w:val="00B32F8F"/>
    <w:rsid w:val="00B35555"/>
    <w:rsid w:val="00B35CF6"/>
    <w:rsid w:val="00B36663"/>
    <w:rsid w:val="00B41745"/>
    <w:rsid w:val="00B41914"/>
    <w:rsid w:val="00B42C1C"/>
    <w:rsid w:val="00B438C7"/>
    <w:rsid w:val="00B439B3"/>
    <w:rsid w:val="00B45115"/>
    <w:rsid w:val="00B4690F"/>
    <w:rsid w:val="00B47C42"/>
    <w:rsid w:val="00B510B1"/>
    <w:rsid w:val="00B51A80"/>
    <w:rsid w:val="00B54238"/>
    <w:rsid w:val="00B5460C"/>
    <w:rsid w:val="00B54DE9"/>
    <w:rsid w:val="00B553EC"/>
    <w:rsid w:val="00B5583B"/>
    <w:rsid w:val="00B55870"/>
    <w:rsid w:val="00B5658F"/>
    <w:rsid w:val="00B56C73"/>
    <w:rsid w:val="00B60059"/>
    <w:rsid w:val="00B602EC"/>
    <w:rsid w:val="00B62B31"/>
    <w:rsid w:val="00B6599E"/>
    <w:rsid w:val="00B66C92"/>
    <w:rsid w:val="00B735F0"/>
    <w:rsid w:val="00B73A48"/>
    <w:rsid w:val="00B73D0C"/>
    <w:rsid w:val="00B75A4B"/>
    <w:rsid w:val="00B766F1"/>
    <w:rsid w:val="00B77732"/>
    <w:rsid w:val="00B8055E"/>
    <w:rsid w:val="00B80D6D"/>
    <w:rsid w:val="00B81500"/>
    <w:rsid w:val="00B815C6"/>
    <w:rsid w:val="00B83F0B"/>
    <w:rsid w:val="00B9154F"/>
    <w:rsid w:val="00B915A7"/>
    <w:rsid w:val="00B93DD0"/>
    <w:rsid w:val="00B9524F"/>
    <w:rsid w:val="00B97732"/>
    <w:rsid w:val="00BA0849"/>
    <w:rsid w:val="00BA367D"/>
    <w:rsid w:val="00BA5219"/>
    <w:rsid w:val="00BA54FD"/>
    <w:rsid w:val="00BA56D7"/>
    <w:rsid w:val="00BA59B7"/>
    <w:rsid w:val="00BA65A8"/>
    <w:rsid w:val="00BA6A97"/>
    <w:rsid w:val="00BA6D19"/>
    <w:rsid w:val="00BA7461"/>
    <w:rsid w:val="00BA7DA9"/>
    <w:rsid w:val="00BB0E05"/>
    <w:rsid w:val="00BB3B3D"/>
    <w:rsid w:val="00BB5F17"/>
    <w:rsid w:val="00BB742C"/>
    <w:rsid w:val="00BC3334"/>
    <w:rsid w:val="00BC37E7"/>
    <w:rsid w:val="00BC4215"/>
    <w:rsid w:val="00BD0396"/>
    <w:rsid w:val="00BD1A6F"/>
    <w:rsid w:val="00BD2389"/>
    <w:rsid w:val="00BD5B71"/>
    <w:rsid w:val="00BD781B"/>
    <w:rsid w:val="00BE4F1F"/>
    <w:rsid w:val="00BE68F8"/>
    <w:rsid w:val="00BE6BB7"/>
    <w:rsid w:val="00BE6D3C"/>
    <w:rsid w:val="00BE7852"/>
    <w:rsid w:val="00BE7FDC"/>
    <w:rsid w:val="00BF6D87"/>
    <w:rsid w:val="00BF718F"/>
    <w:rsid w:val="00BF7CEE"/>
    <w:rsid w:val="00C00CD9"/>
    <w:rsid w:val="00C03880"/>
    <w:rsid w:val="00C04674"/>
    <w:rsid w:val="00C07888"/>
    <w:rsid w:val="00C11095"/>
    <w:rsid w:val="00C13380"/>
    <w:rsid w:val="00C135CF"/>
    <w:rsid w:val="00C1750D"/>
    <w:rsid w:val="00C2065E"/>
    <w:rsid w:val="00C2471E"/>
    <w:rsid w:val="00C2679C"/>
    <w:rsid w:val="00C2683F"/>
    <w:rsid w:val="00C26D04"/>
    <w:rsid w:val="00C3110A"/>
    <w:rsid w:val="00C31131"/>
    <w:rsid w:val="00C3184D"/>
    <w:rsid w:val="00C32C10"/>
    <w:rsid w:val="00C342F1"/>
    <w:rsid w:val="00C429F7"/>
    <w:rsid w:val="00C43084"/>
    <w:rsid w:val="00C4404B"/>
    <w:rsid w:val="00C4714E"/>
    <w:rsid w:val="00C47216"/>
    <w:rsid w:val="00C47C88"/>
    <w:rsid w:val="00C50941"/>
    <w:rsid w:val="00C5504F"/>
    <w:rsid w:val="00C55991"/>
    <w:rsid w:val="00C63376"/>
    <w:rsid w:val="00C6435A"/>
    <w:rsid w:val="00C64AA6"/>
    <w:rsid w:val="00C66CB4"/>
    <w:rsid w:val="00C66F39"/>
    <w:rsid w:val="00C67810"/>
    <w:rsid w:val="00C70E26"/>
    <w:rsid w:val="00C72987"/>
    <w:rsid w:val="00C738FC"/>
    <w:rsid w:val="00C7423A"/>
    <w:rsid w:val="00C74F97"/>
    <w:rsid w:val="00C76A08"/>
    <w:rsid w:val="00C76A91"/>
    <w:rsid w:val="00C803D7"/>
    <w:rsid w:val="00C8094C"/>
    <w:rsid w:val="00C80DA8"/>
    <w:rsid w:val="00C8276E"/>
    <w:rsid w:val="00C82EDE"/>
    <w:rsid w:val="00C83AD1"/>
    <w:rsid w:val="00C842AC"/>
    <w:rsid w:val="00C85B7B"/>
    <w:rsid w:val="00C86566"/>
    <w:rsid w:val="00C86906"/>
    <w:rsid w:val="00C872CD"/>
    <w:rsid w:val="00C873FF"/>
    <w:rsid w:val="00C878C9"/>
    <w:rsid w:val="00C8796B"/>
    <w:rsid w:val="00C91C7A"/>
    <w:rsid w:val="00C92AD5"/>
    <w:rsid w:val="00C93152"/>
    <w:rsid w:val="00C938A9"/>
    <w:rsid w:val="00C93FD9"/>
    <w:rsid w:val="00C9521E"/>
    <w:rsid w:val="00C96688"/>
    <w:rsid w:val="00C97108"/>
    <w:rsid w:val="00CA0723"/>
    <w:rsid w:val="00CA1270"/>
    <w:rsid w:val="00CA3A66"/>
    <w:rsid w:val="00CA4542"/>
    <w:rsid w:val="00CA77EA"/>
    <w:rsid w:val="00CB1690"/>
    <w:rsid w:val="00CB65B7"/>
    <w:rsid w:val="00CB6DFE"/>
    <w:rsid w:val="00CC15E5"/>
    <w:rsid w:val="00CC27E7"/>
    <w:rsid w:val="00CC2B33"/>
    <w:rsid w:val="00CC2C14"/>
    <w:rsid w:val="00CC3791"/>
    <w:rsid w:val="00CC4365"/>
    <w:rsid w:val="00CC4655"/>
    <w:rsid w:val="00CC7C08"/>
    <w:rsid w:val="00CD0E64"/>
    <w:rsid w:val="00CD11B0"/>
    <w:rsid w:val="00CD275A"/>
    <w:rsid w:val="00CD2F28"/>
    <w:rsid w:val="00CD5E0E"/>
    <w:rsid w:val="00CD7D7D"/>
    <w:rsid w:val="00CE0DF5"/>
    <w:rsid w:val="00CE0EE2"/>
    <w:rsid w:val="00CE1006"/>
    <w:rsid w:val="00CE137E"/>
    <w:rsid w:val="00CE3953"/>
    <w:rsid w:val="00CE71C2"/>
    <w:rsid w:val="00CF20F6"/>
    <w:rsid w:val="00CF2242"/>
    <w:rsid w:val="00CF42D5"/>
    <w:rsid w:val="00CF4EDA"/>
    <w:rsid w:val="00CF562A"/>
    <w:rsid w:val="00CF5929"/>
    <w:rsid w:val="00D00281"/>
    <w:rsid w:val="00D01E11"/>
    <w:rsid w:val="00D021CB"/>
    <w:rsid w:val="00D075B6"/>
    <w:rsid w:val="00D10C4C"/>
    <w:rsid w:val="00D10F1A"/>
    <w:rsid w:val="00D11477"/>
    <w:rsid w:val="00D116F8"/>
    <w:rsid w:val="00D127AB"/>
    <w:rsid w:val="00D14681"/>
    <w:rsid w:val="00D1485C"/>
    <w:rsid w:val="00D15280"/>
    <w:rsid w:val="00D16432"/>
    <w:rsid w:val="00D16F6D"/>
    <w:rsid w:val="00D1715D"/>
    <w:rsid w:val="00D17596"/>
    <w:rsid w:val="00D17CA2"/>
    <w:rsid w:val="00D22640"/>
    <w:rsid w:val="00D23067"/>
    <w:rsid w:val="00D23754"/>
    <w:rsid w:val="00D23A42"/>
    <w:rsid w:val="00D24B63"/>
    <w:rsid w:val="00D26D3A"/>
    <w:rsid w:val="00D27F0A"/>
    <w:rsid w:val="00D441B2"/>
    <w:rsid w:val="00D44CD4"/>
    <w:rsid w:val="00D45C91"/>
    <w:rsid w:val="00D45EE3"/>
    <w:rsid w:val="00D47620"/>
    <w:rsid w:val="00D50618"/>
    <w:rsid w:val="00D509E9"/>
    <w:rsid w:val="00D52273"/>
    <w:rsid w:val="00D539FF"/>
    <w:rsid w:val="00D53B1C"/>
    <w:rsid w:val="00D55981"/>
    <w:rsid w:val="00D56EB5"/>
    <w:rsid w:val="00D60AEA"/>
    <w:rsid w:val="00D61714"/>
    <w:rsid w:val="00D61720"/>
    <w:rsid w:val="00D620BE"/>
    <w:rsid w:val="00D622B9"/>
    <w:rsid w:val="00D652C8"/>
    <w:rsid w:val="00D656FF"/>
    <w:rsid w:val="00D703EC"/>
    <w:rsid w:val="00D70CE7"/>
    <w:rsid w:val="00D70E18"/>
    <w:rsid w:val="00D70E9C"/>
    <w:rsid w:val="00D71133"/>
    <w:rsid w:val="00D71D62"/>
    <w:rsid w:val="00D71E83"/>
    <w:rsid w:val="00D72A61"/>
    <w:rsid w:val="00D73238"/>
    <w:rsid w:val="00D77648"/>
    <w:rsid w:val="00D82448"/>
    <w:rsid w:val="00D82DE2"/>
    <w:rsid w:val="00D83615"/>
    <w:rsid w:val="00D83AAD"/>
    <w:rsid w:val="00D842F7"/>
    <w:rsid w:val="00D911E9"/>
    <w:rsid w:val="00D95410"/>
    <w:rsid w:val="00D97037"/>
    <w:rsid w:val="00DA11DA"/>
    <w:rsid w:val="00DA1B12"/>
    <w:rsid w:val="00DA4F90"/>
    <w:rsid w:val="00DA531E"/>
    <w:rsid w:val="00DA54C9"/>
    <w:rsid w:val="00DA5505"/>
    <w:rsid w:val="00DA571F"/>
    <w:rsid w:val="00DA5A33"/>
    <w:rsid w:val="00DA6739"/>
    <w:rsid w:val="00DA6CAE"/>
    <w:rsid w:val="00DA7481"/>
    <w:rsid w:val="00DB1A9E"/>
    <w:rsid w:val="00DB2AE1"/>
    <w:rsid w:val="00DB31D6"/>
    <w:rsid w:val="00DB3296"/>
    <w:rsid w:val="00DB4005"/>
    <w:rsid w:val="00DB44AD"/>
    <w:rsid w:val="00DB44E2"/>
    <w:rsid w:val="00DB61F1"/>
    <w:rsid w:val="00DB6802"/>
    <w:rsid w:val="00DB6BAD"/>
    <w:rsid w:val="00DC1A56"/>
    <w:rsid w:val="00DC1B3D"/>
    <w:rsid w:val="00DC325B"/>
    <w:rsid w:val="00DC34EB"/>
    <w:rsid w:val="00DC4E2E"/>
    <w:rsid w:val="00DC600F"/>
    <w:rsid w:val="00DC774B"/>
    <w:rsid w:val="00DC78C0"/>
    <w:rsid w:val="00DD08C6"/>
    <w:rsid w:val="00DD2829"/>
    <w:rsid w:val="00DD6379"/>
    <w:rsid w:val="00DE2C10"/>
    <w:rsid w:val="00DE2CC6"/>
    <w:rsid w:val="00DE32D0"/>
    <w:rsid w:val="00DE4B27"/>
    <w:rsid w:val="00DF14C9"/>
    <w:rsid w:val="00DF1E5B"/>
    <w:rsid w:val="00DF2275"/>
    <w:rsid w:val="00DF2650"/>
    <w:rsid w:val="00DF2BB4"/>
    <w:rsid w:val="00DF2F59"/>
    <w:rsid w:val="00DF33A0"/>
    <w:rsid w:val="00DF3F5E"/>
    <w:rsid w:val="00DF4868"/>
    <w:rsid w:val="00DF5653"/>
    <w:rsid w:val="00DF5EA8"/>
    <w:rsid w:val="00DF7420"/>
    <w:rsid w:val="00E01376"/>
    <w:rsid w:val="00E01BDB"/>
    <w:rsid w:val="00E03A31"/>
    <w:rsid w:val="00E03AAB"/>
    <w:rsid w:val="00E043E8"/>
    <w:rsid w:val="00E0596E"/>
    <w:rsid w:val="00E06F66"/>
    <w:rsid w:val="00E1086E"/>
    <w:rsid w:val="00E10C2D"/>
    <w:rsid w:val="00E12931"/>
    <w:rsid w:val="00E1310E"/>
    <w:rsid w:val="00E14570"/>
    <w:rsid w:val="00E14E04"/>
    <w:rsid w:val="00E173DC"/>
    <w:rsid w:val="00E2111A"/>
    <w:rsid w:val="00E213BA"/>
    <w:rsid w:val="00E214C6"/>
    <w:rsid w:val="00E21678"/>
    <w:rsid w:val="00E225D9"/>
    <w:rsid w:val="00E22FBA"/>
    <w:rsid w:val="00E236B4"/>
    <w:rsid w:val="00E23AF6"/>
    <w:rsid w:val="00E254EF"/>
    <w:rsid w:val="00E270CE"/>
    <w:rsid w:val="00E27AFF"/>
    <w:rsid w:val="00E31E42"/>
    <w:rsid w:val="00E31EAD"/>
    <w:rsid w:val="00E336B6"/>
    <w:rsid w:val="00E344AA"/>
    <w:rsid w:val="00E350C3"/>
    <w:rsid w:val="00E356E5"/>
    <w:rsid w:val="00E361B9"/>
    <w:rsid w:val="00E36F81"/>
    <w:rsid w:val="00E378A8"/>
    <w:rsid w:val="00E37F9A"/>
    <w:rsid w:val="00E400F4"/>
    <w:rsid w:val="00E40B9B"/>
    <w:rsid w:val="00E42275"/>
    <w:rsid w:val="00E42C18"/>
    <w:rsid w:val="00E448E6"/>
    <w:rsid w:val="00E44EA4"/>
    <w:rsid w:val="00E45765"/>
    <w:rsid w:val="00E46768"/>
    <w:rsid w:val="00E47044"/>
    <w:rsid w:val="00E5098C"/>
    <w:rsid w:val="00E514CA"/>
    <w:rsid w:val="00E5248E"/>
    <w:rsid w:val="00E52E86"/>
    <w:rsid w:val="00E54ECD"/>
    <w:rsid w:val="00E574EF"/>
    <w:rsid w:val="00E57CD8"/>
    <w:rsid w:val="00E57E07"/>
    <w:rsid w:val="00E60213"/>
    <w:rsid w:val="00E646B0"/>
    <w:rsid w:val="00E648A7"/>
    <w:rsid w:val="00E661B2"/>
    <w:rsid w:val="00E7037A"/>
    <w:rsid w:val="00E74569"/>
    <w:rsid w:val="00E74D29"/>
    <w:rsid w:val="00E7565E"/>
    <w:rsid w:val="00E806FF"/>
    <w:rsid w:val="00E82A5A"/>
    <w:rsid w:val="00E83C74"/>
    <w:rsid w:val="00E83CEE"/>
    <w:rsid w:val="00E843B7"/>
    <w:rsid w:val="00E86C0D"/>
    <w:rsid w:val="00E87B3A"/>
    <w:rsid w:val="00E9041F"/>
    <w:rsid w:val="00E91F18"/>
    <w:rsid w:val="00E9226D"/>
    <w:rsid w:val="00E96424"/>
    <w:rsid w:val="00E96798"/>
    <w:rsid w:val="00EA0B02"/>
    <w:rsid w:val="00EA2A91"/>
    <w:rsid w:val="00EA416C"/>
    <w:rsid w:val="00EA5941"/>
    <w:rsid w:val="00EB0865"/>
    <w:rsid w:val="00EB0D7D"/>
    <w:rsid w:val="00EB4A02"/>
    <w:rsid w:val="00EB60CE"/>
    <w:rsid w:val="00EB7D53"/>
    <w:rsid w:val="00EC065D"/>
    <w:rsid w:val="00EC1DA8"/>
    <w:rsid w:val="00EC37F0"/>
    <w:rsid w:val="00EC596B"/>
    <w:rsid w:val="00ED012F"/>
    <w:rsid w:val="00ED0D14"/>
    <w:rsid w:val="00ED0F20"/>
    <w:rsid w:val="00ED2949"/>
    <w:rsid w:val="00ED5EEB"/>
    <w:rsid w:val="00ED6FA1"/>
    <w:rsid w:val="00ED72CF"/>
    <w:rsid w:val="00EE13C5"/>
    <w:rsid w:val="00EE3146"/>
    <w:rsid w:val="00EE5C7E"/>
    <w:rsid w:val="00EE7365"/>
    <w:rsid w:val="00EE74BC"/>
    <w:rsid w:val="00EF4037"/>
    <w:rsid w:val="00EF50BB"/>
    <w:rsid w:val="00EF5270"/>
    <w:rsid w:val="00EF5F1D"/>
    <w:rsid w:val="00EF71E4"/>
    <w:rsid w:val="00F00192"/>
    <w:rsid w:val="00F01DF6"/>
    <w:rsid w:val="00F02504"/>
    <w:rsid w:val="00F027B8"/>
    <w:rsid w:val="00F0340D"/>
    <w:rsid w:val="00F035F2"/>
    <w:rsid w:val="00F059A6"/>
    <w:rsid w:val="00F068A8"/>
    <w:rsid w:val="00F1028B"/>
    <w:rsid w:val="00F1106A"/>
    <w:rsid w:val="00F11A8A"/>
    <w:rsid w:val="00F125C7"/>
    <w:rsid w:val="00F13090"/>
    <w:rsid w:val="00F14A04"/>
    <w:rsid w:val="00F22D1D"/>
    <w:rsid w:val="00F23756"/>
    <w:rsid w:val="00F2464C"/>
    <w:rsid w:val="00F2522D"/>
    <w:rsid w:val="00F2523A"/>
    <w:rsid w:val="00F25FFA"/>
    <w:rsid w:val="00F279F7"/>
    <w:rsid w:val="00F310D2"/>
    <w:rsid w:val="00F31E11"/>
    <w:rsid w:val="00F33AD4"/>
    <w:rsid w:val="00F36F3D"/>
    <w:rsid w:val="00F37C48"/>
    <w:rsid w:val="00F44785"/>
    <w:rsid w:val="00F47773"/>
    <w:rsid w:val="00F477BD"/>
    <w:rsid w:val="00F50333"/>
    <w:rsid w:val="00F510DE"/>
    <w:rsid w:val="00F53491"/>
    <w:rsid w:val="00F53F56"/>
    <w:rsid w:val="00F54656"/>
    <w:rsid w:val="00F55386"/>
    <w:rsid w:val="00F56411"/>
    <w:rsid w:val="00F600BD"/>
    <w:rsid w:val="00F60181"/>
    <w:rsid w:val="00F602F0"/>
    <w:rsid w:val="00F61C80"/>
    <w:rsid w:val="00F61CD2"/>
    <w:rsid w:val="00F61E28"/>
    <w:rsid w:val="00F6402C"/>
    <w:rsid w:val="00F657D7"/>
    <w:rsid w:val="00F65A1C"/>
    <w:rsid w:val="00F66263"/>
    <w:rsid w:val="00F66F50"/>
    <w:rsid w:val="00F67EE1"/>
    <w:rsid w:val="00F70313"/>
    <w:rsid w:val="00F70CD1"/>
    <w:rsid w:val="00F716FD"/>
    <w:rsid w:val="00F72200"/>
    <w:rsid w:val="00F7628B"/>
    <w:rsid w:val="00F76D16"/>
    <w:rsid w:val="00F77432"/>
    <w:rsid w:val="00F81162"/>
    <w:rsid w:val="00F82BE9"/>
    <w:rsid w:val="00F82FF8"/>
    <w:rsid w:val="00F8330D"/>
    <w:rsid w:val="00F8364A"/>
    <w:rsid w:val="00F83A2B"/>
    <w:rsid w:val="00F84305"/>
    <w:rsid w:val="00F8485C"/>
    <w:rsid w:val="00F8545E"/>
    <w:rsid w:val="00F86559"/>
    <w:rsid w:val="00F86CB9"/>
    <w:rsid w:val="00F87149"/>
    <w:rsid w:val="00F87FFE"/>
    <w:rsid w:val="00F90187"/>
    <w:rsid w:val="00F9138D"/>
    <w:rsid w:val="00F91818"/>
    <w:rsid w:val="00F919F8"/>
    <w:rsid w:val="00F922FE"/>
    <w:rsid w:val="00F954C9"/>
    <w:rsid w:val="00F97170"/>
    <w:rsid w:val="00FA0712"/>
    <w:rsid w:val="00FA315D"/>
    <w:rsid w:val="00FA4CF0"/>
    <w:rsid w:val="00FA5CB6"/>
    <w:rsid w:val="00FA606B"/>
    <w:rsid w:val="00FA61AA"/>
    <w:rsid w:val="00FA69A4"/>
    <w:rsid w:val="00FA7223"/>
    <w:rsid w:val="00FA7936"/>
    <w:rsid w:val="00FB0F7A"/>
    <w:rsid w:val="00FB11B8"/>
    <w:rsid w:val="00FB1279"/>
    <w:rsid w:val="00FB1495"/>
    <w:rsid w:val="00FB22AE"/>
    <w:rsid w:val="00FB440E"/>
    <w:rsid w:val="00FC20F8"/>
    <w:rsid w:val="00FC26F7"/>
    <w:rsid w:val="00FC7415"/>
    <w:rsid w:val="00FC79C6"/>
    <w:rsid w:val="00FD1694"/>
    <w:rsid w:val="00FD2134"/>
    <w:rsid w:val="00FD2144"/>
    <w:rsid w:val="00FD4072"/>
    <w:rsid w:val="00FD7636"/>
    <w:rsid w:val="00FD7CD2"/>
    <w:rsid w:val="00FE2AEC"/>
    <w:rsid w:val="00FE2C4D"/>
    <w:rsid w:val="00FE308B"/>
    <w:rsid w:val="00FE3229"/>
    <w:rsid w:val="00FE3A24"/>
    <w:rsid w:val="00FE72C4"/>
    <w:rsid w:val="00FE74C3"/>
    <w:rsid w:val="00FF215C"/>
    <w:rsid w:val="00FF2475"/>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A3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3177F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B45115"/>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3177F8"/>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993" w:hanging="284"/>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B4511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886341"/>
    <w:rPr>
      <w:color w:val="800080" w:themeColor="followedHyperlink"/>
      <w:u w:val="single"/>
    </w:rPr>
  </w:style>
  <w:style w:type="paragraph" w:styleId="FootnoteText">
    <w:name w:val="footnote text"/>
    <w:basedOn w:val="Normal"/>
    <w:link w:val="FootnoteTextChar"/>
    <w:uiPriority w:val="99"/>
    <w:semiHidden/>
    <w:unhideWhenUsed/>
    <w:rsid w:val="00D23754"/>
    <w:pPr>
      <w:spacing w:after="0" w:line="240" w:lineRule="auto"/>
    </w:pPr>
  </w:style>
  <w:style w:type="character" w:customStyle="1" w:styleId="FootnoteTextChar">
    <w:name w:val="Footnote Text Char"/>
    <w:basedOn w:val="DefaultParagraphFont"/>
    <w:link w:val="FootnoteText"/>
    <w:uiPriority w:val="99"/>
    <w:semiHidden/>
    <w:rsid w:val="00D23754"/>
    <w:rPr>
      <w:rFonts w:eastAsia="Times New Roman" w:cs="Arial"/>
      <w:lang w:eastAsia="en-US"/>
    </w:rPr>
  </w:style>
  <w:style w:type="character" w:styleId="FootnoteReference">
    <w:name w:val="footnote reference"/>
    <w:basedOn w:val="DefaultParagraphFont"/>
    <w:uiPriority w:val="99"/>
    <w:semiHidden/>
    <w:unhideWhenUsed/>
    <w:rsid w:val="00D23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601">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735207947">
      <w:bodyDiv w:val="1"/>
      <w:marLeft w:val="0"/>
      <w:marRight w:val="0"/>
      <w:marTop w:val="0"/>
      <w:marBottom w:val="0"/>
      <w:divBdr>
        <w:top w:val="none" w:sz="0" w:space="0" w:color="auto"/>
        <w:left w:val="none" w:sz="0" w:space="0" w:color="auto"/>
        <w:bottom w:val="none" w:sz="0" w:space="0" w:color="auto"/>
        <w:right w:val="none" w:sz="0" w:space="0" w:color="auto"/>
      </w:divBdr>
    </w:div>
    <w:div w:id="768769586">
      <w:bodyDiv w:val="1"/>
      <w:marLeft w:val="0"/>
      <w:marRight w:val="0"/>
      <w:marTop w:val="0"/>
      <w:marBottom w:val="0"/>
      <w:divBdr>
        <w:top w:val="none" w:sz="0" w:space="0" w:color="auto"/>
        <w:left w:val="none" w:sz="0" w:space="0" w:color="auto"/>
        <w:bottom w:val="none" w:sz="0" w:space="0" w:color="auto"/>
        <w:right w:val="none" w:sz="0" w:space="0" w:color="auto"/>
      </w:divBdr>
    </w:div>
    <w:div w:id="98292862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00220056">
      <w:bodyDiv w:val="1"/>
      <w:marLeft w:val="0"/>
      <w:marRight w:val="0"/>
      <w:marTop w:val="0"/>
      <w:marBottom w:val="0"/>
      <w:divBdr>
        <w:top w:val="none" w:sz="0" w:space="0" w:color="auto"/>
        <w:left w:val="none" w:sz="0" w:space="0" w:color="auto"/>
        <w:bottom w:val="none" w:sz="0" w:space="0" w:color="auto"/>
        <w:right w:val="none" w:sz="0" w:space="0" w:color="auto"/>
      </w:divBdr>
    </w:div>
    <w:div w:id="1369599005">
      <w:bodyDiv w:val="1"/>
      <w:marLeft w:val="0"/>
      <w:marRight w:val="0"/>
      <w:marTop w:val="0"/>
      <w:marBottom w:val="0"/>
      <w:divBdr>
        <w:top w:val="none" w:sz="0" w:space="0" w:color="auto"/>
        <w:left w:val="none" w:sz="0" w:space="0" w:color="auto"/>
        <w:bottom w:val="none" w:sz="0" w:space="0" w:color="auto"/>
        <w:right w:val="none" w:sz="0" w:space="0" w:color="auto"/>
      </w:divBdr>
    </w:div>
    <w:div w:id="1644658364">
      <w:bodyDiv w:val="1"/>
      <w:marLeft w:val="0"/>
      <w:marRight w:val="0"/>
      <w:marTop w:val="0"/>
      <w:marBottom w:val="0"/>
      <w:divBdr>
        <w:top w:val="none" w:sz="0" w:space="0" w:color="auto"/>
        <w:left w:val="none" w:sz="0" w:space="0" w:color="auto"/>
        <w:bottom w:val="none" w:sz="0" w:space="0" w:color="auto"/>
        <w:right w:val="none" w:sz="0" w:space="0" w:color="auto"/>
      </w:divBdr>
    </w:div>
    <w:div w:id="1971671002">
      <w:bodyDiv w:val="1"/>
      <w:marLeft w:val="0"/>
      <w:marRight w:val="0"/>
      <w:marTop w:val="0"/>
      <w:marBottom w:val="0"/>
      <w:divBdr>
        <w:top w:val="none" w:sz="0" w:space="0" w:color="auto"/>
        <w:left w:val="none" w:sz="0" w:space="0" w:color="auto"/>
        <w:bottom w:val="none" w:sz="0" w:space="0" w:color="auto"/>
        <w:right w:val="none" w:sz="0" w:space="0" w:color="auto"/>
      </w:divBdr>
    </w:div>
    <w:div w:id="19987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ystem/files/resources/e3839672-583c-4bc0-8efe-82d6f006976e/files/background-review-co-produced-water.pdf" TargetMode="External"/><Relationship Id="rId13" Type="http://schemas.openxmlformats.org/officeDocument/2006/relationships/hyperlink" Target="https://www.dnrm.qld.gov.au/__data/assets/pdf_file/0008/1241747/gaining-streams-surat-cumulative-repor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nrm.qld.gov.au/ogia/surat-underground-water-impact-re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sc.environment.gov.au/system/files/resources/012fa918-ee79-4131-9c8d-02c9b2de65cf/files/iesc-information-guidelines-oct-20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ations.qld.gov.au/dataset/f7e68ccd-8c13-422f-bd46-1b391500423f/resource/ba880910-5117-433a-b90d-2c131874a8e6/download/guideline-subterranean-aquatic-fauna.pdf" TargetMode="External"/><Relationship Id="rId4" Type="http://schemas.openxmlformats.org/officeDocument/2006/relationships/webSettings" Target="webSettings.xml"/><Relationship Id="rId9" Type="http://schemas.openxmlformats.org/officeDocument/2006/relationships/hyperlink" Target="http://www.bioregionalassessments.gov.au/methods/systematic-analysis-water-related-hazards-associated-coal-resource-develop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7386297B.dotm</Template>
  <TotalTime>0</TotalTime>
  <Pages>13</Pages>
  <Words>6289</Words>
  <Characters>35848</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 IESC 2017-087: Western Surat Gas Project (EPBC 2015/7469) – New Development</dc:title>
  <dc:creator/>
  <cp:lastModifiedBy/>
  <cp:revision>1</cp:revision>
  <dcterms:created xsi:type="dcterms:W3CDTF">2017-09-12T01:31:00Z</dcterms:created>
  <dcterms:modified xsi:type="dcterms:W3CDTF">2017-09-12T01:31:00Z</dcterms:modified>
</cp:coreProperties>
</file>