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6F6AB5" w:rsidRDefault="00F027B8" w:rsidP="006F497C">
      <w:pPr>
        <w:pStyle w:val="Header"/>
      </w:pPr>
      <w:r w:rsidRPr="006F6AB5">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6F6AB5" w:rsidRDefault="00F027B8" w:rsidP="006F497C">
      <w:pPr>
        <w:pStyle w:val="Header"/>
      </w:pPr>
    </w:p>
    <w:p w:rsidR="00F027B8" w:rsidRPr="006F6AB5" w:rsidRDefault="00F027B8" w:rsidP="006F497C">
      <w:pPr>
        <w:pStyle w:val="Header"/>
      </w:pPr>
    </w:p>
    <w:p w:rsidR="00F027B8" w:rsidRPr="006F6AB5" w:rsidRDefault="00F027B8" w:rsidP="006F497C">
      <w:pPr>
        <w:pStyle w:val="Header"/>
      </w:pPr>
    </w:p>
    <w:p w:rsidR="00F027B8" w:rsidRPr="006F6AB5" w:rsidRDefault="00F027B8" w:rsidP="006F497C">
      <w:pPr>
        <w:pStyle w:val="Header"/>
      </w:pPr>
      <w:bookmarkStart w:id="0" w:name="OLE_LINK1"/>
      <w:bookmarkStart w:id="1" w:name="OLE_LINK2"/>
    </w:p>
    <w:p w:rsidR="001765DA" w:rsidRPr="006F6AB5" w:rsidRDefault="00F027B8" w:rsidP="006F497C">
      <w:pPr>
        <w:pStyle w:val="Heading1"/>
        <w:rPr>
          <w:sz w:val="24"/>
        </w:rPr>
      </w:pPr>
      <w:r w:rsidRPr="006F6AB5">
        <w:rPr>
          <w:sz w:val="24"/>
        </w:rPr>
        <w:t>Advi</w:t>
      </w:r>
      <w:r w:rsidR="001765DA" w:rsidRPr="006F6AB5">
        <w:rPr>
          <w:sz w:val="24"/>
        </w:rPr>
        <w:t>ce to decision maker on coal mining</w:t>
      </w:r>
      <w:r w:rsidR="00E21678" w:rsidRPr="006F6AB5">
        <w:rPr>
          <w:sz w:val="24"/>
        </w:rPr>
        <w:t xml:space="preserve"> project </w:t>
      </w:r>
    </w:p>
    <w:bookmarkEnd w:id="0"/>
    <w:bookmarkEnd w:id="1"/>
    <w:p w:rsidR="004861E6" w:rsidRPr="006F6AB5" w:rsidRDefault="00D10C4C" w:rsidP="006F497C">
      <w:pPr>
        <w:pStyle w:val="Heading2"/>
      </w:pPr>
      <w:r w:rsidRPr="006F6AB5">
        <w:t xml:space="preserve">IESC </w:t>
      </w:r>
      <w:r w:rsidR="00C43084" w:rsidRPr="006F6AB5">
        <w:t>201</w:t>
      </w:r>
      <w:r w:rsidR="00DF64FB" w:rsidRPr="006F6AB5">
        <w:t>4</w:t>
      </w:r>
      <w:r w:rsidR="00CC27E7" w:rsidRPr="006F6AB5">
        <w:t>-</w:t>
      </w:r>
      <w:r w:rsidRPr="006F6AB5">
        <w:t>0</w:t>
      </w:r>
      <w:r w:rsidR="00DF64FB" w:rsidRPr="006F6AB5">
        <w:t>5</w:t>
      </w:r>
      <w:r w:rsidR="00903377">
        <w:t>8</w:t>
      </w:r>
      <w:r w:rsidR="001765DA" w:rsidRPr="006F6AB5">
        <w:t>:</w:t>
      </w:r>
      <w:r w:rsidR="002974BC" w:rsidRPr="006F6AB5">
        <w:t xml:space="preserve"> </w:t>
      </w:r>
      <w:r w:rsidR="00DF64FB" w:rsidRPr="006F6AB5">
        <w:t xml:space="preserve">Russell Vale Colliery </w:t>
      </w:r>
      <w:proofErr w:type="spellStart"/>
      <w:r w:rsidR="001F1C1F">
        <w:t>Longwall</w:t>
      </w:r>
      <w:proofErr w:type="spellEnd"/>
      <w:r w:rsidR="001F1C1F">
        <w:t xml:space="preserve"> 6</w:t>
      </w:r>
      <w:r w:rsidR="00DF64FB" w:rsidRPr="006F6AB5">
        <w:t xml:space="preserve"> Project</w:t>
      </w:r>
      <w:r w:rsidR="006F497C" w:rsidRPr="006F6AB5">
        <w:t xml:space="preserve"> </w:t>
      </w:r>
      <w:r w:rsidR="006F497C" w:rsidRPr="006F6AB5">
        <w:br/>
      </w:r>
      <w:r w:rsidR="00D83AAD" w:rsidRPr="006F6AB5">
        <w:t>(</w:t>
      </w:r>
      <w:r w:rsidR="00DF64FB" w:rsidRPr="006F6AB5">
        <w:t>EPBC 2014/72</w:t>
      </w:r>
      <w:r w:rsidR="001F1C1F">
        <w:t>59</w:t>
      </w:r>
      <w:r w:rsidR="00DF64FB" w:rsidRPr="006F6AB5">
        <w:t xml:space="preserve">) </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6F6AB5" w:rsidTr="009110D5">
        <w:trPr>
          <w:trHeight w:val="563"/>
        </w:trPr>
        <w:tc>
          <w:tcPr>
            <w:tcW w:w="1809" w:type="dxa"/>
            <w:tcBorders>
              <w:top w:val="single" w:sz="4" w:space="0" w:color="auto"/>
              <w:bottom w:val="single" w:sz="4" w:space="0" w:color="auto"/>
            </w:tcBorders>
          </w:tcPr>
          <w:p w:rsidR="001765DA" w:rsidRPr="006F6AB5" w:rsidRDefault="001765DA" w:rsidP="006F497C">
            <w:pPr>
              <w:pStyle w:val="Heading6"/>
            </w:pPr>
            <w:r w:rsidRPr="006F6AB5">
              <w:t>Requesting agency</w:t>
            </w:r>
          </w:p>
        </w:tc>
        <w:tc>
          <w:tcPr>
            <w:tcW w:w="8159" w:type="dxa"/>
            <w:tcBorders>
              <w:top w:val="single" w:sz="4" w:space="0" w:color="auto"/>
              <w:bottom w:val="single" w:sz="4" w:space="0" w:color="auto"/>
            </w:tcBorders>
          </w:tcPr>
          <w:p w:rsidR="003E2BDB" w:rsidRPr="006F6AB5" w:rsidRDefault="00B1520C" w:rsidP="004604B7">
            <w:pPr>
              <w:spacing w:after="120"/>
              <w:rPr>
                <w:b/>
              </w:rPr>
            </w:pPr>
            <w:r w:rsidRPr="006F6AB5">
              <w:t xml:space="preserve">The </w:t>
            </w:r>
            <w:r w:rsidR="00C43084" w:rsidRPr="006F6AB5">
              <w:t xml:space="preserve">Australian Government </w:t>
            </w:r>
            <w:r w:rsidR="001765DA" w:rsidRPr="006F6AB5">
              <w:t>Dep</w:t>
            </w:r>
            <w:bookmarkStart w:id="2" w:name="_GoBack"/>
            <w:bookmarkEnd w:id="2"/>
            <w:r w:rsidR="001765DA" w:rsidRPr="006F6AB5">
              <w:t xml:space="preserve">artment of </w:t>
            </w:r>
            <w:r w:rsidR="00616861" w:rsidRPr="006F6AB5">
              <w:t>the</w:t>
            </w:r>
            <w:r w:rsidR="001765DA" w:rsidRPr="006F6AB5">
              <w:t xml:space="preserve"> Environment</w:t>
            </w:r>
          </w:p>
        </w:tc>
      </w:tr>
      <w:tr w:rsidR="001765DA" w:rsidRPr="006F6AB5" w:rsidTr="009110D5">
        <w:trPr>
          <w:trHeight w:val="19"/>
        </w:trPr>
        <w:tc>
          <w:tcPr>
            <w:tcW w:w="1809" w:type="dxa"/>
            <w:tcBorders>
              <w:top w:val="single" w:sz="4" w:space="0" w:color="auto"/>
              <w:bottom w:val="single" w:sz="4" w:space="0" w:color="auto"/>
            </w:tcBorders>
          </w:tcPr>
          <w:p w:rsidR="001765DA" w:rsidRPr="006F6AB5" w:rsidRDefault="001765DA" w:rsidP="006F497C">
            <w:pPr>
              <w:pStyle w:val="Heading6"/>
            </w:pPr>
            <w:r w:rsidRPr="006F6AB5">
              <w:t>Date of request</w:t>
            </w:r>
          </w:p>
        </w:tc>
        <w:tc>
          <w:tcPr>
            <w:tcW w:w="8159" w:type="dxa"/>
            <w:tcBorders>
              <w:top w:val="single" w:sz="4" w:space="0" w:color="auto"/>
              <w:bottom w:val="single" w:sz="4" w:space="0" w:color="auto"/>
            </w:tcBorders>
          </w:tcPr>
          <w:p w:rsidR="001765DA" w:rsidRPr="006F6AB5" w:rsidRDefault="001F1C1F" w:rsidP="001F1C1F">
            <w:pPr>
              <w:spacing w:after="120"/>
            </w:pPr>
            <w:r>
              <w:t>9</w:t>
            </w:r>
            <w:r w:rsidR="00A10BAB" w:rsidRPr="006F6AB5">
              <w:t xml:space="preserve"> </w:t>
            </w:r>
            <w:r>
              <w:t>September</w:t>
            </w:r>
            <w:r w:rsidR="00A10BAB" w:rsidRPr="006F6AB5">
              <w:t xml:space="preserve"> </w:t>
            </w:r>
            <w:r w:rsidR="00716583" w:rsidRPr="006F6AB5">
              <w:t>201</w:t>
            </w:r>
            <w:r w:rsidR="00E706A3" w:rsidRPr="006F6AB5">
              <w:t>4</w:t>
            </w:r>
            <w:r w:rsidR="00E21678" w:rsidRPr="006F6AB5">
              <w:rPr>
                <w:b/>
              </w:rPr>
              <w:t xml:space="preserve"> </w:t>
            </w:r>
          </w:p>
        </w:tc>
      </w:tr>
      <w:tr w:rsidR="00185039" w:rsidRPr="006F6AB5" w:rsidTr="009110D5">
        <w:trPr>
          <w:trHeight w:val="19"/>
        </w:trPr>
        <w:tc>
          <w:tcPr>
            <w:tcW w:w="1809" w:type="dxa"/>
            <w:tcBorders>
              <w:top w:val="single" w:sz="4" w:space="0" w:color="auto"/>
              <w:bottom w:val="single" w:sz="4" w:space="0" w:color="auto"/>
            </w:tcBorders>
          </w:tcPr>
          <w:p w:rsidR="00185039" w:rsidRPr="006F6AB5" w:rsidRDefault="00185039" w:rsidP="006F497C">
            <w:pPr>
              <w:pStyle w:val="Heading6"/>
            </w:pPr>
            <w:r w:rsidRPr="006F6AB5">
              <w:t>Date request accepted</w:t>
            </w:r>
          </w:p>
        </w:tc>
        <w:tc>
          <w:tcPr>
            <w:tcW w:w="8159" w:type="dxa"/>
            <w:tcBorders>
              <w:top w:val="single" w:sz="4" w:space="0" w:color="auto"/>
              <w:bottom w:val="single" w:sz="4" w:space="0" w:color="auto"/>
            </w:tcBorders>
          </w:tcPr>
          <w:p w:rsidR="00185039" w:rsidRPr="006F6AB5" w:rsidRDefault="001F1C1F" w:rsidP="001F1C1F">
            <w:pPr>
              <w:spacing w:after="120"/>
            </w:pPr>
            <w:r w:rsidRPr="009E2C39">
              <w:t xml:space="preserve">9 </w:t>
            </w:r>
            <w:r w:rsidRPr="009B623C">
              <w:t>September</w:t>
            </w:r>
            <w:r w:rsidR="00185039" w:rsidRPr="009B623C">
              <w:t xml:space="preserve"> 201</w:t>
            </w:r>
            <w:r w:rsidR="00E706A3" w:rsidRPr="009B623C">
              <w:t>4</w:t>
            </w:r>
            <w:r w:rsidR="00185039" w:rsidRPr="006F6AB5">
              <w:rPr>
                <w:b/>
                <w:lang w:eastAsia="en-AU"/>
              </w:rPr>
              <w:t xml:space="preserve"> </w:t>
            </w:r>
          </w:p>
        </w:tc>
      </w:tr>
      <w:tr w:rsidR="00062A46" w:rsidRPr="006F6AB5" w:rsidTr="009110D5">
        <w:trPr>
          <w:trHeight w:val="19"/>
        </w:trPr>
        <w:tc>
          <w:tcPr>
            <w:tcW w:w="1809" w:type="dxa"/>
            <w:tcBorders>
              <w:top w:val="single" w:sz="4" w:space="0" w:color="auto"/>
              <w:bottom w:val="single" w:sz="4" w:space="0" w:color="auto"/>
            </w:tcBorders>
          </w:tcPr>
          <w:p w:rsidR="00062A46" w:rsidRPr="006F6AB5" w:rsidRDefault="00062A46" w:rsidP="006F497C">
            <w:pPr>
              <w:pStyle w:val="Heading6"/>
            </w:pPr>
            <w:r w:rsidRPr="006F6AB5">
              <w:t xml:space="preserve">Advice stage </w:t>
            </w:r>
          </w:p>
        </w:tc>
        <w:tc>
          <w:tcPr>
            <w:tcW w:w="8159" w:type="dxa"/>
            <w:tcBorders>
              <w:top w:val="single" w:sz="4" w:space="0" w:color="auto"/>
              <w:bottom w:val="single" w:sz="4" w:space="0" w:color="auto"/>
            </w:tcBorders>
          </w:tcPr>
          <w:p w:rsidR="00062A46" w:rsidRPr="006F6AB5" w:rsidRDefault="002132A4" w:rsidP="004604B7">
            <w:pPr>
              <w:spacing w:after="120"/>
              <w:rPr>
                <w:lang w:eastAsia="en-AU"/>
              </w:rPr>
            </w:pPr>
            <w:r w:rsidRPr="006F6AB5">
              <w:rPr>
                <w:lang w:eastAsia="en-AU"/>
              </w:rPr>
              <w:t xml:space="preserve">Assessment </w:t>
            </w:r>
          </w:p>
        </w:tc>
      </w:tr>
    </w:tbl>
    <w:p w:rsidR="00A622EC" w:rsidRPr="006F6AB5" w:rsidRDefault="00A622EC" w:rsidP="006F497C">
      <w:pPr>
        <w:pStyle w:val="Heading3"/>
      </w:pPr>
      <w:r w:rsidRPr="006F6AB5">
        <w:t>Context</w:t>
      </w:r>
    </w:p>
    <w:p w:rsidR="00A622EC" w:rsidRPr="006F6AB5" w:rsidRDefault="00A622EC" w:rsidP="006F497C">
      <w:r w:rsidRPr="006F6AB5">
        <w:t xml:space="preserve">The Independent Expert Scientific Committee on Coal Seam Gas and Large Coal Mining Development (the IESC) was requested by the Australian Government Department of the Environment </w:t>
      </w:r>
      <w:r w:rsidR="004604B7">
        <w:t>(the Department)</w:t>
      </w:r>
      <w:r w:rsidRPr="006F6AB5">
        <w:t xml:space="preserve"> to provide advice on the </w:t>
      </w:r>
      <w:r w:rsidR="00086994" w:rsidRPr="006F6AB5">
        <w:t xml:space="preserve">Wollongong Coal Ltd Russell Vale Colliery </w:t>
      </w:r>
      <w:proofErr w:type="spellStart"/>
      <w:r w:rsidR="00F460BC">
        <w:t>Longwall</w:t>
      </w:r>
      <w:proofErr w:type="spellEnd"/>
      <w:r w:rsidR="00F460BC">
        <w:t xml:space="preserve"> 6</w:t>
      </w:r>
      <w:r w:rsidR="004B5A51" w:rsidRPr="006F6AB5">
        <w:t xml:space="preserve"> </w:t>
      </w:r>
      <w:r w:rsidR="00F460BC">
        <w:t xml:space="preserve">Project </w:t>
      </w:r>
      <w:r w:rsidR="00C07769" w:rsidRPr="006F6AB5">
        <w:t>(</w:t>
      </w:r>
      <w:proofErr w:type="spellStart"/>
      <w:r w:rsidR="00F460BC">
        <w:t>Longwall</w:t>
      </w:r>
      <w:proofErr w:type="spellEnd"/>
      <w:r w:rsidR="00F460BC">
        <w:t xml:space="preserve"> 6</w:t>
      </w:r>
      <w:r w:rsidR="00C07769" w:rsidRPr="006F6AB5">
        <w:t xml:space="preserve">) </w:t>
      </w:r>
      <w:r w:rsidRPr="006F6AB5">
        <w:t xml:space="preserve">in </w:t>
      </w:r>
      <w:r w:rsidR="00086994" w:rsidRPr="006F6AB5">
        <w:t>New South Wales</w:t>
      </w:r>
      <w:r w:rsidRPr="006F6AB5">
        <w:t>.</w:t>
      </w:r>
    </w:p>
    <w:p w:rsidR="00903377" w:rsidRPr="006F6AB5" w:rsidRDefault="003975D2" w:rsidP="00903377">
      <w:r>
        <w:t>E</w:t>
      </w:r>
      <w:r w:rsidR="008840AC">
        <w:t>xtraction of</w:t>
      </w:r>
      <w:r w:rsidR="00AA4558" w:rsidRPr="006F6AB5">
        <w:t xml:space="preserve"> </w:t>
      </w:r>
      <w:r w:rsidR="008840AC">
        <w:t xml:space="preserve">the first 400 m </w:t>
      </w:r>
      <w:r w:rsidR="007C7665">
        <w:t xml:space="preserve">of </w:t>
      </w:r>
      <w:proofErr w:type="spellStart"/>
      <w:r>
        <w:t>Longwall</w:t>
      </w:r>
      <w:proofErr w:type="spellEnd"/>
      <w:r>
        <w:t xml:space="preserve"> 6</w:t>
      </w:r>
      <w:r w:rsidR="007C7665">
        <w:t xml:space="preserve"> in the Wongawilli seam</w:t>
      </w:r>
      <w:r>
        <w:t xml:space="preserve"> is proposed</w:t>
      </w:r>
      <w:r w:rsidR="008840AC">
        <w:t>, adjacent to the Russell Vale Underground Expansion Project (</w:t>
      </w:r>
      <w:r w:rsidR="00A21F4B">
        <w:t xml:space="preserve">Russell Vale Expansion, </w:t>
      </w:r>
      <w:r w:rsidR="008840AC">
        <w:t>EPBC 2014/7268</w:t>
      </w:r>
      <w:r w:rsidR="00903377">
        <w:t xml:space="preserve">). The IESC provided advice on the </w:t>
      </w:r>
      <w:r w:rsidR="00B73845">
        <w:t>Russell Vale Expansion</w:t>
      </w:r>
      <w:r w:rsidR="00903377">
        <w:t xml:space="preserve"> on 11 September 2014 (IESC 2014-057,</w:t>
      </w:r>
      <w:r w:rsidR="00903377" w:rsidRPr="00903377">
        <w:t xml:space="preserve"> </w:t>
      </w:r>
      <w:r w:rsidR="00903377">
        <w:t>Attachment</w:t>
      </w:r>
      <w:r w:rsidR="00A21F4B">
        <w:t> </w:t>
      </w:r>
      <w:r w:rsidR="00903377">
        <w:t>A</w:t>
      </w:r>
      <w:r w:rsidR="008840AC">
        <w:t>)</w:t>
      </w:r>
      <w:r w:rsidR="00596F80">
        <w:t xml:space="preserve">, based on </w:t>
      </w:r>
      <w:r w:rsidR="00817151">
        <w:t xml:space="preserve">mainly </w:t>
      </w:r>
      <w:r w:rsidR="00596F80">
        <w:t>information in the Preferred Project Report and Residual Matters Report</w:t>
      </w:r>
      <w:r w:rsidR="0067478A">
        <w:t>.</w:t>
      </w:r>
      <w:r w:rsidR="008840AC">
        <w:t xml:space="preserve"> </w:t>
      </w:r>
      <w:r w:rsidR="00903377" w:rsidRPr="006F6AB5">
        <w:t xml:space="preserve">This advice </w:t>
      </w:r>
      <w:r w:rsidR="00596F80">
        <w:t xml:space="preserve">on </w:t>
      </w:r>
      <w:proofErr w:type="spellStart"/>
      <w:r w:rsidR="00B6766B">
        <w:t>L</w:t>
      </w:r>
      <w:r w:rsidR="00596F80">
        <w:t>ongwall</w:t>
      </w:r>
      <w:proofErr w:type="spellEnd"/>
      <w:r w:rsidR="00596F80">
        <w:t xml:space="preserve"> 6 </w:t>
      </w:r>
      <w:r w:rsidR="00903377" w:rsidRPr="006F6AB5">
        <w:t xml:space="preserve">draws </w:t>
      </w:r>
      <w:r w:rsidR="000F349E">
        <w:t xml:space="preserve">mainly </w:t>
      </w:r>
      <w:r w:rsidR="00903377" w:rsidRPr="006F6AB5">
        <w:t xml:space="preserve">upon information </w:t>
      </w:r>
      <w:r w:rsidR="00903377">
        <w:t xml:space="preserve">specific </w:t>
      </w:r>
      <w:r w:rsidR="00AB327F">
        <w:t xml:space="preserve">to </w:t>
      </w:r>
      <w:proofErr w:type="spellStart"/>
      <w:r w:rsidR="00AB327F">
        <w:t>L</w:t>
      </w:r>
      <w:r w:rsidR="00903377">
        <w:t>ongwall</w:t>
      </w:r>
      <w:proofErr w:type="spellEnd"/>
      <w:r w:rsidR="00903377">
        <w:t xml:space="preserve"> 6 only, including </w:t>
      </w:r>
      <w:r w:rsidR="00153501">
        <w:t>relevant sections of the Environmental A</w:t>
      </w:r>
      <w:r w:rsidR="00AB327F">
        <w:t xml:space="preserve">ssessment and </w:t>
      </w:r>
      <w:r w:rsidR="00153501">
        <w:t>Submissions R</w:t>
      </w:r>
      <w:r w:rsidR="00AB327F">
        <w:t>eport, additional information regarding swamps</w:t>
      </w:r>
      <w:r w:rsidR="00903377">
        <w:t xml:space="preserve"> </w:t>
      </w:r>
      <w:r w:rsidR="00AB327F">
        <w:t>provided to the Department</w:t>
      </w:r>
      <w:r w:rsidR="00903377">
        <w:t xml:space="preserve"> </w:t>
      </w:r>
      <w:r w:rsidR="00AB327F">
        <w:t>on</w:t>
      </w:r>
      <w:r w:rsidR="00903377">
        <w:t xml:space="preserve"> 14 August 2014</w:t>
      </w:r>
      <w:r w:rsidR="00817151">
        <w:t xml:space="preserve"> by the </w:t>
      </w:r>
      <w:r w:rsidR="00083310">
        <w:t>proponent</w:t>
      </w:r>
      <w:r w:rsidR="00903377" w:rsidRPr="006F6AB5">
        <w:t>, together with the expert deliberations of the IESC. The project documentation and information accessed by the IESC are listed in the source documentation at the end of this advice.</w:t>
      </w:r>
    </w:p>
    <w:p w:rsidR="0084202B" w:rsidRPr="006F6AB5" w:rsidRDefault="003975D2" w:rsidP="006F497C">
      <w:r w:rsidRPr="00C431F8">
        <w:t xml:space="preserve">The </w:t>
      </w:r>
      <w:proofErr w:type="spellStart"/>
      <w:r w:rsidR="00903377" w:rsidRPr="00C431F8">
        <w:t>Longwall</w:t>
      </w:r>
      <w:proofErr w:type="spellEnd"/>
      <w:r w:rsidR="00903377" w:rsidRPr="00C431F8">
        <w:t xml:space="preserve"> 6 </w:t>
      </w:r>
      <w:r w:rsidR="009E1C16">
        <w:t xml:space="preserve">proposal </w:t>
      </w:r>
      <w:r w:rsidRPr="00C431F8">
        <w:t>includes extraction of</w:t>
      </w:r>
      <w:r w:rsidR="00903377" w:rsidRPr="00C431F8">
        <w:t xml:space="preserve"> </w:t>
      </w:r>
      <w:r w:rsidR="00210763" w:rsidRPr="00C431F8">
        <w:t xml:space="preserve">0.26 Mt </w:t>
      </w:r>
      <w:r w:rsidR="00AA4558" w:rsidRPr="00C431F8">
        <w:t>of run-of-mi</w:t>
      </w:r>
      <w:r w:rsidR="00903377" w:rsidRPr="00C431F8">
        <w:t xml:space="preserve">ne coal </w:t>
      </w:r>
      <w:r w:rsidR="009E1C16">
        <w:t xml:space="preserve">from a 400 m section of </w:t>
      </w:r>
      <w:proofErr w:type="spellStart"/>
      <w:r w:rsidR="009E1C16">
        <w:t>Longwall</w:t>
      </w:r>
      <w:proofErr w:type="spellEnd"/>
      <w:r w:rsidR="009E1C16">
        <w:t xml:space="preserve"> 6</w:t>
      </w:r>
      <w:r w:rsidR="00AA4558" w:rsidRPr="00C431F8">
        <w:t xml:space="preserve">. </w:t>
      </w:r>
      <w:r w:rsidR="00791F1A" w:rsidRPr="00C431F8">
        <w:t xml:space="preserve">The </w:t>
      </w:r>
      <w:r w:rsidR="00C07769" w:rsidRPr="00C431F8">
        <w:t>proposed</w:t>
      </w:r>
      <w:r w:rsidR="00791F1A" w:rsidRPr="00C431F8">
        <w:t xml:space="preserve"> project area is located </w:t>
      </w:r>
      <w:r w:rsidR="00903377" w:rsidRPr="00C431F8">
        <w:t xml:space="preserve">approximately 8 km north of Wollongong, </w:t>
      </w:r>
      <w:r w:rsidR="00791F1A" w:rsidRPr="00C431F8">
        <w:t>within</w:t>
      </w:r>
      <w:r w:rsidR="00DA7D24" w:rsidRPr="00C431F8">
        <w:t xml:space="preserve"> the catchment of Lake Cataract</w:t>
      </w:r>
      <w:r w:rsidR="001B7CE7" w:rsidRPr="00C431F8">
        <w:t>, a Sydney drinking water reservoir and also</w:t>
      </w:r>
      <w:r w:rsidR="001B7CE7" w:rsidRPr="006F6AB5">
        <w:t xml:space="preserve"> within </w:t>
      </w:r>
      <w:r w:rsidR="00791F1A" w:rsidRPr="006F6AB5">
        <w:t>a Sydney Catchment Authority Metropolitan Special Area</w:t>
      </w:r>
      <w:r w:rsidR="001B7CE7" w:rsidRPr="006F6AB5">
        <w:t>,</w:t>
      </w:r>
      <w:r w:rsidR="00791F1A" w:rsidRPr="006F6AB5">
        <w:t xml:space="preserve"> proclaimed under the NSW </w:t>
      </w:r>
      <w:r w:rsidR="00791F1A" w:rsidRPr="006F6AB5">
        <w:rPr>
          <w:i/>
        </w:rPr>
        <w:t>Sydney</w:t>
      </w:r>
      <w:r w:rsidR="0067478A">
        <w:rPr>
          <w:i/>
        </w:rPr>
        <w:t xml:space="preserve"> Water Catchment Management Act </w:t>
      </w:r>
      <w:r w:rsidR="00791F1A" w:rsidRPr="006F6AB5">
        <w:rPr>
          <w:i/>
        </w:rPr>
        <w:t>1998</w:t>
      </w:r>
      <w:r w:rsidR="00791F1A" w:rsidRPr="006F6AB5">
        <w:t>.</w:t>
      </w:r>
      <w:r w:rsidR="00023E1C" w:rsidRPr="006F6AB5">
        <w:t xml:space="preserve"> </w:t>
      </w:r>
      <w:r w:rsidR="00551080" w:rsidRPr="006F6AB5">
        <w:t>The proposed project area lies within the Woronora Plateau, a sands</w:t>
      </w:r>
      <w:r w:rsidR="00883474" w:rsidRPr="006F6AB5">
        <w:t>tone plateau</w:t>
      </w:r>
      <w:r w:rsidR="00AA4558" w:rsidRPr="006F6AB5">
        <w:t>,</w:t>
      </w:r>
      <w:r w:rsidR="00883474" w:rsidRPr="006F6AB5">
        <w:t xml:space="preserve"> which is host to approximately 83% of </w:t>
      </w:r>
      <w:r w:rsidR="00245644" w:rsidRPr="006F6AB5">
        <w:t>the</w:t>
      </w:r>
      <w:r w:rsidR="00883474" w:rsidRPr="006F6AB5">
        <w:t xml:space="preserve"> estimated</w:t>
      </w:r>
      <w:r w:rsidR="00551080" w:rsidRPr="006F6AB5">
        <w:t xml:space="preserve"> </w:t>
      </w:r>
      <w:r w:rsidR="00883474" w:rsidRPr="006F6AB5">
        <w:t>1003 swamps of</w:t>
      </w:r>
      <w:r w:rsidR="00551080" w:rsidRPr="006F6AB5">
        <w:t xml:space="preserve"> Coastal Upland Swamp</w:t>
      </w:r>
      <w:r w:rsidR="0084202B" w:rsidRPr="006F6AB5">
        <w:t xml:space="preserve"> ecological communities</w:t>
      </w:r>
      <w:r w:rsidR="00AA2405" w:rsidRPr="006F6AB5">
        <w:t xml:space="preserve"> </w:t>
      </w:r>
      <w:r w:rsidR="0084202B" w:rsidRPr="006F6AB5">
        <w:t>listed (</w:t>
      </w:r>
      <w:r w:rsidR="007C701C" w:rsidRPr="006F6AB5">
        <w:t>17</w:t>
      </w:r>
      <w:r w:rsidR="00C710F7" w:rsidRPr="006F6AB5">
        <w:t xml:space="preserve"> July 2014</w:t>
      </w:r>
      <w:r w:rsidR="0084202B" w:rsidRPr="006F6AB5">
        <w:t xml:space="preserve">) as endangered under the </w:t>
      </w:r>
      <w:r w:rsidR="0084202B" w:rsidRPr="006F6AB5">
        <w:rPr>
          <w:i/>
        </w:rPr>
        <w:t>Environment Protection and Biodiversity Conservation Act 1999</w:t>
      </w:r>
      <w:r w:rsidR="0084202B" w:rsidRPr="006F6AB5">
        <w:t xml:space="preserve"> (EPBC Act)</w:t>
      </w:r>
      <w:r w:rsidR="00551080" w:rsidRPr="006F6AB5">
        <w:t xml:space="preserve">. </w:t>
      </w:r>
      <w:r w:rsidR="00457D83">
        <w:t>Two swamps</w:t>
      </w:r>
      <w:r w:rsidR="009E2C39">
        <w:t>,</w:t>
      </w:r>
      <w:r w:rsidR="00457D83">
        <w:t xml:space="preserve"> CCUS4 and CRUS1</w:t>
      </w:r>
      <w:r w:rsidR="009E2C39">
        <w:t>,</w:t>
      </w:r>
      <w:r w:rsidR="00457D83">
        <w:t xml:space="preserve"> </w:t>
      </w:r>
      <w:r w:rsidR="00C54559">
        <w:t xml:space="preserve">partially </w:t>
      </w:r>
      <w:r w:rsidR="00294346">
        <w:t>underlie</w:t>
      </w:r>
      <w:r w:rsidR="00C54559">
        <w:t xml:space="preserve"> </w:t>
      </w:r>
      <w:proofErr w:type="spellStart"/>
      <w:r w:rsidR="00C54559">
        <w:t>L</w:t>
      </w:r>
      <w:r w:rsidR="00457D83">
        <w:t>ongwall</w:t>
      </w:r>
      <w:proofErr w:type="spellEnd"/>
      <w:r w:rsidR="00457D83">
        <w:t xml:space="preserve"> 6, while swamps CCUS3, </w:t>
      </w:r>
      <w:r w:rsidR="00294346">
        <w:t>CCUS5 and</w:t>
      </w:r>
      <w:r w:rsidR="00457D83">
        <w:t xml:space="preserve"> CCUS23 are located withi</w:t>
      </w:r>
      <w:r w:rsidR="00C54559">
        <w:t>n</w:t>
      </w:r>
      <w:r w:rsidR="00457D83">
        <w:t xml:space="preserve"> 250</w:t>
      </w:r>
      <w:r w:rsidR="00C54559">
        <w:t xml:space="preserve"> </w:t>
      </w:r>
      <w:r w:rsidR="00457D83">
        <w:t xml:space="preserve">m of </w:t>
      </w:r>
      <w:proofErr w:type="spellStart"/>
      <w:r w:rsidR="00C54559">
        <w:t>Longwall</w:t>
      </w:r>
      <w:proofErr w:type="spellEnd"/>
      <w:r w:rsidR="00C54559">
        <w:t xml:space="preserve"> 6.</w:t>
      </w:r>
    </w:p>
    <w:p w:rsidR="008C00AD" w:rsidRPr="006F6AB5" w:rsidRDefault="008C00AD" w:rsidP="008630C2">
      <w:pPr>
        <w:pStyle w:val="Heading4"/>
      </w:pPr>
      <w:r w:rsidRPr="006F6AB5">
        <w:lastRenderedPageBreak/>
        <w:t>Key potential impacts</w:t>
      </w:r>
    </w:p>
    <w:p w:rsidR="00AD61A6" w:rsidRPr="006F6AB5" w:rsidRDefault="00AD61A6" w:rsidP="008630C2">
      <w:r w:rsidRPr="006F6AB5">
        <w:t xml:space="preserve">The key potential impacts as a result of </w:t>
      </w:r>
      <w:proofErr w:type="spellStart"/>
      <w:r w:rsidR="00D30C94">
        <w:t>Longwall</w:t>
      </w:r>
      <w:proofErr w:type="spellEnd"/>
      <w:r w:rsidR="00D30C94">
        <w:t xml:space="preserve"> 6 </w:t>
      </w:r>
      <w:r w:rsidRPr="006F6AB5">
        <w:t>include:</w:t>
      </w:r>
    </w:p>
    <w:p w:rsidR="009E1C16" w:rsidRDefault="009E1C16" w:rsidP="009E1C16">
      <w:pPr>
        <w:pStyle w:val="ListBullet"/>
      </w:pPr>
      <w:r w:rsidRPr="006F6AB5">
        <w:t xml:space="preserve">Irreversible </w:t>
      </w:r>
      <w:r>
        <w:t xml:space="preserve">localised </w:t>
      </w:r>
      <w:r w:rsidRPr="006F6AB5">
        <w:t>impacts</w:t>
      </w:r>
      <w:r>
        <w:t xml:space="preserve"> to structural integrity of overlying and adjacent swamps and associated impacts to dependent </w:t>
      </w:r>
      <w:r w:rsidR="00817151">
        <w:t>species</w:t>
      </w:r>
      <w:r>
        <w:t>.</w:t>
      </w:r>
      <w:r w:rsidRPr="006F6AB5">
        <w:t xml:space="preserve"> </w:t>
      </w:r>
    </w:p>
    <w:p w:rsidR="005E3B8A" w:rsidRPr="006F6AB5" w:rsidRDefault="009E1C16" w:rsidP="00907A5D">
      <w:pPr>
        <w:pStyle w:val="ListBullet"/>
      </w:pPr>
      <w:r>
        <w:t xml:space="preserve">Cumulative impacts to water resources and associated ecological communities when considered in conjunction with </w:t>
      </w:r>
      <w:r w:rsidR="00F91BAE">
        <w:t>the</w:t>
      </w:r>
      <w:r>
        <w:t xml:space="preserve"> proposed </w:t>
      </w:r>
      <w:r w:rsidR="00F91BAE">
        <w:t>Russel</w:t>
      </w:r>
      <w:r w:rsidR="00E67B28">
        <w:t>l</w:t>
      </w:r>
      <w:r w:rsidR="00F91BAE">
        <w:t xml:space="preserve"> Vale Expansion project</w:t>
      </w:r>
      <w:r>
        <w:t xml:space="preserve"> at Wonga East and </w:t>
      </w:r>
      <w:r w:rsidR="00F91BAE">
        <w:t xml:space="preserve">further proposed mining at </w:t>
      </w:r>
      <w:r>
        <w:t>Wonga West.</w:t>
      </w:r>
    </w:p>
    <w:p w:rsidR="004B5A51" w:rsidRPr="006F6AB5" w:rsidRDefault="004B5A51" w:rsidP="008630C2">
      <w:pPr>
        <w:pStyle w:val="Heading4"/>
      </w:pPr>
      <w:r w:rsidRPr="006F6AB5">
        <w:t>Assessment against information guidelines</w:t>
      </w:r>
    </w:p>
    <w:p w:rsidR="00A622EC" w:rsidRPr="006F6AB5" w:rsidRDefault="00A622EC" w:rsidP="006F497C">
      <w:r w:rsidRPr="006F6AB5">
        <w:t>The IESC, in line with its Information Guidelines</w:t>
      </w:r>
      <w:r w:rsidRPr="006F6AB5">
        <w:rPr>
          <w:vertAlign w:val="superscript"/>
        </w:rPr>
        <w:t>1</w:t>
      </w:r>
      <w:r w:rsidRPr="006F6AB5">
        <w:t xml:space="preserve">, has considered whether the proposed project assessment has used </w:t>
      </w:r>
      <w:r w:rsidR="007B7348">
        <w:t>relevant data, appropriate methodologies and reasonable values and parameters in calculations. The IESC highlights the inadequate project-specific data, information and values used in the proposal documentation</w:t>
      </w:r>
      <w:r w:rsidR="00C9588E">
        <w:t xml:space="preserve"> for </w:t>
      </w:r>
      <w:proofErr w:type="spellStart"/>
      <w:r w:rsidR="00A21F4B">
        <w:t>Longwall</w:t>
      </w:r>
      <w:proofErr w:type="spellEnd"/>
      <w:r w:rsidR="00A21F4B">
        <w:t xml:space="preserve"> 6</w:t>
      </w:r>
      <w:r w:rsidR="007B7348">
        <w:t>. The proponent</w:t>
      </w:r>
      <w:r w:rsidR="00C9588E">
        <w:t>’s assessment</w:t>
      </w:r>
      <w:r w:rsidR="007B7348">
        <w:t xml:space="preserve"> has </w:t>
      </w:r>
      <w:r w:rsidR="00C9588E">
        <w:t xml:space="preserve">mostly </w:t>
      </w:r>
      <w:r w:rsidR="007B7348">
        <w:t xml:space="preserve">relied upon data, methods and models developed for the </w:t>
      </w:r>
      <w:r w:rsidR="00C9588E">
        <w:t xml:space="preserve">proposed </w:t>
      </w:r>
      <w:r w:rsidR="007B7348">
        <w:t xml:space="preserve">Russell Vale Expansion, which the IESC has </w:t>
      </w:r>
      <w:r w:rsidR="00C9588E">
        <w:t xml:space="preserve">previously </w:t>
      </w:r>
      <w:r w:rsidR="007B7348">
        <w:t>considered (refer to Attachment A).</w:t>
      </w:r>
    </w:p>
    <w:p w:rsidR="007203C3" w:rsidRPr="006F6AB5" w:rsidRDefault="007203C3" w:rsidP="008630C2">
      <w:pPr>
        <w:pStyle w:val="Heading3"/>
      </w:pPr>
      <w:r w:rsidRPr="006F6AB5">
        <w:t>Advice</w:t>
      </w:r>
    </w:p>
    <w:p w:rsidR="007203C3" w:rsidRPr="006F6AB5" w:rsidRDefault="007203C3" w:rsidP="008630C2">
      <w:r w:rsidRPr="006F6AB5">
        <w:t xml:space="preserve">The </w:t>
      </w:r>
      <w:r w:rsidR="00CF562A" w:rsidRPr="006F6AB5">
        <w:t>IESC</w:t>
      </w:r>
      <w:r w:rsidR="00A55FA1" w:rsidRPr="006F6AB5">
        <w:t>’s advice</w:t>
      </w:r>
      <w:r w:rsidR="00223400" w:rsidRPr="006F6AB5">
        <w:t>,</w:t>
      </w:r>
      <w:r w:rsidRPr="006F6AB5">
        <w:t xml:space="preserve"> in response to the </w:t>
      </w:r>
      <w:r w:rsidR="00C07769" w:rsidRPr="006F6AB5">
        <w:t xml:space="preserve">requesting </w:t>
      </w:r>
      <w:r w:rsidR="00B677B0" w:rsidRPr="006F6AB5">
        <w:t>agenc</w:t>
      </w:r>
      <w:r w:rsidR="00B677B0">
        <w:t>y’</w:t>
      </w:r>
      <w:r w:rsidR="00B677B0" w:rsidRPr="006F6AB5">
        <w:t xml:space="preserve">s </w:t>
      </w:r>
      <w:r w:rsidRPr="006F6AB5">
        <w:t xml:space="preserve">specific questions is provided below. </w:t>
      </w:r>
    </w:p>
    <w:p w:rsidR="007203C3" w:rsidRPr="006F6AB5" w:rsidRDefault="007203C3" w:rsidP="006F497C">
      <w:pPr>
        <w:pStyle w:val="Question"/>
        <w:rPr>
          <w:lang w:eastAsia="en-AU"/>
        </w:rPr>
      </w:pPr>
      <w:r w:rsidRPr="006F6AB5">
        <w:t xml:space="preserve">Question 1: </w:t>
      </w:r>
      <w:r w:rsidR="0024370A" w:rsidRPr="006F6AB5">
        <w:rPr>
          <w:b w:val="0"/>
        </w:rPr>
        <w:t xml:space="preserve">Do </w:t>
      </w:r>
      <w:r w:rsidR="0024370A" w:rsidRPr="00C431F8">
        <w:rPr>
          <w:b w:val="0"/>
        </w:rPr>
        <w:t>the subsidence, groundwater assessment and surface water assessments, including numerical modelling therein, provide reasonable estimations of the risk (including likelihood, extent</w:t>
      </w:r>
      <w:r w:rsidR="0024370A" w:rsidRPr="006F6AB5">
        <w:rPr>
          <w:b w:val="0"/>
        </w:rPr>
        <w:t xml:space="preserve"> and significance) of impacts on overlying and adjacent swamps?</w:t>
      </w:r>
    </w:p>
    <w:p w:rsidR="007203C3" w:rsidRPr="006F6AB5" w:rsidRDefault="00CF5929" w:rsidP="008630C2">
      <w:pPr>
        <w:pStyle w:val="Heading3"/>
      </w:pPr>
      <w:r w:rsidRPr="006F6AB5">
        <w:t>Response</w:t>
      </w:r>
    </w:p>
    <w:p w:rsidR="000F349E" w:rsidRPr="00C54559" w:rsidRDefault="000B2908" w:rsidP="000F349E">
      <w:pPr>
        <w:pStyle w:val="ListNumber"/>
      </w:pPr>
      <w:r w:rsidRPr="00C62990">
        <w:t>T</w:t>
      </w:r>
      <w:r w:rsidR="00153501" w:rsidRPr="00C62990">
        <w:t>he Environmental A</w:t>
      </w:r>
      <w:r w:rsidR="000F349E" w:rsidRPr="00C62990">
        <w:t>ssessment</w:t>
      </w:r>
      <w:r w:rsidR="002D66DF" w:rsidRPr="00C62990">
        <w:t xml:space="preserve"> </w:t>
      </w:r>
      <w:r w:rsidR="00C62990">
        <w:t>predicts</w:t>
      </w:r>
      <w:r w:rsidR="000F349E" w:rsidRPr="00C62990">
        <w:t xml:space="preserve"> subsidence induced cracking to the base of </w:t>
      </w:r>
      <w:r w:rsidR="007B6755" w:rsidRPr="00C62990">
        <w:t xml:space="preserve">swamps </w:t>
      </w:r>
      <w:r w:rsidR="000F349E" w:rsidRPr="00C62990">
        <w:t xml:space="preserve">CRUS1 and CCUS4 which may result in loss of water to the subsurface and potential impacts to </w:t>
      </w:r>
      <w:r w:rsidR="007B6755" w:rsidRPr="00C62990">
        <w:t>the swamps</w:t>
      </w:r>
      <w:r w:rsidR="000F349E" w:rsidRPr="00C62990">
        <w:t xml:space="preserve">. </w:t>
      </w:r>
      <w:r w:rsidRPr="00C62990">
        <w:t xml:space="preserve">However, </w:t>
      </w:r>
      <w:r w:rsidR="00C62990">
        <w:t xml:space="preserve">the </w:t>
      </w:r>
      <w:r w:rsidR="006C49BB">
        <w:t xml:space="preserve">final </w:t>
      </w:r>
      <w:r w:rsidR="00C62990">
        <w:t>risk assess</w:t>
      </w:r>
      <w:r w:rsidR="006C49BB">
        <w:t>ment</w:t>
      </w:r>
      <w:r w:rsidR="00C62990">
        <w:t xml:space="preserve"> underestimates the </w:t>
      </w:r>
      <w:r w:rsidR="006C49BB">
        <w:t xml:space="preserve">overall </w:t>
      </w:r>
      <w:r w:rsidR="00C62990">
        <w:t>risk to these swamps. Further</w:t>
      </w:r>
      <w:r w:rsidR="006C49BB">
        <w:t>,</w:t>
      </w:r>
      <w:r w:rsidRPr="00C62990">
        <w:t xml:space="preserve"> </w:t>
      </w:r>
      <w:r w:rsidR="006C49BB">
        <w:t xml:space="preserve">neither </w:t>
      </w:r>
      <w:r w:rsidRPr="00C62990">
        <w:t xml:space="preserve">the </w:t>
      </w:r>
      <w:r w:rsidR="00153501" w:rsidRPr="00C62990">
        <w:t>E</w:t>
      </w:r>
      <w:r w:rsidRPr="00C62990">
        <w:t xml:space="preserve">nvironmental </w:t>
      </w:r>
      <w:r w:rsidR="00153501" w:rsidRPr="00C62990">
        <w:t>A</w:t>
      </w:r>
      <w:r w:rsidRPr="00C62990">
        <w:t xml:space="preserve">ssessment </w:t>
      </w:r>
      <w:r w:rsidR="007E6B3D" w:rsidRPr="00C62990">
        <w:t>n</w:t>
      </w:r>
      <w:r w:rsidRPr="00C62990">
        <w:t>or t</w:t>
      </w:r>
      <w:r w:rsidR="000F349E" w:rsidRPr="00C62990">
        <w:t xml:space="preserve">he </w:t>
      </w:r>
      <w:r w:rsidR="00153501" w:rsidRPr="00C62990">
        <w:t>S</w:t>
      </w:r>
      <w:r w:rsidR="000F349E" w:rsidRPr="00C62990">
        <w:t xml:space="preserve">ubmissions </w:t>
      </w:r>
      <w:r w:rsidR="00153501" w:rsidRPr="00C62990">
        <w:t>R</w:t>
      </w:r>
      <w:r w:rsidR="000F349E" w:rsidRPr="00C62990">
        <w:t>eport consider</w:t>
      </w:r>
      <w:r w:rsidRPr="00C62990">
        <w:t>s</w:t>
      </w:r>
      <w:r w:rsidR="000F349E" w:rsidRPr="00C62990">
        <w:t xml:space="preserve"> p</w:t>
      </w:r>
      <w:r w:rsidR="000F349E" w:rsidRPr="00C54559">
        <w:t>otential impacts to nearby swamps CCUS3</w:t>
      </w:r>
      <w:r w:rsidR="002D325B">
        <w:t>,</w:t>
      </w:r>
      <w:r w:rsidR="000F349E" w:rsidRPr="00C54559">
        <w:t xml:space="preserve"> </w:t>
      </w:r>
      <w:r w:rsidR="002D325B" w:rsidRPr="00C54559">
        <w:t>CCUS5</w:t>
      </w:r>
      <w:r w:rsidR="002D325B">
        <w:t xml:space="preserve"> </w:t>
      </w:r>
      <w:r w:rsidR="000F349E" w:rsidRPr="00C54559">
        <w:t xml:space="preserve">and </w:t>
      </w:r>
      <w:r w:rsidR="002D325B" w:rsidRPr="00C54559">
        <w:t>CCUS23</w:t>
      </w:r>
      <w:r w:rsidR="000F349E" w:rsidRPr="00C54559">
        <w:t>.</w:t>
      </w:r>
      <w:r w:rsidR="00C62990" w:rsidRPr="00C54559">
        <w:t xml:space="preserve"> </w:t>
      </w:r>
    </w:p>
    <w:p w:rsidR="00E93C04" w:rsidRPr="00C54559" w:rsidRDefault="00B86997" w:rsidP="00E93C04">
      <w:pPr>
        <w:pStyle w:val="ListNumber"/>
      </w:pPr>
      <w:r w:rsidRPr="00C54559">
        <w:t>The</w:t>
      </w:r>
      <w:r w:rsidR="00E93C04" w:rsidRPr="00C54559">
        <w:t xml:space="preserve"> </w:t>
      </w:r>
      <w:proofErr w:type="spellStart"/>
      <w:r w:rsidR="002D66DF" w:rsidRPr="00C54559">
        <w:t>Longwall</w:t>
      </w:r>
      <w:proofErr w:type="spellEnd"/>
      <w:r w:rsidR="002D66DF" w:rsidRPr="00C54559">
        <w:t xml:space="preserve"> 6 C</w:t>
      </w:r>
      <w:r w:rsidR="00911301" w:rsidRPr="00C54559">
        <w:t xml:space="preserve">oastal Upland Swamp </w:t>
      </w:r>
      <w:r w:rsidR="006C5A42" w:rsidRPr="00C54559">
        <w:t xml:space="preserve">Impact Assessment </w:t>
      </w:r>
      <w:r w:rsidR="00911301" w:rsidRPr="00C54559">
        <w:t>Report</w:t>
      </w:r>
      <w:r w:rsidR="006C49BB" w:rsidRPr="00C54559">
        <w:rPr>
          <w:vertAlign w:val="superscript"/>
        </w:rPr>
        <w:t>2</w:t>
      </w:r>
      <w:r w:rsidR="00911301" w:rsidRPr="00C54559">
        <w:t xml:space="preserve"> concludes that </w:t>
      </w:r>
      <w:r w:rsidR="007F198E" w:rsidRPr="00C54559">
        <w:t xml:space="preserve">any impacts from </w:t>
      </w:r>
      <w:proofErr w:type="spellStart"/>
      <w:r w:rsidR="00A21F4B">
        <w:t>Longwall</w:t>
      </w:r>
      <w:proofErr w:type="spellEnd"/>
      <w:r w:rsidR="00A21F4B">
        <w:t xml:space="preserve"> 6</w:t>
      </w:r>
      <w:r w:rsidR="007F198E" w:rsidRPr="00C54559">
        <w:t xml:space="preserve"> are likely to be localised and affect a small occurrence of the endangered ecological community. </w:t>
      </w:r>
      <w:r w:rsidR="00C54559">
        <w:t>T</w:t>
      </w:r>
      <w:r w:rsidR="00E93C04" w:rsidRPr="00C54559">
        <w:t xml:space="preserve">he IESC </w:t>
      </w:r>
      <w:r w:rsidR="00E67B28" w:rsidRPr="00C54559">
        <w:t>considers there is a</w:t>
      </w:r>
      <w:r w:rsidR="00E93C04" w:rsidRPr="00C54559">
        <w:t xml:space="preserve"> high likelihood of localised</w:t>
      </w:r>
      <w:r w:rsidR="00867365" w:rsidRPr="00C54559">
        <w:t xml:space="preserve"> impact to overlying swamps</w:t>
      </w:r>
      <w:r w:rsidR="00C54559">
        <w:t xml:space="preserve"> such as bedrock cracking, consistent with the</w:t>
      </w:r>
      <w:r w:rsidR="00C31447">
        <w:t xml:space="preserve"> proponent’s</w:t>
      </w:r>
      <w:r w:rsidR="00C54559">
        <w:t xml:space="preserve"> Environmental Assessment</w:t>
      </w:r>
      <w:r w:rsidR="00C31447">
        <w:t>,</w:t>
      </w:r>
      <w:r w:rsidR="00E93C04" w:rsidRPr="00C54559">
        <w:t xml:space="preserve"> and </w:t>
      </w:r>
      <w:r w:rsidR="00C54559">
        <w:t xml:space="preserve">highlights the significant potential for </w:t>
      </w:r>
      <w:r w:rsidR="00E93C04" w:rsidRPr="00C54559">
        <w:t>cumulative impacts to swamps</w:t>
      </w:r>
      <w:r w:rsidR="00867365" w:rsidRPr="00C54559">
        <w:t xml:space="preserve"> and the endangered ecological community</w:t>
      </w:r>
      <w:r w:rsidR="00E93C04" w:rsidRPr="00C54559">
        <w:t xml:space="preserve"> in the </w:t>
      </w:r>
      <w:r w:rsidR="00B752FF" w:rsidRPr="00C54559">
        <w:t xml:space="preserve">wider </w:t>
      </w:r>
      <w:r w:rsidR="00E93C04" w:rsidRPr="00C54559">
        <w:t>project area if the proposed additional mining at Wonga East and Wonga West is undertaken.</w:t>
      </w:r>
    </w:p>
    <w:p w:rsidR="00C62990" w:rsidRDefault="00C62990" w:rsidP="00C62990">
      <w:pPr>
        <w:pStyle w:val="ListNumber"/>
      </w:pPr>
      <w:r>
        <w:t xml:space="preserve">The proponent’s groundwater assessment for </w:t>
      </w:r>
      <w:proofErr w:type="spellStart"/>
      <w:r>
        <w:t>Longwall</w:t>
      </w:r>
      <w:proofErr w:type="spellEnd"/>
      <w:r>
        <w:t xml:space="preserve"> 6</w:t>
      </w:r>
      <w:r w:rsidR="006C49BB">
        <w:rPr>
          <w:vertAlign w:val="superscript"/>
        </w:rPr>
        <w:t>3</w:t>
      </w:r>
      <w:r>
        <w:t xml:space="preserve"> is based on modelling developed for the Russell Vale Expansion and is at a scale unsuitable for estimating the risk of impacts to overlying and adjacent swamps.</w:t>
      </w:r>
    </w:p>
    <w:p w:rsidR="006C50FC" w:rsidRDefault="006C50FC" w:rsidP="006C50FC">
      <w:pPr>
        <w:pStyle w:val="ListNumber"/>
      </w:pPr>
      <w:r>
        <w:t xml:space="preserve">The proponent’s assessment </w:t>
      </w:r>
      <w:r w:rsidR="00BE3BBD">
        <w:t xml:space="preserve">of subsidence </w:t>
      </w:r>
      <w:r>
        <w:t xml:space="preserve">for </w:t>
      </w:r>
      <w:proofErr w:type="spellStart"/>
      <w:r>
        <w:t>Longwall</w:t>
      </w:r>
      <w:proofErr w:type="spellEnd"/>
      <w:r>
        <w:t xml:space="preserve"> 6 does not generate subsidence parameters for overlying and adjacent swamps related specifically to the 400 m section of </w:t>
      </w:r>
      <w:proofErr w:type="spellStart"/>
      <w:r>
        <w:t>Longwall</w:t>
      </w:r>
      <w:proofErr w:type="spellEnd"/>
      <w:r>
        <w:t xml:space="preserve"> 6. This limits the ability to predict subsidence effects from </w:t>
      </w:r>
      <w:proofErr w:type="spellStart"/>
      <w:r>
        <w:t>Longwall</w:t>
      </w:r>
      <w:proofErr w:type="spellEnd"/>
      <w:r>
        <w:t xml:space="preserve"> 6 independent of the broader Russell Vale Expansion. </w:t>
      </w:r>
    </w:p>
    <w:p w:rsidR="00C31447" w:rsidRDefault="00C31447" w:rsidP="000B2908">
      <w:pPr>
        <w:pStyle w:val="Heading3"/>
      </w:pPr>
    </w:p>
    <w:p w:rsidR="00C31447" w:rsidRDefault="00C31447" w:rsidP="000B2908">
      <w:pPr>
        <w:pStyle w:val="Heading3"/>
      </w:pPr>
    </w:p>
    <w:p w:rsidR="00FA0173" w:rsidRDefault="00CF5929" w:rsidP="000B2908">
      <w:pPr>
        <w:pStyle w:val="Heading3"/>
      </w:pPr>
      <w:r w:rsidRPr="006F6AB5">
        <w:lastRenderedPageBreak/>
        <w:t>Explanation</w:t>
      </w:r>
    </w:p>
    <w:p w:rsidR="000B2908" w:rsidRDefault="000B2908" w:rsidP="00FA0173">
      <w:pPr>
        <w:pStyle w:val="ListNumber"/>
      </w:pPr>
      <w:r>
        <w:t xml:space="preserve">The Submissions Report estimates the risk of fracturing and drainage of Swamp CCUS4 </w:t>
      </w:r>
      <w:r w:rsidR="000875BB">
        <w:t>as</w:t>
      </w:r>
      <w:r>
        <w:t xml:space="preserve"> high (consistent with Appendix G of the Residual Matters Report). However, </w:t>
      </w:r>
      <w:r w:rsidR="006C5A42">
        <w:t>the more recent swamp assessment</w:t>
      </w:r>
      <w:r w:rsidR="006C49BB">
        <w:rPr>
          <w:vertAlign w:val="superscript"/>
        </w:rPr>
        <w:t>2</w:t>
      </w:r>
      <w:r w:rsidR="006C5A42">
        <w:t xml:space="preserve"> contradicts this </w:t>
      </w:r>
      <w:r w:rsidR="00495A8D">
        <w:t>by</w:t>
      </w:r>
      <w:r w:rsidR="006C5A42">
        <w:t xml:space="preserve"> downgrading the </w:t>
      </w:r>
      <w:r w:rsidR="00495A8D">
        <w:t>risk associated with compressive tilts and strains and the final risk a</w:t>
      </w:r>
      <w:r w:rsidR="006C5A42">
        <w:t xml:space="preserve">ssessment </w:t>
      </w:r>
      <w:r w:rsidR="00495A8D">
        <w:t xml:space="preserve">for CCUS4 </w:t>
      </w:r>
      <w:r w:rsidR="006C5A42">
        <w:t>to moderate</w:t>
      </w:r>
      <w:r w:rsidR="006C5A42" w:rsidRPr="00CA1692">
        <w:t xml:space="preserve">. </w:t>
      </w:r>
      <w:r w:rsidR="00CA1692" w:rsidRPr="00CA1692">
        <w:t xml:space="preserve">There is a predicted 1-20% risk of a sandstone formation that forms a </w:t>
      </w:r>
      <w:proofErr w:type="spellStart"/>
      <w:r w:rsidR="00CA1692" w:rsidRPr="00CA1692">
        <w:t>rockbar</w:t>
      </w:r>
      <w:proofErr w:type="spellEnd"/>
      <w:r w:rsidR="00CA1692" w:rsidRPr="00CA1692">
        <w:t xml:space="preserve"> at the downstream extent of CCUS4 collaps</w:t>
      </w:r>
      <w:r w:rsidR="00E34F68">
        <w:t>ing</w:t>
      </w:r>
      <w:r w:rsidR="00CA1692" w:rsidRPr="00CA1692">
        <w:t xml:space="preserve"> due to </w:t>
      </w:r>
      <w:proofErr w:type="spellStart"/>
      <w:r w:rsidR="00CA1692" w:rsidRPr="00CA1692">
        <w:t>Longwall</w:t>
      </w:r>
      <w:proofErr w:type="spellEnd"/>
      <w:r w:rsidR="00CA1692" w:rsidRPr="00CA1692">
        <w:t xml:space="preserve"> 6</w:t>
      </w:r>
      <w:r w:rsidR="006C49BB">
        <w:rPr>
          <w:vertAlign w:val="superscript"/>
        </w:rPr>
        <w:t>2</w:t>
      </w:r>
      <w:r w:rsidR="00CA1692" w:rsidRPr="00CA1692">
        <w:t xml:space="preserve">. Any rock fall </w:t>
      </w:r>
      <w:r w:rsidR="00867365">
        <w:t xml:space="preserve">or ground stress </w:t>
      </w:r>
      <w:r w:rsidR="00CA1692" w:rsidRPr="00CA1692">
        <w:t>that impacts on the integrity of the sandstone formation</w:t>
      </w:r>
      <w:r w:rsidR="00D756E9">
        <w:t xml:space="preserve"> or</w:t>
      </w:r>
      <w:r w:rsidR="004C6C89">
        <w:t xml:space="preserve"> causes</w:t>
      </w:r>
      <w:r w:rsidR="00D756E9">
        <w:t xml:space="preserve"> cracking of the swamp bed</w:t>
      </w:r>
      <w:r w:rsidR="00CA1692" w:rsidRPr="00CA1692">
        <w:t xml:space="preserve"> </w:t>
      </w:r>
      <w:r w:rsidR="00D756E9">
        <w:t xml:space="preserve">will </w:t>
      </w:r>
      <w:r w:rsidR="00CA1692" w:rsidRPr="00CA1692">
        <w:t xml:space="preserve">result in significant impacts to the water holding capacity of </w:t>
      </w:r>
      <w:r w:rsidR="002D325B">
        <w:t>S</w:t>
      </w:r>
      <w:r w:rsidR="00CA1692" w:rsidRPr="00CA1692">
        <w:t>wamp CCUS4.</w:t>
      </w:r>
      <w:r w:rsidR="00CA1692">
        <w:rPr>
          <w:color w:val="4F81BD" w:themeColor="accent1"/>
        </w:rPr>
        <w:t xml:space="preserve"> </w:t>
      </w:r>
    </w:p>
    <w:p w:rsidR="00FA0173" w:rsidRDefault="00FA0173" w:rsidP="00FA0173">
      <w:pPr>
        <w:pStyle w:val="ListNumber"/>
      </w:pPr>
      <w:r>
        <w:t xml:space="preserve">The </w:t>
      </w:r>
      <w:proofErr w:type="spellStart"/>
      <w:r w:rsidR="00495A8D">
        <w:t>Longwall</w:t>
      </w:r>
      <w:proofErr w:type="spellEnd"/>
      <w:r w:rsidR="00495A8D">
        <w:t xml:space="preserve"> 6 swamp assessment</w:t>
      </w:r>
      <w:r w:rsidR="00330B0D" w:rsidRPr="00330B0D">
        <w:rPr>
          <w:vertAlign w:val="superscript"/>
        </w:rPr>
        <w:t>2</w:t>
      </w:r>
      <w:r>
        <w:t xml:space="preserve"> states that apart from CCUS4, no other swamps are anticipated to undergo sufficient </w:t>
      </w:r>
      <w:proofErr w:type="spellStart"/>
      <w:r>
        <w:t>compressional</w:t>
      </w:r>
      <w:proofErr w:type="spellEnd"/>
      <w:r>
        <w:t xml:space="preserve"> or </w:t>
      </w:r>
      <w:proofErr w:type="spellStart"/>
      <w:r>
        <w:t>extentional</w:t>
      </w:r>
      <w:proofErr w:type="spellEnd"/>
      <w:r>
        <w:t xml:space="preserve"> strains to generate cracks in the underlying sandstone</w:t>
      </w:r>
      <w:r w:rsidR="0077150E">
        <w:t>. T</w:t>
      </w:r>
      <w:r>
        <w:t xml:space="preserve">his is not supported by evidence or predictions of </w:t>
      </w:r>
      <w:r w:rsidR="00F91BAE">
        <w:t xml:space="preserve">specific </w:t>
      </w:r>
      <w:r>
        <w:t>subsidence parameters</w:t>
      </w:r>
      <w:r w:rsidR="00330B0D">
        <w:t xml:space="preserve"> or </w:t>
      </w:r>
      <w:r w:rsidR="000875BB">
        <w:t xml:space="preserve">a </w:t>
      </w:r>
      <w:r w:rsidR="00330B0D">
        <w:t>statement to the contrary made in the Environmental Assessment</w:t>
      </w:r>
      <w:r w:rsidR="0077150E">
        <w:t xml:space="preserve">. </w:t>
      </w:r>
      <w:r w:rsidR="00E51702">
        <w:t>Subsidence predictions developed for the Russell</w:t>
      </w:r>
      <w:r>
        <w:t xml:space="preserve"> </w:t>
      </w:r>
      <w:r w:rsidR="00E51702">
        <w:t>Vale Expansion indicate</w:t>
      </w:r>
      <w:r>
        <w:t xml:space="preserve"> overlying or adjacent swamps CRUS1, CCUS3</w:t>
      </w:r>
      <w:r w:rsidR="002D325B">
        <w:t>,</w:t>
      </w:r>
      <w:r>
        <w:t xml:space="preserve"> </w:t>
      </w:r>
      <w:r w:rsidR="002D325B">
        <w:t xml:space="preserve">CCUS5 </w:t>
      </w:r>
      <w:r>
        <w:t xml:space="preserve">and </w:t>
      </w:r>
      <w:r w:rsidR="002D325B">
        <w:t>CCUS23</w:t>
      </w:r>
      <w:r>
        <w:t xml:space="preserve"> will all undergo strains greater than that predicted by the proponent to fracture sandstone beneath swamps. </w:t>
      </w:r>
    </w:p>
    <w:p w:rsidR="007203C3" w:rsidRPr="006F6AB5" w:rsidRDefault="007203C3" w:rsidP="008630C2">
      <w:pPr>
        <w:pStyle w:val="Question"/>
        <w:rPr>
          <w:b w:val="0"/>
        </w:rPr>
      </w:pPr>
      <w:r w:rsidRPr="006F6AB5">
        <w:t>Question 2:</w:t>
      </w:r>
      <w:r w:rsidR="0024370A" w:rsidRPr="006F6AB5">
        <w:t xml:space="preserve"> </w:t>
      </w:r>
      <w:r w:rsidR="0024370A" w:rsidRPr="006F6AB5">
        <w:rPr>
          <w:b w:val="0"/>
        </w:rPr>
        <w:t>If not, what is a reasonable assessment of the likelihood, extent and significance of impacts on overlying and adjacent swamps?</w:t>
      </w:r>
    </w:p>
    <w:p w:rsidR="00CF5929" w:rsidRPr="006F6AB5" w:rsidRDefault="00CF5929" w:rsidP="008630C2">
      <w:pPr>
        <w:pStyle w:val="Heading3"/>
      </w:pPr>
      <w:r w:rsidRPr="006F6AB5">
        <w:t>Response</w:t>
      </w:r>
    </w:p>
    <w:p w:rsidR="00B6156A" w:rsidRDefault="00303B2B" w:rsidP="00FA0173">
      <w:pPr>
        <w:pStyle w:val="ListNumber"/>
      </w:pPr>
      <w:r>
        <w:t>T</w:t>
      </w:r>
      <w:r w:rsidR="00FA0173" w:rsidRPr="006F6AB5">
        <w:t xml:space="preserve">he </w:t>
      </w:r>
      <w:r w:rsidR="00FA0173">
        <w:t xml:space="preserve">likelihood of cracking to the base </w:t>
      </w:r>
      <w:r w:rsidR="0077150E">
        <w:t>of</w:t>
      </w:r>
      <w:r w:rsidR="004C6C89">
        <w:t xml:space="preserve"> </w:t>
      </w:r>
      <w:r w:rsidR="00FA0173">
        <w:t>swamps CCUS4 and CRUS</w:t>
      </w:r>
      <w:r w:rsidR="004C6C89">
        <w:t>1, and their subsequent drainage,</w:t>
      </w:r>
      <w:r w:rsidR="00FA0173">
        <w:t xml:space="preserve"> </w:t>
      </w:r>
      <w:r w:rsidR="00CE4FD8">
        <w:t xml:space="preserve">is </w:t>
      </w:r>
      <w:r w:rsidR="00FA0173">
        <w:t>high</w:t>
      </w:r>
      <w:r w:rsidR="00867365">
        <w:t xml:space="preserve">, consistent with the </w:t>
      </w:r>
      <w:r w:rsidR="00CE4FD8">
        <w:t xml:space="preserve">proponent’s </w:t>
      </w:r>
      <w:r w:rsidR="00330B0D">
        <w:t>Environmental Assessment</w:t>
      </w:r>
      <w:r w:rsidR="00FA0173">
        <w:t>.</w:t>
      </w:r>
      <w:r w:rsidR="00FA0173" w:rsidRPr="006F6AB5">
        <w:t xml:space="preserve"> </w:t>
      </w:r>
      <w:r>
        <w:t>The possible f</w:t>
      </w:r>
      <w:r w:rsidR="00FA0173">
        <w:t xml:space="preserve">racturing of </w:t>
      </w:r>
      <w:r w:rsidR="00E51702">
        <w:t xml:space="preserve">the </w:t>
      </w:r>
      <w:r w:rsidR="00FA0173">
        <w:t xml:space="preserve">rock bar at the downstream extent of CCUS4 is likely to result in significant changes in </w:t>
      </w:r>
      <w:r w:rsidR="0077150E">
        <w:t xml:space="preserve">swamp </w:t>
      </w:r>
      <w:r w:rsidR="00FA0173">
        <w:t>hydrology</w:t>
      </w:r>
      <w:r w:rsidR="00B6156A">
        <w:t xml:space="preserve"> and subsequent impacts to </w:t>
      </w:r>
      <w:r w:rsidR="0077150E">
        <w:t xml:space="preserve">the </w:t>
      </w:r>
      <w:r w:rsidR="00B6156A">
        <w:t>ecological communit</w:t>
      </w:r>
      <w:r w:rsidR="00083CDC">
        <w:t>y and dependent spec</w:t>
      </w:r>
      <w:r w:rsidR="00B6156A">
        <w:t>ies</w:t>
      </w:r>
      <w:r w:rsidR="00FA0173">
        <w:t xml:space="preserve">. </w:t>
      </w:r>
    </w:p>
    <w:p w:rsidR="00FA0173" w:rsidRDefault="00153501" w:rsidP="00FA0173">
      <w:pPr>
        <w:pStyle w:val="ListNumber"/>
      </w:pPr>
      <w:r>
        <w:t>T</w:t>
      </w:r>
      <w:r w:rsidR="00FA0173">
        <w:t xml:space="preserve">he proponent reports </w:t>
      </w:r>
      <w:r w:rsidR="00083CDC">
        <w:t xml:space="preserve">the presence of </w:t>
      </w:r>
      <w:r w:rsidR="00FA0173">
        <w:t xml:space="preserve">shallow sandy soils </w:t>
      </w:r>
      <w:r w:rsidR="0077150E">
        <w:t>containing</w:t>
      </w:r>
      <w:r w:rsidR="00FA0173">
        <w:t xml:space="preserve"> limited </w:t>
      </w:r>
      <w:r w:rsidR="0077150E">
        <w:t xml:space="preserve">perched </w:t>
      </w:r>
      <w:r w:rsidR="00FA0173">
        <w:t xml:space="preserve">water in </w:t>
      </w:r>
      <w:r w:rsidR="0077150E">
        <w:t xml:space="preserve">the </w:t>
      </w:r>
      <w:r w:rsidR="00FA0173">
        <w:t>areas of CRUS1</w:t>
      </w:r>
      <w:r w:rsidR="00DF6419">
        <w:t xml:space="preserve"> p</w:t>
      </w:r>
      <w:r w:rsidR="00B6766B">
        <w:t xml:space="preserve">redicted to be impacted by </w:t>
      </w:r>
      <w:proofErr w:type="spellStart"/>
      <w:r w:rsidR="00B6766B">
        <w:t>L</w:t>
      </w:r>
      <w:r w:rsidR="00DF6419">
        <w:t>ongwall</w:t>
      </w:r>
      <w:proofErr w:type="spellEnd"/>
      <w:r w:rsidR="00DF6419">
        <w:t xml:space="preserve"> 6</w:t>
      </w:r>
      <w:r w:rsidR="00F91BAE">
        <w:t>, thereby reducing the risks of significant impacts</w:t>
      </w:r>
      <w:r w:rsidR="00DF6419">
        <w:t>. However,</w:t>
      </w:r>
      <w:r w:rsidR="00FA0173">
        <w:t xml:space="preserve"> </w:t>
      </w:r>
      <w:r w:rsidR="00C17B36">
        <w:t xml:space="preserve">reductions in </w:t>
      </w:r>
      <w:r w:rsidR="00DF6419">
        <w:t xml:space="preserve">available </w:t>
      </w:r>
      <w:r w:rsidR="00C17B36">
        <w:t>perched water</w:t>
      </w:r>
      <w:r w:rsidR="00FA0173">
        <w:t xml:space="preserve"> and soil moisture content </w:t>
      </w:r>
      <w:r w:rsidR="00DF6419">
        <w:t xml:space="preserve">resulting from cracking and drainage </w:t>
      </w:r>
      <w:r w:rsidR="00FA0173">
        <w:t xml:space="preserve">can </w:t>
      </w:r>
      <w:r w:rsidR="00DF6419">
        <w:t xml:space="preserve">lead to </w:t>
      </w:r>
      <w:proofErr w:type="spellStart"/>
      <w:r w:rsidR="00DF6419">
        <w:t>dessication</w:t>
      </w:r>
      <w:proofErr w:type="spellEnd"/>
      <w:r w:rsidR="00DF6419">
        <w:t xml:space="preserve"> and erosion. This can</w:t>
      </w:r>
      <w:r w:rsidR="00FA0173">
        <w:t xml:space="preserve"> make swamps more susceptible to external stressors such as fire</w:t>
      </w:r>
      <w:r w:rsidR="00303B2B" w:rsidRPr="00303B2B">
        <w:rPr>
          <w:vertAlign w:val="superscript"/>
        </w:rPr>
        <w:t>4</w:t>
      </w:r>
      <w:r w:rsidR="00FA0173">
        <w:t xml:space="preserve">, </w:t>
      </w:r>
      <w:r w:rsidR="00E51702">
        <w:t>potentially</w:t>
      </w:r>
      <w:r w:rsidR="00FA0173">
        <w:t xml:space="preserve"> resulting in progressive </w:t>
      </w:r>
      <w:r w:rsidR="00E51702">
        <w:t>negative impacts</w:t>
      </w:r>
      <w:r w:rsidR="00FA0173">
        <w:t xml:space="preserve"> within the larger </w:t>
      </w:r>
      <w:proofErr w:type="spellStart"/>
      <w:r w:rsidR="00FA0173">
        <w:t>downgradient</w:t>
      </w:r>
      <w:proofErr w:type="spellEnd"/>
      <w:r w:rsidR="00FA0173">
        <w:t xml:space="preserve"> </w:t>
      </w:r>
      <w:r w:rsidR="00E51702">
        <w:t xml:space="preserve">area </w:t>
      </w:r>
      <w:r w:rsidR="00FA0173">
        <w:t>of the swamp.</w:t>
      </w:r>
    </w:p>
    <w:p w:rsidR="00FA0173" w:rsidRDefault="00FA0173" w:rsidP="00FA0173">
      <w:pPr>
        <w:pStyle w:val="ListNumber"/>
      </w:pPr>
      <w:r>
        <w:t>The risk of impacts to nearby swamps CCU</w:t>
      </w:r>
      <w:r w:rsidR="00B6766B">
        <w:t>S3</w:t>
      </w:r>
      <w:r w:rsidR="002D325B">
        <w:t>,</w:t>
      </w:r>
      <w:r w:rsidR="00B6766B">
        <w:t xml:space="preserve"> CCUS5 </w:t>
      </w:r>
      <w:r w:rsidR="002D325B">
        <w:t xml:space="preserve">and CCUS23 </w:t>
      </w:r>
      <w:r w:rsidR="00B6766B">
        <w:t xml:space="preserve">from </w:t>
      </w:r>
      <w:proofErr w:type="spellStart"/>
      <w:r w:rsidR="00B6766B">
        <w:t>L</w:t>
      </w:r>
      <w:r>
        <w:t>ongwall</w:t>
      </w:r>
      <w:proofErr w:type="spellEnd"/>
      <w:r>
        <w:t xml:space="preserve"> 6 can</w:t>
      </w:r>
      <w:r w:rsidR="00330B0D">
        <w:t>not</w:t>
      </w:r>
      <w:r>
        <w:t xml:space="preserve"> be </w:t>
      </w:r>
      <w:r w:rsidR="00303B2B">
        <w:t xml:space="preserve">confidently </w:t>
      </w:r>
      <w:r>
        <w:t xml:space="preserve">assessed from the information provided, as stand-alone subsidence parameters </w:t>
      </w:r>
      <w:r w:rsidR="00B6766B">
        <w:t xml:space="preserve">for </w:t>
      </w:r>
      <w:proofErr w:type="spellStart"/>
      <w:r w:rsidR="00B6766B">
        <w:t>L</w:t>
      </w:r>
      <w:r w:rsidR="00DF6419">
        <w:t>ongwall</w:t>
      </w:r>
      <w:proofErr w:type="spellEnd"/>
      <w:r w:rsidR="00DF6419">
        <w:t xml:space="preserve"> 6 </w:t>
      </w:r>
      <w:r>
        <w:t>have not been reported.</w:t>
      </w:r>
    </w:p>
    <w:p w:rsidR="00FA0173" w:rsidRPr="006F6AB5" w:rsidRDefault="00FA0173" w:rsidP="00FA0173">
      <w:pPr>
        <w:pStyle w:val="ListNumber"/>
      </w:pPr>
      <w:r>
        <w:t xml:space="preserve">Where fracturing and drainage does occur within swamps, threatened flora and fauna associated with these swamps would be expected to be negatively impacted. </w:t>
      </w:r>
      <w:r w:rsidR="00DF6419">
        <w:t>Such impacts to swamps and dependent species are likely t</w:t>
      </w:r>
      <w:r w:rsidR="00CE4FD8">
        <w:t>o be permanent and irreversible, as t</w:t>
      </w:r>
      <w:r w:rsidR="00DF6419">
        <w:t xml:space="preserve">here is no </w:t>
      </w:r>
      <w:r w:rsidR="00330B0D">
        <w:t xml:space="preserve">known </w:t>
      </w:r>
      <w:r w:rsidR="00DF6419">
        <w:t>scientific literature which demonstrates the successful remediation or rehabilitation of swamps</w:t>
      </w:r>
      <w:r w:rsidR="00330B0D" w:rsidRPr="00330B0D">
        <w:rPr>
          <w:vertAlign w:val="superscript"/>
        </w:rPr>
        <w:t>4</w:t>
      </w:r>
      <w:r w:rsidR="00DF6419">
        <w:t>.</w:t>
      </w:r>
    </w:p>
    <w:p w:rsidR="000448FC" w:rsidRPr="006F6AB5" w:rsidRDefault="00CF5929" w:rsidP="00FA0173">
      <w:pPr>
        <w:pStyle w:val="Heading3"/>
      </w:pPr>
      <w:r w:rsidRPr="006F6AB5">
        <w:t>Explanation</w:t>
      </w:r>
    </w:p>
    <w:p w:rsidR="00E93C04" w:rsidRPr="000671CD" w:rsidRDefault="00E93C04" w:rsidP="00E93C04">
      <w:pPr>
        <w:pStyle w:val="Heading4"/>
      </w:pPr>
      <w:r w:rsidRPr="000671CD">
        <w:t>Perched water</w:t>
      </w:r>
    </w:p>
    <w:p w:rsidR="00E93C04" w:rsidRPr="000671CD" w:rsidRDefault="00E93C04" w:rsidP="00E93C04">
      <w:pPr>
        <w:pStyle w:val="ListNumber"/>
        <w:ind w:left="369" w:hanging="369"/>
      </w:pPr>
      <w:r w:rsidRPr="000671CD">
        <w:t xml:space="preserve">The proponent </w:t>
      </w:r>
      <w:r w:rsidR="002161ED" w:rsidRPr="000671CD">
        <w:t>notes</w:t>
      </w:r>
      <w:r w:rsidR="006C49BB">
        <w:rPr>
          <w:vertAlign w:val="superscript"/>
        </w:rPr>
        <w:t>2</w:t>
      </w:r>
      <w:r w:rsidR="002161ED" w:rsidRPr="000671CD">
        <w:t xml:space="preserve"> that prior assessment of swamp hydrographs indicates</w:t>
      </w:r>
      <w:r w:rsidR="00C17B36" w:rsidRPr="000671CD">
        <w:t xml:space="preserve"> that </w:t>
      </w:r>
      <w:r w:rsidRPr="000671CD">
        <w:t xml:space="preserve">water retention characteristics of </w:t>
      </w:r>
      <w:r w:rsidR="006A3910">
        <w:t xml:space="preserve">some </w:t>
      </w:r>
      <w:r w:rsidRPr="000671CD">
        <w:t xml:space="preserve">swamps </w:t>
      </w:r>
      <w:r w:rsidR="006A3910">
        <w:t xml:space="preserve">within the project area </w:t>
      </w:r>
      <w:r w:rsidR="002161ED" w:rsidRPr="000671CD">
        <w:t xml:space="preserve">have been adversely </w:t>
      </w:r>
      <w:r w:rsidR="00071F27">
        <w:t>a</w:t>
      </w:r>
      <w:r w:rsidR="002161ED" w:rsidRPr="000671CD">
        <w:t xml:space="preserve">ffected </w:t>
      </w:r>
      <w:r w:rsidRPr="000671CD">
        <w:t xml:space="preserve">by past mining </w:t>
      </w:r>
      <w:r w:rsidR="002161ED" w:rsidRPr="000671CD">
        <w:t>activities, consistent with fractur</w:t>
      </w:r>
      <w:r w:rsidR="000E03D4">
        <w:t>ing of underlying bedrock. H</w:t>
      </w:r>
      <w:r w:rsidR="00BF4AFB" w:rsidRPr="000671CD">
        <w:t>owever</w:t>
      </w:r>
      <w:r w:rsidR="000E03D4">
        <w:t>,</w:t>
      </w:r>
      <w:r w:rsidR="00BF4AFB" w:rsidRPr="000671CD">
        <w:t xml:space="preserve"> </w:t>
      </w:r>
      <w:r w:rsidR="000875BB">
        <w:t xml:space="preserve">as noted by the proponent, </w:t>
      </w:r>
      <w:r w:rsidR="00BF4AFB" w:rsidRPr="000671CD">
        <w:t xml:space="preserve">a paucity of suitable </w:t>
      </w:r>
      <w:r w:rsidR="000E03D4">
        <w:t xml:space="preserve">ecological </w:t>
      </w:r>
      <w:r w:rsidR="00BF4AFB" w:rsidRPr="000671CD">
        <w:t xml:space="preserve">monitoring data </w:t>
      </w:r>
      <w:r w:rsidR="000E03D4">
        <w:t xml:space="preserve">limits </w:t>
      </w:r>
      <w:r w:rsidR="00D81F81">
        <w:t>the</w:t>
      </w:r>
      <w:r w:rsidR="000E03D4">
        <w:t xml:space="preserve"> precise</w:t>
      </w:r>
      <w:r w:rsidR="00BF4AFB" w:rsidRPr="000671CD">
        <w:t xml:space="preserve"> </w:t>
      </w:r>
      <w:r w:rsidR="000E03D4">
        <w:t>prediction</w:t>
      </w:r>
      <w:r w:rsidR="00BF4AFB" w:rsidRPr="000671CD">
        <w:t xml:space="preserve"> of </w:t>
      </w:r>
      <w:r w:rsidR="000E03D4">
        <w:t xml:space="preserve">resultant ecological </w:t>
      </w:r>
      <w:r w:rsidR="00BF4AFB" w:rsidRPr="000671CD">
        <w:t>impacts</w:t>
      </w:r>
      <w:r w:rsidR="000E03D4">
        <w:t>.</w:t>
      </w:r>
      <w:r w:rsidR="00BF4AFB" w:rsidRPr="000671CD">
        <w:t xml:space="preserve"> </w:t>
      </w:r>
    </w:p>
    <w:p w:rsidR="00CA1692" w:rsidRPr="000671CD" w:rsidRDefault="00184BD8" w:rsidP="00CA1692">
      <w:pPr>
        <w:pStyle w:val="ListNumber"/>
        <w:ind w:left="369" w:hanging="369"/>
      </w:pPr>
      <w:r w:rsidRPr="000671CD">
        <w:t xml:space="preserve">The swamp hydrograph PCc4, located within </w:t>
      </w:r>
      <w:r w:rsidR="002D325B">
        <w:t>S</w:t>
      </w:r>
      <w:r w:rsidRPr="000671CD">
        <w:t>wamp CCUS4 indicate</w:t>
      </w:r>
      <w:r w:rsidR="000671CD" w:rsidRPr="000671CD">
        <w:t>s</w:t>
      </w:r>
      <w:r w:rsidRPr="000671CD">
        <w:t xml:space="preserve"> a loss of </w:t>
      </w:r>
      <w:r w:rsidR="00803890">
        <w:t>water</w:t>
      </w:r>
      <w:r w:rsidRPr="000671CD">
        <w:t xml:space="preserve"> holding capacity</w:t>
      </w:r>
      <w:r w:rsidR="000E03D4">
        <w:t xml:space="preserve"> </w:t>
      </w:r>
      <w:r w:rsidR="00803890">
        <w:t xml:space="preserve">in the vicinity of the </w:t>
      </w:r>
      <w:proofErr w:type="spellStart"/>
      <w:r w:rsidR="00803890">
        <w:t>p</w:t>
      </w:r>
      <w:r w:rsidR="007E6B3D">
        <w:t>ie</w:t>
      </w:r>
      <w:r w:rsidR="00803890">
        <w:t>zometer</w:t>
      </w:r>
      <w:proofErr w:type="spellEnd"/>
      <w:r w:rsidRPr="000671CD">
        <w:t xml:space="preserve"> at the time</w:t>
      </w:r>
      <w:r w:rsidR="000671CD" w:rsidRPr="000671CD">
        <w:t xml:space="preserve"> (</w:t>
      </w:r>
      <w:r w:rsidR="009F1DAC">
        <w:t xml:space="preserve">approximately </w:t>
      </w:r>
      <w:r w:rsidR="000671CD" w:rsidRPr="000671CD">
        <w:t>mid-2012)</w:t>
      </w:r>
      <w:r w:rsidRPr="000671CD">
        <w:t xml:space="preserve"> of </w:t>
      </w:r>
      <w:proofErr w:type="spellStart"/>
      <w:r w:rsidRPr="000671CD">
        <w:t>Longwall</w:t>
      </w:r>
      <w:proofErr w:type="spellEnd"/>
      <w:r w:rsidRPr="000671CD">
        <w:t xml:space="preserve"> 4 extraction</w:t>
      </w:r>
      <w:r w:rsidR="006C49BB">
        <w:rPr>
          <w:vertAlign w:val="superscript"/>
        </w:rPr>
        <w:t>2</w:t>
      </w:r>
      <w:r w:rsidRPr="000671CD">
        <w:t xml:space="preserve">. Additional </w:t>
      </w:r>
      <w:r w:rsidR="000E03D4">
        <w:t xml:space="preserve">mining in the area </w:t>
      </w:r>
      <w:r w:rsidR="000671CD" w:rsidRPr="000671CD">
        <w:t>will</w:t>
      </w:r>
      <w:r w:rsidRPr="000671CD">
        <w:t xml:space="preserve"> </w:t>
      </w:r>
      <w:r w:rsidR="000671CD" w:rsidRPr="000671CD">
        <w:t xml:space="preserve">increase the likelihood </w:t>
      </w:r>
      <w:r w:rsidR="000E03D4">
        <w:t>of further cracking of the bedrock underlying swamps, and resultant reductions in the</w:t>
      </w:r>
      <w:r w:rsidR="000671CD" w:rsidRPr="000671CD">
        <w:t xml:space="preserve"> </w:t>
      </w:r>
      <w:r w:rsidR="000E03D4">
        <w:t>swamp water holding capacity</w:t>
      </w:r>
      <w:r w:rsidR="000671CD" w:rsidRPr="000671CD">
        <w:t xml:space="preserve">. </w:t>
      </w:r>
    </w:p>
    <w:p w:rsidR="00E93C04" w:rsidRPr="006F6AB5" w:rsidRDefault="00E93C04" w:rsidP="00E93C04">
      <w:pPr>
        <w:pStyle w:val="Heading4"/>
      </w:pPr>
      <w:r w:rsidRPr="006F6AB5">
        <w:t>Threatened species</w:t>
      </w:r>
    </w:p>
    <w:p w:rsidR="00CA1692" w:rsidRDefault="00CA1692" w:rsidP="00CA1692">
      <w:pPr>
        <w:pStyle w:val="ListNumber"/>
      </w:pPr>
      <w:r>
        <w:t xml:space="preserve">The </w:t>
      </w:r>
      <w:r w:rsidR="002D325B">
        <w:t>swamps</w:t>
      </w:r>
      <w:r>
        <w:t xml:space="preserve"> overlying and adjacent to </w:t>
      </w:r>
      <w:proofErr w:type="spellStart"/>
      <w:r>
        <w:t>Longwall</w:t>
      </w:r>
      <w:proofErr w:type="spellEnd"/>
      <w:r>
        <w:t xml:space="preserve"> 6 provide important habitats for a number of threatened species, including the EPBC listed vulnerable green and gold bell frog (</w:t>
      </w:r>
      <w:proofErr w:type="spellStart"/>
      <w:r>
        <w:rPr>
          <w:i/>
          <w:iCs/>
        </w:rPr>
        <w:t>Litoria</w:t>
      </w:r>
      <w:proofErr w:type="spellEnd"/>
      <w:r>
        <w:rPr>
          <w:i/>
          <w:iCs/>
        </w:rPr>
        <w:t xml:space="preserve"> </w:t>
      </w:r>
      <w:proofErr w:type="spellStart"/>
      <w:r>
        <w:rPr>
          <w:i/>
          <w:iCs/>
        </w:rPr>
        <w:t>aurea</w:t>
      </w:r>
      <w:proofErr w:type="spellEnd"/>
      <w:r>
        <w:t>) and giant burrowing frog (</w:t>
      </w:r>
      <w:proofErr w:type="spellStart"/>
      <w:r>
        <w:rPr>
          <w:i/>
          <w:iCs/>
        </w:rPr>
        <w:t>Heleioporus</w:t>
      </w:r>
      <w:proofErr w:type="spellEnd"/>
      <w:r>
        <w:rPr>
          <w:i/>
          <w:iCs/>
        </w:rPr>
        <w:t xml:space="preserve"> </w:t>
      </w:r>
      <w:proofErr w:type="spellStart"/>
      <w:r>
        <w:rPr>
          <w:i/>
          <w:iCs/>
        </w:rPr>
        <w:t>australiacus</w:t>
      </w:r>
      <w:proofErr w:type="spellEnd"/>
      <w:r>
        <w:t xml:space="preserve">). The red-crowned </w:t>
      </w:r>
      <w:proofErr w:type="spellStart"/>
      <w:r>
        <w:t>toadlet</w:t>
      </w:r>
      <w:proofErr w:type="spellEnd"/>
      <w:r>
        <w:rPr>
          <w:i/>
          <w:iCs/>
        </w:rPr>
        <w:t xml:space="preserve"> (</w:t>
      </w:r>
      <w:proofErr w:type="spellStart"/>
      <w:r>
        <w:rPr>
          <w:i/>
          <w:iCs/>
        </w:rPr>
        <w:t>Pseudophryne</w:t>
      </w:r>
      <w:proofErr w:type="spellEnd"/>
      <w:r>
        <w:rPr>
          <w:i/>
          <w:iCs/>
        </w:rPr>
        <w:t xml:space="preserve"> </w:t>
      </w:r>
      <w:proofErr w:type="spellStart"/>
      <w:r>
        <w:rPr>
          <w:i/>
          <w:iCs/>
        </w:rPr>
        <w:t>australis</w:t>
      </w:r>
      <w:proofErr w:type="spellEnd"/>
      <w:r>
        <w:t xml:space="preserve">), which is listed as vulnerable in NSW, is also known to be present. The </w:t>
      </w:r>
      <w:r w:rsidR="00E51702">
        <w:t>swamps</w:t>
      </w:r>
      <w:r>
        <w:t xml:space="preserve"> also provide habitat for the NSW listed endangered giant dragonfly (</w:t>
      </w:r>
      <w:proofErr w:type="spellStart"/>
      <w:r>
        <w:rPr>
          <w:i/>
          <w:iCs/>
        </w:rPr>
        <w:t>Petalura</w:t>
      </w:r>
      <w:proofErr w:type="spellEnd"/>
      <w:r>
        <w:rPr>
          <w:i/>
          <w:iCs/>
        </w:rPr>
        <w:t xml:space="preserve"> </w:t>
      </w:r>
      <w:proofErr w:type="spellStart"/>
      <w:r>
        <w:rPr>
          <w:i/>
          <w:iCs/>
        </w:rPr>
        <w:t>gigantea</w:t>
      </w:r>
      <w:proofErr w:type="spellEnd"/>
      <w:r>
        <w:t>) which is now uncommon in the coastal regions of NSW</w:t>
      </w:r>
      <w:r>
        <w:rPr>
          <w:vertAlign w:val="superscript"/>
        </w:rPr>
        <w:t>5</w:t>
      </w:r>
      <w:r>
        <w:t>.</w:t>
      </w:r>
      <w:r w:rsidR="002D325B">
        <w:t xml:space="preserve"> </w:t>
      </w:r>
      <w:r>
        <w:t xml:space="preserve">The proponent’s biodiversity assessment identified the giant burrowing frog (tadpoles), the red-crowned </w:t>
      </w:r>
      <w:proofErr w:type="spellStart"/>
      <w:r>
        <w:t>toadlet</w:t>
      </w:r>
      <w:proofErr w:type="spellEnd"/>
      <w:r>
        <w:t>, and the giant dragonfly onsite, with suitable habitats for the stuttering frog (</w:t>
      </w:r>
      <w:proofErr w:type="spellStart"/>
      <w:r>
        <w:rPr>
          <w:i/>
          <w:iCs/>
        </w:rPr>
        <w:t>Mixophyes</w:t>
      </w:r>
      <w:proofErr w:type="spellEnd"/>
      <w:r>
        <w:rPr>
          <w:i/>
          <w:iCs/>
        </w:rPr>
        <w:t xml:space="preserve"> </w:t>
      </w:r>
      <w:proofErr w:type="spellStart"/>
      <w:r>
        <w:rPr>
          <w:i/>
          <w:iCs/>
        </w:rPr>
        <w:t>balbus</w:t>
      </w:r>
      <w:proofErr w:type="spellEnd"/>
      <w:r>
        <w:t xml:space="preserve">). Where these threatened species occur, the loss or severe decline of </w:t>
      </w:r>
      <w:r w:rsidR="002D325B">
        <w:t>swamps</w:t>
      </w:r>
      <w:r>
        <w:t xml:space="preserve"> within the </w:t>
      </w:r>
      <w:r w:rsidR="00E24D4F">
        <w:t xml:space="preserve">greater </w:t>
      </w:r>
      <w:r>
        <w:t xml:space="preserve">project area would be expected to </w:t>
      </w:r>
      <w:r w:rsidR="006648A8">
        <w:t xml:space="preserve">impact </w:t>
      </w:r>
      <w:r>
        <w:t>negatively the reproductive cycle and thus the long term viability of these species.</w:t>
      </w:r>
    </w:p>
    <w:p w:rsidR="00CA1692" w:rsidRDefault="00CA1692" w:rsidP="00CA1692">
      <w:pPr>
        <w:pStyle w:val="ListNumber"/>
        <w:rPr>
          <w:rFonts w:ascii="Calibri" w:hAnsi="Calibri"/>
          <w:sz w:val="22"/>
          <w:szCs w:val="22"/>
        </w:rPr>
      </w:pPr>
      <w:r>
        <w:t xml:space="preserve">The possible fracturing of </w:t>
      </w:r>
      <w:r w:rsidR="002D325B">
        <w:t>S</w:t>
      </w:r>
      <w:r>
        <w:t xml:space="preserve">wamp CCUS4, a tributary of Cataract Creek, when combined with the </w:t>
      </w:r>
      <w:r w:rsidR="000E03D4">
        <w:t xml:space="preserve">possible </w:t>
      </w:r>
      <w:r>
        <w:t xml:space="preserve">disruption to flow from other tributaries as part of the proposed Russell Vale Expansion project, may result in decreased inflows to </w:t>
      </w:r>
      <w:r w:rsidR="000E03D4">
        <w:t>Cataract C</w:t>
      </w:r>
      <w:r>
        <w:t xml:space="preserve">reek, which has the potential to have an impact on threatened aquatic fauna and habitats, including the EPBC-listed </w:t>
      </w:r>
      <w:r w:rsidR="000610C3">
        <w:t>M</w:t>
      </w:r>
      <w:r>
        <w:t>acquarie perch (</w:t>
      </w:r>
      <w:proofErr w:type="spellStart"/>
      <w:r>
        <w:rPr>
          <w:i/>
          <w:iCs/>
        </w:rPr>
        <w:t>Macquaria</w:t>
      </w:r>
      <w:proofErr w:type="spellEnd"/>
      <w:r>
        <w:rPr>
          <w:i/>
          <w:iCs/>
        </w:rPr>
        <w:t xml:space="preserve"> </w:t>
      </w:r>
      <w:proofErr w:type="spellStart"/>
      <w:r>
        <w:rPr>
          <w:i/>
          <w:iCs/>
        </w:rPr>
        <w:t>australasica</w:t>
      </w:r>
      <w:proofErr w:type="spellEnd"/>
      <w:r>
        <w:t>), silver perch (</w:t>
      </w:r>
      <w:proofErr w:type="spellStart"/>
      <w:r>
        <w:rPr>
          <w:i/>
          <w:iCs/>
        </w:rPr>
        <w:t>Bidyanus</w:t>
      </w:r>
      <w:proofErr w:type="spellEnd"/>
      <w:r>
        <w:rPr>
          <w:i/>
          <w:iCs/>
        </w:rPr>
        <w:t xml:space="preserve"> </w:t>
      </w:r>
      <w:proofErr w:type="spellStart"/>
      <w:r>
        <w:rPr>
          <w:i/>
          <w:iCs/>
        </w:rPr>
        <w:t>bidyanus</w:t>
      </w:r>
      <w:proofErr w:type="spellEnd"/>
      <w:r>
        <w:rPr>
          <w:i/>
          <w:iCs/>
        </w:rPr>
        <w:t xml:space="preserve">) </w:t>
      </w:r>
      <w:r>
        <w:t xml:space="preserve">and </w:t>
      </w:r>
      <w:r w:rsidR="000610C3">
        <w:t>M</w:t>
      </w:r>
      <w:r>
        <w:t>urray cod (</w:t>
      </w:r>
      <w:proofErr w:type="spellStart"/>
      <w:r>
        <w:rPr>
          <w:i/>
          <w:iCs/>
        </w:rPr>
        <w:t>Maccullochella</w:t>
      </w:r>
      <w:proofErr w:type="spellEnd"/>
      <w:r w:rsidR="001F13EF">
        <w:rPr>
          <w:i/>
          <w:iCs/>
        </w:rPr>
        <w:t> </w:t>
      </w:r>
      <w:proofErr w:type="spellStart"/>
      <w:r>
        <w:rPr>
          <w:i/>
          <w:iCs/>
        </w:rPr>
        <w:t>peelii</w:t>
      </w:r>
      <w:proofErr w:type="spellEnd"/>
      <w:r>
        <w:t>).</w:t>
      </w:r>
    </w:p>
    <w:p w:rsidR="0024370A" w:rsidRPr="006F6AB5" w:rsidRDefault="0024370A" w:rsidP="008630C2">
      <w:pPr>
        <w:pStyle w:val="Question"/>
      </w:pPr>
      <w:r w:rsidRPr="006F6AB5">
        <w:t xml:space="preserve">Question 3: </w:t>
      </w:r>
      <w:r w:rsidR="003063C7" w:rsidRPr="006F6AB5">
        <w:rPr>
          <w:b w:val="0"/>
        </w:rPr>
        <w:t>Has the proponent provided strategies to effectively avoid and mitigate, or reduce the likelihood, extent and significance of these impacts?</w:t>
      </w:r>
    </w:p>
    <w:p w:rsidR="0024370A" w:rsidRPr="006F6AB5" w:rsidRDefault="0024370A" w:rsidP="008630C2">
      <w:pPr>
        <w:pStyle w:val="Heading3"/>
      </w:pPr>
      <w:r w:rsidRPr="006F6AB5">
        <w:t>Response</w:t>
      </w:r>
    </w:p>
    <w:p w:rsidR="00FA0173" w:rsidRPr="006F6AB5" w:rsidRDefault="00D81F81" w:rsidP="00FA0173">
      <w:pPr>
        <w:pStyle w:val="ListNumber"/>
      </w:pPr>
      <w:r>
        <w:t xml:space="preserve">The proponent has proposed </w:t>
      </w:r>
      <w:r w:rsidR="00603EBF">
        <w:t xml:space="preserve">an upland swamp monitoring plan with the aim of determining whether subsidence associated with the proposed </w:t>
      </w:r>
      <w:proofErr w:type="spellStart"/>
      <w:r w:rsidR="00603EBF">
        <w:t>longwall</w:t>
      </w:r>
      <w:proofErr w:type="spellEnd"/>
      <w:r w:rsidR="00603EBF">
        <w:t xml:space="preserve"> mining will result in impacts to the ecological functioning of uplan</w:t>
      </w:r>
      <w:r w:rsidR="007E6B3D">
        <w:t>d</w:t>
      </w:r>
      <w:r w:rsidR="00603EBF">
        <w:t xml:space="preserve"> swamps. </w:t>
      </w:r>
      <w:r w:rsidR="00362897">
        <w:t xml:space="preserve">While this strategy will better enable identification of impacts to swamps it will not effectively avoid, mitigate or reduce the actual impacts to overlying or adjacent swamps. </w:t>
      </w:r>
      <w:r w:rsidR="00603EBF">
        <w:t xml:space="preserve">Where triggers are exceeded, an Offset Strategy is proposed. </w:t>
      </w:r>
    </w:p>
    <w:p w:rsidR="0024370A" w:rsidRPr="006F6AB5" w:rsidRDefault="0024370A" w:rsidP="008630C2">
      <w:pPr>
        <w:pStyle w:val="Question"/>
      </w:pPr>
      <w:r w:rsidRPr="006F6AB5">
        <w:t xml:space="preserve">Question 4: </w:t>
      </w:r>
      <w:r w:rsidR="003063C7" w:rsidRPr="006F6AB5">
        <w:rPr>
          <w:b w:val="0"/>
        </w:rPr>
        <w:t>Are there any strategies available to avoid, mitigate, reduce or remediate the likelihood, extent and significance of these impacts? If so, what are these?</w:t>
      </w:r>
    </w:p>
    <w:p w:rsidR="0024370A" w:rsidRPr="006F6AB5" w:rsidRDefault="0024370A" w:rsidP="008630C2">
      <w:pPr>
        <w:pStyle w:val="Heading3"/>
      </w:pPr>
      <w:r w:rsidRPr="006F6AB5">
        <w:t>Response</w:t>
      </w:r>
    </w:p>
    <w:p w:rsidR="0024370A" w:rsidRPr="006F6AB5" w:rsidRDefault="00F85CCC" w:rsidP="006B086F">
      <w:pPr>
        <w:pStyle w:val="ListNumber"/>
      </w:pPr>
      <w:bookmarkStart w:id="3" w:name="_Ref397491100"/>
      <w:r w:rsidRPr="006F6AB5">
        <w:t xml:space="preserve">The </w:t>
      </w:r>
      <w:r w:rsidR="000875BB">
        <w:t xml:space="preserve">most effective way to reduce the </w:t>
      </w:r>
      <w:r w:rsidR="00C31490" w:rsidRPr="006F6AB5">
        <w:t>risk of</w:t>
      </w:r>
      <w:r w:rsidRPr="006F6AB5">
        <w:t xml:space="preserve"> </w:t>
      </w:r>
      <w:r w:rsidR="00E54A53">
        <w:t>negative environmental consequences</w:t>
      </w:r>
      <w:r w:rsidRPr="006F6AB5">
        <w:t xml:space="preserve"> to swamps</w:t>
      </w:r>
      <w:r w:rsidR="00C50376" w:rsidRPr="006F6AB5">
        <w:t xml:space="preserve"> </w:t>
      </w:r>
      <w:r w:rsidR="00C31490" w:rsidRPr="006F6AB5">
        <w:t xml:space="preserve">is </w:t>
      </w:r>
      <w:r w:rsidR="00C50376" w:rsidRPr="006F6AB5">
        <w:t xml:space="preserve">to </w:t>
      </w:r>
      <w:r w:rsidR="000875BB">
        <w:t xml:space="preserve">alter the mine layout to </w:t>
      </w:r>
      <w:r w:rsidR="00330C81" w:rsidRPr="006F6AB5">
        <w:t>ensure</w:t>
      </w:r>
      <w:r w:rsidR="00C31490" w:rsidRPr="006F6AB5">
        <w:t xml:space="preserve"> </w:t>
      </w:r>
      <w:r w:rsidR="00C154A7">
        <w:t>swamps are not subjected to</w:t>
      </w:r>
      <w:r w:rsidR="00C31490" w:rsidRPr="006F6AB5">
        <w:t xml:space="preserve"> strain</w:t>
      </w:r>
      <w:r w:rsidR="00C154A7">
        <w:t>s</w:t>
      </w:r>
      <w:r w:rsidR="00C31490" w:rsidRPr="006F6AB5">
        <w:t xml:space="preserve"> in excess of the </w:t>
      </w:r>
      <w:r w:rsidR="00414C2B" w:rsidRPr="006F6AB5">
        <w:t>established criteria</w:t>
      </w:r>
      <w:r w:rsidR="00E54A53">
        <w:t xml:space="preserve"> outlined by the NSW Planning Assessment Commission</w:t>
      </w:r>
      <w:r w:rsidR="000671CD">
        <w:rPr>
          <w:vertAlign w:val="superscript"/>
        </w:rPr>
        <w:t>6</w:t>
      </w:r>
      <w:r w:rsidR="00E54A53">
        <w:t xml:space="preserve"> and referenced in the Conservation Advice for Coastal Upland Swamps in the Sydney Basin Bioregion</w:t>
      </w:r>
      <w:r w:rsidR="009F1DAC" w:rsidRPr="009F1DAC">
        <w:rPr>
          <w:vertAlign w:val="superscript"/>
        </w:rPr>
        <w:t>5</w:t>
      </w:r>
      <w:r w:rsidR="00414C2B" w:rsidRPr="006F6AB5">
        <w:t>.</w:t>
      </w:r>
      <w:r w:rsidR="00A13B18" w:rsidRPr="006F6AB5">
        <w:t xml:space="preserve"> </w:t>
      </w:r>
      <w:bookmarkEnd w:id="3"/>
    </w:p>
    <w:p w:rsidR="003D5D75" w:rsidRPr="006F6AB5" w:rsidRDefault="003D5D75" w:rsidP="006B086F">
      <w:pPr>
        <w:pStyle w:val="ListNumber"/>
      </w:pPr>
      <w:r w:rsidRPr="006F6AB5">
        <w:t xml:space="preserve">The irreversible nature of impacts to swamps </w:t>
      </w:r>
      <w:r w:rsidR="00330C81" w:rsidRPr="006F6AB5">
        <w:t xml:space="preserve">in combination </w:t>
      </w:r>
      <w:r w:rsidRPr="006F6AB5">
        <w:t xml:space="preserve">with the potential delay </w:t>
      </w:r>
      <w:r w:rsidR="00E51702">
        <w:t>prior to the</w:t>
      </w:r>
      <w:r w:rsidRPr="006F6AB5">
        <w:t xml:space="preserve"> identification of impacts diminishes the likelihood of success</w:t>
      </w:r>
      <w:r w:rsidR="00E51702">
        <w:t>ful</w:t>
      </w:r>
      <w:r w:rsidRPr="006F6AB5">
        <w:t xml:space="preserve"> </w:t>
      </w:r>
      <w:r w:rsidR="00330C81" w:rsidRPr="006F6AB5">
        <w:t xml:space="preserve">adaptive </w:t>
      </w:r>
      <w:r w:rsidRPr="006F6AB5">
        <w:t>management measures.</w:t>
      </w:r>
    </w:p>
    <w:p w:rsidR="0024370A" w:rsidRPr="006F6AB5" w:rsidRDefault="0024370A" w:rsidP="008630C2">
      <w:pPr>
        <w:pStyle w:val="Heading3"/>
      </w:pPr>
      <w:r w:rsidRPr="006F6AB5">
        <w:t>Explanation</w:t>
      </w:r>
    </w:p>
    <w:p w:rsidR="00F90581" w:rsidRPr="006F6AB5" w:rsidRDefault="00F71CE0" w:rsidP="006B086F">
      <w:pPr>
        <w:pStyle w:val="ListNumber"/>
      </w:pPr>
      <w:r w:rsidRPr="006F6AB5">
        <w:t>A recent evaluation of remediation techniques was not able to identify</w:t>
      </w:r>
      <w:r w:rsidR="00C31490" w:rsidRPr="006F6AB5">
        <w:t xml:space="preserve"> any examples of </w:t>
      </w:r>
      <w:r w:rsidR="003D5D75" w:rsidRPr="006F6AB5">
        <w:t xml:space="preserve">mitigation or </w:t>
      </w:r>
      <w:r w:rsidR="00C31490" w:rsidRPr="006F6AB5">
        <w:t xml:space="preserve">remediation of undermined peat swamps, and in instances where impacts have occurred there have been no signs of self-amelioration in swamps impacted more than 25 years </w:t>
      </w:r>
      <w:r w:rsidR="00DC4F81" w:rsidRPr="006F6AB5">
        <w:t>ago</w:t>
      </w:r>
      <w:r w:rsidR="00254713">
        <w:rPr>
          <w:vertAlign w:val="superscript"/>
        </w:rPr>
        <w:t>4</w:t>
      </w:r>
      <w:r w:rsidR="00F76548" w:rsidRPr="006F6AB5">
        <w:t>.</w:t>
      </w:r>
    </w:p>
    <w:p w:rsidR="0024370A" w:rsidRPr="006F6AB5" w:rsidRDefault="009D615B" w:rsidP="006B086F">
      <w:pPr>
        <w:pStyle w:val="ListNumber"/>
      </w:pPr>
      <w:r w:rsidRPr="006F6AB5">
        <w:t>R</w:t>
      </w:r>
      <w:r w:rsidR="00F90581" w:rsidRPr="006F6AB5">
        <w:t xml:space="preserve">emediation strategies </w:t>
      </w:r>
      <w:r w:rsidR="00330C81" w:rsidRPr="006F6AB5">
        <w:t>such as</w:t>
      </w:r>
      <w:r w:rsidR="00F90581" w:rsidRPr="006F6AB5">
        <w:t xml:space="preserve"> sealing fracture networks of exposed rock</w:t>
      </w:r>
      <w:r w:rsidR="003D5D75" w:rsidRPr="006F6AB5">
        <w:t xml:space="preserve"> in creeks and tributaries</w:t>
      </w:r>
      <w:r w:rsidR="00F90581" w:rsidRPr="006F6AB5">
        <w:t xml:space="preserve"> have been found to be costly, risky and likely to have a limited lifespan</w:t>
      </w:r>
      <w:r w:rsidR="00254713">
        <w:rPr>
          <w:vertAlign w:val="superscript"/>
        </w:rPr>
        <w:t>4</w:t>
      </w:r>
      <w:r w:rsidR="00F90581" w:rsidRPr="006F6AB5">
        <w:t xml:space="preserve">. The </w:t>
      </w:r>
      <w:r w:rsidR="003D5D75" w:rsidRPr="006F6AB5">
        <w:t>successful use of this approach is</w:t>
      </w:r>
      <w:r w:rsidR="00F90581" w:rsidRPr="006F6AB5">
        <w:t xml:space="preserve"> likely to be limited due to presence of </w:t>
      </w:r>
      <w:r w:rsidR="001B7D36" w:rsidRPr="006F6AB5">
        <w:t>overlying</w:t>
      </w:r>
      <w:r w:rsidR="002D3221" w:rsidRPr="006F6AB5">
        <w:t xml:space="preserve"> </w:t>
      </w:r>
      <w:r w:rsidR="00F90581" w:rsidRPr="006F6AB5">
        <w:t>sediments</w:t>
      </w:r>
      <w:r w:rsidR="00330C81" w:rsidRPr="006F6AB5">
        <w:t>,</w:t>
      </w:r>
      <w:r w:rsidR="00F90581" w:rsidRPr="006F6AB5">
        <w:t xml:space="preserve"> issues with detection of fracture networks</w:t>
      </w:r>
      <w:r w:rsidR="00330C81" w:rsidRPr="006F6AB5">
        <w:t>,</w:t>
      </w:r>
      <w:r w:rsidR="00F90581" w:rsidRPr="006F6AB5">
        <w:t xml:space="preserve"> </w:t>
      </w:r>
      <w:r w:rsidR="00330C81" w:rsidRPr="006F6AB5">
        <w:t>and</w:t>
      </w:r>
      <w:r w:rsidR="00F90581" w:rsidRPr="006F6AB5">
        <w:t xml:space="preserve"> potential significant impacts to swamps associated with the remediation process</w:t>
      </w:r>
      <w:r w:rsidRPr="006F6AB5">
        <w:t xml:space="preserve"> such as clearance of vegetation and swamp substrate</w:t>
      </w:r>
      <w:r w:rsidR="00E54A53">
        <w:t xml:space="preserve"> in order</w:t>
      </w:r>
      <w:r w:rsidRPr="006F6AB5">
        <w:t xml:space="preserve"> to determine </w:t>
      </w:r>
      <w:r w:rsidR="00E54A53">
        <w:t xml:space="preserve">the </w:t>
      </w:r>
      <w:r w:rsidRPr="006F6AB5">
        <w:t>extent of cracking</w:t>
      </w:r>
      <w:r w:rsidR="00F90581" w:rsidRPr="006F6AB5">
        <w:t>.</w:t>
      </w:r>
    </w:p>
    <w:p w:rsidR="0024370A" w:rsidRPr="006F6AB5" w:rsidRDefault="0024370A" w:rsidP="008630C2">
      <w:pPr>
        <w:pStyle w:val="Question"/>
      </w:pPr>
      <w:r w:rsidRPr="006F6AB5">
        <w:t xml:space="preserve">Question 5: </w:t>
      </w:r>
      <w:r w:rsidR="003063C7" w:rsidRPr="006F6AB5">
        <w:rPr>
          <w:b w:val="0"/>
        </w:rPr>
        <w:t>Which, if any, of the strategies does the IESC recommend, and why?</w:t>
      </w:r>
    </w:p>
    <w:p w:rsidR="0024370A" w:rsidRPr="006F6AB5" w:rsidRDefault="0024370A" w:rsidP="008630C2">
      <w:pPr>
        <w:pStyle w:val="Heading3"/>
      </w:pPr>
      <w:r w:rsidRPr="006F6AB5">
        <w:t>Response</w:t>
      </w:r>
    </w:p>
    <w:p w:rsidR="003063C7" w:rsidRPr="006F6AB5" w:rsidRDefault="00414C2B" w:rsidP="006B086F">
      <w:pPr>
        <w:pStyle w:val="ListNumber"/>
      </w:pPr>
      <w:r w:rsidRPr="006F6AB5">
        <w:t>Given the variable nature of impacts to swamps and difficulties in their accurate and confident prediction</w:t>
      </w:r>
      <w:r w:rsidR="00196775" w:rsidRPr="006F6AB5">
        <w:t>, t</w:t>
      </w:r>
      <w:r w:rsidR="004F6AF4" w:rsidRPr="006F6AB5">
        <w:t xml:space="preserve">he </w:t>
      </w:r>
      <w:r w:rsidR="00C50376" w:rsidRPr="006F6AB5">
        <w:t xml:space="preserve">most effective strategy to </w:t>
      </w:r>
      <w:r w:rsidR="00C154A7">
        <w:t>mitigate</w:t>
      </w:r>
      <w:r w:rsidR="00C50376" w:rsidRPr="006F6AB5">
        <w:t xml:space="preserve"> the risk of impact to </w:t>
      </w:r>
      <w:r w:rsidR="00AF6F5F" w:rsidRPr="006F6AB5">
        <w:t>swamp</w:t>
      </w:r>
      <w:r w:rsidR="00C50376" w:rsidRPr="006F6AB5">
        <w:t xml:space="preserve"> communities within the </w:t>
      </w:r>
      <w:r w:rsidRPr="006F6AB5">
        <w:t>proposed</w:t>
      </w:r>
      <w:r w:rsidR="00196775" w:rsidRPr="006F6AB5">
        <w:t xml:space="preserve"> </w:t>
      </w:r>
      <w:r w:rsidR="00C50376" w:rsidRPr="006F6AB5">
        <w:t xml:space="preserve">project area would be to alter the mine layout such that swamps are not subjected </w:t>
      </w:r>
      <w:r w:rsidRPr="006F6AB5">
        <w:t>to strain</w:t>
      </w:r>
      <w:r w:rsidR="0038017F" w:rsidRPr="006F6AB5">
        <w:t>s</w:t>
      </w:r>
      <w:r w:rsidRPr="006F6AB5">
        <w:t xml:space="preserve"> in excess of the established </w:t>
      </w:r>
      <w:r w:rsidR="0038017F" w:rsidRPr="006F6AB5">
        <w:t>criteria</w:t>
      </w:r>
      <w:r w:rsidR="00254713">
        <w:rPr>
          <w:vertAlign w:val="superscript"/>
        </w:rPr>
        <w:t>5</w:t>
      </w:r>
      <w:proofErr w:type="gramStart"/>
      <w:r w:rsidRPr="006F6AB5">
        <w:rPr>
          <w:vertAlign w:val="superscript"/>
        </w:rPr>
        <w:t>,</w:t>
      </w:r>
      <w:r w:rsidR="00254713">
        <w:rPr>
          <w:vertAlign w:val="superscript"/>
        </w:rPr>
        <w:t>6</w:t>
      </w:r>
      <w:proofErr w:type="gramEnd"/>
      <w:r w:rsidR="00C50376" w:rsidRPr="006F6AB5">
        <w:t xml:space="preserve">. </w:t>
      </w:r>
      <w:r w:rsidR="001B7D36" w:rsidRPr="006F6AB5">
        <w:t xml:space="preserve">Further, surface flows </w:t>
      </w:r>
      <w:r w:rsidR="00C154A7">
        <w:t xml:space="preserve">and seepage from shallow perched groundwater systems </w:t>
      </w:r>
      <w:r w:rsidR="001B7D36" w:rsidRPr="006F6AB5">
        <w:t>that contribute water to swamps should not be disrupted.</w:t>
      </w:r>
      <w:r w:rsidR="007806A5" w:rsidRPr="006F6AB5">
        <w:t xml:space="preserve"> </w:t>
      </w:r>
      <w:r w:rsidR="00C50376" w:rsidRPr="006F6AB5">
        <w:t xml:space="preserve">There is </w:t>
      </w:r>
      <w:r w:rsidR="009D615B" w:rsidRPr="006F6AB5">
        <w:t xml:space="preserve">no </w:t>
      </w:r>
      <w:r w:rsidR="00C50376" w:rsidRPr="006F6AB5">
        <w:t xml:space="preserve">scientific evidence to </w:t>
      </w:r>
      <w:r w:rsidR="00873072" w:rsidRPr="006F6AB5">
        <w:t xml:space="preserve">demonstrate </w:t>
      </w:r>
      <w:r w:rsidR="00C50376" w:rsidRPr="006F6AB5">
        <w:t xml:space="preserve">that remediation activities are able to successfully restore the hydraulic </w:t>
      </w:r>
      <w:r w:rsidR="00873072" w:rsidRPr="006F6AB5">
        <w:t xml:space="preserve">and ecological </w:t>
      </w:r>
      <w:r w:rsidR="00C50376" w:rsidRPr="006F6AB5">
        <w:t xml:space="preserve">functions of these ecological communities to pre-impact </w:t>
      </w:r>
      <w:r w:rsidR="00DC4F81" w:rsidRPr="006F6AB5">
        <w:t>condition</w:t>
      </w:r>
      <w:r w:rsidR="00254713">
        <w:rPr>
          <w:vertAlign w:val="superscript"/>
        </w:rPr>
        <w:t>4</w:t>
      </w:r>
      <w:r w:rsidR="00C50376" w:rsidRPr="006F6AB5">
        <w:t>.</w:t>
      </w:r>
    </w:p>
    <w:p w:rsidR="0024370A" w:rsidRPr="006F6AB5" w:rsidRDefault="0024370A" w:rsidP="006F497C">
      <w:pPr>
        <w:pStyle w:val="Question"/>
      </w:pPr>
      <w:r w:rsidRPr="006F6AB5">
        <w:t xml:space="preserve">Question 6: </w:t>
      </w:r>
      <w:r w:rsidR="003063C7" w:rsidRPr="006F6AB5">
        <w:rPr>
          <w:b w:val="0"/>
        </w:rPr>
        <w:t xml:space="preserve">The </w:t>
      </w:r>
      <w:r w:rsidR="003063C7" w:rsidRPr="002D338E">
        <w:rPr>
          <w:b w:val="0"/>
        </w:rPr>
        <w:t>Residual Matters Report</w:t>
      </w:r>
      <w:r w:rsidR="00CE4DB5">
        <w:rPr>
          <w:b w:val="0"/>
        </w:rPr>
        <w:t xml:space="preserve"> recognis</w:t>
      </w:r>
      <w:r w:rsidR="003063C7" w:rsidRPr="006F6AB5">
        <w:rPr>
          <w:b w:val="0"/>
        </w:rPr>
        <w:t xml:space="preserve">es the limitations of adaptive management to address potential impacts on individual upland swamps due to the short timeframes to manage </w:t>
      </w:r>
      <w:proofErr w:type="spellStart"/>
      <w:r w:rsidR="003063C7" w:rsidRPr="006F6AB5">
        <w:rPr>
          <w:b w:val="0"/>
        </w:rPr>
        <w:t>longwall</w:t>
      </w:r>
      <w:proofErr w:type="spellEnd"/>
      <w:r w:rsidR="003063C7" w:rsidRPr="006F6AB5">
        <w:rPr>
          <w:b w:val="0"/>
        </w:rPr>
        <w:t xml:space="preserve"> retreat. What measures or triggers could be used to minimize impacts and address uncertainty in impact prediction?</w:t>
      </w:r>
    </w:p>
    <w:p w:rsidR="0024370A" w:rsidRPr="006F6AB5" w:rsidRDefault="0024370A" w:rsidP="008630C2">
      <w:pPr>
        <w:pStyle w:val="Heading3"/>
      </w:pPr>
      <w:r w:rsidRPr="006F6AB5">
        <w:t>Response</w:t>
      </w:r>
    </w:p>
    <w:p w:rsidR="0024370A" w:rsidRPr="006F6AB5" w:rsidRDefault="001C74A7" w:rsidP="006B086F">
      <w:pPr>
        <w:pStyle w:val="ListNumber"/>
      </w:pPr>
      <w:r w:rsidRPr="006F6AB5">
        <w:t>Adaptive management is not a suitable approach to minimise impacts to swamps due to the irreversible nature of impacts</w:t>
      </w:r>
      <w:r w:rsidR="006648A8">
        <w:t xml:space="preserve"> and the potential for long time delays before identification of irreversible ecological impacts</w:t>
      </w:r>
      <w:r w:rsidRPr="006F6AB5">
        <w:t>.</w:t>
      </w:r>
      <w:r>
        <w:t xml:space="preserve"> </w:t>
      </w:r>
      <w:r w:rsidR="00C50376" w:rsidRPr="006F6AB5">
        <w:t xml:space="preserve">The only currently known measures to successfully </w:t>
      </w:r>
      <w:r w:rsidR="00330C81" w:rsidRPr="006F6AB5">
        <w:t>minimi</w:t>
      </w:r>
      <w:r w:rsidR="00196775" w:rsidRPr="006F6AB5">
        <w:t>s</w:t>
      </w:r>
      <w:r w:rsidR="00330C81" w:rsidRPr="006F6AB5">
        <w:t>e</w:t>
      </w:r>
      <w:r w:rsidR="00C50376" w:rsidRPr="006F6AB5">
        <w:t xml:space="preserve"> impacts</w:t>
      </w:r>
      <w:r w:rsidR="00D118F2" w:rsidRPr="006F6AB5">
        <w:t xml:space="preserve"> to swamps</w:t>
      </w:r>
      <w:r w:rsidR="00C50376" w:rsidRPr="006F6AB5">
        <w:t xml:space="preserve"> </w:t>
      </w:r>
      <w:r w:rsidR="0038017F" w:rsidRPr="006F6AB5">
        <w:t>involve</w:t>
      </w:r>
      <w:r w:rsidR="00414C2B" w:rsidRPr="006F6AB5">
        <w:t xml:space="preserve"> modification of mine </w:t>
      </w:r>
      <w:r w:rsidR="00414C2B" w:rsidRPr="001A797D">
        <w:t xml:space="preserve">layout </w:t>
      </w:r>
      <w:r w:rsidRPr="001A797D">
        <w:t xml:space="preserve">to </w:t>
      </w:r>
      <w:r w:rsidR="00414C2B" w:rsidRPr="006F6AB5">
        <w:t>prevent stresses greater than established criteria</w:t>
      </w:r>
      <w:r w:rsidR="00254713" w:rsidRPr="001C74A7">
        <w:rPr>
          <w:vertAlign w:val="superscript"/>
        </w:rPr>
        <w:t>5</w:t>
      </w:r>
      <w:proofErr w:type="gramStart"/>
      <w:r w:rsidR="00414C2B" w:rsidRPr="001C74A7">
        <w:rPr>
          <w:vertAlign w:val="superscript"/>
        </w:rPr>
        <w:t>,</w:t>
      </w:r>
      <w:r w:rsidR="00254713" w:rsidRPr="001C74A7">
        <w:rPr>
          <w:vertAlign w:val="superscript"/>
        </w:rPr>
        <w:t>6</w:t>
      </w:r>
      <w:proofErr w:type="gramEnd"/>
      <w:r w:rsidR="00414C2B" w:rsidRPr="006F6AB5">
        <w:t>.</w:t>
      </w:r>
    </w:p>
    <w:p w:rsidR="00DE2648" w:rsidRPr="006F6AB5" w:rsidRDefault="00AF6F5F" w:rsidP="006B086F">
      <w:pPr>
        <w:pStyle w:val="ListNumber"/>
      </w:pPr>
      <w:r w:rsidRPr="006F6AB5">
        <w:t xml:space="preserve">Measures to </w:t>
      </w:r>
      <w:r w:rsidR="00B3058A" w:rsidRPr="006F6AB5">
        <w:t>reduce uncertainty</w:t>
      </w:r>
      <w:r w:rsidRPr="006F6AB5">
        <w:t xml:space="preserve"> in </w:t>
      </w:r>
      <w:r w:rsidR="008E4872" w:rsidRPr="006F6AB5">
        <w:t xml:space="preserve">impact </w:t>
      </w:r>
      <w:r w:rsidRPr="006F6AB5">
        <w:t>prediction include</w:t>
      </w:r>
      <w:r w:rsidR="00DE2648" w:rsidRPr="006F6AB5">
        <w:t>:</w:t>
      </w:r>
    </w:p>
    <w:p w:rsidR="00DE2648" w:rsidRPr="006F6AB5" w:rsidRDefault="00DE2648" w:rsidP="005A6E43">
      <w:pPr>
        <w:pStyle w:val="ListNumber2"/>
      </w:pPr>
      <w:r w:rsidRPr="006F6AB5">
        <w:t>D</w:t>
      </w:r>
      <w:r w:rsidR="00AF6F5F" w:rsidRPr="006F6AB5">
        <w:t xml:space="preserve">etailed </w:t>
      </w:r>
      <w:r w:rsidRPr="006F6AB5">
        <w:t xml:space="preserve">swamp water balance </w:t>
      </w:r>
      <w:r w:rsidR="00AF6F5F" w:rsidRPr="006F6AB5">
        <w:t xml:space="preserve">studies </w:t>
      </w:r>
      <w:r w:rsidRPr="006F6AB5">
        <w:t xml:space="preserve">assessing </w:t>
      </w:r>
      <w:r w:rsidR="00342F22" w:rsidRPr="006F6AB5">
        <w:t xml:space="preserve">extent </w:t>
      </w:r>
      <w:r w:rsidRPr="006F6AB5">
        <w:t>and temporal distribution of standing water and soil moisture within swamps</w:t>
      </w:r>
      <w:r w:rsidR="00342F22" w:rsidRPr="006F6AB5">
        <w:t>,</w:t>
      </w:r>
      <w:r w:rsidRPr="006F6AB5">
        <w:t xml:space="preserve"> including identification of all water </w:t>
      </w:r>
      <w:r w:rsidR="008E4872" w:rsidRPr="006F6AB5">
        <w:t xml:space="preserve">inputs </w:t>
      </w:r>
      <w:r w:rsidRPr="006F6AB5">
        <w:t xml:space="preserve">and outputs. </w:t>
      </w:r>
      <w:r w:rsidR="00B3058A" w:rsidRPr="006F6AB5">
        <w:t>Assessment of water sources should consider but not be limited to potential contributions from catchment run-off and seepage from shallow perched groundwater systems.</w:t>
      </w:r>
    </w:p>
    <w:p w:rsidR="0024370A" w:rsidRPr="006F6AB5" w:rsidRDefault="00B3058A" w:rsidP="005A6E43">
      <w:pPr>
        <w:pStyle w:val="ListNumber2"/>
      </w:pPr>
      <w:r w:rsidRPr="006F6AB5">
        <w:t xml:space="preserve">The development of long term </w:t>
      </w:r>
      <w:r w:rsidR="008E4872" w:rsidRPr="006F6AB5">
        <w:t xml:space="preserve">Before-After Control-Impact </w:t>
      </w:r>
      <w:r w:rsidRPr="006F6AB5">
        <w:t>studies which enable identification and quantification of</w:t>
      </w:r>
      <w:r w:rsidR="008252FE" w:rsidRPr="006F6AB5">
        <w:t xml:space="preserve"> cracking and tilting</w:t>
      </w:r>
      <w:r w:rsidRPr="006F6AB5">
        <w:t xml:space="preserve">, </w:t>
      </w:r>
      <w:r w:rsidR="008252FE" w:rsidRPr="006F6AB5">
        <w:t xml:space="preserve">altered </w:t>
      </w:r>
      <w:proofErr w:type="spellStart"/>
      <w:r w:rsidR="008252FE" w:rsidRPr="006F6AB5">
        <w:t>flowpaths</w:t>
      </w:r>
      <w:proofErr w:type="spellEnd"/>
      <w:r w:rsidR="008252FE" w:rsidRPr="006F6AB5">
        <w:t xml:space="preserve"> and changes to water quality</w:t>
      </w:r>
      <w:r w:rsidR="002D3221" w:rsidRPr="006F6AB5">
        <w:t xml:space="preserve">, </w:t>
      </w:r>
      <w:r w:rsidR="008E4872" w:rsidRPr="006F6AB5">
        <w:t xml:space="preserve">subsequent </w:t>
      </w:r>
      <w:r w:rsidR="008252FE" w:rsidRPr="006F6AB5">
        <w:t xml:space="preserve">erosion and ecological responses of flora and fauna. </w:t>
      </w:r>
    </w:p>
    <w:p w:rsidR="0024370A" w:rsidRPr="006F6AB5" w:rsidRDefault="0024370A" w:rsidP="008630C2">
      <w:pPr>
        <w:pStyle w:val="Question"/>
      </w:pPr>
      <w:r w:rsidRPr="006F6AB5">
        <w:t xml:space="preserve">Question 7: </w:t>
      </w:r>
      <w:r w:rsidR="003063C7" w:rsidRPr="00C431F8">
        <w:rPr>
          <w:b w:val="0"/>
        </w:rPr>
        <w:t>Are the groundwater and surface water models suitably</w:t>
      </w:r>
      <w:r w:rsidR="003063C7" w:rsidRPr="006F6AB5">
        <w:rPr>
          <w:b w:val="0"/>
        </w:rPr>
        <w:t xml:space="preserve"> robust for the quantitative predictions provided?</w:t>
      </w:r>
    </w:p>
    <w:p w:rsidR="0024370A" w:rsidRPr="009E2C39" w:rsidRDefault="0024370A" w:rsidP="008630C2">
      <w:pPr>
        <w:pStyle w:val="Heading3"/>
      </w:pPr>
      <w:r w:rsidRPr="009E2C39">
        <w:t>Response</w:t>
      </w:r>
    </w:p>
    <w:p w:rsidR="00B02DDD" w:rsidRPr="009E2C39" w:rsidRDefault="007B41CC" w:rsidP="002759B5">
      <w:pPr>
        <w:pStyle w:val="ListNumber"/>
      </w:pPr>
      <w:r w:rsidRPr="009E2C39">
        <w:t xml:space="preserve">No. </w:t>
      </w:r>
      <w:r w:rsidR="00AB17A8" w:rsidRPr="009E2C39">
        <w:rPr>
          <w:rFonts w:eastAsia="Calibri"/>
          <w:lang w:eastAsia="en-AU"/>
        </w:rPr>
        <w:t xml:space="preserve">The key </w:t>
      </w:r>
      <w:r w:rsidR="001C74A7" w:rsidRPr="009E2C39">
        <w:rPr>
          <w:rFonts w:eastAsia="Calibri"/>
          <w:lang w:eastAsia="en-AU"/>
        </w:rPr>
        <w:t>shortcomings</w:t>
      </w:r>
      <w:r w:rsidR="00AB17A8" w:rsidRPr="009E2C39">
        <w:rPr>
          <w:rFonts w:eastAsia="Calibri"/>
          <w:lang w:eastAsia="en-AU"/>
        </w:rPr>
        <w:t xml:space="preserve"> </w:t>
      </w:r>
      <w:r w:rsidR="006648A8">
        <w:rPr>
          <w:rFonts w:eastAsia="Calibri"/>
          <w:lang w:eastAsia="en-AU"/>
        </w:rPr>
        <w:t>of</w:t>
      </w:r>
      <w:r w:rsidR="00AB17A8" w:rsidRPr="009E2C39">
        <w:rPr>
          <w:rFonts w:eastAsia="Calibri"/>
          <w:lang w:eastAsia="en-AU"/>
        </w:rPr>
        <w:t xml:space="preserve"> the groundwater model are related to the hydraulic and spatial characteristics of the fracture zone and its unsuitability to predict impacts at a scale relevant to swamp hydrology</w:t>
      </w:r>
      <w:r w:rsidR="002B3661" w:rsidRPr="000610C3">
        <w:rPr>
          <w:rFonts w:eastAsia="Calibri"/>
          <w:lang w:eastAsia="en-AU"/>
        </w:rPr>
        <w:t xml:space="preserve">. </w:t>
      </w:r>
      <w:r w:rsidR="002759B5" w:rsidRPr="000610C3">
        <w:rPr>
          <w:rFonts w:eastAsia="Calibri"/>
          <w:lang w:eastAsia="en-AU"/>
        </w:rPr>
        <w:t>Key shortcomings i</w:t>
      </w:r>
      <w:r w:rsidR="002B3661" w:rsidRPr="000610C3">
        <w:rPr>
          <w:rFonts w:eastAsia="Calibri"/>
          <w:lang w:eastAsia="en-AU"/>
        </w:rPr>
        <w:t>n</w:t>
      </w:r>
      <w:r w:rsidR="002B3661" w:rsidRPr="002759B5">
        <w:rPr>
          <w:rFonts w:eastAsia="Calibri"/>
          <w:lang w:eastAsia="en-AU"/>
        </w:rPr>
        <w:t xml:space="preserve"> </w:t>
      </w:r>
      <w:r w:rsidR="00AB17A8" w:rsidRPr="002759B5">
        <w:rPr>
          <w:rFonts w:eastAsia="Calibri"/>
          <w:lang w:eastAsia="en-AU"/>
        </w:rPr>
        <w:t xml:space="preserve">the surface water model </w:t>
      </w:r>
      <w:r w:rsidR="00ED2EF9" w:rsidRPr="002759B5">
        <w:rPr>
          <w:rFonts w:eastAsia="Calibri"/>
          <w:lang w:eastAsia="en-AU"/>
        </w:rPr>
        <w:t>include</w:t>
      </w:r>
      <w:r w:rsidR="00AB17A8" w:rsidRPr="002759B5">
        <w:rPr>
          <w:rFonts w:eastAsia="Calibri"/>
          <w:lang w:eastAsia="en-AU"/>
        </w:rPr>
        <w:t xml:space="preserve"> the lack of justification for predicted </w:t>
      </w:r>
      <w:proofErr w:type="spellStart"/>
      <w:r w:rsidR="00AB17A8" w:rsidRPr="002759B5">
        <w:rPr>
          <w:rFonts w:eastAsia="Calibri"/>
          <w:lang w:eastAsia="en-AU"/>
        </w:rPr>
        <w:t>streamflow</w:t>
      </w:r>
      <w:proofErr w:type="spellEnd"/>
      <w:r w:rsidR="00AB17A8" w:rsidRPr="002759B5">
        <w:rPr>
          <w:rFonts w:eastAsia="Calibri"/>
          <w:lang w:eastAsia="en-AU"/>
        </w:rPr>
        <w:t xml:space="preserve"> loss scenarios, and lack of </w:t>
      </w:r>
      <w:proofErr w:type="spellStart"/>
      <w:r w:rsidR="00AB17A8" w:rsidRPr="002759B5">
        <w:rPr>
          <w:rFonts w:eastAsia="Calibri"/>
          <w:lang w:eastAsia="en-AU"/>
        </w:rPr>
        <w:t>streamflow</w:t>
      </w:r>
      <w:proofErr w:type="spellEnd"/>
      <w:r w:rsidR="00AB17A8" w:rsidRPr="002759B5">
        <w:rPr>
          <w:rFonts w:eastAsia="Calibri"/>
          <w:lang w:eastAsia="en-AU"/>
        </w:rPr>
        <w:t xml:space="preserve"> data for calibration in Cataract Creek.</w:t>
      </w:r>
    </w:p>
    <w:p w:rsidR="00B027FD" w:rsidRPr="009E2C39" w:rsidRDefault="00FA0173" w:rsidP="006B086F">
      <w:pPr>
        <w:pStyle w:val="ListNumber"/>
      </w:pPr>
      <w:r w:rsidRPr="009E2C39">
        <w:t>The model</w:t>
      </w:r>
      <w:r w:rsidR="001C74A7" w:rsidRPr="009E2C39">
        <w:t>s</w:t>
      </w:r>
      <w:r w:rsidRPr="009E2C39">
        <w:t xml:space="preserve"> used to assess groundwater </w:t>
      </w:r>
      <w:r w:rsidR="001C74A7" w:rsidRPr="009E2C39">
        <w:t xml:space="preserve">and surface water </w:t>
      </w:r>
      <w:r w:rsidRPr="009E2C39">
        <w:t xml:space="preserve">impacts are the same as those discussed in previous advice. </w:t>
      </w:r>
      <w:r w:rsidRPr="009E2C39">
        <w:rPr>
          <w:rFonts w:eastAsia="Calibri"/>
          <w:lang w:eastAsia="en-AU"/>
        </w:rPr>
        <w:t>See discussion in paragraph</w:t>
      </w:r>
      <w:r w:rsidR="001C74A7" w:rsidRPr="009E2C39">
        <w:rPr>
          <w:rFonts w:eastAsia="Calibri"/>
          <w:lang w:eastAsia="en-AU"/>
        </w:rPr>
        <w:t>s</w:t>
      </w:r>
      <w:r w:rsidRPr="009E2C39">
        <w:rPr>
          <w:rFonts w:eastAsia="Calibri"/>
          <w:lang w:eastAsia="en-AU"/>
        </w:rPr>
        <w:t xml:space="preserve"> 31</w:t>
      </w:r>
      <w:r w:rsidR="001C74A7" w:rsidRPr="009E2C39">
        <w:rPr>
          <w:rFonts w:eastAsia="Calibri"/>
          <w:lang w:eastAsia="en-AU"/>
        </w:rPr>
        <w:t xml:space="preserve"> &amp; 32</w:t>
      </w:r>
      <w:r w:rsidRPr="009E2C39">
        <w:rPr>
          <w:rFonts w:eastAsia="Calibri"/>
          <w:lang w:eastAsia="en-AU"/>
        </w:rPr>
        <w:t xml:space="preserve"> of IESC advice on the Russell Vale Expansion (Attachment A).</w:t>
      </w:r>
    </w:p>
    <w:p w:rsidR="0024370A" w:rsidRPr="006F6AB5" w:rsidRDefault="0024370A" w:rsidP="008630C2">
      <w:pPr>
        <w:pStyle w:val="Question"/>
      </w:pPr>
      <w:r w:rsidRPr="006F6AB5">
        <w:t xml:space="preserve">Question 8: </w:t>
      </w:r>
      <w:r w:rsidR="003063C7" w:rsidRPr="006F6AB5">
        <w:rPr>
          <w:b w:val="0"/>
        </w:rPr>
        <w:t xml:space="preserve">Do the </w:t>
      </w:r>
      <w:r w:rsidR="003063C7" w:rsidRPr="00C431F8">
        <w:rPr>
          <w:b w:val="0"/>
        </w:rPr>
        <w:t>subsidence, groundwater assessment and surface water assessments provide reasonable estimations of likely impacts to water resource, with particular reference</w:t>
      </w:r>
      <w:r w:rsidR="003063C7" w:rsidRPr="006F6AB5">
        <w:rPr>
          <w:b w:val="0"/>
        </w:rPr>
        <w:t xml:space="preserve"> to Cataract Creek and the Cataract Reservoir?</w:t>
      </w:r>
    </w:p>
    <w:p w:rsidR="0024370A" w:rsidRPr="006F6AB5" w:rsidRDefault="0024370A" w:rsidP="008630C2">
      <w:pPr>
        <w:pStyle w:val="Heading3"/>
      </w:pPr>
      <w:r w:rsidRPr="006F6AB5">
        <w:t>Response</w:t>
      </w:r>
    </w:p>
    <w:p w:rsidR="0035605B" w:rsidRPr="00D64CDD" w:rsidRDefault="00312EB6" w:rsidP="0094258F">
      <w:pPr>
        <w:pStyle w:val="ListNumber"/>
      </w:pPr>
      <w:r w:rsidRPr="00D64CDD">
        <w:t xml:space="preserve">The </w:t>
      </w:r>
      <w:r w:rsidR="0094258F">
        <w:t>proponent’s</w:t>
      </w:r>
      <w:r w:rsidR="0094258F" w:rsidRPr="00D64CDD">
        <w:t xml:space="preserve"> assessment </w:t>
      </w:r>
      <w:r w:rsidR="0094258F">
        <w:t>that the</w:t>
      </w:r>
      <w:r w:rsidR="0094258F" w:rsidRPr="00D64CDD">
        <w:t xml:space="preserve"> impacts to Cataract Creek and Cataract </w:t>
      </w:r>
      <w:r w:rsidR="0094258F">
        <w:t xml:space="preserve">River are unlikely to be significant as a result of extraction of </w:t>
      </w:r>
      <w:proofErr w:type="spellStart"/>
      <w:r w:rsidR="0094258F">
        <w:t>Longwall</w:t>
      </w:r>
      <w:proofErr w:type="spellEnd"/>
      <w:r w:rsidR="0094258F">
        <w:t xml:space="preserve"> 6 is reasonable. However, cumulative impacts to surface flows as a result of </w:t>
      </w:r>
      <w:proofErr w:type="spellStart"/>
      <w:r w:rsidR="002D325B">
        <w:t>Longwall</w:t>
      </w:r>
      <w:proofErr w:type="spellEnd"/>
      <w:r w:rsidR="002D325B">
        <w:t xml:space="preserve"> 6, </w:t>
      </w:r>
      <w:r w:rsidR="0094258F">
        <w:t>the Russell Vale Expansion and proposed mining at Wonga West are likely to be significant</w:t>
      </w:r>
      <w:r w:rsidR="0094258F" w:rsidRPr="00D64CDD">
        <w:t xml:space="preserve">. </w:t>
      </w:r>
      <w:proofErr w:type="spellStart"/>
      <w:r w:rsidR="0094258F" w:rsidRPr="00D64CDD">
        <w:t>Longwall</w:t>
      </w:r>
      <w:proofErr w:type="spellEnd"/>
      <w:r w:rsidR="0094258F" w:rsidRPr="00D64CDD">
        <w:t xml:space="preserve"> 6 presents a particular risk to surface </w:t>
      </w:r>
      <w:r w:rsidR="0094258F">
        <w:t xml:space="preserve">water </w:t>
      </w:r>
      <w:r w:rsidR="0094258F" w:rsidRPr="00D64CDD">
        <w:t xml:space="preserve">flows in </w:t>
      </w:r>
      <w:r w:rsidR="0094258F">
        <w:t xml:space="preserve">small tributaries to </w:t>
      </w:r>
      <w:r w:rsidR="0094258F" w:rsidRPr="00D64CDD">
        <w:t xml:space="preserve">Cataract River and Cataract Creek as a result of loss of </w:t>
      </w:r>
      <w:proofErr w:type="spellStart"/>
      <w:r w:rsidR="0094258F" w:rsidRPr="00D64CDD">
        <w:t>baseflow</w:t>
      </w:r>
      <w:proofErr w:type="spellEnd"/>
      <w:r w:rsidR="0094258F" w:rsidRPr="00D64CDD">
        <w:t xml:space="preserve"> from h</w:t>
      </w:r>
      <w:r w:rsidR="00DB4BA5">
        <w:t>eadwater swamps CRUS1 and CCUS4. This</w:t>
      </w:r>
      <w:r w:rsidR="0094258F" w:rsidRPr="00D64CDD">
        <w:t xml:space="preserve"> </w:t>
      </w:r>
      <w:r w:rsidR="002D325B">
        <w:t xml:space="preserve">risk </w:t>
      </w:r>
      <w:r w:rsidR="0094258F" w:rsidRPr="00D64CDD">
        <w:t>has not been adequately addressed by the proponent.</w:t>
      </w:r>
      <w:r w:rsidR="0094258F">
        <w:t xml:space="preserve"> </w:t>
      </w:r>
      <w:r w:rsidR="0094258F" w:rsidRPr="00D64CDD">
        <w:t xml:space="preserve">Impacts to Cataract </w:t>
      </w:r>
      <w:proofErr w:type="gramStart"/>
      <w:r w:rsidR="0094258F" w:rsidRPr="00D64CDD">
        <w:t>Reservoir,</w:t>
      </w:r>
      <w:proofErr w:type="gramEnd"/>
      <w:r w:rsidR="0094258F" w:rsidRPr="00D64CDD">
        <w:t xml:space="preserve"> both direct and as a result of impacts to its contributing catchment, are discussed in response to Question 11.</w:t>
      </w:r>
    </w:p>
    <w:p w:rsidR="0024370A" w:rsidRPr="006F6AB5" w:rsidRDefault="0024370A" w:rsidP="008630C2">
      <w:pPr>
        <w:pStyle w:val="Heading3"/>
      </w:pPr>
      <w:r w:rsidRPr="006F6AB5">
        <w:t>Explanation</w:t>
      </w:r>
    </w:p>
    <w:p w:rsidR="00681F26" w:rsidRPr="006F6AB5" w:rsidRDefault="00681F26" w:rsidP="00681F26">
      <w:pPr>
        <w:pStyle w:val="Heading4"/>
      </w:pPr>
      <w:r w:rsidRPr="006F6AB5">
        <w:t>Surface water</w:t>
      </w:r>
    </w:p>
    <w:p w:rsidR="00C431F8" w:rsidRDefault="0094258F" w:rsidP="006B086F">
      <w:pPr>
        <w:pStyle w:val="ListNumber"/>
      </w:pPr>
      <w:r>
        <w:t xml:space="preserve">Despite the estimation of no observable impact on </w:t>
      </w:r>
      <w:proofErr w:type="spellStart"/>
      <w:r>
        <w:t>streamflow</w:t>
      </w:r>
      <w:proofErr w:type="spellEnd"/>
      <w:r>
        <w:t xml:space="preserve"> in Cataract Creek from </w:t>
      </w:r>
      <w:proofErr w:type="spellStart"/>
      <w:r>
        <w:t>Longwall</w:t>
      </w:r>
      <w:proofErr w:type="spellEnd"/>
      <w:r>
        <w:t xml:space="preserve"> 6, cumulative impacts to surface water reso</w:t>
      </w:r>
      <w:r w:rsidR="006648A8">
        <w:t xml:space="preserve">urces as a result of </w:t>
      </w:r>
      <w:proofErr w:type="spellStart"/>
      <w:r w:rsidR="006648A8">
        <w:t>Longwall</w:t>
      </w:r>
      <w:proofErr w:type="spellEnd"/>
      <w:r w:rsidR="006648A8">
        <w:t xml:space="preserve"> 6</w:t>
      </w:r>
      <w:r>
        <w:t xml:space="preserve"> </w:t>
      </w:r>
      <w:r w:rsidR="00ED2EF9">
        <w:t xml:space="preserve">and </w:t>
      </w:r>
      <w:r>
        <w:t xml:space="preserve">proposed mining </w:t>
      </w:r>
      <w:r w:rsidR="00ED2EF9">
        <w:t>at</w:t>
      </w:r>
      <w:r>
        <w:t xml:space="preserve"> Russell Vale Expansion </w:t>
      </w:r>
      <w:r w:rsidR="00ED2EF9">
        <w:t xml:space="preserve">and Wonga West </w:t>
      </w:r>
      <w:r>
        <w:t>should be quantified. This</w:t>
      </w:r>
      <w:r w:rsidRPr="006F6AB5">
        <w:t xml:space="preserve"> </w:t>
      </w:r>
      <w:r>
        <w:t xml:space="preserve">assessment should consider </w:t>
      </w:r>
      <w:r w:rsidRPr="00D643CF">
        <w:t>impacts to surface water flow and quality in both Cataract Creek and Cataract River as a result of: loss of</w:t>
      </w:r>
      <w:r>
        <w:t xml:space="preserve"> </w:t>
      </w:r>
      <w:proofErr w:type="spellStart"/>
      <w:r>
        <w:t>baseflow</w:t>
      </w:r>
      <w:proofErr w:type="spellEnd"/>
      <w:r>
        <w:t xml:space="preserve"> from</w:t>
      </w:r>
      <w:r w:rsidRPr="006F6AB5">
        <w:t xml:space="preserve"> swamps in the headwaters; shallow subsidence effects</w:t>
      </w:r>
      <w:r>
        <w:t>;</w:t>
      </w:r>
      <w:r w:rsidRPr="006F6AB5">
        <w:t xml:space="preserve"> deep connective cracking; and groundwater drawdown. </w:t>
      </w:r>
      <w:r>
        <w:t>For discussion of these mechanisms, refer to paragraphs 33-39 of the IESC advice on the Russell Vale Expansion (Attachment A)</w:t>
      </w:r>
      <w:r w:rsidR="0046440B">
        <w:t>.</w:t>
      </w:r>
    </w:p>
    <w:p w:rsidR="00681F26" w:rsidRPr="006F6AB5" w:rsidRDefault="00C1771E" w:rsidP="002D325B">
      <w:pPr>
        <w:pStyle w:val="Heading4"/>
      </w:pPr>
      <w:r w:rsidRPr="006F6AB5">
        <w:t>S</w:t>
      </w:r>
      <w:r w:rsidR="00681F26" w:rsidRPr="006F6AB5">
        <w:t>wamps</w:t>
      </w:r>
    </w:p>
    <w:p w:rsidR="0094258F" w:rsidRDefault="0094258F" w:rsidP="006B086F">
      <w:pPr>
        <w:pStyle w:val="ListNumber"/>
      </w:pPr>
      <w:bookmarkStart w:id="4" w:name="_Ref397609405"/>
      <w:r>
        <w:t xml:space="preserve">The proponent identifies the potential for surface flow to be lost due to leakage from swamps, but the loss is not quantified in the Submissions Report. There is particular risk to swamp outflow from CCUS4, which is </w:t>
      </w:r>
      <w:r w:rsidR="00DB4BA5">
        <w:t xml:space="preserve">located </w:t>
      </w:r>
      <w:r>
        <w:t>over a sandstone shelf with a small waterfall. The proponent considers that any further fracturing will change the hydrology of the swamp. The resultant impacts on swamp outflow and the first order tributary</w:t>
      </w:r>
      <w:r w:rsidR="00DB4BA5">
        <w:t xml:space="preserve"> </w:t>
      </w:r>
      <w:r>
        <w:t>have not been considered</w:t>
      </w:r>
      <w:r w:rsidR="00534568">
        <w:t xml:space="preserve">. </w:t>
      </w:r>
    </w:p>
    <w:bookmarkEnd w:id="4"/>
    <w:p w:rsidR="0024370A" w:rsidRPr="006F6AB5" w:rsidRDefault="0024370A" w:rsidP="008630C2">
      <w:pPr>
        <w:pStyle w:val="Question"/>
      </w:pPr>
      <w:r w:rsidRPr="00C431F8">
        <w:t xml:space="preserve">Question 9: </w:t>
      </w:r>
      <w:r w:rsidR="003063C7" w:rsidRPr="00C431F8">
        <w:rPr>
          <w:b w:val="0"/>
        </w:rPr>
        <w:t>The subsidence assessment indicates the likelihood of minor fracturing of creek beds and creek catchments with resultant diversion of stream</w:t>
      </w:r>
      <w:r w:rsidR="003063C7" w:rsidRPr="006F6AB5">
        <w:rPr>
          <w:b w:val="0"/>
        </w:rPr>
        <w:t xml:space="preserve"> flow and runoff. Does </w:t>
      </w:r>
      <w:r w:rsidR="003063C7" w:rsidRPr="0094258F">
        <w:rPr>
          <w:b w:val="0"/>
        </w:rPr>
        <w:t>the Residual Matters Report prov</w:t>
      </w:r>
      <w:r w:rsidR="003063C7" w:rsidRPr="006F6AB5">
        <w:rPr>
          <w:b w:val="0"/>
        </w:rPr>
        <w:t>ide a reasonable estimation of the potential changes in stream flow and runoff volume, and the impacts to water dependent ecosystems? Is there adequate monitoring to enable these impacts to be assessed? What measures or triggers could be used to monitor and minimise impacts into the future?</w:t>
      </w:r>
    </w:p>
    <w:p w:rsidR="0024370A" w:rsidRPr="006F6AB5" w:rsidRDefault="0024370A" w:rsidP="008630C2">
      <w:pPr>
        <w:pStyle w:val="Heading3"/>
      </w:pPr>
      <w:r w:rsidRPr="006F6AB5">
        <w:t>Response</w:t>
      </w:r>
    </w:p>
    <w:p w:rsidR="0094258F" w:rsidRPr="006F6AB5" w:rsidRDefault="00056439" w:rsidP="0094258F">
      <w:pPr>
        <w:pStyle w:val="ListNumber"/>
      </w:pPr>
      <w:bookmarkStart w:id="5" w:name="_Ref397496439"/>
      <w:r>
        <w:t>T</w:t>
      </w:r>
      <w:r w:rsidR="0094258F">
        <w:t>he</w:t>
      </w:r>
      <w:r w:rsidR="0094258F" w:rsidRPr="006F6AB5">
        <w:t xml:space="preserve"> </w:t>
      </w:r>
      <w:r w:rsidR="0094258F">
        <w:t>Submissions Report considers the combined</w:t>
      </w:r>
      <w:r>
        <w:t xml:space="preserve"> surface water</w:t>
      </w:r>
      <w:r w:rsidR="0094258F">
        <w:t xml:space="preserve"> impacts of </w:t>
      </w:r>
      <w:proofErr w:type="spellStart"/>
      <w:r w:rsidR="0094258F">
        <w:t>Longwall</w:t>
      </w:r>
      <w:proofErr w:type="spellEnd"/>
      <w:r w:rsidR="0094258F">
        <w:t xml:space="preserve"> 6 and the Russell Vale Expansion</w:t>
      </w:r>
      <w:r w:rsidR="00E67B28">
        <w:t xml:space="preserve"> (as does the Residual Matters Report)</w:t>
      </w:r>
      <w:r w:rsidR="0094258F">
        <w:t xml:space="preserve">, </w:t>
      </w:r>
      <w:r>
        <w:t xml:space="preserve">and in doing so </w:t>
      </w:r>
      <w:r w:rsidR="0094258F" w:rsidRPr="006F6AB5">
        <w:t xml:space="preserve">does not provide a reasonable estimation of impacts to </w:t>
      </w:r>
      <w:proofErr w:type="spellStart"/>
      <w:r w:rsidR="0094258F" w:rsidRPr="006F6AB5">
        <w:t>streamflow</w:t>
      </w:r>
      <w:proofErr w:type="spellEnd"/>
      <w:r w:rsidR="0094258F" w:rsidRPr="006F6AB5">
        <w:t xml:space="preserve"> </w:t>
      </w:r>
      <w:r w:rsidR="0094258F">
        <w:t xml:space="preserve">in Cataract Creek </w:t>
      </w:r>
      <w:r w:rsidR="0094258F" w:rsidRPr="006F6AB5">
        <w:t xml:space="preserve">as a result of </w:t>
      </w:r>
      <w:proofErr w:type="spellStart"/>
      <w:r>
        <w:t>Longwall</w:t>
      </w:r>
      <w:proofErr w:type="spellEnd"/>
      <w:r>
        <w:t xml:space="preserve"> 6 related </w:t>
      </w:r>
      <w:r w:rsidR="0094258F" w:rsidRPr="006F6AB5">
        <w:t xml:space="preserve">subsidence. </w:t>
      </w:r>
      <w:r w:rsidR="0094258F">
        <w:t xml:space="preserve">The assessment does not quantify the potential loss of </w:t>
      </w:r>
      <w:proofErr w:type="spellStart"/>
      <w:r w:rsidR="0094258F">
        <w:t>streamflow</w:t>
      </w:r>
      <w:proofErr w:type="spellEnd"/>
      <w:r w:rsidR="0094258F">
        <w:t xml:space="preserve"> to Cataract River</w:t>
      </w:r>
      <w:r w:rsidR="0094258F" w:rsidRPr="00991AF0">
        <w:t xml:space="preserve">, including as a result </w:t>
      </w:r>
      <w:r w:rsidR="0094258F">
        <w:t xml:space="preserve">of loss of </w:t>
      </w:r>
      <w:proofErr w:type="spellStart"/>
      <w:r w:rsidR="0094258F">
        <w:t>baseflow</w:t>
      </w:r>
      <w:proofErr w:type="spellEnd"/>
      <w:r w:rsidR="0094258F">
        <w:t xml:space="preserve"> from </w:t>
      </w:r>
      <w:r w:rsidR="002D325B">
        <w:t>S</w:t>
      </w:r>
      <w:r w:rsidR="0094258F">
        <w:t xml:space="preserve">wamp </w:t>
      </w:r>
      <w:r w:rsidR="0094258F" w:rsidRPr="00056439">
        <w:t>CRUS1.</w:t>
      </w:r>
      <w:r w:rsidR="0094258F">
        <w:t xml:space="preserve"> </w:t>
      </w:r>
      <w:r w:rsidR="0094258F" w:rsidRPr="006F6AB5">
        <w:t xml:space="preserve">The resultant impacts on aquatic ecosystems of predicted extended cease to flow periods, or the potential draining of pools, including loss of </w:t>
      </w:r>
      <w:proofErr w:type="spellStart"/>
      <w:r w:rsidR="0094258F" w:rsidRPr="006F6AB5">
        <w:t>refugial</w:t>
      </w:r>
      <w:proofErr w:type="spellEnd"/>
      <w:r w:rsidR="0094258F" w:rsidRPr="006F6AB5">
        <w:t xml:space="preserve"> habitat and stream connectivity, are not assessed.</w:t>
      </w:r>
      <w:bookmarkEnd w:id="5"/>
    </w:p>
    <w:p w:rsidR="00BF2448" w:rsidRDefault="00BF2448" w:rsidP="0094258F">
      <w:pPr>
        <w:pStyle w:val="ListNumber"/>
      </w:pPr>
      <w:r>
        <w:t xml:space="preserve">The surface water assessment for </w:t>
      </w:r>
      <w:proofErr w:type="spellStart"/>
      <w:r>
        <w:t>Longwall</w:t>
      </w:r>
      <w:proofErr w:type="spellEnd"/>
      <w:r>
        <w:t xml:space="preserve"> 6 is the same as that for the Russell Vale Expansion. IESC advice on the estimation of </w:t>
      </w:r>
      <w:proofErr w:type="spellStart"/>
      <w:r>
        <w:t>streamflow</w:t>
      </w:r>
      <w:proofErr w:type="spellEnd"/>
      <w:r>
        <w:t xml:space="preserve"> impacts, adequacy of monitoring and mitigation measures is provided in paragraphs 40-50 of the advice on the Russell Vale Expansion (Attachment A).</w:t>
      </w:r>
    </w:p>
    <w:p w:rsidR="0035605B" w:rsidRPr="006F6AB5" w:rsidRDefault="00860250" w:rsidP="0094258F">
      <w:pPr>
        <w:pStyle w:val="ListNumber"/>
      </w:pPr>
      <w:r>
        <w:t xml:space="preserve">With regards to mitigating impacts to creeks and tributaries, </w:t>
      </w:r>
      <w:r w:rsidR="0094258F">
        <w:t xml:space="preserve">measures within the </w:t>
      </w:r>
      <w:r w:rsidR="009F1DAC">
        <w:t>Trigger Action Response Plan (</w:t>
      </w:r>
      <w:r w:rsidR="0094258F">
        <w:t>TARP</w:t>
      </w:r>
      <w:r w:rsidR="009F1DAC">
        <w:t>)</w:t>
      </w:r>
      <w:r w:rsidR="00071F27">
        <w:t xml:space="preserve"> for </w:t>
      </w:r>
      <w:proofErr w:type="spellStart"/>
      <w:r w:rsidR="00071F27">
        <w:t>L</w:t>
      </w:r>
      <w:r w:rsidR="0094258F">
        <w:t>ongwall</w:t>
      </w:r>
      <w:proofErr w:type="spellEnd"/>
      <w:r w:rsidR="0094258F">
        <w:t xml:space="preserve"> 5 could be used in future, but triggers need to be</w:t>
      </w:r>
      <w:r w:rsidR="003021D3">
        <w:t xml:space="preserve"> justified and </w:t>
      </w:r>
      <w:r w:rsidR="0094258F">
        <w:t>more clearly defined</w:t>
      </w:r>
      <w:r w:rsidR="00BF2448">
        <w:t>.</w:t>
      </w:r>
      <w:r w:rsidR="0094258F">
        <w:t xml:space="preserve"> </w:t>
      </w:r>
      <w:r w:rsidR="00BF2448">
        <w:t>E</w:t>
      </w:r>
      <w:r w:rsidR="0094258F">
        <w:t xml:space="preserve">vidence </w:t>
      </w:r>
      <w:r w:rsidR="00BF2448">
        <w:t xml:space="preserve">needs to be </w:t>
      </w:r>
      <w:r w:rsidR="0094258F">
        <w:t xml:space="preserve">provided </w:t>
      </w:r>
      <w:r w:rsidR="00BF2448">
        <w:t xml:space="preserve">demonstrating </w:t>
      </w:r>
      <w:r w:rsidR="0094258F">
        <w:t xml:space="preserve">that impacts less than the identified trigger values will not have adverse impacts on </w:t>
      </w:r>
      <w:r w:rsidR="00903361">
        <w:t>Cataract Creek</w:t>
      </w:r>
      <w:r w:rsidR="0094258F">
        <w:t xml:space="preserve">. Subsidence measures </w:t>
      </w:r>
      <w:r w:rsidR="00BF2448">
        <w:t xml:space="preserve">related to </w:t>
      </w:r>
      <w:r w:rsidR="00BF2448" w:rsidRPr="008C1A59">
        <w:t xml:space="preserve">valley closure </w:t>
      </w:r>
      <w:r w:rsidR="0094258F" w:rsidRPr="008C1A59">
        <w:t xml:space="preserve">are </w:t>
      </w:r>
      <w:r w:rsidR="00BF2448" w:rsidRPr="008C1A59">
        <w:t>considered</w:t>
      </w:r>
      <w:r w:rsidR="00BF2448">
        <w:t xml:space="preserve"> </w:t>
      </w:r>
      <w:r w:rsidR="0094258F">
        <w:t xml:space="preserve">reasonable, particularly the </w:t>
      </w:r>
      <w:r>
        <w:t>stated action</w:t>
      </w:r>
      <w:r w:rsidR="0094258F">
        <w:t xml:space="preserve"> to stop mining if valley closure exceeds </w:t>
      </w:r>
      <w:r>
        <w:t xml:space="preserve">the trigger of </w:t>
      </w:r>
      <w:r w:rsidR="0094258F">
        <w:t xml:space="preserve">150 mm. </w:t>
      </w:r>
    </w:p>
    <w:p w:rsidR="009B67AE" w:rsidRPr="006F6AB5" w:rsidRDefault="00BE4D00" w:rsidP="00BF2448">
      <w:pPr>
        <w:pStyle w:val="Heading3"/>
      </w:pPr>
      <w:r w:rsidRPr="006F6AB5">
        <w:t>Explanation</w:t>
      </w:r>
    </w:p>
    <w:p w:rsidR="00FF0426" w:rsidRDefault="00FF0426" w:rsidP="00FF0426">
      <w:pPr>
        <w:pStyle w:val="Heading4"/>
      </w:pPr>
      <w:r>
        <w:t>Measures and triggers</w:t>
      </w:r>
    </w:p>
    <w:p w:rsidR="00E24D4F" w:rsidRDefault="00E24D4F" w:rsidP="00E24D4F">
      <w:pPr>
        <w:pStyle w:val="ListNumber"/>
      </w:pPr>
      <w:r w:rsidRPr="002D7CE9">
        <w:t xml:space="preserve">It is proposed that a monitoring programme and TARP will be developed to minimise impacts </w:t>
      </w:r>
      <w:r w:rsidR="00310241">
        <w:t xml:space="preserve">to Cataract </w:t>
      </w:r>
      <w:r w:rsidR="00310241" w:rsidRPr="00310241">
        <w:t>Creek from mining at</w:t>
      </w:r>
      <w:r w:rsidRPr="00310241">
        <w:t xml:space="preserve"> </w:t>
      </w:r>
      <w:proofErr w:type="spellStart"/>
      <w:r w:rsidRPr="00310241">
        <w:t>Longwall</w:t>
      </w:r>
      <w:proofErr w:type="spellEnd"/>
      <w:r w:rsidRPr="00310241">
        <w:t xml:space="preserve"> 6 i</w:t>
      </w:r>
      <w:r w:rsidR="00071F27">
        <w:t xml:space="preserve">n line with that developed for </w:t>
      </w:r>
      <w:proofErr w:type="spellStart"/>
      <w:r w:rsidR="00071F27">
        <w:t>L</w:t>
      </w:r>
      <w:r w:rsidRPr="00310241">
        <w:t>ongwall</w:t>
      </w:r>
      <w:proofErr w:type="spellEnd"/>
      <w:r w:rsidRPr="00310241">
        <w:t xml:space="preserve"> 5. </w:t>
      </w:r>
      <w:r w:rsidR="003C08A9" w:rsidRPr="00310241">
        <w:t>While adaptive m</w:t>
      </w:r>
      <w:r w:rsidR="00D61FA3">
        <w:t>anagement measures such as TARPs</w:t>
      </w:r>
      <w:r w:rsidR="003C08A9" w:rsidRPr="00310241">
        <w:t xml:space="preserve"> are not considered appropriate for mitigating impacts to swamps</w:t>
      </w:r>
      <w:r w:rsidR="00D40673" w:rsidRPr="00310241">
        <w:t xml:space="preserve"> (as noted in paragraphs </w:t>
      </w:r>
      <w:r w:rsidR="003A3EDA">
        <w:t>20-22</w:t>
      </w:r>
      <w:r w:rsidR="00D40673" w:rsidRPr="00310241">
        <w:t>)</w:t>
      </w:r>
      <w:r w:rsidR="003C08A9" w:rsidRPr="00310241">
        <w:t xml:space="preserve">, </w:t>
      </w:r>
      <w:r w:rsidR="00310241" w:rsidRPr="00310241">
        <w:t>they may</w:t>
      </w:r>
      <w:r w:rsidR="007F76B1" w:rsidRPr="00310241">
        <w:t xml:space="preserve"> be a suitable management approach to mitigating impacts to creeks and rivers </w:t>
      </w:r>
      <w:r w:rsidR="003C08A9" w:rsidRPr="00310241">
        <w:t xml:space="preserve">where they have </w:t>
      </w:r>
      <w:r w:rsidR="00D40673" w:rsidRPr="00310241">
        <w:t xml:space="preserve">early warning </w:t>
      </w:r>
      <w:r w:rsidR="003C08A9" w:rsidRPr="00310241">
        <w:t>trigger values, and clear</w:t>
      </w:r>
      <w:r w:rsidR="00903361" w:rsidRPr="00310241">
        <w:t>,</w:t>
      </w:r>
      <w:r w:rsidR="003C08A9" w:rsidRPr="00310241">
        <w:t xml:space="preserve"> enforceable </w:t>
      </w:r>
      <w:r w:rsidR="00903361" w:rsidRPr="00310241">
        <w:t xml:space="preserve">response measures </w:t>
      </w:r>
      <w:r w:rsidR="00ED2EF9">
        <w:t xml:space="preserve">capable of mitigating </w:t>
      </w:r>
      <w:r w:rsidR="00EE2471" w:rsidRPr="00310241">
        <w:t>impacts</w:t>
      </w:r>
      <w:r w:rsidR="00D40673" w:rsidRPr="00310241">
        <w:t>.</w:t>
      </w:r>
    </w:p>
    <w:p w:rsidR="00E24D4F" w:rsidRDefault="00E24D4F" w:rsidP="00E24D4F">
      <w:pPr>
        <w:pStyle w:val="ListNumber"/>
      </w:pPr>
      <w:r>
        <w:t xml:space="preserve">Water-related </w:t>
      </w:r>
      <w:r w:rsidR="008C1A59">
        <w:t xml:space="preserve">aspects covered </w:t>
      </w:r>
      <w:r w:rsidR="00071F27">
        <w:t xml:space="preserve">in the TARP for </w:t>
      </w:r>
      <w:proofErr w:type="spellStart"/>
      <w:r w:rsidR="00071F27">
        <w:t>L</w:t>
      </w:r>
      <w:r>
        <w:t>ongwall</w:t>
      </w:r>
      <w:proofErr w:type="spellEnd"/>
      <w:r>
        <w:t xml:space="preserve"> 5 include swamp discharge, swamp groundwater level and quality, groundwater level and pressure, mine water inflow, surface water level and quality and visual stream obs</w:t>
      </w:r>
      <w:r w:rsidR="00DC527E">
        <w:t>ervation. It is noted that:</w:t>
      </w:r>
    </w:p>
    <w:p w:rsidR="00E24D4F" w:rsidRPr="009E2C39" w:rsidRDefault="00E24D4F" w:rsidP="00E24D4F">
      <w:pPr>
        <w:pStyle w:val="ListNumber2"/>
      </w:pPr>
      <w:r>
        <w:t>Terms used to define triggers</w:t>
      </w:r>
      <w:r w:rsidRPr="00E52AC5">
        <w:t xml:space="preserve"> </w:t>
      </w:r>
      <w:r>
        <w:t xml:space="preserve">for each measure should be clearly defined or quantified by the </w:t>
      </w:r>
      <w:r w:rsidRPr="009E2C39">
        <w:t xml:space="preserve">proponent, for example quantifying what is meant by a ‘significant’ recharge event, and a </w:t>
      </w:r>
      <w:r w:rsidR="003A3EDA">
        <w:t>two</w:t>
      </w:r>
      <w:r w:rsidRPr="009E2C39">
        <w:t xml:space="preserve"> year ARI rainfall event.</w:t>
      </w:r>
    </w:p>
    <w:p w:rsidR="00E24D4F" w:rsidRPr="009E2C39" w:rsidRDefault="00071F27" w:rsidP="00E24D4F">
      <w:pPr>
        <w:pStyle w:val="ListNumber2"/>
      </w:pPr>
      <w:r>
        <w:t xml:space="preserve">Triggers in the TARP for </w:t>
      </w:r>
      <w:proofErr w:type="spellStart"/>
      <w:r>
        <w:t>L</w:t>
      </w:r>
      <w:r w:rsidR="00E24D4F" w:rsidRPr="009E2C39">
        <w:t>ongwall</w:t>
      </w:r>
      <w:proofErr w:type="spellEnd"/>
      <w:r w:rsidR="00E24D4F" w:rsidRPr="009E2C39">
        <w:t xml:space="preserve"> 5 generally allow for </w:t>
      </w:r>
      <w:proofErr w:type="spellStart"/>
      <w:r w:rsidR="00E24D4F" w:rsidRPr="009E2C39">
        <w:t>exceedences</w:t>
      </w:r>
      <w:proofErr w:type="spellEnd"/>
      <w:r w:rsidR="00E24D4F" w:rsidRPr="009E2C39">
        <w:t xml:space="preserve"> outside </w:t>
      </w:r>
      <w:r w:rsidR="00F72514" w:rsidRPr="009E2C39">
        <w:t xml:space="preserve">of the recorded </w:t>
      </w:r>
      <w:r w:rsidR="00E24D4F" w:rsidRPr="009E2C39">
        <w:t xml:space="preserve">natural variability for a period of time. </w:t>
      </w:r>
      <w:r w:rsidR="00525261" w:rsidRPr="009E2C39">
        <w:t xml:space="preserve">Where these </w:t>
      </w:r>
      <w:proofErr w:type="spellStart"/>
      <w:r w:rsidR="00525261" w:rsidRPr="009E2C39">
        <w:t>excee</w:t>
      </w:r>
      <w:r w:rsidR="00525261" w:rsidRPr="000610C3">
        <w:t>de</w:t>
      </w:r>
      <w:r w:rsidR="002B3661" w:rsidRPr="000610C3">
        <w:t>n</w:t>
      </w:r>
      <w:r w:rsidR="00525261" w:rsidRPr="000610C3">
        <w:t>ces</w:t>
      </w:r>
      <w:proofErr w:type="spellEnd"/>
      <w:r w:rsidR="00525261" w:rsidRPr="009E2C39">
        <w:t xml:space="preserve"> occur, water dependent ecosystems are </w:t>
      </w:r>
      <w:r w:rsidR="00056439" w:rsidRPr="009E2C39">
        <w:t>potentially</w:t>
      </w:r>
      <w:r w:rsidR="00525261" w:rsidRPr="009E2C39">
        <w:t xml:space="preserve"> at risk u</w:t>
      </w:r>
      <w:r w:rsidR="00E24D4F" w:rsidRPr="009E2C39">
        <w:t>nless the proponent can provide evidence to demonstrate that the</w:t>
      </w:r>
      <w:r w:rsidR="00525261" w:rsidRPr="009E2C39">
        <w:t>ir</w:t>
      </w:r>
      <w:r w:rsidR="00E24D4F" w:rsidRPr="009E2C39">
        <w:t xml:space="preserve"> condition and </w:t>
      </w:r>
      <w:r w:rsidR="007E6B3D" w:rsidRPr="009E2C39">
        <w:t>integrity</w:t>
      </w:r>
      <w:r w:rsidR="00E24D4F" w:rsidRPr="009E2C39">
        <w:t xml:space="preserve"> are not impacted by variations outside of </w:t>
      </w:r>
      <w:r w:rsidR="00F72514" w:rsidRPr="009E2C39">
        <w:t>the determined existing</w:t>
      </w:r>
      <w:r w:rsidR="00E24D4F" w:rsidRPr="009E2C39">
        <w:t xml:space="preserve"> variability.</w:t>
      </w:r>
    </w:p>
    <w:p w:rsidR="00E24D4F" w:rsidRDefault="00E24D4F" w:rsidP="00E24D4F">
      <w:pPr>
        <w:pStyle w:val="ListNumber2"/>
      </w:pPr>
      <w:r>
        <w:t>Despite the monitoring programme that has been underway since 2008, data relating to swamp discharge and stream flow has not been presented in the project assessment documentation.</w:t>
      </w:r>
      <w:r w:rsidRPr="00991AF0">
        <w:t xml:space="preserve"> </w:t>
      </w:r>
      <w:r>
        <w:t xml:space="preserve">Further, </w:t>
      </w:r>
      <w:r w:rsidRPr="00991AF0">
        <w:t>a comprehensive visual and photographic survey of Cat</w:t>
      </w:r>
      <w:r>
        <w:t>a</w:t>
      </w:r>
      <w:r w:rsidRPr="00991AF0">
        <w:t xml:space="preserve">ract River is yet to be completed. </w:t>
      </w:r>
      <w:r>
        <w:t xml:space="preserve">Such information is necessary to determine the baseline variability from which </w:t>
      </w:r>
      <w:proofErr w:type="spellStart"/>
      <w:r>
        <w:t>exceedences</w:t>
      </w:r>
      <w:proofErr w:type="spellEnd"/>
      <w:r>
        <w:t xml:space="preserve"> can be assessed. </w:t>
      </w:r>
    </w:p>
    <w:p w:rsidR="00E24D4F" w:rsidRPr="00DC527E" w:rsidRDefault="00071F27" w:rsidP="00DC527E">
      <w:pPr>
        <w:pStyle w:val="ListNumber2"/>
      </w:pPr>
      <w:r>
        <w:t xml:space="preserve">The TARP for </w:t>
      </w:r>
      <w:proofErr w:type="spellStart"/>
      <w:r>
        <w:t>L</w:t>
      </w:r>
      <w:r w:rsidR="00E24D4F">
        <w:t>ongwall</w:t>
      </w:r>
      <w:proofErr w:type="spellEnd"/>
      <w:r w:rsidR="00E24D4F">
        <w:t xml:space="preserve"> 5 outlines a variety of management actions, including </w:t>
      </w:r>
      <w:r w:rsidR="00E24D4F" w:rsidRPr="009B67AE">
        <w:t>reporting</w:t>
      </w:r>
      <w:r w:rsidR="00E24D4F">
        <w:t>,</w:t>
      </w:r>
      <w:r w:rsidR="00E24D4F" w:rsidRPr="009B67AE">
        <w:t xml:space="preserve"> investigation, consultation, and potential m</w:t>
      </w:r>
      <w:r w:rsidR="00E24D4F">
        <w:t xml:space="preserve">itigation or remediation </w:t>
      </w:r>
      <w:r w:rsidR="00AD1875">
        <w:t>action, which</w:t>
      </w:r>
      <w:r w:rsidR="00F70BBB">
        <w:t xml:space="preserve"> could be considered </w:t>
      </w:r>
      <w:r w:rsidR="00E51E3C">
        <w:t>if</w:t>
      </w:r>
      <w:r w:rsidR="00E24D4F">
        <w:t xml:space="preserve"> a trigger is exceeded. Instead, mitigation actions and contingency measures should be defined for each trigger </w:t>
      </w:r>
      <w:proofErr w:type="spellStart"/>
      <w:r w:rsidR="00E24D4F">
        <w:t>exceedence</w:t>
      </w:r>
      <w:proofErr w:type="spellEnd"/>
      <w:r w:rsidR="00F70BBB">
        <w:t xml:space="preserve"> prior to project commencement</w:t>
      </w:r>
      <w:r w:rsidR="00E24D4F">
        <w:t xml:space="preserve">, to avoid delays in developing an agreed management response. </w:t>
      </w:r>
    </w:p>
    <w:p w:rsidR="00E24D4F" w:rsidRPr="00E24D4F" w:rsidRDefault="003021D3" w:rsidP="00E24D4F">
      <w:pPr>
        <w:pStyle w:val="ListNumber2"/>
      </w:pPr>
      <w:r>
        <w:t xml:space="preserve">The </w:t>
      </w:r>
      <w:r w:rsidRPr="00E24D4F">
        <w:t xml:space="preserve">high risk trigger value </w:t>
      </w:r>
      <w:r>
        <w:t>for v</w:t>
      </w:r>
      <w:r w:rsidR="00E24D4F" w:rsidRPr="00E24D4F">
        <w:t xml:space="preserve">alley closure of 150 mm and subsequent action of stopping </w:t>
      </w:r>
      <w:proofErr w:type="spellStart"/>
      <w:r w:rsidR="00E24D4F" w:rsidRPr="00E24D4F">
        <w:t>longwall</w:t>
      </w:r>
      <w:proofErr w:type="spellEnd"/>
      <w:r w:rsidR="00E24D4F" w:rsidRPr="00E24D4F">
        <w:t xml:space="preserve"> </w:t>
      </w:r>
      <w:r w:rsidR="0055052F">
        <w:t xml:space="preserve">mining </w:t>
      </w:r>
      <w:r w:rsidR="00E24D4F" w:rsidRPr="00E24D4F">
        <w:t>immediately</w:t>
      </w:r>
      <w:r w:rsidR="0055052F">
        <w:t xml:space="preserve"> (taking into account safety considerations)</w:t>
      </w:r>
      <w:r w:rsidR="00E24D4F" w:rsidRPr="00E24D4F">
        <w:t xml:space="preserve"> is considered a reasonable approach. Valley closure for first, second and third order streams will be managed using an adaptive management approach, however this approach is not defined.</w:t>
      </w:r>
    </w:p>
    <w:p w:rsidR="0035605B" w:rsidRPr="00E24D4F" w:rsidRDefault="00D61FA3" w:rsidP="00E51E3C">
      <w:pPr>
        <w:pStyle w:val="ListNumber2"/>
      </w:pPr>
      <w:r>
        <w:t>W</w:t>
      </w:r>
      <w:r w:rsidR="00E24D4F" w:rsidRPr="00E24D4F">
        <w:t>hile surface cracking of greater than 10 mm is considered a high risk, there is no associated mitigation action to stop mining, only management actions to increase monitoring</w:t>
      </w:r>
      <w:r w:rsidR="006A3910">
        <w:t xml:space="preserve">, </w:t>
      </w:r>
      <w:r w:rsidR="006A3910" w:rsidRPr="00F70BBB">
        <w:t>stakeholder engagement</w:t>
      </w:r>
      <w:r w:rsidR="00E24D4F" w:rsidRPr="00F70BBB">
        <w:t xml:space="preserve"> and report</w:t>
      </w:r>
      <w:r w:rsidR="006A3910" w:rsidRPr="00F70BBB">
        <w:t>ing.</w:t>
      </w:r>
      <w:r w:rsidR="0055052F" w:rsidRPr="00F70BBB">
        <w:t xml:space="preserve"> </w:t>
      </w:r>
      <w:r w:rsidR="003C08A9" w:rsidRPr="00F70BBB">
        <w:t>Consideration should be given to including an action to cease mining where surface cracking is identified within third and fourth order reaches of Cataract Creek.</w:t>
      </w:r>
      <w:r w:rsidR="0055052F">
        <w:t xml:space="preserve"> </w:t>
      </w:r>
    </w:p>
    <w:p w:rsidR="0024370A" w:rsidRPr="006F6AB5" w:rsidRDefault="0024370A" w:rsidP="008630C2">
      <w:pPr>
        <w:pStyle w:val="Question"/>
      </w:pPr>
      <w:r w:rsidRPr="006F6AB5">
        <w:t xml:space="preserve">Question 10: </w:t>
      </w:r>
      <w:r w:rsidR="003063C7" w:rsidRPr="006F6AB5">
        <w:rPr>
          <w:b w:val="0"/>
        </w:rPr>
        <w:t xml:space="preserve">The </w:t>
      </w:r>
      <w:r w:rsidR="003063C7" w:rsidRPr="00E24D4F">
        <w:rPr>
          <w:b w:val="0"/>
        </w:rPr>
        <w:t>Residual Matters Report indicates</w:t>
      </w:r>
      <w:r w:rsidR="003063C7" w:rsidRPr="006F6AB5">
        <w:rPr>
          <w:b w:val="0"/>
        </w:rPr>
        <w:t xml:space="preserve"> an increase in iron rich seepage in Cataract Creek due to impacts of previous mining subsidence. Does it adequately consider the potential for further increases in iron rich discharges to creeks and the significance of any resulting impacts to water quality and the downstream environment? If not, what is the potential?</w:t>
      </w:r>
    </w:p>
    <w:p w:rsidR="00116C87" w:rsidRPr="00254713" w:rsidRDefault="00116C87" w:rsidP="00116C87">
      <w:pPr>
        <w:pStyle w:val="Heading3"/>
      </w:pPr>
      <w:r w:rsidRPr="00254713">
        <w:t>Response</w:t>
      </w:r>
    </w:p>
    <w:p w:rsidR="00901A71" w:rsidRPr="00254713" w:rsidRDefault="00901A71" w:rsidP="00901A71">
      <w:pPr>
        <w:pStyle w:val="ListNumber"/>
        <w:ind w:left="369" w:hanging="369"/>
      </w:pPr>
      <w:r w:rsidRPr="00254713">
        <w:t xml:space="preserve">No, </w:t>
      </w:r>
      <w:r w:rsidR="00D30C94" w:rsidRPr="00254713">
        <w:t xml:space="preserve">neither </w:t>
      </w:r>
      <w:r w:rsidRPr="00254713">
        <w:t xml:space="preserve">the Residual Matters Report, nor </w:t>
      </w:r>
      <w:r w:rsidR="00D30C94" w:rsidRPr="00254713">
        <w:t xml:space="preserve">any of the </w:t>
      </w:r>
      <w:proofErr w:type="spellStart"/>
      <w:r w:rsidR="00D30C94" w:rsidRPr="00254713">
        <w:t>Longwall</w:t>
      </w:r>
      <w:proofErr w:type="spellEnd"/>
      <w:r w:rsidR="00D30C94" w:rsidRPr="00254713">
        <w:t xml:space="preserve"> 6 specific </w:t>
      </w:r>
      <w:r w:rsidRPr="00254713">
        <w:t>re</w:t>
      </w:r>
      <w:r w:rsidR="00D30C94" w:rsidRPr="00254713">
        <w:t>ports supplied by the proponent</w:t>
      </w:r>
      <w:r w:rsidRPr="00254713">
        <w:t xml:space="preserve"> adequately consider the potential for further increases in iron rich discharges to creeks or its potential impact to water quality and the downstream environment due to </w:t>
      </w:r>
      <w:proofErr w:type="spellStart"/>
      <w:r w:rsidRPr="00254713">
        <w:t>Longwall</w:t>
      </w:r>
      <w:proofErr w:type="spellEnd"/>
      <w:r w:rsidRPr="00254713">
        <w:t xml:space="preserve"> 6. </w:t>
      </w:r>
      <w:r w:rsidR="00D30C94" w:rsidRPr="00254713">
        <w:t>H</w:t>
      </w:r>
      <w:r w:rsidR="00445D97">
        <w:t>owever, the</w:t>
      </w:r>
      <w:r w:rsidR="00D30C94" w:rsidRPr="00254713">
        <w:t xml:space="preserve"> potential for significant negative </w:t>
      </w:r>
      <w:r w:rsidR="007E6B3D" w:rsidRPr="00254713">
        <w:t>effects</w:t>
      </w:r>
      <w:r w:rsidR="00D30C94" w:rsidRPr="00254713">
        <w:t xml:space="preserve"> on water quality within Cataract Creek from newly induced iron seepages resulting from </w:t>
      </w:r>
      <w:proofErr w:type="spellStart"/>
      <w:r w:rsidR="00D30C94" w:rsidRPr="00254713">
        <w:t>Longwall</w:t>
      </w:r>
      <w:proofErr w:type="spellEnd"/>
      <w:r w:rsidR="00D30C94" w:rsidRPr="00254713">
        <w:t xml:space="preserve"> 6 is </w:t>
      </w:r>
      <w:r w:rsidR="00445D97">
        <w:t xml:space="preserve">considered </w:t>
      </w:r>
      <w:r w:rsidR="00D30C94" w:rsidRPr="00254713">
        <w:t>low.</w:t>
      </w:r>
    </w:p>
    <w:p w:rsidR="00116C87" w:rsidRPr="006F6AB5" w:rsidRDefault="00116C87" w:rsidP="00116C87">
      <w:pPr>
        <w:pStyle w:val="Heading3"/>
      </w:pPr>
      <w:r w:rsidRPr="006F6AB5">
        <w:t>Explanation</w:t>
      </w:r>
    </w:p>
    <w:p w:rsidR="00D30C94" w:rsidRDefault="00D30C94" w:rsidP="00D30C94">
      <w:pPr>
        <w:pStyle w:val="ListNumber"/>
      </w:pPr>
      <w:r>
        <w:t xml:space="preserve">With respect to the current proposal for </w:t>
      </w:r>
      <w:proofErr w:type="spellStart"/>
      <w:r>
        <w:t>Longwall</w:t>
      </w:r>
      <w:proofErr w:type="spellEnd"/>
      <w:r>
        <w:t xml:space="preserve"> 6, while bed fracturing is predicted within the first order tributary </w:t>
      </w:r>
      <w:proofErr w:type="spellStart"/>
      <w:r>
        <w:t>downgradient</w:t>
      </w:r>
      <w:proofErr w:type="spellEnd"/>
      <w:r>
        <w:t xml:space="preserve"> of CCUS4, there is no consideration of specific potential for iron seepages in tributaries within </w:t>
      </w:r>
      <w:r w:rsidR="00C077B4">
        <w:t>or</w:t>
      </w:r>
      <w:r>
        <w:t xml:space="preserve"> </w:t>
      </w:r>
      <w:proofErr w:type="spellStart"/>
      <w:r>
        <w:t>downgradient</w:t>
      </w:r>
      <w:proofErr w:type="spellEnd"/>
      <w:r>
        <w:t xml:space="preserve"> of subsidence affected areas. </w:t>
      </w:r>
    </w:p>
    <w:p w:rsidR="00A617A5" w:rsidRPr="00254713" w:rsidRDefault="00E56267" w:rsidP="006B086F">
      <w:pPr>
        <w:pStyle w:val="ListNumber"/>
        <w:rPr>
          <w:rStyle w:val="Emphasis"/>
          <w:i w:val="0"/>
          <w:iCs w:val="0"/>
        </w:rPr>
      </w:pPr>
      <w:r>
        <w:t xml:space="preserve">The proponent briefly considers the potential for iron rich seepages in discussing groundwater quality in the </w:t>
      </w:r>
      <w:proofErr w:type="spellStart"/>
      <w:r>
        <w:t>Longwall</w:t>
      </w:r>
      <w:proofErr w:type="spellEnd"/>
      <w:r>
        <w:t xml:space="preserve"> 6 Submissions Report, concluding that outside isolated iron hydroxide seepages, no adverse groundwater quality impacts are anticipated from the proposed </w:t>
      </w:r>
      <w:proofErr w:type="spellStart"/>
      <w:r>
        <w:t>Longwall</w:t>
      </w:r>
      <w:proofErr w:type="spellEnd"/>
      <w:r>
        <w:t xml:space="preserve"> 6 subsidence areas. </w:t>
      </w:r>
      <w:r w:rsidR="00445D97">
        <w:t>While there</w:t>
      </w:r>
      <w:r>
        <w:t xml:space="preserve"> is no consideration of impacts to surface water</w:t>
      </w:r>
      <w:r w:rsidR="00445D97">
        <w:t xml:space="preserve">, it is considered unlikely that </w:t>
      </w:r>
      <w:proofErr w:type="spellStart"/>
      <w:r w:rsidR="00A21F4B">
        <w:t>Longwall</w:t>
      </w:r>
      <w:proofErr w:type="spellEnd"/>
      <w:r w:rsidR="00A21F4B">
        <w:t xml:space="preserve"> 6</w:t>
      </w:r>
      <w:r w:rsidR="00445D97">
        <w:t xml:space="preserve"> will </w:t>
      </w:r>
      <w:r w:rsidR="00434B64">
        <w:t>result in</w:t>
      </w:r>
      <w:r w:rsidR="00445D97">
        <w:t xml:space="preserve"> significant</w:t>
      </w:r>
      <w:r w:rsidR="002B3661">
        <w:t xml:space="preserve"> </w:t>
      </w:r>
      <w:r w:rsidR="002759B5" w:rsidRPr="000610C3">
        <w:t>additional</w:t>
      </w:r>
      <w:r w:rsidR="00445D97" w:rsidRPr="000610C3">
        <w:t xml:space="preserve"> </w:t>
      </w:r>
      <w:r w:rsidR="00434B64" w:rsidRPr="000610C3">
        <w:t>impacts</w:t>
      </w:r>
      <w:r w:rsidR="00434B64">
        <w:t xml:space="preserve"> to surface water quality from iron seepages</w:t>
      </w:r>
      <w:r>
        <w:t>.</w:t>
      </w:r>
      <w:r w:rsidR="00116C87" w:rsidRPr="006F6AB5">
        <w:rPr>
          <w:rStyle w:val="Emphasis"/>
          <w:i w:val="0"/>
          <w:color w:val="000000"/>
        </w:rPr>
        <w:t xml:space="preserve"> </w:t>
      </w:r>
    </w:p>
    <w:p w:rsidR="0024370A" w:rsidRPr="006F6AB5" w:rsidRDefault="0024370A" w:rsidP="008630C2">
      <w:pPr>
        <w:pStyle w:val="Question"/>
      </w:pPr>
      <w:r w:rsidRPr="006F6AB5">
        <w:t>Question 11:</w:t>
      </w:r>
      <w:r w:rsidRPr="006F6AB5">
        <w:rPr>
          <w:b w:val="0"/>
        </w:rPr>
        <w:t xml:space="preserve"> </w:t>
      </w:r>
      <w:r w:rsidR="00DA037E" w:rsidRPr="006F6AB5">
        <w:rPr>
          <w:b w:val="0"/>
        </w:rPr>
        <w:t>Is the information provided sufficient to predict any changes to either water quality or water quantity in the Cataract Reservoir which would arise as a result of the mining operations? What are the consequences for stored waters within Cataract Reservoir?</w:t>
      </w:r>
    </w:p>
    <w:p w:rsidR="0024370A" w:rsidRPr="006F6AB5" w:rsidRDefault="00C331FB" w:rsidP="008630C2">
      <w:pPr>
        <w:pStyle w:val="Heading3"/>
      </w:pPr>
      <w:r w:rsidRPr="006F6AB5">
        <w:t>Response</w:t>
      </w:r>
    </w:p>
    <w:p w:rsidR="00A22133" w:rsidRPr="006F6AB5" w:rsidRDefault="00D61FA3" w:rsidP="00A22133">
      <w:pPr>
        <w:pStyle w:val="ListNumber"/>
      </w:pPr>
      <w:r>
        <w:t>While</w:t>
      </w:r>
      <w:r w:rsidR="00887997">
        <w:t xml:space="preserve"> the </w:t>
      </w:r>
      <w:r w:rsidR="00A22133">
        <w:t xml:space="preserve">information provided is not sufficient to </w:t>
      </w:r>
      <w:r w:rsidR="00887997">
        <w:t xml:space="preserve">accurately </w:t>
      </w:r>
      <w:r w:rsidR="00A22133">
        <w:t xml:space="preserve">predict changes to water quality and quantity </w:t>
      </w:r>
      <w:r w:rsidR="00434B64">
        <w:t xml:space="preserve">in Cataract Reservoir </w:t>
      </w:r>
      <w:r w:rsidR="00A22133">
        <w:t xml:space="preserve">associated with </w:t>
      </w:r>
      <w:proofErr w:type="spellStart"/>
      <w:r w:rsidR="00A21F4B">
        <w:t>Longwall</w:t>
      </w:r>
      <w:proofErr w:type="spellEnd"/>
      <w:r w:rsidR="00A21F4B">
        <w:t xml:space="preserve"> 6</w:t>
      </w:r>
      <w:r>
        <w:t>, t</w:t>
      </w:r>
      <w:r w:rsidR="00A22133">
        <w:t>he consequences for Cataract Reservoir are not likely to</w:t>
      </w:r>
      <w:r w:rsidR="00887997">
        <w:t xml:space="preserve"> be significant</w:t>
      </w:r>
      <w:r>
        <w:t xml:space="preserve"> based on current water quality and flow volumes.</w:t>
      </w:r>
    </w:p>
    <w:p w:rsidR="00981BAA" w:rsidRPr="006F6AB5" w:rsidRDefault="00A22133" w:rsidP="00434B64">
      <w:pPr>
        <w:pStyle w:val="ListNumber"/>
      </w:pPr>
      <w:r>
        <w:t xml:space="preserve">There is a </w:t>
      </w:r>
      <w:r w:rsidRPr="00A22133">
        <w:t>low</w:t>
      </w:r>
      <w:r>
        <w:t xml:space="preserve"> likelihood that mining induced cracking could impact </w:t>
      </w:r>
      <w:r w:rsidR="00434B64">
        <w:t>bedrock underlying</w:t>
      </w:r>
      <w:r>
        <w:t xml:space="preserve"> Cataract Reservoir, due to setback distances from </w:t>
      </w:r>
      <w:proofErr w:type="spellStart"/>
      <w:r>
        <w:t>Longwall</w:t>
      </w:r>
      <w:proofErr w:type="spellEnd"/>
      <w:r>
        <w:t xml:space="preserve"> 6. </w:t>
      </w:r>
      <w:r w:rsidR="00D61FA3">
        <w:t xml:space="preserve">If such cracking were to occur </w:t>
      </w:r>
      <w:r w:rsidR="00434B64">
        <w:t>t</w:t>
      </w:r>
      <w:r>
        <w:t>he potential consequence</w:t>
      </w:r>
      <w:r w:rsidR="00A136E1">
        <w:t>s</w:t>
      </w:r>
      <w:r>
        <w:t xml:space="preserve"> </w:t>
      </w:r>
      <w:r w:rsidR="00434B64">
        <w:t>for Cataract Reservoir could be</w:t>
      </w:r>
      <w:r>
        <w:t xml:space="preserve"> </w:t>
      </w:r>
      <w:r w:rsidRPr="00A22133">
        <w:t>severe.</w:t>
      </w:r>
    </w:p>
    <w:p w:rsidR="0024370A" w:rsidRPr="006F6AB5" w:rsidRDefault="0024370A" w:rsidP="008630C2">
      <w:pPr>
        <w:pStyle w:val="Heading3"/>
      </w:pPr>
      <w:r w:rsidRPr="006F6AB5">
        <w:t>Explanation</w:t>
      </w:r>
    </w:p>
    <w:p w:rsidR="00A22133" w:rsidRDefault="00A22133" w:rsidP="00A22133">
      <w:pPr>
        <w:pStyle w:val="ListNumber"/>
      </w:pPr>
      <w:proofErr w:type="spellStart"/>
      <w:r>
        <w:t>Streamflow</w:t>
      </w:r>
      <w:proofErr w:type="spellEnd"/>
      <w:r>
        <w:t xml:space="preserve"> losses as a result of </w:t>
      </w:r>
      <w:proofErr w:type="spellStart"/>
      <w:r>
        <w:t>Longwall</w:t>
      </w:r>
      <w:proofErr w:type="spellEnd"/>
      <w:r>
        <w:t xml:space="preserve"> 6 are estimated </w:t>
      </w:r>
      <w:r w:rsidR="00525261">
        <w:t xml:space="preserve">by the proponent </w:t>
      </w:r>
      <w:r>
        <w:t xml:space="preserve">to </w:t>
      </w:r>
      <w:r w:rsidR="00887997">
        <w:t xml:space="preserve">not </w:t>
      </w:r>
      <w:r>
        <w:t>have an observable effect on Cataract Reservoir.</w:t>
      </w:r>
    </w:p>
    <w:p w:rsidR="00A22133" w:rsidRDefault="00A22133" w:rsidP="00A22133">
      <w:pPr>
        <w:pStyle w:val="ListNumber"/>
      </w:pPr>
      <w:r w:rsidRPr="00010E0F">
        <w:t xml:space="preserve">The modelled transfer of stored water within Cataract Reservoir to the underlying groundwater system due to depressurisation of the regional groundwater system in the vicinity of the reservoir due to extraction of </w:t>
      </w:r>
      <w:proofErr w:type="spellStart"/>
      <w:r w:rsidRPr="00010E0F">
        <w:t>Longwall</w:t>
      </w:r>
      <w:proofErr w:type="spellEnd"/>
      <w:r w:rsidRPr="00010E0F">
        <w:t xml:space="preserve"> 6 is predicted to be 0.33 ML/year.</w:t>
      </w:r>
    </w:p>
    <w:p w:rsidR="008C034E" w:rsidRDefault="00A22133" w:rsidP="000610C3">
      <w:pPr>
        <w:pStyle w:val="ListNumber"/>
      </w:pPr>
      <w:r w:rsidRPr="006F6AB5">
        <w:t xml:space="preserve">The </w:t>
      </w:r>
      <w:r w:rsidR="007F76B1">
        <w:t>proponent</w:t>
      </w:r>
      <w:r>
        <w:t xml:space="preserve"> considers it unlikely that pathways for flow or leakage from the reservoir into the mine workings will be generated as a result of the </w:t>
      </w:r>
      <w:proofErr w:type="spellStart"/>
      <w:r>
        <w:t>Longwall</w:t>
      </w:r>
      <w:proofErr w:type="spellEnd"/>
      <w:r>
        <w:t xml:space="preserve"> 6 workings. This assessment is based on a setback distance of 35 degree angle of draw </w:t>
      </w:r>
      <w:r w:rsidRPr="001366CE">
        <w:t>(0.7 times the depth of cover)</w:t>
      </w:r>
      <w:r>
        <w:t xml:space="preserve"> from the full supply level and the lack of connected hydraulically conductive geological structures (i.e. dykes or faults). Further justification</w:t>
      </w:r>
      <w:r w:rsidR="007F76B1">
        <w:t xml:space="preserve"> for the</w:t>
      </w:r>
      <w:r>
        <w:t xml:space="preserve"> suitability of the 35 degree angle of draw </w:t>
      </w:r>
      <w:r w:rsidR="00E51E3C">
        <w:t xml:space="preserve">as a </w:t>
      </w:r>
      <w:r>
        <w:t>mitigation measure</w:t>
      </w:r>
      <w:r w:rsidR="00E51E3C">
        <w:t>,</w:t>
      </w:r>
      <w:r>
        <w:t xml:space="preserve"> including</w:t>
      </w:r>
      <w:r w:rsidR="001D3FA5">
        <w:t xml:space="preserve"> quantitative</w:t>
      </w:r>
      <w:r>
        <w:t xml:space="preserve"> </w:t>
      </w:r>
      <w:r w:rsidR="007F76B1">
        <w:t>uncertainty</w:t>
      </w:r>
      <w:r>
        <w:t xml:space="preserve"> predictions for impacts within the full supply level of Cataract Reservoir would improve confidence in proposed setback distances</w:t>
      </w:r>
      <w:r w:rsidR="001D3FA5">
        <w:t xml:space="preserve"> and risk assessment</w:t>
      </w:r>
      <w:r>
        <w:t>.</w:t>
      </w:r>
      <w:r w:rsidR="00525261">
        <w:t xml:space="preserve"> See additional discussion on setback distances in the advice on the</w:t>
      </w:r>
      <w:r w:rsidR="00294346">
        <w:t xml:space="preserve"> Russell Vale Expansion (Attach</w:t>
      </w:r>
      <w:r w:rsidR="00525261">
        <w:t>ment A)</w:t>
      </w:r>
      <w:r w:rsidR="00294346">
        <w:t>.</w:t>
      </w:r>
      <w:r w:rsidR="000610C3" w:rsidRPr="008C034E">
        <w:rPr>
          <w:lang w:val="en-US"/>
        </w:rPr>
        <w:t xml:space="preserve"> </w:t>
      </w:r>
    </w:p>
    <w:p w:rsidR="0024370A" w:rsidRPr="006F6AB5" w:rsidRDefault="00414C2B" w:rsidP="008630C2">
      <w:pPr>
        <w:pStyle w:val="Question"/>
      </w:pPr>
      <w:r w:rsidRPr="006F6AB5">
        <w:t xml:space="preserve">Question 12: </w:t>
      </w:r>
      <w:r w:rsidRPr="006F6AB5">
        <w:rPr>
          <w:b w:val="0"/>
        </w:rPr>
        <w:t>Are the questions adequately targeted to the</w:t>
      </w:r>
      <w:r w:rsidR="00DA037E" w:rsidRPr="006F6AB5">
        <w:rPr>
          <w:b w:val="0"/>
        </w:rPr>
        <w:t xml:space="preserve"> greatest risks of impacts to water resources for the preferred project? If not, what are the greatest foreseeable risks to water resources associated with the project and how could they be mitigated?</w:t>
      </w:r>
    </w:p>
    <w:p w:rsidR="0024370A" w:rsidRPr="006F6AB5" w:rsidRDefault="0024370A" w:rsidP="008630C2">
      <w:pPr>
        <w:pStyle w:val="Heading3"/>
      </w:pPr>
      <w:r w:rsidRPr="006F6AB5">
        <w:t>Response</w:t>
      </w:r>
    </w:p>
    <w:p w:rsidR="00986C01" w:rsidRDefault="00986C01" w:rsidP="00986C01">
      <w:pPr>
        <w:pStyle w:val="ListNumber"/>
      </w:pPr>
      <w:r w:rsidRPr="006F6AB5">
        <w:t>The greatest</w:t>
      </w:r>
      <w:r>
        <w:t xml:space="preserve"> risks of impacts to water resources are the cumulative impacts from </w:t>
      </w:r>
      <w:proofErr w:type="spellStart"/>
      <w:r w:rsidR="00A21F4B">
        <w:t>Longwall</w:t>
      </w:r>
      <w:proofErr w:type="spellEnd"/>
      <w:r w:rsidR="00A21F4B">
        <w:t xml:space="preserve"> 6</w:t>
      </w:r>
      <w:r>
        <w:t xml:space="preserve">, the Russell Vale Expansion and the additional proposed mining at Wonga West. The project assessment documentation is not adequate to accurately assess these cumulative </w:t>
      </w:r>
      <w:r w:rsidR="007E6B3D">
        <w:t>impacts;</w:t>
      </w:r>
      <w:r>
        <w:t xml:space="preserve"> however it is considered very likely that there will be significant impacts to water resources, particularly with respect to Coastal Upland Swamps and Cataract Reservoir. </w:t>
      </w:r>
    </w:p>
    <w:p w:rsidR="00986C01" w:rsidRDefault="00986C01" w:rsidP="00986C01">
      <w:pPr>
        <w:pStyle w:val="ListNumber"/>
      </w:pPr>
      <w:r>
        <w:t>Risks can be mitigated through modification of mine design to ensure water resources and associated water related assets are not subjected to ground movement and strains which are likely to generate negative structural impacts.</w:t>
      </w:r>
    </w:p>
    <w:p w:rsidR="00986C01" w:rsidRDefault="00986C01" w:rsidP="00986C01">
      <w:pPr>
        <w:pStyle w:val="ListNumber"/>
      </w:pPr>
      <w:r w:rsidRPr="006F6AB5">
        <w:t>The Southern Sydney Basin, which includes the Hawkesbury-Nepean subregion, has been identified as a Bioregional Assessment priority region. Data and relevant information from the proposed proje</w:t>
      </w:r>
      <w:r w:rsidR="00525261">
        <w:t xml:space="preserve">ct should be made accessible for research and to </w:t>
      </w:r>
      <w:r w:rsidRPr="006F6AB5">
        <w:t>th</w:t>
      </w:r>
      <w:r w:rsidR="009E2C39">
        <w:t xml:space="preserve">e </w:t>
      </w:r>
      <w:r w:rsidRPr="006F6AB5">
        <w:t>Bioregional Assessment to assist the knowledge base for regional scale assessments.</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6F6AB5" w:rsidTr="001F13EF">
        <w:trPr>
          <w:cantSplit/>
          <w:trHeight w:val="19"/>
        </w:trPr>
        <w:tc>
          <w:tcPr>
            <w:tcW w:w="1809" w:type="dxa"/>
            <w:tcBorders>
              <w:top w:val="single" w:sz="4" w:space="0" w:color="auto"/>
              <w:bottom w:val="single" w:sz="4" w:space="0" w:color="auto"/>
            </w:tcBorders>
          </w:tcPr>
          <w:p w:rsidR="007203C3" w:rsidRPr="006F6AB5" w:rsidRDefault="007203C3" w:rsidP="006F497C">
            <w:pPr>
              <w:pStyle w:val="Heading6"/>
            </w:pPr>
            <w:r w:rsidRPr="006F6AB5">
              <w:t>Date of advice</w:t>
            </w:r>
          </w:p>
        </w:tc>
        <w:tc>
          <w:tcPr>
            <w:tcW w:w="8159" w:type="dxa"/>
            <w:tcBorders>
              <w:top w:val="single" w:sz="4" w:space="0" w:color="auto"/>
              <w:bottom w:val="single" w:sz="4" w:space="0" w:color="auto"/>
            </w:tcBorders>
          </w:tcPr>
          <w:p w:rsidR="007203C3" w:rsidRPr="006F6AB5" w:rsidRDefault="000610C3" w:rsidP="00633EE9">
            <w:r w:rsidRPr="00E249B4">
              <w:t>23</w:t>
            </w:r>
            <w:r w:rsidR="00B9779C" w:rsidRPr="00B9779C">
              <w:t xml:space="preserve"> </w:t>
            </w:r>
            <w:r w:rsidR="008042E3" w:rsidRPr="006F6AB5">
              <w:t>Sept</w:t>
            </w:r>
            <w:r w:rsidR="00633EE9" w:rsidRPr="006F6AB5">
              <w:t>ember</w:t>
            </w:r>
            <w:r w:rsidR="007203C3" w:rsidRPr="006F6AB5">
              <w:t xml:space="preserve"> 201</w:t>
            </w:r>
            <w:r w:rsidR="00D10C4C" w:rsidRPr="006F6AB5">
              <w:t>4</w:t>
            </w:r>
            <w:r w:rsidR="003E2135" w:rsidRPr="006F6AB5">
              <w:t xml:space="preserve"> </w:t>
            </w:r>
          </w:p>
        </w:tc>
      </w:tr>
      <w:tr w:rsidR="007203C3" w:rsidRPr="006F6AB5" w:rsidTr="001F13EF">
        <w:trPr>
          <w:cantSplit/>
          <w:trHeight w:val="161"/>
        </w:trPr>
        <w:tc>
          <w:tcPr>
            <w:tcW w:w="1809" w:type="dxa"/>
            <w:tcBorders>
              <w:top w:val="single" w:sz="4" w:space="0" w:color="auto"/>
              <w:bottom w:val="single" w:sz="4" w:space="0" w:color="auto"/>
            </w:tcBorders>
          </w:tcPr>
          <w:p w:rsidR="007203C3" w:rsidRPr="006F6AB5" w:rsidRDefault="007203C3" w:rsidP="006F497C">
            <w:pPr>
              <w:pStyle w:val="Heading6"/>
            </w:pPr>
            <w:r w:rsidRPr="006F6AB5">
              <w:t xml:space="preserve">Source documentation available to the </w:t>
            </w:r>
            <w:r w:rsidR="00A83DF5" w:rsidRPr="006F6AB5">
              <w:t>IESC</w:t>
            </w:r>
            <w:r w:rsidRPr="006F6AB5">
              <w:t xml:space="preserve"> in the formulation of this advice</w:t>
            </w:r>
          </w:p>
        </w:tc>
        <w:tc>
          <w:tcPr>
            <w:tcW w:w="8159" w:type="dxa"/>
            <w:tcBorders>
              <w:top w:val="single" w:sz="4" w:space="0" w:color="auto"/>
              <w:bottom w:val="single" w:sz="4" w:space="0" w:color="auto"/>
            </w:tcBorders>
          </w:tcPr>
          <w:p w:rsidR="00D30C94" w:rsidRPr="006F6AB5" w:rsidRDefault="00D30C94" w:rsidP="00D30C94">
            <w:pPr>
              <w:pStyle w:val="Tabletext"/>
              <w:rPr>
                <w:noProof/>
              </w:rPr>
            </w:pPr>
            <w:r>
              <w:rPr>
                <w:noProof/>
              </w:rPr>
              <w:t>Environmental Assessment – Russell Vale Colliery Commencement of Long Wall 6, April 2014</w:t>
            </w:r>
            <w:r w:rsidRPr="006F6AB5">
              <w:rPr>
                <w:noProof/>
              </w:rPr>
              <w:t>.</w:t>
            </w:r>
            <w:r>
              <w:rPr>
                <w:noProof/>
              </w:rPr>
              <w:t xml:space="preserve"> AECOM</w:t>
            </w:r>
          </w:p>
          <w:p w:rsidR="007203C3" w:rsidRDefault="00D30C94" w:rsidP="00D30C94">
            <w:pPr>
              <w:pStyle w:val="Tabletext"/>
              <w:rPr>
                <w:noProof/>
              </w:rPr>
            </w:pPr>
            <w:r>
              <w:rPr>
                <w:noProof/>
              </w:rPr>
              <w:t>Submissions Report – Russell Vale Colliery Commencement of Long Wall 6, July 2014</w:t>
            </w:r>
            <w:r w:rsidRPr="006F6AB5">
              <w:rPr>
                <w:noProof/>
              </w:rPr>
              <w:t>.</w:t>
            </w:r>
            <w:r>
              <w:rPr>
                <w:noProof/>
              </w:rPr>
              <w:t xml:space="preserve"> AECOM</w:t>
            </w:r>
          </w:p>
          <w:p w:rsidR="000B4E1B" w:rsidRDefault="000B4E1B" w:rsidP="00D30C94">
            <w:pPr>
              <w:pStyle w:val="Tabletext"/>
              <w:rPr>
                <w:noProof/>
              </w:rPr>
            </w:pPr>
            <w:r>
              <w:rPr>
                <w:noProof/>
              </w:rPr>
              <w:t>Underground Expansion Project Residual Matters Report, June 2014. Hanson Bailey Environmental Consultants.</w:t>
            </w:r>
          </w:p>
          <w:p w:rsidR="000B4E1B" w:rsidRPr="006F6AB5" w:rsidRDefault="000B4E1B" w:rsidP="00D30C94">
            <w:pPr>
              <w:pStyle w:val="Tabletext"/>
            </w:pPr>
            <w:r>
              <w:rPr>
                <w:noProof/>
              </w:rPr>
              <w:t>Gujarat NRE Coking Coal Pty Ltd, 2013. Underground Expansion Project Preferred Project Report including Response to Submissions.</w:t>
            </w:r>
          </w:p>
        </w:tc>
      </w:tr>
      <w:tr w:rsidR="007203C3" w:rsidRPr="00304CA9" w:rsidTr="001F13EF">
        <w:trPr>
          <w:cantSplit/>
          <w:trHeight w:val="19"/>
        </w:trPr>
        <w:tc>
          <w:tcPr>
            <w:tcW w:w="1809" w:type="dxa"/>
            <w:tcBorders>
              <w:top w:val="single" w:sz="4" w:space="0" w:color="auto"/>
              <w:bottom w:val="single" w:sz="4" w:space="0" w:color="auto"/>
            </w:tcBorders>
          </w:tcPr>
          <w:p w:rsidR="007203C3" w:rsidRPr="006F6AB5" w:rsidRDefault="007203C3" w:rsidP="006F497C">
            <w:pPr>
              <w:pStyle w:val="Heading6"/>
            </w:pPr>
            <w:r w:rsidRPr="006F6AB5">
              <w:t xml:space="preserve">References cited within the </w:t>
            </w:r>
            <w:r w:rsidR="00A83DF5" w:rsidRPr="006F6AB5">
              <w:t>IESC</w:t>
            </w:r>
            <w:r w:rsidRPr="006F6AB5">
              <w:t>’s advice</w:t>
            </w:r>
          </w:p>
        </w:tc>
        <w:tc>
          <w:tcPr>
            <w:tcW w:w="8159" w:type="dxa"/>
            <w:tcBorders>
              <w:top w:val="single" w:sz="4" w:space="0" w:color="auto"/>
              <w:bottom w:val="single" w:sz="4" w:space="0" w:color="auto"/>
            </w:tcBorders>
          </w:tcPr>
          <w:p w:rsidR="00D30C94" w:rsidRPr="006F6AB5" w:rsidRDefault="00D30C94" w:rsidP="00D30C94">
            <w:pPr>
              <w:pStyle w:val="Tabletext"/>
              <w:rPr>
                <w:szCs w:val="20"/>
              </w:rPr>
            </w:pPr>
            <w:r w:rsidRPr="006F6AB5">
              <w:t xml:space="preserve">1 Information Guidelines for Independent Expert Scientific Committee advice on coal seam gas and large coal mining development proposals available at: </w:t>
            </w:r>
            <w:r w:rsidRPr="006F6AB5">
              <w:rPr>
                <w:szCs w:val="20"/>
              </w:rPr>
              <w:t xml:space="preserve">http://iesc.environment.gov.au/pubs/iesc-information-guidelines.pdf </w:t>
            </w:r>
          </w:p>
          <w:p w:rsidR="00D30C94" w:rsidRDefault="005E62DA" w:rsidP="00D30C94">
            <w:r>
              <w:t>2</w:t>
            </w:r>
            <w:r w:rsidR="00D30C94">
              <w:t xml:space="preserve"> </w:t>
            </w:r>
            <w:proofErr w:type="spellStart"/>
            <w:r w:rsidR="006C49BB">
              <w:t>Biosis</w:t>
            </w:r>
            <w:proofErr w:type="spellEnd"/>
            <w:r w:rsidR="006C49BB">
              <w:t xml:space="preserve">, 2014. Russell Vale Colliery </w:t>
            </w:r>
            <w:proofErr w:type="spellStart"/>
            <w:r w:rsidR="006C49BB">
              <w:t>Longwall</w:t>
            </w:r>
            <w:proofErr w:type="spellEnd"/>
            <w:r w:rsidR="006C49BB">
              <w:t xml:space="preserve"> 6 Referral (EPBC2014/7259): Coastal Upland Swamp Impact Assessment Report. Final Report, 14 August 2014.</w:t>
            </w:r>
          </w:p>
          <w:p w:rsidR="00D30C94" w:rsidRDefault="005E62DA" w:rsidP="00D30C94">
            <w:r>
              <w:t>3</w:t>
            </w:r>
            <w:r w:rsidR="00D30C94">
              <w:t xml:space="preserve"> </w:t>
            </w:r>
            <w:proofErr w:type="spellStart"/>
            <w:r w:rsidR="006C49BB">
              <w:t>GeoTerra</w:t>
            </w:r>
            <w:proofErr w:type="spellEnd"/>
            <w:r w:rsidR="006C49BB">
              <w:t xml:space="preserve"> &amp; GES, 2014. Russell Vale Colliery Underground Expansion Project </w:t>
            </w:r>
            <w:proofErr w:type="spellStart"/>
            <w:r w:rsidR="006C49BB">
              <w:t>Longwall</w:t>
            </w:r>
            <w:proofErr w:type="spellEnd"/>
            <w:r w:rsidR="006C49BB">
              <w:t xml:space="preserve"> 6 (400m Extraction) Wonga East Groundwater Assessment Addendum.</w:t>
            </w:r>
          </w:p>
          <w:p w:rsidR="00303B2B" w:rsidRPr="006F6AB5" w:rsidRDefault="00303B2B" w:rsidP="00303B2B">
            <w:pPr>
              <w:pStyle w:val="Tabletext"/>
            </w:pPr>
            <w:r>
              <w:t>4</w:t>
            </w:r>
            <w:r w:rsidRPr="006F6AB5">
              <w:t xml:space="preserve"> Commonwealth of Australia, 2014a. Temperate Highland Peat Swamps on Sandstone: evaluation of mitigation and remediation techniques, report prepared by the Water Research Laboratory, University of New South Wales, for the Department of the Environment.</w:t>
            </w:r>
          </w:p>
          <w:p w:rsidR="00254713" w:rsidRPr="006F6AB5" w:rsidRDefault="00254713" w:rsidP="00254713">
            <w:pPr>
              <w:pStyle w:val="Tabletext"/>
            </w:pPr>
            <w:r>
              <w:t xml:space="preserve">5 </w:t>
            </w:r>
            <w:r w:rsidRPr="006F6AB5">
              <w:t>Threatened Species Scientific Committee, 2014. Environment Protection and Biodiversity Conservation Act 1999 (s266B) Conservation Advice (including listing advice) for Coastal Upland Swamps in the Sydney Basin Bioregion. Available at: http://www.environment.gov.au/cgi-bin/sprat/public/publicshowcommunity.pl?id=140</w:t>
            </w:r>
          </w:p>
          <w:p w:rsidR="005E62DA" w:rsidRPr="004F6AF4" w:rsidRDefault="00254713" w:rsidP="007471D7">
            <w:r>
              <w:t>6</w:t>
            </w:r>
            <w:r w:rsidR="000671CD">
              <w:t xml:space="preserve"> </w:t>
            </w:r>
            <w:r w:rsidR="00D30C94" w:rsidRPr="006F6AB5">
              <w:t>NSW Planning Assessment Commission, 2010. Bulli seam operations. PAC Report. NSW Planning and Assessment Commission, Sydney.</w:t>
            </w:r>
          </w:p>
        </w:tc>
      </w:tr>
    </w:tbl>
    <w:p w:rsidR="00A22133" w:rsidRDefault="00A22133" w:rsidP="006F497C"/>
    <w:p w:rsidR="00A22133" w:rsidRPr="00062A46" w:rsidRDefault="00A22133" w:rsidP="00C077B4">
      <w:pPr>
        <w:autoSpaceDE/>
        <w:autoSpaceDN/>
        <w:adjustRightInd/>
        <w:spacing w:after="0" w:line="240" w:lineRule="auto"/>
      </w:pPr>
    </w:p>
    <w:sectPr w:rsidR="00A22133" w:rsidRPr="00062A46" w:rsidSect="007203C3">
      <w:headerReference w:type="even" r:id="rId8"/>
      <w:footerReference w:type="default" r:id="rId9"/>
      <w:headerReference w:type="first" r:id="rId10"/>
      <w:footerReference w:type="first" r:id="rId11"/>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EDA" w:rsidRDefault="003A3EDA" w:rsidP="006F497C">
      <w:r>
        <w:separator/>
      </w:r>
    </w:p>
    <w:p w:rsidR="003A3EDA" w:rsidRDefault="003A3EDA" w:rsidP="006F497C"/>
    <w:p w:rsidR="003A3EDA" w:rsidRDefault="003A3EDA" w:rsidP="006F497C"/>
  </w:endnote>
  <w:endnote w:type="continuationSeparator" w:id="0">
    <w:p w:rsidR="003A3EDA" w:rsidRDefault="003A3EDA" w:rsidP="006F497C">
      <w:r>
        <w:continuationSeparator/>
      </w:r>
    </w:p>
    <w:p w:rsidR="003A3EDA" w:rsidRDefault="003A3EDA" w:rsidP="006F497C"/>
    <w:p w:rsidR="003A3EDA" w:rsidRDefault="003A3EDA" w:rsidP="006F497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DA" w:rsidRPr="006F497C" w:rsidRDefault="003A3EDA" w:rsidP="006F497C">
    <w:pPr>
      <w:pStyle w:val="Footer"/>
      <w:spacing w:after="0"/>
      <w:rPr>
        <w:color w:val="FF0000"/>
        <w:sz w:val="12"/>
      </w:rPr>
    </w:pPr>
  </w:p>
  <w:p w:rsidR="003A3EDA" w:rsidRPr="006F497C" w:rsidRDefault="00E249B4" w:rsidP="006F497C">
    <w:pPr>
      <w:pStyle w:val="Footer"/>
      <w:spacing w:after="0"/>
    </w:pPr>
    <w:r>
      <w:t xml:space="preserve">Final </w:t>
    </w:r>
    <w:r w:rsidR="003A3EDA" w:rsidRPr="00B9779C">
      <w:t>Russell</w:t>
    </w:r>
    <w:r w:rsidR="003A3EDA" w:rsidRPr="006F497C">
      <w:t xml:space="preserve"> Vale </w:t>
    </w:r>
    <w:proofErr w:type="spellStart"/>
    <w:r w:rsidR="003A3EDA">
      <w:t>Longwall</w:t>
    </w:r>
    <w:proofErr w:type="spellEnd"/>
    <w:r w:rsidR="003A3EDA">
      <w:t xml:space="preserve"> 6</w:t>
    </w:r>
    <w:r w:rsidR="003A3EDA" w:rsidRPr="006F497C">
      <w:t xml:space="preserve"> Project Advice </w:t>
    </w:r>
    <w:r w:rsidR="003A3EDA" w:rsidRPr="006F497C">
      <w:ptab w:relativeTo="margin" w:alignment="right" w:leader="none"/>
    </w:r>
    <w:r w:rsidR="003A3EDA" w:rsidRPr="00E249B4">
      <w:t>23</w:t>
    </w:r>
    <w:r w:rsidR="003A3EDA" w:rsidRPr="006F497C">
      <w:rPr>
        <w:color w:val="FF0000"/>
      </w:rPr>
      <w:t xml:space="preserve"> </w:t>
    </w:r>
    <w:r w:rsidR="003A3EDA" w:rsidRPr="006F497C">
      <w:t>September 2014</w:t>
    </w:r>
  </w:p>
  <w:p w:rsidR="003A3EDA" w:rsidRPr="006F497C" w:rsidRDefault="00B23207" w:rsidP="006F497C">
    <w:pPr>
      <w:pStyle w:val="Footer"/>
      <w:spacing w:after="0"/>
      <w:jc w:val="center"/>
    </w:pPr>
    <w:fldSimple w:instr=" PAGE   \* MERGEFORMAT ">
      <w:r w:rsidR="00AC1477">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DA" w:rsidRPr="00D15280" w:rsidRDefault="003A3EDA" w:rsidP="006F497C">
    <w:pPr>
      <w:pStyle w:val="Footer"/>
    </w:pPr>
    <w:r w:rsidRPr="00062A46">
      <w:rPr>
        <w:color w:val="FF0000"/>
      </w:rPr>
      <w:t>Draft</w:t>
    </w:r>
    <w:r w:rsidRPr="00D15280">
      <w:t xml:space="preserve"> Advice</w:t>
    </w:r>
    <w:r>
      <w:t xml:space="preserve"> – Version </w:t>
    </w:r>
    <w:r w:rsidRPr="00062A46">
      <w:rPr>
        <w:color w:val="FF0000"/>
      </w:rPr>
      <w:t>1</w:t>
    </w:r>
    <w:r w:rsidRPr="00D15280">
      <w:ptab w:relativeTo="margin" w:alignment="right" w:leader="none"/>
    </w:r>
    <w:r w:rsidRPr="00062A46">
      <w:rPr>
        <w:b/>
        <w:color w:val="FF0000"/>
      </w:rPr>
      <w:t>DATE</w:t>
    </w:r>
  </w:p>
  <w:p w:rsidR="003A3EDA" w:rsidRPr="00062A46" w:rsidRDefault="00B23207" w:rsidP="006F497C">
    <w:pPr>
      <w:pStyle w:val="Footer"/>
    </w:pPr>
    <w:sdt>
      <w:sdtPr>
        <w:id w:val="16689876"/>
        <w:docPartObj>
          <w:docPartGallery w:val="Page Numbers (Bottom of Page)"/>
          <w:docPartUnique/>
        </w:docPartObj>
      </w:sdtPr>
      <w:sdtContent>
        <w:fldSimple w:instr=" PAGE   \* MERGEFORMAT ">
          <w:r w:rsidR="003A3EDA">
            <w:rPr>
              <w:noProof/>
            </w:rPr>
            <w:t>1</w:t>
          </w:r>
        </w:fldSimple>
      </w:sdtContent>
    </w:sdt>
  </w:p>
  <w:p w:rsidR="003A3EDA" w:rsidRDefault="003A3EDA" w:rsidP="006F497C"/>
  <w:p w:rsidR="003A3EDA" w:rsidRDefault="003A3EDA" w:rsidP="006F49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EDA" w:rsidRDefault="003A3EDA" w:rsidP="006F497C">
      <w:r>
        <w:separator/>
      </w:r>
    </w:p>
    <w:p w:rsidR="003A3EDA" w:rsidRDefault="003A3EDA" w:rsidP="006F497C"/>
    <w:p w:rsidR="003A3EDA" w:rsidRDefault="003A3EDA" w:rsidP="006F497C"/>
  </w:footnote>
  <w:footnote w:type="continuationSeparator" w:id="0">
    <w:p w:rsidR="003A3EDA" w:rsidRDefault="003A3EDA" w:rsidP="006F497C">
      <w:r>
        <w:continuationSeparator/>
      </w:r>
    </w:p>
    <w:p w:rsidR="003A3EDA" w:rsidRDefault="003A3EDA" w:rsidP="006F497C"/>
    <w:p w:rsidR="003A3EDA" w:rsidRDefault="003A3EDA" w:rsidP="006F497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DA" w:rsidRDefault="003A3EDA" w:rsidP="006F497C">
    <w:pPr>
      <w:pStyle w:val="Classification"/>
    </w:pPr>
    <w:r>
      <w:rPr>
        <w:lang w:val="en-US"/>
      </w:rPr>
      <w:t>Error! Unknown document property name.</w:t>
    </w:r>
  </w:p>
  <w:p w:rsidR="003A3EDA" w:rsidRDefault="003A3EDA" w:rsidP="006F497C"/>
  <w:p w:rsidR="003A3EDA" w:rsidRDefault="003A3EDA" w:rsidP="006F497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DA" w:rsidRDefault="003A3EDA" w:rsidP="006F497C">
    <w:pPr>
      <w:pStyle w:val="Header"/>
    </w:pPr>
  </w:p>
  <w:p w:rsidR="003A3EDA" w:rsidRDefault="003A3EDA" w:rsidP="006F497C"/>
  <w:p w:rsidR="003A3EDA" w:rsidRDefault="003A3EDA" w:rsidP="006F497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A53EA920"/>
    <w:lvl w:ilvl="0">
      <w:start w:val="1"/>
      <w:numFmt w:val="decimal"/>
      <w:lvlText w:val="%1."/>
      <w:lvlJc w:val="left"/>
      <w:pPr>
        <w:tabs>
          <w:tab w:val="num" w:pos="926"/>
        </w:tabs>
        <w:ind w:left="926" w:hanging="360"/>
      </w:pPr>
    </w:lvl>
  </w:abstractNum>
  <w:abstractNum w:abstractNumId="1">
    <w:nsid w:val="FFFFFF7F"/>
    <w:multiLevelType w:val="singleLevel"/>
    <w:tmpl w:val="718211D4"/>
    <w:lvl w:ilvl="0">
      <w:start w:val="1"/>
      <w:numFmt w:val="decimal"/>
      <w:lvlText w:val="%1."/>
      <w:lvlJc w:val="left"/>
      <w:pPr>
        <w:tabs>
          <w:tab w:val="num" w:pos="643"/>
        </w:tabs>
        <w:ind w:left="643" w:hanging="360"/>
      </w:pPr>
    </w:lvl>
  </w:abstractNum>
  <w:abstractNum w:abstractNumId="2">
    <w:nsid w:val="FFFFFF88"/>
    <w:multiLevelType w:val="singleLevel"/>
    <w:tmpl w:val="32FE82B2"/>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456429"/>
    <w:multiLevelType w:val="multilevel"/>
    <w:tmpl w:val="8C32C5B8"/>
    <w:lvl w:ilvl="0">
      <w:start w:val="1"/>
      <w:numFmt w:val="decimal"/>
      <w:pStyle w:val="ListNumber"/>
      <w:lvlText w:val="%1."/>
      <w:lvlJc w:val="left"/>
      <w:pPr>
        <w:ind w:left="653"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F5E26A9"/>
    <w:multiLevelType w:val="hybridMultilevel"/>
    <w:tmpl w:val="C99CDFD0"/>
    <w:lvl w:ilvl="0" w:tplc="AC86179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2DD4FC6"/>
    <w:multiLevelType w:val="hybridMultilevel"/>
    <w:tmpl w:val="4ABC604C"/>
    <w:lvl w:ilvl="0" w:tplc="77962124">
      <w:start w:val="1"/>
      <w:numFmt w:val="decimal"/>
      <w:lvlText w:val="%1."/>
      <w:lvlJc w:val="left"/>
      <w:pPr>
        <w:ind w:left="360" w:hanging="360"/>
      </w:pPr>
    </w:lvl>
    <w:lvl w:ilvl="1" w:tplc="D07EEAEE">
      <w:start w:val="1"/>
      <w:numFmt w:val="lowerLetter"/>
      <w:lvlText w:val="%2."/>
      <w:lvlJc w:val="left"/>
      <w:pPr>
        <w:ind w:left="1080" w:hanging="360"/>
      </w:pPr>
    </w:lvl>
    <w:lvl w:ilvl="2" w:tplc="42DA000A" w:tentative="1">
      <w:start w:val="1"/>
      <w:numFmt w:val="lowerRoman"/>
      <w:lvlText w:val="%3."/>
      <w:lvlJc w:val="right"/>
      <w:pPr>
        <w:ind w:left="1800" w:hanging="180"/>
      </w:pPr>
    </w:lvl>
    <w:lvl w:ilvl="3" w:tplc="F0B88D00" w:tentative="1">
      <w:start w:val="1"/>
      <w:numFmt w:val="decimal"/>
      <w:lvlText w:val="%4."/>
      <w:lvlJc w:val="left"/>
      <w:pPr>
        <w:ind w:left="2520" w:hanging="360"/>
      </w:pPr>
    </w:lvl>
    <w:lvl w:ilvl="4" w:tplc="A066E9A0" w:tentative="1">
      <w:start w:val="1"/>
      <w:numFmt w:val="lowerLetter"/>
      <w:lvlText w:val="%5."/>
      <w:lvlJc w:val="left"/>
      <w:pPr>
        <w:ind w:left="3240" w:hanging="360"/>
      </w:pPr>
    </w:lvl>
    <w:lvl w:ilvl="5" w:tplc="2E000362" w:tentative="1">
      <w:start w:val="1"/>
      <w:numFmt w:val="lowerRoman"/>
      <w:lvlText w:val="%6."/>
      <w:lvlJc w:val="right"/>
      <w:pPr>
        <w:ind w:left="3960" w:hanging="180"/>
      </w:pPr>
    </w:lvl>
    <w:lvl w:ilvl="6" w:tplc="2B164F62" w:tentative="1">
      <w:start w:val="1"/>
      <w:numFmt w:val="decimal"/>
      <w:lvlText w:val="%7."/>
      <w:lvlJc w:val="left"/>
      <w:pPr>
        <w:ind w:left="4680" w:hanging="360"/>
      </w:pPr>
    </w:lvl>
    <w:lvl w:ilvl="7" w:tplc="BC2A4A9C" w:tentative="1">
      <w:start w:val="1"/>
      <w:numFmt w:val="lowerLetter"/>
      <w:lvlText w:val="%8."/>
      <w:lvlJc w:val="left"/>
      <w:pPr>
        <w:ind w:left="5400" w:hanging="360"/>
      </w:pPr>
    </w:lvl>
    <w:lvl w:ilvl="8" w:tplc="C5AE1B96" w:tentative="1">
      <w:start w:val="1"/>
      <w:numFmt w:val="lowerRoman"/>
      <w:lvlText w:val="%9."/>
      <w:lvlJc w:val="right"/>
      <w:pPr>
        <w:ind w:left="6120" w:hanging="180"/>
      </w:pPr>
    </w:lvl>
  </w:abstractNum>
  <w:abstractNum w:abstractNumId="1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nsid w:val="7B85684F"/>
    <w:multiLevelType w:val="hybridMultilevel"/>
    <w:tmpl w:val="BDCA9B80"/>
    <w:lvl w:ilvl="0" w:tplc="4588F2A6">
      <w:start w:val="1"/>
      <w:numFmt w:val="bullet"/>
      <w:lvlText w:val=""/>
      <w:lvlJc w:val="left"/>
      <w:pPr>
        <w:ind w:left="360" w:hanging="360"/>
      </w:pPr>
      <w:rPr>
        <w:rFonts w:ascii="Symbol" w:hAnsi="Symbol" w:hint="default"/>
      </w:rPr>
    </w:lvl>
    <w:lvl w:ilvl="1" w:tplc="71983060" w:tentative="1">
      <w:start w:val="1"/>
      <w:numFmt w:val="bullet"/>
      <w:lvlText w:val="o"/>
      <w:lvlJc w:val="left"/>
      <w:pPr>
        <w:ind w:left="1080" w:hanging="360"/>
      </w:pPr>
      <w:rPr>
        <w:rFonts w:ascii="Courier New" w:hAnsi="Courier New" w:cs="Courier New" w:hint="default"/>
      </w:rPr>
    </w:lvl>
    <w:lvl w:ilvl="2" w:tplc="4558AB5C" w:tentative="1">
      <w:start w:val="1"/>
      <w:numFmt w:val="bullet"/>
      <w:lvlText w:val=""/>
      <w:lvlJc w:val="left"/>
      <w:pPr>
        <w:ind w:left="1800" w:hanging="360"/>
      </w:pPr>
      <w:rPr>
        <w:rFonts w:ascii="Wingdings" w:hAnsi="Wingdings" w:hint="default"/>
      </w:rPr>
    </w:lvl>
    <w:lvl w:ilvl="3" w:tplc="6EBE02D8" w:tentative="1">
      <w:start w:val="1"/>
      <w:numFmt w:val="bullet"/>
      <w:lvlText w:val=""/>
      <w:lvlJc w:val="left"/>
      <w:pPr>
        <w:ind w:left="2520" w:hanging="360"/>
      </w:pPr>
      <w:rPr>
        <w:rFonts w:ascii="Symbol" w:hAnsi="Symbol" w:hint="default"/>
      </w:rPr>
    </w:lvl>
    <w:lvl w:ilvl="4" w:tplc="56FC6844" w:tentative="1">
      <w:start w:val="1"/>
      <w:numFmt w:val="bullet"/>
      <w:lvlText w:val="o"/>
      <w:lvlJc w:val="left"/>
      <w:pPr>
        <w:ind w:left="3240" w:hanging="360"/>
      </w:pPr>
      <w:rPr>
        <w:rFonts w:ascii="Courier New" w:hAnsi="Courier New" w:cs="Courier New" w:hint="default"/>
      </w:rPr>
    </w:lvl>
    <w:lvl w:ilvl="5" w:tplc="54F2456E" w:tentative="1">
      <w:start w:val="1"/>
      <w:numFmt w:val="bullet"/>
      <w:lvlText w:val=""/>
      <w:lvlJc w:val="left"/>
      <w:pPr>
        <w:ind w:left="3960" w:hanging="360"/>
      </w:pPr>
      <w:rPr>
        <w:rFonts w:ascii="Wingdings" w:hAnsi="Wingdings" w:hint="default"/>
      </w:rPr>
    </w:lvl>
    <w:lvl w:ilvl="6" w:tplc="F3C09018" w:tentative="1">
      <w:start w:val="1"/>
      <w:numFmt w:val="bullet"/>
      <w:lvlText w:val=""/>
      <w:lvlJc w:val="left"/>
      <w:pPr>
        <w:ind w:left="4680" w:hanging="360"/>
      </w:pPr>
      <w:rPr>
        <w:rFonts w:ascii="Symbol" w:hAnsi="Symbol" w:hint="default"/>
      </w:rPr>
    </w:lvl>
    <w:lvl w:ilvl="7" w:tplc="5172E82A" w:tentative="1">
      <w:start w:val="1"/>
      <w:numFmt w:val="bullet"/>
      <w:lvlText w:val="o"/>
      <w:lvlJc w:val="left"/>
      <w:pPr>
        <w:ind w:left="5400" w:hanging="360"/>
      </w:pPr>
      <w:rPr>
        <w:rFonts w:ascii="Courier New" w:hAnsi="Courier New" w:cs="Courier New" w:hint="default"/>
      </w:rPr>
    </w:lvl>
    <w:lvl w:ilvl="8" w:tplc="569C1ECC"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8"/>
  </w:num>
  <w:num w:numId="4">
    <w:abstractNumId w:val="7"/>
  </w:num>
  <w:num w:numId="5">
    <w:abstractNumId w:val="12"/>
  </w:num>
  <w:num w:numId="6">
    <w:abstractNumId w:val="15"/>
  </w:num>
  <w:num w:numId="7">
    <w:abstractNumId w:val="10"/>
  </w:num>
  <w:num w:numId="8">
    <w:abstractNumId w:val="5"/>
  </w:num>
  <w:num w:numId="9">
    <w:abstractNumId w:val="17"/>
  </w:num>
  <w:num w:numId="10">
    <w:abstractNumId w:val="2"/>
  </w:num>
  <w:num w:numId="11">
    <w:abstractNumId w:val="1"/>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num>
  <w:num w:numId="17">
    <w:abstractNumId w:val="11"/>
  </w:num>
  <w:num w:numId="18">
    <w:abstractNumId w:val="4"/>
  </w:num>
  <w:num w:numId="19">
    <w:abstractNumId w:val="13"/>
  </w:num>
  <w:num w:numId="20">
    <w:abstractNumId w:val="6"/>
  </w:num>
  <w:num w:numId="21">
    <w:abstractNumId w:val="9"/>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2"/>
  </w:num>
  <w:num w:numId="47">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rsids>
    <w:rsidRoot w:val="0041275D"/>
    <w:rsid w:val="000037AF"/>
    <w:rsid w:val="00003CB4"/>
    <w:rsid w:val="00003CFF"/>
    <w:rsid w:val="00004AEE"/>
    <w:rsid w:val="00005064"/>
    <w:rsid w:val="0000565A"/>
    <w:rsid w:val="00005CAA"/>
    <w:rsid w:val="00005F22"/>
    <w:rsid w:val="000063B4"/>
    <w:rsid w:val="00006D78"/>
    <w:rsid w:val="00010210"/>
    <w:rsid w:val="00011A78"/>
    <w:rsid w:val="00012D66"/>
    <w:rsid w:val="00015ADA"/>
    <w:rsid w:val="00020C99"/>
    <w:rsid w:val="00023E1C"/>
    <w:rsid w:val="0002707B"/>
    <w:rsid w:val="0002736B"/>
    <w:rsid w:val="00027768"/>
    <w:rsid w:val="00031B32"/>
    <w:rsid w:val="00032082"/>
    <w:rsid w:val="000322F8"/>
    <w:rsid w:val="00040366"/>
    <w:rsid w:val="00042FE1"/>
    <w:rsid w:val="000442EB"/>
    <w:rsid w:val="000448FC"/>
    <w:rsid w:val="0005148E"/>
    <w:rsid w:val="00053E4F"/>
    <w:rsid w:val="000547F0"/>
    <w:rsid w:val="000551B2"/>
    <w:rsid w:val="00056439"/>
    <w:rsid w:val="000610C3"/>
    <w:rsid w:val="00061F05"/>
    <w:rsid w:val="00062A46"/>
    <w:rsid w:val="000671CD"/>
    <w:rsid w:val="00071F27"/>
    <w:rsid w:val="00071F92"/>
    <w:rsid w:val="00073C18"/>
    <w:rsid w:val="00074234"/>
    <w:rsid w:val="000759E5"/>
    <w:rsid w:val="0007601C"/>
    <w:rsid w:val="00082A29"/>
    <w:rsid w:val="00083310"/>
    <w:rsid w:val="00083CDC"/>
    <w:rsid w:val="00084AC6"/>
    <w:rsid w:val="00085292"/>
    <w:rsid w:val="00085816"/>
    <w:rsid w:val="00085F05"/>
    <w:rsid w:val="00086994"/>
    <w:rsid w:val="000875BB"/>
    <w:rsid w:val="00090337"/>
    <w:rsid w:val="00091608"/>
    <w:rsid w:val="0009196E"/>
    <w:rsid w:val="00092F92"/>
    <w:rsid w:val="0009333C"/>
    <w:rsid w:val="0009704F"/>
    <w:rsid w:val="00097C52"/>
    <w:rsid w:val="000A0F11"/>
    <w:rsid w:val="000A125A"/>
    <w:rsid w:val="000A228F"/>
    <w:rsid w:val="000A57CD"/>
    <w:rsid w:val="000A58C5"/>
    <w:rsid w:val="000B0642"/>
    <w:rsid w:val="000B065D"/>
    <w:rsid w:val="000B1AF6"/>
    <w:rsid w:val="000B2908"/>
    <w:rsid w:val="000B2FF3"/>
    <w:rsid w:val="000B3758"/>
    <w:rsid w:val="000B4E1B"/>
    <w:rsid w:val="000B7681"/>
    <w:rsid w:val="000B7B42"/>
    <w:rsid w:val="000C02B7"/>
    <w:rsid w:val="000C132E"/>
    <w:rsid w:val="000C2814"/>
    <w:rsid w:val="000C451B"/>
    <w:rsid w:val="000C5342"/>
    <w:rsid w:val="000C706A"/>
    <w:rsid w:val="000D145C"/>
    <w:rsid w:val="000D2887"/>
    <w:rsid w:val="000D6427"/>
    <w:rsid w:val="000D6D63"/>
    <w:rsid w:val="000D706B"/>
    <w:rsid w:val="000D7810"/>
    <w:rsid w:val="000E0081"/>
    <w:rsid w:val="000E03D4"/>
    <w:rsid w:val="000E07CF"/>
    <w:rsid w:val="000E4B6C"/>
    <w:rsid w:val="000F349E"/>
    <w:rsid w:val="000F70E7"/>
    <w:rsid w:val="00100BEF"/>
    <w:rsid w:val="00102E17"/>
    <w:rsid w:val="001033EC"/>
    <w:rsid w:val="00104594"/>
    <w:rsid w:val="0010505C"/>
    <w:rsid w:val="00105A58"/>
    <w:rsid w:val="00107CF9"/>
    <w:rsid w:val="00110CBD"/>
    <w:rsid w:val="00111EFB"/>
    <w:rsid w:val="00112E5B"/>
    <w:rsid w:val="0011498E"/>
    <w:rsid w:val="00115A0E"/>
    <w:rsid w:val="00116415"/>
    <w:rsid w:val="00116C87"/>
    <w:rsid w:val="00116F28"/>
    <w:rsid w:val="001179D0"/>
    <w:rsid w:val="00117A45"/>
    <w:rsid w:val="00117AEA"/>
    <w:rsid w:val="001224AE"/>
    <w:rsid w:val="00123035"/>
    <w:rsid w:val="00123F9E"/>
    <w:rsid w:val="00124F79"/>
    <w:rsid w:val="00127F11"/>
    <w:rsid w:val="00132BD5"/>
    <w:rsid w:val="001337D4"/>
    <w:rsid w:val="001340EA"/>
    <w:rsid w:val="0013463F"/>
    <w:rsid w:val="00135678"/>
    <w:rsid w:val="00137AF5"/>
    <w:rsid w:val="001413C7"/>
    <w:rsid w:val="00142118"/>
    <w:rsid w:val="00146180"/>
    <w:rsid w:val="00147C12"/>
    <w:rsid w:val="00147EFC"/>
    <w:rsid w:val="001527A1"/>
    <w:rsid w:val="001530DC"/>
    <w:rsid w:val="00153501"/>
    <w:rsid w:val="001539AF"/>
    <w:rsid w:val="00153B08"/>
    <w:rsid w:val="00154989"/>
    <w:rsid w:val="00155A9F"/>
    <w:rsid w:val="0015613D"/>
    <w:rsid w:val="0015684F"/>
    <w:rsid w:val="00160262"/>
    <w:rsid w:val="001605C4"/>
    <w:rsid w:val="0016103D"/>
    <w:rsid w:val="0016186F"/>
    <w:rsid w:val="0016281C"/>
    <w:rsid w:val="0016433A"/>
    <w:rsid w:val="00166222"/>
    <w:rsid w:val="00167535"/>
    <w:rsid w:val="0016780A"/>
    <w:rsid w:val="001713FA"/>
    <w:rsid w:val="00173EBF"/>
    <w:rsid w:val="001765DA"/>
    <w:rsid w:val="00180F92"/>
    <w:rsid w:val="001842A2"/>
    <w:rsid w:val="001848D3"/>
    <w:rsid w:val="00184BD8"/>
    <w:rsid w:val="00185039"/>
    <w:rsid w:val="00185407"/>
    <w:rsid w:val="00187FA8"/>
    <w:rsid w:val="001922D0"/>
    <w:rsid w:val="00192F5E"/>
    <w:rsid w:val="00193FD7"/>
    <w:rsid w:val="00196775"/>
    <w:rsid w:val="00197772"/>
    <w:rsid w:val="001A17A2"/>
    <w:rsid w:val="001A1BF9"/>
    <w:rsid w:val="001A51C8"/>
    <w:rsid w:val="001A797D"/>
    <w:rsid w:val="001B472B"/>
    <w:rsid w:val="001B4CA8"/>
    <w:rsid w:val="001B63D7"/>
    <w:rsid w:val="001B788B"/>
    <w:rsid w:val="001B7CE7"/>
    <w:rsid w:val="001B7D36"/>
    <w:rsid w:val="001C0766"/>
    <w:rsid w:val="001C2A92"/>
    <w:rsid w:val="001C3692"/>
    <w:rsid w:val="001C4F3D"/>
    <w:rsid w:val="001C74A7"/>
    <w:rsid w:val="001D02D0"/>
    <w:rsid w:val="001D07B6"/>
    <w:rsid w:val="001D0875"/>
    <w:rsid w:val="001D0CDC"/>
    <w:rsid w:val="001D1D82"/>
    <w:rsid w:val="001D3FA5"/>
    <w:rsid w:val="001E1182"/>
    <w:rsid w:val="001E1CD9"/>
    <w:rsid w:val="001E22FA"/>
    <w:rsid w:val="001E3618"/>
    <w:rsid w:val="001E49A1"/>
    <w:rsid w:val="001E4AD1"/>
    <w:rsid w:val="001E5CA5"/>
    <w:rsid w:val="001E6883"/>
    <w:rsid w:val="001F0E8B"/>
    <w:rsid w:val="001F1092"/>
    <w:rsid w:val="001F13EF"/>
    <w:rsid w:val="001F1C1F"/>
    <w:rsid w:val="001F6407"/>
    <w:rsid w:val="0020019C"/>
    <w:rsid w:val="00200944"/>
    <w:rsid w:val="00202387"/>
    <w:rsid w:val="0020247F"/>
    <w:rsid w:val="00202A9E"/>
    <w:rsid w:val="00202C90"/>
    <w:rsid w:val="0020346C"/>
    <w:rsid w:val="00203B1F"/>
    <w:rsid w:val="00210318"/>
    <w:rsid w:val="00210763"/>
    <w:rsid w:val="002132A4"/>
    <w:rsid w:val="00213DE8"/>
    <w:rsid w:val="00214EC9"/>
    <w:rsid w:val="00215C17"/>
    <w:rsid w:val="00216118"/>
    <w:rsid w:val="002161ED"/>
    <w:rsid w:val="002209AB"/>
    <w:rsid w:val="00223400"/>
    <w:rsid w:val="00223535"/>
    <w:rsid w:val="002251E3"/>
    <w:rsid w:val="002262E6"/>
    <w:rsid w:val="00227A95"/>
    <w:rsid w:val="002316BD"/>
    <w:rsid w:val="00232402"/>
    <w:rsid w:val="002329D2"/>
    <w:rsid w:val="002332F0"/>
    <w:rsid w:val="002336F3"/>
    <w:rsid w:val="002337CF"/>
    <w:rsid w:val="0023648B"/>
    <w:rsid w:val="0024370A"/>
    <w:rsid w:val="00245300"/>
    <w:rsid w:val="00245644"/>
    <w:rsid w:val="002464D3"/>
    <w:rsid w:val="002473FC"/>
    <w:rsid w:val="00252E3C"/>
    <w:rsid w:val="00254713"/>
    <w:rsid w:val="0025638A"/>
    <w:rsid w:val="00257BCC"/>
    <w:rsid w:val="00262198"/>
    <w:rsid w:val="0027301C"/>
    <w:rsid w:val="002759B5"/>
    <w:rsid w:val="00277426"/>
    <w:rsid w:val="00277F9A"/>
    <w:rsid w:val="00285F1B"/>
    <w:rsid w:val="0028631A"/>
    <w:rsid w:val="00292B81"/>
    <w:rsid w:val="0029322E"/>
    <w:rsid w:val="0029374D"/>
    <w:rsid w:val="00293A95"/>
    <w:rsid w:val="00294312"/>
    <w:rsid w:val="00294346"/>
    <w:rsid w:val="00294A0A"/>
    <w:rsid w:val="00296477"/>
    <w:rsid w:val="002974BC"/>
    <w:rsid w:val="002A0646"/>
    <w:rsid w:val="002A0724"/>
    <w:rsid w:val="002A1592"/>
    <w:rsid w:val="002A3C99"/>
    <w:rsid w:val="002A4123"/>
    <w:rsid w:val="002A58B8"/>
    <w:rsid w:val="002A5EC3"/>
    <w:rsid w:val="002A6A47"/>
    <w:rsid w:val="002B18AE"/>
    <w:rsid w:val="002B2A37"/>
    <w:rsid w:val="002B2DB1"/>
    <w:rsid w:val="002B3661"/>
    <w:rsid w:val="002B3C51"/>
    <w:rsid w:val="002B417B"/>
    <w:rsid w:val="002B6472"/>
    <w:rsid w:val="002B6768"/>
    <w:rsid w:val="002B67D3"/>
    <w:rsid w:val="002C1C93"/>
    <w:rsid w:val="002C3738"/>
    <w:rsid w:val="002C5066"/>
    <w:rsid w:val="002C6F85"/>
    <w:rsid w:val="002D177A"/>
    <w:rsid w:val="002D2FB6"/>
    <w:rsid w:val="002D3221"/>
    <w:rsid w:val="002D325B"/>
    <w:rsid w:val="002D338E"/>
    <w:rsid w:val="002D4143"/>
    <w:rsid w:val="002D4AAC"/>
    <w:rsid w:val="002D56C1"/>
    <w:rsid w:val="002D66DF"/>
    <w:rsid w:val="002D6C33"/>
    <w:rsid w:val="002E0518"/>
    <w:rsid w:val="002E2430"/>
    <w:rsid w:val="002E42F5"/>
    <w:rsid w:val="002E64FA"/>
    <w:rsid w:val="002E7570"/>
    <w:rsid w:val="002F045A"/>
    <w:rsid w:val="002F0934"/>
    <w:rsid w:val="002F2920"/>
    <w:rsid w:val="002F3DDB"/>
    <w:rsid w:val="0030039D"/>
    <w:rsid w:val="00300715"/>
    <w:rsid w:val="00300F9A"/>
    <w:rsid w:val="003021D3"/>
    <w:rsid w:val="00302E15"/>
    <w:rsid w:val="0030326F"/>
    <w:rsid w:val="00303B2B"/>
    <w:rsid w:val="00303B9E"/>
    <w:rsid w:val="003063C7"/>
    <w:rsid w:val="0030754A"/>
    <w:rsid w:val="00310241"/>
    <w:rsid w:val="00310701"/>
    <w:rsid w:val="00311510"/>
    <w:rsid w:val="00312EB6"/>
    <w:rsid w:val="003138AC"/>
    <w:rsid w:val="00314FA2"/>
    <w:rsid w:val="00315980"/>
    <w:rsid w:val="00316F7F"/>
    <w:rsid w:val="00320162"/>
    <w:rsid w:val="0032087E"/>
    <w:rsid w:val="003218E8"/>
    <w:rsid w:val="003219A4"/>
    <w:rsid w:val="00326317"/>
    <w:rsid w:val="00330272"/>
    <w:rsid w:val="00330B0D"/>
    <w:rsid w:val="00330C81"/>
    <w:rsid w:val="00330DCE"/>
    <w:rsid w:val="00331E11"/>
    <w:rsid w:val="003328A6"/>
    <w:rsid w:val="00334761"/>
    <w:rsid w:val="00337EBC"/>
    <w:rsid w:val="0034033E"/>
    <w:rsid w:val="00341DCD"/>
    <w:rsid w:val="00342266"/>
    <w:rsid w:val="00342AA9"/>
    <w:rsid w:val="00342F22"/>
    <w:rsid w:val="0034504D"/>
    <w:rsid w:val="0034563E"/>
    <w:rsid w:val="00347DD0"/>
    <w:rsid w:val="003504CC"/>
    <w:rsid w:val="0035136A"/>
    <w:rsid w:val="003518D6"/>
    <w:rsid w:val="0035319F"/>
    <w:rsid w:val="0035460C"/>
    <w:rsid w:val="003556BD"/>
    <w:rsid w:val="0035605B"/>
    <w:rsid w:val="00356115"/>
    <w:rsid w:val="00356B40"/>
    <w:rsid w:val="00362897"/>
    <w:rsid w:val="00363C21"/>
    <w:rsid w:val="00364E6D"/>
    <w:rsid w:val="00364F79"/>
    <w:rsid w:val="003650BC"/>
    <w:rsid w:val="00365147"/>
    <w:rsid w:val="003678BF"/>
    <w:rsid w:val="0037016E"/>
    <w:rsid w:val="00370E55"/>
    <w:rsid w:val="00372908"/>
    <w:rsid w:val="00374CA4"/>
    <w:rsid w:val="00376457"/>
    <w:rsid w:val="0038017F"/>
    <w:rsid w:val="00381021"/>
    <w:rsid w:val="00381917"/>
    <w:rsid w:val="00382812"/>
    <w:rsid w:val="00383020"/>
    <w:rsid w:val="0038749F"/>
    <w:rsid w:val="0039558C"/>
    <w:rsid w:val="003975D2"/>
    <w:rsid w:val="003975FD"/>
    <w:rsid w:val="00397B97"/>
    <w:rsid w:val="003A0593"/>
    <w:rsid w:val="003A2798"/>
    <w:rsid w:val="003A3B8B"/>
    <w:rsid w:val="003A3EDA"/>
    <w:rsid w:val="003A6CA1"/>
    <w:rsid w:val="003A7021"/>
    <w:rsid w:val="003B0077"/>
    <w:rsid w:val="003B60CC"/>
    <w:rsid w:val="003C04BA"/>
    <w:rsid w:val="003C08A9"/>
    <w:rsid w:val="003C1B25"/>
    <w:rsid w:val="003C2443"/>
    <w:rsid w:val="003C2AC4"/>
    <w:rsid w:val="003C31E0"/>
    <w:rsid w:val="003C47B0"/>
    <w:rsid w:val="003C5DA3"/>
    <w:rsid w:val="003D4BCD"/>
    <w:rsid w:val="003D4DAB"/>
    <w:rsid w:val="003D5D75"/>
    <w:rsid w:val="003E01D8"/>
    <w:rsid w:val="003E1E5A"/>
    <w:rsid w:val="003E1FCA"/>
    <w:rsid w:val="003E2100"/>
    <w:rsid w:val="003E2135"/>
    <w:rsid w:val="003E2BDB"/>
    <w:rsid w:val="003E45FA"/>
    <w:rsid w:val="003E53CA"/>
    <w:rsid w:val="003E5751"/>
    <w:rsid w:val="003E5ED5"/>
    <w:rsid w:val="003E6807"/>
    <w:rsid w:val="003E7649"/>
    <w:rsid w:val="003F0CB7"/>
    <w:rsid w:val="003F5D7A"/>
    <w:rsid w:val="003F6F5B"/>
    <w:rsid w:val="00400F8F"/>
    <w:rsid w:val="0040138B"/>
    <w:rsid w:val="0040342D"/>
    <w:rsid w:val="00403FB9"/>
    <w:rsid w:val="00405E1C"/>
    <w:rsid w:val="0041192D"/>
    <w:rsid w:val="0041275D"/>
    <w:rsid w:val="00413325"/>
    <w:rsid w:val="00413EE1"/>
    <w:rsid w:val="00414C2B"/>
    <w:rsid w:val="0042128E"/>
    <w:rsid w:val="0042465A"/>
    <w:rsid w:val="00430624"/>
    <w:rsid w:val="00431233"/>
    <w:rsid w:val="00432B60"/>
    <w:rsid w:val="004333E6"/>
    <w:rsid w:val="00434B64"/>
    <w:rsid w:val="00437536"/>
    <w:rsid w:val="00437D10"/>
    <w:rsid w:val="00440698"/>
    <w:rsid w:val="00443ED2"/>
    <w:rsid w:val="004447B1"/>
    <w:rsid w:val="00445D97"/>
    <w:rsid w:val="004511F1"/>
    <w:rsid w:val="004540E2"/>
    <w:rsid w:val="00454454"/>
    <w:rsid w:val="00457D83"/>
    <w:rsid w:val="004604B7"/>
    <w:rsid w:val="00462327"/>
    <w:rsid w:val="00462644"/>
    <w:rsid w:val="00462CFF"/>
    <w:rsid w:val="0046440B"/>
    <w:rsid w:val="00467924"/>
    <w:rsid w:val="004712A5"/>
    <w:rsid w:val="0047266F"/>
    <w:rsid w:val="004756EB"/>
    <w:rsid w:val="00476D6B"/>
    <w:rsid w:val="00477643"/>
    <w:rsid w:val="0047767B"/>
    <w:rsid w:val="00481F26"/>
    <w:rsid w:val="004861E6"/>
    <w:rsid w:val="00487739"/>
    <w:rsid w:val="0049013A"/>
    <w:rsid w:val="00491B2D"/>
    <w:rsid w:val="00492950"/>
    <w:rsid w:val="00492C16"/>
    <w:rsid w:val="00495A8D"/>
    <w:rsid w:val="00495E19"/>
    <w:rsid w:val="004A0678"/>
    <w:rsid w:val="004A40AC"/>
    <w:rsid w:val="004A420C"/>
    <w:rsid w:val="004A48A3"/>
    <w:rsid w:val="004A4964"/>
    <w:rsid w:val="004A68AF"/>
    <w:rsid w:val="004A68E6"/>
    <w:rsid w:val="004A70EC"/>
    <w:rsid w:val="004B0D92"/>
    <w:rsid w:val="004B0EC0"/>
    <w:rsid w:val="004B2CB4"/>
    <w:rsid w:val="004B32B2"/>
    <w:rsid w:val="004B529C"/>
    <w:rsid w:val="004B5A51"/>
    <w:rsid w:val="004B66F1"/>
    <w:rsid w:val="004C29ED"/>
    <w:rsid w:val="004C2F4C"/>
    <w:rsid w:val="004C32AE"/>
    <w:rsid w:val="004C3814"/>
    <w:rsid w:val="004C3B7B"/>
    <w:rsid w:val="004C3E03"/>
    <w:rsid w:val="004C3EA0"/>
    <w:rsid w:val="004C6C89"/>
    <w:rsid w:val="004C7C98"/>
    <w:rsid w:val="004D46F2"/>
    <w:rsid w:val="004D7145"/>
    <w:rsid w:val="004E1F1A"/>
    <w:rsid w:val="004E363E"/>
    <w:rsid w:val="004E3FCE"/>
    <w:rsid w:val="004E5036"/>
    <w:rsid w:val="004E5FE2"/>
    <w:rsid w:val="004E612B"/>
    <w:rsid w:val="004F32CC"/>
    <w:rsid w:val="004F3D69"/>
    <w:rsid w:val="004F492C"/>
    <w:rsid w:val="004F49FD"/>
    <w:rsid w:val="004F5422"/>
    <w:rsid w:val="004F5687"/>
    <w:rsid w:val="004F6AF4"/>
    <w:rsid w:val="004F7169"/>
    <w:rsid w:val="004F7710"/>
    <w:rsid w:val="00500D66"/>
    <w:rsid w:val="00500FC5"/>
    <w:rsid w:val="005025CF"/>
    <w:rsid w:val="005036A6"/>
    <w:rsid w:val="005109EB"/>
    <w:rsid w:val="00510EDB"/>
    <w:rsid w:val="00511E3E"/>
    <w:rsid w:val="0051353B"/>
    <w:rsid w:val="00514774"/>
    <w:rsid w:val="00514C66"/>
    <w:rsid w:val="00514C8E"/>
    <w:rsid w:val="0051728D"/>
    <w:rsid w:val="00517F35"/>
    <w:rsid w:val="00521F08"/>
    <w:rsid w:val="0052382B"/>
    <w:rsid w:val="00523A57"/>
    <w:rsid w:val="00523ED3"/>
    <w:rsid w:val="00525261"/>
    <w:rsid w:val="00527D60"/>
    <w:rsid w:val="00531DBF"/>
    <w:rsid w:val="00532FA5"/>
    <w:rsid w:val="005337FC"/>
    <w:rsid w:val="00533C45"/>
    <w:rsid w:val="00534568"/>
    <w:rsid w:val="00537FC6"/>
    <w:rsid w:val="00545759"/>
    <w:rsid w:val="00545BE0"/>
    <w:rsid w:val="0055042D"/>
    <w:rsid w:val="0055052F"/>
    <w:rsid w:val="0055061D"/>
    <w:rsid w:val="00551080"/>
    <w:rsid w:val="0055173A"/>
    <w:rsid w:val="00551F42"/>
    <w:rsid w:val="00554C6A"/>
    <w:rsid w:val="00555DD2"/>
    <w:rsid w:val="005571BD"/>
    <w:rsid w:val="00560132"/>
    <w:rsid w:val="005610DF"/>
    <w:rsid w:val="00562BA9"/>
    <w:rsid w:val="00562E85"/>
    <w:rsid w:val="00562E92"/>
    <w:rsid w:val="0056332F"/>
    <w:rsid w:val="00566471"/>
    <w:rsid w:val="00566B01"/>
    <w:rsid w:val="00571646"/>
    <w:rsid w:val="00575C2E"/>
    <w:rsid w:val="00577C95"/>
    <w:rsid w:val="00581439"/>
    <w:rsid w:val="00581911"/>
    <w:rsid w:val="00581C39"/>
    <w:rsid w:val="0058320D"/>
    <w:rsid w:val="005833E4"/>
    <w:rsid w:val="005834A4"/>
    <w:rsid w:val="00584F6B"/>
    <w:rsid w:val="005903B6"/>
    <w:rsid w:val="00592B20"/>
    <w:rsid w:val="005949F7"/>
    <w:rsid w:val="00596F80"/>
    <w:rsid w:val="005A0247"/>
    <w:rsid w:val="005A126E"/>
    <w:rsid w:val="005A1473"/>
    <w:rsid w:val="005A452F"/>
    <w:rsid w:val="005A4A33"/>
    <w:rsid w:val="005A6E43"/>
    <w:rsid w:val="005A703F"/>
    <w:rsid w:val="005B0C94"/>
    <w:rsid w:val="005B140D"/>
    <w:rsid w:val="005B1F1B"/>
    <w:rsid w:val="005B367B"/>
    <w:rsid w:val="005B716A"/>
    <w:rsid w:val="005C1FEA"/>
    <w:rsid w:val="005C3495"/>
    <w:rsid w:val="005C3785"/>
    <w:rsid w:val="005C4E17"/>
    <w:rsid w:val="005C7CA3"/>
    <w:rsid w:val="005D3061"/>
    <w:rsid w:val="005D4AC5"/>
    <w:rsid w:val="005E13EA"/>
    <w:rsid w:val="005E15E0"/>
    <w:rsid w:val="005E1BDB"/>
    <w:rsid w:val="005E3889"/>
    <w:rsid w:val="005E3B8A"/>
    <w:rsid w:val="005E3DFC"/>
    <w:rsid w:val="005E404C"/>
    <w:rsid w:val="005E50B4"/>
    <w:rsid w:val="005E60AF"/>
    <w:rsid w:val="005E62DA"/>
    <w:rsid w:val="005E7B4E"/>
    <w:rsid w:val="005F1064"/>
    <w:rsid w:val="005F1DEA"/>
    <w:rsid w:val="005F4932"/>
    <w:rsid w:val="005F73CE"/>
    <w:rsid w:val="006021F3"/>
    <w:rsid w:val="00602FCB"/>
    <w:rsid w:val="00603EBF"/>
    <w:rsid w:val="00607957"/>
    <w:rsid w:val="00607FC9"/>
    <w:rsid w:val="00610955"/>
    <w:rsid w:val="00612527"/>
    <w:rsid w:val="0061490C"/>
    <w:rsid w:val="00616861"/>
    <w:rsid w:val="00620CE1"/>
    <w:rsid w:val="00622407"/>
    <w:rsid w:val="00622FE1"/>
    <w:rsid w:val="0062521C"/>
    <w:rsid w:val="00630A2B"/>
    <w:rsid w:val="00630BA2"/>
    <w:rsid w:val="0063283F"/>
    <w:rsid w:val="00632BFE"/>
    <w:rsid w:val="00632DC7"/>
    <w:rsid w:val="00633707"/>
    <w:rsid w:val="00633896"/>
    <w:rsid w:val="00633EE9"/>
    <w:rsid w:val="006357FB"/>
    <w:rsid w:val="006400D5"/>
    <w:rsid w:val="006406FC"/>
    <w:rsid w:val="0064407B"/>
    <w:rsid w:val="00644848"/>
    <w:rsid w:val="00645AE2"/>
    <w:rsid w:val="00646122"/>
    <w:rsid w:val="006479F4"/>
    <w:rsid w:val="00653E16"/>
    <w:rsid w:val="00657220"/>
    <w:rsid w:val="006575E2"/>
    <w:rsid w:val="006578BA"/>
    <w:rsid w:val="0066104B"/>
    <w:rsid w:val="00661419"/>
    <w:rsid w:val="006648A8"/>
    <w:rsid w:val="006655EE"/>
    <w:rsid w:val="00666D8D"/>
    <w:rsid w:val="006677E4"/>
    <w:rsid w:val="00667AEB"/>
    <w:rsid w:val="00667C10"/>
    <w:rsid w:val="00667EF4"/>
    <w:rsid w:val="006717B0"/>
    <w:rsid w:val="0067296B"/>
    <w:rsid w:val="00672B85"/>
    <w:rsid w:val="00673B97"/>
    <w:rsid w:val="0067478A"/>
    <w:rsid w:val="00674E59"/>
    <w:rsid w:val="00675ABB"/>
    <w:rsid w:val="00676C01"/>
    <w:rsid w:val="00676FCA"/>
    <w:rsid w:val="00677177"/>
    <w:rsid w:val="0068056B"/>
    <w:rsid w:val="00681F26"/>
    <w:rsid w:val="00683712"/>
    <w:rsid w:val="0068612E"/>
    <w:rsid w:val="00687858"/>
    <w:rsid w:val="00687C92"/>
    <w:rsid w:val="006903B7"/>
    <w:rsid w:val="00692B6E"/>
    <w:rsid w:val="00693247"/>
    <w:rsid w:val="0069534E"/>
    <w:rsid w:val="006955AE"/>
    <w:rsid w:val="006961FB"/>
    <w:rsid w:val="00696337"/>
    <w:rsid w:val="00696365"/>
    <w:rsid w:val="0069669C"/>
    <w:rsid w:val="006978F3"/>
    <w:rsid w:val="006A1200"/>
    <w:rsid w:val="006A2BB8"/>
    <w:rsid w:val="006A2C5A"/>
    <w:rsid w:val="006A35D9"/>
    <w:rsid w:val="006A3910"/>
    <w:rsid w:val="006A3F90"/>
    <w:rsid w:val="006A4F4E"/>
    <w:rsid w:val="006A73F4"/>
    <w:rsid w:val="006A783B"/>
    <w:rsid w:val="006B086F"/>
    <w:rsid w:val="006B14DB"/>
    <w:rsid w:val="006B21C4"/>
    <w:rsid w:val="006C4909"/>
    <w:rsid w:val="006C49BB"/>
    <w:rsid w:val="006C4A1A"/>
    <w:rsid w:val="006C50FC"/>
    <w:rsid w:val="006C5A42"/>
    <w:rsid w:val="006C5F73"/>
    <w:rsid w:val="006C6C16"/>
    <w:rsid w:val="006C7DAD"/>
    <w:rsid w:val="006D0393"/>
    <w:rsid w:val="006D1A83"/>
    <w:rsid w:val="006D2A81"/>
    <w:rsid w:val="006D58B4"/>
    <w:rsid w:val="006D5D1E"/>
    <w:rsid w:val="006D7F9D"/>
    <w:rsid w:val="006E1CFE"/>
    <w:rsid w:val="006E31A2"/>
    <w:rsid w:val="006E5B8B"/>
    <w:rsid w:val="006E6D10"/>
    <w:rsid w:val="006F10C4"/>
    <w:rsid w:val="006F3044"/>
    <w:rsid w:val="006F40E9"/>
    <w:rsid w:val="006F497C"/>
    <w:rsid w:val="006F4FAF"/>
    <w:rsid w:val="006F500C"/>
    <w:rsid w:val="006F5603"/>
    <w:rsid w:val="006F6AB5"/>
    <w:rsid w:val="00701400"/>
    <w:rsid w:val="007037CF"/>
    <w:rsid w:val="00703BB8"/>
    <w:rsid w:val="00703D0F"/>
    <w:rsid w:val="00710F59"/>
    <w:rsid w:val="0071279D"/>
    <w:rsid w:val="00716583"/>
    <w:rsid w:val="007167C0"/>
    <w:rsid w:val="007203C3"/>
    <w:rsid w:val="00720481"/>
    <w:rsid w:val="00721642"/>
    <w:rsid w:val="00721BC7"/>
    <w:rsid w:val="0072510B"/>
    <w:rsid w:val="007265EA"/>
    <w:rsid w:val="007276CA"/>
    <w:rsid w:val="00727C18"/>
    <w:rsid w:val="00727E2F"/>
    <w:rsid w:val="00727F89"/>
    <w:rsid w:val="00731C52"/>
    <w:rsid w:val="00733193"/>
    <w:rsid w:val="00734528"/>
    <w:rsid w:val="00735BE7"/>
    <w:rsid w:val="00735D6B"/>
    <w:rsid w:val="00737CBA"/>
    <w:rsid w:val="00741E78"/>
    <w:rsid w:val="00742696"/>
    <w:rsid w:val="00744E4C"/>
    <w:rsid w:val="007471D7"/>
    <w:rsid w:val="00752FF8"/>
    <w:rsid w:val="00754C17"/>
    <w:rsid w:val="0075732A"/>
    <w:rsid w:val="00760262"/>
    <w:rsid w:val="00761850"/>
    <w:rsid w:val="007626D7"/>
    <w:rsid w:val="0076310C"/>
    <w:rsid w:val="0076744F"/>
    <w:rsid w:val="00767BCE"/>
    <w:rsid w:val="00767EFC"/>
    <w:rsid w:val="007707DE"/>
    <w:rsid w:val="00770B5D"/>
    <w:rsid w:val="0077150E"/>
    <w:rsid w:val="00771D0C"/>
    <w:rsid w:val="007752F1"/>
    <w:rsid w:val="00775FA4"/>
    <w:rsid w:val="00776768"/>
    <w:rsid w:val="007806A5"/>
    <w:rsid w:val="00782D61"/>
    <w:rsid w:val="00791024"/>
    <w:rsid w:val="00791F1A"/>
    <w:rsid w:val="007921C6"/>
    <w:rsid w:val="00792FBD"/>
    <w:rsid w:val="00794818"/>
    <w:rsid w:val="007966D7"/>
    <w:rsid w:val="00797A24"/>
    <w:rsid w:val="007A1009"/>
    <w:rsid w:val="007A211B"/>
    <w:rsid w:val="007A2573"/>
    <w:rsid w:val="007A27AA"/>
    <w:rsid w:val="007A3B9C"/>
    <w:rsid w:val="007A4448"/>
    <w:rsid w:val="007B047A"/>
    <w:rsid w:val="007B106C"/>
    <w:rsid w:val="007B1A4E"/>
    <w:rsid w:val="007B2ED4"/>
    <w:rsid w:val="007B3D05"/>
    <w:rsid w:val="007B41CC"/>
    <w:rsid w:val="007B5503"/>
    <w:rsid w:val="007B6755"/>
    <w:rsid w:val="007B6A20"/>
    <w:rsid w:val="007B7348"/>
    <w:rsid w:val="007C6BB3"/>
    <w:rsid w:val="007C701C"/>
    <w:rsid w:val="007C7665"/>
    <w:rsid w:val="007C7FD9"/>
    <w:rsid w:val="007D14B4"/>
    <w:rsid w:val="007D31C2"/>
    <w:rsid w:val="007D3AD7"/>
    <w:rsid w:val="007D6D0B"/>
    <w:rsid w:val="007E088B"/>
    <w:rsid w:val="007E099A"/>
    <w:rsid w:val="007E1830"/>
    <w:rsid w:val="007E24F6"/>
    <w:rsid w:val="007E4A2F"/>
    <w:rsid w:val="007E6B3D"/>
    <w:rsid w:val="007F0034"/>
    <w:rsid w:val="007F198E"/>
    <w:rsid w:val="007F5C3B"/>
    <w:rsid w:val="007F6B59"/>
    <w:rsid w:val="007F7151"/>
    <w:rsid w:val="007F76B1"/>
    <w:rsid w:val="00800F64"/>
    <w:rsid w:val="00802F0B"/>
    <w:rsid w:val="00803890"/>
    <w:rsid w:val="008042E3"/>
    <w:rsid w:val="00805D89"/>
    <w:rsid w:val="00807B55"/>
    <w:rsid w:val="00810A67"/>
    <w:rsid w:val="0081315B"/>
    <w:rsid w:val="008160E3"/>
    <w:rsid w:val="00817151"/>
    <w:rsid w:val="0082164A"/>
    <w:rsid w:val="008250FF"/>
    <w:rsid w:val="008252FE"/>
    <w:rsid w:val="00826BB8"/>
    <w:rsid w:val="0083022C"/>
    <w:rsid w:val="008306C7"/>
    <w:rsid w:val="00833CF7"/>
    <w:rsid w:val="008349D3"/>
    <w:rsid w:val="00840D66"/>
    <w:rsid w:val="00841062"/>
    <w:rsid w:val="0084202B"/>
    <w:rsid w:val="008448F1"/>
    <w:rsid w:val="00844A43"/>
    <w:rsid w:val="00845601"/>
    <w:rsid w:val="00846A08"/>
    <w:rsid w:val="008524B9"/>
    <w:rsid w:val="008533C8"/>
    <w:rsid w:val="008555B1"/>
    <w:rsid w:val="00855C5C"/>
    <w:rsid w:val="00860250"/>
    <w:rsid w:val="0086233C"/>
    <w:rsid w:val="00862A0C"/>
    <w:rsid w:val="008630C2"/>
    <w:rsid w:val="00863529"/>
    <w:rsid w:val="00863681"/>
    <w:rsid w:val="00865CFA"/>
    <w:rsid w:val="00867365"/>
    <w:rsid w:val="00873072"/>
    <w:rsid w:val="00874A2A"/>
    <w:rsid w:val="00876630"/>
    <w:rsid w:val="00876FA7"/>
    <w:rsid w:val="008775CF"/>
    <w:rsid w:val="00880FEE"/>
    <w:rsid w:val="00881538"/>
    <w:rsid w:val="00881EC9"/>
    <w:rsid w:val="00883474"/>
    <w:rsid w:val="00883CE7"/>
    <w:rsid w:val="008840AC"/>
    <w:rsid w:val="00887997"/>
    <w:rsid w:val="0089078D"/>
    <w:rsid w:val="00890C8B"/>
    <w:rsid w:val="008938F7"/>
    <w:rsid w:val="00894C50"/>
    <w:rsid w:val="008A187F"/>
    <w:rsid w:val="008A3C96"/>
    <w:rsid w:val="008A4049"/>
    <w:rsid w:val="008A43FF"/>
    <w:rsid w:val="008A6F62"/>
    <w:rsid w:val="008B0BBA"/>
    <w:rsid w:val="008B1627"/>
    <w:rsid w:val="008B4019"/>
    <w:rsid w:val="008B4575"/>
    <w:rsid w:val="008B505F"/>
    <w:rsid w:val="008B65C9"/>
    <w:rsid w:val="008B6942"/>
    <w:rsid w:val="008C00AD"/>
    <w:rsid w:val="008C034E"/>
    <w:rsid w:val="008C1A59"/>
    <w:rsid w:val="008C2D4A"/>
    <w:rsid w:val="008C6171"/>
    <w:rsid w:val="008C6A05"/>
    <w:rsid w:val="008C7DBB"/>
    <w:rsid w:val="008D3900"/>
    <w:rsid w:val="008D5A59"/>
    <w:rsid w:val="008D6E1D"/>
    <w:rsid w:val="008D6EDB"/>
    <w:rsid w:val="008E01A1"/>
    <w:rsid w:val="008E36FE"/>
    <w:rsid w:val="008E4872"/>
    <w:rsid w:val="008F01FB"/>
    <w:rsid w:val="008F1B42"/>
    <w:rsid w:val="008F39B4"/>
    <w:rsid w:val="008F39B6"/>
    <w:rsid w:val="008F4162"/>
    <w:rsid w:val="008F4AD8"/>
    <w:rsid w:val="00901A71"/>
    <w:rsid w:val="00903361"/>
    <w:rsid w:val="00903377"/>
    <w:rsid w:val="00903757"/>
    <w:rsid w:val="00903E02"/>
    <w:rsid w:val="00904573"/>
    <w:rsid w:val="00905C87"/>
    <w:rsid w:val="00906397"/>
    <w:rsid w:val="0090710B"/>
    <w:rsid w:val="00907A5D"/>
    <w:rsid w:val="00910988"/>
    <w:rsid w:val="009110D5"/>
    <w:rsid w:val="00911301"/>
    <w:rsid w:val="00912D8B"/>
    <w:rsid w:val="00913175"/>
    <w:rsid w:val="00915C4A"/>
    <w:rsid w:val="00916EDB"/>
    <w:rsid w:val="00916FE8"/>
    <w:rsid w:val="00920861"/>
    <w:rsid w:val="00922B13"/>
    <w:rsid w:val="00922D74"/>
    <w:rsid w:val="009242EF"/>
    <w:rsid w:val="00924AB9"/>
    <w:rsid w:val="00932291"/>
    <w:rsid w:val="00933B1B"/>
    <w:rsid w:val="0093408E"/>
    <w:rsid w:val="00934E26"/>
    <w:rsid w:val="00935346"/>
    <w:rsid w:val="00940467"/>
    <w:rsid w:val="009404BA"/>
    <w:rsid w:val="00941D96"/>
    <w:rsid w:val="0094258F"/>
    <w:rsid w:val="00943B9E"/>
    <w:rsid w:val="00945C1A"/>
    <w:rsid w:val="00947507"/>
    <w:rsid w:val="00952DDF"/>
    <w:rsid w:val="00952EC4"/>
    <w:rsid w:val="00954063"/>
    <w:rsid w:val="00955399"/>
    <w:rsid w:val="009600DA"/>
    <w:rsid w:val="00972423"/>
    <w:rsid w:val="0097456F"/>
    <w:rsid w:val="0097462B"/>
    <w:rsid w:val="00974EF9"/>
    <w:rsid w:val="009812D4"/>
    <w:rsid w:val="00981BAA"/>
    <w:rsid w:val="00982653"/>
    <w:rsid w:val="009863E7"/>
    <w:rsid w:val="00986C01"/>
    <w:rsid w:val="009873F4"/>
    <w:rsid w:val="00990B68"/>
    <w:rsid w:val="00991AF0"/>
    <w:rsid w:val="00991E6F"/>
    <w:rsid w:val="009920D8"/>
    <w:rsid w:val="009A371F"/>
    <w:rsid w:val="009A4869"/>
    <w:rsid w:val="009A64B1"/>
    <w:rsid w:val="009B38BE"/>
    <w:rsid w:val="009B4556"/>
    <w:rsid w:val="009B623C"/>
    <w:rsid w:val="009B67AE"/>
    <w:rsid w:val="009B682F"/>
    <w:rsid w:val="009B6D15"/>
    <w:rsid w:val="009B71EF"/>
    <w:rsid w:val="009C3D0F"/>
    <w:rsid w:val="009D1A68"/>
    <w:rsid w:val="009D4B70"/>
    <w:rsid w:val="009D5CB2"/>
    <w:rsid w:val="009D615B"/>
    <w:rsid w:val="009D6232"/>
    <w:rsid w:val="009E0EEB"/>
    <w:rsid w:val="009E1B19"/>
    <w:rsid w:val="009E1C16"/>
    <w:rsid w:val="009E1D6D"/>
    <w:rsid w:val="009E2C39"/>
    <w:rsid w:val="009E307F"/>
    <w:rsid w:val="009E3544"/>
    <w:rsid w:val="009E480B"/>
    <w:rsid w:val="009E67BE"/>
    <w:rsid w:val="009E713E"/>
    <w:rsid w:val="009F0B2C"/>
    <w:rsid w:val="009F1DAC"/>
    <w:rsid w:val="009F35E2"/>
    <w:rsid w:val="009F438B"/>
    <w:rsid w:val="009F65F9"/>
    <w:rsid w:val="009F68BA"/>
    <w:rsid w:val="00A026E7"/>
    <w:rsid w:val="00A06277"/>
    <w:rsid w:val="00A079DC"/>
    <w:rsid w:val="00A10BAB"/>
    <w:rsid w:val="00A10F78"/>
    <w:rsid w:val="00A111C2"/>
    <w:rsid w:val="00A136E1"/>
    <w:rsid w:val="00A13B18"/>
    <w:rsid w:val="00A17C39"/>
    <w:rsid w:val="00A21440"/>
    <w:rsid w:val="00A21F4B"/>
    <w:rsid w:val="00A22133"/>
    <w:rsid w:val="00A22D74"/>
    <w:rsid w:val="00A238AA"/>
    <w:rsid w:val="00A25F3A"/>
    <w:rsid w:val="00A335FF"/>
    <w:rsid w:val="00A338E7"/>
    <w:rsid w:val="00A35CAA"/>
    <w:rsid w:val="00A36E7F"/>
    <w:rsid w:val="00A41E65"/>
    <w:rsid w:val="00A426F9"/>
    <w:rsid w:val="00A43517"/>
    <w:rsid w:val="00A43E0A"/>
    <w:rsid w:val="00A46247"/>
    <w:rsid w:val="00A47F07"/>
    <w:rsid w:val="00A530C7"/>
    <w:rsid w:val="00A553A3"/>
    <w:rsid w:val="00A55F5B"/>
    <w:rsid w:val="00A55FA1"/>
    <w:rsid w:val="00A60185"/>
    <w:rsid w:val="00A617A5"/>
    <w:rsid w:val="00A622EC"/>
    <w:rsid w:val="00A6353B"/>
    <w:rsid w:val="00A64C5F"/>
    <w:rsid w:val="00A661EA"/>
    <w:rsid w:val="00A66263"/>
    <w:rsid w:val="00A663CA"/>
    <w:rsid w:val="00A66575"/>
    <w:rsid w:val="00A66A6A"/>
    <w:rsid w:val="00A6775C"/>
    <w:rsid w:val="00A70A6C"/>
    <w:rsid w:val="00A71472"/>
    <w:rsid w:val="00A7654D"/>
    <w:rsid w:val="00A82115"/>
    <w:rsid w:val="00A830E5"/>
    <w:rsid w:val="00A83DF5"/>
    <w:rsid w:val="00A84BF3"/>
    <w:rsid w:val="00A87135"/>
    <w:rsid w:val="00A8714A"/>
    <w:rsid w:val="00A93280"/>
    <w:rsid w:val="00A936F3"/>
    <w:rsid w:val="00A93C73"/>
    <w:rsid w:val="00A951EA"/>
    <w:rsid w:val="00A961A6"/>
    <w:rsid w:val="00A973E1"/>
    <w:rsid w:val="00A97F71"/>
    <w:rsid w:val="00AA0045"/>
    <w:rsid w:val="00AA1C65"/>
    <w:rsid w:val="00AA2405"/>
    <w:rsid w:val="00AA2548"/>
    <w:rsid w:val="00AA3B6E"/>
    <w:rsid w:val="00AA4558"/>
    <w:rsid w:val="00AA58C4"/>
    <w:rsid w:val="00AB03D3"/>
    <w:rsid w:val="00AB11C8"/>
    <w:rsid w:val="00AB17A8"/>
    <w:rsid w:val="00AB2248"/>
    <w:rsid w:val="00AB327F"/>
    <w:rsid w:val="00AB6C2D"/>
    <w:rsid w:val="00AB7100"/>
    <w:rsid w:val="00AB7CF2"/>
    <w:rsid w:val="00AC08A8"/>
    <w:rsid w:val="00AC1477"/>
    <w:rsid w:val="00AC1733"/>
    <w:rsid w:val="00AC1E15"/>
    <w:rsid w:val="00AC37CB"/>
    <w:rsid w:val="00AC3CFB"/>
    <w:rsid w:val="00AC7F61"/>
    <w:rsid w:val="00AD1875"/>
    <w:rsid w:val="00AD2524"/>
    <w:rsid w:val="00AD3485"/>
    <w:rsid w:val="00AD56C8"/>
    <w:rsid w:val="00AD58F2"/>
    <w:rsid w:val="00AD61A6"/>
    <w:rsid w:val="00AE5712"/>
    <w:rsid w:val="00AF0528"/>
    <w:rsid w:val="00AF5258"/>
    <w:rsid w:val="00AF5EA3"/>
    <w:rsid w:val="00AF6573"/>
    <w:rsid w:val="00AF6F5F"/>
    <w:rsid w:val="00AF7167"/>
    <w:rsid w:val="00AF7690"/>
    <w:rsid w:val="00B00978"/>
    <w:rsid w:val="00B027FD"/>
    <w:rsid w:val="00B02DDD"/>
    <w:rsid w:val="00B041F7"/>
    <w:rsid w:val="00B0512A"/>
    <w:rsid w:val="00B0529F"/>
    <w:rsid w:val="00B05D52"/>
    <w:rsid w:val="00B07550"/>
    <w:rsid w:val="00B0762B"/>
    <w:rsid w:val="00B100B1"/>
    <w:rsid w:val="00B109BD"/>
    <w:rsid w:val="00B127D6"/>
    <w:rsid w:val="00B13290"/>
    <w:rsid w:val="00B1418B"/>
    <w:rsid w:val="00B151A0"/>
    <w:rsid w:val="00B1520C"/>
    <w:rsid w:val="00B1560E"/>
    <w:rsid w:val="00B21195"/>
    <w:rsid w:val="00B22B3D"/>
    <w:rsid w:val="00B23207"/>
    <w:rsid w:val="00B24B22"/>
    <w:rsid w:val="00B25310"/>
    <w:rsid w:val="00B26443"/>
    <w:rsid w:val="00B3058A"/>
    <w:rsid w:val="00B32F8F"/>
    <w:rsid w:val="00B45F33"/>
    <w:rsid w:val="00B4690F"/>
    <w:rsid w:val="00B47C42"/>
    <w:rsid w:val="00B510B1"/>
    <w:rsid w:val="00B52C7C"/>
    <w:rsid w:val="00B54DE9"/>
    <w:rsid w:val="00B553EC"/>
    <w:rsid w:val="00B55870"/>
    <w:rsid w:val="00B55883"/>
    <w:rsid w:val="00B60059"/>
    <w:rsid w:val="00B60537"/>
    <w:rsid w:val="00B6156A"/>
    <w:rsid w:val="00B64509"/>
    <w:rsid w:val="00B64E8E"/>
    <w:rsid w:val="00B6766B"/>
    <w:rsid w:val="00B677B0"/>
    <w:rsid w:val="00B67A7F"/>
    <w:rsid w:val="00B7212C"/>
    <w:rsid w:val="00B72AD5"/>
    <w:rsid w:val="00B73845"/>
    <w:rsid w:val="00B747D4"/>
    <w:rsid w:val="00B752FF"/>
    <w:rsid w:val="00B7673C"/>
    <w:rsid w:val="00B77732"/>
    <w:rsid w:val="00B77D18"/>
    <w:rsid w:val="00B80D6D"/>
    <w:rsid w:val="00B82FF5"/>
    <w:rsid w:val="00B84654"/>
    <w:rsid w:val="00B84AFF"/>
    <w:rsid w:val="00B85C7D"/>
    <w:rsid w:val="00B85FAA"/>
    <w:rsid w:val="00B868DC"/>
    <w:rsid w:val="00B86997"/>
    <w:rsid w:val="00B9154F"/>
    <w:rsid w:val="00B93DD0"/>
    <w:rsid w:val="00B97732"/>
    <w:rsid w:val="00B9779C"/>
    <w:rsid w:val="00B97A60"/>
    <w:rsid w:val="00BA0849"/>
    <w:rsid w:val="00BA13BA"/>
    <w:rsid w:val="00BA5292"/>
    <w:rsid w:val="00BA56D7"/>
    <w:rsid w:val="00BA65A8"/>
    <w:rsid w:val="00BA6A97"/>
    <w:rsid w:val="00BA6D19"/>
    <w:rsid w:val="00BA7461"/>
    <w:rsid w:val="00BA7DA9"/>
    <w:rsid w:val="00BB14E9"/>
    <w:rsid w:val="00BB29D7"/>
    <w:rsid w:val="00BB6D47"/>
    <w:rsid w:val="00BC3948"/>
    <w:rsid w:val="00BC4215"/>
    <w:rsid w:val="00BC560D"/>
    <w:rsid w:val="00BC71DC"/>
    <w:rsid w:val="00BC781D"/>
    <w:rsid w:val="00BD0396"/>
    <w:rsid w:val="00BD1A6F"/>
    <w:rsid w:val="00BD1BA3"/>
    <w:rsid w:val="00BD214E"/>
    <w:rsid w:val="00BD5826"/>
    <w:rsid w:val="00BD5B71"/>
    <w:rsid w:val="00BE3BBD"/>
    <w:rsid w:val="00BE4D00"/>
    <w:rsid w:val="00BE67A4"/>
    <w:rsid w:val="00BE6D3C"/>
    <w:rsid w:val="00BE7370"/>
    <w:rsid w:val="00BE7852"/>
    <w:rsid w:val="00BF2448"/>
    <w:rsid w:val="00BF4AFB"/>
    <w:rsid w:val="00BF4BE0"/>
    <w:rsid w:val="00BF6D87"/>
    <w:rsid w:val="00BF7CEE"/>
    <w:rsid w:val="00C003ED"/>
    <w:rsid w:val="00C03880"/>
    <w:rsid w:val="00C07769"/>
    <w:rsid w:val="00C077B4"/>
    <w:rsid w:val="00C108B1"/>
    <w:rsid w:val="00C12A5E"/>
    <w:rsid w:val="00C135CF"/>
    <w:rsid w:val="00C154A7"/>
    <w:rsid w:val="00C16D72"/>
    <w:rsid w:val="00C1771E"/>
    <w:rsid w:val="00C17B36"/>
    <w:rsid w:val="00C229BE"/>
    <w:rsid w:val="00C23F83"/>
    <w:rsid w:val="00C24760"/>
    <w:rsid w:val="00C2683F"/>
    <w:rsid w:val="00C26AFA"/>
    <w:rsid w:val="00C31447"/>
    <w:rsid w:val="00C31490"/>
    <w:rsid w:val="00C3184D"/>
    <w:rsid w:val="00C331FB"/>
    <w:rsid w:val="00C3673C"/>
    <w:rsid w:val="00C42FF8"/>
    <w:rsid w:val="00C43084"/>
    <w:rsid w:val="00C431F8"/>
    <w:rsid w:val="00C46BC8"/>
    <w:rsid w:val="00C4714E"/>
    <w:rsid w:val="00C50376"/>
    <w:rsid w:val="00C50941"/>
    <w:rsid w:val="00C54559"/>
    <w:rsid w:val="00C54FFE"/>
    <w:rsid w:val="00C5504F"/>
    <w:rsid w:val="00C55991"/>
    <w:rsid w:val="00C60A4B"/>
    <w:rsid w:val="00C62990"/>
    <w:rsid w:val="00C63376"/>
    <w:rsid w:val="00C66CB4"/>
    <w:rsid w:val="00C710F7"/>
    <w:rsid w:val="00C733D6"/>
    <w:rsid w:val="00C74F97"/>
    <w:rsid w:val="00C76A08"/>
    <w:rsid w:val="00C773EF"/>
    <w:rsid w:val="00C77B66"/>
    <w:rsid w:val="00C803D7"/>
    <w:rsid w:val="00C8276E"/>
    <w:rsid w:val="00C83AD1"/>
    <w:rsid w:val="00C842AC"/>
    <w:rsid w:val="00C85B7B"/>
    <w:rsid w:val="00C85E25"/>
    <w:rsid w:val="00C92AD5"/>
    <w:rsid w:val="00C93152"/>
    <w:rsid w:val="00C93FD9"/>
    <w:rsid w:val="00C9588E"/>
    <w:rsid w:val="00C96688"/>
    <w:rsid w:val="00C97126"/>
    <w:rsid w:val="00C979C2"/>
    <w:rsid w:val="00CA0723"/>
    <w:rsid w:val="00CA1692"/>
    <w:rsid w:val="00CA4542"/>
    <w:rsid w:val="00CA6BAA"/>
    <w:rsid w:val="00CB1690"/>
    <w:rsid w:val="00CB1F89"/>
    <w:rsid w:val="00CC0D9E"/>
    <w:rsid w:val="00CC27E7"/>
    <w:rsid w:val="00CC2B33"/>
    <w:rsid w:val="00CC3243"/>
    <w:rsid w:val="00CC4365"/>
    <w:rsid w:val="00CC43FD"/>
    <w:rsid w:val="00CD11B0"/>
    <w:rsid w:val="00CD351B"/>
    <w:rsid w:val="00CD55B8"/>
    <w:rsid w:val="00CD5D02"/>
    <w:rsid w:val="00CD5E0E"/>
    <w:rsid w:val="00CD6901"/>
    <w:rsid w:val="00CD6B9B"/>
    <w:rsid w:val="00CE4DB5"/>
    <w:rsid w:val="00CE4FD8"/>
    <w:rsid w:val="00CE58A3"/>
    <w:rsid w:val="00CE71C2"/>
    <w:rsid w:val="00CE7CB8"/>
    <w:rsid w:val="00CF2242"/>
    <w:rsid w:val="00CF4275"/>
    <w:rsid w:val="00CF42D5"/>
    <w:rsid w:val="00CF4EDA"/>
    <w:rsid w:val="00CF562A"/>
    <w:rsid w:val="00CF5929"/>
    <w:rsid w:val="00D00281"/>
    <w:rsid w:val="00D01E11"/>
    <w:rsid w:val="00D021CB"/>
    <w:rsid w:val="00D06878"/>
    <w:rsid w:val="00D10C4C"/>
    <w:rsid w:val="00D10F1A"/>
    <w:rsid w:val="00D116F8"/>
    <w:rsid w:val="00D118F2"/>
    <w:rsid w:val="00D15280"/>
    <w:rsid w:val="00D174C1"/>
    <w:rsid w:val="00D17596"/>
    <w:rsid w:val="00D17F75"/>
    <w:rsid w:val="00D22640"/>
    <w:rsid w:val="00D232EE"/>
    <w:rsid w:val="00D25DAC"/>
    <w:rsid w:val="00D26D3A"/>
    <w:rsid w:val="00D30C94"/>
    <w:rsid w:val="00D32379"/>
    <w:rsid w:val="00D343FD"/>
    <w:rsid w:val="00D35E3F"/>
    <w:rsid w:val="00D37D7C"/>
    <w:rsid w:val="00D40673"/>
    <w:rsid w:val="00D426CE"/>
    <w:rsid w:val="00D442F4"/>
    <w:rsid w:val="00D455A1"/>
    <w:rsid w:val="00D45C91"/>
    <w:rsid w:val="00D45EE3"/>
    <w:rsid w:val="00D50618"/>
    <w:rsid w:val="00D509E9"/>
    <w:rsid w:val="00D53B1C"/>
    <w:rsid w:val="00D53BB5"/>
    <w:rsid w:val="00D544EB"/>
    <w:rsid w:val="00D578D9"/>
    <w:rsid w:val="00D6082B"/>
    <w:rsid w:val="00D61714"/>
    <w:rsid w:val="00D61FA3"/>
    <w:rsid w:val="00D620BE"/>
    <w:rsid w:val="00D64198"/>
    <w:rsid w:val="00D643CF"/>
    <w:rsid w:val="00D64CDD"/>
    <w:rsid w:val="00D652C8"/>
    <w:rsid w:val="00D656FF"/>
    <w:rsid w:val="00D65860"/>
    <w:rsid w:val="00D6623B"/>
    <w:rsid w:val="00D679F9"/>
    <w:rsid w:val="00D67E83"/>
    <w:rsid w:val="00D72108"/>
    <w:rsid w:val="00D73C95"/>
    <w:rsid w:val="00D744EB"/>
    <w:rsid w:val="00D756E9"/>
    <w:rsid w:val="00D81F81"/>
    <w:rsid w:val="00D82448"/>
    <w:rsid w:val="00D83615"/>
    <w:rsid w:val="00D83AAD"/>
    <w:rsid w:val="00D856E2"/>
    <w:rsid w:val="00D9136F"/>
    <w:rsid w:val="00D92285"/>
    <w:rsid w:val="00D96236"/>
    <w:rsid w:val="00D97037"/>
    <w:rsid w:val="00D97A39"/>
    <w:rsid w:val="00DA037E"/>
    <w:rsid w:val="00DA1B12"/>
    <w:rsid w:val="00DA4F90"/>
    <w:rsid w:val="00DA54C9"/>
    <w:rsid w:val="00DA6739"/>
    <w:rsid w:val="00DA6CAE"/>
    <w:rsid w:val="00DA7D24"/>
    <w:rsid w:val="00DB1A9E"/>
    <w:rsid w:val="00DB31D6"/>
    <w:rsid w:val="00DB3296"/>
    <w:rsid w:val="00DB4005"/>
    <w:rsid w:val="00DB44E2"/>
    <w:rsid w:val="00DB4BA5"/>
    <w:rsid w:val="00DB4F88"/>
    <w:rsid w:val="00DB5151"/>
    <w:rsid w:val="00DB61F1"/>
    <w:rsid w:val="00DC325B"/>
    <w:rsid w:val="00DC34EB"/>
    <w:rsid w:val="00DC375B"/>
    <w:rsid w:val="00DC4E2E"/>
    <w:rsid w:val="00DC4F81"/>
    <w:rsid w:val="00DC527E"/>
    <w:rsid w:val="00DC78C0"/>
    <w:rsid w:val="00DD1BC8"/>
    <w:rsid w:val="00DD2B38"/>
    <w:rsid w:val="00DD5708"/>
    <w:rsid w:val="00DD6437"/>
    <w:rsid w:val="00DE2648"/>
    <w:rsid w:val="00DE2C10"/>
    <w:rsid w:val="00DF14C9"/>
    <w:rsid w:val="00DF1E5B"/>
    <w:rsid w:val="00DF2275"/>
    <w:rsid w:val="00DF3F5E"/>
    <w:rsid w:val="00DF5653"/>
    <w:rsid w:val="00DF6419"/>
    <w:rsid w:val="00DF64FB"/>
    <w:rsid w:val="00E00744"/>
    <w:rsid w:val="00E028FB"/>
    <w:rsid w:val="00E03025"/>
    <w:rsid w:val="00E04B57"/>
    <w:rsid w:val="00E0596E"/>
    <w:rsid w:val="00E06F66"/>
    <w:rsid w:val="00E1125C"/>
    <w:rsid w:val="00E112F3"/>
    <w:rsid w:val="00E16AAC"/>
    <w:rsid w:val="00E20E25"/>
    <w:rsid w:val="00E2111A"/>
    <w:rsid w:val="00E21678"/>
    <w:rsid w:val="00E2193D"/>
    <w:rsid w:val="00E21EC2"/>
    <w:rsid w:val="00E249B4"/>
    <w:rsid w:val="00E24D4F"/>
    <w:rsid w:val="00E2608E"/>
    <w:rsid w:val="00E270CE"/>
    <w:rsid w:val="00E332E9"/>
    <w:rsid w:val="00E33ED0"/>
    <w:rsid w:val="00E34031"/>
    <w:rsid w:val="00E344AA"/>
    <w:rsid w:val="00E34F68"/>
    <w:rsid w:val="00E356E5"/>
    <w:rsid w:val="00E35E41"/>
    <w:rsid w:val="00E36F81"/>
    <w:rsid w:val="00E378A8"/>
    <w:rsid w:val="00E40B9B"/>
    <w:rsid w:val="00E451CF"/>
    <w:rsid w:val="00E45765"/>
    <w:rsid w:val="00E5098C"/>
    <w:rsid w:val="00E51702"/>
    <w:rsid w:val="00E51E3C"/>
    <w:rsid w:val="00E52AC5"/>
    <w:rsid w:val="00E54A53"/>
    <w:rsid w:val="00E54ECD"/>
    <w:rsid w:val="00E54F5E"/>
    <w:rsid w:val="00E56267"/>
    <w:rsid w:val="00E574EF"/>
    <w:rsid w:val="00E57CD8"/>
    <w:rsid w:val="00E57E07"/>
    <w:rsid w:val="00E60213"/>
    <w:rsid w:val="00E61A12"/>
    <w:rsid w:val="00E63889"/>
    <w:rsid w:val="00E661B2"/>
    <w:rsid w:val="00E67B28"/>
    <w:rsid w:val="00E70340"/>
    <w:rsid w:val="00E706A3"/>
    <w:rsid w:val="00E74499"/>
    <w:rsid w:val="00E74D29"/>
    <w:rsid w:val="00E806FF"/>
    <w:rsid w:val="00E80AC1"/>
    <w:rsid w:val="00E83C74"/>
    <w:rsid w:val="00E83CEE"/>
    <w:rsid w:val="00E87D40"/>
    <w:rsid w:val="00E90489"/>
    <w:rsid w:val="00E91F18"/>
    <w:rsid w:val="00E9226D"/>
    <w:rsid w:val="00E93C04"/>
    <w:rsid w:val="00E940D9"/>
    <w:rsid w:val="00E94CEE"/>
    <w:rsid w:val="00E959CB"/>
    <w:rsid w:val="00E96424"/>
    <w:rsid w:val="00EA0982"/>
    <w:rsid w:val="00EA0EF0"/>
    <w:rsid w:val="00EA2A91"/>
    <w:rsid w:val="00EA416C"/>
    <w:rsid w:val="00EA56AA"/>
    <w:rsid w:val="00EA5941"/>
    <w:rsid w:val="00EA6CB1"/>
    <w:rsid w:val="00EA6F75"/>
    <w:rsid w:val="00EB0865"/>
    <w:rsid w:val="00EB2627"/>
    <w:rsid w:val="00EB5212"/>
    <w:rsid w:val="00EB60CE"/>
    <w:rsid w:val="00EB7D53"/>
    <w:rsid w:val="00EC21C1"/>
    <w:rsid w:val="00EC596B"/>
    <w:rsid w:val="00ED2EF9"/>
    <w:rsid w:val="00ED68F7"/>
    <w:rsid w:val="00EE0891"/>
    <w:rsid w:val="00EE13C5"/>
    <w:rsid w:val="00EE2471"/>
    <w:rsid w:val="00EE3146"/>
    <w:rsid w:val="00EE46C1"/>
    <w:rsid w:val="00EE690F"/>
    <w:rsid w:val="00EE7A8D"/>
    <w:rsid w:val="00EF1565"/>
    <w:rsid w:val="00EF1BF3"/>
    <w:rsid w:val="00EF50BB"/>
    <w:rsid w:val="00EF71E4"/>
    <w:rsid w:val="00F00192"/>
    <w:rsid w:val="00F01DF6"/>
    <w:rsid w:val="00F027B8"/>
    <w:rsid w:val="00F0340D"/>
    <w:rsid w:val="00F035F2"/>
    <w:rsid w:val="00F059A6"/>
    <w:rsid w:val="00F06BF1"/>
    <w:rsid w:val="00F0782E"/>
    <w:rsid w:val="00F13E15"/>
    <w:rsid w:val="00F14A04"/>
    <w:rsid w:val="00F17452"/>
    <w:rsid w:val="00F23756"/>
    <w:rsid w:val="00F24120"/>
    <w:rsid w:val="00F2464C"/>
    <w:rsid w:val="00F2523A"/>
    <w:rsid w:val="00F25FFA"/>
    <w:rsid w:val="00F310D2"/>
    <w:rsid w:val="00F31E11"/>
    <w:rsid w:val="00F31E40"/>
    <w:rsid w:val="00F36F3D"/>
    <w:rsid w:val="00F37C48"/>
    <w:rsid w:val="00F37C93"/>
    <w:rsid w:val="00F37DB8"/>
    <w:rsid w:val="00F410D5"/>
    <w:rsid w:val="00F43C4D"/>
    <w:rsid w:val="00F45E0A"/>
    <w:rsid w:val="00F460BC"/>
    <w:rsid w:val="00F46691"/>
    <w:rsid w:val="00F46751"/>
    <w:rsid w:val="00F477BD"/>
    <w:rsid w:val="00F50333"/>
    <w:rsid w:val="00F53491"/>
    <w:rsid w:val="00F54656"/>
    <w:rsid w:val="00F55386"/>
    <w:rsid w:val="00F56411"/>
    <w:rsid w:val="00F56A45"/>
    <w:rsid w:val="00F60181"/>
    <w:rsid w:val="00F61185"/>
    <w:rsid w:val="00F63409"/>
    <w:rsid w:val="00F65A1C"/>
    <w:rsid w:val="00F66F50"/>
    <w:rsid w:val="00F673A2"/>
    <w:rsid w:val="00F67DCD"/>
    <w:rsid w:val="00F70BBB"/>
    <w:rsid w:val="00F70CA2"/>
    <w:rsid w:val="00F71CE0"/>
    <w:rsid w:val="00F72514"/>
    <w:rsid w:val="00F75DAD"/>
    <w:rsid w:val="00F76548"/>
    <w:rsid w:val="00F77432"/>
    <w:rsid w:val="00F77542"/>
    <w:rsid w:val="00F81162"/>
    <w:rsid w:val="00F82FF8"/>
    <w:rsid w:val="00F8330D"/>
    <w:rsid w:val="00F84305"/>
    <w:rsid w:val="00F8485C"/>
    <w:rsid w:val="00F85CCC"/>
    <w:rsid w:val="00F86AA5"/>
    <w:rsid w:val="00F87149"/>
    <w:rsid w:val="00F87FFE"/>
    <w:rsid w:val="00F90023"/>
    <w:rsid w:val="00F90581"/>
    <w:rsid w:val="00F91BAE"/>
    <w:rsid w:val="00F92A74"/>
    <w:rsid w:val="00F954C9"/>
    <w:rsid w:val="00FA0173"/>
    <w:rsid w:val="00FA09FF"/>
    <w:rsid w:val="00FA1C38"/>
    <w:rsid w:val="00FA4CF0"/>
    <w:rsid w:val="00FA4DFD"/>
    <w:rsid w:val="00FA61AA"/>
    <w:rsid w:val="00FA69A4"/>
    <w:rsid w:val="00FB068B"/>
    <w:rsid w:val="00FB1279"/>
    <w:rsid w:val="00FB1495"/>
    <w:rsid w:val="00FB232D"/>
    <w:rsid w:val="00FB60E5"/>
    <w:rsid w:val="00FB6CD4"/>
    <w:rsid w:val="00FC068A"/>
    <w:rsid w:val="00FC20F8"/>
    <w:rsid w:val="00FD0F03"/>
    <w:rsid w:val="00FD1694"/>
    <w:rsid w:val="00FD1C03"/>
    <w:rsid w:val="00FD7636"/>
    <w:rsid w:val="00FE2C8F"/>
    <w:rsid w:val="00FE3229"/>
    <w:rsid w:val="00FE74C3"/>
    <w:rsid w:val="00FF0426"/>
    <w:rsid w:val="00FF045A"/>
    <w:rsid w:val="00FF215C"/>
    <w:rsid w:val="00FF2D6F"/>
    <w:rsid w:val="00FF49E8"/>
    <w:rsid w:val="00FF533C"/>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497C"/>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110CBD"/>
    <w:pPr>
      <w:keepLines/>
      <w:tabs>
        <w:tab w:val="left" w:pos="2835"/>
      </w:tabs>
      <w:jc w:val="center"/>
      <w:outlineLvl w:val="0"/>
    </w:pPr>
    <w:rPr>
      <w:b/>
    </w:rPr>
  </w:style>
  <w:style w:type="paragraph" w:styleId="Heading2">
    <w:name w:val="heading 2"/>
    <w:basedOn w:val="Header"/>
    <w:next w:val="Normal"/>
    <w:link w:val="Heading2Char"/>
    <w:uiPriority w:val="9"/>
    <w:qFormat/>
    <w:rsid w:val="00110CBD"/>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10CBD"/>
    <w:pPr>
      <w:spacing w:before="200"/>
      <w:outlineLvl w:val="2"/>
    </w:pPr>
    <w:rPr>
      <w:sz w:val="20"/>
    </w:rPr>
  </w:style>
  <w:style w:type="paragraph" w:styleId="Heading4">
    <w:name w:val="heading 4"/>
    <w:basedOn w:val="PlainText"/>
    <w:next w:val="Normal"/>
    <w:link w:val="Heading4Char"/>
    <w:uiPriority w:val="9"/>
    <w:qFormat/>
    <w:rsid w:val="00110CBD"/>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10CBD"/>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6F497C"/>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97C"/>
    <w:pPr>
      <w:tabs>
        <w:tab w:val="center" w:pos="4513"/>
        <w:tab w:val="right" w:pos="9026"/>
      </w:tabs>
    </w:pPr>
  </w:style>
  <w:style w:type="character" w:customStyle="1" w:styleId="HeaderChar">
    <w:name w:val="Header Char"/>
    <w:basedOn w:val="DefaultParagraphFont"/>
    <w:link w:val="Header"/>
    <w:uiPriority w:val="99"/>
    <w:rsid w:val="006F497C"/>
    <w:rPr>
      <w:rFonts w:eastAsia="Times New Roman" w:cs="Arial"/>
      <w:szCs w:val="24"/>
      <w:lang w:eastAsia="en-US"/>
    </w:rPr>
  </w:style>
  <w:style w:type="paragraph" w:styleId="Footer">
    <w:name w:val="footer"/>
    <w:basedOn w:val="Normal"/>
    <w:link w:val="FooterChar"/>
    <w:uiPriority w:val="99"/>
    <w:unhideWhenUsed/>
    <w:qFormat/>
    <w:rsid w:val="006F497C"/>
    <w:pPr>
      <w:pBdr>
        <w:top w:val="single" w:sz="4" w:space="1" w:color="auto"/>
      </w:pBdr>
      <w:tabs>
        <w:tab w:val="center" w:pos="4513"/>
        <w:tab w:val="right" w:pos="9026"/>
      </w:tabs>
    </w:pPr>
  </w:style>
  <w:style w:type="character" w:customStyle="1" w:styleId="FooterChar">
    <w:name w:val="Footer Char"/>
    <w:basedOn w:val="DefaultParagraphFont"/>
    <w:link w:val="Footer"/>
    <w:uiPriority w:val="99"/>
    <w:rsid w:val="006F497C"/>
    <w:rPr>
      <w:rFonts w:eastAsia="Times New Roman" w:cs="Arial"/>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110CBD"/>
    <w:rPr>
      <w:rFonts w:eastAsia="Times New Roman" w:cs="Arial"/>
      <w:b/>
      <w:sz w:val="24"/>
      <w:szCs w:val="24"/>
      <w:lang w:eastAsia="en-US"/>
    </w:rPr>
  </w:style>
  <w:style w:type="character" w:customStyle="1" w:styleId="Heading2Char">
    <w:name w:val="Heading 2 Char"/>
    <w:basedOn w:val="DefaultParagraphFont"/>
    <w:link w:val="Heading2"/>
    <w:uiPriority w:val="9"/>
    <w:rsid w:val="00110CBD"/>
    <w:rPr>
      <w:rFonts w:eastAsia="Times New Roman" w:cs="Arial"/>
      <w:b/>
      <w:szCs w:val="24"/>
    </w:rPr>
  </w:style>
  <w:style w:type="character" w:customStyle="1" w:styleId="Heading3Char">
    <w:name w:val="Heading 3 Char"/>
    <w:basedOn w:val="DefaultParagraphFont"/>
    <w:link w:val="Heading3"/>
    <w:uiPriority w:val="9"/>
    <w:rsid w:val="00110CBD"/>
    <w:rPr>
      <w:rFonts w:eastAsia="Times New Roman" w:cs="Arial"/>
      <w:b/>
      <w:lang w:eastAsia="en-US"/>
    </w:rPr>
  </w:style>
  <w:style w:type="character" w:customStyle="1" w:styleId="Heading4Char">
    <w:name w:val="Heading 4 Char"/>
    <w:basedOn w:val="DefaultParagraphFont"/>
    <w:link w:val="Heading4"/>
    <w:uiPriority w:val="9"/>
    <w:rsid w:val="00110CBD"/>
    <w:rPr>
      <w:rFonts w:eastAsia="Times New Roman" w:cs="Arial"/>
      <w:u w:val="single"/>
      <w:lang w:eastAsia="en-US"/>
    </w:rPr>
  </w:style>
  <w:style w:type="paragraph" w:styleId="ListBullet">
    <w:name w:val="List Bullet"/>
    <w:basedOn w:val="ListParagraph"/>
    <w:uiPriority w:val="99"/>
    <w:unhideWhenUsed/>
    <w:qFormat/>
    <w:rsid w:val="00110CBD"/>
    <w:pPr>
      <w:numPr>
        <w:numId w:val="30"/>
      </w:numPr>
      <w:tabs>
        <w:tab w:val="left" w:pos="426"/>
      </w:tabs>
      <w:ind w:left="426" w:hanging="426"/>
    </w:p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99"/>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6B086F"/>
    <w:pPr>
      <w:numPr>
        <w:numId w:val="5"/>
      </w:numPr>
      <w:autoSpaceDE/>
      <w:autoSpaceDN/>
      <w:adjustRightInd/>
      <w:ind w:left="426" w:hanging="426"/>
    </w:pPr>
  </w:style>
  <w:style w:type="paragraph" w:styleId="ListNumber2">
    <w:name w:val="List Number 2"/>
    <w:basedOn w:val="Normal"/>
    <w:uiPriority w:val="99"/>
    <w:qFormat/>
    <w:rsid w:val="005A6E43"/>
    <w:pPr>
      <w:numPr>
        <w:ilvl w:val="1"/>
        <w:numId w:val="5"/>
      </w:numPr>
      <w:ind w:left="709" w:hanging="283"/>
    </w:pPr>
  </w:style>
  <w:style w:type="paragraph" w:styleId="ListNumber3">
    <w:name w:val="List Number 3"/>
    <w:basedOn w:val="Normal"/>
    <w:uiPriority w:val="99"/>
    <w:qFormat/>
    <w:rsid w:val="00B07550"/>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110CBD"/>
    <w:rPr>
      <w:szCs w:val="22"/>
    </w:r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10CBD"/>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b/>
      <w:bCs/>
    </w:rPr>
  </w:style>
  <w:style w:type="character" w:styleId="FollowedHyperlink">
    <w:name w:val="FollowedHyperlink"/>
    <w:basedOn w:val="DefaultParagraphFont"/>
    <w:uiPriority w:val="99"/>
    <w:semiHidden/>
    <w:unhideWhenUsed/>
    <w:rsid w:val="00E706A3"/>
    <w:rPr>
      <w:color w:val="800080" w:themeColor="followedHyperlink"/>
      <w:u w:val="single"/>
    </w:rPr>
  </w:style>
  <w:style w:type="paragraph" w:customStyle="1" w:styleId="Question">
    <w:name w:val="Question"/>
    <w:basedOn w:val="Normal"/>
    <w:link w:val="QuestionChar"/>
    <w:qFormat/>
    <w:rsid w:val="00110CBD"/>
    <w:pPr>
      <w:pBdr>
        <w:top w:val="single" w:sz="4" w:space="1" w:color="auto"/>
        <w:left w:val="single" w:sz="4" w:space="4" w:color="auto"/>
        <w:bottom w:val="single" w:sz="4" w:space="1" w:color="auto"/>
        <w:right w:val="single" w:sz="4" w:space="4" w:color="auto"/>
      </w:pBdr>
    </w:pPr>
    <w:rPr>
      <w:b/>
    </w:rPr>
  </w:style>
  <w:style w:type="character" w:customStyle="1" w:styleId="QuestionChar">
    <w:name w:val="Question Char"/>
    <w:basedOn w:val="DefaultParagraphFont"/>
    <w:link w:val="Question"/>
    <w:rsid w:val="00110CBD"/>
    <w:rPr>
      <w:rFonts w:eastAsia="Times New Roman" w:cs="Arial"/>
      <w:b/>
      <w:lang w:eastAsia="en-US"/>
    </w:rPr>
  </w:style>
  <w:style w:type="character" w:styleId="Emphasis">
    <w:name w:val="Emphasis"/>
    <w:basedOn w:val="DefaultParagraphFont"/>
    <w:uiPriority w:val="20"/>
    <w:rsid w:val="0051353B"/>
    <w:rPr>
      <w:i/>
      <w:iCs/>
    </w:rPr>
  </w:style>
  <w:style w:type="character" w:customStyle="1" w:styleId="Heading6Char">
    <w:name w:val="Heading 6 Char"/>
    <w:basedOn w:val="DefaultParagraphFont"/>
    <w:link w:val="Heading6"/>
    <w:uiPriority w:val="9"/>
    <w:rsid w:val="006F497C"/>
    <w:rPr>
      <w:rFonts w:eastAsia="Times New Roman" w:cs="Arial"/>
      <w:b/>
      <w:lang w:eastAsia="en-US"/>
    </w:rPr>
  </w:style>
  <w:style w:type="paragraph" w:styleId="FootnoteText">
    <w:name w:val="footnote text"/>
    <w:basedOn w:val="Normal"/>
    <w:link w:val="FootnoteTextChar"/>
    <w:uiPriority w:val="99"/>
    <w:semiHidden/>
    <w:unhideWhenUsed/>
    <w:rsid w:val="005D3061"/>
    <w:pPr>
      <w:spacing w:after="0" w:line="240" w:lineRule="auto"/>
    </w:pPr>
  </w:style>
  <w:style w:type="character" w:customStyle="1" w:styleId="FootnoteTextChar">
    <w:name w:val="Footnote Text Char"/>
    <w:basedOn w:val="DefaultParagraphFont"/>
    <w:link w:val="FootnoteText"/>
    <w:uiPriority w:val="99"/>
    <w:semiHidden/>
    <w:rsid w:val="005D3061"/>
    <w:rPr>
      <w:rFonts w:eastAsia="Times New Roman" w:cs="Arial"/>
      <w:lang w:eastAsia="en-US"/>
    </w:rPr>
  </w:style>
  <w:style w:type="character" w:styleId="FootnoteReference">
    <w:name w:val="footnote reference"/>
    <w:basedOn w:val="DefaultParagraphFont"/>
    <w:uiPriority w:val="99"/>
    <w:semiHidden/>
    <w:unhideWhenUsed/>
    <w:rsid w:val="005D3061"/>
    <w:rPr>
      <w:vertAlign w:val="superscript"/>
    </w:rPr>
  </w:style>
</w:styles>
</file>

<file path=word/webSettings.xml><?xml version="1.0" encoding="utf-8"?>
<w:webSettings xmlns:r="http://schemas.openxmlformats.org/officeDocument/2006/relationships" xmlns:w="http://schemas.openxmlformats.org/wordprocessingml/2006/main">
  <w:divs>
    <w:div w:id="11691995">
      <w:bodyDiv w:val="1"/>
      <w:marLeft w:val="0"/>
      <w:marRight w:val="0"/>
      <w:marTop w:val="0"/>
      <w:marBottom w:val="0"/>
      <w:divBdr>
        <w:top w:val="none" w:sz="0" w:space="0" w:color="auto"/>
        <w:left w:val="none" w:sz="0" w:space="0" w:color="auto"/>
        <w:bottom w:val="none" w:sz="0" w:space="0" w:color="auto"/>
        <w:right w:val="none" w:sz="0" w:space="0" w:color="auto"/>
      </w:divBdr>
    </w:div>
    <w:div w:id="246504860">
      <w:bodyDiv w:val="1"/>
      <w:marLeft w:val="0"/>
      <w:marRight w:val="0"/>
      <w:marTop w:val="0"/>
      <w:marBottom w:val="0"/>
      <w:divBdr>
        <w:top w:val="none" w:sz="0" w:space="0" w:color="auto"/>
        <w:left w:val="none" w:sz="0" w:space="0" w:color="auto"/>
        <w:bottom w:val="none" w:sz="0" w:space="0" w:color="auto"/>
        <w:right w:val="none" w:sz="0" w:space="0" w:color="auto"/>
      </w:divBdr>
    </w:div>
    <w:div w:id="273054713">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00294834">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404648030">
      <w:bodyDiv w:val="1"/>
      <w:marLeft w:val="0"/>
      <w:marRight w:val="0"/>
      <w:marTop w:val="0"/>
      <w:marBottom w:val="0"/>
      <w:divBdr>
        <w:top w:val="none" w:sz="0" w:space="0" w:color="auto"/>
        <w:left w:val="none" w:sz="0" w:space="0" w:color="auto"/>
        <w:bottom w:val="none" w:sz="0" w:space="0" w:color="auto"/>
        <w:right w:val="none" w:sz="0" w:space="0" w:color="auto"/>
      </w:divBdr>
    </w:div>
    <w:div w:id="1657226965">
      <w:bodyDiv w:val="1"/>
      <w:marLeft w:val="0"/>
      <w:marRight w:val="0"/>
      <w:marTop w:val="0"/>
      <w:marBottom w:val="0"/>
      <w:divBdr>
        <w:top w:val="none" w:sz="0" w:space="0" w:color="auto"/>
        <w:left w:val="none" w:sz="0" w:space="0" w:color="auto"/>
        <w:bottom w:val="none" w:sz="0" w:space="0" w:color="auto"/>
        <w:right w:val="none" w:sz="0" w:space="0" w:color="auto"/>
      </w:divBdr>
    </w:div>
    <w:div w:id="1776244740">
      <w:bodyDiv w:val="1"/>
      <w:marLeft w:val="0"/>
      <w:marRight w:val="0"/>
      <w:marTop w:val="0"/>
      <w:marBottom w:val="0"/>
      <w:divBdr>
        <w:top w:val="none" w:sz="0" w:space="0" w:color="auto"/>
        <w:left w:val="none" w:sz="0" w:space="0" w:color="auto"/>
        <w:bottom w:val="none" w:sz="0" w:space="0" w:color="auto"/>
        <w:right w:val="none" w:sz="0" w:space="0" w:color="auto"/>
      </w:divBdr>
    </w:div>
    <w:div w:id="1880702586">
      <w:bodyDiv w:val="1"/>
      <w:marLeft w:val="0"/>
      <w:marRight w:val="0"/>
      <w:marTop w:val="0"/>
      <w:marBottom w:val="0"/>
      <w:divBdr>
        <w:top w:val="none" w:sz="0" w:space="0" w:color="auto"/>
        <w:left w:val="none" w:sz="0" w:space="0" w:color="auto"/>
        <w:bottom w:val="none" w:sz="0" w:space="0" w:color="auto"/>
        <w:right w:val="none" w:sz="0" w:space="0" w:color="auto"/>
      </w:divBdr>
    </w:div>
    <w:div w:id="20571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4343</Words>
  <Characters>24761</Characters>
  <Application>Microsoft Office Word</Application>
  <DocSecurity>4</DocSecurity>
  <Lines>206</Lines>
  <Paragraphs>58</Paragraphs>
  <ScaleCrop>false</ScaleCrop>
  <LinksUpToDate>false</LinksUpToDate>
  <CharactersWithSpaces>29046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dc:title>
  <dc:creator/>
  <cp:lastModifiedBy/>
  <cp:revision>1</cp:revision>
  <dcterms:created xsi:type="dcterms:W3CDTF">2014-09-25T08:35:00Z</dcterms:created>
  <dcterms:modified xsi:type="dcterms:W3CDTF">2014-09-25T08:35:00Z</dcterms:modified>
</cp:coreProperties>
</file>