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6F6AB5" w:rsidRDefault="00F027B8" w:rsidP="006F497C">
      <w:pPr>
        <w:pStyle w:val="Header"/>
      </w:pPr>
      <w:r w:rsidRPr="006F6AB5">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6F6AB5" w:rsidRDefault="00F027B8" w:rsidP="006F497C">
      <w:pPr>
        <w:pStyle w:val="Header"/>
      </w:pPr>
    </w:p>
    <w:p w:rsidR="00F027B8" w:rsidRPr="006F6AB5" w:rsidRDefault="00F027B8" w:rsidP="006F497C">
      <w:pPr>
        <w:pStyle w:val="Header"/>
      </w:pPr>
    </w:p>
    <w:p w:rsidR="00F027B8" w:rsidRPr="006F6AB5" w:rsidRDefault="00F027B8" w:rsidP="006F497C">
      <w:pPr>
        <w:pStyle w:val="Header"/>
      </w:pPr>
    </w:p>
    <w:p w:rsidR="00F027B8" w:rsidRPr="006F6AB5" w:rsidRDefault="00F027B8" w:rsidP="006F497C">
      <w:pPr>
        <w:pStyle w:val="Header"/>
      </w:pPr>
    </w:p>
    <w:p w:rsidR="001765DA" w:rsidRPr="006F6AB5" w:rsidRDefault="00F027B8" w:rsidP="006F497C">
      <w:pPr>
        <w:pStyle w:val="Heading1"/>
        <w:rPr>
          <w:sz w:val="24"/>
        </w:rPr>
      </w:pPr>
      <w:bookmarkStart w:id="0" w:name="OLE_LINK1"/>
      <w:bookmarkStart w:id="1" w:name="OLE_LINK2"/>
      <w:r w:rsidRPr="006F6AB5">
        <w:rPr>
          <w:sz w:val="24"/>
        </w:rPr>
        <w:t>Advi</w:t>
      </w:r>
      <w:r w:rsidR="001765DA" w:rsidRPr="006F6AB5">
        <w:rPr>
          <w:sz w:val="24"/>
        </w:rPr>
        <w:t>ce to decision maker on coal mining</w:t>
      </w:r>
      <w:r w:rsidR="00E21678" w:rsidRPr="006F6AB5">
        <w:rPr>
          <w:sz w:val="24"/>
        </w:rPr>
        <w:t xml:space="preserve"> project </w:t>
      </w:r>
    </w:p>
    <w:p w:rsidR="004861E6" w:rsidRPr="006F6AB5" w:rsidRDefault="00D10C4C" w:rsidP="006F497C">
      <w:pPr>
        <w:pStyle w:val="Heading2"/>
      </w:pPr>
      <w:bookmarkStart w:id="2" w:name="OLE_LINK3"/>
      <w:bookmarkStart w:id="3" w:name="OLE_LINK4"/>
      <w:bookmarkEnd w:id="0"/>
      <w:bookmarkEnd w:id="1"/>
      <w:r w:rsidRPr="006F6AB5">
        <w:t xml:space="preserve">IESC </w:t>
      </w:r>
      <w:r w:rsidR="00C43084" w:rsidRPr="006F6AB5">
        <w:t>201</w:t>
      </w:r>
      <w:r w:rsidR="00DF64FB" w:rsidRPr="006F6AB5">
        <w:t>4</w:t>
      </w:r>
      <w:r w:rsidR="00CC27E7" w:rsidRPr="006F6AB5">
        <w:t>-</w:t>
      </w:r>
      <w:r w:rsidRPr="006F6AB5">
        <w:t>0</w:t>
      </w:r>
      <w:r w:rsidR="00DF64FB" w:rsidRPr="006F6AB5">
        <w:t>57</w:t>
      </w:r>
      <w:r w:rsidR="001765DA" w:rsidRPr="006F6AB5">
        <w:t>:</w:t>
      </w:r>
      <w:r w:rsidR="002974BC" w:rsidRPr="006F6AB5">
        <w:t xml:space="preserve"> </w:t>
      </w:r>
      <w:r w:rsidR="00DF64FB" w:rsidRPr="006F6AB5">
        <w:t>Russell Vale Colliery Underground Expansion Project</w:t>
      </w:r>
      <w:r w:rsidR="006F497C" w:rsidRPr="006F6AB5">
        <w:t xml:space="preserve"> </w:t>
      </w:r>
      <w:r w:rsidR="006F497C" w:rsidRPr="006F6AB5">
        <w:br/>
      </w:r>
      <w:r w:rsidR="00D83AAD" w:rsidRPr="006F6AB5">
        <w:t>(</w:t>
      </w:r>
      <w:r w:rsidR="00DF64FB" w:rsidRPr="006F6AB5">
        <w:t xml:space="preserve">MP 09_0013; EPBC 2014/7268)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6F6AB5" w:rsidTr="009110D5">
        <w:trPr>
          <w:trHeight w:val="563"/>
        </w:trPr>
        <w:tc>
          <w:tcPr>
            <w:tcW w:w="1809" w:type="dxa"/>
            <w:tcBorders>
              <w:top w:val="single" w:sz="4" w:space="0" w:color="auto"/>
              <w:bottom w:val="single" w:sz="4" w:space="0" w:color="auto"/>
            </w:tcBorders>
          </w:tcPr>
          <w:bookmarkEnd w:id="2"/>
          <w:bookmarkEnd w:id="3"/>
          <w:p w:rsidR="001765DA" w:rsidRPr="006F6AB5" w:rsidRDefault="001765DA" w:rsidP="006F497C">
            <w:pPr>
              <w:pStyle w:val="Heading6"/>
            </w:pPr>
            <w:r w:rsidRPr="006F6AB5">
              <w:t>Requesting agency</w:t>
            </w:r>
          </w:p>
        </w:tc>
        <w:tc>
          <w:tcPr>
            <w:tcW w:w="8159" w:type="dxa"/>
            <w:tcBorders>
              <w:top w:val="single" w:sz="4" w:space="0" w:color="auto"/>
              <w:bottom w:val="single" w:sz="4" w:space="0" w:color="auto"/>
            </w:tcBorders>
          </w:tcPr>
          <w:p w:rsidR="003E2BDB" w:rsidRPr="006F6AB5" w:rsidRDefault="00B1520C" w:rsidP="006F497C">
            <w:pPr>
              <w:spacing w:after="120"/>
              <w:rPr>
                <w:b/>
              </w:rPr>
            </w:pPr>
            <w:r w:rsidRPr="006F6AB5">
              <w:t xml:space="preserve">The </w:t>
            </w:r>
            <w:r w:rsidR="00C43084" w:rsidRPr="006F6AB5">
              <w:t xml:space="preserve">Australian Government </w:t>
            </w:r>
            <w:r w:rsidR="001765DA" w:rsidRPr="006F6AB5">
              <w:t>Dep</w:t>
            </w:r>
            <w:bookmarkStart w:id="4" w:name="_GoBack"/>
            <w:bookmarkEnd w:id="4"/>
            <w:r w:rsidR="001765DA" w:rsidRPr="006F6AB5">
              <w:t xml:space="preserve">artment of </w:t>
            </w:r>
            <w:r w:rsidR="00616861" w:rsidRPr="006F6AB5">
              <w:t>the</w:t>
            </w:r>
            <w:r w:rsidR="001765DA" w:rsidRPr="006F6AB5">
              <w:t xml:space="preserve"> Environment</w:t>
            </w:r>
            <w:r w:rsidRPr="006F6AB5">
              <w:t xml:space="preserve"> </w:t>
            </w:r>
            <w:r w:rsidR="00CE58A3" w:rsidRPr="006F6AB5">
              <w:t>and</w:t>
            </w:r>
            <w:r w:rsidR="00633EE9" w:rsidRPr="006F6AB5">
              <w:rPr>
                <w:b/>
              </w:rPr>
              <w:br/>
            </w:r>
            <w:r w:rsidRPr="006F6AB5">
              <w:t xml:space="preserve">The </w:t>
            </w:r>
            <w:r w:rsidR="00C43084" w:rsidRPr="006F6AB5">
              <w:t xml:space="preserve">New South Wales </w:t>
            </w:r>
            <w:r w:rsidRPr="006F6AB5">
              <w:t xml:space="preserve">Department of Planning and </w:t>
            </w:r>
            <w:r w:rsidR="004B5A51" w:rsidRPr="006F6AB5">
              <w:t>Environment</w:t>
            </w:r>
            <w:r w:rsidR="003E2BDB" w:rsidRPr="006F6AB5">
              <w:rPr>
                <w:b/>
              </w:rPr>
              <w:t xml:space="preserve"> </w:t>
            </w:r>
          </w:p>
        </w:tc>
      </w:tr>
      <w:tr w:rsidR="001765DA" w:rsidRPr="006F6AB5" w:rsidTr="009110D5">
        <w:trPr>
          <w:trHeight w:val="19"/>
        </w:trPr>
        <w:tc>
          <w:tcPr>
            <w:tcW w:w="1809" w:type="dxa"/>
            <w:tcBorders>
              <w:top w:val="single" w:sz="4" w:space="0" w:color="auto"/>
              <w:bottom w:val="single" w:sz="4" w:space="0" w:color="auto"/>
            </w:tcBorders>
          </w:tcPr>
          <w:p w:rsidR="001765DA" w:rsidRPr="006F6AB5" w:rsidRDefault="001765DA" w:rsidP="006F497C">
            <w:pPr>
              <w:pStyle w:val="Heading6"/>
            </w:pPr>
            <w:r w:rsidRPr="006F6AB5">
              <w:t>Date of request</w:t>
            </w:r>
          </w:p>
        </w:tc>
        <w:tc>
          <w:tcPr>
            <w:tcW w:w="8159" w:type="dxa"/>
            <w:tcBorders>
              <w:top w:val="single" w:sz="4" w:space="0" w:color="auto"/>
              <w:bottom w:val="single" w:sz="4" w:space="0" w:color="auto"/>
            </w:tcBorders>
          </w:tcPr>
          <w:p w:rsidR="001765DA" w:rsidRPr="006F6AB5" w:rsidRDefault="00E706A3" w:rsidP="006F497C">
            <w:pPr>
              <w:spacing w:after="120"/>
            </w:pPr>
            <w:r w:rsidRPr="006F6AB5">
              <w:t>12</w:t>
            </w:r>
            <w:r w:rsidR="00A10BAB" w:rsidRPr="006F6AB5">
              <w:t xml:space="preserve"> </w:t>
            </w:r>
            <w:r w:rsidRPr="006F6AB5">
              <w:t>August</w:t>
            </w:r>
            <w:r w:rsidR="00A10BAB" w:rsidRPr="006F6AB5">
              <w:t xml:space="preserve"> </w:t>
            </w:r>
            <w:r w:rsidR="00716583" w:rsidRPr="006F6AB5">
              <w:t>201</w:t>
            </w:r>
            <w:r w:rsidRPr="006F6AB5">
              <w:t>4</w:t>
            </w:r>
            <w:r w:rsidR="00E21678" w:rsidRPr="006F6AB5">
              <w:rPr>
                <w:b/>
              </w:rPr>
              <w:t xml:space="preserve"> </w:t>
            </w:r>
          </w:p>
        </w:tc>
      </w:tr>
      <w:tr w:rsidR="00185039" w:rsidRPr="006F6AB5" w:rsidTr="009110D5">
        <w:trPr>
          <w:trHeight w:val="19"/>
        </w:trPr>
        <w:tc>
          <w:tcPr>
            <w:tcW w:w="1809" w:type="dxa"/>
            <w:tcBorders>
              <w:top w:val="single" w:sz="4" w:space="0" w:color="auto"/>
              <w:bottom w:val="single" w:sz="4" w:space="0" w:color="auto"/>
            </w:tcBorders>
          </w:tcPr>
          <w:p w:rsidR="00185039" w:rsidRPr="006F6AB5" w:rsidRDefault="00185039" w:rsidP="006F497C">
            <w:pPr>
              <w:pStyle w:val="Heading6"/>
            </w:pPr>
            <w:r w:rsidRPr="006F6AB5">
              <w:t>Date request accepted</w:t>
            </w:r>
          </w:p>
        </w:tc>
        <w:tc>
          <w:tcPr>
            <w:tcW w:w="8159" w:type="dxa"/>
            <w:tcBorders>
              <w:top w:val="single" w:sz="4" w:space="0" w:color="auto"/>
              <w:bottom w:val="single" w:sz="4" w:space="0" w:color="auto"/>
            </w:tcBorders>
          </w:tcPr>
          <w:p w:rsidR="00185039" w:rsidRPr="006F6AB5" w:rsidRDefault="00E706A3" w:rsidP="006F497C">
            <w:pPr>
              <w:spacing w:after="120"/>
            </w:pPr>
            <w:r w:rsidRPr="006F6AB5">
              <w:t>12 August</w:t>
            </w:r>
            <w:r w:rsidR="00185039" w:rsidRPr="006F6AB5">
              <w:t xml:space="preserve"> 201</w:t>
            </w:r>
            <w:r w:rsidRPr="006F6AB5">
              <w:t>4</w:t>
            </w:r>
            <w:r w:rsidR="00185039" w:rsidRPr="006F6AB5">
              <w:rPr>
                <w:b/>
                <w:lang w:eastAsia="en-AU"/>
              </w:rPr>
              <w:t xml:space="preserve"> </w:t>
            </w:r>
          </w:p>
        </w:tc>
      </w:tr>
      <w:tr w:rsidR="00062A46" w:rsidRPr="006F6AB5" w:rsidTr="009110D5">
        <w:trPr>
          <w:trHeight w:val="19"/>
        </w:trPr>
        <w:tc>
          <w:tcPr>
            <w:tcW w:w="1809" w:type="dxa"/>
            <w:tcBorders>
              <w:top w:val="single" w:sz="4" w:space="0" w:color="auto"/>
              <w:bottom w:val="single" w:sz="4" w:space="0" w:color="auto"/>
            </w:tcBorders>
          </w:tcPr>
          <w:p w:rsidR="00062A46" w:rsidRPr="006F6AB5" w:rsidRDefault="00062A46" w:rsidP="006F497C">
            <w:pPr>
              <w:pStyle w:val="Heading6"/>
            </w:pPr>
            <w:r w:rsidRPr="006F6AB5">
              <w:t xml:space="preserve">Advice stage </w:t>
            </w:r>
          </w:p>
        </w:tc>
        <w:tc>
          <w:tcPr>
            <w:tcW w:w="8159" w:type="dxa"/>
            <w:tcBorders>
              <w:top w:val="single" w:sz="4" w:space="0" w:color="auto"/>
              <w:bottom w:val="single" w:sz="4" w:space="0" w:color="auto"/>
            </w:tcBorders>
          </w:tcPr>
          <w:p w:rsidR="00062A46" w:rsidRPr="006F6AB5" w:rsidRDefault="00B0762B" w:rsidP="002132A4">
            <w:pPr>
              <w:spacing w:after="120"/>
              <w:rPr>
                <w:lang w:eastAsia="en-AU"/>
              </w:rPr>
            </w:pPr>
            <w:r w:rsidRPr="006F6AB5">
              <w:rPr>
                <w:lang w:eastAsia="en-AU"/>
              </w:rPr>
              <w:t>Referral (Commonwealth Department of the Environment)</w:t>
            </w:r>
            <w:r w:rsidR="002132A4" w:rsidRPr="006F6AB5">
              <w:rPr>
                <w:lang w:eastAsia="en-AU"/>
              </w:rPr>
              <w:br/>
              <w:t>Assessment (NSW Department of Planning</w:t>
            </w:r>
            <w:r w:rsidR="002132A4" w:rsidRPr="006F6AB5">
              <w:t xml:space="preserve"> </w:t>
            </w:r>
            <w:r w:rsidR="002132A4" w:rsidRPr="006F6AB5">
              <w:rPr>
                <w:lang w:eastAsia="en-AU"/>
              </w:rPr>
              <w:t xml:space="preserve">and Environment) </w:t>
            </w:r>
          </w:p>
        </w:tc>
      </w:tr>
    </w:tbl>
    <w:p w:rsidR="00A622EC" w:rsidRPr="006F6AB5" w:rsidRDefault="00A622EC" w:rsidP="006F497C">
      <w:pPr>
        <w:pStyle w:val="Heading3"/>
      </w:pPr>
      <w:r w:rsidRPr="006F6AB5">
        <w:t>Context</w:t>
      </w:r>
    </w:p>
    <w:p w:rsidR="00A622EC" w:rsidRPr="006F6AB5" w:rsidRDefault="00A622EC" w:rsidP="006F497C">
      <w:r w:rsidRPr="006F6AB5">
        <w:t xml:space="preserve">The Independent Expert Scientific Committee on Coal Seam Gas and Large Coal Mining Development (the IESC) was requested by the Australian Government Department of the Environment </w:t>
      </w:r>
      <w:r w:rsidR="00086994" w:rsidRPr="006F6AB5">
        <w:t>and</w:t>
      </w:r>
      <w:r w:rsidR="00633EE9" w:rsidRPr="006F6AB5">
        <w:t xml:space="preserve"> t</w:t>
      </w:r>
      <w:r w:rsidRPr="006F6AB5">
        <w:t xml:space="preserve">he </w:t>
      </w:r>
      <w:r w:rsidR="00AA4558" w:rsidRPr="006F6AB5">
        <w:t>NSW</w:t>
      </w:r>
      <w:r w:rsidR="00400F8F" w:rsidRPr="006F6AB5">
        <w:t xml:space="preserve"> Department of Planning and Environment</w:t>
      </w:r>
      <w:r w:rsidRPr="006F6AB5">
        <w:t xml:space="preserve"> to provide advice on the </w:t>
      </w:r>
      <w:r w:rsidR="00086994" w:rsidRPr="006F6AB5">
        <w:t>Wollongong Coal Ltd Russell Vale Colliery Underground Expansion Project</w:t>
      </w:r>
      <w:r w:rsidR="004B5A51" w:rsidRPr="006F6AB5">
        <w:t xml:space="preserve"> </w:t>
      </w:r>
      <w:r w:rsidR="00C07769" w:rsidRPr="006F6AB5">
        <w:t xml:space="preserve">(the Russell Vale Expansion) </w:t>
      </w:r>
      <w:r w:rsidRPr="006F6AB5">
        <w:t xml:space="preserve">in </w:t>
      </w:r>
      <w:r w:rsidR="00086994" w:rsidRPr="006F6AB5">
        <w:t>New South Wales</w:t>
      </w:r>
      <w:r w:rsidRPr="006F6AB5">
        <w:t>.</w:t>
      </w:r>
    </w:p>
    <w:p w:rsidR="00A622EC" w:rsidRPr="006F6AB5" w:rsidRDefault="00A622EC" w:rsidP="006F497C">
      <w:r w:rsidRPr="006F6AB5">
        <w:t xml:space="preserve">This advice draws upon information in the </w:t>
      </w:r>
      <w:r w:rsidR="00086994" w:rsidRPr="006F6AB5">
        <w:t>Preferred Project Report</w:t>
      </w:r>
      <w:r w:rsidR="0055061D" w:rsidRPr="006F6AB5">
        <w:t xml:space="preserve"> </w:t>
      </w:r>
      <w:r w:rsidR="00086994" w:rsidRPr="006F6AB5">
        <w:t>and Residual Matters Report</w:t>
      </w:r>
      <w:r w:rsidRPr="006F6AB5">
        <w:t>, together with the expert deliberations of the IESC. The project documentation and information accessed by the IESC are listed in the source documentation at the end of this advice.</w:t>
      </w:r>
    </w:p>
    <w:p w:rsidR="0084202B" w:rsidRPr="006F6AB5" w:rsidRDefault="00AA4558" w:rsidP="006F497C">
      <w:r w:rsidRPr="006F6AB5">
        <w:t xml:space="preserve">The Russell Vale Expansion is proposing to use </w:t>
      </w:r>
      <w:proofErr w:type="spellStart"/>
      <w:r w:rsidRPr="006F6AB5">
        <w:t>longwall</w:t>
      </w:r>
      <w:proofErr w:type="spellEnd"/>
      <w:r w:rsidRPr="006F6AB5">
        <w:t xml:space="preserve"> mining methods to extract up to 4.7 Mt of run-of-mine coal over a five year period, at up to 3 </w:t>
      </w:r>
      <w:proofErr w:type="spellStart"/>
      <w:r w:rsidRPr="006F6AB5">
        <w:t>Mtpa</w:t>
      </w:r>
      <w:proofErr w:type="spellEnd"/>
      <w:r w:rsidRPr="006F6AB5">
        <w:t xml:space="preserve">. </w:t>
      </w:r>
      <w:r w:rsidR="00791F1A" w:rsidRPr="006F6AB5">
        <w:t>The Russell Vale</w:t>
      </w:r>
      <w:r w:rsidR="00633EE9" w:rsidRPr="006F6AB5">
        <w:t xml:space="preserve"> </w:t>
      </w:r>
      <w:r w:rsidR="00791F1A" w:rsidRPr="006F6AB5">
        <w:t>Expansion is located approximately 8 km north of Wollongong, NSW</w:t>
      </w:r>
      <w:r w:rsidR="00AC1733" w:rsidRPr="006F6AB5">
        <w:t xml:space="preserve">. </w:t>
      </w:r>
      <w:r w:rsidR="00791F1A" w:rsidRPr="006F6AB5">
        <w:t xml:space="preserve">The majority of the </w:t>
      </w:r>
      <w:r w:rsidR="00C07769" w:rsidRPr="006F6AB5">
        <w:t>proposed</w:t>
      </w:r>
      <w:r w:rsidR="00791F1A" w:rsidRPr="006F6AB5">
        <w:t xml:space="preserve"> project area is located within</w:t>
      </w:r>
      <w:r w:rsidR="00DA7D24" w:rsidRPr="006F6AB5">
        <w:t xml:space="preserve"> the catchment of Lake Cataract</w:t>
      </w:r>
      <w:r w:rsidR="001B7CE7" w:rsidRPr="006F6AB5">
        <w:t xml:space="preserve">, a Sydney drinking water reservoir and also within </w:t>
      </w:r>
      <w:r w:rsidR="00791F1A" w:rsidRPr="006F6AB5">
        <w:t>a Sydney Catchment Authority Metropolitan Special Area</w:t>
      </w:r>
      <w:r w:rsidR="001B7CE7" w:rsidRPr="006F6AB5">
        <w:t>,</w:t>
      </w:r>
      <w:r w:rsidR="00791F1A" w:rsidRPr="006F6AB5">
        <w:t xml:space="preserve"> proclaimed under the NSW </w:t>
      </w:r>
      <w:r w:rsidR="00791F1A" w:rsidRPr="006F6AB5">
        <w:rPr>
          <w:i/>
        </w:rPr>
        <w:t>Sydney Water Catchment Management Act 1998</w:t>
      </w:r>
      <w:r w:rsidR="00791F1A" w:rsidRPr="006F6AB5">
        <w:t>.</w:t>
      </w:r>
      <w:r w:rsidR="00023E1C" w:rsidRPr="006F6AB5">
        <w:t xml:space="preserve"> </w:t>
      </w:r>
      <w:r w:rsidR="00551080" w:rsidRPr="006F6AB5">
        <w:t>The proposed project area lies within the Woronora Plateau, a sands</w:t>
      </w:r>
      <w:r w:rsidR="00883474" w:rsidRPr="006F6AB5">
        <w:t>tone plateau</w:t>
      </w:r>
      <w:r w:rsidRPr="006F6AB5">
        <w:t>,</w:t>
      </w:r>
      <w:r w:rsidR="00883474" w:rsidRPr="006F6AB5">
        <w:t xml:space="preserve"> which is host to approximately 83% of </w:t>
      </w:r>
      <w:r w:rsidR="00245644" w:rsidRPr="006F6AB5">
        <w:t>the</w:t>
      </w:r>
      <w:r w:rsidR="00883474" w:rsidRPr="006F6AB5">
        <w:t xml:space="preserve"> estimated</w:t>
      </w:r>
      <w:r w:rsidR="00551080" w:rsidRPr="006F6AB5">
        <w:t xml:space="preserve"> </w:t>
      </w:r>
      <w:r w:rsidR="00883474" w:rsidRPr="006F6AB5">
        <w:t>1003 swamps of</w:t>
      </w:r>
      <w:r w:rsidR="00551080" w:rsidRPr="006F6AB5">
        <w:t xml:space="preserve"> Coastal Upland Swamp</w:t>
      </w:r>
      <w:r w:rsidR="0084202B" w:rsidRPr="006F6AB5">
        <w:t xml:space="preserve"> ecological communities</w:t>
      </w:r>
      <w:r w:rsidR="00AA2405" w:rsidRPr="006F6AB5">
        <w:t xml:space="preserve"> </w:t>
      </w:r>
      <w:r w:rsidR="0084202B" w:rsidRPr="006F6AB5">
        <w:t>listed (</w:t>
      </w:r>
      <w:r w:rsidR="007C701C" w:rsidRPr="006F6AB5">
        <w:t>17</w:t>
      </w:r>
      <w:r w:rsidR="00C710F7" w:rsidRPr="006F6AB5">
        <w:t xml:space="preserve"> July 2014</w:t>
      </w:r>
      <w:r w:rsidR="0084202B" w:rsidRPr="006F6AB5">
        <w:t xml:space="preserve">) as endangered under the </w:t>
      </w:r>
      <w:r w:rsidR="0084202B" w:rsidRPr="006F6AB5">
        <w:rPr>
          <w:i/>
        </w:rPr>
        <w:t>Environment Protection and Biodiversity Conservation Act 1999</w:t>
      </w:r>
      <w:r w:rsidR="0084202B" w:rsidRPr="006F6AB5">
        <w:t xml:space="preserve"> (EPBC Act)</w:t>
      </w:r>
      <w:r w:rsidR="00551080" w:rsidRPr="006F6AB5">
        <w:t xml:space="preserve">. </w:t>
      </w:r>
      <w:r w:rsidR="007B6A20" w:rsidRPr="006F6AB5">
        <w:t xml:space="preserve">Approximately 78% of </w:t>
      </w:r>
      <w:r w:rsidR="001B7D36" w:rsidRPr="006F6AB5">
        <w:t>swamps</w:t>
      </w:r>
      <w:r w:rsidR="007B6A20" w:rsidRPr="006F6AB5">
        <w:t xml:space="preserve"> on the Woronora Plateau </w:t>
      </w:r>
      <w:r w:rsidR="000C132E" w:rsidRPr="006F6AB5">
        <w:t>are</w:t>
      </w:r>
      <w:r w:rsidR="007B6A20" w:rsidRPr="006F6AB5">
        <w:t xml:space="preserve"> located wholly</w:t>
      </w:r>
      <w:r w:rsidR="00727F89" w:rsidRPr="006F6AB5">
        <w:t>,</w:t>
      </w:r>
      <w:r w:rsidR="007B6A20" w:rsidRPr="006F6AB5">
        <w:t xml:space="preserve"> or partially</w:t>
      </w:r>
      <w:r w:rsidR="00727F89" w:rsidRPr="006F6AB5">
        <w:t>,</w:t>
      </w:r>
      <w:r w:rsidR="007B6A20" w:rsidRPr="006F6AB5">
        <w:t xml:space="preserve"> over current mining leases</w:t>
      </w:r>
      <w:r w:rsidR="00510EDB" w:rsidRPr="006F6AB5">
        <w:t>, while approximately 4.7% of swamps on the Woronora Plateau</w:t>
      </w:r>
      <w:r w:rsidR="001B7D36" w:rsidRPr="006F6AB5">
        <w:t xml:space="preserve"> </w:t>
      </w:r>
      <w:r w:rsidR="00510EDB" w:rsidRPr="006F6AB5">
        <w:t>are located within the proposed project area.</w:t>
      </w:r>
    </w:p>
    <w:p w:rsidR="008630C2" w:rsidRPr="006F6AB5" w:rsidRDefault="00414C2B" w:rsidP="007B6A20">
      <w:r w:rsidRPr="006F6AB5">
        <w:t xml:space="preserve">On 9 September 2014 the Australian Government Department of the Environment requested </w:t>
      </w:r>
      <w:r w:rsidR="00C331FB" w:rsidRPr="006F6AB5">
        <w:t>separate</w:t>
      </w:r>
      <w:r w:rsidR="00EB2627" w:rsidRPr="006F6AB5">
        <w:t xml:space="preserve"> </w:t>
      </w:r>
      <w:r w:rsidR="00C331FB" w:rsidRPr="006F6AB5">
        <w:t>advice from the</w:t>
      </w:r>
      <w:r w:rsidRPr="006F6AB5">
        <w:t xml:space="preserve"> IESC in relation to a component of the Russell Vale Expansion Project, being the first 400 metres of </w:t>
      </w:r>
      <w:proofErr w:type="spellStart"/>
      <w:r w:rsidRPr="006F6AB5">
        <w:t>Longwall</w:t>
      </w:r>
      <w:proofErr w:type="spellEnd"/>
      <w:r w:rsidRPr="006F6AB5">
        <w:t xml:space="preserve"> 6, which was referred separately under </w:t>
      </w:r>
      <w:r w:rsidR="00AA4558" w:rsidRPr="006F6AB5">
        <w:t xml:space="preserve">the EPBC Act (EPBC 2014/7259). </w:t>
      </w:r>
      <w:r w:rsidR="00C331FB" w:rsidRPr="006F6AB5">
        <w:t xml:space="preserve">As </w:t>
      </w:r>
      <w:r w:rsidR="00C331FB" w:rsidRPr="006F6AB5">
        <w:lastRenderedPageBreak/>
        <w:t xml:space="preserve">this is related to the current project but entails further information which needs to be assessed, the IESC’s advice on this </w:t>
      </w:r>
      <w:r w:rsidR="001B7D36" w:rsidRPr="006F6AB5">
        <w:t>separate</w:t>
      </w:r>
      <w:r w:rsidR="00890C8B" w:rsidRPr="006F6AB5">
        <w:t xml:space="preserve"> </w:t>
      </w:r>
      <w:r w:rsidR="00C331FB" w:rsidRPr="006F6AB5">
        <w:t>component will be expedited out of session and will be provided as soon as possible.</w:t>
      </w:r>
      <w:r w:rsidR="00AA4558" w:rsidRPr="006F6AB5">
        <w:t xml:space="preserve"> </w:t>
      </w:r>
    </w:p>
    <w:p w:rsidR="008C00AD" w:rsidRPr="006F6AB5" w:rsidRDefault="008C00AD" w:rsidP="008630C2">
      <w:pPr>
        <w:pStyle w:val="Heading4"/>
      </w:pPr>
      <w:r w:rsidRPr="006F6AB5">
        <w:t>Key potential impacts</w:t>
      </w:r>
    </w:p>
    <w:p w:rsidR="00AD61A6" w:rsidRPr="006F6AB5" w:rsidRDefault="00AD61A6" w:rsidP="008630C2">
      <w:r w:rsidRPr="006F6AB5">
        <w:t>The key potential impacts as a result of the proposed Russell Vale Expansion include:</w:t>
      </w:r>
    </w:p>
    <w:p w:rsidR="0084202B" w:rsidRPr="006F6AB5" w:rsidRDefault="007C701C" w:rsidP="008630C2">
      <w:pPr>
        <w:pStyle w:val="ListBullet"/>
      </w:pPr>
      <w:r w:rsidRPr="006F6AB5">
        <w:t>Irreversible i</w:t>
      </w:r>
      <w:r w:rsidR="0084202B" w:rsidRPr="006F6AB5">
        <w:t xml:space="preserve">mpacts to the long term viability </w:t>
      </w:r>
      <w:r w:rsidR="005F1064" w:rsidRPr="006F6AB5">
        <w:t xml:space="preserve">and ecological integrity </w:t>
      </w:r>
      <w:r w:rsidR="00414C2B" w:rsidRPr="006F6AB5">
        <w:t xml:space="preserve">of </w:t>
      </w:r>
      <w:r w:rsidRPr="006F6AB5">
        <w:t xml:space="preserve">EPBC listed </w:t>
      </w:r>
      <w:r w:rsidR="00AA2405" w:rsidRPr="006F6AB5">
        <w:t>Coastal Upland Swamp</w:t>
      </w:r>
      <w:r w:rsidR="0084202B" w:rsidRPr="006F6AB5">
        <w:t xml:space="preserve"> </w:t>
      </w:r>
      <w:r w:rsidR="00AA2405" w:rsidRPr="006F6AB5">
        <w:t>(</w:t>
      </w:r>
      <w:r w:rsidR="0084202B" w:rsidRPr="006F6AB5">
        <w:t>swamp</w:t>
      </w:r>
      <w:r w:rsidR="00AA2405" w:rsidRPr="006F6AB5">
        <w:t>)</w:t>
      </w:r>
      <w:r w:rsidR="0084202B" w:rsidRPr="006F6AB5">
        <w:t xml:space="preserve"> ecosystems and down gradient ecosystems caused by </w:t>
      </w:r>
      <w:r w:rsidR="00862A0C" w:rsidRPr="006F6AB5">
        <w:t>surface and sha</w:t>
      </w:r>
      <w:r w:rsidR="0084202B" w:rsidRPr="006F6AB5">
        <w:t>llow cracking</w:t>
      </w:r>
      <w:r w:rsidR="00862A0C" w:rsidRPr="006F6AB5">
        <w:t xml:space="preserve"> and subsequent loss of water holding capacity within swamps</w:t>
      </w:r>
      <w:r w:rsidR="0035136A" w:rsidRPr="006F6AB5">
        <w:t>.</w:t>
      </w:r>
    </w:p>
    <w:p w:rsidR="00907A5D" w:rsidRPr="006F6AB5" w:rsidRDefault="005F1064" w:rsidP="00907A5D">
      <w:pPr>
        <w:pStyle w:val="ListBullet"/>
      </w:pPr>
      <w:r w:rsidRPr="006F6AB5">
        <w:t xml:space="preserve">Impacts to </w:t>
      </w:r>
      <w:r w:rsidR="00D6082B" w:rsidRPr="006F6AB5">
        <w:t xml:space="preserve">the ecological integrity of </w:t>
      </w:r>
      <w:proofErr w:type="spellStart"/>
      <w:r w:rsidR="008349D3" w:rsidRPr="006F6AB5">
        <w:t>instream</w:t>
      </w:r>
      <w:proofErr w:type="spellEnd"/>
      <w:r w:rsidR="008349D3" w:rsidRPr="006F6AB5">
        <w:t xml:space="preserve"> and riparian ecosystems </w:t>
      </w:r>
      <w:r w:rsidR="00F37C93" w:rsidRPr="006F6AB5">
        <w:t xml:space="preserve">caused by </w:t>
      </w:r>
      <w:r w:rsidR="0035136A" w:rsidRPr="006F6AB5">
        <w:t xml:space="preserve">loss of stream flow and </w:t>
      </w:r>
      <w:proofErr w:type="spellStart"/>
      <w:r w:rsidR="0035136A" w:rsidRPr="006F6AB5">
        <w:t>baseflow</w:t>
      </w:r>
      <w:proofErr w:type="spellEnd"/>
      <w:r w:rsidR="0035136A" w:rsidRPr="006F6AB5">
        <w:t xml:space="preserve"> and increased iron seepages</w:t>
      </w:r>
      <w:r w:rsidR="008349D3" w:rsidRPr="006F6AB5">
        <w:t xml:space="preserve"> within Cataract Creek</w:t>
      </w:r>
      <w:r w:rsidR="00AD61A6" w:rsidRPr="006F6AB5">
        <w:t>.</w:t>
      </w:r>
      <w:r w:rsidR="00907A5D" w:rsidRPr="006F6AB5">
        <w:t xml:space="preserve"> </w:t>
      </w:r>
    </w:p>
    <w:p w:rsidR="00AD61A6" w:rsidRPr="006F6AB5" w:rsidRDefault="00907A5D" w:rsidP="00907A5D">
      <w:pPr>
        <w:pStyle w:val="ListBullet"/>
      </w:pPr>
      <w:r w:rsidRPr="006F6AB5">
        <w:t xml:space="preserve">Impacts to </w:t>
      </w:r>
      <w:r w:rsidR="00990B68" w:rsidRPr="006F6AB5">
        <w:t>water storage</w:t>
      </w:r>
      <w:r w:rsidRPr="006F6AB5">
        <w:t xml:space="preserve"> </w:t>
      </w:r>
      <w:r w:rsidR="00990B68" w:rsidRPr="006F6AB5">
        <w:t>in</w:t>
      </w:r>
      <w:r w:rsidRPr="006F6AB5">
        <w:t xml:space="preserve"> Cataract Reservoir caused by loss of stream flow and </w:t>
      </w:r>
      <w:proofErr w:type="spellStart"/>
      <w:r w:rsidRPr="006F6AB5">
        <w:t>baseflow</w:t>
      </w:r>
      <w:proofErr w:type="spellEnd"/>
      <w:r w:rsidRPr="006F6AB5">
        <w:t xml:space="preserve"> in its contributing catchment.</w:t>
      </w:r>
    </w:p>
    <w:p w:rsidR="005E3B8A" w:rsidRPr="006F6AB5" w:rsidRDefault="00C331FB" w:rsidP="00907A5D">
      <w:pPr>
        <w:pStyle w:val="ListBullet"/>
      </w:pPr>
      <w:r w:rsidRPr="006F6AB5">
        <w:t xml:space="preserve">Impacts to water storage in Cataract Reservoir caused by </w:t>
      </w:r>
      <w:r w:rsidR="001B7D36" w:rsidRPr="006F6AB5">
        <w:t xml:space="preserve">subsidence induced </w:t>
      </w:r>
      <w:r w:rsidRPr="006F6AB5">
        <w:t>cracking</w:t>
      </w:r>
      <w:r w:rsidR="001B7D36" w:rsidRPr="006F6AB5">
        <w:t xml:space="preserve"> within a 45 degree angle of influence</w:t>
      </w:r>
      <w:r w:rsidRPr="006F6AB5">
        <w:t xml:space="preserve"> </w:t>
      </w:r>
      <w:r w:rsidR="001B7D36" w:rsidRPr="006F6AB5">
        <w:t xml:space="preserve">from the </w:t>
      </w:r>
      <w:proofErr w:type="spellStart"/>
      <w:r w:rsidR="001B7D36" w:rsidRPr="006F6AB5">
        <w:t>longwall</w:t>
      </w:r>
      <w:proofErr w:type="spellEnd"/>
      <w:r w:rsidR="001B7D36" w:rsidRPr="006F6AB5">
        <w:t xml:space="preserve"> </w:t>
      </w:r>
      <w:r w:rsidRPr="006F6AB5">
        <w:t xml:space="preserve">and </w:t>
      </w:r>
      <w:r w:rsidR="001B7D36" w:rsidRPr="006F6AB5">
        <w:t xml:space="preserve">subsequent potential connectivity and drainage between </w:t>
      </w:r>
      <w:r w:rsidR="002D3221" w:rsidRPr="006F6AB5">
        <w:t xml:space="preserve">the </w:t>
      </w:r>
      <w:r w:rsidR="001B7D36" w:rsidRPr="006F6AB5">
        <w:t>Cataract Reservoir and mine workings</w:t>
      </w:r>
      <w:r w:rsidRPr="006F6AB5">
        <w:t>.</w:t>
      </w:r>
    </w:p>
    <w:p w:rsidR="004B5A51" w:rsidRPr="006F6AB5" w:rsidRDefault="004B5A51" w:rsidP="008630C2">
      <w:pPr>
        <w:pStyle w:val="Heading4"/>
      </w:pPr>
      <w:r w:rsidRPr="006F6AB5">
        <w:t>Assessment against information guidelines</w:t>
      </w:r>
    </w:p>
    <w:p w:rsidR="00A622EC" w:rsidRPr="006F6AB5" w:rsidRDefault="00A622EC" w:rsidP="006F497C">
      <w:r w:rsidRPr="006F6AB5">
        <w:t>The IESC, in line with its Information Guidelines</w:t>
      </w:r>
      <w:r w:rsidRPr="006F6AB5">
        <w:rPr>
          <w:vertAlign w:val="superscript"/>
        </w:rPr>
        <w:t>1</w:t>
      </w:r>
      <w:r w:rsidRPr="006F6AB5">
        <w:t>, has considered whether the proposed project assessment has used the following:</w:t>
      </w:r>
    </w:p>
    <w:p w:rsidR="00A622EC" w:rsidRPr="006F6AB5" w:rsidRDefault="00A622EC" w:rsidP="008630C2">
      <w:pPr>
        <w:pStyle w:val="Heading5"/>
      </w:pPr>
      <w:r w:rsidRPr="006F6AB5">
        <w:t>Relevant data and information: key conclusions</w:t>
      </w:r>
    </w:p>
    <w:p w:rsidR="007E099A" w:rsidRPr="006F6AB5" w:rsidRDefault="00CD6B9B" w:rsidP="008630C2">
      <w:r w:rsidRPr="006F6AB5">
        <w:t xml:space="preserve">The monitoring of water </w:t>
      </w:r>
      <w:proofErr w:type="gramStart"/>
      <w:r w:rsidRPr="006F6AB5">
        <w:t>level,</w:t>
      </w:r>
      <w:proofErr w:type="gramEnd"/>
      <w:r w:rsidRPr="006F6AB5">
        <w:t xml:space="preserve"> as opposed to flow, in Cataract Creek does not enable the rainfall-runoff model to be calibrated within the </w:t>
      </w:r>
      <w:proofErr w:type="spellStart"/>
      <w:r w:rsidRPr="006F6AB5">
        <w:t>subcatchment</w:t>
      </w:r>
      <w:proofErr w:type="spellEnd"/>
      <w:r w:rsidR="007E099A" w:rsidRPr="006F6AB5">
        <w:t xml:space="preserve"> </w:t>
      </w:r>
      <w:r w:rsidRPr="006F6AB5">
        <w:t xml:space="preserve">and reduces confidence in predictions. </w:t>
      </w:r>
    </w:p>
    <w:p w:rsidR="00B7212C" w:rsidRPr="006F6AB5" w:rsidRDefault="00414C2B" w:rsidP="008630C2">
      <w:r w:rsidRPr="006F6AB5">
        <w:t>There has been reasonable mapping of 39 upland headwater swamps.</w:t>
      </w:r>
      <w:r w:rsidR="003E5751" w:rsidRPr="006F6AB5">
        <w:t xml:space="preserve"> However, h</w:t>
      </w:r>
      <w:r w:rsidR="00B7212C" w:rsidRPr="006F6AB5">
        <w:t xml:space="preserve">ydrological </w:t>
      </w:r>
      <w:r w:rsidR="001B63D7" w:rsidRPr="006F6AB5">
        <w:t xml:space="preserve">characterisation </w:t>
      </w:r>
      <w:r w:rsidR="001B7D36" w:rsidRPr="006F6AB5">
        <w:t xml:space="preserve">of all potentially impacted swamps has not been done </w:t>
      </w:r>
      <w:r w:rsidR="00A7654D" w:rsidRPr="006F6AB5">
        <w:t>and</w:t>
      </w:r>
      <w:r w:rsidR="00B7212C" w:rsidRPr="006F6AB5">
        <w:t xml:space="preserve"> should include field data to inform conceptual understanding of individual swamp hydrology</w:t>
      </w:r>
      <w:r w:rsidR="0051728D" w:rsidRPr="006F6AB5">
        <w:t xml:space="preserve">, </w:t>
      </w:r>
      <w:r w:rsidR="00B7212C" w:rsidRPr="006F6AB5">
        <w:t>determin</w:t>
      </w:r>
      <w:r w:rsidR="0051728D" w:rsidRPr="006F6AB5">
        <w:t>ation</w:t>
      </w:r>
      <w:r w:rsidR="00B7212C" w:rsidRPr="006F6AB5">
        <w:t xml:space="preserve"> of the distribution of perched water within swamps and all water inputs and outputs.</w:t>
      </w:r>
    </w:p>
    <w:p w:rsidR="00A622EC" w:rsidRPr="006F6AB5" w:rsidRDefault="00A622EC" w:rsidP="008630C2">
      <w:pPr>
        <w:pStyle w:val="Heading5"/>
      </w:pPr>
      <w:r w:rsidRPr="006F6AB5">
        <w:t>Application of appropriate methodologies: key conclusions</w:t>
      </w:r>
    </w:p>
    <w:p w:rsidR="00F77542" w:rsidRPr="006F6AB5" w:rsidRDefault="007E099A" w:rsidP="008630C2">
      <w:r w:rsidRPr="006F6AB5">
        <w:t>Methods for predicting subsidence</w:t>
      </w:r>
      <w:r w:rsidR="0051728D" w:rsidRPr="006F6AB5">
        <w:t xml:space="preserve"> </w:t>
      </w:r>
      <w:r w:rsidR="00414C2B" w:rsidRPr="006F6AB5">
        <w:t>in the assessment by SCT</w:t>
      </w:r>
      <w:r w:rsidRPr="006F6AB5">
        <w:t xml:space="preserve"> </w:t>
      </w:r>
      <w:r w:rsidR="001B7D36" w:rsidRPr="006F6AB5">
        <w:t>are generally appropriate.</w:t>
      </w:r>
      <w:r w:rsidR="00A10F78" w:rsidRPr="006F6AB5">
        <w:t xml:space="preserve"> H</w:t>
      </w:r>
      <w:r w:rsidRPr="006F6AB5">
        <w:t>owever</w:t>
      </w:r>
      <w:r w:rsidR="00A10F78" w:rsidRPr="006F6AB5">
        <w:t>,</w:t>
      </w:r>
      <w:r w:rsidRPr="006F6AB5">
        <w:t xml:space="preserve"> </w:t>
      </w:r>
      <w:r w:rsidR="00142118" w:rsidRPr="006F6AB5">
        <w:t xml:space="preserve">insufficient </w:t>
      </w:r>
      <w:r w:rsidRPr="006F6AB5">
        <w:t xml:space="preserve">consideration </w:t>
      </w:r>
      <w:r w:rsidR="00142118" w:rsidRPr="006F6AB5">
        <w:t xml:space="preserve">has </w:t>
      </w:r>
      <w:r w:rsidRPr="006F6AB5">
        <w:t>be</w:t>
      </w:r>
      <w:r w:rsidR="00142118" w:rsidRPr="006F6AB5">
        <w:t>en</w:t>
      </w:r>
      <w:r w:rsidRPr="006F6AB5">
        <w:t xml:space="preserve"> given to </w:t>
      </w:r>
      <w:r w:rsidR="00142118" w:rsidRPr="006F6AB5">
        <w:t xml:space="preserve">the potential impacts </w:t>
      </w:r>
      <w:r w:rsidR="00890C8B" w:rsidRPr="006F6AB5">
        <w:t xml:space="preserve">of subsidence </w:t>
      </w:r>
      <w:r w:rsidR="00142118" w:rsidRPr="006F6AB5">
        <w:t>on surface water systems and upland swamps</w:t>
      </w:r>
      <w:r w:rsidRPr="006F6AB5">
        <w:t>.</w:t>
      </w:r>
      <w:r w:rsidR="00CE58A3" w:rsidRPr="006F6AB5">
        <w:t xml:space="preserve"> </w:t>
      </w:r>
      <w:r w:rsidR="00C331FB" w:rsidRPr="006F6AB5">
        <w:t xml:space="preserve">The use of a 0.7 times depth of cover setback as a mitigation measure for protecting water storage within Cataract Reservoir needs to be justified, </w:t>
      </w:r>
      <w:r w:rsidR="001B7D36" w:rsidRPr="006F6AB5">
        <w:t xml:space="preserve">given </w:t>
      </w:r>
      <w:r w:rsidR="00D72108" w:rsidRPr="006F6AB5">
        <w:t xml:space="preserve">the </w:t>
      </w:r>
      <w:r w:rsidR="001B7D36" w:rsidRPr="006F6AB5">
        <w:t>proximity to the multiple overlying extraction zones.</w:t>
      </w:r>
    </w:p>
    <w:p w:rsidR="002D56C1" w:rsidRPr="006F6AB5" w:rsidRDefault="007C701C" w:rsidP="008630C2">
      <w:r w:rsidRPr="006F6AB5">
        <w:t xml:space="preserve">The applicability of the </w:t>
      </w:r>
      <w:proofErr w:type="spellStart"/>
      <w:r w:rsidRPr="006F6AB5">
        <w:t>Tammetta</w:t>
      </w:r>
      <w:proofErr w:type="spellEnd"/>
      <w:r w:rsidRPr="006F6AB5">
        <w:t xml:space="preserve"> model</w:t>
      </w:r>
      <w:r w:rsidR="00414C2B" w:rsidRPr="006F6AB5">
        <w:rPr>
          <w:vertAlign w:val="superscript"/>
        </w:rPr>
        <w:t>2</w:t>
      </w:r>
      <w:r w:rsidR="00B7212C" w:rsidRPr="006F6AB5">
        <w:t xml:space="preserve"> </w:t>
      </w:r>
      <w:r w:rsidRPr="006F6AB5">
        <w:t>to the prediction of height of fracturing and depressurisation of multi-seamed mining is not supported by evidence</w:t>
      </w:r>
      <w:r w:rsidR="0015613D" w:rsidRPr="006F6AB5">
        <w:t xml:space="preserve"> and may </w:t>
      </w:r>
      <w:proofErr w:type="spellStart"/>
      <w:r w:rsidR="0015613D" w:rsidRPr="006F6AB5">
        <w:t>underpredict</w:t>
      </w:r>
      <w:proofErr w:type="spellEnd"/>
      <w:r w:rsidR="0015613D" w:rsidRPr="006F6AB5">
        <w:t xml:space="preserve"> fracturing and increases in hydraulic conductivities</w:t>
      </w:r>
      <w:r w:rsidRPr="006F6AB5">
        <w:t xml:space="preserve">. </w:t>
      </w:r>
      <w:r w:rsidR="00F77542" w:rsidRPr="006F6AB5">
        <w:t>P</w:t>
      </w:r>
      <w:r w:rsidR="00F46751" w:rsidRPr="006F6AB5">
        <w:t>redictive uncertainty analysis should include consideration of potential effects of increased and variable vertical hydraulic conductivity as a result of mine subsidence</w:t>
      </w:r>
      <w:r w:rsidR="007E099A" w:rsidRPr="006F6AB5">
        <w:t xml:space="preserve">. </w:t>
      </w:r>
      <w:r w:rsidR="00C331FB" w:rsidRPr="006F6AB5">
        <w:t xml:space="preserve">The regional scale groundwater model </w:t>
      </w:r>
      <w:r w:rsidR="001B7D36" w:rsidRPr="006F6AB5">
        <w:t>does not enable prediction of impacts to swamp hydrology at a scale suitable for informing management and mitigation options</w:t>
      </w:r>
      <w:r w:rsidR="00C331FB" w:rsidRPr="006F6AB5">
        <w:t>.</w:t>
      </w:r>
    </w:p>
    <w:p w:rsidR="007E099A" w:rsidRPr="006F6AB5" w:rsidRDefault="00F46751" w:rsidP="008630C2">
      <w:r w:rsidRPr="006F6AB5">
        <w:t>P</w:t>
      </w:r>
      <w:r w:rsidR="001F6407" w:rsidRPr="006F6AB5">
        <w:t>otential impacts to surface water in Bellambi Gully cannot be assessed</w:t>
      </w:r>
      <w:r w:rsidRPr="006F6AB5">
        <w:t xml:space="preserve"> </w:t>
      </w:r>
      <w:r w:rsidR="00A55FA1" w:rsidRPr="006F6AB5">
        <w:t xml:space="preserve">as the </w:t>
      </w:r>
      <w:r w:rsidRPr="006F6AB5">
        <w:t>project assessment documentation does not include an up</w:t>
      </w:r>
      <w:r w:rsidR="00890C8B" w:rsidRPr="006F6AB5">
        <w:t>-</w:t>
      </w:r>
      <w:r w:rsidRPr="006F6AB5">
        <w:t>to</w:t>
      </w:r>
      <w:r w:rsidR="00890C8B" w:rsidRPr="006F6AB5">
        <w:t>-</w:t>
      </w:r>
      <w:r w:rsidRPr="006F6AB5">
        <w:t xml:space="preserve">date water balance or </w:t>
      </w:r>
      <w:r w:rsidR="005025CF" w:rsidRPr="006F6AB5">
        <w:t xml:space="preserve">an </w:t>
      </w:r>
      <w:r w:rsidRPr="006F6AB5">
        <w:t>updated flood study</w:t>
      </w:r>
      <w:r w:rsidR="001B7D36" w:rsidRPr="006F6AB5">
        <w:t>. Also the proposed future mining at Wonga West has the potential to add to the cumulative impacts of mining in this region.</w:t>
      </w:r>
    </w:p>
    <w:p w:rsidR="00A622EC" w:rsidRPr="006F6AB5" w:rsidRDefault="00A622EC" w:rsidP="008630C2">
      <w:pPr>
        <w:pStyle w:val="Heading5"/>
      </w:pPr>
      <w:r w:rsidRPr="006F6AB5">
        <w:lastRenderedPageBreak/>
        <w:t>Reasonable values and parameters in calculation: key conclusions</w:t>
      </w:r>
    </w:p>
    <w:p w:rsidR="00F410D5" w:rsidRPr="006F6AB5" w:rsidRDefault="00A6353B" w:rsidP="006C5F73">
      <w:pPr>
        <w:rPr>
          <w:b/>
        </w:rPr>
      </w:pPr>
      <w:r w:rsidRPr="006F6AB5">
        <w:t xml:space="preserve">The greatest uncertainties regarding the groundwater model are related to the hydraulic and spatial characteristics of the fracture zone. </w:t>
      </w:r>
      <w:r w:rsidR="00B13290" w:rsidRPr="006F6AB5">
        <w:t>Calibrated hydraulic conductivity values</w:t>
      </w:r>
      <w:r w:rsidR="00AA2405" w:rsidRPr="006F6AB5">
        <w:t xml:space="preserve"> </w:t>
      </w:r>
      <w:r w:rsidR="00B13290" w:rsidRPr="006F6AB5">
        <w:t xml:space="preserve">are </w:t>
      </w:r>
      <w:r w:rsidR="00FD1C03" w:rsidRPr="006F6AB5">
        <w:t>only partially reported</w:t>
      </w:r>
      <w:r w:rsidR="00040366" w:rsidRPr="006F6AB5">
        <w:t xml:space="preserve"> and those reported for the </w:t>
      </w:r>
      <w:r w:rsidR="00414C2B" w:rsidRPr="006F6AB5">
        <w:t>fracture</w:t>
      </w:r>
      <w:r w:rsidR="00B13290" w:rsidRPr="006F6AB5">
        <w:t xml:space="preserve"> zones are lower than </w:t>
      </w:r>
      <w:r w:rsidR="003E1FCA" w:rsidRPr="006F6AB5">
        <w:t xml:space="preserve">values measured </w:t>
      </w:r>
      <w:r w:rsidR="00FD1C03" w:rsidRPr="006F6AB5">
        <w:t>from other studies</w:t>
      </w:r>
      <w:r w:rsidR="00B13290" w:rsidRPr="006F6AB5">
        <w:t xml:space="preserve"> </w:t>
      </w:r>
      <w:r w:rsidR="003E1FCA" w:rsidRPr="006F6AB5">
        <w:t xml:space="preserve">within </w:t>
      </w:r>
      <w:r w:rsidR="00B13290" w:rsidRPr="006F6AB5">
        <w:t xml:space="preserve">the southern </w:t>
      </w:r>
      <w:r w:rsidR="00DC4F81" w:rsidRPr="006F6AB5">
        <w:t>coalfields</w:t>
      </w:r>
      <w:r w:rsidR="00DC4F81" w:rsidRPr="006F6AB5">
        <w:rPr>
          <w:vertAlign w:val="superscript"/>
        </w:rPr>
        <w:t>3</w:t>
      </w:r>
      <w:r w:rsidR="00DC4F81" w:rsidRPr="006F6AB5">
        <w:t xml:space="preserve"> </w:t>
      </w:r>
      <w:r w:rsidRPr="006F6AB5">
        <w:t xml:space="preserve">potentially leading to underestimation of drawdown and loss of </w:t>
      </w:r>
      <w:proofErr w:type="spellStart"/>
      <w:r w:rsidRPr="006F6AB5">
        <w:t>baseflow</w:t>
      </w:r>
      <w:proofErr w:type="spellEnd"/>
      <w:r w:rsidR="00414C2B" w:rsidRPr="006F6AB5">
        <w:t>. In addition, the</w:t>
      </w:r>
      <w:r w:rsidR="009600DA" w:rsidRPr="006F6AB5">
        <w:t xml:space="preserve"> value used for </w:t>
      </w:r>
      <w:proofErr w:type="spellStart"/>
      <w:r w:rsidR="009600DA" w:rsidRPr="006F6AB5">
        <w:t>evapotranspiration</w:t>
      </w:r>
      <w:proofErr w:type="spellEnd"/>
      <w:r w:rsidR="009600DA" w:rsidRPr="006F6AB5">
        <w:t xml:space="preserve"> is significantly higher than predicted for the area by the Bureau of Meteorology, </w:t>
      </w:r>
      <w:r w:rsidR="0015613D" w:rsidRPr="006F6AB5">
        <w:t xml:space="preserve">leading to </w:t>
      </w:r>
      <w:r w:rsidR="00FF045A" w:rsidRPr="006F6AB5">
        <w:t xml:space="preserve">potential </w:t>
      </w:r>
      <w:r w:rsidR="0015613D" w:rsidRPr="006F6AB5">
        <w:t xml:space="preserve">overestimation of </w:t>
      </w:r>
      <w:r w:rsidR="00581439" w:rsidRPr="006F6AB5">
        <w:t xml:space="preserve">groundwater </w:t>
      </w:r>
      <w:r w:rsidR="0015613D" w:rsidRPr="006F6AB5">
        <w:t xml:space="preserve">losses </w:t>
      </w:r>
      <w:r w:rsidR="00581439" w:rsidRPr="006F6AB5">
        <w:t xml:space="preserve">to </w:t>
      </w:r>
      <w:proofErr w:type="spellStart"/>
      <w:r w:rsidR="00581439" w:rsidRPr="006F6AB5">
        <w:t>evapotranspiration</w:t>
      </w:r>
      <w:proofErr w:type="spellEnd"/>
      <w:r w:rsidR="00581439" w:rsidRPr="006F6AB5">
        <w:t xml:space="preserve"> </w:t>
      </w:r>
      <w:r w:rsidR="0015613D" w:rsidRPr="006F6AB5">
        <w:t>from</w:t>
      </w:r>
      <w:r w:rsidR="00581439" w:rsidRPr="006F6AB5">
        <w:t xml:space="preserve"> low elevation areas within the model</w:t>
      </w:r>
      <w:r w:rsidR="009600DA" w:rsidRPr="006F6AB5">
        <w:t>.</w:t>
      </w:r>
      <w:r w:rsidR="00F46751" w:rsidRPr="006F6AB5">
        <w:t xml:space="preserve"> </w:t>
      </w:r>
      <w:r w:rsidR="008A43FF" w:rsidRPr="006F6AB5">
        <w:t>Scenarios m</w:t>
      </w:r>
      <w:r w:rsidR="00B13290" w:rsidRPr="006F6AB5">
        <w:t xml:space="preserve">odelled </w:t>
      </w:r>
      <w:r w:rsidR="008A43FF" w:rsidRPr="006F6AB5">
        <w:t xml:space="preserve">for </w:t>
      </w:r>
      <w:r w:rsidR="001F6407" w:rsidRPr="006F6AB5">
        <w:t xml:space="preserve">subsidence-induced </w:t>
      </w:r>
      <w:r w:rsidR="00B13290" w:rsidRPr="006F6AB5">
        <w:t xml:space="preserve">surface water losses are not </w:t>
      </w:r>
      <w:r w:rsidR="008A43FF" w:rsidRPr="006F6AB5">
        <w:t xml:space="preserve">justified and </w:t>
      </w:r>
      <w:r w:rsidR="001F6407" w:rsidRPr="006F6AB5">
        <w:t xml:space="preserve">have not been linked to the </w:t>
      </w:r>
      <w:r w:rsidR="008A43FF" w:rsidRPr="006F6AB5">
        <w:t xml:space="preserve">mechanisms which </w:t>
      </w:r>
      <w:r w:rsidR="001F6407" w:rsidRPr="006F6AB5">
        <w:t>are likely to cause impacts.</w:t>
      </w:r>
      <w:r w:rsidR="0030754A" w:rsidRPr="006F6AB5">
        <w:t xml:space="preserve"> As such, there is low confidence in predicted impacts to Cataract Creek and </w:t>
      </w:r>
      <w:r w:rsidR="002A58B8" w:rsidRPr="006F6AB5">
        <w:t xml:space="preserve">the </w:t>
      </w:r>
      <w:r w:rsidR="0030754A" w:rsidRPr="006F6AB5">
        <w:t>Reservoir.</w:t>
      </w:r>
    </w:p>
    <w:p w:rsidR="007203C3" w:rsidRPr="006F6AB5" w:rsidRDefault="007203C3" w:rsidP="008630C2">
      <w:pPr>
        <w:pStyle w:val="Heading3"/>
      </w:pPr>
      <w:r w:rsidRPr="006F6AB5">
        <w:t>Advice</w:t>
      </w:r>
    </w:p>
    <w:p w:rsidR="007203C3" w:rsidRPr="006F6AB5" w:rsidRDefault="007203C3" w:rsidP="008630C2">
      <w:r w:rsidRPr="006F6AB5">
        <w:t xml:space="preserve">The </w:t>
      </w:r>
      <w:r w:rsidR="00CF562A" w:rsidRPr="006F6AB5">
        <w:t>IESC</w:t>
      </w:r>
      <w:r w:rsidR="00A55FA1" w:rsidRPr="006F6AB5">
        <w:t>’s advice</w:t>
      </w:r>
      <w:r w:rsidR="00223400" w:rsidRPr="006F6AB5">
        <w:t>,</w:t>
      </w:r>
      <w:r w:rsidRPr="006F6AB5">
        <w:t xml:space="preserve"> in response to the </w:t>
      </w:r>
      <w:r w:rsidR="00C07769" w:rsidRPr="006F6AB5">
        <w:t>requesting agencie</w:t>
      </w:r>
      <w:r w:rsidRPr="006F6AB5">
        <w:t>s</w:t>
      </w:r>
      <w:r w:rsidR="00C07769" w:rsidRPr="006F6AB5">
        <w:t>’</w:t>
      </w:r>
      <w:r w:rsidRPr="006F6AB5">
        <w:t xml:space="preserve"> specific questions is provided below. </w:t>
      </w:r>
    </w:p>
    <w:p w:rsidR="0024370A" w:rsidRPr="006F6AB5" w:rsidRDefault="0024370A" w:rsidP="006F497C">
      <w:pPr>
        <w:pStyle w:val="Question"/>
      </w:pPr>
      <w:r w:rsidRPr="006F6AB5">
        <w:t>The Residual Matters Report for the preferred project has identified a number of risks relating to Coastal Upland Swamps, listed as endangered under the EPBC Act.</w:t>
      </w:r>
    </w:p>
    <w:p w:rsidR="007203C3" w:rsidRPr="006F6AB5" w:rsidRDefault="007203C3" w:rsidP="006F497C">
      <w:pPr>
        <w:pStyle w:val="Question"/>
        <w:rPr>
          <w:lang w:eastAsia="en-AU"/>
        </w:rPr>
      </w:pPr>
      <w:r w:rsidRPr="006F6AB5">
        <w:t xml:space="preserve">Question 1: </w:t>
      </w:r>
      <w:r w:rsidR="0024370A" w:rsidRPr="006F6AB5">
        <w:rPr>
          <w:b w:val="0"/>
        </w:rPr>
        <w:t>Do the subsidence, groundwater assessment and surface water assessments, including numerical modelling therein, provide reasonable estimations of the risk (including likelihood, extent and significance) of impacts on overlying and adjacent swamps?</w:t>
      </w:r>
    </w:p>
    <w:p w:rsidR="007203C3" w:rsidRPr="006F6AB5" w:rsidRDefault="00CF5929" w:rsidP="008630C2">
      <w:pPr>
        <w:pStyle w:val="Heading3"/>
      </w:pPr>
      <w:r w:rsidRPr="006F6AB5">
        <w:t>Response</w:t>
      </w:r>
    </w:p>
    <w:p w:rsidR="00FF045A" w:rsidRPr="006F6AB5" w:rsidRDefault="00C331FB" w:rsidP="00FB068B">
      <w:pPr>
        <w:pStyle w:val="ListNumber"/>
      </w:pPr>
      <w:r w:rsidRPr="006F6AB5">
        <w:t>The subsidence assessment does not provide a reasonable estimation of the risk of impacts to overlying swamps as it does not take into account potential increased subsidence implications of multiple goaf strata settling</w:t>
      </w:r>
      <w:r w:rsidR="001B7D36" w:rsidRPr="006F6AB5">
        <w:t xml:space="preserve"> after </w:t>
      </w:r>
      <w:proofErr w:type="spellStart"/>
      <w:r w:rsidR="001B7D36" w:rsidRPr="006F6AB5">
        <w:t>longwall</w:t>
      </w:r>
      <w:proofErr w:type="spellEnd"/>
      <w:r w:rsidR="001B7D36" w:rsidRPr="006F6AB5">
        <w:t xml:space="preserve"> extraction,</w:t>
      </w:r>
      <w:r w:rsidRPr="006F6AB5">
        <w:t xml:space="preserve"> and possibly underestimates the risks </w:t>
      </w:r>
      <w:r w:rsidR="001B7D36" w:rsidRPr="006F6AB5">
        <w:t>of</w:t>
      </w:r>
      <w:r w:rsidRPr="006F6AB5">
        <w:t xml:space="preserve"> cracking</w:t>
      </w:r>
      <w:r w:rsidR="001B7D36" w:rsidRPr="006F6AB5">
        <w:t xml:space="preserve"> beneath swamps </w:t>
      </w:r>
      <w:r w:rsidRPr="006F6AB5">
        <w:t xml:space="preserve">by using less stringent strain criteria  than elsewhere in the Residual Matters Report. </w:t>
      </w:r>
    </w:p>
    <w:p w:rsidR="00B60537" w:rsidRPr="006F6AB5" w:rsidRDefault="00C331FB" w:rsidP="00B60537">
      <w:pPr>
        <w:pStyle w:val="ListNumber"/>
      </w:pPr>
      <w:r w:rsidRPr="006F6AB5">
        <w:t xml:space="preserve">The surface water assessment </w:t>
      </w:r>
      <w:r w:rsidR="001B7D36" w:rsidRPr="006F6AB5">
        <w:t>only</w:t>
      </w:r>
      <w:r w:rsidRPr="006F6AB5">
        <w:t xml:space="preserve"> </w:t>
      </w:r>
      <w:r w:rsidR="001B7D36" w:rsidRPr="006F6AB5">
        <w:t>predicts</w:t>
      </w:r>
      <w:r w:rsidRPr="006F6AB5">
        <w:t xml:space="preserve"> the area of swamps impacted by subsidence </w:t>
      </w:r>
      <w:r w:rsidR="001B7D36" w:rsidRPr="006F6AB5">
        <w:t>but</w:t>
      </w:r>
      <w:r w:rsidRPr="006F6AB5">
        <w:t xml:space="preserve"> does not assess the </w:t>
      </w:r>
      <w:r w:rsidR="001B7D36" w:rsidRPr="006F6AB5">
        <w:t xml:space="preserve">surface water related </w:t>
      </w:r>
      <w:r w:rsidRPr="006F6AB5">
        <w:t>risks to swamps.</w:t>
      </w:r>
    </w:p>
    <w:p w:rsidR="002B6768" w:rsidRPr="006F6AB5" w:rsidRDefault="001B7D36" w:rsidP="00FB068B">
      <w:pPr>
        <w:pStyle w:val="ListNumber"/>
      </w:pPr>
      <w:r w:rsidRPr="006F6AB5">
        <w:t>The proponent is justified in not including swamps</w:t>
      </w:r>
      <w:r w:rsidR="00510EDB" w:rsidRPr="006F6AB5">
        <w:t xml:space="preserve"> </w:t>
      </w:r>
      <w:r w:rsidR="008A4049" w:rsidRPr="006F6AB5">
        <w:t>which</w:t>
      </w:r>
      <w:r w:rsidR="00510EDB" w:rsidRPr="006F6AB5">
        <w:t xml:space="preserve"> are </w:t>
      </w:r>
      <w:r w:rsidR="008A4049" w:rsidRPr="006F6AB5">
        <w:t xml:space="preserve">known to be </w:t>
      </w:r>
      <w:r w:rsidR="00510EDB" w:rsidRPr="006F6AB5">
        <w:t>disconnected from the regional groundwater system</w:t>
      </w:r>
      <w:r w:rsidR="008A4049" w:rsidRPr="006F6AB5">
        <w:t>, in the regional scale numerical groundwater model</w:t>
      </w:r>
      <w:r w:rsidRPr="006F6AB5">
        <w:t xml:space="preserve">. </w:t>
      </w:r>
      <w:r w:rsidR="00510EDB" w:rsidRPr="006F6AB5">
        <w:t xml:space="preserve">However, the connectivity of all swamps </w:t>
      </w:r>
      <w:r w:rsidRPr="006F6AB5">
        <w:t xml:space="preserve">to the regional groundwater system </w:t>
      </w:r>
      <w:r w:rsidR="00510EDB" w:rsidRPr="006F6AB5">
        <w:t>has not yet been assessed</w:t>
      </w:r>
      <w:r w:rsidRPr="006F6AB5">
        <w:t xml:space="preserve">. Swamps whose hydrology is connected to, or influenced by, the regional groundwater system should be included in </w:t>
      </w:r>
      <w:r w:rsidR="00510EDB" w:rsidRPr="006F6AB5">
        <w:t>the regional groundwater model</w:t>
      </w:r>
      <w:r w:rsidRPr="006F6AB5">
        <w:t xml:space="preserve">. </w:t>
      </w:r>
      <w:r w:rsidR="00510EDB" w:rsidRPr="006F6AB5">
        <w:t>Where</w:t>
      </w:r>
      <w:r w:rsidRPr="006F6AB5">
        <w:t xml:space="preserve"> localised perched aquifers </w:t>
      </w:r>
      <w:r w:rsidR="003D4DAB" w:rsidRPr="006F6AB5">
        <w:t xml:space="preserve">are likely to </w:t>
      </w:r>
      <w:r w:rsidRPr="006F6AB5">
        <w:t>support overlying swamps</w:t>
      </w:r>
      <w:r w:rsidR="00533C45" w:rsidRPr="006F6AB5">
        <w:t>, finer</w:t>
      </w:r>
      <w:r w:rsidR="004511F1" w:rsidRPr="006F6AB5">
        <w:t xml:space="preserve"> scale groundwater modelling is necessary to predict </w:t>
      </w:r>
      <w:r w:rsidR="00533C45" w:rsidRPr="006F6AB5">
        <w:t xml:space="preserve">the risk </w:t>
      </w:r>
      <w:proofErr w:type="gramStart"/>
      <w:r w:rsidR="00533C45" w:rsidRPr="006F6AB5">
        <w:t xml:space="preserve">of </w:t>
      </w:r>
      <w:r w:rsidR="004511F1" w:rsidRPr="006F6AB5">
        <w:t xml:space="preserve"> impacts</w:t>
      </w:r>
      <w:proofErr w:type="gramEnd"/>
      <w:r w:rsidR="004511F1" w:rsidRPr="006F6AB5">
        <w:t xml:space="preserve"> to swamps.</w:t>
      </w:r>
    </w:p>
    <w:p w:rsidR="00CF5929" w:rsidRPr="006F6AB5" w:rsidRDefault="00CF5929" w:rsidP="008630C2">
      <w:pPr>
        <w:pStyle w:val="Heading3"/>
      </w:pPr>
      <w:r w:rsidRPr="006F6AB5">
        <w:t>Explanation</w:t>
      </w:r>
    </w:p>
    <w:p w:rsidR="00180F92" w:rsidRPr="006F6AB5" w:rsidRDefault="00880FEE" w:rsidP="008630C2">
      <w:pPr>
        <w:pStyle w:val="Heading4"/>
      </w:pPr>
      <w:r w:rsidRPr="006F6AB5">
        <w:t>Subsidence</w:t>
      </w:r>
      <w:r w:rsidR="00180F92" w:rsidRPr="006F6AB5">
        <w:t xml:space="preserve"> assessment</w:t>
      </w:r>
    </w:p>
    <w:p w:rsidR="00EE690F" w:rsidRPr="006F6AB5" w:rsidRDefault="00414C2B" w:rsidP="00EE690F">
      <w:pPr>
        <w:pStyle w:val="ListNumber"/>
      </w:pPr>
      <w:r w:rsidRPr="006F6AB5">
        <w:t xml:space="preserve">The </w:t>
      </w:r>
      <w:r w:rsidR="006A783B" w:rsidRPr="006F6AB5">
        <w:t xml:space="preserve">proponent’s </w:t>
      </w:r>
      <w:r w:rsidRPr="006F6AB5">
        <w:t xml:space="preserve">subsidence assessment predicts fracturing of bedrock where tensile and compressive strains are greater than 1-2 mm/m and 2-3 mm/m respectively. </w:t>
      </w:r>
      <w:r w:rsidR="008A6F62" w:rsidRPr="006F6AB5">
        <w:t>The</w:t>
      </w:r>
      <w:r w:rsidR="00581439" w:rsidRPr="006F6AB5">
        <w:t xml:space="preserve"> </w:t>
      </w:r>
      <w:r w:rsidR="006A783B" w:rsidRPr="006F6AB5">
        <w:t xml:space="preserve">proponent’s </w:t>
      </w:r>
      <w:r w:rsidR="00581439" w:rsidRPr="006F6AB5">
        <w:t>biodiversity</w:t>
      </w:r>
      <w:r w:rsidRPr="006F6AB5">
        <w:t xml:space="preserve"> assessment </w:t>
      </w:r>
      <w:r w:rsidR="00581439" w:rsidRPr="006F6AB5">
        <w:t>uses</w:t>
      </w:r>
      <w:bookmarkStart w:id="5" w:name="_Ref397490834"/>
      <w:r w:rsidRPr="006F6AB5">
        <w:t xml:space="preserve"> the </w:t>
      </w:r>
      <w:r w:rsidR="008A6F62" w:rsidRPr="006F6AB5">
        <w:t>more stringent</w:t>
      </w:r>
      <w:r w:rsidRPr="006F6AB5">
        <w:t xml:space="preserve"> criteria </w:t>
      </w:r>
      <w:r w:rsidR="008A6F62" w:rsidRPr="006F6AB5">
        <w:t>(&gt;0.5 mm/m and &gt;2 mm/m for tensile and compressive strains)</w:t>
      </w:r>
      <w:r w:rsidR="00FC068A" w:rsidRPr="006F6AB5">
        <w:t xml:space="preserve"> </w:t>
      </w:r>
      <w:r w:rsidRPr="006F6AB5">
        <w:t xml:space="preserve">for identification of swamps at risk of negative environmental consequences, </w:t>
      </w:r>
      <w:r w:rsidR="008A6F62" w:rsidRPr="006F6AB5">
        <w:t>such as bedrock cracking</w:t>
      </w:r>
      <w:r w:rsidR="00FC068A" w:rsidRPr="006F6AB5">
        <w:t xml:space="preserve">, </w:t>
      </w:r>
      <w:r w:rsidR="008A6F62" w:rsidRPr="006F6AB5">
        <w:t xml:space="preserve">as </w:t>
      </w:r>
      <w:r w:rsidRPr="006F6AB5">
        <w:t>stated by the NSW Planning Assessment Commission</w:t>
      </w:r>
      <w:r w:rsidR="00DC4F81" w:rsidRPr="006F6AB5">
        <w:rPr>
          <w:vertAlign w:val="superscript"/>
        </w:rPr>
        <w:t>4</w:t>
      </w:r>
      <w:r w:rsidRPr="006F6AB5">
        <w:t xml:space="preserve"> and referenced in Conservation Advice for Coastal Upland Swamps in the Sydney Basin Bioregion</w:t>
      </w:r>
      <w:r w:rsidR="00DC4F81" w:rsidRPr="006F6AB5">
        <w:rPr>
          <w:vertAlign w:val="superscript"/>
        </w:rPr>
        <w:t>5</w:t>
      </w:r>
      <w:r w:rsidRPr="006F6AB5">
        <w:t xml:space="preserve">. </w:t>
      </w:r>
      <w:bookmarkEnd w:id="5"/>
    </w:p>
    <w:p w:rsidR="00B84654" w:rsidRPr="006F6AB5" w:rsidRDefault="00B84654" w:rsidP="008630C2">
      <w:pPr>
        <w:pStyle w:val="Heading4"/>
      </w:pPr>
    </w:p>
    <w:p w:rsidR="00880FEE" w:rsidRPr="006F6AB5" w:rsidRDefault="00880FEE" w:rsidP="008630C2">
      <w:pPr>
        <w:pStyle w:val="Heading4"/>
      </w:pPr>
      <w:r w:rsidRPr="006F6AB5">
        <w:t>Groundwater assessment</w:t>
      </w:r>
    </w:p>
    <w:p w:rsidR="00B7212C" w:rsidRPr="006F6AB5" w:rsidRDefault="00414C2B" w:rsidP="00AA0045">
      <w:pPr>
        <w:pStyle w:val="ListNumber"/>
      </w:pPr>
      <w:r w:rsidRPr="006F6AB5">
        <w:t>The regional-scale numerical groundwater model is not constructed to assess the potential risks as a result of subsidence on localised perched aquifers.</w:t>
      </w:r>
      <w:r w:rsidR="00AC1733" w:rsidRPr="006F6AB5">
        <w:t xml:space="preserve"> </w:t>
      </w:r>
      <w:r w:rsidR="00AA0045" w:rsidRPr="006F6AB5">
        <w:t>W</w:t>
      </w:r>
      <w:r w:rsidR="005E50B4" w:rsidRPr="006F6AB5">
        <w:t xml:space="preserve">here shallow ephemeral perched aquifers within the Hawkesbury Sandstone contribute to the water balance of swamps, </w:t>
      </w:r>
      <w:r w:rsidR="00F75DAD" w:rsidRPr="006F6AB5">
        <w:t xml:space="preserve">there is a risk that </w:t>
      </w:r>
      <w:r w:rsidR="005E50B4" w:rsidRPr="006F6AB5">
        <w:t xml:space="preserve">surface cracking associated with subsidence </w:t>
      </w:r>
      <w:r w:rsidR="00F75DAD" w:rsidRPr="006F6AB5">
        <w:t xml:space="preserve">will </w:t>
      </w:r>
      <w:r w:rsidR="00F13E15" w:rsidRPr="006F6AB5">
        <w:t xml:space="preserve">drain perched aquifers and </w:t>
      </w:r>
      <w:r w:rsidR="005E50B4" w:rsidRPr="006F6AB5">
        <w:t xml:space="preserve">reduce inflows to swamps. All sources of water, including contributions from </w:t>
      </w:r>
      <w:r w:rsidR="00AA0045" w:rsidRPr="006F6AB5">
        <w:t xml:space="preserve">perched </w:t>
      </w:r>
      <w:r w:rsidR="005E50B4" w:rsidRPr="006F6AB5">
        <w:t>aquifers</w:t>
      </w:r>
      <w:r w:rsidR="00876630" w:rsidRPr="006F6AB5">
        <w:t xml:space="preserve"> and potential losses associated with surface cracking</w:t>
      </w:r>
      <w:r w:rsidR="005E50B4" w:rsidRPr="006F6AB5">
        <w:t xml:space="preserve"> need to be considered in </w:t>
      </w:r>
      <w:r w:rsidR="00F75DAD" w:rsidRPr="006F6AB5">
        <w:t xml:space="preserve">the </w:t>
      </w:r>
      <w:r w:rsidR="005E50B4" w:rsidRPr="006F6AB5">
        <w:t>assessment of risk of impacts to swamps.</w:t>
      </w:r>
      <w:r w:rsidR="00AA0045" w:rsidRPr="006F6AB5">
        <w:t xml:space="preserve"> F</w:t>
      </w:r>
      <w:r w:rsidR="00B7212C" w:rsidRPr="006F6AB5">
        <w:t>iner scale models</w:t>
      </w:r>
      <w:r w:rsidR="00111EFB" w:rsidRPr="006F6AB5">
        <w:t xml:space="preserve"> </w:t>
      </w:r>
      <w:r w:rsidR="00B7212C" w:rsidRPr="006F6AB5">
        <w:t xml:space="preserve">are needed to </w:t>
      </w:r>
      <w:r w:rsidR="00C331FB" w:rsidRPr="006F6AB5">
        <w:t>characterise the hydrology of swamps and quantify likely changes</w:t>
      </w:r>
      <w:r w:rsidR="0002736B" w:rsidRPr="006F6AB5">
        <w:t xml:space="preserve"> as a result of the proposed project.</w:t>
      </w:r>
      <w:r w:rsidR="00111EFB" w:rsidRPr="006F6AB5">
        <w:t xml:space="preserve"> </w:t>
      </w:r>
      <w:r w:rsidR="001B7D36" w:rsidRPr="006F6AB5">
        <w:t>These models should be informed by detailed site specific studies, and include time series data</w:t>
      </w:r>
      <w:r w:rsidR="00111EFB" w:rsidRPr="006F6AB5">
        <w:t xml:space="preserve"> and predicted changes to runoff within swamp catchments.</w:t>
      </w:r>
    </w:p>
    <w:p w:rsidR="00880FEE" w:rsidRPr="006F6AB5" w:rsidRDefault="00880FEE" w:rsidP="008630C2">
      <w:pPr>
        <w:pStyle w:val="Heading4"/>
      </w:pPr>
      <w:r w:rsidRPr="006F6AB5">
        <w:t>Biodiversity assessment</w:t>
      </w:r>
    </w:p>
    <w:p w:rsidR="00477643" w:rsidRPr="006F6AB5" w:rsidRDefault="00382812" w:rsidP="00477643">
      <w:pPr>
        <w:pStyle w:val="ListNumber"/>
      </w:pPr>
      <w:r w:rsidRPr="006F6AB5">
        <w:t xml:space="preserve">The initial risk assessment within the biodiversity assessment </w:t>
      </w:r>
      <w:r w:rsidR="00414C2B" w:rsidRPr="006F6AB5">
        <w:t>used established criteria</w:t>
      </w:r>
      <w:r w:rsidR="00414C2B" w:rsidRPr="006F6AB5">
        <w:rPr>
          <w:vertAlign w:val="superscript"/>
        </w:rPr>
        <w:t>4</w:t>
      </w:r>
      <w:proofErr w:type="gramStart"/>
      <w:r w:rsidR="00414C2B" w:rsidRPr="006F6AB5">
        <w:rPr>
          <w:vertAlign w:val="superscript"/>
        </w:rPr>
        <w:t>,5</w:t>
      </w:r>
      <w:proofErr w:type="gramEnd"/>
      <w:r w:rsidR="00414C2B" w:rsidRPr="006F6AB5">
        <w:t>,</w:t>
      </w:r>
      <w:r w:rsidR="00414C2B" w:rsidRPr="006F6AB5">
        <w:rPr>
          <w:vertAlign w:val="superscript"/>
        </w:rPr>
        <w:t xml:space="preserve"> </w:t>
      </w:r>
      <w:r w:rsidR="00414C2B" w:rsidRPr="006F6AB5">
        <w:t>which</w:t>
      </w:r>
      <w:r w:rsidR="00AA0045" w:rsidRPr="006F6AB5">
        <w:t xml:space="preserve"> </w:t>
      </w:r>
      <w:r w:rsidRPr="006F6AB5">
        <w:t xml:space="preserve">indicated that </w:t>
      </w:r>
      <w:r w:rsidR="003E5751" w:rsidRPr="006F6AB5">
        <w:t xml:space="preserve">14 </w:t>
      </w:r>
      <w:r w:rsidRPr="006F6AB5">
        <w:t xml:space="preserve">swamps </w:t>
      </w:r>
      <w:r w:rsidR="00414C2B" w:rsidRPr="006F6AB5">
        <w:t>are likely to</w:t>
      </w:r>
      <w:r w:rsidR="00AA0045" w:rsidRPr="006F6AB5">
        <w:t xml:space="preserve"> </w:t>
      </w:r>
      <w:r w:rsidR="005B0C94" w:rsidRPr="006F6AB5">
        <w:t>experience</w:t>
      </w:r>
      <w:r w:rsidRPr="006F6AB5">
        <w:t xml:space="preserve"> </w:t>
      </w:r>
      <w:r w:rsidR="00FD0F03" w:rsidRPr="006F6AB5">
        <w:t>negative environmental consequences</w:t>
      </w:r>
      <w:r w:rsidR="00414C2B" w:rsidRPr="006F6AB5">
        <w:t xml:space="preserve">. The final risk assessment potentially underestimates the risks to swamps from cracking by equally weighting risks to perched water and flow accumulation, resulting in the proponent’s final ranking of risks as low, where there remains a high likelihood of cracking and tilting. </w:t>
      </w:r>
      <w:r w:rsidR="00AA0045" w:rsidRPr="006F6AB5">
        <w:t>T</w:t>
      </w:r>
      <w:r w:rsidR="00CD5D02" w:rsidRPr="006F6AB5">
        <w:t>he</w:t>
      </w:r>
      <w:r w:rsidR="00477643" w:rsidRPr="006F6AB5">
        <w:t xml:space="preserve"> risks assigned to compressive tilts and strains within the final risk assessment should be considered high where they exceed </w:t>
      </w:r>
      <w:r w:rsidR="00414C2B" w:rsidRPr="006F6AB5">
        <w:t>established criteria</w:t>
      </w:r>
      <w:r w:rsidR="00414C2B" w:rsidRPr="006F6AB5">
        <w:rPr>
          <w:vertAlign w:val="superscript"/>
        </w:rPr>
        <w:t>4</w:t>
      </w:r>
      <w:proofErr w:type="gramStart"/>
      <w:r w:rsidR="00414C2B" w:rsidRPr="006F6AB5">
        <w:rPr>
          <w:vertAlign w:val="superscript"/>
        </w:rPr>
        <w:t>,5</w:t>
      </w:r>
      <w:proofErr w:type="gramEnd"/>
      <w:r w:rsidR="00477643" w:rsidRPr="006F6AB5">
        <w:t xml:space="preserve">. </w:t>
      </w:r>
    </w:p>
    <w:p w:rsidR="00742696" w:rsidRPr="006F6AB5" w:rsidRDefault="004E5036" w:rsidP="00FB068B">
      <w:pPr>
        <w:pStyle w:val="ListNumber"/>
      </w:pPr>
      <w:r w:rsidRPr="006F6AB5">
        <w:t>The biodiversity assessment provides reasonable descriptions of swamp locations and ecological characteristics, however, t</w:t>
      </w:r>
      <w:r w:rsidR="00293A95" w:rsidRPr="006F6AB5">
        <w:t>h</w:t>
      </w:r>
      <w:r w:rsidR="00382812" w:rsidRPr="006F6AB5">
        <w:t>e</w:t>
      </w:r>
      <w:r w:rsidR="00293A95" w:rsidRPr="006F6AB5">
        <w:t xml:space="preserve"> assessment </w:t>
      </w:r>
      <w:r w:rsidR="002D177A" w:rsidRPr="006F6AB5">
        <w:t xml:space="preserve">of perched water within swamps </w:t>
      </w:r>
      <w:r w:rsidR="00293A95" w:rsidRPr="006F6AB5">
        <w:t xml:space="preserve">is based on </w:t>
      </w:r>
      <w:r w:rsidR="00011A78" w:rsidRPr="006F6AB5">
        <w:t xml:space="preserve">a </w:t>
      </w:r>
      <w:r w:rsidR="00293A95" w:rsidRPr="006F6AB5">
        <w:t xml:space="preserve">limited </w:t>
      </w:r>
      <w:r w:rsidR="00011A78" w:rsidRPr="006F6AB5">
        <w:t xml:space="preserve">number of </w:t>
      </w:r>
      <w:proofErr w:type="spellStart"/>
      <w:r w:rsidR="00011A78" w:rsidRPr="006F6AB5">
        <w:t>pi</w:t>
      </w:r>
      <w:r w:rsidR="00FB068B" w:rsidRPr="006F6AB5">
        <w:t>ezometers</w:t>
      </w:r>
      <w:proofErr w:type="spellEnd"/>
      <w:r w:rsidR="00FB068B" w:rsidRPr="006F6AB5">
        <w:t xml:space="preserve"> installed in swamps</w:t>
      </w:r>
      <w:r w:rsidR="00A66A6A" w:rsidRPr="006F6AB5">
        <w:t>, with</w:t>
      </w:r>
      <w:r w:rsidR="00011A78" w:rsidRPr="006F6AB5">
        <w:t xml:space="preserve"> only swamp CCUS5 having more </w:t>
      </w:r>
      <w:r w:rsidR="00FB068B" w:rsidRPr="006F6AB5">
        <w:t xml:space="preserve">than one installed </w:t>
      </w:r>
      <w:proofErr w:type="spellStart"/>
      <w:r w:rsidR="00FB068B" w:rsidRPr="006F6AB5">
        <w:t>piezometer</w:t>
      </w:r>
      <w:proofErr w:type="spellEnd"/>
      <w:r w:rsidR="00FB068B" w:rsidRPr="006F6AB5">
        <w:t xml:space="preserve"> (two</w:t>
      </w:r>
      <w:r w:rsidR="00011A78" w:rsidRPr="006F6AB5">
        <w:t xml:space="preserve">). </w:t>
      </w:r>
      <w:r w:rsidR="002D177A" w:rsidRPr="006F6AB5">
        <w:t>To better determine ecosystem reliance on perched water, a</w:t>
      </w:r>
      <w:r w:rsidR="00742696" w:rsidRPr="006F6AB5">
        <w:t xml:space="preserve">ssessment of swamp hydrology should include </w:t>
      </w:r>
      <w:r w:rsidR="00CD351B" w:rsidRPr="006F6AB5">
        <w:t>measurement</w:t>
      </w:r>
      <w:r w:rsidR="00742696" w:rsidRPr="006F6AB5">
        <w:t xml:space="preserve"> of </w:t>
      </w:r>
      <w:r w:rsidR="00CD351B" w:rsidRPr="006F6AB5">
        <w:t xml:space="preserve">the </w:t>
      </w:r>
      <w:r w:rsidR="00742696" w:rsidRPr="006F6AB5">
        <w:t>distribution of perched water and soil moisture content</w:t>
      </w:r>
      <w:r w:rsidR="00703D0F" w:rsidRPr="006F6AB5">
        <w:t xml:space="preserve"> using multiple </w:t>
      </w:r>
      <w:proofErr w:type="spellStart"/>
      <w:r w:rsidR="00703D0F" w:rsidRPr="006F6AB5">
        <w:t>piezometers</w:t>
      </w:r>
      <w:proofErr w:type="spellEnd"/>
      <w:r w:rsidR="00703D0F" w:rsidRPr="006F6AB5">
        <w:t xml:space="preserve"> distributed within each potentially impacted swamp, and within </w:t>
      </w:r>
      <w:proofErr w:type="spellStart"/>
      <w:r w:rsidR="00CD351B" w:rsidRPr="006F6AB5">
        <w:t>unimpacted</w:t>
      </w:r>
      <w:proofErr w:type="spellEnd"/>
      <w:r w:rsidR="00CD351B" w:rsidRPr="006F6AB5">
        <w:t xml:space="preserve"> </w:t>
      </w:r>
      <w:r w:rsidR="00703D0F" w:rsidRPr="006F6AB5">
        <w:t>control swamps.</w:t>
      </w:r>
    </w:p>
    <w:p w:rsidR="007203C3" w:rsidRPr="006F6AB5" w:rsidRDefault="007203C3" w:rsidP="008630C2">
      <w:pPr>
        <w:pStyle w:val="Question"/>
        <w:rPr>
          <w:b w:val="0"/>
        </w:rPr>
      </w:pPr>
      <w:r w:rsidRPr="006F6AB5">
        <w:t>Question 2:</w:t>
      </w:r>
      <w:r w:rsidR="0024370A" w:rsidRPr="006F6AB5">
        <w:t xml:space="preserve"> </w:t>
      </w:r>
      <w:r w:rsidR="0024370A" w:rsidRPr="006F6AB5">
        <w:rPr>
          <w:b w:val="0"/>
        </w:rPr>
        <w:t>If not, what is a reasonable assessment of the likelihood, extent and significance of impacts on overlying and adjacent swamps?</w:t>
      </w:r>
    </w:p>
    <w:p w:rsidR="00CF5929" w:rsidRPr="006F6AB5" w:rsidRDefault="00CF5929" w:rsidP="008630C2">
      <w:pPr>
        <w:pStyle w:val="Heading3"/>
      </w:pPr>
      <w:r w:rsidRPr="006F6AB5">
        <w:t>Response</w:t>
      </w:r>
    </w:p>
    <w:p w:rsidR="009110D5" w:rsidRPr="006F6AB5" w:rsidRDefault="00B7673C" w:rsidP="00FB068B">
      <w:pPr>
        <w:pStyle w:val="ListNumber"/>
      </w:pPr>
      <w:r w:rsidRPr="006F6AB5">
        <w:t>The likelihood that</w:t>
      </w:r>
      <w:r w:rsidR="00C50376" w:rsidRPr="006F6AB5">
        <w:t xml:space="preserve"> </w:t>
      </w:r>
      <w:r w:rsidR="0020346C" w:rsidRPr="006F6AB5">
        <w:t>cracking</w:t>
      </w:r>
      <w:r w:rsidR="00C50376" w:rsidRPr="006F6AB5">
        <w:t xml:space="preserve"> </w:t>
      </w:r>
      <w:r w:rsidR="0020346C" w:rsidRPr="006F6AB5">
        <w:t xml:space="preserve">and tilting </w:t>
      </w:r>
      <w:r w:rsidR="00C50376" w:rsidRPr="006F6AB5">
        <w:t xml:space="preserve">will occur to the base of at least </w:t>
      </w:r>
      <w:r w:rsidR="003E5751" w:rsidRPr="006F6AB5">
        <w:t xml:space="preserve">14 </w:t>
      </w:r>
      <w:r w:rsidR="00C50376" w:rsidRPr="006F6AB5">
        <w:t>swamps within the project area</w:t>
      </w:r>
      <w:r w:rsidR="001F1092" w:rsidRPr="006F6AB5">
        <w:t xml:space="preserve"> </w:t>
      </w:r>
      <w:r w:rsidRPr="006F6AB5">
        <w:t>is considered high</w:t>
      </w:r>
      <w:r w:rsidR="00C50376" w:rsidRPr="006F6AB5">
        <w:t xml:space="preserve">. </w:t>
      </w:r>
      <w:r w:rsidR="00AC1E15" w:rsidRPr="006F6AB5">
        <w:t xml:space="preserve">While there is limited evidence available on ecological impacts on the Woronora Plateau, research </w:t>
      </w:r>
      <w:r w:rsidR="00414C2B" w:rsidRPr="006F6AB5">
        <w:t xml:space="preserve">from the </w:t>
      </w:r>
      <w:proofErr w:type="spellStart"/>
      <w:r w:rsidR="00414C2B" w:rsidRPr="006F6AB5">
        <w:t>Newnes</w:t>
      </w:r>
      <w:proofErr w:type="spellEnd"/>
      <w:r w:rsidR="00414C2B" w:rsidRPr="006F6AB5">
        <w:t xml:space="preserve"> Plateau</w:t>
      </w:r>
      <w:r w:rsidR="003E5751" w:rsidRPr="006F6AB5">
        <w:t xml:space="preserve"> (NSW)</w:t>
      </w:r>
      <w:r w:rsidR="00AA0045" w:rsidRPr="006F6AB5">
        <w:t xml:space="preserve"> </w:t>
      </w:r>
      <w:r w:rsidR="00AC1E15" w:rsidRPr="006F6AB5">
        <w:t>indicates i</w:t>
      </w:r>
      <w:r w:rsidR="00CA6BAA" w:rsidRPr="006F6AB5">
        <w:t>m</w:t>
      </w:r>
      <w:r w:rsidR="00E028FB" w:rsidRPr="006F6AB5">
        <w:t>pacts are</w:t>
      </w:r>
      <w:r w:rsidR="001F1092" w:rsidRPr="006F6AB5">
        <w:t xml:space="preserve"> likely to be severe and irreparable where</w:t>
      </w:r>
      <w:r w:rsidR="00BD5826" w:rsidRPr="006F6AB5">
        <w:t xml:space="preserve"> </w:t>
      </w:r>
      <w:r w:rsidR="00DD5708" w:rsidRPr="006F6AB5">
        <w:t>the ecology is dependent on standing water levels</w:t>
      </w:r>
      <w:r w:rsidR="00E028FB" w:rsidRPr="006F6AB5">
        <w:t>;</w:t>
      </w:r>
      <w:r w:rsidR="00DD5708" w:rsidRPr="006F6AB5">
        <w:t xml:space="preserve"> and </w:t>
      </w:r>
      <w:r w:rsidR="00E028FB" w:rsidRPr="006F6AB5">
        <w:t xml:space="preserve">where </w:t>
      </w:r>
      <w:r w:rsidR="002E64FA" w:rsidRPr="006F6AB5">
        <w:t>desiccation</w:t>
      </w:r>
      <w:r w:rsidR="00AA2405" w:rsidRPr="006F6AB5">
        <w:t xml:space="preserve"> </w:t>
      </w:r>
      <w:r w:rsidR="002E64FA" w:rsidRPr="006F6AB5">
        <w:t xml:space="preserve">and </w:t>
      </w:r>
      <w:r w:rsidR="0038749F" w:rsidRPr="006F6AB5">
        <w:t xml:space="preserve">induced </w:t>
      </w:r>
      <w:r w:rsidR="00DD5708" w:rsidRPr="006F6AB5">
        <w:t xml:space="preserve">slope are </w:t>
      </w:r>
      <w:r w:rsidR="002E64FA" w:rsidRPr="006F6AB5">
        <w:t xml:space="preserve">sufficient to initiate </w:t>
      </w:r>
      <w:r w:rsidR="00DC4F81" w:rsidRPr="006F6AB5">
        <w:t>erosion</w:t>
      </w:r>
      <w:r w:rsidR="00DC4F81" w:rsidRPr="006F6AB5">
        <w:rPr>
          <w:vertAlign w:val="superscript"/>
        </w:rPr>
        <w:t>6</w:t>
      </w:r>
      <w:r w:rsidR="002E64FA" w:rsidRPr="006F6AB5">
        <w:t>.</w:t>
      </w:r>
      <w:r w:rsidR="0020346C" w:rsidRPr="006F6AB5">
        <w:t xml:space="preserve"> </w:t>
      </w:r>
    </w:p>
    <w:p w:rsidR="00E04B57" w:rsidRPr="006F6AB5" w:rsidRDefault="00826BB8" w:rsidP="00FB068B">
      <w:pPr>
        <w:pStyle w:val="ListNumber"/>
      </w:pPr>
      <w:r w:rsidRPr="006F6AB5">
        <w:t xml:space="preserve">The hydrological and soil conditions within the swamps provide habitats for an array of threatened flora and fauna communities. Where these threatened species occur, the loss or severe decline of the swamps within the project area would be expected to negatively impact these </w:t>
      </w:r>
      <w:r w:rsidR="00DC4F81" w:rsidRPr="006F6AB5">
        <w:t>species</w:t>
      </w:r>
      <w:r w:rsidR="00DC4F81" w:rsidRPr="006F6AB5">
        <w:rPr>
          <w:vertAlign w:val="superscript"/>
        </w:rPr>
        <w:t>5</w:t>
      </w:r>
      <w:r w:rsidRPr="006F6AB5">
        <w:t>.</w:t>
      </w:r>
    </w:p>
    <w:p w:rsidR="00CF5929" w:rsidRPr="006F6AB5" w:rsidRDefault="00CF5929" w:rsidP="008630C2">
      <w:pPr>
        <w:pStyle w:val="Heading3"/>
      </w:pPr>
      <w:r w:rsidRPr="006F6AB5">
        <w:t>Explanation</w:t>
      </w:r>
    </w:p>
    <w:p w:rsidR="00F37DB8" w:rsidRPr="006F6AB5" w:rsidRDefault="00F37DB8" w:rsidP="008630C2">
      <w:pPr>
        <w:pStyle w:val="Heading4"/>
      </w:pPr>
      <w:r w:rsidRPr="006F6AB5">
        <w:t>Evidence of previous impacts</w:t>
      </w:r>
    </w:p>
    <w:p w:rsidR="0040138B" w:rsidRPr="006F6AB5" w:rsidRDefault="0040138B" w:rsidP="00B07550">
      <w:pPr>
        <w:pStyle w:val="ListNumber"/>
      </w:pPr>
      <w:r w:rsidRPr="006F6AB5">
        <w:t>Impacts to undermined Coastal Upland Swamps</w:t>
      </w:r>
      <w:r w:rsidR="006C6C16" w:rsidRPr="006F6AB5">
        <w:t xml:space="preserve"> in the Sydney </w:t>
      </w:r>
      <w:r w:rsidR="00C331FB" w:rsidRPr="006F6AB5">
        <w:t xml:space="preserve">Basin are variable and poorly understood. Mining has occurred in the area over many years and impacts to swamps </w:t>
      </w:r>
      <w:r w:rsidR="001B7D36" w:rsidRPr="006F6AB5">
        <w:t>in many cases are</w:t>
      </w:r>
      <w:r w:rsidR="00C331FB" w:rsidRPr="006F6AB5">
        <w:t xml:space="preserve"> not </w:t>
      </w:r>
      <w:r w:rsidR="001B7D36" w:rsidRPr="006F6AB5">
        <w:t>apparent, however ecological change may occur over decadal timeframes</w:t>
      </w:r>
      <w:r w:rsidR="00C331FB" w:rsidRPr="006F6AB5">
        <w:t>. While</w:t>
      </w:r>
      <w:r w:rsidR="00E04B57" w:rsidRPr="006F6AB5">
        <w:t xml:space="preserve"> a number of studies have assessed impacts to water</w:t>
      </w:r>
      <w:r w:rsidR="005109EB" w:rsidRPr="006F6AB5">
        <w:t>-</w:t>
      </w:r>
      <w:r w:rsidR="00E04B57" w:rsidRPr="006F6AB5">
        <w:t>holding capacity of swamps</w:t>
      </w:r>
      <w:r w:rsidR="00AA0045" w:rsidRPr="006F6AB5">
        <w:t>,</w:t>
      </w:r>
      <w:r w:rsidR="00E04B57" w:rsidRPr="006F6AB5">
        <w:t xml:space="preserve"> t</w:t>
      </w:r>
      <w:r w:rsidRPr="006F6AB5">
        <w:t>he IESC is not aware of any long term ecological impact studies</w:t>
      </w:r>
      <w:r w:rsidR="00E04B57" w:rsidRPr="006F6AB5">
        <w:t>.</w:t>
      </w:r>
    </w:p>
    <w:p w:rsidR="00AC1E15" w:rsidRPr="006F6AB5" w:rsidRDefault="00E028FB" w:rsidP="00B07550">
      <w:pPr>
        <w:pStyle w:val="ListNumber"/>
      </w:pPr>
      <w:r w:rsidRPr="006F6AB5">
        <w:t xml:space="preserve">Evidence </w:t>
      </w:r>
      <w:r w:rsidR="004E5FE2" w:rsidRPr="006F6AB5">
        <w:t xml:space="preserve">of undermining of Swamp 12 and 15b at the adjacent Dendrobium mine </w:t>
      </w:r>
      <w:r w:rsidR="00B64509" w:rsidRPr="006F6AB5">
        <w:t xml:space="preserve">presented in </w:t>
      </w:r>
      <w:r w:rsidR="002132A4" w:rsidRPr="006F6AB5">
        <w:t xml:space="preserve">Appendix G of </w:t>
      </w:r>
      <w:r w:rsidR="00B64509" w:rsidRPr="006F6AB5">
        <w:t xml:space="preserve">the </w:t>
      </w:r>
      <w:r w:rsidR="000037AF" w:rsidRPr="006F6AB5">
        <w:t xml:space="preserve">Residual Matters Report </w:t>
      </w:r>
      <w:r w:rsidR="00B64509" w:rsidRPr="006F6AB5">
        <w:t xml:space="preserve">and further </w:t>
      </w:r>
      <w:r w:rsidR="004E5FE2" w:rsidRPr="006F6AB5">
        <w:t xml:space="preserve">evidence </w:t>
      </w:r>
      <w:r w:rsidR="00B64509" w:rsidRPr="006F6AB5">
        <w:t xml:space="preserve">at Swamp </w:t>
      </w:r>
      <w:r w:rsidR="00DC4F81" w:rsidRPr="006F6AB5">
        <w:t>1b</w:t>
      </w:r>
      <w:r w:rsidR="00DC4F81" w:rsidRPr="006F6AB5">
        <w:rPr>
          <w:vertAlign w:val="superscript"/>
        </w:rPr>
        <w:t>7</w:t>
      </w:r>
      <w:r w:rsidR="00DC4F81" w:rsidRPr="006F6AB5">
        <w:t xml:space="preserve"> </w:t>
      </w:r>
      <w:r w:rsidRPr="006F6AB5">
        <w:t>indicate loss of perched water and reduction in soil moisture as a result of subsidence. The ecological impacts of these changes are yet to be determined but are likely to lead to ecosystem change</w:t>
      </w:r>
      <w:r w:rsidR="00E54F5E" w:rsidRPr="006F6AB5">
        <w:t xml:space="preserve"> over </w:t>
      </w:r>
      <w:r w:rsidR="0038749F" w:rsidRPr="006F6AB5">
        <w:t xml:space="preserve">extended </w:t>
      </w:r>
      <w:r w:rsidR="00E54F5E" w:rsidRPr="006F6AB5">
        <w:t>time periods</w:t>
      </w:r>
      <w:r w:rsidRPr="006F6AB5">
        <w:t>.</w:t>
      </w:r>
      <w:r w:rsidR="00E80AC1" w:rsidRPr="006F6AB5">
        <w:t xml:space="preserve"> </w:t>
      </w:r>
    </w:p>
    <w:p w:rsidR="007203C3" w:rsidRPr="006F6AB5" w:rsidRDefault="0038749F" w:rsidP="00FB068B">
      <w:pPr>
        <w:pStyle w:val="ListNumber"/>
      </w:pPr>
      <w:r w:rsidRPr="006F6AB5">
        <w:t>I</w:t>
      </w:r>
      <w:r w:rsidR="00E54F5E" w:rsidRPr="006F6AB5">
        <w:t xml:space="preserve">mpacts have been identified in </w:t>
      </w:r>
      <w:r w:rsidR="00BB29D7" w:rsidRPr="006F6AB5">
        <w:t>swamp CCUS4</w:t>
      </w:r>
      <w:r w:rsidR="00E54F5E" w:rsidRPr="006F6AB5">
        <w:t xml:space="preserve"> </w:t>
      </w:r>
      <w:r w:rsidR="00BB29D7" w:rsidRPr="006F6AB5">
        <w:t>which overlies</w:t>
      </w:r>
      <w:r w:rsidR="00E54F5E" w:rsidRPr="006F6AB5">
        <w:t xml:space="preserve"> the proposed </w:t>
      </w:r>
      <w:proofErr w:type="spellStart"/>
      <w:r w:rsidR="00E54F5E" w:rsidRPr="006F6AB5">
        <w:t>longwall</w:t>
      </w:r>
      <w:proofErr w:type="spellEnd"/>
      <w:r w:rsidR="00E54F5E" w:rsidRPr="006F6AB5">
        <w:t xml:space="preserve"> 6. These impacts included collapse of the sandstone cliffs and fracturing within sandstone bedrock. Further fracturing has been identified on ridgelines following the extraction of </w:t>
      </w:r>
      <w:proofErr w:type="spellStart"/>
      <w:r w:rsidR="00E54F5E" w:rsidRPr="006F6AB5">
        <w:t>longwalls</w:t>
      </w:r>
      <w:proofErr w:type="spellEnd"/>
      <w:r w:rsidR="00E54F5E" w:rsidRPr="006F6AB5">
        <w:t xml:space="preserve"> </w:t>
      </w:r>
      <w:r w:rsidR="00300F9A" w:rsidRPr="006F6AB5">
        <w:t xml:space="preserve">4 </w:t>
      </w:r>
      <w:r w:rsidR="00E54F5E" w:rsidRPr="006F6AB5">
        <w:t xml:space="preserve">and </w:t>
      </w:r>
      <w:r w:rsidR="00300F9A" w:rsidRPr="006F6AB5">
        <w:t>5</w:t>
      </w:r>
      <w:r w:rsidR="00E54F5E" w:rsidRPr="006F6AB5">
        <w:t xml:space="preserve">. Fracturing is </w:t>
      </w:r>
      <w:r w:rsidR="00C85E25" w:rsidRPr="006F6AB5">
        <w:t xml:space="preserve">predicted </w:t>
      </w:r>
      <w:r w:rsidR="00E54F5E" w:rsidRPr="006F6AB5">
        <w:t xml:space="preserve">to occur within </w:t>
      </w:r>
      <w:r w:rsidR="00C85E25" w:rsidRPr="006F6AB5">
        <w:t xml:space="preserve">shallow </w:t>
      </w:r>
      <w:r w:rsidR="00E54F5E" w:rsidRPr="006F6AB5">
        <w:t>bedrock and may not be visible below surface soil cover within swamps.</w:t>
      </w:r>
    </w:p>
    <w:p w:rsidR="00AC1E15" w:rsidRPr="006F6AB5" w:rsidRDefault="00AC1E15" w:rsidP="00AC1E15">
      <w:pPr>
        <w:pStyle w:val="ListNumber"/>
      </w:pPr>
      <w:r w:rsidRPr="006F6AB5">
        <w:t xml:space="preserve">The </w:t>
      </w:r>
      <w:r w:rsidR="00364F79" w:rsidRPr="006F6AB5">
        <w:t xml:space="preserve">Residual Matters Report </w:t>
      </w:r>
      <w:r w:rsidR="00BC560D" w:rsidRPr="006F6AB5">
        <w:t>does</w:t>
      </w:r>
      <w:r w:rsidRPr="006F6AB5">
        <w:t xml:space="preserve"> not </w:t>
      </w:r>
      <w:r w:rsidR="00BC560D" w:rsidRPr="006F6AB5">
        <w:t xml:space="preserve">identify any significant impacts to swamp ecology within the project </w:t>
      </w:r>
      <w:r w:rsidR="00922D74" w:rsidRPr="006F6AB5">
        <w:t>area;</w:t>
      </w:r>
      <w:r w:rsidR="00BC560D" w:rsidRPr="006F6AB5">
        <w:t xml:space="preserve"> however this assessment does not include identification of cracks beneath swamps or a long term assessment of ecosystem change.</w:t>
      </w:r>
      <w:r w:rsidRPr="006F6AB5">
        <w:t xml:space="preserve"> As noted in </w:t>
      </w:r>
      <w:r w:rsidR="002D3221" w:rsidRPr="006F6AB5">
        <w:t xml:space="preserve">the </w:t>
      </w:r>
      <w:r w:rsidR="00EF1565" w:rsidRPr="006F6AB5">
        <w:t xml:space="preserve">NSW Planning Assessment </w:t>
      </w:r>
      <w:r w:rsidR="002D3221" w:rsidRPr="006F6AB5">
        <w:t xml:space="preserve">Commission (2010) </w:t>
      </w:r>
      <w:r w:rsidR="00414C2B" w:rsidRPr="006F6AB5">
        <w:t>report</w:t>
      </w:r>
      <w:r w:rsidR="00571646" w:rsidRPr="006F6AB5">
        <w:t xml:space="preserve"> </w:t>
      </w:r>
      <w:r w:rsidR="00414C2B" w:rsidRPr="006F6AB5">
        <w:t>on Bulli Seam Operations</w:t>
      </w:r>
      <w:r w:rsidRPr="006F6AB5">
        <w:t xml:space="preserve"> “</w:t>
      </w:r>
      <w:r w:rsidR="001A17A2" w:rsidRPr="006F6AB5">
        <w:rPr>
          <w:i/>
        </w:rPr>
        <w:t>There are compounding problems in the current lack of ability to detect and quantify all but the most obvious change and the possibility that vegetation compositional changes will take time (possibly decades). However, the bottom line appears to be if mine subsidence has the potential to impact on near surface formations to an extent that could cause changes in the hydrology of a swamp, then the swamp is at risk of serious negative environmental consequences in whole or in part</w:t>
      </w:r>
      <w:r w:rsidRPr="006F6AB5">
        <w:t>”</w:t>
      </w:r>
      <w:r w:rsidR="003328A6" w:rsidRPr="006F6AB5">
        <w:rPr>
          <w:vertAlign w:val="superscript"/>
        </w:rPr>
        <w:t xml:space="preserve"> </w:t>
      </w:r>
      <w:r w:rsidR="00DC4F81" w:rsidRPr="006F6AB5">
        <w:rPr>
          <w:vertAlign w:val="superscript"/>
        </w:rPr>
        <w:t>4</w:t>
      </w:r>
      <w:r w:rsidR="003328A6" w:rsidRPr="006F6AB5">
        <w:t>.</w:t>
      </w:r>
    </w:p>
    <w:p w:rsidR="00F37DB8" w:rsidRPr="006F6AB5" w:rsidRDefault="00F37DB8" w:rsidP="008630C2">
      <w:pPr>
        <w:pStyle w:val="Heading4"/>
      </w:pPr>
      <w:r w:rsidRPr="006F6AB5">
        <w:t>Subsidence</w:t>
      </w:r>
    </w:p>
    <w:p w:rsidR="00E54F5E" w:rsidRPr="006F6AB5" w:rsidRDefault="00E54F5E" w:rsidP="00FB068B">
      <w:pPr>
        <w:pStyle w:val="ListNumber"/>
      </w:pPr>
      <w:r w:rsidRPr="006F6AB5">
        <w:t xml:space="preserve">Changes to the slope (through subsidence induced tilt) </w:t>
      </w:r>
      <w:r w:rsidR="00BD214E" w:rsidRPr="006F6AB5">
        <w:t xml:space="preserve">above the </w:t>
      </w:r>
      <w:r w:rsidR="00414C2B" w:rsidRPr="006F6AB5">
        <w:t>established</w:t>
      </w:r>
      <w:r w:rsidR="00DC4F81" w:rsidRPr="006F6AB5">
        <w:t xml:space="preserve"> </w:t>
      </w:r>
      <w:r w:rsidR="00EA0982" w:rsidRPr="006F6AB5">
        <w:t xml:space="preserve">subsidence </w:t>
      </w:r>
      <w:r w:rsidR="00A71472" w:rsidRPr="006F6AB5">
        <w:t>criteria</w:t>
      </w:r>
      <w:r w:rsidR="00414C2B" w:rsidRPr="006F6AB5">
        <w:rPr>
          <w:vertAlign w:val="superscript"/>
        </w:rPr>
        <w:t>4</w:t>
      </w:r>
      <w:proofErr w:type="gramStart"/>
      <w:r w:rsidR="00414C2B" w:rsidRPr="006F6AB5">
        <w:rPr>
          <w:vertAlign w:val="superscript"/>
        </w:rPr>
        <w:t>,5</w:t>
      </w:r>
      <w:proofErr w:type="gramEnd"/>
      <w:r w:rsidR="00A71472" w:rsidRPr="006F6AB5">
        <w:t xml:space="preserve"> </w:t>
      </w:r>
      <w:r w:rsidRPr="006F6AB5">
        <w:t>are predicted to occur</w:t>
      </w:r>
      <w:r w:rsidR="00BD214E" w:rsidRPr="006F6AB5">
        <w:t xml:space="preserve"> </w:t>
      </w:r>
      <w:r w:rsidRPr="006F6AB5">
        <w:t xml:space="preserve">in </w:t>
      </w:r>
      <w:r w:rsidR="003E5751" w:rsidRPr="006F6AB5">
        <w:t xml:space="preserve">14 </w:t>
      </w:r>
      <w:r w:rsidRPr="006F6AB5">
        <w:t>headwater swamps within the project area.</w:t>
      </w:r>
      <w:r w:rsidR="00BD214E" w:rsidRPr="006F6AB5">
        <w:t xml:space="preserve"> </w:t>
      </w:r>
      <w:r w:rsidR="00A71472" w:rsidRPr="006F6AB5">
        <w:t xml:space="preserve">Tilts are predicted to range between 19 and 32 mm/m at various points within these swamps. </w:t>
      </w:r>
      <w:r w:rsidRPr="006F6AB5">
        <w:t xml:space="preserve">Tilt is predicted to be most severe where multiple underlying </w:t>
      </w:r>
      <w:proofErr w:type="spellStart"/>
      <w:r w:rsidRPr="006F6AB5">
        <w:t>goaves</w:t>
      </w:r>
      <w:proofErr w:type="spellEnd"/>
      <w:r w:rsidRPr="006F6AB5">
        <w:t xml:space="preserve"> are directly adjacent to multiple underlying chain pillars</w:t>
      </w:r>
      <w:r w:rsidR="00C85E25" w:rsidRPr="006F6AB5">
        <w:t xml:space="preserve"> (for example, between proposed </w:t>
      </w:r>
      <w:proofErr w:type="spellStart"/>
      <w:r w:rsidR="00C85E25" w:rsidRPr="006F6AB5">
        <w:t>longwalls</w:t>
      </w:r>
      <w:proofErr w:type="spellEnd"/>
      <w:r w:rsidR="00C85E25" w:rsidRPr="006F6AB5">
        <w:t xml:space="preserve"> </w:t>
      </w:r>
      <w:r w:rsidR="0010505C" w:rsidRPr="006F6AB5">
        <w:t>one</w:t>
      </w:r>
      <w:r w:rsidR="00C85E25" w:rsidRPr="006F6AB5">
        <w:t xml:space="preserve"> to </w:t>
      </w:r>
      <w:r w:rsidR="0010505C" w:rsidRPr="006F6AB5">
        <w:t>three</w:t>
      </w:r>
      <w:r w:rsidR="00C85E25" w:rsidRPr="006F6AB5">
        <w:t xml:space="preserve"> and between </w:t>
      </w:r>
      <w:proofErr w:type="spellStart"/>
      <w:r w:rsidR="00C85E25" w:rsidRPr="006F6AB5">
        <w:t>longwall</w:t>
      </w:r>
      <w:proofErr w:type="spellEnd"/>
      <w:r w:rsidR="00C85E25" w:rsidRPr="006F6AB5">
        <w:t xml:space="preserve"> </w:t>
      </w:r>
      <w:r w:rsidR="0010505C" w:rsidRPr="006F6AB5">
        <w:t>five</w:t>
      </w:r>
      <w:r w:rsidR="00C85E25" w:rsidRPr="006F6AB5">
        <w:t xml:space="preserve"> and </w:t>
      </w:r>
      <w:r w:rsidR="00A82115" w:rsidRPr="006F6AB5">
        <w:t xml:space="preserve">proposed </w:t>
      </w:r>
      <w:proofErr w:type="spellStart"/>
      <w:r w:rsidR="00A82115" w:rsidRPr="006F6AB5">
        <w:t>longwalls</w:t>
      </w:r>
      <w:proofErr w:type="spellEnd"/>
      <w:r w:rsidR="00C85E25" w:rsidRPr="006F6AB5">
        <w:t xml:space="preserve"> </w:t>
      </w:r>
      <w:r w:rsidR="0010505C" w:rsidRPr="006F6AB5">
        <w:t>six</w:t>
      </w:r>
      <w:r w:rsidR="00C85E25" w:rsidRPr="006F6AB5">
        <w:t xml:space="preserve"> and </w:t>
      </w:r>
      <w:r w:rsidR="0010505C" w:rsidRPr="006F6AB5">
        <w:t>seven</w:t>
      </w:r>
      <w:r w:rsidR="00C85E25" w:rsidRPr="006F6AB5">
        <w:t>)</w:t>
      </w:r>
      <w:r w:rsidRPr="006F6AB5">
        <w:t>. In these locations, changes to surface flow regimes are expected to be more severe, and therefore these localities represent a higher risk to headwater swamps.</w:t>
      </w:r>
    </w:p>
    <w:p w:rsidR="00F37DB8" w:rsidRPr="006F6AB5" w:rsidRDefault="00F37DB8" w:rsidP="008630C2">
      <w:pPr>
        <w:pStyle w:val="Heading4"/>
      </w:pPr>
      <w:r w:rsidRPr="006F6AB5">
        <w:t>Perched water</w:t>
      </w:r>
    </w:p>
    <w:p w:rsidR="0038749F" w:rsidRPr="006F6AB5" w:rsidRDefault="0038749F" w:rsidP="00FB068B">
      <w:pPr>
        <w:pStyle w:val="ListNumber"/>
      </w:pPr>
      <w:r w:rsidRPr="006F6AB5">
        <w:t>Assessment of w</w:t>
      </w:r>
      <w:r w:rsidR="000448FC" w:rsidRPr="006F6AB5">
        <w:t xml:space="preserve">ater level responses within headwater swamps </w:t>
      </w:r>
      <w:r w:rsidR="00E959CB" w:rsidRPr="006F6AB5">
        <w:t>indicate</w:t>
      </w:r>
      <w:r w:rsidR="002A58B8" w:rsidRPr="006F6AB5">
        <w:t>s</w:t>
      </w:r>
      <w:r w:rsidR="007F7151" w:rsidRPr="006F6AB5">
        <w:t xml:space="preserve"> </w:t>
      </w:r>
      <w:r w:rsidR="000448FC" w:rsidRPr="006F6AB5">
        <w:t xml:space="preserve">short residence times for perched water within a number of headwater swamps, </w:t>
      </w:r>
      <w:r w:rsidR="007F7151" w:rsidRPr="006F6AB5">
        <w:t xml:space="preserve">in some cases </w:t>
      </w:r>
      <w:r w:rsidR="000448FC" w:rsidRPr="006F6AB5">
        <w:t xml:space="preserve">possibly indicating </w:t>
      </w:r>
      <w:r w:rsidR="007F7151" w:rsidRPr="006F6AB5">
        <w:t xml:space="preserve">impacts due to prior subsidence. </w:t>
      </w:r>
      <w:r w:rsidRPr="006F6AB5">
        <w:t xml:space="preserve">The limited number and distribution of </w:t>
      </w:r>
      <w:proofErr w:type="spellStart"/>
      <w:r w:rsidRPr="006F6AB5">
        <w:t>piezometers</w:t>
      </w:r>
      <w:proofErr w:type="spellEnd"/>
      <w:r w:rsidRPr="006F6AB5">
        <w:t xml:space="preserve"> may underestimate reliance of swamp ecosystems on standing water levels and soil moisture levels.</w:t>
      </w:r>
    </w:p>
    <w:p w:rsidR="000448FC" w:rsidRPr="006F6AB5" w:rsidRDefault="0038749F" w:rsidP="00FB068B">
      <w:pPr>
        <w:pStyle w:val="ListNumber"/>
      </w:pPr>
      <w:r w:rsidRPr="006F6AB5">
        <w:t>A</w:t>
      </w:r>
      <w:r w:rsidR="000448FC" w:rsidRPr="006F6AB5">
        <w:t xml:space="preserve">ssessment of impacts to a headwater upland swamp at </w:t>
      </w:r>
      <w:r w:rsidR="008533C8" w:rsidRPr="006F6AB5">
        <w:t xml:space="preserve">the </w:t>
      </w:r>
      <w:r w:rsidR="000448FC" w:rsidRPr="006F6AB5">
        <w:t xml:space="preserve">nearby Dendrobium mine indicates undermining has resulted in impacts to perched aquifer levels, soil moisture levels and flows to the down gradient </w:t>
      </w:r>
      <w:r w:rsidR="00DC4F81" w:rsidRPr="006F6AB5">
        <w:t>tributary</w:t>
      </w:r>
      <w:r w:rsidR="00DC4F81" w:rsidRPr="006F6AB5">
        <w:rPr>
          <w:vertAlign w:val="superscript"/>
        </w:rPr>
        <w:t>7</w:t>
      </w:r>
      <w:r w:rsidR="000448FC" w:rsidRPr="006F6AB5">
        <w:t>.</w:t>
      </w:r>
      <w:r w:rsidR="007F7151" w:rsidRPr="006F6AB5">
        <w:t xml:space="preserve"> A</w:t>
      </w:r>
      <w:r w:rsidR="003328A6" w:rsidRPr="006F6AB5">
        <w:t xml:space="preserve"> reliable a</w:t>
      </w:r>
      <w:r w:rsidR="007F7151" w:rsidRPr="006F6AB5">
        <w:t>ssessment of impacts to perched wat</w:t>
      </w:r>
      <w:r w:rsidR="0097456F" w:rsidRPr="006F6AB5">
        <w:t>e</w:t>
      </w:r>
      <w:r w:rsidR="002E2430" w:rsidRPr="006F6AB5">
        <w:t xml:space="preserve">r levels, </w:t>
      </w:r>
      <w:r w:rsidR="00B55883" w:rsidRPr="006F6AB5">
        <w:t xml:space="preserve">soil moisture levels </w:t>
      </w:r>
      <w:r w:rsidR="002E2430" w:rsidRPr="006F6AB5">
        <w:t xml:space="preserve">and associated ecological communities </w:t>
      </w:r>
      <w:r w:rsidR="003328A6" w:rsidRPr="006F6AB5">
        <w:t>needs</w:t>
      </w:r>
      <w:r w:rsidR="0097456F" w:rsidRPr="006F6AB5">
        <w:t xml:space="preserve"> a robust </w:t>
      </w:r>
      <w:r w:rsidR="00D25DAC" w:rsidRPr="006F6AB5">
        <w:t>Before-After Control-</w:t>
      </w:r>
      <w:r w:rsidR="00C331FB" w:rsidRPr="006F6AB5">
        <w:t>Impact</w:t>
      </w:r>
      <w:r w:rsidR="001B7D36" w:rsidRPr="006F6AB5">
        <w:t xml:space="preserve"> study design approach</w:t>
      </w:r>
      <w:r w:rsidR="00890C8B" w:rsidRPr="006F6AB5">
        <w:rPr>
          <w:vertAlign w:val="superscript"/>
        </w:rPr>
        <w:t>8</w:t>
      </w:r>
      <w:r w:rsidR="00890C8B" w:rsidRPr="006F6AB5">
        <w:t xml:space="preserve"> </w:t>
      </w:r>
      <w:r w:rsidR="0097456F" w:rsidRPr="006F6AB5">
        <w:t>inclu</w:t>
      </w:r>
      <w:r w:rsidR="008250FF" w:rsidRPr="006F6AB5">
        <w:t xml:space="preserve">ding </w:t>
      </w:r>
      <w:r w:rsidR="002E2430" w:rsidRPr="006F6AB5">
        <w:t>assessment of the</w:t>
      </w:r>
      <w:r w:rsidR="00622407" w:rsidRPr="006F6AB5">
        <w:t xml:space="preserve"> </w:t>
      </w:r>
      <w:r w:rsidR="00C331FB" w:rsidRPr="006F6AB5">
        <w:t>spatial and temporal distribution</w:t>
      </w:r>
      <w:r w:rsidR="00622407" w:rsidRPr="006F6AB5">
        <w:t xml:space="preserve"> of </w:t>
      </w:r>
      <w:r w:rsidRPr="006F6AB5">
        <w:t xml:space="preserve">standing </w:t>
      </w:r>
      <w:r w:rsidR="00A13B18" w:rsidRPr="006F6AB5">
        <w:t xml:space="preserve">water levels </w:t>
      </w:r>
      <w:r w:rsidRPr="006F6AB5">
        <w:t xml:space="preserve">and soil moisture </w:t>
      </w:r>
      <w:r w:rsidR="00A13B18" w:rsidRPr="006F6AB5">
        <w:t>within each swamp</w:t>
      </w:r>
      <w:r w:rsidR="0097456F" w:rsidRPr="006F6AB5">
        <w:t>.</w:t>
      </w:r>
    </w:p>
    <w:p w:rsidR="00AF7167" w:rsidRPr="006F6AB5" w:rsidRDefault="00AF7167" w:rsidP="00AF7167">
      <w:pPr>
        <w:pStyle w:val="Heading4"/>
      </w:pPr>
      <w:r w:rsidRPr="006F6AB5">
        <w:t>Threatened species</w:t>
      </w:r>
    </w:p>
    <w:p w:rsidR="00AF7167" w:rsidRPr="006F6AB5" w:rsidRDefault="00AF7167" w:rsidP="00AF7167">
      <w:pPr>
        <w:pStyle w:val="ListNumber"/>
      </w:pPr>
      <w:r w:rsidRPr="006F6AB5">
        <w:t>The Coastal Upland Swamps provide important habitat</w:t>
      </w:r>
      <w:r w:rsidR="00364F79" w:rsidRPr="006F6AB5">
        <w:t>s</w:t>
      </w:r>
      <w:r w:rsidRPr="006F6AB5">
        <w:t xml:space="preserve"> for a number of threatened species, including the EPBC listed vulnerable </w:t>
      </w:r>
      <w:r w:rsidR="00A25F3A" w:rsidRPr="006F6AB5">
        <w:t>g</w:t>
      </w:r>
      <w:r w:rsidR="00AB7CF2" w:rsidRPr="006F6AB5">
        <w:t xml:space="preserve">reen </w:t>
      </w:r>
      <w:r w:rsidRPr="006F6AB5">
        <w:t>and gold bell frog (</w:t>
      </w:r>
      <w:proofErr w:type="spellStart"/>
      <w:r w:rsidRPr="006F6AB5">
        <w:rPr>
          <w:i/>
        </w:rPr>
        <w:t>Litoria</w:t>
      </w:r>
      <w:proofErr w:type="spellEnd"/>
      <w:r w:rsidRPr="006F6AB5">
        <w:rPr>
          <w:i/>
        </w:rPr>
        <w:t xml:space="preserve"> </w:t>
      </w:r>
      <w:proofErr w:type="spellStart"/>
      <w:r w:rsidRPr="006F6AB5">
        <w:rPr>
          <w:i/>
        </w:rPr>
        <w:t>aurea</w:t>
      </w:r>
      <w:proofErr w:type="spellEnd"/>
      <w:r w:rsidRPr="006F6AB5">
        <w:t>) and giant burrowing frog (</w:t>
      </w:r>
      <w:proofErr w:type="spellStart"/>
      <w:r w:rsidR="00510EDB" w:rsidRPr="006F6AB5">
        <w:rPr>
          <w:i/>
        </w:rPr>
        <w:t>Heleioporus</w:t>
      </w:r>
      <w:proofErr w:type="spellEnd"/>
      <w:r w:rsidR="00510EDB" w:rsidRPr="006F6AB5">
        <w:rPr>
          <w:i/>
        </w:rPr>
        <w:t xml:space="preserve"> </w:t>
      </w:r>
      <w:proofErr w:type="spellStart"/>
      <w:r w:rsidR="00510EDB" w:rsidRPr="006F6AB5">
        <w:rPr>
          <w:i/>
        </w:rPr>
        <w:t>australiacus</w:t>
      </w:r>
      <w:proofErr w:type="spellEnd"/>
      <w:r w:rsidRPr="006F6AB5">
        <w:t xml:space="preserve">). The red-crowned </w:t>
      </w:r>
      <w:proofErr w:type="spellStart"/>
      <w:r w:rsidR="0055061D" w:rsidRPr="006F6AB5">
        <w:t>toadlet</w:t>
      </w:r>
      <w:proofErr w:type="spellEnd"/>
      <w:r w:rsidR="0055061D" w:rsidRPr="006F6AB5">
        <w:rPr>
          <w:i/>
        </w:rPr>
        <w:t xml:space="preserve"> (</w:t>
      </w:r>
      <w:proofErr w:type="spellStart"/>
      <w:r w:rsidRPr="006F6AB5">
        <w:rPr>
          <w:i/>
        </w:rPr>
        <w:t>Pseudophryne</w:t>
      </w:r>
      <w:proofErr w:type="spellEnd"/>
      <w:r w:rsidRPr="006F6AB5">
        <w:rPr>
          <w:i/>
        </w:rPr>
        <w:t xml:space="preserve"> </w:t>
      </w:r>
      <w:proofErr w:type="spellStart"/>
      <w:r w:rsidRPr="006F6AB5">
        <w:rPr>
          <w:i/>
        </w:rPr>
        <w:t>australis</w:t>
      </w:r>
      <w:proofErr w:type="spellEnd"/>
      <w:r w:rsidRPr="006F6AB5">
        <w:t>), which is listed as vulnerable in NSW, is also known to be present. The ecological community also provides habitat for the NSW listed endangered giant dragonfly (</w:t>
      </w:r>
      <w:proofErr w:type="spellStart"/>
      <w:r w:rsidRPr="006F6AB5">
        <w:rPr>
          <w:i/>
        </w:rPr>
        <w:t>Petalura</w:t>
      </w:r>
      <w:proofErr w:type="spellEnd"/>
      <w:r w:rsidRPr="006F6AB5">
        <w:rPr>
          <w:i/>
        </w:rPr>
        <w:t xml:space="preserve"> </w:t>
      </w:r>
      <w:proofErr w:type="spellStart"/>
      <w:r w:rsidRPr="006F6AB5">
        <w:rPr>
          <w:i/>
        </w:rPr>
        <w:t>gigantea</w:t>
      </w:r>
      <w:proofErr w:type="spellEnd"/>
      <w:r w:rsidRPr="006F6AB5">
        <w:t xml:space="preserve">) which is now uncommon in the coastal regions of </w:t>
      </w:r>
      <w:r w:rsidR="00DC4F81" w:rsidRPr="006F6AB5">
        <w:t>NSW</w:t>
      </w:r>
      <w:r w:rsidR="00DC4F81" w:rsidRPr="006F6AB5">
        <w:rPr>
          <w:vertAlign w:val="superscript"/>
        </w:rPr>
        <w:t>5</w:t>
      </w:r>
      <w:r w:rsidRPr="006F6AB5">
        <w:t xml:space="preserve">. </w:t>
      </w:r>
      <w:r w:rsidR="00FF2D6F" w:rsidRPr="006F6AB5">
        <w:t xml:space="preserve"> The proponent’s biodiversity assessment identified </w:t>
      </w:r>
      <w:r w:rsidR="00AB6C2D" w:rsidRPr="006F6AB5">
        <w:t xml:space="preserve">the </w:t>
      </w:r>
      <w:r w:rsidR="00A25F3A" w:rsidRPr="006F6AB5">
        <w:t>g</w:t>
      </w:r>
      <w:r w:rsidR="00AB6C2D" w:rsidRPr="006F6AB5">
        <w:t xml:space="preserve">iant </w:t>
      </w:r>
      <w:r w:rsidR="00A25F3A" w:rsidRPr="006F6AB5">
        <w:t>b</w:t>
      </w:r>
      <w:r w:rsidR="00AB6C2D" w:rsidRPr="006F6AB5">
        <w:t xml:space="preserve">urrowing </w:t>
      </w:r>
      <w:r w:rsidR="00A25F3A" w:rsidRPr="006F6AB5">
        <w:t>f</w:t>
      </w:r>
      <w:r w:rsidR="00AB6C2D" w:rsidRPr="006F6AB5">
        <w:t xml:space="preserve">rog (tadpoles), the </w:t>
      </w:r>
      <w:r w:rsidR="00A25F3A" w:rsidRPr="006F6AB5">
        <w:t>r</w:t>
      </w:r>
      <w:r w:rsidR="00AB6C2D" w:rsidRPr="006F6AB5">
        <w:t xml:space="preserve">ed-crowned </w:t>
      </w:r>
      <w:proofErr w:type="spellStart"/>
      <w:r w:rsidR="00A25F3A" w:rsidRPr="006F6AB5">
        <w:t>t</w:t>
      </w:r>
      <w:r w:rsidR="00AB6C2D" w:rsidRPr="006F6AB5">
        <w:t>oadlet</w:t>
      </w:r>
      <w:proofErr w:type="spellEnd"/>
      <w:r w:rsidR="00AB6C2D" w:rsidRPr="006F6AB5">
        <w:t xml:space="preserve">, and the </w:t>
      </w:r>
      <w:r w:rsidR="00A25F3A" w:rsidRPr="006F6AB5">
        <w:t>g</w:t>
      </w:r>
      <w:r w:rsidR="00AB6C2D" w:rsidRPr="006F6AB5">
        <w:t xml:space="preserve">iant </w:t>
      </w:r>
      <w:r w:rsidR="00A25F3A" w:rsidRPr="006F6AB5">
        <w:t>d</w:t>
      </w:r>
      <w:r w:rsidR="00AB6C2D" w:rsidRPr="006F6AB5">
        <w:t>ragon</w:t>
      </w:r>
      <w:r w:rsidR="00EB5212" w:rsidRPr="006F6AB5">
        <w:t>f</w:t>
      </w:r>
      <w:r w:rsidR="00AB6C2D" w:rsidRPr="006F6AB5">
        <w:t>ly</w:t>
      </w:r>
      <w:r w:rsidR="00202A9E" w:rsidRPr="006F6AB5">
        <w:t xml:space="preserve"> onsite</w:t>
      </w:r>
      <w:r w:rsidR="00AB6C2D" w:rsidRPr="006F6AB5">
        <w:t xml:space="preserve">, with suitable habitats for the </w:t>
      </w:r>
      <w:r w:rsidR="00A25F3A" w:rsidRPr="006F6AB5">
        <w:t>s</w:t>
      </w:r>
      <w:r w:rsidR="00AB6C2D" w:rsidRPr="006F6AB5">
        <w:t xml:space="preserve">tuttering </w:t>
      </w:r>
      <w:r w:rsidR="00A25F3A" w:rsidRPr="006F6AB5">
        <w:t>f</w:t>
      </w:r>
      <w:r w:rsidR="00AB6C2D" w:rsidRPr="006F6AB5">
        <w:t>rog</w:t>
      </w:r>
      <w:r w:rsidR="00EB5212" w:rsidRPr="006F6AB5">
        <w:t xml:space="preserve"> </w:t>
      </w:r>
      <w:r w:rsidR="00414C2B" w:rsidRPr="006F6AB5">
        <w:t>(</w:t>
      </w:r>
      <w:proofErr w:type="spellStart"/>
      <w:r w:rsidR="00414C2B" w:rsidRPr="006F6AB5">
        <w:rPr>
          <w:i/>
          <w:iCs/>
        </w:rPr>
        <w:t>Mixophyes</w:t>
      </w:r>
      <w:proofErr w:type="spellEnd"/>
      <w:r w:rsidR="00414C2B" w:rsidRPr="006F6AB5">
        <w:rPr>
          <w:i/>
          <w:iCs/>
        </w:rPr>
        <w:t xml:space="preserve"> </w:t>
      </w:r>
      <w:proofErr w:type="spellStart"/>
      <w:r w:rsidR="00414C2B" w:rsidRPr="006F6AB5">
        <w:rPr>
          <w:i/>
          <w:iCs/>
        </w:rPr>
        <w:t>balbus</w:t>
      </w:r>
      <w:proofErr w:type="spellEnd"/>
      <w:r w:rsidR="00414C2B" w:rsidRPr="006F6AB5">
        <w:rPr>
          <w:iCs/>
        </w:rPr>
        <w:t>)</w:t>
      </w:r>
      <w:r w:rsidR="00414C2B" w:rsidRPr="006F6AB5">
        <w:t xml:space="preserve">.  </w:t>
      </w:r>
      <w:r w:rsidRPr="006F6AB5">
        <w:t>Where these threatened species occur, the loss or severe decline of Coastal Upland Swamp</w:t>
      </w:r>
      <w:r w:rsidR="000037AF" w:rsidRPr="006F6AB5">
        <w:t xml:space="preserve">s </w:t>
      </w:r>
      <w:r w:rsidRPr="006F6AB5">
        <w:t xml:space="preserve">within the project area would be expected to </w:t>
      </w:r>
      <w:r w:rsidR="0038749F" w:rsidRPr="006F6AB5">
        <w:t>negatively</w:t>
      </w:r>
      <w:r w:rsidRPr="006F6AB5">
        <w:t xml:space="preserve"> impact </w:t>
      </w:r>
      <w:r w:rsidR="00414C2B" w:rsidRPr="006F6AB5">
        <w:t xml:space="preserve">the </w:t>
      </w:r>
      <w:r w:rsidR="00EB5212" w:rsidRPr="006F6AB5">
        <w:t>reproducti</w:t>
      </w:r>
      <w:r w:rsidR="00E16AAC" w:rsidRPr="006F6AB5">
        <w:t>ve</w:t>
      </w:r>
      <w:r w:rsidR="00EB5212" w:rsidRPr="006F6AB5">
        <w:t xml:space="preserve"> cycle</w:t>
      </w:r>
      <w:r w:rsidR="00E332E9" w:rsidRPr="006F6AB5">
        <w:t xml:space="preserve"> and</w:t>
      </w:r>
      <w:r w:rsidR="00EB5212" w:rsidRPr="006F6AB5">
        <w:t xml:space="preserve"> thus the</w:t>
      </w:r>
      <w:r w:rsidR="00E332E9" w:rsidRPr="006F6AB5">
        <w:t xml:space="preserve"> </w:t>
      </w:r>
      <w:r w:rsidR="00F17452" w:rsidRPr="006F6AB5">
        <w:t xml:space="preserve">long term viability of these </w:t>
      </w:r>
      <w:r w:rsidRPr="006F6AB5">
        <w:t>species.</w:t>
      </w:r>
    </w:p>
    <w:p w:rsidR="0024370A" w:rsidRPr="006F6AB5" w:rsidRDefault="0024370A" w:rsidP="008630C2">
      <w:pPr>
        <w:pStyle w:val="Question"/>
      </w:pPr>
      <w:r w:rsidRPr="006F6AB5">
        <w:t xml:space="preserve">Question 3: </w:t>
      </w:r>
      <w:r w:rsidR="003063C7" w:rsidRPr="006F6AB5">
        <w:rPr>
          <w:b w:val="0"/>
        </w:rPr>
        <w:t>Has the proponent provided strategies to effectively avoid and mitigate, or reduce the likelihood, extent and significance of these impacts?</w:t>
      </w:r>
    </w:p>
    <w:p w:rsidR="0024370A" w:rsidRPr="006F6AB5" w:rsidRDefault="0024370A" w:rsidP="008630C2">
      <w:pPr>
        <w:pStyle w:val="Heading3"/>
      </w:pPr>
      <w:r w:rsidRPr="006F6AB5">
        <w:t>Response</w:t>
      </w:r>
    </w:p>
    <w:p w:rsidR="0024370A" w:rsidRPr="006F6AB5" w:rsidRDefault="00257BCC" w:rsidP="00FB068B">
      <w:pPr>
        <w:pStyle w:val="ListNumber"/>
      </w:pPr>
      <w:r w:rsidRPr="006F6AB5">
        <w:t xml:space="preserve">While </w:t>
      </w:r>
      <w:r w:rsidR="008533C8" w:rsidRPr="006F6AB5">
        <w:t xml:space="preserve">the </w:t>
      </w:r>
      <w:r w:rsidRPr="006F6AB5">
        <w:t xml:space="preserve">proponent has reduced the likelihood of impacts to a number of swamps through a change of the mine plan </w:t>
      </w:r>
      <w:r w:rsidR="004F492C" w:rsidRPr="006F6AB5">
        <w:t xml:space="preserve">associated with the </w:t>
      </w:r>
      <w:r w:rsidR="00C46BC8" w:rsidRPr="006F6AB5">
        <w:t>Preferred Project Report</w:t>
      </w:r>
      <w:r w:rsidR="004F492C" w:rsidRPr="006F6AB5">
        <w:t xml:space="preserve">, the mine plan still </w:t>
      </w:r>
      <w:r w:rsidR="00A13B18" w:rsidRPr="006F6AB5">
        <w:t xml:space="preserve">proposes to </w:t>
      </w:r>
      <w:r w:rsidR="00AC3CFB" w:rsidRPr="006F6AB5">
        <w:t xml:space="preserve">wholly or partially </w:t>
      </w:r>
      <w:r w:rsidR="00A13B18" w:rsidRPr="006F6AB5">
        <w:t xml:space="preserve">undermine </w:t>
      </w:r>
      <w:r w:rsidR="00AC3CFB" w:rsidRPr="006F6AB5">
        <w:t>12</w:t>
      </w:r>
      <w:r w:rsidR="004F492C" w:rsidRPr="006F6AB5">
        <w:t xml:space="preserve"> swamps</w:t>
      </w:r>
      <w:r w:rsidR="00A13B18" w:rsidRPr="006F6AB5">
        <w:t>,</w:t>
      </w:r>
      <w:r w:rsidR="004F492C" w:rsidRPr="006F6AB5">
        <w:t xml:space="preserve"> </w:t>
      </w:r>
      <w:r w:rsidR="00AC3CFB" w:rsidRPr="006F6AB5">
        <w:t>which the</w:t>
      </w:r>
      <w:r w:rsidR="00B77D18" w:rsidRPr="006F6AB5">
        <w:t xml:space="preserve"> proponent </w:t>
      </w:r>
      <w:r w:rsidR="00AC3CFB" w:rsidRPr="006F6AB5">
        <w:t xml:space="preserve">predicts will </w:t>
      </w:r>
      <w:r w:rsidR="00202A9E" w:rsidRPr="006F6AB5">
        <w:t xml:space="preserve">experience </w:t>
      </w:r>
      <w:r w:rsidR="00AC3CFB" w:rsidRPr="006F6AB5">
        <w:t>fractur</w:t>
      </w:r>
      <w:r w:rsidR="00202A9E" w:rsidRPr="006F6AB5">
        <w:t>ing within shallow bedrock at</w:t>
      </w:r>
      <w:r w:rsidR="00AC3CFB" w:rsidRPr="006F6AB5">
        <w:t xml:space="preserve"> the</w:t>
      </w:r>
      <w:r w:rsidR="00202A9E" w:rsidRPr="006F6AB5">
        <w:t>ir</w:t>
      </w:r>
      <w:r w:rsidR="00AC3CFB" w:rsidRPr="006F6AB5">
        <w:t xml:space="preserve"> base</w:t>
      </w:r>
      <w:r w:rsidR="00622407" w:rsidRPr="006F6AB5">
        <w:t>.</w:t>
      </w:r>
      <w:r w:rsidR="00A13B18" w:rsidRPr="006F6AB5">
        <w:t xml:space="preserve"> No other strategies are provided that are likely to effectively avoid or mitigate impacts to swamps.</w:t>
      </w:r>
    </w:p>
    <w:p w:rsidR="0024370A" w:rsidRPr="006F6AB5" w:rsidRDefault="0024370A" w:rsidP="008630C2">
      <w:pPr>
        <w:pStyle w:val="Heading3"/>
      </w:pPr>
      <w:r w:rsidRPr="006F6AB5">
        <w:t>Explanation</w:t>
      </w:r>
    </w:p>
    <w:p w:rsidR="0024370A" w:rsidRPr="006F6AB5" w:rsidRDefault="00A13B18" w:rsidP="00FB068B">
      <w:pPr>
        <w:pStyle w:val="ListNumber"/>
      </w:pPr>
      <w:r w:rsidRPr="006F6AB5">
        <w:t xml:space="preserve">The proponent has reduced the likelihood of impacts to a number of swamps through a change of the mine plan associated with the </w:t>
      </w:r>
      <w:r w:rsidR="00364F79" w:rsidRPr="006F6AB5">
        <w:t xml:space="preserve">Preferred Project Report </w:t>
      </w:r>
      <w:r w:rsidRPr="006F6AB5">
        <w:t xml:space="preserve">that has reduced the number of swamps that will be undermined. </w:t>
      </w:r>
      <w:r w:rsidR="00071F92" w:rsidRPr="006F6AB5">
        <w:t>The redesign</w:t>
      </w:r>
      <w:r w:rsidRPr="006F6AB5">
        <w:t xml:space="preserve"> include</w:t>
      </w:r>
      <w:r w:rsidR="00071F92" w:rsidRPr="006F6AB5">
        <w:t>s</w:t>
      </w:r>
      <w:r w:rsidRPr="006F6AB5">
        <w:t xml:space="preserve"> moving </w:t>
      </w:r>
      <w:proofErr w:type="spellStart"/>
      <w:r w:rsidRPr="006F6AB5">
        <w:t>longwall</w:t>
      </w:r>
      <w:proofErr w:type="spellEnd"/>
      <w:r w:rsidRPr="006F6AB5">
        <w:t xml:space="preserve"> extraction areas resulting in </w:t>
      </w:r>
      <w:r w:rsidR="00071F92" w:rsidRPr="006F6AB5">
        <w:t xml:space="preserve">significantly </w:t>
      </w:r>
      <w:r w:rsidRPr="006F6AB5">
        <w:t>reduced but still partial undermining of</w:t>
      </w:r>
      <w:r w:rsidR="00462CFF" w:rsidRPr="006F6AB5">
        <w:t xml:space="preserve"> swamps</w:t>
      </w:r>
      <w:r w:rsidRPr="006F6AB5">
        <w:t xml:space="preserve"> CCUS1, CCUS5 and CCUS10</w:t>
      </w:r>
      <w:r w:rsidR="00F85CCC" w:rsidRPr="006F6AB5">
        <w:t>.</w:t>
      </w:r>
    </w:p>
    <w:p w:rsidR="00F85CCC" w:rsidRPr="006F6AB5" w:rsidRDefault="00F85CCC" w:rsidP="00FB068B">
      <w:pPr>
        <w:pStyle w:val="ListNumber"/>
      </w:pPr>
      <w:r w:rsidRPr="006F6AB5">
        <w:t xml:space="preserve">The </w:t>
      </w:r>
      <w:r w:rsidR="00071F92" w:rsidRPr="006F6AB5">
        <w:t xml:space="preserve">Residual Matters Report </w:t>
      </w:r>
      <w:r w:rsidRPr="006F6AB5">
        <w:t>outline</w:t>
      </w:r>
      <w:r w:rsidR="004A70EC" w:rsidRPr="006F6AB5">
        <w:t>s</w:t>
      </w:r>
      <w:r w:rsidRPr="006F6AB5">
        <w:t xml:space="preserve"> a Biodiversity Management Plan and associated adaptive management measures. The associated measures involve identifying impacts during and post mining which may provide important information for future mining proposals in this area. However, as they do not include conditions to reduce ground movement and strains below </w:t>
      </w:r>
      <w:r w:rsidR="004A70EC" w:rsidRPr="006F6AB5">
        <w:t xml:space="preserve">swamps to </w:t>
      </w:r>
      <w:r w:rsidR="001B7D36" w:rsidRPr="006F6AB5">
        <w:t>less than</w:t>
      </w:r>
      <w:r w:rsidR="00571646" w:rsidRPr="006F6AB5">
        <w:t xml:space="preserve"> the </w:t>
      </w:r>
      <w:r w:rsidR="00414C2B" w:rsidRPr="006F6AB5">
        <w:t>established criteria</w:t>
      </w:r>
      <w:r w:rsidR="00414C2B" w:rsidRPr="006F6AB5">
        <w:rPr>
          <w:vertAlign w:val="superscript"/>
        </w:rPr>
        <w:t>4</w:t>
      </w:r>
      <w:proofErr w:type="gramStart"/>
      <w:r w:rsidR="00414C2B" w:rsidRPr="006F6AB5">
        <w:rPr>
          <w:vertAlign w:val="superscript"/>
        </w:rPr>
        <w:t>,5</w:t>
      </w:r>
      <w:proofErr w:type="gramEnd"/>
      <w:r w:rsidR="00E74499" w:rsidRPr="006F6AB5">
        <w:t>,</w:t>
      </w:r>
      <w:r w:rsidRPr="006F6AB5">
        <w:t xml:space="preserve"> the</w:t>
      </w:r>
      <w:r w:rsidR="00462CFF" w:rsidRPr="006F6AB5">
        <w:t>se</w:t>
      </w:r>
      <w:r w:rsidRPr="006F6AB5">
        <w:t xml:space="preserve"> </w:t>
      </w:r>
      <w:r w:rsidR="00462CFF" w:rsidRPr="006F6AB5">
        <w:t xml:space="preserve">measures </w:t>
      </w:r>
      <w:r w:rsidRPr="006F6AB5">
        <w:t xml:space="preserve">are considered ineffective </w:t>
      </w:r>
      <w:r w:rsidR="00330272" w:rsidRPr="006F6AB5">
        <w:t xml:space="preserve">in </w:t>
      </w:r>
      <w:r w:rsidRPr="006F6AB5">
        <w:t>avoiding or mitigating impacts to swamps.</w:t>
      </w:r>
    </w:p>
    <w:p w:rsidR="0024370A" w:rsidRPr="006F6AB5" w:rsidRDefault="00F85CCC" w:rsidP="00FB068B">
      <w:pPr>
        <w:pStyle w:val="ListNumber"/>
      </w:pPr>
      <w:r w:rsidRPr="006F6AB5">
        <w:t xml:space="preserve">Triggers outlined in </w:t>
      </w:r>
      <w:r w:rsidR="007966D7" w:rsidRPr="006F6AB5">
        <w:t xml:space="preserve">the </w:t>
      </w:r>
      <w:r w:rsidRPr="006F6AB5">
        <w:t xml:space="preserve">Trigger Action Response Plan (TARP) for recently mined </w:t>
      </w:r>
      <w:proofErr w:type="spellStart"/>
      <w:r w:rsidRPr="006F6AB5">
        <w:t>longwall</w:t>
      </w:r>
      <w:proofErr w:type="spellEnd"/>
      <w:r w:rsidRPr="006F6AB5">
        <w:t xml:space="preserve"> </w:t>
      </w:r>
      <w:r w:rsidR="00DC4F81" w:rsidRPr="006F6AB5">
        <w:t>5</w:t>
      </w:r>
      <w:r w:rsidR="00DC4F81" w:rsidRPr="006F6AB5">
        <w:rPr>
          <w:vertAlign w:val="superscript"/>
        </w:rPr>
        <w:t>9</w:t>
      </w:r>
      <w:r w:rsidR="00DC4F81" w:rsidRPr="006F6AB5">
        <w:t xml:space="preserve"> </w:t>
      </w:r>
      <w:r w:rsidR="00414C2B" w:rsidRPr="006F6AB5">
        <w:t>will not</w:t>
      </w:r>
      <w:r w:rsidR="001E6883" w:rsidRPr="006F6AB5">
        <w:t xml:space="preserve"> </w:t>
      </w:r>
      <w:r w:rsidRPr="006F6AB5">
        <w:t>determine swamp reliance on perched water, or mitigate impacts to swamps</w:t>
      </w:r>
      <w:r w:rsidR="00215C17" w:rsidRPr="006F6AB5">
        <w:t>,</w:t>
      </w:r>
      <w:r w:rsidRPr="006F6AB5">
        <w:t xml:space="preserve"> </w:t>
      </w:r>
      <w:r w:rsidR="00215C17" w:rsidRPr="006F6AB5">
        <w:t>because</w:t>
      </w:r>
      <w:r w:rsidRPr="006F6AB5">
        <w:t xml:space="preserve"> they occur after, not prior</w:t>
      </w:r>
      <w:r w:rsidR="001E6883" w:rsidRPr="006F6AB5">
        <w:t>,</w:t>
      </w:r>
      <w:r w:rsidRPr="006F6AB5">
        <w:t xml:space="preserve"> to impacts. Further, the TARP does not require changes to the mine plan or cessation of mining associated with an unacceptable level of impact</w:t>
      </w:r>
      <w:r w:rsidR="00210318" w:rsidRPr="006F6AB5">
        <w:t>,</w:t>
      </w:r>
      <w:r w:rsidR="00E63889" w:rsidRPr="006F6AB5">
        <w:t xml:space="preserve"> therefore</w:t>
      </w:r>
      <w:r w:rsidR="00210318" w:rsidRPr="006F6AB5">
        <w:t xml:space="preserve"> limiting its </w:t>
      </w:r>
      <w:r w:rsidR="00DE2648" w:rsidRPr="006F6AB5">
        <w:t xml:space="preserve">capacity to </w:t>
      </w:r>
      <w:r w:rsidR="001B7D36" w:rsidRPr="006F6AB5">
        <w:t>avoid or mitigate</w:t>
      </w:r>
      <w:r w:rsidR="00DE2648" w:rsidRPr="006F6AB5">
        <w:t xml:space="preserve"> impacts</w:t>
      </w:r>
      <w:r w:rsidRPr="006F6AB5">
        <w:t>.</w:t>
      </w:r>
      <w:r w:rsidR="00566471" w:rsidRPr="006F6AB5">
        <w:t xml:space="preserve"> </w:t>
      </w:r>
    </w:p>
    <w:p w:rsidR="0024370A" w:rsidRPr="006F6AB5" w:rsidRDefault="0024370A" w:rsidP="008630C2">
      <w:pPr>
        <w:pStyle w:val="Question"/>
      </w:pPr>
      <w:r w:rsidRPr="006F6AB5">
        <w:t xml:space="preserve">Question 4: </w:t>
      </w:r>
      <w:r w:rsidR="003063C7" w:rsidRPr="006F6AB5">
        <w:rPr>
          <w:b w:val="0"/>
        </w:rPr>
        <w:t>Are there any strategies available to avoid, mitigate, reduce or remediate the likelihood, extent and significance of these impacts? If so, what are these?</w:t>
      </w:r>
    </w:p>
    <w:p w:rsidR="0024370A" w:rsidRPr="006F6AB5" w:rsidRDefault="0024370A" w:rsidP="008630C2">
      <w:pPr>
        <w:pStyle w:val="Heading3"/>
      </w:pPr>
      <w:r w:rsidRPr="006F6AB5">
        <w:t>Response</w:t>
      </w:r>
    </w:p>
    <w:p w:rsidR="0024370A" w:rsidRPr="006F6AB5" w:rsidRDefault="00F85CCC" w:rsidP="00FB068B">
      <w:pPr>
        <w:pStyle w:val="ListNumber"/>
      </w:pPr>
      <w:bookmarkStart w:id="6" w:name="_Ref397491100"/>
      <w:r w:rsidRPr="006F6AB5">
        <w:t xml:space="preserve">The only </w:t>
      </w:r>
      <w:r w:rsidR="00EA0982" w:rsidRPr="006F6AB5">
        <w:t>known</w:t>
      </w:r>
      <w:r w:rsidRPr="006F6AB5">
        <w:t xml:space="preserve"> strategy to </w:t>
      </w:r>
      <w:r w:rsidR="003D5D75" w:rsidRPr="006F6AB5">
        <w:t>avoid</w:t>
      </w:r>
      <w:r w:rsidR="00C31490" w:rsidRPr="006F6AB5">
        <w:t xml:space="preserve"> the risk of</w:t>
      </w:r>
      <w:r w:rsidRPr="006F6AB5">
        <w:t xml:space="preserve"> impacts to swamps</w:t>
      </w:r>
      <w:r w:rsidR="00C50376" w:rsidRPr="006F6AB5">
        <w:t xml:space="preserve"> </w:t>
      </w:r>
      <w:r w:rsidR="00C31490" w:rsidRPr="006F6AB5">
        <w:t xml:space="preserve">is </w:t>
      </w:r>
      <w:r w:rsidR="00C50376" w:rsidRPr="006F6AB5">
        <w:t xml:space="preserve">to </w:t>
      </w:r>
      <w:r w:rsidR="00330C81" w:rsidRPr="006F6AB5">
        <w:t>ensure</w:t>
      </w:r>
      <w:r w:rsidR="00C31490" w:rsidRPr="006F6AB5">
        <w:t xml:space="preserve"> mining does not </w:t>
      </w:r>
      <w:r w:rsidR="00414C2B" w:rsidRPr="006F6AB5">
        <w:t>cause</w:t>
      </w:r>
      <w:r w:rsidR="001E6883" w:rsidRPr="006F6AB5">
        <w:t xml:space="preserve"> </w:t>
      </w:r>
      <w:r w:rsidR="00C31490" w:rsidRPr="006F6AB5">
        <w:t xml:space="preserve">ground movement and strain in excess of the </w:t>
      </w:r>
      <w:r w:rsidR="00414C2B" w:rsidRPr="006F6AB5">
        <w:t>established criteria</w:t>
      </w:r>
      <w:r w:rsidR="00414C2B" w:rsidRPr="006F6AB5">
        <w:rPr>
          <w:vertAlign w:val="superscript"/>
        </w:rPr>
        <w:t>4</w:t>
      </w:r>
      <w:proofErr w:type="gramStart"/>
      <w:r w:rsidR="00414C2B" w:rsidRPr="006F6AB5">
        <w:rPr>
          <w:vertAlign w:val="superscript"/>
        </w:rPr>
        <w:t>,5</w:t>
      </w:r>
      <w:proofErr w:type="gramEnd"/>
      <w:r w:rsidR="00414C2B" w:rsidRPr="006F6AB5">
        <w:t>.</w:t>
      </w:r>
      <w:r w:rsidR="00A13B18" w:rsidRPr="006F6AB5">
        <w:t xml:space="preserve"> </w:t>
      </w:r>
      <w:r w:rsidR="00F71CE0" w:rsidRPr="006F6AB5">
        <w:t>This strategy should also be applied to any ephemeral perched groundwater systems which contribute a significant proportion of a swamp</w:t>
      </w:r>
      <w:r w:rsidR="005109EB" w:rsidRPr="006F6AB5">
        <w:t>’</w:t>
      </w:r>
      <w:r w:rsidR="00F71CE0" w:rsidRPr="006F6AB5">
        <w:t>s water balance.</w:t>
      </w:r>
      <w:bookmarkEnd w:id="6"/>
      <w:r w:rsidR="00F71CE0" w:rsidRPr="006F6AB5">
        <w:t xml:space="preserve"> </w:t>
      </w:r>
    </w:p>
    <w:p w:rsidR="003D5D75" w:rsidRPr="006F6AB5" w:rsidRDefault="003D5D75" w:rsidP="003D5D75">
      <w:pPr>
        <w:pStyle w:val="ListNumber"/>
      </w:pPr>
      <w:r w:rsidRPr="006F6AB5">
        <w:t xml:space="preserve">The irreversible nature of impacts to swamps </w:t>
      </w:r>
      <w:r w:rsidR="00330C81" w:rsidRPr="006F6AB5">
        <w:t xml:space="preserve">in combination </w:t>
      </w:r>
      <w:r w:rsidRPr="006F6AB5">
        <w:t xml:space="preserve">with the potential delay before identification of impacts diminishes the likelihood of success of </w:t>
      </w:r>
      <w:r w:rsidR="00330C81" w:rsidRPr="006F6AB5">
        <w:t xml:space="preserve">adaptive </w:t>
      </w:r>
      <w:r w:rsidRPr="006F6AB5">
        <w:t>management measures.</w:t>
      </w:r>
    </w:p>
    <w:p w:rsidR="0089078D" w:rsidRPr="006F6AB5" w:rsidRDefault="0089078D" w:rsidP="008630C2">
      <w:pPr>
        <w:pStyle w:val="Heading3"/>
      </w:pPr>
    </w:p>
    <w:p w:rsidR="0089078D" w:rsidRPr="006F6AB5" w:rsidRDefault="0089078D" w:rsidP="008630C2">
      <w:pPr>
        <w:pStyle w:val="Heading3"/>
      </w:pPr>
    </w:p>
    <w:p w:rsidR="0024370A" w:rsidRPr="006F6AB5" w:rsidRDefault="0024370A" w:rsidP="008630C2">
      <w:pPr>
        <w:pStyle w:val="Heading3"/>
      </w:pPr>
      <w:r w:rsidRPr="006F6AB5">
        <w:t>Explanation</w:t>
      </w:r>
    </w:p>
    <w:p w:rsidR="00F90581" w:rsidRPr="006F6AB5" w:rsidRDefault="00F71CE0" w:rsidP="00FB068B">
      <w:pPr>
        <w:pStyle w:val="ListNumber"/>
      </w:pPr>
      <w:r w:rsidRPr="006F6AB5">
        <w:t>A recent evaluation of remediation techniques was not able to identify</w:t>
      </w:r>
      <w:r w:rsidR="00C31490" w:rsidRPr="006F6AB5">
        <w:t xml:space="preserve"> any examples of </w:t>
      </w:r>
      <w:r w:rsidR="003D5D75" w:rsidRPr="006F6AB5">
        <w:t xml:space="preserve">mitigation or </w:t>
      </w:r>
      <w:r w:rsidR="00C31490" w:rsidRPr="006F6AB5">
        <w:t xml:space="preserve">remediation of undermined peat swamps, and in instances where impacts have occurred there have been no signs of self-amelioration in swamps impacted more than 25 years </w:t>
      </w:r>
      <w:r w:rsidR="00DC4F81" w:rsidRPr="006F6AB5">
        <w:t>ago</w:t>
      </w:r>
      <w:r w:rsidR="00DC4F81" w:rsidRPr="006F6AB5">
        <w:rPr>
          <w:vertAlign w:val="superscript"/>
        </w:rPr>
        <w:t>6</w:t>
      </w:r>
      <w:r w:rsidR="00F76548" w:rsidRPr="006F6AB5">
        <w:t>.</w:t>
      </w:r>
    </w:p>
    <w:p w:rsidR="0024370A" w:rsidRPr="006F6AB5" w:rsidRDefault="009D615B" w:rsidP="00FB068B">
      <w:pPr>
        <w:pStyle w:val="ListNumber"/>
      </w:pPr>
      <w:r w:rsidRPr="006F6AB5">
        <w:t>R</w:t>
      </w:r>
      <w:r w:rsidR="00F90581" w:rsidRPr="006F6AB5">
        <w:t xml:space="preserve">emediation strategies </w:t>
      </w:r>
      <w:r w:rsidR="00330C81" w:rsidRPr="006F6AB5">
        <w:t>such as</w:t>
      </w:r>
      <w:r w:rsidR="00F90581" w:rsidRPr="006F6AB5">
        <w:t xml:space="preserve"> sealing fracture networks of exposed rock</w:t>
      </w:r>
      <w:r w:rsidR="003D5D75" w:rsidRPr="006F6AB5">
        <w:t xml:space="preserve"> in creeks and tributaries</w:t>
      </w:r>
      <w:r w:rsidR="00F90581" w:rsidRPr="006F6AB5">
        <w:t xml:space="preserve"> have been found to be costly, risky and likely to have a limited lifespan</w:t>
      </w:r>
      <w:r w:rsidR="001B7D36" w:rsidRPr="006F6AB5">
        <w:rPr>
          <w:vertAlign w:val="superscript"/>
        </w:rPr>
        <w:t>6</w:t>
      </w:r>
      <w:r w:rsidR="00F90581" w:rsidRPr="006F6AB5">
        <w:t xml:space="preserve">. The </w:t>
      </w:r>
      <w:r w:rsidR="003D5D75" w:rsidRPr="006F6AB5">
        <w:t>successful use of this approach is</w:t>
      </w:r>
      <w:r w:rsidR="00F90581" w:rsidRPr="006F6AB5">
        <w:t xml:space="preserve"> likely to be limited due to presence of </w:t>
      </w:r>
      <w:r w:rsidR="001B7D36" w:rsidRPr="006F6AB5">
        <w:t>overlying</w:t>
      </w:r>
      <w:r w:rsidR="002D3221" w:rsidRPr="006F6AB5">
        <w:t xml:space="preserve"> </w:t>
      </w:r>
      <w:r w:rsidR="00F90581" w:rsidRPr="006F6AB5">
        <w:t>sediments</w:t>
      </w:r>
      <w:r w:rsidR="00330C81" w:rsidRPr="006F6AB5">
        <w:t>,</w:t>
      </w:r>
      <w:r w:rsidR="00F90581" w:rsidRPr="006F6AB5">
        <w:t xml:space="preserve"> issues with detection of fracture networks</w:t>
      </w:r>
      <w:r w:rsidR="00330C81" w:rsidRPr="006F6AB5">
        <w:t>,</w:t>
      </w:r>
      <w:r w:rsidR="00F90581" w:rsidRPr="006F6AB5">
        <w:t xml:space="preserve"> </w:t>
      </w:r>
      <w:r w:rsidR="00330C81" w:rsidRPr="006F6AB5">
        <w:t>and</w:t>
      </w:r>
      <w:r w:rsidR="00F90581" w:rsidRPr="006F6AB5">
        <w:t xml:space="preserve"> potential significant impacts to swamps associated with the remediation process</w:t>
      </w:r>
      <w:r w:rsidRPr="006F6AB5">
        <w:t xml:space="preserve"> such as clearance of vegetation and swamp substrate to determine extent of cracking</w:t>
      </w:r>
      <w:r w:rsidR="00F90581" w:rsidRPr="006F6AB5">
        <w:t>.</w:t>
      </w:r>
    </w:p>
    <w:p w:rsidR="0024370A" w:rsidRPr="006F6AB5" w:rsidRDefault="0024370A" w:rsidP="008630C2">
      <w:pPr>
        <w:pStyle w:val="Question"/>
      </w:pPr>
      <w:r w:rsidRPr="006F6AB5">
        <w:t xml:space="preserve">Question 5: </w:t>
      </w:r>
      <w:r w:rsidR="003063C7" w:rsidRPr="006F6AB5">
        <w:rPr>
          <w:b w:val="0"/>
        </w:rPr>
        <w:t>Which, if any, of the strategies does the IESC recommend, and why?</w:t>
      </w:r>
    </w:p>
    <w:p w:rsidR="0024370A" w:rsidRPr="006F6AB5" w:rsidRDefault="0024370A" w:rsidP="008630C2">
      <w:pPr>
        <w:pStyle w:val="Heading3"/>
      </w:pPr>
      <w:r w:rsidRPr="006F6AB5">
        <w:t>Response</w:t>
      </w:r>
    </w:p>
    <w:p w:rsidR="003063C7" w:rsidRPr="006F6AB5" w:rsidRDefault="00414C2B" w:rsidP="00FB068B">
      <w:pPr>
        <w:pStyle w:val="ListNumber"/>
      </w:pPr>
      <w:r w:rsidRPr="006F6AB5">
        <w:t>Given the variable nature of impacts to swamps and difficulties in their accurate and confident prediction</w:t>
      </w:r>
      <w:r w:rsidR="00196775" w:rsidRPr="006F6AB5">
        <w:t>, t</w:t>
      </w:r>
      <w:r w:rsidR="004F6AF4" w:rsidRPr="006F6AB5">
        <w:t xml:space="preserve">he </w:t>
      </w:r>
      <w:r w:rsidR="00C50376" w:rsidRPr="006F6AB5">
        <w:t xml:space="preserve">most effective strategy to reduce the risk of impact to </w:t>
      </w:r>
      <w:r w:rsidR="00AF6F5F" w:rsidRPr="006F6AB5">
        <w:t>swamp</w:t>
      </w:r>
      <w:r w:rsidR="00C50376" w:rsidRPr="006F6AB5">
        <w:t xml:space="preserve"> communities within the </w:t>
      </w:r>
      <w:r w:rsidRPr="006F6AB5">
        <w:t>proposed</w:t>
      </w:r>
      <w:r w:rsidR="00196775" w:rsidRPr="006F6AB5">
        <w:t xml:space="preserve"> </w:t>
      </w:r>
      <w:r w:rsidR="00C50376" w:rsidRPr="006F6AB5">
        <w:t xml:space="preserve">project area would be to alter the mine layout such that swamps are not undermined by </w:t>
      </w:r>
      <w:proofErr w:type="spellStart"/>
      <w:r w:rsidR="00C50376" w:rsidRPr="006F6AB5">
        <w:t>longwall</w:t>
      </w:r>
      <w:proofErr w:type="spellEnd"/>
      <w:r w:rsidR="00C50376" w:rsidRPr="006F6AB5">
        <w:t xml:space="preserve"> panels and </w:t>
      </w:r>
      <w:r w:rsidR="00AF6F5F" w:rsidRPr="006F6AB5">
        <w:t>are</w:t>
      </w:r>
      <w:r w:rsidR="00356B40" w:rsidRPr="006F6AB5">
        <w:t xml:space="preserve"> not</w:t>
      </w:r>
      <w:r w:rsidR="00C50376" w:rsidRPr="006F6AB5">
        <w:t xml:space="preserve"> subjected </w:t>
      </w:r>
      <w:r w:rsidRPr="006F6AB5">
        <w:t>to strain</w:t>
      </w:r>
      <w:r w:rsidR="0038017F" w:rsidRPr="006F6AB5">
        <w:t>s</w:t>
      </w:r>
      <w:r w:rsidRPr="006F6AB5">
        <w:t xml:space="preserve"> in excess of the established </w:t>
      </w:r>
      <w:r w:rsidR="0038017F" w:rsidRPr="006F6AB5">
        <w:t>criteria</w:t>
      </w:r>
      <w:r w:rsidRPr="006F6AB5">
        <w:rPr>
          <w:vertAlign w:val="superscript"/>
        </w:rPr>
        <w:t>4</w:t>
      </w:r>
      <w:proofErr w:type="gramStart"/>
      <w:r w:rsidRPr="006F6AB5">
        <w:rPr>
          <w:vertAlign w:val="superscript"/>
        </w:rPr>
        <w:t>,5</w:t>
      </w:r>
      <w:proofErr w:type="gramEnd"/>
      <w:r w:rsidR="00C50376" w:rsidRPr="006F6AB5">
        <w:t xml:space="preserve">. </w:t>
      </w:r>
      <w:r w:rsidR="001B7D36" w:rsidRPr="006F6AB5">
        <w:t>Further, surface flows that contribute water to swamps should not be disrupted.</w:t>
      </w:r>
      <w:r w:rsidR="007806A5" w:rsidRPr="006F6AB5">
        <w:t xml:space="preserve"> </w:t>
      </w:r>
      <w:r w:rsidR="00C50376" w:rsidRPr="006F6AB5">
        <w:t xml:space="preserve">There is </w:t>
      </w:r>
      <w:r w:rsidR="009D615B" w:rsidRPr="006F6AB5">
        <w:t xml:space="preserve">no </w:t>
      </w:r>
      <w:r w:rsidR="00C50376" w:rsidRPr="006F6AB5">
        <w:t xml:space="preserve">scientific evidence to </w:t>
      </w:r>
      <w:r w:rsidR="00873072" w:rsidRPr="006F6AB5">
        <w:t xml:space="preserve">demonstrate </w:t>
      </w:r>
      <w:r w:rsidR="00C50376" w:rsidRPr="006F6AB5">
        <w:t xml:space="preserve">that remediation activities are able to successfully restore the hydraulic </w:t>
      </w:r>
      <w:r w:rsidR="00873072" w:rsidRPr="006F6AB5">
        <w:t xml:space="preserve">and ecological </w:t>
      </w:r>
      <w:r w:rsidR="00C50376" w:rsidRPr="006F6AB5">
        <w:t xml:space="preserve">functions of these ecological communities to pre-impact </w:t>
      </w:r>
      <w:r w:rsidR="00DC4F81" w:rsidRPr="006F6AB5">
        <w:t>condition</w:t>
      </w:r>
      <w:r w:rsidR="00DC4F81" w:rsidRPr="006F6AB5">
        <w:rPr>
          <w:vertAlign w:val="superscript"/>
        </w:rPr>
        <w:t>6</w:t>
      </w:r>
      <w:r w:rsidR="00C50376" w:rsidRPr="006F6AB5">
        <w:t>.</w:t>
      </w:r>
    </w:p>
    <w:p w:rsidR="0024370A" w:rsidRPr="006F6AB5" w:rsidRDefault="0024370A" w:rsidP="006F497C">
      <w:pPr>
        <w:pStyle w:val="Question"/>
      </w:pPr>
      <w:r w:rsidRPr="006F6AB5">
        <w:t xml:space="preserve">Question 6: </w:t>
      </w:r>
      <w:r w:rsidR="003063C7" w:rsidRPr="006F6AB5">
        <w:rPr>
          <w:b w:val="0"/>
        </w:rPr>
        <w:t xml:space="preserve">The Residual Matters Report recognizes the limitations of adaptive management to address potential impacts on individual upland swamps due to the short timeframes to manage </w:t>
      </w:r>
      <w:proofErr w:type="spellStart"/>
      <w:r w:rsidR="003063C7" w:rsidRPr="006F6AB5">
        <w:rPr>
          <w:b w:val="0"/>
        </w:rPr>
        <w:t>longwall</w:t>
      </w:r>
      <w:proofErr w:type="spellEnd"/>
      <w:r w:rsidR="003063C7" w:rsidRPr="006F6AB5">
        <w:rPr>
          <w:b w:val="0"/>
        </w:rPr>
        <w:t xml:space="preserve"> retreat. What measures or triggers could be used to minimize impacts and address uncertainty in impact prediction?</w:t>
      </w:r>
    </w:p>
    <w:p w:rsidR="0024370A" w:rsidRPr="006F6AB5" w:rsidRDefault="0024370A" w:rsidP="008630C2">
      <w:pPr>
        <w:pStyle w:val="Heading3"/>
      </w:pPr>
      <w:r w:rsidRPr="006F6AB5">
        <w:t>Response</w:t>
      </w:r>
    </w:p>
    <w:p w:rsidR="0024370A" w:rsidRPr="006F6AB5" w:rsidRDefault="00C50376" w:rsidP="00FB068B">
      <w:pPr>
        <w:pStyle w:val="ListNumber"/>
      </w:pPr>
      <w:r w:rsidRPr="006F6AB5">
        <w:t xml:space="preserve">The only currently known measures to successfully </w:t>
      </w:r>
      <w:r w:rsidR="00330C81" w:rsidRPr="006F6AB5">
        <w:t>minimi</w:t>
      </w:r>
      <w:r w:rsidR="00196775" w:rsidRPr="006F6AB5">
        <w:t>s</w:t>
      </w:r>
      <w:r w:rsidR="00330C81" w:rsidRPr="006F6AB5">
        <w:t>e</w:t>
      </w:r>
      <w:r w:rsidRPr="006F6AB5">
        <w:t xml:space="preserve"> impacts</w:t>
      </w:r>
      <w:r w:rsidR="00D118F2" w:rsidRPr="006F6AB5">
        <w:t xml:space="preserve"> to swamps</w:t>
      </w:r>
      <w:r w:rsidRPr="006F6AB5">
        <w:t xml:space="preserve"> </w:t>
      </w:r>
      <w:r w:rsidR="0038017F" w:rsidRPr="006F6AB5">
        <w:t>involve</w:t>
      </w:r>
      <w:r w:rsidR="00414C2B" w:rsidRPr="006F6AB5">
        <w:t xml:space="preserve"> modification of mine layout to prevent stresses greater than established criteria</w:t>
      </w:r>
      <w:r w:rsidR="00414C2B" w:rsidRPr="006F6AB5">
        <w:rPr>
          <w:vertAlign w:val="superscript"/>
        </w:rPr>
        <w:t>4</w:t>
      </w:r>
      <w:proofErr w:type="gramStart"/>
      <w:r w:rsidR="00414C2B" w:rsidRPr="006F6AB5">
        <w:rPr>
          <w:vertAlign w:val="superscript"/>
        </w:rPr>
        <w:t>,5</w:t>
      </w:r>
      <w:proofErr w:type="gramEnd"/>
      <w:r w:rsidR="00414C2B" w:rsidRPr="006F6AB5">
        <w:t>.</w:t>
      </w:r>
    </w:p>
    <w:p w:rsidR="00AF6F5F" w:rsidRPr="006F6AB5" w:rsidRDefault="00AF6F5F" w:rsidP="00FB068B">
      <w:pPr>
        <w:pStyle w:val="ListNumber"/>
      </w:pPr>
      <w:r w:rsidRPr="006F6AB5">
        <w:t xml:space="preserve">Adaptive management is not a suitable approach to </w:t>
      </w:r>
      <w:r w:rsidR="00330C81" w:rsidRPr="006F6AB5">
        <w:t>minimi</w:t>
      </w:r>
      <w:r w:rsidR="00196775" w:rsidRPr="006F6AB5">
        <w:t>s</w:t>
      </w:r>
      <w:r w:rsidR="00330C81" w:rsidRPr="006F6AB5">
        <w:t>e</w:t>
      </w:r>
      <w:r w:rsidRPr="006F6AB5">
        <w:t xml:space="preserve"> impacts to swamps due to </w:t>
      </w:r>
      <w:r w:rsidR="00443ED2" w:rsidRPr="006F6AB5">
        <w:t xml:space="preserve">the </w:t>
      </w:r>
      <w:r w:rsidRPr="006F6AB5">
        <w:t xml:space="preserve">irreversible </w:t>
      </w:r>
      <w:r w:rsidR="00082A29" w:rsidRPr="006F6AB5">
        <w:t>nature of</w:t>
      </w:r>
      <w:r w:rsidRPr="006F6AB5">
        <w:t xml:space="preserve"> impacts</w:t>
      </w:r>
      <w:r w:rsidR="008E4872" w:rsidRPr="006F6AB5">
        <w:t xml:space="preserve"> </w:t>
      </w:r>
      <w:r w:rsidR="00082A29" w:rsidRPr="006F6AB5">
        <w:t>and</w:t>
      </w:r>
      <w:r w:rsidR="008E4872" w:rsidRPr="006F6AB5">
        <w:t xml:space="preserve"> the </w:t>
      </w:r>
      <w:r w:rsidRPr="006F6AB5">
        <w:t>potential</w:t>
      </w:r>
      <w:r w:rsidR="0097462B" w:rsidRPr="006F6AB5">
        <w:t xml:space="preserve"> for</w:t>
      </w:r>
      <w:r w:rsidRPr="006F6AB5">
        <w:t xml:space="preserve"> long time delay</w:t>
      </w:r>
      <w:r w:rsidR="0097462B" w:rsidRPr="006F6AB5">
        <w:t>s</w:t>
      </w:r>
      <w:r w:rsidRPr="006F6AB5">
        <w:t xml:space="preserve"> before identification of</w:t>
      </w:r>
      <w:r w:rsidR="00210318" w:rsidRPr="006F6AB5">
        <w:t xml:space="preserve"> </w:t>
      </w:r>
      <w:r w:rsidR="008E4872" w:rsidRPr="006F6AB5">
        <w:t xml:space="preserve">irreversible </w:t>
      </w:r>
      <w:r w:rsidR="00210318" w:rsidRPr="006F6AB5">
        <w:t>ecological</w:t>
      </w:r>
      <w:r w:rsidRPr="006F6AB5">
        <w:t xml:space="preserve"> impacts.</w:t>
      </w:r>
    </w:p>
    <w:p w:rsidR="0024370A" w:rsidRPr="006F6AB5" w:rsidRDefault="0024370A" w:rsidP="008630C2">
      <w:pPr>
        <w:pStyle w:val="Heading3"/>
      </w:pPr>
      <w:r w:rsidRPr="006F6AB5">
        <w:t>Explanation</w:t>
      </w:r>
    </w:p>
    <w:p w:rsidR="00DE2648" w:rsidRPr="006F6AB5" w:rsidRDefault="00AF6F5F" w:rsidP="00D06878">
      <w:pPr>
        <w:pStyle w:val="ListNumber"/>
      </w:pPr>
      <w:r w:rsidRPr="006F6AB5">
        <w:t xml:space="preserve">Measures to </w:t>
      </w:r>
      <w:r w:rsidR="00B3058A" w:rsidRPr="006F6AB5">
        <w:t>reduce uncertainty</w:t>
      </w:r>
      <w:r w:rsidRPr="006F6AB5">
        <w:t xml:space="preserve"> in </w:t>
      </w:r>
      <w:r w:rsidR="008E4872" w:rsidRPr="006F6AB5">
        <w:t xml:space="preserve">impact </w:t>
      </w:r>
      <w:r w:rsidRPr="006F6AB5">
        <w:t>prediction include</w:t>
      </w:r>
      <w:r w:rsidR="00DE2648" w:rsidRPr="006F6AB5">
        <w:t>:</w:t>
      </w:r>
    </w:p>
    <w:p w:rsidR="00DE2648" w:rsidRPr="006F6AB5" w:rsidRDefault="00DE2648" w:rsidP="005A6E43">
      <w:pPr>
        <w:pStyle w:val="ListNumber2"/>
      </w:pPr>
      <w:r w:rsidRPr="006F6AB5">
        <w:t>D</w:t>
      </w:r>
      <w:r w:rsidR="00AF6F5F" w:rsidRPr="006F6AB5">
        <w:t xml:space="preserve">etailed </w:t>
      </w:r>
      <w:r w:rsidRPr="006F6AB5">
        <w:t xml:space="preserve">swamp water balance </w:t>
      </w:r>
      <w:r w:rsidR="00AF6F5F" w:rsidRPr="006F6AB5">
        <w:t xml:space="preserve">studies </w:t>
      </w:r>
      <w:r w:rsidRPr="006F6AB5">
        <w:t xml:space="preserve">assessing </w:t>
      </w:r>
      <w:r w:rsidR="00342F22" w:rsidRPr="006F6AB5">
        <w:t xml:space="preserve">extent </w:t>
      </w:r>
      <w:r w:rsidRPr="006F6AB5">
        <w:t>and temporal distribution of standing water and soil moisture within swamps</w:t>
      </w:r>
      <w:r w:rsidR="00342F22" w:rsidRPr="006F6AB5">
        <w:t>,</w:t>
      </w:r>
      <w:r w:rsidRPr="006F6AB5">
        <w:t xml:space="preserve"> including identification of all water </w:t>
      </w:r>
      <w:r w:rsidR="008E4872" w:rsidRPr="006F6AB5">
        <w:t xml:space="preserve">inputs </w:t>
      </w:r>
      <w:r w:rsidRPr="006F6AB5">
        <w:t xml:space="preserve">and outputs. </w:t>
      </w:r>
      <w:r w:rsidR="00B3058A" w:rsidRPr="006F6AB5">
        <w:t>Assessment of water sources should consider but not be limited to potential contributions from catchment run-off and seepage from shallow perched groundwater systems.</w:t>
      </w:r>
    </w:p>
    <w:p w:rsidR="0024370A" w:rsidRPr="006F6AB5" w:rsidRDefault="00B3058A" w:rsidP="005A6E43">
      <w:pPr>
        <w:pStyle w:val="ListNumber2"/>
      </w:pPr>
      <w:r w:rsidRPr="006F6AB5">
        <w:t xml:space="preserve">The development of long term </w:t>
      </w:r>
      <w:r w:rsidR="008E4872" w:rsidRPr="006F6AB5">
        <w:t xml:space="preserve">Before-After Control-Impact </w:t>
      </w:r>
      <w:r w:rsidRPr="006F6AB5">
        <w:t>studies which enable identification and quantification of</w:t>
      </w:r>
      <w:r w:rsidR="008252FE" w:rsidRPr="006F6AB5">
        <w:t xml:space="preserve"> cracking and tilting</w:t>
      </w:r>
      <w:r w:rsidRPr="006F6AB5">
        <w:t xml:space="preserve">, </w:t>
      </w:r>
      <w:r w:rsidR="008252FE" w:rsidRPr="006F6AB5">
        <w:t xml:space="preserve">altered </w:t>
      </w:r>
      <w:proofErr w:type="spellStart"/>
      <w:r w:rsidR="008252FE" w:rsidRPr="006F6AB5">
        <w:t>flowpaths</w:t>
      </w:r>
      <w:proofErr w:type="spellEnd"/>
      <w:r w:rsidR="008252FE" w:rsidRPr="006F6AB5">
        <w:t xml:space="preserve"> and changes to water quality</w:t>
      </w:r>
      <w:r w:rsidR="002D3221" w:rsidRPr="006F6AB5">
        <w:t xml:space="preserve">, </w:t>
      </w:r>
      <w:r w:rsidR="008E4872" w:rsidRPr="006F6AB5">
        <w:t xml:space="preserve">subsequent </w:t>
      </w:r>
      <w:r w:rsidR="008252FE" w:rsidRPr="006F6AB5">
        <w:t xml:space="preserve">erosion and ecological responses of flora and fauna. </w:t>
      </w:r>
    </w:p>
    <w:p w:rsidR="003063C7" w:rsidRPr="006F6AB5" w:rsidRDefault="003063C7" w:rsidP="008630C2">
      <w:pPr>
        <w:pStyle w:val="Question"/>
      </w:pPr>
      <w:r w:rsidRPr="006F6AB5">
        <w:t>Questions 7-12 are in respect to the preferred project’s assessment of the impacts of potential groundwater and surface waters and its groundwater and surface water modelling:</w:t>
      </w:r>
    </w:p>
    <w:p w:rsidR="0024370A" w:rsidRPr="006F6AB5" w:rsidRDefault="0024370A" w:rsidP="008630C2">
      <w:pPr>
        <w:pStyle w:val="Question"/>
      </w:pPr>
      <w:r w:rsidRPr="006F6AB5">
        <w:t xml:space="preserve">Question 7: </w:t>
      </w:r>
      <w:r w:rsidR="003063C7" w:rsidRPr="006F6AB5">
        <w:rPr>
          <w:b w:val="0"/>
        </w:rPr>
        <w:t>Are the groundwater and surface water models suitably robust for the quantitative predictions provided?</w:t>
      </w:r>
    </w:p>
    <w:p w:rsidR="0024370A" w:rsidRPr="006F6AB5" w:rsidRDefault="0024370A" w:rsidP="008630C2">
      <w:pPr>
        <w:pStyle w:val="Heading3"/>
      </w:pPr>
      <w:r w:rsidRPr="006F6AB5">
        <w:t>Response</w:t>
      </w:r>
    </w:p>
    <w:p w:rsidR="00B02DDD" w:rsidRPr="006F6AB5" w:rsidRDefault="007B41CC" w:rsidP="00FB068B">
      <w:pPr>
        <w:pStyle w:val="ListNumber"/>
      </w:pPr>
      <w:r w:rsidRPr="006F6AB5">
        <w:t xml:space="preserve">No. </w:t>
      </w:r>
      <w:r w:rsidR="00C50376" w:rsidRPr="006F6AB5">
        <w:t>The groundwater and surface water models are not suitably robust for the quantitative predictions provided.</w:t>
      </w:r>
      <w:r w:rsidR="008D5A59" w:rsidRPr="006F6AB5">
        <w:t xml:space="preserve"> </w:t>
      </w:r>
      <w:r w:rsidR="00414C2B" w:rsidRPr="006F6AB5">
        <w:t xml:space="preserve">The </w:t>
      </w:r>
      <w:r w:rsidR="008D5A59" w:rsidRPr="006F6AB5">
        <w:t>key</w:t>
      </w:r>
      <w:r w:rsidR="00414C2B" w:rsidRPr="006F6AB5">
        <w:t xml:space="preserve"> uncertainties regarding the groundwater model are related to the hydraulic and spatial characteristics of the fracture zone</w:t>
      </w:r>
      <w:r w:rsidR="007806A5" w:rsidRPr="006F6AB5">
        <w:t xml:space="preserve"> </w:t>
      </w:r>
      <w:r w:rsidR="001B7D36" w:rsidRPr="006F6AB5">
        <w:t>and its unsuitability to predict impacts at a scale relevant to swamp hydrology</w:t>
      </w:r>
      <w:r w:rsidR="00414C2B" w:rsidRPr="006F6AB5">
        <w:t xml:space="preserve">. The key uncertainties with the surface water model include the lack of justification for predicted </w:t>
      </w:r>
      <w:proofErr w:type="spellStart"/>
      <w:r w:rsidR="00414C2B" w:rsidRPr="006F6AB5">
        <w:t>streamflow</w:t>
      </w:r>
      <w:proofErr w:type="spellEnd"/>
      <w:r w:rsidR="00414C2B" w:rsidRPr="006F6AB5">
        <w:t xml:space="preserve"> loss scenarios, and lack of </w:t>
      </w:r>
      <w:proofErr w:type="spellStart"/>
      <w:r w:rsidR="00414C2B" w:rsidRPr="006F6AB5">
        <w:t>streamflow</w:t>
      </w:r>
      <w:proofErr w:type="spellEnd"/>
      <w:r w:rsidR="00414C2B" w:rsidRPr="006F6AB5">
        <w:t xml:space="preserve"> data for calibration in Cataract Creek.</w:t>
      </w:r>
      <w:r w:rsidR="008D5A59" w:rsidRPr="006F6AB5">
        <w:t xml:space="preserve"> </w:t>
      </w:r>
    </w:p>
    <w:p w:rsidR="00363C21" w:rsidRPr="006F6AB5" w:rsidRDefault="00363C21" w:rsidP="00363C21">
      <w:pPr>
        <w:pStyle w:val="Heading3"/>
      </w:pPr>
      <w:r w:rsidRPr="006F6AB5">
        <w:t>Explanation</w:t>
      </w:r>
    </w:p>
    <w:p w:rsidR="00090337" w:rsidRPr="006F6AB5" w:rsidRDefault="009404BA">
      <w:pPr>
        <w:rPr>
          <w:u w:val="single"/>
        </w:rPr>
      </w:pPr>
      <w:r w:rsidRPr="006F6AB5">
        <w:rPr>
          <w:u w:val="single"/>
        </w:rPr>
        <w:t>Groundwater</w:t>
      </w:r>
    </w:p>
    <w:p w:rsidR="00090337" w:rsidRPr="006F6AB5" w:rsidRDefault="00F92A74">
      <w:pPr>
        <w:pStyle w:val="ListNumber"/>
      </w:pPr>
      <w:r w:rsidRPr="006F6AB5">
        <w:t xml:space="preserve">Quantitative predictions made using the </w:t>
      </w:r>
      <w:r w:rsidR="0067296B" w:rsidRPr="006F6AB5">
        <w:t xml:space="preserve">regional </w:t>
      </w:r>
      <w:r w:rsidRPr="006F6AB5">
        <w:t xml:space="preserve">groundwater model include predictions of drawdown, mine inflow and stream </w:t>
      </w:r>
      <w:proofErr w:type="spellStart"/>
      <w:r w:rsidRPr="006F6AB5">
        <w:t>baseflow</w:t>
      </w:r>
      <w:proofErr w:type="spellEnd"/>
      <w:r w:rsidRPr="006F6AB5">
        <w:t xml:space="preserve">. </w:t>
      </w:r>
      <w:r w:rsidR="00492950" w:rsidRPr="006F6AB5">
        <w:t xml:space="preserve">There is low confidence in these predictions </w:t>
      </w:r>
      <w:r w:rsidR="001B7D36" w:rsidRPr="006F6AB5">
        <w:t>for the following reasons</w:t>
      </w:r>
      <w:r w:rsidR="00492950" w:rsidRPr="006F6AB5">
        <w:t>:</w:t>
      </w:r>
    </w:p>
    <w:p w:rsidR="00090337" w:rsidRPr="006F6AB5" w:rsidRDefault="00193FD7" w:rsidP="005A6E43">
      <w:pPr>
        <w:pStyle w:val="ListNumber2"/>
      </w:pPr>
      <w:r w:rsidRPr="006F6AB5">
        <w:t>T</w:t>
      </w:r>
      <w:r w:rsidR="00F92A74" w:rsidRPr="006F6AB5">
        <w:t>he</w:t>
      </w:r>
      <w:r w:rsidR="00492950" w:rsidRPr="006F6AB5">
        <w:t xml:space="preserve">re is a </w:t>
      </w:r>
      <w:r w:rsidR="0090710B" w:rsidRPr="006F6AB5">
        <w:t xml:space="preserve">lack of </w:t>
      </w:r>
      <w:r w:rsidR="00492950" w:rsidRPr="006F6AB5">
        <w:t xml:space="preserve">long term </w:t>
      </w:r>
      <w:r w:rsidR="0090710B" w:rsidRPr="006F6AB5">
        <w:t>calibration data</w:t>
      </w:r>
      <w:r w:rsidR="00363C21" w:rsidRPr="006F6AB5">
        <w:t xml:space="preserve"> for groundwater p</w:t>
      </w:r>
      <w:r w:rsidR="006955AE" w:rsidRPr="006F6AB5">
        <w:t>ressure, and no calibration data</w:t>
      </w:r>
      <w:r w:rsidR="009B6D15" w:rsidRPr="006F6AB5">
        <w:t xml:space="preserve"> for </w:t>
      </w:r>
      <w:proofErr w:type="spellStart"/>
      <w:r w:rsidR="009B6D15" w:rsidRPr="006F6AB5">
        <w:t>baseflow</w:t>
      </w:r>
      <w:proofErr w:type="spellEnd"/>
      <w:r w:rsidR="009B6D15" w:rsidRPr="006F6AB5">
        <w:t xml:space="preserve"> and mine inflow</w:t>
      </w:r>
      <w:r w:rsidR="00492950" w:rsidRPr="006F6AB5">
        <w:t>s</w:t>
      </w:r>
      <w:r w:rsidR="00D64198" w:rsidRPr="006F6AB5">
        <w:t xml:space="preserve"> resulting in low confidence </w:t>
      </w:r>
      <w:r w:rsidR="00EA0982" w:rsidRPr="006F6AB5">
        <w:t>in the predicted range</w:t>
      </w:r>
      <w:r w:rsidR="00D64198" w:rsidRPr="006F6AB5">
        <w:t xml:space="preserve"> of </w:t>
      </w:r>
      <w:proofErr w:type="spellStart"/>
      <w:r w:rsidR="00D64198" w:rsidRPr="006F6AB5">
        <w:t>baseflow</w:t>
      </w:r>
      <w:proofErr w:type="spellEnd"/>
      <w:r w:rsidR="00D64198" w:rsidRPr="006F6AB5">
        <w:t xml:space="preserve"> and mine inflow</w:t>
      </w:r>
      <w:r w:rsidR="00232402" w:rsidRPr="006F6AB5">
        <w:t>.</w:t>
      </w:r>
      <w:r w:rsidR="0090710B" w:rsidRPr="006F6AB5">
        <w:t xml:space="preserve"> </w:t>
      </w:r>
    </w:p>
    <w:p w:rsidR="00090337" w:rsidRPr="006F6AB5" w:rsidRDefault="0025638A" w:rsidP="005A6E43">
      <w:pPr>
        <w:pStyle w:val="ListNumber2"/>
      </w:pPr>
      <w:r w:rsidRPr="006F6AB5">
        <w:t>The c</w:t>
      </w:r>
      <w:r w:rsidR="00104594" w:rsidRPr="006F6AB5">
        <w:t>alibrate</w:t>
      </w:r>
      <w:r w:rsidR="009B6D15" w:rsidRPr="006F6AB5">
        <w:t>d hydraulic conductivity values</w:t>
      </w:r>
      <w:r w:rsidRPr="006F6AB5">
        <w:t>, particularly within the impac</w:t>
      </w:r>
      <w:r w:rsidR="0020019C" w:rsidRPr="006F6AB5">
        <w:t xml:space="preserve">ted zone, are lower than </w:t>
      </w:r>
      <w:r w:rsidR="00342F22" w:rsidRPr="006F6AB5">
        <w:t xml:space="preserve">values measured </w:t>
      </w:r>
      <w:r w:rsidR="006955AE" w:rsidRPr="006F6AB5">
        <w:t>in</w:t>
      </w:r>
      <w:r w:rsidR="00342F22" w:rsidRPr="006F6AB5">
        <w:t xml:space="preserve"> </w:t>
      </w:r>
      <w:r w:rsidRPr="006F6AB5">
        <w:t xml:space="preserve">other studies </w:t>
      </w:r>
      <w:r w:rsidR="00342F22" w:rsidRPr="006F6AB5">
        <w:t xml:space="preserve">within </w:t>
      </w:r>
      <w:r w:rsidRPr="006F6AB5">
        <w:t xml:space="preserve">the Southern </w:t>
      </w:r>
      <w:r w:rsidR="00DC4F81" w:rsidRPr="006F6AB5">
        <w:t>Coalfields</w:t>
      </w:r>
      <w:r w:rsidR="00DC4F81" w:rsidRPr="006F6AB5">
        <w:rPr>
          <w:vertAlign w:val="superscript"/>
        </w:rPr>
        <w:t>3</w:t>
      </w:r>
      <w:r w:rsidR="009B6D15" w:rsidRPr="006F6AB5">
        <w:t>.</w:t>
      </w:r>
      <w:r w:rsidR="00D64198" w:rsidRPr="006F6AB5">
        <w:t xml:space="preserve"> Given the low hydraulic conductivity values utilised, the grou</w:t>
      </w:r>
      <w:r w:rsidR="006955AE" w:rsidRPr="006F6AB5">
        <w:t>ndwater model potentially under</w:t>
      </w:r>
      <w:r w:rsidR="00082A29" w:rsidRPr="006F6AB5">
        <w:t>estimates</w:t>
      </w:r>
      <w:r w:rsidR="00D64198" w:rsidRPr="006F6AB5">
        <w:t xml:space="preserve"> drawdown, including lateral and vertical extent, as well as the quantity of mine inflows induced by the effect of multiple overlying </w:t>
      </w:r>
      <w:proofErr w:type="spellStart"/>
      <w:r w:rsidR="00D64198" w:rsidRPr="006F6AB5">
        <w:t>goaves</w:t>
      </w:r>
      <w:proofErr w:type="spellEnd"/>
      <w:r w:rsidR="00D64198" w:rsidRPr="006F6AB5">
        <w:t xml:space="preserve"> and their associated fracture network.</w:t>
      </w:r>
    </w:p>
    <w:p w:rsidR="00090337" w:rsidRPr="006F6AB5" w:rsidRDefault="00492950" w:rsidP="005A6E43">
      <w:pPr>
        <w:pStyle w:val="ListNumber2"/>
      </w:pPr>
      <w:r w:rsidRPr="006F6AB5">
        <w:t xml:space="preserve">The </w:t>
      </w:r>
      <w:proofErr w:type="spellStart"/>
      <w:r w:rsidR="00E332E9" w:rsidRPr="006F6AB5">
        <w:t>Tammetta</w:t>
      </w:r>
      <w:proofErr w:type="spellEnd"/>
      <w:r w:rsidR="00E332E9" w:rsidRPr="006F6AB5">
        <w:t xml:space="preserve"> Model</w:t>
      </w:r>
      <w:r w:rsidR="00414C2B" w:rsidRPr="006F6AB5">
        <w:rPr>
          <w:vertAlign w:val="superscript"/>
        </w:rPr>
        <w:t>2</w:t>
      </w:r>
      <w:r w:rsidR="00DC4F81" w:rsidRPr="006F6AB5">
        <w:t xml:space="preserve"> </w:t>
      </w:r>
      <w:r w:rsidR="0090710B" w:rsidRPr="006F6AB5">
        <w:t xml:space="preserve">used </w:t>
      </w:r>
      <w:r w:rsidR="006955AE" w:rsidRPr="006F6AB5">
        <w:t>to</w:t>
      </w:r>
      <w:r w:rsidR="0090710B" w:rsidRPr="006F6AB5">
        <w:t xml:space="preserve"> </w:t>
      </w:r>
      <w:r w:rsidR="006955AE" w:rsidRPr="006F6AB5">
        <w:t>predict</w:t>
      </w:r>
      <w:r w:rsidR="00232402" w:rsidRPr="006F6AB5">
        <w:t xml:space="preserve"> subsidence effects on groundwater</w:t>
      </w:r>
      <w:r w:rsidR="00342F22" w:rsidRPr="006F6AB5">
        <w:t xml:space="preserve"> </w:t>
      </w:r>
      <w:r w:rsidR="00363C21" w:rsidRPr="006F6AB5">
        <w:t xml:space="preserve">pressure </w:t>
      </w:r>
      <w:r w:rsidR="009B6D15" w:rsidRPr="006F6AB5">
        <w:t>and hydraulic conductivity</w:t>
      </w:r>
      <w:r w:rsidRPr="006F6AB5">
        <w:t xml:space="preserve"> </w:t>
      </w:r>
      <w:r w:rsidR="00E332E9" w:rsidRPr="006F6AB5">
        <w:t>is</w:t>
      </w:r>
      <w:r w:rsidRPr="006F6AB5">
        <w:t xml:space="preserve"> not supported by evidence from the site</w:t>
      </w:r>
      <w:r w:rsidR="009B6D15" w:rsidRPr="006F6AB5">
        <w:t>.</w:t>
      </w:r>
      <w:r w:rsidR="00232402" w:rsidRPr="006F6AB5">
        <w:t xml:space="preserve"> </w:t>
      </w:r>
      <w:r w:rsidR="00D64198" w:rsidRPr="006F6AB5">
        <w:t>Measurements of groundwater pressure and horizontal and vertical hydraulic conductivity, prior to and post undermining</w:t>
      </w:r>
      <w:r w:rsidR="006955AE" w:rsidRPr="006F6AB5">
        <w:t>,</w:t>
      </w:r>
      <w:r w:rsidR="00D64198" w:rsidRPr="006F6AB5">
        <w:t xml:space="preserve"> would improve confidence in model representation of subsidence impacts on groundwater systems.</w:t>
      </w:r>
    </w:p>
    <w:p w:rsidR="00090337" w:rsidRPr="006F6AB5" w:rsidRDefault="00053E4F" w:rsidP="005A6E43">
      <w:pPr>
        <w:pStyle w:val="ListNumber2"/>
      </w:pPr>
      <w:r w:rsidRPr="006F6AB5">
        <w:t xml:space="preserve">The predictive uncertainty </w:t>
      </w:r>
      <w:r w:rsidR="00414C2B" w:rsidRPr="006F6AB5">
        <w:t xml:space="preserve">analysis is </w:t>
      </w:r>
      <w:r w:rsidR="0067296B" w:rsidRPr="006F6AB5">
        <w:t>limited in that it</w:t>
      </w:r>
      <w:r w:rsidR="00342F22" w:rsidRPr="006F6AB5">
        <w:t xml:space="preserve"> </w:t>
      </w:r>
      <w:r w:rsidRPr="006F6AB5">
        <w:t>does not explore a full range of vertical and horizontal hydraulic conductivities.</w:t>
      </w:r>
      <w:r w:rsidR="00974EF9" w:rsidRPr="006F6AB5">
        <w:t xml:space="preserve"> Confidence in the predictions of this analysis are low due to:</w:t>
      </w:r>
    </w:p>
    <w:p w:rsidR="00974EF9" w:rsidRPr="006F6AB5" w:rsidRDefault="00974EF9" w:rsidP="00974EF9">
      <w:pPr>
        <w:pStyle w:val="ListNumber3"/>
      </w:pPr>
      <w:r w:rsidRPr="006F6AB5">
        <w:t xml:space="preserve">The </w:t>
      </w:r>
      <w:r w:rsidR="00414C2B" w:rsidRPr="006F6AB5">
        <w:t>limits</w:t>
      </w:r>
      <w:r w:rsidRPr="006F6AB5">
        <w:t xml:space="preserve"> placed on </w:t>
      </w:r>
      <w:r w:rsidR="00BE7370" w:rsidRPr="006F6AB5">
        <w:t xml:space="preserve">the </w:t>
      </w:r>
      <w:r w:rsidRPr="006F6AB5">
        <w:t xml:space="preserve">range of randomly generated horizontal hydraulic conductivity values whereby values are centred </w:t>
      </w:r>
      <w:proofErr w:type="gramStart"/>
      <w:r w:rsidRPr="006F6AB5">
        <w:t>around</w:t>
      </w:r>
      <w:proofErr w:type="gramEnd"/>
      <w:r w:rsidRPr="006F6AB5">
        <w:t xml:space="preserve"> the calibrated value for each model layer. Uncertainty analysis should enable consideration of the effects of higher horizontal hydraulic conductivity on </w:t>
      </w:r>
      <w:proofErr w:type="spellStart"/>
      <w:r w:rsidRPr="006F6AB5">
        <w:t>baseflow</w:t>
      </w:r>
      <w:proofErr w:type="spellEnd"/>
      <w:r w:rsidRPr="006F6AB5">
        <w:t xml:space="preserve"> and mine inflow.</w:t>
      </w:r>
    </w:p>
    <w:p w:rsidR="00974EF9" w:rsidRPr="006F6AB5" w:rsidRDefault="00974EF9" w:rsidP="00974EF9">
      <w:pPr>
        <w:pStyle w:val="ListNumber3"/>
      </w:pPr>
      <w:r w:rsidRPr="006F6AB5">
        <w:t xml:space="preserve">The analysis not including scenarios which consider increased vertical hydraulic conductivity through the profile. Given the high likelihood of increased vertical conductivity above </w:t>
      </w:r>
      <w:proofErr w:type="spellStart"/>
      <w:r w:rsidRPr="006F6AB5">
        <w:t>goaves</w:t>
      </w:r>
      <w:proofErr w:type="spellEnd"/>
      <w:r w:rsidRPr="006F6AB5">
        <w:t xml:space="preserve"> and the potential effect this can have on reducing groundwater pressures and increasing downward flow, uncertainty analysis predictions should consider the potential effect of increased vertical hydraulic conductivity.</w:t>
      </w:r>
    </w:p>
    <w:p w:rsidR="00B027FD" w:rsidRDefault="00B027FD" w:rsidP="00974EF9">
      <w:pPr>
        <w:pStyle w:val="Heading4"/>
      </w:pPr>
    </w:p>
    <w:p w:rsidR="00974EF9" w:rsidRPr="006F6AB5" w:rsidRDefault="00974EF9" w:rsidP="00974EF9">
      <w:pPr>
        <w:pStyle w:val="Heading4"/>
      </w:pPr>
      <w:r w:rsidRPr="006F6AB5">
        <w:t>Surface water</w:t>
      </w:r>
    </w:p>
    <w:p w:rsidR="00943B9E" w:rsidRPr="006F6AB5" w:rsidRDefault="0090710B" w:rsidP="005A6E43">
      <w:pPr>
        <w:pStyle w:val="ListNumber"/>
      </w:pPr>
      <w:bookmarkStart w:id="7" w:name="_Ref397493712"/>
      <w:r w:rsidRPr="006F6AB5">
        <w:t xml:space="preserve">Quantitative predictions made using the surface water model include </w:t>
      </w:r>
      <w:r w:rsidR="00487739" w:rsidRPr="006F6AB5">
        <w:t xml:space="preserve">loss of </w:t>
      </w:r>
      <w:proofErr w:type="spellStart"/>
      <w:r w:rsidR="00487739" w:rsidRPr="006F6AB5">
        <w:t>streamflow</w:t>
      </w:r>
      <w:proofErr w:type="spellEnd"/>
      <w:r w:rsidR="00487739" w:rsidRPr="006F6AB5">
        <w:t xml:space="preserve"> to locations along Cataract Creek, complete loss of tributaries to Cataract Creek, and loss of catchment yield to Cataract Reservoir (see paragraphs </w:t>
      </w:r>
      <w:fldSimple w:instr=" REF _Ref397491458 \r \h  \* MERGEFORMAT ">
        <w:r w:rsidR="00EF1BF3" w:rsidRPr="006F6AB5">
          <w:t>61</w:t>
        </w:r>
      </w:fldSimple>
      <w:r w:rsidR="00487739" w:rsidRPr="006F6AB5">
        <w:t>-</w:t>
      </w:r>
      <w:fldSimple w:instr=" REF _Ref397491461 \r \h  \* MERGEFORMAT ">
        <w:r w:rsidR="00EF1BF3" w:rsidRPr="006F6AB5">
          <w:t>64</w:t>
        </w:r>
      </w:fldSimple>
      <w:r w:rsidR="00487739" w:rsidRPr="006F6AB5">
        <w:t>)</w:t>
      </w:r>
      <w:r w:rsidRPr="006F6AB5">
        <w:t xml:space="preserve">. </w:t>
      </w:r>
      <w:r w:rsidR="00B07550" w:rsidRPr="006F6AB5">
        <w:t>There is low confidence in these predictions as</w:t>
      </w:r>
      <w:r w:rsidR="00943B9E" w:rsidRPr="006F6AB5">
        <w:t>:</w:t>
      </w:r>
      <w:bookmarkEnd w:id="7"/>
    </w:p>
    <w:p w:rsidR="00090337" w:rsidRPr="006F6AB5" w:rsidRDefault="00943B9E" w:rsidP="00943B9E">
      <w:pPr>
        <w:pStyle w:val="ListNumber2"/>
      </w:pPr>
      <w:r w:rsidRPr="006F6AB5">
        <w:t>T</w:t>
      </w:r>
      <w:r w:rsidR="002F3DDB" w:rsidRPr="006F6AB5">
        <w:t xml:space="preserve">he model does not predict the magnitude of </w:t>
      </w:r>
      <w:r w:rsidR="00B07550" w:rsidRPr="006F6AB5">
        <w:t xml:space="preserve">actual </w:t>
      </w:r>
      <w:proofErr w:type="spellStart"/>
      <w:r w:rsidR="002F3DDB" w:rsidRPr="006F6AB5">
        <w:t>streamflow</w:t>
      </w:r>
      <w:proofErr w:type="spellEnd"/>
      <w:r w:rsidR="002F3DDB" w:rsidRPr="006F6AB5">
        <w:t xml:space="preserve"> losses, or the lengths of streams likely to be impacted by subsidence; rather it assumes a range of </w:t>
      </w:r>
      <w:proofErr w:type="spellStart"/>
      <w:r w:rsidR="002F3DDB" w:rsidRPr="006F6AB5">
        <w:t>streamflow</w:t>
      </w:r>
      <w:proofErr w:type="spellEnd"/>
      <w:r w:rsidR="002F3DDB" w:rsidRPr="006F6AB5">
        <w:t xml:space="preserve"> losses, which are not supp</w:t>
      </w:r>
      <w:r w:rsidR="004F49FD" w:rsidRPr="006F6AB5">
        <w:t>orted by adequate justification</w:t>
      </w:r>
      <w:r w:rsidRPr="006F6AB5">
        <w:t>.</w:t>
      </w:r>
    </w:p>
    <w:p w:rsidR="00E451CF" w:rsidRPr="006F6AB5" w:rsidRDefault="005833E4" w:rsidP="00082A29">
      <w:pPr>
        <w:pStyle w:val="ListNumber2"/>
      </w:pPr>
      <w:r w:rsidRPr="006F6AB5">
        <w:t>T</w:t>
      </w:r>
      <w:r w:rsidR="00562BA9" w:rsidRPr="006F6AB5">
        <w:t xml:space="preserve">here </w:t>
      </w:r>
      <w:r w:rsidR="00C3673C" w:rsidRPr="006F6AB5">
        <w:t xml:space="preserve">is no link provided between the scenarios and the physical factors influencing streambed fracturing. Predictions of </w:t>
      </w:r>
      <w:proofErr w:type="spellStart"/>
      <w:r w:rsidR="00C3673C" w:rsidRPr="006F6AB5">
        <w:t>streamflow</w:t>
      </w:r>
      <w:proofErr w:type="spellEnd"/>
      <w:r w:rsidR="00C3673C" w:rsidRPr="006F6AB5">
        <w:t xml:space="preserve"> losses as a result of streambed fracturing should explicitly consider mining-related factors, topographic factors, near-surface geological factors and in-situ stresses</w:t>
      </w:r>
      <w:r w:rsidR="00E451CF" w:rsidRPr="006F6AB5">
        <w:t xml:space="preserve">. </w:t>
      </w:r>
    </w:p>
    <w:p w:rsidR="00FB068B" w:rsidRPr="006F6AB5" w:rsidRDefault="00FF533C" w:rsidP="00082A29">
      <w:pPr>
        <w:pStyle w:val="ListNumber2"/>
      </w:pPr>
      <w:proofErr w:type="spellStart"/>
      <w:r w:rsidRPr="006F6AB5">
        <w:t>Streamflow</w:t>
      </w:r>
      <w:proofErr w:type="spellEnd"/>
      <w:r w:rsidRPr="006F6AB5">
        <w:t xml:space="preserve"> loss is modelled as a constant value per day up to the total flow</w:t>
      </w:r>
      <w:r w:rsidR="00082A29" w:rsidRPr="006F6AB5">
        <w:t>.</w:t>
      </w:r>
      <w:r w:rsidRPr="006F6AB5">
        <w:t xml:space="preserve"> Confidence in predictions would be increased by consideration of the variation of impacts:</w:t>
      </w:r>
      <w:r w:rsidR="00943B9E" w:rsidRPr="006F6AB5">
        <w:t xml:space="preserve"> o</w:t>
      </w:r>
      <w:r w:rsidR="00FB068B" w:rsidRPr="006F6AB5">
        <w:t>ver time (cracks may develop, then fill with sediment; fracture networks may be flooded, then drain);</w:t>
      </w:r>
      <w:r w:rsidR="00943B9E" w:rsidRPr="006F6AB5">
        <w:t xml:space="preserve"> a</w:t>
      </w:r>
      <w:r w:rsidR="00FB068B" w:rsidRPr="006F6AB5">
        <w:t>long the length of the creek (</w:t>
      </w:r>
      <w:r w:rsidRPr="006F6AB5">
        <w:t xml:space="preserve">rock bars are more susceptible to cracking, </w:t>
      </w:r>
      <w:r w:rsidR="00681F26" w:rsidRPr="006F6AB5">
        <w:t xml:space="preserve">natural </w:t>
      </w:r>
      <w:r w:rsidRPr="006F6AB5">
        <w:t>pools may drain more rapidly</w:t>
      </w:r>
      <w:r w:rsidR="00681F26" w:rsidRPr="006F6AB5">
        <w:t xml:space="preserve">, in other areas subsidence is likely to result in </w:t>
      </w:r>
      <w:proofErr w:type="spellStart"/>
      <w:r w:rsidR="00681F26" w:rsidRPr="006F6AB5">
        <w:t>ponding</w:t>
      </w:r>
      <w:proofErr w:type="spellEnd"/>
      <w:r w:rsidRPr="006F6AB5">
        <w:t>); and</w:t>
      </w:r>
      <w:r w:rsidR="00943B9E" w:rsidRPr="006F6AB5">
        <w:t xml:space="preserve"> u</w:t>
      </w:r>
      <w:r w:rsidR="00FB068B" w:rsidRPr="006F6AB5">
        <w:t xml:space="preserve">nder a variety of </w:t>
      </w:r>
      <w:r w:rsidRPr="006F6AB5">
        <w:t xml:space="preserve">flow </w:t>
      </w:r>
      <w:r w:rsidR="00FB068B" w:rsidRPr="006F6AB5">
        <w:t>conditions (losses are more likely to be significant in low flows).</w:t>
      </w:r>
    </w:p>
    <w:p w:rsidR="00B0762B" w:rsidRPr="006F6AB5" w:rsidRDefault="00D06878" w:rsidP="00082A29">
      <w:pPr>
        <w:pStyle w:val="ListNumber2"/>
      </w:pPr>
      <w:r w:rsidRPr="006F6AB5">
        <w:t xml:space="preserve">Given </w:t>
      </w:r>
      <w:r w:rsidR="00681F26" w:rsidRPr="006F6AB5">
        <w:t>the limited justification for the scenarios chosen, a sensitivity analysis is recommended</w:t>
      </w:r>
      <w:r w:rsidR="00112E5B" w:rsidRPr="006F6AB5">
        <w:t xml:space="preserve">, </w:t>
      </w:r>
      <w:r w:rsidR="00414C2B" w:rsidRPr="006F6AB5">
        <w:t>including: the potential for</w:t>
      </w:r>
      <w:r w:rsidR="00112E5B" w:rsidRPr="006F6AB5">
        <w:t xml:space="preserve"> </w:t>
      </w:r>
      <w:proofErr w:type="spellStart"/>
      <w:r w:rsidR="00E2193D" w:rsidRPr="006F6AB5">
        <w:t>s</w:t>
      </w:r>
      <w:r w:rsidR="00681F26" w:rsidRPr="006F6AB5">
        <w:t>treamflow</w:t>
      </w:r>
      <w:proofErr w:type="spellEnd"/>
      <w:r w:rsidR="00681F26" w:rsidRPr="006F6AB5">
        <w:t xml:space="preserve"> losses of greater than 0.5 ML/day to Cataract Creek</w:t>
      </w:r>
      <w:r w:rsidR="00112E5B" w:rsidRPr="006F6AB5">
        <w:t xml:space="preserve">; </w:t>
      </w:r>
      <w:r w:rsidR="00681F26" w:rsidRPr="006F6AB5">
        <w:t xml:space="preserve">more realistic scenarios </w:t>
      </w:r>
      <w:r w:rsidR="00112E5B" w:rsidRPr="006F6AB5">
        <w:t>for loss of tributary flow</w:t>
      </w:r>
      <w:r w:rsidR="00681F26" w:rsidRPr="006F6AB5">
        <w:t>; and</w:t>
      </w:r>
      <w:r w:rsidR="00E2193D" w:rsidRPr="006F6AB5">
        <w:t xml:space="preserve"> </w:t>
      </w:r>
      <w:r w:rsidR="00681F26" w:rsidRPr="006F6AB5">
        <w:t xml:space="preserve">a range of fracturing behaviour, including that the Bald Hill Claystone and </w:t>
      </w:r>
      <w:proofErr w:type="spellStart"/>
      <w:r w:rsidR="00681F26" w:rsidRPr="006F6AB5">
        <w:t>Bulgo</w:t>
      </w:r>
      <w:proofErr w:type="spellEnd"/>
      <w:r w:rsidR="00681F26" w:rsidRPr="006F6AB5">
        <w:t xml:space="preserve"> Sandstone fracture in the same manner as the Hawkesbury Sandstone.</w:t>
      </w:r>
    </w:p>
    <w:p w:rsidR="00B868DC" w:rsidRPr="006F6AB5" w:rsidRDefault="00E2193D" w:rsidP="00E2193D">
      <w:pPr>
        <w:pStyle w:val="ListNumber2"/>
      </w:pPr>
      <w:r w:rsidRPr="006F6AB5">
        <w:t>T</w:t>
      </w:r>
      <w:r w:rsidR="00943B9E" w:rsidRPr="006F6AB5">
        <w:t xml:space="preserve">here is no flow data available for calibration of the model in Cataract Creek (see recommendation in paragraph </w:t>
      </w:r>
      <w:fldSimple w:instr=" REF _Ref397491194 \r \h  \* MERGEFORMAT ">
        <w:r w:rsidR="00C979C2" w:rsidRPr="006F6AB5">
          <w:t>46</w:t>
        </w:r>
      </w:fldSimple>
      <w:r w:rsidR="00943B9E" w:rsidRPr="006F6AB5">
        <w:t xml:space="preserve">), despite </w:t>
      </w:r>
      <w:r w:rsidR="001A1BF9" w:rsidRPr="006F6AB5">
        <w:t>water monitor</w:t>
      </w:r>
      <w:r w:rsidR="00943B9E" w:rsidRPr="006F6AB5">
        <w:t>ing</w:t>
      </w:r>
      <w:r w:rsidR="001A1BF9" w:rsidRPr="006F6AB5">
        <w:t xml:space="preserve"> in pools along Cataract Creek and Cataract River since September 2009. </w:t>
      </w:r>
    </w:p>
    <w:p w:rsidR="0000565A" w:rsidRPr="006F6AB5" w:rsidRDefault="00B868DC" w:rsidP="00E2193D">
      <w:pPr>
        <w:pStyle w:val="ListNumber2"/>
      </w:pPr>
      <w:r w:rsidRPr="006F6AB5">
        <w:t>D</w:t>
      </w:r>
      <w:r w:rsidR="0000565A" w:rsidRPr="006F6AB5">
        <w:t>aily runoff for the Cataract Creek catchment was estimated using Australian Water Balance Model (AWBM) parameters transposed from the Bellambi Creek catchment.</w:t>
      </w:r>
      <w:r w:rsidR="001E22FA" w:rsidRPr="006F6AB5">
        <w:t xml:space="preserve"> There is low confidence in the predictions for Cataract Creek as the Bellambi Creek AWBM</w:t>
      </w:r>
      <w:r w:rsidR="00844A43" w:rsidRPr="006F6AB5">
        <w:t xml:space="preserve"> rainfall-runoff model</w:t>
      </w:r>
      <w:r w:rsidR="001E22FA" w:rsidRPr="006F6AB5">
        <w:t>:</w:t>
      </w:r>
    </w:p>
    <w:p w:rsidR="001A1BF9" w:rsidRPr="006F6AB5" w:rsidRDefault="001E22FA" w:rsidP="00E2193D">
      <w:pPr>
        <w:pStyle w:val="ListNumber3"/>
      </w:pPr>
      <w:r w:rsidRPr="006F6AB5">
        <w:t>W</w:t>
      </w:r>
      <w:r w:rsidR="0000565A" w:rsidRPr="006F6AB5">
        <w:t xml:space="preserve">as calibrated with under five years of </w:t>
      </w:r>
      <w:proofErr w:type="spellStart"/>
      <w:r w:rsidR="001A1BF9" w:rsidRPr="006F6AB5">
        <w:t>streamflow</w:t>
      </w:r>
      <w:proofErr w:type="spellEnd"/>
      <w:r w:rsidR="001A1BF9" w:rsidRPr="006F6AB5">
        <w:t xml:space="preserve"> data</w:t>
      </w:r>
      <w:r w:rsidR="0000565A" w:rsidRPr="006F6AB5">
        <w:t>, with significant periods of missing, or questionable data</w:t>
      </w:r>
      <w:r w:rsidRPr="006F6AB5">
        <w:t>; and</w:t>
      </w:r>
    </w:p>
    <w:p w:rsidR="001A1BF9" w:rsidRPr="006F6AB5" w:rsidRDefault="001E22FA" w:rsidP="00E2193D">
      <w:pPr>
        <w:pStyle w:val="ListNumber3"/>
      </w:pPr>
      <w:r w:rsidRPr="006F6AB5">
        <w:t xml:space="preserve">Could not replicate a number of cease to flow periods in actual </w:t>
      </w:r>
      <w:proofErr w:type="spellStart"/>
      <w:r w:rsidRPr="006F6AB5">
        <w:t>streamflow</w:t>
      </w:r>
      <w:proofErr w:type="spellEnd"/>
      <w:r w:rsidRPr="006F6AB5">
        <w:t xml:space="preserve"> data for Bellambi Creek (9% of days)</w:t>
      </w:r>
      <w:r w:rsidR="001A1BF9" w:rsidRPr="006F6AB5">
        <w:t xml:space="preserve">. The proponent states that this would be consistent with a loss of </w:t>
      </w:r>
      <w:proofErr w:type="spellStart"/>
      <w:r w:rsidR="001A1BF9" w:rsidRPr="006F6AB5">
        <w:t>streamflow</w:t>
      </w:r>
      <w:proofErr w:type="spellEnd"/>
      <w:r w:rsidR="001A1BF9" w:rsidRPr="006F6AB5">
        <w:t xml:space="preserve"> to seepage of approximately 0.3 ML/day</w:t>
      </w:r>
      <w:r w:rsidRPr="006F6AB5">
        <w:t xml:space="preserve"> or</w:t>
      </w:r>
      <w:r w:rsidR="001A1BF9" w:rsidRPr="006F6AB5">
        <w:t xml:space="preserve"> due to inaccuracies in the flow data.</w:t>
      </w:r>
    </w:p>
    <w:p w:rsidR="00681F26" w:rsidRDefault="00B868DC" w:rsidP="00B868DC">
      <w:pPr>
        <w:pStyle w:val="ListNumber2"/>
      </w:pPr>
      <w:r w:rsidRPr="006F6AB5">
        <w:t>The complete results of v</w:t>
      </w:r>
      <w:r w:rsidR="00681F26" w:rsidRPr="006F6AB5">
        <w:t>erifi</w:t>
      </w:r>
      <w:r w:rsidRPr="006F6AB5">
        <w:t>cation of the model</w:t>
      </w:r>
      <w:r w:rsidR="00681F26" w:rsidRPr="006F6AB5">
        <w:t xml:space="preserve"> against available water level data</w:t>
      </w:r>
      <w:r w:rsidRPr="006F6AB5">
        <w:t xml:space="preserve"> from Cataract Creek were not presented</w:t>
      </w:r>
      <w:r w:rsidR="00681F26" w:rsidRPr="006F6AB5">
        <w:t>. Presentation of the performance of the model against the full period of measured data at all sites along the creek would improve confidence in predictions.</w:t>
      </w:r>
    </w:p>
    <w:p w:rsidR="00381021" w:rsidRPr="006F6AB5" w:rsidRDefault="00381021" w:rsidP="00381021">
      <w:pPr>
        <w:pStyle w:val="ListNumber2"/>
        <w:numPr>
          <w:ilvl w:val="0"/>
          <w:numId w:val="0"/>
        </w:numPr>
        <w:ind w:left="709"/>
      </w:pPr>
    </w:p>
    <w:p w:rsidR="0024370A" w:rsidRPr="006F6AB5" w:rsidRDefault="0024370A" w:rsidP="008630C2">
      <w:pPr>
        <w:pStyle w:val="Question"/>
      </w:pPr>
      <w:r w:rsidRPr="006F6AB5">
        <w:t xml:space="preserve">Question 8: </w:t>
      </w:r>
      <w:r w:rsidR="003063C7" w:rsidRPr="006F6AB5">
        <w:rPr>
          <w:b w:val="0"/>
        </w:rPr>
        <w:t>Do the subsidence, groundwater assessment and surface water assessments provide reasonable estimations of likely impacts to water resource, with particular reference to Cataract Creek and the Cataract Reservoir?</w:t>
      </w:r>
    </w:p>
    <w:p w:rsidR="0024370A" w:rsidRPr="006F6AB5" w:rsidRDefault="0024370A" w:rsidP="008630C2">
      <w:pPr>
        <w:pStyle w:val="Heading3"/>
      </w:pPr>
      <w:r w:rsidRPr="006F6AB5">
        <w:t>Response</w:t>
      </w:r>
    </w:p>
    <w:p w:rsidR="00731C52" w:rsidRPr="006F6AB5" w:rsidRDefault="00CD55B8" w:rsidP="005A6E43">
      <w:pPr>
        <w:pStyle w:val="ListNumber"/>
      </w:pPr>
      <w:r w:rsidRPr="006F6AB5">
        <w:t xml:space="preserve">The </w:t>
      </w:r>
      <w:r w:rsidR="00974EF9" w:rsidRPr="006F6AB5">
        <w:t xml:space="preserve">subsidence, groundwater assessment and surface water assessment </w:t>
      </w:r>
      <w:r w:rsidR="00681F26" w:rsidRPr="006F6AB5">
        <w:t xml:space="preserve">do not </w:t>
      </w:r>
      <w:r w:rsidR="007E1830" w:rsidRPr="006F6AB5">
        <w:t xml:space="preserve">provide reasonable estimations of the </w:t>
      </w:r>
      <w:r w:rsidR="009E307F" w:rsidRPr="006F6AB5">
        <w:t xml:space="preserve">combined </w:t>
      </w:r>
      <w:r w:rsidR="00681F26" w:rsidRPr="006F6AB5">
        <w:t xml:space="preserve">impacts as a result of </w:t>
      </w:r>
      <w:r w:rsidR="009E307F" w:rsidRPr="006F6AB5">
        <w:t xml:space="preserve">the Russell Vale Expansion </w:t>
      </w:r>
      <w:r w:rsidR="00681F26" w:rsidRPr="006F6AB5">
        <w:t>to Cataract Creek and Cataract Reservoir.</w:t>
      </w:r>
      <w:r w:rsidR="00FB232D" w:rsidRPr="006F6AB5">
        <w:t xml:space="preserve"> </w:t>
      </w:r>
    </w:p>
    <w:p w:rsidR="00D442F4" w:rsidRPr="006F6AB5" w:rsidRDefault="00681F26">
      <w:pPr>
        <w:pStyle w:val="ListNumber2"/>
      </w:pPr>
      <w:r w:rsidRPr="006F6AB5">
        <w:t xml:space="preserve">The proponent should quantify the potential for </w:t>
      </w:r>
      <w:r w:rsidR="00C331FB" w:rsidRPr="006F6AB5">
        <w:t>impacts to Cataract Creek surface</w:t>
      </w:r>
      <w:r w:rsidRPr="006F6AB5">
        <w:t xml:space="preserve"> water flow and quality as a result of: impacts to swamps in the headwaters; shallow subsidence effects (see </w:t>
      </w:r>
      <w:r w:rsidR="00FB232D" w:rsidRPr="006F6AB5">
        <w:t xml:space="preserve">also </w:t>
      </w:r>
      <w:r w:rsidR="009E307F" w:rsidRPr="006F6AB5">
        <w:t>paragraph</w:t>
      </w:r>
      <w:r w:rsidR="00C1771E" w:rsidRPr="006F6AB5">
        <w:t xml:space="preserve">s </w:t>
      </w:r>
      <w:fldSimple w:instr=" REF _Ref397493712 \r \h  \* MERGEFORMAT ">
        <w:r w:rsidR="00D442F4" w:rsidRPr="006F6AB5">
          <w:t>32</w:t>
        </w:r>
      </w:fldSimple>
      <w:r w:rsidR="00C1771E" w:rsidRPr="006F6AB5">
        <w:t xml:space="preserve">, </w:t>
      </w:r>
      <w:fldSimple w:instr=" REF _Ref397496439 \r \h  \* MERGEFORMAT ">
        <w:r w:rsidR="00D442F4" w:rsidRPr="006F6AB5">
          <w:t>40</w:t>
        </w:r>
      </w:fldSimple>
      <w:r w:rsidR="00FA09FF" w:rsidRPr="006F6AB5">
        <w:t xml:space="preserve"> &amp;</w:t>
      </w:r>
      <w:r w:rsidR="009E307F" w:rsidRPr="006F6AB5">
        <w:t xml:space="preserve"> </w:t>
      </w:r>
      <w:fldSimple w:instr=" REF _Ref397492762 \r \h  \* MERGEFORMAT ">
        <w:r w:rsidR="00D442F4" w:rsidRPr="006F6AB5">
          <w:t>43</w:t>
        </w:r>
      </w:fldSimple>
      <w:r w:rsidRPr="006F6AB5">
        <w:t xml:space="preserve">); deep connective cracking; and groundwater drawdown. </w:t>
      </w:r>
    </w:p>
    <w:p w:rsidR="00D442F4" w:rsidRPr="006F6AB5" w:rsidRDefault="00C331FB">
      <w:pPr>
        <w:pStyle w:val="ListNumber2"/>
      </w:pPr>
      <w:r w:rsidRPr="006F6AB5">
        <w:t xml:space="preserve">Assessment of impacts to water resources should include potential for impacts to </w:t>
      </w:r>
      <w:r w:rsidR="001B7D36" w:rsidRPr="006F6AB5">
        <w:t xml:space="preserve">all water related assets and associated ecological </w:t>
      </w:r>
      <w:proofErr w:type="gramStart"/>
      <w:r w:rsidR="001B7D36" w:rsidRPr="006F6AB5">
        <w:t>communities</w:t>
      </w:r>
      <w:r w:rsidR="0013463F" w:rsidRPr="006F6AB5">
        <w:t xml:space="preserve"> </w:t>
      </w:r>
      <w:r w:rsidRPr="006F6AB5">
        <w:t xml:space="preserve"> (</w:t>
      </w:r>
      <w:proofErr w:type="gramEnd"/>
      <w:r w:rsidRPr="006F6AB5">
        <w:t xml:space="preserve">see paragraph </w:t>
      </w:r>
      <w:fldSimple w:instr=" REF _Ref397496589 \r \h  \* MERGEFORMAT ">
        <w:r w:rsidRPr="006F6AB5">
          <w:t>45</w:t>
        </w:r>
      </w:fldSimple>
      <w:r w:rsidRPr="006F6AB5">
        <w:t>).</w:t>
      </w:r>
    </w:p>
    <w:p w:rsidR="002E42F5" w:rsidRPr="006F6AB5" w:rsidRDefault="00C331FB">
      <w:pPr>
        <w:pStyle w:val="ListNumber2"/>
      </w:pPr>
      <w:r w:rsidRPr="006F6AB5">
        <w:t xml:space="preserve">The mitigation measure </w:t>
      </w:r>
      <w:r w:rsidR="001B7D36" w:rsidRPr="006F6AB5">
        <w:t>of a lateral setback of 0.7 times the depth of cover, proposed for protecting Cataract Reservoir,</w:t>
      </w:r>
      <w:r w:rsidRPr="006F6AB5">
        <w:t xml:space="preserve"> requires further justification (see Question 11</w:t>
      </w:r>
      <w:r w:rsidR="001B7D36" w:rsidRPr="006F6AB5">
        <w:t xml:space="preserve"> for further explanation</w:t>
      </w:r>
      <w:r w:rsidRPr="006F6AB5">
        <w:t>).</w:t>
      </w:r>
      <w:r w:rsidR="001B7D36" w:rsidRPr="006F6AB5">
        <w:t xml:space="preserve"> </w:t>
      </w:r>
      <w:r w:rsidRPr="006F6AB5">
        <w:t>Such a setback m</w:t>
      </w:r>
      <w:r w:rsidR="00693247" w:rsidRPr="006F6AB5">
        <w:t>ight</w:t>
      </w:r>
      <w:r w:rsidRPr="006F6AB5">
        <w:t xml:space="preserve"> not be </w:t>
      </w:r>
      <w:r w:rsidR="00693247" w:rsidRPr="006F6AB5">
        <w:t>adequate</w:t>
      </w:r>
      <w:r w:rsidRPr="006F6AB5">
        <w:t xml:space="preserve"> to ensure the integrity of Cataract Reservoir.</w:t>
      </w:r>
    </w:p>
    <w:p w:rsidR="0024370A" w:rsidRPr="006F6AB5" w:rsidRDefault="0024370A" w:rsidP="008630C2">
      <w:pPr>
        <w:pStyle w:val="Heading3"/>
      </w:pPr>
      <w:r w:rsidRPr="006F6AB5">
        <w:t>Explanation</w:t>
      </w:r>
    </w:p>
    <w:p w:rsidR="00681F26" w:rsidRPr="006F6AB5" w:rsidRDefault="00681F26" w:rsidP="00681F26">
      <w:pPr>
        <w:pStyle w:val="Heading4"/>
      </w:pPr>
      <w:r w:rsidRPr="006F6AB5">
        <w:t>Surface water</w:t>
      </w:r>
    </w:p>
    <w:p w:rsidR="00681F26" w:rsidRPr="006F6AB5" w:rsidRDefault="00C1771E" w:rsidP="00681F26">
      <w:pPr>
        <w:pStyle w:val="Heading5"/>
      </w:pPr>
      <w:r w:rsidRPr="006F6AB5">
        <w:t>S</w:t>
      </w:r>
      <w:r w:rsidR="00681F26" w:rsidRPr="006F6AB5">
        <w:t>wamps</w:t>
      </w:r>
    </w:p>
    <w:p w:rsidR="00681F26" w:rsidRPr="006F6AB5" w:rsidRDefault="00681F26" w:rsidP="00681F26">
      <w:pPr>
        <w:pStyle w:val="ListNumber"/>
      </w:pPr>
      <w:bookmarkStart w:id="8" w:name="_Ref397609405"/>
      <w:r w:rsidRPr="006F6AB5">
        <w:t xml:space="preserve">The proponent’s surface water </w:t>
      </w:r>
      <w:r w:rsidR="00C331FB" w:rsidRPr="006F6AB5">
        <w:t>assessment compares</w:t>
      </w:r>
      <w:r w:rsidRPr="006F6AB5">
        <w:t xml:space="preserve"> the relative extent (in hectares) of: swamps likely to be impacted by subsidence; swamps not predicted to be impacted by subsidence; and the remaining catchment </w:t>
      </w:r>
      <w:r w:rsidR="001B7D36" w:rsidRPr="006F6AB5">
        <w:t>areas of Cataract</w:t>
      </w:r>
      <w:r w:rsidRPr="006F6AB5">
        <w:t xml:space="preserve"> Creek, Cataract River and Bellambi Creek. The assessment has not considered:</w:t>
      </w:r>
      <w:bookmarkEnd w:id="8"/>
    </w:p>
    <w:p w:rsidR="00681F26" w:rsidRPr="006F6AB5" w:rsidRDefault="00681F26" w:rsidP="005A6E43">
      <w:pPr>
        <w:pStyle w:val="ListNumber2"/>
      </w:pPr>
      <w:r w:rsidRPr="006F6AB5">
        <w:t xml:space="preserve">The existing contribution of each swamp to </w:t>
      </w:r>
      <w:proofErr w:type="spellStart"/>
      <w:r w:rsidRPr="006F6AB5">
        <w:t>streamflow</w:t>
      </w:r>
      <w:proofErr w:type="spellEnd"/>
      <w:r w:rsidRPr="006F6AB5">
        <w:t>;</w:t>
      </w:r>
    </w:p>
    <w:p w:rsidR="00681F26" w:rsidRPr="006F6AB5" w:rsidRDefault="00681F26" w:rsidP="005A6E43">
      <w:pPr>
        <w:pStyle w:val="ListNumber2"/>
      </w:pPr>
      <w:r w:rsidRPr="006F6AB5">
        <w:t>The extent or significance of subsidence impacts to each swamp; or</w:t>
      </w:r>
    </w:p>
    <w:p w:rsidR="00681F26" w:rsidRPr="006F6AB5" w:rsidRDefault="00681F26" w:rsidP="005A6E43">
      <w:pPr>
        <w:pStyle w:val="ListNumber2"/>
      </w:pPr>
      <w:r w:rsidRPr="006F6AB5">
        <w:t xml:space="preserve">The consequential impacts to </w:t>
      </w:r>
      <w:proofErr w:type="spellStart"/>
      <w:r w:rsidRPr="006F6AB5">
        <w:t>streamflow</w:t>
      </w:r>
      <w:proofErr w:type="spellEnd"/>
      <w:r w:rsidRPr="006F6AB5">
        <w:t>, water quality and aquatic ecosystems as a result of subsidence beneath swamps.</w:t>
      </w:r>
    </w:p>
    <w:p w:rsidR="00681F26" w:rsidRPr="006F6AB5" w:rsidRDefault="00681F26" w:rsidP="00681F26">
      <w:pPr>
        <w:pStyle w:val="Heading5"/>
      </w:pPr>
      <w:r w:rsidRPr="006F6AB5">
        <w:t>Shallow subsidence effects</w:t>
      </w:r>
    </w:p>
    <w:p w:rsidR="00F0782E" w:rsidRPr="006F6AB5" w:rsidRDefault="00F0782E" w:rsidP="00681F26">
      <w:pPr>
        <w:pStyle w:val="ListNumber"/>
      </w:pPr>
      <w:r w:rsidRPr="006F6AB5">
        <w:t xml:space="preserve">There is a risk to stream flow and connectivity to Cataract Creek </w:t>
      </w:r>
      <w:r w:rsidR="00692B6E" w:rsidRPr="006F6AB5">
        <w:t>and its tributaries as a result of valley closure</w:t>
      </w:r>
      <w:r w:rsidRPr="006F6AB5">
        <w:t xml:space="preserve"> (up to 650 mm</w:t>
      </w:r>
      <w:r w:rsidR="00692B6E" w:rsidRPr="006F6AB5">
        <w:t xml:space="preserve"> on the third order unnamed tributary above </w:t>
      </w:r>
      <w:proofErr w:type="spellStart"/>
      <w:r w:rsidR="00692B6E" w:rsidRPr="006F6AB5">
        <w:t>longwalls</w:t>
      </w:r>
      <w:proofErr w:type="spellEnd"/>
      <w:r w:rsidR="00692B6E" w:rsidRPr="006F6AB5">
        <w:t xml:space="preserve"> 1-3</w:t>
      </w:r>
      <w:r w:rsidRPr="006F6AB5">
        <w:t xml:space="preserve">). This is likely to result in </w:t>
      </w:r>
      <w:r w:rsidR="00692B6E" w:rsidRPr="006F6AB5">
        <w:t>cracking</w:t>
      </w:r>
      <w:r w:rsidRPr="006F6AB5">
        <w:t xml:space="preserve"> of the streambed and rock bars</w:t>
      </w:r>
      <w:r w:rsidR="00692B6E" w:rsidRPr="006F6AB5">
        <w:t xml:space="preserve"> and bed </w:t>
      </w:r>
      <w:proofErr w:type="spellStart"/>
      <w:r w:rsidR="00692B6E" w:rsidRPr="006F6AB5">
        <w:t>delamination</w:t>
      </w:r>
      <w:proofErr w:type="spellEnd"/>
      <w:r w:rsidRPr="006F6AB5">
        <w:t xml:space="preserve">, diverting flow beneath the surface and reducing pool capacity. </w:t>
      </w:r>
    </w:p>
    <w:p w:rsidR="00681F26" w:rsidRPr="006F6AB5" w:rsidRDefault="00681F26" w:rsidP="00681F26">
      <w:pPr>
        <w:pStyle w:val="ListNumber"/>
      </w:pPr>
      <w:r w:rsidRPr="006F6AB5">
        <w:t xml:space="preserve">The proponent’s assessments disregard the potential for significant changes to the streambed profile. </w:t>
      </w:r>
      <w:r w:rsidR="00692B6E" w:rsidRPr="006F6AB5">
        <w:t>Given the change in stream profile along the length of Cataract Creek, f</w:t>
      </w:r>
      <w:r w:rsidRPr="006F6AB5">
        <w:t xml:space="preserve">urther justification is needed to support the proponent’s lack of assessment of </w:t>
      </w:r>
      <w:proofErr w:type="spellStart"/>
      <w:r w:rsidRPr="006F6AB5">
        <w:t>bedload</w:t>
      </w:r>
      <w:proofErr w:type="spellEnd"/>
      <w:r w:rsidRPr="006F6AB5">
        <w:t xml:space="preserve"> transport mechanisms or afflux. </w:t>
      </w:r>
    </w:p>
    <w:p w:rsidR="00681F26" w:rsidRPr="006F6AB5" w:rsidRDefault="00681F26" w:rsidP="00681F26">
      <w:pPr>
        <w:pStyle w:val="Heading5"/>
      </w:pPr>
      <w:r w:rsidRPr="006F6AB5">
        <w:t>Deep connective cracking</w:t>
      </w:r>
    </w:p>
    <w:p w:rsidR="00681F26" w:rsidRPr="006F6AB5" w:rsidRDefault="001848D3" w:rsidP="00681F26">
      <w:pPr>
        <w:pStyle w:val="ListNumber"/>
      </w:pPr>
      <w:r w:rsidRPr="006F6AB5">
        <w:t>The proponent suggests that impacts on surface flow will be minimal, since</w:t>
      </w:r>
      <w:r w:rsidR="00874A2A" w:rsidRPr="006F6AB5">
        <w:t xml:space="preserve"> water lost through</w:t>
      </w:r>
      <w:r w:rsidRPr="006F6AB5">
        <w:t xml:space="preserve"> </w:t>
      </w:r>
      <w:r w:rsidR="00074234" w:rsidRPr="006F6AB5">
        <w:t xml:space="preserve">surface </w:t>
      </w:r>
      <w:r w:rsidRPr="006F6AB5">
        <w:t>crack</w:t>
      </w:r>
      <w:r w:rsidR="00874A2A" w:rsidRPr="006F6AB5">
        <w:t>s</w:t>
      </w:r>
      <w:r w:rsidRPr="006F6AB5">
        <w:t xml:space="preserve"> </w:t>
      </w:r>
      <w:r w:rsidR="00874A2A" w:rsidRPr="006F6AB5">
        <w:t>(</w:t>
      </w:r>
      <w:r w:rsidRPr="006F6AB5">
        <w:t xml:space="preserve">up to 15 metres </w:t>
      </w:r>
      <w:r w:rsidR="00874A2A" w:rsidRPr="006F6AB5">
        <w:t>deep) will flow laterally and then re</w:t>
      </w:r>
      <w:r w:rsidR="00326317" w:rsidRPr="006F6AB5">
        <w:t>-e</w:t>
      </w:r>
      <w:r w:rsidR="00874A2A" w:rsidRPr="006F6AB5">
        <w:t xml:space="preserve">merge downstream. </w:t>
      </w:r>
      <w:r w:rsidR="00681F26" w:rsidRPr="006F6AB5">
        <w:t xml:space="preserve">The NSW Office of Environment and Heritage, in its submission on the </w:t>
      </w:r>
      <w:r w:rsidR="001C3692" w:rsidRPr="006F6AB5">
        <w:t>Preferred Project Report</w:t>
      </w:r>
      <w:r w:rsidR="00681F26" w:rsidRPr="006F6AB5">
        <w:t xml:space="preserve">, showed that there is mounting evidence to suggest that water is being lost from upland swamps and streams </w:t>
      </w:r>
      <w:r w:rsidR="00874A2A" w:rsidRPr="006F6AB5">
        <w:t xml:space="preserve">into Southern Coalfield mines or lower aquifers </w:t>
      </w:r>
      <w:r w:rsidRPr="006F6AB5">
        <w:t xml:space="preserve">due to </w:t>
      </w:r>
      <w:r w:rsidR="00874A2A" w:rsidRPr="006F6AB5">
        <w:t xml:space="preserve">deep </w:t>
      </w:r>
      <w:r w:rsidRPr="006F6AB5">
        <w:t>connective cracking</w:t>
      </w:r>
      <w:r w:rsidR="00681F26" w:rsidRPr="006F6AB5">
        <w:t xml:space="preserve">. Given this evidence and </w:t>
      </w:r>
      <w:r w:rsidR="00874A2A" w:rsidRPr="006F6AB5">
        <w:t>historical mining activity</w:t>
      </w:r>
      <w:r w:rsidR="00681F26" w:rsidRPr="006F6AB5">
        <w:t xml:space="preserve">, deep connective cracking and its role in preventing re-emergence of surface flows should be explicitly assessed by the proponent. </w:t>
      </w:r>
    </w:p>
    <w:p w:rsidR="00681F26" w:rsidRPr="006F6AB5" w:rsidRDefault="00681F26" w:rsidP="00681F26">
      <w:pPr>
        <w:pStyle w:val="Heading5"/>
      </w:pPr>
      <w:r w:rsidRPr="006F6AB5">
        <w:t>Groundwater drawdown</w:t>
      </w:r>
    </w:p>
    <w:p w:rsidR="00681F26" w:rsidRPr="006F6AB5" w:rsidRDefault="00A335FF" w:rsidP="00A335FF">
      <w:pPr>
        <w:pStyle w:val="ListNumber"/>
      </w:pPr>
      <w:r w:rsidRPr="006F6AB5">
        <w:t>T</w:t>
      </w:r>
      <w:r w:rsidR="00681F26" w:rsidRPr="006F6AB5">
        <w:t xml:space="preserve">he predicted reductions in </w:t>
      </w:r>
      <w:proofErr w:type="spellStart"/>
      <w:r w:rsidR="00681F26" w:rsidRPr="006F6AB5">
        <w:t>baseflow</w:t>
      </w:r>
      <w:proofErr w:type="spellEnd"/>
      <w:r w:rsidR="00681F26" w:rsidRPr="006F6AB5">
        <w:t xml:space="preserve"> </w:t>
      </w:r>
      <w:r w:rsidRPr="006F6AB5">
        <w:t xml:space="preserve">to Cataract Creek (0.006-0.03 ML/day) </w:t>
      </w:r>
      <w:r w:rsidR="00681F26" w:rsidRPr="006F6AB5">
        <w:t>should consider the existing temporal (</w:t>
      </w:r>
      <w:proofErr w:type="spellStart"/>
      <w:r w:rsidR="00681F26" w:rsidRPr="006F6AB5">
        <w:t>baseflow</w:t>
      </w:r>
      <w:proofErr w:type="spellEnd"/>
      <w:r w:rsidR="00681F26" w:rsidRPr="006F6AB5">
        <w:t xml:space="preserve"> is shown to vary substantially between months) and spatial (e.g. groundwater seeps at various locations) variability, which may be masked by presentation of averaged results. </w:t>
      </w:r>
      <w:r w:rsidR="008555B1" w:rsidRPr="006F6AB5">
        <w:t>In particular, the p</w:t>
      </w:r>
      <w:r w:rsidR="00681F26" w:rsidRPr="006F6AB5">
        <w:t xml:space="preserve">otential impacts to water related assets as a result of </w:t>
      </w:r>
      <w:r w:rsidR="00F0782E" w:rsidRPr="006F6AB5">
        <w:t xml:space="preserve">modifying the point that Cataract Creek changes from ephemeral to perennial </w:t>
      </w:r>
      <w:r w:rsidR="00681F26" w:rsidRPr="006F6AB5">
        <w:t>need to be assessed</w:t>
      </w:r>
      <w:r w:rsidR="00C1771E" w:rsidRPr="006F6AB5">
        <w:t xml:space="preserve"> (see paragraph </w:t>
      </w:r>
      <w:fldSimple w:instr=" REF _Ref397496589 \r \h  \* MERGEFORMAT ">
        <w:r w:rsidR="00D442F4" w:rsidRPr="006F6AB5">
          <w:t>45</w:t>
        </w:r>
      </w:fldSimple>
      <w:r w:rsidR="00C1771E" w:rsidRPr="006F6AB5">
        <w:t>)</w:t>
      </w:r>
      <w:r w:rsidR="00681F26" w:rsidRPr="006F6AB5">
        <w:t>.</w:t>
      </w:r>
    </w:p>
    <w:p w:rsidR="00681F26" w:rsidRPr="006F6AB5" w:rsidRDefault="00681F26" w:rsidP="005A6E43">
      <w:pPr>
        <w:pStyle w:val="ListNumber"/>
      </w:pPr>
      <w:bookmarkStart w:id="9" w:name="_Ref397583158"/>
      <w:r w:rsidRPr="006F6AB5">
        <w:t>The proponent assumes that</w:t>
      </w:r>
      <w:r w:rsidR="005109EB" w:rsidRPr="006F6AB5">
        <w:t>,</w:t>
      </w:r>
      <w:r w:rsidRPr="006F6AB5">
        <w:t xml:space="preserve"> as a result of groundwater drawdown</w:t>
      </w:r>
      <w:r w:rsidR="005109EB" w:rsidRPr="006F6AB5">
        <w:t>,</w:t>
      </w:r>
      <w:r w:rsidRPr="006F6AB5">
        <w:t xml:space="preserve"> redirected surface flow will re</w:t>
      </w:r>
      <w:r w:rsidR="00DC375B" w:rsidRPr="006F6AB5">
        <w:t>-e</w:t>
      </w:r>
      <w:r w:rsidRPr="006F6AB5">
        <w:t xml:space="preserve">merge down gradient within Cataract Creek or directly into Cataract Reservoir. </w:t>
      </w:r>
      <w:r w:rsidR="008555B1" w:rsidRPr="006F6AB5">
        <w:t xml:space="preserve">This </w:t>
      </w:r>
      <w:r w:rsidR="00326317" w:rsidRPr="006F6AB5">
        <w:t xml:space="preserve">assumption needs to be supported by further evidence (see paragraph </w:t>
      </w:r>
      <w:fldSimple w:instr=" REF _Ref397493443 \r \h  \* MERGEFORMAT ">
        <w:r w:rsidR="00D442F4" w:rsidRPr="006F6AB5">
          <w:t>47</w:t>
        </w:r>
      </w:fldSimple>
      <w:r w:rsidR="00326317" w:rsidRPr="006F6AB5">
        <w:t xml:space="preserve">), as </w:t>
      </w:r>
      <w:r w:rsidR="008555B1" w:rsidRPr="006F6AB5">
        <w:t>s</w:t>
      </w:r>
      <w:r w:rsidRPr="006F6AB5">
        <w:t xml:space="preserve">hallow groundwater levels associated with </w:t>
      </w:r>
      <w:proofErr w:type="spellStart"/>
      <w:r w:rsidRPr="006F6AB5">
        <w:t>longwalls</w:t>
      </w:r>
      <w:proofErr w:type="spellEnd"/>
      <w:r w:rsidRPr="006F6AB5">
        <w:t xml:space="preserve"> 4 and 5 indicate an increased downward gradient. If subsurface flows </w:t>
      </w:r>
      <w:r w:rsidR="001D07B6" w:rsidRPr="006F6AB5">
        <w:t xml:space="preserve">do </w:t>
      </w:r>
      <w:r w:rsidRPr="006F6AB5">
        <w:t>not re</w:t>
      </w:r>
      <w:r w:rsidR="00DC375B" w:rsidRPr="006F6AB5">
        <w:t>-e</w:t>
      </w:r>
      <w:r w:rsidRPr="006F6AB5">
        <w:t xml:space="preserve">merge, actual </w:t>
      </w:r>
      <w:proofErr w:type="spellStart"/>
      <w:r w:rsidRPr="006F6AB5">
        <w:t>baseflow</w:t>
      </w:r>
      <w:proofErr w:type="spellEnd"/>
      <w:r w:rsidRPr="006F6AB5">
        <w:t xml:space="preserve"> losses to Cataract Creek and subsequently Cataract Reservoir may be greater than predicted.</w:t>
      </w:r>
      <w:bookmarkEnd w:id="9"/>
    </w:p>
    <w:p w:rsidR="0024370A" w:rsidRPr="006F6AB5" w:rsidRDefault="0024370A" w:rsidP="008630C2">
      <w:pPr>
        <w:pStyle w:val="Question"/>
      </w:pPr>
      <w:r w:rsidRPr="006F6AB5">
        <w:t xml:space="preserve">Question 9: </w:t>
      </w:r>
      <w:r w:rsidR="003063C7" w:rsidRPr="006F6AB5">
        <w:rPr>
          <w:b w:val="0"/>
        </w:rPr>
        <w:t>The subsidence assessment indicates the likelihood of minor fracturing of creek beds and creek catchments with resultant diversion of stream flow and runoff. Does the Residual Matters Report provide a reasonable estimation of the potential changes in stream flow and runoff volume, and the impacts to water dependent ecosystems? Is there adequate monitoring to enable these impacts to be assessed? What measures or triggers could be used to monitor and minimise impacts into the future?</w:t>
      </w:r>
    </w:p>
    <w:p w:rsidR="0024370A" w:rsidRPr="006F6AB5" w:rsidRDefault="0024370A" w:rsidP="008630C2">
      <w:pPr>
        <w:pStyle w:val="Heading3"/>
      </w:pPr>
      <w:r w:rsidRPr="006F6AB5">
        <w:t>Response</w:t>
      </w:r>
    </w:p>
    <w:p w:rsidR="00BE4D00" w:rsidRPr="006F6AB5" w:rsidRDefault="00BE4D00" w:rsidP="00BE4D00">
      <w:pPr>
        <w:pStyle w:val="ListNumber"/>
      </w:pPr>
      <w:bookmarkStart w:id="10" w:name="_Ref397496439"/>
      <w:r w:rsidRPr="006F6AB5">
        <w:t xml:space="preserve">The </w:t>
      </w:r>
      <w:r w:rsidR="001C3692" w:rsidRPr="006F6AB5">
        <w:t>Residual Matters Report</w:t>
      </w:r>
      <w:r w:rsidRPr="006F6AB5">
        <w:t xml:space="preserve">, particularly Appendix F, does not provide a reasonable estimation of impacts to </w:t>
      </w:r>
      <w:proofErr w:type="spellStart"/>
      <w:r w:rsidRPr="006F6AB5">
        <w:t>streamflow</w:t>
      </w:r>
      <w:proofErr w:type="spellEnd"/>
      <w:r w:rsidRPr="006F6AB5">
        <w:t xml:space="preserve"> and runoff volume as a result of subsidence. The resultant impacts on aquatic ecosystems of predicted extended cease to flow periods, or the potential draining of pools, including loss of </w:t>
      </w:r>
      <w:proofErr w:type="spellStart"/>
      <w:r w:rsidRPr="006F6AB5">
        <w:t>refugial</w:t>
      </w:r>
      <w:proofErr w:type="spellEnd"/>
      <w:r w:rsidRPr="006F6AB5">
        <w:t xml:space="preserve"> habitat and stream connectivity, are not assessed.</w:t>
      </w:r>
      <w:bookmarkEnd w:id="10"/>
    </w:p>
    <w:p w:rsidR="00BE4D00" w:rsidRPr="006F6AB5" w:rsidRDefault="00BE4D00" w:rsidP="00BE4D00">
      <w:pPr>
        <w:pStyle w:val="ListNumber"/>
      </w:pPr>
      <w:r w:rsidRPr="006F6AB5">
        <w:t xml:space="preserve">There is inadequate </w:t>
      </w:r>
      <w:proofErr w:type="spellStart"/>
      <w:r w:rsidRPr="006F6AB5">
        <w:t>streamflow</w:t>
      </w:r>
      <w:proofErr w:type="spellEnd"/>
      <w:r w:rsidRPr="006F6AB5">
        <w:t xml:space="preserve"> monitoring to enable future impacts</w:t>
      </w:r>
      <w:r w:rsidR="00347DD0" w:rsidRPr="006F6AB5">
        <w:t xml:space="preserve"> to the flow regime</w:t>
      </w:r>
      <w:r w:rsidRPr="006F6AB5">
        <w:t xml:space="preserve"> to be assessed. Pool water level data along Cataract Creek and its tributaries has not been converted to flow</w:t>
      </w:r>
      <w:r w:rsidR="00153B08" w:rsidRPr="006F6AB5">
        <w:t xml:space="preserve">. Converting to flow </w:t>
      </w:r>
      <w:r w:rsidRPr="006F6AB5">
        <w:t xml:space="preserve">would enable characterisation of existing gaining and losing </w:t>
      </w:r>
      <w:r w:rsidR="00153B08" w:rsidRPr="006F6AB5">
        <w:t>reaches, calibration</w:t>
      </w:r>
      <w:r w:rsidRPr="006F6AB5">
        <w:t xml:space="preserve"> of the rainfall-runoff model and verification of </w:t>
      </w:r>
      <w:proofErr w:type="spellStart"/>
      <w:r w:rsidRPr="006F6AB5">
        <w:t>streamflow</w:t>
      </w:r>
      <w:proofErr w:type="spellEnd"/>
      <w:r w:rsidRPr="006F6AB5">
        <w:t xml:space="preserve"> impacts due to mining of </w:t>
      </w:r>
      <w:proofErr w:type="spellStart"/>
      <w:r w:rsidRPr="006F6AB5">
        <w:t>longwalls</w:t>
      </w:r>
      <w:proofErr w:type="spellEnd"/>
      <w:r w:rsidRPr="006F6AB5">
        <w:t xml:space="preserve"> 4 and 5.</w:t>
      </w:r>
    </w:p>
    <w:p w:rsidR="00090337" w:rsidRPr="006F6AB5" w:rsidRDefault="00326317">
      <w:pPr>
        <w:pStyle w:val="ListNumber"/>
      </w:pPr>
      <w:r w:rsidRPr="006F6AB5">
        <w:t>To monitor impacts in future, q</w:t>
      </w:r>
      <w:r w:rsidR="00BE4D00" w:rsidRPr="006F6AB5">
        <w:t xml:space="preserve">uantitative flow monitoring should commence and surface water quality monitoring should continue. Visual observations should also include any visible cracking in the vicinity of rock bars as well as signs of erosion or sedimentation where there are changes in stream gradient. </w:t>
      </w:r>
      <w:r w:rsidR="009A64B1" w:rsidRPr="006F6AB5">
        <w:t>To minimise impacts in future,</w:t>
      </w:r>
      <w:r w:rsidR="00BE4D00" w:rsidRPr="006F6AB5">
        <w:t xml:space="preserve"> mitigation measures </w:t>
      </w:r>
      <w:r w:rsidR="009A64B1" w:rsidRPr="006F6AB5">
        <w:t>should be applied when triggers are exceeded to avoid, restrict or isolate subsidence impacts on drainage features</w:t>
      </w:r>
      <w:r w:rsidR="00BE4D00" w:rsidRPr="006F6AB5">
        <w:t xml:space="preserve">. </w:t>
      </w:r>
    </w:p>
    <w:p w:rsidR="00BE4D00" w:rsidRPr="006F6AB5" w:rsidRDefault="00BE4D00" w:rsidP="00BE4D00">
      <w:pPr>
        <w:pStyle w:val="Heading3"/>
      </w:pPr>
      <w:r w:rsidRPr="006F6AB5">
        <w:t>Explanation</w:t>
      </w:r>
    </w:p>
    <w:p w:rsidR="00BE4D00" w:rsidRPr="006F6AB5" w:rsidRDefault="00BE4D00" w:rsidP="00BE4D00">
      <w:pPr>
        <w:pStyle w:val="Heading4"/>
      </w:pPr>
      <w:r w:rsidRPr="006F6AB5">
        <w:t xml:space="preserve">Changes to </w:t>
      </w:r>
      <w:proofErr w:type="spellStart"/>
      <w:r w:rsidRPr="006F6AB5">
        <w:t>streamflow</w:t>
      </w:r>
      <w:proofErr w:type="spellEnd"/>
    </w:p>
    <w:p w:rsidR="00BE4D00" w:rsidRPr="006F6AB5" w:rsidRDefault="00731C52" w:rsidP="00BE4D00">
      <w:pPr>
        <w:pStyle w:val="ListNumber"/>
      </w:pPr>
      <w:bookmarkStart w:id="11" w:name="_Ref397492762"/>
      <w:r w:rsidRPr="006F6AB5">
        <w:t>T</w:t>
      </w:r>
      <w:r w:rsidR="00BE4D00" w:rsidRPr="006F6AB5">
        <w:t>here is low confidence in the proponent’s predict</w:t>
      </w:r>
      <w:r w:rsidR="00FE2C8F" w:rsidRPr="006F6AB5">
        <w:t>ion of</w:t>
      </w:r>
      <w:r w:rsidR="00BE4D00" w:rsidRPr="006F6AB5">
        <w:t xml:space="preserve"> impacts to </w:t>
      </w:r>
      <w:proofErr w:type="spellStart"/>
      <w:r w:rsidR="00BE4D00" w:rsidRPr="006F6AB5">
        <w:t>streamflow</w:t>
      </w:r>
      <w:proofErr w:type="spellEnd"/>
      <w:r w:rsidR="00BE4D00" w:rsidRPr="006F6AB5">
        <w:t xml:space="preserve"> in Cataract Creek as a result of cracking, streambed fracturing and bed </w:t>
      </w:r>
      <w:proofErr w:type="spellStart"/>
      <w:r w:rsidR="00BE4D00" w:rsidRPr="006F6AB5">
        <w:t>delamination</w:t>
      </w:r>
      <w:proofErr w:type="spellEnd"/>
      <w:r w:rsidR="00BE4D00" w:rsidRPr="006F6AB5">
        <w:t xml:space="preserve"> from the Russell Vale Expansion. Predictions include:</w:t>
      </w:r>
      <w:bookmarkEnd w:id="11"/>
    </w:p>
    <w:p w:rsidR="00BE4D00" w:rsidRPr="006F6AB5" w:rsidRDefault="00BE4D00" w:rsidP="005A6E43">
      <w:pPr>
        <w:pStyle w:val="ListNumber2"/>
      </w:pPr>
      <w:r w:rsidRPr="006F6AB5">
        <w:t xml:space="preserve">No flow in Cataract Creek midstream (monitoring station 5) 21% of the time under the maximum </w:t>
      </w:r>
      <w:proofErr w:type="spellStart"/>
      <w:r w:rsidRPr="006F6AB5">
        <w:t>streamflow</w:t>
      </w:r>
      <w:proofErr w:type="spellEnd"/>
      <w:r w:rsidRPr="006F6AB5">
        <w:t xml:space="preserve"> loss scenario (0.5 ML/day). Whilst the model predicts no cease to flow periods under existing conditions, </w:t>
      </w:r>
      <w:r w:rsidR="009B71EF" w:rsidRPr="006F6AB5">
        <w:t xml:space="preserve">it predicts </w:t>
      </w:r>
      <w:r w:rsidRPr="006F6AB5">
        <w:t>the creek at this location could have no flow for up to 78 days per year as a result of the Russell Vale Expansion.</w:t>
      </w:r>
    </w:p>
    <w:p w:rsidR="00BE4D00" w:rsidRPr="006F6AB5" w:rsidRDefault="00BE4D00" w:rsidP="005A6E43">
      <w:pPr>
        <w:pStyle w:val="ListNumber2"/>
      </w:pPr>
      <w:r w:rsidRPr="006F6AB5">
        <w:t xml:space="preserve">Decrease in median </w:t>
      </w:r>
      <w:proofErr w:type="spellStart"/>
      <w:r w:rsidRPr="006F6AB5">
        <w:t>streamflow</w:t>
      </w:r>
      <w:proofErr w:type="spellEnd"/>
      <w:r w:rsidRPr="006F6AB5">
        <w:t xml:space="preserve"> in Cataract Creek downstream (monitoring station 9) by 0.9 ML/day as a result of the loss of the nine upper tributaries. The largest impact on </w:t>
      </w:r>
      <w:proofErr w:type="spellStart"/>
      <w:r w:rsidRPr="006F6AB5">
        <w:t>streamflow</w:t>
      </w:r>
      <w:proofErr w:type="spellEnd"/>
      <w:r w:rsidRPr="006F6AB5">
        <w:t xml:space="preserve"> is seen </w:t>
      </w:r>
      <w:r w:rsidR="00C773EF" w:rsidRPr="006F6AB5">
        <w:t>with the loss of</w:t>
      </w:r>
      <w:r w:rsidRPr="006F6AB5">
        <w:t xml:space="preserve"> the third order unnamed tributary 1 </w:t>
      </w:r>
      <w:r w:rsidR="00C773EF" w:rsidRPr="006F6AB5">
        <w:t>overlying</w:t>
      </w:r>
      <w:r w:rsidRPr="006F6AB5">
        <w:t xml:space="preserve"> </w:t>
      </w:r>
      <w:proofErr w:type="spellStart"/>
      <w:r w:rsidRPr="006F6AB5">
        <w:t>longwalls</w:t>
      </w:r>
      <w:proofErr w:type="spellEnd"/>
      <w:r w:rsidRPr="006F6AB5">
        <w:t xml:space="preserve"> 1-3.</w:t>
      </w:r>
    </w:p>
    <w:p w:rsidR="00BE4D00" w:rsidRPr="006F6AB5" w:rsidRDefault="00BE4D00" w:rsidP="005A6E43">
      <w:pPr>
        <w:pStyle w:val="ListNumber2"/>
      </w:pPr>
      <w:r w:rsidRPr="006F6AB5">
        <w:t xml:space="preserve">Estimates for impacts to runoff, </w:t>
      </w:r>
      <w:proofErr w:type="spellStart"/>
      <w:r w:rsidRPr="006F6AB5">
        <w:t>baseflow</w:t>
      </w:r>
      <w:proofErr w:type="spellEnd"/>
      <w:r w:rsidRPr="006F6AB5">
        <w:t xml:space="preserve"> and total </w:t>
      </w:r>
      <w:proofErr w:type="spellStart"/>
      <w:r w:rsidRPr="006F6AB5">
        <w:t>streamflow</w:t>
      </w:r>
      <w:proofErr w:type="spellEnd"/>
      <w:r w:rsidRPr="006F6AB5">
        <w:t xml:space="preserve">. It is unclear how impacts to </w:t>
      </w:r>
      <w:proofErr w:type="spellStart"/>
      <w:r w:rsidRPr="006F6AB5">
        <w:t>baseflow</w:t>
      </w:r>
      <w:proofErr w:type="spellEnd"/>
      <w:r w:rsidRPr="006F6AB5">
        <w:t xml:space="preserve"> and runoff have been separated. </w:t>
      </w:r>
    </w:p>
    <w:p w:rsidR="00116C87" w:rsidRPr="006F6AB5" w:rsidRDefault="00116C87" w:rsidP="00116C87">
      <w:pPr>
        <w:pStyle w:val="Heading4"/>
      </w:pPr>
      <w:r w:rsidRPr="006F6AB5">
        <w:t>Impacts to ecology</w:t>
      </w:r>
    </w:p>
    <w:p w:rsidR="00BC3948" w:rsidRPr="006F6AB5" w:rsidRDefault="00C773EF" w:rsidP="00BC3948">
      <w:pPr>
        <w:pStyle w:val="ListNumber"/>
        <w:ind w:left="369" w:hanging="369"/>
      </w:pPr>
      <w:bookmarkStart w:id="12" w:name="_Ref397492834"/>
      <w:r w:rsidRPr="006F6AB5">
        <w:t>A</w:t>
      </w:r>
      <w:r w:rsidR="00116C87" w:rsidRPr="006F6AB5">
        <w:t>ssess</w:t>
      </w:r>
      <w:r w:rsidRPr="006F6AB5">
        <w:t>ment of</w:t>
      </w:r>
      <w:r w:rsidR="00116C87" w:rsidRPr="006F6AB5">
        <w:t xml:space="preserve"> the likely impacts to </w:t>
      </w:r>
      <w:r w:rsidRPr="006F6AB5">
        <w:t>water</w:t>
      </w:r>
      <w:r w:rsidR="005109EB" w:rsidRPr="006F6AB5">
        <w:t>-</w:t>
      </w:r>
      <w:r w:rsidRPr="006F6AB5">
        <w:t xml:space="preserve">related assets </w:t>
      </w:r>
      <w:r w:rsidR="00116C87" w:rsidRPr="006F6AB5">
        <w:t>as a result of change</w:t>
      </w:r>
      <w:r w:rsidR="00BA5292" w:rsidRPr="006F6AB5">
        <w:t>s</w:t>
      </w:r>
      <w:r w:rsidR="00116C87" w:rsidRPr="006F6AB5">
        <w:t xml:space="preserve"> to </w:t>
      </w:r>
      <w:r w:rsidR="00BA5292" w:rsidRPr="006F6AB5">
        <w:t xml:space="preserve">flow predicted in Appendix F of the </w:t>
      </w:r>
      <w:r w:rsidR="001C3692" w:rsidRPr="006F6AB5">
        <w:t xml:space="preserve">Residual Matters Report </w:t>
      </w:r>
      <w:r w:rsidR="00BA5292" w:rsidRPr="006F6AB5">
        <w:t>has not been undertaken</w:t>
      </w:r>
      <w:r w:rsidR="00116C87" w:rsidRPr="006F6AB5">
        <w:t xml:space="preserve">. </w:t>
      </w:r>
      <w:r w:rsidR="009A64B1" w:rsidRPr="006F6AB5">
        <w:t>H</w:t>
      </w:r>
      <w:r w:rsidR="00BC3948" w:rsidRPr="006F6AB5">
        <w:t xml:space="preserve">ow the maximum predicted </w:t>
      </w:r>
      <w:proofErr w:type="spellStart"/>
      <w:r w:rsidR="00BC3948" w:rsidRPr="006F6AB5">
        <w:t>streamflow</w:t>
      </w:r>
      <w:proofErr w:type="spellEnd"/>
      <w:r w:rsidR="00BC3948" w:rsidRPr="006F6AB5">
        <w:t xml:space="preserve"> loss to Cataract Creek may impact on</w:t>
      </w:r>
      <w:r w:rsidR="003C47B0" w:rsidRPr="006F6AB5">
        <w:t xml:space="preserve"> </w:t>
      </w:r>
      <w:r w:rsidR="007A211B" w:rsidRPr="006F6AB5">
        <w:t xml:space="preserve">habitat connectivity and the </w:t>
      </w:r>
      <w:r w:rsidR="00BC3948" w:rsidRPr="006F6AB5">
        <w:t xml:space="preserve">viability of </w:t>
      </w:r>
      <w:proofErr w:type="spellStart"/>
      <w:r w:rsidR="00BC3948" w:rsidRPr="006F6AB5">
        <w:t>instream</w:t>
      </w:r>
      <w:proofErr w:type="spellEnd"/>
      <w:r w:rsidR="00BC3948" w:rsidRPr="006F6AB5">
        <w:t xml:space="preserve"> and riparian ecosystems is not considered. </w:t>
      </w:r>
      <w:r w:rsidR="009A64B1" w:rsidRPr="006F6AB5">
        <w:t>A</w:t>
      </w:r>
      <w:r w:rsidR="00BC3948" w:rsidRPr="006F6AB5">
        <w:t xml:space="preserve"> decrease or complete loss of flow </w:t>
      </w:r>
      <w:r w:rsidR="00137AF5" w:rsidRPr="006F6AB5">
        <w:t xml:space="preserve">could remove </w:t>
      </w:r>
      <w:proofErr w:type="spellStart"/>
      <w:r w:rsidR="00137AF5" w:rsidRPr="006F6AB5">
        <w:t>refugial</w:t>
      </w:r>
      <w:proofErr w:type="spellEnd"/>
      <w:r w:rsidR="00137AF5" w:rsidRPr="006F6AB5">
        <w:t xml:space="preserve"> habitat in pools, </w:t>
      </w:r>
      <w:r w:rsidR="00BC3948" w:rsidRPr="006F6AB5">
        <w:t>would likely further increase iron flocculent in streams</w:t>
      </w:r>
      <w:r w:rsidR="009A64B1" w:rsidRPr="006F6AB5">
        <w:t xml:space="preserve"> and has</w:t>
      </w:r>
      <w:r w:rsidR="00BC3948" w:rsidRPr="006F6AB5">
        <w:t xml:space="preserve"> the potential to isolate </w:t>
      </w:r>
      <w:r w:rsidR="00137AF5" w:rsidRPr="006F6AB5">
        <w:t xml:space="preserve">fish or reduce ability to feed and distribute eggs </w:t>
      </w:r>
      <w:r w:rsidR="00BC3948" w:rsidRPr="006F6AB5">
        <w:t xml:space="preserve">as connectivity between pools is lost. The impact on </w:t>
      </w:r>
      <w:r w:rsidR="002C6F85" w:rsidRPr="006F6AB5">
        <w:t xml:space="preserve">listed </w:t>
      </w:r>
      <w:r w:rsidR="00BC3948" w:rsidRPr="006F6AB5">
        <w:t>frog species has not been considered</w:t>
      </w:r>
      <w:r w:rsidR="00137AF5" w:rsidRPr="006F6AB5">
        <w:t xml:space="preserve"> by the proponent</w:t>
      </w:r>
      <w:r w:rsidR="00BC3948" w:rsidRPr="006F6AB5">
        <w:t>.</w:t>
      </w:r>
    </w:p>
    <w:p w:rsidR="00C773EF" w:rsidRPr="006F6AB5" w:rsidRDefault="00C773EF" w:rsidP="00116C87">
      <w:pPr>
        <w:pStyle w:val="ListNumber"/>
        <w:ind w:left="369" w:hanging="369"/>
      </w:pPr>
      <w:bookmarkStart w:id="13" w:name="_Ref397496589"/>
      <w:bookmarkEnd w:id="12"/>
      <w:r w:rsidRPr="006F6AB5">
        <w:t>Further information on water</w:t>
      </w:r>
      <w:r w:rsidR="005109EB" w:rsidRPr="006F6AB5">
        <w:t>-</w:t>
      </w:r>
      <w:r w:rsidRPr="006F6AB5">
        <w:t>related assets needs to be provided in the E</w:t>
      </w:r>
      <w:r w:rsidR="00166222" w:rsidRPr="006F6AB5">
        <w:t xml:space="preserve">nvironmental </w:t>
      </w:r>
      <w:r w:rsidRPr="006F6AB5">
        <w:t>M</w:t>
      </w:r>
      <w:r w:rsidR="00166222" w:rsidRPr="006F6AB5">
        <w:t xml:space="preserve">anagement </w:t>
      </w:r>
      <w:r w:rsidRPr="006F6AB5">
        <w:t>P</w:t>
      </w:r>
      <w:r w:rsidR="00166222" w:rsidRPr="006F6AB5">
        <w:t xml:space="preserve">lan </w:t>
      </w:r>
      <w:r w:rsidRPr="006F6AB5">
        <w:t xml:space="preserve">including: pre-mining condition of water related assets; the water regime required to maintain assets; impacts to the assets from </w:t>
      </w:r>
      <w:r w:rsidR="00BC3948" w:rsidRPr="006F6AB5">
        <w:t>Russell Vale Ex</w:t>
      </w:r>
      <w:r w:rsidR="00BA5292" w:rsidRPr="006F6AB5">
        <w:t>pansion</w:t>
      </w:r>
      <w:r w:rsidRPr="006F6AB5">
        <w:t xml:space="preserve"> (changes to flow regimes, water quality, </w:t>
      </w:r>
      <w:r w:rsidR="00137AF5" w:rsidRPr="006F6AB5">
        <w:t xml:space="preserve">habitat, </w:t>
      </w:r>
      <w:r w:rsidRPr="006F6AB5">
        <w:t>channel morphology and erosion zones with consideration of seasonal variations and extreme events such as floods); monitoring requirements with measurable thresholds and triggers; and options to minimise, mitigate or avoid impacts</w:t>
      </w:r>
      <w:bookmarkEnd w:id="13"/>
      <w:r w:rsidR="007A211B" w:rsidRPr="006F6AB5">
        <w:t>.</w:t>
      </w:r>
    </w:p>
    <w:p w:rsidR="00BE4D00" w:rsidRPr="006F6AB5" w:rsidRDefault="00BE4D00" w:rsidP="00BE4D00">
      <w:pPr>
        <w:pStyle w:val="Heading4"/>
      </w:pPr>
      <w:r w:rsidRPr="006F6AB5">
        <w:t>Monitoring</w:t>
      </w:r>
    </w:p>
    <w:p w:rsidR="00BE4D00" w:rsidRPr="006F6AB5" w:rsidRDefault="00BE4D00" w:rsidP="00BE4D00">
      <w:pPr>
        <w:pStyle w:val="ListNumber"/>
      </w:pPr>
      <w:bookmarkStart w:id="14" w:name="_Ref397491194"/>
      <w:r w:rsidRPr="006F6AB5">
        <w:t xml:space="preserve">Flow monitoring </w:t>
      </w:r>
      <w:r w:rsidR="00B26443" w:rsidRPr="006F6AB5">
        <w:t>should</w:t>
      </w:r>
      <w:r w:rsidRPr="006F6AB5">
        <w:t xml:space="preserve"> be undertaken </w:t>
      </w:r>
      <w:r w:rsidR="00414C2B" w:rsidRPr="006F6AB5">
        <w:t>at various locations</w:t>
      </w:r>
      <w:r w:rsidR="00A66575" w:rsidRPr="006F6AB5">
        <w:t xml:space="preserve"> </w:t>
      </w:r>
      <w:r w:rsidRPr="006F6AB5">
        <w:t>along Cataract Creek</w:t>
      </w:r>
      <w:r w:rsidR="00214EC9" w:rsidRPr="006F6AB5">
        <w:t>, ideally by developing</w:t>
      </w:r>
      <w:r w:rsidRPr="006F6AB5">
        <w:t xml:space="preserve"> </w:t>
      </w:r>
      <w:r w:rsidR="00414C2B" w:rsidRPr="006F6AB5">
        <w:t>height</w:t>
      </w:r>
      <w:r w:rsidRPr="006F6AB5">
        <w:t xml:space="preserve">-discharge relationships for existing pool monitoring locations. </w:t>
      </w:r>
      <w:r w:rsidR="00214EC9" w:rsidRPr="006F6AB5">
        <w:t>R</w:t>
      </w:r>
      <w:r w:rsidRPr="006F6AB5">
        <w:t xml:space="preserve">ecords </w:t>
      </w:r>
      <w:r w:rsidR="00214EC9" w:rsidRPr="006F6AB5">
        <w:t xml:space="preserve">of the existing, or subsidence-induced, subsurface or overland diversion of flow along the creek </w:t>
      </w:r>
      <w:r w:rsidRPr="006F6AB5">
        <w:t>would assist the proponent in providing evidence for the existing behaviour of the stream, so that impacts as a result of the proposed Russell Vale Expansion can be assessed.</w:t>
      </w:r>
      <w:bookmarkEnd w:id="14"/>
    </w:p>
    <w:p w:rsidR="00BE4D00" w:rsidRPr="006F6AB5" w:rsidRDefault="00BE4D00" w:rsidP="00BE4D00">
      <w:pPr>
        <w:pStyle w:val="ListNumber"/>
      </w:pPr>
      <w:bookmarkStart w:id="15" w:name="_Ref397493443"/>
      <w:r w:rsidRPr="006F6AB5">
        <w:t xml:space="preserve">Installations of additional shallow </w:t>
      </w:r>
      <w:proofErr w:type="spellStart"/>
      <w:r w:rsidRPr="006F6AB5">
        <w:t>piezometers</w:t>
      </w:r>
      <w:proofErr w:type="spellEnd"/>
      <w:r w:rsidRPr="006F6AB5">
        <w:t xml:space="preserve"> along Cataract Creek, as well as the monitoring of </w:t>
      </w:r>
      <w:proofErr w:type="spellStart"/>
      <w:r w:rsidRPr="006F6AB5">
        <w:t>streamflow</w:t>
      </w:r>
      <w:proofErr w:type="spellEnd"/>
      <w:r w:rsidRPr="006F6AB5">
        <w:t>, are needed to provide evidence to support the proponent’s assertion that surface flows wi</w:t>
      </w:r>
      <w:r w:rsidR="00DC375B" w:rsidRPr="006F6AB5">
        <w:t>ll</w:t>
      </w:r>
      <w:r w:rsidRPr="006F6AB5">
        <w:t xml:space="preserve"> re-emerge downstream.</w:t>
      </w:r>
      <w:bookmarkEnd w:id="15"/>
    </w:p>
    <w:p w:rsidR="00BE4D00" w:rsidRPr="006F6AB5" w:rsidRDefault="00BE4D00" w:rsidP="00BE4D00">
      <w:pPr>
        <w:pStyle w:val="Heading4"/>
      </w:pPr>
      <w:r w:rsidRPr="006F6AB5">
        <w:t>Measures and triggers</w:t>
      </w:r>
    </w:p>
    <w:p w:rsidR="00BE4D00" w:rsidRPr="006F6AB5" w:rsidRDefault="00BE4D00" w:rsidP="00BE4D00">
      <w:pPr>
        <w:pStyle w:val="ListNumber"/>
      </w:pPr>
      <w:r w:rsidRPr="006F6AB5">
        <w:t>Stream features particularly prone to subsidence effects should be monitored</w:t>
      </w:r>
      <w:r w:rsidR="00B26443" w:rsidRPr="006F6AB5">
        <w:t xml:space="preserve"> regularly</w:t>
      </w:r>
      <w:r w:rsidRPr="006F6AB5">
        <w:t xml:space="preserve">. The location of all rock bars should be mapped and recorded </w:t>
      </w:r>
      <w:r w:rsidR="00431233" w:rsidRPr="006F6AB5">
        <w:t xml:space="preserve">with photos </w:t>
      </w:r>
      <w:r w:rsidRPr="006F6AB5">
        <w:t xml:space="preserve">on a </w:t>
      </w:r>
      <w:r w:rsidR="00214EC9" w:rsidRPr="006F6AB5">
        <w:t>regular</w:t>
      </w:r>
      <w:r w:rsidRPr="006F6AB5">
        <w:t xml:space="preserve"> basis during mining. Similar attention should be paid to areas where </w:t>
      </w:r>
      <w:proofErr w:type="spellStart"/>
      <w:r w:rsidRPr="006F6AB5">
        <w:t>ponding</w:t>
      </w:r>
      <w:proofErr w:type="spellEnd"/>
      <w:r w:rsidRPr="006F6AB5">
        <w:t xml:space="preserve"> or erosion/sedimentation (indicated by a significant change in stream gradient) are likely.</w:t>
      </w:r>
    </w:p>
    <w:p w:rsidR="00090337" w:rsidRPr="006F6AB5" w:rsidRDefault="00BE4D00">
      <w:pPr>
        <w:pStyle w:val="ListNumber"/>
      </w:pPr>
      <w:r w:rsidRPr="006F6AB5">
        <w:t xml:space="preserve">The TARP for </w:t>
      </w:r>
      <w:proofErr w:type="spellStart"/>
      <w:r w:rsidRPr="006F6AB5">
        <w:t>longwall</w:t>
      </w:r>
      <w:proofErr w:type="spellEnd"/>
      <w:r w:rsidRPr="006F6AB5">
        <w:t xml:space="preserve"> </w:t>
      </w:r>
      <w:r w:rsidR="00DC4F81" w:rsidRPr="006F6AB5">
        <w:t>5</w:t>
      </w:r>
      <w:r w:rsidR="00DC4F81" w:rsidRPr="006F6AB5">
        <w:rPr>
          <w:vertAlign w:val="superscript"/>
        </w:rPr>
        <w:t>9</w:t>
      </w:r>
      <w:r w:rsidR="00DC4F81" w:rsidRPr="006F6AB5">
        <w:t xml:space="preserve"> </w:t>
      </w:r>
      <w:r w:rsidRPr="006F6AB5">
        <w:t>does not require changes to mine plan or cessation of undermining associated with an unacceptable level of impact</w:t>
      </w:r>
      <w:r w:rsidR="004E5FE2" w:rsidRPr="006F6AB5">
        <w:t xml:space="preserve"> on surface water features</w:t>
      </w:r>
      <w:r w:rsidRPr="006F6AB5">
        <w:t xml:space="preserve">, only a requirement to report and undertake remediation works. The effectiveness of remediation measures, such as grouting, has not been proven. </w:t>
      </w:r>
    </w:p>
    <w:p w:rsidR="0024370A" w:rsidRPr="006F6AB5" w:rsidRDefault="00BE4D00" w:rsidP="00BE4D00">
      <w:pPr>
        <w:pStyle w:val="ListNumber"/>
      </w:pPr>
      <w:r w:rsidRPr="006F6AB5">
        <w:t xml:space="preserve">Mitigation measures </w:t>
      </w:r>
      <w:r w:rsidR="00414C2B" w:rsidRPr="006F6AB5">
        <w:t>for Cataract Creek</w:t>
      </w:r>
      <w:r w:rsidRPr="006F6AB5">
        <w:t xml:space="preserve"> are recommended when </w:t>
      </w:r>
      <w:r w:rsidR="00214EC9" w:rsidRPr="006F6AB5">
        <w:t xml:space="preserve">subsidence, surface water quality or flow </w:t>
      </w:r>
      <w:r w:rsidRPr="006F6AB5">
        <w:t>triggers are exceeded</w:t>
      </w:r>
      <w:r w:rsidR="00214EC9" w:rsidRPr="006F6AB5">
        <w:t>. Measures should</w:t>
      </w:r>
      <w:r w:rsidRPr="006F6AB5">
        <w:t xml:space="preserve"> </w:t>
      </w:r>
      <w:r w:rsidR="00414C2B" w:rsidRPr="006F6AB5">
        <w:t>preferentially</w:t>
      </w:r>
      <w:r w:rsidR="00A66575" w:rsidRPr="006F6AB5">
        <w:t xml:space="preserve"> </w:t>
      </w:r>
      <w:r w:rsidRPr="006F6AB5">
        <w:t>avoid (stop mining, change mine layout)</w:t>
      </w:r>
      <w:r w:rsidR="0027301C" w:rsidRPr="006F6AB5">
        <w:t xml:space="preserve"> </w:t>
      </w:r>
      <w:r w:rsidR="00A66575" w:rsidRPr="006F6AB5">
        <w:t>or</w:t>
      </w:r>
      <w:r w:rsidRPr="006F6AB5">
        <w:t xml:space="preserve"> restrict (decrease extraction height, increase pillar width) subsidence impacts on streams.</w:t>
      </w:r>
      <w:r w:rsidR="00633EE9" w:rsidRPr="006F6AB5">
        <w:t xml:space="preserve"> </w:t>
      </w:r>
    </w:p>
    <w:p w:rsidR="0024370A" w:rsidRPr="006F6AB5" w:rsidRDefault="0024370A" w:rsidP="008630C2">
      <w:pPr>
        <w:pStyle w:val="Question"/>
      </w:pPr>
      <w:r w:rsidRPr="006F6AB5">
        <w:t xml:space="preserve">Question 10: </w:t>
      </w:r>
      <w:r w:rsidR="003063C7" w:rsidRPr="006F6AB5">
        <w:rPr>
          <w:b w:val="0"/>
        </w:rPr>
        <w:t>The Residual Matters Report indicates an increase in iron rich seepage in Cataract Creek due to impacts of previous mining subsidence. Does it adequately consider the potential for further increases in iron rich discharges to creeks and the significance of any resulting impacts to water quality and the downstream environment? If not, what is the potential?</w:t>
      </w:r>
    </w:p>
    <w:p w:rsidR="00116C87" w:rsidRPr="006F6AB5" w:rsidRDefault="00116C87" w:rsidP="00116C87">
      <w:pPr>
        <w:pStyle w:val="Heading3"/>
      </w:pPr>
      <w:r w:rsidRPr="006F6AB5">
        <w:t>Response</w:t>
      </w:r>
    </w:p>
    <w:p w:rsidR="00116C87" w:rsidRPr="006F6AB5" w:rsidRDefault="00116C87" w:rsidP="00116C87">
      <w:pPr>
        <w:pStyle w:val="ListNumber"/>
        <w:ind w:left="369" w:hanging="369"/>
      </w:pPr>
      <w:r w:rsidRPr="006F6AB5">
        <w:t>No</w:t>
      </w:r>
      <w:r w:rsidR="00431233" w:rsidRPr="006F6AB5">
        <w:t>,</w:t>
      </w:r>
      <w:r w:rsidRPr="006F6AB5">
        <w:t xml:space="preserve"> the </w:t>
      </w:r>
      <w:r w:rsidR="001C3692" w:rsidRPr="006F6AB5">
        <w:t xml:space="preserve">Residual Matters Report </w:t>
      </w:r>
      <w:r w:rsidRPr="006F6AB5">
        <w:t>does not adequately consider the potential for further increases in iron rich discharges</w:t>
      </w:r>
      <w:r w:rsidR="00481F26" w:rsidRPr="006F6AB5">
        <w:t xml:space="preserve"> to creeks</w:t>
      </w:r>
      <w:r w:rsidRPr="006F6AB5">
        <w:t xml:space="preserve"> or its potential impact to water quality and the downstream environment. Given the high likelihood of further cracking of Cataract Creek and its tributaries and the history of related iron seepages, the potential for increased iron seepages is considered highly likely.</w:t>
      </w:r>
      <w:r w:rsidR="00560132" w:rsidRPr="006F6AB5">
        <w:t xml:space="preserve"> This has the potential to impact water quality as well as </w:t>
      </w:r>
      <w:proofErr w:type="spellStart"/>
      <w:r w:rsidR="00560132" w:rsidRPr="006F6AB5">
        <w:t>instream</w:t>
      </w:r>
      <w:proofErr w:type="spellEnd"/>
      <w:r w:rsidR="00560132" w:rsidRPr="006F6AB5">
        <w:t xml:space="preserve"> and riparian ecological communities.</w:t>
      </w:r>
    </w:p>
    <w:p w:rsidR="00116C87" w:rsidRPr="006F6AB5" w:rsidRDefault="00116C87" w:rsidP="00116C87">
      <w:pPr>
        <w:pStyle w:val="Heading3"/>
      </w:pPr>
      <w:r w:rsidRPr="006F6AB5">
        <w:t>Explanation</w:t>
      </w:r>
    </w:p>
    <w:p w:rsidR="00116C87" w:rsidRPr="006F6AB5" w:rsidRDefault="00431233" w:rsidP="00116C87">
      <w:pPr>
        <w:pStyle w:val="ListNumber"/>
        <w:ind w:left="369" w:hanging="369"/>
      </w:pPr>
      <w:r w:rsidRPr="006F6AB5">
        <w:rPr>
          <w:rStyle w:val="Emphasis"/>
          <w:i w:val="0"/>
          <w:color w:val="000000"/>
        </w:rPr>
        <w:t>T</w:t>
      </w:r>
      <w:r w:rsidR="00116C87" w:rsidRPr="006F6AB5">
        <w:rPr>
          <w:rStyle w:val="Emphasis"/>
          <w:i w:val="0"/>
          <w:color w:val="000000"/>
        </w:rPr>
        <w:t xml:space="preserve">he </w:t>
      </w:r>
      <w:r w:rsidR="001C3692" w:rsidRPr="006F6AB5">
        <w:rPr>
          <w:rStyle w:val="Emphasis"/>
          <w:i w:val="0"/>
          <w:color w:val="000000"/>
        </w:rPr>
        <w:t xml:space="preserve">Residual Matters Report </w:t>
      </w:r>
      <w:r w:rsidR="00116C87" w:rsidRPr="006F6AB5">
        <w:rPr>
          <w:rStyle w:val="Emphasis"/>
          <w:i w:val="0"/>
          <w:color w:val="000000"/>
        </w:rPr>
        <w:t>acknowledge</w:t>
      </w:r>
      <w:r w:rsidRPr="006F6AB5">
        <w:rPr>
          <w:rStyle w:val="Emphasis"/>
          <w:i w:val="0"/>
          <w:color w:val="000000"/>
        </w:rPr>
        <w:t>s</w:t>
      </w:r>
      <w:r w:rsidR="00116C87" w:rsidRPr="006F6AB5">
        <w:rPr>
          <w:rStyle w:val="Emphasis"/>
          <w:i w:val="0"/>
          <w:color w:val="000000"/>
        </w:rPr>
        <w:t xml:space="preserve"> the potential for further increases in iron rich discharges to Cataract Creek and </w:t>
      </w:r>
      <w:r w:rsidR="00414C2B" w:rsidRPr="006F6AB5">
        <w:rPr>
          <w:rStyle w:val="Emphasis"/>
          <w:i w:val="0"/>
          <w:color w:val="000000"/>
        </w:rPr>
        <w:t>the associated development of large quantities of iron oxidising bacteria to smother eggs of threatened fish</w:t>
      </w:r>
      <w:r w:rsidR="00414C2B" w:rsidRPr="006F6AB5">
        <w:rPr>
          <w:rStyle w:val="Emphasis"/>
          <w:i w:val="0"/>
          <w:color w:val="000000"/>
          <w:vertAlign w:val="superscript"/>
        </w:rPr>
        <w:t>10</w:t>
      </w:r>
      <w:r w:rsidR="00414C2B" w:rsidRPr="006F6AB5">
        <w:rPr>
          <w:rStyle w:val="Emphasis"/>
          <w:i w:val="0"/>
          <w:color w:val="000000"/>
        </w:rPr>
        <w:t>.</w:t>
      </w:r>
      <w:r w:rsidR="00414C2B" w:rsidRPr="006F6AB5">
        <w:t xml:space="preserve"> </w:t>
      </w:r>
      <w:r w:rsidR="004511F1" w:rsidRPr="006F6AB5">
        <w:t xml:space="preserve">However, </w:t>
      </w:r>
      <w:r w:rsidR="00414C2B" w:rsidRPr="006F6AB5">
        <w:t>t</w:t>
      </w:r>
      <w:r w:rsidR="00E35E41" w:rsidRPr="006F6AB5">
        <w:t xml:space="preserve">he potential for </w:t>
      </w:r>
      <w:r w:rsidR="00414C2B" w:rsidRPr="006F6AB5">
        <w:t>future</w:t>
      </w:r>
      <w:r w:rsidR="00E35E41" w:rsidRPr="006F6AB5">
        <w:t xml:space="preserve"> increases in iron </w:t>
      </w:r>
      <w:r w:rsidR="002C6F85" w:rsidRPr="006F6AB5">
        <w:t>oxides/</w:t>
      </w:r>
      <w:r w:rsidR="00E35E41" w:rsidRPr="006F6AB5">
        <w:t>hydroxide</w:t>
      </w:r>
      <w:r w:rsidR="002C6F85" w:rsidRPr="006F6AB5">
        <w:t>s</w:t>
      </w:r>
      <w:r w:rsidR="00E35E41" w:rsidRPr="006F6AB5">
        <w:t xml:space="preserve"> </w:t>
      </w:r>
      <w:r w:rsidR="00116C87" w:rsidRPr="006F6AB5">
        <w:t xml:space="preserve">and associated water quality changes in the future has not been quantified, nor </w:t>
      </w:r>
      <w:r w:rsidR="00560132" w:rsidRPr="006F6AB5">
        <w:t>has</w:t>
      </w:r>
      <w:r w:rsidR="00116C87" w:rsidRPr="006F6AB5">
        <w:t xml:space="preserve"> the tolerance of aquatic </w:t>
      </w:r>
      <w:r w:rsidR="00521F08" w:rsidRPr="006F6AB5">
        <w:t xml:space="preserve">biota </w:t>
      </w:r>
      <w:r w:rsidR="00116C87" w:rsidRPr="006F6AB5">
        <w:t>and threatened species to changes in water quality been assessed.</w:t>
      </w:r>
    </w:p>
    <w:p w:rsidR="00116C87" w:rsidRPr="006F6AB5" w:rsidRDefault="00116C87" w:rsidP="00116C87">
      <w:pPr>
        <w:pStyle w:val="ListNumber"/>
        <w:ind w:left="369" w:hanging="369"/>
      </w:pPr>
      <w:r w:rsidRPr="006F6AB5">
        <w:t>Where there is increase</w:t>
      </w:r>
      <w:r w:rsidR="00DC375B" w:rsidRPr="006F6AB5">
        <w:t>d</w:t>
      </w:r>
      <w:r w:rsidRPr="006F6AB5">
        <w:t xml:space="preserve"> subsurface flow and re-emergence resulting from cracking, impacts </w:t>
      </w:r>
      <w:proofErr w:type="gramStart"/>
      <w:r w:rsidRPr="006F6AB5">
        <w:t>are</w:t>
      </w:r>
      <w:proofErr w:type="gramEnd"/>
      <w:r w:rsidRPr="006F6AB5">
        <w:t xml:space="preserve"> likely to include increased salinity, iron, manganese and other metals, </w:t>
      </w:r>
      <w:proofErr w:type="spellStart"/>
      <w:r w:rsidRPr="006F6AB5">
        <w:t>cations</w:t>
      </w:r>
      <w:proofErr w:type="spellEnd"/>
      <w:r w:rsidRPr="006F6AB5">
        <w:t xml:space="preserve"> and anions, combined with depleted oxygen concentrations. </w:t>
      </w:r>
      <w:r w:rsidR="00560132" w:rsidRPr="006F6AB5">
        <w:t>Re-emerging</w:t>
      </w:r>
      <w:r w:rsidR="00481F26" w:rsidRPr="006F6AB5">
        <w:t xml:space="preserve"> </w:t>
      </w:r>
      <w:r w:rsidRPr="006F6AB5">
        <w:t xml:space="preserve">water </w:t>
      </w:r>
      <w:r w:rsidR="00481F26" w:rsidRPr="006F6AB5">
        <w:t xml:space="preserve">is </w:t>
      </w:r>
      <w:r w:rsidRPr="006F6AB5">
        <w:t>rapidly oxidise</w:t>
      </w:r>
      <w:r w:rsidR="00481F26" w:rsidRPr="006F6AB5">
        <w:t>d</w:t>
      </w:r>
      <w:r w:rsidRPr="006F6AB5">
        <w:t xml:space="preserve"> to precipitate iron oxides/hydroxides out of solution and is more concentrated under low flow conditions where </w:t>
      </w:r>
      <w:proofErr w:type="spellStart"/>
      <w:r w:rsidRPr="006F6AB5">
        <w:t>baseflow</w:t>
      </w:r>
      <w:proofErr w:type="spellEnd"/>
      <w:r w:rsidRPr="006F6AB5">
        <w:t xml:space="preserve"> is the major flow </w:t>
      </w:r>
      <w:r w:rsidR="00DC4F81" w:rsidRPr="006F6AB5">
        <w:t>component</w:t>
      </w:r>
      <w:r w:rsidR="00DC4F81" w:rsidRPr="006F6AB5">
        <w:rPr>
          <w:vertAlign w:val="superscript"/>
        </w:rPr>
        <w:t>1</w:t>
      </w:r>
      <w:r w:rsidR="007F5C3B" w:rsidRPr="006F6AB5">
        <w:rPr>
          <w:vertAlign w:val="superscript"/>
        </w:rPr>
        <w:t>1</w:t>
      </w:r>
      <w:r w:rsidRPr="006F6AB5">
        <w:t xml:space="preserve">. Mats of bacteria </w:t>
      </w:r>
      <w:r w:rsidR="00342266" w:rsidRPr="006F6AB5">
        <w:t>commonly develop on</w:t>
      </w:r>
      <w:r w:rsidRPr="006F6AB5">
        <w:t xml:space="preserve"> iron oxides/hydroxides </w:t>
      </w:r>
      <w:r w:rsidR="00342266" w:rsidRPr="006F6AB5">
        <w:t xml:space="preserve">and in doing so </w:t>
      </w:r>
      <w:r w:rsidR="00667AEB" w:rsidRPr="006F6AB5">
        <w:t xml:space="preserve">can </w:t>
      </w:r>
      <w:r w:rsidRPr="006F6AB5">
        <w:t xml:space="preserve">reduce interstitial habitat, available food, oxygen content and can </w:t>
      </w:r>
      <w:r w:rsidR="00675ABB" w:rsidRPr="006F6AB5">
        <w:t xml:space="preserve">negatively impact </w:t>
      </w:r>
      <w:proofErr w:type="spellStart"/>
      <w:r w:rsidR="00675ABB" w:rsidRPr="006F6AB5">
        <w:t>macroinvertebrate</w:t>
      </w:r>
      <w:proofErr w:type="spellEnd"/>
      <w:r w:rsidR="00675ABB" w:rsidRPr="006F6AB5">
        <w:t xml:space="preserve"> communities and </w:t>
      </w:r>
      <w:r w:rsidRPr="006F6AB5">
        <w:t>smother eggs of threatened fish</w:t>
      </w:r>
      <w:r w:rsidR="00667AEB" w:rsidRPr="006F6AB5">
        <w:t xml:space="preserve"> species</w:t>
      </w:r>
      <w:r w:rsidRPr="006F6AB5">
        <w:t xml:space="preserve">. These changes have the potential to negatively impact </w:t>
      </w:r>
      <w:r w:rsidR="00F46691" w:rsidRPr="006F6AB5">
        <w:t xml:space="preserve">the ecological integrity of </w:t>
      </w:r>
      <w:proofErr w:type="spellStart"/>
      <w:r w:rsidRPr="006F6AB5">
        <w:t>instream</w:t>
      </w:r>
      <w:proofErr w:type="spellEnd"/>
      <w:r w:rsidRPr="006F6AB5">
        <w:t xml:space="preserve"> and riparian </w:t>
      </w:r>
      <w:r w:rsidR="00F46691" w:rsidRPr="006F6AB5">
        <w:t xml:space="preserve">systems </w:t>
      </w:r>
      <w:r w:rsidRPr="006F6AB5">
        <w:t>resulting in loss of plant and animal populations.</w:t>
      </w:r>
    </w:p>
    <w:p w:rsidR="00116C87" w:rsidRPr="006F6AB5" w:rsidRDefault="00116C87" w:rsidP="00116C87">
      <w:pPr>
        <w:pStyle w:val="ListNumber"/>
        <w:ind w:left="369" w:hanging="369"/>
      </w:pPr>
      <w:r w:rsidRPr="006F6AB5">
        <w:t xml:space="preserve">Threatened </w:t>
      </w:r>
      <w:r w:rsidR="00481F26" w:rsidRPr="006F6AB5">
        <w:t xml:space="preserve">fish </w:t>
      </w:r>
      <w:r w:rsidRPr="006F6AB5">
        <w:t xml:space="preserve">species </w:t>
      </w:r>
      <w:r w:rsidR="00481F26" w:rsidRPr="006F6AB5">
        <w:t xml:space="preserve">present </w:t>
      </w:r>
      <w:r w:rsidR="00414C2B" w:rsidRPr="006F6AB5">
        <w:t>within Cataract Creek</w:t>
      </w:r>
      <w:r w:rsidR="00A66575" w:rsidRPr="006F6AB5">
        <w:t xml:space="preserve"> </w:t>
      </w:r>
      <w:r w:rsidRPr="006F6AB5">
        <w:t xml:space="preserve">include </w:t>
      </w:r>
      <w:r w:rsidR="00342266" w:rsidRPr="006F6AB5">
        <w:t>EPBC</w:t>
      </w:r>
      <w:r w:rsidR="005109EB" w:rsidRPr="006F6AB5">
        <w:t>-</w:t>
      </w:r>
      <w:r w:rsidR="00342266" w:rsidRPr="006F6AB5">
        <w:t xml:space="preserve">listed </w:t>
      </w:r>
      <w:proofErr w:type="spellStart"/>
      <w:proofErr w:type="gramStart"/>
      <w:r w:rsidR="004C32AE" w:rsidRPr="006F6AB5">
        <w:t>m</w:t>
      </w:r>
      <w:r w:rsidRPr="006F6AB5">
        <w:t>acquarie</w:t>
      </w:r>
      <w:proofErr w:type="spellEnd"/>
      <w:proofErr w:type="gramEnd"/>
      <w:r w:rsidRPr="006F6AB5">
        <w:t xml:space="preserve"> </w:t>
      </w:r>
      <w:r w:rsidR="004C32AE" w:rsidRPr="006F6AB5">
        <w:t xml:space="preserve">perch </w:t>
      </w:r>
      <w:r w:rsidRPr="006F6AB5">
        <w:t>(</w:t>
      </w:r>
      <w:proofErr w:type="spellStart"/>
      <w:r w:rsidRPr="006F6AB5">
        <w:rPr>
          <w:i/>
          <w:iCs/>
        </w:rPr>
        <w:t>Macquaria</w:t>
      </w:r>
      <w:proofErr w:type="spellEnd"/>
      <w:r w:rsidRPr="006F6AB5">
        <w:rPr>
          <w:i/>
          <w:iCs/>
        </w:rPr>
        <w:t xml:space="preserve"> </w:t>
      </w:r>
      <w:proofErr w:type="spellStart"/>
      <w:r w:rsidRPr="006F6AB5">
        <w:rPr>
          <w:i/>
          <w:iCs/>
        </w:rPr>
        <w:t>australasica</w:t>
      </w:r>
      <w:proofErr w:type="spellEnd"/>
      <w:r w:rsidRPr="006F6AB5">
        <w:rPr>
          <w:iCs/>
        </w:rPr>
        <w:t>)</w:t>
      </w:r>
      <w:r w:rsidRPr="006F6AB5">
        <w:t xml:space="preserve">, </w:t>
      </w:r>
      <w:r w:rsidR="004C32AE" w:rsidRPr="006F6AB5">
        <w:t>s</w:t>
      </w:r>
      <w:r w:rsidRPr="006F6AB5">
        <w:t xml:space="preserve">ilver </w:t>
      </w:r>
      <w:r w:rsidR="004C32AE" w:rsidRPr="006F6AB5">
        <w:t>p</w:t>
      </w:r>
      <w:r w:rsidRPr="006F6AB5">
        <w:t>erch (</w:t>
      </w:r>
      <w:proofErr w:type="spellStart"/>
      <w:r w:rsidRPr="006F6AB5">
        <w:rPr>
          <w:i/>
          <w:iCs/>
        </w:rPr>
        <w:t>Bidyanus</w:t>
      </w:r>
      <w:proofErr w:type="spellEnd"/>
      <w:r w:rsidRPr="006F6AB5">
        <w:rPr>
          <w:i/>
          <w:iCs/>
        </w:rPr>
        <w:t xml:space="preserve"> </w:t>
      </w:r>
      <w:proofErr w:type="spellStart"/>
      <w:r w:rsidRPr="006F6AB5">
        <w:rPr>
          <w:i/>
          <w:iCs/>
        </w:rPr>
        <w:t>bidyanus</w:t>
      </w:r>
      <w:proofErr w:type="spellEnd"/>
      <w:r w:rsidRPr="006F6AB5">
        <w:rPr>
          <w:i/>
          <w:iCs/>
        </w:rPr>
        <w:t xml:space="preserve">) </w:t>
      </w:r>
      <w:r w:rsidRPr="006F6AB5">
        <w:t xml:space="preserve">and </w:t>
      </w:r>
      <w:proofErr w:type="spellStart"/>
      <w:r w:rsidR="004C32AE" w:rsidRPr="006F6AB5">
        <w:t>murray</w:t>
      </w:r>
      <w:proofErr w:type="spellEnd"/>
      <w:r w:rsidR="004C32AE" w:rsidRPr="006F6AB5">
        <w:t xml:space="preserve"> c</w:t>
      </w:r>
      <w:r w:rsidRPr="006F6AB5">
        <w:t>od (</w:t>
      </w:r>
      <w:proofErr w:type="spellStart"/>
      <w:r w:rsidRPr="006F6AB5">
        <w:rPr>
          <w:i/>
          <w:iCs/>
        </w:rPr>
        <w:t>Maccullochella</w:t>
      </w:r>
      <w:proofErr w:type="spellEnd"/>
      <w:r w:rsidRPr="006F6AB5">
        <w:rPr>
          <w:i/>
          <w:iCs/>
        </w:rPr>
        <w:t xml:space="preserve"> </w:t>
      </w:r>
      <w:proofErr w:type="spellStart"/>
      <w:r w:rsidRPr="006F6AB5">
        <w:rPr>
          <w:i/>
          <w:iCs/>
        </w:rPr>
        <w:t>peelii</w:t>
      </w:r>
      <w:proofErr w:type="spellEnd"/>
      <w:r w:rsidRPr="006F6AB5">
        <w:t xml:space="preserve">). </w:t>
      </w:r>
      <w:r w:rsidR="0035319F" w:rsidRPr="006F6AB5">
        <w:t>A</w:t>
      </w:r>
      <w:r w:rsidR="00A66575" w:rsidRPr="006F6AB5">
        <w:t>n</w:t>
      </w:r>
      <w:r w:rsidR="0035319F" w:rsidRPr="006F6AB5">
        <w:t xml:space="preserve"> assessment of potential impacts to these species from increased iron seepages and associated mats of bacteria has not been undertaken</w:t>
      </w:r>
      <w:r w:rsidR="00342266" w:rsidRPr="006F6AB5">
        <w:t>.</w:t>
      </w:r>
      <w:r w:rsidR="00771D0C" w:rsidRPr="006F6AB5">
        <w:t xml:space="preserve"> Where it is considered possible that threatened fish species will be negatively impacted, monitoring and mitigation measures should be </w:t>
      </w:r>
      <w:r w:rsidR="00491B2D" w:rsidRPr="006F6AB5">
        <w:t>developed.</w:t>
      </w:r>
    </w:p>
    <w:p w:rsidR="00116C87" w:rsidRDefault="00116C87" w:rsidP="00116C87">
      <w:pPr>
        <w:pStyle w:val="ListNumber"/>
        <w:ind w:left="369" w:hanging="369"/>
      </w:pPr>
      <w:r w:rsidRPr="006F6AB5">
        <w:t xml:space="preserve">While the EPBC-listed </w:t>
      </w:r>
      <w:r w:rsidR="004C32AE" w:rsidRPr="006F6AB5">
        <w:t>s</w:t>
      </w:r>
      <w:r w:rsidRPr="006F6AB5">
        <w:t xml:space="preserve">tuttering </w:t>
      </w:r>
      <w:r w:rsidR="004C32AE" w:rsidRPr="006F6AB5">
        <w:t>f</w:t>
      </w:r>
      <w:r w:rsidRPr="006F6AB5">
        <w:t>rog (</w:t>
      </w:r>
      <w:proofErr w:type="spellStart"/>
      <w:r w:rsidRPr="006F6AB5">
        <w:rPr>
          <w:i/>
        </w:rPr>
        <w:t>Mixophyes</w:t>
      </w:r>
      <w:proofErr w:type="spellEnd"/>
      <w:r w:rsidRPr="006F6AB5">
        <w:rPr>
          <w:i/>
        </w:rPr>
        <w:t xml:space="preserve"> </w:t>
      </w:r>
      <w:proofErr w:type="spellStart"/>
      <w:r w:rsidRPr="006F6AB5">
        <w:rPr>
          <w:i/>
        </w:rPr>
        <w:t>balbus</w:t>
      </w:r>
      <w:proofErr w:type="spellEnd"/>
      <w:r w:rsidRPr="006F6AB5">
        <w:t>) was not identified in surveys undertaken by t</w:t>
      </w:r>
      <w:r w:rsidR="00431233" w:rsidRPr="006F6AB5">
        <w:t>he proponent, Cataract Creek is within its range and provides suitable habitat</w:t>
      </w:r>
      <w:r w:rsidRPr="006F6AB5">
        <w:t xml:space="preserve">. </w:t>
      </w:r>
      <w:r w:rsidR="00491B2D" w:rsidRPr="006F6AB5">
        <w:t xml:space="preserve">As this species </w:t>
      </w:r>
      <w:r w:rsidR="00431233" w:rsidRPr="006F6AB5">
        <w:t>relies on</w:t>
      </w:r>
      <w:r w:rsidR="00491B2D" w:rsidRPr="006F6AB5">
        <w:t xml:space="preserve"> shallow running water</w:t>
      </w:r>
      <w:r w:rsidR="00431233" w:rsidRPr="006F6AB5">
        <w:t>, it is</w:t>
      </w:r>
      <w:r w:rsidRPr="006F6AB5">
        <w:t xml:space="preserve"> likely to be impacted by the loss of </w:t>
      </w:r>
      <w:proofErr w:type="spellStart"/>
      <w:r w:rsidRPr="006F6AB5">
        <w:t>baseflow</w:t>
      </w:r>
      <w:proofErr w:type="spellEnd"/>
      <w:r w:rsidRPr="006F6AB5">
        <w:t xml:space="preserve"> and increased iron seepages resulting from bedrock fracturing.</w:t>
      </w:r>
    </w:p>
    <w:p w:rsidR="00381021" w:rsidRDefault="00381021" w:rsidP="00381021">
      <w:pPr>
        <w:pStyle w:val="ListNumber"/>
        <w:numPr>
          <w:ilvl w:val="0"/>
          <w:numId w:val="0"/>
        </w:numPr>
        <w:ind w:left="369"/>
      </w:pPr>
    </w:p>
    <w:p w:rsidR="00381021" w:rsidRDefault="00381021" w:rsidP="00381021">
      <w:pPr>
        <w:pStyle w:val="ListNumber"/>
        <w:numPr>
          <w:ilvl w:val="0"/>
          <w:numId w:val="0"/>
        </w:numPr>
        <w:ind w:left="369"/>
      </w:pPr>
    </w:p>
    <w:p w:rsidR="00381021" w:rsidRPr="006F6AB5" w:rsidRDefault="00381021" w:rsidP="00381021">
      <w:pPr>
        <w:pStyle w:val="ListNumber"/>
        <w:numPr>
          <w:ilvl w:val="0"/>
          <w:numId w:val="0"/>
        </w:numPr>
        <w:ind w:left="369"/>
      </w:pPr>
    </w:p>
    <w:p w:rsidR="0024370A" w:rsidRPr="006F6AB5" w:rsidRDefault="0024370A" w:rsidP="008630C2">
      <w:pPr>
        <w:pStyle w:val="Question"/>
      </w:pPr>
      <w:r w:rsidRPr="006F6AB5">
        <w:t>Question 11:</w:t>
      </w:r>
      <w:r w:rsidRPr="006F6AB5">
        <w:rPr>
          <w:b w:val="0"/>
        </w:rPr>
        <w:t xml:space="preserve"> </w:t>
      </w:r>
      <w:r w:rsidR="00DA037E" w:rsidRPr="006F6AB5">
        <w:rPr>
          <w:b w:val="0"/>
        </w:rPr>
        <w:t>Is the information provided sufficient to predict any changes to either water quality or water quantity in the Cataract Reservoir which would arise as a result of the mining operations? What are the consequences for stored waters within Cataract Reservoir?</w:t>
      </w:r>
    </w:p>
    <w:p w:rsidR="0024370A" w:rsidRPr="006F6AB5" w:rsidRDefault="00C331FB" w:rsidP="008630C2">
      <w:pPr>
        <w:pStyle w:val="Heading3"/>
      </w:pPr>
      <w:r w:rsidRPr="006F6AB5">
        <w:t>Response</w:t>
      </w:r>
    </w:p>
    <w:p w:rsidR="009D5CB2" w:rsidRPr="006F6AB5" w:rsidRDefault="00C331FB" w:rsidP="00F56A45">
      <w:pPr>
        <w:pStyle w:val="ListNumber"/>
      </w:pPr>
      <w:r w:rsidRPr="006F6AB5">
        <w:t xml:space="preserve">The information provided is not sufficient to determine the likelihood of subsidence induced fracturing and potential drainage from Cataract Reservoir outside the proposed mitigation zone of 0.7 times the depth of cover. Considering the </w:t>
      </w:r>
      <w:r w:rsidR="001B7D36" w:rsidRPr="006F6AB5">
        <w:t>significant</w:t>
      </w:r>
      <w:r w:rsidRPr="006F6AB5">
        <w:t xml:space="preserve"> consequences </w:t>
      </w:r>
      <w:r w:rsidR="001B7D36" w:rsidRPr="006F6AB5">
        <w:t xml:space="preserve">should potential cracking associated with mining </w:t>
      </w:r>
      <w:proofErr w:type="spellStart"/>
      <w:r w:rsidR="001B7D36" w:rsidRPr="006F6AB5">
        <w:t>activies</w:t>
      </w:r>
      <w:proofErr w:type="spellEnd"/>
      <w:r w:rsidR="001B7D36" w:rsidRPr="006F6AB5">
        <w:t xml:space="preserve"> occur beneath the reservoir</w:t>
      </w:r>
      <w:r w:rsidRPr="006F6AB5">
        <w:t xml:space="preserve">, even low likelihoods of fracturing and drainage equate to considerable </w:t>
      </w:r>
      <w:r w:rsidR="001B7D36" w:rsidRPr="006F6AB5">
        <w:t xml:space="preserve">overall </w:t>
      </w:r>
      <w:r w:rsidRPr="006F6AB5">
        <w:t>risks.</w:t>
      </w:r>
    </w:p>
    <w:p w:rsidR="009D5CB2" w:rsidRPr="006F6AB5" w:rsidRDefault="009D5CB2" w:rsidP="00F56A45">
      <w:pPr>
        <w:pStyle w:val="ListNumber"/>
      </w:pPr>
      <w:r w:rsidRPr="006F6AB5">
        <w:t xml:space="preserve">The information provided is not sufficient to confidently predict changes to water </w:t>
      </w:r>
      <w:r w:rsidR="00C331FB" w:rsidRPr="006F6AB5">
        <w:t>quantity within Cataract Creek and their subsequent impacts on storage within Cataract Reservoir as a r</w:t>
      </w:r>
      <w:r w:rsidRPr="006F6AB5">
        <w:t>esult of the proposed mining. Consequences for storage in Cataract Reservoir are presented across a large range, including very significant losses of storage in the upper range, but there is little evidence that predictions are realistic.</w:t>
      </w:r>
    </w:p>
    <w:p w:rsidR="00981BAA" w:rsidRPr="006F6AB5" w:rsidRDefault="002B2DB1">
      <w:pPr>
        <w:pStyle w:val="ListNumber"/>
      </w:pPr>
      <w:r w:rsidRPr="006F6AB5">
        <w:t xml:space="preserve">The information provided is not sufficient </w:t>
      </w:r>
      <w:r w:rsidR="00863681" w:rsidRPr="006F6AB5">
        <w:t xml:space="preserve">to predict changes to water quality in Cataract </w:t>
      </w:r>
      <w:r w:rsidR="004E1F1A" w:rsidRPr="006F6AB5">
        <w:t>R</w:t>
      </w:r>
      <w:r w:rsidR="00863681" w:rsidRPr="006F6AB5">
        <w:t xml:space="preserve">eservoir </w:t>
      </w:r>
      <w:r w:rsidR="004E1F1A" w:rsidRPr="006F6AB5">
        <w:t xml:space="preserve">as </w:t>
      </w:r>
      <w:r w:rsidR="00414C2B" w:rsidRPr="006F6AB5">
        <w:t>the</w:t>
      </w:r>
      <w:r w:rsidR="00AB7100" w:rsidRPr="006F6AB5">
        <w:t xml:space="preserve"> </w:t>
      </w:r>
      <w:r w:rsidR="004E1F1A" w:rsidRPr="006F6AB5">
        <w:t xml:space="preserve">proponent has not modelled the </w:t>
      </w:r>
      <w:r w:rsidR="001605C4" w:rsidRPr="006F6AB5">
        <w:t>likely</w:t>
      </w:r>
      <w:r w:rsidR="004E1F1A" w:rsidRPr="006F6AB5">
        <w:t xml:space="preserve"> </w:t>
      </w:r>
      <w:r w:rsidR="001605C4" w:rsidRPr="006F6AB5">
        <w:t>changes as a result of the proposed project</w:t>
      </w:r>
      <w:r w:rsidR="004E1F1A" w:rsidRPr="006F6AB5">
        <w:t>. H</w:t>
      </w:r>
      <w:r w:rsidR="00551F42" w:rsidRPr="006F6AB5">
        <w:t xml:space="preserve">owever </w:t>
      </w:r>
      <w:r w:rsidR="00397B97" w:rsidRPr="006F6AB5">
        <w:t xml:space="preserve">based on existing water quality and flow volumes in Cataract Creek </w:t>
      </w:r>
      <w:r w:rsidR="004E1F1A" w:rsidRPr="006F6AB5">
        <w:t>the</w:t>
      </w:r>
      <w:r w:rsidR="00551F42" w:rsidRPr="006F6AB5">
        <w:t xml:space="preserve"> </w:t>
      </w:r>
      <w:r w:rsidR="00805D89" w:rsidRPr="006F6AB5">
        <w:t xml:space="preserve">water quality </w:t>
      </w:r>
      <w:r w:rsidR="00551F42" w:rsidRPr="006F6AB5">
        <w:t>con</w:t>
      </w:r>
      <w:r w:rsidR="00863681" w:rsidRPr="006F6AB5">
        <w:t xml:space="preserve">sequences for Cataract Reservoir </w:t>
      </w:r>
      <w:r w:rsidR="00006D78" w:rsidRPr="006F6AB5">
        <w:t xml:space="preserve">are not </w:t>
      </w:r>
      <w:r w:rsidR="001605C4" w:rsidRPr="006F6AB5">
        <w:t>likely</w:t>
      </w:r>
      <w:r w:rsidR="00006D78" w:rsidRPr="006F6AB5">
        <w:t xml:space="preserve"> to be significant.</w:t>
      </w:r>
      <w:r w:rsidR="00863681" w:rsidRPr="006F6AB5">
        <w:t xml:space="preserve"> </w:t>
      </w:r>
      <w:r w:rsidR="00C16D72" w:rsidRPr="006F6AB5">
        <w:t xml:space="preserve"> </w:t>
      </w:r>
    </w:p>
    <w:p w:rsidR="0024370A" w:rsidRPr="006F6AB5" w:rsidRDefault="0024370A" w:rsidP="008630C2">
      <w:pPr>
        <w:pStyle w:val="Heading3"/>
      </w:pPr>
      <w:r w:rsidRPr="006F6AB5">
        <w:t>Explanation</w:t>
      </w:r>
    </w:p>
    <w:p w:rsidR="00F56A45" w:rsidRPr="006F6AB5" w:rsidRDefault="00F56A45" w:rsidP="00F56A45">
      <w:pPr>
        <w:pStyle w:val="Heading5"/>
      </w:pPr>
      <w:r w:rsidRPr="006F6AB5">
        <w:t>Water quality</w:t>
      </w:r>
    </w:p>
    <w:p w:rsidR="00C54FFE" w:rsidRPr="006F6AB5" w:rsidRDefault="00C54FFE" w:rsidP="00C54FFE">
      <w:pPr>
        <w:pStyle w:val="ListNumber"/>
      </w:pPr>
      <w:r w:rsidRPr="006F6AB5">
        <w:t xml:space="preserve">Detailed assessment of the </w:t>
      </w:r>
      <w:r w:rsidR="00CC0D9E" w:rsidRPr="006F6AB5">
        <w:t>effects</w:t>
      </w:r>
      <w:r w:rsidRPr="006F6AB5">
        <w:t xml:space="preserve"> </w:t>
      </w:r>
      <w:r w:rsidR="00CC0D9E" w:rsidRPr="006F6AB5">
        <w:t>of potential changes in</w:t>
      </w:r>
      <w:r w:rsidR="0071279D" w:rsidRPr="006F6AB5">
        <w:t xml:space="preserve"> </w:t>
      </w:r>
      <w:r w:rsidRPr="006F6AB5">
        <w:t xml:space="preserve">water quality </w:t>
      </w:r>
      <w:r w:rsidR="00CC0D9E" w:rsidRPr="006F6AB5">
        <w:t>in</w:t>
      </w:r>
      <w:r w:rsidRPr="006F6AB5">
        <w:t xml:space="preserve"> Cataract Creek</w:t>
      </w:r>
      <w:r w:rsidR="00CC0D9E" w:rsidRPr="006F6AB5">
        <w:t xml:space="preserve"> on</w:t>
      </w:r>
      <w:r w:rsidRPr="006F6AB5">
        <w:t xml:space="preserve"> </w:t>
      </w:r>
      <w:r w:rsidR="00CC0D9E" w:rsidRPr="006F6AB5">
        <w:t xml:space="preserve">water quality in </w:t>
      </w:r>
      <w:r w:rsidRPr="006F6AB5">
        <w:t>Cataract Reservoir has not been undertaken</w:t>
      </w:r>
      <w:r w:rsidR="00DD6437" w:rsidRPr="006F6AB5">
        <w:t>. H</w:t>
      </w:r>
      <w:r w:rsidRPr="006F6AB5">
        <w:t>owever</w:t>
      </w:r>
      <w:r w:rsidR="00840D66" w:rsidRPr="006F6AB5">
        <w:t>,</w:t>
      </w:r>
      <w:r w:rsidRPr="006F6AB5">
        <w:t xml:space="preserve"> the information provided </w:t>
      </w:r>
      <w:r w:rsidR="002B2DB1" w:rsidRPr="006F6AB5">
        <w:t xml:space="preserve">in </w:t>
      </w:r>
      <w:r w:rsidR="00863681" w:rsidRPr="006F6AB5">
        <w:t>the</w:t>
      </w:r>
      <w:r w:rsidR="002B2DB1" w:rsidRPr="006F6AB5">
        <w:t xml:space="preserve"> </w:t>
      </w:r>
      <w:r w:rsidR="00FA09FF" w:rsidRPr="006F6AB5">
        <w:t xml:space="preserve">Residual Matters Report </w:t>
      </w:r>
      <w:r w:rsidRPr="006F6AB5">
        <w:t xml:space="preserve">indicates the current water quality </w:t>
      </w:r>
      <w:r w:rsidR="00840D66" w:rsidRPr="006F6AB5">
        <w:t>in</w:t>
      </w:r>
      <w:r w:rsidR="00342AA9" w:rsidRPr="006F6AB5">
        <w:t xml:space="preserve"> </w:t>
      </w:r>
      <w:r w:rsidRPr="006F6AB5">
        <w:t>Cataract Creek</w:t>
      </w:r>
      <w:r w:rsidR="00342AA9" w:rsidRPr="006F6AB5">
        <w:t xml:space="preserve"> </w:t>
      </w:r>
      <w:r w:rsidR="005A4A33" w:rsidRPr="006F6AB5">
        <w:t xml:space="preserve">meets Australian </w:t>
      </w:r>
      <w:r w:rsidR="00841062" w:rsidRPr="006F6AB5">
        <w:t>drinking w</w:t>
      </w:r>
      <w:r w:rsidR="005A4A33" w:rsidRPr="006F6AB5">
        <w:t xml:space="preserve">ater </w:t>
      </w:r>
      <w:r w:rsidR="00841062" w:rsidRPr="006F6AB5">
        <w:t>g</w:t>
      </w:r>
      <w:r w:rsidR="005A4A33" w:rsidRPr="006F6AB5">
        <w:t>uidelines</w:t>
      </w:r>
      <w:r w:rsidR="00D856E2" w:rsidRPr="006F6AB5">
        <w:rPr>
          <w:vertAlign w:val="superscript"/>
        </w:rPr>
        <w:t>1</w:t>
      </w:r>
      <w:r w:rsidR="007F5C3B" w:rsidRPr="006F6AB5">
        <w:rPr>
          <w:vertAlign w:val="superscript"/>
        </w:rPr>
        <w:t>2</w:t>
      </w:r>
      <w:r w:rsidR="005A4A33" w:rsidRPr="006F6AB5">
        <w:t xml:space="preserve"> though </w:t>
      </w:r>
      <w:r w:rsidR="005C7CA3" w:rsidRPr="006F6AB5">
        <w:t>occasionally exceed</w:t>
      </w:r>
      <w:r w:rsidR="005A4A33" w:rsidRPr="006F6AB5">
        <w:t>s</w:t>
      </w:r>
      <w:r w:rsidR="005C7CA3" w:rsidRPr="006F6AB5">
        <w:t xml:space="preserve"> ANZECC</w:t>
      </w:r>
      <w:r w:rsidR="009B71EF" w:rsidRPr="006F6AB5">
        <w:t xml:space="preserve"> and ARMCANZ</w:t>
      </w:r>
      <w:r w:rsidR="00C24760" w:rsidRPr="006F6AB5">
        <w:rPr>
          <w:vertAlign w:val="superscript"/>
        </w:rPr>
        <w:t>1</w:t>
      </w:r>
      <w:r w:rsidR="007F5C3B" w:rsidRPr="006F6AB5">
        <w:rPr>
          <w:vertAlign w:val="superscript"/>
        </w:rPr>
        <w:t>3</w:t>
      </w:r>
      <w:r w:rsidR="005C7CA3" w:rsidRPr="006F6AB5">
        <w:t xml:space="preserve"> South-eas</w:t>
      </w:r>
      <w:r w:rsidR="000063B4" w:rsidRPr="006F6AB5">
        <w:t>t Australia trigger values for t</w:t>
      </w:r>
      <w:r w:rsidR="005C7CA3" w:rsidRPr="006F6AB5">
        <w:t xml:space="preserve">otal </w:t>
      </w:r>
      <w:r w:rsidR="000063B4" w:rsidRPr="006F6AB5">
        <w:t>nitrogen and total p</w:t>
      </w:r>
      <w:r w:rsidR="005C7CA3" w:rsidRPr="006F6AB5">
        <w:t xml:space="preserve">hosphorus and </w:t>
      </w:r>
      <w:r w:rsidR="000063B4" w:rsidRPr="006F6AB5">
        <w:t>the trigger values</w:t>
      </w:r>
      <w:r w:rsidR="00342AA9" w:rsidRPr="006F6AB5">
        <w:t xml:space="preserve"> </w:t>
      </w:r>
      <w:r w:rsidR="00840D66" w:rsidRPr="006F6AB5">
        <w:t xml:space="preserve">for </w:t>
      </w:r>
      <w:r w:rsidR="009B71EF" w:rsidRPr="006F6AB5">
        <w:t xml:space="preserve">protection of 95% of aquatic ecosystems for </w:t>
      </w:r>
      <w:r w:rsidR="00840D66" w:rsidRPr="006F6AB5">
        <w:t>zinc, copper and aluminium.</w:t>
      </w:r>
      <w:r w:rsidR="00DD6437" w:rsidRPr="006F6AB5">
        <w:t xml:space="preserve"> </w:t>
      </w:r>
    </w:p>
    <w:p w:rsidR="003E5751" w:rsidRPr="006F6AB5" w:rsidRDefault="003E5751" w:rsidP="003E5751">
      <w:pPr>
        <w:pStyle w:val="Heading5"/>
      </w:pPr>
      <w:r w:rsidRPr="006F6AB5">
        <w:t>Water quantity</w:t>
      </w:r>
    </w:p>
    <w:p w:rsidR="006A3F90" w:rsidRPr="006F6AB5" w:rsidRDefault="00414C2B" w:rsidP="006A3F90">
      <w:pPr>
        <w:pStyle w:val="ListNumber"/>
      </w:pPr>
      <w:r w:rsidRPr="006F6AB5">
        <w:t xml:space="preserve">The proponent’s primary measure to prevent leakage from the Cataract Reservoir through subsidence induced connective fracturing is through a lateral set back distance between the Cataract Reservoir full supply level and proposed </w:t>
      </w:r>
      <w:proofErr w:type="spellStart"/>
      <w:r w:rsidRPr="006F6AB5">
        <w:t>longwalls</w:t>
      </w:r>
      <w:proofErr w:type="spellEnd"/>
      <w:r w:rsidRPr="006F6AB5">
        <w:t xml:space="preserve"> equal to 0.7 times the depth of cover. This distance is equal to approximately 203 m at the closest point, which correlates to a 35 degree angle of draw. However it is also stated that in several places the presence of overlying historical pillar extraction areas reduces the protection afforded by the set back distance.   </w:t>
      </w:r>
    </w:p>
    <w:p w:rsidR="00EA6CB1" w:rsidRPr="006F6AB5" w:rsidRDefault="00414C2B" w:rsidP="00C54FFE">
      <w:pPr>
        <w:pStyle w:val="ListNumber"/>
      </w:pPr>
      <w:r w:rsidRPr="006F6AB5">
        <w:t>Further, there is a risk that the 0.7 times depth of cover (35 degree angle of draw) is not an adequate distance to prevent subsidence induced leakage from the Cataract Reservoir where the full supply level extends upwards along Cataract Creek and Cataract River. Evidence from the western coalfield</w:t>
      </w:r>
      <w:proofErr w:type="gramStart"/>
      <w:r w:rsidRPr="006F6AB5">
        <w:t>  suggests</w:t>
      </w:r>
      <w:proofErr w:type="gramEnd"/>
      <w:r w:rsidRPr="006F6AB5">
        <w:t xml:space="preserve"> an angle of influence for impact, characterised by deformation of underlying strata, to a maximum of 45 degrees</w:t>
      </w:r>
      <w:r w:rsidRPr="006F6AB5">
        <w:rPr>
          <w:vertAlign w:val="superscript"/>
        </w:rPr>
        <w:t>14</w:t>
      </w:r>
      <w:r w:rsidRPr="006F6AB5">
        <w:t xml:space="preserve">. Evidence from the western coalfields aligns closely with observations discussed by </w:t>
      </w:r>
      <w:proofErr w:type="spellStart"/>
      <w:r w:rsidRPr="006F6AB5">
        <w:t>Ouyang</w:t>
      </w:r>
      <w:proofErr w:type="spellEnd"/>
      <w:r w:rsidRPr="006F6AB5">
        <w:t xml:space="preserve"> and </w:t>
      </w:r>
      <w:proofErr w:type="spellStart"/>
      <w:r w:rsidRPr="006F6AB5">
        <w:t>Elsworth</w:t>
      </w:r>
      <w:proofErr w:type="spellEnd"/>
      <w:r w:rsidRPr="006F6AB5">
        <w:t xml:space="preserve"> (1993)</w:t>
      </w:r>
      <w:r w:rsidRPr="006F6AB5">
        <w:rPr>
          <w:vertAlign w:val="superscript"/>
        </w:rPr>
        <w:t>15</w:t>
      </w:r>
      <w:r w:rsidRPr="006F6AB5">
        <w:t xml:space="preserve"> </w:t>
      </w:r>
      <w:proofErr w:type="gramStart"/>
      <w:r w:rsidRPr="006F6AB5">
        <w:t>who</w:t>
      </w:r>
      <w:proofErr w:type="gramEnd"/>
      <w:r w:rsidRPr="006F6AB5">
        <w:t xml:space="preserve"> identified a “probable angle of influence” of 42 degrees. In their current proposed layout, a 45 degree angle of influence for impact </w:t>
      </w:r>
      <w:r w:rsidR="000D6427" w:rsidRPr="006F6AB5">
        <w:t xml:space="preserve">due to </w:t>
      </w:r>
      <w:r w:rsidRPr="006F6AB5">
        <w:t xml:space="preserve">the proposed </w:t>
      </w:r>
      <w:proofErr w:type="spellStart"/>
      <w:r w:rsidRPr="006F6AB5">
        <w:t>longwalls</w:t>
      </w:r>
      <w:proofErr w:type="spellEnd"/>
      <w:r w:rsidRPr="006F6AB5">
        <w:t xml:space="preserve"> would intersect the full supply level of </w:t>
      </w:r>
      <w:proofErr w:type="spellStart"/>
      <w:r w:rsidRPr="006F6AB5">
        <w:t>Cateract</w:t>
      </w:r>
      <w:proofErr w:type="spellEnd"/>
      <w:r w:rsidRPr="006F6AB5">
        <w:t xml:space="preserve"> Reservoir. As a result, there is a risk that subsidence induced fractures will cause connectivity and leakage between the cataract reservoir and mine workings. The use of a 0.7 times depth of cover set back needs to be justified, given its proximity to the multiple overlying historical </w:t>
      </w:r>
      <w:r w:rsidR="00C331FB" w:rsidRPr="006F6AB5">
        <w:t>extraction zones.</w:t>
      </w:r>
      <w:bookmarkStart w:id="16" w:name="_Ref397491458"/>
      <w:r w:rsidR="00C331FB" w:rsidRPr="006F6AB5">
        <w:t xml:space="preserve"> </w:t>
      </w:r>
    </w:p>
    <w:p w:rsidR="006C4909" w:rsidRPr="006F6AB5" w:rsidRDefault="00C331FB" w:rsidP="00C54FFE">
      <w:pPr>
        <w:pStyle w:val="ListNumber"/>
      </w:pPr>
      <w:r w:rsidRPr="006F6AB5">
        <w:t xml:space="preserve">While the existing mining voids associated with historical underground mining within the proposed project area do not appear to have induced leakage from </w:t>
      </w:r>
      <w:proofErr w:type="gramStart"/>
      <w:r w:rsidRPr="006F6AB5">
        <w:t>Cataract  Reservoir</w:t>
      </w:r>
      <w:proofErr w:type="gramEnd"/>
      <w:r w:rsidRPr="006F6AB5">
        <w:t xml:space="preserve">, the extraction of further underlying coal beneath these historical workings  presents a risk of re-mobilisation of the previously collapsed overlying strata. Re-mobilisation and the resulting increased vertical subsidence are potential causes of fracturing which may result in connectivity between the reservoir, historical underground voids and the proposed </w:t>
      </w:r>
      <w:proofErr w:type="spellStart"/>
      <w:r w:rsidRPr="006F6AB5">
        <w:t>longwalls</w:t>
      </w:r>
      <w:proofErr w:type="spellEnd"/>
      <w:r w:rsidRPr="006F6AB5">
        <w:t>. Any fracturing that results in connectivity between the</w:t>
      </w:r>
      <w:r w:rsidR="001B7D36" w:rsidRPr="006F6AB5">
        <w:t xml:space="preserve"> existing</w:t>
      </w:r>
      <w:r w:rsidRPr="006F6AB5">
        <w:t xml:space="preserve"> Bulli Seam </w:t>
      </w:r>
      <w:r w:rsidR="001B7D36" w:rsidRPr="006F6AB5">
        <w:t xml:space="preserve">board and pillar voids (shallowest) </w:t>
      </w:r>
      <w:r w:rsidRPr="006F6AB5">
        <w:t xml:space="preserve">and the </w:t>
      </w:r>
      <w:proofErr w:type="spellStart"/>
      <w:r w:rsidRPr="006F6AB5">
        <w:t>Cateract</w:t>
      </w:r>
      <w:proofErr w:type="spellEnd"/>
      <w:r w:rsidRPr="006F6AB5">
        <w:t xml:space="preserve"> Reservoir will result in connectivity to the Wongawilli </w:t>
      </w:r>
      <w:proofErr w:type="spellStart"/>
      <w:r w:rsidRPr="006F6AB5">
        <w:t>longwall</w:t>
      </w:r>
      <w:r w:rsidR="001B7D36" w:rsidRPr="006F6AB5">
        <w:t>s</w:t>
      </w:r>
      <w:proofErr w:type="spellEnd"/>
      <w:r w:rsidR="001B7D36" w:rsidRPr="006F6AB5">
        <w:t xml:space="preserve"> of the proposed project,</w:t>
      </w:r>
      <w:r w:rsidRPr="006F6AB5">
        <w:t xml:space="preserve"> as the historical underground voids and the proposed </w:t>
      </w:r>
      <w:proofErr w:type="spellStart"/>
      <w:r w:rsidRPr="006F6AB5">
        <w:t>longwalls</w:t>
      </w:r>
      <w:proofErr w:type="spellEnd"/>
      <w:r w:rsidRPr="006F6AB5">
        <w:t xml:space="preserve"> are hydraulically interconnected through the collapsed </w:t>
      </w:r>
      <w:proofErr w:type="spellStart"/>
      <w:r w:rsidRPr="006F6AB5">
        <w:t>goaves</w:t>
      </w:r>
      <w:proofErr w:type="spellEnd"/>
      <w:r w:rsidRPr="006F6AB5">
        <w:t xml:space="preserve">. </w:t>
      </w:r>
    </w:p>
    <w:p w:rsidR="00C54FFE" w:rsidRPr="006F6AB5" w:rsidRDefault="00414C2B" w:rsidP="00C54FFE">
      <w:pPr>
        <w:pStyle w:val="ListNumber"/>
      </w:pPr>
      <w:r w:rsidRPr="006F6AB5">
        <w:t>The maximum modelled loss in Cataract Reservoir storage as a result of subsidence impacts from the Russell Vale Expansion ranges from 550 ML (0.5 ML/day loss in yield) to greater than 10 GL (10 ML/day loss in yield). The upper prediction is reported inconsistently in Appendix F of the Residual Matters Report: 10,890 ML in the text (P51); and at least 20,000 ML in Figure 8.2 (P52). However, the reservoir</w:t>
      </w:r>
      <w:r w:rsidRPr="006F6AB5">
        <w:rPr>
          <w:vertAlign w:val="superscript"/>
        </w:rPr>
        <w:t xml:space="preserve"> </w:t>
      </w:r>
      <w:r w:rsidR="009D5CB2" w:rsidRPr="006F6AB5">
        <w:t xml:space="preserve">is </w:t>
      </w:r>
      <w:r w:rsidRPr="006F6AB5">
        <w:t>not modelled to drop below 10% storage under the historical climate record for any scenario.</w:t>
      </w:r>
      <w:bookmarkEnd w:id="16"/>
      <w:r w:rsidRPr="006F6AB5">
        <w:t xml:space="preserve"> </w:t>
      </w:r>
    </w:p>
    <w:p w:rsidR="00C16D72" w:rsidRPr="006F6AB5" w:rsidRDefault="00414C2B" w:rsidP="00FB068B">
      <w:pPr>
        <w:pStyle w:val="ListNumber"/>
      </w:pPr>
      <w:bookmarkStart w:id="17" w:name="_Ref397491461"/>
      <w:r w:rsidRPr="006F6AB5">
        <w:t>While the range</w:t>
      </w:r>
      <w:r w:rsidR="00D455A1" w:rsidRPr="006F6AB5">
        <w:t xml:space="preserve"> of</w:t>
      </w:r>
      <w:r w:rsidRPr="006F6AB5">
        <w:t xml:space="preserve"> modelled potential loss</w:t>
      </w:r>
      <w:r w:rsidR="00D455A1" w:rsidRPr="006F6AB5">
        <w:t>es</w:t>
      </w:r>
      <w:r w:rsidRPr="006F6AB5">
        <w:t xml:space="preserve"> of storage in the Cataract Reservoir are significant, there is low confidence in the assumptions made in the modelling and the applicability of model results (see paragraph </w:t>
      </w:r>
      <w:fldSimple w:instr=" REF _Ref397493712 \r \h  \* MERGEFORMAT ">
        <w:r w:rsidRPr="006F6AB5">
          <w:t>32</w:t>
        </w:r>
      </w:fldSimple>
      <w:r w:rsidRPr="006F6AB5">
        <w:t>). No justification is provided for the selection of modelled losses in catchment yield. However, given the reported</w:t>
      </w:r>
      <w:r w:rsidRPr="006F6AB5">
        <w:rPr>
          <w:vertAlign w:val="superscript"/>
        </w:rPr>
        <w:t>16</w:t>
      </w:r>
      <w:r w:rsidRPr="006F6AB5">
        <w:t xml:space="preserve"> lack of measurable risk to water storage volumes from </w:t>
      </w:r>
      <w:proofErr w:type="spellStart"/>
      <w:r w:rsidRPr="006F6AB5">
        <w:t>longwall</w:t>
      </w:r>
      <w:proofErr w:type="spellEnd"/>
      <w:r w:rsidRPr="006F6AB5">
        <w:t xml:space="preserve"> mining in the Southern Coalfield, these scenarios are likely to be worst-case.</w:t>
      </w:r>
      <w:bookmarkEnd w:id="17"/>
    </w:p>
    <w:p w:rsidR="0024370A" w:rsidRPr="006F6AB5" w:rsidRDefault="00414C2B" w:rsidP="008630C2">
      <w:pPr>
        <w:pStyle w:val="Question"/>
      </w:pPr>
      <w:r w:rsidRPr="006F6AB5">
        <w:t xml:space="preserve">Question 12: </w:t>
      </w:r>
      <w:r w:rsidRPr="006F6AB5">
        <w:rPr>
          <w:b w:val="0"/>
        </w:rPr>
        <w:t>Are the questions adequately targeted to the</w:t>
      </w:r>
      <w:r w:rsidR="00DA037E" w:rsidRPr="006F6AB5">
        <w:rPr>
          <w:b w:val="0"/>
        </w:rPr>
        <w:t xml:space="preserve"> greatest risks of impacts to water resources for the preferred project? If not, what are the greatest foreseeable risks to water resources associated with the project and how could they be mitigated?</w:t>
      </w:r>
    </w:p>
    <w:p w:rsidR="0024370A" w:rsidRPr="006F6AB5" w:rsidRDefault="0024370A" w:rsidP="008630C2">
      <w:pPr>
        <w:pStyle w:val="Heading3"/>
      </w:pPr>
      <w:r w:rsidRPr="006F6AB5">
        <w:t>Response</w:t>
      </w:r>
    </w:p>
    <w:p w:rsidR="0024370A" w:rsidRPr="006F6AB5" w:rsidRDefault="0027301C" w:rsidP="00FB068B">
      <w:pPr>
        <w:pStyle w:val="ListNumber"/>
      </w:pPr>
      <w:r w:rsidRPr="006F6AB5">
        <w:t>The</w:t>
      </w:r>
      <w:r w:rsidR="00414C2B" w:rsidRPr="006F6AB5">
        <w:t xml:space="preserve"> greatest immediate risks associated with the project are</w:t>
      </w:r>
      <w:r w:rsidR="0051353B" w:rsidRPr="006F6AB5">
        <w:t xml:space="preserve"> </w:t>
      </w:r>
      <w:r w:rsidRPr="006F6AB5">
        <w:t>largely</w:t>
      </w:r>
      <w:r w:rsidR="0051353B" w:rsidRPr="006F6AB5">
        <w:t xml:space="preserve"> as targeted by the questions:</w:t>
      </w:r>
    </w:p>
    <w:p w:rsidR="0024370A" w:rsidRPr="006F6AB5" w:rsidRDefault="00C331FB" w:rsidP="005A6E43">
      <w:pPr>
        <w:pStyle w:val="ListNumber2"/>
      </w:pPr>
      <w:r w:rsidRPr="006F6AB5">
        <w:t xml:space="preserve">Impacts to Coastal Upland Swamps and associated communities; </w:t>
      </w:r>
    </w:p>
    <w:p w:rsidR="0051353B" w:rsidRPr="006F6AB5" w:rsidRDefault="00C331FB" w:rsidP="005A6E43">
      <w:pPr>
        <w:pStyle w:val="ListNumber2"/>
      </w:pPr>
      <w:r w:rsidRPr="006F6AB5">
        <w:t>Impacts to Cataract Creek, its tributaries; and</w:t>
      </w:r>
    </w:p>
    <w:p w:rsidR="003E1E5A" w:rsidRPr="006F6AB5" w:rsidRDefault="00C331FB" w:rsidP="005A6E43">
      <w:pPr>
        <w:pStyle w:val="ListNumber2"/>
      </w:pPr>
      <w:r w:rsidRPr="006F6AB5">
        <w:t xml:space="preserve">Impacts to </w:t>
      </w:r>
      <w:r w:rsidR="001B7D36" w:rsidRPr="006F6AB5">
        <w:t xml:space="preserve">the integrity of </w:t>
      </w:r>
      <w:r w:rsidRPr="006F6AB5">
        <w:t>Cataract Reservoir.</w:t>
      </w:r>
    </w:p>
    <w:p w:rsidR="0051353B" w:rsidRPr="006F6AB5" w:rsidRDefault="0051353B" w:rsidP="00FB068B">
      <w:pPr>
        <w:pStyle w:val="ListNumber"/>
        <w:rPr>
          <w:rStyle w:val="Emphasis"/>
          <w:i w:val="0"/>
          <w:iCs w:val="0"/>
        </w:rPr>
      </w:pPr>
      <w:r w:rsidRPr="006F6AB5">
        <w:t>However</w:t>
      </w:r>
      <w:r w:rsidR="00633707" w:rsidRPr="006F6AB5">
        <w:t>,</w:t>
      </w:r>
      <w:r w:rsidRPr="006F6AB5">
        <w:t xml:space="preserve"> </w:t>
      </w:r>
      <w:r w:rsidR="006677E4" w:rsidRPr="006F6AB5">
        <w:rPr>
          <w:rStyle w:val="Emphasis"/>
          <w:i w:val="0"/>
        </w:rPr>
        <w:t xml:space="preserve">further risks to water resources </w:t>
      </w:r>
      <w:r w:rsidR="000B065D" w:rsidRPr="006F6AB5">
        <w:rPr>
          <w:rStyle w:val="Emphasis"/>
          <w:i w:val="0"/>
        </w:rPr>
        <w:t>are likely to</w:t>
      </w:r>
      <w:r w:rsidR="006677E4" w:rsidRPr="006F6AB5">
        <w:rPr>
          <w:rStyle w:val="Emphasis"/>
          <w:i w:val="0"/>
        </w:rPr>
        <w:t xml:space="preserve"> arise from the cumulative impacts of </w:t>
      </w:r>
      <w:r w:rsidR="00414C2B" w:rsidRPr="006F6AB5">
        <w:rPr>
          <w:rStyle w:val="Emphasis"/>
          <w:i w:val="0"/>
        </w:rPr>
        <w:t xml:space="preserve">the </w:t>
      </w:r>
      <w:r w:rsidR="006677E4" w:rsidRPr="006F6AB5">
        <w:rPr>
          <w:rStyle w:val="Emphasis"/>
          <w:i w:val="0"/>
        </w:rPr>
        <w:t xml:space="preserve">additional proposed mining </w:t>
      </w:r>
      <w:r w:rsidR="008C6171" w:rsidRPr="006F6AB5">
        <w:rPr>
          <w:rStyle w:val="Emphasis"/>
          <w:i w:val="0"/>
        </w:rPr>
        <w:t xml:space="preserve">at </w:t>
      </w:r>
      <w:r w:rsidR="006677E4" w:rsidRPr="006F6AB5">
        <w:rPr>
          <w:rStyle w:val="Emphasis"/>
          <w:i w:val="0"/>
        </w:rPr>
        <w:t>Wonga West</w:t>
      </w:r>
      <w:r w:rsidR="00414C2B" w:rsidRPr="006F6AB5">
        <w:rPr>
          <w:rStyle w:val="Emphasis"/>
          <w:i w:val="0"/>
        </w:rPr>
        <w:t>, and these</w:t>
      </w:r>
      <w:r w:rsidR="006677E4" w:rsidRPr="006F6AB5">
        <w:rPr>
          <w:rStyle w:val="Emphasis"/>
          <w:i w:val="0"/>
        </w:rPr>
        <w:t xml:space="preserve"> should be considered </w:t>
      </w:r>
      <w:r w:rsidR="002A58B8" w:rsidRPr="006F6AB5">
        <w:rPr>
          <w:rStyle w:val="Emphasis"/>
          <w:i w:val="0"/>
        </w:rPr>
        <w:t xml:space="preserve">together with </w:t>
      </w:r>
      <w:r w:rsidR="00B041F7" w:rsidRPr="006F6AB5">
        <w:rPr>
          <w:rStyle w:val="Emphasis"/>
          <w:i w:val="0"/>
        </w:rPr>
        <w:t>the</w:t>
      </w:r>
      <w:r w:rsidR="006677E4" w:rsidRPr="006F6AB5">
        <w:rPr>
          <w:rStyle w:val="Emphasis"/>
          <w:i w:val="0"/>
        </w:rPr>
        <w:t xml:space="preserve"> current proposal.</w:t>
      </w:r>
    </w:p>
    <w:p w:rsidR="0071279D" w:rsidRPr="006F6AB5" w:rsidRDefault="0051353B" w:rsidP="00FB068B">
      <w:pPr>
        <w:pStyle w:val="ListNumber"/>
        <w:rPr>
          <w:rStyle w:val="Emphasis"/>
          <w:i w:val="0"/>
          <w:iCs w:val="0"/>
        </w:rPr>
      </w:pPr>
      <w:r w:rsidRPr="006F6AB5">
        <w:rPr>
          <w:rStyle w:val="Emphasis"/>
          <w:i w:val="0"/>
        </w:rPr>
        <w:t xml:space="preserve">Further, </w:t>
      </w:r>
      <w:r w:rsidR="00D343FD" w:rsidRPr="006F6AB5">
        <w:rPr>
          <w:rStyle w:val="Emphasis"/>
          <w:i w:val="0"/>
        </w:rPr>
        <w:t>there are risks associated with</w:t>
      </w:r>
      <w:r w:rsidR="006677E4" w:rsidRPr="006F6AB5">
        <w:rPr>
          <w:rStyle w:val="Emphasis"/>
          <w:i w:val="0"/>
        </w:rPr>
        <w:t xml:space="preserve"> mine discharges to Bellambi Gully</w:t>
      </w:r>
      <w:r w:rsidR="00D343FD" w:rsidRPr="006F6AB5">
        <w:rPr>
          <w:rStyle w:val="Emphasis"/>
          <w:i w:val="0"/>
        </w:rPr>
        <w:t>, due to the</w:t>
      </w:r>
      <w:r w:rsidR="006677E4" w:rsidRPr="006F6AB5">
        <w:rPr>
          <w:rStyle w:val="Emphasis"/>
          <w:i w:val="0"/>
        </w:rPr>
        <w:t xml:space="preserve"> increase in mine discharge associated with the </w:t>
      </w:r>
      <w:r w:rsidR="00D343FD" w:rsidRPr="006F6AB5">
        <w:rPr>
          <w:rStyle w:val="Emphasis"/>
          <w:i w:val="0"/>
        </w:rPr>
        <w:t xml:space="preserve">proposed </w:t>
      </w:r>
      <w:r w:rsidR="006677E4" w:rsidRPr="006F6AB5">
        <w:rPr>
          <w:rStyle w:val="Emphasis"/>
          <w:i w:val="0"/>
        </w:rPr>
        <w:t xml:space="preserve">project, </w:t>
      </w:r>
      <w:r w:rsidR="00D343FD" w:rsidRPr="006F6AB5">
        <w:rPr>
          <w:rStyle w:val="Emphasis"/>
          <w:i w:val="0"/>
        </w:rPr>
        <w:t>and</w:t>
      </w:r>
      <w:r w:rsidR="006677E4" w:rsidRPr="006F6AB5">
        <w:rPr>
          <w:rStyle w:val="Emphasis"/>
          <w:i w:val="0"/>
        </w:rPr>
        <w:t xml:space="preserve"> a history of flooding at the site. </w:t>
      </w:r>
    </w:p>
    <w:p w:rsidR="0071279D" w:rsidRPr="006F6AB5" w:rsidRDefault="0071279D" w:rsidP="0071279D">
      <w:pPr>
        <w:pStyle w:val="Heading3"/>
      </w:pPr>
      <w:r w:rsidRPr="006F6AB5">
        <w:t>Explanation</w:t>
      </w:r>
    </w:p>
    <w:p w:rsidR="0024370A" w:rsidRPr="006F6AB5" w:rsidRDefault="006677E4" w:rsidP="00FB068B">
      <w:pPr>
        <w:pStyle w:val="ListNumber"/>
      </w:pPr>
      <w:r w:rsidRPr="006F6AB5">
        <w:rPr>
          <w:rStyle w:val="Emphasis"/>
          <w:i w:val="0"/>
        </w:rPr>
        <w:t>There is no flood study yet available for the proposed project and the</w:t>
      </w:r>
      <w:r w:rsidRPr="006F6AB5">
        <w:t xml:space="preserve"> proponent has not evaluated the capacity of the mine water management system to handle revised groundwater inflows or discharge mine-affected water in a manner which enables </w:t>
      </w:r>
      <w:r w:rsidR="00D343FD" w:rsidRPr="006F6AB5">
        <w:t>w</w:t>
      </w:r>
      <w:r w:rsidRPr="006F6AB5">
        <w:t xml:space="preserve">ater </w:t>
      </w:r>
      <w:r w:rsidR="00D343FD" w:rsidRPr="006F6AB5">
        <w:t>q</w:t>
      </w:r>
      <w:r w:rsidRPr="006F6AB5">
        <w:t xml:space="preserve">uality </w:t>
      </w:r>
      <w:r w:rsidR="00D343FD" w:rsidRPr="006F6AB5">
        <w:t>o</w:t>
      </w:r>
      <w:r w:rsidRPr="006F6AB5">
        <w:t xml:space="preserve">bjectives for the Bellambi Gully to be achieved. </w:t>
      </w:r>
      <w:r w:rsidR="00D25DAC" w:rsidRPr="006F6AB5">
        <w:t>A</w:t>
      </w:r>
      <w:r w:rsidRPr="006F6AB5">
        <w:t xml:space="preserve"> complete assessment of the potential impact of mine-affected discharges on </w:t>
      </w:r>
      <w:r w:rsidR="00D25DAC" w:rsidRPr="006F6AB5">
        <w:t>water resources and water related assets as a result of the Russell Vale Expansion is needed</w:t>
      </w:r>
      <w:r w:rsidRPr="006F6AB5">
        <w:t>. Discharges of water with low pH and elevated concentrations of toxicants including metals are likely to increase risks to aquatic ecosys</w:t>
      </w:r>
      <w:r w:rsidR="00BD1BA3" w:rsidRPr="006F6AB5">
        <w:t xml:space="preserve">tems and other water </w:t>
      </w:r>
      <w:r w:rsidRPr="006F6AB5">
        <w:t>related assets.</w:t>
      </w:r>
    </w:p>
    <w:p w:rsidR="007203C3" w:rsidRPr="006F6AB5" w:rsidRDefault="007203C3" w:rsidP="00FB068B">
      <w:pPr>
        <w:pStyle w:val="ListNumber"/>
      </w:pPr>
      <w:r w:rsidRPr="006F6AB5">
        <w:t xml:space="preserve">The </w:t>
      </w:r>
      <w:r w:rsidR="00633EE9" w:rsidRPr="006F6AB5">
        <w:t xml:space="preserve">Southern Sydney Basin, </w:t>
      </w:r>
      <w:r w:rsidRPr="006F6AB5">
        <w:t xml:space="preserve">which includes the </w:t>
      </w:r>
      <w:r w:rsidR="00633EE9" w:rsidRPr="006F6AB5">
        <w:t>Hawkesbury-Nepean subregion</w:t>
      </w:r>
      <w:r w:rsidRPr="006F6AB5">
        <w:t xml:space="preserve">, has been identified as a Bioregional Assessment priority region. Data and relevant information from the proposed project should be made accessible </w:t>
      </w:r>
      <w:r w:rsidR="00CF562A" w:rsidRPr="006F6AB5">
        <w:t>to</w:t>
      </w:r>
      <w:r w:rsidRPr="006F6AB5">
        <w:t xml:space="preserve"> this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6F6AB5" w:rsidTr="00B1520C">
        <w:trPr>
          <w:trHeight w:val="19"/>
        </w:trPr>
        <w:tc>
          <w:tcPr>
            <w:tcW w:w="1809" w:type="dxa"/>
            <w:tcBorders>
              <w:top w:val="single" w:sz="4" w:space="0" w:color="auto"/>
              <w:bottom w:val="single" w:sz="4" w:space="0" w:color="auto"/>
            </w:tcBorders>
          </w:tcPr>
          <w:p w:rsidR="007203C3" w:rsidRPr="006F6AB5" w:rsidRDefault="007203C3" w:rsidP="006F497C">
            <w:pPr>
              <w:pStyle w:val="Heading6"/>
            </w:pPr>
            <w:r w:rsidRPr="006F6AB5">
              <w:t>Date of advice</w:t>
            </w:r>
          </w:p>
        </w:tc>
        <w:tc>
          <w:tcPr>
            <w:tcW w:w="8159" w:type="dxa"/>
            <w:tcBorders>
              <w:top w:val="single" w:sz="4" w:space="0" w:color="auto"/>
              <w:bottom w:val="single" w:sz="4" w:space="0" w:color="auto"/>
            </w:tcBorders>
          </w:tcPr>
          <w:p w:rsidR="007203C3" w:rsidRPr="006F6AB5" w:rsidRDefault="00B9779C" w:rsidP="00633EE9">
            <w:r w:rsidRPr="00B9779C">
              <w:t xml:space="preserve">11 </w:t>
            </w:r>
            <w:r w:rsidR="008042E3" w:rsidRPr="006F6AB5">
              <w:t>Sept</w:t>
            </w:r>
            <w:r w:rsidR="00633EE9" w:rsidRPr="006F6AB5">
              <w:t>ember</w:t>
            </w:r>
            <w:r w:rsidR="007203C3" w:rsidRPr="006F6AB5">
              <w:t xml:space="preserve"> 201</w:t>
            </w:r>
            <w:r w:rsidR="00D10C4C" w:rsidRPr="006F6AB5">
              <w:t>4</w:t>
            </w:r>
            <w:r w:rsidR="003E2135" w:rsidRPr="006F6AB5">
              <w:t xml:space="preserve"> </w:t>
            </w:r>
          </w:p>
        </w:tc>
      </w:tr>
      <w:tr w:rsidR="007203C3" w:rsidRPr="006F6AB5" w:rsidTr="00B1520C">
        <w:trPr>
          <w:trHeight w:val="161"/>
        </w:trPr>
        <w:tc>
          <w:tcPr>
            <w:tcW w:w="1809" w:type="dxa"/>
            <w:tcBorders>
              <w:top w:val="single" w:sz="4" w:space="0" w:color="auto"/>
              <w:bottom w:val="single" w:sz="4" w:space="0" w:color="auto"/>
            </w:tcBorders>
          </w:tcPr>
          <w:p w:rsidR="007203C3" w:rsidRPr="006F6AB5" w:rsidRDefault="007203C3" w:rsidP="006F497C">
            <w:pPr>
              <w:pStyle w:val="Heading6"/>
            </w:pPr>
            <w:r w:rsidRPr="006F6AB5">
              <w:t xml:space="preserve">Source documentation available to the </w:t>
            </w:r>
            <w:r w:rsidR="00A83DF5" w:rsidRPr="006F6AB5">
              <w:t>IESC</w:t>
            </w:r>
            <w:r w:rsidRPr="006F6AB5">
              <w:t xml:space="preserve"> in the formulation of this advice</w:t>
            </w:r>
          </w:p>
        </w:tc>
        <w:tc>
          <w:tcPr>
            <w:tcW w:w="8159" w:type="dxa"/>
            <w:tcBorders>
              <w:top w:val="single" w:sz="4" w:space="0" w:color="auto"/>
              <w:bottom w:val="single" w:sz="4" w:space="0" w:color="auto"/>
            </w:tcBorders>
          </w:tcPr>
          <w:p w:rsidR="00DA037E" w:rsidRPr="006F6AB5" w:rsidRDefault="00073C18" w:rsidP="00D343FD">
            <w:pPr>
              <w:pStyle w:val="Tabletext"/>
              <w:rPr>
                <w:noProof/>
              </w:rPr>
            </w:pPr>
            <w:r w:rsidRPr="006F6AB5">
              <w:rPr>
                <w:noProof/>
              </w:rPr>
              <w:t>Gujarat NRE Coking Coal Pty Ltd, 2013. Underground Expansion Project Preferred Project Report including Response to Submissions.</w:t>
            </w:r>
          </w:p>
          <w:p w:rsidR="007203C3" w:rsidRPr="006F6AB5" w:rsidRDefault="00DA037E" w:rsidP="00D343FD">
            <w:pPr>
              <w:pStyle w:val="Tabletext"/>
            </w:pPr>
            <w:r w:rsidRPr="006F6AB5">
              <w:rPr>
                <w:noProof/>
              </w:rPr>
              <w:t>Underground Expansion Project Residual Matters Report, June 2014. Hanson Bailey Environmental Consultants.</w:t>
            </w:r>
          </w:p>
        </w:tc>
      </w:tr>
      <w:tr w:rsidR="007203C3" w:rsidRPr="00304CA9" w:rsidTr="00B1520C">
        <w:trPr>
          <w:trHeight w:val="19"/>
        </w:trPr>
        <w:tc>
          <w:tcPr>
            <w:tcW w:w="1809" w:type="dxa"/>
            <w:tcBorders>
              <w:top w:val="single" w:sz="4" w:space="0" w:color="auto"/>
              <w:bottom w:val="single" w:sz="4" w:space="0" w:color="auto"/>
            </w:tcBorders>
          </w:tcPr>
          <w:p w:rsidR="007203C3" w:rsidRPr="006F6AB5" w:rsidRDefault="007203C3" w:rsidP="006F497C">
            <w:pPr>
              <w:pStyle w:val="Heading6"/>
            </w:pPr>
            <w:r w:rsidRPr="006F6AB5">
              <w:t xml:space="preserve">References cited within the </w:t>
            </w:r>
            <w:r w:rsidR="00A83DF5" w:rsidRPr="006F6AB5">
              <w:t>IESC</w:t>
            </w:r>
            <w:r w:rsidRPr="006F6AB5">
              <w:t>’s advice</w:t>
            </w:r>
          </w:p>
        </w:tc>
        <w:tc>
          <w:tcPr>
            <w:tcW w:w="8159" w:type="dxa"/>
            <w:tcBorders>
              <w:top w:val="single" w:sz="4" w:space="0" w:color="auto"/>
              <w:bottom w:val="single" w:sz="4" w:space="0" w:color="auto"/>
            </w:tcBorders>
          </w:tcPr>
          <w:p w:rsidR="00D343FD" w:rsidRPr="006F6AB5" w:rsidRDefault="007203C3" w:rsidP="006F497C">
            <w:pPr>
              <w:pStyle w:val="Tabletext"/>
              <w:rPr>
                <w:szCs w:val="20"/>
              </w:rPr>
            </w:pPr>
            <w:r w:rsidRPr="006F6AB5">
              <w:t xml:space="preserve">1 Information Guidelines for </w:t>
            </w:r>
            <w:r w:rsidR="00A83DF5" w:rsidRPr="006F6AB5">
              <w:t xml:space="preserve">Independent Expert Scientific Committee advice </w:t>
            </w:r>
            <w:r w:rsidRPr="006F6AB5">
              <w:t>o</w:t>
            </w:r>
            <w:r w:rsidR="00A83DF5" w:rsidRPr="006F6AB5">
              <w:t>n</w:t>
            </w:r>
            <w:r w:rsidRPr="006F6AB5">
              <w:t xml:space="preserve"> </w:t>
            </w:r>
            <w:r w:rsidR="00A83DF5" w:rsidRPr="006F6AB5">
              <w:t>coal s</w:t>
            </w:r>
            <w:r w:rsidRPr="006F6AB5">
              <w:t xml:space="preserve">eam </w:t>
            </w:r>
            <w:r w:rsidR="00A83DF5" w:rsidRPr="006F6AB5">
              <w:t>g</w:t>
            </w:r>
            <w:r w:rsidRPr="006F6AB5">
              <w:t xml:space="preserve">as and </w:t>
            </w:r>
            <w:r w:rsidR="00A83DF5" w:rsidRPr="006F6AB5">
              <w:t>l</w:t>
            </w:r>
            <w:r w:rsidRPr="006F6AB5">
              <w:t xml:space="preserve">arge </w:t>
            </w:r>
            <w:r w:rsidR="00A83DF5" w:rsidRPr="006F6AB5">
              <w:t>c</w:t>
            </w:r>
            <w:r w:rsidRPr="006F6AB5">
              <w:t xml:space="preserve">oal </w:t>
            </w:r>
            <w:r w:rsidR="00A83DF5" w:rsidRPr="006F6AB5">
              <w:t>mining development proposals</w:t>
            </w:r>
            <w:r w:rsidRPr="006F6AB5">
              <w:t xml:space="preserve"> available at: </w:t>
            </w:r>
            <w:r w:rsidR="00D343FD" w:rsidRPr="006F6AB5">
              <w:rPr>
                <w:szCs w:val="20"/>
              </w:rPr>
              <w:t xml:space="preserve">http://iesc.environment.gov.au/pubs/iesc-information-guidelines.pdf </w:t>
            </w:r>
          </w:p>
          <w:p w:rsidR="00DC4F81" w:rsidRPr="006F6AB5" w:rsidRDefault="00D343FD" w:rsidP="00DC4F81">
            <w:pPr>
              <w:rPr>
                <w:szCs w:val="22"/>
              </w:rPr>
            </w:pPr>
            <w:r w:rsidRPr="006F6AB5">
              <w:t xml:space="preserve">2 </w:t>
            </w:r>
            <w:proofErr w:type="spellStart"/>
            <w:r w:rsidR="00DC4F81" w:rsidRPr="006F6AB5">
              <w:rPr>
                <w:szCs w:val="22"/>
              </w:rPr>
              <w:t>Tammetta</w:t>
            </w:r>
            <w:proofErr w:type="spellEnd"/>
            <w:r w:rsidR="00DC4F81" w:rsidRPr="006F6AB5">
              <w:rPr>
                <w:szCs w:val="22"/>
              </w:rPr>
              <w:t xml:space="preserve">, P., 2012. Estimation of the Height of Complete Groundwater Drainage Above Mined </w:t>
            </w:r>
            <w:proofErr w:type="spellStart"/>
            <w:r w:rsidR="00DC4F81" w:rsidRPr="006F6AB5">
              <w:rPr>
                <w:szCs w:val="22"/>
              </w:rPr>
              <w:t>Longwall</w:t>
            </w:r>
            <w:proofErr w:type="spellEnd"/>
            <w:r w:rsidR="00DC4F81" w:rsidRPr="006F6AB5">
              <w:rPr>
                <w:szCs w:val="22"/>
              </w:rPr>
              <w:t xml:space="preserve"> Panels. Ground Water. National Groundwater Association</w:t>
            </w:r>
          </w:p>
          <w:p w:rsidR="00D343FD" w:rsidRPr="006F6AB5" w:rsidRDefault="00DC4F81" w:rsidP="004B529C">
            <w:pPr>
              <w:pStyle w:val="Tabletext"/>
            </w:pPr>
            <w:r w:rsidRPr="006F6AB5">
              <w:t xml:space="preserve">3 </w:t>
            </w:r>
            <w:r w:rsidR="004B529C" w:rsidRPr="006F6AB5">
              <w:t xml:space="preserve">Reid P. 1996. Effect of mining on permeability of rock strata in the Southern Coalfield. Symposium on Geology in </w:t>
            </w:r>
            <w:proofErr w:type="spellStart"/>
            <w:r w:rsidR="004B529C" w:rsidRPr="006F6AB5">
              <w:t>Longwall</w:t>
            </w:r>
            <w:proofErr w:type="spellEnd"/>
            <w:r w:rsidR="004B529C" w:rsidRPr="006F6AB5">
              <w:t xml:space="preserve"> Mining, 12–13 November, pp 273-280.</w:t>
            </w:r>
          </w:p>
          <w:p w:rsidR="00D343FD" w:rsidRPr="006F6AB5" w:rsidRDefault="00DC4F81" w:rsidP="00D343FD">
            <w:pPr>
              <w:pStyle w:val="Tabletext"/>
            </w:pPr>
            <w:r w:rsidRPr="006F6AB5">
              <w:t>4</w:t>
            </w:r>
            <w:r w:rsidR="00D343FD" w:rsidRPr="006F6AB5">
              <w:t xml:space="preserve"> NSW Planning Assessment Commission, 2010. Bulli seam operations. PAC Report. NSW Planning and Assessment Commission, Sydney.</w:t>
            </w:r>
          </w:p>
          <w:p w:rsidR="00D343FD" w:rsidRPr="006F6AB5" w:rsidRDefault="00DC4F81" w:rsidP="00D343FD">
            <w:pPr>
              <w:pStyle w:val="Tabletext"/>
            </w:pPr>
            <w:r w:rsidRPr="006F6AB5">
              <w:t>5</w:t>
            </w:r>
            <w:r w:rsidR="00D343FD" w:rsidRPr="006F6AB5">
              <w:t xml:space="preserve"> Threatened Species Scientific Committee, 2014. Environment Protection and Biodiversity Conservation Act 1999 (s266B) Conservation Advice (including listing advice) for Coastal Upland Swamps in the Sydney Basin Bioregion. Available at: http://www.environment.gov.au/cgi-bin/sprat/public/publicshowcommunity.pl?id=140</w:t>
            </w:r>
          </w:p>
          <w:p w:rsidR="00D343FD" w:rsidRPr="006F6AB5" w:rsidRDefault="00DC4F81" w:rsidP="00D343FD">
            <w:pPr>
              <w:pStyle w:val="Tabletext"/>
            </w:pPr>
            <w:r w:rsidRPr="006F6AB5">
              <w:t>6</w:t>
            </w:r>
            <w:r w:rsidR="00D343FD" w:rsidRPr="006F6AB5">
              <w:t xml:space="preserve"> Commonwealth of Australia, 2014</w:t>
            </w:r>
            <w:r w:rsidR="00223400" w:rsidRPr="006F6AB5">
              <w:t>a</w:t>
            </w:r>
            <w:r w:rsidR="00D343FD" w:rsidRPr="006F6AB5">
              <w:t>. Temperate Highland Peat Swamps on Sandstone: evaluation of mitigation and remediation techniques, report prepared by the Water Research Laboratory, University of New South Wales, for the Department of the Environment.</w:t>
            </w:r>
          </w:p>
          <w:p w:rsidR="00D343FD" w:rsidRPr="006F6AB5" w:rsidRDefault="00DC4F81" w:rsidP="00D343FD">
            <w:pPr>
              <w:pStyle w:val="Tabletext"/>
            </w:pPr>
            <w:r w:rsidRPr="006F6AB5">
              <w:t>7</w:t>
            </w:r>
            <w:r w:rsidR="00D343FD" w:rsidRPr="006F6AB5">
              <w:t xml:space="preserve"> Krogh, M., 2014. Environmental Trust Grant 2011/RD/0028: Hydrology of Upland Swamps on the Woronora Plateau. Progress Report 2. January 2014. Science Division, Office of Environment &amp; Heritage.</w:t>
            </w:r>
          </w:p>
          <w:p w:rsidR="00223400" w:rsidRPr="006F6AB5" w:rsidRDefault="00DC4F81" w:rsidP="00D343FD">
            <w:pPr>
              <w:pStyle w:val="Tabletext"/>
            </w:pPr>
            <w:r w:rsidRPr="006F6AB5">
              <w:t>8</w:t>
            </w:r>
            <w:r w:rsidR="00223400" w:rsidRPr="006F6AB5">
              <w:t xml:space="preserve"> Commonwealth of Australia, 2014b. Temperate Highland Peat Swamps on Sandstone: ecological characteristics, sensitivities to change, and monitoring and reporting techniques, Knowledge report. Prepared by Jacobs SKM, for the Department of the Environment.</w:t>
            </w:r>
          </w:p>
          <w:p w:rsidR="00D343FD" w:rsidRPr="006F6AB5" w:rsidRDefault="00DC4F81" w:rsidP="00D343FD">
            <w:pPr>
              <w:pStyle w:val="Tabletext"/>
            </w:pPr>
            <w:r w:rsidRPr="006F6AB5">
              <w:t>9</w:t>
            </w:r>
            <w:r w:rsidR="00D343FD" w:rsidRPr="006F6AB5">
              <w:t xml:space="preserve"> Wollongong Coal Ltd, 2014. Russell Vale Colliery </w:t>
            </w:r>
            <w:proofErr w:type="spellStart"/>
            <w:r w:rsidR="00D343FD" w:rsidRPr="006F6AB5">
              <w:t>Longwall</w:t>
            </w:r>
            <w:proofErr w:type="spellEnd"/>
            <w:r w:rsidR="00D343FD" w:rsidRPr="006F6AB5">
              <w:t xml:space="preserve"> 5 End of Panel </w:t>
            </w:r>
            <w:proofErr w:type="gramStart"/>
            <w:r w:rsidR="00D343FD" w:rsidRPr="006F6AB5">
              <w:t>Report,</w:t>
            </w:r>
            <w:proofErr w:type="gramEnd"/>
            <w:r w:rsidR="00D343FD" w:rsidRPr="006F6AB5">
              <w:t xml:space="preserve"> May 2014. </w:t>
            </w:r>
          </w:p>
          <w:p w:rsidR="007F5C3B" w:rsidRPr="006F6AB5" w:rsidRDefault="007F5C3B" w:rsidP="00D343FD">
            <w:pPr>
              <w:pStyle w:val="Tabletext"/>
            </w:pPr>
            <w:r w:rsidRPr="006F6AB5">
              <w:t xml:space="preserve">10 Jankowski, J., 2007. Impacts of </w:t>
            </w:r>
            <w:proofErr w:type="spellStart"/>
            <w:r w:rsidRPr="006F6AB5">
              <w:t>longwall</w:t>
            </w:r>
            <w:proofErr w:type="spellEnd"/>
            <w:r w:rsidRPr="006F6AB5">
              <w:t xml:space="preserve"> mining on surface water-ground water interaction and changes in chemical composition of creek water. Proceedings of the XXXV IAH Congress: Groundwater and Ecosystems, Lisbon, Portugal, 17-21 September, </w:t>
            </w:r>
            <w:proofErr w:type="spellStart"/>
            <w:r w:rsidRPr="006F6AB5">
              <w:t>Ribeiro</w:t>
            </w:r>
            <w:proofErr w:type="spellEnd"/>
            <w:r w:rsidRPr="006F6AB5">
              <w:t xml:space="preserve">, </w:t>
            </w:r>
            <w:proofErr w:type="spellStart"/>
            <w:r w:rsidRPr="006F6AB5">
              <w:t>Chambel</w:t>
            </w:r>
            <w:proofErr w:type="spellEnd"/>
            <w:r w:rsidRPr="006F6AB5">
              <w:t xml:space="preserve">, </w:t>
            </w:r>
            <w:proofErr w:type="spellStart"/>
            <w:r w:rsidRPr="006F6AB5">
              <w:t>Condesso</w:t>
            </w:r>
            <w:proofErr w:type="spellEnd"/>
            <w:r w:rsidRPr="006F6AB5">
              <w:t xml:space="preserve"> de </w:t>
            </w:r>
            <w:proofErr w:type="spellStart"/>
            <w:r w:rsidRPr="006F6AB5">
              <w:t>Melo</w:t>
            </w:r>
            <w:proofErr w:type="spellEnd"/>
            <w:r w:rsidRPr="006F6AB5">
              <w:t xml:space="preserve"> (</w:t>
            </w:r>
            <w:proofErr w:type="spellStart"/>
            <w:r w:rsidRPr="006F6AB5">
              <w:t>eds</w:t>
            </w:r>
            <w:proofErr w:type="spellEnd"/>
            <w:r w:rsidRPr="006F6AB5">
              <w:t xml:space="preserve">), Published by International Association of </w:t>
            </w:r>
            <w:proofErr w:type="spellStart"/>
            <w:r w:rsidRPr="006F6AB5">
              <w:t>Hydrogeologists</w:t>
            </w:r>
            <w:proofErr w:type="spellEnd"/>
            <w:r w:rsidRPr="006F6AB5">
              <w:t>, IBSN 978-989-95297-3-1</w:t>
            </w:r>
          </w:p>
          <w:p w:rsidR="00C24760" w:rsidRPr="006F6AB5" w:rsidRDefault="00DC4F81" w:rsidP="00D343FD">
            <w:pPr>
              <w:pStyle w:val="Tabletext"/>
              <w:rPr>
                <w:szCs w:val="20"/>
              </w:rPr>
            </w:pPr>
            <w:r w:rsidRPr="006F6AB5">
              <w:t>1</w:t>
            </w:r>
            <w:r w:rsidR="007F5C3B" w:rsidRPr="006F6AB5">
              <w:t>1</w:t>
            </w:r>
            <w:r w:rsidR="006D58B4" w:rsidRPr="006F6AB5">
              <w:t xml:space="preserve"> Jankowski, J., 2007. Chan</w:t>
            </w:r>
            <w:r w:rsidR="00C24760" w:rsidRPr="006F6AB5">
              <w:t>ges in</w:t>
            </w:r>
            <w:r w:rsidR="006D58B4" w:rsidRPr="006F6AB5">
              <w:t xml:space="preserve"> </w:t>
            </w:r>
            <w:r w:rsidR="00C24760" w:rsidRPr="006F6AB5">
              <w:t xml:space="preserve">Water Quality in a Stream Impacted by </w:t>
            </w:r>
            <w:proofErr w:type="spellStart"/>
            <w:r w:rsidR="00C24760" w:rsidRPr="006F6AB5">
              <w:t>Longwall</w:t>
            </w:r>
            <w:proofErr w:type="spellEnd"/>
            <w:r w:rsidR="00C24760" w:rsidRPr="006F6AB5">
              <w:t xml:space="preserve"> Mining </w:t>
            </w:r>
            <w:r w:rsidR="00C24760" w:rsidRPr="006F6AB5">
              <w:rPr>
                <w:szCs w:val="20"/>
              </w:rPr>
              <w:t xml:space="preserve">Subsidence. </w:t>
            </w:r>
            <w:r w:rsidR="00C24760" w:rsidRPr="006F6AB5">
              <w:rPr>
                <w:iCs/>
                <w:szCs w:val="20"/>
              </w:rPr>
              <w:t>Proceedings of the 7th Triennial Conference on Mine Subsidence, Wollongong, Australia, 26-27 November 2007, Li &amp; Kay (</w:t>
            </w:r>
            <w:proofErr w:type="spellStart"/>
            <w:r w:rsidR="00C24760" w:rsidRPr="006F6AB5">
              <w:rPr>
                <w:iCs/>
                <w:szCs w:val="20"/>
              </w:rPr>
              <w:t>eds</w:t>
            </w:r>
            <w:proofErr w:type="spellEnd"/>
            <w:r w:rsidR="00C24760" w:rsidRPr="006F6AB5">
              <w:rPr>
                <w:iCs/>
                <w:szCs w:val="20"/>
              </w:rPr>
              <w:t xml:space="preserve">) </w:t>
            </w:r>
            <w:r w:rsidR="00C24760" w:rsidRPr="006F6AB5">
              <w:rPr>
                <w:szCs w:val="20"/>
              </w:rPr>
              <w:t xml:space="preserve">© </w:t>
            </w:r>
            <w:r w:rsidR="00C24760" w:rsidRPr="006F6AB5">
              <w:rPr>
                <w:iCs/>
                <w:szCs w:val="20"/>
              </w:rPr>
              <w:t>Published by Mine Subsidence Technological Society, ISBN 978-0-9585779-3-9</w:t>
            </w:r>
          </w:p>
          <w:p w:rsidR="00D343FD" w:rsidRPr="006F6AB5" w:rsidRDefault="00223400" w:rsidP="00D343FD">
            <w:pPr>
              <w:pStyle w:val="Tabletext"/>
            </w:pPr>
            <w:r w:rsidRPr="006F6AB5">
              <w:t>1</w:t>
            </w:r>
            <w:r w:rsidR="007F5C3B" w:rsidRPr="006F6AB5">
              <w:t>2</w:t>
            </w:r>
            <w:r w:rsidR="00D343FD" w:rsidRPr="006F6AB5">
              <w:t xml:space="preserve"> NHMRC and NRMMC, 2011. Australian Drinking Water Guidelines Paper 6 National Water Quality Management </w:t>
            </w:r>
            <w:proofErr w:type="gramStart"/>
            <w:r w:rsidR="00D343FD" w:rsidRPr="006F6AB5">
              <w:t>Strategy</w:t>
            </w:r>
            <w:proofErr w:type="gramEnd"/>
            <w:r w:rsidR="00D343FD" w:rsidRPr="006F6AB5">
              <w:t>. National Health and Medical Research Council, National Resource Management Ministerial Council, Commonwealth of Australia, Canberra.</w:t>
            </w:r>
          </w:p>
          <w:p w:rsidR="00D343FD" w:rsidRPr="006F6AB5" w:rsidRDefault="00C24760" w:rsidP="00D343FD">
            <w:pPr>
              <w:pStyle w:val="Tabletext"/>
            </w:pPr>
            <w:r w:rsidRPr="006F6AB5">
              <w:t>1</w:t>
            </w:r>
            <w:r w:rsidR="007F5C3B" w:rsidRPr="006F6AB5">
              <w:t>3</w:t>
            </w:r>
            <w:r w:rsidR="00D343FD" w:rsidRPr="006F6AB5">
              <w:t xml:space="preserve"> ANZECC and ARMCANZ, 2000. Australian Guidelines for Water Quality Monitoring and Reporting. National Water Quality Management Strategy (NWQMS). Document 4. Australian and New Zealand Environment and Conservation Council &amp; Agriculture and Resource Management Council for Australia and New Zealand, Canberra.</w:t>
            </w:r>
          </w:p>
          <w:p w:rsidR="0023648B" w:rsidRPr="006F6AB5" w:rsidRDefault="0023648B" w:rsidP="0023648B">
            <w:pPr>
              <w:pStyle w:val="Tabletext"/>
            </w:pPr>
            <w:r w:rsidRPr="006F6AB5">
              <w:t>1</w:t>
            </w:r>
            <w:r w:rsidR="007F5C3B" w:rsidRPr="006F6AB5">
              <w:t>4</w:t>
            </w:r>
            <w:r w:rsidRPr="006F6AB5">
              <w:t xml:space="preserve"> Commonwealth of Australia, 2014</w:t>
            </w:r>
            <w:r w:rsidR="00FB60E5" w:rsidRPr="006F6AB5">
              <w:t>c</w:t>
            </w:r>
            <w:r w:rsidRPr="006F6AB5">
              <w:t xml:space="preserve">. Temperate Highland Peat Swamps on Sandstone: </w:t>
            </w:r>
            <w:proofErr w:type="spellStart"/>
            <w:r w:rsidRPr="006F6AB5">
              <w:t>longwall</w:t>
            </w:r>
            <w:proofErr w:type="spellEnd"/>
            <w:r w:rsidRPr="006F6AB5">
              <w:t xml:space="preserve"> mining engineering design – subsidence prediction, buffer </w:t>
            </w:r>
            <w:proofErr w:type="spellStart"/>
            <w:r w:rsidRPr="006F6AB5">
              <w:t>disctances</w:t>
            </w:r>
            <w:proofErr w:type="spellEnd"/>
            <w:r w:rsidRPr="006F6AB5">
              <w:t xml:space="preserve"> and mine design options, report prepared by Coffey </w:t>
            </w:r>
            <w:proofErr w:type="spellStart"/>
            <w:r w:rsidRPr="006F6AB5">
              <w:t>Geotechnics</w:t>
            </w:r>
            <w:proofErr w:type="spellEnd"/>
            <w:r w:rsidRPr="006F6AB5">
              <w:t xml:space="preserve"> for the Independent Expert Scientific Committee on Coal Seam Gas and Large Coal Mining Development through the Department of the Environment.</w:t>
            </w:r>
          </w:p>
          <w:p w:rsidR="0023648B" w:rsidRPr="006F6AB5" w:rsidRDefault="0023648B" w:rsidP="0023648B">
            <w:pPr>
              <w:pStyle w:val="Tabletext"/>
            </w:pPr>
            <w:r w:rsidRPr="006F6AB5">
              <w:t>1</w:t>
            </w:r>
            <w:r w:rsidR="007F5C3B" w:rsidRPr="006F6AB5">
              <w:t>5</w:t>
            </w:r>
            <w:r w:rsidRPr="006F6AB5">
              <w:t xml:space="preserve"> </w:t>
            </w:r>
            <w:proofErr w:type="spellStart"/>
            <w:r w:rsidRPr="006F6AB5">
              <w:t>Ouyang</w:t>
            </w:r>
            <w:proofErr w:type="spellEnd"/>
            <w:r w:rsidRPr="006F6AB5">
              <w:t xml:space="preserve">, Z., and </w:t>
            </w:r>
            <w:proofErr w:type="spellStart"/>
            <w:r w:rsidRPr="006F6AB5">
              <w:t>Elsworth</w:t>
            </w:r>
            <w:proofErr w:type="spellEnd"/>
            <w:r w:rsidRPr="006F6AB5">
              <w:t xml:space="preserve">, D. 1993. Evaluation of groundwater flow into mined panels. Int. J.R. </w:t>
            </w:r>
            <w:proofErr w:type="spellStart"/>
            <w:r w:rsidRPr="006F6AB5">
              <w:t>Mechs</w:t>
            </w:r>
            <w:proofErr w:type="spellEnd"/>
            <w:r w:rsidRPr="006F6AB5">
              <w:t xml:space="preserve">. </w:t>
            </w:r>
            <w:proofErr w:type="spellStart"/>
            <w:r w:rsidRPr="006F6AB5">
              <w:t>Min.Sci</w:t>
            </w:r>
            <w:proofErr w:type="spellEnd"/>
            <w:r w:rsidRPr="006F6AB5">
              <w:t xml:space="preserve">. &amp; </w:t>
            </w:r>
            <w:proofErr w:type="spellStart"/>
            <w:r w:rsidRPr="006F6AB5">
              <w:t>Geomechanics</w:t>
            </w:r>
            <w:proofErr w:type="spellEnd"/>
            <w:r w:rsidRPr="006F6AB5">
              <w:t>. Abstracts, Volume 30, No.2, p. 71-79.</w:t>
            </w:r>
          </w:p>
          <w:p w:rsidR="00430624" w:rsidRPr="004F6AF4" w:rsidRDefault="005F73CE" w:rsidP="00DC4F81">
            <w:pPr>
              <w:pStyle w:val="Tabletext"/>
            </w:pPr>
            <w:r w:rsidRPr="006F6AB5">
              <w:t>1</w:t>
            </w:r>
            <w:r w:rsidR="007F5C3B" w:rsidRPr="006F6AB5">
              <w:t>6</w:t>
            </w:r>
            <w:r w:rsidR="00D343FD" w:rsidRPr="006F6AB5">
              <w:t xml:space="preserve"> NSW </w:t>
            </w:r>
            <w:proofErr w:type="gramStart"/>
            <w:r w:rsidR="00D343FD" w:rsidRPr="006F6AB5">
              <w:t>Department</w:t>
            </w:r>
            <w:proofErr w:type="gramEnd"/>
            <w:r w:rsidR="00D343FD" w:rsidRPr="006F6AB5">
              <w:t xml:space="preserve"> of Environment and Climate Change, 2007. Submission on the Strategic Review of the Impacts of Underground Mining in the Southern Coalfield, Department of Environment and Climate Change NSW, 30/07/2007.</w:t>
            </w:r>
          </w:p>
        </w:tc>
      </w:tr>
    </w:tbl>
    <w:p w:rsidR="007203C3" w:rsidRPr="00062A46" w:rsidRDefault="007203C3" w:rsidP="006F497C"/>
    <w:sectPr w:rsidR="007203C3" w:rsidRPr="00062A46" w:rsidSect="007203C3">
      <w:headerReference w:type="even" r:id="rId8"/>
      <w:headerReference w:type="default" r:id="rId9"/>
      <w:footerReference w:type="default" r:id="rId10"/>
      <w:headerReference w:type="first" r:id="rId11"/>
      <w:footerReference w:type="first" r:id="rId12"/>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FD" w:rsidRDefault="00B027FD" w:rsidP="006F497C">
      <w:r>
        <w:separator/>
      </w:r>
    </w:p>
    <w:p w:rsidR="00B027FD" w:rsidRDefault="00B027FD" w:rsidP="006F497C"/>
    <w:p w:rsidR="00B027FD" w:rsidRDefault="00B027FD" w:rsidP="006F497C"/>
  </w:endnote>
  <w:endnote w:type="continuationSeparator" w:id="0">
    <w:p w:rsidR="00B027FD" w:rsidRDefault="00B027FD" w:rsidP="006F497C">
      <w:r>
        <w:continuationSeparator/>
      </w:r>
    </w:p>
    <w:p w:rsidR="00B027FD" w:rsidRDefault="00B027FD" w:rsidP="006F497C"/>
    <w:p w:rsidR="00B027FD" w:rsidRDefault="00B027FD" w:rsidP="006F49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FD" w:rsidRPr="006F497C" w:rsidRDefault="00B027FD" w:rsidP="006F497C">
    <w:pPr>
      <w:pStyle w:val="Footer"/>
      <w:spacing w:after="0"/>
      <w:rPr>
        <w:color w:val="FF0000"/>
        <w:sz w:val="12"/>
      </w:rPr>
    </w:pPr>
  </w:p>
  <w:p w:rsidR="00B027FD" w:rsidRPr="006F497C" w:rsidRDefault="00B027FD" w:rsidP="006F497C">
    <w:pPr>
      <w:pStyle w:val="Footer"/>
      <w:spacing w:after="0"/>
    </w:pPr>
    <w:r w:rsidRPr="00B9779C">
      <w:t>Final Russell</w:t>
    </w:r>
    <w:r w:rsidRPr="006F497C">
      <w:t xml:space="preserve"> Vale Underground Expansion Project Advice </w:t>
    </w:r>
    <w:r w:rsidRPr="006F497C">
      <w:ptab w:relativeTo="margin" w:alignment="right" w:leader="none"/>
    </w:r>
    <w:r w:rsidRPr="00B9779C">
      <w:t>11</w:t>
    </w:r>
    <w:r w:rsidRPr="006F497C">
      <w:rPr>
        <w:color w:val="FF0000"/>
      </w:rPr>
      <w:t xml:space="preserve"> </w:t>
    </w:r>
    <w:r w:rsidRPr="006F497C">
      <w:t>September 2014</w:t>
    </w:r>
  </w:p>
  <w:p w:rsidR="00B027FD" w:rsidRPr="006F497C" w:rsidRDefault="00443265" w:rsidP="006F497C">
    <w:pPr>
      <w:pStyle w:val="Footer"/>
      <w:spacing w:after="0"/>
      <w:jc w:val="center"/>
    </w:pPr>
    <w:fldSimple w:instr=" PAGE   \* MERGEFORMAT ">
      <w:r w:rsidR="006E7B6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FD" w:rsidRPr="00D15280" w:rsidRDefault="00B027FD" w:rsidP="006F497C">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B027FD" w:rsidRPr="00062A46" w:rsidRDefault="00443265" w:rsidP="006F497C">
    <w:pPr>
      <w:pStyle w:val="Footer"/>
    </w:pPr>
    <w:sdt>
      <w:sdtPr>
        <w:id w:val="16689876"/>
        <w:docPartObj>
          <w:docPartGallery w:val="Page Numbers (Bottom of Page)"/>
          <w:docPartUnique/>
        </w:docPartObj>
      </w:sdtPr>
      <w:sdtContent>
        <w:fldSimple w:instr=" PAGE   \* MERGEFORMAT ">
          <w:r w:rsidR="00B027FD">
            <w:rPr>
              <w:noProof/>
            </w:rPr>
            <w:t>1</w:t>
          </w:r>
        </w:fldSimple>
      </w:sdtContent>
    </w:sdt>
  </w:p>
  <w:p w:rsidR="00B027FD" w:rsidRDefault="00B027FD" w:rsidP="006F497C"/>
  <w:p w:rsidR="00B027FD" w:rsidRDefault="00B027FD" w:rsidP="006F49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FD" w:rsidRDefault="00B027FD" w:rsidP="006F497C">
      <w:r>
        <w:separator/>
      </w:r>
    </w:p>
    <w:p w:rsidR="00B027FD" w:rsidRDefault="00B027FD" w:rsidP="006F497C"/>
    <w:p w:rsidR="00B027FD" w:rsidRDefault="00B027FD" w:rsidP="006F497C"/>
  </w:footnote>
  <w:footnote w:type="continuationSeparator" w:id="0">
    <w:p w:rsidR="00B027FD" w:rsidRDefault="00B027FD" w:rsidP="006F497C">
      <w:r>
        <w:continuationSeparator/>
      </w:r>
    </w:p>
    <w:p w:rsidR="00B027FD" w:rsidRDefault="00B027FD" w:rsidP="006F497C"/>
    <w:p w:rsidR="00B027FD" w:rsidRDefault="00B027FD" w:rsidP="006F49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FD" w:rsidRDefault="00B027FD" w:rsidP="006F497C">
    <w:pPr>
      <w:pStyle w:val="Classification"/>
    </w:pPr>
    <w:r>
      <w:rPr>
        <w:lang w:val="en-US"/>
      </w:rPr>
      <w:t>Error! Unknown document property name.</w:t>
    </w:r>
  </w:p>
  <w:p w:rsidR="00B027FD" w:rsidRDefault="00B027FD" w:rsidP="006F497C"/>
  <w:p w:rsidR="00B027FD" w:rsidRDefault="00B027FD" w:rsidP="006F49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FD" w:rsidRPr="006F497C" w:rsidRDefault="00B027FD" w:rsidP="006F49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FD" w:rsidRDefault="00B027FD" w:rsidP="006F497C">
    <w:pPr>
      <w:pStyle w:val="Header"/>
    </w:pPr>
  </w:p>
  <w:p w:rsidR="00B027FD" w:rsidRDefault="00B027FD" w:rsidP="006F497C"/>
  <w:p w:rsidR="00B027FD" w:rsidRDefault="00B027FD" w:rsidP="006F49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53EA920"/>
    <w:lvl w:ilvl="0">
      <w:start w:val="1"/>
      <w:numFmt w:val="decimal"/>
      <w:lvlText w:val="%1."/>
      <w:lvlJc w:val="left"/>
      <w:pPr>
        <w:tabs>
          <w:tab w:val="num" w:pos="926"/>
        </w:tabs>
        <w:ind w:left="926" w:hanging="360"/>
      </w:pPr>
    </w:lvl>
  </w:abstractNum>
  <w:abstractNum w:abstractNumId="1">
    <w:nsid w:val="FFFFFF7F"/>
    <w:multiLevelType w:val="singleLevel"/>
    <w:tmpl w:val="718211D4"/>
    <w:lvl w:ilvl="0">
      <w:start w:val="1"/>
      <w:numFmt w:val="decimal"/>
      <w:lvlText w:val="%1."/>
      <w:lvlJc w:val="left"/>
      <w:pPr>
        <w:tabs>
          <w:tab w:val="num" w:pos="643"/>
        </w:tabs>
        <w:ind w:left="643" w:hanging="360"/>
      </w:pPr>
    </w:lvl>
  </w:abstractNum>
  <w:abstractNum w:abstractNumId="2">
    <w:nsid w:val="FFFFFF88"/>
    <w:multiLevelType w:val="singleLevel"/>
    <w:tmpl w:val="492A2B0A"/>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456429"/>
    <w:multiLevelType w:val="multilevel"/>
    <w:tmpl w:val="EA660F4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F5E26A9"/>
    <w:multiLevelType w:val="hybridMultilevel"/>
    <w:tmpl w:val="C99CDFD0"/>
    <w:lvl w:ilvl="0" w:tplc="AC86179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DD4FC6"/>
    <w:multiLevelType w:val="hybridMultilevel"/>
    <w:tmpl w:val="4ABC604C"/>
    <w:lvl w:ilvl="0" w:tplc="77962124">
      <w:start w:val="1"/>
      <w:numFmt w:val="decimal"/>
      <w:lvlText w:val="%1."/>
      <w:lvlJc w:val="left"/>
      <w:pPr>
        <w:ind w:left="360" w:hanging="360"/>
      </w:pPr>
    </w:lvl>
    <w:lvl w:ilvl="1" w:tplc="D07EEAEE">
      <w:start w:val="1"/>
      <w:numFmt w:val="lowerLetter"/>
      <w:lvlText w:val="%2."/>
      <w:lvlJc w:val="left"/>
      <w:pPr>
        <w:ind w:left="1080" w:hanging="360"/>
      </w:pPr>
    </w:lvl>
    <w:lvl w:ilvl="2" w:tplc="42DA000A" w:tentative="1">
      <w:start w:val="1"/>
      <w:numFmt w:val="lowerRoman"/>
      <w:lvlText w:val="%3."/>
      <w:lvlJc w:val="right"/>
      <w:pPr>
        <w:ind w:left="1800" w:hanging="180"/>
      </w:pPr>
    </w:lvl>
    <w:lvl w:ilvl="3" w:tplc="F0B88D00" w:tentative="1">
      <w:start w:val="1"/>
      <w:numFmt w:val="decimal"/>
      <w:lvlText w:val="%4."/>
      <w:lvlJc w:val="left"/>
      <w:pPr>
        <w:ind w:left="2520" w:hanging="360"/>
      </w:pPr>
    </w:lvl>
    <w:lvl w:ilvl="4" w:tplc="A066E9A0" w:tentative="1">
      <w:start w:val="1"/>
      <w:numFmt w:val="lowerLetter"/>
      <w:lvlText w:val="%5."/>
      <w:lvlJc w:val="left"/>
      <w:pPr>
        <w:ind w:left="3240" w:hanging="360"/>
      </w:pPr>
    </w:lvl>
    <w:lvl w:ilvl="5" w:tplc="2E000362" w:tentative="1">
      <w:start w:val="1"/>
      <w:numFmt w:val="lowerRoman"/>
      <w:lvlText w:val="%6."/>
      <w:lvlJc w:val="right"/>
      <w:pPr>
        <w:ind w:left="3960" w:hanging="180"/>
      </w:pPr>
    </w:lvl>
    <w:lvl w:ilvl="6" w:tplc="2B164F62" w:tentative="1">
      <w:start w:val="1"/>
      <w:numFmt w:val="decimal"/>
      <w:lvlText w:val="%7."/>
      <w:lvlJc w:val="left"/>
      <w:pPr>
        <w:ind w:left="4680" w:hanging="360"/>
      </w:pPr>
    </w:lvl>
    <w:lvl w:ilvl="7" w:tplc="BC2A4A9C" w:tentative="1">
      <w:start w:val="1"/>
      <w:numFmt w:val="lowerLetter"/>
      <w:lvlText w:val="%8."/>
      <w:lvlJc w:val="left"/>
      <w:pPr>
        <w:ind w:left="5400" w:hanging="360"/>
      </w:pPr>
    </w:lvl>
    <w:lvl w:ilvl="8" w:tplc="C5AE1B96"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4588F2A6">
      <w:start w:val="1"/>
      <w:numFmt w:val="bullet"/>
      <w:lvlText w:val=""/>
      <w:lvlJc w:val="left"/>
      <w:pPr>
        <w:ind w:left="360" w:hanging="360"/>
      </w:pPr>
      <w:rPr>
        <w:rFonts w:ascii="Symbol" w:hAnsi="Symbol" w:hint="default"/>
      </w:rPr>
    </w:lvl>
    <w:lvl w:ilvl="1" w:tplc="71983060" w:tentative="1">
      <w:start w:val="1"/>
      <w:numFmt w:val="bullet"/>
      <w:lvlText w:val="o"/>
      <w:lvlJc w:val="left"/>
      <w:pPr>
        <w:ind w:left="1080" w:hanging="360"/>
      </w:pPr>
      <w:rPr>
        <w:rFonts w:ascii="Courier New" w:hAnsi="Courier New" w:cs="Courier New" w:hint="default"/>
      </w:rPr>
    </w:lvl>
    <w:lvl w:ilvl="2" w:tplc="4558AB5C" w:tentative="1">
      <w:start w:val="1"/>
      <w:numFmt w:val="bullet"/>
      <w:lvlText w:val=""/>
      <w:lvlJc w:val="left"/>
      <w:pPr>
        <w:ind w:left="1800" w:hanging="360"/>
      </w:pPr>
      <w:rPr>
        <w:rFonts w:ascii="Wingdings" w:hAnsi="Wingdings" w:hint="default"/>
      </w:rPr>
    </w:lvl>
    <w:lvl w:ilvl="3" w:tplc="6EBE02D8" w:tentative="1">
      <w:start w:val="1"/>
      <w:numFmt w:val="bullet"/>
      <w:lvlText w:val=""/>
      <w:lvlJc w:val="left"/>
      <w:pPr>
        <w:ind w:left="2520" w:hanging="360"/>
      </w:pPr>
      <w:rPr>
        <w:rFonts w:ascii="Symbol" w:hAnsi="Symbol" w:hint="default"/>
      </w:rPr>
    </w:lvl>
    <w:lvl w:ilvl="4" w:tplc="56FC6844" w:tentative="1">
      <w:start w:val="1"/>
      <w:numFmt w:val="bullet"/>
      <w:lvlText w:val="o"/>
      <w:lvlJc w:val="left"/>
      <w:pPr>
        <w:ind w:left="3240" w:hanging="360"/>
      </w:pPr>
      <w:rPr>
        <w:rFonts w:ascii="Courier New" w:hAnsi="Courier New" w:cs="Courier New" w:hint="default"/>
      </w:rPr>
    </w:lvl>
    <w:lvl w:ilvl="5" w:tplc="54F2456E" w:tentative="1">
      <w:start w:val="1"/>
      <w:numFmt w:val="bullet"/>
      <w:lvlText w:val=""/>
      <w:lvlJc w:val="left"/>
      <w:pPr>
        <w:ind w:left="3960" w:hanging="360"/>
      </w:pPr>
      <w:rPr>
        <w:rFonts w:ascii="Wingdings" w:hAnsi="Wingdings" w:hint="default"/>
      </w:rPr>
    </w:lvl>
    <w:lvl w:ilvl="6" w:tplc="F3C09018" w:tentative="1">
      <w:start w:val="1"/>
      <w:numFmt w:val="bullet"/>
      <w:lvlText w:val=""/>
      <w:lvlJc w:val="left"/>
      <w:pPr>
        <w:ind w:left="4680" w:hanging="360"/>
      </w:pPr>
      <w:rPr>
        <w:rFonts w:ascii="Symbol" w:hAnsi="Symbol" w:hint="default"/>
      </w:rPr>
    </w:lvl>
    <w:lvl w:ilvl="7" w:tplc="5172E82A" w:tentative="1">
      <w:start w:val="1"/>
      <w:numFmt w:val="bullet"/>
      <w:lvlText w:val="o"/>
      <w:lvlJc w:val="left"/>
      <w:pPr>
        <w:ind w:left="5400" w:hanging="360"/>
      </w:pPr>
      <w:rPr>
        <w:rFonts w:ascii="Courier New" w:hAnsi="Courier New" w:cs="Courier New" w:hint="default"/>
      </w:rPr>
    </w:lvl>
    <w:lvl w:ilvl="8" w:tplc="569C1ECC"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2"/>
  </w:num>
  <w:num w:numId="6">
    <w:abstractNumId w:val="15"/>
  </w:num>
  <w:num w:numId="7">
    <w:abstractNumId w:val="10"/>
  </w:num>
  <w:num w:numId="8">
    <w:abstractNumId w:val="5"/>
  </w:num>
  <w:num w:numId="9">
    <w:abstractNumId w:val="17"/>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1"/>
  </w:num>
  <w:num w:numId="18">
    <w:abstractNumId w:val="4"/>
  </w:num>
  <w:num w:numId="19">
    <w:abstractNumId w:val="13"/>
  </w:num>
  <w:num w:numId="20">
    <w:abstractNumId w:val="6"/>
  </w:num>
  <w:num w:numId="21">
    <w:abstractNumId w:val="9"/>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rsids>
    <w:rsidRoot w:val="0041275D"/>
    <w:rsid w:val="000037AF"/>
    <w:rsid w:val="00003CB4"/>
    <w:rsid w:val="00003CFF"/>
    <w:rsid w:val="00004AEE"/>
    <w:rsid w:val="0000565A"/>
    <w:rsid w:val="00005CAA"/>
    <w:rsid w:val="00005F22"/>
    <w:rsid w:val="000063B4"/>
    <w:rsid w:val="00006D78"/>
    <w:rsid w:val="00010210"/>
    <w:rsid w:val="00011A78"/>
    <w:rsid w:val="00012D66"/>
    <w:rsid w:val="00015ADA"/>
    <w:rsid w:val="00020C99"/>
    <w:rsid w:val="00023E1C"/>
    <w:rsid w:val="0002707B"/>
    <w:rsid w:val="0002736B"/>
    <w:rsid w:val="00031B32"/>
    <w:rsid w:val="00032082"/>
    <w:rsid w:val="00040366"/>
    <w:rsid w:val="00042FE1"/>
    <w:rsid w:val="000442EB"/>
    <w:rsid w:val="000448FC"/>
    <w:rsid w:val="0005148E"/>
    <w:rsid w:val="00053E4F"/>
    <w:rsid w:val="000547F0"/>
    <w:rsid w:val="00062A46"/>
    <w:rsid w:val="00071F92"/>
    <w:rsid w:val="00073C18"/>
    <w:rsid w:val="00074234"/>
    <w:rsid w:val="000759E5"/>
    <w:rsid w:val="0007601C"/>
    <w:rsid w:val="00082A29"/>
    <w:rsid w:val="00084AC6"/>
    <w:rsid w:val="00085816"/>
    <w:rsid w:val="00085F05"/>
    <w:rsid w:val="00086994"/>
    <w:rsid w:val="00090337"/>
    <w:rsid w:val="00091608"/>
    <w:rsid w:val="0009196E"/>
    <w:rsid w:val="00092F92"/>
    <w:rsid w:val="0009333C"/>
    <w:rsid w:val="0009704F"/>
    <w:rsid w:val="000A0F11"/>
    <w:rsid w:val="000A125A"/>
    <w:rsid w:val="000A228F"/>
    <w:rsid w:val="000A57CD"/>
    <w:rsid w:val="000A58C5"/>
    <w:rsid w:val="000B065D"/>
    <w:rsid w:val="000B2FF3"/>
    <w:rsid w:val="000B3758"/>
    <w:rsid w:val="000B7681"/>
    <w:rsid w:val="000B7B42"/>
    <w:rsid w:val="000C02B7"/>
    <w:rsid w:val="000C132E"/>
    <w:rsid w:val="000C2814"/>
    <w:rsid w:val="000C451B"/>
    <w:rsid w:val="000C5342"/>
    <w:rsid w:val="000C706A"/>
    <w:rsid w:val="000D145C"/>
    <w:rsid w:val="000D2887"/>
    <w:rsid w:val="000D6427"/>
    <w:rsid w:val="000D6D63"/>
    <w:rsid w:val="000D706B"/>
    <w:rsid w:val="000D7810"/>
    <w:rsid w:val="000E0081"/>
    <w:rsid w:val="000E07CF"/>
    <w:rsid w:val="000E4B6C"/>
    <w:rsid w:val="000F70E7"/>
    <w:rsid w:val="00100BEF"/>
    <w:rsid w:val="00102E17"/>
    <w:rsid w:val="001033EC"/>
    <w:rsid w:val="00104594"/>
    <w:rsid w:val="0010505C"/>
    <w:rsid w:val="00107CF9"/>
    <w:rsid w:val="00110CBD"/>
    <w:rsid w:val="00111EFB"/>
    <w:rsid w:val="00112E5B"/>
    <w:rsid w:val="0011498E"/>
    <w:rsid w:val="00116C87"/>
    <w:rsid w:val="00116F28"/>
    <w:rsid w:val="001179D0"/>
    <w:rsid w:val="00117A45"/>
    <w:rsid w:val="001224AE"/>
    <w:rsid w:val="00123035"/>
    <w:rsid w:val="00124F79"/>
    <w:rsid w:val="00127F11"/>
    <w:rsid w:val="00132BD5"/>
    <w:rsid w:val="001337D4"/>
    <w:rsid w:val="001340EA"/>
    <w:rsid w:val="0013463F"/>
    <w:rsid w:val="00137AF5"/>
    <w:rsid w:val="001413C7"/>
    <w:rsid w:val="00142118"/>
    <w:rsid w:val="00146180"/>
    <w:rsid w:val="00147C12"/>
    <w:rsid w:val="00147EFC"/>
    <w:rsid w:val="001527A1"/>
    <w:rsid w:val="001530DC"/>
    <w:rsid w:val="001539AF"/>
    <w:rsid w:val="00153B08"/>
    <w:rsid w:val="00154989"/>
    <w:rsid w:val="00155A9F"/>
    <w:rsid w:val="0015613D"/>
    <w:rsid w:val="0015684F"/>
    <w:rsid w:val="00160262"/>
    <w:rsid w:val="001605C4"/>
    <w:rsid w:val="0016103D"/>
    <w:rsid w:val="0016186F"/>
    <w:rsid w:val="0016281C"/>
    <w:rsid w:val="0016433A"/>
    <w:rsid w:val="00166222"/>
    <w:rsid w:val="0016780A"/>
    <w:rsid w:val="001713FA"/>
    <w:rsid w:val="00173EBF"/>
    <w:rsid w:val="001765DA"/>
    <w:rsid w:val="00180F92"/>
    <w:rsid w:val="001842A2"/>
    <w:rsid w:val="001848D3"/>
    <w:rsid w:val="00185039"/>
    <w:rsid w:val="00185407"/>
    <w:rsid w:val="00187FA8"/>
    <w:rsid w:val="001922D0"/>
    <w:rsid w:val="00192F5E"/>
    <w:rsid w:val="00193FD7"/>
    <w:rsid w:val="00196775"/>
    <w:rsid w:val="00197772"/>
    <w:rsid w:val="001A17A2"/>
    <w:rsid w:val="001A1BF9"/>
    <w:rsid w:val="001A51C8"/>
    <w:rsid w:val="001B472B"/>
    <w:rsid w:val="001B4CA8"/>
    <w:rsid w:val="001B63D7"/>
    <w:rsid w:val="001B7CE7"/>
    <w:rsid w:val="001B7D36"/>
    <w:rsid w:val="001C0766"/>
    <w:rsid w:val="001C2A92"/>
    <w:rsid w:val="001C3692"/>
    <w:rsid w:val="001C4F3D"/>
    <w:rsid w:val="001D02D0"/>
    <w:rsid w:val="001D07B6"/>
    <w:rsid w:val="001D0CDC"/>
    <w:rsid w:val="001D1D82"/>
    <w:rsid w:val="001E1182"/>
    <w:rsid w:val="001E1CD9"/>
    <w:rsid w:val="001E22FA"/>
    <w:rsid w:val="001E49A1"/>
    <w:rsid w:val="001E6883"/>
    <w:rsid w:val="001F0E8B"/>
    <w:rsid w:val="001F1092"/>
    <w:rsid w:val="001F6407"/>
    <w:rsid w:val="0020019C"/>
    <w:rsid w:val="00200944"/>
    <w:rsid w:val="00202387"/>
    <w:rsid w:val="0020247F"/>
    <w:rsid w:val="00202A9E"/>
    <w:rsid w:val="00202C90"/>
    <w:rsid w:val="0020346C"/>
    <w:rsid w:val="00210318"/>
    <w:rsid w:val="002132A4"/>
    <w:rsid w:val="00213DE8"/>
    <w:rsid w:val="00214EC9"/>
    <w:rsid w:val="00215C17"/>
    <w:rsid w:val="00216118"/>
    <w:rsid w:val="002209AB"/>
    <w:rsid w:val="00223400"/>
    <w:rsid w:val="00223535"/>
    <w:rsid w:val="002251E3"/>
    <w:rsid w:val="002262E6"/>
    <w:rsid w:val="00227A95"/>
    <w:rsid w:val="002316BD"/>
    <w:rsid w:val="00232402"/>
    <w:rsid w:val="002336F3"/>
    <w:rsid w:val="002337CF"/>
    <w:rsid w:val="0023648B"/>
    <w:rsid w:val="0024370A"/>
    <w:rsid w:val="00245644"/>
    <w:rsid w:val="002464D3"/>
    <w:rsid w:val="002473FC"/>
    <w:rsid w:val="00252E3C"/>
    <w:rsid w:val="0025638A"/>
    <w:rsid w:val="00257BCC"/>
    <w:rsid w:val="00262198"/>
    <w:rsid w:val="0027301C"/>
    <w:rsid w:val="00277426"/>
    <w:rsid w:val="00277F9A"/>
    <w:rsid w:val="00285F1B"/>
    <w:rsid w:val="0028631A"/>
    <w:rsid w:val="00292B81"/>
    <w:rsid w:val="0029322E"/>
    <w:rsid w:val="00293A95"/>
    <w:rsid w:val="00294312"/>
    <w:rsid w:val="00294A0A"/>
    <w:rsid w:val="00296477"/>
    <w:rsid w:val="002974BC"/>
    <w:rsid w:val="002A0646"/>
    <w:rsid w:val="002A0724"/>
    <w:rsid w:val="002A1592"/>
    <w:rsid w:val="002A3C99"/>
    <w:rsid w:val="002A4123"/>
    <w:rsid w:val="002A58B8"/>
    <w:rsid w:val="002A5EC3"/>
    <w:rsid w:val="002A6A47"/>
    <w:rsid w:val="002B18AE"/>
    <w:rsid w:val="002B2A37"/>
    <w:rsid w:val="002B2DB1"/>
    <w:rsid w:val="002B417B"/>
    <w:rsid w:val="002B6472"/>
    <w:rsid w:val="002B6768"/>
    <w:rsid w:val="002B67D3"/>
    <w:rsid w:val="002C1C93"/>
    <w:rsid w:val="002C3738"/>
    <w:rsid w:val="002C5066"/>
    <w:rsid w:val="002C6F85"/>
    <w:rsid w:val="002D177A"/>
    <w:rsid w:val="002D2FB6"/>
    <w:rsid w:val="002D3221"/>
    <w:rsid w:val="002D4AAC"/>
    <w:rsid w:val="002D56C1"/>
    <w:rsid w:val="002D6C33"/>
    <w:rsid w:val="002E0518"/>
    <w:rsid w:val="002E2430"/>
    <w:rsid w:val="002E42F5"/>
    <w:rsid w:val="002E64FA"/>
    <w:rsid w:val="002F045A"/>
    <w:rsid w:val="002F2920"/>
    <w:rsid w:val="002F3DDB"/>
    <w:rsid w:val="0030039D"/>
    <w:rsid w:val="00300715"/>
    <w:rsid w:val="00300F9A"/>
    <w:rsid w:val="00302E15"/>
    <w:rsid w:val="0030326F"/>
    <w:rsid w:val="00303B9E"/>
    <w:rsid w:val="003063C7"/>
    <w:rsid w:val="0030754A"/>
    <w:rsid w:val="00310701"/>
    <w:rsid w:val="00311510"/>
    <w:rsid w:val="003138AC"/>
    <w:rsid w:val="00314FA2"/>
    <w:rsid w:val="00315980"/>
    <w:rsid w:val="00316F7F"/>
    <w:rsid w:val="00320162"/>
    <w:rsid w:val="0032087E"/>
    <w:rsid w:val="003218E8"/>
    <w:rsid w:val="003219A4"/>
    <w:rsid w:val="00326317"/>
    <w:rsid w:val="00330272"/>
    <w:rsid w:val="00330C81"/>
    <w:rsid w:val="00330DCE"/>
    <w:rsid w:val="00331E11"/>
    <w:rsid w:val="003328A6"/>
    <w:rsid w:val="00334761"/>
    <w:rsid w:val="00337EBC"/>
    <w:rsid w:val="0034033E"/>
    <w:rsid w:val="00341DCD"/>
    <w:rsid w:val="00342266"/>
    <w:rsid w:val="00342AA9"/>
    <w:rsid w:val="00342F22"/>
    <w:rsid w:val="0034504D"/>
    <w:rsid w:val="0034563E"/>
    <w:rsid w:val="00347DD0"/>
    <w:rsid w:val="003504CC"/>
    <w:rsid w:val="0035136A"/>
    <w:rsid w:val="003518D6"/>
    <w:rsid w:val="0035319F"/>
    <w:rsid w:val="0035460C"/>
    <w:rsid w:val="003556BD"/>
    <w:rsid w:val="00356B40"/>
    <w:rsid w:val="00363C21"/>
    <w:rsid w:val="00364E6D"/>
    <w:rsid w:val="00364F79"/>
    <w:rsid w:val="003650BC"/>
    <w:rsid w:val="00365147"/>
    <w:rsid w:val="0037016E"/>
    <w:rsid w:val="00370E55"/>
    <w:rsid w:val="00372908"/>
    <w:rsid w:val="00374CA4"/>
    <w:rsid w:val="00376457"/>
    <w:rsid w:val="0038017F"/>
    <w:rsid w:val="00381021"/>
    <w:rsid w:val="00381917"/>
    <w:rsid w:val="00382812"/>
    <w:rsid w:val="00383020"/>
    <w:rsid w:val="0038749F"/>
    <w:rsid w:val="0039558C"/>
    <w:rsid w:val="003975FD"/>
    <w:rsid w:val="00397B97"/>
    <w:rsid w:val="003A0593"/>
    <w:rsid w:val="003A2798"/>
    <w:rsid w:val="003A3B8B"/>
    <w:rsid w:val="003A6CA1"/>
    <w:rsid w:val="003A7021"/>
    <w:rsid w:val="003B0077"/>
    <w:rsid w:val="003B60CC"/>
    <w:rsid w:val="003C04BA"/>
    <w:rsid w:val="003C1B25"/>
    <w:rsid w:val="003C2443"/>
    <w:rsid w:val="003C2AC4"/>
    <w:rsid w:val="003C31E0"/>
    <w:rsid w:val="003C47B0"/>
    <w:rsid w:val="003C5DA3"/>
    <w:rsid w:val="003D4BCD"/>
    <w:rsid w:val="003D4DAB"/>
    <w:rsid w:val="003D5D75"/>
    <w:rsid w:val="003E01D8"/>
    <w:rsid w:val="003E1E5A"/>
    <w:rsid w:val="003E1FCA"/>
    <w:rsid w:val="003E2100"/>
    <w:rsid w:val="003E2135"/>
    <w:rsid w:val="003E2BDB"/>
    <w:rsid w:val="003E45FA"/>
    <w:rsid w:val="003E53CA"/>
    <w:rsid w:val="003E5751"/>
    <w:rsid w:val="003E5ED5"/>
    <w:rsid w:val="003E6807"/>
    <w:rsid w:val="003E7649"/>
    <w:rsid w:val="003F0CB7"/>
    <w:rsid w:val="003F6F5B"/>
    <w:rsid w:val="00400F8F"/>
    <w:rsid w:val="0040138B"/>
    <w:rsid w:val="0040342D"/>
    <w:rsid w:val="00403FB9"/>
    <w:rsid w:val="00405E1C"/>
    <w:rsid w:val="0041192D"/>
    <w:rsid w:val="0041275D"/>
    <w:rsid w:val="00413325"/>
    <w:rsid w:val="00413EE1"/>
    <w:rsid w:val="00414C2B"/>
    <w:rsid w:val="0042128E"/>
    <w:rsid w:val="0042465A"/>
    <w:rsid w:val="00430624"/>
    <w:rsid w:val="00431233"/>
    <w:rsid w:val="00432B60"/>
    <w:rsid w:val="004333E6"/>
    <w:rsid w:val="00437536"/>
    <w:rsid w:val="00437D10"/>
    <w:rsid w:val="00440698"/>
    <w:rsid w:val="00443265"/>
    <w:rsid w:val="00443ED2"/>
    <w:rsid w:val="004447B1"/>
    <w:rsid w:val="004511F1"/>
    <w:rsid w:val="004540E2"/>
    <w:rsid w:val="00454454"/>
    <w:rsid w:val="00462327"/>
    <w:rsid w:val="00462644"/>
    <w:rsid w:val="00462CFF"/>
    <w:rsid w:val="00467924"/>
    <w:rsid w:val="004712A5"/>
    <w:rsid w:val="0047266F"/>
    <w:rsid w:val="004756EB"/>
    <w:rsid w:val="00476D6B"/>
    <w:rsid w:val="00477643"/>
    <w:rsid w:val="00481F26"/>
    <w:rsid w:val="004861E6"/>
    <w:rsid w:val="00487739"/>
    <w:rsid w:val="0049013A"/>
    <w:rsid w:val="00491B2D"/>
    <w:rsid w:val="00492950"/>
    <w:rsid w:val="00492C16"/>
    <w:rsid w:val="00495E19"/>
    <w:rsid w:val="004A0678"/>
    <w:rsid w:val="004A420C"/>
    <w:rsid w:val="004A48A3"/>
    <w:rsid w:val="004A68AF"/>
    <w:rsid w:val="004A68E6"/>
    <w:rsid w:val="004A70EC"/>
    <w:rsid w:val="004B0D92"/>
    <w:rsid w:val="004B0EC0"/>
    <w:rsid w:val="004B32B2"/>
    <w:rsid w:val="004B529C"/>
    <w:rsid w:val="004B5A51"/>
    <w:rsid w:val="004B66F1"/>
    <w:rsid w:val="004C29ED"/>
    <w:rsid w:val="004C2F4C"/>
    <w:rsid w:val="004C32AE"/>
    <w:rsid w:val="004C3814"/>
    <w:rsid w:val="004C3B7B"/>
    <w:rsid w:val="004C3E03"/>
    <w:rsid w:val="004C3EA0"/>
    <w:rsid w:val="004C7C98"/>
    <w:rsid w:val="004D46F2"/>
    <w:rsid w:val="004E1F1A"/>
    <w:rsid w:val="004E363E"/>
    <w:rsid w:val="004E3FCE"/>
    <w:rsid w:val="004E5036"/>
    <w:rsid w:val="004E5FE2"/>
    <w:rsid w:val="004E612B"/>
    <w:rsid w:val="004F32CC"/>
    <w:rsid w:val="004F3D69"/>
    <w:rsid w:val="004F492C"/>
    <w:rsid w:val="004F49FD"/>
    <w:rsid w:val="004F5687"/>
    <w:rsid w:val="004F6AF4"/>
    <w:rsid w:val="004F7169"/>
    <w:rsid w:val="004F7710"/>
    <w:rsid w:val="00500D66"/>
    <w:rsid w:val="00500FC5"/>
    <w:rsid w:val="005025CF"/>
    <w:rsid w:val="005036A6"/>
    <w:rsid w:val="005109EB"/>
    <w:rsid w:val="00510EDB"/>
    <w:rsid w:val="00511E3E"/>
    <w:rsid w:val="0051353B"/>
    <w:rsid w:val="00514C66"/>
    <w:rsid w:val="00514C8E"/>
    <w:rsid w:val="0051728D"/>
    <w:rsid w:val="00517F35"/>
    <w:rsid w:val="00521F08"/>
    <w:rsid w:val="0052382B"/>
    <w:rsid w:val="00523A57"/>
    <w:rsid w:val="00523ED3"/>
    <w:rsid w:val="00527D60"/>
    <w:rsid w:val="00531DBF"/>
    <w:rsid w:val="00532FA5"/>
    <w:rsid w:val="005337FC"/>
    <w:rsid w:val="00533C45"/>
    <w:rsid w:val="00537FC6"/>
    <w:rsid w:val="00545759"/>
    <w:rsid w:val="00545BE0"/>
    <w:rsid w:val="0055042D"/>
    <w:rsid w:val="0055061D"/>
    <w:rsid w:val="00551080"/>
    <w:rsid w:val="0055173A"/>
    <w:rsid w:val="00551F42"/>
    <w:rsid w:val="00554C6A"/>
    <w:rsid w:val="00555DD2"/>
    <w:rsid w:val="00560132"/>
    <w:rsid w:val="005610DF"/>
    <w:rsid w:val="00562BA9"/>
    <w:rsid w:val="00562E85"/>
    <w:rsid w:val="0056332F"/>
    <w:rsid w:val="00566471"/>
    <w:rsid w:val="00566B01"/>
    <w:rsid w:val="00571646"/>
    <w:rsid w:val="00575C2E"/>
    <w:rsid w:val="00581439"/>
    <w:rsid w:val="00581911"/>
    <w:rsid w:val="00581C39"/>
    <w:rsid w:val="0058320D"/>
    <w:rsid w:val="005833E4"/>
    <w:rsid w:val="005834A4"/>
    <w:rsid w:val="00584F6B"/>
    <w:rsid w:val="005903B6"/>
    <w:rsid w:val="00592B20"/>
    <w:rsid w:val="005A0247"/>
    <w:rsid w:val="005A126E"/>
    <w:rsid w:val="005A1473"/>
    <w:rsid w:val="005A452F"/>
    <w:rsid w:val="005A4A33"/>
    <w:rsid w:val="005A6E43"/>
    <w:rsid w:val="005A703F"/>
    <w:rsid w:val="005B0C94"/>
    <w:rsid w:val="005B140D"/>
    <w:rsid w:val="005B716A"/>
    <w:rsid w:val="005C1FEA"/>
    <w:rsid w:val="005C3495"/>
    <w:rsid w:val="005C3785"/>
    <w:rsid w:val="005C7CA3"/>
    <w:rsid w:val="005D3061"/>
    <w:rsid w:val="005D4AC5"/>
    <w:rsid w:val="005E13EA"/>
    <w:rsid w:val="005E15E0"/>
    <w:rsid w:val="005E1BDB"/>
    <w:rsid w:val="005E3889"/>
    <w:rsid w:val="005E3B8A"/>
    <w:rsid w:val="005E3DFC"/>
    <w:rsid w:val="005E50B4"/>
    <w:rsid w:val="005E60AF"/>
    <w:rsid w:val="005E7B4E"/>
    <w:rsid w:val="005F1064"/>
    <w:rsid w:val="005F1DEA"/>
    <w:rsid w:val="005F4932"/>
    <w:rsid w:val="005F73CE"/>
    <w:rsid w:val="006021F3"/>
    <w:rsid w:val="00602FCB"/>
    <w:rsid w:val="00607957"/>
    <w:rsid w:val="00607FC9"/>
    <w:rsid w:val="00610955"/>
    <w:rsid w:val="00612527"/>
    <w:rsid w:val="0061490C"/>
    <w:rsid w:val="00616861"/>
    <w:rsid w:val="00620CE1"/>
    <w:rsid w:val="00622407"/>
    <w:rsid w:val="00622FE1"/>
    <w:rsid w:val="0062521C"/>
    <w:rsid w:val="00630A2B"/>
    <w:rsid w:val="00630BA2"/>
    <w:rsid w:val="0063283F"/>
    <w:rsid w:val="00632DC7"/>
    <w:rsid w:val="00633707"/>
    <w:rsid w:val="00633896"/>
    <w:rsid w:val="00633EE9"/>
    <w:rsid w:val="006357FB"/>
    <w:rsid w:val="006400D5"/>
    <w:rsid w:val="006406FC"/>
    <w:rsid w:val="0064407B"/>
    <w:rsid w:val="00645AE2"/>
    <w:rsid w:val="00646122"/>
    <w:rsid w:val="006479F4"/>
    <w:rsid w:val="00653E16"/>
    <w:rsid w:val="00657220"/>
    <w:rsid w:val="006575E2"/>
    <w:rsid w:val="006578BA"/>
    <w:rsid w:val="0066104B"/>
    <w:rsid w:val="00661419"/>
    <w:rsid w:val="006655EE"/>
    <w:rsid w:val="006677E4"/>
    <w:rsid w:val="00667AEB"/>
    <w:rsid w:val="00667C10"/>
    <w:rsid w:val="00667EF4"/>
    <w:rsid w:val="006717B0"/>
    <w:rsid w:val="0067296B"/>
    <w:rsid w:val="00672B85"/>
    <w:rsid w:val="00673B97"/>
    <w:rsid w:val="00674E59"/>
    <w:rsid w:val="00675ABB"/>
    <w:rsid w:val="00676FCA"/>
    <w:rsid w:val="00677177"/>
    <w:rsid w:val="0068056B"/>
    <w:rsid w:val="00681F26"/>
    <w:rsid w:val="00683712"/>
    <w:rsid w:val="0068612E"/>
    <w:rsid w:val="00687858"/>
    <w:rsid w:val="00687C92"/>
    <w:rsid w:val="006903B7"/>
    <w:rsid w:val="00692B6E"/>
    <w:rsid w:val="00693247"/>
    <w:rsid w:val="0069534E"/>
    <w:rsid w:val="006955AE"/>
    <w:rsid w:val="006961FB"/>
    <w:rsid w:val="00696337"/>
    <w:rsid w:val="00696365"/>
    <w:rsid w:val="0069669C"/>
    <w:rsid w:val="006978F3"/>
    <w:rsid w:val="006A1200"/>
    <w:rsid w:val="006A2BB8"/>
    <w:rsid w:val="006A2C5A"/>
    <w:rsid w:val="006A35D9"/>
    <w:rsid w:val="006A3F90"/>
    <w:rsid w:val="006A4F4E"/>
    <w:rsid w:val="006A73F4"/>
    <w:rsid w:val="006A783B"/>
    <w:rsid w:val="006B14DB"/>
    <w:rsid w:val="006B21C4"/>
    <w:rsid w:val="006C4909"/>
    <w:rsid w:val="006C4A1A"/>
    <w:rsid w:val="006C5F73"/>
    <w:rsid w:val="006C6C16"/>
    <w:rsid w:val="006C7DAD"/>
    <w:rsid w:val="006D0393"/>
    <w:rsid w:val="006D1A83"/>
    <w:rsid w:val="006D58B4"/>
    <w:rsid w:val="006D5D1E"/>
    <w:rsid w:val="006E1CFE"/>
    <w:rsid w:val="006E31A2"/>
    <w:rsid w:val="006E5B8B"/>
    <w:rsid w:val="006E6D10"/>
    <w:rsid w:val="006E7B61"/>
    <w:rsid w:val="006F10C4"/>
    <w:rsid w:val="006F40E9"/>
    <w:rsid w:val="006F497C"/>
    <w:rsid w:val="006F4FAF"/>
    <w:rsid w:val="006F5603"/>
    <w:rsid w:val="006F6AB5"/>
    <w:rsid w:val="00701400"/>
    <w:rsid w:val="007037CF"/>
    <w:rsid w:val="00703BB8"/>
    <w:rsid w:val="00703D0F"/>
    <w:rsid w:val="00710F59"/>
    <w:rsid w:val="0071279D"/>
    <w:rsid w:val="00716583"/>
    <w:rsid w:val="007167C0"/>
    <w:rsid w:val="007203C3"/>
    <w:rsid w:val="00720481"/>
    <w:rsid w:val="00721642"/>
    <w:rsid w:val="00721BC7"/>
    <w:rsid w:val="0072510B"/>
    <w:rsid w:val="007265EA"/>
    <w:rsid w:val="007276CA"/>
    <w:rsid w:val="00727C18"/>
    <w:rsid w:val="00727E2F"/>
    <w:rsid w:val="00727F89"/>
    <w:rsid w:val="00731C52"/>
    <w:rsid w:val="00733193"/>
    <w:rsid w:val="00734528"/>
    <w:rsid w:val="00735D6B"/>
    <w:rsid w:val="00737CBA"/>
    <w:rsid w:val="00741E78"/>
    <w:rsid w:val="00742696"/>
    <w:rsid w:val="00744E4C"/>
    <w:rsid w:val="00752FF8"/>
    <w:rsid w:val="00754C17"/>
    <w:rsid w:val="0075732A"/>
    <w:rsid w:val="00760262"/>
    <w:rsid w:val="00761850"/>
    <w:rsid w:val="007626D7"/>
    <w:rsid w:val="0076310C"/>
    <w:rsid w:val="0076744F"/>
    <w:rsid w:val="00767BCE"/>
    <w:rsid w:val="00767EFC"/>
    <w:rsid w:val="007707DE"/>
    <w:rsid w:val="00770B5D"/>
    <w:rsid w:val="00771D0C"/>
    <w:rsid w:val="007752F1"/>
    <w:rsid w:val="00775FA4"/>
    <w:rsid w:val="00776768"/>
    <w:rsid w:val="007806A5"/>
    <w:rsid w:val="00782D61"/>
    <w:rsid w:val="00791024"/>
    <w:rsid w:val="00791F1A"/>
    <w:rsid w:val="007921C6"/>
    <w:rsid w:val="00792FBD"/>
    <w:rsid w:val="00794818"/>
    <w:rsid w:val="007966D7"/>
    <w:rsid w:val="00797A24"/>
    <w:rsid w:val="007A1009"/>
    <w:rsid w:val="007A211B"/>
    <w:rsid w:val="007A2573"/>
    <w:rsid w:val="007A3B9C"/>
    <w:rsid w:val="007B047A"/>
    <w:rsid w:val="007B106C"/>
    <w:rsid w:val="007B1A4E"/>
    <w:rsid w:val="007B3D05"/>
    <w:rsid w:val="007B41CC"/>
    <w:rsid w:val="007B5503"/>
    <w:rsid w:val="007B6A20"/>
    <w:rsid w:val="007C6BB3"/>
    <w:rsid w:val="007C701C"/>
    <w:rsid w:val="007D14B4"/>
    <w:rsid w:val="007D31C2"/>
    <w:rsid w:val="007D3AD7"/>
    <w:rsid w:val="007E099A"/>
    <w:rsid w:val="007E1830"/>
    <w:rsid w:val="007E24F6"/>
    <w:rsid w:val="007F0034"/>
    <w:rsid w:val="007F5C3B"/>
    <w:rsid w:val="007F7151"/>
    <w:rsid w:val="00800F64"/>
    <w:rsid w:val="00802F0B"/>
    <w:rsid w:val="008042E3"/>
    <w:rsid w:val="00805D89"/>
    <w:rsid w:val="00810A67"/>
    <w:rsid w:val="0081315B"/>
    <w:rsid w:val="008160E3"/>
    <w:rsid w:val="0082164A"/>
    <w:rsid w:val="008250FF"/>
    <w:rsid w:val="008252FE"/>
    <w:rsid w:val="00826BB8"/>
    <w:rsid w:val="0083022C"/>
    <w:rsid w:val="008306C7"/>
    <w:rsid w:val="00833CF7"/>
    <w:rsid w:val="008349D3"/>
    <w:rsid w:val="00840D66"/>
    <w:rsid w:val="00841062"/>
    <w:rsid w:val="0084202B"/>
    <w:rsid w:val="008448F1"/>
    <w:rsid w:val="00844A43"/>
    <w:rsid w:val="00845601"/>
    <w:rsid w:val="00846A08"/>
    <w:rsid w:val="008524B9"/>
    <w:rsid w:val="008533C8"/>
    <w:rsid w:val="008555B1"/>
    <w:rsid w:val="00855C5C"/>
    <w:rsid w:val="0086233C"/>
    <w:rsid w:val="00862A0C"/>
    <w:rsid w:val="008630C2"/>
    <w:rsid w:val="00863681"/>
    <w:rsid w:val="00865CFA"/>
    <w:rsid w:val="00873072"/>
    <w:rsid w:val="00874A2A"/>
    <w:rsid w:val="00876630"/>
    <w:rsid w:val="00876FA7"/>
    <w:rsid w:val="008775CF"/>
    <w:rsid w:val="00880FEE"/>
    <w:rsid w:val="00881538"/>
    <w:rsid w:val="00883474"/>
    <w:rsid w:val="00883CE7"/>
    <w:rsid w:val="0089078D"/>
    <w:rsid w:val="00890C8B"/>
    <w:rsid w:val="008938F7"/>
    <w:rsid w:val="008A187F"/>
    <w:rsid w:val="008A3C96"/>
    <w:rsid w:val="008A4049"/>
    <w:rsid w:val="008A43FF"/>
    <w:rsid w:val="008A6F62"/>
    <w:rsid w:val="008A6F75"/>
    <w:rsid w:val="008B0BBA"/>
    <w:rsid w:val="008B1627"/>
    <w:rsid w:val="008B4019"/>
    <w:rsid w:val="008B4575"/>
    <w:rsid w:val="008B505F"/>
    <w:rsid w:val="008B65C9"/>
    <w:rsid w:val="008B6942"/>
    <w:rsid w:val="008C00AD"/>
    <w:rsid w:val="008C2D4A"/>
    <w:rsid w:val="008C6171"/>
    <w:rsid w:val="008C6A05"/>
    <w:rsid w:val="008C7DBB"/>
    <w:rsid w:val="008D3900"/>
    <w:rsid w:val="008D5A59"/>
    <w:rsid w:val="008D6E1D"/>
    <w:rsid w:val="008D6EDB"/>
    <w:rsid w:val="008E01A1"/>
    <w:rsid w:val="008E36FE"/>
    <w:rsid w:val="008E4872"/>
    <w:rsid w:val="008F01FB"/>
    <w:rsid w:val="008F39B4"/>
    <w:rsid w:val="008F39B6"/>
    <w:rsid w:val="008F4162"/>
    <w:rsid w:val="008F4AD8"/>
    <w:rsid w:val="00903757"/>
    <w:rsid w:val="00903E02"/>
    <w:rsid w:val="0090710B"/>
    <w:rsid w:val="00907A5D"/>
    <w:rsid w:val="009110D5"/>
    <w:rsid w:val="00912D8B"/>
    <w:rsid w:val="00913175"/>
    <w:rsid w:val="00915C4A"/>
    <w:rsid w:val="00916EDB"/>
    <w:rsid w:val="00916FE8"/>
    <w:rsid w:val="00920861"/>
    <w:rsid w:val="00922B13"/>
    <w:rsid w:val="00922D74"/>
    <w:rsid w:val="009242EF"/>
    <w:rsid w:val="00924AB9"/>
    <w:rsid w:val="00932291"/>
    <w:rsid w:val="00933B1B"/>
    <w:rsid w:val="0093408E"/>
    <w:rsid w:val="00934E26"/>
    <w:rsid w:val="00935346"/>
    <w:rsid w:val="00940467"/>
    <w:rsid w:val="009404BA"/>
    <w:rsid w:val="00941D96"/>
    <w:rsid w:val="00943B9E"/>
    <w:rsid w:val="00945C1A"/>
    <w:rsid w:val="00947507"/>
    <w:rsid w:val="00952DDF"/>
    <w:rsid w:val="00952EC4"/>
    <w:rsid w:val="00955399"/>
    <w:rsid w:val="009600DA"/>
    <w:rsid w:val="00972423"/>
    <w:rsid w:val="0097456F"/>
    <w:rsid w:val="0097462B"/>
    <w:rsid w:val="00974EF9"/>
    <w:rsid w:val="009812D4"/>
    <w:rsid w:val="00981BAA"/>
    <w:rsid w:val="00982653"/>
    <w:rsid w:val="009863E7"/>
    <w:rsid w:val="009873F4"/>
    <w:rsid w:val="00990B68"/>
    <w:rsid w:val="00991E6F"/>
    <w:rsid w:val="009920D8"/>
    <w:rsid w:val="009A371F"/>
    <w:rsid w:val="009A4869"/>
    <w:rsid w:val="009A64B1"/>
    <w:rsid w:val="009B38BE"/>
    <w:rsid w:val="009B4556"/>
    <w:rsid w:val="009B682F"/>
    <w:rsid w:val="009B6D15"/>
    <w:rsid w:val="009B71EF"/>
    <w:rsid w:val="009C3D0F"/>
    <w:rsid w:val="009D1A68"/>
    <w:rsid w:val="009D4B70"/>
    <w:rsid w:val="009D5CB2"/>
    <w:rsid w:val="009D615B"/>
    <w:rsid w:val="009D6232"/>
    <w:rsid w:val="009E0EEB"/>
    <w:rsid w:val="009E1B19"/>
    <w:rsid w:val="009E1D6D"/>
    <w:rsid w:val="009E307F"/>
    <w:rsid w:val="009E3544"/>
    <w:rsid w:val="009E480B"/>
    <w:rsid w:val="009E67BE"/>
    <w:rsid w:val="009E713E"/>
    <w:rsid w:val="009F0B2C"/>
    <w:rsid w:val="009F35E2"/>
    <w:rsid w:val="009F438B"/>
    <w:rsid w:val="009F65F9"/>
    <w:rsid w:val="009F68BA"/>
    <w:rsid w:val="00A026E7"/>
    <w:rsid w:val="00A06277"/>
    <w:rsid w:val="00A079DC"/>
    <w:rsid w:val="00A10BAB"/>
    <w:rsid w:val="00A10F78"/>
    <w:rsid w:val="00A111C2"/>
    <w:rsid w:val="00A13B18"/>
    <w:rsid w:val="00A17C39"/>
    <w:rsid w:val="00A21440"/>
    <w:rsid w:val="00A22D74"/>
    <w:rsid w:val="00A238AA"/>
    <w:rsid w:val="00A25F3A"/>
    <w:rsid w:val="00A335FF"/>
    <w:rsid w:val="00A338E7"/>
    <w:rsid w:val="00A35CAA"/>
    <w:rsid w:val="00A36E7F"/>
    <w:rsid w:val="00A41E65"/>
    <w:rsid w:val="00A426F9"/>
    <w:rsid w:val="00A43517"/>
    <w:rsid w:val="00A43E0A"/>
    <w:rsid w:val="00A46247"/>
    <w:rsid w:val="00A47F07"/>
    <w:rsid w:val="00A530C7"/>
    <w:rsid w:val="00A553A3"/>
    <w:rsid w:val="00A55F5B"/>
    <w:rsid w:val="00A55FA1"/>
    <w:rsid w:val="00A60185"/>
    <w:rsid w:val="00A622EC"/>
    <w:rsid w:val="00A6353B"/>
    <w:rsid w:val="00A64C5F"/>
    <w:rsid w:val="00A661EA"/>
    <w:rsid w:val="00A66263"/>
    <w:rsid w:val="00A66575"/>
    <w:rsid w:val="00A66A6A"/>
    <w:rsid w:val="00A6775C"/>
    <w:rsid w:val="00A70A6C"/>
    <w:rsid w:val="00A71472"/>
    <w:rsid w:val="00A7654D"/>
    <w:rsid w:val="00A82115"/>
    <w:rsid w:val="00A830E5"/>
    <w:rsid w:val="00A83DF5"/>
    <w:rsid w:val="00A84BF3"/>
    <w:rsid w:val="00A87135"/>
    <w:rsid w:val="00A8714A"/>
    <w:rsid w:val="00A93280"/>
    <w:rsid w:val="00A93C73"/>
    <w:rsid w:val="00A951EA"/>
    <w:rsid w:val="00A961A6"/>
    <w:rsid w:val="00A973E1"/>
    <w:rsid w:val="00A97F71"/>
    <w:rsid w:val="00AA0045"/>
    <w:rsid w:val="00AA1C65"/>
    <w:rsid w:val="00AA2405"/>
    <w:rsid w:val="00AA2548"/>
    <w:rsid w:val="00AA3B6E"/>
    <w:rsid w:val="00AA4558"/>
    <w:rsid w:val="00AA58C4"/>
    <w:rsid w:val="00AB03D3"/>
    <w:rsid w:val="00AB11C8"/>
    <w:rsid w:val="00AB2248"/>
    <w:rsid w:val="00AB6C2D"/>
    <w:rsid w:val="00AB7100"/>
    <w:rsid w:val="00AB7CF2"/>
    <w:rsid w:val="00AC08A8"/>
    <w:rsid w:val="00AC1733"/>
    <w:rsid w:val="00AC1E15"/>
    <w:rsid w:val="00AC37CB"/>
    <w:rsid w:val="00AC3CFB"/>
    <w:rsid w:val="00AC7F61"/>
    <w:rsid w:val="00AD2524"/>
    <w:rsid w:val="00AD3485"/>
    <w:rsid w:val="00AD56C8"/>
    <w:rsid w:val="00AD58F2"/>
    <w:rsid w:val="00AD61A6"/>
    <w:rsid w:val="00AE5712"/>
    <w:rsid w:val="00AF0528"/>
    <w:rsid w:val="00AF5258"/>
    <w:rsid w:val="00AF5EA3"/>
    <w:rsid w:val="00AF6573"/>
    <w:rsid w:val="00AF6F5F"/>
    <w:rsid w:val="00AF7167"/>
    <w:rsid w:val="00AF7690"/>
    <w:rsid w:val="00B00978"/>
    <w:rsid w:val="00B027FD"/>
    <w:rsid w:val="00B02DDD"/>
    <w:rsid w:val="00B041F7"/>
    <w:rsid w:val="00B0512A"/>
    <w:rsid w:val="00B0529F"/>
    <w:rsid w:val="00B05D52"/>
    <w:rsid w:val="00B07550"/>
    <w:rsid w:val="00B0762B"/>
    <w:rsid w:val="00B100B1"/>
    <w:rsid w:val="00B109BD"/>
    <w:rsid w:val="00B127D6"/>
    <w:rsid w:val="00B13290"/>
    <w:rsid w:val="00B1418B"/>
    <w:rsid w:val="00B151A0"/>
    <w:rsid w:val="00B1520C"/>
    <w:rsid w:val="00B1560E"/>
    <w:rsid w:val="00B21195"/>
    <w:rsid w:val="00B22B3D"/>
    <w:rsid w:val="00B24B22"/>
    <w:rsid w:val="00B25310"/>
    <w:rsid w:val="00B26443"/>
    <w:rsid w:val="00B3058A"/>
    <w:rsid w:val="00B32F8F"/>
    <w:rsid w:val="00B4690F"/>
    <w:rsid w:val="00B47C42"/>
    <w:rsid w:val="00B510B1"/>
    <w:rsid w:val="00B52C7C"/>
    <w:rsid w:val="00B54DE9"/>
    <w:rsid w:val="00B553EC"/>
    <w:rsid w:val="00B55870"/>
    <w:rsid w:val="00B55883"/>
    <w:rsid w:val="00B60059"/>
    <w:rsid w:val="00B60537"/>
    <w:rsid w:val="00B64509"/>
    <w:rsid w:val="00B64E8E"/>
    <w:rsid w:val="00B67A7F"/>
    <w:rsid w:val="00B7212C"/>
    <w:rsid w:val="00B7673C"/>
    <w:rsid w:val="00B77732"/>
    <w:rsid w:val="00B77D18"/>
    <w:rsid w:val="00B80D6D"/>
    <w:rsid w:val="00B82FF5"/>
    <w:rsid w:val="00B84654"/>
    <w:rsid w:val="00B84AFF"/>
    <w:rsid w:val="00B85C7D"/>
    <w:rsid w:val="00B868DC"/>
    <w:rsid w:val="00B9154F"/>
    <w:rsid w:val="00B93DD0"/>
    <w:rsid w:val="00B97732"/>
    <w:rsid w:val="00B9779C"/>
    <w:rsid w:val="00BA0849"/>
    <w:rsid w:val="00BA13BA"/>
    <w:rsid w:val="00BA50A8"/>
    <w:rsid w:val="00BA5292"/>
    <w:rsid w:val="00BA56D7"/>
    <w:rsid w:val="00BA65A8"/>
    <w:rsid w:val="00BA6A97"/>
    <w:rsid w:val="00BA6D19"/>
    <w:rsid w:val="00BA7461"/>
    <w:rsid w:val="00BA7DA9"/>
    <w:rsid w:val="00BB29D7"/>
    <w:rsid w:val="00BB6D47"/>
    <w:rsid w:val="00BC3948"/>
    <w:rsid w:val="00BC4215"/>
    <w:rsid w:val="00BC560D"/>
    <w:rsid w:val="00BC781D"/>
    <w:rsid w:val="00BD0396"/>
    <w:rsid w:val="00BD1A6F"/>
    <w:rsid w:val="00BD1BA3"/>
    <w:rsid w:val="00BD214E"/>
    <w:rsid w:val="00BD5826"/>
    <w:rsid w:val="00BD5B71"/>
    <w:rsid w:val="00BE4D00"/>
    <w:rsid w:val="00BE6D3C"/>
    <w:rsid w:val="00BE7370"/>
    <w:rsid w:val="00BE7852"/>
    <w:rsid w:val="00BF4BE0"/>
    <w:rsid w:val="00BF6D87"/>
    <w:rsid w:val="00BF7CEE"/>
    <w:rsid w:val="00C03880"/>
    <w:rsid w:val="00C07769"/>
    <w:rsid w:val="00C12A5E"/>
    <w:rsid w:val="00C135CF"/>
    <w:rsid w:val="00C16D72"/>
    <w:rsid w:val="00C1771E"/>
    <w:rsid w:val="00C229BE"/>
    <w:rsid w:val="00C23F83"/>
    <w:rsid w:val="00C24760"/>
    <w:rsid w:val="00C2683F"/>
    <w:rsid w:val="00C26AFA"/>
    <w:rsid w:val="00C31490"/>
    <w:rsid w:val="00C3184D"/>
    <w:rsid w:val="00C331FB"/>
    <w:rsid w:val="00C3673C"/>
    <w:rsid w:val="00C42FF8"/>
    <w:rsid w:val="00C43084"/>
    <w:rsid w:val="00C46BC8"/>
    <w:rsid w:val="00C4714E"/>
    <w:rsid w:val="00C50376"/>
    <w:rsid w:val="00C50941"/>
    <w:rsid w:val="00C54FFE"/>
    <w:rsid w:val="00C5504F"/>
    <w:rsid w:val="00C55991"/>
    <w:rsid w:val="00C63376"/>
    <w:rsid w:val="00C66CB4"/>
    <w:rsid w:val="00C710F7"/>
    <w:rsid w:val="00C733D6"/>
    <w:rsid w:val="00C74F97"/>
    <w:rsid w:val="00C76A08"/>
    <w:rsid w:val="00C773EF"/>
    <w:rsid w:val="00C77B66"/>
    <w:rsid w:val="00C803D7"/>
    <w:rsid w:val="00C8276E"/>
    <w:rsid w:val="00C83AD1"/>
    <w:rsid w:val="00C842AC"/>
    <w:rsid w:val="00C85B7B"/>
    <w:rsid w:val="00C85E25"/>
    <w:rsid w:val="00C92AD5"/>
    <w:rsid w:val="00C93152"/>
    <w:rsid w:val="00C93FD9"/>
    <w:rsid w:val="00C96688"/>
    <w:rsid w:val="00C979C2"/>
    <w:rsid w:val="00CA0723"/>
    <w:rsid w:val="00CA4542"/>
    <w:rsid w:val="00CA6BAA"/>
    <w:rsid w:val="00CB1690"/>
    <w:rsid w:val="00CC0D9E"/>
    <w:rsid w:val="00CC27E7"/>
    <w:rsid w:val="00CC2B33"/>
    <w:rsid w:val="00CC3243"/>
    <w:rsid w:val="00CC4365"/>
    <w:rsid w:val="00CC43FD"/>
    <w:rsid w:val="00CD11B0"/>
    <w:rsid w:val="00CD351B"/>
    <w:rsid w:val="00CD55B8"/>
    <w:rsid w:val="00CD5D02"/>
    <w:rsid w:val="00CD5E0E"/>
    <w:rsid w:val="00CD6901"/>
    <w:rsid w:val="00CD6B9B"/>
    <w:rsid w:val="00CE58A3"/>
    <w:rsid w:val="00CE71C2"/>
    <w:rsid w:val="00CE7CB8"/>
    <w:rsid w:val="00CF2242"/>
    <w:rsid w:val="00CF4275"/>
    <w:rsid w:val="00CF42D5"/>
    <w:rsid w:val="00CF4EDA"/>
    <w:rsid w:val="00CF562A"/>
    <w:rsid w:val="00CF5929"/>
    <w:rsid w:val="00D00281"/>
    <w:rsid w:val="00D01E11"/>
    <w:rsid w:val="00D021CB"/>
    <w:rsid w:val="00D06878"/>
    <w:rsid w:val="00D10C4C"/>
    <w:rsid w:val="00D10F1A"/>
    <w:rsid w:val="00D116F8"/>
    <w:rsid w:val="00D118F2"/>
    <w:rsid w:val="00D15280"/>
    <w:rsid w:val="00D174C1"/>
    <w:rsid w:val="00D17596"/>
    <w:rsid w:val="00D17F75"/>
    <w:rsid w:val="00D22640"/>
    <w:rsid w:val="00D25DAC"/>
    <w:rsid w:val="00D26D3A"/>
    <w:rsid w:val="00D343FD"/>
    <w:rsid w:val="00D35E3F"/>
    <w:rsid w:val="00D37D7C"/>
    <w:rsid w:val="00D426CE"/>
    <w:rsid w:val="00D442F4"/>
    <w:rsid w:val="00D455A1"/>
    <w:rsid w:val="00D45C91"/>
    <w:rsid w:val="00D45EE3"/>
    <w:rsid w:val="00D50618"/>
    <w:rsid w:val="00D509E9"/>
    <w:rsid w:val="00D53B1C"/>
    <w:rsid w:val="00D544EB"/>
    <w:rsid w:val="00D578D9"/>
    <w:rsid w:val="00D6082B"/>
    <w:rsid w:val="00D61714"/>
    <w:rsid w:val="00D620BE"/>
    <w:rsid w:val="00D64198"/>
    <w:rsid w:val="00D652C8"/>
    <w:rsid w:val="00D656FF"/>
    <w:rsid w:val="00D65860"/>
    <w:rsid w:val="00D6623B"/>
    <w:rsid w:val="00D67E83"/>
    <w:rsid w:val="00D72108"/>
    <w:rsid w:val="00D73C95"/>
    <w:rsid w:val="00D82448"/>
    <w:rsid w:val="00D83615"/>
    <w:rsid w:val="00D83AAD"/>
    <w:rsid w:val="00D856E2"/>
    <w:rsid w:val="00D9136F"/>
    <w:rsid w:val="00D96236"/>
    <w:rsid w:val="00D97037"/>
    <w:rsid w:val="00D97A39"/>
    <w:rsid w:val="00DA037E"/>
    <w:rsid w:val="00DA1B12"/>
    <w:rsid w:val="00DA4F90"/>
    <w:rsid w:val="00DA54C9"/>
    <w:rsid w:val="00DA6739"/>
    <w:rsid w:val="00DA6CAE"/>
    <w:rsid w:val="00DA7D24"/>
    <w:rsid w:val="00DB1A9E"/>
    <w:rsid w:val="00DB31D6"/>
    <w:rsid w:val="00DB3296"/>
    <w:rsid w:val="00DB4005"/>
    <w:rsid w:val="00DB44E2"/>
    <w:rsid w:val="00DB4F88"/>
    <w:rsid w:val="00DB61F1"/>
    <w:rsid w:val="00DC325B"/>
    <w:rsid w:val="00DC34EB"/>
    <w:rsid w:val="00DC375B"/>
    <w:rsid w:val="00DC4E2E"/>
    <w:rsid w:val="00DC4F81"/>
    <w:rsid w:val="00DC78C0"/>
    <w:rsid w:val="00DD2B38"/>
    <w:rsid w:val="00DD5708"/>
    <w:rsid w:val="00DD6437"/>
    <w:rsid w:val="00DE2648"/>
    <w:rsid w:val="00DE2C10"/>
    <w:rsid w:val="00DF14C9"/>
    <w:rsid w:val="00DF1E5B"/>
    <w:rsid w:val="00DF2275"/>
    <w:rsid w:val="00DF3F5E"/>
    <w:rsid w:val="00DF5653"/>
    <w:rsid w:val="00DF64FB"/>
    <w:rsid w:val="00E028FB"/>
    <w:rsid w:val="00E03025"/>
    <w:rsid w:val="00E04B57"/>
    <w:rsid w:val="00E0596E"/>
    <w:rsid w:val="00E06F66"/>
    <w:rsid w:val="00E1125C"/>
    <w:rsid w:val="00E112F3"/>
    <w:rsid w:val="00E16AAC"/>
    <w:rsid w:val="00E2111A"/>
    <w:rsid w:val="00E21678"/>
    <w:rsid w:val="00E2193D"/>
    <w:rsid w:val="00E21EC2"/>
    <w:rsid w:val="00E2608E"/>
    <w:rsid w:val="00E270CE"/>
    <w:rsid w:val="00E332E9"/>
    <w:rsid w:val="00E33ED0"/>
    <w:rsid w:val="00E34031"/>
    <w:rsid w:val="00E344AA"/>
    <w:rsid w:val="00E356E5"/>
    <w:rsid w:val="00E35E41"/>
    <w:rsid w:val="00E36F81"/>
    <w:rsid w:val="00E378A8"/>
    <w:rsid w:val="00E40B9B"/>
    <w:rsid w:val="00E451CF"/>
    <w:rsid w:val="00E45765"/>
    <w:rsid w:val="00E5098C"/>
    <w:rsid w:val="00E54ECD"/>
    <w:rsid w:val="00E54F5E"/>
    <w:rsid w:val="00E574EF"/>
    <w:rsid w:val="00E57CD8"/>
    <w:rsid w:val="00E57E07"/>
    <w:rsid w:val="00E60213"/>
    <w:rsid w:val="00E61A12"/>
    <w:rsid w:val="00E63889"/>
    <w:rsid w:val="00E661B2"/>
    <w:rsid w:val="00E70340"/>
    <w:rsid w:val="00E706A3"/>
    <w:rsid w:val="00E74499"/>
    <w:rsid w:val="00E74D29"/>
    <w:rsid w:val="00E806FF"/>
    <w:rsid w:val="00E80AC1"/>
    <w:rsid w:val="00E83C74"/>
    <w:rsid w:val="00E83CEE"/>
    <w:rsid w:val="00E87D40"/>
    <w:rsid w:val="00E91F18"/>
    <w:rsid w:val="00E9226D"/>
    <w:rsid w:val="00E940D9"/>
    <w:rsid w:val="00E959CB"/>
    <w:rsid w:val="00E96424"/>
    <w:rsid w:val="00EA0982"/>
    <w:rsid w:val="00EA0EF0"/>
    <w:rsid w:val="00EA2A91"/>
    <w:rsid w:val="00EA416C"/>
    <w:rsid w:val="00EA5941"/>
    <w:rsid w:val="00EA6CB1"/>
    <w:rsid w:val="00EA6F75"/>
    <w:rsid w:val="00EB0865"/>
    <w:rsid w:val="00EB2627"/>
    <w:rsid w:val="00EB5212"/>
    <w:rsid w:val="00EB60CE"/>
    <w:rsid w:val="00EB7D53"/>
    <w:rsid w:val="00EC21C1"/>
    <w:rsid w:val="00EC596B"/>
    <w:rsid w:val="00EE0891"/>
    <w:rsid w:val="00EE13C5"/>
    <w:rsid w:val="00EE3146"/>
    <w:rsid w:val="00EE46C1"/>
    <w:rsid w:val="00EE690F"/>
    <w:rsid w:val="00EE7A8D"/>
    <w:rsid w:val="00EF1565"/>
    <w:rsid w:val="00EF1BF3"/>
    <w:rsid w:val="00EF50BB"/>
    <w:rsid w:val="00EF71E4"/>
    <w:rsid w:val="00F00192"/>
    <w:rsid w:val="00F01DF6"/>
    <w:rsid w:val="00F027B8"/>
    <w:rsid w:val="00F0340D"/>
    <w:rsid w:val="00F035F2"/>
    <w:rsid w:val="00F059A6"/>
    <w:rsid w:val="00F06BF1"/>
    <w:rsid w:val="00F0782E"/>
    <w:rsid w:val="00F13E15"/>
    <w:rsid w:val="00F14A04"/>
    <w:rsid w:val="00F17452"/>
    <w:rsid w:val="00F23756"/>
    <w:rsid w:val="00F24120"/>
    <w:rsid w:val="00F2464C"/>
    <w:rsid w:val="00F2523A"/>
    <w:rsid w:val="00F25FFA"/>
    <w:rsid w:val="00F310D2"/>
    <w:rsid w:val="00F31E11"/>
    <w:rsid w:val="00F31E40"/>
    <w:rsid w:val="00F36F3D"/>
    <w:rsid w:val="00F37C48"/>
    <w:rsid w:val="00F37C93"/>
    <w:rsid w:val="00F37DB8"/>
    <w:rsid w:val="00F410D5"/>
    <w:rsid w:val="00F43C4D"/>
    <w:rsid w:val="00F46691"/>
    <w:rsid w:val="00F46751"/>
    <w:rsid w:val="00F477BD"/>
    <w:rsid w:val="00F50333"/>
    <w:rsid w:val="00F53491"/>
    <w:rsid w:val="00F54656"/>
    <w:rsid w:val="00F55386"/>
    <w:rsid w:val="00F56411"/>
    <w:rsid w:val="00F56A45"/>
    <w:rsid w:val="00F60181"/>
    <w:rsid w:val="00F63409"/>
    <w:rsid w:val="00F65A1C"/>
    <w:rsid w:val="00F66F50"/>
    <w:rsid w:val="00F67DCD"/>
    <w:rsid w:val="00F71CE0"/>
    <w:rsid w:val="00F75DAD"/>
    <w:rsid w:val="00F76548"/>
    <w:rsid w:val="00F77432"/>
    <w:rsid w:val="00F77542"/>
    <w:rsid w:val="00F81162"/>
    <w:rsid w:val="00F82FF8"/>
    <w:rsid w:val="00F8330D"/>
    <w:rsid w:val="00F84305"/>
    <w:rsid w:val="00F8485C"/>
    <w:rsid w:val="00F85CCC"/>
    <w:rsid w:val="00F87149"/>
    <w:rsid w:val="00F87FFE"/>
    <w:rsid w:val="00F90023"/>
    <w:rsid w:val="00F90581"/>
    <w:rsid w:val="00F92A74"/>
    <w:rsid w:val="00F954C9"/>
    <w:rsid w:val="00FA09FF"/>
    <w:rsid w:val="00FA1C38"/>
    <w:rsid w:val="00FA4CF0"/>
    <w:rsid w:val="00FA4DFD"/>
    <w:rsid w:val="00FA61AA"/>
    <w:rsid w:val="00FA69A4"/>
    <w:rsid w:val="00FB068B"/>
    <w:rsid w:val="00FB1279"/>
    <w:rsid w:val="00FB1495"/>
    <w:rsid w:val="00FB232D"/>
    <w:rsid w:val="00FB60E5"/>
    <w:rsid w:val="00FC068A"/>
    <w:rsid w:val="00FC20F8"/>
    <w:rsid w:val="00FD0F03"/>
    <w:rsid w:val="00FD1694"/>
    <w:rsid w:val="00FD1C03"/>
    <w:rsid w:val="00FD7636"/>
    <w:rsid w:val="00FE2C8F"/>
    <w:rsid w:val="00FE3229"/>
    <w:rsid w:val="00FE74C3"/>
    <w:rsid w:val="00FF045A"/>
    <w:rsid w:val="00FF215C"/>
    <w:rsid w:val="00FF2D6F"/>
    <w:rsid w:val="00FF49E8"/>
    <w:rsid w:val="00FF533C"/>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497C"/>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110CBD"/>
    <w:pPr>
      <w:keepLines/>
      <w:tabs>
        <w:tab w:val="left" w:pos="2835"/>
      </w:tabs>
      <w:jc w:val="center"/>
      <w:outlineLvl w:val="0"/>
    </w:pPr>
    <w:rPr>
      <w:b/>
    </w:rPr>
  </w:style>
  <w:style w:type="paragraph" w:styleId="Heading2">
    <w:name w:val="heading 2"/>
    <w:basedOn w:val="Header"/>
    <w:next w:val="Normal"/>
    <w:link w:val="Heading2Char"/>
    <w:uiPriority w:val="9"/>
    <w:qFormat/>
    <w:rsid w:val="00110CBD"/>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10CBD"/>
    <w:pPr>
      <w:spacing w:before="200"/>
      <w:outlineLvl w:val="2"/>
    </w:pPr>
    <w:rPr>
      <w:sz w:val="20"/>
    </w:rPr>
  </w:style>
  <w:style w:type="paragraph" w:styleId="Heading4">
    <w:name w:val="heading 4"/>
    <w:basedOn w:val="PlainText"/>
    <w:next w:val="Normal"/>
    <w:link w:val="Heading4Char"/>
    <w:uiPriority w:val="9"/>
    <w:qFormat/>
    <w:rsid w:val="00110CBD"/>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10CBD"/>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6F497C"/>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7C"/>
    <w:pPr>
      <w:tabs>
        <w:tab w:val="center" w:pos="4513"/>
        <w:tab w:val="right" w:pos="9026"/>
      </w:tabs>
    </w:pPr>
  </w:style>
  <w:style w:type="character" w:customStyle="1" w:styleId="HeaderChar">
    <w:name w:val="Header Char"/>
    <w:basedOn w:val="DefaultParagraphFont"/>
    <w:link w:val="Header"/>
    <w:uiPriority w:val="99"/>
    <w:rsid w:val="006F497C"/>
    <w:rPr>
      <w:rFonts w:eastAsia="Times New Roman" w:cs="Arial"/>
      <w:szCs w:val="24"/>
      <w:lang w:eastAsia="en-US"/>
    </w:rPr>
  </w:style>
  <w:style w:type="paragraph" w:styleId="Footer">
    <w:name w:val="footer"/>
    <w:basedOn w:val="Normal"/>
    <w:link w:val="FooterChar"/>
    <w:uiPriority w:val="99"/>
    <w:unhideWhenUsed/>
    <w:qFormat/>
    <w:rsid w:val="006F497C"/>
    <w:pPr>
      <w:pBdr>
        <w:top w:val="single" w:sz="4" w:space="1" w:color="auto"/>
      </w:pBdr>
      <w:tabs>
        <w:tab w:val="center" w:pos="4513"/>
        <w:tab w:val="right" w:pos="9026"/>
      </w:tabs>
    </w:pPr>
  </w:style>
  <w:style w:type="character" w:customStyle="1" w:styleId="FooterChar">
    <w:name w:val="Footer Char"/>
    <w:basedOn w:val="DefaultParagraphFont"/>
    <w:link w:val="Footer"/>
    <w:uiPriority w:val="99"/>
    <w:rsid w:val="006F497C"/>
    <w:rPr>
      <w:rFonts w:eastAsia="Times New Roman" w:cs="Arial"/>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110CBD"/>
    <w:rPr>
      <w:rFonts w:eastAsia="Times New Roman" w:cs="Arial"/>
      <w:b/>
      <w:sz w:val="24"/>
      <w:szCs w:val="24"/>
      <w:lang w:eastAsia="en-US"/>
    </w:rPr>
  </w:style>
  <w:style w:type="character" w:customStyle="1" w:styleId="Heading2Char">
    <w:name w:val="Heading 2 Char"/>
    <w:basedOn w:val="DefaultParagraphFont"/>
    <w:link w:val="Heading2"/>
    <w:uiPriority w:val="9"/>
    <w:rsid w:val="00110CBD"/>
    <w:rPr>
      <w:rFonts w:eastAsia="Times New Roman" w:cs="Arial"/>
      <w:b/>
      <w:szCs w:val="24"/>
    </w:rPr>
  </w:style>
  <w:style w:type="character" w:customStyle="1" w:styleId="Heading3Char">
    <w:name w:val="Heading 3 Char"/>
    <w:basedOn w:val="DefaultParagraphFont"/>
    <w:link w:val="Heading3"/>
    <w:uiPriority w:val="9"/>
    <w:rsid w:val="00110CBD"/>
    <w:rPr>
      <w:rFonts w:eastAsia="Times New Roman" w:cs="Arial"/>
      <w:b/>
      <w:lang w:eastAsia="en-US"/>
    </w:rPr>
  </w:style>
  <w:style w:type="character" w:customStyle="1" w:styleId="Heading4Char">
    <w:name w:val="Heading 4 Char"/>
    <w:basedOn w:val="DefaultParagraphFont"/>
    <w:link w:val="Heading4"/>
    <w:uiPriority w:val="9"/>
    <w:rsid w:val="00110CBD"/>
    <w:rPr>
      <w:rFonts w:eastAsia="Times New Roman" w:cs="Arial"/>
      <w:u w:val="single"/>
      <w:lang w:eastAsia="en-US"/>
    </w:rPr>
  </w:style>
  <w:style w:type="paragraph" w:styleId="ListBullet">
    <w:name w:val="List Bullet"/>
    <w:basedOn w:val="ListParagraph"/>
    <w:uiPriority w:val="99"/>
    <w:unhideWhenUsed/>
    <w:qFormat/>
    <w:rsid w:val="00110CBD"/>
    <w:pPr>
      <w:numPr>
        <w:numId w:val="30"/>
      </w:numPr>
      <w:tabs>
        <w:tab w:val="left" w:pos="426"/>
      </w:tabs>
      <w:ind w:left="426" w:hanging="426"/>
    </w:p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FB068B"/>
    <w:pPr>
      <w:numPr>
        <w:numId w:val="5"/>
      </w:numPr>
      <w:autoSpaceDE/>
      <w:autoSpaceDN/>
      <w:adjustRightInd/>
      <w:ind w:left="426" w:hanging="426"/>
    </w:pPr>
  </w:style>
  <w:style w:type="paragraph" w:styleId="ListNumber2">
    <w:name w:val="List Number 2"/>
    <w:basedOn w:val="Normal"/>
    <w:uiPriority w:val="99"/>
    <w:qFormat/>
    <w:rsid w:val="005A6E43"/>
    <w:pPr>
      <w:numPr>
        <w:ilvl w:val="1"/>
        <w:numId w:val="5"/>
      </w:numPr>
      <w:ind w:left="709" w:hanging="283"/>
    </w:pPr>
  </w:style>
  <w:style w:type="paragraph" w:styleId="ListNumber3">
    <w:name w:val="List Number 3"/>
    <w:basedOn w:val="Normal"/>
    <w:uiPriority w:val="99"/>
    <w:qFormat/>
    <w:rsid w:val="00B07550"/>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110CBD"/>
    <w:rPr>
      <w:szCs w:val="22"/>
    </w:r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10CBD"/>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character" w:styleId="FollowedHyperlink">
    <w:name w:val="FollowedHyperlink"/>
    <w:basedOn w:val="DefaultParagraphFont"/>
    <w:uiPriority w:val="99"/>
    <w:semiHidden/>
    <w:unhideWhenUsed/>
    <w:rsid w:val="00E706A3"/>
    <w:rPr>
      <w:color w:val="800080" w:themeColor="followedHyperlink"/>
      <w:u w:val="single"/>
    </w:rPr>
  </w:style>
  <w:style w:type="paragraph" w:customStyle="1" w:styleId="Question">
    <w:name w:val="Question"/>
    <w:basedOn w:val="Normal"/>
    <w:link w:val="QuestionChar"/>
    <w:qFormat/>
    <w:rsid w:val="00110CBD"/>
    <w:pPr>
      <w:pBdr>
        <w:top w:val="single" w:sz="4" w:space="1" w:color="auto"/>
        <w:left w:val="single" w:sz="4" w:space="4" w:color="auto"/>
        <w:bottom w:val="single" w:sz="4" w:space="1" w:color="auto"/>
        <w:right w:val="single" w:sz="4" w:space="4" w:color="auto"/>
      </w:pBdr>
    </w:pPr>
    <w:rPr>
      <w:b/>
    </w:rPr>
  </w:style>
  <w:style w:type="character" w:customStyle="1" w:styleId="QuestionChar">
    <w:name w:val="Question Char"/>
    <w:basedOn w:val="DefaultParagraphFont"/>
    <w:link w:val="Question"/>
    <w:rsid w:val="00110CBD"/>
    <w:rPr>
      <w:rFonts w:eastAsia="Times New Roman" w:cs="Arial"/>
      <w:b/>
      <w:lang w:eastAsia="en-US"/>
    </w:rPr>
  </w:style>
  <w:style w:type="character" w:styleId="Emphasis">
    <w:name w:val="Emphasis"/>
    <w:basedOn w:val="DefaultParagraphFont"/>
    <w:uiPriority w:val="20"/>
    <w:rsid w:val="0051353B"/>
    <w:rPr>
      <w:i/>
      <w:iCs/>
    </w:rPr>
  </w:style>
  <w:style w:type="character" w:customStyle="1" w:styleId="Heading6Char">
    <w:name w:val="Heading 6 Char"/>
    <w:basedOn w:val="DefaultParagraphFont"/>
    <w:link w:val="Heading6"/>
    <w:uiPriority w:val="9"/>
    <w:rsid w:val="006F497C"/>
    <w:rPr>
      <w:rFonts w:eastAsia="Times New Roman" w:cs="Arial"/>
      <w:b/>
      <w:lang w:eastAsia="en-US"/>
    </w:rPr>
  </w:style>
  <w:style w:type="paragraph" w:styleId="FootnoteText">
    <w:name w:val="footnote text"/>
    <w:basedOn w:val="Normal"/>
    <w:link w:val="FootnoteTextChar"/>
    <w:uiPriority w:val="99"/>
    <w:semiHidden/>
    <w:unhideWhenUsed/>
    <w:rsid w:val="005D3061"/>
    <w:pPr>
      <w:spacing w:after="0" w:line="240" w:lineRule="auto"/>
    </w:pPr>
  </w:style>
  <w:style w:type="character" w:customStyle="1" w:styleId="FootnoteTextChar">
    <w:name w:val="Footnote Text Char"/>
    <w:basedOn w:val="DefaultParagraphFont"/>
    <w:link w:val="FootnoteText"/>
    <w:uiPriority w:val="99"/>
    <w:semiHidden/>
    <w:rsid w:val="005D3061"/>
    <w:rPr>
      <w:rFonts w:eastAsia="Times New Roman" w:cs="Arial"/>
      <w:lang w:eastAsia="en-US"/>
    </w:rPr>
  </w:style>
  <w:style w:type="character" w:styleId="FootnoteReference">
    <w:name w:val="footnote reference"/>
    <w:basedOn w:val="DefaultParagraphFont"/>
    <w:uiPriority w:val="99"/>
    <w:semiHidden/>
    <w:unhideWhenUsed/>
    <w:rsid w:val="005D3061"/>
    <w:rPr>
      <w:vertAlign w:val="superscript"/>
    </w:rPr>
  </w:style>
</w:styles>
</file>

<file path=word/webSettings.xml><?xml version="1.0" encoding="utf-8"?>
<w:webSettings xmlns:r="http://schemas.openxmlformats.org/officeDocument/2006/relationships" xmlns:w="http://schemas.openxmlformats.org/wordprocessingml/2006/main">
  <w:divs>
    <w:div w:id="246504860">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00294834">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776244740">
      <w:bodyDiv w:val="1"/>
      <w:marLeft w:val="0"/>
      <w:marRight w:val="0"/>
      <w:marTop w:val="0"/>
      <w:marBottom w:val="0"/>
      <w:divBdr>
        <w:top w:val="none" w:sz="0" w:space="0" w:color="auto"/>
        <w:left w:val="none" w:sz="0" w:space="0" w:color="auto"/>
        <w:bottom w:val="none" w:sz="0" w:space="0" w:color="auto"/>
        <w:right w:val="none" w:sz="0" w:space="0" w:color="auto"/>
      </w:divBdr>
    </w:div>
    <w:div w:id="20571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7886</Words>
  <Characters>44955</Characters>
  <Application>Microsoft Office Word</Application>
  <DocSecurity>4</DocSecurity>
  <Lines>374</Lines>
  <Paragraphs>105</Paragraphs>
  <ScaleCrop>false</ScaleCrop>
  <LinksUpToDate>false</LinksUpToDate>
  <CharactersWithSpaces>52736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2014-057: Russell Vale Colliery Underground Expansion Project (MP 09_0013; EPBC 2014/7268)</dc:title>
  <dc:creator/>
  <cp:lastModifiedBy/>
  <cp:revision>1</cp:revision>
  <dcterms:created xsi:type="dcterms:W3CDTF">2014-09-22T06:10:00Z</dcterms:created>
  <dcterms:modified xsi:type="dcterms:W3CDTF">2014-09-22T06:10:00Z</dcterms:modified>
</cp:coreProperties>
</file>