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91360A">
      <w:pPr>
        <w:pStyle w:val="Header"/>
        <w:keepLines/>
        <w:tabs>
          <w:tab w:val="left" w:pos="2835"/>
        </w:tabs>
        <w:spacing w:line="276" w:lineRule="auto"/>
        <w:ind w:left="-360" w:right="-289"/>
        <w:jc w:val="center"/>
        <w:rPr>
          <w:rFonts w:ascii="Arial" w:hAnsi="Arial" w:cs="Arial"/>
          <w:b/>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bookmarkEnd w:id="0"/>
      <w:bookmarkEnd w:id="1"/>
      <w:r w:rsidR="00E21678" w:rsidRPr="002A5EC3">
        <w:rPr>
          <w:rFonts w:ascii="Arial" w:hAnsi="Arial" w:cs="Arial"/>
          <w:b/>
        </w:rPr>
        <w:t xml:space="preserve"> </w:t>
      </w:r>
    </w:p>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action:</w:t>
      </w:r>
      <w:r w:rsidR="002974BC" w:rsidRPr="002A5EC3">
        <w:rPr>
          <w:rFonts w:ascii="Arial" w:hAnsi="Arial" w:cs="Arial"/>
          <w:b/>
          <w:sz w:val="20"/>
          <w:lang w:eastAsia="en-AU"/>
        </w:rPr>
        <w:t xml:space="preserve"> </w:t>
      </w:r>
      <w:r w:rsidR="00A07FCF">
        <w:rPr>
          <w:rFonts w:ascii="Arial" w:hAnsi="Arial" w:cs="Arial"/>
          <w:b/>
          <w:sz w:val="20"/>
          <w:lang w:eastAsia="en-AU"/>
        </w:rPr>
        <w:t>The Range Project near Wandoan, Queensland</w:t>
      </w:r>
      <w:r w:rsidR="00E21678" w:rsidRPr="002A5EC3">
        <w:rPr>
          <w:rFonts w:ascii="Arial" w:hAnsi="Arial" w:cs="Arial"/>
          <w:b/>
          <w:sz w:val="20"/>
          <w:lang w:eastAsia="en-AU"/>
        </w:rPr>
        <w:t xml:space="preserve"> (</w:t>
      </w:r>
      <w:r w:rsidR="00A07FCF" w:rsidRPr="00A07FCF">
        <w:rPr>
          <w:rFonts w:ascii="Arial" w:hAnsi="Arial" w:cs="Arial"/>
          <w:b/>
          <w:sz w:val="20"/>
          <w:lang w:eastAsia="en-AU"/>
        </w:rPr>
        <w:t>EPBC 2011/5860</w:t>
      </w:r>
      <w:r w:rsidR="00E21678" w:rsidRPr="002A5EC3">
        <w:rPr>
          <w:rFonts w:ascii="Arial" w:hAnsi="Arial" w:cs="Arial"/>
          <w:b/>
          <w:sz w:val="20"/>
          <w:lang w:eastAsia="en-AU"/>
        </w:rPr>
        <w:t>)</w:t>
      </w:r>
      <w:r w:rsidR="00C803D7">
        <w:rPr>
          <w:rFonts w:ascii="Arial" w:hAnsi="Arial" w:cs="Arial"/>
          <w:b/>
          <w:sz w:val="20"/>
          <w:lang w:eastAsia="en-AU"/>
        </w:rPr>
        <w:t xml:space="preserve"> –</w:t>
      </w:r>
      <w:r w:rsidR="00D17ED4">
        <w:rPr>
          <w:rFonts w:ascii="Arial" w:hAnsi="Arial" w:cs="Arial"/>
          <w:b/>
          <w:sz w:val="20"/>
          <w:lang w:eastAsia="en-AU"/>
        </w:rPr>
        <w:t xml:space="preserve"> </w:t>
      </w:r>
      <w:r w:rsidR="00C803D7">
        <w:rPr>
          <w:rFonts w:ascii="Arial" w:hAnsi="Arial" w:cs="Arial"/>
          <w:b/>
          <w:sz w:val="20"/>
          <w:lang w:eastAsia="en-AU"/>
        </w:rPr>
        <w:t>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BD5068" w:rsidTr="00640CF3">
        <w:trPr>
          <w:trHeight w:val="627"/>
        </w:trPr>
        <w:tc>
          <w:tcPr>
            <w:tcW w:w="1809" w:type="dxa"/>
            <w:tcBorders>
              <w:top w:val="single" w:sz="4" w:space="0" w:color="auto"/>
              <w:bottom w:val="single" w:sz="4" w:space="0" w:color="auto"/>
            </w:tcBorders>
          </w:tcPr>
          <w:p w:rsidR="001765DA" w:rsidRPr="00BD5068" w:rsidRDefault="001765DA" w:rsidP="00062A46">
            <w:pPr>
              <w:pStyle w:val="tablelabel"/>
              <w:spacing w:line="276" w:lineRule="auto"/>
              <w:rPr>
                <w:rFonts w:cs="Arial"/>
                <w:b w:val="0"/>
                <w:sz w:val="20"/>
              </w:rPr>
            </w:pPr>
            <w:r w:rsidRPr="00BD5068">
              <w:rPr>
                <w:rFonts w:cs="Arial"/>
                <w:sz w:val="20"/>
              </w:rPr>
              <w:t>Requesting agency</w:t>
            </w:r>
          </w:p>
        </w:tc>
        <w:tc>
          <w:tcPr>
            <w:tcW w:w="8159" w:type="dxa"/>
            <w:tcBorders>
              <w:top w:val="single" w:sz="4" w:space="0" w:color="auto"/>
              <w:bottom w:val="single" w:sz="4" w:space="0" w:color="auto"/>
            </w:tcBorders>
          </w:tcPr>
          <w:p w:rsidR="001765DA" w:rsidRPr="00BD5068" w:rsidRDefault="001765DA" w:rsidP="00F414A8">
            <w:pPr>
              <w:spacing w:line="276" w:lineRule="auto"/>
              <w:rPr>
                <w:rFonts w:ascii="Arial" w:hAnsi="Arial" w:cs="Arial"/>
                <w:sz w:val="20"/>
                <w:szCs w:val="20"/>
              </w:rPr>
            </w:pPr>
            <w:r w:rsidRPr="00BD5068">
              <w:rPr>
                <w:rFonts w:ascii="Arial" w:hAnsi="Arial" w:cs="Arial"/>
                <w:sz w:val="20"/>
                <w:szCs w:val="20"/>
              </w:rPr>
              <w:t>Dep</w:t>
            </w:r>
            <w:bookmarkStart w:id="2" w:name="_GoBack"/>
            <w:bookmarkEnd w:id="2"/>
            <w:r w:rsidRPr="00BD5068">
              <w:rPr>
                <w:rFonts w:ascii="Arial" w:hAnsi="Arial" w:cs="Arial"/>
                <w:sz w:val="20"/>
                <w:szCs w:val="20"/>
              </w:rPr>
              <w:t xml:space="preserve">artment of Sustainability, Environment, Water, Population </w:t>
            </w:r>
            <w:r w:rsidR="002974BC" w:rsidRPr="00BD5068">
              <w:rPr>
                <w:rFonts w:ascii="Arial" w:hAnsi="Arial" w:cs="Arial"/>
                <w:sz w:val="20"/>
                <w:szCs w:val="20"/>
              </w:rPr>
              <w:t>and</w:t>
            </w:r>
            <w:r w:rsidRPr="00BD5068">
              <w:rPr>
                <w:rFonts w:ascii="Arial" w:hAnsi="Arial" w:cs="Arial"/>
                <w:sz w:val="20"/>
                <w:szCs w:val="20"/>
              </w:rPr>
              <w:t xml:space="preserve"> Communities</w:t>
            </w:r>
            <w:r w:rsidR="00F56411" w:rsidRPr="00BD5068">
              <w:rPr>
                <w:rFonts w:ascii="Arial" w:hAnsi="Arial" w:cs="Arial"/>
                <w:sz w:val="20"/>
                <w:szCs w:val="20"/>
              </w:rPr>
              <w:t xml:space="preserve"> </w:t>
            </w:r>
          </w:p>
        </w:tc>
      </w:tr>
      <w:tr w:rsidR="001765DA" w:rsidRPr="00BD5068" w:rsidTr="00DC325B">
        <w:trPr>
          <w:trHeight w:val="136"/>
        </w:trPr>
        <w:tc>
          <w:tcPr>
            <w:tcW w:w="1809" w:type="dxa"/>
            <w:tcBorders>
              <w:top w:val="single" w:sz="4" w:space="0" w:color="auto"/>
              <w:bottom w:val="single" w:sz="4" w:space="0" w:color="auto"/>
            </w:tcBorders>
          </w:tcPr>
          <w:p w:rsidR="001765DA" w:rsidRPr="00BD5068" w:rsidRDefault="001765DA" w:rsidP="00062A46">
            <w:pPr>
              <w:pStyle w:val="tablelabel"/>
              <w:spacing w:line="276" w:lineRule="auto"/>
              <w:rPr>
                <w:rFonts w:cs="Arial"/>
                <w:sz w:val="20"/>
              </w:rPr>
            </w:pPr>
            <w:r w:rsidRPr="00BD5068">
              <w:rPr>
                <w:rFonts w:cs="Arial"/>
                <w:sz w:val="20"/>
              </w:rPr>
              <w:t>Date of request</w:t>
            </w:r>
          </w:p>
        </w:tc>
        <w:tc>
          <w:tcPr>
            <w:tcW w:w="8159" w:type="dxa"/>
            <w:tcBorders>
              <w:top w:val="single" w:sz="4" w:space="0" w:color="auto"/>
              <w:bottom w:val="single" w:sz="4" w:space="0" w:color="auto"/>
            </w:tcBorders>
          </w:tcPr>
          <w:p w:rsidR="001765DA" w:rsidRPr="00BD5068" w:rsidRDefault="00473B35" w:rsidP="00F414A8">
            <w:pPr>
              <w:spacing w:line="276" w:lineRule="auto"/>
              <w:rPr>
                <w:rFonts w:ascii="Arial" w:hAnsi="Arial" w:cs="Arial"/>
                <w:sz w:val="20"/>
                <w:szCs w:val="20"/>
              </w:rPr>
            </w:pPr>
            <w:r w:rsidRPr="00BD5068">
              <w:rPr>
                <w:rFonts w:ascii="Arial" w:hAnsi="Arial" w:cs="Arial"/>
                <w:sz w:val="20"/>
                <w:szCs w:val="20"/>
              </w:rPr>
              <w:t xml:space="preserve">10 April </w:t>
            </w:r>
            <w:r w:rsidR="00716583" w:rsidRPr="00BD5068">
              <w:rPr>
                <w:rFonts w:ascii="Arial" w:hAnsi="Arial" w:cs="Arial"/>
                <w:sz w:val="20"/>
                <w:szCs w:val="20"/>
              </w:rPr>
              <w:t>201</w:t>
            </w:r>
            <w:r w:rsidR="00062A46" w:rsidRPr="00BD5068">
              <w:rPr>
                <w:rFonts w:ascii="Arial" w:hAnsi="Arial" w:cs="Arial"/>
                <w:sz w:val="20"/>
                <w:szCs w:val="20"/>
              </w:rPr>
              <w:t>3</w:t>
            </w:r>
            <w:r w:rsidR="00E21678" w:rsidRPr="00BD5068">
              <w:rPr>
                <w:rFonts w:ascii="Arial" w:hAnsi="Arial" w:cs="Arial"/>
                <w:b/>
                <w:sz w:val="20"/>
                <w:szCs w:val="20"/>
              </w:rPr>
              <w:t xml:space="preserve"> </w:t>
            </w:r>
          </w:p>
        </w:tc>
      </w:tr>
      <w:tr w:rsidR="00185039" w:rsidRPr="00BD5068" w:rsidTr="00DC325B">
        <w:trPr>
          <w:trHeight w:val="19"/>
        </w:trPr>
        <w:tc>
          <w:tcPr>
            <w:tcW w:w="1809" w:type="dxa"/>
            <w:tcBorders>
              <w:top w:val="single" w:sz="4" w:space="0" w:color="auto"/>
              <w:bottom w:val="single" w:sz="4" w:space="0" w:color="auto"/>
            </w:tcBorders>
          </w:tcPr>
          <w:p w:rsidR="00185039" w:rsidRPr="00BD5068" w:rsidRDefault="00185039" w:rsidP="00062A46">
            <w:pPr>
              <w:pStyle w:val="tablelabel"/>
              <w:spacing w:line="276" w:lineRule="auto"/>
              <w:rPr>
                <w:rFonts w:cs="Arial"/>
                <w:sz w:val="20"/>
              </w:rPr>
            </w:pPr>
            <w:r w:rsidRPr="00BD5068">
              <w:rPr>
                <w:rFonts w:cs="Arial"/>
                <w:sz w:val="20"/>
              </w:rPr>
              <w:t>Date request accepted</w:t>
            </w:r>
          </w:p>
        </w:tc>
        <w:tc>
          <w:tcPr>
            <w:tcW w:w="8159" w:type="dxa"/>
            <w:tcBorders>
              <w:top w:val="single" w:sz="4" w:space="0" w:color="auto"/>
              <w:bottom w:val="single" w:sz="4" w:space="0" w:color="auto"/>
            </w:tcBorders>
          </w:tcPr>
          <w:p w:rsidR="00185039" w:rsidRPr="00BD5068" w:rsidRDefault="00473B35" w:rsidP="00A51E9A">
            <w:pPr>
              <w:spacing w:line="276" w:lineRule="auto"/>
              <w:rPr>
                <w:rFonts w:ascii="Arial" w:hAnsi="Arial" w:cs="Arial"/>
                <w:sz w:val="20"/>
                <w:szCs w:val="20"/>
              </w:rPr>
            </w:pPr>
            <w:r w:rsidRPr="00BD5068">
              <w:rPr>
                <w:rFonts w:ascii="Arial" w:hAnsi="Arial" w:cs="Arial"/>
                <w:sz w:val="20"/>
                <w:szCs w:val="20"/>
              </w:rPr>
              <w:t>10 April</w:t>
            </w:r>
            <w:r w:rsidR="00F414A8" w:rsidRPr="00BD5068">
              <w:rPr>
                <w:rFonts w:ascii="Arial" w:hAnsi="Arial" w:cs="Arial"/>
                <w:sz w:val="20"/>
                <w:szCs w:val="20"/>
              </w:rPr>
              <w:t xml:space="preserve"> 2013</w:t>
            </w:r>
          </w:p>
        </w:tc>
      </w:tr>
      <w:tr w:rsidR="00062A46" w:rsidRPr="00BD5068" w:rsidTr="00DC325B">
        <w:trPr>
          <w:trHeight w:val="19"/>
        </w:trPr>
        <w:tc>
          <w:tcPr>
            <w:tcW w:w="1809" w:type="dxa"/>
            <w:tcBorders>
              <w:top w:val="single" w:sz="4" w:space="0" w:color="auto"/>
              <w:bottom w:val="single" w:sz="4" w:space="0" w:color="auto"/>
            </w:tcBorders>
            <w:vAlign w:val="center"/>
          </w:tcPr>
          <w:p w:rsidR="00062A46" w:rsidRPr="00BD5068" w:rsidRDefault="00062A46" w:rsidP="006903B7">
            <w:pPr>
              <w:pStyle w:val="tablelabel"/>
              <w:rPr>
                <w:rFonts w:cs="Arial"/>
                <w:b w:val="0"/>
                <w:sz w:val="20"/>
              </w:rPr>
            </w:pPr>
            <w:r w:rsidRPr="00BD5068">
              <w:rPr>
                <w:rFonts w:cs="Arial"/>
                <w:sz w:val="20"/>
              </w:rPr>
              <w:t xml:space="preserve">Advice stage </w:t>
            </w:r>
          </w:p>
        </w:tc>
        <w:tc>
          <w:tcPr>
            <w:tcW w:w="8159" w:type="dxa"/>
            <w:tcBorders>
              <w:top w:val="single" w:sz="4" w:space="0" w:color="auto"/>
              <w:bottom w:val="single" w:sz="4" w:space="0" w:color="auto"/>
            </w:tcBorders>
            <w:vAlign w:val="center"/>
          </w:tcPr>
          <w:p w:rsidR="00062A46" w:rsidRPr="00BD5068" w:rsidRDefault="00473B35" w:rsidP="00640CF3">
            <w:pPr>
              <w:autoSpaceDE w:val="0"/>
              <w:autoSpaceDN w:val="0"/>
              <w:adjustRightInd w:val="0"/>
              <w:spacing w:after="120"/>
              <w:rPr>
                <w:rFonts w:ascii="Arial" w:hAnsi="Arial" w:cs="Arial"/>
                <w:sz w:val="20"/>
                <w:szCs w:val="20"/>
                <w:lang w:eastAsia="en-AU"/>
              </w:rPr>
            </w:pPr>
            <w:r w:rsidRPr="00BD5068">
              <w:rPr>
                <w:rFonts w:ascii="Arial" w:hAnsi="Arial" w:cs="Arial"/>
                <w:sz w:val="20"/>
                <w:lang w:eastAsia="en-AU"/>
              </w:rPr>
              <w:t>E</w:t>
            </w:r>
            <w:r w:rsidR="00062A46" w:rsidRPr="00BD5068">
              <w:rPr>
                <w:rFonts w:ascii="Arial" w:hAnsi="Arial" w:cs="Arial"/>
                <w:sz w:val="20"/>
                <w:lang w:eastAsia="en-AU"/>
              </w:rPr>
              <w:t xml:space="preserve">nvironment Impact Assessment </w:t>
            </w:r>
            <w:r w:rsidR="00E01F70" w:rsidRPr="00BD5068">
              <w:rPr>
                <w:rFonts w:ascii="Arial" w:hAnsi="Arial" w:cs="Arial"/>
                <w:sz w:val="20"/>
                <w:lang w:eastAsia="en-AU"/>
              </w:rPr>
              <w:t>(Supplementary)</w:t>
            </w:r>
          </w:p>
        </w:tc>
      </w:tr>
      <w:tr w:rsidR="00062A46" w:rsidRPr="00BD5068" w:rsidTr="009E262D">
        <w:trPr>
          <w:trHeight w:val="4833"/>
        </w:trPr>
        <w:tc>
          <w:tcPr>
            <w:tcW w:w="1809" w:type="dxa"/>
            <w:tcBorders>
              <w:top w:val="single" w:sz="4" w:space="0" w:color="auto"/>
              <w:bottom w:val="single" w:sz="4" w:space="0" w:color="auto"/>
            </w:tcBorders>
          </w:tcPr>
          <w:p w:rsidR="00062A46" w:rsidRPr="00BD5068" w:rsidRDefault="00062A46" w:rsidP="00062A46">
            <w:pPr>
              <w:pStyle w:val="tablelabel"/>
              <w:spacing w:after="360" w:line="276" w:lineRule="auto"/>
              <w:rPr>
                <w:rFonts w:cs="Arial"/>
                <w:sz w:val="20"/>
              </w:rPr>
            </w:pPr>
            <w:r w:rsidRPr="00BD5068">
              <w:rPr>
                <w:rFonts w:cs="Arial"/>
                <w:sz w:val="20"/>
              </w:rPr>
              <w:t>Summary of request from the regulator</w:t>
            </w:r>
          </w:p>
        </w:tc>
        <w:tc>
          <w:tcPr>
            <w:tcW w:w="8159" w:type="dxa"/>
            <w:tcBorders>
              <w:top w:val="single" w:sz="4" w:space="0" w:color="auto"/>
              <w:bottom w:val="single" w:sz="4" w:space="0" w:color="auto"/>
            </w:tcBorders>
          </w:tcPr>
          <w:p w:rsidR="00062A46" w:rsidRPr="00BD5068" w:rsidRDefault="00062A46" w:rsidP="00842D8B">
            <w:pPr>
              <w:tabs>
                <w:tab w:val="left" w:pos="425"/>
              </w:tabs>
              <w:spacing w:after="200" w:line="276" w:lineRule="auto"/>
              <w:rPr>
                <w:rFonts w:ascii="Arial" w:hAnsi="Arial" w:cs="Arial"/>
                <w:b/>
                <w:sz w:val="20"/>
                <w:szCs w:val="20"/>
              </w:rPr>
            </w:pPr>
            <w:r w:rsidRPr="00BD5068">
              <w:rPr>
                <w:rFonts w:ascii="Arial" w:hAnsi="Arial" w:cs="Arial"/>
                <w:sz w:val="20"/>
                <w:szCs w:val="20"/>
              </w:rPr>
              <w:t>The Department of Sustainability, Environment, Water, Population and Communities (the</w:t>
            </w:r>
            <w:r w:rsidR="00842D8B">
              <w:rPr>
                <w:rFonts w:ascii="Arial" w:hAnsi="Arial" w:cs="Arial"/>
                <w:sz w:val="20"/>
                <w:szCs w:val="20"/>
              </w:rPr>
              <w:t> </w:t>
            </w:r>
            <w:r w:rsidRPr="00BD5068">
              <w:rPr>
                <w:rFonts w:ascii="Arial" w:hAnsi="Arial" w:cs="Arial"/>
                <w:sz w:val="20"/>
                <w:szCs w:val="20"/>
              </w:rPr>
              <w:t xml:space="preserve">Department) is currently assessing the proposed project in accordance with the provisions of the </w:t>
            </w:r>
            <w:r w:rsidRPr="00BD5068">
              <w:rPr>
                <w:rFonts w:ascii="Arial" w:hAnsi="Arial" w:cs="Arial"/>
                <w:i/>
                <w:sz w:val="20"/>
                <w:szCs w:val="20"/>
              </w:rPr>
              <w:t xml:space="preserve">Environment Protection and Biodiversity Conservation Act 1999 </w:t>
            </w:r>
            <w:r w:rsidRPr="00BD5068">
              <w:rPr>
                <w:rFonts w:ascii="Arial" w:hAnsi="Arial" w:cs="Arial"/>
                <w:sz w:val="20"/>
                <w:szCs w:val="20"/>
              </w:rPr>
              <w:t>(EPBC</w:t>
            </w:r>
            <w:r w:rsidR="00842D8B">
              <w:rPr>
                <w:rFonts w:ascii="Arial" w:hAnsi="Arial" w:cs="Arial"/>
                <w:sz w:val="20"/>
                <w:szCs w:val="20"/>
              </w:rPr>
              <w:t> </w:t>
            </w:r>
            <w:r w:rsidRPr="00BD5068">
              <w:rPr>
                <w:rFonts w:ascii="Arial" w:hAnsi="Arial" w:cs="Arial"/>
                <w:sz w:val="20"/>
                <w:szCs w:val="20"/>
              </w:rPr>
              <w:t>Act).</w:t>
            </w:r>
          </w:p>
          <w:p w:rsidR="00062A46" w:rsidRPr="00BD5068" w:rsidRDefault="00062A46" w:rsidP="00842D8B">
            <w:pPr>
              <w:pStyle w:val="Default"/>
              <w:spacing w:after="200" w:line="276" w:lineRule="auto"/>
              <w:rPr>
                <w:rFonts w:ascii="Arial" w:eastAsia="Times New Roman" w:hAnsi="Arial" w:cs="Arial"/>
                <w:color w:val="auto"/>
                <w:sz w:val="20"/>
                <w:szCs w:val="20"/>
                <w:lang w:eastAsia="en-US"/>
              </w:rPr>
            </w:pPr>
            <w:r w:rsidRPr="00BD5068">
              <w:rPr>
                <w:rFonts w:ascii="Arial" w:eastAsia="Times New Roman" w:hAnsi="Arial" w:cs="Arial"/>
                <w:color w:val="auto"/>
                <w:sz w:val="20"/>
                <w:szCs w:val="20"/>
                <w:lang w:eastAsia="en-US"/>
              </w:rPr>
              <w:t xml:space="preserve">The Department notifies the Independent Expert Scientific Committee on Coal Seam Gas and Large Coal Mining Development (the Committee) of an opportunity to comment on </w:t>
            </w:r>
            <w:r w:rsidR="00F414A8" w:rsidRPr="00BD5068">
              <w:rPr>
                <w:rFonts w:ascii="Arial" w:eastAsia="Times New Roman" w:hAnsi="Arial" w:cs="Arial"/>
                <w:color w:val="auto"/>
                <w:sz w:val="20"/>
                <w:szCs w:val="20"/>
                <w:lang w:eastAsia="en-US"/>
              </w:rPr>
              <w:t xml:space="preserve">the </w:t>
            </w:r>
            <w:r w:rsidR="00F52A79" w:rsidRPr="00BD5068">
              <w:rPr>
                <w:rFonts w:ascii="Arial" w:eastAsia="Times New Roman" w:hAnsi="Arial" w:cs="Arial"/>
                <w:color w:val="auto"/>
                <w:sz w:val="20"/>
                <w:szCs w:val="20"/>
                <w:lang w:eastAsia="en-US"/>
              </w:rPr>
              <w:t>Supplementary Environmental Impact Statement</w:t>
            </w:r>
            <w:r w:rsidRPr="00BD5068">
              <w:rPr>
                <w:rFonts w:ascii="Arial" w:eastAsia="Times New Roman" w:hAnsi="Arial" w:cs="Arial"/>
                <w:color w:val="auto"/>
                <w:sz w:val="20"/>
                <w:szCs w:val="20"/>
                <w:lang w:eastAsia="en-US"/>
              </w:rPr>
              <w:t xml:space="preserve">. Specifically, the Department seeks the advice of the </w:t>
            </w:r>
            <w:r w:rsidR="00752FF8" w:rsidRPr="00BD5068">
              <w:rPr>
                <w:rFonts w:ascii="Arial" w:eastAsia="Times New Roman" w:hAnsi="Arial" w:cs="Arial"/>
                <w:color w:val="auto"/>
                <w:sz w:val="20"/>
                <w:szCs w:val="20"/>
                <w:lang w:eastAsia="en-US"/>
              </w:rPr>
              <w:t>C</w:t>
            </w:r>
            <w:r w:rsidRPr="00BD5068">
              <w:rPr>
                <w:rFonts w:ascii="Arial" w:eastAsia="Times New Roman" w:hAnsi="Arial" w:cs="Arial"/>
                <w:color w:val="auto"/>
                <w:sz w:val="20"/>
                <w:szCs w:val="20"/>
                <w:lang w:eastAsia="en-US"/>
              </w:rPr>
              <w:t>ommittee on</w:t>
            </w:r>
            <w:r w:rsidR="00D17ED4" w:rsidRPr="00BD5068">
              <w:rPr>
                <w:rFonts w:ascii="Arial" w:eastAsia="Times New Roman" w:hAnsi="Arial" w:cs="Arial"/>
                <w:color w:val="auto"/>
                <w:sz w:val="20"/>
                <w:szCs w:val="20"/>
                <w:lang w:eastAsia="en-US"/>
              </w:rPr>
              <w:t>:</w:t>
            </w:r>
            <w:r w:rsidRPr="00BD5068">
              <w:rPr>
                <w:rFonts w:ascii="Arial" w:eastAsia="Times New Roman" w:hAnsi="Arial" w:cs="Arial"/>
                <w:color w:val="auto"/>
                <w:sz w:val="20"/>
                <w:szCs w:val="20"/>
                <w:lang w:eastAsia="en-US"/>
              </w:rPr>
              <w:t xml:space="preserve"> </w:t>
            </w:r>
          </w:p>
          <w:p w:rsidR="00473B35" w:rsidRPr="00BD5068" w:rsidRDefault="00473B35"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lang w:val="en-US"/>
              </w:rPr>
              <w:t xml:space="preserve">Does the Committee consider that the proponent has provided sufficient information on water resources and its management to </w:t>
            </w:r>
            <w:r w:rsidR="0031510D" w:rsidRPr="00BD5068">
              <w:rPr>
                <w:rFonts w:ascii="Arial" w:hAnsi="Arial" w:cs="Arial"/>
                <w:sz w:val="20"/>
                <w:szCs w:val="20"/>
                <w:lang w:val="en-US"/>
              </w:rPr>
              <w:t xml:space="preserve">assess likely significant impacts from its </w:t>
            </w:r>
            <w:r w:rsidRPr="00BD5068">
              <w:rPr>
                <w:rFonts w:ascii="Arial" w:hAnsi="Arial" w:cs="Arial"/>
                <w:sz w:val="20"/>
                <w:szCs w:val="20"/>
                <w:lang w:val="en-US"/>
              </w:rPr>
              <w:t>proposed action? – If the information is considered insufficient, what advice regarding areas of inadequacy can the committee provide?</w:t>
            </w:r>
          </w:p>
          <w:p w:rsidR="00F52A79" w:rsidRPr="00BD5068" w:rsidRDefault="00F52A79"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rPr>
              <w:t xml:space="preserve">Does the draft </w:t>
            </w:r>
            <w:r w:rsidR="00026E8F" w:rsidRPr="00BD5068">
              <w:rPr>
                <w:rFonts w:ascii="Arial" w:hAnsi="Arial" w:cs="Arial"/>
                <w:sz w:val="20"/>
                <w:szCs w:val="20"/>
              </w:rPr>
              <w:t xml:space="preserve">Supplementary </w:t>
            </w:r>
            <w:r w:rsidRPr="00BD5068">
              <w:rPr>
                <w:rFonts w:ascii="Arial" w:hAnsi="Arial" w:cs="Arial"/>
                <w:sz w:val="20"/>
                <w:szCs w:val="20"/>
              </w:rPr>
              <w:t>Environmental Impact Statement (</w:t>
            </w:r>
            <w:r w:rsidR="00026E8F" w:rsidRPr="00BD5068">
              <w:rPr>
                <w:rFonts w:ascii="Arial" w:hAnsi="Arial" w:cs="Arial"/>
                <w:sz w:val="20"/>
                <w:szCs w:val="20"/>
              </w:rPr>
              <w:t>S</w:t>
            </w:r>
            <w:r w:rsidRPr="00BD5068">
              <w:rPr>
                <w:rFonts w:ascii="Arial" w:hAnsi="Arial" w:cs="Arial"/>
                <w:sz w:val="20"/>
                <w:szCs w:val="20"/>
              </w:rPr>
              <w:t>EIS) provide for thorough assessment/mitigation of potential water</w:t>
            </w:r>
            <w:r w:rsidR="008F12B2" w:rsidRPr="00BD5068">
              <w:rPr>
                <w:rFonts w:ascii="Arial" w:hAnsi="Arial" w:cs="Arial"/>
                <w:sz w:val="20"/>
                <w:szCs w:val="20"/>
              </w:rPr>
              <w:t xml:space="preserve"> </w:t>
            </w:r>
            <w:r w:rsidRPr="00BD5068">
              <w:rPr>
                <w:rFonts w:ascii="Arial" w:hAnsi="Arial" w:cs="Arial"/>
                <w:sz w:val="20"/>
                <w:szCs w:val="20"/>
              </w:rPr>
              <w:t>related downstream impacts on listed threatened species and communities, in particular, the Fitzroy River Turtle and the Murray Cod that live and breed in the tributaries of the Fitzroy River?</w:t>
            </w:r>
          </w:p>
          <w:p w:rsidR="00F414A8" w:rsidRPr="00BD5068" w:rsidRDefault="00F414A8"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rPr>
              <w:t>Is the groundwater modelling (</w:t>
            </w:r>
            <w:r w:rsidR="00B82E5B" w:rsidRPr="00BD5068">
              <w:rPr>
                <w:rFonts w:ascii="Arial" w:hAnsi="Arial" w:cs="Arial"/>
                <w:sz w:val="20"/>
                <w:szCs w:val="20"/>
              </w:rPr>
              <w:t>S</w:t>
            </w:r>
            <w:r w:rsidRPr="00BD5068">
              <w:rPr>
                <w:rFonts w:ascii="Arial" w:hAnsi="Arial" w:cs="Arial"/>
                <w:sz w:val="20"/>
                <w:szCs w:val="20"/>
              </w:rPr>
              <w:t>EIS, Chapter 15.4.5) provided by the proponent adequate to gauge likely impacts to nationally protected matters? For example are the estimates of the project’s water balance; potential drawdown; and conclusions regarding indirect impacts to nearby vegetation reasonable?</w:t>
            </w:r>
          </w:p>
          <w:p w:rsidR="00F414A8" w:rsidRPr="00BD5068" w:rsidRDefault="00F414A8"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rPr>
              <w:t>Does the water balance recommendation (</w:t>
            </w:r>
            <w:r w:rsidR="00B82E5B" w:rsidRPr="00BD5068">
              <w:rPr>
                <w:rFonts w:ascii="Arial" w:hAnsi="Arial" w:cs="Arial"/>
                <w:sz w:val="20"/>
                <w:szCs w:val="20"/>
              </w:rPr>
              <w:t>S</w:t>
            </w:r>
            <w:r w:rsidRPr="00BD5068">
              <w:rPr>
                <w:rFonts w:ascii="Arial" w:hAnsi="Arial" w:cs="Arial"/>
                <w:sz w:val="20"/>
                <w:szCs w:val="20"/>
              </w:rPr>
              <w:t>EIS, Appendix 9) of a ‘no release’ site seem feasible and realistic? If the proponent did opt to use one of the scenarios what m</w:t>
            </w:r>
            <w:r w:rsidR="00F3345D" w:rsidRPr="00BD5068">
              <w:rPr>
                <w:rFonts w:ascii="Arial" w:hAnsi="Arial" w:cs="Arial"/>
                <w:sz w:val="20"/>
                <w:szCs w:val="20"/>
              </w:rPr>
              <w:t xml:space="preserve">itigation strategies would the </w:t>
            </w:r>
            <w:r w:rsidRPr="00BD5068">
              <w:rPr>
                <w:rFonts w:ascii="Arial" w:hAnsi="Arial" w:cs="Arial"/>
                <w:sz w:val="20"/>
                <w:szCs w:val="20"/>
              </w:rPr>
              <w:t xml:space="preserve">IESC suggest to avoid downstream potential impacts to Matters of National Environmental Significance (MNES) (as identified in Q1)? Are the project activities likely to result in substantial changes to water quality downstream from the project site? For example, are there likely to be substantial impacts through either erosion, the disturbance of acid sulphate soils, or increases in </w:t>
            </w:r>
            <w:r w:rsidRPr="00BD5068">
              <w:rPr>
                <w:rFonts w:ascii="Arial" w:hAnsi="Arial" w:cs="Arial"/>
                <w:sz w:val="20"/>
                <w:szCs w:val="20"/>
              </w:rPr>
              <w:lastRenderedPageBreak/>
              <w:t>salinity?</w:t>
            </w:r>
          </w:p>
          <w:p w:rsidR="00F414A8" w:rsidRPr="00BD5068" w:rsidRDefault="00F414A8"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rPr>
              <w:t>Is the design of the water monitoring program likely to detect and remedy any substantial/unacceptable changes to water quality as a result of project activities?</w:t>
            </w:r>
            <w:r w:rsidR="008576C2" w:rsidRPr="00BD5068">
              <w:rPr>
                <w:rFonts w:ascii="Arial" w:hAnsi="Arial" w:cs="Arial"/>
                <w:sz w:val="20"/>
                <w:szCs w:val="20"/>
              </w:rPr>
              <w:t xml:space="preserve"> </w:t>
            </w:r>
            <w:r w:rsidRPr="00BD5068">
              <w:rPr>
                <w:rFonts w:ascii="Arial" w:hAnsi="Arial" w:cs="Arial"/>
                <w:sz w:val="20"/>
                <w:szCs w:val="20"/>
              </w:rPr>
              <w:t>(</w:t>
            </w:r>
            <w:r w:rsidR="00F3345D" w:rsidRPr="00BD5068">
              <w:rPr>
                <w:rFonts w:ascii="Arial" w:hAnsi="Arial" w:cs="Arial"/>
                <w:sz w:val="20"/>
                <w:szCs w:val="20"/>
              </w:rPr>
              <w:t>S</w:t>
            </w:r>
            <w:r w:rsidRPr="00BD5068">
              <w:rPr>
                <w:rFonts w:ascii="Arial" w:hAnsi="Arial" w:cs="Arial"/>
                <w:sz w:val="20"/>
                <w:szCs w:val="20"/>
              </w:rPr>
              <w:t>EIS, Chapter 34, Appendix 1. Point 3, pages 34-9).</w:t>
            </w:r>
          </w:p>
          <w:p w:rsidR="00F414A8" w:rsidRPr="00BD5068" w:rsidRDefault="00F414A8"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rPr>
              <w:t>Are the findings of the water based Cumulative Impacts Assessment (CIA</w:t>
            </w:r>
            <w:r w:rsidR="00F3345D" w:rsidRPr="00BD5068">
              <w:rPr>
                <w:rFonts w:ascii="Arial" w:hAnsi="Arial" w:cs="Arial"/>
                <w:sz w:val="20"/>
                <w:szCs w:val="20"/>
              </w:rPr>
              <w:t>) (</w:t>
            </w:r>
            <w:r w:rsidR="004309E9" w:rsidRPr="00BD5068">
              <w:rPr>
                <w:rFonts w:ascii="Arial" w:hAnsi="Arial" w:cs="Arial"/>
                <w:sz w:val="20"/>
                <w:szCs w:val="20"/>
              </w:rPr>
              <w:t>S</w:t>
            </w:r>
            <w:r w:rsidRPr="00BD5068">
              <w:rPr>
                <w:rFonts w:ascii="Arial" w:hAnsi="Arial" w:cs="Arial"/>
                <w:sz w:val="20"/>
                <w:szCs w:val="20"/>
              </w:rPr>
              <w:t xml:space="preserve">EIS, </w:t>
            </w:r>
            <w:proofErr w:type="spellStart"/>
            <w:r w:rsidRPr="00BD5068">
              <w:rPr>
                <w:rFonts w:ascii="Arial" w:hAnsi="Arial" w:cs="Arial"/>
                <w:sz w:val="20"/>
                <w:szCs w:val="20"/>
              </w:rPr>
              <w:t>Chapt</w:t>
            </w:r>
            <w:proofErr w:type="spellEnd"/>
            <w:r w:rsidRPr="00BD5068">
              <w:rPr>
                <w:rFonts w:ascii="Arial" w:hAnsi="Arial" w:cs="Arial"/>
                <w:sz w:val="20"/>
                <w:szCs w:val="20"/>
              </w:rPr>
              <w:t xml:space="preserve">. 31) reflective of likely impacts to the Surat Basin and/or the Great Artesian Basin? Has the CIA adequately represented nearby and likely developments, for example the potential development of other nearby coal projects currently under assessment (i.e. Cockatoo Coal’s Taroom and Collingwood mines)? </w:t>
            </w:r>
          </w:p>
          <w:p w:rsidR="00F414A8" w:rsidRPr="00BD5068" w:rsidRDefault="00F414A8"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rPr>
              <w:t>Is the design of the dams, including the tailings storage facility, sufficient to prevent seepage and minimise loss of dam site water (ensuring any potential downstream impacts to MNES are adequately protected)? (</w:t>
            </w:r>
            <w:r w:rsidR="004309E9" w:rsidRPr="00BD5068">
              <w:rPr>
                <w:rFonts w:ascii="Arial" w:hAnsi="Arial" w:cs="Arial"/>
                <w:sz w:val="20"/>
                <w:szCs w:val="20"/>
              </w:rPr>
              <w:t>S</w:t>
            </w:r>
            <w:r w:rsidRPr="00BD5068">
              <w:rPr>
                <w:rFonts w:ascii="Arial" w:hAnsi="Arial" w:cs="Arial"/>
                <w:sz w:val="20"/>
                <w:szCs w:val="20"/>
              </w:rPr>
              <w:t>EIS, Chapter 8.8).</w:t>
            </w:r>
            <w:r w:rsidR="008576C2" w:rsidRPr="00BD5068">
              <w:rPr>
                <w:rFonts w:ascii="Arial" w:hAnsi="Arial" w:cs="Arial"/>
                <w:sz w:val="20"/>
                <w:szCs w:val="20"/>
              </w:rPr>
              <w:t xml:space="preserve"> </w:t>
            </w:r>
          </w:p>
          <w:p w:rsidR="00F414A8" w:rsidRPr="00BD5068" w:rsidRDefault="00F414A8"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rPr>
              <w:t>The Department requests that the IESC review the responses provided by the proponent and, where appropriate, nominate if the proponent has suitably addressed the issues within their SEIS.</w:t>
            </w:r>
          </w:p>
          <w:p w:rsidR="00062A46" w:rsidRPr="00BD5068" w:rsidRDefault="00F414A8" w:rsidP="00842D8B">
            <w:pPr>
              <w:pStyle w:val="ListNumber"/>
              <w:numPr>
                <w:ilvl w:val="0"/>
                <w:numId w:val="6"/>
              </w:numPr>
              <w:spacing w:after="200" w:line="276" w:lineRule="auto"/>
              <w:ind w:left="369" w:hanging="369"/>
              <w:rPr>
                <w:rFonts w:ascii="Arial" w:hAnsi="Arial" w:cs="Arial"/>
                <w:sz w:val="20"/>
                <w:szCs w:val="20"/>
              </w:rPr>
            </w:pPr>
            <w:r w:rsidRPr="00BD5068">
              <w:rPr>
                <w:rFonts w:ascii="Arial" w:hAnsi="Arial" w:cs="Arial"/>
                <w:sz w:val="20"/>
                <w:szCs w:val="20"/>
              </w:rPr>
              <w:t>The Department requests advice on the consideration of downstream water-based impacts to MNES with reference to the stated design intention of the development being a zero release project.</w:t>
            </w:r>
          </w:p>
        </w:tc>
      </w:tr>
      <w:tr w:rsidR="00062A46" w:rsidRPr="00B451D3" w:rsidTr="00DC325B">
        <w:trPr>
          <w:trHeight w:val="452"/>
        </w:trPr>
        <w:tc>
          <w:tcPr>
            <w:tcW w:w="9968" w:type="dxa"/>
            <w:gridSpan w:val="2"/>
            <w:tcBorders>
              <w:top w:val="single" w:sz="4" w:space="0" w:color="auto"/>
              <w:bottom w:val="single" w:sz="4" w:space="0" w:color="auto"/>
            </w:tcBorders>
          </w:tcPr>
          <w:p w:rsidR="00062A46" w:rsidRPr="00CD7645" w:rsidRDefault="00062A46" w:rsidP="00960E48">
            <w:pPr>
              <w:pStyle w:val="tablelabel"/>
              <w:spacing w:after="200" w:line="276" w:lineRule="auto"/>
              <w:rPr>
                <w:rFonts w:cs="Arial"/>
                <w:sz w:val="20"/>
              </w:rPr>
            </w:pPr>
            <w:r w:rsidRPr="00CD7645">
              <w:rPr>
                <w:rFonts w:cs="Arial"/>
                <w:sz w:val="20"/>
              </w:rPr>
              <w:lastRenderedPageBreak/>
              <w:t>Advice</w:t>
            </w:r>
          </w:p>
          <w:p w:rsidR="004A1CF0" w:rsidRPr="004A1CF0" w:rsidRDefault="004A1CF0" w:rsidP="00CC02F9">
            <w:pPr>
              <w:autoSpaceDE w:val="0"/>
              <w:autoSpaceDN w:val="0"/>
              <w:adjustRightInd w:val="0"/>
              <w:spacing w:after="200" w:line="276" w:lineRule="auto"/>
              <w:rPr>
                <w:rFonts w:ascii="Arial" w:hAnsi="Arial" w:cs="Arial"/>
                <w:sz w:val="20"/>
                <w:szCs w:val="20"/>
              </w:rPr>
            </w:pPr>
            <w:r w:rsidRPr="004A1CF0">
              <w:rPr>
                <w:rFonts w:ascii="Arial" w:hAnsi="Arial" w:cs="Arial"/>
                <w:sz w:val="20"/>
                <w:szCs w:val="20"/>
              </w:rPr>
              <w:t xml:space="preserve">The Committee was requested to provide advice on the </w:t>
            </w:r>
            <w:r w:rsidR="003F0FB9">
              <w:rPr>
                <w:rFonts w:ascii="Arial" w:hAnsi="Arial" w:cs="Arial"/>
                <w:sz w:val="20"/>
                <w:szCs w:val="20"/>
              </w:rPr>
              <w:t xml:space="preserve">proposed </w:t>
            </w:r>
            <w:r w:rsidRPr="004A1CF0">
              <w:rPr>
                <w:rFonts w:ascii="Arial" w:hAnsi="Arial" w:cs="Arial"/>
                <w:sz w:val="20"/>
                <w:szCs w:val="20"/>
              </w:rPr>
              <w:t xml:space="preserve">Range project near Wandoan in Queensland to the Commonwealth regulator </w:t>
            </w:r>
            <w:r w:rsidR="00E01F70">
              <w:rPr>
                <w:rFonts w:ascii="Arial" w:hAnsi="Arial" w:cs="Arial"/>
                <w:sz w:val="20"/>
                <w:szCs w:val="20"/>
              </w:rPr>
              <w:t>on</w:t>
            </w:r>
            <w:r w:rsidRPr="004A1CF0">
              <w:rPr>
                <w:rFonts w:ascii="Arial" w:hAnsi="Arial" w:cs="Arial"/>
                <w:sz w:val="20"/>
                <w:szCs w:val="20"/>
              </w:rPr>
              <w:t xml:space="preserve"> the Supplementary</w:t>
            </w:r>
            <w:r w:rsidR="00E01F70">
              <w:rPr>
                <w:rFonts w:ascii="Arial" w:hAnsi="Arial" w:cs="Arial"/>
                <w:sz w:val="20"/>
                <w:szCs w:val="20"/>
              </w:rPr>
              <w:t xml:space="preserve"> Environmental Impact Statement.</w:t>
            </w:r>
            <w:r w:rsidR="008576C2">
              <w:rPr>
                <w:rFonts w:ascii="Arial" w:hAnsi="Arial" w:cs="Arial"/>
                <w:sz w:val="20"/>
                <w:szCs w:val="20"/>
              </w:rPr>
              <w:t xml:space="preserve"> </w:t>
            </w:r>
          </w:p>
          <w:p w:rsidR="002004E4" w:rsidRDefault="002004E4" w:rsidP="00CC02F9">
            <w:pPr>
              <w:autoSpaceDE w:val="0"/>
              <w:autoSpaceDN w:val="0"/>
              <w:adjustRightInd w:val="0"/>
              <w:spacing w:after="200" w:line="276" w:lineRule="auto"/>
              <w:rPr>
                <w:rFonts w:ascii="Arial" w:hAnsi="Arial" w:cs="Arial"/>
                <w:sz w:val="20"/>
                <w:szCs w:val="20"/>
              </w:rPr>
            </w:pPr>
            <w:r w:rsidRPr="002004E4">
              <w:rPr>
                <w:rFonts w:ascii="Arial" w:hAnsi="Arial" w:cs="Arial"/>
                <w:sz w:val="20"/>
                <w:szCs w:val="20"/>
              </w:rPr>
              <w:t xml:space="preserve">This advice draws upon aspects of information in the Supplementary Environmental Impact Statement, together with the expert deliberations of the Committee. </w:t>
            </w:r>
            <w:r w:rsidR="00742E05">
              <w:rPr>
                <w:rFonts w:ascii="Arial" w:hAnsi="Arial" w:cs="Arial"/>
                <w:sz w:val="20"/>
                <w:szCs w:val="20"/>
              </w:rPr>
              <w:t>T</w:t>
            </w:r>
            <w:r w:rsidRPr="002004E4">
              <w:rPr>
                <w:rFonts w:ascii="Arial" w:hAnsi="Arial" w:cs="Arial"/>
                <w:sz w:val="20"/>
                <w:szCs w:val="20"/>
              </w:rPr>
              <w:t xml:space="preserve">he Supplementary Environmental Impact Statement </w:t>
            </w:r>
            <w:r w:rsidR="00742E05">
              <w:rPr>
                <w:rFonts w:ascii="Arial" w:hAnsi="Arial" w:cs="Arial"/>
                <w:sz w:val="20"/>
                <w:szCs w:val="20"/>
              </w:rPr>
              <w:t>and information accessed by the Committee</w:t>
            </w:r>
            <w:r w:rsidR="00CC02F9">
              <w:rPr>
                <w:rFonts w:ascii="Arial" w:hAnsi="Arial" w:cs="Arial"/>
                <w:sz w:val="20"/>
                <w:szCs w:val="20"/>
              </w:rPr>
              <w:t xml:space="preserve"> </w:t>
            </w:r>
            <w:r w:rsidRPr="002004E4">
              <w:rPr>
                <w:rFonts w:ascii="Arial" w:hAnsi="Arial" w:cs="Arial"/>
                <w:sz w:val="20"/>
                <w:szCs w:val="20"/>
              </w:rPr>
              <w:t>are</w:t>
            </w:r>
            <w:r w:rsidR="00694D77">
              <w:rPr>
                <w:rFonts w:ascii="Arial" w:hAnsi="Arial" w:cs="Arial"/>
                <w:sz w:val="20"/>
                <w:szCs w:val="20"/>
              </w:rPr>
              <w:t xml:space="preserve"> </w:t>
            </w:r>
            <w:r w:rsidR="00CC02F9">
              <w:rPr>
                <w:rFonts w:ascii="Arial" w:hAnsi="Arial" w:cs="Arial"/>
                <w:sz w:val="20"/>
                <w:szCs w:val="20"/>
              </w:rPr>
              <w:t xml:space="preserve">listed </w:t>
            </w:r>
            <w:r w:rsidR="00A147E6">
              <w:rPr>
                <w:rFonts w:ascii="Arial" w:hAnsi="Arial" w:cs="Arial"/>
                <w:sz w:val="20"/>
                <w:szCs w:val="20"/>
              </w:rPr>
              <w:t>in</w:t>
            </w:r>
            <w:r w:rsidR="00694D77">
              <w:rPr>
                <w:rFonts w:ascii="Arial" w:hAnsi="Arial" w:cs="Arial"/>
                <w:sz w:val="20"/>
                <w:szCs w:val="20"/>
              </w:rPr>
              <w:t xml:space="preserve"> </w:t>
            </w:r>
            <w:r w:rsidRPr="002004E4">
              <w:rPr>
                <w:rFonts w:ascii="Arial" w:hAnsi="Arial" w:cs="Arial"/>
                <w:sz w:val="20"/>
                <w:szCs w:val="20"/>
              </w:rPr>
              <w:t>the source documentation</w:t>
            </w:r>
            <w:r w:rsidR="00A147E6" w:rsidRPr="00A147E6">
              <w:rPr>
                <w:rFonts w:ascii="Arial" w:hAnsi="Arial" w:cs="Arial"/>
                <w:sz w:val="20"/>
                <w:szCs w:val="20"/>
              </w:rPr>
              <w:t xml:space="preserve"> at the end of this advice</w:t>
            </w:r>
            <w:r w:rsidRPr="002004E4">
              <w:rPr>
                <w:rFonts w:ascii="Arial" w:hAnsi="Arial" w:cs="Arial"/>
                <w:sz w:val="20"/>
                <w:szCs w:val="20"/>
              </w:rPr>
              <w:t>.</w:t>
            </w:r>
          </w:p>
          <w:p w:rsidR="0098481F" w:rsidRDefault="004A1CF0" w:rsidP="00CC02F9">
            <w:pPr>
              <w:autoSpaceDE w:val="0"/>
              <w:autoSpaceDN w:val="0"/>
              <w:adjustRightInd w:val="0"/>
              <w:spacing w:after="200" w:line="276" w:lineRule="auto"/>
              <w:rPr>
                <w:rFonts w:ascii="Arial" w:hAnsi="Arial" w:cs="Arial"/>
                <w:sz w:val="20"/>
                <w:szCs w:val="20"/>
              </w:rPr>
            </w:pPr>
            <w:r w:rsidRPr="004A1CF0">
              <w:rPr>
                <w:rFonts w:ascii="Arial" w:hAnsi="Arial" w:cs="Arial"/>
                <w:sz w:val="20"/>
                <w:szCs w:val="20"/>
              </w:rPr>
              <w:t>The proposed coal mine is located approximately 35</w:t>
            </w:r>
            <w:r w:rsidR="0098481F">
              <w:rPr>
                <w:rFonts w:ascii="Arial" w:hAnsi="Arial" w:cs="Arial"/>
                <w:sz w:val="20"/>
                <w:szCs w:val="20"/>
              </w:rPr>
              <w:t xml:space="preserve"> </w:t>
            </w:r>
            <w:r w:rsidRPr="004A1CF0">
              <w:rPr>
                <w:rFonts w:ascii="Arial" w:hAnsi="Arial" w:cs="Arial"/>
                <w:sz w:val="20"/>
                <w:szCs w:val="20"/>
              </w:rPr>
              <w:t>km south east of the township of Wandoan in Queensland’s Surat Basin and covers an area of approximately 5</w:t>
            </w:r>
            <w:r w:rsidR="00842D8B">
              <w:rPr>
                <w:rFonts w:ascii="Arial" w:hAnsi="Arial" w:cs="Arial"/>
                <w:sz w:val="20"/>
                <w:szCs w:val="20"/>
              </w:rPr>
              <w:t>,</w:t>
            </w:r>
            <w:r w:rsidRPr="004A1CF0">
              <w:rPr>
                <w:rFonts w:ascii="Arial" w:hAnsi="Arial" w:cs="Arial"/>
                <w:sz w:val="20"/>
                <w:szCs w:val="20"/>
              </w:rPr>
              <w:t>226</w:t>
            </w:r>
            <w:r w:rsidR="003D4A3E">
              <w:rPr>
                <w:rFonts w:ascii="Arial" w:hAnsi="Arial" w:cs="Arial"/>
                <w:sz w:val="20"/>
                <w:szCs w:val="20"/>
              </w:rPr>
              <w:t xml:space="preserve"> </w:t>
            </w:r>
            <w:r w:rsidR="00CC02F9">
              <w:rPr>
                <w:rFonts w:ascii="Arial" w:hAnsi="Arial" w:cs="Arial"/>
                <w:sz w:val="20"/>
                <w:szCs w:val="20"/>
              </w:rPr>
              <w:t>ha</w:t>
            </w:r>
            <w:r w:rsidRPr="004A1CF0">
              <w:rPr>
                <w:rFonts w:ascii="Arial" w:hAnsi="Arial" w:cs="Arial"/>
                <w:sz w:val="20"/>
                <w:szCs w:val="20"/>
              </w:rPr>
              <w:t xml:space="preserve">. The proposed project is anticipated to produce approximately up to </w:t>
            </w:r>
            <w:r w:rsidR="00CC02F9">
              <w:rPr>
                <w:rFonts w:ascii="Arial" w:hAnsi="Arial" w:cs="Arial"/>
                <w:sz w:val="20"/>
                <w:szCs w:val="20"/>
              </w:rPr>
              <w:t>5</w:t>
            </w:r>
            <w:r w:rsidR="00CC02F9" w:rsidRPr="004A1CF0">
              <w:rPr>
                <w:rFonts w:ascii="Arial" w:hAnsi="Arial" w:cs="Arial"/>
                <w:sz w:val="20"/>
                <w:szCs w:val="20"/>
              </w:rPr>
              <w:t xml:space="preserve"> </w:t>
            </w:r>
            <w:r w:rsidRPr="004A1CF0">
              <w:rPr>
                <w:rFonts w:ascii="Arial" w:hAnsi="Arial" w:cs="Arial"/>
                <w:sz w:val="20"/>
                <w:szCs w:val="20"/>
              </w:rPr>
              <w:t>million tonnes per annum</w:t>
            </w:r>
            <w:r w:rsidR="00BD5068" w:rsidRPr="004A1CF0">
              <w:rPr>
                <w:rFonts w:ascii="Arial" w:hAnsi="Arial" w:cs="Arial"/>
                <w:sz w:val="20"/>
                <w:szCs w:val="20"/>
              </w:rPr>
              <w:t xml:space="preserve"> of </w:t>
            </w:r>
            <w:r w:rsidR="00BD5068">
              <w:rPr>
                <w:rFonts w:ascii="Arial" w:hAnsi="Arial" w:cs="Arial"/>
                <w:sz w:val="20"/>
                <w:szCs w:val="20"/>
              </w:rPr>
              <w:t>R</w:t>
            </w:r>
            <w:r w:rsidR="00BD5068" w:rsidRPr="004A1CF0">
              <w:rPr>
                <w:rFonts w:ascii="Arial" w:hAnsi="Arial" w:cs="Arial"/>
                <w:sz w:val="20"/>
                <w:szCs w:val="20"/>
              </w:rPr>
              <w:t xml:space="preserve">un of </w:t>
            </w:r>
            <w:r w:rsidR="00BD5068">
              <w:rPr>
                <w:rFonts w:ascii="Arial" w:hAnsi="Arial" w:cs="Arial"/>
                <w:sz w:val="20"/>
                <w:szCs w:val="20"/>
              </w:rPr>
              <w:t>M</w:t>
            </w:r>
            <w:r w:rsidR="00BD5068" w:rsidRPr="004A1CF0">
              <w:rPr>
                <w:rFonts w:ascii="Arial" w:hAnsi="Arial" w:cs="Arial"/>
                <w:sz w:val="20"/>
                <w:szCs w:val="20"/>
              </w:rPr>
              <w:t>ine coal</w:t>
            </w:r>
            <w:r w:rsidRPr="004A1CF0">
              <w:rPr>
                <w:rFonts w:ascii="Arial" w:hAnsi="Arial" w:cs="Arial"/>
                <w:sz w:val="20"/>
                <w:szCs w:val="20"/>
              </w:rPr>
              <w:t xml:space="preserve">. The </w:t>
            </w:r>
            <w:r w:rsidR="003F0FB9">
              <w:rPr>
                <w:rFonts w:ascii="Arial" w:hAnsi="Arial" w:cs="Arial"/>
                <w:sz w:val="20"/>
                <w:szCs w:val="20"/>
              </w:rPr>
              <w:t>proposed project</w:t>
            </w:r>
            <w:r w:rsidRPr="004A1CF0">
              <w:rPr>
                <w:rFonts w:ascii="Arial" w:hAnsi="Arial" w:cs="Arial"/>
                <w:sz w:val="20"/>
                <w:szCs w:val="20"/>
              </w:rPr>
              <w:t xml:space="preserve"> involves the development of open cut coal pits with associated coal handling facilities, power supply, water supply and transport infrastructure. </w:t>
            </w:r>
          </w:p>
          <w:p w:rsidR="00A147E6" w:rsidRPr="00A147E6" w:rsidRDefault="00A147E6" w:rsidP="00CC02F9">
            <w:pPr>
              <w:autoSpaceDE w:val="0"/>
              <w:autoSpaceDN w:val="0"/>
              <w:adjustRightInd w:val="0"/>
              <w:spacing w:after="200" w:line="276" w:lineRule="auto"/>
              <w:rPr>
                <w:rFonts w:ascii="Arial" w:hAnsi="Arial" w:cs="Arial"/>
                <w:sz w:val="20"/>
                <w:szCs w:val="20"/>
              </w:rPr>
            </w:pPr>
            <w:r w:rsidRPr="00A147E6">
              <w:rPr>
                <w:rFonts w:ascii="Arial" w:hAnsi="Arial" w:cs="Arial"/>
                <w:sz w:val="20"/>
                <w:szCs w:val="20"/>
              </w:rPr>
              <w:t>The Committee, in line with its Information Guidelines</w:t>
            </w:r>
            <w:r w:rsidRPr="00A147E6">
              <w:rPr>
                <w:rFonts w:ascii="Arial" w:hAnsi="Arial" w:cs="Arial"/>
                <w:sz w:val="20"/>
                <w:szCs w:val="20"/>
                <w:vertAlign w:val="superscript"/>
              </w:rPr>
              <w:t>1</w:t>
            </w:r>
            <w:r w:rsidRPr="00A147E6">
              <w:rPr>
                <w:rFonts w:ascii="Arial" w:hAnsi="Arial" w:cs="Arial"/>
                <w:sz w:val="20"/>
                <w:szCs w:val="20"/>
              </w:rPr>
              <w:t>, has considered whether the proposed project assessment has used the following:</w:t>
            </w:r>
          </w:p>
          <w:p w:rsidR="0078515D" w:rsidRPr="00390947" w:rsidRDefault="0078515D" w:rsidP="00CC02F9">
            <w:pPr>
              <w:pStyle w:val="PlainText"/>
              <w:spacing w:after="200" w:line="276" w:lineRule="auto"/>
              <w:rPr>
                <w:rFonts w:ascii="Arial" w:eastAsia="Times New Roman" w:hAnsi="Arial" w:cs="Arial"/>
                <w:sz w:val="20"/>
                <w:szCs w:val="20"/>
                <w:u w:val="single"/>
              </w:rPr>
            </w:pPr>
            <w:r w:rsidRPr="00390947">
              <w:rPr>
                <w:rFonts w:ascii="Arial" w:eastAsia="Times New Roman" w:hAnsi="Arial" w:cs="Arial"/>
                <w:sz w:val="20"/>
                <w:szCs w:val="20"/>
                <w:u w:val="single"/>
              </w:rPr>
              <w:t>Relevant data and information: key conclusion</w:t>
            </w:r>
            <w:r w:rsidR="00E96585">
              <w:rPr>
                <w:rFonts w:ascii="Arial" w:eastAsia="Times New Roman" w:hAnsi="Arial" w:cs="Arial"/>
                <w:sz w:val="20"/>
                <w:szCs w:val="20"/>
                <w:u w:val="single"/>
              </w:rPr>
              <w:t>s</w:t>
            </w:r>
          </w:p>
          <w:p w:rsidR="00536972" w:rsidRPr="00390947" w:rsidRDefault="00842D8B" w:rsidP="00CC02F9">
            <w:pPr>
              <w:autoSpaceDE w:val="0"/>
              <w:autoSpaceDN w:val="0"/>
              <w:adjustRightInd w:val="0"/>
              <w:spacing w:after="200" w:line="276" w:lineRule="auto"/>
              <w:rPr>
                <w:rFonts w:ascii="Arial" w:hAnsi="Arial" w:cs="Arial"/>
                <w:sz w:val="20"/>
                <w:szCs w:val="20"/>
              </w:rPr>
            </w:pPr>
            <w:r>
              <w:rPr>
                <w:rFonts w:ascii="Arial" w:hAnsi="Arial" w:cs="Arial"/>
                <w:sz w:val="20"/>
                <w:szCs w:val="20"/>
              </w:rPr>
              <w:t>T</w:t>
            </w:r>
            <w:r w:rsidR="004A1CF0" w:rsidRPr="004A1CF0">
              <w:rPr>
                <w:rFonts w:ascii="Arial" w:hAnsi="Arial" w:cs="Arial"/>
                <w:sz w:val="20"/>
                <w:szCs w:val="20"/>
              </w:rPr>
              <w:t xml:space="preserve">here is insufficient data and quantitative information provided </w:t>
            </w:r>
            <w:r>
              <w:rPr>
                <w:rFonts w:ascii="Arial" w:hAnsi="Arial" w:cs="Arial"/>
                <w:sz w:val="20"/>
                <w:szCs w:val="20"/>
              </w:rPr>
              <w:t xml:space="preserve">for the Committee </w:t>
            </w:r>
            <w:r w:rsidR="004A1CF0" w:rsidRPr="004A1CF0">
              <w:rPr>
                <w:rFonts w:ascii="Arial" w:hAnsi="Arial" w:cs="Arial"/>
                <w:sz w:val="20"/>
                <w:szCs w:val="20"/>
              </w:rPr>
              <w:t xml:space="preserve">to </w:t>
            </w:r>
            <w:r w:rsidR="008F12B2">
              <w:rPr>
                <w:rFonts w:ascii="Arial" w:hAnsi="Arial" w:cs="Arial"/>
                <w:sz w:val="20"/>
                <w:szCs w:val="20"/>
              </w:rPr>
              <w:t>comprehensively</w:t>
            </w:r>
            <w:r w:rsidR="00E12419">
              <w:rPr>
                <w:rFonts w:ascii="Arial" w:hAnsi="Arial" w:cs="Arial"/>
                <w:sz w:val="20"/>
                <w:szCs w:val="20"/>
              </w:rPr>
              <w:t xml:space="preserve"> </w:t>
            </w:r>
            <w:r w:rsidR="004A1CF0" w:rsidRPr="004A1CF0">
              <w:rPr>
                <w:rFonts w:ascii="Arial" w:hAnsi="Arial" w:cs="Arial"/>
                <w:sz w:val="20"/>
                <w:szCs w:val="20"/>
              </w:rPr>
              <w:t xml:space="preserve">assess the </w:t>
            </w:r>
            <w:r w:rsidR="003F0FB9">
              <w:rPr>
                <w:rFonts w:ascii="Arial" w:hAnsi="Arial" w:cs="Arial"/>
                <w:sz w:val="20"/>
                <w:szCs w:val="20"/>
              </w:rPr>
              <w:t>proposed project</w:t>
            </w:r>
            <w:r w:rsidR="004A1CF0" w:rsidRPr="004A1CF0">
              <w:rPr>
                <w:rFonts w:ascii="Arial" w:hAnsi="Arial" w:cs="Arial"/>
                <w:sz w:val="20"/>
                <w:szCs w:val="20"/>
              </w:rPr>
              <w:t xml:space="preserve">’s </w:t>
            </w:r>
            <w:r w:rsidR="001B50B6">
              <w:rPr>
                <w:rFonts w:ascii="Arial" w:hAnsi="Arial" w:cs="Arial"/>
                <w:sz w:val="20"/>
                <w:szCs w:val="20"/>
              </w:rPr>
              <w:t>potential impact</w:t>
            </w:r>
            <w:r w:rsidR="004A1CF0" w:rsidRPr="004A1CF0">
              <w:rPr>
                <w:rFonts w:ascii="Arial" w:hAnsi="Arial" w:cs="Arial"/>
                <w:sz w:val="20"/>
                <w:szCs w:val="20"/>
              </w:rPr>
              <w:t xml:space="preserve">s. </w:t>
            </w:r>
            <w:r w:rsidR="008F12B2">
              <w:rPr>
                <w:rFonts w:ascii="Arial" w:hAnsi="Arial" w:cs="Arial"/>
                <w:sz w:val="20"/>
                <w:szCs w:val="20"/>
              </w:rPr>
              <w:t>In particular, t</w:t>
            </w:r>
            <w:r w:rsidR="004A1CF0" w:rsidRPr="004A1CF0">
              <w:rPr>
                <w:rFonts w:ascii="Arial" w:hAnsi="Arial" w:cs="Arial"/>
                <w:sz w:val="20"/>
                <w:szCs w:val="20"/>
              </w:rPr>
              <w:t>he extent of the field surveys and water quality information provided is too limited for the Committee to a</w:t>
            </w:r>
            <w:r w:rsidR="00923A91">
              <w:rPr>
                <w:rFonts w:ascii="Arial" w:hAnsi="Arial" w:cs="Arial"/>
                <w:sz w:val="20"/>
                <w:szCs w:val="20"/>
              </w:rPr>
              <w:t>dequately</w:t>
            </w:r>
            <w:r w:rsidR="004A1CF0" w:rsidRPr="004A1CF0">
              <w:rPr>
                <w:rFonts w:ascii="Arial" w:hAnsi="Arial" w:cs="Arial"/>
                <w:sz w:val="20"/>
                <w:szCs w:val="20"/>
              </w:rPr>
              <w:t xml:space="preserve"> assess the </w:t>
            </w:r>
            <w:r w:rsidR="001B50B6">
              <w:rPr>
                <w:rFonts w:ascii="Arial" w:hAnsi="Arial" w:cs="Arial"/>
                <w:sz w:val="20"/>
                <w:szCs w:val="20"/>
              </w:rPr>
              <w:t>potential impact</w:t>
            </w:r>
            <w:r w:rsidR="004A1CF0" w:rsidRPr="004A1CF0">
              <w:rPr>
                <w:rFonts w:ascii="Arial" w:hAnsi="Arial" w:cs="Arial"/>
                <w:sz w:val="20"/>
                <w:szCs w:val="20"/>
              </w:rPr>
              <w:t xml:space="preserve">s </w:t>
            </w:r>
            <w:r w:rsidR="00AB1B94">
              <w:rPr>
                <w:rFonts w:ascii="Arial" w:hAnsi="Arial" w:cs="Arial"/>
                <w:sz w:val="20"/>
                <w:szCs w:val="20"/>
              </w:rPr>
              <w:t>on</w:t>
            </w:r>
            <w:r w:rsidR="004A1CF0" w:rsidRPr="004A1CF0">
              <w:rPr>
                <w:rFonts w:ascii="Arial" w:hAnsi="Arial" w:cs="Arial"/>
                <w:sz w:val="20"/>
                <w:szCs w:val="20"/>
              </w:rPr>
              <w:t xml:space="preserve"> the Condamine-Balonne </w:t>
            </w:r>
            <w:r w:rsidR="00174713">
              <w:rPr>
                <w:rFonts w:ascii="Arial" w:hAnsi="Arial" w:cs="Arial"/>
                <w:sz w:val="20"/>
                <w:szCs w:val="20"/>
              </w:rPr>
              <w:t>c</w:t>
            </w:r>
            <w:r w:rsidR="004A1CF0" w:rsidRPr="004A1CF0">
              <w:rPr>
                <w:rFonts w:ascii="Arial" w:hAnsi="Arial" w:cs="Arial"/>
                <w:sz w:val="20"/>
                <w:szCs w:val="20"/>
              </w:rPr>
              <w:t>atchment.</w:t>
            </w:r>
            <w:r w:rsidR="00174713" w:rsidRPr="00174713">
              <w:rPr>
                <w:rFonts w:ascii="Arial" w:hAnsi="Arial" w:cs="Arial"/>
                <w:sz w:val="20"/>
                <w:szCs w:val="20"/>
              </w:rPr>
              <w:t xml:space="preserve"> Local water quality objectives </w:t>
            </w:r>
            <w:r w:rsidR="00174713">
              <w:rPr>
                <w:rFonts w:ascii="Arial" w:hAnsi="Arial" w:cs="Arial"/>
                <w:sz w:val="20"/>
                <w:szCs w:val="20"/>
              </w:rPr>
              <w:t>have</w:t>
            </w:r>
            <w:r w:rsidR="00174713" w:rsidRPr="00174713">
              <w:rPr>
                <w:rFonts w:ascii="Arial" w:hAnsi="Arial" w:cs="Arial"/>
                <w:sz w:val="20"/>
                <w:szCs w:val="20"/>
              </w:rPr>
              <w:t xml:space="preserve"> not </w:t>
            </w:r>
            <w:r w:rsidR="00174713">
              <w:rPr>
                <w:rFonts w:ascii="Arial" w:hAnsi="Arial" w:cs="Arial"/>
                <w:sz w:val="20"/>
                <w:szCs w:val="20"/>
              </w:rPr>
              <w:t xml:space="preserve">been </w:t>
            </w:r>
            <w:r w:rsidR="00174713" w:rsidRPr="00174713">
              <w:rPr>
                <w:rFonts w:ascii="Arial" w:hAnsi="Arial" w:cs="Arial"/>
                <w:sz w:val="20"/>
                <w:szCs w:val="20"/>
              </w:rPr>
              <w:t>established due to the limited number of baseline monitoring survey events</w:t>
            </w:r>
            <w:r w:rsidR="00174713">
              <w:rPr>
                <w:rFonts w:ascii="Arial" w:hAnsi="Arial" w:cs="Arial"/>
                <w:sz w:val="20"/>
                <w:szCs w:val="20"/>
              </w:rPr>
              <w:t>.</w:t>
            </w:r>
            <w:r w:rsidR="004A1CF0" w:rsidRPr="004A1CF0">
              <w:rPr>
                <w:rFonts w:ascii="Arial" w:hAnsi="Arial" w:cs="Arial"/>
                <w:sz w:val="20"/>
                <w:szCs w:val="20"/>
              </w:rPr>
              <w:t xml:space="preserve"> </w:t>
            </w:r>
            <w:r w:rsidR="00E12419" w:rsidRPr="00E12419">
              <w:rPr>
                <w:rFonts w:ascii="Arial" w:hAnsi="Arial" w:cs="Arial"/>
                <w:sz w:val="20"/>
                <w:szCs w:val="20"/>
              </w:rPr>
              <w:t>Further, there is limited information provided in relation to the scale and extent of the monitoring programs to detect water</w:t>
            </w:r>
            <w:r w:rsidR="008F12B2">
              <w:rPr>
                <w:rFonts w:ascii="Arial" w:hAnsi="Arial" w:cs="Arial"/>
                <w:sz w:val="20"/>
                <w:szCs w:val="20"/>
              </w:rPr>
              <w:t xml:space="preserve"> </w:t>
            </w:r>
            <w:r w:rsidR="00E12419" w:rsidRPr="00E12419">
              <w:rPr>
                <w:rFonts w:ascii="Arial" w:hAnsi="Arial" w:cs="Arial"/>
                <w:sz w:val="20"/>
                <w:szCs w:val="20"/>
              </w:rPr>
              <w:t xml:space="preserve">quality changes resulting from the proposed </w:t>
            </w:r>
            <w:r w:rsidR="00174713">
              <w:rPr>
                <w:rFonts w:ascii="Arial" w:hAnsi="Arial" w:cs="Arial"/>
                <w:sz w:val="20"/>
                <w:szCs w:val="20"/>
              </w:rPr>
              <w:t>project</w:t>
            </w:r>
            <w:r w:rsidR="00E12419" w:rsidRPr="00E12419">
              <w:rPr>
                <w:rFonts w:ascii="Arial" w:hAnsi="Arial" w:cs="Arial"/>
                <w:sz w:val="20"/>
                <w:szCs w:val="20"/>
              </w:rPr>
              <w:t>.</w:t>
            </w:r>
          </w:p>
          <w:p w:rsidR="0078515D" w:rsidRPr="00390947" w:rsidRDefault="0078515D" w:rsidP="00CC02F9">
            <w:pPr>
              <w:pStyle w:val="PlainText"/>
              <w:spacing w:after="200" w:line="276" w:lineRule="auto"/>
              <w:rPr>
                <w:rFonts w:ascii="Arial" w:eastAsia="Times New Roman" w:hAnsi="Arial" w:cs="Arial"/>
                <w:sz w:val="20"/>
                <w:szCs w:val="20"/>
                <w:u w:val="single"/>
              </w:rPr>
            </w:pPr>
            <w:r w:rsidRPr="00390947">
              <w:rPr>
                <w:rFonts w:ascii="Arial" w:eastAsia="Times New Roman" w:hAnsi="Arial" w:cs="Arial"/>
                <w:sz w:val="20"/>
                <w:szCs w:val="20"/>
                <w:u w:val="single"/>
              </w:rPr>
              <w:t>Appropriate methodologies which have been applied correctly: key conclusion</w:t>
            </w:r>
            <w:r w:rsidR="00E96585">
              <w:rPr>
                <w:rFonts w:ascii="Arial" w:eastAsia="Times New Roman" w:hAnsi="Arial" w:cs="Arial"/>
                <w:sz w:val="20"/>
                <w:szCs w:val="20"/>
                <w:u w:val="single"/>
              </w:rPr>
              <w:t>s</w:t>
            </w:r>
          </w:p>
          <w:p w:rsidR="00585A96" w:rsidRDefault="001613A2" w:rsidP="00CC02F9">
            <w:pPr>
              <w:autoSpaceDE w:val="0"/>
              <w:autoSpaceDN w:val="0"/>
              <w:adjustRightInd w:val="0"/>
              <w:spacing w:after="200" w:line="276" w:lineRule="auto"/>
              <w:rPr>
                <w:rFonts w:ascii="Arial" w:hAnsi="Arial" w:cs="Arial"/>
                <w:sz w:val="20"/>
                <w:szCs w:val="20"/>
              </w:rPr>
            </w:pPr>
            <w:r>
              <w:rPr>
                <w:rFonts w:ascii="Arial" w:hAnsi="Arial" w:cs="Arial"/>
                <w:sz w:val="20"/>
                <w:szCs w:val="20"/>
              </w:rPr>
              <w:t>Insufficient</w:t>
            </w:r>
            <w:r w:rsidR="00E12419" w:rsidRPr="00E12419">
              <w:rPr>
                <w:rFonts w:ascii="Arial" w:hAnsi="Arial" w:cs="Arial"/>
                <w:sz w:val="20"/>
                <w:szCs w:val="20"/>
              </w:rPr>
              <w:t xml:space="preserve"> quantitative and peer</w:t>
            </w:r>
            <w:r w:rsidR="008F12B2">
              <w:rPr>
                <w:rFonts w:ascii="Arial" w:hAnsi="Arial" w:cs="Arial"/>
                <w:sz w:val="20"/>
                <w:szCs w:val="20"/>
              </w:rPr>
              <w:t xml:space="preserve"> </w:t>
            </w:r>
            <w:r w:rsidR="00E12419" w:rsidRPr="00E12419">
              <w:rPr>
                <w:rFonts w:ascii="Arial" w:hAnsi="Arial" w:cs="Arial"/>
                <w:sz w:val="20"/>
                <w:szCs w:val="20"/>
              </w:rPr>
              <w:t xml:space="preserve">reviewed modelling information </w:t>
            </w:r>
            <w:r>
              <w:rPr>
                <w:rFonts w:ascii="Arial" w:hAnsi="Arial" w:cs="Arial"/>
                <w:sz w:val="20"/>
                <w:szCs w:val="20"/>
              </w:rPr>
              <w:t xml:space="preserve">has been provided </w:t>
            </w:r>
            <w:r w:rsidR="00E12419" w:rsidRPr="00E12419">
              <w:rPr>
                <w:rFonts w:ascii="Arial" w:hAnsi="Arial" w:cs="Arial"/>
                <w:sz w:val="20"/>
                <w:szCs w:val="20"/>
              </w:rPr>
              <w:t xml:space="preserve">to assess the full suite of </w:t>
            </w:r>
            <w:r w:rsidR="001B50B6">
              <w:rPr>
                <w:rFonts w:ascii="Arial" w:hAnsi="Arial" w:cs="Arial"/>
                <w:sz w:val="20"/>
                <w:szCs w:val="20"/>
              </w:rPr>
              <w:t xml:space="preserve">potential </w:t>
            </w:r>
            <w:r w:rsidR="00E12419" w:rsidRPr="00E12419">
              <w:rPr>
                <w:rFonts w:ascii="Arial" w:hAnsi="Arial" w:cs="Arial"/>
                <w:sz w:val="20"/>
                <w:szCs w:val="20"/>
              </w:rPr>
              <w:t>impacts</w:t>
            </w:r>
            <w:r w:rsidR="00691677">
              <w:rPr>
                <w:rFonts w:ascii="Arial" w:hAnsi="Arial" w:cs="Arial"/>
                <w:sz w:val="20"/>
                <w:szCs w:val="20"/>
              </w:rPr>
              <w:t xml:space="preserve"> to the groundwater system</w:t>
            </w:r>
            <w:r w:rsidR="00E12419" w:rsidRPr="00E12419">
              <w:rPr>
                <w:rFonts w:ascii="Arial" w:hAnsi="Arial" w:cs="Arial"/>
                <w:sz w:val="20"/>
                <w:szCs w:val="20"/>
              </w:rPr>
              <w:t xml:space="preserve">, the regional water balance and cumulative impacts within the </w:t>
            </w:r>
            <w:r w:rsidR="00E12419" w:rsidRPr="00E12419">
              <w:rPr>
                <w:rFonts w:ascii="Arial" w:hAnsi="Arial" w:cs="Arial"/>
                <w:sz w:val="20"/>
                <w:szCs w:val="20"/>
              </w:rPr>
              <w:lastRenderedPageBreak/>
              <w:t xml:space="preserve">region. </w:t>
            </w:r>
          </w:p>
          <w:p w:rsidR="00585A96" w:rsidRDefault="00691677" w:rsidP="00CC02F9">
            <w:pPr>
              <w:autoSpaceDE w:val="0"/>
              <w:autoSpaceDN w:val="0"/>
              <w:adjustRightInd w:val="0"/>
              <w:spacing w:after="200" w:line="276" w:lineRule="auto"/>
              <w:rPr>
                <w:rFonts w:ascii="Arial" w:hAnsi="Arial" w:cs="Arial"/>
                <w:sz w:val="20"/>
                <w:szCs w:val="20"/>
              </w:rPr>
            </w:pPr>
            <w:r w:rsidRPr="00691677">
              <w:rPr>
                <w:rFonts w:ascii="Arial" w:hAnsi="Arial" w:cs="Arial"/>
                <w:sz w:val="20"/>
                <w:szCs w:val="20"/>
              </w:rPr>
              <w:t>Although the predictive groundwater model was updated since the earlier draft Environmental Impact Statement, there remains uncertainty with respect to predicted groundwater impacts and their implications.</w:t>
            </w:r>
            <w:r w:rsidR="00575D58">
              <w:rPr>
                <w:rFonts w:ascii="Arial" w:hAnsi="Arial" w:cs="Arial"/>
                <w:sz w:val="20"/>
                <w:szCs w:val="20"/>
              </w:rPr>
              <w:t xml:space="preserve"> The Committee considers the use of peer reviewed numerical groundwater models to inform risk assessments to be best environmental practice.</w:t>
            </w:r>
          </w:p>
          <w:p w:rsidR="00A51E9A" w:rsidRPr="00CC02F9" w:rsidRDefault="001613A2" w:rsidP="00CC02F9">
            <w:pPr>
              <w:autoSpaceDE w:val="0"/>
              <w:autoSpaceDN w:val="0"/>
              <w:adjustRightInd w:val="0"/>
              <w:spacing w:after="200" w:line="276" w:lineRule="auto"/>
              <w:rPr>
                <w:rFonts w:ascii="Arial" w:hAnsi="Arial" w:cs="Arial"/>
                <w:sz w:val="20"/>
                <w:szCs w:val="20"/>
              </w:rPr>
            </w:pPr>
            <w:r w:rsidRPr="001613A2">
              <w:rPr>
                <w:rFonts w:ascii="Arial" w:hAnsi="Arial" w:cs="Arial"/>
                <w:sz w:val="20"/>
                <w:szCs w:val="20"/>
              </w:rPr>
              <w:t xml:space="preserve">The Committee advises </w:t>
            </w:r>
            <w:r w:rsidR="00691677">
              <w:rPr>
                <w:rFonts w:ascii="Arial" w:hAnsi="Arial" w:cs="Arial"/>
                <w:sz w:val="20"/>
                <w:szCs w:val="20"/>
              </w:rPr>
              <w:t>that a quantitative assessment</w:t>
            </w:r>
            <w:r w:rsidRPr="001613A2">
              <w:rPr>
                <w:rFonts w:ascii="Arial" w:hAnsi="Arial" w:cs="Arial"/>
                <w:sz w:val="20"/>
                <w:szCs w:val="20"/>
              </w:rPr>
              <w:t xml:space="preserve"> of risks is need</w:t>
            </w:r>
            <w:r w:rsidR="00691677">
              <w:rPr>
                <w:rFonts w:ascii="Arial" w:hAnsi="Arial" w:cs="Arial"/>
                <w:sz w:val="20"/>
                <w:szCs w:val="20"/>
              </w:rPr>
              <w:t>ed</w:t>
            </w:r>
            <w:r w:rsidR="00C2333E">
              <w:rPr>
                <w:rFonts w:ascii="Arial" w:hAnsi="Arial" w:cs="Arial"/>
                <w:sz w:val="20"/>
                <w:szCs w:val="20"/>
              </w:rPr>
              <w:t>, including the potential for</w:t>
            </w:r>
            <w:r w:rsidRPr="001613A2">
              <w:rPr>
                <w:rFonts w:ascii="Arial" w:hAnsi="Arial" w:cs="Arial"/>
                <w:sz w:val="20"/>
                <w:szCs w:val="20"/>
              </w:rPr>
              <w:t xml:space="preserve"> a</w:t>
            </w:r>
            <w:r w:rsidR="00691677">
              <w:rPr>
                <w:rFonts w:ascii="Arial" w:hAnsi="Arial" w:cs="Arial"/>
                <w:sz w:val="20"/>
                <w:szCs w:val="20"/>
              </w:rPr>
              <w:t>n emergency</w:t>
            </w:r>
            <w:r w:rsidRPr="001613A2">
              <w:rPr>
                <w:rFonts w:ascii="Arial" w:hAnsi="Arial" w:cs="Arial"/>
                <w:sz w:val="20"/>
                <w:szCs w:val="20"/>
              </w:rPr>
              <w:t xml:space="preserve"> </w:t>
            </w:r>
            <w:r w:rsidR="00691677">
              <w:rPr>
                <w:rFonts w:ascii="Arial" w:hAnsi="Arial" w:cs="Arial"/>
                <w:sz w:val="20"/>
                <w:szCs w:val="20"/>
              </w:rPr>
              <w:t xml:space="preserve">release of </w:t>
            </w:r>
            <w:r w:rsidRPr="001613A2">
              <w:rPr>
                <w:rFonts w:ascii="Arial" w:hAnsi="Arial" w:cs="Arial"/>
                <w:sz w:val="20"/>
                <w:szCs w:val="20"/>
              </w:rPr>
              <w:t>water</w:t>
            </w:r>
            <w:r w:rsidR="00691677">
              <w:rPr>
                <w:rFonts w:ascii="Arial" w:hAnsi="Arial" w:cs="Arial"/>
                <w:sz w:val="20"/>
                <w:szCs w:val="20"/>
              </w:rPr>
              <w:t xml:space="preserve"> from the </w:t>
            </w:r>
            <w:r w:rsidR="00C2333E">
              <w:rPr>
                <w:rFonts w:ascii="Arial" w:hAnsi="Arial" w:cs="Arial"/>
                <w:sz w:val="20"/>
                <w:szCs w:val="20"/>
              </w:rPr>
              <w:t>mine site</w:t>
            </w:r>
            <w:r w:rsidR="000523C0">
              <w:rPr>
                <w:rFonts w:ascii="Arial" w:hAnsi="Arial" w:cs="Arial"/>
                <w:sz w:val="20"/>
                <w:szCs w:val="20"/>
              </w:rPr>
              <w:t xml:space="preserve"> and associated risks to </w:t>
            </w:r>
            <w:r w:rsidR="0041580F">
              <w:rPr>
                <w:rFonts w:ascii="Arial" w:hAnsi="Arial" w:cs="Arial"/>
                <w:sz w:val="20"/>
                <w:szCs w:val="20"/>
              </w:rPr>
              <w:t>M</w:t>
            </w:r>
            <w:r w:rsidR="000523C0">
              <w:rPr>
                <w:rFonts w:ascii="Arial" w:hAnsi="Arial" w:cs="Arial"/>
                <w:sz w:val="20"/>
                <w:szCs w:val="20"/>
              </w:rPr>
              <w:t xml:space="preserve">atters of </w:t>
            </w:r>
            <w:r w:rsidR="0041580F">
              <w:rPr>
                <w:rFonts w:ascii="Arial" w:hAnsi="Arial" w:cs="Arial"/>
                <w:sz w:val="20"/>
                <w:szCs w:val="20"/>
              </w:rPr>
              <w:t>N</w:t>
            </w:r>
            <w:r w:rsidR="000523C0">
              <w:rPr>
                <w:rFonts w:ascii="Arial" w:hAnsi="Arial" w:cs="Arial"/>
                <w:sz w:val="20"/>
                <w:szCs w:val="20"/>
              </w:rPr>
              <w:t xml:space="preserve">ational </w:t>
            </w:r>
            <w:r w:rsidR="0041580F">
              <w:rPr>
                <w:rFonts w:ascii="Arial" w:hAnsi="Arial" w:cs="Arial"/>
                <w:sz w:val="20"/>
                <w:szCs w:val="20"/>
              </w:rPr>
              <w:t>E</w:t>
            </w:r>
            <w:r w:rsidR="000523C0">
              <w:rPr>
                <w:rFonts w:ascii="Arial" w:hAnsi="Arial" w:cs="Arial"/>
                <w:sz w:val="20"/>
                <w:szCs w:val="20"/>
              </w:rPr>
              <w:t xml:space="preserve">nvironmental </w:t>
            </w:r>
            <w:r w:rsidR="0041580F">
              <w:rPr>
                <w:rFonts w:ascii="Arial" w:hAnsi="Arial" w:cs="Arial"/>
                <w:sz w:val="20"/>
                <w:szCs w:val="20"/>
              </w:rPr>
              <w:t>S</w:t>
            </w:r>
            <w:r w:rsidR="000523C0">
              <w:rPr>
                <w:rFonts w:ascii="Arial" w:hAnsi="Arial" w:cs="Arial"/>
                <w:sz w:val="20"/>
                <w:szCs w:val="20"/>
              </w:rPr>
              <w:t xml:space="preserve">ignificance </w:t>
            </w:r>
            <w:r w:rsidR="0041580F">
              <w:rPr>
                <w:rFonts w:ascii="Arial" w:hAnsi="Arial" w:cs="Arial"/>
                <w:sz w:val="20"/>
                <w:szCs w:val="20"/>
              </w:rPr>
              <w:t xml:space="preserve">(MNES) </w:t>
            </w:r>
            <w:r w:rsidR="000523C0">
              <w:rPr>
                <w:rFonts w:ascii="Arial" w:hAnsi="Arial" w:cs="Arial"/>
                <w:sz w:val="20"/>
                <w:szCs w:val="20"/>
              </w:rPr>
              <w:t>and other downstream receptors within the Condamine-Balonne catchment</w:t>
            </w:r>
            <w:r w:rsidRPr="001613A2">
              <w:rPr>
                <w:rFonts w:ascii="Arial" w:hAnsi="Arial" w:cs="Arial"/>
                <w:sz w:val="20"/>
                <w:szCs w:val="20"/>
              </w:rPr>
              <w:t>.</w:t>
            </w:r>
          </w:p>
          <w:p w:rsidR="0078515D" w:rsidRPr="0010006A" w:rsidRDefault="0078515D" w:rsidP="00CC02F9">
            <w:pPr>
              <w:pStyle w:val="PlainText"/>
              <w:spacing w:after="200" w:line="276" w:lineRule="auto"/>
              <w:rPr>
                <w:rFonts w:ascii="Arial" w:eastAsia="Times New Roman" w:hAnsi="Arial" w:cs="Arial"/>
                <w:sz w:val="20"/>
                <w:szCs w:val="20"/>
                <w:u w:val="single"/>
              </w:rPr>
            </w:pPr>
            <w:r w:rsidRPr="0010006A">
              <w:rPr>
                <w:rFonts w:ascii="Arial" w:eastAsia="Times New Roman" w:hAnsi="Arial" w:cs="Arial"/>
                <w:sz w:val="20"/>
                <w:szCs w:val="20"/>
                <w:u w:val="single"/>
              </w:rPr>
              <w:t>Reasonable values and parameters in calculation</w:t>
            </w:r>
            <w:r w:rsidR="003F4FB1">
              <w:rPr>
                <w:rFonts w:ascii="Arial" w:eastAsia="Times New Roman" w:hAnsi="Arial" w:cs="Arial"/>
                <w:sz w:val="20"/>
                <w:szCs w:val="20"/>
                <w:u w:val="single"/>
              </w:rPr>
              <w:t>: key conclusions</w:t>
            </w:r>
          </w:p>
          <w:p w:rsidR="00174713" w:rsidRPr="008F39B1" w:rsidRDefault="003F4FB1" w:rsidP="00CC02F9">
            <w:pPr>
              <w:autoSpaceDE w:val="0"/>
              <w:autoSpaceDN w:val="0"/>
              <w:adjustRightInd w:val="0"/>
              <w:spacing w:after="200" w:line="276" w:lineRule="auto"/>
              <w:rPr>
                <w:rFonts w:ascii="Arial" w:hAnsi="Arial" w:cs="Arial"/>
                <w:sz w:val="20"/>
                <w:szCs w:val="20"/>
              </w:rPr>
            </w:pPr>
            <w:r w:rsidRPr="003F4FB1">
              <w:rPr>
                <w:rFonts w:ascii="Arial" w:hAnsi="Arial" w:cs="Arial"/>
                <w:sz w:val="20"/>
                <w:szCs w:val="20"/>
              </w:rPr>
              <w:t xml:space="preserve">The predictive </w:t>
            </w:r>
            <w:r w:rsidR="00B93EC7">
              <w:rPr>
                <w:rFonts w:ascii="Arial" w:hAnsi="Arial" w:cs="Arial"/>
                <w:sz w:val="20"/>
                <w:szCs w:val="20"/>
              </w:rPr>
              <w:t xml:space="preserve">groundwater </w:t>
            </w:r>
            <w:r w:rsidRPr="003F4FB1">
              <w:rPr>
                <w:rFonts w:ascii="Arial" w:hAnsi="Arial" w:cs="Arial"/>
                <w:sz w:val="20"/>
                <w:szCs w:val="20"/>
              </w:rPr>
              <w:t>model is limited by the use of a simplified conceptual model and assumptions. Further information is needed with respect to the predicted lack of impact on the Hutton Sandstone</w:t>
            </w:r>
            <w:r w:rsidR="009037E4">
              <w:rPr>
                <w:rFonts w:ascii="Arial" w:hAnsi="Arial" w:cs="Arial"/>
                <w:sz w:val="20"/>
                <w:szCs w:val="20"/>
              </w:rPr>
              <w:t>.</w:t>
            </w:r>
          </w:p>
          <w:p w:rsidR="002D788A" w:rsidRPr="004A1CF0" w:rsidRDefault="00473B35" w:rsidP="00651F75">
            <w:pPr>
              <w:autoSpaceDE w:val="0"/>
              <w:autoSpaceDN w:val="0"/>
              <w:adjustRightInd w:val="0"/>
              <w:spacing w:after="200"/>
              <w:rPr>
                <w:rFonts w:ascii="Arial" w:hAnsi="Arial" w:cs="Arial"/>
                <w:i/>
                <w:sz w:val="20"/>
                <w:szCs w:val="20"/>
              </w:rPr>
            </w:pPr>
            <w:r w:rsidRPr="004A1CF0">
              <w:rPr>
                <w:rFonts w:ascii="Arial" w:hAnsi="Arial" w:cs="Arial"/>
                <w:i/>
                <w:sz w:val="20"/>
                <w:szCs w:val="20"/>
              </w:rPr>
              <w:t xml:space="preserve">Question 1: </w:t>
            </w:r>
            <w:r w:rsidR="002D788A" w:rsidRPr="004A1CF0">
              <w:rPr>
                <w:rFonts w:ascii="Arial" w:hAnsi="Arial" w:cs="Arial"/>
                <w:i/>
                <w:sz w:val="20"/>
                <w:szCs w:val="20"/>
              </w:rPr>
              <w:t xml:space="preserve">Does the Committee consider that the proponent has provided sufficient information on water resources and its management to </w:t>
            </w:r>
            <w:r w:rsidR="00CC34C3" w:rsidRPr="004A1CF0">
              <w:rPr>
                <w:rFonts w:ascii="Arial" w:hAnsi="Arial" w:cs="Arial"/>
                <w:i/>
                <w:sz w:val="20"/>
                <w:szCs w:val="20"/>
              </w:rPr>
              <w:t xml:space="preserve">assess likely </w:t>
            </w:r>
            <w:r w:rsidR="0031510D" w:rsidRPr="004A1CF0">
              <w:rPr>
                <w:rFonts w:ascii="Arial" w:hAnsi="Arial" w:cs="Arial"/>
                <w:i/>
                <w:sz w:val="20"/>
                <w:szCs w:val="20"/>
              </w:rPr>
              <w:t xml:space="preserve">significant impacts from </w:t>
            </w:r>
            <w:r w:rsidR="002D788A" w:rsidRPr="004A1CF0">
              <w:rPr>
                <w:rFonts w:ascii="Arial" w:hAnsi="Arial" w:cs="Arial"/>
                <w:i/>
                <w:sz w:val="20"/>
                <w:szCs w:val="20"/>
              </w:rPr>
              <w:t>its proposed action? If the information is considered insufficient, what advice regarding areas of inadequacy can the committee provide?</w:t>
            </w:r>
          </w:p>
          <w:p w:rsidR="00306AD1" w:rsidRDefault="00306AD1" w:rsidP="007E15A0">
            <w:pPr>
              <w:pStyle w:val="ListNumber"/>
              <w:numPr>
                <w:ilvl w:val="0"/>
                <w:numId w:val="7"/>
              </w:numPr>
              <w:spacing w:after="120" w:line="276" w:lineRule="auto"/>
              <w:ind w:left="357" w:hanging="357"/>
              <w:rPr>
                <w:rFonts w:ascii="Arial" w:hAnsi="Arial" w:cs="Arial"/>
                <w:sz w:val="20"/>
                <w:szCs w:val="20"/>
              </w:rPr>
            </w:pPr>
            <w:r>
              <w:rPr>
                <w:rFonts w:ascii="Arial" w:hAnsi="Arial" w:cs="Arial"/>
                <w:sz w:val="20"/>
                <w:szCs w:val="20"/>
              </w:rPr>
              <w:t>T</w:t>
            </w:r>
            <w:r w:rsidR="0010006A" w:rsidRPr="0010006A">
              <w:rPr>
                <w:rFonts w:ascii="Arial" w:hAnsi="Arial" w:cs="Arial"/>
                <w:sz w:val="20"/>
                <w:szCs w:val="20"/>
              </w:rPr>
              <w:t xml:space="preserve">here is insufficient data and quantitative information provided </w:t>
            </w:r>
            <w:r>
              <w:rPr>
                <w:rFonts w:ascii="Arial" w:hAnsi="Arial" w:cs="Arial"/>
                <w:sz w:val="20"/>
                <w:szCs w:val="20"/>
              </w:rPr>
              <w:t xml:space="preserve">for the Committee </w:t>
            </w:r>
            <w:r w:rsidR="0010006A" w:rsidRPr="0010006A">
              <w:rPr>
                <w:rFonts w:ascii="Arial" w:hAnsi="Arial" w:cs="Arial"/>
                <w:sz w:val="20"/>
                <w:szCs w:val="20"/>
              </w:rPr>
              <w:t xml:space="preserve">to comprehensively assess the proposed project’s potential impacts. </w:t>
            </w:r>
            <w:r w:rsidR="001729B5" w:rsidRPr="00390947">
              <w:rPr>
                <w:rFonts w:ascii="Arial" w:hAnsi="Arial" w:cs="Arial"/>
                <w:sz w:val="20"/>
                <w:szCs w:val="20"/>
              </w:rPr>
              <w:t xml:space="preserve">The </w:t>
            </w:r>
            <w:r w:rsidR="004A1CF0" w:rsidRPr="004A1CF0">
              <w:rPr>
                <w:rFonts w:ascii="Arial" w:hAnsi="Arial" w:cs="Arial"/>
                <w:sz w:val="20"/>
                <w:szCs w:val="20"/>
              </w:rPr>
              <w:t xml:space="preserve">Committee advises that the </w:t>
            </w:r>
            <w:r w:rsidR="003F4FB1">
              <w:rPr>
                <w:rFonts w:ascii="Arial" w:hAnsi="Arial" w:cs="Arial"/>
                <w:sz w:val="20"/>
                <w:szCs w:val="20"/>
              </w:rPr>
              <w:t>proposed project would benefit from the proponent ad</w:t>
            </w:r>
            <w:r w:rsidR="004A1CF0" w:rsidRPr="00CE71D2">
              <w:rPr>
                <w:rFonts w:ascii="Arial" w:hAnsi="Arial" w:cs="Arial"/>
                <w:sz w:val="20"/>
                <w:szCs w:val="20"/>
              </w:rPr>
              <w:t xml:space="preserve">dressing the advice contained in </w:t>
            </w:r>
            <w:r w:rsidR="00A86189">
              <w:rPr>
                <w:rFonts w:ascii="Arial" w:hAnsi="Arial" w:cs="Arial"/>
                <w:sz w:val="20"/>
                <w:szCs w:val="20"/>
              </w:rPr>
              <w:t xml:space="preserve">Questions </w:t>
            </w:r>
            <w:r w:rsidR="001C5BFF">
              <w:rPr>
                <w:rFonts w:ascii="Arial" w:hAnsi="Arial" w:cs="Arial"/>
                <w:sz w:val="20"/>
                <w:szCs w:val="20"/>
              </w:rPr>
              <w:t>2</w:t>
            </w:r>
            <w:r w:rsidR="004E0DA5">
              <w:rPr>
                <w:rFonts w:ascii="Arial" w:hAnsi="Arial" w:cs="Arial"/>
                <w:sz w:val="20"/>
                <w:szCs w:val="20"/>
              </w:rPr>
              <w:t xml:space="preserve"> to </w:t>
            </w:r>
            <w:r w:rsidR="001C5BFF">
              <w:rPr>
                <w:rFonts w:ascii="Arial" w:hAnsi="Arial" w:cs="Arial"/>
                <w:sz w:val="20"/>
                <w:szCs w:val="20"/>
              </w:rPr>
              <w:t>9</w:t>
            </w:r>
            <w:r w:rsidR="003F4FB1">
              <w:rPr>
                <w:rFonts w:ascii="Arial" w:hAnsi="Arial" w:cs="Arial"/>
                <w:sz w:val="20"/>
                <w:szCs w:val="20"/>
              </w:rPr>
              <w:t xml:space="preserve"> (below), particularly:</w:t>
            </w:r>
          </w:p>
          <w:p w:rsidR="00306AD1" w:rsidRDefault="00306AD1" w:rsidP="00306AD1">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A</w:t>
            </w:r>
            <w:r w:rsidR="00CE71D2">
              <w:rPr>
                <w:rFonts w:ascii="Arial" w:hAnsi="Arial" w:cs="Arial"/>
                <w:sz w:val="20"/>
                <w:szCs w:val="20"/>
              </w:rPr>
              <w:t xml:space="preserve">dditional </w:t>
            </w:r>
            <w:r w:rsidR="003F4FB1">
              <w:rPr>
                <w:rFonts w:ascii="Arial" w:hAnsi="Arial" w:cs="Arial"/>
                <w:sz w:val="20"/>
                <w:szCs w:val="20"/>
              </w:rPr>
              <w:t xml:space="preserve">ecological survey data; </w:t>
            </w:r>
          </w:p>
          <w:p w:rsidR="00306AD1" w:rsidRDefault="00306AD1" w:rsidP="00306AD1">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M</w:t>
            </w:r>
            <w:r w:rsidR="003F4FB1">
              <w:rPr>
                <w:rFonts w:ascii="Arial" w:hAnsi="Arial" w:cs="Arial"/>
                <w:sz w:val="20"/>
                <w:szCs w:val="20"/>
              </w:rPr>
              <w:t xml:space="preserve">ore extensive groundwater modelling; </w:t>
            </w:r>
          </w:p>
          <w:p w:rsidR="00306AD1" w:rsidRDefault="00306AD1" w:rsidP="00306AD1">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A</w:t>
            </w:r>
            <w:r w:rsidR="00CE71D2">
              <w:rPr>
                <w:rFonts w:ascii="Arial" w:hAnsi="Arial" w:cs="Arial"/>
                <w:sz w:val="20"/>
                <w:szCs w:val="20"/>
              </w:rPr>
              <w:t xml:space="preserve"> </w:t>
            </w:r>
            <w:r w:rsidR="004A1CF0" w:rsidRPr="00CE71D2">
              <w:rPr>
                <w:rFonts w:ascii="Arial" w:hAnsi="Arial" w:cs="Arial"/>
                <w:sz w:val="20"/>
                <w:szCs w:val="20"/>
              </w:rPr>
              <w:t xml:space="preserve">detailed plan on post-mine closure water management; and </w:t>
            </w:r>
          </w:p>
          <w:p w:rsidR="00306AD1" w:rsidRDefault="00306AD1" w:rsidP="00306AD1">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T</w:t>
            </w:r>
            <w:r w:rsidR="004A1CF0" w:rsidRPr="00CE71D2">
              <w:rPr>
                <w:rFonts w:ascii="Arial" w:hAnsi="Arial" w:cs="Arial"/>
                <w:sz w:val="20"/>
                <w:szCs w:val="20"/>
              </w:rPr>
              <w:t xml:space="preserve">he development of local water quality objectives. </w:t>
            </w:r>
          </w:p>
          <w:p w:rsidR="00585A96" w:rsidRDefault="003F4FB1" w:rsidP="00306AD1">
            <w:pPr>
              <w:pStyle w:val="ListNumber"/>
              <w:spacing w:after="120" w:line="276" w:lineRule="auto"/>
              <w:ind w:left="357"/>
              <w:rPr>
                <w:rFonts w:ascii="Arial" w:hAnsi="Arial" w:cs="Arial"/>
                <w:sz w:val="20"/>
                <w:szCs w:val="20"/>
              </w:rPr>
            </w:pPr>
            <w:r>
              <w:rPr>
                <w:rFonts w:ascii="Arial" w:hAnsi="Arial" w:cs="Arial"/>
                <w:sz w:val="20"/>
                <w:szCs w:val="20"/>
              </w:rPr>
              <w:t>With the provision of this information there would be</w:t>
            </w:r>
            <w:r w:rsidR="009F0661">
              <w:rPr>
                <w:rFonts w:ascii="Arial" w:hAnsi="Arial" w:cs="Arial"/>
                <w:sz w:val="20"/>
                <w:szCs w:val="20"/>
              </w:rPr>
              <w:t xml:space="preserve"> a reduction in the uncertainty in assessing</w:t>
            </w:r>
            <w:r>
              <w:rPr>
                <w:rFonts w:ascii="Arial" w:hAnsi="Arial" w:cs="Arial"/>
                <w:sz w:val="20"/>
                <w:szCs w:val="20"/>
              </w:rPr>
              <w:t xml:space="preserve"> impacts to water resources</w:t>
            </w:r>
            <w:r w:rsidR="00CE71D2">
              <w:rPr>
                <w:rFonts w:ascii="Arial" w:hAnsi="Arial" w:cs="Arial"/>
                <w:sz w:val="20"/>
                <w:szCs w:val="20"/>
              </w:rPr>
              <w:t xml:space="preserve"> as a result of the proposed project</w:t>
            </w:r>
            <w:r>
              <w:rPr>
                <w:rFonts w:ascii="Arial" w:hAnsi="Arial" w:cs="Arial"/>
                <w:sz w:val="20"/>
                <w:szCs w:val="20"/>
              </w:rPr>
              <w:t>.</w:t>
            </w:r>
          </w:p>
          <w:p w:rsidR="00E408E4" w:rsidRPr="00D74995" w:rsidRDefault="00DC325B" w:rsidP="00651F75">
            <w:pPr>
              <w:autoSpaceDE w:val="0"/>
              <w:autoSpaceDN w:val="0"/>
              <w:adjustRightInd w:val="0"/>
              <w:spacing w:after="200"/>
              <w:rPr>
                <w:rFonts w:ascii="Arial" w:hAnsi="Arial" w:cs="Arial"/>
                <w:i/>
                <w:sz w:val="20"/>
                <w:szCs w:val="20"/>
              </w:rPr>
            </w:pPr>
            <w:r w:rsidRPr="00D74995">
              <w:rPr>
                <w:rFonts w:ascii="Arial" w:hAnsi="Arial" w:cs="Arial"/>
                <w:i/>
                <w:sz w:val="20"/>
                <w:szCs w:val="20"/>
              </w:rPr>
              <w:t xml:space="preserve">Question </w:t>
            </w:r>
            <w:r w:rsidR="00473B35" w:rsidRPr="00D74995">
              <w:rPr>
                <w:rFonts w:ascii="Arial" w:hAnsi="Arial" w:cs="Arial"/>
                <w:i/>
                <w:sz w:val="20"/>
                <w:szCs w:val="20"/>
              </w:rPr>
              <w:t>2</w:t>
            </w:r>
            <w:r w:rsidRPr="00D74995">
              <w:rPr>
                <w:rFonts w:ascii="Arial" w:hAnsi="Arial" w:cs="Arial"/>
                <w:i/>
                <w:sz w:val="20"/>
                <w:szCs w:val="20"/>
              </w:rPr>
              <w:t>:</w:t>
            </w:r>
            <w:r w:rsidR="00E408E4" w:rsidRPr="00D74995">
              <w:rPr>
                <w:rFonts w:ascii="Arial" w:hAnsi="Arial" w:cs="Arial"/>
                <w:i/>
                <w:sz w:val="20"/>
                <w:szCs w:val="20"/>
              </w:rPr>
              <w:t xml:space="preserve"> Does the draft </w:t>
            </w:r>
            <w:r w:rsidR="00026E8F" w:rsidRPr="00D74995">
              <w:rPr>
                <w:rFonts w:ascii="Arial" w:hAnsi="Arial" w:cs="Arial"/>
                <w:i/>
                <w:sz w:val="20"/>
                <w:szCs w:val="20"/>
              </w:rPr>
              <w:t xml:space="preserve">Supplementary </w:t>
            </w:r>
            <w:r w:rsidR="00E408E4" w:rsidRPr="00D74995">
              <w:rPr>
                <w:rFonts w:ascii="Arial" w:hAnsi="Arial" w:cs="Arial"/>
                <w:i/>
                <w:sz w:val="20"/>
                <w:szCs w:val="20"/>
              </w:rPr>
              <w:t>Environmental Impact Statement (</w:t>
            </w:r>
            <w:r w:rsidR="00026E8F" w:rsidRPr="00D74995">
              <w:rPr>
                <w:rFonts w:ascii="Arial" w:hAnsi="Arial" w:cs="Arial"/>
                <w:i/>
                <w:sz w:val="20"/>
                <w:szCs w:val="20"/>
              </w:rPr>
              <w:t>S</w:t>
            </w:r>
            <w:r w:rsidR="00E408E4" w:rsidRPr="00D74995">
              <w:rPr>
                <w:rFonts w:ascii="Arial" w:hAnsi="Arial" w:cs="Arial"/>
                <w:i/>
                <w:sz w:val="20"/>
                <w:szCs w:val="20"/>
              </w:rPr>
              <w:t>EIS) provide for thorough assessment/mitigation of potential water-related downstream impacts on listed threatened species and communities, in particular, the Fitzroy River Turtle and the Murray Cod that live and breed in the tributaries of the Fitzroy River?</w:t>
            </w:r>
          </w:p>
          <w:p w:rsidR="00585A96" w:rsidRDefault="00F3159C" w:rsidP="007E15A0">
            <w:pPr>
              <w:pStyle w:val="ListNumber"/>
              <w:numPr>
                <w:ilvl w:val="0"/>
                <w:numId w:val="7"/>
              </w:numPr>
              <w:spacing w:after="120" w:line="276" w:lineRule="auto"/>
              <w:ind w:left="357" w:hanging="357"/>
              <w:rPr>
                <w:rFonts w:ascii="Arial" w:hAnsi="Arial" w:cs="Arial"/>
                <w:sz w:val="20"/>
                <w:szCs w:val="20"/>
              </w:rPr>
            </w:pPr>
            <w:r>
              <w:rPr>
                <w:rFonts w:ascii="Arial" w:hAnsi="Arial" w:cs="Arial"/>
                <w:sz w:val="20"/>
                <w:szCs w:val="20"/>
              </w:rPr>
              <w:t xml:space="preserve">The </w:t>
            </w:r>
            <w:r w:rsidR="00A51E9A">
              <w:rPr>
                <w:rFonts w:ascii="Arial" w:hAnsi="Arial" w:cs="Arial"/>
                <w:sz w:val="20"/>
                <w:szCs w:val="20"/>
              </w:rPr>
              <w:t xml:space="preserve">risk </w:t>
            </w:r>
            <w:r w:rsidR="0007108C" w:rsidRPr="0007108C">
              <w:rPr>
                <w:rFonts w:ascii="Arial" w:hAnsi="Arial" w:cs="Arial"/>
                <w:sz w:val="20"/>
                <w:szCs w:val="20"/>
              </w:rPr>
              <w:t xml:space="preserve">assessment within the </w:t>
            </w:r>
            <w:r w:rsidR="001B50B6">
              <w:rPr>
                <w:rFonts w:ascii="Arial" w:hAnsi="Arial" w:cs="Arial"/>
                <w:sz w:val="20"/>
                <w:szCs w:val="20"/>
              </w:rPr>
              <w:t>Supplementary Environmental Impact Statement</w:t>
            </w:r>
            <w:r w:rsidR="0007108C" w:rsidRPr="0007108C">
              <w:rPr>
                <w:rFonts w:ascii="Arial" w:hAnsi="Arial" w:cs="Arial"/>
                <w:sz w:val="20"/>
                <w:szCs w:val="20"/>
              </w:rPr>
              <w:t xml:space="preserve"> of potential impacts to nationally listed threatened aquatic species, particularly the Fitzroy River Turtle and the Murray Cod</w:t>
            </w:r>
            <w:r w:rsidR="00142C97">
              <w:rPr>
                <w:rFonts w:ascii="Arial" w:hAnsi="Arial" w:cs="Arial"/>
                <w:sz w:val="20"/>
                <w:szCs w:val="20"/>
              </w:rPr>
              <w:t>,</w:t>
            </w:r>
            <w:r w:rsidR="00A51E9A">
              <w:rPr>
                <w:rFonts w:ascii="Arial" w:hAnsi="Arial" w:cs="Arial"/>
                <w:sz w:val="20"/>
                <w:szCs w:val="20"/>
              </w:rPr>
              <w:t xml:space="preserve"> </w:t>
            </w:r>
            <w:r w:rsidR="0007108C" w:rsidRPr="0007108C">
              <w:rPr>
                <w:rFonts w:ascii="Arial" w:hAnsi="Arial" w:cs="Arial"/>
                <w:sz w:val="20"/>
                <w:szCs w:val="20"/>
              </w:rPr>
              <w:t>has the following limitations</w:t>
            </w:r>
            <w:r w:rsidR="00E1320E">
              <w:rPr>
                <w:rFonts w:ascii="Arial" w:hAnsi="Arial" w:cs="Arial"/>
                <w:sz w:val="20"/>
                <w:szCs w:val="20"/>
              </w:rPr>
              <w:t xml:space="preserve">: </w:t>
            </w:r>
          </w:p>
          <w:p w:rsidR="00930D47" w:rsidRDefault="000D4A7F" w:rsidP="007E15A0">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A</w:t>
            </w:r>
            <w:r w:rsidR="007A5B75" w:rsidRPr="007A5B75">
              <w:rPr>
                <w:rFonts w:ascii="Arial" w:hAnsi="Arial" w:cs="Arial"/>
                <w:sz w:val="20"/>
                <w:szCs w:val="20"/>
              </w:rPr>
              <w:t xml:space="preserve">quatic </w:t>
            </w:r>
            <w:r w:rsidR="0007108C" w:rsidRPr="0007108C">
              <w:rPr>
                <w:rFonts w:ascii="Arial" w:hAnsi="Arial" w:cs="Arial"/>
                <w:sz w:val="20"/>
                <w:szCs w:val="20"/>
              </w:rPr>
              <w:t xml:space="preserve">ecology survey sites are limited to the mine lease area, therefore potential impacts to aquatic species downstream of the </w:t>
            </w:r>
            <w:r w:rsidR="002A01B7" w:rsidRPr="002A01B7">
              <w:rPr>
                <w:rFonts w:ascii="Arial" w:hAnsi="Arial" w:cs="Arial"/>
                <w:sz w:val="20"/>
                <w:szCs w:val="20"/>
              </w:rPr>
              <w:t>mine lease area</w:t>
            </w:r>
            <w:r w:rsidR="0007108C" w:rsidRPr="0007108C">
              <w:rPr>
                <w:rFonts w:ascii="Arial" w:hAnsi="Arial" w:cs="Arial"/>
                <w:sz w:val="20"/>
                <w:szCs w:val="20"/>
              </w:rPr>
              <w:t xml:space="preserve"> appear </w:t>
            </w:r>
            <w:r w:rsidR="00F0119A">
              <w:rPr>
                <w:rFonts w:ascii="Arial" w:hAnsi="Arial" w:cs="Arial"/>
                <w:sz w:val="20"/>
                <w:szCs w:val="20"/>
              </w:rPr>
              <w:t xml:space="preserve">to </w:t>
            </w:r>
            <w:r w:rsidR="0007108C" w:rsidRPr="0007108C">
              <w:rPr>
                <w:rFonts w:ascii="Arial" w:hAnsi="Arial" w:cs="Arial"/>
                <w:sz w:val="20"/>
                <w:szCs w:val="20"/>
              </w:rPr>
              <w:t xml:space="preserve">be inferred, rather than directly assessed. The proponent infers that due to the small size and conditions (high turbidity, low dissolved oxygen) of tributaries in the </w:t>
            </w:r>
            <w:r w:rsidR="003F0FB9">
              <w:rPr>
                <w:rFonts w:ascii="Arial" w:hAnsi="Arial" w:cs="Arial"/>
                <w:sz w:val="20"/>
                <w:szCs w:val="20"/>
              </w:rPr>
              <w:t>proposed project</w:t>
            </w:r>
            <w:r w:rsidR="0007108C" w:rsidRPr="0007108C">
              <w:rPr>
                <w:rFonts w:ascii="Arial" w:hAnsi="Arial" w:cs="Arial"/>
                <w:sz w:val="20"/>
                <w:szCs w:val="20"/>
              </w:rPr>
              <w:t xml:space="preserve"> area</w:t>
            </w:r>
            <w:r w:rsidR="007B75D8">
              <w:rPr>
                <w:rFonts w:ascii="Arial" w:hAnsi="Arial" w:cs="Arial"/>
                <w:sz w:val="20"/>
                <w:szCs w:val="20"/>
              </w:rPr>
              <w:t xml:space="preserve"> impact on the</w:t>
            </w:r>
            <w:r w:rsidR="0007108C" w:rsidRPr="0007108C">
              <w:rPr>
                <w:rFonts w:ascii="Arial" w:hAnsi="Arial" w:cs="Arial"/>
                <w:sz w:val="20"/>
                <w:szCs w:val="20"/>
              </w:rPr>
              <w:t xml:space="preserve"> Murray Cod is unlikely to occur</w:t>
            </w:r>
            <w:r w:rsidR="00F0119A">
              <w:rPr>
                <w:rFonts w:ascii="Arial" w:hAnsi="Arial" w:cs="Arial"/>
                <w:sz w:val="20"/>
                <w:szCs w:val="20"/>
              </w:rPr>
              <w:t>;</w:t>
            </w:r>
          </w:p>
          <w:p w:rsidR="00930D47" w:rsidRDefault="00E37DF8" w:rsidP="007E15A0">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A</w:t>
            </w:r>
            <w:r w:rsidR="00BB172F">
              <w:rPr>
                <w:rFonts w:ascii="Arial" w:hAnsi="Arial" w:cs="Arial"/>
                <w:sz w:val="20"/>
                <w:szCs w:val="20"/>
              </w:rPr>
              <w:t>q</w:t>
            </w:r>
            <w:r w:rsidR="00751B16">
              <w:rPr>
                <w:rFonts w:ascii="Arial" w:hAnsi="Arial" w:cs="Arial"/>
                <w:sz w:val="20"/>
                <w:szCs w:val="20"/>
              </w:rPr>
              <w:t xml:space="preserve">uatic </w:t>
            </w:r>
            <w:r w:rsidR="00D74995" w:rsidRPr="00D74995">
              <w:rPr>
                <w:rFonts w:ascii="Arial" w:hAnsi="Arial" w:cs="Arial"/>
                <w:sz w:val="20"/>
                <w:szCs w:val="20"/>
              </w:rPr>
              <w:t xml:space="preserve">ecology survey sites were predominantly located within the Fitzroy Catchment, with only a minimal number being located within the Condamine-Balonne Catchment. </w:t>
            </w:r>
            <w:r w:rsidR="002A01B7">
              <w:rPr>
                <w:rFonts w:ascii="Arial" w:hAnsi="Arial" w:cs="Arial"/>
                <w:sz w:val="20"/>
                <w:szCs w:val="20"/>
              </w:rPr>
              <w:t>The</w:t>
            </w:r>
            <w:r w:rsidR="00D74995" w:rsidRPr="00D74995">
              <w:rPr>
                <w:rFonts w:ascii="Arial" w:hAnsi="Arial" w:cs="Arial"/>
                <w:sz w:val="20"/>
                <w:szCs w:val="20"/>
              </w:rPr>
              <w:t xml:space="preserve"> sites within the Condamine-Balonne </w:t>
            </w:r>
            <w:r w:rsidR="00A13D5B">
              <w:rPr>
                <w:rFonts w:ascii="Arial" w:hAnsi="Arial" w:cs="Arial"/>
                <w:sz w:val="20"/>
                <w:szCs w:val="20"/>
              </w:rPr>
              <w:t xml:space="preserve">catchment </w:t>
            </w:r>
            <w:r w:rsidR="007B75D8">
              <w:rPr>
                <w:rFonts w:ascii="Arial" w:hAnsi="Arial" w:cs="Arial"/>
                <w:sz w:val="20"/>
                <w:szCs w:val="20"/>
              </w:rPr>
              <w:t>were</w:t>
            </w:r>
            <w:r w:rsidR="00D74995" w:rsidRPr="00D74995">
              <w:rPr>
                <w:rFonts w:ascii="Arial" w:hAnsi="Arial" w:cs="Arial"/>
                <w:sz w:val="20"/>
                <w:szCs w:val="20"/>
              </w:rPr>
              <w:t xml:space="preserve"> located nearer to the headwaters and therefore are unlikely to directly represent the ecology of downstream aquatic environments</w:t>
            </w:r>
            <w:r w:rsidR="00F0119A">
              <w:rPr>
                <w:rFonts w:ascii="Arial" w:hAnsi="Arial" w:cs="Arial"/>
                <w:sz w:val="20"/>
                <w:szCs w:val="20"/>
              </w:rPr>
              <w:t>; and</w:t>
            </w:r>
          </w:p>
          <w:p w:rsidR="00930D47" w:rsidRDefault="009D15D9" w:rsidP="007E15A0">
            <w:pPr>
              <w:pStyle w:val="ListNumber2"/>
              <w:numPr>
                <w:ilvl w:val="1"/>
                <w:numId w:val="7"/>
              </w:numPr>
              <w:spacing w:after="120" w:line="276" w:lineRule="auto"/>
              <w:ind w:left="788" w:hanging="431"/>
              <w:rPr>
                <w:rFonts w:ascii="Arial" w:hAnsi="Arial" w:cs="Arial"/>
                <w:sz w:val="20"/>
                <w:szCs w:val="20"/>
              </w:rPr>
            </w:pPr>
            <w:r w:rsidRPr="00FD57A0">
              <w:rPr>
                <w:rFonts w:ascii="Arial" w:hAnsi="Arial" w:cs="Arial"/>
                <w:sz w:val="20"/>
                <w:szCs w:val="20"/>
              </w:rPr>
              <w:t xml:space="preserve">No </w:t>
            </w:r>
            <w:r w:rsidR="007B75D8">
              <w:rPr>
                <w:rFonts w:ascii="Arial" w:hAnsi="Arial" w:cs="Arial"/>
                <w:sz w:val="20"/>
                <w:szCs w:val="20"/>
              </w:rPr>
              <w:t>additional</w:t>
            </w:r>
            <w:r w:rsidR="00D74995" w:rsidRPr="00D74995">
              <w:rPr>
                <w:rFonts w:ascii="Arial" w:hAnsi="Arial" w:cs="Arial"/>
                <w:sz w:val="20"/>
                <w:szCs w:val="20"/>
              </w:rPr>
              <w:t xml:space="preserve"> aquatic surveys have been undertaken since the initial surveys in 2011, limiting conclusions which</w:t>
            </w:r>
            <w:r w:rsidR="008D3E4B">
              <w:rPr>
                <w:rFonts w:ascii="Arial" w:hAnsi="Arial" w:cs="Arial"/>
                <w:sz w:val="20"/>
                <w:szCs w:val="20"/>
              </w:rPr>
              <w:t xml:space="preserve"> would accou</w:t>
            </w:r>
            <w:r w:rsidR="00D74995" w:rsidRPr="00D74995">
              <w:rPr>
                <w:rFonts w:ascii="Arial" w:hAnsi="Arial" w:cs="Arial"/>
                <w:sz w:val="20"/>
                <w:szCs w:val="20"/>
              </w:rPr>
              <w:t>nt for potential changes over time.</w:t>
            </w:r>
            <w:r w:rsidR="008576C2">
              <w:rPr>
                <w:rFonts w:ascii="Arial" w:hAnsi="Arial" w:cs="Arial"/>
                <w:sz w:val="20"/>
                <w:szCs w:val="20"/>
              </w:rPr>
              <w:t xml:space="preserve"> </w:t>
            </w:r>
            <w:r w:rsidR="009037E4">
              <w:rPr>
                <w:rFonts w:ascii="Arial" w:hAnsi="Arial" w:cs="Arial"/>
                <w:sz w:val="20"/>
                <w:szCs w:val="20"/>
              </w:rPr>
              <w:t>Further</w:t>
            </w:r>
            <w:r w:rsidR="00920FD7">
              <w:rPr>
                <w:rFonts w:ascii="Arial" w:hAnsi="Arial" w:cs="Arial"/>
                <w:sz w:val="20"/>
                <w:szCs w:val="20"/>
              </w:rPr>
              <w:t>more</w:t>
            </w:r>
            <w:r w:rsidR="009037E4">
              <w:rPr>
                <w:rFonts w:ascii="Arial" w:hAnsi="Arial" w:cs="Arial"/>
                <w:sz w:val="20"/>
                <w:szCs w:val="20"/>
              </w:rPr>
              <w:t>,</w:t>
            </w:r>
            <w:r w:rsidR="009037E4" w:rsidRPr="00D74995">
              <w:rPr>
                <w:rFonts w:ascii="Arial" w:hAnsi="Arial" w:cs="Arial"/>
                <w:sz w:val="20"/>
                <w:szCs w:val="20"/>
              </w:rPr>
              <w:t xml:space="preserve"> the </w:t>
            </w:r>
            <w:r w:rsidR="009037E4">
              <w:rPr>
                <w:rFonts w:ascii="Arial" w:hAnsi="Arial" w:cs="Arial"/>
                <w:sz w:val="20"/>
                <w:szCs w:val="20"/>
              </w:rPr>
              <w:t xml:space="preserve">proponent has significantly </w:t>
            </w:r>
            <w:r w:rsidR="007B75D8">
              <w:rPr>
                <w:rFonts w:ascii="Arial" w:hAnsi="Arial" w:cs="Arial"/>
                <w:sz w:val="20"/>
                <w:szCs w:val="20"/>
              </w:rPr>
              <w:t>changed</w:t>
            </w:r>
            <w:r w:rsidR="009037E4">
              <w:rPr>
                <w:rFonts w:ascii="Arial" w:hAnsi="Arial" w:cs="Arial"/>
                <w:sz w:val="20"/>
                <w:szCs w:val="20"/>
              </w:rPr>
              <w:t xml:space="preserve"> the location and </w:t>
            </w:r>
            <w:r w:rsidR="009037E4" w:rsidRPr="00D74995">
              <w:rPr>
                <w:rFonts w:ascii="Arial" w:hAnsi="Arial" w:cs="Arial"/>
                <w:sz w:val="20"/>
                <w:szCs w:val="20"/>
              </w:rPr>
              <w:t xml:space="preserve">design of tailings and mine water storage dams in the </w:t>
            </w:r>
            <w:r w:rsidR="009037E4">
              <w:rPr>
                <w:rFonts w:ascii="Arial" w:hAnsi="Arial" w:cs="Arial"/>
                <w:sz w:val="20"/>
                <w:szCs w:val="20"/>
              </w:rPr>
              <w:t>Supplementary Environmental Impact Statement</w:t>
            </w:r>
            <w:r w:rsidR="009037E4" w:rsidRPr="00D74995">
              <w:rPr>
                <w:rFonts w:ascii="Arial" w:hAnsi="Arial" w:cs="Arial"/>
                <w:sz w:val="20"/>
                <w:szCs w:val="20"/>
              </w:rPr>
              <w:t>, with all storage dams to be located to the east of the mine</w:t>
            </w:r>
            <w:r w:rsidR="009037E4">
              <w:rPr>
                <w:rFonts w:ascii="Arial" w:hAnsi="Arial" w:cs="Arial"/>
                <w:sz w:val="20"/>
                <w:szCs w:val="20"/>
              </w:rPr>
              <w:t xml:space="preserve"> </w:t>
            </w:r>
            <w:r w:rsidR="009037E4" w:rsidRPr="00D74995">
              <w:rPr>
                <w:rFonts w:ascii="Arial" w:hAnsi="Arial" w:cs="Arial"/>
                <w:sz w:val="20"/>
                <w:szCs w:val="20"/>
              </w:rPr>
              <w:t>pit.</w:t>
            </w:r>
            <w:r w:rsidR="008576C2">
              <w:rPr>
                <w:rFonts w:ascii="Arial" w:hAnsi="Arial" w:cs="Arial"/>
                <w:sz w:val="20"/>
                <w:szCs w:val="20"/>
              </w:rPr>
              <w:t xml:space="preserve"> </w:t>
            </w:r>
            <w:r w:rsidR="00D74995" w:rsidRPr="00D74995">
              <w:rPr>
                <w:rFonts w:ascii="Arial" w:hAnsi="Arial" w:cs="Arial"/>
                <w:sz w:val="20"/>
                <w:szCs w:val="20"/>
              </w:rPr>
              <w:t>As a result, any potential discharge, leakage or dam failure is now more likely to impact the Dogwood Creek, and other downstream tributaries within the Condamine-Balonne Catchment, rather than the Fitzroy Catchment</w:t>
            </w:r>
            <w:r w:rsidR="00BA5559">
              <w:rPr>
                <w:rFonts w:ascii="Arial" w:hAnsi="Arial" w:cs="Arial"/>
                <w:sz w:val="20"/>
                <w:szCs w:val="20"/>
              </w:rPr>
              <w:t>,</w:t>
            </w:r>
            <w:r w:rsidR="00BA5559" w:rsidRPr="003F7DB7">
              <w:rPr>
                <w:rFonts w:ascii="Arial" w:hAnsi="Arial" w:cs="Arial"/>
                <w:sz w:val="20"/>
                <w:szCs w:val="20"/>
              </w:rPr>
              <w:t xml:space="preserve"> where</w:t>
            </w:r>
            <w:r w:rsidR="003F7DB7" w:rsidRPr="003F7DB7">
              <w:rPr>
                <w:rFonts w:ascii="Arial" w:hAnsi="Arial" w:cs="Arial"/>
                <w:sz w:val="20"/>
                <w:szCs w:val="20"/>
              </w:rPr>
              <w:t xml:space="preserve"> the majority of the aquatic survey sites were located</w:t>
            </w:r>
            <w:r w:rsidR="00310885">
              <w:rPr>
                <w:rFonts w:ascii="Arial" w:hAnsi="Arial" w:cs="Arial"/>
                <w:sz w:val="20"/>
                <w:szCs w:val="20"/>
              </w:rPr>
              <w:t xml:space="preserve">. </w:t>
            </w:r>
          </w:p>
          <w:p w:rsidR="00911AC7" w:rsidRDefault="0077769A" w:rsidP="00BD5068">
            <w:pPr>
              <w:pStyle w:val="ListNumber"/>
              <w:spacing w:after="120"/>
              <w:ind w:left="357"/>
              <w:rPr>
                <w:rFonts w:ascii="Arial" w:hAnsi="Arial" w:cs="Arial"/>
                <w:sz w:val="20"/>
                <w:szCs w:val="20"/>
              </w:rPr>
            </w:pPr>
            <w:r>
              <w:rPr>
                <w:rFonts w:ascii="Arial" w:hAnsi="Arial" w:cs="Arial"/>
                <w:sz w:val="20"/>
                <w:szCs w:val="20"/>
              </w:rPr>
              <w:lastRenderedPageBreak/>
              <w:t xml:space="preserve">The </w:t>
            </w:r>
            <w:r w:rsidR="00D74995" w:rsidRPr="00D74995">
              <w:rPr>
                <w:rFonts w:ascii="Arial" w:hAnsi="Arial" w:cs="Arial"/>
                <w:sz w:val="20"/>
                <w:szCs w:val="20"/>
              </w:rPr>
              <w:t>Committee recommends</w:t>
            </w:r>
            <w:r w:rsidR="008F201F">
              <w:rPr>
                <w:rFonts w:ascii="Arial" w:hAnsi="Arial" w:cs="Arial"/>
                <w:sz w:val="20"/>
                <w:szCs w:val="20"/>
              </w:rPr>
              <w:t xml:space="preserve">: </w:t>
            </w:r>
          </w:p>
          <w:p w:rsidR="00930D47" w:rsidRPr="00AD2DFC" w:rsidRDefault="00834DDB" w:rsidP="00BD5068">
            <w:pPr>
              <w:pStyle w:val="ListNumber2"/>
              <w:numPr>
                <w:ilvl w:val="1"/>
                <w:numId w:val="7"/>
              </w:numPr>
              <w:spacing w:after="120" w:line="276" w:lineRule="auto"/>
              <w:ind w:left="788" w:hanging="431"/>
              <w:rPr>
                <w:rFonts w:ascii="Arial" w:hAnsi="Arial" w:cs="Arial"/>
                <w:sz w:val="20"/>
                <w:szCs w:val="20"/>
              </w:rPr>
            </w:pPr>
            <w:r w:rsidRPr="00AD2DFC">
              <w:rPr>
                <w:rFonts w:ascii="Arial" w:hAnsi="Arial" w:cs="Arial"/>
                <w:sz w:val="20"/>
                <w:szCs w:val="20"/>
              </w:rPr>
              <w:t>Additional temporal aquatic surveys downstream of the mine lease area in both catchments to confirm the absence or presence of species such as the Murray Cod. These surveys will provide data that is directly representative of downstream environments and</w:t>
            </w:r>
            <w:r w:rsidR="00665F57">
              <w:rPr>
                <w:rFonts w:ascii="Arial" w:hAnsi="Arial" w:cs="Arial"/>
                <w:sz w:val="20"/>
                <w:szCs w:val="20"/>
              </w:rPr>
              <w:t xml:space="preserve"> are</w:t>
            </w:r>
            <w:r w:rsidRPr="00AD2DFC">
              <w:rPr>
                <w:rFonts w:ascii="Arial" w:hAnsi="Arial" w:cs="Arial"/>
                <w:sz w:val="20"/>
                <w:szCs w:val="20"/>
              </w:rPr>
              <w:t xml:space="preserve"> needed to support the current conclusions regarding potential impacts to aquatic species</w:t>
            </w:r>
            <w:r w:rsidR="00F0119A">
              <w:rPr>
                <w:rFonts w:ascii="Arial" w:hAnsi="Arial" w:cs="Arial"/>
                <w:sz w:val="20"/>
                <w:szCs w:val="20"/>
              </w:rPr>
              <w:t>;</w:t>
            </w:r>
          </w:p>
          <w:p w:rsidR="00930D47" w:rsidRDefault="00A13D5B"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Q</w:t>
            </w:r>
            <w:r w:rsidR="00D74995" w:rsidRPr="00D74995">
              <w:rPr>
                <w:rFonts w:ascii="Arial" w:hAnsi="Arial" w:cs="Arial"/>
                <w:sz w:val="20"/>
                <w:szCs w:val="20"/>
              </w:rPr>
              <w:t>uantif</w:t>
            </w:r>
            <w:r w:rsidR="008F201F">
              <w:rPr>
                <w:rFonts w:ascii="Arial" w:hAnsi="Arial" w:cs="Arial"/>
                <w:sz w:val="20"/>
                <w:szCs w:val="20"/>
              </w:rPr>
              <w:t>ication</w:t>
            </w:r>
            <w:r w:rsidR="00D74995" w:rsidRPr="00D74995">
              <w:rPr>
                <w:rFonts w:ascii="Arial" w:hAnsi="Arial" w:cs="Arial"/>
                <w:sz w:val="20"/>
                <w:szCs w:val="20"/>
              </w:rPr>
              <w:t xml:space="preserve"> </w:t>
            </w:r>
            <w:r w:rsidR="002815CA">
              <w:rPr>
                <w:rFonts w:ascii="Arial" w:hAnsi="Arial" w:cs="Arial"/>
                <w:sz w:val="20"/>
                <w:szCs w:val="20"/>
              </w:rPr>
              <w:t>of</w:t>
            </w:r>
            <w:r w:rsidR="00DC52C7">
              <w:rPr>
                <w:rFonts w:ascii="Arial" w:hAnsi="Arial" w:cs="Arial"/>
                <w:sz w:val="20"/>
                <w:szCs w:val="20"/>
              </w:rPr>
              <w:t xml:space="preserve"> </w:t>
            </w:r>
            <w:r w:rsidR="00D74995" w:rsidRPr="00D74995">
              <w:rPr>
                <w:rFonts w:ascii="Arial" w:hAnsi="Arial" w:cs="Arial"/>
                <w:sz w:val="20"/>
                <w:szCs w:val="20"/>
              </w:rPr>
              <w:t xml:space="preserve">the risk to downstream receptors within the Condamine-Balonne Catchment so as to consider the increased risk </w:t>
            </w:r>
            <w:r w:rsidR="002815CA">
              <w:rPr>
                <w:rFonts w:ascii="Arial" w:hAnsi="Arial" w:cs="Arial"/>
                <w:sz w:val="20"/>
                <w:szCs w:val="20"/>
              </w:rPr>
              <w:t>produced</w:t>
            </w:r>
            <w:r w:rsidR="00D74995" w:rsidRPr="00D74995">
              <w:rPr>
                <w:rFonts w:ascii="Arial" w:hAnsi="Arial" w:cs="Arial"/>
                <w:sz w:val="20"/>
                <w:szCs w:val="20"/>
              </w:rPr>
              <w:t xml:space="preserve"> by the </w:t>
            </w:r>
            <w:r w:rsidR="00876997">
              <w:rPr>
                <w:rFonts w:ascii="Arial" w:hAnsi="Arial" w:cs="Arial"/>
                <w:sz w:val="20"/>
                <w:szCs w:val="20"/>
              </w:rPr>
              <w:t>new location and design</w:t>
            </w:r>
            <w:r w:rsidR="00876997" w:rsidRPr="00D74995">
              <w:rPr>
                <w:rFonts w:ascii="Arial" w:hAnsi="Arial" w:cs="Arial"/>
                <w:sz w:val="20"/>
                <w:szCs w:val="20"/>
              </w:rPr>
              <w:t xml:space="preserve"> </w:t>
            </w:r>
            <w:r w:rsidR="00310885">
              <w:rPr>
                <w:rFonts w:ascii="Arial" w:hAnsi="Arial" w:cs="Arial"/>
                <w:sz w:val="20"/>
                <w:szCs w:val="20"/>
              </w:rPr>
              <w:t xml:space="preserve">of the </w:t>
            </w:r>
            <w:r w:rsidR="00D74995" w:rsidRPr="00D74995">
              <w:rPr>
                <w:rFonts w:ascii="Arial" w:hAnsi="Arial" w:cs="Arial"/>
                <w:sz w:val="20"/>
                <w:szCs w:val="20"/>
              </w:rPr>
              <w:t>storage dam</w:t>
            </w:r>
            <w:r w:rsidR="00F0119A">
              <w:rPr>
                <w:rFonts w:ascii="Arial" w:hAnsi="Arial" w:cs="Arial"/>
                <w:sz w:val="20"/>
                <w:szCs w:val="20"/>
              </w:rPr>
              <w:t>; and</w:t>
            </w:r>
            <w:r w:rsidR="007E7C11">
              <w:rPr>
                <w:rFonts w:ascii="Arial" w:hAnsi="Arial" w:cs="Arial"/>
                <w:sz w:val="20"/>
                <w:szCs w:val="20"/>
              </w:rPr>
              <w:t xml:space="preserve"> </w:t>
            </w:r>
          </w:p>
          <w:p w:rsidR="00930D47" w:rsidRDefault="009037E4"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Mitigation of impacts from the potential release of mine water by ensuring that the water released meets ANZECC (2000) guidelines.</w:t>
            </w:r>
          </w:p>
          <w:p w:rsidR="00B85D47" w:rsidRPr="00BB3F48" w:rsidRDefault="00DC325B" w:rsidP="00651F75">
            <w:pPr>
              <w:autoSpaceDE w:val="0"/>
              <w:autoSpaceDN w:val="0"/>
              <w:adjustRightInd w:val="0"/>
              <w:spacing w:after="200"/>
              <w:rPr>
                <w:rFonts w:ascii="Arial" w:hAnsi="Arial" w:cs="Arial"/>
                <w:i/>
                <w:sz w:val="20"/>
                <w:szCs w:val="20"/>
              </w:rPr>
            </w:pPr>
            <w:r w:rsidRPr="00D74995">
              <w:rPr>
                <w:rFonts w:ascii="Arial" w:hAnsi="Arial" w:cs="Arial"/>
                <w:i/>
                <w:sz w:val="20"/>
                <w:szCs w:val="20"/>
              </w:rPr>
              <w:t xml:space="preserve">Question </w:t>
            </w:r>
            <w:r w:rsidR="008B110D" w:rsidRPr="00D74995">
              <w:rPr>
                <w:rFonts w:ascii="Arial" w:hAnsi="Arial" w:cs="Arial"/>
                <w:i/>
                <w:sz w:val="20"/>
                <w:szCs w:val="20"/>
              </w:rPr>
              <w:t>3</w:t>
            </w:r>
            <w:r w:rsidRPr="00D74995">
              <w:rPr>
                <w:rFonts w:ascii="Arial" w:hAnsi="Arial" w:cs="Arial"/>
                <w:i/>
                <w:sz w:val="20"/>
                <w:szCs w:val="20"/>
              </w:rPr>
              <w:t>:</w:t>
            </w:r>
            <w:r w:rsidR="00E408E4" w:rsidRPr="00D74995">
              <w:rPr>
                <w:rFonts w:ascii="Arial" w:hAnsi="Arial" w:cs="Arial"/>
                <w:i/>
                <w:sz w:val="20"/>
                <w:szCs w:val="20"/>
              </w:rPr>
              <w:t xml:space="preserve"> Is the groundwater modelling (</w:t>
            </w:r>
            <w:r w:rsidR="004309E9" w:rsidRPr="00D74995">
              <w:rPr>
                <w:rFonts w:ascii="Arial" w:hAnsi="Arial" w:cs="Arial"/>
                <w:i/>
                <w:sz w:val="20"/>
                <w:szCs w:val="20"/>
              </w:rPr>
              <w:t>S</w:t>
            </w:r>
            <w:r w:rsidR="00E408E4" w:rsidRPr="00D74995">
              <w:rPr>
                <w:rFonts w:ascii="Arial" w:hAnsi="Arial" w:cs="Arial"/>
                <w:i/>
                <w:sz w:val="20"/>
                <w:szCs w:val="20"/>
              </w:rPr>
              <w:t>EIS, Chapter 15.4.5) provided by the proponent adequate to gauge likely impacts to nationally protected matters? For example are the estimates of the project’s water balance; potential drawdown; and conclusions regarding indirect impacts to nearby vegetation reasonable?</w:t>
            </w:r>
          </w:p>
          <w:p w:rsidR="00585A96" w:rsidRDefault="003272E8" w:rsidP="007E15A0">
            <w:pPr>
              <w:pStyle w:val="ListNumber"/>
              <w:numPr>
                <w:ilvl w:val="0"/>
                <w:numId w:val="7"/>
              </w:numPr>
              <w:spacing w:after="120" w:line="276" w:lineRule="auto"/>
              <w:ind w:left="357" w:hanging="357"/>
              <w:rPr>
                <w:rFonts w:ascii="Arial" w:hAnsi="Arial" w:cs="Arial"/>
                <w:sz w:val="20"/>
                <w:szCs w:val="20"/>
              </w:rPr>
            </w:pPr>
            <w:r>
              <w:rPr>
                <w:rFonts w:ascii="Arial" w:hAnsi="Arial" w:cs="Arial"/>
                <w:sz w:val="20"/>
                <w:szCs w:val="20"/>
              </w:rPr>
              <w:t>A</w:t>
            </w:r>
            <w:r w:rsidR="00D74995" w:rsidRPr="00D74995">
              <w:rPr>
                <w:rFonts w:ascii="Arial" w:hAnsi="Arial" w:cs="Arial"/>
                <w:sz w:val="20"/>
                <w:szCs w:val="20"/>
              </w:rPr>
              <w:t xml:space="preserve">lthough the predictive groundwater modelling was updated within the </w:t>
            </w:r>
            <w:r w:rsidR="001B50B6">
              <w:rPr>
                <w:rFonts w:ascii="Arial" w:hAnsi="Arial" w:cs="Arial"/>
                <w:sz w:val="20"/>
                <w:szCs w:val="20"/>
              </w:rPr>
              <w:t>Supplementary Environmental Impact Statement</w:t>
            </w:r>
            <w:r w:rsidR="00D74995" w:rsidRPr="00D74995">
              <w:rPr>
                <w:rFonts w:ascii="Arial" w:hAnsi="Arial" w:cs="Arial"/>
                <w:sz w:val="20"/>
                <w:szCs w:val="20"/>
              </w:rPr>
              <w:t xml:space="preserve"> there </w:t>
            </w:r>
            <w:r w:rsidR="003C472C">
              <w:rPr>
                <w:rFonts w:ascii="Arial" w:hAnsi="Arial" w:cs="Arial"/>
                <w:sz w:val="20"/>
                <w:szCs w:val="20"/>
              </w:rPr>
              <w:t xml:space="preserve">remains </w:t>
            </w:r>
            <w:r w:rsidR="00D74995" w:rsidRPr="00D74995">
              <w:rPr>
                <w:rFonts w:ascii="Arial" w:hAnsi="Arial" w:cs="Arial"/>
                <w:sz w:val="20"/>
                <w:szCs w:val="20"/>
              </w:rPr>
              <w:t xml:space="preserve">uncertainty </w:t>
            </w:r>
            <w:r w:rsidR="007B75D8">
              <w:rPr>
                <w:rFonts w:ascii="Arial" w:hAnsi="Arial" w:cs="Arial"/>
                <w:sz w:val="20"/>
                <w:szCs w:val="20"/>
              </w:rPr>
              <w:t>about</w:t>
            </w:r>
            <w:r w:rsidR="00D74995" w:rsidRPr="00D74995">
              <w:rPr>
                <w:rFonts w:ascii="Arial" w:hAnsi="Arial" w:cs="Arial"/>
                <w:sz w:val="20"/>
                <w:szCs w:val="20"/>
              </w:rPr>
              <w:t xml:space="preserve"> </w:t>
            </w:r>
            <w:r w:rsidR="00A4569B">
              <w:rPr>
                <w:rFonts w:ascii="Arial" w:hAnsi="Arial" w:cs="Arial"/>
                <w:sz w:val="20"/>
                <w:szCs w:val="20"/>
              </w:rPr>
              <w:t xml:space="preserve">the </w:t>
            </w:r>
            <w:r w:rsidR="001B50B6">
              <w:rPr>
                <w:rFonts w:ascii="Arial" w:hAnsi="Arial" w:cs="Arial"/>
                <w:sz w:val="20"/>
                <w:szCs w:val="20"/>
              </w:rPr>
              <w:t>potential impact</w:t>
            </w:r>
            <w:r w:rsidR="00D74995" w:rsidRPr="00D74995">
              <w:rPr>
                <w:rFonts w:ascii="Arial" w:hAnsi="Arial" w:cs="Arial"/>
                <w:sz w:val="20"/>
                <w:szCs w:val="20"/>
              </w:rPr>
              <w:t xml:space="preserve">s to </w:t>
            </w:r>
            <w:r w:rsidR="00F0119A">
              <w:rPr>
                <w:rFonts w:ascii="Arial" w:hAnsi="Arial" w:cs="Arial"/>
                <w:sz w:val="20"/>
                <w:szCs w:val="20"/>
              </w:rPr>
              <w:t>MNES</w:t>
            </w:r>
            <w:r w:rsidR="00920FD7">
              <w:rPr>
                <w:rFonts w:ascii="Arial" w:hAnsi="Arial" w:cs="Arial"/>
                <w:sz w:val="20"/>
                <w:szCs w:val="20"/>
              </w:rPr>
              <w:t xml:space="preserve">, </w:t>
            </w:r>
            <w:r w:rsidR="008D5BEA">
              <w:rPr>
                <w:rFonts w:ascii="Arial" w:hAnsi="Arial" w:cs="Arial"/>
                <w:sz w:val="20"/>
                <w:szCs w:val="20"/>
              </w:rPr>
              <w:t>as a result of</w:t>
            </w:r>
            <w:r w:rsidR="00CD0406">
              <w:rPr>
                <w:rFonts w:ascii="Arial" w:hAnsi="Arial" w:cs="Arial"/>
                <w:sz w:val="20"/>
                <w:szCs w:val="20"/>
              </w:rPr>
              <w:t xml:space="preserve"> the</w:t>
            </w:r>
            <w:r w:rsidR="008D5BEA">
              <w:rPr>
                <w:rFonts w:ascii="Arial" w:hAnsi="Arial" w:cs="Arial"/>
                <w:sz w:val="20"/>
                <w:szCs w:val="20"/>
              </w:rPr>
              <w:t>:</w:t>
            </w:r>
            <w:r w:rsidR="00DA092F">
              <w:rPr>
                <w:rFonts w:ascii="Arial" w:hAnsi="Arial" w:cs="Arial"/>
                <w:sz w:val="20"/>
                <w:szCs w:val="20"/>
              </w:rPr>
              <w:t xml:space="preserve"> </w:t>
            </w:r>
          </w:p>
          <w:p w:rsidR="00790D6F" w:rsidRDefault="00CD0406"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S</w:t>
            </w:r>
            <w:r w:rsidR="007B75D8">
              <w:rPr>
                <w:rFonts w:ascii="Arial" w:hAnsi="Arial" w:cs="Arial"/>
                <w:sz w:val="20"/>
                <w:szCs w:val="20"/>
              </w:rPr>
              <w:t xml:space="preserve">implified assumptions used in </w:t>
            </w:r>
            <w:r w:rsidR="00D74995" w:rsidRPr="00D74995">
              <w:rPr>
                <w:rFonts w:ascii="Arial" w:hAnsi="Arial" w:cs="Arial"/>
                <w:sz w:val="20"/>
                <w:szCs w:val="20"/>
              </w:rPr>
              <w:t xml:space="preserve">the </w:t>
            </w:r>
            <w:r w:rsidR="007E41A5">
              <w:rPr>
                <w:rFonts w:ascii="Arial" w:hAnsi="Arial" w:cs="Arial"/>
                <w:sz w:val="20"/>
                <w:szCs w:val="20"/>
              </w:rPr>
              <w:t xml:space="preserve">predictive </w:t>
            </w:r>
            <w:r w:rsidR="00D74995" w:rsidRPr="00D74995">
              <w:rPr>
                <w:rFonts w:ascii="Arial" w:hAnsi="Arial" w:cs="Arial"/>
                <w:sz w:val="20"/>
                <w:szCs w:val="20"/>
              </w:rPr>
              <w:t xml:space="preserve">groundwater model </w:t>
            </w:r>
            <w:r w:rsidR="007B75D8">
              <w:rPr>
                <w:rFonts w:ascii="Arial" w:hAnsi="Arial" w:cs="Arial"/>
                <w:sz w:val="20"/>
                <w:szCs w:val="20"/>
              </w:rPr>
              <w:t>including:</w:t>
            </w:r>
          </w:p>
          <w:p w:rsidR="00790D6F" w:rsidRDefault="00D74995" w:rsidP="00BD5068">
            <w:pPr>
              <w:pStyle w:val="ListNumber3"/>
              <w:numPr>
                <w:ilvl w:val="2"/>
                <w:numId w:val="7"/>
              </w:numPr>
              <w:spacing w:after="120" w:line="276" w:lineRule="auto"/>
              <w:ind w:left="1157"/>
              <w:rPr>
                <w:rFonts w:ascii="Arial" w:hAnsi="Arial" w:cs="Arial"/>
                <w:sz w:val="20"/>
                <w:szCs w:val="20"/>
              </w:rPr>
            </w:pPr>
            <w:r w:rsidRPr="00790D6F">
              <w:rPr>
                <w:rFonts w:ascii="Arial" w:hAnsi="Arial" w:cs="Arial"/>
                <w:sz w:val="20"/>
                <w:szCs w:val="20"/>
              </w:rPr>
              <w:t xml:space="preserve">the geological strata </w:t>
            </w:r>
            <w:r w:rsidR="007E41A5">
              <w:rPr>
                <w:rFonts w:ascii="Arial" w:hAnsi="Arial" w:cs="Arial"/>
                <w:sz w:val="20"/>
                <w:szCs w:val="20"/>
              </w:rPr>
              <w:t xml:space="preserve">is limited </w:t>
            </w:r>
            <w:r w:rsidRPr="00790D6F">
              <w:rPr>
                <w:rFonts w:ascii="Arial" w:hAnsi="Arial" w:cs="Arial"/>
                <w:sz w:val="20"/>
                <w:szCs w:val="20"/>
              </w:rPr>
              <w:t xml:space="preserve">to only </w:t>
            </w:r>
            <w:r w:rsidR="001C5BFF">
              <w:rPr>
                <w:rFonts w:ascii="Arial" w:hAnsi="Arial" w:cs="Arial"/>
                <w:sz w:val="20"/>
                <w:szCs w:val="20"/>
              </w:rPr>
              <w:t>5</w:t>
            </w:r>
            <w:r w:rsidR="003272E8">
              <w:rPr>
                <w:rFonts w:ascii="Arial" w:hAnsi="Arial" w:cs="Arial"/>
                <w:sz w:val="20"/>
                <w:szCs w:val="20"/>
              </w:rPr>
              <w:t xml:space="preserve"> l</w:t>
            </w:r>
            <w:r w:rsidRPr="00790D6F">
              <w:rPr>
                <w:rFonts w:ascii="Arial" w:hAnsi="Arial" w:cs="Arial"/>
                <w:sz w:val="20"/>
                <w:szCs w:val="20"/>
              </w:rPr>
              <w:t>ayer</w:t>
            </w:r>
            <w:r w:rsidR="00073242" w:rsidRPr="00790D6F">
              <w:rPr>
                <w:rFonts w:ascii="Arial" w:hAnsi="Arial" w:cs="Arial"/>
                <w:sz w:val="20"/>
                <w:szCs w:val="20"/>
              </w:rPr>
              <w:t>s</w:t>
            </w:r>
            <w:r w:rsidRPr="00790D6F">
              <w:rPr>
                <w:rFonts w:ascii="Arial" w:hAnsi="Arial" w:cs="Arial"/>
                <w:sz w:val="20"/>
                <w:szCs w:val="20"/>
              </w:rPr>
              <w:t>;</w:t>
            </w:r>
          </w:p>
          <w:p w:rsidR="00790D6F" w:rsidRDefault="00D74995" w:rsidP="00BD5068">
            <w:pPr>
              <w:pStyle w:val="ListNumber3"/>
              <w:numPr>
                <w:ilvl w:val="2"/>
                <w:numId w:val="7"/>
              </w:numPr>
              <w:spacing w:after="120" w:line="276" w:lineRule="auto"/>
              <w:ind w:left="1157"/>
              <w:rPr>
                <w:rFonts w:ascii="Arial" w:hAnsi="Arial" w:cs="Arial"/>
                <w:sz w:val="20"/>
                <w:szCs w:val="20"/>
              </w:rPr>
            </w:pPr>
            <w:r w:rsidRPr="00790D6F">
              <w:rPr>
                <w:rFonts w:ascii="Arial" w:hAnsi="Arial" w:cs="Arial"/>
                <w:sz w:val="20"/>
                <w:szCs w:val="20"/>
              </w:rPr>
              <w:t xml:space="preserve">limited inclusion of structural geology; </w:t>
            </w:r>
            <w:r w:rsidR="00790D6F">
              <w:rPr>
                <w:rFonts w:ascii="Arial" w:hAnsi="Arial" w:cs="Arial"/>
                <w:sz w:val="20"/>
                <w:szCs w:val="20"/>
              </w:rPr>
              <w:t>and</w:t>
            </w:r>
          </w:p>
          <w:p w:rsidR="00914F27" w:rsidRPr="00790D6F" w:rsidRDefault="00D74995" w:rsidP="00BD5068">
            <w:pPr>
              <w:pStyle w:val="ListNumber3"/>
              <w:numPr>
                <w:ilvl w:val="2"/>
                <w:numId w:val="7"/>
              </w:numPr>
              <w:spacing w:after="120" w:line="276" w:lineRule="auto"/>
              <w:ind w:left="1157"/>
              <w:rPr>
                <w:rFonts w:ascii="Arial" w:hAnsi="Arial" w:cs="Arial"/>
                <w:sz w:val="20"/>
                <w:szCs w:val="20"/>
              </w:rPr>
            </w:pPr>
            <w:r w:rsidRPr="00790D6F">
              <w:rPr>
                <w:rFonts w:ascii="Arial" w:hAnsi="Arial" w:cs="Arial"/>
                <w:sz w:val="20"/>
                <w:szCs w:val="20"/>
              </w:rPr>
              <w:t>simplified concepts around the homogeneity and porosity of strata</w:t>
            </w:r>
            <w:r w:rsidR="00F0119A">
              <w:rPr>
                <w:rFonts w:ascii="Arial" w:hAnsi="Arial" w:cs="Arial"/>
                <w:sz w:val="20"/>
                <w:szCs w:val="20"/>
              </w:rPr>
              <w:t>;</w:t>
            </w:r>
          </w:p>
          <w:p w:rsidR="00073242" w:rsidRDefault="009037E4"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Use of the</w:t>
            </w:r>
            <w:r w:rsidRPr="00073242">
              <w:rPr>
                <w:rFonts w:ascii="Arial" w:hAnsi="Arial" w:cs="Arial"/>
                <w:sz w:val="20"/>
                <w:szCs w:val="20"/>
              </w:rPr>
              <w:t xml:space="preserve"> predictive </w:t>
            </w:r>
            <w:r w:rsidR="007E41A5">
              <w:rPr>
                <w:rFonts w:ascii="Arial" w:hAnsi="Arial" w:cs="Arial"/>
                <w:sz w:val="20"/>
                <w:szCs w:val="20"/>
              </w:rPr>
              <w:t xml:space="preserve">groundwater </w:t>
            </w:r>
            <w:r w:rsidRPr="00073242">
              <w:rPr>
                <w:rFonts w:ascii="Arial" w:hAnsi="Arial" w:cs="Arial"/>
                <w:sz w:val="20"/>
                <w:szCs w:val="20"/>
              </w:rPr>
              <w:t xml:space="preserve">model </w:t>
            </w:r>
            <w:r>
              <w:rPr>
                <w:rFonts w:ascii="Arial" w:hAnsi="Arial" w:cs="Arial"/>
                <w:sz w:val="20"/>
                <w:szCs w:val="20"/>
              </w:rPr>
              <w:t xml:space="preserve">to draw conclusions that no significant impacts will occur to the Hutton Sandstone, when the model shows that there will be significant levels of drawdown in the overlying </w:t>
            </w:r>
            <w:proofErr w:type="spellStart"/>
            <w:r>
              <w:rPr>
                <w:rFonts w:ascii="Arial" w:hAnsi="Arial" w:cs="Arial"/>
                <w:sz w:val="20"/>
                <w:szCs w:val="20"/>
              </w:rPr>
              <w:t>Eurombah</w:t>
            </w:r>
            <w:proofErr w:type="spellEnd"/>
            <w:r>
              <w:rPr>
                <w:rFonts w:ascii="Arial" w:hAnsi="Arial" w:cs="Arial"/>
                <w:sz w:val="20"/>
                <w:szCs w:val="20"/>
              </w:rPr>
              <w:t xml:space="preserve"> Formation. </w:t>
            </w:r>
            <w:r w:rsidR="003F4FB1">
              <w:rPr>
                <w:rFonts w:ascii="Arial" w:hAnsi="Arial" w:cs="Arial"/>
                <w:sz w:val="20"/>
                <w:szCs w:val="20"/>
              </w:rPr>
              <w:t xml:space="preserve">The Committee recommends the expansion of the model to </w:t>
            </w:r>
            <w:r w:rsidR="003B27A3">
              <w:rPr>
                <w:rFonts w:ascii="Arial" w:hAnsi="Arial" w:cs="Arial"/>
                <w:sz w:val="20"/>
                <w:szCs w:val="20"/>
              </w:rPr>
              <w:t>define</w:t>
            </w:r>
            <w:r w:rsidR="003F4FB1">
              <w:rPr>
                <w:rFonts w:ascii="Arial" w:hAnsi="Arial" w:cs="Arial"/>
                <w:sz w:val="20"/>
                <w:szCs w:val="20"/>
              </w:rPr>
              <w:t xml:space="preserve"> the predicted drawdown within the Hutton Sandstone</w:t>
            </w:r>
            <w:r w:rsidR="00F0119A">
              <w:rPr>
                <w:rFonts w:ascii="Arial" w:hAnsi="Arial" w:cs="Arial"/>
                <w:sz w:val="20"/>
                <w:szCs w:val="20"/>
              </w:rPr>
              <w:t>; and</w:t>
            </w:r>
          </w:p>
          <w:p w:rsidR="001E1B15" w:rsidRPr="00876997" w:rsidRDefault="009037E4"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 xml:space="preserve">Provision of insufficient </w:t>
            </w:r>
            <w:r w:rsidRPr="00876997">
              <w:rPr>
                <w:rFonts w:ascii="Arial" w:hAnsi="Arial" w:cs="Arial"/>
                <w:sz w:val="20"/>
                <w:szCs w:val="20"/>
              </w:rPr>
              <w:t xml:space="preserve">detail on how dewatering will </w:t>
            </w:r>
            <w:r w:rsidR="003B27A3">
              <w:rPr>
                <w:rFonts w:ascii="Arial" w:hAnsi="Arial" w:cs="Arial"/>
                <w:sz w:val="20"/>
                <w:szCs w:val="20"/>
              </w:rPr>
              <w:t>occur</w:t>
            </w:r>
            <w:r w:rsidRPr="00876997">
              <w:rPr>
                <w:rFonts w:ascii="Arial" w:hAnsi="Arial" w:cs="Arial"/>
                <w:sz w:val="20"/>
                <w:szCs w:val="20"/>
              </w:rPr>
              <w:t xml:space="preserve"> at the site</w:t>
            </w:r>
            <w:r>
              <w:rPr>
                <w:rFonts w:ascii="Arial" w:hAnsi="Arial" w:cs="Arial"/>
                <w:sz w:val="20"/>
                <w:szCs w:val="20"/>
              </w:rPr>
              <w:t xml:space="preserve">. </w:t>
            </w:r>
            <w:r w:rsidR="00073242" w:rsidRPr="00073242">
              <w:rPr>
                <w:rFonts w:ascii="Arial" w:hAnsi="Arial" w:cs="Arial"/>
                <w:sz w:val="20"/>
                <w:szCs w:val="20"/>
              </w:rPr>
              <w:t>The Committee recommends the provision of additional</w:t>
            </w:r>
            <w:r w:rsidR="00073242">
              <w:rPr>
                <w:rFonts w:ascii="Arial" w:hAnsi="Arial" w:cs="Arial"/>
                <w:sz w:val="20"/>
                <w:szCs w:val="20"/>
              </w:rPr>
              <w:t xml:space="preserve"> information on dewatering methods</w:t>
            </w:r>
            <w:r w:rsidR="00D74995" w:rsidRPr="00876997">
              <w:rPr>
                <w:rFonts w:ascii="Arial" w:hAnsi="Arial" w:cs="Arial"/>
                <w:sz w:val="20"/>
                <w:szCs w:val="20"/>
              </w:rPr>
              <w:t xml:space="preserve"> to assist in assessing the potential impacts to nationally protected matter</w:t>
            </w:r>
            <w:r w:rsidR="00575D58">
              <w:rPr>
                <w:rFonts w:ascii="Arial" w:hAnsi="Arial" w:cs="Arial"/>
                <w:sz w:val="20"/>
                <w:szCs w:val="20"/>
              </w:rPr>
              <w:t>s</w:t>
            </w:r>
            <w:r w:rsidR="00781C1D">
              <w:rPr>
                <w:rFonts w:ascii="Arial" w:hAnsi="Arial" w:cs="Arial"/>
                <w:sz w:val="20"/>
                <w:szCs w:val="20"/>
              </w:rPr>
              <w:t xml:space="preserve"> </w:t>
            </w:r>
            <w:r w:rsidR="003B27A3">
              <w:rPr>
                <w:rFonts w:ascii="Arial" w:hAnsi="Arial" w:cs="Arial"/>
                <w:sz w:val="20"/>
                <w:szCs w:val="20"/>
              </w:rPr>
              <w:t xml:space="preserve">and </w:t>
            </w:r>
            <w:r w:rsidR="00781C1D">
              <w:rPr>
                <w:rFonts w:ascii="Arial" w:hAnsi="Arial" w:cs="Arial"/>
                <w:sz w:val="20"/>
                <w:szCs w:val="20"/>
              </w:rPr>
              <w:t>nearby vegetation</w:t>
            </w:r>
            <w:r w:rsidR="00073242">
              <w:rPr>
                <w:rFonts w:ascii="Arial" w:hAnsi="Arial" w:cs="Arial"/>
                <w:sz w:val="20"/>
                <w:szCs w:val="20"/>
              </w:rPr>
              <w:t>.</w:t>
            </w:r>
          </w:p>
          <w:p w:rsidR="004309E9" w:rsidRPr="00876997" w:rsidRDefault="00E408E4" w:rsidP="00651F75">
            <w:pPr>
              <w:autoSpaceDE w:val="0"/>
              <w:autoSpaceDN w:val="0"/>
              <w:adjustRightInd w:val="0"/>
              <w:spacing w:after="200"/>
              <w:rPr>
                <w:rFonts w:ascii="Arial" w:hAnsi="Arial" w:cs="Arial"/>
                <w:i/>
                <w:sz w:val="20"/>
                <w:szCs w:val="20"/>
              </w:rPr>
            </w:pPr>
            <w:r w:rsidRPr="00876997">
              <w:rPr>
                <w:rFonts w:ascii="Arial" w:hAnsi="Arial" w:cs="Arial"/>
                <w:i/>
                <w:sz w:val="20"/>
                <w:szCs w:val="20"/>
              </w:rPr>
              <w:t xml:space="preserve">Question </w:t>
            </w:r>
            <w:r w:rsidR="008B110D" w:rsidRPr="00876997">
              <w:rPr>
                <w:rFonts w:ascii="Arial" w:hAnsi="Arial" w:cs="Arial"/>
                <w:i/>
                <w:sz w:val="20"/>
                <w:szCs w:val="20"/>
              </w:rPr>
              <w:t>4</w:t>
            </w:r>
            <w:r w:rsidRPr="00876997">
              <w:rPr>
                <w:rFonts w:ascii="Arial" w:hAnsi="Arial" w:cs="Arial"/>
                <w:i/>
                <w:sz w:val="20"/>
                <w:szCs w:val="20"/>
              </w:rPr>
              <w:t xml:space="preserve">: </w:t>
            </w:r>
            <w:r w:rsidR="009677D6" w:rsidRPr="00876997">
              <w:rPr>
                <w:rFonts w:ascii="Arial" w:hAnsi="Arial" w:cs="Arial"/>
                <w:i/>
                <w:sz w:val="20"/>
                <w:szCs w:val="20"/>
              </w:rPr>
              <w:t>Does the water balance recommendation (</w:t>
            </w:r>
            <w:r w:rsidR="0085021D" w:rsidRPr="00876997">
              <w:rPr>
                <w:rFonts w:ascii="Arial" w:hAnsi="Arial" w:cs="Arial"/>
                <w:i/>
                <w:sz w:val="20"/>
                <w:szCs w:val="20"/>
              </w:rPr>
              <w:t>S</w:t>
            </w:r>
            <w:r w:rsidR="009677D6" w:rsidRPr="00876997">
              <w:rPr>
                <w:rFonts w:ascii="Arial" w:hAnsi="Arial" w:cs="Arial"/>
                <w:i/>
                <w:sz w:val="20"/>
                <w:szCs w:val="20"/>
              </w:rPr>
              <w:t xml:space="preserve">EIS, Appendix 9) of a ‘no release’ site seem feasible and realistic? If the proponent did opt to use one of the scenarios what mitigation strategies would the Committee suggest </w:t>
            </w:r>
            <w:proofErr w:type="gramStart"/>
            <w:r w:rsidR="009677D6" w:rsidRPr="00876997">
              <w:rPr>
                <w:rFonts w:ascii="Arial" w:hAnsi="Arial" w:cs="Arial"/>
                <w:i/>
                <w:sz w:val="20"/>
                <w:szCs w:val="20"/>
              </w:rPr>
              <w:t>to avoid</w:t>
            </w:r>
            <w:proofErr w:type="gramEnd"/>
            <w:r w:rsidR="009677D6" w:rsidRPr="00876997">
              <w:rPr>
                <w:rFonts w:ascii="Arial" w:hAnsi="Arial" w:cs="Arial"/>
                <w:i/>
                <w:sz w:val="20"/>
                <w:szCs w:val="20"/>
              </w:rPr>
              <w:t xml:space="preserve"> downstream potential impacts</w:t>
            </w:r>
            <w:r w:rsidR="004D5A74">
              <w:rPr>
                <w:rFonts w:ascii="Arial" w:hAnsi="Arial" w:cs="Arial"/>
                <w:i/>
                <w:sz w:val="20"/>
                <w:szCs w:val="20"/>
              </w:rPr>
              <w:t xml:space="preserve"> to Matters of National Environmental Significance (MNES) (as identified in Q1)? Are the project activities likely to result in substantial changes to water quality downstream from the project site? For example, are there likely to be substantial impacts through either erosion, the disturbance of acid sulphate soils, or increases in salinity?</w:t>
            </w:r>
          </w:p>
          <w:p w:rsidR="00585A96" w:rsidRDefault="004D5A74" w:rsidP="007E15A0">
            <w:pPr>
              <w:pStyle w:val="ListNumber"/>
              <w:numPr>
                <w:ilvl w:val="0"/>
                <w:numId w:val="7"/>
              </w:numPr>
              <w:spacing w:after="120" w:line="276" w:lineRule="auto"/>
              <w:ind w:left="357" w:hanging="357"/>
              <w:rPr>
                <w:rFonts w:ascii="Arial" w:hAnsi="Arial" w:cs="Arial"/>
                <w:sz w:val="20"/>
                <w:szCs w:val="20"/>
              </w:rPr>
            </w:pPr>
            <w:r>
              <w:rPr>
                <w:rFonts w:ascii="Arial" w:hAnsi="Arial" w:cs="Arial"/>
                <w:sz w:val="20"/>
                <w:szCs w:val="20"/>
              </w:rPr>
              <w:t xml:space="preserve">The </w:t>
            </w:r>
            <w:r w:rsidRPr="00FC444B">
              <w:rPr>
                <w:rFonts w:ascii="Arial" w:hAnsi="Arial" w:cs="Arial"/>
                <w:sz w:val="20"/>
                <w:szCs w:val="20"/>
              </w:rPr>
              <w:t>p</w:t>
            </w:r>
            <w:r w:rsidR="003F4FB1">
              <w:rPr>
                <w:rFonts w:ascii="Arial" w:hAnsi="Arial" w:cs="Arial"/>
                <w:sz w:val="20"/>
                <w:szCs w:val="20"/>
              </w:rPr>
              <w:t xml:space="preserve">roponent has selected the ‘no release’ site operation from amongst its list of preferred operating options. </w:t>
            </w:r>
            <w:r w:rsidR="003F4FB1" w:rsidRPr="003F4FB1">
              <w:rPr>
                <w:rFonts w:ascii="Arial" w:hAnsi="Arial" w:cs="Arial"/>
                <w:sz w:val="20"/>
                <w:szCs w:val="20"/>
              </w:rPr>
              <w:t xml:space="preserve">To support </w:t>
            </w:r>
            <w:r w:rsidR="003F4FB1">
              <w:rPr>
                <w:rFonts w:ascii="Arial" w:hAnsi="Arial" w:cs="Arial"/>
                <w:sz w:val="20"/>
                <w:szCs w:val="20"/>
              </w:rPr>
              <w:t xml:space="preserve">this </w:t>
            </w:r>
            <w:r w:rsidR="003F4FB1" w:rsidRPr="003F4FB1">
              <w:rPr>
                <w:rFonts w:ascii="Arial" w:hAnsi="Arial" w:cs="Arial"/>
                <w:sz w:val="20"/>
                <w:szCs w:val="20"/>
              </w:rPr>
              <w:t>option</w:t>
            </w:r>
            <w:r w:rsidR="003F4FB1">
              <w:rPr>
                <w:rFonts w:ascii="Arial" w:hAnsi="Arial" w:cs="Arial"/>
                <w:sz w:val="20"/>
                <w:szCs w:val="20"/>
              </w:rPr>
              <w:t xml:space="preserve">, the proponent </w:t>
            </w:r>
            <w:r w:rsidR="003F4FB1" w:rsidRPr="003F4FB1">
              <w:rPr>
                <w:rFonts w:ascii="Arial" w:hAnsi="Arial" w:cs="Arial"/>
                <w:sz w:val="20"/>
                <w:szCs w:val="20"/>
              </w:rPr>
              <w:t>has</w:t>
            </w:r>
            <w:r w:rsidR="003F4FB1">
              <w:rPr>
                <w:rFonts w:ascii="Arial" w:hAnsi="Arial" w:cs="Arial"/>
                <w:sz w:val="20"/>
                <w:szCs w:val="20"/>
              </w:rPr>
              <w:t xml:space="preserve"> redesigned </w:t>
            </w:r>
            <w:r w:rsidR="003F4FB1" w:rsidRPr="003F4FB1">
              <w:rPr>
                <w:rFonts w:ascii="Arial" w:hAnsi="Arial" w:cs="Arial"/>
                <w:sz w:val="20"/>
                <w:szCs w:val="20"/>
              </w:rPr>
              <w:t xml:space="preserve">storage dams </w:t>
            </w:r>
            <w:r w:rsidR="003F4FB1">
              <w:rPr>
                <w:rFonts w:ascii="Arial" w:hAnsi="Arial" w:cs="Arial"/>
                <w:sz w:val="20"/>
                <w:szCs w:val="20"/>
              </w:rPr>
              <w:t xml:space="preserve">so that releases should only be necessary under </w:t>
            </w:r>
            <w:r w:rsidR="00C82913">
              <w:rPr>
                <w:rFonts w:ascii="Arial" w:hAnsi="Arial" w:cs="Arial"/>
                <w:sz w:val="20"/>
                <w:szCs w:val="20"/>
              </w:rPr>
              <w:t>emergencies</w:t>
            </w:r>
            <w:r w:rsidR="003F4FB1">
              <w:rPr>
                <w:rFonts w:ascii="Arial" w:hAnsi="Arial" w:cs="Arial"/>
                <w:sz w:val="20"/>
                <w:szCs w:val="20"/>
              </w:rPr>
              <w:t>. The Committee has the following</w:t>
            </w:r>
            <w:r w:rsidR="005E32DB" w:rsidRPr="005E32DB">
              <w:rPr>
                <w:rFonts w:ascii="Arial" w:hAnsi="Arial" w:cs="Arial"/>
                <w:sz w:val="20"/>
                <w:szCs w:val="20"/>
              </w:rPr>
              <w:t xml:space="preserve"> concerns as to whether this option can be realistically achieved</w:t>
            </w:r>
            <w:r w:rsidR="00B7144F">
              <w:rPr>
                <w:rFonts w:ascii="Arial" w:hAnsi="Arial" w:cs="Arial"/>
                <w:sz w:val="20"/>
                <w:szCs w:val="20"/>
              </w:rPr>
              <w:t xml:space="preserve">: </w:t>
            </w:r>
          </w:p>
          <w:p w:rsidR="00740533" w:rsidRDefault="005E32DB" w:rsidP="00BD5068">
            <w:pPr>
              <w:pStyle w:val="ListNumber2"/>
              <w:numPr>
                <w:ilvl w:val="1"/>
                <w:numId w:val="7"/>
              </w:numPr>
              <w:spacing w:after="120" w:line="276" w:lineRule="auto"/>
              <w:ind w:left="788" w:hanging="431"/>
              <w:rPr>
                <w:rFonts w:ascii="Arial" w:hAnsi="Arial" w:cs="Arial"/>
                <w:sz w:val="20"/>
                <w:szCs w:val="20"/>
              </w:rPr>
            </w:pPr>
            <w:r w:rsidRPr="005E32DB">
              <w:rPr>
                <w:rFonts w:ascii="Arial" w:hAnsi="Arial" w:cs="Arial"/>
                <w:sz w:val="20"/>
                <w:szCs w:val="20"/>
              </w:rPr>
              <w:t xml:space="preserve">The ‘no release’ option does not eliminate the need to manage the disposal of the highly saline mine water, but delays it until the end of mine life. The management strategy for dealing with mine water does not allow for an adequate understanding of the potential impacts to MNES after mine closure. The Committee recommends that the proponent </w:t>
            </w:r>
            <w:r w:rsidR="007E41A5" w:rsidRPr="005E32DB">
              <w:rPr>
                <w:rFonts w:ascii="Arial" w:hAnsi="Arial" w:cs="Arial"/>
                <w:sz w:val="20"/>
                <w:szCs w:val="20"/>
              </w:rPr>
              <w:t>provide</w:t>
            </w:r>
            <w:r w:rsidRPr="005E32DB">
              <w:rPr>
                <w:rFonts w:ascii="Arial" w:hAnsi="Arial" w:cs="Arial"/>
                <w:sz w:val="20"/>
                <w:szCs w:val="20"/>
              </w:rPr>
              <w:t xml:space="preserve"> a detailed plan to address this issue</w:t>
            </w:r>
            <w:r w:rsidR="00CD0406">
              <w:rPr>
                <w:rFonts w:ascii="Arial" w:hAnsi="Arial" w:cs="Arial"/>
                <w:sz w:val="20"/>
                <w:szCs w:val="20"/>
              </w:rPr>
              <w:t>;</w:t>
            </w:r>
          </w:p>
          <w:p w:rsidR="000B518E" w:rsidRPr="001C1849" w:rsidRDefault="00D7160E" w:rsidP="00BD5068">
            <w:pPr>
              <w:pStyle w:val="ListNumber2"/>
              <w:numPr>
                <w:ilvl w:val="1"/>
                <w:numId w:val="7"/>
              </w:numPr>
              <w:spacing w:after="120" w:line="276" w:lineRule="auto"/>
              <w:ind w:left="788" w:hanging="431"/>
              <w:rPr>
                <w:rFonts w:ascii="Arial" w:hAnsi="Arial" w:cs="Arial"/>
                <w:sz w:val="20"/>
                <w:szCs w:val="20"/>
              </w:rPr>
            </w:pPr>
            <w:r w:rsidRPr="00D7160E">
              <w:rPr>
                <w:rFonts w:ascii="Arial" w:hAnsi="Arial" w:cs="Arial"/>
                <w:sz w:val="20"/>
                <w:szCs w:val="20"/>
              </w:rPr>
              <w:t xml:space="preserve">The ‘no release’ option requires a large volume of highly saline water to be stored on site for the duration of the proposed development. Failure or unanticipated leakage of storage dams could result in uncontrolled discharge of highly saline water into the ephemeral Dogwood Creek. The Committee recommends further contingency planning to cover unexpected dam failure or leakage to ensure that high volumes of saline mine water do not </w:t>
            </w:r>
            <w:r w:rsidR="008D3595">
              <w:rPr>
                <w:rFonts w:ascii="Arial" w:hAnsi="Arial" w:cs="Arial"/>
                <w:sz w:val="20"/>
                <w:szCs w:val="20"/>
              </w:rPr>
              <w:t>flow</w:t>
            </w:r>
            <w:r w:rsidR="008D3595" w:rsidRPr="00D7160E">
              <w:rPr>
                <w:rFonts w:ascii="Arial" w:hAnsi="Arial" w:cs="Arial"/>
                <w:sz w:val="20"/>
                <w:szCs w:val="20"/>
              </w:rPr>
              <w:t xml:space="preserve"> </w:t>
            </w:r>
            <w:r w:rsidRPr="00D7160E">
              <w:rPr>
                <w:rFonts w:ascii="Arial" w:hAnsi="Arial" w:cs="Arial"/>
                <w:sz w:val="20"/>
                <w:szCs w:val="20"/>
              </w:rPr>
              <w:t>into the downstream catchments</w:t>
            </w:r>
            <w:r w:rsidR="00CD0406">
              <w:rPr>
                <w:rFonts w:ascii="Arial" w:hAnsi="Arial" w:cs="Arial"/>
                <w:sz w:val="20"/>
                <w:szCs w:val="20"/>
              </w:rPr>
              <w:t>; and</w:t>
            </w:r>
          </w:p>
          <w:p w:rsidR="009B4650" w:rsidRDefault="007E41A5"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 xml:space="preserve">The </w:t>
            </w:r>
            <w:r w:rsidRPr="00D7160E">
              <w:rPr>
                <w:rFonts w:ascii="Arial" w:hAnsi="Arial" w:cs="Arial"/>
                <w:sz w:val="20"/>
                <w:szCs w:val="20"/>
              </w:rPr>
              <w:t xml:space="preserve">Committee understands that </w:t>
            </w:r>
            <w:r>
              <w:rPr>
                <w:rFonts w:ascii="Arial" w:hAnsi="Arial" w:cs="Arial"/>
                <w:sz w:val="20"/>
                <w:szCs w:val="20"/>
              </w:rPr>
              <w:t xml:space="preserve">the proponent plans to </w:t>
            </w:r>
            <w:r w:rsidRPr="00D7160E">
              <w:rPr>
                <w:rFonts w:ascii="Arial" w:hAnsi="Arial" w:cs="Arial"/>
                <w:sz w:val="20"/>
                <w:szCs w:val="20"/>
              </w:rPr>
              <w:t xml:space="preserve">discharge only in the event of an emergency and </w:t>
            </w:r>
            <w:r>
              <w:rPr>
                <w:rFonts w:ascii="Arial" w:hAnsi="Arial" w:cs="Arial"/>
                <w:sz w:val="20"/>
                <w:szCs w:val="20"/>
              </w:rPr>
              <w:t>that discharge would</w:t>
            </w:r>
            <w:r w:rsidRPr="00D7160E">
              <w:rPr>
                <w:rFonts w:ascii="Arial" w:hAnsi="Arial" w:cs="Arial"/>
                <w:sz w:val="20"/>
                <w:szCs w:val="20"/>
              </w:rPr>
              <w:t xml:space="preserve"> be a rare or exceptional </w:t>
            </w:r>
            <w:r>
              <w:rPr>
                <w:rFonts w:ascii="Arial" w:hAnsi="Arial" w:cs="Arial"/>
                <w:sz w:val="20"/>
                <w:szCs w:val="20"/>
              </w:rPr>
              <w:t xml:space="preserve">event. </w:t>
            </w:r>
            <w:r w:rsidRPr="00D7160E">
              <w:rPr>
                <w:rFonts w:ascii="Arial" w:hAnsi="Arial" w:cs="Arial"/>
                <w:sz w:val="20"/>
                <w:szCs w:val="20"/>
              </w:rPr>
              <w:t xml:space="preserve">If </w:t>
            </w:r>
            <w:r>
              <w:rPr>
                <w:rFonts w:ascii="Arial" w:hAnsi="Arial" w:cs="Arial"/>
                <w:sz w:val="20"/>
                <w:szCs w:val="20"/>
              </w:rPr>
              <w:t xml:space="preserve">emergency </w:t>
            </w:r>
            <w:r w:rsidRPr="00D7160E">
              <w:rPr>
                <w:rFonts w:ascii="Arial" w:hAnsi="Arial" w:cs="Arial"/>
                <w:sz w:val="20"/>
                <w:szCs w:val="20"/>
              </w:rPr>
              <w:t>discharge</w:t>
            </w:r>
            <w:r w:rsidR="00A77F03">
              <w:rPr>
                <w:rFonts w:ascii="Arial" w:hAnsi="Arial" w:cs="Arial"/>
                <w:sz w:val="20"/>
                <w:szCs w:val="20"/>
              </w:rPr>
              <w:t>s</w:t>
            </w:r>
            <w:r w:rsidRPr="00D7160E">
              <w:rPr>
                <w:rFonts w:ascii="Arial" w:hAnsi="Arial" w:cs="Arial"/>
                <w:sz w:val="20"/>
                <w:szCs w:val="20"/>
              </w:rPr>
              <w:t xml:space="preserve"> </w:t>
            </w:r>
            <w:r>
              <w:rPr>
                <w:rFonts w:ascii="Arial" w:hAnsi="Arial" w:cs="Arial"/>
                <w:sz w:val="20"/>
                <w:szCs w:val="20"/>
              </w:rPr>
              <w:t>were to</w:t>
            </w:r>
            <w:r w:rsidRPr="00D7160E">
              <w:rPr>
                <w:rFonts w:ascii="Arial" w:hAnsi="Arial" w:cs="Arial"/>
                <w:sz w:val="20"/>
                <w:szCs w:val="20"/>
              </w:rPr>
              <w:t xml:space="preserve"> become more frequent, the Committee would be concerned </w:t>
            </w:r>
            <w:r w:rsidR="00665F57">
              <w:rPr>
                <w:rFonts w:ascii="Arial" w:hAnsi="Arial" w:cs="Arial"/>
                <w:sz w:val="20"/>
                <w:szCs w:val="20"/>
              </w:rPr>
              <w:t>about</w:t>
            </w:r>
            <w:r w:rsidR="00665F57" w:rsidRPr="00D7160E">
              <w:rPr>
                <w:rFonts w:ascii="Arial" w:hAnsi="Arial" w:cs="Arial"/>
                <w:sz w:val="20"/>
                <w:szCs w:val="20"/>
              </w:rPr>
              <w:t xml:space="preserve"> </w:t>
            </w:r>
            <w:r w:rsidRPr="00D7160E">
              <w:rPr>
                <w:rFonts w:ascii="Arial" w:hAnsi="Arial" w:cs="Arial"/>
                <w:sz w:val="20"/>
                <w:szCs w:val="20"/>
              </w:rPr>
              <w:t xml:space="preserve">the potential downstream impacts to </w:t>
            </w:r>
            <w:r w:rsidRPr="00D7160E">
              <w:rPr>
                <w:rFonts w:ascii="Arial" w:hAnsi="Arial" w:cs="Arial"/>
                <w:sz w:val="20"/>
                <w:szCs w:val="20"/>
              </w:rPr>
              <w:lastRenderedPageBreak/>
              <w:t>ecological receptors</w:t>
            </w:r>
            <w:r>
              <w:rPr>
                <w:rFonts w:ascii="Arial" w:hAnsi="Arial" w:cs="Arial"/>
                <w:sz w:val="20"/>
                <w:szCs w:val="20"/>
              </w:rPr>
              <w:t xml:space="preserve">. </w:t>
            </w:r>
            <w:r w:rsidR="00AB0121">
              <w:rPr>
                <w:rFonts w:ascii="Arial" w:hAnsi="Arial" w:cs="Arial"/>
                <w:sz w:val="20"/>
                <w:szCs w:val="20"/>
              </w:rPr>
              <w:t>Dog</w:t>
            </w:r>
            <w:r w:rsidR="00D7160E" w:rsidRPr="00D7160E">
              <w:rPr>
                <w:rFonts w:ascii="Arial" w:hAnsi="Arial" w:cs="Arial"/>
                <w:sz w:val="20"/>
                <w:szCs w:val="20"/>
              </w:rPr>
              <w:t>wood Creek is a low flow / low salinity receiving environment and therefore has a lower capacity to assimilate salt loading or large volumes of water without changes to the existing flow regime, water chemistry and ecological communities</w:t>
            </w:r>
            <w:r w:rsidR="009677D6" w:rsidRPr="009677D6">
              <w:rPr>
                <w:rFonts w:ascii="Arial" w:hAnsi="Arial" w:cs="Arial"/>
                <w:sz w:val="20"/>
                <w:szCs w:val="20"/>
              </w:rPr>
              <w:t>.</w:t>
            </w:r>
            <w:r w:rsidR="008576C2">
              <w:rPr>
                <w:rFonts w:ascii="Arial" w:hAnsi="Arial" w:cs="Arial"/>
                <w:sz w:val="20"/>
                <w:szCs w:val="20"/>
              </w:rPr>
              <w:t xml:space="preserve"> </w:t>
            </w:r>
          </w:p>
          <w:p w:rsidR="00E408E4" w:rsidRPr="00D7160E" w:rsidRDefault="00E408E4" w:rsidP="00651F75">
            <w:pPr>
              <w:autoSpaceDE w:val="0"/>
              <w:autoSpaceDN w:val="0"/>
              <w:adjustRightInd w:val="0"/>
              <w:spacing w:after="200"/>
              <w:rPr>
                <w:rFonts w:ascii="Arial" w:hAnsi="Arial" w:cs="Arial"/>
                <w:i/>
                <w:sz w:val="20"/>
                <w:szCs w:val="20"/>
              </w:rPr>
            </w:pPr>
            <w:r w:rsidRPr="00D7160E">
              <w:rPr>
                <w:rFonts w:ascii="Arial" w:hAnsi="Arial" w:cs="Arial"/>
                <w:i/>
                <w:sz w:val="20"/>
                <w:szCs w:val="20"/>
              </w:rPr>
              <w:t xml:space="preserve">Question </w:t>
            </w:r>
            <w:r w:rsidR="008B110D" w:rsidRPr="00D7160E">
              <w:rPr>
                <w:rFonts w:ascii="Arial" w:hAnsi="Arial" w:cs="Arial"/>
                <w:i/>
                <w:sz w:val="20"/>
                <w:szCs w:val="20"/>
              </w:rPr>
              <w:t>5</w:t>
            </w:r>
            <w:r w:rsidRPr="00D7160E">
              <w:rPr>
                <w:rFonts w:ascii="Arial" w:hAnsi="Arial" w:cs="Arial"/>
                <w:i/>
                <w:sz w:val="20"/>
                <w:szCs w:val="20"/>
              </w:rPr>
              <w:t>: Is the design of the water monitoring program likely to detect and remedy any substantial/unacceptable changes to water quality as a result of project activities? (</w:t>
            </w:r>
            <w:r w:rsidR="0085021D" w:rsidRPr="00D7160E">
              <w:rPr>
                <w:rFonts w:ascii="Arial" w:hAnsi="Arial" w:cs="Arial"/>
                <w:i/>
                <w:sz w:val="20"/>
                <w:szCs w:val="20"/>
              </w:rPr>
              <w:t>S</w:t>
            </w:r>
            <w:r w:rsidRPr="00D7160E">
              <w:rPr>
                <w:rFonts w:ascii="Arial" w:hAnsi="Arial" w:cs="Arial"/>
                <w:i/>
                <w:sz w:val="20"/>
                <w:szCs w:val="20"/>
              </w:rPr>
              <w:t>EIS, Chapter 34, Appendix 1. Point 3, pages 34-9).</w:t>
            </w:r>
          </w:p>
          <w:p w:rsidR="00585A96" w:rsidRDefault="004E4F95" w:rsidP="007E15A0">
            <w:pPr>
              <w:pStyle w:val="ListNumber"/>
              <w:numPr>
                <w:ilvl w:val="0"/>
                <w:numId w:val="7"/>
              </w:numPr>
              <w:spacing w:after="120" w:line="276" w:lineRule="auto"/>
              <w:ind w:left="357" w:hanging="357"/>
              <w:rPr>
                <w:rFonts w:ascii="Arial" w:hAnsi="Arial" w:cs="Arial"/>
                <w:sz w:val="20"/>
                <w:szCs w:val="20"/>
              </w:rPr>
            </w:pPr>
            <w:r>
              <w:rPr>
                <w:rFonts w:ascii="Arial" w:hAnsi="Arial" w:cs="Arial"/>
                <w:sz w:val="20"/>
                <w:szCs w:val="20"/>
              </w:rPr>
              <w:t>T</w:t>
            </w:r>
            <w:r w:rsidR="00D7160E" w:rsidRPr="00D7160E">
              <w:rPr>
                <w:rFonts w:ascii="Arial" w:hAnsi="Arial" w:cs="Arial"/>
                <w:sz w:val="20"/>
                <w:szCs w:val="20"/>
              </w:rPr>
              <w:t xml:space="preserve">here is </w:t>
            </w:r>
            <w:r w:rsidR="00E35254">
              <w:rPr>
                <w:rFonts w:ascii="Arial" w:hAnsi="Arial" w:cs="Arial"/>
                <w:sz w:val="20"/>
                <w:szCs w:val="20"/>
              </w:rPr>
              <w:t xml:space="preserve">insufficient </w:t>
            </w:r>
            <w:r w:rsidR="00D7160E" w:rsidRPr="00D7160E">
              <w:rPr>
                <w:rFonts w:ascii="Arial" w:hAnsi="Arial" w:cs="Arial"/>
                <w:sz w:val="20"/>
                <w:szCs w:val="20"/>
              </w:rPr>
              <w:t xml:space="preserve">information within the </w:t>
            </w:r>
            <w:r w:rsidR="001B50B6">
              <w:rPr>
                <w:rFonts w:ascii="Arial" w:hAnsi="Arial" w:cs="Arial"/>
                <w:sz w:val="20"/>
                <w:szCs w:val="20"/>
              </w:rPr>
              <w:t>Supplementary Environmental Impact Statement</w:t>
            </w:r>
            <w:r w:rsidR="00D7160E" w:rsidRPr="00D7160E">
              <w:rPr>
                <w:rFonts w:ascii="Arial" w:hAnsi="Arial" w:cs="Arial"/>
                <w:sz w:val="20"/>
                <w:szCs w:val="20"/>
              </w:rPr>
              <w:t xml:space="preserve"> in relation to the scale and extent of the monitoring programs to detect water quality changes resulting from the proposed development. The </w:t>
            </w:r>
            <w:r w:rsidR="0005267F">
              <w:rPr>
                <w:rFonts w:ascii="Arial" w:hAnsi="Arial" w:cs="Arial"/>
                <w:sz w:val="20"/>
                <w:szCs w:val="20"/>
              </w:rPr>
              <w:t xml:space="preserve">Committee </w:t>
            </w:r>
            <w:r w:rsidR="003C472C">
              <w:rPr>
                <w:rFonts w:ascii="Arial" w:hAnsi="Arial" w:cs="Arial"/>
                <w:sz w:val="20"/>
                <w:szCs w:val="20"/>
              </w:rPr>
              <w:t>recommend</w:t>
            </w:r>
            <w:r w:rsidR="0005267F">
              <w:rPr>
                <w:rFonts w:ascii="Arial" w:hAnsi="Arial" w:cs="Arial"/>
                <w:sz w:val="20"/>
                <w:szCs w:val="20"/>
              </w:rPr>
              <w:t xml:space="preserve">s: </w:t>
            </w:r>
          </w:p>
          <w:p w:rsidR="00205FA5" w:rsidRPr="00205FA5" w:rsidRDefault="00DE2FE1" w:rsidP="00BD5068">
            <w:pPr>
              <w:pStyle w:val="ListNumber2"/>
              <w:numPr>
                <w:ilvl w:val="1"/>
                <w:numId w:val="7"/>
              </w:numPr>
              <w:spacing w:after="120" w:line="276" w:lineRule="auto"/>
              <w:ind w:left="788" w:hanging="431"/>
              <w:rPr>
                <w:rFonts w:ascii="Arial" w:hAnsi="Arial" w:cs="Arial"/>
                <w:sz w:val="20"/>
                <w:szCs w:val="20"/>
              </w:rPr>
            </w:pPr>
            <w:r w:rsidRPr="00DE2FE1">
              <w:rPr>
                <w:rFonts w:ascii="Arial" w:hAnsi="Arial" w:cs="Arial"/>
                <w:sz w:val="20"/>
                <w:szCs w:val="20"/>
              </w:rPr>
              <w:t>Develop</w:t>
            </w:r>
            <w:r w:rsidR="0005267F">
              <w:rPr>
                <w:rFonts w:ascii="Arial" w:hAnsi="Arial" w:cs="Arial"/>
                <w:sz w:val="20"/>
                <w:szCs w:val="20"/>
              </w:rPr>
              <w:t>ment of</w:t>
            </w:r>
            <w:r w:rsidRPr="00DE2FE1">
              <w:rPr>
                <w:rFonts w:ascii="Arial" w:hAnsi="Arial" w:cs="Arial"/>
                <w:sz w:val="20"/>
                <w:szCs w:val="20"/>
              </w:rPr>
              <w:t xml:space="preserve"> a Receiv</w:t>
            </w:r>
            <w:r w:rsidR="001772DC">
              <w:rPr>
                <w:rFonts w:ascii="Arial" w:hAnsi="Arial" w:cs="Arial"/>
                <w:sz w:val="20"/>
                <w:szCs w:val="20"/>
              </w:rPr>
              <w:t>ing Environment Monitoring Plan</w:t>
            </w:r>
            <w:r w:rsidRPr="00DE2FE1">
              <w:rPr>
                <w:rFonts w:ascii="Arial" w:hAnsi="Arial" w:cs="Arial"/>
                <w:sz w:val="20"/>
                <w:szCs w:val="20"/>
              </w:rPr>
              <w:t xml:space="preserve"> regardless of the proponent’s intent to operate as a ‘no release’ site. </w:t>
            </w:r>
            <w:r w:rsidR="007E41A5" w:rsidRPr="00DE2FE1">
              <w:rPr>
                <w:rFonts w:ascii="Arial" w:hAnsi="Arial" w:cs="Arial"/>
                <w:sz w:val="20"/>
                <w:szCs w:val="20"/>
              </w:rPr>
              <w:t xml:space="preserve">This </w:t>
            </w:r>
            <w:r w:rsidR="007E41A5" w:rsidRPr="001525F3">
              <w:rPr>
                <w:rFonts w:ascii="Arial" w:hAnsi="Arial" w:cs="Arial"/>
                <w:sz w:val="20"/>
                <w:szCs w:val="20"/>
              </w:rPr>
              <w:t>Receiving Environment Monitoring Plan</w:t>
            </w:r>
            <w:r w:rsidR="007E41A5" w:rsidRPr="001525F3" w:rsidDel="001525F3">
              <w:rPr>
                <w:rFonts w:ascii="Arial" w:hAnsi="Arial" w:cs="Arial"/>
                <w:sz w:val="20"/>
                <w:szCs w:val="20"/>
              </w:rPr>
              <w:t xml:space="preserve"> </w:t>
            </w:r>
            <w:r w:rsidR="007E41A5">
              <w:rPr>
                <w:rFonts w:ascii="Arial" w:hAnsi="Arial" w:cs="Arial"/>
                <w:sz w:val="20"/>
                <w:szCs w:val="20"/>
              </w:rPr>
              <w:t>should,</w:t>
            </w:r>
            <w:r w:rsidR="007E41A5" w:rsidRPr="00DE2FE1">
              <w:rPr>
                <w:rFonts w:ascii="Arial" w:hAnsi="Arial" w:cs="Arial"/>
                <w:sz w:val="20"/>
                <w:szCs w:val="20"/>
              </w:rPr>
              <w:t xml:space="preserve"> a</w:t>
            </w:r>
            <w:r w:rsidR="007E41A5">
              <w:rPr>
                <w:rFonts w:ascii="Arial" w:hAnsi="Arial" w:cs="Arial"/>
                <w:sz w:val="20"/>
                <w:szCs w:val="20"/>
              </w:rPr>
              <w:t>s</w:t>
            </w:r>
            <w:r w:rsidR="007E41A5" w:rsidRPr="00DE2FE1">
              <w:rPr>
                <w:rFonts w:ascii="Arial" w:hAnsi="Arial" w:cs="Arial"/>
                <w:sz w:val="20"/>
                <w:szCs w:val="20"/>
              </w:rPr>
              <w:t xml:space="preserve"> a minimum</w:t>
            </w:r>
            <w:r w:rsidR="007E41A5">
              <w:rPr>
                <w:rFonts w:ascii="Arial" w:hAnsi="Arial" w:cs="Arial"/>
                <w:sz w:val="20"/>
                <w:szCs w:val="20"/>
              </w:rPr>
              <w:t>, contain</w:t>
            </w:r>
            <w:r w:rsidR="007E41A5" w:rsidRPr="00DE2FE1">
              <w:rPr>
                <w:rFonts w:ascii="Arial" w:hAnsi="Arial" w:cs="Arial"/>
                <w:sz w:val="20"/>
                <w:szCs w:val="20"/>
              </w:rPr>
              <w:t xml:space="preserve"> proposed surface water monitoring locations (including both upstream and downstream sites); proposed suite of analyses; and an explanation of the proposed monitoring approach</w:t>
            </w:r>
            <w:r w:rsidR="00CD0406">
              <w:rPr>
                <w:rFonts w:ascii="Arial" w:hAnsi="Arial" w:cs="Arial"/>
                <w:sz w:val="20"/>
                <w:szCs w:val="20"/>
              </w:rPr>
              <w:t>; and</w:t>
            </w:r>
          </w:p>
          <w:p w:rsidR="004E0DA5" w:rsidRDefault="007E41A5" w:rsidP="00BD5068">
            <w:pPr>
              <w:pStyle w:val="ListNumber2"/>
              <w:numPr>
                <w:ilvl w:val="1"/>
                <w:numId w:val="7"/>
              </w:numPr>
              <w:spacing w:after="120" w:line="276" w:lineRule="auto"/>
              <w:ind w:left="788" w:hanging="431"/>
              <w:rPr>
                <w:rFonts w:ascii="Arial" w:hAnsi="Arial" w:cs="Arial"/>
                <w:sz w:val="20"/>
                <w:szCs w:val="20"/>
              </w:rPr>
            </w:pPr>
            <w:r w:rsidRPr="00DE2FE1">
              <w:rPr>
                <w:rFonts w:ascii="Arial" w:hAnsi="Arial" w:cs="Arial"/>
                <w:sz w:val="20"/>
                <w:szCs w:val="20"/>
              </w:rPr>
              <w:t>Schedul</w:t>
            </w:r>
            <w:r w:rsidR="00CD0406">
              <w:rPr>
                <w:rFonts w:ascii="Arial" w:hAnsi="Arial" w:cs="Arial"/>
                <w:sz w:val="20"/>
                <w:szCs w:val="20"/>
              </w:rPr>
              <w:t>ing of</w:t>
            </w:r>
            <w:r w:rsidRPr="00DE2FE1">
              <w:rPr>
                <w:rFonts w:ascii="Arial" w:hAnsi="Arial" w:cs="Arial"/>
                <w:sz w:val="20"/>
                <w:szCs w:val="20"/>
              </w:rPr>
              <w:t xml:space="preserve"> surface water</w:t>
            </w:r>
            <w:r>
              <w:rPr>
                <w:rFonts w:ascii="Arial" w:hAnsi="Arial" w:cs="Arial"/>
                <w:sz w:val="20"/>
                <w:szCs w:val="20"/>
              </w:rPr>
              <w:t xml:space="preserve"> </w:t>
            </w:r>
            <w:r w:rsidRPr="00DE2FE1">
              <w:rPr>
                <w:rFonts w:ascii="Arial" w:hAnsi="Arial" w:cs="Arial"/>
                <w:sz w:val="20"/>
                <w:szCs w:val="20"/>
              </w:rPr>
              <w:t xml:space="preserve">quality sampling over an increased number of events to account for temporal and seasonal variations. </w:t>
            </w:r>
            <w:r w:rsidR="00DE2FE1" w:rsidRPr="00DE2FE1">
              <w:rPr>
                <w:rFonts w:ascii="Arial" w:hAnsi="Arial" w:cs="Arial"/>
                <w:sz w:val="20"/>
                <w:szCs w:val="20"/>
              </w:rPr>
              <w:t>This additional sampling should aim for a statistically representa</w:t>
            </w:r>
            <w:r w:rsidR="00886E40">
              <w:rPr>
                <w:rFonts w:ascii="Arial" w:hAnsi="Arial" w:cs="Arial"/>
                <w:sz w:val="20"/>
                <w:szCs w:val="20"/>
              </w:rPr>
              <w:t>tive baseline to be established that</w:t>
            </w:r>
            <w:r w:rsidR="008576C2">
              <w:rPr>
                <w:rFonts w:ascii="Arial" w:hAnsi="Arial" w:cs="Arial"/>
                <w:sz w:val="20"/>
                <w:szCs w:val="20"/>
              </w:rPr>
              <w:t xml:space="preserve"> </w:t>
            </w:r>
            <w:r w:rsidR="00DE2FE1" w:rsidRPr="00DE2FE1">
              <w:rPr>
                <w:rFonts w:ascii="Arial" w:hAnsi="Arial" w:cs="Arial"/>
                <w:sz w:val="20"/>
                <w:szCs w:val="20"/>
              </w:rPr>
              <w:t xml:space="preserve">would allow for the development of local Water Quality Objectives. </w:t>
            </w:r>
          </w:p>
          <w:p w:rsidR="00B92915" w:rsidRPr="00205FA5" w:rsidRDefault="004E0DA5"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T</w:t>
            </w:r>
            <w:r w:rsidR="007E41A5">
              <w:rPr>
                <w:rFonts w:ascii="Arial" w:hAnsi="Arial" w:cs="Arial"/>
                <w:sz w:val="20"/>
                <w:szCs w:val="20"/>
              </w:rPr>
              <w:t xml:space="preserve">he </w:t>
            </w:r>
            <w:proofErr w:type="gramStart"/>
            <w:r w:rsidRPr="00DE2FE1">
              <w:rPr>
                <w:rFonts w:ascii="Arial" w:hAnsi="Arial" w:cs="Arial"/>
                <w:sz w:val="20"/>
                <w:szCs w:val="20"/>
              </w:rPr>
              <w:t>development of local Water Quality Objectives on the basis that some background samples in the receiving water already exceed</w:t>
            </w:r>
            <w:proofErr w:type="gramEnd"/>
            <w:r w:rsidR="007E41A5" w:rsidRPr="00DE2FE1">
              <w:rPr>
                <w:rFonts w:ascii="Arial" w:hAnsi="Arial" w:cs="Arial"/>
                <w:sz w:val="20"/>
                <w:szCs w:val="20"/>
              </w:rPr>
              <w:t xml:space="preserve"> the default </w:t>
            </w:r>
            <w:r w:rsidR="007E41A5" w:rsidRPr="00C82913">
              <w:rPr>
                <w:rFonts w:ascii="Arial" w:hAnsi="Arial" w:cs="Arial"/>
                <w:sz w:val="20"/>
                <w:szCs w:val="20"/>
              </w:rPr>
              <w:t>Water Quality Objectives</w:t>
            </w:r>
            <w:r w:rsidR="007E41A5" w:rsidRPr="00C82913" w:rsidDel="00C82913">
              <w:rPr>
                <w:rFonts w:ascii="Arial" w:hAnsi="Arial" w:cs="Arial"/>
                <w:sz w:val="20"/>
                <w:szCs w:val="20"/>
              </w:rPr>
              <w:t xml:space="preserve"> </w:t>
            </w:r>
            <w:r w:rsidR="007E41A5" w:rsidRPr="00DE2FE1">
              <w:rPr>
                <w:rFonts w:ascii="Arial" w:hAnsi="Arial" w:cs="Arial"/>
                <w:sz w:val="20"/>
                <w:szCs w:val="20"/>
              </w:rPr>
              <w:t xml:space="preserve">(ANZECC </w:t>
            </w:r>
            <w:r w:rsidR="007E41A5">
              <w:rPr>
                <w:rFonts w:ascii="Arial" w:hAnsi="Arial" w:cs="Arial"/>
                <w:sz w:val="20"/>
                <w:szCs w:val="20"/>
              </w:rPr>
              <w:t>2000</w:t>
            </w:r>
            <w:r w:rsidR="007E41A5" w:rsidRPr="00DE2FE1">
              <w:rPr>
                <w:rFonts w:ascii="Arial" w:hAnsi="Arial" w:cs="Arial"/>
                <w:sz w:val="20"/>
                <w:szCs w:val="20"/>
              </w:rPr>
              <w:t>)</w:t>
            </w:r>
            <w:r w:rsidR="007E41A5" w:rsidRPr="00205FA5">
              <w:rPr>
                <w:rFonts w:ascii="Arial" w:hAnsi="Arial" w:cs="Arial"/>
                <w:sz w:val="20"/>
                <w:szCs w:val="20"/>
              </w:rPr>
              <w:t xml:space="preserve">. </w:t>
            </w:r>
          </w:p>
          <w:p w:rsidR="00E408E4" w:rsidRPr="00DE2FE1" w:rsidRDefault="00E408E4" w:rsidP="00651F75">
            <w:pPr>
              <w:autoSpaceDE w:val="0"/>
              <w:autoSpaceDN w:val="0"/>
              <w:adjustRightInd w:val="0"/>
              <w:spacing w:after="200"/>
              <w:rPr>
                <w:rFonts w:ascii="Arial" w:hAnsi="Arial" w:cs="Arial"/>
                <w:i/>
                <w:sz w:val="20"/>
                <w:szCs w:val="20"/>
              </w:rPr>
            </w:pPr>
            <w:r w:rsidRPr="00DE2FE1">
              <w:rPr>
                <w:rFonts w:ascii="Arial" w:hAnsi="Arial" w:cs="Arial"/>
                <w:i/>
                <w:sz w:val="20"/>
                <w:szCs w:val="20"/>
              </w:rPr>
              <w:t xml:space="preserve">Question </w:t>
            </w:r>
            <w:r w:rsidR="008B110D" w:rsidRPr="00DE2FE1">
              <w:rPr>
                <w:rFonts w:ascii="Arial" w:hAnsi="Arial" w:cs="Arial"/>
                <w:i/>
                <w:sz w:val="20"/>
                <w:szCs w:val="20"/>
              </w:rPr>
              <w:t>6</w:t>
            </w:r>
            <w:r w:rsidRPr="00DE2FE1">
              <w:rPr>
                <w:rFonts w:ascii="Arial" w:hAnsi="Arial" w:cs="Arial"/>
                <w:i/>
                <w:sz w:val="20"/>
                <w:szCs w:val="20"/>
              </w:rPr>
              <w:t>: Are the findings of the water based Cumulative Impacts Assessment (CIA</w:t>
            </w:r>
            <w:r w:rsidR="00CC181B" w:rsidRPr="00DE2FE1">
              <w:rPr>
                <w:rFonts w:ascii="Arial" w:hAnsi="Arial" w:cs="Arial"/>
                <w:i/>
                <w:sz w:val="20"/>
                <w:szCs w:val="20"/>
              </w:rPr>
              <w:t>)</w:t>
            </w:r>
            <w:r w:rsidRPr="00DE2FE1">
              <w:rPr>
                <w:rFonts w:ascii="Arial" w:hAnsi="Arial" w:cs="Arial"/>
                <w:i/>
                <w:sz w:val="20"/>
                <w:szCs w:val="20"/>
              </w:rPr>
              <w:t xml:space="preserve">; </w:t>
            </w:r>
            <w:r w:rsidR="00CC181B" w:rsidRPr="00DE2FE1">
              <w:rPr>
                <w:rFonts w:ascii="Arial" w:hAnsi="Arial" w:cs="Arial"/>
                <w:i/>
                <w:sz w:val="20"/>
                <w:szCs w:val="20"/>
              </w:rPr>
              <w:t>(S</w:t>
            </w:r>
            <w:r w:rsidRPr="00DE2FE1">
              <w:rPr>
                <w:rFonts w:ascii="Arial" w:hAnsi="Arial" w:cs="Arial"/>
                <w:i/>
                <w:sz w:val="20"/>
                <w:szCs w:val="20"/>
              </w:rPr>
              <w:t xml:space="preserve">EIS, </w:t>
            </w:r>
            <w:proofErr w:type="spellStart"/>
            <w:r w:rsidRPr="00DE2FE1">
              <w:rPr>
                <w:rFonts w:ascii="Arial" w:hAnsi="Arial" w:cs="Arial"/>
                <w:i/>
                <w:sz w:val="20"/>
                <w:szCs w:val="20"/>
              </w:rPr>
              <w:t>Chapt</w:t>
            </w:r>
            <w:proofErr w:type="spellEnd"/>
            <w:r w:rsidRPr="00DE2FE1">
              <w:rPr>
                <w:rFonts w:ascii="Arial" w:hAnsi="Arial" w:cs="Arial"/>
                <w:i/>
                <w:sz w:val="20"/>
                <w:szCs w:val="20"/>
              </w:rPr>
              <w:t xml:space="preserve">. 31) reflective of likely impacts to the Surat Basin and/or the Great Artesian Basin? Has the CIA adequately represented nearby and likely developments, for example the potential development of other nearby coal projects currently under assessment (i.e. Cockatoo Coal’s Taroom and Collingwood mines)? </w:t>
            </w:r>
          </w:p>
          <w:p w:rsidR="00886E40" w:rsidRDefault="00DE2FE1" w:rsidP="007E15A0">
            <w:pPr>
              <w:pStyle w:val="ListNumber"/>
              <w:numPr>
                <w:ilvl w:val="0"/>
                <w:numId w:val="7"/>
              </w:numPr>
              <w:spacing w:after="120" w:line="276" w:lineRule="auto"/>
              <w:ind w:left="357" w:hanging="357"/>
              <w:rPr>
                <w:rFonts w:ascii="Arial" w:hAnsi="Arial" w:cs="Arial"/>
                <w:sz w:val="20"/>
                <w:szCs w:val="20"/>
              </w:rPr>
            </w:pPr>
            <w:r w:rsidRPr="00DE2FE1">
              <w:rPr>
                <w:rFonts w:ascii="Arial" w:hAnsi="Arial" w:cs="Arial"/>
                <w:sz w:val="20"/>
                <w:szCs w:val="20"/>
              </w:rPr>
              <w:t xml:space="preserve">The </w:t>
            </w:r>
            <w:r w:rsidRPr="00894559">
              <w:rPr>
                <w:rFonts w:ascii="Arial" w:hAnsi="Arial" w:cs="Arial"/>
                <w:sz w:val="20"/>
                <w:szCs w:val="20"/>
              </w:rPr>
              <w:t>proponent</w:t>
            </w:r>
            <w:r w:rsidR="00665F57">
              <w:rPr>
                <w:rFonts w:ascii="Arial" w:hAnsi="Arial" w:cs="Arial"/>
                <w:sz w:val="20"/>
                <w:szCs w:val="20"/>
              </w:rPr>
              <w:t>’s</w:t>
            </w:r>
            <w:r w:rsidRPr="00894559">
              <w:rPr>
                <w:rFonts w:ascii="Arial" w:hAnsi="Arial" w:cs="Arial"/>
                <w:sz w:val="20"/>
                <w:szCs w:val="20"/>
              </w:rPr>
              <w:t xml:space="preserve"> </w:t>
            </w:r>
            <w:r w:rsidRPr="002A7091">
              <w:rPr>
                <w:rFonts w:ascii="Arial" w:hAnsi="Arial" w:cs="Arial"/>
                <w:sz w:val="20"/>
                <w:szCs w:val="20"/>
              </w:rPr>
              <w:t xml:space="preserve">approach </w:t>
            </w:r>
            <w:r w:rsidR="003F4FB1" w:rsidRPr="002A7091">
              <w:rPr>
                <w:rFonts w:ascii="Arial" w:hAnsi="Arial" w:cs="Arial"/>
                <w:sz w:val="20"/>
                <w:szCs w:val="20"/>
              </w:rPr>
              <w:t>to undertaking</w:t>
            </w:r>
            <w:r w:rsidR="00886E40" w:rsidRPr="002A7091">
              <w:rPr>
                <w:rFonts w:ascii="Arial" w:hAnsi="Arial" w:cs="Arial"/>
                <w:sz w:val="20"/>
                <w:szCs w:val="20"/>
              </w:rPr>
              <w:t xml:space="preserve"> a cumulative impact assessment</w:t>
            </w:r>
            <w:r w:rsidR="003F4FB1" w:rsidRPr="002A7091">
              <w:rPr>
                <w:rFonts w:ascii="Arial" w:hAnsi="Arial" w:cs="Arial"/>
                <w:sz w:val="20"/>
                <w:szCs w:val="20"/>
              </w:rPr>
              <w:t xml:space="preserve"> </w:t>
            </w:r>
            <w:r w:rsidR="00665F57">
              <w:rPr>
                <w:rFonts w:ascii="Arial" w:hAnsi="Arial" w:cs="Arial"/>
                <w:sz w:val="20"/>
                <w:szCs w:val="20"/>
              </w:rPr>
              <w:t xml:space="preserve">has </w:t>
            </w:r>
            <w:r w:rsidR="00834DDB">
              <w:rPr>
                <w:rFonts w:ascii="Arial" w:hAnsi="Arial" w:cs="Arial"/>
                <w:sz w:val="20"/>
                <w:szCs w:val="20"/>
              </w:rPr>
              <w:t>eliminated a number projects that would arguably contribute to cumulative impact</w:t>
            </w:r>
            <w:r w:rsidR="00834DDB" w:rsidRPr="00834DDB">
              <w:rPr>
                <w:rFonts w:ascii="Arial" w:hAnsi="Arial" w:cs="Arial"/>
                <w:sz w:val="20"/>
                <w:szCs w:val="20"/>
              </w:rPr>
              <w:t xml:space="preserve">. As a result, the Committee is unable to determine whether the cumulative impact assessment is representative of the </w:t>
            </w:r>
            <w:r w:rsidR="00834DDB">
              <w:rPr>
                <w:rFonts w:ascii="Arial" w:hAnsi="Arial" w:cs="Arial"/>
                <w:sz w:val="20"/>
                <w:szCs w:val="20"/>
              </w:rPr>
              <w:t>likely impacts to the Surat and Great Artesian Basins</w:t>
            </w:r>
            <w:r w:rsidR="00A77F03">
              <w:rPr>
                <w:rFonts w:ascii="Arial" w:hAnsi="Arial" w:cs="Arial"/>
                <w:sz w:val="20"/>
                <w:szCs w:val="20"/>
              </w:rPr>
              <w:t xml:space="preserve"> and advises that:</w:t>
            </w:r>
            <w:r w:rsidRPr="00DE2FE1">
              <w:rPr>
                <w:rFonts w:ascii="Arial" w:hAnsi="Arial" w:cs="Arial"/>
                <w:sz w:val="20"/>
                <w:szCs w:val="20"/>
              </w:rPr>
              <w:t xml:space="preserve"> </w:t>
            </w:r>
          </w:p>
          <w:p w:rsidR="00930D47" w:rsidRDefault="002A7091"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 xml:space="preserve">A comprehensive </w:t>
            </w:r>
            <w:r w:rsidR="001B50B6">
              <w:rPr>
                <w:rFonts w:ascii="Arial" w:hAnsi="Arial" w:cs="Arial"/>
                <w:sz w:val="20"/>
                <w:szCs w:val="20"/>
              </w:rPr>
              <w:t>cumulative impact assessment</w:t>
            </w:r>
            <w:r w:rsidR="00A77F03">
              <w:rPr>
                <w:rFonts w:ascii="Arial" w:hAnsi="Arial" w:cs="Arial"/>
                <w:sz w:val="20"/>
                <w:szCs w:val="20"/>
              </w:rPr>
              <w:t xml:space="preserve"> w</w:t>
            </w:r>
            <w:r w:rsidR="00DE2FE1" w:rsidRPr="00DE2FE1">
              <w:rPr>
                <w:rFonts w:ascii="Arial" w:hAnsi="Arial" w:cs="Arial"/>
                <w:sz w:val="20"/>
                <w:szCs w:val="20"/>
              </w:rPr>
              <w:t xml:space="preserve">ould have included a wider range of </w:t>
            </w:r>
            <w:r w:rsidR="00B70080" w:rsidRPr="00DE2FE1">
              <w:rPr>
                <w:rFonts w:ascii="Arial" w:hAnsi="Arial" w:cs="Arial"/>
                <w:sz w:val="20"/>
                <w:szCs w:val="20"/>
              </w:rPr>
              <w:t>developments</w:t>
            </w:r>
            <w:r w:rsidR="00B70080">
              <w:rPr>
                <w:rFonts w:ascii="Arial" w:hAnsi="Arial" w:cs="Arial"/>
                <w:sz w:val="20"/>
                <w:szCs w:val="20"/>
              </w:rPr>
              <w:t xml:space="preserve">, </w:t>
            </w:r>
            <w:r w:rsidR="00B70080" w:rsidRPr="008576C2">
              <w:rPr>
                <w:rFonts w:ascii="Arial" w:hAnsi="Arial" w:cs="Arial"/>
                <w:sz w:val="20"/>
                <w:szCs w:val="20"/>
              </w:rPr>
              <w:t>for</w:t>
            </w:r>
            <w:r w:rsidR="00156BBB" w:rsidRPr="008576C2">
              <w:rPr>
                <w:rFonts w:ascii="Arial" w:hAnsi="Arial" w:cs="Arial"/>
                <w:sz w:val="20"/>
                <w:szCs w:val="20"/>
              </w:rPr>
              <w:t xml:space="preserve"> example: </w:t>
            </w:r>
            <w:r w:rsidR="00834DDB">
              <w:rPr>
                <w:rFonts w:ascii="Arial" w:hAnsi="Arial" w:cs="Arial"/>
                <w:sz w:val="20"/>
                <w:szCs w:val="20"/>
              </w:rPr>
              <w:t>Cockatoo Coal’s Taroom and Collingwood mines (Interim Committee provided advice in May 2012)</w:t>
            </w:r>
            <w:r w:rsidR="003A6B69">
              <w:rPr>
                <w:rFonts w:ascii="Arial" w:hAnsi="Arial" w:cs="Arial"/>
                <w:sz w:val="20"/>
                <w:szCs w:val="20"/>
              </w:rPr>
              <w:t xml:space="preserve">, </w:t>
            </w:r>
            <w:r w:rsidR="00834DDB">
              <w:rPr>
                <w:rFonts w:ascii="Arial" w:hAnsi="Arial" w:cs="Arial"/>
                <w:sz w:val="20"/>
                <w:szCs w:val="20"/>
              </w:rPr>
              <w:t xml:space="preserve">Australia Pacific Pty Ltd’s ‘Expansion of Coal Seam Gas Fields’ (EPBC 2009/4974), </w:t>
            </w:r>
            <w:proofErr w:type="spellStart"/>
            <w:r w:rsidR="00834DDB">
              <w:rPr>
                <w:rFonts w:ascii="Arial" w:hAnsi="Arial" w:cs="Arial"/>
                <w:sz w:val="20"/>
                <w:szCs w:val="20"/>
              </w:rPr>
              <w:t>Syntech</w:t>
            </w:r>
            <w:proofErr w:type="spellEnd"/>
            <w:r w:rsidR="00834DDB">
              <w:rPr>
                <w:rFonts w:ascii="Arial" w:hAnsi="Arial" w:cs="Arial"/>
                <w:sz w:val="20"/>
                <w:szCs w:val="20"/>
              </w:rPr>
              <w:t xml:space="preserve"> Resources Pty Ltd’s ‘</w:t>
            </w:r>
            <w:proofErr w:type="spellStart"/>
            <w:r w:rsidR="00834DDB">
              <w:rPr>
                <w:rFonts w:ascii="Arial" w:hAnsi="Arial" w:cs="Arial"/>
                <w:sz w:val="20"/>
                <w:szCs w:val="20"/>
              </w:rPr>
              <w:t>Cameby</w:t>
            </w:r>
            <w:proofErr w:type="spellEnd"/>
            <w:r w:rsidR="00834DDB">
              <w:rPr>
                <w:rFonts w:ascii="Arial" w:hAnsi="Arial" w:cs="Arial"/>
                <w:sz w:val="20"/>
                <w:szCs w:val="20"/>
              </w:rPr>
              <w:t xml:space="preserve"> Downs Coal Mine Extension’ (EPBC 2009/4966) and British Gas International L</w:t>
            </w:r>
            <w:r w:rsidR="003A6B69">
              <w:rPr>
                <w:rFonts w:ascii="Arial" w:hAnsi="Arial" w:cs="Arial"/>
                <w:sz w:val="20"/>
                <w:szCs w:val="20"/>
              </w:rPr>
              <w:t>td</w:t>
            </w:r>
            <w:r w:rsidR="00834DDB">
              <w:rPr>
                <w:rFonts w:ascii="Arial" w:hAnsi="Arial" w:cs="Arial"/>
                <w:sz w:val="20"/>
                <w:szCs w:val="20"/>
              </w:rPr>
              <w:t xml:space="preserve"> and Queensland Gas Company Ltd’s ‘Development of Existing Coal Seam Gas Fields’ (2008/4398)</w:t>
            </w:r>
            <w:r w:rsidR="00CD0406">
              <w:rPr>
                <w:rFonts w:ascii="Arial" w:hAnsi="Arial" w:cs="Arial"/>
                <w:sz w:val="20"/>
                <w:szCs w:val="20"/>
              </w:rPr>
              <w:t>;</w:t>
            </w:r>
          </w:p>
          <w:p w:rsidR="00D30228" w:rsidRDefault="00834DDB"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 xml:space="preserve">When assessing potential cumulative groundwater impacts, the proponent has determined that groundwater drawdown will be regionally insignificant when compared with the larger nearby Wandoan Coal Mine and Arrow Surat Coal Seam Gas project. </w:t>
            </w:r>
            <w:r w:rsidR="00A77F03">
              <w:rPr>
                <w:rFonts w:ascii="Arial" w:hAnsi="Arial" w:cs="Arial"/>
                <w:sz w:val="20"/>
                <w:szCs w:val="20"/>
              </w:rPr>
              <w:t>A</w:t>
            </w:r>
            <w:r>
              <w:rPr>
                <w:rFonts w:ascii="Arial" w:hAnsi="Arial" w:cs="Arial"/>
                <w:sz w:val="20"/>
                <w:szCs w:val="20"/>
              </w:rPr>
              <w:t xml:space="preserve"> cumulative impact assessment </w:t>
            </w:r>
            <w:r w:rsidR="00A13355">
              <w:rPr>
                <w:rFonts w:ascii="Arial" w:hAnsi="Arial" w:cs="Arial"/>
                <w:sz w:val="20"/>
                <w:szCs w:val="20"/>
              </w:rPr>
              <w:t>would</w:t>
            </w:r>
            <w:r>
              <w:rPr>
                <w:rFonts w:ascii="Arial" w:hAnsi="Arial" w:cs="Arial"/>
                <w:sz w:val="20"/>
                <w:szCs w:val="20"/>
              </w:rPr>
              <w:t xml:space="preserve"> acknowledge that the</w:t>
            </w:r>
            <w:r w:rsidR="00DE2FE1" w:rsidRPr="00DE2FE1">
              <w:rPr>
                <w:rFonts w:ascii="Arial" w:hAnsi="Arial" w:cs="Arial"/>
                <w:sz w:val="20"/>
                <w:szCs w:val="20"/>
              </w:rPr>
              <w:t xml:space="preserve"> drawdown from this development will contribute to some degree to the cumulative impacts, regardless of whether this is regionally significant in c</w:t>
            </w:r>
            <w:r w:rsidR="0099240D">
              <w:rPr>
                <w:rFonts w:ascii="Arial" w:hAnsi="Arial" w:cs="Arial"/>
                <w:sz w:val="20"/>
                <w:szCs w:val="20"/>
              </w:rPr>
              <w:t>omparison to other developments</w:t>
            </w:r>
            <w:r w:rsidR="008D3595">
              <w:rPr>
                <w:rFonts w:ascii="Arial" w:hAnsi="Arial" w:cs="Arial"/>
                <w:sz w:val="20"/>
                <w:szCs w:val="20"/>
              </w:rPr>
              <w:t>. The Committee recommends that</w:t>
            </w:r>
            <w:r w:rsidR="00DE2FE1" w:rsidRPr="00DE2FE1">
              <w:rPr>
                <w:rFonts w:ascii="Arial" w:hAnsi="Arial" w:cs="Arial"/>
                <w:sz w:val="20"/>
                <w:szCs w:val="20"/>
              </w:rPr>
              <w:t xml:space="preserve"> mitigation measures </w:t>
            </w:r>
            <w:r w:rsidR="008D3595">
              <w:rPr>
                <w:rFonts w:ascii="Arial" w:hAnsi="Arial" w:cs="Arial"/>
                <w:sz w:val="20"/>
                <w:szCs w:val="20"/>
              </w:rPr>
              <w:t xml:space="preserve">are included </w:t>
            </w:r>
            <w:r w:rsidR="00DE2FE1" w:rsidRPr="00DE2FE1">
              <w:rPr>
                <w:rFonts w:ascii="Arial" w:hAnsi="Arial" w:cs="Arial"/>
                <w:sz w:val="20"/>
                <w:szCs w:val="20"/>
              </w:rPr>
              <w:t>that minimise this contribution</w:t>
            </w:r>
            <w:r w:rsidR="00CD0406">
              <w:rPr>
                <w:rFonts w:ascii="Arial" w:hAnsi="Arial" w:cs="Arial"/>
                <w:sz w:val="20"/>
                <w:szCs w:val="20"/>
              </w:rPr>
              <w:t>; and</w:t>
            </w:r>
          </w:p>
          <w:p w:rsidR="00BA2A1E" w:rsidRPr="00390947" w:rsidRDefault="007E41A5"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T</w:t>
            </w:r>
            <w:r w:rsidRPr="00DE2FE1">
              <w:rPr>
                <w:rFonts w:ascii="Arial" w:hAnsi="Arial" w:cs="Arial"/>
                <w:sz w:val="20"/>
                <w:szCs w:val="20"/>
              </w:rPr>
              <w:t>he proponent has only considered the large Wandoan project, which is located to the north of the site within the Fitzroy Catchment</w:t>
            </w:r>
            <w:r>
              <w:rPr>
                <w:rFonts w:ascii="Arial" w:hAnsi="Arial" w:cs="Arial"/>
                <w:sz w:val="20"/>
                <w:szCs w:val="20"/>
              </w:rPr>
              <w:t>, when assessing</w:t>
            </w:r>
            <w:r w:rsidRPr="000A0B12">
              <w:rPr>
                <w:rFonts w:ascii="Arial" w:hAnsi="Arial" w:cs="Arial"/>
                <w:sz w:val="20"/>
                <w:szCs w:val="20"/>
              </w:rPr>
              <w:t xml:space="preserve"> </w:t>
            </w:r>
            <w:r w:rsidR="003F7DB7" w:rsidRPr="003F7DB7">
              <w:rPr>
                <w:rFonts w:ascii="Arial" w:hAnsi="Arial" w:cs="Arial"/>
                <w:sz w:val="20"/>
                <w:szCs w:val="20"/>
              </w:rPr>
              <w:t xml:space="preserve">the </w:t>
            </w:r>
            <w:r w:rsidRPr="000A0B12">
              <w:rPr>
                <w:rFonts w:ascii="Arial" w:hAnsi="Arial" w:cs="Arial"/>
                <w:sz w:val="20"/>
                <w:szCs w:val="20"/>
              </w:rPr>
              <w:t>cumulative surface water impacts</w:t>
            </w:r>
            <w:r w:rsidR="00CD6F03">
              <w:rPr>
                <w:rFonts w:ascii="Arial" w:hAnsi="Arial" w:cs="Arial"/>
                <w:sz w:val="20"/>
                <w:szCs w:val="20"/>
              </w:rPr>
              <w:t xml:space="preserve"> </w:t>
            </w:r>
            <w:r w:rsidR="0061067A" w:rsidRPr="0061067A">
              <w:rPr>
                <w:rFonts w:ascii="Arial" w:hAnsi="Arial" w:cs="Arial"/>
                <w:sz w:val="20"/>
                <w:szCs w:val="20"/>
              </w:rPr>
              <w:t>of the proposal</w:t>
            </w:r>
            <w:r w:rsidRPr="00DE2FE1">
              <w:rPr>
                <w:rFonts w:ascii="Arial" w:hAnsi="Arial" w:cs="Arial"/>
                <w:sz w:val="20"/>
                <w:szCs w:val="20"/>
              </w:rPr>
              <w:t xml:space="preserve">. </w:t>
            </w:r>
            <w:r w:rsidR="00DE2FE1" w:rsidRPr="00DE2FE1">
              <w:rPr>
                <w:rFonts w:ascii="Arial" w:hAnsi="Arial" w:cs="Arial"/>
                <w:sz w:val="20"/>
                <w:szCs w:val="20"/>
              </w:rPr>
              <w:t>Although the proponent is proposing a ‘no release’ scenario, if discharge</w:t>
            </w:r>
            <w:r w:rsidR="00A13355">
              <w:rPr>
                <w:rFonts w:ascii="Arial" w:hAnsi="Arial" w:cs="Arial"/>
                <w:sz w:val="20"/>
                <w:szCs w:val="20"/>
              </w:rPr>
              <w:t xml:space="preserve"> were</w:t>
            </w:r>
            <w:r w:rsidR="00DE2FE1" w:rsidRPr="00DE2FE1">
              <w:rPr>
                <w:rFonts w:ascii="Arial" w:hAnsi="Arial" w:cs="Arial"/>
                <w:sz w:val="20"/>
                <w:szCs w:val="20"/>
              </w:rPr>
              <w:t xml:space="preserve"> to occur it would </w:t>
            </w:r>
            <w:r w:rsidRPr="00DE2FE1">
              <w:rPr>
                <w:rFonts w:ascii="Arial" w:hAnsi="Arial" w:cs="Arial"/>
                <w:sz w:val="20"/>
                <w:szCs w:val="20"/>
              </w:rPr>
              <w:t>affect</w:t>
            </w:r>
            <w:r w:rsidR="00DE2FE1" w:rsidRPr="00DE2FE1">
              <w:rPr>
                <w:rFonts w:ascii="Arial" w:hAnsi="Arial" w:cs="Arial"/>
                <w:sz w:val="20"/>
                <w:szCs w:val="20"/>
              </w:rPr>
              <w:t xml:space="preserve"> the Condamine</w:t>
            </w:r>
            <w:r w:rsidR="00561838">
              <w:rPr>
                <w:rFonts w:ascii="Arial" w:hAnsi="Arial" w:cs="Arial"/>
                <w:sz w:val="20"/>
                <w:szCs w:val="20"/>
              </w:rPr>
              <w:t>-</w:t>
            </w:r>
            <w:r w:rsidR="00DE2FE1" w:rsidRPr="00DE2FE1">
              <w:rPr>
                <w:rFonts w:ascii="Arial" w:hAnsi="Arial" w:cs="Arial"/>
                <w:sz w:val="20"/>
                <w:szCs w:val="20"/>
              </w:rPr>
              <w:t xml:space="preserve">Balonne Catchment, which </w:t>
            </w:r>
            <w:r w:rsidR="00C80ADA">
              <w:rPr>
                <w:rFonts w:ascii="Arial" w:hAnsi="Arial" w:cs="Arial"/>
                <w:sz w:val="20"/>
                <w:szCs w:val="20"/>
              </w:rPr>
              <w:t>was</w:t>
            </w:r>
            <w:r w:rsidR="00DE2FE1" w:rsidRPr="00DE2FE1">
              <w:rPr>
                <w:rFonts w:ascii="Arial" w:hAnsi="Arial" w:cs="Arial"/>
                <w:sz w:val="20"/>
                <w:szCs w:val="20"/>
              </w:rPr>
              <w:t xml:space="preserve"> not included within the cumulative assessment</w:t>
            </w:r>
            <w:r w:rsidR="00503D86">
              <w:rPr>
                <w:rFonts w:ascii="Arial" w:hAnsi="Arial" w:cs="Arial"/>
                <w:sz w:val="20"/>
                <w:szCs w:val="20"/>
              </w:rPr>
              <w:t>.</w:t>
            </w:r>
          </w:p>
          <w:p w:rsidR="00E408E4" w:rsidRPr="00DE2FE1" w:rsidRDefault="00E408E4" w:rsidP="00651F75">
            <w:pPr>
              <w:autoSpaceDE w:val="0"/>
              <w:autoSpaceDN w:val="0"/>
              <w:adjustRightInd w:val="0"/>
              <w:spacing w:after="200"/>
              <w:rPr>
                <w:rFonts w:ascii="Arial" w:hAnsi="Arial" w:cs="Arial"/>
                <w:i/>
                <w:sz w:val="20"/>
                <w:szCs w:val="20"/>
              </w:rPr>
            </w:pPr>
            <w:r w:rsidRPr="00DE2FE1">
              <w:rPr>
                <w:rFonts w:ascii="Arial" w:hAnsi="Arial" w:cs="Arial"/>
                <w:i/>
                <w:sz w:val="20"/>
                <w:szCs w:val="20"/>
              </w:rPr>
              <w:t xml:space="preserve">Question </w:t>
            </w:r>
            <w:r w:rsidR="00D35E2C" w:rsidRPr="00DE2FE1">
              <w:rPr>
                <w:rFonts w:ascii="Arial" w:hAnsi="Arial" w:cs="Arial"/>
                <w:i/>
                <w:sz w:val="20"/>
                <w:szCs w:val="20"/>
              </w:rPr>
              <w:t>7</w:t>
            </w:r>
            <w:r w:rsidRPr="00DE2FE1">
              <w:rPr>
                <w:rFonts w:ascii="Arial" w:hAnsi="Arial" w:cs="Arial"/>
                <w:i/>
                <w:sz w:val="20"/>
                <w:szCs w:val="20"/>
              </w:rPr>
              <w:t>: Is the design of the dams, including the tailings storage facility, sufficient to prevent seepage and minimise loss of dam site water (ensuring any potential downstream impacts to MNES are adequately protected)? (</w:t>
            </w:r>
            <w:r w:rsidR="00A9434B">
              <w:rPr>
                <w:rFonts w:ascii="Arial" w:hAnsi="Arial" w:cs="Arial"/>
                <w:i/>
                <w:sz w:val="20"/>
                <w:szCs w:val="20"/>
              </w:rPr>
              <w:t>S</w:t>
            </w:r>
            <w:r w:rsidRPr="00DE2FE1">
              <w:rPr>
                <w:rFonts w:ascii="Arial" w:hAnsi="Arial" w:cs="Arial"/>
                <w:i/>
                <w:sz w:val="20"/>
                <w:szCs w:val="20"/>
              </w:rPr>
              <w:t>EIS, Chapter 8.8).</w:t>
            </w:r>
            <w:r w:rsidR="008576C2">
              <w:rPr>
                <w:rFonts w:ascii="Arial" w:hAnsi="Arial" w:cs="Arial"/>
                <w:i/>
                <w:sz w:val="20"/>
                <w:szCs w:val="20"/>
              </w:rPr>
              <w:t xml:space="preserve"> </w:t>
            </w:r>
          </w:p>
          <w:p w:rsidR="00930D47" w:rsidRPr="00CD0406" w:rsidRDefault="00DE2FE1" w:rsidP="007E15A0">
            <w:pPr>
              <w:pStyle w:val="ListNumber"/>
              <w:numPr>
                <w:ilvl w:val="0"/>
                <w:numId w:val="7"/>
              </w:numPr>
              <w:spacing w:after="120" w:line="276" w:lineRule="auto"/>
              <w:ind w:left="357" w:hanging="357"/>
              <w:rPr>
                <w:rFonts w:ascii="Arial" w:hAnsi="Arial" w:cs="Arial"/>
                <w:sz w:val="20"/>
                <w:szCs w:val="20"/>
              </w:rPr>
            </w:pPr>
            <w:r w:rsidRPr="00DE2FE1">
              <w:rPr>
                <w:rFonts w:ascii="Arial" w:hAnsi="Arial" w:cs="Arial"/>
                <w:sz w:val="20"/>
                <w:szCs w:val="20"/>
              </w:rPr>
              <w:lastRenderedPageBreak/>
              <w:t xml:space="preserve">The proponent has updated the </w:t>
            </w:r>
            <w:r w:rsidR="001B50B6">
              <w:rPr>
                <w:rFonts w:ascii="Arial" w:hAnsi="Arial" w:cs="Arial"/>
                <w:sz w:val="20"/>
                <w:szCs w:val="20"/>
              </w:rPr>
              <w:t>Supplementary Environmental Impact Statement</w:t>
            </w:r>
            <w:r w:rsidRPr="00DE2FE1">
              <w:rPr>
                <w:rFonts w:ascii="Arial" w:hAnsi="Arial" w:cs="Arial"/>
                <w:sz w:val="20"/>
                <w:szCs w:val="20"/>
              </w:rPr>
              <w:t xml:space="preserve"> with information on the dam liner and seepage management system. Within the </w:t>
            </w:r>
            <w:r w:rsidR="001B50B6">
              <w:rPr>
                <w:rFonts w:ascii="Arial" w:hAnsi="Arial" w:cs="Arial"/>
                <w:sz w:val="20"/>
                <w:szCs w:val="20"/>
              </w:rPr>
              <w:t>Supplementary Environmental Impact Statement</w:t>
            </w:r>
            <w:r w:rsidRPr="00DE2FE1">
              <w:rPr>
                <w:rFonts w:ascii="Arial" w:hAnsi="Arial" w:cs="Arial"/>
                <w:sz w:val="20"/>
                <w:szCs w:val="20"/>
              </w:rPr>
              <w:t xml:space="preserve"> the proponent </w:t>
            </w:r>
            <w:r w:rsidR="00503D86">
              <w:rPr>
                <w:rFonts w:ascii="Arial" w:hAnsi="Arial" w:cs="Arial"/>
                <w:sz w:val="20"/>
                <w:szCs w:val="20"/>
              </w:rPr>
              <w:t>selected</w:t>
            </w:r>
            <w:r w:rsidR="00503D86" w:rsidRPr="00DE2FE1">
              <w:rPr>
                <w:rFonts w:ascii="Arial" w:hAnsi="Arial" w:cs="Arial"/>
                <w:sz w:val="20"/>
                <w:szCs w:val="20"/>
              </w:rPr>
              <w:t xml:space="preserve"> </w:t>
            </w:r>
            <w:r w:rsidRPr="00DE2FE1">
              <w:rPr>
                <w:rFonts w:ascii="Arial" w:hAnsi="Arial" w:cs="Arial"/>
                <w:sz w:val="20"/>
                <w:szCs w:val="20"/>
              </w:rPr>
              <w:t>the ‘no release’ site operation from its list of preferred operating options, and states that the design of the dams has been undertaken to support this operating method. The proponent indicates that</w:t>
            </w:r>
            <w:r w:rsidR="00C80ADA">
              <w:rPr>
                <w:rFonts w:ascii="Arial" w:hAnsi="Arial" w:cs="Arial"/>
                <w:sz w:val="20"/>
                <w:szCs w:val="20"/>
              </w:rPr>
              <w:t>,</w:t>
            </w:r>
            <w:r w:rsidRPr="00DE2FE1">
              <w:rPr>
                <w:rFonts w:ascii="Arial" w:hAnsi="Arial" w:cs="Arial"/>
                <w:sz w:val="20"/>
                <w:szCs w:val="20"/>
              </w:rPr>
              <w:t xml:space="preserve"> based on </w:t>
            </w:r>
            <w:r w:rsidR="003D4A3E">
              <w:rPr>
                <w:rFonts w:ascii="Arial" w:hAnsi="Arial" w:cs="Arial"/>
                <w:sz w:val="20"/>
                <w:szCs w:val="20"/>
              </w:rPr>
              <w:t xml:space="preserve">the </w:t>
            </w:r>
            <w:r w:rsidR="00C80ADA">
              <w:rPr>
                <w:rFonts w:ascii="Arial" w:hAnsi="Arial" w:cs="Arial"/>
                <w:sz w:val="20"/>
                <w:szCs w:val="20"/>
              </w:rPr>
              <w:t xml:space="preserve">revised </w:t>
            </w:r>
            <w:r w:rsidR="003D4A3E">
              <w:rPr>
                <w:rFonts w:ascii="Arial" w:hAnsi="Arial" w:cs="Arial"/>
                <w:sz w:val="20"/>
                <w:szCs w:val="20"/>
              </w:rPr>
              <w:t>dam design</w:t>
            </w:r>
            <w:r w:rsidR="00C80ADA">
              <w:rPr>
                <w:rFonts w:ascii="Arial" w:hAnsi="Arial" w:cs="Arial"/>
                <w:sz w:val="20"/>
                <w:szCs w:val="20"/>
              </w:rPr>
              <w:t>,</w:t>
            </w:r>
            <w:r w:rsidR="003D4A3E">
              <w:rPr>
                <w:rFonts w:ascii="Arial" w:hAnsi="Arial" w:cs="Arial"/>
                <w:sz w:val="20"/>
                <w:szCs w:val="20"/>
              </w:rPr>
              <w:t xml:space="preserve"> there is only a </w:t>
            </w:r>
            <w:r w:rsidR="00CD0406">
              <w:rPr>
                <w:rFonts w:ascii="Arial" w:hAnsi="Arial" w:cs="Arial"/>
                <w:sz w:val="20"/>
                <w:szCs w:val="20"/>
              </w:rPr>
              <w:t xml:space="preserve">5 </w:t>
            </w:r>
            <w:r w:rsidR="003D4A3E">
              <w:rPr>
                <w:rFonts w:ascii="Arial" w:hAnsi="Arial" w:cs="Arial"/>
                <w:sz w:val="20"/>
                <w:szCs w:val="20"/>
              </w:rPr>
              <w:t>per cent</w:t>
            </w:r>
            <w:r w:rsidRPr="00DE2FE1">
              <w:rPr>
                <w:rFonts w:ascii="Arial" w:hAnsi="Arial" w:cs="Arial"/>
                <w:sz w:val="20"/>
                <w:szCs w:val="20"/>
              </w:rPr>
              <w:t xml:space="preserve"> chance that the dam levels will enter into the Design Storage Allowance</w:t>
            </w:r>
            <w:r w:rsidR="003D4A3E">
              <w:rPr>
                <w:rFonts w:ascii="Arial" w:hAnsi="Arial" w:cs="Arial"/>
                <w:sz w:val="20"/>
                <w:szCs w:val="20"/>
              </w:rPr>
              <w:t xml:space="preserve"> and a less than </w:t>
            </w:r>
            <w:r w:rsidR="00CD0406">
              <w:rPr>
                <w:rFonts w:ascii="Arial" w:hAnsi="Arial" w:cs="Arial"/>
                <w:sz w:val="20"/>
                <w:szCs w:val="20"/>
              </w:rPr>
              <w:t xml:space="preserve">1 </w:t>
            </w:r>
            <w:r w:rsidR="003D4A3E">
              <w:rPr>
                <w:rFonts w:ascii="Arial" w:hAnsi="Arial" w:cs="Arial"/>
                <w:sz w:val="20"/>
                <w:szCs w:val="20"/>
              </w:rPr>
              <w:t>per cent</w:t>
            </w:r>
            <w:r w:rsidRPr="00DE2FE1">
              <w:rPr>
                <w:rFonts w:ascii="Arial" w:hAnsi="Arial" w:cs="Arial"/>
                <w:sz w:val="20"/>
                <w:szCs w:val="20"/>
              </w:rPr>
              <w:t xml:space="preserve"> chance that the dams will over-top</w:t>
            </w:r>
            <w:r w:rsidR="00D35E2C">
              <w:rPr>
                <w:rFonts w:ascii="Arial" w:hAnsi="Arial" w:cs="Arial"/>
                <w:sz w:val="20"/>
                <w:szCs w:val="20"/>
              </w:rPr>
              <w:t>.</w:t>
            </w:r>
            <w:r w:rsidR="008576C2">
              <w:rPr>
                <w:rFonts w:ascii="Arial" w:hAnsi="Arial" w:cs="Arial"/>
                <w:sz w:val="20"/>
                <w:szCs w:val="20"/>
              </w:rPr>
              <w:t xml:space="preserve"> </w:t>
            </w:r>
            <w:r w:rsidR="00CD0406">
              <w:rPr>
                <w:rFonts w:ascii="Arial" w:hAnsi="Arial" w:cs="Arial"/>
                <w:sz w:val="20"/>
                <w:szCs w:val="20"/>
              </w:rPr>
              <w:t>T</w:t>
            </w:r>
            <w:r w:rsidRPr="00CD0406">
              <w:rPr>
                <w:rFonts w:ascii="Arial" w:hAnsi="Arial" w:cs="Arial"/>
                <w:sz w:val="20"/>
                <w:szCs w:val="20"/>
              </w:rPr>
              <w:t>he Committee considers</w:t>
            </w:r>
            <w:r w:rsidR="00F9230A">
              <w:rPr>
                <w:rFonts w:ascii="Arial" w:hAnsi="Arial" w:cs="Arial"/>
                <w:sz w:val="20"/>
                <w:szCs w:val="20"/>
              </w:rPr>
              <w:t xml:space="preserve"> that</w:t>
            </w:r>
            <w:r w:rsidRPr="00CD0406">
              <w:rPr>
                <w:rFonts w:ascii="Arial" w:hAnsi="Arial" w:cs="Arial"/>
                <w:sz w:val="20"/>
                <w:szCs w:val="20"/>
              </w:rPr>
              <w:t xml:space="preserve">: </w:t>
            </w:r>
          </w:p>
          <w:p w:rsidR="00E71E07" w:rsidRPr="00CD0406" w:rsidRDefault="00F9230A"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B</w:t>
            </w:r>
            <w:r w:rsidR="00E71E07" w:rsidRPr="00CD0406">
              <w:rPr>
                <w:rFonts w:ascii="Arial" w:hAnsi="Arial" w:cs="Arial"/>
                <w:sz w:val="20"/>
                <w:szCs w:val="20"/>
              </w:rPr>
              <w:t xml:space="preserve">ased on recent </w:t>
            </w:r>
            <w:r w:rsidR="009461F2" w:rsidRPr="00CD0406">
              <w:rPr>
                <w:rFonts w:ascii="Arial" w:hAnsi="Arial" w:cs="Arial"/>
                <w:sz w:val="20"/>
                <w:szCs w:val="20"/>
              </w:rPr>
              <w:t>extreme rainfall events</w:t>
            </w:r>
            <w:r w:rsidR="00702D0D" w:rsidRPr="00CD0406">
              <w:rPr>
                <w:rFonts w:ascii="Arial" w:hAnsi="Arial" w:cs="Arial"/>
                <w:sz w:val="20"/>
                <w:szCs w:val="20"/>
              </w:rPr>
              <w:t xml:space="preserve"> in the region</w:t>
            </w:r>
            <w:r w:rsidR="009461F2" w:rsidRPr="00CD0406">
              <w:rPr>
                <w:rFonts w:ascii="Arial" w:hAnsi="Arial" w:cs="Arial"/>
                <w:sz w:val="20"/>
                <w:szCs w:val="20"/>
              </w:rPr>
              <w:t>,</w:t>
            </w:r>
            <w:r w:rsidR="00A13B4C" w:rsidRPr="00CD0406">
              <w:rPr>
                <w:rFonts w:ascii="Arial" w:hAnsi="Arial" w:cs="Arial"/>
                <w:sz w:val="20"/>
                <w:szCs w:val="20"/>
              </w:rPr>
              <w:t xml:space="preserve"> the use of 1 in 100 year average rec</w:t>
            </w:r>
            <w:r w:rsidR="00C80ADA" w:rsidRPr="00CD0406">
              <w:rPr>
                <w:rFonts w:ascii="Arial" w:hAnsi="Arial" w:cs="Arial"/>
                <w:sz w:val="20"/>
                <w:szCs w:val="20"/>
              </w:rPr>
              <w:t>urrence interval rainfall event</w:t>
            </w:r>
            <w:r w:rsidR="00A13B4C" w:rsidRPr="00CD0406">
              <w:rPr>
                <w:rFonts w:ascii="Arial" w:hAnsi="Arial" w:cs="Arial"/>
                <w:sz w:val="20"/>
                <w:szCs w:val="20"/>
              </w:rPr>
              <w:t xml:space="preserve"> for dam storage design may not be appropriate. </w:t>
            </w:r>
            <w:r w:rsidR="00C3270F" w:rsidRPr="00CD0406">
              <w:rPr>
                <w:rFonts w:ascii="Arial" w:hAnsi="Arial" w:cs="Arial"/>
                <w:sz w:val="20"/>
                <w:szCs w:val="20"/>
              </w:rPr>
              <w:t xml:space="preserve">A </w:t>
            </w:r>
            <w:r w:rsidR="005142DC" w:rsidRPr="00CD0406">
              <w:rPr>
                <w:rFonts w:ascii="Arial" w:hAnsi="Arial" w:cs="Arial"/>
                <w:sz w:val="20"/>
                <w:szCs w:val="20"/>
              </w:rPr>
              <w:t>design for a</w:t>
            </w:r>
            <w:r w:rsidR="00665F57">
              <w:rPr>
                <w:rFonts w:ascii="Arial" w:hAnsi="Arial" w:cs="Arial"/>
                <w:sz w:val="20"/>
                <w:szCs w:val="20"/>
              </w:rPr>
              <w:t xml:space="preserve"> </w:t>
            </w:r>
            <w:r w:rsidR="00A13B4C" w:rsidRPr="00CD0406">
              <w:rPr>
                <w:rFonts w:ascii="Arial" w:hAnsi="Arial" w:cs="Arial"/>
                <w:sz w:val="20"/>
                <w:szCs w:val="20"/>
              </w:rPr>
              <w:t>1</w:t>
            </w:r>
            <w:r>
              <w:rPr>
                <w:rFonts w:ascii="Arial" w:hAnsi="Arial" w:cs="Arial"/>
                <w:sz w:val="20"/>
                <w:szCs w:val="20"/>
              </w:rPr>
              <w:t> </w:t>
            </w:r>
            <w:r w:rsidRPr="00CD0406">
              <w:rPr>
                <w:rFonts w:ascii="Arial" w:hAnsi="Arial" w:cs="Arial"/>
                <w:sz w:val="20"/>
                <w:szCs w:val="20"/>
              </w:rPr>
              <w:t>in</w:t>
            </w:r>
            <w:r>
              <w:rPr>
                <w:rFonts w:ascii="Arial" w:hAnsi="Arial" w:cs="Arial"/>
                <w:sz w:val="20"/>
                <w:szCs w:val="20"/>
              </w:rPr>
              <w:t> </w:t>
            </w:r>
            <w:r w:rsidR="00A13B4C" w:rsidRPr="00CD0406">
              <w:rPr>
                <w:rFonts w:ascii="Arial" w:hAnsi="Arial" w:cs="Arial"/>
                <w:sz w:val="20"/>
                <w:szCs w:val="20"/>
              </w:rPr>
              <w:t xml:space="preserve">1000 year rainfall event </w:t>
            </w:r>
            <w:r w:rsidR="00665F57">
              <w:rPr>
                <w:rFonts w:ascii="Arial" w:hAnsi="Arial" w:cs="Arial"/>
                <w:sz w:val="20"/>
                <w:szCs w:val="20"/>
              </w:rPr>
              <w:t>would</w:t>
            </w:r>
            <w:r w:rsidR="00665F57" w:rsidRPr="00CD0406">
              <w:rPr>
                <w:rFonts w:ascii="Arial" w:hAnsi="Arial" w:cs="Arial"/>
                <w:sz w:val="20"/>
                <w:szCs w:val="20"/>
              </w:rPr>
              <w:t xml:space="preserve"> </w:t>
            </w:r>
            <w:r w:rsidR="00A13B4C" w:rsidRPr="00CD0406">
              <w:rPr>
                <w:rFonts w:ascii="Arial" w:hAnsi="Arial" w:cs="Arial"/>
                <w:sz w:val="20"/>
                <w:szCs w:val="20"/>
              </w:rPr>
              <w:t xml:space="preserve">reduce the likelihood of </w:t>
            </w:r>
            <w:r w:rsidR="005142DC" w:rsidRPr="00CD0406">
              <w:rPr>
                <w:rFonts w:ascii="Arial" w:hAnsi="Arial" w:cs="Arial"/>
                <w:sz w:val="20"/>
                <w:szCs w:val="20"/>
              </w:rPr>
              <w:t>emergency discharge from the site</w:t>
            </w:r>
            <w:r w:rsidR="00A13B4C" w:rsidRPr="00CD0406">
              <w:rPr>
                <w:rFonts w:ascii="Arial" w:hAnsi="Arial" w:cs="Arial"/>
                <w:sz w:val="20"/>
                <w:szCs w:val="20"/>
              </w:rPr>
              <w:t>.</w:t>
            </w:r>
            <w:r w:rsidR="00BC65F8" w:rsidRPr="00CD0406">
              <w:rPr>
                <w:rFonts w:ascii="Arial" w:hAnsi="Arial" w:cs="Arial"/>
                <w:sz w:val="20"/>
                <w:szCs w:val="20"/>
              </w:rPr>
              <w:t xml:space="preserve"> In the event that an emergency discharge was to occur, potential impacts on </w:t>
            </w:r>
            <w:r>
              <w:rPr>
                <w:rFonts w:ascii="Arial" w:hAnsi="Arial" w:cs="Arial"/>
                <w:sz w:val="20"/>
                <w:szCs w:val="20"/>
              </w:rPr>
              <w:t xml:space="preserve">MNES </w:t>
            </w:r>
            <w:r w:rsidR="00BC65F8" w:rsidRPr="00CD0406">
              <w:rPr>
                <w:rFonts w:ascii="Arial" w:hAnsi="Arial" w:cs="Arial"/>
                <w:sz w:val="20"/>
                <w:szCs w:val="20"/>
              </w:rPr>
              <w:t>would need to be considered</w:t>
            </w:r>
            <w:r>
              <w:rPr>
                <w:rFonts w:ascii="Arial" w:hAnsi="Arial" w:cs="Arial"/>
                <w:sz w:val="20"/>
                <w:szCs w:val="20"/>
              </w:rPr>
              <w:t>;</w:t>
            </w:r>
          </w:p>
          <w:p w:rsidR="00815274" w:rsidRDefault="00B70080" w:rsidP="00BD5068">
            <w:pPr>
              <w:pStyle w:val="ListNumber2"/>
              <w:numPr>
                <w:ilvl w:val="1"/>
                <w:numId w:val="7"/>
              </w:numPr>
              <w:spacing w:after="120" w:line="276" w:lineRule="auto"/>
              <w:ind w:left="788" w:hanging="431"/>
              <w:rPr>
                <w:rFonts w:ascii="Arial" w:hAnsi="Arial" w:cs="Arial"/>
                <w:sz w:val="20"/>
                <w:szCs w:val="20"/>
              </w:rPr>
            </w:pPr>
            <w:r w:rsidRPr="00CD0406">
              <w:rPr>
                <w:rFonts w:ascii="Arial" w:hAnsi="Arial" w:cs="Arial"/>
                <w:sz w:val="20"/>
                <w:szCs w:val="20"/>
              </w:rPr>
              <w:t>T</w:t>
            </w:r>
            <w:r w:rsidR="00815274" w:rsidRPr="00CD0406">
              <w:rPr>
                <w:rFonts w:ascii="Arial" w:hAnsi="Arial" w:cs="Arial"/>
                <w:sz w:val="20"/>
                <w:szCs w:val="20"/>
              </w:rPr>
              <w:t>he proponent has considered seepage in the construction of both tailings and mine water dams</w:t>
            </w:r>
            <w:r w:rsidR="00702D0D" w:rsidRPr="00CD0406">
              <w:rPr>
                <w:rFonts w:ascii="Arial" w:hAnsi="Arial" w:cs="Arial"/>
                <w:sz w:val="20"/>
                <w:szCs w:val="20"/>
              </w:rPr>
              <w:t xml:space="preserve">. </w:t>
            </w:r>
            <w:r w:rsidR="009037E4" w:rsidRPr="00CD0406">
              <w:rPr>
                <w:rFonts w:ascii="Arial" w:hAnsi="Arial" w:cs="Arial"/>
                <w:sz w:val="20"/>
                <w:szCs w:val="20"/>
              </w:rPr>
              <w:t>A</w:t>
            </w:r>
            <w:r w:rsidR="00815274" w:rsidRPr="00CD0406">
              <w:rPr>
                <w:rFonts w:ascii="Arial" w:hAnsi="Arial" w:cs="Arial"/>
                <w:sz w:val="20"/>
                <w:szCs w:val="20"/>
              </w:rPr>
              <w:t>ny potential seepage or dam discharge would be likely to occur only within the Condam</w:t>
            </w:r>
            <w:r w:rsidR="00815274" w:rsidRPr="00815274">
              <w:rPr>
                <w:rFonts w:ascii="Arial" w:hAnsi="Arial" w:cs="Arial"/>
                <w:sz w:val="20"/>
                <w:szCs w:val="20"/>
              </w:rPr>
              <w:t>ine</w:t>
            </w:r>
            <w:r w:rsidR="005142DC">
              <w:rPr>
                <w:rFonts w:ascii="Arial" w:hAnsi="Arial" w:cs="Arial"/>
                <w:sz w:val="20"/>
                <w:szCs w:val="20"/>
              </w:rPr>
              <w:t>-</w:t>
            </w:r>
            <w:r w:rsidR="00815274" w:rsidRPr="00815274">
              <w:rPr>
                <w:rFonts w:ascii="Arial" w:hAnsi="Arial" w:cs="Arial"/>
                <w:sz w:val="20"/>
                <w:szCs w:val="20"/>
              </w:rPr>
              <w:t>Balonne catchment, via Dogwood Creek</w:t>
            </w:r>
            <w:r w:rsidR="002A7091">
              <w:rPr>
                <w:rFonts w:ascii="Arial" w:hAnsi="Arial" w:cs="Arial"/>
                <w:sz w:val="20"/>
                <w:szCs w:val="20"/>
              </w:rPr>
              <w:t xml:space="preserve">. </w:t>
            </w:r>
            <w:r w:rsidR="007E41A5">
              <w:rPr>
                <w:rFonts w:ascii="Arial" w:hAnsi="Arial" w:cs="Arial"/>
                <w:sz w:val="20"/>
                <w:szCs w:val="20"/>
              </w:rPr>
              <w:t xml:space="preserve">The proponent has not adequately assessed the potential impacts of </w:t>
            </w:r>
            <w:r w:rsidR="00A13355">
              <w:rPr>
                <w:rFonts w:ascii="Arial" w:hAnsi="Arial" w:cs="Arial"/>
                <w:sz w:val="20"/>
                <w:szCs w:val="20"/>
              </w:rPr>
              <w:t xml:space="preserve">possible </w:t>
            </w:r>
            <w:r w:rsidR="007E41A5">
              <w:rPr>
                <w:rFonts w:ascii="Arial" w:hAnsi="Arial" w:cs="Arial"/>
                <w:sz w:val="20"/>
                <w:szCs w:val="20"/>
              </w:rPr>
              <w:t>discharge to this catchment within the documentation provided</w:t>
            </w:r>
            <w:r w:rsidR="00F9230A">
              <w:rPr>
                <w:rFonts w:ascii="Arial" w:hAnsi="Arial" w:cs="Arial"/>
                <w:sz w:val="20"/>
                <w:szCs w:val="20"/>
              </w:rPr>
              <w:t>; and</w:t>
            </w:r>
          </w:p>
          <w:p w:rsidR="0061067A" w:rsidRPr="0061067A" w:rsidRDefault="0061067A" w:rsidP="00BD5068">
            <w:pPr>
              <w:pStyle w:val="ListNumber2"/>
              <w:numPr>
                <w:ilvl w:val="1"/>
                <w:numId w:val="7"/>
              </w:numPr>
              <w:spacing w:after="120" w:line="276" w:lineRule="auto"/>
              <w:ind w:left="788" w:hanging="431"/>
              <w:rPr>
                <w:rFonts w:ascii="Arial" w:hAnsi="Arial" w:cs="Arial"/>
                <w:sz w:val="20"/>
                <w:szCs w:val="20"/>
              </w:rPr>
            </w:pPr>
            <w:r w:rsidRPr="0061067A">
              <w:rPr>
                <w:rFonts w:ascii="Arial" w:hAnsi="Arial" w:cs="Arial"/>
                <w:sz w:val="20"/>
                <w:szCs w:val="20"/>
              </w:rPr>
              <w:t xml:space="preserve">The proponent has identified that the majority of the subsurface soil within the mine lease area is highly </w:t>
            </w:r>
            <w:proofErr w:type="spellStart"/>
            <w:r w:rsidRPr="0061067A">
              <w:rPr>
                <w:rFonts w:ascii="Arial" w:hAnsi="Arial" w:cs="Arial"/>
                <w:sz w:val="20"/>
                <w:szCs w:val="20"/>
              </w:rPr>
              <w:t>sodic</w:t>
            </w:r>
            <w:proofErr w:type="spellEnd"/>
            <w:r w:rsidRPr="0061067A">
              <w:rPr>
                <w:rFonts w:ascii="Arial" w:hAnsi="Arial" w:cs="Arial"/>
                <w:sz w:val="20"/>
                <w:szCs w:val="20"/>
              </w:rPr>
              <w:t xml:space="preserve">, particularly soil type A.2 (grey brown cracking </w:t>
            </w:r>
            <w:proofErr w:type="spellStart"/>
            <w:r w:rsidRPr="0061067A">
              <w:rPr>
                <w:rFonts w:ascii="Arial" w:hAnsi="Arial" w:cs="Arial"/>
                <w:sz w:val="20"/>
                <w:szCs w:val="20"/>
              </w:rPr>
              <w:t>sodic</w:t>
            </w:r>
            <w:proofErr w:type="spellEnd"/>
            <w:r w:rsidRPr="0061067A">
              <w:rPr>
                <w:rFonts w:ascii="Arial" w:hAnsi="Arial" w:cs="Arial"/>
                <w:sz w:val="20"/>
                <w:szCs w:val="20"/>
              </w:rPr>
              <w:t xml:space="preserve"> clays) which covers 70 per cent of the proposed mine and associated infrastructure area. The proponent indicates it is likely that clays from the pit will be used in construction of the basement and embankment liner for tailings storage dams but that this is dependent on confirmation from future geotechnical investigations. The Committee notes that there is a potential erosion risk to dams constructed using highly </w:t>
            </w:r>
            <w:proofErr w:type="spellStart"/>
            <w:r w:rsidRPr="0061067A">
              <w:rPr>
                <w:rFonts w:ascii="Arial" w:hAnsi="Arial" w:cs="Arial"/>
                <w:sz w:val="20"/>
                <w:szCs w:val="20"/>
              </w:rPr>
              <w:t>sodic</w:t>
            </w:r>
            <w:proofErr w:type="spellEnd"/>
            <w:r w:rsidRPr="0061067A">
              <w:rPr>
                <w:rFonts w:ascii="Arial" w:hAnsi="Arial" w:cs="Arial"/>
                <w:sz w:val="20"/>
                <w:szCs w:val="20"/>
              </w:rPr>
              <w:t xml:space="preserve"> soils. Erosion leading to dam failure may adversely affect downstream ecological receptors due to exposure to highly s</w:t>
            </w:r>
            <w:r w:rsidR="000E7098">
              <w:rPr>
                <w:rFonts w:ascii="Arial" w:hAnsi="Arial" w:cs="Arial"/>
                <w:sz w:val="20"/>
                <w:szCs w:val="20"/>
              </w:rPr>
              <w:t xml:space="preserve">aline tailings. </w:t>
            </w:r>
            <w:r w:rsidR="00F9230A">
              <w:rPr>
                <w:rFonts w:ascii="Arial" w:hAnsi="Arial" w:cs="Arial"/>
                <w:sz w:val="20"/>
                <w:szCs w:val="20"/>
              </w:rPr>
              <w:t>A</w:t>
            </w:r>
            <w:r w:rsidR="000E7098">
              <w:rPr>
                <w:rFonts w:ascii="Arial" w:hAnsi="Arial" w:cs="Arial"/>
                <w:sz w:val="20"/>
                <w:szCs w:val="20"/>
              </w:rPr>
              <w:t xml:space="preserve">dditional geotechnical investigation is needed to ensure that construction materials have characteristics that </w:t>
            </w:r>
            <w:r w:rsidRPr="0061067A">
              <w:rPr>
                <w:rFonts w:ascii="Arial" w:hAnsi="Arial" w:cs="Arial"/>
                <w:sz w:val="20"/>
                <w:szCs w:val="20"/>
              </w:rPr>
              <w:t>ensure</w:t>
            </w:r>
            <w:r w:rsidR="00F9230A">
              <w:rPr>
                <w:rFonts w:ascii="Arial" w:hAnsi="Arial" w:cs="Arial"/>
                <w:sz w:val="20"/>
                <w:szCs w:val="20"/>
              </w:rPr>
              <w:t xml:space="preserve"> that</w:t>
            </w:r>
            <w:r w:rsidRPr="0061067A">
              <w:rPr>
                <w:rFonts w:ascii="Arial" w:hAnsi="Arial" w:cs="Arial"/>
                <w:sz w:val="20"/>
                <w:szCs w:val="20"/>
              </w:rPr>
              <w:t xml:space="preserve"> the long-term integrity of the dam infrastructure is maintained. </w:t>
            </w:r>
          </w:p>
          <w:p w:rsidR="00E408E4" w:rsidRPr="00DE2FE1" w:rsidRDefault="00E408E4" w:rsidP="00651F75">
            <w:pPr>
              <w:autoSpaceDE w:val="0"/>
              <w:autoSpaceDN w:val="0"/>
              <w:adjustRightInd w:val="0"/>
              <w:spacing w:after="200"/>
              <w:rPr>
                <w:rFonts w:ascii="Arial" w:hAnsi="Arial" w:cs="Arial"/>
                <w:i/>
                <w:sz w:val="20"/>
                <w:szCs w:val="20"/>
              </w:rPr>
            </w:pPr>
            <w:r w:rsidRPr="00DE2FE1">
              <w:rPr>
                <w:rFonts w:ascii="Arial" w:hAnsi="Arial" w:cs="Arial"/>
                <w:i/>
                <w:sz w:val="20"/>
                <w:szCs w:val="20"/>
              </w:rPr>
              <w:t xml:space="preserve">Question </w:t>
            </w:r>
            <w:r w:rsidR="0070041D" w:rsidRPr="00DE2FE1">
              <w:rPr>
                <w:rFonts w:ascii="Arial" w:hAnsi="Arial" w:cs="Arial"/>
                <w:i/>
                <w:sz w:val="20"/>
                <w:szCs w:val="20"/>
              </w:rPr>
              <w:t>8</w:t>
            </w:r>
            <w:r w:rsidRPr="00DE2FE1">
              <w:rPr>
                <w:rFonts w:ascii="Arial" w:hAnsi="Arial" w:cs="Arial"/>
                <w:i/>
                <w:sz w:val="20"/>
                <w:szCs w:val="20"/>
              </w:rPr>
              <w:t>: The Department requests that the IESC review the responses provided by the proponent and, where appropriate, nominate if the proponent has suitably addressed the issues within their SEIS.</w:t>
            </w:r>
          </w:p>
          <w:p w:rsidR="00585A96" w:rsidRDefault="00D90369" w:rsidP="007E15A0">
            <w:pPr>
              <w:pStyle w:val="ListNumber"/>
              <w:numPr>
                <w:ilvl w:val="0"/>
                <w:numId w:val="7"/>
              </w:numPr>
              <w:spacing w:after="120" w:line="276" w:lineRule="auto"/>
              <w:ind w:left="357" w:hanging="357"/>
              <w:rPr>
                <w:rFonts w:ascii="Arial" w:hAnsi="Arial" w:cs="Arial"/>
                <w:sz w:val="20"/>
                <w:szCs w:val="20"/>
              </w:rPr>
            </w:pPr>
            <w:r>
              <w:rPr>
                <w:rFonts w:ascii="Arial" w:hAnsi="Arial" w:cs="Arial"/>
                <w:sz w:val="20"/>
                <w:szCs w:val="20"/>
              </w:rPr>
              <w:t>Th</w:t>
            </w:r>
            <w:r w:rsidR="00A13355">
              <w:rPr>
                <w:rFonts w:ascii="Arial" w:hAnsi="Arial" w:cs="Arial"/>
                <w:sz w:val="20"/>
                <w:szCs w:val="20"/>
              </w:rPr>
              <w:t xml:space="preserve">e response to this </w:t>
            </w:r>
            <w:r w:rsidR="00DA2A48" w:rsidRPr="00DA2A48">
              <w:rPr>
                <w:rFonts w:ascii="Arial" w:hAnsi="Arial" w:cs="Arial"/>
                <w:sz w:val="20"/>
                <w:szCs w:val="20"/>
              </w:rPr>
              <w:t xml:space="preserve">question is addressed within the answers for Questions </w:t>
            </w:r>
            <w:r w:rsidR="00F9230A">
              <w:rPr>
                <w:rFonts w:ascii="Arial" w:hAnsi="Arial" w:cs="Arial"/>
                <w:sz w:val="20"/>
                <w:szCs w:val="20"/>
              </w:rPr>
              <w:t>1</w:t>
            </w:r>
            <w:r w:rsidR="00F9230A" w:rsidRPr="00DA2A48">
              <w:rPr>
                <w:rFonts w:ascii="Arial" w:hAnsi="Arial" w:cs="Arial"/>
                <w:sz w:val="20"/>
                <w:szCs w:val="20"/>
              </w:rPr>
              <w:t xml:space="preserve"> </w:t>
            </w:r>
            <w:r w:rsidR="00DA2A48" w:rsidRPr="00DA2A48">
              <w:rPr>
                <w:rFonts w:ascii="Arial" w:hAnsi="Arial" w:cs="Arial"/>
                <w:sz w:val="20"/>
                <w:szCs w:val="20"/>
              </w:rPr>
              <w:t xml:space="preserve">to </w:t>
            </w:r>
            <w:r w:rsidR="00F9230A">
              <w:rPr>
                <w:rFonts w:ascii="Arial" w:hAnsi="Arial" w:cs="Arial"/>
                <w:sz w:val="20"/>
                <w:szCs w:val="20"/>
              </w:rPr>
              <w:t>7</w:t>
            </w:r>
            <w:r w:rsidR="00F9230A" w:rsidRPr="00DA2A48">
              <w:rPr>
                <w:rFonts w:ascii="Arial" w:hAnsi="Arial" w:cs="Arial"/>
                <w:sz w:val="20"/>
                <w:szCs w:val="20"/>
              </w:rPr>
              <w:t xml:space="preserve"> </w:t>
            </w:r>
            <w:r w:rsidR="00DA2A48" w:rsidRPr="00DA2A48">
              <w:rPr>
                <w:rFonts w:ascii="Arial" w:hAnsi="Arial" w:cs="Arial"/>
                <w:sz w:val="20"/>
                <w:szCs w:val="20"/>
              </w:rPr>
              <w:t xml:space="preserve">(above), </w:t>
            </w:r>
            <w:r w:rsidR="00A13355">
              <w:rPr>
                <w:rFonts w:ascii="Arial" w:hAnsi="Arial" w:cs="Arial"/>
                <w:sz w:val="20"/>
                <w:szCs w:val="20"/>
              </w:rPr>
              <w:t>with</w:t>
            </w:r>
            <w:r w:rsidR="00DA2A48" w:rsidRPr="00DA2A48">
              <w:rPr>
                <w:rFonts w:ascii="Arial" w:hAnsi="Arial" w:cs="Arial"/>
                <w:sz w:val="20"/>
                <w:szCs w:val="20"/>
              </w:rPr>
              <w:t xml:space="preserve"> the following additional advice</w:t>
            </w:r>
            <w:r w:rsidR="0085491A">
              <w:rPr>
                <w:rFonts w:ascii="Arial" w:hAnsi="Arial" w:cs="Arial"/>
                <w:sz w:val="20"/>
                <w:szCs w:val="20"/>
              </w:rPr>
              <w:t xml:space="preserve">: </w:t>
            </w:r>
          </w:p>
          <w:p w:rsidR="004A2E44" w:rsidRDefault="00DA2A48" w:rsidP="00BD5068">
            <w:pPr>
              <w:pStyle w:val="ListNumber2"/>
              <w:numPr>
                <w:ilvl w:val="1"/>
                <w:numId w:val="7"/>
              </w:numPr>
              <w:spacing w:after="120" w:line="276" w:lineRule="auto"/>
              <w:ind w:left="788" w:hanging="431"/>
              <w:rPr>
                <w:rFonts w:ascii="Arial" w:hAnsi="Arial" w:cs="Arial"/>
                <w:sz w:val="20"/>
                <w:szCs w:val="20"/>
              </w:rPr>
            </w:pPr>
            <w:r w:rsidRPr="00DA2A48">
              <w:rPr>
                <w:rFonts w:ascii="Arial" w:hAnsi="Arial" w:cs="Arial"/>
                <w:sz w:val="20"/>
                <w:szCs w:val="20"/>
              </w:rPr>
              <w:t xml:space="preserve">The void design has been updated within the </w:t>
            </w:r>
            <w:r w:rsidR="001B50B6">
              <w:rPr>
                <w:rFonts w:ascii="Arial" w:hAnsi="Arial" w:cs="Arial"/>
                <w:sz w:val="20"/>
                <w:szCs w:val="20"/>
              </w:rPr>
              <w:t>Supplementary Environmental Impact Statement</w:t>
            </w:r>
            <w:r w:rsidRPr="00DA2A48">
              <w:rPr>
                <w:rFonts w:ascii="Arial" w:hAnsi="Arial" w:cs="Arial"/>
                <w:sz w:val="20"/>
                <w:szCs w:val="20"/>
              </w:rPr>
              <w:t xml:space="preserve">, with </w:t>
            </w:r>
            <w:r w:rsidR="001C5BFF">
              <w:rPr>
                <w:rFonts w:ascii="Arial" w:hAnsi="Arial" w:cs="Arial"/>
                <w:sz w:val="20"/>
                <w:szCs w:val="20"/>
              </w:rPr>
              <w:t>1</w:t>
            </w:r>
            <w:r w:rsidR="00665F57">
              <w:rPr>
                <w:rFonts w:ascii="Arial" w:hAnsi="Arial" w:cs="Arial"/>
                <w:sz w:val="20"/>
                <w:szCs w:val="20"/>
              </w:rPr>
              <w:t> </w:t>
            </w:r>
            <w:r w:rsidRPr="00DA2A48">
              <w:rPr>
                <w:rFonts w:ascii="Arial" w:hAnsi="Arial" w:cs="Arial"/>
                <w:sz w:val="20"/>
                <w:szCs w:val="20"/>
              </w:rPr>
              <w:t xml:space="preserve">large void now revised to </w:t>
            </w:r>
            <w:r w:rsidR="001C5BFF">
              <w:rPr>
                <w:rFonts w:ascii="Arial" w:hAnsi="Arial" w:cs="Arial"/>
                <w:sz w:val="20"/>
                <w:szCs w:val="20"/>
              </w:rPr>
              <w:t>3</w:t>
            </w:r>
            <w:r w:rsidRPr="00DA2A48">
              <w:rPr>
                <w:rFonts w:ascii="Arial" w:hAnsi="Arial" w:cs="Arial"/>
                <w:sz w:val="20"/>
                <w:szCs w:val="20"/>
              </w:rPr>
              <w:t xml:space="preserve"> smaller voids. </w:t>
            </w:r>
            <w:r w:rsidR="00FC1970">
              <w:rPr>
                <w:rFonts w:ascii="Arial" w:hAnsi="Arial" w:cs="Arial"/>
                <w:sz w:val="20"/>
                <w:szCs w:val="20"/>
              </w:rPr>
              <w:t>There</w:t>
            </w:r>
            <w:r w:rsidR="00BE1488">
              <w:rPr>
                <w:rFonts w:ascii="Arial" w:hAnsi="Arial" w:cs="Arial"/>
                <w:sz w:val="20"/>
                <w:szCs w:val="20"/>
              </w:rPr>
              <w:t xml:space="preserve"> are</w:t>
            </w:r>
            <w:r w:rsidRPr="00DA2A48">
              <w:rPr>
                <w:rFonts w:ascii="Arial" w:hAnsi="Arial" w:cs="Arial"/>
                <w:sz w:val="20"/>
                <w:szCs w:val="20"/>
              </w:rPr>
              <w:t xml:space="preserve"> risk</w:t>
            </w:r>
            <w:r w:rsidR="00BE1488">
              <w:rPr>
                <w:rFonts w:ascii="Arial" w:hAnsi="Arial" w:cs="Arial"/>
                <w:sz w:val="20"/>
                <w:szCs w:val="20"/>
              </w:rPr>
              <w:t>s</w:t>
            </w:r>
            <w:r w:rsidRPr="00DA2A48">
              <w:rPr>
                <w:rFonts w:ascii="Arial" w:hAnsi="Arial" w:cs="Arial"/>
                <w:sz w:val="20"/>
                <w:szCs w:val="20"/>
              </w:rPr>
              <w:t xml:space="preserve"> associated with the long-term management of </w:t>
            </w:r>
            <w:r w:rsidR="001C5BFF">
              <w:rPr>
                <w:rFonts w:ascii="Arial" w:hAnsi="Arial" w:cs="Arial"/>
                <w:sz w:val="20"/>
                <w:szCs w:val="20"/>
              </w:rPr>
              <w:t>3</w:t>
            </w:r>
            <w:r w:rsidRPr="00DA2A48">
              <w:rPr>
                <w:rFonts w:ascii="Arial" w:hAnsi="Arial" w:cs="Arial"/>
                <w:sz w:val="20"/>
                <w:szCs w:val="20"/>
              </w:rPr>
              <w:t xml:space="preserve"> highly saline voids, following the end</w:t>
            </w:r>
            <w:r w:rsidR="004E0DA5">
              <w:rPr>
                <w:rFonts w:ascii="Arial" w:hAnsi="Arial" w:cs="Arial"/>
                <w:sz w:val="20"/>
                <w:szCs w:val="20"/>
              </w:rPr>
              <w:t xml:space="preserve"> </w:t>
            </w:r>
            <w:r w:rsidRPr="00DA2A48">
              <w:rPr>
                <w:rFonts w:ascii="Arial" w:hAnsi="Arial" w:cs="Arial"/>
                <w:sz w:val="20"/>
                <w:szCs w:val="20"/>
              </w:rPr>
              <w:t>of</w:t>
            </w:r>
            <w:r w:rsidR="004E0DA5">
              <w:rPr>
                <w:rFonts w:ascii="Arial" w:hAnsi="Arial" w:cs="Arial"/>
                <w:sz w:val="20"/>
                <w:szCs w:val="20"/>
              </w:rPr>
              <w:t xml:space="preserve"> </w:t>
            </w:r>
            <w:r w:rsidRPr="00DA2A48">
              <w:rPr>
                <w:rFonts w:ascii="Arial" w:hAnsi="Arial" w:cs="Arial"/>
                <w:sz w:val="20"/>
                <w:szCs w:val="20"/>
              </w:rPr>
              <w:t>mine life.</w:t>
            </w:r>
            <w:r w:rsidR="00F7203D">
              <w:rPr>
                <w:rFonts w:ascii="Arial" w:hAnsi="Arial" w:cs="Arial"/>
                <w:sz w:val="20"/>
                <w:szCs w:val="20"/>
              </w:rPr>
              <w:t xml:space="preserve"> </w:t>
            </w:r>
            <w:r w:rsidR="00FC1970">
              <w:rPr>
                <w:rFonts w:ascii="Arial" w:hAnsi="Arial" w:cs="Arial"/>
                <w:sz w:val="20"/>
                <w:szCs w:val="20"/>
              </w:rPr>
              <w:t>Although t</w:t>
            </w:r>
            <w:r w:rsidRPr="00DA2A48">
              <w:rPr>
                <w:rFonts w:ascii="Arial" w:hAnsi="Arial" w:cs="Arial"/>
                <w:sz w:val="20"/>
                <w:szCs w:val="20"/>
              </w:rPr>
              <w:t>he</w:t>
            </w:r>
            <w:r w:rsidR="00FC1970">
              <w:rPr>
                <w:rFonts w:ascii="Arial" w:hAnsi="Arial" w:cs="Arial"/>
                <w:sz w:val="20"/>
                <w:szCs w:val="20"/>
              </w:rPr>
              <w:t>se</w:t>
            </w:r>
            <w:r w:rsidRPr="00DA2A48">
              <w:rPr>
                <w:rFonts w:ascii="Arial" w:hAnsi="Arial" w:cs="Arial"/>
                <w:sz w:val="20"/>
                <w:szCs w:val="20"/>
              </w:rPr>
              <w:t xml:space="preserve"> voids represent a minimal </w:t>
            </w:r>
            <w:r w:rsidR="001B50B6">
              <w:rPr>
                <w:rFonts w:ascii="Arial" w:hAnsi="Arial" w:cs="Arial"/>
                <w:sz w:val="20"/>
                <w:szCs w:val="20"/>
              </w:rPr>
              <w:t>discharge</w:t>
            </w:r>
            <w:r w:rsidR="001B50B6" w:rsidRPr="00DA2A48">
              <w:rPr>
                <w:rFonts w:ascii="Arial" w:hAnsi="Arial" w:cs="Arial"/>
                <w:sz w:val="20"/>
                <w:szCs w:val="20"/>
              </w:rPr>
              <w:t xml:space="preserve"> </w:t>
            </w:r>
            <w:r w:rsidRPr="00DA2A48">
              <w:rPr>
                <w:rFonts w:ascii="Arial" w:hAnsi="Arial" w:cs="Arial"/>
                <w:sz w:val="20"/>
                <w:szCs w:val="20"/>
              </w:rPr>
              <w:t xml:space="preserve">risk and may mitigate </w:t>
            </w:r>
            <w:r w:rsidR="001B50B6">
              <w:rPr>
                <w:rFonts w:ascii="Arial" w:hAnsi="Arial" w:cs="Arial"/>
                <w:sz w:val="20"/>
                <w:szCs w:val="20"/>
              </w:rPr>
              <w:t>potential impact</w:t>
            </w:r>
            <w:r w:rsidRPr="00DA2A48">
              <w:rPr>
                <w:rFonts w:ascii="Arial" w:hAnsi="Arial" w:cs="Arial"/>
                <w:sz w:val="20"/>
                <w:szCs w:val="20"/>
              </w:rPr>
              <w:t xml:space="preserve">s associated with tailing </w:t>
            </w:r>
            <w:proofErr w:type="spellStart"/>
            <w:r w:rsidRPr="00DA2A48">
              <w:rPr>
                <w:rFonts w:ascii="Arial" w:hAnsi="Arial" w:cs="Arial"/>
                <w:sz w:val="20"/>
                <w:szCs w:val="20"/>
              </w:rPr>
              <w:t>leachate</w:t>
            </w:r>
            <w:proofErr w:type="spellEnd"/>
            <w:r w:rsidRPr="00DA2A48">
              <w:rPr>
                <w:rFonts w:ascii="Arial" w:hAnsi="Arial" w:cs="Arial"/>
                <w:sz w:val="20"/>
                <w:szCs w:val="20"/>
              </w:rPr>
              <w:t xml:space="preserve">, </w:t>
            </w:r>
            <w:r w:rsidR="00FC1970">
              <w:rPr>
                <w:rFonts w:ascii="Arial" w:hAnsi="Arial" w:cs="Arial"/>
                <w:sz w:val="20"/>
                <w:szCs w:val="20"/>
              </w:rPr>
              <w:t xml:space="preserve">the Committee considers that </w:t>
            </w:r>
            <w:r w:rsidRPr="00DA2A48">
              <w:rPr>
                <w:rFonts w:ascii="Arial" w:hAnsi="Arial" w:cs="Arial"/>
                <w:sz w:val="20"/>
                <w:szCs w:val="20"/>
              </w:rPr>
              <w:t>these points are outweighed by the potential long</w:t>
            </w:r>
            <w:r w:rsidR="008576C2">
              <w:rPr>
                <w:rFonts w:ascii="Arial" w:hAnsi="Arial" w:cs="Arial"/>
                <w:sz w:val="20"/>
                <w:szCs w:val="20"/>
              </w:rPr>
              <w:t>-</w:t>
            </w:r>
            <w:r w:rsidRPr="00DA2A48">
              <w:rPr>
                <w:rFonts w:ascii="Arial" w:hAnsi="Arial" w:cs="Arial"/>
                <w:sz w:val="20"/>
                <w:szCs w:val="20"/>
              </w:rPr>
              <w:t>term management hazard that these deep voids will create in the landscape</w:t>
            </w:r>
            <w:r w:rsidR="0061067A">
              <w:rPr>
                <w:rFonts w:ascii="Arial" w:hAnsi="Arial" w:cs="Arial"/>
                <w:sz w:val="20"/>
                <w:szCs w:val="20"/>
              </w:rPr>
              <w:t xml:space="preserve"> </w:t>
            </w:r>
            <w:r w:rsidR="0061067A" w:rsidRPr="0061067A">
              <w:rPr>
                <w:rFonts w:ascii="Arial" w:hAnsi="Arial" w:cs="Arial"/>
                <w:sz w:val="20"/>
                <w:szCs w:val="20"/>
              </w:rPr>
              <w:t>(e.g. void B has a ground level to maximum water level depth of 43</w:t>
            </w:r>
            <w:r w:rsidR="00F9230A">
              <w:rPr>
                <w:rFonts w:ascii="Arial" w:hAnsi="Arial" w:cs="Arial"/>
                <w:sz w:val="20"/>
                <w:szCs w:val="20"/>
              </w:rPr>
              <w:t xml:space="preserve"> </w:t>
            </w:r>
            <w:r w:rsidR="0061067A" w:rsidRPr="0061067A">
              <w:rPr>
                <w:rFonts w:ascii="Arial" w:hAnsi="Arial" w:cs="Arial"/>
                <w:sz w:val="20"/>
                <w:szCs w:val="20"/>
              </w:rPr>
              <w:t>m)</w:t>
            </w:r>
            <w:r w:rsidRPr="00DA2A48">
              <w:rPr>
                <w:rFonts w:ascii="Arial" w:hAnsi="Arial" w:cs="Arial"/>
                <w:sz w:val="20"/>
                <w:szCs w:val="20"/>
              </w:rPr>
              <w:t xml:space="preserve">. </w:t>
            </w:r>
            <w:r w:rsidR="00FC1970">
              <w:rPr>
                <w:rFonts w:ascii="Arial" w:hAnsi="Arial" w:cs="Arial"/>
                <w:sz w:val="20"/>
                <w:szCs w:val="20"/>
              </w:rPr>
              <w:t>V</w:t>
            </w:r>
            <w:r w:rsidR="00BE1488">
              <w:rPr>
                <w:rFonts w:ascii="Arial" w:hAnsi="Arial" w:cs="Arial"/>
                <w:sz w:val="20"/>
                <w:szCs w:val="20"/>
              </w:rPr>
              <w:t xml:space="preserve">oids are a long-term environmental legacy and </w:t>
            </w:r>
            <w:r w:rsidRPr="00DA2A48">
              <w:rPr>
                <w:rFonts w:ascii="Arial" w:hAnsi="Arial" w:cs="Arial"/>
                <w:sz w:val="20"/>
                <w:szCs w:val="20"/>
              </w:rPr>
              <w:t xml:space="preserve">backfilling of voids </w:t>
            </w:r>
            <w:r w:rsidR="00BE1488">
              <w:rPr>
                <w:rFonts w:ascii="Arial" w:hAnsi="Arial" w:cs="Arial"/>
                <w:sz w:val="20"/>
                <w:szCs w:val="20"/>
              </w:rPr>
              <w:t>and pit lakes represents</w:t>
            </w:r>
            <w:r w:rsidRPr="00DA2A48">
              <w:rPr>
                <w:rFonts w:ascii="Arial" w:hAnsi="Arial" w:cs="Arial"/>
                <w:sz w:val="20"/>
                <w:szCs w:val="20"/>
              </w:rPr>
              <w:t xml:space="preserve"> </w:t>
            </w:r>
            <w:r w:rsidR="00E0504A">
              <w:rPr>
                <w:rFonts w:ascii="Arial" w:hAnsi="Arial" w:cs="Arial"/>
                <w:sz w:val="20"/>
                <w:szCs w:val="20"/>
              </w:rPr>
              <w:t xml:space="preserve">best </w:t>
            </w:r>
            <w:r w:rsidRPr="00DA2A48">
              <w:rPr>
                <w:rFonts w:ascii="Arial" w:hAnsi="Arial" w:cs="Arial"/>
                <w:sz w:val="20"/>
                <w:szCs w:val="20"/>
              </w:rPr>
              <w:t>environmental practice</w:t>
            </w:r>
            <w:r w:rsidR="004A2E44" w:rsidRPr="004A2E44">
              <w:rPr>
                <w:rFonts w:ascii="Arial" w:hAnsi="Arial" w:cs="Arial"/>
                <w:sz w:val="20"/>
                <w:szCs w:val="20"/>
              </w:rPr>
              <w:t>.</w:t>
            </w:r>
            <w:r w:rsidR="004A2E44">
              <w:rPr>
                <w:rFonts w:ascii="Arial" w:hAnsi="Arial" w:cs="Arial"/>
                <w:sz w:val="20"/>
                <w:szCs w:val="20"/>
              </w:rPr>
              <w:t xml:space="preserve"> </w:t>
            </w:r>
          </w:p>
          <w:p w:rsidR="004A2E44" w:rsidRPr="006857E8" w:rsidRDefault="008F201F" w:rsidP="00BD5068">
            <w:pPr>
              <w:pStyle w:val="ListNumber2"/>
              <w:numPr>
                <w:ilvl w:val="1"/>
                <w:numId w:val="7"/>
              </w:numPr>
              <w:spacing w:after="120" w:line="276" w:lineRule="auto"/>
              <w:ind w:left="788" w:hanging="431"/>
              <w:rPr>
                <w:rFonts w:ascii="Arial" w:hAnsi="Arial" w:cs="Arial"/>
                <w:sz w:val="20"/>
                <w:szCs w:val="20"/>
              </w:rPr>
            </w:pPr>
            <w:r>
              <w:rPr>
                <w:rFonts w:ascii="Arial" w:hAnsi="Arial" w:cs="Arial"/>
                <w:sz w:val="20"/>
                <w:szCs w:val="20"/>
              </w:rPr>
              <w:t xml:space="preserve">If the </w:t>
            </w:r>
            <w:r w:rsidR="006857E8">
              <w:rPr>
                <w:rFonts w:ascii="Arial" w:hAnsi="Arial" w:cs="Arial"/>
                <w:sz w:val="20"/>
                <w:szCs w:val="20"/>
              </w:rPr>
              <w:t xml:space="preserve">proposed clearing of 87.84 </w:t>
            </w:r>
            <w:r w:rsidR="00F9230A">
              <w:rPr>
                <w:rFonts w:ascii="Arial" w:hAnsi="Arial" w:cs="Arial"/>
                <w:sz w:val="20"/>
                <w:szCs w:val="20"/>
              </w:rPr>
              <w:t xml:space="preserve">ha </w:t>
            </w:r>
            <w:r w:rsidR="006857E8">
              <w:rPr>
                <w:rFonts w:ascii="Arial" w:hAnsi="Arial" w:cs="Arial"/>
                <w:sz w:val="20"/>
                <w:szCs w:val="20"/>
              </w:rPr>
              <w:t xml:space="preserve">of the </w:t>
            </w:r>
            <w:r w:rsidR="006857E8" w:rsidRPr="006857E8">
              <w:rPr>
                <w:rFonts w:ascii="Arial" w:hAnsi="Arial" w:cs="Arial"/>
                <w:sz w:val="20"/>
                <w:szCs w:val="20"/>
              </w:rPr>
              <w:t>Brigalow</w:t>
            </w:r>
            <w:r w:rsidR="006857E8">
              <w:rPr>
                <w:rFonts w:ascii="Arial" w:hAnsi="Arial" w:cs="Arial"/>
                <w:sz w:val="20"/>
                <w:szCs w:val="20"/>
              </w:rPr>
              <w:t xml:space="preserve"> ecological community</w:t>
            </w:r>
            <w:r w:rsidR="006857E8" w:rsidRPr="006857E8">
              <w:rPr>
                <w:rFonts w:ascii="Arial" w:hAnsi="Arial" w:cs="Arial"/>
                <w:sz w:val="20"/>
                <w:szCs w:val="20"/>
              </w:rPr>
              <w:t xml:space="preserve"> (</w:t>
            </w:r>
            <w:r w:rsidR="006857E8" w:rsidRPr="004E0DA5">
              <w:rPr>
                <w:rFonts w:ascii="Arial" w:hAnsi="Arial" w:cs="Arial"/>
                <w:i/>
                <w:sz w:val="20"/>
                <w:szCs w:val="20"/>
              </w:rPr>
              <w:t xml:space="preserve">Acacia </w:t>
            </w:r>
            <w:proofErr w:type="spellStart"/>
            <w:r w:rsidR="006857E8" w:rsidRPr="004E0DA5">
              <w:rPr>
                <w:rFonts w:ascii="Arial" w:hAnsi="Arial" w:cs="Arial"/>
                <w:i/>
                <w:sz w:val="20"/>
                <w:szCs w:val="20"/>
              </w:rPr>
              <w:t>harpophylla</w:t>
            </w:r>
            <w:proofErr w:type="spellEnd"/>
            <w:r w:rsidR="006857E8" w:rsidRPr="006857E8">
              <w:rPr>
                <w:rFonts w:ascii="Arial" w:hAnsi="Arial" w:cs="Arial"/>
                <w:sz w:val="20"/>
                <w:szCs w:val="20"/>
              </w:rPr>
              <w:t xml:space="preserve"> dominant and co-dominant) </w:t>
            </w:r>
            <w:r w:rsidR="006857E8">
              <w:rPr>
                <w:rFonts w:ascii="Arial" w:hAnsi="Arial" w:cs="Arial"/>
                <w:sz w:val="20"/>
                <w:szCs w:val="20"/>
              </w:rPr>
              <w:t>is to occur, t</w:t>
            </w:r>
            <w:r w:rsidR="00DA2A48" w:rsidRPr="00DA2A48">
              <w:rPr>
                <w:rFonts w:ascii="Arial" w:hAnsi="Arial" w:cs="Arial"/>
                <w:sz w:val="20"/>
                <w:szCs w:val="20"/>
              </w:rPr>
              <w:t xml:space="preserve">he Committee notes that there may be </w:t>
            </w:r>
            <w:r w:rsidR="001B50B6">
              <w:rPr>
                <w:rFonts w:ascii="Arial" w:hAnsi="Arial" w:cs="Arial"/>
                <w:sz w:val="20"/>
                <w:szCs w:val="20"/>
              </w:rPr>
              <w:t>potential impact</w:t>
            </w:r>
            <w:r w:rsidR="00DA2A48" w:rsidRPr="00DA2A48">
              <w:rPr>
                <w:rFonts w:ascii="Arial" w:hAnsi="Arial" w:cs="Arial"/>
                <w:sz w:val="20"/>
                <w:szCs w:val="20"/>
              </w:rPr>
              <w:t>s to water</w:t>
            </w:r>
            <w:r w:rsidR="008F12B2">
              <w:rPr>
                <w:rFonts w:ascii="Arial" w:hAnsi="Arial" w:cs="Arial"/>
                <w:sz w:val="20"/>
                <w:szCs w:val="20"/>
              </w:rPr>
              <w:t xml:space="preserve"> </w:t>
            </w:r>
            <w:r w:rsidR="00DA2A48" w:rsidRPr="006857E8">
              <w:rPr>
                <w:rFonts w:ascii="Arial" w:hAnsi="Arial" w:cs="Arial"/>
                <w:sz w:val="20"/>
                <w:szCs w:val="20"/>
              </w:rPr>
              <w:t xml:space="preserve">dependent </w:t>
            </w:r>
            <w:r w:rsidR="00FC1970">
              <w:rPr>
                <w:rFonts w:ascii="Arial" w:hAnsi="Arial" w:cs="Arial"/>
                <w:sz w:val="20"/>
                <w:szCs w:val="20"/>
              </w:rPr>
              <w:t>matters of national environmental significance</w:t>
            </w:r>
            <w:r w:rsidR="008D3595">
              <w:rPr>
                <w:rFonts w:ascii="Arial" w:hAnsi="Arial" w:cs="Arial"/>
                <w:sz w:val="20"/>
                <w:szCs w:val="20"/>
              </w:rPr>
              <w:t>,</w:t>
            </w:r>
            <w:r w:rsidR="00DA2A48" w:rsidRPr="006857E8">
              <w:rPr>
                <w:rFonts w:ascii="Arial" w:hAnsi="Arial" w:cs="Arial"/>
                <w:sz w:val="20"/>
                <w:szCs w:val="20"/>
              </w:rPr>
              <w:t xml:space="preserve"> e.g. the Black-throat</w:t>
            </w:r>
            <w:r w:rsidR="003F4FB1">
              <w:rPr>
                <w:rFonts w:ascii="Arial" w:hAnsi="Arial" w:cs="Arial"/>
                <w:sz w:val="20"/>
                <w:szCs w:val="20"/>
              </w:rPr>
              <w:t>ed Finch</w:t>
            </w:r>
            <w:r w:rsidR="008D3595">
              <w:rPr>
                <w:rFonts w:ascii="Arial" w:hAnsi="Arial" w:cs="Arial"/>
                <w:sz w:val="20"/>
                <w:szCs w:val="20"/>
              </w:rPr>
              <w:t xml:space="preserve">, which are </w:t>
            </w:r>
            <w:r w:rsidR="003F4FB1">
              <w:rPr>
                <w:rFonts w:ascii="Arial" w:hAnsi="Arial" w:cs="Arial"/>
                <w:sz w:val="20"/>
                <w:szCs w:val="20"/>
              </w:rPr>
              <w:t>supported by the Brigalow ecological community for habitat</w:t>
            </w:r>
            <w:r w:rsidR="00C80ADA">
              <w:rPr>
                <w:rFonts w:ascii="Arial" w:hAnsi="Arial" w:cs="Arial"/>
                <w:sz w:val="20"/>
                <w:szCs w:val="20"/>
              </w:rPr>
              <w:t>.</w:t>
            </w:r>
            <w:r w:rsidR="003F4FB1">
              <w:rPr>
                <w:rFonts w:ascii="Arial" w:hAnsi="Arial" w:cs="Arial"/>
                <w:sz w:val="20"/>
                <w:szCs w:val="20"/>
              </w:rPr>
              <w:t xml:space="preserve"> </w:t>
            </w:r>
          </w:p>
          <w:p w:rsidR="00E408E4" w:rsidRPr="006857E8" w:rsidRDefault="003F4FB1" w:rsidP="00651F75">
            <w:pPr>
              <w:autoSpaceDE w:val="0"/>
              <w:autoSpaceDN w:val="0"/>
              <w:adjustRightInd w:val="0"/>
              <w:spacing w:after="200"/>
              <w:rPr>
                <w:rFonts w:ascii="Arial" w:hAnsi="Arial" w:cs="Arial"/>
                <w:i/>
                <w:sz w:val="20"/>
                <w:szCs w:val="20"/>
              </w:rPr>
            </w:pPr>
            <w:r>
              <w:rPr>
                <w:rFonts w:ascii="Arial" w:hAnsi="Arial" w:cs="Arial"/>
                <w:i/>
                <w:sz w:val="20"/>
                <w:szCs w:val="20"/>
              </w:rPr>
              <w:t>Question 9: The Department requests advice on the consideration of downstream water-based impacts to MNES with reference to the stated design intention of the development being a zero release project.</w:t>
            </w:r>
          </w:p>
          <w:p w:rsidR="00585A96" w:rsidRDefault="003F4FB1" w:rsidP="007E15A0">
            <w:pPr>
              <w:pStyle w:val="ListNumber"/>
              <w:numPr>
                <w:ilvl w:val="0"/>
                <w:numId w:val="7"/>
              </w:numPr>
              <w:spacing w:after="120" w:line="276" w:lineRule="auto"/>
              <w:ind w:left="357" w:hanging="357"/>
              <w:rPr>
                <w:rFonts w:ascii="Arial" w:hAnsi="Arial" w:cs="Arial"/>
                <w:sz w:val="20"/>
                <w:szCs w:val="20"/>
              </w:rPr>
            </w:pPr>
            <w:r>
              <w:rPr>
                <w:rFonts w:ascii="Arial" w:hAnsi="Arial" w:cs="Arial"/>
                <w:sz w:val="20"/>
                <w:szCs w:val="20"/>
              </w:rPr>
              <w:t>Th</w:t>
            </w:r>
            <w:r w:rsidR="00996F08">
              <w:rPr>
                <w:rFonts w:ascii="Arial" w:hAnsi="Arial" w:cs="Arial"/>
                <w:sz w:val="20"/>
                <w:szCs w:val="20"/>
              </w:rPr>
              <w:t xml:space="preserve">e response to this </w:t>
            </w:r>
            <w:r>
              <w:rPr>
                <w:rFonts w:ascii="Arial" w:hAnsi="Arial" w:cs="Arial"/>
                <w:sz w:val="20"/>
                <w:szCs w:val="20"/>
              </w:rPr>
              <w:t xml:space="preserve">question is discussed as part of Question 3. The proposal </w:t>
            </w:r>
            <w:r w:rsidR="00C80ADA">
              <w:rPr>
                <w:rFonts w:ascii="Arial" w:hAnsi="Arial" w:cs="Arial"/>
                <w:sz w:val="20"/>
                <w:szCs w:val="20"/>
              </w:rPr>
              <w:t xml:space="preserve">of </w:t>
            </w:r>
            <w:r>
              <w:rPr>
                <w:rFonts w:ascii="Arial" w:hAnsi="Arial" w:cs="Arial"/>
                <w:sz w:val="20"/>
                <w:szCs w:val="20"/>
              </w:rPr>
              <w:t xml:space="preserve">a ‘zero release’ site is </w:t>
            </w:r>
            <w:r w:rsidR="002252E9">
              <w:rPr>
                <w:rFonts w:ascii="Arial" w:hAnsi="Arial" w:cs="Arial"/>
                <w:sz w:val="20"/>
                <w:szCs w:val="20"/>
              </w:rPr>
              <w:t>not consistent with</w:t>
            </w:r>
            <w:r>
              <w:rPr>
                <w:rFonts w:ascii="Arial" w:hAnsi="Arial" w:cs="Arial"/>
                <w:sz w:val="20"/>
                <w:szCs w:val="20"/>
              </w:rPr>
              <w:t xml:space="preserve"> the proponent’s own provision of a</w:t>
            </w:r>
            <w:r w:rsidR="002252E9">
              <w:rPr>
                <w:rFonts w:ascii="Arial" w:hAnsi="Arial" w:cs="Arial"/>
                <w:sz w:val="20"/>
                <w:szCs w:val="20"/>
              </w:rPr>
              <w:t>n</w:t>
            </w:r>
            <w:r>
              <w:rPr>
                <w:rFonts w:ascii="Arial" w:hAnsi="Arial" w:cs="Arial"/>
                <w:sz w:val="20"/>
                <w:szCs w:val="20"/>
              </w:rPr>
              <w:t xml:space="preserve"> emergency release plan.</w:t>
            </w:r>
            <w:r w:rsidR="00174713" w:rsidRPr="00174713">
              <w:rPr>
                <w:rFonts w:ascii="Arial" w:hAnsi="Arial" w:cs="Arial"/>
                <w:sz w:val="20"/>
                <w:szCs w:val="20"/>
              </w:rPr>
              <w:t xml:space="preserve"> </w:t>
            </w:r>
            <w:r w:rsidR="0012415F">
              <w:rPr>
                <w:rFonts w:ascii="Arial" w:hAnsi="Arial" w:cs="Arial"/>
                <w:sz w:val="20"/>
                <w:szCs w:val="20"/>
              </w:rPr>
              <w:t>The Committee recommends</w:t>
            </w:r>
            <w:r w:rsidR="00FC444B" w:rsidRPr="00FC444B">
              <w:rPr>
                <w:rFonts w:ascii="Arial" w:hAnsi="Arial" w:cs="Arial"/>
                <w:sz w:val="20"/>
                <w:szCs w:val="20"/>
              </w:rPr>
              <w:t xml:space="preserve"> that a quantitative assessment of </w:t>
            </w:r>
            <w:r w:rsidR="00FC444B">
              <w:rPr>
                <w:rFonts w:ascii="Arial" w:hAnsi="Arial" w:cs="Arial"/>
                <w:sz w:val="20"/>
                <w:szCs w:val="20"/>
              </w:rPr>
              <w:t>the</w:t>
            </w:r>
            <w:r w:rsidR="00FC444B" w:rsidRPr="00FC444B">
              <w:rPr>
                <w:rFonts w:ascii="Arial" w:hAnsi="Arial" w:cs="Arial"/>
                <w:sz w:val="20"/>
                <w:szCs w:val="20"/>
              </w:rPr>
              <w:t xml:space="preserve"> risks to </w:t>
            </w:r>
            <w:r w:rsidR="00FC1970" w:rsidRPr="00FC1970">
              <w:rPr>
                <w:rFonts w:ascii="Arial" w:hAnsi="Arial" w:cs="Arial"/>
                <w:sz w:val="20"/>
                <w:szCs w:val="20"/>
              </w:rPr>
              <w:t>matters of national environmental significance</w:t>
            </w:r>
            <w:r w:rsidR="0041580F">
              <w:rPr>
                <w:rFonts w:ascii="Arial" w:hAnsi="Arial" w:cs="Arial"/>
                <w:sz w:val="20"/>
                <w:szCs w:val="20"/>
              </w:rPr>
              <w:t xml:space="preserve"> </w:t>
            </w:r>
            <w:r w:rsidR="00FC444B" w:rsidRPr="00FC444B">
              <w:rPr>
                <w:rFonts w:ascii="Arial" w:hAnsi="Arial" w:cs="Arial"/>
                <w:sz w:val="20"/>
                <w:szCs w:val="20"/>
              </w:rPr>
              <w:t>and other downstream receptors within the Condamine-Balonne catchment</w:t>
            </w:r>
            <w:r w:rsidR="00FC444B">
              <w:rPr>
                <w:rFonts w:ascii="Arial" w:hAnsi="Arial" w:cs="Arial"/>
                <w:sz w:val="20"/>
                <w:szCs w:val="20"/>
              </w:rPr>
              <w:t xml:space="preserve"> is undertaken</w:t>
            </w:r>
            <w:r w:rsidR="00FC444B" w:rsidRPr="00FC444B">
              <w:rPr>
                <w:rFonts w:ascii="Arial" w:hAnsi="Arial" w:cs="Arial"/>
                <w:sz w:val="20"/>
                <w:szCs w:val="20"/>
              </w:rPr>
              <w:t>.</w:t>
            </w:r>
          </w:p>
          <w:p w:rsidR="00585A96" w:rsidRDefault="00EE651C" w:rsidP="007E15A0">
            <w:pPr>
              <w:pStyle w:val="ListNumber"/>
              <w:numPr>
                <w:ilvl w:val="0"/>
                <w:numId w:val="7"/>
              </w:numPr>
              <w:spacing w:after="120" w:line="276" w:lineRule="auto"/>
              <w:ind w:left="357" w:hanging="357"/>
              <w:rPr>
                <w:rFonts w:ascii="Arial" w:hAnsi="Arial" w:cs="Arial"/>
                <w:sz w:val="20"/>
                <w:szCs w:val="20"/>
              </w:rPr>
            </w:pPr>
            <w:r>
              <w:rPr>
                <w:rFonts w:ascii="Arial" w:hAnsi="Arial" w:cs="Arial"/>
                <w:sz w:val="20"/>
                <w:szCs w:val="20"/>
              </w:rPr>
              <w:t xml:space="preserve">The </w:t>
            </w:r>
            <w:r w:rsidR="001614C5">
              <w:rPr>
                <w:rFonts w:ascii="Arial" w:hAnsi="Arial" w:cs="Arial"/>
                <w:sz w:val="20"/>
                <w:szCs w:val="20"/>
              </w:rPr>
              <w:t xml:space="preserve">Northern Inland Catchments, which includes the </w:t>
            </w:r>
            <w:r>
              <w:rPr>
                <w:rFonts w:ascii="Arial" w:hAnsi="Arial" w:cs="Arial"/>
                <w:sz w:val="20"/>
                <w:szCs w:val="20"/>
              </w:rPr>
              <w:t xml:space="preserve">Condamine-Balonne catchment, has been identified as a bioregional assessment priority region. </w:t>
            </w:r>
            <w:r w:rsidR="00FC1970">
              <w:rPr>
                <w:rFonts w:ascii="Arial" w:hAnsi="Arial" w:cs="Arial"/>
                <w:sz w:val="20"/>
                <w:szCs w:val="20"/>
              </w:rPr>
              <w:t>Data</w:t>
            </w:r>
            <w:r>
              <w:rPr>
                <w:rFonts w:ascii="Arial" w:hAnsi="Arial" w:cs="Arial"/>
                <w:sz w:val="20"/>
                <w:szCs w:val="20"/>
              </w:rPr>
              <w:t xml:space="preserve"> and relevant information from the </w:t>
            </w:r>
            <w:r w:rsidR="0052154C">
              <w:rPr>
                <w:rFonts w:ascii="Arial" w:hAnsi="Arial" w:cs="Arial"/>
                <w:sz w:val="20"/>
                <w:szCs w:val="20"/>
              </w:rPr>
              <w:t xml:space="preserve">proposed </w:t>
            </w:r>
            <w:r>
              <w:rPr>
                <w:rFonts w:ascii="Arial" w:hAnsi="Arial" w:cs="Arial"/>
                <w:sz w:val="20"/>
                <w:szCs w:val="20"/>
              </w:rPr>
              <w:t xml:space="preserve">project </w:t>
            </w:r>
            <w:r>
              <w:rPr>
                <w:rFonts w:ascii="Arial" w:hAnsi="Arial" w:cs="Arial"/>
                <w:sz w:val="20"/>
                <w:szCs w:val="20"/>
              </w:rPr>
              <w:lastRenderedPageBreak/>
              <w:t>should be made accessible for this bioregional assessment to assist the knowledge base for regional scale assessments.</w:t>
            </w:r>
          </w:p>
        </w:tc>
      </w:tr>
      <w:tr w:rsidR="00062A46" w:rsidRPr="00B451D3" w:rsidTr="00DC325B">
        <w:trPr>
          <w:trHeight w:val="19"/>
        </w:trPr>
        <w:tc>
          <w:tcPr>
            <w:tcW w:w="1809" w:type="dxa"/>
            <w:tcBorders>
              <w:top w:val="single" w:sz="4" w:space="0" w:color="auto"/>
              <w:bottom w:val="single" w:sz="4" w:space="0" w:color="auto"/>
            </w:tcBorders>
          </w:tcPr>
          <w:p w:rsidR="00062A46" w:rsidRDefault="00062A46" w:rsidP="00062A46">
            <w:pPr>
              <w:pStyle w:val="tablelabel"/>
              <w:spacing w:line="276" w:lineRule="auto"/>
              <w:rPr>
                <w:rFonts w:cs="Arial"/>
                <w:sz w:val="20"/>
              </w:rPr>
            </w:pPr>
            <w:r>
              <w:rPr>
                <w:rFonts w:cs="Arial"/>
                <w:sz w:val="20"/>
              </w:rPr>
              <w:lastRenderedPageBreak/>
              <w:t>Date of advice</w:t>
            </w:r>
          </w:p>
        </w:tc>
        <w:tc>
          <w:tcPr>
            <w:tcW w:w="8159" w:type="dxa"/>
            <w:tcBorders>
              <w:top w:val="single" w:sz="4" w:space="0" w:color="auto"/>
              <w:bottom w:val="single" w:sz="4" w:space="0" w:color="auto"/>
            </w:tcBorders>
          </w:tcPr>
          <w:p w:rsidR="00062A46" w:rsidRPr="00B451D3" w:rsidRDefault="00920FD7" w:rsidP="00920FD7">
            <w:pPr>
              <w:spacing w:line="276" w:lineRule="auto"/>
              <w:rPr>
                <w:rFonts w:ascii="Arial" w:hAnsi="Arial" w:cs="Arial"/>
                <w:sz w:val="20"/>
                <w:szCs w:val="20"/>
              </w:rPr>
            </w:pPr>
            <w:r>
              <w:rPr>
                <w:rFonts w:ascii="Arial" w:hAnsi="Arial" w:cs="Arial"/>
                <w:sz w:val="20"/>
                <w:szCs w:val="20"/>
              </w:rPr>
              <w:t>18</w:t>
            </w:r>
            <w:r w:rsidR="00062A46">
              <w:rPr>
                <w:rFonts w:ascii="Arial" w:hAnsi="Arial" w:cs="Arial"/>
                <w:sz w:val="20"/>
                <w:szCs w:val="20"/>
              </w:rPr>
              <w:t xml:space="preserve"> </w:t>
            </w:r>
            <w:r>
              <w:rPr>
                <w:rFonts w:ascii="Arial" w:hAnsi="Arial" w:cs="Arial"/>
                <w:sz w:val="20"/>
                <w:szCs w:val="20"/>
              </w:rPr>
              <w:t>April</w:t>
            </w:r>
            <w:r w:rsidR="00062A46">
              <w:rPr>
                <w:rFonts w:ascii="Arial" w:hAnsi="Arial" w:cs="Arial"/>
                <w:sz w:val="20"/>
                <w:szCs w:val="20"/>
              </w:rPr>
              <w:t xml:space="preserve"> 2013</w:t>
            </w:r>
          </w:p>
        </w:tc>
      </w:tr>
      <w:tr w:rsidR="00DC325B" w:rsidRPr="00B451D3" w:rsidTr="00DC325B">
        <w:trPr>
          <w:trHeight w:val="19"/>
        </w:trPr>
        <w:tc>
          <w:tcPr>
            <w:tcW w:w="1809" w:type="dxa"/>
            <w:tcBorders>
              <w:top w:val="single" w:sz="4" w:space="0" w:color="auto"/>
              <w:bottom w:val="single" w:sz="4" w:space="0" w:color="auto"/>
            </w:tcBorders>
          </w:tcPr>
          <w:p w:rsidR="00DC325B" w:rsidRDefault="00DC325B"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DC325B" w:rsidRPr="00304CA9" w:rsidRDefault="00304CA9" w:rsidP="008C1805">
            <w:pPr>
              <w:pStyle w:val="ListNumber"/>
              <w:tabs>
                <w:tab w:val="left" w:pos="318"/>
              </w:tabs>
              <w:spacing w:after="120" w:line="276" w:lineRule="auto"/>
              <w:rPr>
                <w:rFonts w:ascii="Arial" w:hAnsi="Arial" w:cs="Arial"/>
                <w:bCs/>
                <w:sz w:val="20"/>
                <w:szCs w:val="20"/>
              </w:rPr>
            </w:pPr>
            <w:r w:rsidRPr="003238BD">
              <w:rPr>
                <w:rFonts w:ascii="Arial" w:hAnsi="Arial" w:cs="Arial"/>
                <w:bCs/>
                <w:sz w:val="20"/>
                <w:szCs w:val="20"/>
              </w:rPr>
              <w:t>Stanmore Coal Limited, 2012. The Range Project. Supplementary Environmental Impact Statement</w:t>
            </w:r>
            <w:r w:rsidR="001C5BFF">
              <w:rPr>
                <w:rFonts w:ascii="Arial" w:hAnsi="Arial" w:cs="Arial"/>
                <w:bCs/>
                <w:sz w:val="20"/>
                <w:szCs w:val="20"/>
              </w:rPr>
              <w:t>.</w:t>
            </w:r>
          </w:p>
        </w:tc>
      </w:tr>
      <w:tr w:rsidR="003F2C45" w:rsidRPr="00B451D3" w:rsidTr="00DC325B">
        <w:trPr>
          <w:trHeight w:val="19"/>
        </w:trPr>
        <w:tc>
          <w:tcPr>
            <w:tcW w:w="1809" w:type="dxa"/>
            <w:tcBorders>
              <w:top w:val="single" w:sz="4" w:space="0" w:color="auto"/>
              <w:bottom w:val="single" w:sz="4" w:space="0" w:color="auto"/>
            </w:tcBorders>
          </w:tcPr>
          <w:p w:rsidR="003F2C45" w:rsidRDefault="00B159F9" w:rsidP="00DC325B">
            <w:pPr>
              <w:pStyle w:val="tablelabel"/>
              <w:spacing w:line="276" w:lineRule="auto"/>
              <w:rPr>
                <w:rFonts w:cs="Arial"/>
                <w:sz w:val="20"/>
              </w:rPr>
            </w:pPr>
            <w:r w:rsidRPr="00B159F9">
              <w:rPr>
                <w:rFonts w:cs="Arial"/>
                <w:sz w:val="20"/>
              </w:rPr>
              <w:t>References cited within the Committee’s advice</w:t>
            </w:r>
          </w:p>
        </w:tc>
        <w:tc>
          <w:tcPr>
            <w:tcW w:w="8159" w:type="dxa"/>
            <w:tcBorders>
              <w:top w:val="single" w:sz="4" w:space="0" w:color="auto"/>
              <w:bottom w:val="single" w:sz="4" w:space="0" w:color="auto"/>
            </w:tcBorders>
          </w:tcPr>
          <w:p w:rsidR="003F2C45" w:rsidRPr="00304CA9" w:rsidRDefault="001C5BFF" w:rsidP="001C5BFF">
            <w:pPr>
              <w:pStyle w:val="ListNumber"/>
              <w:tabs>
                <w:tab w:val="left" w:pos="318"/>
              </w:tabs>
              <w:spacing w:after="120" w:line="276" w:lineRule="auto"/>
              <w:rPr>
                <w:rFonts w:ascii="Arial" w:hAnsi="Arial" w:cs="Arial"/>
                <w:bCs/>
                <w:sz w:val="20"/>
                <w:szCs w:val="20"/>
              </w:rPr>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9" w:history="1">
              <w:r w:rsidRPr="006C4F46">
                <w:rPr>
                  <w:rStyle w:val="Hyperlink"/>
                  <w:rFonts w:ascii="Arial" w:hAnsi="Arial" w:cs="Arial"/>
                  <w:sz w:val="20"/>
                  <w:szCs w:val="20"/>
                </w:rPr>
                <w:t>http://www.environment.gov.au/coal-seam-gas-mining/project-advice/pubs/iesc-information-guidelines.pdf</w:t>
              </w:r>
            </w:hyperlink>
          </w:p>
        </w:tc>
      </w:tr>
    </w:tbl>
    <w:p w:rsidR="006B14DB" w:rsidRPr="00062A46" w:rsidRDefault="006B14DB" w:rsidP="00DC325B"/>
    <w:sectPr w:rsidR="006B14DB" w:rsidRPr="00062A46" w:rsidSect="00383BAE">
      <w:head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57" w:rsidRDefault="00665F57" w:rsidP="00A60185">
      <w:r>
        <w:separator/>
      </w:r>
    </w:p>
  </w:endnote>
  <w:endnote w:type="continuationSeparator" w:id="0">
    <w:p w:rsidR="00665F57" w:rsidRDefault="00665F57"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57" w:rsidRPr="00D15280" w:rsidRDefault="00665F57" w:rsidP="00383BAE">
    <w:pPr>
      <w:pStyle w:val="Footer"/>
      <w:rPr>
        <w:rFonts w:ascii="Arial" w:hAnsi="Arial" w:cs="Arial"/>
        <w:sz w:val="20"/>
        <w:szCs w:val="20"/>
      </w:rPr>
    </w:pPr>
    <w:r w:rsidRPr="00930D47">
      <w:rPr>
        <w:rFonts w:ascii="Arial" w:hAnsi="Arial" w:cs="Arial"/>
        <w:sz w:val="20"/>
        <w:szCs w:val="20"/>
      </w:rPr>
      <w:t xml:space="preserve">Final </w:t>
    </w:r>
    <w:r w:rsidRPr="0091360A">
      <w:rPr>
        <w:rFonts w:ascii="Arial" w:hAnsi="Arial" w:cs="Arial"/>
        <w:sz w:val="20"/>
        <w:szCs w:val="20"/>
      </w:rPr>
      <w:t>Advice</w:t>
    </w:r>
    <w:r w:rsidRPr="0091360A">
      <w:rPr>
        <w:rFonts w:ascii="Arial" w:hAnsi="Arial" w:cs="Arial"/>
        <w:sz w:val="20"/>
        <w:szCs w:val="20"/>
      </w:rPr>
      <w:ptab w:relativeTo="margin" w:alignment="right" w:leader="none"/>
    </w:r>
    <w:r w:rsidRPr="0091360A">
      <w:rPr>
        <w:rFonts w:ascii="Arial" w:hAnsi="Arial" w:cs="Arial"/>
        <w:sz w:val="20"/>
        <w:szCs w:val="20"/>
      </w:rPr>
      <w:t>18 April 2013</w:t>
    </w:r>
  </w:p>
  <w:p w:rsidR="00665F57" w:rsidRPr="00185039" w:rsidRDefault="006F7013" w:rsidP="00383BAE">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28101079"/>
        <w:docPartObj>
          <w:docPartGallery w:val="Page Numbers (Bottom of Page)"/>
          <w:docPartUnique/>
        </w:docPartObj>
      </w:sdtPr>
      <w:sdtContent>
        <w:r w:rsidRPr="00D15280">
          <w:rPr>
            <w:rFonts w:ascii="Arial" w:hAnsi="Arial" w:cs="Arial"/>
            <w:sz w:val="20"/>
            <w:szCs w:val="20"/>
          </w:rPr>
          <w:fldChar w:fldCharType="begin"/>
        </w:r>
        <w:r w:rsidR="00665F57"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433B22">
          <w:rPr>
            <w:rFonts w:ascii="Arial" w:hAnsi="Arial" w:cs="Arial"/>
            <w:noProof/>
            <w:sz w:val="20"/>
            <w:szCs w:val="20"/>
          </w:rPr>
          <w:t>1</w:t>
        </w:r>
        <w:r w:rsidRPr="00D15280">
          <w:rPr>
            <w:rFonts w:ascii="Arial" w:hAnsi="Arial" w:cs="Arial"/>
            <w:sz w:val="20"/>
            <w:szCs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57" w:rsidRPr="00D15280" w:rsidRDefault="00665F57">
    <w:pPr>
      <w:pStyle w:val="Footer"/>
      <w:rPr>
        <w:rFonts w:ascii="Arial" w:hAnsi="Arial" w:cs="Arial"/>
        <w:sz w:val="20"/>
        <w:szCs w:val="20"/>
      </w:rPr>
    </w:pPr>
    <w:r w:rsidRPr="00930D47">
      <w:rPr>
        <w:rFonts w:ascii="Arial" w:hAnsi="Arial" w:cs="Arial"/>
        <w:sz w:val="20"/>
        <w:szCs w:val="20"/>
      </w:rPr>
      <w:t xml:space="preserve">Final </w:t>
    </w:r>
    <w:r w:rsidRPr="0091360A">
      <w:rPr>
        <w:rFonts w:ascii="Arial" w:hAnsi="Arial" w:cs="Arial"/>
        <w:sz w:val="20"/>
        <w:szCs w:val="20"/>
      </w:rPr>
      <w:t>Advice</w:t>
    </w:r>
    <w:r w:rsidRPr="0091360A">
      <w:rPr>
        <w:rFonts w:ascii="Arial" w:hAnsi="Arial" w:cs="Arial"/>
        <w:sz w:val="20"/>
        <w:szCs w:val="20"/>
      </w:rPr>
      <w:ptab w:relativeTo="margin" w:alignment="right" w:leader="none"/>
    </w:r>
    <w:r w:rsidRPr="0091360A">
      <w:rPr>
        <w:rFonts w:ascii="Arial" w:hAnsi="Arial" w:cs="Arial"/>
        <w:sz w:val="20"/>
        <w:szCs w:val="20"/>
      </w:rPr>
      <w:t>18 April 2013</w:t>
    </w:r>
  </w:p>
  <w:p w:rsidR="00665F57" w:rsidRPr="00062A46" w:rsidRDefault="006F7013"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665F57"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665F57">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57" w:rsidRDefault="00665F57" w:rsidP="00A60185">
      <w:r>
        <w:separator/>
      </w:r>
    </w:p>
  </w:footnote>
  <w:footnote w:type="continuationSeparator" w:id="0">
    <w:p w:rsidR="00665F57" w:rsidRDefault="00665F57"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57" w:rsidRDefault="00665F57"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F57" w:rsidRDefault="00665F57"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5456429"/>
    <w:multiLevelType w:val="multilevel"/>
    <w:tmpl w:val="F612A8CE"/>
    <w:lvl w:ilvl="0">
      <w:start w:val="1"/>
      <w:numFmt w:val="decimal"/>
      <w:lvlText w:val="%1."/>
      <w:lvlJc w:val="left"/>
      <w:pPr>
        <w:ind w:left="1089" w:hanging="369"/>
      </w:pPr>
      <w:rPr>
        <w:rFonts w:ascii="Arial" w:hAnsi="Arial" w:hint="default"/>
        <w:sz w:val="20"/>
        <w:szCs w:val="20"/>
      </w:rPr>
    </w:lvl>
    <w:lvl w:ilvl="1">
      <w:start w:val="1"/>
      <w:numFmt w:val="lowerLetter"/>
      <w:pStyle w:val="ListNumber2"/>
      <w:lvlText w:val="%2."/>
      <w:lvlJc w:val="left"/>
      <w:pPr>
        <w:ind w:left="1458" w:hanging="369"/>
      </w:pPr>
      <w:rPr>
        <w:rFonts w:ascii="Arial" w:hAnsi="Arial" w:cs="Arial" w:hint="default"/>
        <w:b w:val="0"/>
        <w:sz w:val="20"/>
        <w:szCs w:val="20"/>
      </w:rPr>
    </w:lvl>
    <w:lvl w:ilvl="2">
      <w:start w:val="1"/>
      <w:numFmt w:val="lowerRoman"/>
      <w:pStyle w:val="ListNumber3"/>
      <w:lvlText w:val="%3."/>
      <w:lvlJc w:val="left"/>
      <w:pPr>
        <w:ind w:left="1827" w:hanging="369"/>
      </w:pPr>
      <w:rPr>
        <w:rFonts w:ascii="Arial" w:hAnsi="Arial" w:cs="Arial" w:hint="default"/>
        <w:sz w:val="20"/>
        <w:szCs w:val="20"/>
      </w:rPr>
    </w:lvl>
    <w:lvl w:ilvl="3">
      <w:start w:val="1"/>
      <w:numFmt w:val="none"/>
      <w:pStyle w:val="ListNumber4"/>
      <w:lvlText w:val="%4"/>
      <w:lvlJc w:val="left"/>
      <w:pPr>
        <w:ind w:left="2196" w:hanging="369"/>
      </w:pPr>
      <w:rPr>
        <w:rFonts w:hint="default"/>
      </w:rPr>
    </w:lvl>
    <w:lvl w:ilvl="4">
      <w:start w:val="1"/>
      <w:numFmt w:val="none"/>
      <w:pStyle w:val="ListNumber5"/>
      <w:lvlText w:val=""/>
      <w:lvlJc w:val="left"/>
      <w:pPr>
        <w:ind w:left="2565" w:hanging="369"/>
      </w:pPr>
      <w:rPr>
        <w:rFonts w:hint="default"/>
      </w:rPr>
    </w:lvl>
    <w:lvl w:ilvl="5">
      <w:start w:val="1"/>
      <w:numFmt w:val="none"/>
      <w:lvlText w:val=""/>
      <w:lvlJc w:val="left"/>
      <w:pPr>
        <w:ind w:left="2934" w:hanging="369"/>
      </w:pPr>
      <w:rPr>
        <w:rFonts w:hint="default"/>
      </w:rPr>
    </w:lvl>
    <w:lvl w:ilvl="6">
      <w:start w:val="1"/>
      <w:numFmt w:val="none"/>
      <w:lvlText w:val=""/>
      <w:lvlJc w:val="left"/>
      <w:pPr>
        <w:ind w:left="3303" w:hanging="369"/>
      </w:pPr>
      <w:rPr>
        <w:rFonts w:hint="default"/>
      </w:rPr>
    </w:lvl>
    <w:lvl w:ilvl="7">
      <w:start w:val="1"/>
      <w:numFmt w:val="none"/>
      <w:lvlText w:val=""/>
      <w:lvlJc w:val="left"/>
      <w:pPr>
        <w:ind w:left="3672" w:hanging="369"/>
      </w:pPr>
      <w:rPr>
        <w:rFonts w:hint="default"/>
      </w:rPr>
    </w:lvl>
    <w:lvl w:ilvl="8">
      <w:start w:val="1"/>
      <w:numFmt w:val="none"/>
      <w:lvlText w:val=""/>
      <w:lvlJc w:val="left"/>
      <w:pPr>
        <w:ind w:left="4041" w:hanging="369"/>
      </w:pPr>
      <w:rPr>
        <w:rFonts w:hint="default"/>
      </w:rPr>
    </w:lvl>
  </w:abstractNum>
  <w:abstractNum w:abstractNumId="4">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rsids>
    <w:rsidRoot w:val="0041275D"/>
    <w:rsid w:val="00001CE1"/>
    <w:rsid w:val="00003B6A"/>
    <w:rsid w:val="000041A7"/>
    <w:rsid w:val="00004AEE"/>
    <w:rsid w:val="00005CAA"/>
    <w:rsid w:val="00010210"/>
    <w:rsid w:val="00012D66"/>
    <w:rsid w:val="00015ADA"/>
    <w:rsid w:val="00020C99"/>
    <w:rsid w:val="00026E8F"/>
    <w:rsid w:val="0002707B"/>
    <w:rsid w:val="00031B32"/>
    <w:rsid w:val="00037E50"/>
    <w:rsid w:val="0005148E"/>
    <w:rsid w:val="000523C0"/>
    <w:rsid w:val="0005267F"/>
    <w:rsid w:val="000547F0"/>
    <w:rsid w:val="00057C94"/>
    <w:rsid w:val="00060E1A"/>
    <w:rsid w:val="00062A46"/>
    <w:rsid w:val="0007108C"/>
    <w:rsid w:val="00071C2A"/>
    <w:rsid w:val="00073242"/>
    <w:rsid w:val="000759E5"/>
    <w:rsid w:val="00075B7B"/>
    <w:rsid w:val="0007601C"/>
    <w:rsid w:val="00076163"/>
    <w:rsid w:val="00076E49"/>
    <w:rsid w:val="000803B6"/>
    <w:rsid w:val="00084AC6"/>
    <w:rsid w:val="00087F5B"/>
    <w:rsid w:val="00091608"/>
    <w:rsid w:val="0009196E"/>
    <w:rsid w:val="00092F92"/>
    <w:rsid w:val="0009333C"/>
    <w:rsid w:val="00094788"/>
    <w:rsid w:val="0009704F"/>
    <w:rsid w:val="000A0F11"/>
    <w:rsid w:val="000A125A"/>
    <w:rsid w:val="000A228F"/>
    <w:rsid w:val="000A57CD"/>
    <w:rsid w:val="000A6777"/>
    <w:rsid w:val="000B2E2E"/>
    <w:rsid w:val="000B2EEE"/>
    <w:rsid w:val="000B3758"/>
    <w:rsid w:val="000B518E"/>
    <w:rsid w:val="000B7681"/>
    <w:rsid w:val="000B7B42"/>
    <w:rsid w:val="000C02B7"/>
    <w:rsid w:val="000C2814"/>
    <w:rsid w:val="000C451B"/>
    <w:rsid w:val="000C5342"/>
    <w:rsid w:val="000C706A"/>
    <w:rsid w:val="000C7C0F"/>
    <w:rsid w:val="000D1443"/>
    <w:rsid w:val="000D2887"/>
    <w:rsid w:val="000D4A7F"/>
    <w:rsid w:val="000D6D63"/>
    <w:rsid w:val="000D706B"/>
    <w:rsid w:val="000D7810"/>
    <w:rsid w:val="000E0081"/>
    <w:rsid w:val="000E07CF"/>
    <w:rsid w:val="000E115D"/>
    <w:rsid w:val="000E5817"/>
    <w:rsid w:val="000E6EC6"/>
    <w:rsid w:val="000E7098"/>
    <w:rsid w:val="0010006A"/>
    <w:rsid w:val="00100BEF"/>
    <w:rsid w:val="00102E17"/>
    <w:rsid w:val="001060B6"/>
    <w:rsid w:val="0011498E"/>
    <w:rsid w:val="00117A45"/>
    <w:rsid w:val="001224AE"/>
    <w:rsid w:val="00123035"/>
    <w:rsid w:val="0012415F"/>
    <w:rsid w:val="00125033"/>
    <w:rsid w:val="00130658"/>
    <w:rsid w:val="00131BA6"/>
    <w:rsid w:val="001337D4"/>
    <w:rsid w:val="001340EA"/>
    <w:rsid w:val="00142C97"/>
    <w:rsid w:val="00145B34"/>
    <w:rsid w:val="00147C12"/>
    <w:rsid w:val="001525F3"/>
    <w:rsid w:val="001527A1"/>
    <w:rsid w:val="001530DC"/>
    <w:rsid w:val="00154989"/>
    <w:rsid w:val="001557D3"/>
    <w:rsid w:val="00155A9F"/>
    <w:rsid w:val="0015684F"/>
    <w:rsid w:val="00156BBB"/>
    <w:rsid w:val="00160262"/>
    <w:rsid w:val="001613A2"/>
    <w:rsid w:val="001614C5"/>
    <w:rsid w:val="0016186F"/>
    <w:rsid w:val="0016281C"/>
    <w:rsid w:val="001640CE"/>
    <w:rsid w:val="0016433A"/>
    <w:rsid w:val="0016780A"/>
    <w:rsid w:val="001713FA"/>
    <w:rsid w:val="001729B5"/>
    <w:rsid w:val="00173EBF"/>
    <w:rsid w:val="00174713"/>
    <w:rsid w:val="001765DA"/>
    <w:rsid w:val="001772DC"/>
    <w:rsid w:val="001842A2"/>
    <w:rsid w:val="00185039"/>
    <w:rsid w:val="00187FA8"/>
    <w:rsid w:val="001922D0"/>
    <w:rsid w:val="00192F5E"/>
    <w:rsid w:val="0019477C"/>
    <w:rsid w:val="00197772"/>
    <w:rsid w:val="001A51C8"/>
    <w:rsid w:val="001B472B"/>
    <w:rsid w:val="001B4CA8"/>
    <w:rsid w:val="001B50B6"/>
    <w:rsid w:val="001C1849"/>
    <w:rsid w:val="001C4F3D"/>
    <w:rsid w:val="001C5BFF"/>
    <w:rsid w:val="001D033C"/>
    <w:rsid w:val="001D0CDC"/>
    <w:rsid w:val="001D1D82"/>
    <w:rsid w:val="001D329E"/>
    <w:rsid w:val="001D76EE"/>
    <w:rsid w:val="001D7785"/>
    <w:rsid w:val="001E1182"/>
    <w:rsid w:val="001E1B15"/>
    <w:rsid w:val="001E2988"/>
    <w:rsid w:val="001F0AFA"/>
    <w:rsid w:val="001F0E8B"/>
    <w:rsid w:val="001F1CFE"/>
    <w:rsid w:val="001F6D06"/>
    <w:rsid w:val="002004E4"/>
    <w:rsid w:val="00200944"/>
    <w:rsid w:val="00202C90"/>
    <w:rsid w:val="00205FA5"/>
    <w:rsid w:val="002109F2"/>
    <w:rsid w:val="002123BB"/>
    <w:rsid w:val="00213DE8"/>
    <w:rsid w:val="00216118"/>
    <w:rsid w:val="002209AB"/>
    <w:rsid w:val="002251E3"/>
    <w:rsid w:val="002252E9"/>
    <w:rsid w:val="0022735C"/>
    <w:rsid w:val="00227A95"/>
    <w:rsid w:val="002311F7"/>
    <w:rsid w:val="002316BD"/>
    <w:rsid w:val="002336F3"/>
    <w:rsid w:val="00237CB0"/>
    <w:rsid w:val="00237D97"/>
    <w:rsid w:val="00246BD8"/>
    <w:rsid w:val="002473FC"/>
    <w:rsid w:val="00252E3C"/>
    <w:rsid w:val="002536D7"/>
    <w:rsid w:val="00262198"/>
    <w:rsid w:val="00263607"/>
    <w:rsid w:val="00275D4D"/>
    <w:rsid w:val="00281351"/>
    <w:rsid w:val="002815CA"/>
    <w:rsid w:val="00283EEB"/>
    <w:rsid w:val="00285F1B"/>
    <w:rsid w:val="00290F30"/>
    <w:rsid w:val="002911CD"/>
    <w:rsid w:val="00292B81"/>
    <w:rsid w:val="0029322E"/>
    <w:rsid w:val="00296477"/>
    <w:rsid w:val="002974BC"/>
    <w:rsid w:val="002A01B7"/>
    <w:rsid w:val="002A5EC3"/>
    <w:rsid w:val="002A7091"/>
    <w:rsid w:val="002B18AE"/>
    <w:rsid w:val="002B67D3"/>
    <w:rsid w:val="002C1C93"/>
    <w:rsid w:val="002C5066"/>
    <w:rsid w:val="002D4AAC"/>
    <w:rsid w:val="002D6C33"/>
    <w:rsid w:val="002D788A"/>
    <w:rsid w:val="002E1661"/>
    <w:rsid w:val="002F045A"/>
    <w:rsid w:val="0030039D"/>
    <w:rsid w:val="00300715"/>
    <w:rsid w:val="0030326F"/>
    <w:rsid w:val="00304CA9"/>
    <w:rsid w:val="00306AD1"/>
    <w:rsid w:val="00310701"/>
    <w:rsid w:val="00310885"/>
    <w:rsid w:val="00311510"/>
    <w:rsid w:val="0031510D"/>
    <w:rsid w:val="00315980"/>
    <w:rsid w:val="00316C83"/>
    <w:rsid w:val="00316F7F"/>
    <w:rsid w:val="00320162"/>
    <w:rsid w:val="0032087E"/>
    <w:rsid w:val="003218E8"/>
    <w:rsid w:val="003238BD"/>
    <w:rsid w:val="003272E8"/>
    <w:rsid w:val="00327744"/>
    <w:rsid w:val="00330DCE"/>
    <w:rsid w:val="003317F2"/>
    <w:rsid w:val="00331E11"/>
    <w:rsid w:val="00334761"/>
    <w:rsid w:val="00337750"/>
    <w:rsid w:val="00337EBC"/>
    <w:rsid w:val="00341DCD"/>
    <w:rsid w:val="00343E06"/>
    <w:rsid w:val="0034504D"/>
    <w:rsid w:val="0034563E"/>
    <w:rsid w:val="003504CC"/>
    <w:rsid w:val="003514E7"/>
    <w:rsid w:val="003518D6"/>
    <w:rsid w:val="003522C4"/>
    <w:rsid w:val="0035460C"/>
    <w:rsid w:val="003556BD"/>
    <w:rsid w:val="00361D38"/>
    <w:rsid w:val="00364CE6"/>
    <w:rsid w:val="00365147"/>
    <w:rsid w:val="003666EE"/>
    <w:rsid w:val="0037016E"/>
    <w:rsid w:val="00370E55"/>
    <w:rsid w:val="00372908"/>
    <w:rsid w:val="00376457"/>
    <w:rsid w:val="00381917"/>
    <w:rsid w:val="00381DED"/>
    <w:rsid w:val="00383020"/>
    <w:rsid w:val="00383BAE"/>
    <w:rsid w:val="00390947"/>
    <w:rsid w:val="00397390"/>
    <w:rsid w:val="003975FD"/>
    <w:rsid w:val="003A0593"/>
    <w:rsid w:val="003A5C63"/>
    <w:rsid w:val="003A5E30"/>
    <w:rsid w:val="003A6B69"/>
    <w:rsid w:val="003B27A3"/>
    <w:rsid w:val="003B60CC"/>
    <w:rsid w:val="003C0083"/>
    <w:rsid w:val="003C1B25"/>
    <w:rsid w:val="003C2443"/>
    <w:rsid w:val="003C31E0"/>
    <w:rsid w:val="003C472C"/>
    <w:rsid w:val="003C5DA3"/>
    <w:rsid w:val="003C7567"/>
    <w:rsid w:val="003D0799"/>
    <w:rsid w:val="003D4847"/>
    <w:rsid w:val="003D4A3E"/>
    <w:rsid w:val="003D4BCD"/>
    <w:rsid w:val="003E01D8"/>
    <w:rsid w:val="003E2100"/>
    <w:rsid w:val="003E4552"/>
    <w:rsid w:val="003E4CCF"/>
    <w:rsid w:val="003E53CA"/>
    <w:rsid w:val="003E549B"/>
    <w:rsid w:val="003E626F"/>
    <w:rsid w:val="003E6389"/>
    <w:rsid w:val="003E679F"/>
    <w:rsid w:val="003F0CB7"/>
    <w:rsid w:val="003F0FB9"/>
    <w:rsid w:val="003F2C45"/>
    <w:rsid w:val="003F4FB1"/>
    <w:rsid w:val="003F6F5B"/>
    <w:rsid w:val="003F7DB7"/>
    <w:rsid w:val="0040342D"/>
    <w:rsid w:val="00403FB9"/>
    <w:rsid w:val="004102E7"/>
    <w:rsid w:val="0041192D"/>
    <w:rsid w:val="0041275D"/>
    <w:rsid w:val="00413EE1"/>
    <w:rsid w:val="0041580F"/>
    <w:rsid w:val="0042128E"/>
    <w:rsid w:val="0042465A"/>
    <w:rsid w:val="004309E9"/>
    <w:rsid w:val="004312C2"/>
    <w:rsid w:val="00432B60"/>
    <w:rsid w:val="00433B22"/>
    <w:rsid w:val="00440698"/>
    <w:rsid w:val="00441705"/>
    <w:rsid w:val="004459A7"/>
    <w:rsid w:val="00447BFE"/>
    <w:rsid w:val="00450DA2"/>
    <w:rsid w:val="004540E2"/>
    <w:rsid w:val="00454454"/>
    <w:rsid w:val="00467924"/>
    <w:rsid w:val="0047069E"/>
    <w:rsid w:val="004712A5"/>
    <w:rsid w:val="0047266F"/>
    <w:rsid w:val="00473B35"/>
    <w:rsid w:val="00476D6B"/>
    <w:rsid w:val="00477CAA"/>
    <w:rsid w:val="00485C22"/>
    <w:rsid w:val="0049013A"/>
    <w:rsid w:val="004908F1"/>
    <w:rsid w:val="00492C16"/>
    <w:rsid w:val="004A0678"/>
    <w:rsid w:val="004A0B5B"/>
    <w:rsid w:val="004A1CF0"/>
    <w:rsid w:val="004A2E44"/>
    <w:rsid w:val="004A48A3"/>
    <w:rsid w:val="004B0D92"/>
    <w:rsid w:val="004B0EC0"/>
    <w:rsid w:val="004B66F1"/>
    <w:rsid w:val="004C3B7B"/>
    <w:rsid w:val="004C3EA0"/>
    <w:rsid w:val="004C6499"/>
    <w:rsid w:val="004D1FE8"/>
    <w:rsid w:val="004D5A4A"/>
    <w:rsid w:val="004D5A74"/>
    <w:rsid w:val="004D7201"/>
    <w:rsid w:val="004E0DA5"/>
    <w:rsid w:val="004E4F95"/>
    <w:rsid w:val="004E6A48"/>
    <w:rsid w:val="004F3243"/>
    <w:rsid w:val="004F56BE"/>
    <w:rsid w:val="004F6BC9"/>
    <w:rsid w:val="004F7169"/>
    <w:rsid w:val="00500D66"/>
    <w:rsid w:val="005036A6"/>
    <w:rsid w:val="00503D86"/>
    <w:rsid w:val="00505664"/>
    <w:rsid w:val="005142DC"/>
    <w:rsid w:val="00514C8E"/>
    <w:rsid w:val="00517F35"/>
    <w:rsid w:val="0052154C"/>
    <w:rsid w:val="00523A57"/>
    <w:rsid w:val="00523ED3"/>
    <w:rsid w:val="00526DC3"/>
    <w:rsid w:val="00531DBF"/>
    <w:rsid w:val="005337FC"/>
    <w:rsid w:val="00536972"/>
    <w:rsid w:val="005416C1"/>
    <w:rsid w:val="00543015"/>
    <w:rsid w:val="005450EE"/>
    <w:rsid w:val="00545759"/>
    <w:rsid w:val="00545BE0"/>
    <w:rsid w:val="00554C6A"/>
    <w:rsid w:val="00561838"/>
    <w:rsid w:val="00561D62"/>
    <w:rsid w:val="00562E85"/>
    <w:rsid w:val="0056332F"/>
    <w:rsid w:val="00565B5E"/>
    <w:rsid w:val="005747EB"/>
    <w:rsid w:val="00575D58"/>
    <w:rsid w:val="00581C39"/>
    <w:rsid w:val="00584F6B"/>
    <w:rsid w:val="00585A96"/>
    <w:rsid w:val="005903B6"/>
    <w:rsid w:val="00592B20"/>
    <w:rsid w:val="00593D0A"/>
    <w:rsid w:val="005A0247"/>
    <w:rsid w:val="005A0B60"/>
    <w:rsid w:val="005A126E"/>
    <w:rsid w:val="005A452F"/>
    <w:rsid w:val="005A703F"/>
    <w:rsid w:val="005B140D"/>
    <w:rsid w:val="005C1FEA"/>
    <w:rsid w:val="005C3495"/>
    <w:rsid w:val="005C574B"/>
    <w:rsid w:val="005C6819"/>
    <w:rsid w:val="005C75AC"/>
    <w:rsid w:val="005D036D"/>
    <w:rsid w:val="005E13EA"/>
    <w:rsid w:val="005E32DB"/>
    <w:rsid w:val="005E3889"/>
    <w:rsid w:val="005E3DFC"/>
    <w:rsid w:val="005E60AF"/>
    <w:rsid w:val="005E7522"/>
    <w:rsid w:val="005E7B4E"/>
    <w:rsid w:val="005F1CC4"/>
    <w:rsid w:val="005F1DEA"/>
    <w:rsid w:val="005F307F"/>
    <w:rsid w:val="00602FCB"/>
    <w:rsid w:val="00607FC9"/>
    <w:rsid w:val="0061067A"/>
    <w:rsid w:val="00610955"/>
    <w:rsid w:val="006126BB"/>
    <w:rsid w:val="0061490C"/>
    <w:rsid w:val="00616BE1"/>
    <w:rsid w:val="006205F8"/>
    <w:rsid w:val="006215FA"/>
    <w:rsid w:val="00622FE1"/>
    <w:rsid w:val="0062521C"/>
    <w:rsid w:val="00626B09"/>
    <w:rsid w:val="00630A2B"/>
    <w:rsid w:val="0063283F"/>
    <w:rsid w:val="00632BAF"/>
    <w:rsid w:val="00632DC7"/>
    <w:rsid w:val="00633896"/>
    <w:rsid w:val="006357FB"/>
    <w:rsid w:val="0063590A"/>
    <w:rsid w:val="00637203"/>
    <w:rsid w:val="006406FC"/>
    <w:rsid w:val="00640CF3"/>
    <w:rsid w:val="0064407B"/>
    <w:rsid w:val="00646122"/>
    <w:rsid w:val="00651F75"/>
    <w:rsid w:val="00653045"/>
    <w:rsid w:val="00653E16"/>
    <w:rsid w:val="00657220"/>
    <w:rsid w:val="0066104B"/>
    <w:rsid w:val="00661419"/>
    <w:rsid w:val="00664A87"/>
    <w:rsid w:val="006655EE"/>
    <w:rsid w:val="00665F57"/>
    <w:rsid w:val="00666DFD"/>
    <w:rsid w:val="00667C10"/>
    <w:rsid w:val="00667EF4"/>
    <w:rsid w:val="00672B85"/>
    <w:rsid w:val="00672EBE"/>
    <w:rsid w:val="00674E59"/>
    <w:rsid w:val="006760A1"/>
    <w:rsid w:val="00676FCA"/>
    <w:rsid w:val="00677177"/>
    <w:rsid w:val="0068156C"/>
    <w:rsid w:val="00681A46"/>
    <w:rsid w:val="006820E5"/>
    <w:rsid w:val="006857E8"/>
    <w:rsid w:val="0068612E"/>
    <w:rsid w:val="00687858"/>
    <w:rsid w:val="00687C92"/>
    <w:rsid w:val="006903B7"/>
    <w:rsid w:val="00690CA4"/>
    <w:rsid w:val="00691677"/>
    <w:rsid w:val="00692699"/>
    <w:rsid w:val="00694D77"/>
    <w:rsid w:val="0069534E"/>
    <w:rsid w:val="00696365"/>
    <w:rsid w:val="0069669C"/>
    <w:rsid w:val="006A0CFD"/>
    <w:rsid w:val="006A1200"/>
    <w:rsid w:val="006A2C5A"/>
    <w:rsid w:val="006A48F8"/>
    <w:rsid w:val="006A4F4E"/>
    <w:rsid w:val="006B14DB"/>
    <w:rsid w:val="006B21C4"/>
    <w:rsid w:val="006C00C4"/>
    <w:rsid w:val="006C4A1A"/>
    <w:rsid w:val="006C7DAD"/>
    <w:rsid w:val="006D0393"/>
    <w:rsid w:val="006D1A83"/>
    <w:rsid w:val="006D5D1E"/>
    <w:rsid w:val="006E1CFE"/>
    <w:rsid w:val="006E31A2"/>
    <w:rsid w:val="006E4A1C"/>
    <w:rsid w:val="006F10C4"/>
    <w:rsid w:val="006F40E9"/>
    <w:rsid w:val="006F5603"/>
    <w:rsid w:val="006F6039"/>
    <w:rsid w:val="006F7013"/>
    <w:rsid w:val="0070041D"/>
    <w:rsid w:val="007010DE"/>
    <w:rsid w:val="00701400"/>
    <w:rsid w:val="00702D0D"/>
    <w:rsid w:val="007037CF"/>
    <w:rsid w:val="00703BB8"/>
    <w:rsid w:val="00704D8F"/>
    <w:rsid w:val="00706B1F"/>
    <w:rsid w:val="00712B6C"/>
    <w:rsid w:val="00716583"/>
    <w:rsid w:val="007167C0"/>
    <w:rsid w:val="00720481"/>
    <w:rsid w:val="007222A2"/>
    <w:rsid w:val="00722368"/>
    <w:rsid w:val="00727C18"/>
    <w:rsid w:val="00727E2F"/>
    <w:rsid w:val="00733193"/>
    <w:rsid w:val="00737A25"/>
    <w:rsid w:val="00737CBA"/>
    <w:rsid w:val="00740533"/>
    <w:rsid w:val="00742E05"/>
    <w:rsid w:val="00743689"/>
    <w:rsid w:val="00744E04"/>
    <w:rsid w:val="00745481"/>
    <w:rsid w:val="0074591D"/>
    <w:rsid w:val="00747008"/>
    <w:rsid w:val="00751B16"/>
    <w:rsid w:val="00751EAA"/>
    <w:rsid w:val="00752834"/>
    <w:rsid w:val="00752FF8"/>
    <w:rsid w:val="00754C17"/>
    <w:rsid w:val="007564DF"/>
    <w:rsid w:val="0075732A"/>
    <w:rsid w:val="0076020F"/>
    <w:rsid w:val="00760262"/>
    <w:rsid w:val="0076310C"/>
    <w:rsid w:val="0076744F"/>
    <w:rsid w:val="00767BCE"/>
    <w:rsid w:val="00767EFC"/>
    <w:rsid w:val="007707DE"/>
    <w:rsid w:val="00770B5D"/>
    <w:rsid w:val="007752F1"/>
    <w:rsid w:val="00776768"/>
    <w:rsid w:val="0077769A"/>
    <w:rsid w:val="00781C1D"/>
    <w:rsid w:val="00782D61"/>
    <w:rsid w:val="0078515D"/>
    <w:rsid w:val="00790D6F"/>
    <w:rsid w:val="00791024"/>
    <w:rsid w:val="007921C6"/>
    <w:rsid w:val="0079295F"/>
    <w:rsid w:val="00794818"/>
    <w:rsid w:val="00797286"/>
    <w:rsid w:val="007A1552"/>
    <w:rsid w:val="007A2573"/>
    <w:rsid w:val="007A3B9C"/>
    <w:rsid w:val="007A5B75"/>
    <w:rsid w:val="007B106C"/>
    <w:rsid w:val="007B1A4E"/>
    <w:rsid w:val="007B3D05"/>
    <w:rsid w:val="007B498B"/>
    <w:rsid w:val="007B5503"/>
    <w:rsid w:val="007B6447"/>
    <w:rsid w:val="007B75D8"/>
    <w:rsid w:val="007C6BB3"/>
    <w:rsid w:val="007D14B4"/>
    <w:rsid w:val="007D3AD7"/>
    <w:rsid w:val="007E15A0"/>
    <w:rsid w:val="007E24F6"/>
    <w:rsid w:val="007E41A5"/>
    <w:rsid w:val="007E4D63"/>
    <w:rsid w:val="007E7C11"/>
    <w:rsid w:val="007F66BF"/>
    <w:rsid w:val="00800F64"/>
    <w:rsid w:val="00800FD2"/>
    <w:rsid w:val="00802F0B"/>
    <w:rsid w:val="008034B1"/>
    <w:rsid w:val="0080451C"/>
    <w:rsid w:val="00810A67"/>
    <w:rsid w:val="00815274"/>
    <w:rsid w:val="00833CF7"/>
    <w:rsid w:val="00834DDB"/>
    <w:rsid w:val="00842D8B"/>
    <w:rsid w:val="00845601"/>
    <w:rsid w:val="0084622C"/>
    <w:rsid w:val="0085021D"/>
    <w:rsid w:val="008524B9"/>
    <w:rsid w:val="0085491A"/>
    <w:rsid w:val="00855C5C"/>
    <w:rsid w:val="008576C2"/>
    <w:rsid w:val="008576DB"/>
    <w:rsid w:val="0086233C"/>
    <w:rsid w:val="00865CFA"/>
    <w:rsid w:val="0087078C"/>
    <w:rsid w:val="00876997"/>
    <w:rsid w:val="00881174"/>
    <w:rsid w:val="00883CE7"/>
    <w:rsid w:val="00886E40"/>
    <w:rsid w:val="00894559"/>
    <w:rsid w:val="008A0B65"/>
    <w:rsid w:val="008A181C"/>
    <w:rsid w:val="008A187F"/>
    <w:rsid w:val="008A3C96"/>
    <w:rsid w:val="008A7778"/>
    <w:rsid w:val="008B0BBA"/>
    <w:rsid w:val="008B110D"/>
    <w:rsid w:val="008B1627"/>
    <w:rsid w:val="008B4019"/>
    <w:rsid w:val="008B505F"/>
    <w:rsid w:val="008B65C9"/>
    <w:rsid w:val="008C1805"/>
    <w:rsid w:val="008C19B6"/>
    <w:rsid w:val="008C2A36"/>
    <w:rsid w:val="008C2D4A"/>
    <w:rsid w:val="008C6A05"/>
    <w:rsid w:val="008C7DBB"/>
    <w:rsid w:val="008D3595"/>
    <w:rsid w:val="008D365E"/>
    <w:rsid w:val="008D3900"/>
    <w:rsid w:val="008D3E4B"/>
    <w:rsid w:val="008D5BEA"/>
    <w:rsid w:val="008D6E1D"/>
    <w:rsid w:val="008D6EDB"/>
    <w:rsid w:val="008E36FE"/>
    <w:rsid w:val="008F12B2"/>
    <w:rsid w:val="008F201F"/>
    <w:rsid w:val="008F39B1"/>
    <w:rsid w:val="008F39B4"/>
    <w:rsid w:val="008F4162"/>
    <w:rsid w:val="008F5DE9"/>
    <w:rsid w:val="008F6876"/>
    <w:rsid w:val="009037E4"/>
    <w:rsid w:val="00903E02"/>
    <w:rsid w:val="00904C05"/>
    <w:rsid w:val="00911AC7"/>
    <w:rsid w:val="00913175"/>
    <w:rsid w:val="0091360A"/>
    <w:rsid w:val="00914F27"/>
    <w:rsid w:val="00916EDB"/>
    <w:rsid w:val="00920861"/>
    <w:rsid w:val="00920FD7"/>
    <w:rsid w:val="00922B13"/>
    <w:rsid w:val="00923A91"/>
    <w:rsid w:val="009242EF"/>
    <w:rsid w:val="00930D47"/>
    <w:rsid w:val="00932291"/>
    <w:rsid w:val="0093408E"/>
    <w:rsid w:val="009378F2"/>
    <w:rsid w:val="009411F8"/>
    <w:rsid w:val="009461F2"/>
    <w:rsid w:val="00947507"/>
    <w:rsid w:val="00952DDF"/>
    <w:rsid w:val="00952EC4"/>
    <w:rsid w:val="009550EC"/>
    <w:rsid w:val="00955150"/>
    <w:rsid w:val="00960E48"/>
    <w:rsid w:val="00966638"/>
    <w:rsid w:val="009677D6"/>
    <w:rsid w:val="00975418"/>
    <w:rsid w:val="009812D4"/>
    <w:rsid w:val="00982653"/>
    <w:rsid w:val="0098481F"/>
    <w:rsid w:val="009873F4"/>
    <w:rsid w:val="009920D8"/>
    <w:rsid w:val="0099240D"/>
    <w:rsid w:val="00992B14"/>
    <w:rsid w:val="00996F08"/>
    <w:rsid w:val="009A371F"/>
    <w:rsid w:val="009B2278"/>
    <w:rsid w:val="009B38BE"/>
    <w:rsid w:val="009B4556"/>
    <w:rsid w:val="009B4650"/>
    <w:rsid w:val="009B682F"/>
    <w:rsid w:val="009C3D0F"/>
    <w:rsid w:val="009C70B2"/>
    <w:rsid w:val="009D1444"/>
    <w:rsid w:val="009D15D9"/>
    <w:rsid w:val="009D6232"/>
    <w:rsid w:val="009E1B19"/>
    <w:rsid w:val="009E262D"/>
    <w:rsid w:val="009E3FC3"/>
    <w:rsid w:val="009F0661"/>
    <w:rsid w:val="009F3581"/>
    <w:rsid w:val="009F35E2"/>
    <w:rsid w:val="009F5942"/>
    <w:rsid w:val="009F65F9"/>
    <w:rsid w:val="009F68BA"/>
    <w:rsid w:val="009F786F"/>
    <w:rsid w:val="00A012A2"/>
    <w:rsid w:val="00A051B0"/>
    <w:rsid w:val="00A05D7C"/>
    <w:rsid w:val="00A06277"/>
    <w:rsid w:val="00A075C3"/>
    <w:rsid w:val="00A079DC"/>
    <w:rsid w:val="00A07FCF"/>
    <w:rsid w:val="00A10681"/>
    <w:rsid w:val="00A10BAB"/>
    <w:rsid w:val="00A11183"/>
    <w:rsid w:val="00A111C2"/>
    <w:rsid w:val="00A13355"/>
    <w:rsid w:val="00A13B4C"/>
    <w:rsid w:val="00A13D5B"/>
    <w:rsid w:val="00A147E6"/>
    <w:rsid w:val="00A15E24"/>
    <w:rsid w:val="00A17C39"/>
    <w:rsid w:val="00A17F7F"/>
    <w:rsid w:val="00A20016"/>
    <w:rsid w:val="00A238AA"/>
    <w:rsid w:val="00A2415F"/>
    <w:rsid w:val="00A27586"/>
    <w:rsid w:val="00A3234B"/>
    <w:rsid w:val="00A338E7"/>
    <w:rsid w:val="00A33C9B"/>
    <w:rsid w:val="00A35CAA"/>
    <w:rsid w:val="00A36E7F"/>
    <w:rsid w:val="00A41E65"/>
    <w:rsid w:val="00A43E0A"/>
    <w:rsid w:val="00A4569B"/>
    <w:rsid w:val="00A46247"/>
    <w:rsid w:val="00A51E9A"/>
    <w:rsid w:val="00A530C7"/>
    <w:rsid w:val="00A55F5B"/>
    <w:rsid w:val="00A56210"/>
    <w:rsid w:val="00A60185"/>
    <w:rsid w:val="00A61721"/>
    <w:rsid w:val="00A64C96"/>
    <w:rsid w:val="00A661EA"/>
    <w:rsid w:val="00A70557"/>
    <w:rsid w:val="00A70A6C"/>
    <w:rsid w:val="00A72F18"/>
    <w:rsid w:val="00A77F03"/>
    <w:rsid w:val="00A830E5"/>
    <w:rsid w:val="00A86189"/>
    <w:rsid w:val="00A87135"/>
    <w:rsid w:val="00A93280"/>
    <w:rsid w:val="00A9434B"/>
    <w:rsid w:val="00A951EA"/>
    <w:rsid w:val="00A961A6"/>
    <w:rsid w:val="00A973E1"/>
    <w:rsid w:val="00AA100B"/>
    <w:rsid w:val="00AA1C65"/>
    <w:rsid w:val="00AA2548"/>
    <w:rsid w:val="00AA38FD"/>
    <w:rsid w:val="00AA3B6E"/>
    <w:rsid w:val="00AA4CA9"/>
    <w:rsid w:val="00AA58C4"/>
    <w:rsid w:val="00AB0121"/>
    <w:rsid w:val="00AB11C8"/>
    <w:rsid w:val="00AB1B94"/>
    <w:rsid w:val="00AC08A8"/>
    <w:rsid w:val="00AC516B"/>
    <w:rsid w:val="00AD1085"/>
    <w:rsid w:val="00AD2DFC"/>
    <w:rsid w:val="00AD56C8"/>
    <w:rsid w:val="00AD58F2"/>
    <w:rsid w:val="00AE0AF5"/>
    <w:rsid w:val="00AF5EA3"/>
    <w:rsid w:val="00AF6573"/>
    <w:rsid w:val="00AF7690"/>
    <w:rsid w:val="00AF7D51"/>
    <w:rsid w:val="00B0512A"/>
    <w:rsid w:val="00B0529F"/>
    <w:rsid w:val="00B057B9"/>
    <w:rsid w:val="00B05D52"/>
    <w:rsid w:val="00B1418B"/>
    <w:rsid w:val="00B151A0"/>
    <w:rsid w:val="00B1560E"/>
    <w:rsid w:val="00B159F9"/>
    <w:rsid w:val="00B21075"/>
    <w:rsid w:val="00B21195"/>
    <w:rsid w:val="00B216CB"/>
    <w:rsid w:val="00B22B3D"/>
    <w:rsid w:val="00B24B22"/>
    <w:rsid w:val="00B25310"/>
    <w:rsid w:val="00B279C1"/>
    <w:rsid w:val="00B3004F"/>
    <w:rsid w:val="00B31540"/>
    <w:rsid w:val="00B32F8F"/>
    <w:rsid w:val="00B3404D"/>
    <w:rsid w:val="00B478E1"/>
    <w:rsid w:val="00B47C42"/>
    <w:rsid w:val="00B510B1"/>
    <w:rsid w:val="00B539AE"/>
    <w:rsid w:val="00B54DE9"/>
    <w:rsid w:val="00B553EC"/>
    <w:rsid w:val="00B55870"/>
    <w:rsid w:val="00B70080"/>
    <w:rsid w:val="00B7144F"/>
    <w:rsid w:val="00B77732"/>
    <w:rsid w:val="00B80D6D"/>
    <w:rsid w:val="00B81364"/>
    <w:rsid w:val="00B817A0"/>
    <w:rsid w:val="00B82E5B"/>
    <w:rsid w:val="00B850EC"/>
    <w:rsid w:val="00B85D47"/>
    <w:rsid w:val="00B9154F"/>
    <w:rsid w:val="00B92880"/>
    <w:rsid w:val="00B92915"/>
    <w:rsid w:val="00B93DD0"/>
    <w:rsid w:val="00B93EC7"/>
    <w:rsid w:val="00B96905"/>
    <w:rsid w:val="00B97732"/>
    <w:rsid w:val="00BA05AF"/>
    <w:rsid w:val="00BA2A1E"/>
    <w:rsid w:val="00BA5559"/>
    <w:rsid w:val="00BA5A98"/>
    <w:rsid w:val="00BA5B46"/>
    <w:rsid w:val="00BA65A8"/>
    <w:rsid w:val="00BA6D19"/>
    <w:rsid w:val="00BA7461"/>
    <w:rsid w:val="00BA7DA9"/>
    <w:rsid w:val="00BB172F"/>
    <w:rsid w:val="00BB3F48"/>
    <w:rsid w:val="00BB5722"/>
    <w:rsid w:val="00BC4215"/>
    <w:rsid w:val="00BC4613"/>
    <w:rsid w:val="00BC65F8"/>
    <w:rsid w:val="00BD0396"/>
    <w:rsid w:val="00BD0B29"/>
    <w:rsid w:val="00BD1A6F"/>
    <w:rsid w:val="00BD5068"/>
    <w:rsid w:val="00BD5784"/>
    <w:rsid w:val="00BD59CE"/>
    <w:rsid w:val="00BD5B71"/>
    <w:rsid w:val="00BD6383"/>
    <w:rsid w:val="00BE1488"/>
    <w:rsid w:val="00BE6D3C"/>
    <w:rsid w:val="00BE7852"/>
    <w:rsid w:val="00BF21AB"/>
    <w:rsid w:val="00BF2A1B"/>
    <w:rsid w:val="00BF7CEE"/>
    <w:rsid w:val="00C03880"/>
    <w:rsid w:val="00C07314"/>
    <w:rsid w:val="00C135CF"/>
    <w:rsid w:val="00C149A0"/>
    <w:rsid w:val="00C174BC"/>
    <w:rsid w:val="00C21959"/>
    <w:rsid w:val="00C2333E"/>
    <w:rsid w:val="00C2683F"/>
    <w:rsid w:val="00C3184D"/>
    <w:rsid w:val="00C3270F"/>
    <w:rsid w:val="00C4297A"/>
    <w:rsid w:val="00C42EF4"/>
    <w:rsid w:val="00C4420F"/>
    <w:rsid w:val="00C44264"/>
    <w:rsid w:val="00C4714E"/>
    <w:rsid w:val="00C50941"/>
    <w:rsid w:val="00C50ECE"/>
    <w:rsid w:val="00C5500D"/>
    <w:rsid w:val="00C5504F"/>
    <w:rsid w:val="00C55991"/>
    <w:rsid w:val="00C56CF3"/>
    <w:rsid w:val="00C63376"/>
    <w:rsid w:val="00C6601B"/>
    <w:rsid w:val="00C66CB4"/>
    <w:rsid w:val="00C72097"/>
    <w:rsid w:val="00C74F97"/>
    <w:rsid w:val="00C76A08"/>
    <w:rsid w:val="00C803D7"/>
    <w:rsid w:val="00C80ADA"/>
    <w:rsid w:val="00C8276E"/>
    <w:rsid w:val="00C82913"/>
    <w:rsid w:val="00C83AD1"/>
    <w:rsid w:val="00C842AC"/>
    <w:rsid w:val="00C85A9E"/>
    <w:rsid w:val="00C87410"/>
    <w:rsid w:val="00C92AD5"/>
    <w:rsid w:val="00C93E1C"/>
    <w:rsid w:val="00C93FD9"/>
    <w:rsid w:val="00C96688"/>
    <w:rsid w:val="00CA0723"/>
    <w:rsid w:val="00CA4542"/>
    <w:rsid w:val="00CA5285"/>
    <w:rsid w:val="00CB099B"/>
    <w:rsid w:val="00CB1690"/>
    <w:rsid w:val="00CB3B2A"/>
    <w:rsid w:val="00CC02F9"/>
    <w:rsid w:val="00CC181B"/>
    <w:rsid w:val="00CC34C3"/>
    <w:rsid w:val="00CC4365"/>
    <w:rsid w:val="00CC4491"/>
    <w:rsid w:val="00CC46E0"/>
    <w:rsid w:val="00CC632E"/>
    <w:rsid w:val="00CD0406"/>
    <w:rsid w:val="00CD11B0"/>
    <w:rsid w:val="00CD2E51"/>
    <w:rsid w:val="00CD5E0E"/>
    <w:rsid w:val="00CD6209"/>
    <w:rsid w:val="00CD6F03"/>
    <w:rsid w:val="00CD7645"/>
    <w:rsid w:val="00CE03F1"/>
    <w:rsid w:val="00CE1588"/>
    <w:rsid w:val="00CE4108"/>
    <w:rsid w:val="00CE71C2"/>
    <w:rsid w:val="00CE71D2"/>
    <w:rsid w:val="00CF42D5"/>
    <w:rsid w:val="00CF4EDA"/>
    <w:rsid w:val="00D01E11"/>
    <w:rsid w:val="00D021CB"/>
    <w:rsid w:val="00D04ED5"/>
    <w:rsid w:val="00D10F1A"/>
    <w:rsid w:val="00D116F8"/>
    <w:rsid w:val="00D15280"/>
    <w:rsid w:val="00D1661D"/>
    <w:rsid w:val="00D166BF"/>
    <w:rsid w:val="00D17596"/>
    <w:rsid w:val="00D17ED4"/>
    <w:rsid w:val="00D22640"/>
    <w:rsid w:val="00D22822"/>
    <w:rsid w:val="00D255A6"/>
    <w:rsid w:val="00D26D3A"/>
    <w:rsid w:val="00D30228"/>
    <w:rsid w:val="00D35E2C"/>
    <w:rsid w:val="00D45C91"/>
    <w:rsid w:val="00D45EE3"/>
    <w:rsid w:val="00D46F79"/>
    <w:rsid w:val="00D50618"/>
    <w:rsid w:val="00D509E9"/>
    <w:rsid w:val="00D51A6A"/>
    <w:rsid w:val="00D53B1C"/>
    <w:rsid w:val="00D632DD"/>
    <w:rsid w:val="00D652C8"/>
    <w:rsid w:val="00D656FF"/>
    <w:rsid w:val="00D7160E"/>
    <w:rsid w:val="00D72DC5"/>
    <w:rsid w:val="00D74995"/>
    <w:rsid w:val="00D776ED"/>
    <w:rsid w:val="00D81810"/>
    <w:rsid w:val="00D81DDA"/>
    <w:rsid w:val="00D82448"/>
    <w:rsid w:val="00D83615"/>
    <w:rsid w:val="00D8633A"/>
    <w:rsid w:val="00D86B02"/>
    <w:rsid w:val="00D87EB1"/>
    <w:rsid w:val="00D90369"/>
    <w:rsid w:val="00D93CEB"/>
    <w:rsid w:val="00D97037"/>
    <w:rsid w:val="00D97993"/>
    <w:rsid w:val="00DA092F"/>
    <w:rsid w:val="00DA1297"/>
    <w:rsid w:val="00DA1B12"/>
    <w:rsid w:val="00DA2A48"/>
    <w:rsid w:val="00DA4F90"/>
    <w:rsid w:val="00DA54C9"/>
    <w:rsid w:val="00DA6739"/>
    <w:rsid w:val="00DA6CAE"/>
    <w:rsid w:val="00DB1A9E"/>
    <w:rsid w:val="00DB29E8"/>
    <w:rsid w:val="00DB31D6"/>
    <w:rsid w:val="00DB3296"/>
    <w:rsid w:val="00DB4005"/>
    <w:rsid w:val="00DB61F1"/>
    <w:rsid w:val="00DC0D43"/>
    <w:rsid w:val="00DC325B"/>
    <w:rsid w:val="00DC34EB"/>
    <w:rsid w:val="00DC52C7"/>
    <w:rsid w:val="00DC78C0"/>
    <w:rsid w:val="00DE2C10"/>
    <w:rsid w:val="00DE2FE1"/>
    <w:rsid w:val="00DF0E5B"/>
    <w:rsid w:val="00DF14C9"/>
    <w:rsid w:val="00DF1E5B"/>
    <w:rsid w:val="00DF2275"/>
    <w:rsid w:val="00DF317D"/>
    <w:rsid w:val="00DF3F5E"/>
    <w:rsid w:val="00DF451C"/>
    <w:rsid w:val="00DF4CF5"/>
    <w:rsid w:val="00DF5653"/>
    <w:rsid w:val="00E012BC"/>
    <w:rsid w:val="00E01F70"/>
    <w:rsid w:val="00E0472C"/>
    <w:rsid w:val="00E0504A"/>
    <w:rsid w:val="00E0596E"/>
    <w:rsid w:val="00E06F66"/>
    <w:rsid w:val="00E12419"/>
    <w:rsid w:val="00E12E81"/>
    <w:rsid w:val="00E1320E"/>
    <w:rsid w:val="00E16CA8"/>
    <w:rsid w:val="00E2111A"/>
    <w:rsid w:val="00E21678"/>
    <w:rsid w:val="00E22578"/>
    <w:rsid w:val="00E23174"/>
    <w:rsid w:val="00E26260"/>
    <w:rsid w:val="00E26FE5"/>
    <w:rsid w:val="00E3149C"/>
    <w:rsid w:val="00E31C46"/>
    <w:rsid w:val="00E35254"/>
    <w:rsid w:val="00E356E5"/>
    <w:rsid w:val="00E36F81"/>
    <w:rsid w:val="00E378A8"/>
    <w:rsid w:val="00E37DF8"/>
    <w:rsid w:val="00E408E4"/>
    <w:rsid w:val="00E40B9B"/>
    <w:rsid w:val="00E45765"/>
    <w:rsid w:val="00E47648"/>
    <w:rsid w:val="00E5098C"/>
    <w:rsid w:val="00E55A04"/>
    <w:rsid w:val="00E564A3"/>
    <w:rsid w:val="00E57E07"/>
    <w:rsid w:val="00E60213"/>
    <w:rsid w:val="00E63EC0"/>
    <w:rsid w:val="00E661B2"/>
    <w:rsid w:val="00E71E07"/>
    <w:rsid w:val="00E74D29"/>
    <w:rsid w:val="00E806FF"/>
    <w:rsid w:val="00E82502"/>
    <w:rsid w:val="00E83C74"/>
    <w:rsid w:val="00E83CEE"/>
    <w:rsid w:val="00E91F18"/>
    <w:rsid w:val="00E9226D"/>
    <w:rsid w:val="00E9282D"/>
    <w:rsid w:val="00E96585"/>
    <w:rsid w:val="00EA0406"/>
    <w:rsid w:val="00EA3400"/>
    <w:rsid w:val="00EA416C"/>
    <w:rsid w:val="00EA5941"/>
    <w:rsid w:val="00EB2E3F"/>
    <w:rsid w:val="00EB514C"/>
    <w:rsid w:val="00EB60CE"/>
    <w:rsid w:val="00EB7D53"/>
    <w:rsid w:val="00EC596B"/>
    <w:rsid w:val="00ED2EB9"/>
    <w:rsid w:val="00EE036A"/>
    <w:rsid w:val="00EE13C5"/>
    <w:rsid w:val="00EE3146"/>
    <w:rsid w:val="00EE651C"/>
    <w:rsid w:val="00EF50BB"/>
    <w:rsid w:val="00EF71E4"/>
    <w:rsid w:val="00F00192"/>
    <w:rsid w:val="00F0119A"/>
    <w:rsid w:val="00F01DF6"/>
    <w:rsid w:val="00F027B8"/>
    <w:rsid w:val="00F0340D"/>
    <w:rsid w:val="00F04538"/>
    <w:rsid w:val="00F059A6"/>
    <w:rsid w:val="00F05D51"/>
    <w:rsid w:val="00F0653E"/>
    <w:rsid w:val="00F06615"/>
    <w:rsid w:val="00F23756"/>
    <w:rsid w:val="00F2523A"/>
    <w:rsid w:val="00F25FFA"/>
    <w:rsid w:val="00F310D2"/>
    <w:rsid w:val="00F3159C"/>
    <w:rsid w:val="00F3205B"/>
    <w:rsid w:val="00F3345D"/>
    <w:rsid w:val="00F36E20"/>
    <w:rsid w:val="00F36F3D"/>
    <w:rsid w:val="00F37C48"/>
    <w:rsid w:val="00F414A8"/>
    <w:rsid w:val="00F477BD"/>
    <w:rsid w:val="00F50333"/>
    <w:rsid w:val="00F52A79"/>
    <w:rsid w:val="00F53491"/>
    <w:rsid w:val="00F53E80"/>
    <w:rsid w:val="00F54656"/>
    <w:rsid w:val="00F55386"/>
    <w:rsid w:val="00F56411"/>
    <w:rsid w:val="00F60181"/>
    <w:rsid w:val="00F65A1C"/>
    <w:rsid w:val="00F66F50"/>
    <w:rsid w:val="00F7203D"/>
    <w:rsid w:val="00F77432"/>
    <w:rsid w:val="00F81162"/>
    <w:rsid w:val="00F82FF8"/>
    <w:rsid w:val="00F8330D"/>
    <w:rsid w:val="00F84305"/>
    <w:rsid w:val="00F8485C"/>
    <w:rsid w:val="00F87149"/>
    <w:rsid w:val="00F87FFE"/>
    <w:rsid w:val="00F9230A"/>
    <w:rsid w:val="00F954C9"/>
    <w:rsid w:val="00FA2F9F"/>
    <w:rsid w:val="00FA4CF0"/>
    <w:rsid w:val="00FA61AA"/>
    <w:rsid w:val="00FA69A4"/>
    <w:rsid w:val="00FA78D7"/>
    <w:rsid w:val="00FB1279"/>
    <w:rsid w:val="00FB1495"/>
    <w:rsid w:val="00FB5667"/>
    <w:rsid w:val="00FC1970"/>
    <w:rsid w:val="00FC20F8"/>
    <w:rsid w:val="00FC444B"/>
    <w:rsid w:val="00FC44CF"/>
    <w:rsid w:val="00FC79C3"/>
    <w:rsid w:val="00FD1694"/>
    <w:rsid w:val="00FD57A0"/>
    <w:rsid w:val="00FD5EB0"/>
    <w:rsid w:val="00FD7636"/>
    <w:rsid w:val="00FE3229"/>
    <w:rsid w:val="00FE74C3"/>
    <w:rsid w:val="00FE7C64"/>
    <w:rsid w:val="00FF141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F414A8"/>
    <w:rPr>
      <w:color w:val="800080" w:themeColor="followedHyperlink"/>
      <w:u w:val="single"/>
    </w:rPr>
  </w:style>
  <w:style w:type="character" w:styleId="CommentReference">
    <w:name w:val="annotation reference"/>
    <w:basedOn w:val="DefaultParagraphFont"/>
    <w:uiPriority w:val="99"/>
    <w:semiHidden/>
    <w:rsid w:val="00F414A8"/>
    <w:rPr>
      <w:rFonts w:cs="Times New Roman"/>
      <w:sz w:val="16"/>
      <w:szCs w:val="16"/>
    </w:rPr>
  </w:style>
  <w:style w:type="paragraph" w:styleId="CommentText">
    <w:name w:val="annotation text"/>
    <w:basedOn w:val="Normal"/>
    <w:link w:val="CommentTextChar"/>
    <w:uiPriority w:val="99"/>
    <w:semiHidden/>
    <w:rsid w:val="00F414A8"/>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rsid w:val="00F414A8"/>
    <w:rPr>
      <w:lang w:eastAsia="en-US"/>
    </w:rPr>
  </w:style>
  <w:style w:type="paragraph" w:styleId="PlainText">
    <w:name w:val="Plain Text"/>
    <w:basedOn w:val="Normal"/>
    <w:link w:val="PlainTextChar"/>
    <w:uiPriority w:val="99"/>
    <w:unhideWhenUsed/>
    <w:rsid w:val="00A3234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3234B"/>
    <w:rPr>
      <w:rFonts w:ascii="Consolas" w:eastAsiaTheme="minorHAnsi" w:hAnsi="Consolas" w:cstheme="minorBidi"/>
      <w:sz w:val="21"/>
      <w:szCs w:val="21"/>
      <w:lang w:eastAsia="en-US"/>
    </w:rPr>
  </w:style>
  <w:style w:type="paragraph" w:styleId="CommentSubject">
    <w:name w:val="annotation subject"/>
    <w:basedOn w:val="CommentText"/>
    <w:next w:val="CommentText"/>
    <w:link w:val="CommentSubjectChar"/>
    <w:uiPriority w:val="99"/>
    <w:semiHidden/>
    <w:unhideWhenUsed/>
    <w:rsid w:val="00E1241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12419"/>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867447177">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53ADC-A6E2-4BEE-A671-C89D2EE0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3460</Words>
  <Characters>19728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2014-10-08T03:28:00Z</dcterms:created>
  <dcterms:modified xsi:type="dcterms:W3CDTF">2014-10-08T03:28:00Z</dcterms:modified>
</cp:coreProperties>
</file>