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780" w:rsidRPr="00444783" w:rsidRDefault="00584780" w:rsidP="003D50FA">
      <w:pPr>
        <w:pStyle w:val="Heading1"/>
        <w:keepNext w:val="0"/>
        <w:keepLines/>
        <w:tabs>
          <w:tab w:val="left" w:pos="2835"/>
          <w:tab w:val="center" w:pos="4513"/>
          <w:tab w:val="right" w:pos="9026"/>
        </w:tabs>
        <w:autoSpaceDE w:val="0"/>
        <w:autoSpaceDN w:val="0"/>
        <w:adjustRightInd w:val="0"/>
        <w:spacing w:before="0" w:after="200"/>
        <w:jc w:val="center"/>
        <w:rPr>
          <w:rFonts w:eastAsia="Times New Roman"/>
          <w:bCs w:val="0"/>
          <w:sz w:val="24"/>
          <w:lang w:eastAsia="en-US"/>
        </w:rPr>
      </w:pPr>
      <w:bookmarkStart w:id="0" w:name="OLE_LINK1"/>
      <w:bookmarkStart w:id="1" w:name="OLE_LINK2"/>
      <w:r w:rsidRPr="00444783">
        <w:rPr>
          <w:rFonts w:eastAsia="Times New Roman"/>
          <w:bCs w:val="0"/>
          <w:noProof/>
          <w:sz w:val="24"/>
        </w:rPr>
        <w:drawing>
          <wp:anchor distT="0" distB="0" distL="114300" distR="114300" simplePos="0" relativeHeight="251659264" behindDoc="1" locked="0" layoutInCell="1" allowOverlap="1">
            <wp:simplePos x="0" y="0"/>
            <wp:positionH relativeFrom="column">
              <wp:posOffset>-904875</wp:posOffset>
            </wp:positionH>
            <wp:positionV relativeFrom="paragraph">
              <wp:posOffset>-876300</wp:posOffset>
            </wp:positionV>
            <wp:extent cx="7572375" cy="2352675"/>
            <wp:effectExtent l="19050" t="0" r="952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375" cy="2352675"/>
                    </a:xfrm>
                    <a:prstGeom prst="rect">
                      <a:avLst/>
                    </a:prstGeom>
                    <a:noFill/>
                    <a:ln w="9525">
                      <a:noFill/>
                      <a:miter lim="800000"/>
                      <a:headEnd/>
                      <a:tailEnd/>
                    </a:ln>
                  </pic:spPr>
                </pic:pic>
              </a:graphicData>
            </a:graphic>
          </wp:anchor>
        </w:drawing>
      </w:r>
      <w:r w:rsidRPr="00444783">
        <w:rPr>
          <w:rFonts w:eastAsia="Times New Roman"/>
          <w:bCs w:val="0"/>
          <w:sz w:val="24"/>
          <w:lang w:eastAsia="en-US"/>
        </w:rPr>
        <w:t>Advice to decision maker on coal mining project</w:t>
      </w:r>
    </w:p>
    <w:bookmarkEnd w:id="0"/>
    <w:bookmarkEnd w:id="1"/>
    <w:p w:rsidR="00584780" w:rsidRPr="00444783" w:rsidRDefault="00584780" w:rsidP="00D623EE">
      <w:pPr>
        <w:pStyle w:val="AdvHeading1"/>
        <w:jc w:val="center"/>
      </w:pPr>
      <w:r w:rsidRPr="00444783">
        <w:t>IESC 2014-056: Muja South Extension (EPBC 2009/5014) – Expansion</w:t>
      </w:r>
    </w:p>
    <w:tbl>
      <w:tblPr>
        <w:tblW w:w="9322" w:type="dxa"/>
        <w:tblBorders>
          <w:insideH w:val="single" w:sz="4" w:space="0" w:color="auto"/>
        </w:tblBorders>
        <w:tblCellMar>
          <w:top w:w="113" w:type="dxa"/>
          <w:bottom w:w="113" w:type="dxa"/>
        </w:tblCellMar>
        <w:tblLook w:val="01E0"/>
      </w:tblPr>
      <w:tblGrid>
        <w:gridCol w:w="1809"/>
        <w:gridCol w:w="7513"/>
      </w:tblGrid>
      <w:tr w:rsidR="00584780" w:rsidRPr="00444783" w:rsidTr="00B616C3">
        <w:trPr>
          <w:trHeight w:val="563"/>
        </w:trPr>
        <w:tc>
          <w:tcPr>
            <w:tcW w:w="1809" w:type="dxa"/>
            <w:tcBorders>
              <w:top w:val="single" w:sz="4" w:space="0" w:color="auto"/>
              <w:bottom w:val="single" w:sz="4" w:space="0" w:color="auto"/>
            </w:tcBorders>
          </w:tcPr>
          <w:p w:rsidR="00584780" w:rsidRPr="00444783" w:rsidRDefault="00584780" w:rsidP="00155A22">
            <w:pPr>
              <w:pStyle w:val="Tabletext"/>
              <w:rPr>
                <w:b/>
                <w:lang w:val="en-AU"/>
              </w:rPr>
            </w:pPr>
            <w:r w:rsidRPr="00444783">
              <w:rPr>
                <w:b/>
                <w:lang w:val="en-AU"/>
              </w:rPr>
              <w:t>Requesting agency</w:t>
            </w:r>
          </w:p>
        </w:tc>
        <w:tc>
          <w:tcPr>
            <w:tcW w:w="7513" w:type="dxa"/>
            <w:tcBorders>
              <w:top w:val="single" w:sz="4" w:space="0" w:color="auto"/>
              <w:bottom w:val="single" w:sz="4" w:space="0" w:color="auto"/>
            </w:tcBorders>
          </w:tcPr>
          <w:p w:rsidR="00584780" w:rsidRPr="00444783" w:rsidRDefault="00584780" w:rsidP="00155A22">
            <w:pPr>
              <w:pStyle w:val="Tabletext"/>
              <w:rPr>
                <w:lang w:val="en-AU"/>
              </w:rPr>
            </w:pPr>
            <w:r w:rsidRPr="00444783">
              <w:rPr>
                <w:lang w:val="en-AU"/>
              </w:rPr>
              <w:t>The Australian Government Dep</w:t>
            </w:r>
            <w:bookmarkStart w:id="2" w:name="_GoBack"/>
            <w:bookmarkEnd w:id="2"/>
            <w:r w:rsidRPr="00444783">
              <w:rPr>
                <w:lang w:val="en-AU"/>
              </w:rPr>
              <w:t xml:space="preserve">artment of the Environment </w:t>
            </w:r>
          </w:p>
        </w:tc>
      </w:tr>
      <w:tr w:rsidR="00584780" w:rsidRPr="00444783" w:rsidTr="00B616C3">
        <w:trPr>
          <w:trHeight w:val="19"/>
        </w:trPr>
        <w:tc>
          <w:tcPr>
            <w:tcW w:w="1809" w:type="dxa"/>
            <w:tcBorders>
              <w:top w:val="single" w:sz="4" w:space="0" w:color="auto"/>
              <w:bottom w:val="single" w:sz="4" w:space="0" w:color="auto"/>
            </w:tcBorders>
          </w:tcPr>
          <w:p w:rsidR="00584780" w:rsidRPr="00444783" w:rsidRDefault="00584780" w:rsidP="00155A22">
            <w:pPr>
              <w:pStyle w:val="Tabletext"/>
              <w:rPr>
                <w:b/>
                <w:lang w:val="en-AU"/>
              </w:rPr>
            </w:pPr>
            <w:r w:rsidRPr="00444783">
              <w:rPr>
                <w:b/>
                <w:lang w:val="en-AU"/>
              </w:rPr>
              <w:t>Date of request</w:t>
            </w:r>
          </w:p>
        </w:tc>
        <w:tc>
          <w:tcPr>
            <w:tcW w:w="7513" w:type="dxa"/>
            <w:tcBorders>
              <w:top w:val="single" w:sz="4" w:space="0" w:color="auto"/>
              <w:bottom w:val="single" w:sz="4" w:space="0" w:color="auto"/>
            </w:tcBorders>
          </w:tcPr>
          <w:p w:rsidR="00584780" w:rsidRPr="00444783" w:rsidRDefault="00584780" w:rsidP="00155A22">
            <w:pPr>
              <w:pStyle w:val="Tabletext"/>
              <w:rPr>
                <w:lang w:val="en-AU"/>
              </w:rPr>
            </w:pPr>
            <w:r w:rsidRPr="00444783">
              <w:rPr>
                <w:lang w:val="en-AU"/>
              </w:rPr>
              <w:t>5 August 2014</w:t>
            </w:r>
          </w:p>
        </w:tc>
      </w:tr>
      <w:tr w:rsidR="00584780" w:rsidRPr="00444783" w:rsidTr="00B616C3">
        <w:trPr>
          <w:trHeight w:val="19"/>
        </w:trPr>
        <w:tc>
          <w:tcPr>
            <w:tcW w:w="1809" w:type="dxa"/>
            <w:tcBorders>
              <w:top w:val="single" w:sz="4" w:space="0" w:color="auto"/>
              <w:bottom w:val="single" w:sz="4" w:space="0" w:color="auto"/>
            </w:tcBorders>
          </w:tcPr>
          <w:p w:rsidR="00584780" w:rsidRPr="00444783" w:rsidRDefault="00584780" w:rsidP="00155A22">
            <w:pPr>
              <w:pStyle w:val="Tabletext"/>
              <w:rPr>
                <w:b/>
                <w:lang w:val="en-AU"/>
              </w:rPr>
            </w:pPr>
            <w:r w:rsidRPr="00444783">
              <w:rPr>
                <w:b/>
                <w:lang w:val="en-AU"/>
              </w:rPr>
              <w:t>Date request accepted</w:t>
            </w:r>
          </w:p>
        </w:tc>
        <w:tc>
          <w:tcPr>
            <w:tcW w:w="7513" w:type="dxa"/>
            <w:tcBorders>
              <w:top w:val="single" w:sz="4" w:space="0" w:color="auto"/>
              <w:bottom w:val="single" w:sz="4" w:space="0" w:color="auto"/>
            </w:tcBorders>
          </w:tcPr>
          <w:p w:rsidR="00584780" w:rsidRPr="00444783" w:rsidRDefault="00542B13" w:rsidP="00155A22">
            <w:pPr>
              <w:pStyle w:val="Tabletext"/>
              <w:rPr>
                <w:lang w:val="en-AU"/>
              </w:rPr>
            </w:pPr>
            <w:r w:rsidRPr="00444783">
              <w:rPr>
                <w:lang w:val="en-AU"/>
              </w:rPr>
              <w:t>5 August 2014</w:t>
            </w:r>
          </w:p>
        </w:tc>
      </w:tr>
      <w:tr w:rsidR="00584780" w:rsidRPr="00444783" w:rsidTr="00B616C3">
        <w:trPr>
          <w:trHeight w:val="19"/>
        </w:trPr>
        <w:tc>
          <w:tcPr>
            <w:tcW w:w="1809" w:type="dxa"/>
            <w:tcBorders>
              <w:top w:val="single" w:sz="4" w:space="0" w:color="auto"/>
              <w:bottom w:val="single" w:sz="4" w:space="0" w:color="auto"/>
            </w:tcBorders>
          </w:tcPr>
          <w:p w:rsidR="00584780" w:rsidRPr="00444783" w:rsidRDefault="00584780" w:rsidP="00155A22">
            <w:pPr>
              <w:pStyle w:val="Tabletext"/>
              <w:rPr>
                <w:b/>
                <w:lang w:val="en-AU"/>
              </w:rPr>
            </w:pPr>
            <w:r w:rsidRPr="00444783">
              <w:rPr>
                <w:b/>
                <w:lang w:val="en-AU"/>
              </w:rPr>
              <w:t xml:space="preserve">Advice stage </w:t>
            </w:r>
          </w:p>
        </w:tc>
        <w:tc>
          <w:tcPr>
            <w:tcW w:w="7513" w:type="dxa"/>
            <w:tcBorders>
              <w:top w:val="single" w:sz="4" w:space="0" w:color="auto"/>
              <w:bottom w:val="single" w:sz="4" w:space="0" w:color="auto"/>
            </w:tcBorders>
          </w:tcPr>
          <w:p w:rsidR="00584780" w:rsidRPr="00444783" w:rsidRDefault="00584780" w:rsidP="00155A22">
            <w:pPr>
              <w:pStyle w:val="Tabletext"/>
              <w:rPr>
                <w:lang w:val="en-AU"/>
              </w:rPr>
            </w:pPr>
            <w:r w:rsidRPr="00444783">
              <w:rPr>
                <w:lang w:val="en-AU"/>
              </w:rPr>
              <w:t xml:space="preserve">Assessment </w:t>
            </w:r>
          </w:p>
        </w:tc>
      </w:tr>
    </w:tbl>
    <w:p w:rsidR="00584780" w:rsidRPr="00444783" w:rsidRDefault="00584780" w:rsidP="00D623EE">
      <w:pPr>
        <w:pStyle w:val="AdvHeading1"/>
      </w:pPr>
      <w:r w:rsidRPr="00444783">
        <w:t>Context</w:t>
      </w:r>
    </w:p>
    <w:p w:rsidR="00E470BC" w:rsidRPr="00444783" w:rsidRDefault="00584780" w:rsidP="00462E55">
      <w:pPr>
        <w:pStyle w:val="Maintext"/>
      </w:pPr>
      <w:r w:rsidRPr="00444783">
        <w:t xml:space="preserve">The Independent Expert Scientific Committee on Coal Seam Gas and Large Coal Mining Development (the IESC) was requested by the Australian Government Department of the Environment to provide advice on </w:t>
      </w:r>
      <w:r w:rsidR="00E470BC" w:rsidRPr="00444783">
        <w:t>Griffin Coal Mining Company’s Muja South Extension in Western Australia</w:t>
      </w:r>
      <w:r w:rsidR="001B19DD" w:rsidRPr="00444783">
        <w:t xml:space="preserve"> (WA)</w:t>
      </w:r>
      <w:r w:rsidR="00E470BC" w:rsidRPr="00444783">
        <w:t xml:space="preserve">. </w:t>
      </w:r>
      <w:r w:rsidRPr="00444783">
        <w:t xml:space="preserve"> </w:t>
      </w:r>
    </w:p>
    <w:p w:rsidR="00584780" w:rsidRPr="00444783" w:rsidRDefault="00584780" w:rsidP="00462E55">
      <w:pPr>
        <w:pStyle w:val="Maintext"/>
      </w:pPr>
      <w:r w:rsidRPr="00444783">
        <w:t xml:space="preserve">This advice draws upon aspects of information in the </w:t>
      </w:r>
      <w:r w:rsidR="00E470BC" w:rsidRPr="00444783">
        <w:t>Draft Public Environment Report</w:t>
      </w:r>
      <w:r w:rsidRPr="00444783">
        <w:t xml:space="preserve">, together with </w:t>
      </w:r>
      <w:proofErr w:type="gramStart"/>
      <w:r w:rsidRPr="00444783">
        <w:t>the</w:t>
      </w:r>
      <w:proofErr w:type="gramEnd"/>
      <w:r w:rsidRPr="00444783">
        <w:t xml:space="preserve"> expert deliberations of the IESC. The project documentation and information accessed by the IESC are listed in the source documentation at the end of this advice.</w:t>
      </w:r>
    </w:p>
    <w:p w:rsidR="00E470BC" w:rsidRPr="00444783" w:rsidRDefault="00E470BC" w:rsidP="00462E55">
      <w:pPr>
        <w:pStyle w:val="Maintext"/>
      </w:pPr>
      <w:r w:rsidRPr="00444783">
        <w:t xml:space="preserve">Griffin Coal is proposing to develop the Muja South Extension </w:t>
      </w:r>
      <w:r w:rsidR="00CB1249" w:rsidRPr="00444783">
        <w:t xml:space="preserve">open-cut </w:t>
      </w:r>
      <w:r w:rsidRPr="00444783">
        <w:t xml:space="preserve">coal mine (Muja South), located 18 km south-east of the town of Collie, in the South West of </w:t>
      </w:r>
      <w:r w:rsidR="001B19DD" w:rsidRPr="00444783">
        <w:t>WA.</w:t>
      </w:r>
      <w:r w:rsidRPr="00444783">
        <w:t xml:space="preserve"> </w:t>
      </w:r>
      <w:r w:rsidR="00CB1249" w:rsidRPr="00444783">
        <w:t xml:space="preserve">Existing mining operations at Muja ceased in 2010, and the Muja South Extension will re-mine the existing Muja mine void (along with the Chicken Creek and Centaur </w:t>
      </w:r>
      <w:r w:rsidR="005E1647" w:rsidRPr="00444783">
        <w:t>mine</w:t>
      </w:r>
      <w:r w:rsidR="00CB1249" w:rsidRPr="00444783">
        <w:t xml:space="preserve"> voids) in order to target deeper coal seams</w:t>
      </w:r>
      <w:r w:rsidR="0058759A" w:rsidRPr="00444783">
        <w:t xml:space="preserve"> over a total disturbance area of 2683 ha</w:t>
      </w:r>
      <w:r w:rsidR="00CB1249" w:rsidRPr="00444783">
        <w:t>.</w:t>
      </w:r>
    </w:p>
    <w:p w:rsidR="001B19DD" w:rsidRPr="00444783" w:rsidRDefault="00011CFB" w:rsidP="00462E55">
      <w:pPr>
        <w:pStyle w:val="Maintext"/>
      </w:pPr>
      <w:r w:rsidRPr="00444783">
        <w:t>The u</w:t>
      </w:r>
      <w:r w:rsidR="001B19DD" w:rsidRPr="00444783">
        <w:t xml:space="preserve">pper Collie River </w:t>
      </w:r>
      <w:r w:rsidRPr="00444783">
        <w:t>catchment</w:t>
      </w:r>
      <w:r w:rsidR="001B19DD" w:rsidRPr="00444783">
        <w:t xml:space="preserve"> and Collie Basin groundwater resources are already subject to significant impacts from existing land uses in the area. Historic land clearing and a long history of coal mining </w:t>
      </w:r>
      <w:r w:rsidR="005E1647" w:rsidRPr="00444783">
        <w:t>(since 1898) have</w:t>
      </w:r>
      <w:r w:rsidR="00CB1249" w:rsidRPr="00444783">
        <w:t xml:space="preserve"> </w:t>
      </w:r>
      <w:r w:rsidR="001B19DD" w:rsidRPr="00444783">
        <w:t>resulted in degraded surface water and groundwater quality, changes to surface water–groundwater connectivity, altered surface water hydrology, groundwater drawdown and impacts on associated water-dependent resources.</w:t>
      </w:r>
      <w:r w:rsidR="00F31E14" w:rsidRPr="00444783">
        <w:t xml:space="preserve"> Currently operating coal mines in the Basin include the Premier Coal Mine and Griffin Coal’s </w:t>
      </w:r>
      <w:proofErr w:type="spellStart"/>
      <w:r w:rsidR="00F31E14" w:rsidRPr="00444783">
        <w:t>Ewington</w:t>
      </w:r>
      <w:proofErr w:type="spellEnd"/>
      <w:r w:rsidR="00F31E14" w:rsidRPr="00444783">
        <w:t xml:space="preserve"> </w:t>
      </w:r>
      <w:r w:rsidR="00796025" w:rsidRPr="00444783">
        <w:t>Coal M</w:t>
      </w:r>
      <w:r w:rsidR="00F31E14" w:rsidRPr="00444783">
        <w:t>ine.</w:t>
      </w:r>
    </w:p>
    <w:p w:rsidR="00E470BC" w:rsidRPr="00444783" w:rsidRDefault="00E470BC" w:rsidP="00462E55">
      <w:pPr>
        <w:pStyle w:val="Maintext"/>
      </w:pPr>
      <w:r w:rsidRPr="00444783">
        <w:t xml:space="preserve">Muja South is located in the Collie River East Branch (CREB) catchment within the </w:t>
      </w:r>
      <w:r w:rsidR="00011CFB" w:rsidRPr="00444783">
        <w:t xml:space="preserve">upper </w:t>
      </w:r>
      <w:r w:rsidRPr="00444783">
        <w:t>Collie River catchment. The Upper Collie Water Allocation Plan (Department of Water (</w:t>
      </w:r>
      <w:proofErr w:type="spellStart"/>
      <w:r w:rsidRPr="00444783">
        <w:t>DoW</w:t>
      </w:r>
      <w:proofErr w:type="spellEnd"/>
      <w:r w:rsidRPr="00444783">
        <w:t xml:space="preserve">) 2009) governs the management of surface water and groundwater resources in the area. The Muja South Extension proposes to extract up to 63 GL/y </w:t>
      </w:r>
      <w:r w:rsidR="004A6DAF" w:rsidRPr="00444783">
        <w:t xml:space="preserve">of groundwater </w:t>
      </w:r>
      <w:r w:rsidRPr="00444783">
        <w:t xml:space="preserve">(predicted </w:t>
      </w:r>
      <w:r w:rsidR="00874C11" w:rsidRPr="00444783">
        <w:t xml:space="preserve">average </w:t>
      </w:r>
      <w:r w:rsidRPr="00444783">
        <w:t xml:space="preserve">dewatering over the life </w:t>
      </w:r>
      <w:r w:rsidR="00874C11" w:rsidRPr="00444783">
        <w:t>of the mine is</w:t>
      </w:r>
      <w:r w:rsidRPr="00444783">
        <w:t xml:space="preserve"> 34 GL/y).</w:t>
      </w:r>
    </w:p>
    <w:p w:rsidR="00E470BC" w:rsidRPr="00444783" w:rsidRDefault="00E470BC" w:rsidP="00462E55">
      <w:pPr>
        <w:pStyle w:val="Maintext"/>
      </w:pPr>
      <w:r w:rsidRPr="00444783">
        <w:lastRenderedPageBreak/>
        <w:t xml:space="preserve">Identified water-related assets in the Muja South area include the CREB and the Chicken Creek </w:t>
      </w:r>
      <w:proofErr w:type="spellStart"/>
      <w:r w:rsidRPr="00444783">
        <w:t>damplands</w:t>
      </w:r>
      <w:proofErr w:type="spellEnd"/>
      <w:r w:rsidRPr="00444783">
        <w:t xml:space="preserve">. </w:t>
      </w:r>
    </w:p>
    <w:p w:rsidR="00584780" w:rsidRPr="00444783" w:rsidRDefault="00584780" w:rsidP="00584780">
      <w:pPr>
        <w:pStyle w:val="Heading3"/>
      </w:pPr>
      <w:r w:rsidRPr="00444783">
        <w:t xml:space="preserve">Key </w:t>
      </w:r>
      <w:r w:rsidR="00C23891" w:rsidRPr="00444783">
        <w:t xml:space="preserve">potential </w:t>
      </w:r>
      <w:r w:rsidRPr="00444783">
        <w:t>impacts</w:t>
      </w:r>
    </w:p>
    <w:p w:rsidR="00C23891" w:rsidRPr="00444783" w:rsidRDefault="007F66C1" w:rsidP="0077715C">
      <w:pPr>
        <w:pStyle w:val="Maintext"/>
      </w:pPr>
      <w:r w:rsidRPr="00444783">
        <w:t>I</w:t>
      </w:r>
      <w:r w:rsidR="00C23891" w:rsidRPr="00444783">
        <w:t xml:space="preserve">n the context of Muja South lying within a heavily impacted catchment in an area that has been mined since 1898, potential impacts on water resources </w:t>
      </w:r>
      <w:r w:rsidR="00C234D3" w:rsidRPr="00444783">
        <w:t xml:space="preserve">may be significant in terms of volumes and </w:t>
      </w:r>
      <w:r w:rsidR="00C440CD" w:rsidRPr="00444783">
        <w:t xml:space="preserve">timing of extractions from groundwater and </w:t>
      </w:r>
      <w:r w:rsidR="00C234D3" w:rsidRPr="00444783">
        <w:t xml:space="preserve">release of extracted groundwater </w:t>
      </w:r>
      <w:r w:rsidR="00C440CD" w:rsidRPr="00444783">
        <w:t>to</w:t>
      </w:r>
      <w:r w:rsidR="00C234D3" w:rsidRPr="00444783">
        <w:t xml:space="preserve"> surface water. These impacts </w:t>
      </w:r>
      <w:r w:rsidR="00C23891" w:rsidRPr="00444783">
        <w:t>would include:</w:t>
      </w:r>
    </w:p>
    <w:p w:rsidR="0006041B" w:rsidRPr="00444783" w:rsidRDefault="0006041B" w:rsidP="003D50FA">
      <w:pPr>
        <w:pStyle w:val="ListBullet"/>
      </w:pPr>
      <w:r w:rsidRPr="00444783">
        <w:t xml:space="preserve">Long-term groundwater drawdown </w:t>
      </w:r>
      <w:r w:rsidR="00C23891" w:rsidRPr="00444783">
        <w:t>affecting</w:t>
      </w:r>
      <w:r w:rsidRPr="00444783">
        <w:t xml:space="preserve"> groundwater dependent</w:t>
      </w:r>
      <w:r w:rsidR="004F0B78" w:rsidRPr="00444783">
        <w:t xml:space="preserve"> ecosystems</w:t>
      </w:r>
      <w:r w:rsidRPr="00444783">
        <w:t xml:space="preserve">. </w:t>
      </w:r>
    </w:p>
    <w:p w:rsidR="0006041B" w:rsidRPr="00444783" w:rsidRDefault="0006041B" w:rsidP="003D50FA">
      <w:pPr>
        <w:pStyle w:val="ListBullet"/>
      </w:pPr>
      <w:r w:rsidRPr="00444783">
        <w:t xml:space="preserve">The accumulation of saline, acidic, </w:t>
      </w:r>
      <w:proofErr w:type="spellStart"/>
      <w:r w:rsidRPr="00444783">
        <w:t>metalliferous</w:t>
      </w:r>
      <w:proofErr w:type="spellEnd"/>
      <w:r w:rsidRPr="00444783">
        <w:t xml:space="preserve"> groundwater in mine voids. </w:t>
      </w:r>
    </w:p>
    <w:p w:rsidR="00E2430C" w:rsidRPr="00444783" w:rsidRDefault="0006041B" w:rsidP="003D50FA">
      <w:pPr>
        <w:pStyle w:val="ListBullet"/>
      </w:pPr>
      <w:r w:rsidRPr="00444783">
        <w:t>Altered hydrology and water quality in the re-aligned Chicken Creek</w:t>
      </w:r>
      <w:r w:rsidR="009F209B" w:rsidRPr="00444783">
        <w:t>.</w:t>
      </w:r>
      <w:r w:rsidRPr="00444783">
        <w:t xml:space="preserve"> </w:t>
      </w:r>
    </w:p>
    <w:p w:rsidR="0006041B" w:rsidRPr="00444783" w:rsidRDefault="00E2430C" w:rsidP="003D50FA">
      <w:pPr>
        <w:pStyle w:val="ListBullet"/>
      </w:pPr>
      <w:r w:rsidRPr="00444783">
        <w:t>T</w:t>
      </w:r>
      <w:r w:rsidR="0006041B" w:rsidRPr="00444783">
        <w:t xml:space="preserve">he loss of the Chicken Creek </w:t>
      </w:r>
      <w:proofErr w:type="spellStart"/>
      <w:r w:rsidR="0006041B" w:rsidRPr="00444783">
        <w:t>damplands</w:t>
      </w:r>
      <w:proofErr w:type="spellEnd"/>
      <w:r w:rsidR="0006041B" w:rsidRPr="00444783">
        <w:t xml:space="preserve">. </w:t>
      </w:r>
    </w:p>
    <w:p w:rsidR="0006041B" w:rsidRPr="00444783" w:rsidRDefault="0006041B" w:rsidP="003D50FA">
      <w:pPr>
        <w:pStyle w:val="ListBullet"/>
      </w:pPr>
      <w:r w:rsidRPr="00444783">
        <w:t xml:space="preserve">Long-term impacts </w:t>
      </w:r>
      <w:r w:rsidR="003C1624" w:rsidRPr="00444783">
        <w:t xml:space="preserve">of mine water discharge </w:t>
      </w:r>
      <w:r w:rsidRPr="00444783">
        <w:t xml:space="preserve">to the hydrology, geomorphology, water quality, riparian vegetation communities and </w:t>
      </w:r>
      <w:proofErr w:type="spellStart"/>
      <w:r w:rsidRPr="00444783">
        <w:t>instream</w:t>
      </w:r>
      <w:proofErr w:type="spellEnd"/>
      <w:r w:rsidRPr="00444783">
        <w:t xml:space="preserve"> fauna of the CREB and associated permanent pools.</w:t>
      </w:r>
    </w:p>
    <w:p w:rsidR="0006041B" w:rsidRPr="00444783" w:rsidRDefault="003C1624" w:rsidP="003D50FA">
      <w:pPr>
        <w:pStyle w:val="ListBullet"/>
      </w:pPr>
      <w:r w:rsidRPr="00444783">
        <w:t>Substantial c</w:t>
      </w:r>
      <w:r w:rsidR="0006041B" w:rsidRPr="00444783">
        <w:t xml:space="preserve">ontribution to cumulative groundwater and surface water impacts in the region.   </w:t>
      </w:r>
    </w:p>
    <w:p w:rsidR="00584780" w:rsidRPr="00444783" w:rsidRDefault="00584780" w:rsidP="00584780">
      <w:pPr>
        <w:pStyle w:val="Heading3"/>
      </w:pPr>
      <w:r w:rsidRPr="00444783">
        <w:t>Assessment against information guidelines</w:t>
      </w:r>
    </w:p>
    <w:p w:rsidR="00E07A19" w:rsidRPr="00444783" w:rsidRDefault="00C234D3" w:rsidP="00462E55">
      <w:pPr>
        <w:pStyle w:val="Maintext"/>
      </w:pPr>
      <w:r w:rsidRPr="00444783">
        <w:t>T</w:t>
      </w:r>
      <w:r w:rsidR="00E2430C" w:rsidRPr="00444783">
        <w:t xml:space="preserve">he proposal did not discuss water resources as a Matter of National Environmental Significance (MNES). </w:t>
      </w:r>
      <w:r w:rsidR="00547C88" w:rsidRPr="00444783">
        <w:t xml:space="preserve">As outlined in the Significant Impact Guidelines (Commonwealth of Australia 2013), the value of </w:t>
      </w:r>
      <w:r w:rsidR="00153E4C" w:rsidRPr="00444783">
        <w:t>the water resource for all uses,</w:t>
      </w:r>
      <w:r w:rsidR="00547C88" w:rsidRPr="00444783">
        <w:t xml:space="preserve"> including environmental outcomes</w:t>
      </w:r>
      <w:r w:rsidR="00153E4C" w:rsidRPr="00444783">
        <w:t>,</w:t>
      </w:r>
      <w:r w:rsidR="00547C88" w:rsidRPr="00444783">
        <w:t xml:space="preserve"> needs to be considered. A comprehensive approach to assessing surface water and groundwater systems, their interactions and water balance, and linkage</w:t>
      </w:r>
      <w:r w:rsidR="00153E4C" w:rsidRPr="00444783">
        <w:t>s</w:t>
      </w:r>
      <w:r w:rsidR="00547C88" w:rsidRPr="00444783">
        <w:t xml:space="preserve"> to ecosystems and ecosystem components and processes, should be undertaken to ensure that all impacts of the project on water resources can be understood. </w:t>
      </w:r>
      <w:r w:rsidR="00813301" w:rsidRPr="00444783">
        <w:t>This should include impacts on</w:t>
      </w:r>
      <w:r w:rsidR="00547C88" w:rsidRPr="00444783">
        <w:t xml:space="preserve"> biological diversity or species </w:t>
      </w:r>
      <w:r w:rsidR="00F81ABE" w:rsidRPr="00444783">
        <w:t xml:space="preserve">dependent on </w:t>
      </w:r>
      <w:r w:rsidR="00547C88" w:rsidRPr="00444783">
        <w:t xml:space="preserve">the water resource, for example the water rat </w:t>
      </w:r>
      <w:proofErr w:type="spellStart"/>
      <w:r w:rsidR="00547C88" w:rsidRPr="00444783">
        <w:rPr>
          <w:i/>
          <w:iCs/>
        </w:rPr>
        <w:t>Hydromys</w:t>
      </w:r>
      <w:proofErr w:type="spellEnd"/>
      <w:r w:rsidR="00547C88" w:rsidRPr="00444783">
        <w:rPr>
          <w:i/>
          <w:iCs/>
        </w:rPr>
        <w:t xml:space="preserve"> </w:t>
      </w:r>
      <w:proofErr w:type="spellStart"/>
      <w:r w:rsidR="00547C88" w:rsidRPr="00444783">
        <w:rPr>
          <w:i/>
          <w:iCs/>
        </w:rPr>
        <w:t>chrysogaster</w:t>
      </w:r>
      <w:proofErr w:type="spellEnd"/>
      <w:r w:rsidR="00547C88" w:rsidRPr="00444783">
        <w:t xml:space="preserve"> or </w:t>
      </w:r>
      <w:r w:rsidR="00547C88" w:rsidRPr="00444783">
        <w:rPr>
          <w:i/>
          <w:iCs/>
        </w:rPr>
        <w:t>Banksia</w:t>
      </w:r>
      <w:r w:rsidR="00547C88" w:rsidRPr="00444783">
        <w:t xml:space="preserve"> spp. </w:t>
      </w:r>
    </w:p>
    <w:p w:rsidR="00153E4C" w:rsidRPr="00444783" w:rsidRDefault="00D72905" w:rsidP="00462E55">
      <w:pPr>
        <w:pStyle w:val="Maintext"/>
      </w:pPr>
      <w:r w:rsidRPr="00444783">
        <w:t xml:space="preserve">There are gaps in the assessment and study approach which </w:t>
      </w:r>
      <w:r w:rsidR="003C1624" w:rsidRPr="00444783">
        <w:t>constrain understanding of</w:t>
      </w:r>
      <w:r w:rsidRPr="00444783">
        <w:t xml:space="preserve"> the risks and impacts of the Muja South Extension. </w:t>
      </w:r>
      <w:r w:rsidR="003C1624" w:rsidRPr="00444783">
        <w:t xml:space="preserve">The documentation contains factual inconsistencies between and within reports. </w:t>
      </w:r>
      <w:r w:rsidR="00153E4C" w:rsidRPr="00444783">
        <w:t>The impacted nature of the environment in the Collie Basin does not justify</w:t>
      </w:r>
      <w:r w:rsidR="00421FD9" w:rsidRPr="00444783">
        <w:t xml:space="preserve"> a</w:t>
      </w:r>
      <w:r w:rsidR="00153E4C" w:rsidRPr="00444783">
        <w:t xml:space="preserve"> less detailed environment</w:t>
      </w:r>
      <w:r w:rsidR="0062553A" w:rsidRPr="00444783">
        <w:t>al</w:t>
      </w:r>
      <w:r w:rsidR="00153E4C" w:rsidRPr="00444783">
        <w:t xml:space="preserve"> assessment. </w:t>
      </w:r>
    </w:p>
    <w:p w:rsidR="00584780" w:rsidRPr="00444783" w:rsidRDefault="00584780" w:rsidP="00462E55">
      <w:pPr>
        <w:pStyle w:val="Maintext"/>
      </w:pPr>
      <w:r w:rsidRPr="00444783">
        <w:t>The IESC, in line with its Information Guidelines</w:t>
      </w:r>
      <w:r w:rsidR="00D05B41" w:rsidRPr="00444783">
        <w:t xml:space="preserve"> (2014)</w:t>
      </w:r>
      <w:r w:rsidRPr="00444783">
        <w:t>, has considered whether the proposed project assessment has used the following:</w:t>
      </w:r>
    </w:p>
    <w:p w:rsidR="00584780" w:rsidRPr="00444783" w:rsidRDefault="00584780" w:rsidP="00584780">
      <w:pPr>
        <w:pStyle w:val="Heading4"/>
        <w:rPr>
          <w:lang w:val="en-AU"/>
        </w:rPr>
      </w:pPr>
      <w:r w:rsidRPr="00444783">
        <w:rPr>
          <w:lang w:val="en-AU"/>
        </w:rPr>
        <w:t>Relevant data and information: key conclusions</w:t>
      </w:r>
    </w:p>
    <w:p w:rsidR="00584780" w:rsidRPr="00444783" w:rsidRDefault="00343783" w:rsidP="00462E55">
      <w:pPr>
        <w:pStyle w:val="Maintext"/>
      </w:pPr>
      <w:r w:rsidRPr="00444783">
        <w:t>The proponent’s g</w:t>
      </w:r>
      <w:r w:rsidR="00813301" w:rsidRPr="00444783">
        <w:t xml:space="preserve">roundwater </w:t>
      </w:r>
      <w:r w:rsidRPr="00444783">
        <w:t>monitoring data was collected over a limited timeframe and would not be adequate to assess temporal variability</w:t>
      </w:r>
      <w:r w:rsidR="00813301" w:rsidRPr="00444783">
        <w:t xml:space="preserve">. </w:t>
      </w:r>
      <w:r w:rsidR="00584780" w:rsidRPr="00444783">
        <w:t xml:space="preserve">Relevant data or information </w:t>
      </w:r>
      <w:r w:rsidR="007642BD" w:rsidRPr="00444783">
        <w:t xml:space="preserve">is </w:t>
      </w:r>
      <w:r w:rsidR="00E2430C" w:rsidRPr="00444783">
        <w:t>need</w:t>
      </w:r>
      <w:r w:rsidR="002A0570" w:rsidRPr="00444783">
        <w:t>ed</w:t>
      </w:r>
      <w:r w:rsidR="00E2430C" w:rsidRPr="00444783">
        <w:t xml:space="preserve"> to</w:t>
      </w:r>
      <w:r w:rsidR="00584780" w:rsidRPr="00444783">
        <w:t xml:space="preserve"> predict the potential impacts of the Muja South Extension includ</w:t>
      </w:r>
      <w:r w:rsidR="007642BD" w:rsidRPr="00444783">
        <w:t>ing</w:t>
      </w:r>
      <w:r w:rsidR="00F36652" w:rsidRPr="00444783">
        <w:t xml:space="preserve"> i</w:t>
      </w:r>
      <w:r w:rsidR="00584780" w:rsidRPr="00444783">
        <w:t>nformation</w:t>
      </w:r>
      <w:r w:rsidR="00F36652" w:rsidRPr="00444783">
        <w:t xml:space="preserve"> on </w:t>
      </w:r>
      <w:r w:rsidR="007642BD" w:rsidRPr="00444783">
        <w:t>water-related assets</w:t>
      </w:r>
      <w:r w:rsidR="00461D2A" w:rsidRPr="00444783">
        <w:t xml:space="preserve"> (</w:t>
      </w:r>
      <w:r w:rsidR="002C2D7F" w:rsidRPr="00444783">
        <w:t xml:space="preserve">e.g. Chicken Creek </w:t>
      </w:r>
      <w:proofErr w:type="spellStart"/>
      <w:r w:rsidR="00461D2A" w:rsidRPr="00444783">
        <w:t>damplands</w:t>
      </w:r>
      <w:proofErr w:type="spellEnd"/>
      <w:r w:rsidR="00461D2A" w:rsidRPr="00444783">
        <w:t xml:space="preserve">, </w:t>
      </w:r>
      <w:r w:rsidR="002C2D7F" w:rsidRPr="00444783">
        <w:t xml:space="preserve">Collie River </w:t>
      </w:r>
      <w:r w:rsidR="00461D2A" w:rsidRPr="00444783">
        <w:t xml:space="preserve">riparian vegetation, </w:t>
      </w:r>
      <w:proofErr w:type="gramStart"/>
      <w:r w:rsidR="00461D2A" w:rsidRPr="00444783">
        <w:t>irrigation</w:t>
      </w:r>
      <w:proofErr w:type="gramEnd"/>
      <w:r w:rsidR="00461D2A" w:rsidRPr="00444783">
        <w:t xml:space="preserve"> water supply), </w:t>
      </w:r>
      <w:r w:rsidR="00F36652" w:rsidRPr="00444783">
        <w:t>surface water geomorphology</w:t>
      </w:r>
      <w:r w:rsidR="002A0570" w:rsidRPr="00444783">
        <w:t>,</w:t>
      </w:r>
      <w:r w:rsidR="00F36652" w:rsidRPr="00444783">
        <w:t xml:space="preserve"> a</w:t>
      </w:r>
      <w:r w:rsidR="00584780" w:rsidRPr="00444783">
        <w:t xml:space="preserve">dditional seasonal sampling and species-level identification to assess changes in </w:t>
      </w:r>
      <w:proofErr w:type="spellStart"/>
      <w:r w:rsidR="00584780" w:rsidRPr="00444783">
        <w:t>macroinvertebrate</w:t>
      </w:r>
      <w:proofErr w:type="spellEnd"/>
      <w:r w:rsidR="00584780" w:rsidRPr="00444783">
        <w:t xml:space="preserve"> community composition.</w:t>
      </w:r>
      <w:r w:rsidR="00A926CF" w:rsidRPr="00444783">
        <w:t xml:space="preserve"> For example</w:t>
      </w:r>
      <w:r w:rsidR="002A0570" w:rsidRPr="00444783">
        <w:t xml:space="preserve"> the documentation contained </w:t>
      </w:r>
      <w:r w:rsidR="0001770F" w:rsidRPr="00444783">
        <w:t xml:space="preserve">limited hydrological information and </w:t>
      </w:r>
      <w:r w:rsidR="002A0570" w:rsidRPr="00444783">
        <w:t xml:space="preserve">no ecological information in relation to the dominant ecosystems.  </w:t>
      </w:r>
    </w:p>
    <w:p w:rsidR="00584780" w:rsidRPr="00444783" w:rsidRDefault="00584780" w:rsidP="00584780">
      <w:pPr>
        <w:pStyle w:val="Heading4"/>
        <w:rPr>
          <w:lang w:val="en-AU"/>
        </w:rPr>
      </w:pPr>
      <w:r w:rsidRPr="00444783">
        <w:rPr>
          <w:lang w:val="en-AU"/>
        </w:rPr>
        <w:lastRenderedPageBreak/>
        <w:t xml:space="preserve">Application of appropriate methodologies: key conclusions </w:t>
      </w:r>
    </w:p>
    <w:p w:rsidR="00584780" w:rsidRPr="00444783" w:rsidRDefault="00584780" w:rsidP="00462E55">
      <w:pPr>
        <w:pStyle w:val="Maintext"/>
      </w:pPr>
      <w:r w:rsidRPr="00444783">
        <w:t xml:space="preserve">The proponent has incorporated historical and operational mines in the area into the groundwater model. This incorporation will allow reasonable estimates of cumulative impacts. </w:t>
      </w:r>
      <w:r w:rsidR="0090452D" w:rsidRPr="00444783">
        <w:t>Methodologies</w:t>
      </w:r>
      <w:r w:rsidR="00B12AB9" w:rsidRPr="00444783">
        <w:t xml:space="preserve"> that </w:t>
      </w:r>
      <w:r w:rsidR="00C234D3" w:rsidRPr="00444783">
        <w:t xml:space="preserve">need </w:t>
      </w:r>
      <w:r w:rsidR="00003DCE" w:rsidRPr="00444783">
        <w:t>improvement are</w:t>
      </w:r>
      <w:r w:rsidRPr="00444783">
        <w:t>: modelling of mine pit lakes to ensure all processes that contribute to pit lake filling are adequately represented, including groundwater level recovery post-mining and its influence on infl</w:t>
      </w:r>
      <w:r w:rsidR="00F36652" w:rsidRPr="00444783">
        <w:t xml:space="preserve">ow to, or outflow from, the pit; </w:t>
      </w:r>
      <w:r w:rsidR="00F323FF" w:rsidRPr="00444783">
        <w:t xml:space="preserve">and </w:t>
      </w:r>
      <w:r w:rsidR="00F36652" w:rsidRPr="00444783">
        <w:t>p</w:t>
      </w:r>
      <w:r w:rsidRPr="00444783">
        <w:t>rovision of a site water balance</w:t>
      </w:r>
      <w:r w:rsidR="002A0570" w:rsidRPr="00444783">
        <w:t xml:space="preserve"> including recharge in order to identify and design the infrastructure needed and manage</w:t>
      </w:r>
      <w:r w:rsidR="00924862" w:rsidRPr="00444783">
        <w:t xml:space="preserve"> </w:t>
      </w:r>
      <w:r w:rsidR="002A0570" w:rsidRPr="00444783">
        <w:t>mine closure</w:t>
      </w:r>
      <w:r w:rsidR="00F323FF" w:rsidRPr="00444783">
        <w:t>.</w:t>
      </w:r>
    </w:p>
    <w:p w:rsidR="00584780" w:rsidRPr="00444783" w:rsidRDefault="00584780" w:rsidP="00584780">
      <w:pPr>
        <w:pStyle w:val="Heading4"/>
        <w:rPr>
          <w:lang w:val="en-AU"/>
        </w:rPr>
      </w:pPr>
      <w:r w:rsidRPr="00444783">
        <w:rPr>
          <w:lang w:val="en-AU"/>
        </w:rPr>
        <w:t>Reasonable values and parameters in calculations: key conclusions</w:t>
      </w:r>
    </w:p>
    <w:p w:rsidR="00584780" w:rsidRPr="00444783" w:rsidRDefault="00584780" w:rsidP="00462E55">
      <w:pPr>
        <w:pStyle w:val="Maintext"/>
      </w:pPr>
      <w:r w:rsidRPr="00444783">
        <w:t xml:space="preserve">Justification </w:t>
      </w:r>
      <w:r w:rsidR="00B6185C" w:rsidRPr="00444783">
        <w:t>is</w:t>
      </w:r>
      <w:r w:rsidRPr="00444783">
        <w:t xml:space="preserve"> needed to support the proponent’s approach in relation to</w:t>
      </w:r>
      <w:r w:rsidR="00F36652" w:rsidRPr="00444783">
        <w:t xml:space="preserve"> </w:t>
      </w:r>
      <w:r w:rsidR="002354F3" w:rsidRPr="00444783">
        <w:t xml:space="preserve">the calibration, exclusion of recharge from, and </w:t>
      </w:r>
      <w:r w:rsidRPr="00444783">
        <w:t>limited extent and boundary conditions</w:t>
      </w:r>
      <w:r w:rsidR="002354F3" w:rsidRPr="00444783">
        <w:t xml:space="preserve"> of</w:t>
      </w:r>
      <w:r w:rsidR="00D133C1" w:rsidRPr="00444783">
        <w:t>,</w:t>
      </w:r>
      <w:r w:rsidR="002354F3" w:rsidRPr="00444783">
        <w:t xml:space="preserve"> the groundwater model. For example the groundwater model extent did not include the entire mine site.</w:t>
      </w:r>
      <w:r w:rsidR="00F36652" w:rsidRPr="00444783">
        <w:t xml:space="preserve"> </w:t>
      </w:r>
      <w:r w:rsidR="002354F3" w:rsidRPr="00444783">
        <w:t xml:space="preserve">Justification is also needed in relation to </w:t>
      </w:r>
      <w:r w:rsidR="00316039" w:rsidRPr="00444783">
        <w:t>classification of the CREB flow regime and calibration of the</w:t>
      </w:r>
      <w:r w:rsidRPr="00444783">
        <w:t xml:space="preserve"> surface water model</w:t>
      </w:r>
      <w:r w:rsidR="002354F3" w:rsidRPr="00444783">
        <w:t>.</w:t>
      </w:r>
    </w:p>
    <w:p w:rsidR="00584780" w:rsidRPr="00444783" w:rsidRDefault="00584780" w:rsidP="00D623EE">
      <w:pPr>
        <w:pStyle w:val="AdvHeading1"/>
      </w:pPr>
      <w:r w:rsidRPr="00444783">
        <w:t>Advice</w:t>
      </w:r>
    </w:p>
    <w:p w:rsidR="00584780" w:rsidRPr="00444783" w:rsidRDefault="00802A77" w:rsidP="00462E55">
      <w:pPr>
        <w:pStyle w:val="Maintext"/>
        <w:rPr>
          <w:lang w:eastAsia="en-US"/>
        </w:rPr>
      </w:pPr>
      <w:r w:rsidRPr="00444783">
        <w:rPr>
          <w:lang w:eastAsia="en-US"/>
        </w:rPr>
        <w:t>The IESC’s advice</w:t>
      </w:r>
      <w:r w:rsidR="00584780" w:rsidRPr="00444783">
        <w:rPr>
          <w:lang w:eastAsia="en-US"/>
        </w:rPr>
        <w:t xml:space="preserve"> in response to the requesting agency’s specific questions is provided below. </w:t>
      </w:r>
    </w:p>
    <w:p w:rsidR="00584780" w:rsidRPr="00444783" w:rsidRDefault="00584780" w:rsidP="00A86B4E">
      <w:pPr>
        <w:pStyle w:val="Question"/>
      </w:pPr>
      <w:r w:rsidRPr="00444783">
        <w:rPr>
          <w:b/>
        </w:rPr>
        <w:t>Question 1:</w:t>
      </w:r>
      <w:r w:rsidRPr="00444783">
        <w:t xml:space="preserve"> Is the information provided in the draft PER including attachments, sufficient to assess all of the potential impacts of the proposal on water resources and any ecological functions associated with the water resources (i.e. groundwater or surface water dependent native vegetation)? If not, could you please identify the gaps in knowledge and/or recommend further studies that should be undertaken?</w:t>
      </w:r>
    </w:p>
    <w:p w:rsidR="00584780" w:rsidRPr="00444783" w:rsidRDefault="00584780" w:rsidP="00254B26">
      <w:pPr>
        <w:pStyle w:val="Heading3"/>
      </w:pPr>
      <w:r w:rsidRPr="00444783">
        <w:t>Response</w:t>
      </w:r>
    </w:p>
    <w:p w:rsidR="00025AB7" w:rsidRPr="00444783" w:rsidRDefault="00025AB7" w:rsidP="0035648E">
      <w:pPr>
        <w:pStyle w:val="Numberpoint"/>
      </w:pPr>
      <w:r w:rsidRPr="00444783">
        <w:t xml:space="preserve">No. </w:t>
      </w:r>
      <w:r w:rsidR="00C234D3" w:rsidRPr="00444783">
        <w:t>I</w:t>
      </w:r>
      <w:r w:rsidRPr="00444783">
        <w:t xml:space="preserve">nformation necessary to assess water-related impacts was either not provided, </w:t>
      </w:r>
      <w:r w:rsidR="00C234D3" w:rsidRPr="00444783">
        <w:t xml:space="preserve">was </w:t>
      </w:r>
      <w:r w:rsidRPr="00444783">
        <w:t>inconsistent</w:t>
      </w:r>
      <w:r w:rsidR="00C35C4E" w:rsidRPr="00444783">
        <w:t>,</w:t>
      </w:r>
      <w:r w:rsidRPr="00444783">
        <w:t xml:space="preserve"> or used inadequate methodologies</w:t>
      </w:r>
      <w:r w:rsidR="00B6185C" w:rsidRPr="00444783">
        <w:t xml:space="preserve">, for example groundwater level recovery after mine closure was not </w:t>
      </w:r>
      <w:proofErr w:type="spellStart"/>
      <w:r w:rsidR="00B6185C" w:rsidRPr="00444783">
        <w:t>modelled</w:t>
      </w:r>
      <w:proofErr w:type="spellEnd"/>
      <w:r w:rsidRPr="00444783">
        <w:t xml:space="preserve">. </w:t>
      </w:r>
    </w:p>
    <w:p w:rsidR="00025AB7" w:rsidRPr="00444783" w:rsidRDefault="00025AB7" w:rsidP="0035648E">
      <w:pPr>
        <w:pStyle w:val="Numberpoint"/>
      </w:pPr>
      <w:r w:rsidRPr="00444783">
        <w:t>The following studies or information should be provided to inform the assessment of impacts associated with the project:</w:t>
      </w:r>
    </w:p>
    <w:p w:rsidR="00025AB7" w:rsidRPr="00444783" w:rsidRDefault="001410BE" w:rsidP="0035648E">
      <w:pPr>
        <w:pStyle w:val="AlphaPoint"/>
      </w:pPr>
      <w:r w:rsidRPr="00444783">
        <w:t xml:space="preserve">more </w:t>
      </w:r>
      <w:r w:rsidR="00172131" w:rsidRPr="00444783">
        <w:t>recent</w:t>
      </w:r>
      <w:r w:rsidR="00025AB7" w:rsidRPr="00444783">
        <w:t xml:space="preserve"> groundwater monitoring data </w:t>
      </w:r>
      <w:r w:rsidRPr="00444783">
        <w:t xml:space="preserve">(beyond the six months of 2006–2007 data) </w:t>
      </w:r>
      <w:r w:rsidR="00025AB7" w:rsidRPr="00444783">
        <w:t xml:space="preserve">and </w:t>
      </w:r>
      <w:r w:rsidR="00FD3E27" w:rsidRPr="00444783">
        <w:t xml:space="preserve">installation of </w:t>
      </w:r>
      <w:r w:rsidR="00025AB7" w:rsidRPr="00444783">
        <w:t>addition</w:t>
      </w:r>
      <w:r w:rsidR="002A632A" w:rsidRPr="00444783">
        <w:t>al groundwater monitoring bores</w:t>
      </w:r>
    </w:p>
    <w:p w:rsidR="00572B7A" w:rsidRPr="00444783" w:rsidRDefault="00572B7A" w:rsidP="0035648E">
      <w:pPr>
        <w:pStyle w:val="AlphaPoint"/>
      </w:pPr>
      <w:r w:rsidRPr="00444783">
        <w:t xml:space="preserve">details of the former and future geochemical sampling and testing </w:t>
      </w:r>
      <w:proofErr w:type="spellStart"/>
      <w:r w:rsidRPr="00444783">
        <w:t>programme</w:t>
      </w:r>
      <w:proofErr w:type="spellEnd"/>
      <w:r w:rsidRPr="00444783">
        <w:t xml:space="preserve"> </w:t>
      </w:r>
    </w:p>
    <w:p w:rsidR="00025AB7" w:rsidRPr="00444783" w:rsidRDefault="00172131" w:rsidP="0035648E">
      <w:pPr>
        <w:pStyle w:val="AlphaPoint"/>
      </w:pPr>
      <w:r w:rsidRPr="00444783">
        <w:t xml:space="preserve">a </w:t>
      </w:r>
      <w:r w:rsidR="002A632A" w:rsidRPr="00444783">
        <w:t>hydrological model for the CRSB</w:t>
      </w:r>
      <w:r w:rsidR="00DD0CEF" w:rsidRPr="00444783">
        <w:t xml:space="preserve"> including flow regime </w:t>
      </w:r>
      <w:proofErr w:type="spellStart"/>
      <w:r w:rsidR="00DD0CEF" w:rsidRPr="00444783">
        <w:t>characterisation</w:t>
      </w:r>
      <w:proofErr w:type="spellEnd"/>
    </w:p>
    <w:p w:rsidR="00025AB7" w:rsidRPr="00444783" w:rsidRDefault="002A632A" w:rsidP="0035648E">
      <w:pPr>
        <w:pStyle w:val="AlphaPoint"/>
      </w:pPr>
      <w:r w:rsidRPr="00444783">
        <w:t>g</w:t>
      </w:r>
      <w:r w:rsidR="00025AB7" w:rsidRPr="00444783">
        <w:t>eomorphic assessment of Chicken Creek, CREB,</w:t>
      </w:r>
      <w:r w:rsidR="00025AB7" w:rsidRPr="00444783" w:rsidDel="00792418">
        <w:t xml:space="preserve"> </w:t>
      </w:r>
      <w:r w:rsidR="00025AB7" w:rsidRPr="00444783">
        <w:t xml:space="preserve">CRSB and associated pools </w:t>
      </w:r>
      <w:r w:rsidR="00625918" w:rsidRPr="00444783">
        <w:t>including existing sedimentation and erosion processes</w:t>
      </w:r>
    </w:p>
    <w:p w:rsidR="00025AB7" w:rsidRPr="00444783" w:rsidRDefault="002A632A" w:rsidP="0035648E">
      <w:pPr>
        <w:pStyle w:val="AlphaPoint"/>
      </w:pPr>
      <w:r w:rsidRPr="00444783">
        <w:t>c</w:t>
      </w:r>
      <w:r w:rsidR="00025AB7" w:rsidRPr="00444783">
        <w:t>ontextual information on th</w:t>
      </w:r>
      <w:r w:rsidRPr="00444783">
        <w:t>e surface water quality dataset</w:t>
      </w:r>
      <w:r w:rsidR="00025AB7" w:rsidRPr="00444783">
        <w:t xml:space="preserve"> </w:t>
      </w:r>
      <w:r w:rsidR="00625918" w:rsidRPr="00444783">
        <w:t>such as the location of sampling sites</w:t>
      </w:r>
    </w:p>
    <w:p w:rsidR="00025AB7" w:rsidRPr="00444783" w:rsidRDefault="001410BE" w:rsidP="0035648E">
      <w:pPr>
        <w:pStyle w:val="AlphaPoint"/>
      </w:pPr>
      <w:r w:rsidRPr="00444783">
        <w:t xml:space="preserve">a </w:t>
      </w:r>
      <w:r w:rsidR="00025AB7" w:rsidRPr="00444783">
        <w:t>site water balance</w:t>
      </w:r>
      <w:r w:rsidRPr="00444783">
        <w:t xml:space="preserve"> </w:t>
      </w:r>
      <w:r w:rsidR="006E12EF" w:rsidRPr="00444783">
        <w:t xml:space="preserve">to inform the development of a site water management </w:t>
      </w:r>
      <w:r w:rsidR="00F81DA8" w:rsidRPr="00444783">
        <w:t>system</w:t>
      </w:r>
      <w:r w:rsidR="006E12EF" w:rsidRPr="00444783" w:rsidDel="00C234D3">
        <w:t xml:space="preserve"> </w:t>
      </w:r>
    </w:p>
    <w:p w:rsidR="00025AB7" w:rsidRPr="00444783" w:rsidRDefault="002A632A" w:rsidP="0035648E">
      <w:pPr>
        <w:pStyle w:val="AlphaPoint"/>
      </w:pPr>
      <w:r w:rsidRPr="00444783">
        <w:t>a</w:t>
      </w:r>
      <w:r w:rsidR="00025AB7" w:rsidRPr="00444783">
        <w:t>quatic ecology surveys</w:t>
      </w:r>
      <w:r w:rsidR="00625918" w:rsidRPr="00444783">
        <w:t xml:space="preserve"> in Chicken Creek, the CREB and CRSB</w:t>
      </w:r>
    </w:p>
    <w:p w:rsidR="00025AB7" w:rsidRPr="00444783" w:rsidRDefault="002A632A" w:rsidP="0035648E">
      <w:pPr>
        <w:pStyle w:val="AlphaPoint"/>
      </w:pPr>
      <w:proofErr w:type="gramStart"/>
      <w:r w:rsidRPr="00444783">
        <w:t>f</w:t>
      </w:r>
      <w:r w:rsidR="00025AB7" w:rsidRPr="00444783">
        <w:t>urther</w:t>
      </w:r>
      <w:proofErr w:type="gramEnd"/>
      <w:r w:rsidR="00025AB7" w:rsidRPr="00444783">
        <w:t xml:space="preserve"> </w:t>
      </w:r>
      <w:proofErr w:type="spellStart"/>
      <w:r w:rsidR="00025AB7" w:rsidRPr="00444783">
        <w:t>characterisation</w:t>
      </w:r>
      <w:proofErr w:type="spellEnd"/>
      <w:r w:rsidR="00025AB7" w:rsidRPr="00444783">
        <w:t xml:space="preserve"> of the</w:t>
      </w:r>
      <w:r w:rsidR="00F323FF" w:rsidRPr="00444783">
        <w:t xml:space="preserve"> </w:t>
      </w:r>
      <w:r w:rsidR="00625918" w:rsidRPr="00444783">
        <w:t xml:space="preserve">complex </w:t>
      </w:r>
      <w:proofErr w:type="spellStart"/>
      <w:r w:rsidR="00AB56D2" w:rsidRPr="00444783">
        <w:t>eco</w:t>
      </w:r>
      <w:r w:rsidR="00625918" w:rsidRPr="00444783">
        <w:t>hydrology</w:t>
      </w:r>
      <w:proofErr w:type="spellEnd"/>
      <w:r w:rsidR="00625918" w:rsidRPr="00444783">
        <w:t xml:space="preserve"> </w:t>
      </w:r>
      <w:r w:rsidR="00C440CD" w:rsidRPr="00444783">
        <w:t xml:space="preserve">(relationship between hydrology and ecosystems) </w:t>
      </w:r>
      <w:r w:rsidR="00625918" w:rsidRPr="00444783">
        <w:t xml:space="preserve">of the </w:t>
      </w:r>
      <w:r w:rsidR="00F323FF" w:rsidRPr="00444783">
        <w:t>Chicken Creek</w:t>
      </w:r>
      <w:r w:rsidR="00025AB7" w:rsidRPr="00444783">
        <w:t xml:space="preserve"> </w:t>
      </w:r>
      <w:proofErr w:type="spellStart"/>
      <w:r w:rsidR="00025AB7" w:rsidRPr="00444783">
        <w:t>damplands</w:t>
      </w:r>
      <w:proofErr w:type="spellEnd"/>
      <w:r w:rsidR="00025AB7" w:rsidRPr="00444783">
        <w:t xml:space="preserve">. </w:t>
      </w:r>
    </w:p>
    <w:p w:rsidR="0008424F" w:rsidRPr="00444783" w:rsidRDefault="0035089A" w:rsidP="0035648E">
      <w:pPr>
        <w:pStyle w:val="Numberpoint"/>
      </w:pPr>
      <w:r w:rsidRPr="00444783">
        <w:t>The following s</w:t>
      </w:r>
      <w:r w:rsidR="006F4D95" w:rsidRPr="00444783">
        <w:t xml:space="preserve">hortcomings </w:t>
      </w:r>
      <w:r w:rsidRPr="00444783">
        <w:t xml:space="preserve">were </w:t>
      </w:r>
      <w:r w:rsidR="006F4D95" w:rsidRPr="00444783">
        <w:t>identified in the m</w:t>
      </w:r>
      <w:r w:rsidR="00025AB7" w:rsidRPr="00444783">
        <w:t xml:space="preserve">ethodologies adopted for </w:t>
      </w:r>
      <w:r w:rsidR="0008424F" w:rsidRPr="00444783">
        <w:t>models</w:t>
      </w:r>
      <w:r w:rsidR="006F4D95" w:rsidRPr="00444783">
        <w:t>:</w:t>
      </w:r>
    </w:p>
    <w:p w:rsidR="00813301" w:rsidRPr="00444783" w:rsidRDefault="00025AB7" w:rsidP="0035648E">
      <w:pPr>
        <w:pStyle w:val="ListNumber2"/>
        <w:numPr>
          <w:ilvl w:val="1"/>
          <w:numId w:val="33"/>
        </w:numPr>
        <w:ind w:left="709" w:hanging="283"/>
      </w:pPr>
      <w:r w:rsidRPr="00444783">
        <w:t>The groundwater model</w:t>
      </w:r>
      <w:r w:rsidR="00813301" w:rsidRPr="00444783">
        <w:t>:</w:t>
      </w:r>
    </w:p>
    <w:p w:rsidR="00813301" w:rsidRPr="00444783" w:rsidRDefault="00B24347" w:rsidP="0035648E">
      <w:pPr>
        <w:pStyle w:val="iPoint"/>
      </w:pPr>
      <w:r w:rsidRPr="00444783">
        <w:t xml:space="preserve">conceptualised the Premier Sub-Basin as being </w:t>
      </w:r>
      <w:proofErr w:type="spellStart"/>
      <w:r w:rsidRPr="00444783">
        <w:t>hydrologically</w:t>
      </w:r>
      <w:proofErr w:type="spellEnd"/>
      <w:r w:rsidRPr="00444783">
        <w:t xml:space="preserve"> disconnected from surrounding groundwater resources</w:t>
      </w:r>
    </w:p>
    <w:p w:rsidR="00813301" w:rsidRPr="00444783" w:rsidRDefault="0008424F" w:rsidP="0035648E">
      <w:pPr>
        <w:pStyle w:val="iPoint"/>
      </w:pPr>
      <w:r w:rsidRPr="00444783">
        <w:t xml:space="preserve">did not include recharge </w:t>
      </w:r>
    </w:p>
    <w:p w:rsidR="00025AB7" w:rsidRPr="00444783" w:rsidRDefault="0008424F" w:rsidP="0035648E">
      <w:pPr>
        <w:pStyle w:val="iPoint"/>
      </w:pPr>
      <w:proofErr w:type="gramStart"/>
      <w:r w:rsidRPr="00444783">
        <w:t>the</w:t>
      </w:r>
      <w:proofErr w:type="gramEnd"/>
      <w:r w:rsidRPr="00444783">
        <w:t xml:space="preserve"> domain </w:t>
      </w:r>
      <w:r w:rsidR="00025AB7" w:rsidRPr="00444783">
        <w:t xml:space="preserve">did not include the full extent of the mine pit and </w:t>
      </w:r>
      <w:r w:rsidR="009946CE" w:rsidRPr="00444783">
        <w:t>was</w:t>
      </w:r>
      <w:r w:rsidR="00025AB7" w:rsidRPr="00444783">
        <w:t xml:space="preserve"> too small to show the full extent of drawdown impacts.</w:t>
      </w:r>
      <w:r w:rsidRPr="00444783">
        <w:t xml:space="preserve"> </w:t>
      </w:r>
    </w:p>
    <w:p w:rsidR="00025AB7" w:rsidRPr="00444783" w:rsidRDefault="00025AB7" w:rsidP="0035648E">
      <w:pPr>
        <w:pStyle w:val="AlphaPoint"/>
      </w:pPr>
      <w:r w:rsidRPr="00444783">
        <w:t xml:space="preserve">The </w:t>
      </w:r>
      <w:proofErr w:type="spellStart"/>
      <w:r w:rsidRPr="00444783">
        <w:t>modelling</w:t>
      </w:r>
      <w:proofErr w:type="spellEnd"/>
      <w:r w:rsidRPr="00444783">
        <w:t xml:space="preserve"> of the final void pit lakes is highly simplified and insufficient details are provided regarding the data and assumptions used.</w:t>
      </w:r>
      <w:r w:rsidR="0008424F" w:rsidRPr="00444783">
        <w:t xml:space="preserve"> </w:t>
      </w:r>
      <w:r w:rsidR="00EA5E8F" w:rsidRPr="00444783">
        <w:t>D</w:t>
      </w:r>
      <w:r w:rsidR="00F323FF" w:rsidRPr="00444783">
        <w:t>etail</w:t>
      </w:r>
      <w:r w:rsidRPr="00444783">
        <w:t xml:space="preserve"> is needed on groundwater recovery times and groundwater contamination risks. </w:t>
      </w:r>
    </w:p>
    <w:p w:rsidR="00025AB7" w:rsidRPr="00444783" w:rsidRDefault="00025AB7" w:rsidP="0035648E">
      <w:pPr>
        <w:pStyle w:val="AlphaPoint"/>
        <w:rPr>
          <w:lang w:val="en-AU"/>
        </w:rPr>
      </w:pPr>
      <w:r w:rsidRPr="00444783">
        <w:t xml:space="preserve">The hydrological model for the CREB was calibrated on a single event </w:t>
      </w:r>
      <w:r w:rsidR="00091A5D" w:rsidRPr="00444783">
        <w:t xml:space="preserve">recorded </w:t>
      </w:r>
      <w:r w:rsidRPr="00444783">
        <w:t xml:space="preserve">in a </w:t>
      </w:r>
      <w:r w:rsidR="00F81DA8" w:rsidRPr="00444783">
        <w:t xml:space="preserve">different </w:t>
      </w:r>
      <w:r w:rsidR="00091A5D" w:rsidRPr="00444783">
        <w:t>sub-</w:t>
      </w:r>
      <w:r w:rsidRPr="00444783">
        <w:t>catchment.</w:t>
      </w:r>
      <w:r w:rsidR="0008424F" w:rsidRPr="00444783">
        <w:t xml:space="preserve"> </w:t>
      </w:r>
      <w:r w:rsidRPr="00444783">
        <w:t>The</w:t>
      </w:r>
      <w:r w:rsidR="009946CE" w:rsidRPr="00444783">
        <w:t>re was also a</w:t>
      </w:r>
      <w:r w:rsidRPr="00444783">
        <w:t xml:space="preserve"> discrepancy in </w:t>
      </w:r>
      <w:proofErr w:type="spellStart"/>
      <w:r w:rsidRPr="00444783">
        <w:t>modelled</w:t>
      </w:r>
      <w:proofErr w:type="spellEnd"/>
      <w:r w:rsidRPr="00444783">
        <w:t xml:space="preserve"> peak flows in Chicken Creek </w:t>
      </w:r>
      <w:r w:rsidR="009946CE" w:rsidRPr="00444783">
        <w:t xml:space="preserve">that </w:t>
      </w:r>
      <w:r w:rsidRPr="00444783">
        <w:t>needs to be reso</w:t>
      </w:r>
      <w:r w:rsidR="006F4D95" w:rsidRPr="00444783">
        <w:t>lv</w:t>
      </w:r>
      <w:r w:rsidRPr="00444783">
        <w:t xml:space="preserve">ed. </w:t>
      </w:r>
      <w:r w:rsidR="009946CE" w:rsidRPr="00444783">
        <w:t>In addition, t</w:t>
      </w:r>
      <w:r w:rsidRPr="00444783">
        <w:t xml:space="preserve">here was no evidence to support assumptions about the </w:t>
      </w:r>
      <w:proofErr w:type="spellStart"/>
      <w:r w:rsidRPr="00444783">
        <w:t>ecohydrology</w:t>
      </w:r>
      <w:proofErr w:type="spellEnd"/>
      <w:r w:rsidRPr="00444783">
        <w:t xml:space="preserve"> and environmental water requirements of the Chicken Creek </w:t>
      </w:r>
      <w:proofErr w:type="spellStart"/>
      <w:r w:rsidRPr="00444783">
        <w:t>damplands</w:t>
      </w:r>
      <w:proofErr w:type="spellEnd"/>
      <w:r w:rsidRPr="00444783">
        <w:t>.</w:t>
      </w:r>
      <w:r w:rsidRPr="00444783">
        <w:rPr>
          <w:color w:val="000000"/>
        </w:rPr>
        <w:t xml:space="preserve"> </w:t>
      </w:r>
    </w:p>
    <w:p w:rsidR="00025AB7" w:rsidRPr="00444783" w:rsidRDefault="00025AB7" w:rsidP="0035648E">
      <w:pPr>
        <w:pStyle w:val="Numberpoint"/>
      </w:pPr>
      <w:r w:rsidRPr="00444783">
        <w:rPr>
          <w:color w:val="000000"/>
        </w:rPr>
        <w:t>There is conf</w:t>
      </w:r>
      <w:r w:rsidRPr="00444783">
        <w:t>licting information in the PER that needs to be clarified, for example:</w:t>
      </w:r>
    </w:p>
    <w:p w:rsidR="00025AB7" w:rsidRPr="00444783" w:rsidRDefault="00025AB7" w:rsidP="0035648E">
      <w:pPr>
        <w:pStyle w:val="ListNumber2"/>
        <w:numPr>
          <w:ilvl w:val="1"/>
          <w:numId w:val="34"/>
        </w:numPr>
        <w:ind w:left="709" w:hanging="283"/>
      </w:pPr>
      <w:r w:rsidRPr="00444783">
        <w:t xml:space="preserve">The groundwater assessment report (at Appendix 3 of the PER) uses different mine void dimensions to those stated in the PER. </w:t>
      </w:r>
    </w:p>
    <w:p w:rsidR="00025AB7" w:rsidRPr="00444783" w:rsidRDefault="00025AB7" w:rsidP="0035648E">
      <w:pPr>
        <w:pStyle w:val="AlphaPoint"/>
      </w:pPr>
      <w:r w:rsidRPr="00444783">
        <w:t xml:space="preserve">The CREB is classified as ephemeral in some parts of the PER and perennial in other parts. </w:t>
      </w:r>
    </w:p>
    <w:p w:rsidR="00025AB7" w:rsidRPr="00444783" w:rsidRDefault="00025AB7" w:rsidP="00025AB7">
      <w:pPr>
        <w:pStyle w:val="Heading3"/>
      </w:pPr>
      <w:r w:rsidRPr="00444783">
        <w:t>Explanation</w:t>
      </w:r>
    </w:p>
    <w:p w:rsidR="00025AB7" w:rsidRPr="00444783" w:rsidRDefault="00025AB7" w:rsidP="00025AB7">
      <w:pPr>
        <w:pStyle w:val="Heading4"/>
      </w:pPr>
      <w:r w:rsidRPr="00444783">
        <w:t>Groundwater</w:t>
      </w:r>
    </w:p>
    <w:p w:rsidR="00025AB7" w:rsidRPr="00444783" w:rsidRDefault="00025AB7" w:rsidP="0035648E">
      <w:pPr>
        <w:pStyle w:val="Numberpoint"/>
      </w:pPr>
      <w:bookmarkStart w:id="3" w:name="_Ref397433062"/>
      <w:bookmarkStart w:id="4" w:name="_Ref396909964"/>
      <w:r w:rsidRPr="00444783">
        <w:t xml:space="preserve">The groundwater assessment used data collected between August 2006 and February 2007. The timeframes of this assessment do not allow an adequate assessment of annual variability and will not accurately reflect existing conditions. Given declining </w:t>
      </w:r>
      <w:proofErr w:type="spellStart"/>
      <w:r w:rsidRPr="00444783">
        <w:t>piezometric</w:t>
      </w:r>
      <w:proofErr w:type="spellEnd"/>
      <w:r w:rsidRPr="00444783">
        <w:t xml:space="preserve"> head and groundwater quality trends noted </w:t>
      </w:r>
      <w:r w:rsidR="00BF3AC5" w:rsidRPr="00444783">
        <w:t>in</w:t>
      </w:r>
      <w:r w:rsidRPr="00444783">
        <w:t xml:space="preserve"> the </w:t>
      </w:r>
      <w:r w:rsidR="00F736DE" w:rsidRPr="00444783">
        <w:t>Muja South</w:t>
      </w:r>
      <w:r w:rsidRPr="00444783">
        <w:t xml:space="preserve"> assessment and other studies in the area (SKM 2010b</w:t>
      </w:r>
      <w:r w:rsidR="00776F3C" w:rsidRPr="00444783">
        <w:t>)</w:t>
      </w:r>
      <w:r w:rsidRPr="00444783">
        <w:t xml:space="preserve"> </w:t>
      </w:r>
      <w:r w:rsidR="00861CD8" w:rsidRPr="00444783">
        <w:t xml:space="preserve">longer term and </w:t>
      </w:r>
      <w:r w:rsidRPr="00444783">
        <w:t>up-to-date groundwater data for the project is needed.</w:t>
      </w:r>
      <w:bookmarkEnd w:id="3"/>
      <w:r w:rsidRPr="00444783">
        <w:t xml:space="preserve"> </w:t>
      </w:r>
    </w:p>
    <w:p w:rsidR="00025AB7" w:rsidRPr="00444783" w:rsidRDefault="00025AB7" w:rsidP="0035648E">
      <w:pPr>
        <w:pStyle w:val="Numberpoint"/>
      </w:pPr>
      <w:bookmarkStart w:id="5" w:name="_Ref397611359"/>
      <w:r w:rsidRPr="00444783">
        <w:t xml:space="preserve">The </w:t>
      </w:r>
      <w:r w:rsidR="00F736DE" w:rsidRPr="00444783">
        <w:t xml:space="preserve">Muja South </w:t>
      </w:r>
      <w:r w:rsidRPr="00444783">
        <w:t xml:space="preserve">groundwater monitoring network is currently targeted along the northern and eastern margin of the </w:t>
      </w:r>
      <w:r w:rsidR="00CB058D" w:rsidRPr="00444783">
        <w:t xml:space="preserve">proposed mine </w:t>
      </w:r>
      <w:r w:rsidRPr="00444783">
        <w:t xml:space="preserve">site with limited bores along the southern and western margin. This network of bores does not allow the full scale of drawdown impacts to be adequately monitored. </w:t>
      </w:r>
      <w:r w:rsidR="00A4754D" w:rsidRPr="00444783">
        <w:t>Additional</w:t>
      </w:r>
      <w:r w:rsidRPr="00444783">
        <w:t xml:space="preserve"> monitoring bores need to be installed at an adequate depth and spatial </w:t>
      </w:r>
      <w:r w:rsidR="003C1624" w:rsidRPr="00444783">
        <w:t xml:space="preserve">array </w:t>
      </w:r>
      <w:r w:rsidRPr="00444783">
        <w:t xml:space="preserve">to supplement the </w:t>
      </w:r>
      <w:r w:rsidR="005F51CF" w:rsidRPr="00444783">
        <w:t>existing Muja South</w:t>
      </w:r>
      <w:r w:rsidRPr="00444783">
        <w:t xml:space="preserve"> monitoring network. </w:t>
      </w:r>
      <w:r w:rsidR="00F323FF" w:rsidRPr="00444783">
        <w:t>D</w:t>
      </w:r>
      <w:r w:rsidRPr="00444783">
        <w:t xml:space="preserve">ata from the existing basin-wide monitoring bore network should also be used </w:t>
      </w:r>
      <w:r w:rsidR="002577E5" w:rsidRPr="00444783">
        <w:t>in the Muja South assessment to improve</w:t>
      </w:r>
      <w:r w:rsidRPr="00444783">
        <w:t xml:space="preserve"> understanding of groundwater in the region.</w:t>
      </w:r>
      <w:bookmarkEnd w:id="5"/>
      <w:r w:rsidRPr="00444783">
        <w:t xml:space="preserve"> </w:t>
      </w:r>
    </w:p>
    <w:p w:rsidR="00025AB7" w:rsidRPr="00444783" w:rsidRDefault="00025AB7" w:rsidP="0035648E">
      <w:pPr>
        <w:pStyle w:val="Numberpoint"/>
      </w:pPr>
      <w:bookmarkStart w:id="6" w:name="_Ref397432565"/>
      <w:r w:rsidRPr="00444783">
        <w:t xml:space="preserve">Further justification </w:t>
      </w:r>
      <w:r w:rsidR="006D1D66" w:rsidRPr="00444783">
        <w:t>of</w:t>
      </w:r>
      <w:r w:rsidRPr="00444783">
        <w:t xml:space="preserve"> the </w:t>
      </w:r>
      <w:proofErr w:type="spellStart"/>
      <w:r w:rsidRPr="00444783">
        <w:t>conceptualisation</w:t>
      </w:r>
      <w:proofErr w:type="spellEnd"/>
      <w:r w:rsidRPr="00444783">
        <w:t xml:space="preserve"> of the Premier Sub-Basin </w:t>
      </w:r>
      <w:r w:rsidR="00545A70" w:rsidRPr="00444783">
        <w:t>is needed</w:t>
      </w:r>
      <w:r w:rsidR="001E332D" w:rsidRPr="00444783">
        <w:t>. The Premier Sub-Basin</w:t>
      </w:r>
      <w:r w:rsidR="00545A70" w:rsidRPr="00444783">
        <w:t xml:space="preserve"> </w:t>
      </w:r>
      <w:r w:rsidR="001E332D" w:rsidRPr="00444783">
        <w:t xml:space="preserve">is </w:t>
      </w:r>
      <w:proofErr w:type="spellStart"/>
      <w:r w:rsidR="001E332D" w:rsidRPr="00444783">
        <w:t>conceptualised</w:t>
      </w:r>
      <w:proofErr w:type="spellEnd"/>
      <w:r w:rsidR="001E332D" w:rsidRPr="00444783">
        <w:t xml:space="preserve"> </w:t>
      </w:r>
      <w:r w:rsidRPr="00444783">
        <w:t xml:space="preserve">as being </w:t>
      </w:r>
      <w:proofErr w:type="spellStart"/>
      <w:r w:rsidRPr="00444783">
        <w:t>hydrogeologically</w:t>
      </w:r>
      <w:proofErr w:type="spellEnd"/>
      <w:r w:rsidRPr="00444783">
        <w:t xml:space="preserve"> disconnected from surrounding groundwater resources, </w:t>
      </w:r>
      <w:r w:rsidR="00F323FF" w:rsidRPr="00444783">
        <w:t>such as</w:t>
      </w:r>
      <w:r w:rsidRPr="00444783">
        <w:t xml:space="preserve"> shallow aquifers and potential aquifers associated with weathered or fractured basement </w:t>
      </w:r>
      <w:r w:rsidR="009A4FC7" w:rsidRPr="00444783">
        <w:t xml:space="preserve">rock </w:t>
      </w:r>
      <w:r w:rsidRPr="00444783">
        <w:t xml:space="preserve">beyond the Collie Basin. This </w:t>
      </w:r>
      <w:proofErr w:type="spellStart"/>
      <w:r w:rsidRPr="00444783">
        <w:t>conceptualisation</w:t>
      </w:r>
      <w:proofErr w:type="spellEnd"/>
      <w:r w:rsidRPr="00444783">
        <w:t xml:space="preserve"> is not sufficiently </w:t>
      </w:r>
      <w:r w:rsidR="009A4FC7" w:rsidRPr="00444783">
        <w:t>supported by</w:t>
      </w:r>
      <w:r w:rsidRPr="00444783">
        <w:t xml:space="preserve"> groundwater data</w:t>
      </w:r>
      <w:r w:rsidR="00D81906" w:rsidRPr="00444783">
        <w:t>. It is also</w:t>
      </w:r>
      <w:r w:rsidRPr="00444783">
        <w:t xml:space="preserve"> </w:t>
      </w:r>
      <w:r w:rsidR="009A4FC7" w:rsidRPr="00444783">
        <w:t>inconsistent with</w:t>
      </w:r>
      <w:r w:rsidRPr="00444783">
        <w:t xml:space="preserve"> shallow water table mapping </w:t>
      </w:r>
      <w:r w:rsidR="006F0CD7" w:rsidRPr="00444783">
        <w:t>in the Muja South assessment</w:t>
      </w:r>
      <w:r w:rsidRPr="00444783">
        <w:t xml:space="preserve"> which suggests groundwater connection between the Collie Basin and the surrounding area.</w:t>
      </w:r>
      <w:bookmarkEnd w:id="6"/>
      <w:r w:rsidRPr="00444783">
        <w:t xml:space="preserve"> </w:t>
      </w:r>
      <w:bookmarkEnd w:id="4"/>
    </w:p>
    <w:p w:rsidR="00025AB7" w:rsidRPr="00444783" w:rsidRDefault="00025AB7" w:rsidP="004069BE">
      <w:pPr>
        <w:pStyle w:val="Heading4"/>
      </w:pPr>
      <w:r w:rsidRPr="00444783">
        <w:t>Groundwater Model</w:t>
      </w:r>
    </w:p>
    <w:p w:rsidR="00025AB7" w:rsidRPr="00444783" w:rsidRDefault="00025AB7" w:rsidP="0035648E">
      <w:pPr>
        <w:pStyle w:val="Numberpoint"/>
      </w:pPr>
      <w:bookmarkStart w:id="7" w:name="_Ref396909972"/>
      <w:r w:rsidRPr="00444783">
        <w:t xml:space="preserve">Further justification is needed to support the </w:t>
      </w:r>
      <w:proofErr w:type="spellStart"/>
      <w:r w:rsidRPr="00444783">
        <w:t>conceptualisation</w:t>
      </w:r>
      <w:proofErr w:type="spellEnd"/>
      <w:r w:rsidRPr="00444783">
        <w:t xml:space="preserve">, construction and </w:t>
      </w:r>
      <w:proofErr w:type="spellStart"/>
      <w:r w:rsidRPr="00444783">
        <w:t>parameterisation</w:t>
      </w:r>
      <w:proofErr w:type="spellEnd"/>
      <w:r w:rsidRPr="00444783">
        <w:t xml:space="preserve"> </w:t>
      </w:r>
      <w:r w:rsidR="009A4FC7" w:rsidRPr="00444783">
        <w:t xml:space="preserve">of </w:t>
      </w:r>
      <w:r w:rsidRPr="00444783">
        <w:t xml:space="preserve">the </w:t>
      </w:r>
      <w:r w:rsidR="00F932A1" w:rsidRPr="00444783">
        <w:t>Muja South</w:t>
      </w:r>
      <w:r w:rsidRPr="00444783">
        <w:t xml:space="preserve"> FEFLOW model. In particular:</w:t>
      </w:r>
      <w:bookmarkEnd w:id="7"/>
    </w:p>
    <w:p w:rsidR="00025AB7" w:rsidRPr="00444783" w:rsidRDefault="00025AB7" w:rsidP="0035648E">
      <w:pPr>
        <w:pStyle w:val="ListNumber2"/>
        <w:numPr>
          <w:ilvl w:val="1"/>
          <w:numId w:val="35"/>
        </w:numPr>
        <w:ind w:left="709" w:hanging="283"/>
      </w:pPr>
      <w:r w:rsidRPr="00444783">
        <w:t xml:space="preserve">The groundwater model domain is constrained to the Collie Basin and does not include the entire project site and void area. The model domain needs to be extended </w:t>
      </w:r>
      <w:r w:rsidR="001E3ADA" w:rsidRPr="00444783">
        <w:t xml:space="preserve">to encompass the entire </w:t>
      </w:r>
      <w:r w:rsidR="00176F78" w:rsidRPr="00444783">
        <w:t xml:space="preserve">proposed </w:t>
      </w:r>
      <w:r w:rsidR="001E3ADA" w:rsidRPr="00444783">
        <w:t xml:space="preserve">mining area, Collie Basin, and any water-related assets outside the basin such as parts of the CREB. </w:t>
      </w:r>
      <w:r w:rsidR="008070A9" w:rsidRPr="00444783">
        <w:t>G</w:t>
      </w:r>
      <w:r w:rsidRPr="00444783">
        <w:t>roundwater and surface water intera</w:t>
      </w:r>
      <w:r w:rsidR="001733A6" w:rsidRPr="00444783">
        <w:t>ction at the CRSB and CREB need</w:t>
      </w:r>
      <w:r w:rsidRPr="00444783">
        <w:t xml:space="preserve"> to be taken into account</w:t>
      </w:r>
      <w:r w:rsidR="008070A9" w:rsidRPr="00444783">
        <w:t xml:space="preserve"> when the domain is extended</w:t>
      </w:r>
      <w:r w:rsidRPr="00444783">
        <w:t>. This will allow an assessment of drawdown</w:t>
      </w:r>
      <w:r w:rsidR="00EF74A9" w:rsidRPr="00444783">
        <w:t xml:space="preserve"> including</w:t>
      </w:r>
      <w:r w:rsidRPr="00444783">
        <w:t xml:space="preserve"> potential impacts to CRSB pools. </w:t>
      </w:r>
    </w:p>
    <w:p w:rsidR="00025AB7" w:rsidRPr="00444783" w:rsidRDefault="00025AB7" w:rsidP="0035648E">
      <w:pPr>
        <w:pStyle w:val="AlphaPoint"/>
      </w:pPr>
      <w:r w:rsidRPr="00444783">
        <w:t>The use of no-flow boundaries for the entire model needs to be justified, particularly given the potential for groundwater connection with the surrounding region</w:t>
      </w:r>
      <w:r w:rsidR="00C902BB" w:rsidRPr="00444783">
        <w:t>.</w:t>
      </w:r>
      <w:r w:rsidRPr="00444783">
        <w:t xml:space="preserve"> The use of no-flow boundaries limits the predicted extent of drawdown impacts and consequently excludes consideration of impacts to groundwater dependent ecosystems (GDEs) and other water-related assets outside of the </w:t>
      </w:r>
      <w:r w:rsidR="00CA0B9E" w:rsidRPr="00444783">
        <w:t>model domain</w:t>
      </w:r>
      <w:r w:rsidRPr="00444783">
        <w:t xml:space="preserve"> including pools in the CRSB and </w:t>
      </w:r>
      <w:r w:rsidR="009A4FC7" w:rsidRPr="00444783">
        <w:t xml:space="preserve">the upper </w:t>
      </w:r>
      <w:r w:rsidRPr="00444783">
        <w:t>Collie River.</w:t>
      </w:r>
    </w:p>
    <w:p w:rsidR="00C5575A" w:rsidRPr="00444783" w:rsidRDefault="00E72E2E" w:rsidP="0035648E">
      <w:pPr>
        <w:pStyle w:val="AlphaPoint"/>
      </w:pPr>
      <w:bookmarkStart w:id="8" w:name="_Ref396910794"/>
      <w:r w:rsidRPr="00444783">
        <w:t xml:space="preserve">The proponent states that vertical leakage between layers is the primary vertical flow mechanism in the basin, transmitting more groundwater than faults, but no evidence is provided for this. The proponent has </w:t>
      </w:r>
      <w:r w:rsidR="00242AE0" w:rsidRPr="00444783">
        <w:t>not included</w:t>
      </w:r>
      <w:r w:rsidRPr="00444783">
        <w:t xml:space="preserve"> </w:t>
      </w:r>
      <w:r w:rsidR="00242AE0" w:rsidRPr="00444783">
        <w:t xml:space="preserve">the hydraulic characteristics of faults </w:t>
      </w:r>
      <w:r w:rsidRPr="00444783">
        <w:t xml:space="preserve">in the numerical model. Other groundwater models for the Collie Basin </w:t>
      </w:r>
      <w:r w:rsidR="00242AE0" w:rsidRPr="00444783">
        <w:t>incorporate</w:t>
      </w:r>
      <w:r w:rsidRPr="00444783">
        <w:t xml:space="preserve"> discret</w:t>
      </w:r>
      <w:r w:rsidR="004E5622" w:rsidRPr="00444783">
        <w:t>e</w:t>
      </w:r>
      <w:r w:rsidRPr="00444783">
        <w:t xml:space="preserve"> faults </w:t>
      </w:r>
      <w:r w:rsidR="007E5F84" w:rsidRPr="00444783">
        <w:t>with</w:t>
      </w:r>
      <w:r w:rsidRPr="00444783">
        <w:t xml:space="preserve"> specific </w:t>
      </w:r>
      <w:r w:rsidR="000204D9" w:rsidRPr="00444783">
        <w:t xml:space="preserve">hydraulic </w:t>
      </w:r>
      <w:r w:rsidRPr="00444783">
        <w:t xml:space="preserve">conductivity values. To justify the </w:t>
      </w:r>
      <w:r w:rsidR="007B2BF6" w:rsidRPr="00444783">
        <w:t xml:space="preserve">proponent’s </w:t>
      </w:r>
      <w:r w:rsidRPr="00444783">
        <w:t xml:space="preserve">approach and to determine the implications of differing model approaches in relation to fault </w:t>
      </w:r>
      <w:proofErr w:type="spellStart"/>
      <w:r w:rsidRPr="00444783">
        <w:t>characterisation</w:t>
      </w:r>
      <w:proofErr w:type="spellEnd"/>
      <w:r w:rsidRPr="00444783">
        <w:t xml:space="preserve">, a comparison between model </w:t>
      </w:r>
      <w:proofErr w:type="spellStart"/>
      <w:r w:rsidR="00242AE0" w:rsidRPr="00444783">
        <w:t>parameterisation</w:t>
      </w:r>
      <w:proofErr w:type="spellEnd"/>
      <w:r w:rsidR="00242AE0" w:rsidRPr="00444783">
        <w:t xml:space="preserve"> and </w:t>
      </w:r>
      <w:r w:rsidRPr="00444783">
        <w:t>predictions should be provided and significant differences addressed.</w:t>
      </w:r>
    </w:p>
    <w:p w:rsidR="00025AB7" w:rsidRPr="00444783" w:rsidRDefault="00025AB7" w:rsidP="0035648E">
      <w:pPr>
        <w:pStyle w:val="AlphaPoint"/>
      </w:pPr>
      <w:r w:rsidRPr="00444783">
        <w:t>Groundwater recharge needs to be included to provide a comprehensive water balance in the model. R</w:t>
      </w:r>
      <w:r w:rsidR="00242AE0" w:rsidRPr="00444783">
        <w:t>egional r</w:t>
      </w:r>
      <w:r w:rsidRPr="00444783">
        <w:t xml:space="preserve">echarge processes are complex and </w:t>
      </w:r>
      <w:r w:rsidR="00242AE0" w:rsidRPr="00444783">
        <w:t xml:space="preserve">are likely to </w:t>
      </w:r>
      <w:r w:rsidR="009A4FC7" w:rsidRPr="00444783">
        <w:t xml:space="preserve">make </w:t>
      </w:r>
      <w:r w:rsidRPr="00444783">
        <w:t xml:space="preserve">a significant contribution to the overall water balance. </w:t>
      </w:r>
      <w:r w:rsidR="00242AE0" w:rsidRPr="00444783">
        <w:t>The</w:t>
      </w:r>
      <w:r w:rsidR="007B2BF6" w:rsidRPr="00444783">
        <w:t>ir</w:t>
      </w:r>
      <w:r w:rsidR="00242AE0" w:rsidRPr="00444783">
        <w:t xml:space="preserve"> omission limits the confidence that can be placed in the model predictions. </w:t>
      </w:r>
      <w:r w:rsidRPr="00444783">
        <w:t>Recharge also influences the timeframes for post mine groundwater recovery and therefore should be included in the model.</w:t>
      </w:r>
    </w:p>
    <w:bookmarkEnd w:id="8"/>
    <w:p w:rsidR="0088604D" w:rsidRPr="00444783" w:rsidRDefault="000B7B38" w:rsidP="0035648E">
      <w:pPr>
        <w:pStyle w:val="AlphaPoint"/>
      </w:pPr>
      <w:r w:rsidRPr="00444783">
        <w:t xml:space="preserve">Further information on model calibration should be provided. How model calibration </w:t>
      </w:r>
      <w:r w:rsidR="00242AE0" w:rsidRPr="00444783">
        <w:t>and model predictions are</w:t>
      </w:r>
      <w:r w:rsidRPr="00444783">
        <w:t xml:space="preserve"> impacted by the use of no recharge conditions should be explored. A comparison of calibrated and observed/measured hydraulic parameters across layers should be given. </w:t>
      </w:r>
      <w:r w:rsidR="00242AE0" w:rsidRPr="00444783">
        <w:t xml:space="preserve">A supporting </w:t>
      </w:r>
      <w:r w:rsidR="007E5F84" w:rsidRPr="00444783">
        <w:t xml:space="preserve">uncertainty and </w:t>
      </w:r>
      <w:r w:rsidR="00242AE0" w:rsidRPr="00444783">
        <w:t xml:space="preserve">sensitivity analysis should be undertaken. </w:t>
      </w:r>
    </w:p>
    <w:p w:rsidR="00025AB7" w:rsidRPr="00444783" w:rsidRDefault="00025AB7" w:rsidP="0035648E">
      <w:pPr>
        <w:pStyle w:val="AlphaPoint"/>
      </w:pPr>
      <w:r w:rsidRPr="00444783">
        <w:t xml:space="preserve">The model should use </w:t>
      </w:r>
      <w:r w:rsidR="006F5B1F" w:rsidRPr="00444783">
        <w:t>recent</w:t>
      </w:r>
      <w:r w:rsidRPr="00444783">
        <w:t xml:space="preserve"> groundwater data that reflects existing conditions when generating a variable starting head level for predictions. The model used a uniform starting head value of 210 m AHD, which the proponent notes was “commonly” 5</w:t>
      </w:r>
      <w:r w:rsidR="003A3FED" w:rsidRPr="00444783">
        <w:t>–</w:t>
      </w:r>
      <w:r w:rsidRPr="00444783">
        <w:t>10 m different from observed head values</w:t>
      </w:r>
      <w:r w:rsidR="006F5B1F" w:rsidRPr="00444783">
        <w:t xml:space="preserve"> (which as discussed in Paragraph </w:t>
      </w:r>
      <w:fldSimple w:instr=" REF _Ref397433062 \r \h  \* MERGEFORMAT ">
        <w:r w:rsidR="000A373A" w:rsidRPr="00444783">
          <w:t>5</w:t>
        </w:r>
      </w:fldSimple>
      <w:r w:rsidR="006F5B1F" w:rsidRPr="00444783">
        <w:t xml:space="preserve"> are over five years old)</w:t>
      </w:r>
      <w:r w:rsidRPr="00444783">
        <w:t>. This discrepancy should be addressed to improve confidence in model predictions.</w:t>
      </w:r>
    </w:p>
    <w:p w:rsidR="00025AB7" w:rsidRPr="00444783" w:rsidRDefault="00025AB7" w:rsidP="0035648E">
      <w:pPr>
        <w:pStyle w:val="AlphaPoint"/>
      </w:pPr>
      <w:r w:rsidRPr="00444783">
        <w:t xml:space="preserve">The discrepancy in the dimensions of the two mine voids between the Groundwater Assessment report (incorporated into the groundwater model) and the main PER needs to be clarified. </w:t>
      </w:r>
    </w:p>
    <w:p w:rsidR="0084791F" w:rsidRPr="00444783" w:rsidRDefault="00025AB7" w:rsidP="0035648E">
      <w:pPr>
        <w:pStyle w:val="AlphaPoint"/>
      </w:pPr>
      <w:r w:rsidRPr="00444783">
        <w:t xml:space="preserve">Estimates of groundwater recovery under a range of scenarios should be provided to inform the development of adequate post mine groundwater monitoring, management and mitigation measures. </w:t>
      </w:r>
    </w:p>
    <w:p w:rsidR="00025AB7" w:rsidRPr="00444783" w:rsidRDefault="00B24347" w:rsidP="0084791F">
      <w:pPr>
        <w:pStyle w:val="Heading4"/>
      </w:pPr>
      <w:r w:rsidRPr="00444783">
        <w:t>Final Void/Pit Lakes M</w:t>
      </w:r>
      <w:r w:rsidR="00025AB7" w:rsidRPr="00444783">
        <w:t>odel</w:t>
      </w:r>
    </w:p>
    <w:p w:rsidR="00025AB7" w:rsidRPr="00444783" w:rsidRDefault="00025AB7" w:rsidP="0035648E">
      <w:pPr>
        <w:pStyle w:val="Numberpoint"/>
      </w:pPr>
      <w:bookmarkStart w:id="9" w:name="_Ref396910045"/>
      <w:bookmarkStart w:id="10" w:name="_Ref396472848"/>
      <w:r w:rsidRPr="00444783">
        <w:t xml:space="preserve">The proponent has used the Mine Water Filling Model (MIFIM) (Banks 2001) to predict water level recovery in the two final voids under a range of potential climate and surface water supplementation scenarios. The MIFIM model provides a highly simplified representation of the wider groundwater system and it is unclear how the MIFIM model interacts with the groundwater model. Further information and clarification of model assumptions, construction and </w:t>
      </w:r>
      <w:proofErr w:type="spellStart"/>
      <w:r w:rsidRPr="00444783">
        <w:t>parameterisation</w:t>
      </w:r>
      <w:proofErr w:type="spellEnd"/>
      <w:r w:rsidRPr="00444783">
        <w:t xml:space="preserve"> </w:t>
      </w:r>
      <w:r w:rsidR="009A4FC7" w:rsidRPr="00444783">
        <w:t xml:space="preserve">are </w:t>
      </w:r>
      <w:r w:rsidRPr="00444783">
        <w:t>needed to support predictions. In particular:</w:t>
      </w:r>
      <w:bookmarkEnd w:id="9"/>
      <w:bookmarkEnd w:id="10"/>
    </w:p>
    <w:p w:rsidR="00025AB7" w:rsidRPr="00444783" w:rsidRDefault="00025AB7" w:rsidP="0035648E">
      <w:pPr>
        <w:pStyle w:val="ListNumber2"/>
        <w:numPr>
          <w:ilvl w:val="1"/>
          <w:numId w:val="36"/>
        </w:numPr>
        <w:ind w:left="709" w:hanging="283"/>
      </w:pPr>
      <w:r w:rsidRPr="00444783">
        <w:t xml:space="preserve">Groundwater inflow rates to the final voids in the MIFIM model are </w:t>
      </w:r>
      <w:proofErr w:type="gramStart"/>
      <w:r w:rsidRPr="00444783">
        <w:t>head</w:t>
      </w:r>
      <w:proofErr w:type="gramEnd"/>
      <w:r w:rsidRPr="00444783">
        <w:t xml:space="preserve"> dependent and initial inflow rates were derived from the FEFLOW model. As the FEFLOW model does not include recharge it is unclear how the MIFIM model is able to represent groundwater recovery in the Collie Basin and how this may affect </w:t>
      </w:r>
      <w:proofErr w:type="spellStart"/>
      <w:r w:rsidRPr="00444783">
        <w:t>modelled</w:t>
      </w:r>
      <w:proofErr w:type="spellEnd"/>
      <w:r w:rsidRPr="00444783">
        <w:t xml:space="preserve"> scenarios. </w:t>
      </w:r>
    </w:p>
    <w:p w:rsidR="00025AB7" w:rsidRPr="00444783" w:rsidRDefault="00025AB7" w:rsidP="0035648E">
      <w:pPr>
        <w:pStyle w:val="AlphaPoint"/>
      </w:pPr>
      <w:r w:rsidRPr="00444783">
        <w:t xml:space="preserve">The assumption of “no initial groundwater inflow and no recharge from rainfall” to the northern void should be quantified and supported by evidence. </w:t>
      </w:r>
    </w:p>
    <w:p w:rsidR="00025AB7" w:rsidRPr="00444783" w:rsidRDefault="00025AB7" w:rsidP="0035648E">
      <w:pPr>
        <w:pStyle w:val="AlphaPoint"/>
      </w:pPr>
      <w:r w:rsidRPr="00444783">
        <w:t>The groundwater catchment for each pit is simulated as a 5 km radius around the final void. This assumption needs to be supported</w:t>
      </w:r>
      <w:r w:rsidR="00A46E6F" w:rsidRPr="00444783">
        <w:t xml:space="preserve"> by evidence</w:t>
      </w:r>
      <w:r w:rsidRPr="00444783">
        <w:t xml:space="preserve"> and consideration of all water balance components should be demonstrated including</w:t>
      </w:r>
      <w:r w:rsidR="00A46E6F" w:rsidRPr="00444783">
        <w:t>:</w:t>
      </w:r>
      <w:r w:rsidRPr="00444783">
        <w:t xml:space="preserve"> recharge sources; other voids in the region; and groundwater level recovery.</w:t>
      </w:r>
    </w:p>
    <w:p w:rsidR="00025AB7" w:rsidRPr="00444783" w:rsidRDefault="00025AB7" w:rsidP="0035648E">
      <w:pPr>
        <w:pStyle w:val="AlphaPoint"/>
      </w:pPr>
      <w:r w:rsidRPr="00444783">
        <w:t xml:space="preserve">Existing climate trends and future predictions should be considered in the MIFIM model scenarios and the final void risk assessment. The </w:t>
      </w:r>
      <w:r w:rsidR="003D0AFC" w:rsidRPr="00444783">
        <w:t>PER</w:t>
      </w:r>
      <w:r w:rsidRPr="00444783">
        <w:t xml:space="preserve"> referred to declining rainfall trends for the Collie regio</w:t>
      </w:r>
      <w:r w:rsidR="00A46E6F" w:rsidRPr="00444783">
        <w:t>n in particular</w:t>
      </w:r>
      <w:r w:rsidR="003D0AFC" w:rsidRPr="00444783">
        <w:t xml:space="preserve"> winter rainfall</w:t>
      </w:r>
      <w:r w:rsidRPr="00444783">
        <w:t xml:space="preserve">. However these trends and predictions of future changes have not been considered in the climate scenarios for the MIFIM, and may result in underestimation of pit lake water level recovery times. </w:t>
      </w:r>
      <w:bookmarkStart w:id="11" w:name="_Ref396910054"/>
    </w:p>
    <w:p w:rsidR="00025AB7" w:rsidRPr="00444783" w:rsidRDefault="00025AB7" w:rsidP="0035648E">
      <w:pPr>
        <w:pStyle w:val="AlphaPoint"/>
      </w:pPr>
      <w:r w:rsidRPr="00444783">
        <w:t>The proponent predicts that to maintain the target water level in the southern void in equilibrium with evaporation, it will require diversion of all flows from Chicken Creek</w:t>
      </w:r>
      <w:r w:rsidR="00B6170B" w:rsidRPr="00444783">
        <w:t xml:space="preserve"> (</w:t>
      </w:r>
      <w:proofErr w:type="spellStart"/>
      <w:r w:rsidR="00B6170B" w:rsidRPr="00444783">
        <w:t>modelled</w:t>
      </w:r>
      <w:proofErr w:type="spellEnd"/>
      <w:r w:rsidR="00B6170B" w:rsidRPr="00444783">
        <w:t xml:space="preserve"> </w:t>
      </w:r>
      <w:r w:rsidR="002E493D" w:rsidRPr="00444783">
        <w:t>as</w:t>
      </w:r>
      <w:r w:rsidR="00B6170B" w:rsidRPr="00444783">
        <w:t xml:space="preserve"> </w:t>
      </w:r>
      <w:r w:rsidR="002E493D" w:rsidRPr="00444783">
        <w:t>2.1</w:t>
      </w:r>
      <w:r w:rsidR="00B6170B" w:rsidRPr="00444783">
        <w:t> </w:t>
      </w:r>
      <w:r w:rsidR="002E493D" w:rsidRPr="00444783">
        <w:t>GL</w:t>
      </w:r>
      <w:r w:rsidR="00B6170B" w:rsidRPr="00444783">
        <w:t>/yr</w:t>
      </w:r>
      <w:r w:rsidR="002E493D" w:rsidRPr="00444783">
        <w:t xml:space="preserve"> on average</w:t>
      </w:r>
      <w:r w:rsidR="00B6170B" w:rsidRPr="00444783">
        <w:t>)</w:t>
      </w:r>
      <w:r w:rsidRPr="00444783">
        <w:t xml:space="preserve"> and a further 400 ML/y from the CREB (based on average rainfall). Clarification is needed regarding the water balance used in this estimate.</w:t>
      </w:r>
      <w:bookmarkEnd w:id="11"/>
      <w:r w:rsidRPr="00444783">
        <w:t xml:space="preserve"> </w:t>
      </w:r>
    </w:p>
    <w:p w:rsidR="00025AB7" w:rsidRPr="00444783" w:rsidRDefault="00025AB7" w:rsidP="0035648E">
      <w:pPr>
        <w:pStyle w:val="Numberpoint"/>
      </w:pPr>
      <w:bookmarkStart w:id="12" w:name="_Ref396472864"/>
      <w:r w:rsidRPr="00444783">
        <w:t xml:space="preserve">Pit lake water quality predicted under different MIFIM model scenarios needs to </w:t>
      </w:r>
      <w:r w:rsidR="003D0AFC" w:rsidRPr="00444783">
        <w:t>consider</w:t>
      </w:r>
      <w:r w:rsidRPr="00444783">
        <w:t xml:space="preserve"> the risk of acid and </w:t>
      </w:r>
      <w:proofErr w:type="spellStart"/>
      <w:r w:rsidRPr="00444783">
        <w:t>metalliferous</w:t>
      </w:r>
      <w:proofErr w:type="spellEnd"/>
      <w:r w:rsidRPr="00444783">
        <w:t xml:space="preserve"> drainage and associated geochemical processes such as increased mobility of metals from waste rock and overburden. </w:t>
      </w:r>
      <w:proofErr w:type="spellStart"/>
      <w:r w:rsidRPr="00444783">
        <w:t>Modelling</w:t>
      </w:r>
      <w:proofErr w:type="spellEnd"/>
      <w:r w:rsidRPr="00444783">
        <w:t xml:space="preserve"> of potential acid generation in the final landform including toxicant fate and transport would allow assessment of risks and inform the design of effective mitigation and management measures. </w:t>
      </w:r>
      <w:bookmarkEnd w:id="12"/>
    </w:p>
    <w:p w:rsidR="00025AB7" w:rsidRPr="00444783" w:rsidRDefault="00025AB7" w:rsidP="0035648E">
      <w:pPr>
        <w:pStyle w:val="Numberpoint"/>
      </w:pPr>
      <w:r w:rsidRPr="00444783">
        <w:t xml:space="preserve">Further </w:t>
      </w:r>
      <w:proofErr w:type="spellStart"/>
      <w:r w:rsidRPr="00444783">
        <w:t>modelling</w:t>
      </w:r>
      <w:proofErr w:type="spellEnd"/>
      <w:r w:rsidRPr="00444783">
        <w:t xml:space="preserve"> is needed on groundwater recovery times, groundwater contamination risks, and surface water inflows and potential outflows</w:t>
      </w:r>
      <w:r w:rsidR="000A2C00" w:rsidRPr="00444783">
        <w:t xml:space="preserve"> (such as from flood events)</w:t>
      </w:r>
      <w:r w:rsidRPr="00444783">
        <w:t xml:space="preserve">. </w:t>
      </w:r>
      <w:r w:rsidR="000A1BFA" w:rsidRPr="00444783">
        <w:t>A</w:t>
      </w:r>
      <w:r w:rsidRPr="00444783">
        <w:t xml:space="preserve"> solute transport model </w:t>
      </w:r>
      <w:r w:rsidR="009A4FC7" w:rsidRPr="00444783">
        <w:t xml:space="preserve">coupled </w:t>
      </w:r>
      <w:r w:rsidRPr="00444783">
        <w:t>with the groundwater flow model should be considered to predict the fate and transport of contaminants from the pit lakes into the groundwater system.</w:t>
      </w:r>
    </w:p>
    <w:p w:rsidR="00025AB7" w:rsidRPr="00444783" w:rsidRDefault="00025AB7" w:rsidP="004069BE">
      <w:pPr>
        <w:pStyle w:val="Heading4"/>
      </w:pPr>
      <w:r w:rsidRPr="00444783">
        <w:t>Geochemistry</w:t>
      </w:r>
      <w:r w:rsidR="00F81DA8" w:rsidRPr="00444783">
        <w:t>,</w:t>
      </w:r>
      <w:r w:rsidRPr="00444783">
        <w:t xml:space="preserve"> A</w:t>
      </w:r>
      <w:r w:rsidR="00B24347" w:rsidRPr="00444783">
        <w:t xml:space="preserve">cid and </w:t>
      </w:r>
      <w:proofErr w:type="spellStart"/>
      <w:r w:rsidR="00B24347" w:rsidRPr="00444783">
        <w:t>Metalliferous</w:t>
      </w:r>
      <w:proofErr w:type="spellEnd"/>
      <w:r w:rsidR="00B24347" w:rsidRPr="00444783">
        <w:t xml:space="preserve"> Drainage R</w:t>
      </w:r>
      <w:r w:rsidRPr="00444783">
        <w:t>isks</w:t>
      </w:r>
    </w:p>
    <w:p w:rsidR="00025AB7" w:rsidRPr="00444783" w:rsidRDefault="00AF11CA" w:rsidP="0035648E">
      <w:pPr>
        <w:pStyle w:val="Numberpoint"/>
      </w:pPr>
      <w:bookmarkStart w:id="13" w:name="_Ref396472889"/>
      <w:r w:rsidRPr="00444783">
        <w:t>Waste rock</w:t>
      </w:r>
      <w:r w:rsidR="00025AB7" w:rsidRPr="00444783">
        <w:t xml:space="preserve"> is noted to be highly </w:t>
      </w:r>
      <w:proofErr w:type="spellStart"/>
      <w:r w:rsidR="00025AB7" w:rsidRPr="00444783">
        <w:t>sodic</w:t>
      </w:r>
      <w:proofErr w:type="spellEnd"/>
      <w:r w:rsidRPr="00444783">
        <w:t xml:space="preserve">, </w:t>
      </w:r>
      <w:r w:rsidR="00650E44" w:rsidRPr="00444783">
        <w:t>potentially acid forming, and contains elevated levels of some metals</w:t>
      </w:r>
      <w:r w:rsidR="00025AB7" w:rsidRPr="00444783">
        <w:t xml:space="preserve">. These characteristics introduce potential risks to </w:t>
      </w:r>
      <w:r w:rsidR="00181493" w:rsidRPr="00444783">
        <w:t xml:space="preserve">surface water and </w:t>
      </w:r>
      <w:r w:rsidR="00025AB7" w:rsidRPr="00444783">
        <w:t>groundwater quality. To better assess the likelihood and severity of this risk the following information should be provided:</w:t>
      </w:r>
      <w:bookmarkEnd w:id="13"/>
    </w:p>
    <w:p w:rsidR="00025AB7" w:rsidRPr="00444783" w:rsidRDefault="00025AB7" w:rsidP="0035648E">
      <w:pPr>
        <w:pStyle w:val="ListNumber2"/>
        <w:numPr>
          <w:ilvl w:val="1"/>
          <w:numId w:val="37"/>
        </w:numPr>
        <w:ind w:left="709" w:hanging="283"/>
      </w:pPr>
      <w:r w:rsidRPr="00444783">
        <w:t xml:space="preserve">Details and results of the geochemical sampling and testing that has already been carried out </w:t>
      </w:r>
      <w:r w:rsidR="00B24347" w:rsidRPr="00444783">
        <w:t>and</w:t>
      </w:r>
      <w:r w:rsidRPr="00444783">
        <w:t xml:space="preserve"> the </w:t>
      </w:r>
      <w:r w:rsidR="000A4A05" w:rsidRPr="00444783">
        <w:t>proposed</w:t>
      </w:r>
      <w:r w:rsidRPr="00444783">
        <w:t xml:space="preserve"> kinetic testing and </w:t>
      </w:r>
      <w:proofErr w:type="spellStart"/>
      <w:proofErr w:type="gramStart"/>
      <w:r w:rsidRPr="00444783">
        <w:t>leachate</w:t>
      </w:r>
      <w:proofErr w:type="spellEnd"/>
      <w:r w:rsidRPr="00444783">
        <w:t xml:space="preserve"> testing</w:t>
      </w:r>
      <w:proofErr w:type="gramEnd"/>
      <w:r w:rsidRPr="00444783">
        <w:t xml:space="preserve"> for metals and toxicants.</w:t>
      </w:r>
    </w:p>
    <w:p w:rsidR="00025AB7" w:rsidRPr="00444783" w:rsidRDefault="00025AB7" w:rsidP="0035648E">
      <w:pPr>
        <w:pStyle w:val="AlphaPoint"/>
      </w:pPr>
      <w:r w:rsidRPr="00444783">
        <w:t>Volumes of non-acid forming and potentially acid forming materials in waste rock.</w:t>
      </w:r>
    </w:p>
    <w:p w:rsidR="00025AB7" w:rsidRPr="00444783" w:rsidRDefault="00025AB7" w:rsidP="0035648E">
      <w:pPr>
        <w:pStyle w:val="AlphaPoint"/>
      </w:pPr>
      <w:r w:rsidRPr="00444783">
        <w:t>Proposed management strategies and details of measures to prevent acid generation.</w:t>
      </w:r>
    </w:p>
    <w:p w:rsidR="00025AB7" w:rsidRPr="00444783" w:rsidRDefault="00025AB7" w:rsidP="0035648E">
      <w:pPr>
        <w:pStyle w:val="AlphaPoint"/>
      </w:pPr>
      <w:r w:rsidRPr="00444783">
        <w:t xml:space="preserve">Evidence to demonstrate the long-term stability of conceptual emplacement and capping design to prevent exposure of potentially acid forming materials, such as geotechnical and erosion </w:t>
      </w:r>
      <w:proofErr w:type="spellStart"/>
      <w:r w:rsidRPr="00444783">
        <w:t>modelling</w:t>
      </w:r>
      <w:proofErr w:type="spellEnd"/>
      <w:r w:rsidRPr="00444783">
        <w:t xml:space="preserve">, water ingress monitoring, and infiltration and runoff </w:t>
      </w:r>
      <w:proofErr w:type="spellStart"/>
      <w:r w:rsidRPr="00444783">
        <w:t>modelling</w:t>
      </w:r>
      <w:proofErr w:type="spellEnd"/>
      <w:r w:rsidRPr="00444783">
        <w:t>.</w:t>
      </w:r>
    </w:p>
    <w:p w:rsidR="00025AB7" w:rsidRPr="00444783" w:rsidRDefault="00025AB7" w:rsidP="004069BE">
      <w:pPr>
        <w:pStyle w:val="Heading4"/>
      </w:pPr>
      <w:r w:rsidRPr="00444783">
        <w:t>Surface Water</w:t>
      </w:r>
    </w:p>
    <w:p w:rsidR="00025AB7" w:rsidRPr="00444783" w:rsidRDefault="00025AB7" w:rsidP="0035648E">
      <w:pPr>
        <w:pStyle w:val="Numberpoint"/>
      </w:pPr>
      <w:r w:rsidRPr="00444783">
        <w:t xml:space="preserve">Clarification of the flow regime (ephemeral or perennial) is needed for the CREB, to assess the potential impacts of </w:t>
      </w:r>
      <w:r w:rsidR="00D85C88" w:rsidRPr="00444783">
        <w:t xml:space="preserve">the </w:t>
      </w:r>
      <w:r w:rsidRPr="00444783">
        <w:t xml:space="preserve">project on the receiving environment. Flow regime classification </w:t>
      </w:r>
      <w:r w:rsidR="009A4FC7" w:rsidRPr="00444783">
        <w:t>should</w:t>
      </w:r>
      <w:r w:rsidRPr="00444783">
        <w:t xml:space="preserve"> be consistent with published literature </w:t>
      </w:r>
      <w:r w:rsidRPr="00444783">
        <w:rPr>
          <w:bCs/>
        </w:rPr>
        <w:t xml:space="preserve">(e.g. Kennard </w:t>
      </w:r>
      <w:r w:rsidRPr="00444783">
        <w:rPr>
          <w:bCs/>
          <w:i/>
        </w:rPr>
        <w:t>et al</w:t>
      </w:r>
      <w:r w:rsidRPr="00444783">
        <w:rPr>
          <w:bCs/>
        </w:rPr>
        <w:t>. 2010)</w:t>
      </w:r>
      <w:r w:rsidRPr="00444783">
        <w:t xml:space="preserve"> and existing gauge data should be reviewed in this context. The presentation and analysis of flow data as p</w:t>
      </w:r>
      <w:r w:rsidR="003A1D4F" w:rsidRPr="00444783">
        <w:t>ercentiles rather than averages</w:t>
      </w:r>
      <w:r w:rsidRPr="00444783">
        <w:t xml:space="preserve"> would also aid understanding of flow characteristics. </w:t>
      </w:r>
    </w:p>
    <w:p w:rsidR="00025AB7" w:rsidRPr="00444783" w:rsidRDefault="00025AB7" w:rsidP="0035648E">
      <w:pPr>
        <w:pStyle w:val="Numberpoint"/>
      </w:pPr>
      <w:r w:rsidRPr="00444783">
        <w:t xml:space="preserve">The flow regime should be described and a hydrological model developed for the CRSB. The CRSB has the potential to be affected by groundwater drawdown and potential impacts to the pools and flow regime need to be considered. </w:t>
      </w:r>
    </w:p>
    <w:p w:rsidR="00025AB7" w:rsidRPr="00444783" w:rsidRDefault="00025AB7" w:rsidP="0035648E">
      <w:pPr>
        <w:pStyle w:val="Numberpoint"/>
        <w:rPr>
          <w:color w:val="7030A0"/>
        </w:rPr>
      </w:pPr>
      <w:r w:rsidRPr="00444783">
        <w:t xml:space="preserve">Confidence in the CREB hydrological model could be improved by calibrating the hydrological model against a range of flow events using data from both the </w:t>
      </w:r>
      <w:proofErr w:type="spellStart"/>
      <w:r w:rsidRPr="00444783">
        <w:t>Camballan</w:t>
      </w:r>
      <w:proofErr w:type="spellEnd"/>
      <w:r w:rsidRPr="00444783">
        <w:t xml:space="preserve"> Creek and Buckingham Mill stream gauge stations. The current hydrological model calibration is not adequate as it is calibrated against a single 10 year Annual Recurrence Interval (ARI) </w:t>
      </w:r>
      <w:r w:rsidR="00BC0AB1" w:rsidRPr="00444783">
        <w:t xml:space="preserve">event at </w:t>
      </w:r>
      <w:proofErr w:type="spellStart"/>
      <w:r w:rsidR="00BC0AB1" w:rsidRPr="00444783">
        <w:t>Camballan</w:t>
      </w:r>
      <w:proofErr w:type="spellEnd"/>
      <w:r w:rsidR="00BC0AB1" w:rsidRPr="00444783">
        <w:t xml:space="preserve"> Creek which is</w:t>
      </w:r>
      <w:r w:rsidRPr="00444783">
        <w:t xml:space="preserve"> located in a different sub-catchment. </w:t>
      </w:r>
    </w:p>
    <w:p w:rsidR="00025AB7" w:rsidRPr="00444783" w:rsidRDefault="00025AB7" w:rsidP="0035648E">
      <w:pPr>
        <w:pStyle w:val="Numberpoint"/>
      </w:pPr>
      <w:r w:rsidRPr="00444783">
        <w:t>In the hydrological mode</w:t>
      </w:r>
      <w:r w:rsidR="00BC0AB1" w:rsidRPr="00444783">
        <w:t>l of Chicken Creek</w:t>
      </w:r>
      <w:r w:rsidRPr="00444783">
        <w:t xml:space="preserve"> the discrepancy in peak flows between the Worley Parsons study (10. 5 m</w:t>
      </w:r>
      <w:r w:rsidRPr="00444783">
        <w:rPr>
          <w:vertAlign w:val="superscript"/>
        </w:rPr>
        <w:t>3</w:t>
      </w:r>
      <w:r w:rsidRPr="00444783">
        <w:t xml:space="preserve">/s) and the proponent’s model </w:t>
      </w:r>
      <w:proofErr w:type="gramStart"/>
      <w:r w:rsidRPr="00444783">
        <w:t>(19 m</w:t>
      </w:r>
      <w:r w:rsidRPr="00444783">
        <w:rPr>
          <w:vertAlign w:val="superscript"/>
        </w:rPr>
        <w:t>3</w:t>
      </w:r>
      <w:r w:rsidRPr="00444783">
        <w:t>/s)</w:t>
      </w:r>
      <w:proofErr w:type="gramEnd"/>
      <w:r w:rsidRPr="00444783">
        <w:t xml:space="preserve"> for the 20 year ARI event needs to be resolved. This is important to ensure:</w:t>
      </w:r>
    </w:p>
    <w:p w:rsidR="00025AB7" w:rsidRPr="00444783" w:rsidRDefault="00025AB7" w:rsidP="0035648E">
      <w:pPr>
        <w:pStyle w:val="ListNumber2"/>
        <w:numPr>
          <w:ilvl w:val="1"/>
          <w:numId w:val="38"/>
        </w:numPr>
        <w:ind w:left="709" w:hanging="283"/>
      </w:pPr>
      <w:r w:rsidRPr="00444783">
        <w:t xml:space="preserve">The adequate design and construction of the Chicken Creek diversion. </w:t>
      </w:r>
    </w:p>
    <w:p w:rsidR="00025AB7" w:rsidRPr="00444783" w:rsidRDefault="00025AB7" w:rsidP="0035648E">
      <w:pPr>
        <w:pStyle w:val="AlphaPoint"/>
      </w:pPr>
      <w:r w:rsidRPr="00444783">
        <w:t xml:space="preserve">An adequate assessment of potential downstream impacts arising from the diversion of Chicken Creek. </w:t>
      </w:r>
    </w:p>
    <w:p w:rsidR="00025AB7" w:rsidRPr="00444783" w:rsidRDefault="00025AB7" w:rsidP="0035648E">
      <w:pPr>
        <w:pStyle w:val="Numberpoint"/>
      </w:pPr>
      <w:r w:rsidRPr="00444783">
        <w:t xml:space="preserve">An assessment of existing geomorphic processes and condition of Chicken Creek, the CREB, the CRSB and pools </w:t>
      </w:r>
      <w:r w:rsidR="00BC0AB1" w:rsidRPr="00444783">
        <w:t xml:space="preserve">associated with both rivers </w:t>
      </w:r>
      <w:r w:rsidRPr="00444783">
        <w:t>is needed. These surface water features have the potential to be affected by construction activities, water discharges, creek diversion, and groundwater drawdown. Geomorphology studies should include channel morphology; cross-sections and long-sections; sediment supply; particle size analysis; composition and transport of sediment; the influence of in-stream and riparian vegetation</w:t>
      </w:r>
      <w:r w:rsidR="00FA0B4C" w:rsidRPr="00444783">
        <w:t>;</w:t>
      </w:r>
      <w:r w:rsidRPr="00444783">
        <w:t xml:space="preserve"> and the effect of the </w:t>
      </w:r>
      <w:r w:rsidR="00FA0B4C" w:rsidRPr="00444783">
        <w:t>existing</w:t>
      </w:r>
      <w:r w:rsidRPr="00444783">
        <w:t xml:space="preserve"> hydrological regime in shaping and maintaining geomorphic processes</w:t>
      </w:r>
      <w:r w:rsidR="009A4FC7" w:rsidRPr="00444783">
        <w:t xml:space="preserve"> and habitat</w:t>
      </w:r>
      <w:r w:rsidRPr="00444783">
        <w:t xml:space="preserve">. </w:t>
      </w:r>
    </w:p>
    <w:p w:rsidR="00025AB7" w:rsidRPr="00444783" w:rsidRDefault="00025AB7" w:rsidP="004069BE">
      <w:pPr>
        <w:pStyle w:val="Heading4"/>
      </w:pPr>
      <w:r w:rsidRPr="00444783">
        <w:t xml:space="preserve">Surface </w:t>
      </w:r>
      <w:r w:rsidR="00FA0B4C" w:rsidRPr="00444783">
        <w:t>W</w:t>
      </w:r>
      <w:r w:rsidRPr="00444783">
        <w:t xml:space="preserve">ater </w:t>
      </w:r>
      <w:r w:rsidR="00FA0B4C" w:rsidRPr="00444783">
        <w:t>Q</w:t>
      </w:r>
      <w:r w:rsidRPr="00444783">
        <w:t>uality</w:t>
      </w:r>
    </w:p>
    <w:p w:rsidR="00025AB7" w:rsidRPr="00444783" w:rsidRDefault="00025AB7" w:rsidP="0035648E">
      <w:pPr>
        <w:pStyle w:val="Numberpoint"/>
      </w:pPr>
      <w:r w:rsidRPr="00444783">
        <w:t xml:space="preserve">Contextual information </w:t>
      </w:r>
      <w:r w:rsidR="00181493" w:rsidRPr="00444783">
        <w:t xml:space="preserve">is needed </w:t>
      </w:r>
      <w:r w:rsidRPr="00444783">
        <w:t xml:space="preserve">on the water quality data set </w:t>
      </w:r>
      <w:r w:rsidR="00D85C88" w:rsidRPr="00444783">
        <w:t>including</w:t>
      </w:r>
      <w:r w:rsidRPr="00444783">
        <w:t xml:space="preserve"> clarification </w:t>
      </w:r>
      <w:r w:rsidR="00D85C88" w:rsidRPr="00444783">
        <w:t>of</w:t>
      </w:r>
      <w:r w:rsidRPr="00444783">
        <w:t xml:space="preserve"> how the ANZECC guideline values were applied. This would give confidence to the representativeness of the dataset provided and confirm the proponent’s </w:t>
      </w:r>
      <w:proofErr w:type="spellStart"/>
      <w:r w:rsidRPr="00444783">
        <w:t>characterisation</w:t>
      </w:r>
      <w:proofErr w:type="spellEnd"/>
      <w:r w:rsidRPr="00444783">
        <w:t xml:space="preserve"> of existing surface water quality conditions. In particular: </w:t>
      </w:r>
    </w:p>
    <w:p w:rsidR="00025AB7" w:rsidRPr="00444783" w:rsidRDefault="00025AB7" w:rsidP="0035648E">
      <w:pPr>
        <w:pStyle w:val="ListNumber2"/>
        <w:numPr>
          <w:ilvl w:val="1"/>
          <w:numId w:val="39"/>
        </w:numPr>
        <w:ind w:left="709" w:hanging="283"/>
      </w:pPr>
      <w:r w:rsidRPr="00444783">
        <w:t xml:space="preserve">The location of sampling sites; number of samples collected; date of sample collection; and the duration of the monitoring program are needed to assess the representativeness of the monitoring data. </w:t>
      </w:r>
    </w:p>
    <w:p w:rsidR="00025AB7" w:rsidRPr="00444783" w:rsidRDefault="00025AB7" w:rsidP="0035648E">
      <w:pPr>
        <w:pStyle w:val="AlphaPoint"/>
      </w:pPr>
      <w:r w:rsidRPr="00444783">
        <w:t>Presentation of metals data in total and dissolved fractions would aid understanding of current and future risks to aquatic biota.</w:t>
      </w:r>
    </w:p>
    <w:p w:rsidR="00025AB7" w:rsidRPr="00444783" w:rsidRDefault="00025AB7" w:rsidP="0035648E">
      <w:pPr>
        <w:pStyle w:val="AlphaPoint"/>
      </w:pPr>
      <w:r w:rsidRPr="00444783">
        <w:t xml:space="preserve">An explanation of the toxicant water quality trigger values adopted by the proponent is needed. The ANZECC trigger values presented in the PER are inconsistent with those in the ANZECC guidelines (2000) for some metals. </w:t>
      </w:r>
    </w:p>
    <w:p w:rsidR="00025AB7" w:rsidRPr="00444783" w:rsidRDefault="00025AB7" w:rsidP="0035648E">
      <w:pPr>
        <w:pStyle w:val="AlphaPoint"/>
      </w:pPr>
      <w:r w:rsidRPr="00444783">
        <w:t>The partitioning of results by flow would aid understanding of seasonal water quality variation.</w:t>
      </w:r>
    </w:p>
    <w:p w:rsidR="00025AB7" w:rsidRPr="00444783" w:rsidRDefault="00025AB7" w:rsidP="004069BE">
      <w:pPr>
        <w:pStyle w:val="Heading4"/>
      </w:pPr>
      <w:r w:rsidRPr="00444783">
        <w:t>Site Water Balance</w:t>
      </w:r>
    </w:p>
    <w:p w:rsidR="00025AB7" w:rsidRPr="00444783" w:rsidRDefault="00025AB7" w:rsidP="0035648E">
      <w:pPr>
        <w:pStyle w:val="Numberpoint"/>
      </w:pPr>
      <w:r w:rsidRPr="00444783">
        <w:t xml:space="preserve">A site water balance needs to be developed </w:t>
      </w:r>
      <w:r w:rsidR="006663E7" w:rsidRPr="00444783">
        <w:t xml:space="preserve">to inform a site water management </w:t>
      </w:r>
      <w:r w:rsidR="00F81DA8" w:rsidRPr="00444783">
        <w:t>system</w:t>
      </w:r>
      <w:r w:rsidR="006663E7" w:rsidRPr="00444783">
        <w:t xml:space="preserve">. This needs to be developed </w:t>
      </w:r>
      <w:r w:rsidRPr="00444783">
        <w:t>with reference to the IESC’s Information Guidelines</w:t>
      </w:r>
      <w:r w:rsidR="008D527E" w:rsidRPr="00444783">
        <w:t xml:space="preserve"> in order</w:t>
      </w:r>
      <w:r w:rsidRPr="00444783">
        <w:t xml:space="preserve"> to</w:t>
      </w:r>
      <w:r w:rsidR="006663E7" w:rsidRPr="00444783">
        <w:t>:</w:t>
      </w:r>
      <w:r w:rsidRPr="00444783">
        <w:t xml:space="preserve"> identify and design site infrastructure; quantify mine water demand; identify appropriate water sources; manage the water generated, stored and used on site; and define and quantify discharge scenarios. The water balance should include all key inputs, outputs and transfers of water within the mine water management system, consider seasonal and long-term climate variations</w:t>
      </w:r>
      <w:r w:rsidR="00096F7A" w:rsidRPr="00444783">
        <w:t>,</w:t>
      </w:r>
      <w:r w:rsidRPr="00444783">
        <w:t xml:space="preserve"> and project development stages.</w:t>
      </w:r>
    </w:p>
    <w:p w:rsidR="00025AB7" w:rsidRPr="00444783" w:rsidRDefault="00025AB7" w:rsidP="004069BE">
      <w:pPr>
        <w:pStyle w:val="Heading4"/>
      </w:pPr>
      <w:r w:rsidRPr="00444783">
        <w:t>Ecology</w:t>
      </w:r>
    </w:p>
    <w:p w:rsidR="00025AB7" w:rsidRPr="00444783" w:rsidRDefault="00025AB7" w:rsidP="0035648E">
      <w:pPr>
        <w:pStyle w:val="Numberpoint"/>
      </w:pPr>
      <w:r w:rsidRPr="00444783">
        <w:t xml:space="preserve">No targeted aquatic ecology studies were undertaken for </w:t>
      </w:r>
      <w:r w:rsidR="009A4FC7" w:rsidRPr="00444783">
        <w:t xml:space="preserve">the </w:t>
      </w:r>
      <w:r w:rsidRPr="00444783">
        <w:t>Muja South</w:t>
      </w:r>
      <w:r w:rsidR="009A4FC7" w:rsidRPr="00444783">
        <w:t xml:space="preserve"> Extension</w:t>
      </w:r>
      <w:r w:rsidRPr="00444783">
        <w:t xml:space="preserve">. </w:t>
      </w:r>
      <w:r w:rsidR="00D85C88" w:rsidRPr="00444783">
        <w:t>S</w:t>
      </w:r>
      <w:r w:rsidRPr="00444783">
        <w:t xml:space="preserve">easonal sampling for </w:t>
      </w:r>
      <w:proofErr w:type="spellStart"/>
      <w:r w:rsidRPr="00444783">
        <w:t>macroinvertebrates</w:t>
      </w:r>
      <w:proofErr w:type="spellEnd"/>
      <w:r w:rsidRPr="00444783">
        <w:t xml:space="preserve"> including species-level identification is </w:t>
      </w:r>
      <w:r w:rsidR="00D85C88" w:rsidRPr="00444783">
        <w:t xml:space="preserve">needed </w:t>
      </w:r>
      <w:r w:rsidRPr="00444783">
        <w:t>to assess changes in community composition result</w:t>
      </w:r>
      <w:r w:rsidR="00F5678A" w:rsidRPr="00444783">
        <w:t>ing</w:t>
      </w:r>
      <w:r w:rsidRPr="00444783">
        <w:t xml:space="preserve"> from Muja South (SKM, 2010a p.71). </w:t>
      </w:r>
    </w:p>
    <w:p w:rsidR="00025AB7" w:rsidRPr="00444783" w:rsidRDefault="00025AB7" w:rsidP="0035648E">
      <w:pPr>
        <w:pStyle w:val="Numberpoint"/>
      </w:pPr>
      <w:r w:rsidRPr="00444783">
        <w:t xml:space="preserve">A comprehensive assessment of surface water and groundwater systems; their interactions and water balance; and </w:t>
      </w:r>
      <w:proofErr w:type="spellStart"/>
      <w:r w:rsidRPr="00444783">
        <w:t>conceptualisation</w:t>
      </w:r>
      <w:proofErr w:type="spellEnd"/>
      <w:r w:rsidRPr="00444783">
        <w:t xml:space="preserve"> of linkages to ecosystems should be undertaken to ensure that all potential impacts on water-related assets can be assessed. </w:t>
      </w:r>
    </w:p>
    <w:p w:rsidR="00025AB7" w:rsidRPr="00444783" w:rsidRDefault="00025AB7" w:rsidP="0035648E">
      <w:pPr>
        <w:pStyle w:val="Numberpoint"/>
      </w:pPr>
      <w:r w:rsidRPr="00444783">
        <w:t xml:space="preserve">The aquatic ecological values of pools in the CREB, particularly </w:t>
      </w:r>
      <w:proofErr w:type="spellStart"/>
      <w:r w:rsidRPr="00444783">
        <w:t>Duderling</w:t>
      </w:r>
      <w:proofErr w:type="spellEnd"/>
      <w:r w:rsidRPr="00444783">
        <w:t xml:space="preserve"> and Buckingham Bridge pools, need to be assessed through surveys of </w:t>
      </w:r>
      <w:proofErr w:type="spellStart"/>
      <w:r w:rsidRPr="00444783">
        <w:t>macroinverteberates</w:t>
      </w:r>
      <w:proofErr w:type="spellEnd"/>
      <w:r w:rsidRPr="00444783">
        <w:t xml:space="preserve">, fish, turtles and frogs, and trapping for the water rat </w:t>
      </w:r>
      <w:proofErr w:type="spellStart"/>
      <w:r w:rsidRPr="00444783">
        <w:rPr>
          <w:i/>
          <w:iCs/>
        </w:rPr>
        <w:t>Hydromys</w:t>
      </w:r>
      <w:proofErr w:type="spellEnd"/>
      <w:r w:rsidRPr="00444783">
        <w:rPr>
          <w:i/>
          <w:iCs/>
        </w:rPr>
        <w:t xml:space="preserve"> </w:t>
      </w:r>
      <w:proofErr w:type="spellStart"/>
      <w:r w:rsidRPr="00444783">
        <w:rPr>
          <w:i/>
          <w:iCs/>
        </w:rPr>
        <w:t>chrysogaster</w:t>
      </w:r>
      <w:proofErr w:type="spellEnd"/>
      <w:r w:rsidRPr="00444783">
        <w:rPr>
          <w:iCs/>
        </w:rPr>
        <w:t xml:space="preserve">. Consideration should be given to habitat requirements </w:t>
      </w:r>
      <w:r w:rsidR="009A4FC7" w:rsidRPr="00444783">
        <w:rPr>
          <w:iCs/>
        </w:rPr>
        <w:t xml:space="preserve">of all fauna </w:t>
      </w:r>
      <w:r w:rsidRPr="00444783">
        <w:rPr>
          <w:iCs/>
        </w:rPr>
        <w:t xml:space="preserve">(e.g. feeding and breeding habitat, </w:t>
      </w:r>
      <w:proofErr w:type="spellStart"/>
      <w:r w:rsidRPr="00444783">
        <w:rPr>
          <w:iCs/>
        </w:rPr>
        <w:t>refugia</w:t>
      </w:r>
      <w:proofErr w:type="spellEnd"/>
      <w:r w:rsidRPr="00444783">
        <w:rPr>
          <w:iCs/>
        </w:rPr>
        <w:t>).</w:t>
      </w:r>
    </w:p>
    <w:p w:rsidR="00584780" w:rsidRPr="00444783" w:rsidRDefault="00025AB7" w:rsidP="0035648E">
      <w:pPr>
        <w:pStyle w:val="Numberpoint"/>
      </w:pPr>
      <w:r w:rsidRPr="00444783">
        <w:t xml:space="preserve">The current design of the Muja South proposal includes the removal of a large portion of the Chicken Creek </w:t>
      </w:r>
      <w:proofErr w:type="spellStart"/>
      <w:r w:rsidRPr="00444783">
        <w:t>damplands</w:t>
      </w:r>
      <w:proofErr w:type="spellEnd"/>
      <w:r w:rsidRPr="00444783">
        <w:t xml:space="preserve"> within the proposed pit area and flow supplementation in other areas. </w:t>
      </w:r>
      <w:r w:rsidR="008D527E" w:rsidRPr="00444783">
        <w:t xml:space="preserve">The </w:t>
      </w:r>
      <w:proofErr w:type="spellStart"/>
      <w:r w:rsidR="008D527E" w:rsidRPr="00444783">
        <w:t>ecohydrology</w:t>
      </w:r>
      <w:proofErr w:type="spellEnd"/>
      <w:r w:rsidR="008D527E" w:rsidRPr="00444783">
        <w:t xml:space="preserve"> of the </w:t>
      </w:r>
      <w:proofErr w:type="spellStart"/>
      <w:r w:rsidR="008D527E" w:rsidRPr="00444783">
        <w:t>damplands</w:t>
      </w:r>
      <w:proofErr w:type="spellEnd"/>
      <w:r w:rsidR="008D527E" w:rsidRPr="00444783">
        <w:t xml:space="preserve"> is complex. They are seasonally inundated wetland</w:t>
      </w:r>
      <w:r w:rsidR="004634AB" w:rsidRPr="00444783">
        <w:t>s</w:t>
      </w:r>
      <w:r w:rsidR="008D527E" w:rsidRPr="00444783">
        <w:t xml:space="preserve"> with areas of groundwater recharge and </w:t>
      </w:r>
      <w:proofErr w:type="spellStart"/>
      <w:r w:rsidR="008D527E" w:rsidRPr="00444783">
        <w:t>evapotranspiration</w:t>
      </w:r>
      <w:proofErr w:type="spellEnd"/>
      <w:r w:rsidR="008D527E" w:rsidRPr="00444783">
        <w:t xml:space="preserve"> that support a complex mosaic of vegetation communities with varying levels of groundwater dependence. </w:t>
      </w:r>
      <w:r w:rsidR="000B3859" w:rsidRPr="00444783">
        <w:t xml:space="preserve">The description of the existing condition of the </w:t>
      </w:r>
      <w:proofErr w:type="spellStart"/>
      <w:r w:rsidR="000B3859" w:rsidRPr="00444783">
        <w:t>damplands</w:t>
      </w:r>
      <w:proofErr w:type="spellEnd"/>
      <w:r w:rsidR="000B3859" w:rsidRPr="00444783">
        <w:t xml:space="preserve"> lacks detail and is not well supported by appropriate field surveys. </w:t>
      </w:r>
      <w:r w:rsidRPr="00444783">
        <w:t xml:space="preserve">To predict impacts caused by </w:t>
      </w:r>
      <w:r w:rsidR="00F81ABE" w:rsidRPr="00444783">
        <w:t xml:space="preserve">water </w:t>
      </w:r>
      <w:r w:rsidRPr="00444783">
        <w:t xml:space="preserve">loss or alteration of </w:t>
      </w:r>
      <w:r w:rsidR="004634AB" w:rsidRPr="00444783">
        <w:t xml:space="preserve">the hydrology of </w:t>
      </w:r>
      <w:r w:rsidRPr="00444783">
        <w:t xml:space="preserve">this system, further </w:t>
      </w:r>
      <w:proofErr w:type="spellStart"/>
      <w:r w:rsidRPr="00444783">
        <w:t>characterisation</w:t>
      </w:r>
      <w:proofErr w:type="spellEnd"/>
      <w:r w:rsidRPr="00444783">
        <w:t xml:space="preserve"> of the </w:t>
      </w:r>
      <w:proofErr w:type="spellStart"/>
      <w:r w:rsidRPr="00444783">
        <w:t>damplands</w:t>
      </w:r>
      <w:proofErr w:type="spellEnd"/>
      <w:r w:rsidRPr="00444783">
        <w:t xml:space="preserve"> including spatial and seasonal variability in surface water-groundwater interactions and use of these water sources by the vegetation communities should be provided. </w:t>
      </w:r>
    </w:p>
    <w:p w:rsidR="00584780" w:rsidRPr="00444783" w:rsidRDefault="00584780" w:rsidP="00462E55">
      <w:pPr>
        <w:pStyle w:val="Maintext"/>
        <w:pBdr>
          <w:top w:val="single" w:sz="4" w:space="1" w:color="auto"/>
          <w:left w:val="single" w:sz="4" w:space="4" w:color="auto"/>
          <w:bottom w:val="single" w:sz="4" w:space="1" w:color="auto"/>
          <w:right w:val="single" w:sz="4" w:space="4" w:color="auto"/>
        </w:pBdr>
      </w:pPr>
      <w:r w:rsidRPr="00444783">
        <w:rPr>
          <w:b/>
        </w:rPr>
        <w:t>Question 2:</w:t>
      </w:r>
      <w:r w:rsidRPr="00444783">
        <w:rPr>
          <w:sz w:val="22"/>
          <w:szCs w:val="22"/>
        </w:rPr>
        <w:t xml:space="preserve"> </w:t>
      </w:r>
      <w:r w:rsidRPr="00444783">
        <w:t>Please discuss whether the potential (direct and indirect) impacts on water resources that have been identified in the draft PER have been adequately addressed, in particular, surface water and groundwater quality, extent and flows, and the potential ecological impacts that are directly associated with the water resources. If not, please provide further discussion on the potential impacts of the proposal, and the likelihood of these impacts occurring.</w:t>
      </w:r>
    </w:p>
    <w:p w:rsidR="00584780" w:rsidRPr="00444783" w:rsidRDefault="00584780" w:rsidP="00254B26">
      <w:pPr>
        <w:pStyle w:val="Heading3"/>
      </w:pPr>
      <w:r w:rsidRPr="00444783">
        <w:t>Response</w:t>
      </w:r>
    </w:p>
    <w:p w:rsidR="00584780" w:rsidRPr="00444783" w:rsidRDefault="007E5A4B" w:rsidP="0035648E">
      <w:pPr>
        <w:pStyle w:val="Numberpoint"/>
      </w:pPr>
      <w:r w:rsidRPr="00444783">
        <w:t>T</w:t>
      </w:r>
      <w:r w:rsidR="00584780" w:rsidRPr="00444783">
        <w:t>here are several issues with the Muja South</w:t>
      </w:r>
      <w:r w:rsidR="004634AB" w:rsidRPr="00444783">
        <w:t xml:space="preserve"> Extension</w:t>
      </w:r>
      <w:r w:rsidR="00584780" w:rsidRPr="00444783">
        <w:t xml:space="preserve"> documentation that affect confidence in the assessment of impacts on water resources. Some impacts may be under or over estimated while others are lacking details necessary to fully understand the</w:t>
      </w:r>
      <w:r w:rsidR="0006747F" w:rsidRPr="00444783">
        <w:t xml:space="preserve"> nature and scale of the impact. </w:t>
      </w:r>
      <w:r w:rsidR="00584780" w:rsidRPr="00444783">
        <w:t xml:space="preserve"> </w:t>
      </w:r>
    </w:p>
    <w:p w:rsidR="00584780" w:rsidRPr="00444783" w:rsidRDefault="007E5A4B" w:rsidP="0035648E">
      <w:pPr>
        <w:pStyle w:val="Numberpoint"/>
      </w:pPr>
      <w:r w:rsidRPr="00444783">
        <w:t>T</w:t>
      </w:r>
      <w:r w:rsidR="00584780" w:rsidRPr="00444783">
        <w:t xml:space="preserve">he key water-related impacts of the proposal are the following: </w:t>
      </w:r>
    </w:p>
    <w:p w:rsidR="00361020" w:rsidRPr="00444783" w:rsidRDefault="00361020" w:rsidP="0035648E">
      <w:pPr>
        <w:pStyle w:val="ListNumber2"/>
        <w:numPr>
          <w:ilvl w:val="1"/>
          <w:numId w:val="40"/>
        </w:numPr>
        <w:ind w:left="709" w:hanging="283"/>
        <w:rPr>
          <w:lang w:val="en-AU"/>
        </w:rPr>
      </w:pPr>
      <w:r w:rsidRPr="00444783">
        <w:rPr>
          <w:lang w:val="en-AU"/>
        </w:rPr>
        <w:t xml:space="preserve">Long-term groundwater drawdown impacts </w:t>
      </w:r>
      <w:r w:rsidR="007E5A4B" w:rsidRPr="00444783">
        <w:rPr>
          <w:lang w:val="en-AU"/>
        </w:rPr>
        <w:t>affecting</w:t>
      </w:r>
      <w:r w:rsidRPr="00444783">
        <w:rPr>
          <w:lang w:val="en-AU"/>
        </w:rPr>
        <w:t xml:space="preserve"> groundwater dependent permanent pools in the CREB and further afield on the CRSB. </w:t>
      </w:r>
    </w:p>
    <w:p w:rsidR="00361020" w:rsidRPr="00444783" w:rsidRDefault="00361020" w:rsidP="0035648E">
      <w:pPr>
        <w:pStyle w:val="AlphaPoint"/>
        <w:rPr>
          <w:lang w:val="en-AU"/>
        </w:rPr>
      </w:pPr>
      <w:r w:rsidRPr="00444783">
        <w:rPr>
          <w:lang w:val="en-AU"/>
        </w:rPr>
        <w:t xml:space="preserve">The accumulation of saline, acidic, </w:t>
      </w:r>
      <w:proofErr w:type="spellStart"/>
      <w:r w:rsidRPr="00444783">
        <w:rPr>
          <w:lang w:val="en-AU"/>
        </w:rPr>
        <w:t>metalliferous</w:t>
      </w:r>
      <w:proofErr w:type="spellEnd"/>
      <w:r w:rsidRPr="00444783">
        <w:rPr>
          <w:lang w:val="en-AU"/>
        </w:rPr>
        <w:t xml:space="preserve"> groundwater in mine voids which has the potential to move into the surrounding groundwater systems via </w:t>
      </w:r>
      <w:proofErr w:type="spellStart"/>
      <w:r w:rsidRPr="00444783">
        <w:rPr>
          <w:lang w:val="en-AU"/>
        </w:rPr>
        <w:t>throughflow</w:t>
      </w:r>
      <w:proofErr w:type="spellEnd"/>
      <w:r w:rsidRPr="00444783">
        <w:rPr>
          <w:lang w:val="en-AU"/>
        </w:rPr>
        <w:t xml:space="preserve"> and discharge to surface waters. </w:t>
      </w:r>
    </w:p>
    <w:p w:rsidR="00584780" w:rsidRPr="00444783" w:rsidRDefault="00584780" w:rsidP="0035648E">
      <w:pPr>
        <w:pStyle w:val="AlphaPoint"/>
        <w:rPr>
          <w:lang w:val="en-AU"/>
        </w:rPr>
      </w:pPr>
      <w:r w:rsidRPr="00444783">
        <w:rPr>
          <w:lang w:val="en-AU"/>
        </w:rPr>
        <w:t>Altered hydrology</w:t>
      </w:r>
      <w:r w:rsidR="004634AB" w:rsidRPr="00444783">
        <w:rPr>
          <w:lang w:val="en-AU"/>
        </w:rPr>
        <w:t>,</w:t>
      </w:r>
      <w:r w:rsidRPr="00444783">
        <w:rPr>
          <w:lang w:val="en-AU"/>
        </w:rPr>
        <w:t xml:space="preserve"> water quality </w:t>
      </w:r>
      <w:r w:rsidR="004634AB" w:rsidRPr="00444783">
        <w:rPr>
          <w:lang w:val="en-AU"/>
        </w:rPr>
        <w:t xml:space="preserve">and ecological systems </w:t>
      </w:r>
      <w:r w:rsidRPr="00444783">
        <w:rPr>
          <w:lang w:val="en-AU"/>
        </w:rPr>
        <w:t xml:space="preserve">in the re-aligned Chicken Creek and the loss of the Chicken Creek </w:t>
      </w:r>
      <w:proofErr w:type="spellStart"/>
      <w:r w:rsidRPr="00444783">
        <w:rPr>
          <w:lang w:val="en-AU"/>
        </w:rPr>
        <w:t>damplands</w:t>
      </w:r>
      <w:proofErr w:type="spellEnd"/>
      <w:r w:rsidRPr="00444783">
        <w:rPr>
          <w:lang w:val="en-AU"/>
        </w:rPr>
        <w:t xml:space="preserve">. </w:t>
      </w:r>
    </w:p>
    <w:p w:rsidR="00584780" w:rsidRPr="00444783" w:rsidRDefault="00584780" w:rsidP="0035648E">
      <w:pPr>
        <w:pStyle w:val="AlphaPoint"/>
        <w:rPr>
          <w:lang w:val="en-AU"/>
        </w:rPr>
      </w:pPr>
      <w:r w:rsidRPr="00444783">
        <w:rPr>
          <w:lang w:val="en-AU"/>
        </w:rPr>
        <w:t xml:space="preserve">Long-term impacts </w:t>
      </w:r>
      <w:r w:rsidR="003C1624" w:rsidRPr="00444783">
        <w:rPr>
          <w:lang w:val="en-AU"/>
        </w:rPr>
        <w:t xml:space="preserve">of mine water discharge </w:t>
      </w:r>
      <w:r w:rsidRPr="00444783">
        <w:rPr>
          <w:lang w:val="en-AU"/>
        </w:rPr>
        <w:t xml:space="preserve">to the hydrology, geomorphology, water quality, riparian vegetation communities and </w:t>
      </w:r>
      <w:proofErr w:type="spellStart"/>
      <w:r w:rsidRPr="00444783">
        <w:rPr>
          <w:lang w:val="en-AU"/>
        </w:rPr>
        <w:t>instream</w:t>
      </w:r>
      <w:proofErr w:type="spellEnd"/>
      <w:r w:rsidRPr="00444783">
        <w:rPr>
          <w:lang w:val="en-AU"/>
        </w:rPr>
        <w:t xml:space="preserve"> fauna of the CREB and associated permanent pools.</w:t>
      </w:r>
    </w:p>
    <w:p w:rsidR="00897054" w:rsidRPr="00444783" w:rsidRDefault="00FD3D1A" w:rsidP="0035648E">
      <w:pPr>
        <w:pStyle w:val="AlphaPoint"/>
        <w:rPr>
          <w:lang w:val="en-AU"/>
        </w:rPr>
      </w:pPr>
      <w:r w:rsidRPr="00444783">
        <w:rPr>
          <w:lang w:val="en-AU"/>
        </w:rPr>
        <w:t>C</w:t>
      </w:r>
      <w:r w:rsidR="00897054" w:rsidRPr="00444783">
        <w:rPr>
          <w:lang w:val="en-AU"/>
        </w:rPr>
        <w:t xml:space="preserve">ontribution to cumulative groundwater and surface water impacts in the region including groundwater drawdown and altered hydrology.   </w:t>
      </w:r>
    </w:p>
    <w:p w:rsidR="00584780" w:rsidRPr="00444783" w:rsidRDefault="00584780" w:rsidP="00254B26">
      <w:pPr>
        <w:pStyle w:val="Heading3"/>
      </w:pPr>
      <w:r w:rsidRPr="00444783">
        <w:t>Explanation</w:t>
      </w:r>
    </w:p>
    <w:p w:rsidR="00584780" w:rsidRPr="00444783" w:rsidRDefault="00584780" w:rsidP="00254B26">
      <w:pPr>
        <w:pStyle w:val="Heading4"/>
        <w:rPr>
          <w:lang w:val="en-AU"/>
        </w:rPr>
      </w:pPr>
      <w:r w:rsidRPr="00444783">
        <w:rPr>
          <w:lang w:val="en-AU"/>
        </w:rPr>
        <w:t>Groundwater</w:t>
      </w:r>
    </w:p>
    <w:p w:rsidR="00584780" w:rsidRPr="00444783" w:rsidRDefault="00CB63D8" w:rsidP="0035648E">
      <w:pPr>
        <w:pStyle w:val="Numberpoint"/>
      </w:pPr>
      <w:r w:rsidRPr="00444783">
        <w:t>D</w:t>
      </w:r>
      <w:r w:rsidR="00584780" w:rsidRPr="00444783">
        <w:t xml:space="preserve">uring the Muja South project lifetime most groundwater-related assets will already be impacted by </w:t>
      </w:r>
      <w:r w:rsidRPr="00444783">
        <w:t xml:space="preserve">projected drawdown from </w:t>
      </w:r>
      <w:r w:rsidR="00584780" w:rsidRPr="00444783">
        <w:t xml:space="preserve">existing approved projects. However the significantly larger scale and impact of Muja South comparative to other projects in the region will affect groundwater recovery and have long-term impacts to groundwater levels and quality. </w:t>
      </w:r>
    </w:p>
    <w:p w:rsidR="00584780" w:rsidRPr="00444783" w:rsidRDefault="00584780" w:rsidP="0035648E">
      <w:pPr>
        <w:pStyle w:val="ListNumber2"/>
        <w:numPr>
          <w:ilvl w:val="1"/>
          <w:numId w:val="41"/>
        </w:numPr>
        <w:ind w:left="709" w:hanging="283"/>
        <w:rPr>
          <w:lang w:val="en-AU"/>
        </w:rPr>
      </w:pPr>
      <w:r w:rsidRPr="00444783">
        <w:rPr>
          <w:lang w:val="en-AU"/>
        </w:rPr>
        <w:t xml:space="preserve">Predicted total groundwater extraction over the life of the project is 746 GL </w:t>
      </w:r>
      <w:r w:rsidR="009227AE" w:rsidRPr="00444783">
        <w:rPr>
          <w:lang w:val="en-AU"/>
        </w:rPr>
        <w:t>with</w:t>
      </w:r>
      <w:r w:rsidRPr="00444783">
        <w:rPr>
          <w:lang w:val="en-AU"/>
        </w:rPr>
        <w:t xml:space="preserve"> approximately 155 GL </w:t>
      </w:r>
      <w:r w:rsidR="009227AE" w:rsidRPr="00444783">
        <w:rPr>
          <w:lang w:val="en-AU"/>
        </w:rPr>
        <w:t xml:space="preserve">being extracted </w:t>
      </w:r>
      <w:r w:rsidRPr="00444783">
        <w:rPr>
          <w:lang w:val="en-AU"/>
        </w:rPr>
        <w:t xml:space="preserve">over the first three years. </w:t>
      </w:r>
      <w:r w:rsidR="00361020" w:rsidRPr="00444783">
        <w:rPr>
          <w:lang w:val="en-AU"/>
        </w:rPr>
        <w:t xml:space="preserve">These volumes of extraction will result in significant groundwater drawdown. </w:t>
      </w:r>
      <w:r w:rsidRPr="00444783">
        <w:rPr>
          <w:lang w:val="en-AU"/>
        </w:rPr>
        <w:t xml:space="preserve">There remains uncertainty regarding effects of this drawdown on water-related assets including the CRSB, particularly outside of the groundwater model area, and therefore the nature and likelihood of such impacts cannot be determined from the information provided. </w:t>
      </w:r>
      <w:r w:rsidR="00A33B02" w:rsidRPr="00444783">
        <w:rPr>
          <w:lang w:val="en-AU"/>
        </w:rPr>
        <w:t xml:space="preserve">In addition to increasing the extent of the groundwater model domain (Paragraph </w:t>
      </w:r>
      <w:fldSimple w:instr=" REF _Ref396909972 \r \h  \* MERGEFORMAT ">
        <w:r w:rsidR="000A373A" w:rsidRPr="00444783">
          <w:rPr>
            <w:lang w:val="en-AU"/>
          </w:rPr>
          <w:t>8</w:t>
        </w:r>
      </w:fldSimple>
      <w:r w:rsidR="00A33B02" w:rsidRPr="00444783">
        <w:rPr>
          <w:lang w:val="en-AU"/>
        </w:rPr>
        <w:t xml:space="preserve">), and installation of additional monitoring bores to provide greater spatial and temporal coverage (Paragraph </w:t>
      </w:r>
      <w:fldSimple w:instr=" REF _Ref397611359 \r \h  \* MERGEFORMAT ">
        <w:r w:rsidR="000A373A" w:rsidRPr="00444783">
          <w:rPr>
            <w:lang w:val="en-AU"/>
          </w:rPr>
          <w:t>6</w:t>
        </w:r>
      </w:fldSimple>
      <w:r w:rsidR="00A33B02" w:rsidRPr="00444783">
        <w:rPr>
          <w:lang w:val="en-AU"/>
        </w:rPr>
        <w:t xml:space="preserve">), </w:t>
      </w:r>
      <w:r w:rsidRPr="00444783">
        <w:rPr>
          <w:lang w:val="en-AU"/>
        </w:rPr>
        <w:t xml:space="preserve">mitigation </w:t>
      </w:r>
      <w:r w:rsidR="00A33B02" w:rsidRPr="00444783">
        <w:rPr>
          <w:lang w:val="en-AU"/>
        </w:rPr>
        <w:t xml:space="preserve">of drawdown impacts </w:t>
      </w:r>
      <w:r w:rsidRPr="00444783">
        <w:rPr>
          <w:lang w:val="en-AU"/>
        </w:rPr>
        <w:t>should be considered along with further development of beneficial use scenarios as discussed in response to Question 3</w:t>
      </w:r>
      <w:r w:rsidR="00741677" w:rsidRPr="00444783">
        <w:rPr>
          <w:lang w:val="en-AU"/>
        </w:rPr>
        <w:t xml:space="preserve"> (P</w:t>
      </w:r>
      <w:r w:rsidRPr="00444783">
        <w:rPr>
          <w:lang w:val="en-AU"/>
        </w:rPr>
        <w:t xml:space="preserve">aragraph </w:t>
      </w:r>
      <w:fldSimple w:instr=" REF _Ref397434549 \r \h  \* MERGEFORMAT ">
        <w:r w:rsidR="00E31DF2" w:rsidRPr="00444783">
          <w:rPr>
            <w:lang w:val="en-AU"/>
          </w:rPr>
          <w:t>38</w:t>
        </w:r>
      </w:fldSimple>
      <w:r w:rsidR="00741677" w:rsidRPr="00444783">
        <w:rPr>
          <w:lang w:val="en-AU"/>
        </w:rPr>
        <w:t>)</w:t>
      </w:r>
      <w:r w:rsidRPr="00444783">
        <w:rPr>
          <w:lang w:val="en-AU"/>
        </w:rPr>
        <w:t>.</w:t>
      </w:r>
    </w:p>
    <w:p w:rsidR="00584780" w:rsidRPr="00444783" w:rsidRDefault="00584780" w:rsidP="0035648E">
      <w:pPr>
        <w:pStyle w:val="AlphaPoint"/>
        <w:rPr>
          <w:lang w:val="en-AU"/>
        </w:rPr>
      </w:pPr>
      <w:r w:rsidRPr="00444783">
        <w:rPr>
          <w:lang w:val="en-AU"/>
        </w:rPr>
        <w:t xml:space="preserve">The Muja South pit lakes </w:t>
      </w:r>
      <w:r w:rsidR="005A7029" w:rsidRPr="00444783">
        <w:rPr>
          <w:lang w:val="en-AU"/>
        </w:rPr>
        <w:t xml:space="preserve">are predicted </w:t>
      </w:r>
      <w:r w:rsidR="009173B9" w:rsidRPr="00444783">
        <w:rPr>
          <w:lang w:val="en-AU"/>
        </w:rPr>
        <w:t xml:space="preserve">by the proponent </w:t>
      </w:r>
      <w:r w:rsidR="005A7029" w:rsidRPr="00444783">
        <w:rPr>
          <w:lang w:val="en-AU"/>
        </w:rPr>
        <w:t>to</w:t>
      </w:r>
      <w:r w:rsidRPr="00444783">
        <w:rPr>
          <w:lang w:val="en-AU"/>
        </w:rPr>
        <w:t xml:space="preserve"> have poorer water quality than other pit lakes in the Sub-Basin. Groundwater quality impacts and fate of contaminants released into groundwater from pit lakes </w:t>
      </w:r>
      <w:r w:rsidR="007E5A4B" w:rsidRPr="00444783">
        <w:rPr>
          <w:lang w:val="en-AU"/>
        </w:rPr>
        <w:t xml:space="preserve">have </w:t>
      </w:r>
      <w:r w:rsidRPr="00444783">
        <w:rPr>
          <w:lang w:val="en-AU"/>
        </w:rPr>
        <w:t xml:space="preserve">not been adequately addressed in terms of impacts to water-related assets. The </w:t>
      </w:r>
      <w:r w:rsidR="00587331" w:rsidRPr="00444783">
        <w:rPr>
          <w:lang w:val="en-AU"/>
        </w:rPr>
        <w:t>PER states</w:t>
      </w:r>
      <w:r w:rsidR="00002033" w:rsidRPr="00444783">
        <w:rPr>
          <w:lang w:val="en-AU"/>
        </w:rPr>
        <w:t xml:space="preserve"> that the </w:t>
      </w:r>
      <w:r w:rsidRPr="00444783">
        <w:rPr>
          <w:lang w:val="en-AU"/>
        </w:rPr>
        <w:t xml:space="preserve">final void pit lakes are likely to form groundwater through-flow environments with plumes of poor quality groundwater extending from the pit lakes towards discharge areas including the CREB and </w:t>
      </w:r>
      <w:proofErr w:type="spellStart"/>
      <w:r w:rsidRPr="00444783">
        <w:rPr>
          <w:lang w:val="en-AU"/>
        </w:rPr>
        <w:t>Duderling</w:t>
      </w:r>
      <w:proofErr w:type="spellEnd"/>
      <w:r w:rsidRPr="00444783">
        <w:rPr>
          <w:lang w:val="en-AU"/>
        </w:rPr>
        <w:t xml:space="preserve"> pool. The risks to aquatic ecosystems in the CREB as a result of contaminated groundwater-fed </w:t>
      </w:r>
      <w:proofErr w:type="spellStart"/>
      <w:r w:rsidRPr="00444783">
        <w:rPr>
          <w:lang w:val="en-AU"/>
        </w:rPr>
        <w:t>baseflow</w:t>
      </w:r>
      <w:proofErr w:type="spellEnd"/>
      <w:r w:rsidRPr="00444783">
        <w:rPr>
          <w:lang w:val="en-AU"/>
        </w:rPr>
        <w:t xml:space="preserve"> (particularly during dry periods) have not been assessed. The likelihood of these impacts occurring depends on mine void management and filling scenarios</w:t>
      </w:r>
      <w:r w:rsidR="00493B5B" w:rsidRPr="00444783">
        <w:rPr>
          <w:lang w:val="en-AU"/>
        </w:rPr>
        <w:t xml:space="preserve"> which have not been finalised</w:t>
      </w:r>
      <w:r w:rsidRPr="00444783">
        <w:rPr>
          <w:lang w:val="en-AU"/>
        </w:rPr>
        <w:t>.</w:t>
      </w:r>
    </w:p>
    <w:p w:rsidR="00584780" w:rsidRPr="00444783" w:rsidRDefault="00361020" w:rsidP="0035648E">
      <w:pPr>
        <w:pStyle w:val="Numberpoint"/>
      </w:pPr>
      <w:r w:rsidRPr="00444783">
        <w:t>A</w:t>
      </w:r>
      <w:r w:rsidR="00584780" w:rsidRPr="00444783">
        <w:t>dditional consideration of impacts to water resources</w:t>
      </w:r>
      <w:r w:rsidRPr="00444783">
        <w:t xml:space="preserve"> is required</w:t>
      </w:r>
      <w:r w:rsidR="00584780" w:rsidRPr="00444783">
        <w:t>.</w:t>
      </w:r>
    </w:p>
    <w:p w:rsidR="00584780" w:rsidRPr="00444783" w:rsidRDefault="00584780" w:rsidP="0035648E">
      <w:pPr>
        <w:pStyle w:val="ListNumber2"/>
        <w:numPr>
          <w:ilvl w:val="1"/>
          <w:numId w:val="42"/>
        </w:numPr>
        <w:ind w:left="709" w:hanging="283"/>
        <w:rPr>
          <w:lang w:val="en-AU"/>
        </w:rPr>
      </w:pPr>
      <w:r w:rsidRPr="00444783">
        <w:rPr>
          <w:lang w:val="en-AU"/>
        </w:rPr>
        <w:t xml:space="preserve">Acid drainage risks associated with final void filling </w:t>
      </w:r>
      <w:r w:rsidR="00385BAB" w:rsidRPr="00444783">
        <w:rPr>
          <w:lang w:val="en-AU"/>
        </w:rPr>
        <w:t xml:space="preserve">may affect groundwater quality and </w:t>
      </w:r>
      <w:r w:rsidRPr="00444783">
        <w:rPr>
          <w:lang w:val="en-AU"/>
        </w:rPr>
        <w:t xml:space="preserve">have </w:t>
      </w:r>
      <w:r w:rsidR="00385BAB" w:rsidRPr="00444783">
        <w:rPr>
          <w:lang w:val="en-AU"/>
        </w:rPr>
        <w:t>not been addressed in modelling</w:t>
      </w:r>
      <w:r w:rsidR="000E1D63" w:rsidRPr="00444783">
        <w:rPr>
          <w:lang w:val="en-AU"/>
        </w:rPr>
        <w:t>.  As a result, the impacts to groundwater quality may have been underestimated.</w:t>
      </w:r>
      <w:r w:rsidRPr="00444783">
        <w:rPr>
          <w:lang w:val="en-AU"/>
        </w:rPr>
        <w:t xml:space="preserve"> </w:t>
      </w:r>
    </w:p>
    <w:p w:rsidR="00584780" w:rsidRPr="00444783" w:rsidRDefault="009D4822" w:rsidP="0035648E">
      <w:pPr>
        <w:pStyle w:val="AlphaPoint"/>
        <w:rPr>
          <w:lang w:val="en-AU"/>
        </w:rPr>
      </w:pPr>
      <w:r w:rsidRPr="00444783">
        <w:rPr>
          <w:lang w:val="en-AU"/>
        </w:rPr>
        <w:t xml:space="preserve">Impacts to long-term groundwater quality and recovery of </w:t>
      </w:r>
      <w:r w:rsidR="002E0990" w:rsidRPr="00444783">
        <w:rPr>
          <w:lang w:val="en-AU"/>
        </w:rPr>
        <w:t>groundwater levels in the</w:t>
      </w:r>
      <w:r w:rsidR="004634AB" w:rsidRPr="00444783">
        <w:rPr>
          <w:lang w:val="en-AU"/>
        </w:rPr>
        <w:t xml:space="preserve"> Collie</w:t>
      </w:r>
      <w:r w:rsidR="002E0990" w:rsidRPr="00444783">
        <w:rPr>
          <w:lang w:val="en-AU"/>
        </w:rPr>
        <w:t xml:space="preserve"> Basin are not </w:t>
      </w:r>
      <w:r w:rsidR="002E0990" w:rsidRPr="00444783">
        <w:t xml:space="preserve">discussed in </w:t>
      </w:r>
      <w:r w:rsidR="007A3C09" w:rsidRPr="00444783">
        <w:t xml:space="preserve">detail in </w:t>
      </w:r>
      <w:r w:rsidR="002E0990" w:rsidRPr="00444783">
        <w:t>the PER</w:t>
      </w:r>
      <w:r w:rsidR="007E5A4B" w:rsidRPr="00444783">
        <w:t xml:space="preserve"> as outlined below</w:t>
      </w:r>
      <w:r w:rsidRPr="00444783">
        <w:rPr>
          <w:lang w:val="en-AU"/>
        </w:rPr>
        <w:t>. G</w:t>
      </w:r>
      <w:r w:rsidR="00584780" w:rsidRPr="00444783">
        <w:rPr>
          <w:lang w:val="en-AU"/>
        </w:rPr>
        <w:t>roundwater inflow is important to maintaining water levels in the 15 existing pit lakes in the Collie Basin (</w:t>
      </w:r>
      <w:r w:rsidR="00650452" w:rsidRPr="00444783">
        <w:rPr>
          <w:lang w:val="en-AU"/>
        </w:rPr>
        <w:t>some of</w:t>
      </w:r>
      <w:r w:rsidR="00584780" w:rsidRPr="00444783">
        <w:rPr>
          <w:lang w:val="en-AU"/>
        </w:rPr>
        <w:t xml:space="preserve"> which are being re-mined). Groundwater drawdown at these locations as a result of the project has the potential to result in declining water levels or drying of these pit lakes. However no information regarding impacts to existing pit lakes has been provided. Long-term groundwater quality implications of prolonged drawdown and subsequent water table recovery in these pit lakes as a result of the project should be considered.</w:t>
      </w:r>
    </w:p>
    <w:p w:rsidR="00584780" w:rsidRPr="00444783" w:rsidRDefault="00584780" w:rsidP="00254B26">
      <w:pPr>
        <w:pStyle w:val="Heading4"/>
        <w:rPr>
          <w:lang w:val="en-AU"/>
        </w:rPr>
      </w:pPr>
      <w:r w:rsidRPr="00444783">
        <w:rPr>
          <w:lang w:val="en-AU"/>
        </w:rPr>
        <w:t>Surface Water</w:t>
      </w:r>
    </w:p>
    <w:p w:rsidR="00584780" w:rsidRPr="00444783" w:rsidRDefault="00584780" w:rsidP="0035648E">
      <w:pPr>
        <w:pStyle w:val="Numberpoint"/>
        <w:rPr>
          <w:lang w:val="en-AU"/>
        </w:rPr>
      </w:pPr>
      <w:r w:rsidRPr="00444783">
        <w:t>The PER discusses the volume of discharges to the Collie River, but does not discuss the impact of the increased volume on river geomorphology, water quality</w:t>
      </w:r>
      <w:r w:rsidR="004634AB" w:rsidRPr="00444783">
        <w:t>, ecosystems</w:t>
      </w:r>
      <w:r w:rsidRPr="00444783">
        <w:t xml:space="preserve"> or downstream water users in detail. </w:t>
      </w:r>
      <w:r w:rsidRPr="00444783">
        <w:rPr>
          <w:lang w:val="en-AU"/>
        </w:rPr>
        <w:t>Muja S</w:t>
      </w:r>
      <w:r w:rsidR="00794459" w:rsidRPr="00444783">
        <w:rPr>
          <w:lang w:val="en-AU"/>
        </w:rPr>
        <w:t>outh will discharge up to 61 GL</w:t>
      </w:r>
      <w:r w:rsidRPr="00444783">
        <w:rPr>
          <w:lang w:val="en-AU"/>
        </w:rPr>
        <w:t>/yr to the CREB increasing annual average flows a</w:t>
      </w:r>
      <w:r w:rsidR="00A316F8" w:rsidRPr="00444783">
        <w:rPr>
          <w:lang w:val="en-AU"/>
        </w:rPr>
        <w:t>t Buckingham Mill by between 67 </w:t>
      </w:r>
      <w:r w:rsidRPr="00444783">
        <w:rPr>
          <w:lang w:val="en-AU"/>
        </w:rPr>
        <w:t>and 325</w:t>
      </w:r>
      <w:r w:rsidR="00A316F8" w:rsidRPr="00444783">
        <w:rPr>
          <w:lang w:val="en-AU"/>
        </w:rPr>
        <w:t> per cent, with an average 165 per cent</w:t>
      </w:r>
      <w:r w:rsidRPr="00444783">
        <w:rPr>
          <w:lang w:val="en-AU"/>
        </w:rPr>
        <w:t xml:space="preserve"> increase. </w:t>
      </w:r>
      <w:r w:rsidR="009D4822" w:rsidRPr="00444783">
        <w:rPr>
          <w:lang w:val="en-AU"/>
        </w:rPr>
        <w:t xml:space="preserve">These volumes </w:t>
      </w:r>
      <w:r w:rsidR="00794459" w:rsidRPr="00444783">
        <w:rPr>
          <w:lang w:val="en-AU"/>
        </w:rPr>
        <w:t>will</w:t>
      </w:r>
      <w:r w:rsidR="009D4822" w:rsidRPr="00444783">
        <w:rPr>
          <w:lang w:val="en-AU"/>
        </w:rPr>
        <w:t xml:space="preserve"> impact on the hydrology and flow regime within the CREB. </w:t>
      </w:r>
      <w:r w:rsidRPr="00444783">
        <w:rPr>
          <w:lang w:val="en-AU"/>
        </w:rPr>
        <w:t>In order to understand the impacts of the proposal on the hydrology o</w:t>
      </w:r>
      <w:r w:rsidR="00794459" w:rsidRPr="00444783">
        <w:rPr>
          <w:lang w:val="en-AU"/>
        </w:rPr>
        <w:t>f the CREB</w:t>
      </w:r>
      <w:r w:rsidRPr="00444783">
        <w:rPr>
          <w:lang w:val="en-AU"/>
        </w:rPr>
        <w:t xml:space="preserve"> a graphical representation of the daily or monthly differences in flow volume resulting from Muja South discharges should be presented </w:t>
      </w:r>
      <w:r w:rsidR="00794459" w:rsidRPr="00444783">
        <w:rPr>
          <w:lang w:val="en-AU"/>
        </w:rPr>
        <w:t>together with changes to</w:t>
      </w:r>
      <w:r w:rsidRPr="00444783">
        <w:rPr>
          <w:lang w:val="en-AU"/>
        </w:rPr>
        <w:t xml:space="preserve"> </w:t>
      </w:r>
      <w:r w:rsidR="004634AB" w:rsidRPr="00444783">
        <w:rPr>
          <w:lang w:val="en-AU"/>
        </w:rPr>
        <w:t xml:space="preserve">water </w:t>
      </w:r>
      <w:r w:rsidRPr="00444783">
        <w:rPr>
          <w:lang w:val="en-AU"/>
        </w:rPr>
        <w:t xml:space="preserve">height and velocity. </w:t>
      </w:r>
      <w:r w:rsidR="00794459" w:rsidRPr="00444783">
        <w:rPr>
          <w:lang w:val="en-AU"/>
        </w:rPr>
        <w:t>C</w:t>
      </w:r>
      <w:r w:rsidRPr="00444783">
        <w:rPr>
          <w:lang w:val="en-AU"/>
        </w:rPr>
        <w:t>hanges to sediment transport and erosion capacity</w:t>
      </w:r>
      <w:r w:rsidR="00794459" w:rsidRPr="00444783">
        <w:rPr>
          <w:lang w:val="en-AU"/>
        </w:rPr>
        <w:t>,</w:t>
      </w:r>
      <w:r w:rsidRPr="00444783">
        <w:rPr>
          <w:lang w:val="en-AU"/>
        </w:rPr>
        <w:t xml:space="preserve"> observed declining rainfall trends</w:t>
      </w:r>
      <w:r w:rsidR="00794459" w:rsidRPr="00444783">
        <w:rPr>
          <w:lang w:val="en-AU"/>
        </w:rPr>
        <w:t>,</w:t>
      </w:r>
      <w:r w:rsidRPr="00444783">
        <w:rPr>
          <w:lang w:val="en-AU"/>
        </w:rPr>
        <w:t xml:space="preserve"> and associated reduced flows in the CREB</w:t>
      </w:r>
      <w:r w:rsidR="00794459" w:rsidRPr="00444783">
        <w:rPr>
          <w:lang w:val="en-AU"/>
        </w:rPr>
        <w:t xml:space="preserve"> should also be considered</w:t>
      </w:r>
      <w:r w:rsidRPr="00444783">
        <w:rPr>
          <w:lang w:val="en-AU"/>
        </w:rPr>
        <w:t>.</w:t>
      </w:r>
    </w:p>
    <w:p w:rsidR="00584780" w:rsidRPr="00444783" w:rsidRDefault="00584780" w:rsidP="0035648E">
      <w:pPr>
        <w:pStyle w:val="Numberpoint"/>
      </w:pPr>
      <w:r w:rsidRPr="00444783">
        <w:t xml:space="preserve">Potential water quality impacts of the Chicken Creek re-alignment need </w:t>
      </w:r>
      <w:r w:rsidR="00594337" w:rsidRPr="00444783">
        <w:t xml:space="preserve">to be considered as </w:t>
      </w:r>
      <w:r w:rsidRPr="00444783">
        <w:t>the re-alignment has the potential to affect water quality through altered geomorphology and changes to substrate.</w:t>
      </w:r>
    </w:p>
    <w:p w:rsidR="00584780" w:rsidRPr="00444783" w:rsidRDefault="00584780" w:rsidP="0035648E">
      <w:pPr>
        <w:pStyle w:val="Numberpoint"/>
      </w:pPr>
      <w:r w:rsidRPr="00444783">
        <w:t xml:space="preserve">The PER provides a table of indicative water quality discharge criteria but does not assess the potential impacts to the downstream environment. </w:t>
      </w:r>
      <w:r w:rsidR="004612FE" w:rsidRPr="00444783">
        <w:t>An a</w:t>
      </w:r>
      <w:r w:rsidRPr="00444783">
        <w:t>ssessment of downstream water quality</w:t>
      </w:r>
      <w:r w:rsidR="004612FE" w:rsidRPr="00444783">
        <w:t xml:space="preserve"> impacts</w:t>
      </w:r>
      <w:r w:rsidRPr="00444783">
        <w:t xml:space="preserve"> resulting from the mine water discharge </w:t>
      </w:r>
      <w:r w:rsidR="004612FE" w:rsidRPr="00444783">
        <w:t xml:space="preserve">should include </w:t>
      </w:r>
      <w:r w:rsidRPr="00444783">
        <w:t xml:space="preserve">impacts to aquatic ecosystems </w:t>
      </w:r>
      <w:r w:rsidR="004612FE" w:rsidRPr="00444783">
        <w:t xml:space="preserve">and </w:t>
      </w:r>
      <w:r w:rsidR="00F0773E" w:rsidRPr="00444783">
        <w:t xml:space="preserve">to water held in </w:t>
      </w:r>
      <w:r w:rsidRPr="00444783">
        <w:t xml:space="preserve">Wellington Dam.   </w:t>
      </w:r>
    </w:p>
    <w:p w:rsidR="00584780" w:rsidRPr="00444783" w:rsidRDefault="00584780" w:rsidP="00254B26">
      <w:pPr>
        <w:pStyle w:val="Heading4"/>
        <w:rPr>
          <w:lang w:val="en-AU"/>
        </w:rPr>
      </w:pPr>
      <w:r w:rsidRPr="00444783">
        <w:rPr>
          <w:lang w:val="en-AU"/>
        </w:rPr>
        <w:t>Ecology</w:t>
      </w:r>
    </w:p>
    <w:p w:rsidR="000F5E70" w:rsidRPr="00444783" w:rsidRDefault="00584780" w:rsidP="0035648E">
      <w:pPr>
        <w:pStyle w:val="Numberpoint"/>
      </w:pPr>
      <w:bookmarkStart w:id="14" w:name="_Ref396911007"/>
      <w:r w:rsidRPr="00444783">
        <w:t xml:space="preserve">The PER identifies long-term impacts to pools along the CREB due to mine water discharges. </w:t>
      </w:r>
      <w:r w:rsidR="00FC6937" w:rsidRPr="00444783">
        <w:t>As a result of mine water discharges to the CREB over the life of the mine t</w:t>
      </w:r>
      <w:r w:rsidRPr="00444783">
        <w:t>hese intermittently-connected pools are expected to change to depressions in the river bed beneath a continuous flowing (run) habita</w:t>
      </w:r>
      <w:r w:rsidR="00FC6937" w:rsidRPr="00444783">
        <w:t>t</w:t>
      </w:r>
      <w:r w:rsidRPr="00444783">
        <w:t>. This will cause an associated change in vegetation health and/or composition and change</w:t>
      </w:r>
      <w:r w:rsidR="00B02B47" w:rsidRPr="00444783">
        <w:t>s to</w:t>
      </w:r>
      <w:r w:rsidRPr="00444783">
        <w:t xml:space="preserve"> in-stream faunal community composition as some invertebrates rely on seasonal low flows which will be changed by </w:t>
      </w:r>
      <w:r w:rsidR="00B02B47" w:rsidRPr="00444783">
        <w:t xml:space="preserve">mine </w:t>
      </w:r>
      <w:r w:rsidRPr="00444783">
        <w:t xml:space="preserve">discharges. </w:t>
      </w:r>
      <w:r w:rsidR="00D65BB9" w:rsidRPr="00444783">
        <w:t>D</w:t>
      </w:r>
      <w:r w:rsidRPr="00444783">
        <w:t xml:space="preserve">ischarge volumes </w:t>
      </w:r>
      <w:r w:rsidR="00D65BB9" w:rsidRPr="00444783">
        <w:t xml:space="preserve">will change </w:t>
      </w:r>
      <w:r w:rsidRPr="00444783">
        <w:t xml:space="preserve">over time and eventually cease </w:t>
      </w:r>
      <w:r w:rsidR="00D65BB9" w:rsidRPr="00444783">
        <w:t>while</w:t>
      </w:r>
      <w:r w:rsidRPr="00444783">
        <w:t xml:space="preserve"> long-term groundwater drawdown </w:t>
      </w:r>
      <w:r w:rsidR="00D65BB9" w:rsidRPr="00444783">
        <w:t xml:space="preserve">impacts </w:t>
      </w:r>
      <w:r w:rsidR="00B02B47" w:rsidRPr="00444783">
        <w:t xml:space="preserve">will </w:t>
      </w:r>
      <w:r w:rsidR="00D65BB9" w:rsidRPr="00444783">
        <w:t>continue, causing continuous impacts to water-dependent species</w:t>
      </w:r>
      <w:r w:rsidRPr="00444783">
        <w:t xml:space="preserve">. </w:t>
      </w:r>
    </w:p>
    <w:bookmarkEnd w:id="14"/>
    <w:p w:rsidR="000F5E70" w:rsidRPr="00444783" w:rsidRDefault="000F5E70" w:rsidP="0035648E">
      <w:pPr>
        <w:pStyle w:val="Numberpoint"/>
      </w:pPr>
      <w:r w:rsidRPr="00444783">
        <w:t>Potential impacts to the water rat (</w:t>
      </w:r>
      <w:proofErr w:type="spellStart"/>
      <w:r w:rsidRPr="00444783">
        <w:rPr>
          <w:i/>
        </w:rPr>
        <w:t>Hydromys</w:t>
      </w:r>
      <w:proofErr w:type="spellEnd"/>
      <w:r w:rsidRPr="00444783">
        <w:rPr>
          <w:i/>
        </w:rPr>
        <w:t xml:space="preserve"> </w:t>
      </w:r>
      <w:proofErr w:type="spellStart"/>
      <w:r w:rsidRPr="00444783">
        <w:rPr>
          <w:i/>
        </w:rPr>
        <w:t>chrysogaster</w:t>
      </w:r>
      <w:proofErr w:type="spellEnd"/>
      <w:r w:rsidR="00CD5E5E" w:rsidRPr="00444783">
        <w:rPr>
          <w:i/>
        </w:rPr>
        <w:t>)</w:t>
      </w:r>
      <w:r w:rsidRPr="00444783">
        <w:t xml:space="preserve"> have not been assessed. The water rat occupies habitats in the vici</w:t>
      </w:r>
      <w:r w:rsidR="009E2BF4" w:rsidRPr="00444783">
        <w:t>nity of permanent water</w:t>
      </w:r>
      <w:r w:rsidRPr="00444783">
        <w:t xml:space="preserve"> and in the south west of Western Australia has been shown to prefer areas with riparian vegetation</w:t>
      </w:r>
      <w:r w:rsidR="00B02B47" w:rsidRPr="00444783">
        <w:t>, good</w:t>
      </w:r>
      <w:r w:rsidRPr="00444783">
        <w:t xml:space="preserve"> water quality </w:t>
      </w:r>
      <w:r w:rsidR="00B02B47" w:rsidRPr="00444783">
        <w:t xml:space="preserve">and complex habitat structure </w:t>
      </w:r>
      <w:r w:rsidRPr="00444783">
        <w:t xml:space="preserve">(DEC, 2012). </w:t>
      </w:r>
      <w:r w:rsidR="00F506B3" w:rsidRPr="00444783">
        <w:t xml:space="preserve"> The species constructs nests in logs or digs tunnels into river banks (DEC, 2012). </w:t>
      </w:r>
      <w:r w:rsidRPr="00444783">
        <w:t xml:space="preserve">It is a species of conservation interest in Western Australia where it is </w:t>
      </w:r>
      <w:proofErr w:type="spellStart"/>
      <w:r w:rsidRPr="00444783">
        <w:t>recognised</w:t>
      </w:r>
      <w:proofErr w:type="spellEnd"/>
      <w:r w:rsidRPr="00444783">
        <w:t xml:space="preserve"> as a species with a fragmented population in need of monitoring (SKM 2010a, p. 33). There is limited data on the spatial distribution of the water rat along the Collie River or its tributaries although its presence has been documented in </w:t>
      </w:r>
      <w:proofErr w:type="spellStart"/>
      <w:r w:rsidRPr="00444783">
        <w:t>Coolangatta</w:t>
      </w:r>
      <w:proofErr w:type="spellEnd"/>
      <w:r w:rsidRPr="00444783">
        <w:t xml:space="preserve"> Pool on the CREB (SKM 2010a, p.36). The water rat requires stable water levels without erosive flows. Reduced </w:t>
      </w:r>
      <w:proofErr w:type="spellStart"/>
      <w:r w:rsidRPr="00444783">
        <w:t>baseflows</w:t>
      </w:r>
      <w:proofErr w:type="spellEnd"/>
      <w:r w:rsidRPr="00444783">
        <w:t xml:space="preserve"> or groundwater drawdown leading to drying of pools over summer </w:t>
      </w:r>
      <w:r w:rsidR="009E2BF4" w:rsidRPr="00444783">
        <w:t>could lead to</w:t>
      </w:r>
      <w:r w:rsidRPr="00444783">
        <w:t xml:space="preserve"> the loss of local populations (SKM 2010a, p. 113).</w:t>
      </w:r>
    </w:p>
    <w:p w:rsidR="00584780" w:rsidRPr="00444783" w:rsidRDefault="000F5E70" w:rsidP="0035648E">
      <w:pPr>
        <w:pStyle w:val="Numberpoint"/>
      </w:pPr>
      <w:r w:rsidRPr="00444783">
        <w:t xml:space="preserve">Direct and indirect impacts on the Chicken Creek </w:t>
      </w:r>
      <w:proofErr w:type="spellStart"/>
      <w:r w:rsidRPr="00444783">
        <w:t>damplands</w:t>
      </w:r>
      <w:proofErr w:type="spellEnd"/>
      <w:r w:rsidRPr="00444783">
        <w:t xml:space="preserve"> due to groundwater drawdown and direct excavation need to be further investigated. Groundwater levels (5 to 15 </w:t>
      </w:r>
      <w:proofErr w:type="spellStart"/>
      <w:r w:rsidRPr="00444783">
        <w:t>metres</w:t>
      </w:r>
      <w:proofErr w:type="spellEnd"/>
      <w:r w:rsidRPr="00444783">
        <w:t xml:space="preserve">) in the vicinity of Chicken Creek are within rooting depth and have the potential to support a range of </w:t>
      </w:r>
      <w:r w:rsidR="00C82E17" w:rsidRPr="00444783">
        <w:t xml:space="preserve">water-dependent </w:t>
      </w:r>
      <w:r w:rsidR="003060D8" w:rsidRPr="00444783">
        <w:t xml:space="preserve">species </w:t>
      </w:r>
      <w:r w:rsidRPr="00444783">
        <w:t xml:space="preserve">including </w:t>
      </w:r>
      <w:proofErr w:type="spellStart"/>
      <w:r w:rsidRPr="00444783">
        <w:rPr>
          <w:i/>
        </w:rPr>
        <w:t>Banksia</w:t>
      </w:r>
      <w:proofErr w:type="spellEnd"/>
      <w:r w:rsidRPr="00444783">
        <w:rPr>
          <w:i/>
        </w:rPr>
        <w:t xml:space="preserve"> </w:t>
      </w:r>
      <w:proofErr w:type="spellStart"/>
      <w:r w:rsidRPr="00444783">
        <w:rPr>
          <w:i/>
        </w:rPr>
        <w:t>littoralis</w:t>
      </w:r>
      <w:proofErr w:type="spellEnd"/>
      <w:r w:rsidRPr="00444783">
        <w:t xml:space="preserve"> and </w:t>
      </w:r>
      <w:r w:rsidRPr="00444783">
        <w:rPr>
          <w:i/>
        </w:rPr>
        <w:t xml:space="preserve">B. </w:t>
      </w:r>
      <w:proofErr w:type="spellStart"/>
      <w:r w:rsidR="006E0566" w:rsidRPr="00444783">
        <w:rPr>
          <w:i/>
        </w:rPr>
        <w:t>i</w:t>
      </w:r>
      <w:r w:rsidRPr="00444783">
        <w:rPr>
          <w:i/>
        </w:rPr>
        <w:t>licifolia</w:t>
      </w:r>
      <w:proofErr w:type="spellEnd"/>
      <w:r w:rsidRPr="00444783">
        <w:t xml:space="preserve"> which are recorded in the project area</w:t>
      </w:r>
      <w:r w:rsidRPr="00444783">
        <w:rPr>
          <w:i/>
        </w:rPr>
        <w:t xml:space="preserve">. </w:t>
      </w:r>
      <w:r w:rsidRPr="00444783">
        <w:t xml:space="preserve">The </w:t>
      </w:r>
      <w:r w:rsidR="006E0566" w:rsidRPr="00444783">
        <w:t xml:space="preserve">ecology of these </w:t>
      </w:r>
      <w:proofErr w:type="spellStart"/>
      <w:r w:rsidRPr="00444783">
        <w:t>damplands</w:t>
      </w:r>
      <w:proofErr w:type="spellEnd"/>
      <w:r w:rsidRPr="00444783">
        <w:t xml:space="preserve"> </w:t>
      </w:r>
      <w:r w:rsidR="006E0566" w:rsidRPr="00444783">
        <w:t>is</w:t>
      </w:r>
      <w:r w:rsidRPr="00444783">
        <w:t xml:space="preserve"> not well understood and should be </w:t>
      </w:r>
      <w:r w:rsidR="006E0566" w:rsidRPr="00444783">
        <w:t xml:space="preserve">documented </w:t>
      </w:r>
      <w:r w:rsidRPr="00444783">
        <w:t xml:space="preserve">prior to excavation. </w:t>
      </w:r>
      <w:r w:rsidR="00584780" w:rsidRPr="00444783">
        <w:t xml:space="preserve">The </w:t>
      </w:r>
      <w:r w:rsidR="0015715D" w:rsidRPr="00444783">
        <w:t xml:space="preserve">extent of groundwater dependency of the Chicken Creek </w:t>
      </w:r>
      <w:proofErr w:type="spellStart"/>
      <w:r w:rsidR="0015715D" w:rsidRPr="00444783">
        <w:t>damplands</w:t>
      </w:r>
      <w:proofErr w:type="spellEnd"/>
      <w:r w:rsidR="0015715D" w:rsidRPr="00444783">
        <w:t xml:space="preserve"> </w:t>
      </w:r>
      <w:r w:rsidR="00584780" w:rsidRPr="00444783">
        <w:t xml:space="preserve">should be </w:t>
      </w:r>
      <w:r w:rsidR="006E0566" w:rsidRPr="00444783">
        <w:t>evaluated</w:t>
      </w:r>
      <w:r w:rsidR="00584780" w:rsidRPr="00444783">
        <w:t xml:space="preserve"> based on the techniques described in the Australian GDE Toolbox (Richardson et al. 2011).</w:t>
      </w:r>
    </w:p>
    <w:p w:rsidR="00116442" w:rsidRPr="00444783" w:rsidRDefault="00B2052B" w:rsidP="00116442">
      <w:pPr>
        <w:pStyle w:val="Heading4"/>
      </w:pPr>
      <w:r w:rsidRPr="00444783">
        <w:t>Cumulative I</w:t>
      </w:r>
      <w:r w:rsidR="00116442" w:rsidRPr="00444783">
        <w:t>mpacts</w:t>
      </w:r>
    </w:p>
    <w:p w:rsidR="00116442" w:rsidRPr="00444783" w:rsidRDefault="00116442" w:rsidP="0035648E">
      <w:pPr>
        <w:pStyle w:val="Numberpoint"/>
        <w:rPr>
          <w:lang w:val="en-AU"/>
        </w:rPr>
      </w:pPr>
      <w:r w:rsidRPr="00444783">
        <w:t>The Muja South Extension represents</w:t>
      </w:r>
      <w:r w:rsidR="00632AA1" w:rsidRPr="00444783">
        <w:t>, in the proponent’s own words,</w:t>
      </w:r>
      <w:r w:rsidRPr="00444783">
        <w:t xml:space="preserve"> a “step-change” from historical and existing coal mining operations within the </w:t>
      </w:r>
      <w:r w:rsidR="006E0566" w:rsidRPr="00444783">
        <w:t xml:space="preserve">Collie </w:t>
      </w:r>
      <w:r w:rsidR="00F46608" w:rsidRPr="00444783">
        <w:t>B</w:t>
      </w:r>
      <w:r w:rsidRPr="00444783">
        <w:t>asin. This has implications for the scale of Muja South’s contribution to cumulative impacts. For example:</w:t>
      </w:r>
      <w:r w:rsidR="00632AA1" w:rsidRPr="00444783">
        <w:t xml:space="preserve"> t</w:t>
      </w:r>
      <w:r w:rsidR="00D133C1" w:rsidRPr="00444783">
        <w:rPr>
          <w:lang w:val="en-AU"/>
        </w:rPr>
        <w:t>he combined mine pit area</w:t>
      </w:r>
      <w:r w:rsidRPr="00444783">
        <w:rPr>
          <w:lang w:val="en-AU"/>
        </w:rPr>
        <w:t xml:space="preserve"> is significantly larger than historic operations in the Basin</w:t>
      </w:r>
      <w:r w:rsidR="00632AA1" w:rsidRPr="00444783">
        <w:rPr>
          <w:lang w:val="en-AU"/>
        </w:rPr>
        <w:t>; t</w:t>
      </w:r>
      <w:r w:rsidRPr="00444783">
        <w:rPr>
          <w:lang w:val="en-AU"/>
        </w:rPr>
        <w:t xml:space="preserve">he final void depth is correspondingly larger, </w:t>
      </w:r>
      <w:r w:rsidR="00632AA1" w:rsidRPr="00444783">
        <w:rPr>
          <w:lang w:val="en-AU"/>
        </w:rPr>
        <w:t>requiring</w:t>
      </w:r>
      <w:r w:rsidRPr="00444783">
        <w:rPr>
          <w:lang w:val="en-AU"/>
        </w:rPr>
        <w:t xml:space="preserve"> increa</w:t>
      </w:r>
      <w:r w:rsidR="00632AA1" w:rsidRPr="00444783">
        <w:rPr>
          <w:lang w:val="en-AU"/>
        </w:rPr>
        <w:t>sed pit dewatering and drawdown</w:t>
      </w:r>
      <w:r w:rsidRPr="00444783">
        <w:rPr>
          <w:lang w:val="en-AU"/>
        </w:rPr>
        <w:t xml:space="preserve"> and impact</w:t>
      </w:r>
      <w:r w:rsidR="00632AA1" w:rsidRPr="00444783">
        <w:rPr>
          <w:lang w:val="en-AU"/>
        </w:rPr>
        <w:t xml:space="preserve">ing </w:t>
      </w:r>
      <w:r w:rsidRPr="00444783">
        <w:rPr>
          <w:lang w:val="en-AU"/>
        </w:rPr>
        <w:t>regional ground</w:t>
      </w:r>
      <w:r w:rsidR="00632AA1" w:rsidRPr="00444783">
        <w:rPr>
          <w:lang w:val="en-AU"/>
        </w:rPr>
        <w:t>water recovery; p</w:t>
      </w:r>
      <w:r w:rsidRPr="00444783">
        <w:rPr>
          <w:lang w:val="en-AU"/>
        </w:rPr>
        <w:t>redicted maximum discharge volumes to the CREB are significantly greater (more than three times the volume) than existing Premier Mine discharge</w:t>
      </w:r>
      <w:r w:rsidR="00966D97" w:rsidRPr="00444783">
        <w:rPr>
          <w:lang w:val="en-AU"/>
        </w:rPr>
        <w:t>s</w:t>
      </w:r>
      <w:r w:rsidRPr="00444783">
        <w:rPr>
          <w:lang w:val="en-AU"/>
        </w:rPr>
        <w:t>.</w:t>
      </w:r>
    </w:p>
    <w:p w:rsidR="00116442" w:rsidRPr="00444783" w:rsidRDefault="00C4054A" w:rsidP="0035648E">
      <w:pPr>
        <w:pStyle w:val="Numberpoint"/>
      </w:pPr>
      <w:r w:rsidRPr="00444783">
        <w:t xml:space="preserve">Cumulative mine discharges </w:t>
      </w:r>
      <w:r w:rsidR="00116442" w:rsidRPr="00444783">
        <w:t>would result in average annual flows in the CREB at Buckingham Mill increasing from 19 GL/yr to a maximum of 100 GL/yr. Changes to hydrology</w:t>
      </w:r>
      <w:r w:rsidR="00E9026B" w:rsidRPr="00444783">
        <w:t xml:space="preserve"> will impact water-related assets </w:t>
      </w:r>
      <w:r w:rsidR="00116442" w:rsidRPr="00444783">
        <w:t>in the CREB. The timing of mine water discharges will affect the natural flow regime of the CREB affect</w:t>
      </w:r>
      <w:r w:rsidRPr="00444783">
        <w:t>ing</w:t>
      </w:r>
      <w:r w:rsidR="00116442" w:rsidRPr="00444783">
        <w:t xml:space="preserve"> species dependent on </w:t>
      </w:r>
      <w:r w:rsidR="00C329A3" w:rsidRPr="00444783">
        <w:t>the present</w:t>
      </w:r>
      <w:r w:rsidR="00116442" w:rsidRPr="00444783">
        <w:t xml:space="preserve"> regime. In order to understand the nature and likelihood of such impacts additional detail and a revised impact assessment </w:t>
      </w:r>
      <w:r w:rsidR="00C329A3" w:rsidRPr="00444783">
        <w:t>are</w:t>
      </w:r>
      <w:r w:rsidR="00116442" w:rsidRPr="00444783">
        <w:t xml:space="preserve"> needed addressing constant or variable (i.e. stored and released under certain flow conditions) discharge scenarios and management of water prior to discharge (where and how water will be stored and treated prior to release). </w:t>
      </w:r>
    </w:p>
    <w:p w:rsidR="00584780" w:rsidRPr="00444783" w:rsidRDefault="00584780" w:rsidP="00462E55">
      <w:pPr>
        <w:pStyle w:val="Maintext"/>
        <w:pBdr>
          <w:top w:val="single" w:sz="4" w:space="1" w:color="auto"/>
          <w:left w:val="single" w:sz="4" w:space="4" w:color="auto"/>
          <w:bottom w:val="single" w:sz="4" w:space="1" w:color="auto"/>
          <w:right w:val="single" w:sz="4" w:space="4" w:color="auto"/>
        </w:pBdr>
      </w:pPr>
      <w:r w:rsidRPr="00444783">
        <w:rPr>
          <w:b/>
        </w:rPr>
        <w:t>Question 3:</w:t>
      </w:r>
      <w:r w:rsidRPr="00444783">
        <w:rPr>
          <w:sz w:val="22"/>
          <w:szCs w:val="22"/>
        </w:rPr>
        <w:t xml:space="preserve"> </w:t>
      </w:r>
      <w:r w:rsidRPr="00444783">
        <w:t>Based on an assessment of the potential impacts, please provide advice on the adequacy of the management and monitoring measures being proposed to avoid and/or mitigate the risks, in particular, whether the measures being employed are the most appropriate and effective approach, and/or if there are any additional monitoring or management measures that should be employed.</w:t>
      </w:r>
    </w:p>
    <w:p w:rsidR="00584780" w:rsidRPr="00444783" w:rsidRDefault="00584780" w:rsidP="003F5751">
      <w:pPr>
        <w:pStyle w:val="Heading3"/>
      </w:pPr>
      <w:r w:rsidRPr="00444783">
        <w:t>Response</w:t>
      </w:r>
    </w:p>
    <w:p w:rsidR="00584780" w:rsidRPr="00444783" w:rsidRDefault="00584780" w:rsidP="0035648E">
      <w:pPr>
        <w:pStyle w:val="Numberpoint"/>
      </w:pPr>
      <w:r w:rsidRPr="00444783">
        <w:t>The proposed management and monitoring measures are not considered adequate to mitigate the risks to water resources</w:t>
      </w:r>
      <w:r w:rsidR="00AB56D2" w:rsidRPr="00444783">
        <w:t xml:space="preserve"> given the size and scale of the proposal</w:t>
      </w:r>
      <w:r w:rsidRPr="00444783">
        <w:t>. The effectiveness of monitoring and management measures could be improved through:</w:t>
      </w:r>
    </w:p>
    <w:p w:rsidR="00584780" w:rsidRPr="00444783" w:rsidRDefault="00584780" w:rsidP="0035648E">
      <w:pPr>
        <w:pStyle w:val="ListNumber2"/>
        <w:numPr>
          <w:ilvl w:val="1"/>
          <w:numId w:val="43"/>
        </w:numPr>
        <w:ind w:left="709" w:hanging="283"/>
        <w:rPr>
          <w:lang w:val="en-AU"/>
        </w:rPr>
      </w:pPr>
      <w:r w:rsidRPr="00444783">
        <w:rPr>
          <w:lang w:val="en-AU"/>
        </w:rPr>
        <w:t>Extending the groundwater monitoring network beyond predicted drawdown areas, including to the CRSB.</w:t>
      </w:r>
    </w:p>
    <w:p w:rsidR="00584780" w:rsidRPr="00444783" w:rsidRDefault="00584780" w:rsidP="0035648E">
      <w:pPr>
        <w:pStyle w:val="AlphaPoint"/>
        <w:rPr>
          <w:lang w:val="en-AU"/>
        </w:rPr>
      </w:pPr>
      <w:r w:rsidRPr="00444783">
        <w:rPr>
          <w:lang w:val="en-AU"/>
        </w:rPr>
        <w:t>Expanded risk assessment to determine the most appropriate options for final void management.</w:t>
      </w:r>
    </w:p>
    <w:p w:rsidR="00315958" w:rsidRPr="00444783" w:rsidRDefault="00315958" w:rsidP="0035648E">
      <w:pPr>
        <w:pStyle w:val="AlphaPoint"/>
        <w:rPr>
          <w:lang w:val="en-AU"/>
        </w:rPr>
      </w:pPr>
      <w:r w:rsidRPr="00444783">
        <w:rPr>
          <w:lang w:val="en-AU"/>
        </w:rPr>
        <w:t>Additional solute modelling, coupled with groundwater model</w:t>
      </w:r>
      <w:r w:rsidR="00C329A3" w:rsidRPr="00444783">
        <w:rPr>
          <w:lang w:val="en-AU"/>
        </w:rPr>
        <w:t>ling</w:t>
      </w:r>
      <w:r w:rsidRPr="00444783">
        <w:rPr>
          <w:lang w:val="en-AU"/>
        </w:rPr>
        <w:t xml:space="preserve"> to assess the fate and transport of contaminants that might be released from pit lakes into groundwater. </w:t>
      </w:r>
    </w:p>
    <w:p w:rsidR="00584780" w:rsidRPr="00444783" w:rsidRDefault="00584780" w:rsidP="0035648E">
      <w:pPr>
        <w:pStyle w:val="AlphaPoint"/>
        <w:rPr>
          <w:lang w:val="en-AU"/>
        </w:rPr>
      </w:pPr>
      <w:r w:rsidRPr="00444783">
        <w:rPr>
          <w:lang w:val="en-AU"/>
        </w:rPr>
        <w:t>Further development of proposed beneficial use options for</w:t>
      </w:r>
      <w:r w:rsidR="00C329A3" w:rsidRPr="00444783">
        <w:rPr>
          <w:lang w:val="en-AU"/>
        </w:rPr>
        <w:t xml:space="preserve"> extracted</w:t>
      </w:r>
      <w:r w:rsidRPr="00444783">
        <w:rPr>
          <w:lang w:val="en-AU"/>
        </w:rPr>
        <w:t xml:space="preserve"> </w:t>
      </w:r>
      <w:r w:rsidR="00C329A3" w:rsidRPr="00444783">
        <w:rPr>
          <w:lang w:val="en-AU"/>
        </w:rPr>
        <w:t>ground</w:t>
      </w:r>
      <w:r w:rsidRPr="00444783">
        <w:rPr>
          <w:lang w:val="en-AU"/>
        </w:rPr>
        <w:t>water and details regarding the treatment of groundwater</w:t>
      </w:r>
      <w:r w:rsidR="00C329A3" w:rsidRPr="00444783">
        <w:rPr>
          <w:lang w:val="en-AU"/>
        </w:rPr>
        <w:t xml:space="preserve"> and waste streams</w:t>
      </w:r>
      <w:r w:rsidRPr="00444783">
        <w:rPr>
          <w:lang w:val="en-AU"/>
        </w:rPr>
        <w:t>.</w:t>
      </w:r>
    </w:p>
    <w:p w:rsidR="00584780" w:rsidRPr="00444783" w:rsidRDefault="00584780" w:rsidP="0035648E">
      <w:pPr>
        <w:pStyle w:val="AlphaPoint"/>
        <w:rPr>
          <w:lang w:val="en-AU"/>
        </w:rPr>
      </w:pPr>
      <w:r w:rsidRPr="00444783">
        <w:rPr>
          <w:lang w:val="en-AU"/>
        </w:rPr>
        <w:t xml:space="preserve">Further information on the treatment and storage of water prior to discharge to the CREB. </w:t>
      </w:r>
    </w:p>
    <w:p w:rsidR="00584780" w:rsidRPr="00444783" w:rsidRDefault="00584780" w:rsidP="0035648E">
      <w:pPr>
        <w:pStyle w:val="AlphaPoint"/>
        <w:rPr>
          <w:lang w:val="en-AU"/>
        </w:rPr>
      </w:pPr>
      <w:r w:rsidRPr="00444783">
        <w:rPr>
          <w:lang w:val="en-AU"/>
        </w:rPr>
        <w:t>Provision of details regarding the surface water monitoring program.</w:t>
      </w:r>
    </w:p>
    <w:p w:rsidR="00584780" w:rsidRPr="00444783" w:rsidRDefault="00584780" w:rsidP="0035648E">
      <w:pPr>
        <w:pStyle w:val="AlphaPoint"/>
        <w:rPr>
          <w:lang w:val="en-AU"/>
        </w:rPr>
      </w:pPr>
      <w:proofErr w:type="spellStart"/>
      <w:r w:rsidRPr="00444783">
        <w:rPr>
          <w:lang w:val="en-AU"/>
        </w:rPr>
        <w:t>Ecohydrological</w:t>
      </w:r>
      <w:proofErr w:type="spellEnd"/>
      <w:r w:rsidRPr="00444783">
        <w:rPr>
          <w:lang w:val="en-AU"/>
        </w:rPr>
        <w:t xml:space="preserve"> studies to support the effectiveness of proposed augmentation of the pools and </w:t>
      </w:r>
      <w:proofErr w:type="spellStart"/>
      <w:r w:rsidR="00262640" w:rsidRPr="00444783">
        <w:rPr>
          <w:lang w:val="en-AU"/>
        </w:rPr>
        <w:t>damplands</w:t>
      </w:r>
      <w:proofErr w:type="spellEnd"/>
      <w:r w:rsidRPr="00444783">
        <w:rPr>
          <w:lang w:val="en-AU"/>
        </w:rPr>
        <w:t xml:space="preserve"> in mitigating impacts of groundwater drawdown.</w:t>
      </w:r>
    </w:p>
    <w:p w:rsidR="00584780" w:rsidRPr="00444783" w:rsidRDefault="00584780" w:rsidP="0035648E">
      <w:pPr>
        <w:pStyle w:val="AlphaPoint"/>
        <w:rPr>
          <w:lang w:val="en-AU"/>
        </w:rPr>
      </w:pPr>
      <w:r w:rsidRPr="00444783">
        <w:rPr>
          <w:lang w:val="en-AU"/>
        </w:rPr>
        <w:t>Details of proposed monitoring triggers and management responses for the management of GDEs.</w:t>
      </w:r>
    </w:p>
    <w:p w:rsidR="00584780" w:rsidRPr="00444783" w:rsidRDefault="00584780" w:rsidP="003F5751">
      <w:pPr>
        <w:pStyle w:val="Heading3"/>
      </w:pPr>
      <w:r w:rsidRPr="00444783">
        <w:t>Explanation</w:t>
      </w:r>
    </w:p>
    <w:p w:rsidR="00584780" w:rsidRPr="00444783" w:rsidRDefault="00584780" w:rsidP="005B496A">
      <w:pPr>
        <w:pStyle w:val="Heading4"/>
        <w:rPr>
          <w:lang w:val="en-AU"/>
        </w:rPr>
      </w:pPr>
      <w:r w:rsidRPr="00444783">
        <w:rPr>
          <w:lang w:val="en-AU"/>
        </w:rPr>
        <w:t>Groundwater</w:t>
      </w:r>
    </w:p>
    <w:p w:rsidR="00584780" w:rsidRPr="00444783" w:rsidRDefault="00315958" w:rsidP="0035648E">
      <w:pPr>
        <w:pStyle w:val="Numberpoint"/>
      </w:pPr>
      <w:r w:rsidRPr="00444783">
        <w:t>The g</w:t>
      </w:r>
      <w:r w:rsidR="00584780" w:rsidRPr="00444783">
        <w:t>roundwater monitoring</w:t>
      </w:r>
      <w:r w:rsidRPr="00444783">
        <w:t xml:space="preserve"> network </w:t>
      </w:r>
      <w:r w:rsidR="00584780" w:rsidRPr="00444783">
        <w:t>should extend to the limit</w:t>
      </w:r>
      <w:r w:rsidR="00C329A3" w:rsidRPr="00444783">
        <w:t>s</w:t>
      </w:r>
      <w:r w:rsidR="00584780" w:rsidRPr="00444783">
        <w:t xml:space="preserve"> of predicted impacts and over </w:t>
      </w:r>
      <w:r w:rsidR="00DD2F09" w:rsidRPr="00444783">
        <w:t>sufficient time</w:t>
      </w:r>
      <w:r w:rsidR="00584780" w:rsidRPr="00444783">
        <w:t xml:space="preserve"> to cover seasonal and </w:t>
      </w:r>
      <w:proofErr w:type="spellStart"/>
      <w:r w:rsidR="00584780" w:rsidRPr="00444783">
        <w:t>interannual</w:t>
      </w:r>
      <w:proofErr w:type="spellEnd"/>
      <w:r w:rsidR="00584780" w:rsidRPr="00444783">
        <w:t xml:space="preserve"> variability and address the existing conditions prior to commencement. More spatially and temporally representative </w:t>
      </w:r>
      <w:proofErr w:type="spellStart"/>
      <w:r w:rsidR="00584780" w:rsidRPr="00444783">
        <w:t>hydrostratigraphic</w:t>
      </w:r>
      <w:proofErr w:type="spellEnd"/>
      <w:r w:rsidR="00584780" w:rsidRPr="00444783">
        <w:t xml:space="preserve"> and </w:t>
      </w:r>
      <w:proofErr w:type="spellStart"/>
      <w:r w:rsidR="00584780" w:rsidRPr="00444783">
        <w:t>potentiometric</w:t>
      </w:r>
      <w:proofErr w:type="spellEnd"/>
      <w:r w:rsidR="00584780" w:rsidRPr="00444783">
        <w:t xml:space="preserve"> data</w:t>
      </w:r>
      <w:r w:rsidR="00BB15AB" w:rsidRPr="00444783">
        <w:t>,</w:t>
      </w:r>
      <w:r w:rsidR="00584780" w:rsidRPr="00444783">
        <w:t xml:space="preserve"> including from outside the </w:t>
      </w:r>
      <w:r w:rsidR="004941A3" w:rsidRPr="00444783">
        <w:t xml:space="preserve">current </w:t>
      </w:r>
      <w:r w:rsidR="00584780" w:rsidRPr="00444783">
        <w:t>model domain</w:t>
      </w:r>
      <w:r w:rsidR="00C329A3" w:rsidRPr="00444783">
        <w:t>,</w:t>
      </w:r>
      <w:r w:rsidR="00584780" w:rsidRPr="00444783">
        <w:t xml:space="preserve"> and assessment of groundwater-surface water interactions </w:t>
      </w:r>
      <w:r w:rsidR="004941A3" w:rsidRPr="00444783">
        <w:t>along</w:t>
      </w:r>
      <w:r w:rsidR="00584780" w:rsidRPr="00444783">
        <w:t xml:space="preserve"> the CRSB</w:t>
      </w:r>
      <w:r w:rsidR="00BB15AB" w:rsidRPr="00444783">
        <w:t>,</w:t>
      </w:r>
      <w:r w:rsidR="00584780" w:rsidRPr="00444783">
        <w:t xml:space="preserve"> would improve model confidence </w:t>
      </w:r>
      <w:r w:rsidR="00C329A3" w:rsidRPr="00444783">
        <w:t>and assessment of</w:t>
      </w:r>
      <w:r w:rsidR="00584780" w:rsidRPr="00444783">
        <w:t xml:space="preserve"> the </w:t>
      </w:r>
      <w:r w:rsidR="00CE0D1E" w:rsidRPr="00444783">
        <w:t xml:space="preserve">potential </w:t>
      </w:r>
      <w:r w:rsidR="00584780" w:rsidRPr="00444783">
        <w:t>impacts of the proposal on water-related assets.</w:t>
      </w:r>
    </w:p>
    <w:p w:rsidR="00584780" w:rsidRPr="00444783" w:rsidRDefault="00584780" w:rsidP="0035648E">
      <w:pPr>
        <w:pStyle w:val="Numberpoint"/>
      </w:pPr>
      <w:bookmarkStart w:id="15" w:name="_Ref397434549"/>
      <w:r w:rsidRPr="00444783">
        <w:t>The management, beneficial use</w:t>
      </w:r>
      <w:r w:rsidR="00F853B2" w:rsidRPr="00444783">
        <w:t>,</w:t>
      </w:r>
      <w:r w:rsidRPr="00444783">
        <w:t xml:space="preserve"> and disposal of extracted groundwater have not been addressed</w:t>
      </w:r>
      <w:r w:rsidR="007E5A4B" w:rsidRPr="00444783">
        <w:t xml:space="preserve"> in detail</w:t>
      </w:r>
      <w:r w:rsidRPr="00444783">
        <w:t xml:space="preserve">. While some </w:t>
      </w:r>
      <w:r w:rsidR="00F853B2" w:rsidRPr="00444783">
        <w:t xml:space="preserve">beneficial </w:t>
      </w:r>
      <w:r w:rsidRPr="00444783">
        <w:t>use options identified by the proponent require treatment, no treatment methodology has been specified to reduce salinity or metals concentration</w:t>
      </w:r>
      <w:r w:rsidR="00C329A3" w:rsidRPr="00444783">
        <w:t>s</w:t>
      </w:r>
      <w:r w:rsidRPr="00444783">
        <w:t xml:space="preserve"> nor has management of potential waste streams been addressed. Further </w:t>
      </w:r>
      <w:r w:rsidR="007E5A4B" w:rsidRPr="00444783">
        <w:t xml:space="preserve">information </w:t>
      </w:r>
      <w:r w:rsidRPr="00444783">
        <w:t xml:space="preserve">is </w:t>
      </w:r>
      <w:r w:rsidR="00242AE0" w:rsidRPr="00444783">
        <w:t>needed</w:t>
      </w:r>
      <w:r w:rsidRPr="00444783">
        <w:t xml:space="preserve"> to ensure that risks are adequately </w:t>
      </w:r>
      <w:proofErr w:type="spellStart"/>
      <w:r w:rsidRPr="00444783">
        <w:t>characterised</w:t>
      </w:r>
      <w:proofErr w:type="spellEnd"/>
      <w:r w:rsidRPr="00444783">
        <w:t xml:space="preserve"> and mitigated including additional work to determine feasibility</w:t>
      </w:r>
      <w:r w:rsidR="00F853B2" w:rsidRPr="00444783">
        <w:t xml:space="preserve"> of potential beneficial uses</w:t>
      </w:r>
      <w:r w:rsidRPr="00444783">
        <w:t xml:space="preserve">. A plan is </w:t>
      </w:r>
      <w:r w:rsidR="00242AE0" w:rsidRPr="00444783">
        <w:t>needed</w:t>
      </w:r>
      <w:r w:rsidRPr="00444783">
        <w:t xml:space="preserve"> for the management of water produced during the life of operations incorporat</w:t>
      </w:r>
      <w:r w:rsidR="00C329A3" w:rsidRPr="00444783">
        <w:t>ing</w:t>
      </w:r>
      <w:r w:rsidRPr="00444783">
        <w:t xml:space="preserve"> the proposed location of water treatment infrastructure.</w:t>
      </w:r>
      <w:bookmarkEnd w:id="15"/>
      <w:r w:rsidRPr="00444783">
        <w:t xml:space="preserve"> </w:t>
      </w:r>
    </w:p>
    <w:p w:rsidR="00584780" w:rsidRPr="00444783" w:rsidRDefault="00584780" w:rsidP="0035648E">
      <w:pPr>
        <w:pStyle w:val="Numberpoint"/>
      </w:pPr>
      <w:bookmarkStart w:id="16" w:name="_Ref396910080"/>
      <w:r w:rsidRPr="00444783">
        <w:t xml:space="preserve">The final voids risk assessment considered three management options for the final mine voids including: permanent dewatering (pumping) to prevent the formation of a pit lake or groundwater </w:t>
      </w:r>
      <w:proofErr w:type="spellStart"/>
      <w:r w:rsidRPr="00444783">
        <w:t>throughflow</w:t>
      </w:r>
      <w:proofErr w:type="spellEnd"/>
      <w:r w:rsidRPr="00444783">
        <w:t xml:space="preserve"> environment; partial groundwater level recovery allowing the formation of a pit lake without supplementation from surface water; and filling of the pits to the historic water table level using water from Chicken Creek and the CREB.</w:t>
      </w:r>
      <w:bookmarkEnd w:id="16"/>
    </w:p>
    <w:p w:rsidR="00584780" w:rsidRPr="00444783" w:rsidRDefault="00584780" w:rsidP="0035648E">
      <w:pPr>
        <w:pStyle w:val="Numberpoint"/>
        <w:rPr>
          <w:lang w:val="en-AU"/>
        </w:rPr>
      </w:pPr>
      <w:r w:rsidRPr="00444783">
        <w:rPr>
          <w:lang w:val="en-AU"/>
        </w:rPr>
        <w:t xml:space="preserve">The </w:t>
      </w:r>
      <w:r w:rsidR="000A602D" w:rsidRPr="00444783">
        <w:rPr>
          <w:lang w:val="en-AU"/>
        </w:rPr>
        <w:t xml:space="preserve">proponent’s </w:t>
      </w:r>
      <w:r w:rsidRPr="00444783">
        <w:rPr>
          <w:lang w:val="en-AU"/>
        </w:rPr>
        <w:t xml:space="preserve">preferred option is to fill the void to inundate potential acid forming (PAF) materials and limit acid generation, and to allow groundwater </w:t>
      </w:r>
      <w:proofErr w:type="spellStart"/>
      <w:r w:rsidRPr="00444783">
        <w:rPr>
          <w:lang w:val="en-AU"/>
        </w:rPr>
        <w:t>throughflow</w:t>
      </w:r>
      <w:proofErr w:type="spellEnd"/>
      <w:r w:rsidRPr="00444783">
        <w:rPr>
          <w:lang w:val="en-AU"/>
        </w:rPr>
        <w:t xml:space="preserve"> to provide </w:t>
      </w:r>
      <w:proofErr w:type="spellStart"/>
      <w:r w:rsidRPr="00444783">
        <w:rPr>
          <w:lang w:val="en-AU"/>
        </w:rPr>
        <w:t>baseflow</w:t>
      </w:r>
      <w:proofErr w:type="spellEnd"/>
      <w:r w:rsidRPr="00444783">
        <w:rPr>
          <w:lang w:val="en-AU"/>
        </w:rPr>
        <w:t xml:space="preserve"> to pools in the CREB. However residual risks of this option are significant and include the acidification of the pit lake water and concentration of salinity and metals in the pit lake. This may lea</w:t>
      </w:r>
      <w:r w:rsidR="00EE21B2" w:rsidRPr="00444783">
        <w:rPr>
          <w:lang w:val="en-AU"/>
        </w:rPr>
        <w:t xml:space="preserve">d to groundwater contamination </w:t>
      </w:r>
      <w:r w:rsidRPr="00444783">
        <w:rPr>
          <w:lang w:val="en-AU"/>
        </w:rPr>
        <w:t>and discharge to surface water including the CREB, with potential impacts to GDEs and aquatic ecosystems.</w:t>
      </w:r>
      <w:r w:rsidR="005F28ED" w:rsidRPr="00444783">
        <w:rPr>
          <w:lang w:val="en-AU"/>
        </w:rPr>
        <w:t xml:space="preserve"> Void management will also have ongoing impacts to the regional groundwater system and this has not been fully explored in the PER.</w:t>
      </w:r>
    </w:p>
    <w:p w:rsidR="00584780" w:rsidRPr="00444783" w:rsidRDefault="00584780" w:rsidP="0035648E">
      <w:pPr>
        <w:pStyle w:val="Numberpoint"/>
        <w:rPr>
          <w:lang w:val="en-AU"/>
        </w:rPr>
      </w:pPr>
      <w:r w:rsidRPr="00444783">
        <w:rPr>
          <w:lang w:val="en-AU"/>
        </w:rPr>
        <w:t>The risk assessment should be expanded to consider backfill of voids and include a</w:t>
      </w:r>
      <w:r w:rsidR="007E5A4B" w:rsidRPr="00444783">
        <w:rPr>
          <w:lang w:val="en-AU"/>
        </w:rPr>
        <w:t>n</w:t>
      </w:r>
      <w:r w:rsidRPr="00444783">
        <w:rPr>
          <w:lang w:val="en-AU"/>
        </w:rPr>
        <w:t xml:space="preserve"> assessment for potentially impacted water-related assets. It should also include groundwater resource recovery and quality; existing pit lake water levels and quality; GDEs</w:t>
      </w:r>
      <w:r w:rsidR="00C77825" w:rsidRPr="00444783">
        <w:rPr>
          <w:lang w:val="en-AU"/>
        </w:rPr>
        <w:t>;</w:t>
      </w:r>
      <w:r w:rsidRPr="00444783">
        <w:rPr>
          <w:lang w:val="en-AU"/>
        </w:rPr>
        <w:t xml:space="preserve"> and surface water. Details of the risk assessment were not provided but should include:</w:t>
      </w:r>
    </w:p>
    <w:p w:rsidR="00584780" w:rsidRPr="00444783" w:rsidRDefault="00584780" w:rsidP="0035648E">
      <w:pPr>
        <w:pStyle w:val="ListNumber2"/>
        <w:numPr>
          <w:ilvl w:val="1"/>
          <w:numId w:val="44"/>
        </w:numPr>
        <w:ind w:left="709" w:hanging="283"/>
      </w:pPr>
      <w:r w:rsidRPr="00444783">
        <w:t>Groundwater recovery rates and equilibrium levels under different final void management options.</w:t>
      </w:r>
    </w:p>
    <w:p w:rsidR="00584780" w:rsidRPr="00444783" w:rsidRDefault="00584780" w:rsidP="0035648E">
      <w:pPr>
        <w:pStyle w:val="AlphaPoint"/>
      </w:pPr>
      <w:bookmarkStart w:id="17" w:name="_Ref396910294"/>
      <w:r w:rsidRPr="00444783">
        <w:t xml:space="preserve">Timeframes for acid generation and implications for a range of groundwater recovery scenarios and timeframes </w:t>
      </w:r>
      <w:r w:rsidR="00EE157C" w:rsidRPr="00444783">
        <w:t>for</w:t>
      </w:r>
      <w:r w:rsidRPr="00444783">
        <w:t xml:space="preserve"> other contaminant levels, transport and fate.</w:t>
      </w:r>
      <w:bookmarkEnd w:id="17"/>
    </w:p>
    <w:p w:rsidR="00584780" w:rsidRPr="00444783" w:rsidRDefault="00584780" w:rsidP="0035648E">
      <w:pPr>
        <w:pStyle w:val="AlphaPoint"/>
      </w:pPr>
      <w:r w:rsidRPr="00444783">
        <w:t>Implications for drawdown and recovery at other pit lakes in the Collie Basin.</w:t>
      </w:r>
    </w:p>
    <w:p w:rsidR="00584780" w:rsidRPr="00444783" w:rsidRDefault="00584780" w:rsidP="0035648E">
      <w:pPr>
        <w:pStyle w:val="AlphaPoint"/>
      </w:pPr>
      <w:r w:rsidRPr="00444783">
        <w:t>Potential flood risks arising from diversion of surface water resources into final voids should be addressed and appropriate mitigation measures considered. Once pit lake water levels have reached equilibrium significant flood events risk overtopping of the pit lake impacting on downstream water quality and water-related assets.</w:t>
      </w:r>
    </w:p>
    <w:p w:rsidR="00584780" w:rsidRPr="00444783" w:rsidRDefault="00B2052B" w:rsidP="005B496A">
      <w:pPr>
        <w:pStyle w:val="Heading4"/>
        <w:rPr>
          <w:lang w:val="en-AU"/>
        </w:rPr>
      </w:pPr>
      <w:r w:rsidRPr="00444783">
        <w:rPr>
          <w:lang w:val="en-AU"/>
        </w:rPr>
        <w:t>Surface W</w:t>
      </w:r>
      <w:r w:rsidR="00584780" w:rsidRPr="00444783">
        <w:rPr>
          <w:lang w:val="en-AU"/>
        </w:rPr>
        <w:t>ater</w:t>
      </w:r>
    </w:p>
    <w:p w:rsidR="00584780" w:rsidRPr="00444783" w:rsidRDefault="00584780" w:rsidP="0035648E">
      <w:pPr>
        <w:pStyle w:val="Numberpoint"/>
      </w:pPr>
      <w:r w:rsidRPr="00444783">
        <w:t xml:space="preserve">The PER states that water to be discharged to the CREB will be treated and presents indicative water quality targets but does not explain how water will be treated or stored. Details of water storage and treatment should be provided.  </w:t>
      </w:r>
    </w:p>
    <w:p w:rsidR="00584780" w:rsidRPr="00444783" w:rsidRDefault="00584780" w:rsidP="0035648E">
      <w:pPr>
        <w:pStyle w:val="Numberpoint"/>
      </w:pPr>
      <w:r w:rsidRPr="00444783">
        <w:t>Muja South will substantially alter the hydrology of the CREB through mine water discharges. No mitigation measures are proposed for this impact. The proponent should consider beneficial use options for extracted mine water in further detail</w:t>
      </w:r>
      <w:r w:rsidR="0054589D" w:rsidRPr="00444783">
        <w:t xml:space="preserve"> as discussed in Paragraph </w:t>
      </w:r>
      <w:fldSimple w:instr=" REF _Ref397434549 \r \h  \* MERGEFORMAT ">
        <w:r w:rsidR="000A373A" w:rsidRPr="00444783">
          <w:t>38</w:t>
        </w:r>
      </w:fldSimple>
      <w:r w:rsidRPr="00444783">
        <w:t xml:space="preserve">. </w:t>
      </w:r>
    </w:p>
    <w:p w:rsidR="00584780" w:rsidRPr="00444783" w:rsidRDefault="00584780" w:rsidP="0035648E">
      <w:pPr>
        <w:pStyle w:val="Numberpoint"/>
      </w:pPr>
      <w:r w:rsidRPr="00444783">
        <w:t xml:space="preserve">The proponent has committed to </w:t>
      </w:r>
      <w:r w:rsidR="007E5F84" w:rsidRPr="00444783">
        <w:t>determining</w:t>
      </w:r>
      <w:r w:rsidRPr="00444783">
        <w:t xml:space="preserve"> the existing surface water quality condition as part of </w:t>
      </w:r>
      <w:r w:rsidR="00766DFC" w:rsidRPr="00444783">
        <w:t>its</w:t>
      </w:r>
      <w:r w:rsidRPr="00444783">
        <w:t xml:space="preserve"> surface water monitoring </w:t>
      </w:r>
      <w:proofErr w:type="spellStart"/>
      <w:r w:rsidRPr="00444783">
        <w:t>programme</w:t>
      </w:r>
      <w:proofErr w:type="spellEnd"/>
      <w:r w:rsidRPr="00444783">
        <w:t xml:space="preserve">. However the design of the monitoring </w:t>
      </w:r>
      <w:proofErr w:type="spellStart"/>
      <w:r w:rsidRPr="00444783">
        <w:t>program</w:t>
      </w:r>
      <w:r w:rsidR="005943A7" w:rsidRPr="00444783">
        <w:t>me</w:t>
      </w:r>
      <w:proofErr w:type="spellEnd"/>
      <w:r w:rsidRPr="00444783">
        <w:t xml:space="preserve"> has not been provided. The monitoring </w:t>
      </w:r>
      <w:proofErr w:type="spellStart"/>
      <w:r w:rsidRPr="00444783">
        <w:t>programme</w:t>
      </w:r>
      <w:proofErr w:type="spellEnd"/>
      <w:r w:rsidRPr="00444783">
        <w:t xml:space="preserve"> needs to address the concerns raised in response to Question 1 in relation to data validation, presentation and representativeness</w:t>
      </w:r>
      <w:r w:rsidR="000447FC" w:rsidRPr="00444783">
        <w:t>.</w:t>
      </w:r>
      <w:r w:rsidRPr="00444783">
        <w:t xml:space="preserve"> </w:t>
      </w:r>
      <w:r w:rsidR="000447FC" w:rsidRPr="00444783">
        <w:t>D</w:t>
      </w:r>
      <w:r w:rsidRPr="00444783">
        <w:t xml:space="preserve">ata collection </w:t>
      </w:r>
      <w:r w:rsidR="000447FC" w:rsidRPr="00444783">
        <w:t xml:space="preserve">should </w:t>
      </w:r>
      <w:r w:rsidRPr="00444783">
        <w:t xml:space="preserve">occur before the operation commences and </w:t>
      </w:r>
      <w:r w:rsidR="000447FC" w:rsidRPr="00444783">
        <w:t>be</w:t>
      </w:r>
      <w:r w:rsidRPr="00444783">
        <w:t xml:space="preserve"> of sufficient quality and </w:t>
      </w:r>
      <w:proofErr w:type="spellStart"/>
      <w:r w:rsidRPr="00444783">
        <w:t>timespan</w:t>
      </w:r>
      <w:proofErr w:type="spellEnd"/>
      <w:r w:rsidRPr="00444783">
        <w:t xml:space="preserve"> for valid comparison with post-disturbance data.</w:t>
      </w:r>
      <w:r w:rsidR="00C33282" w:rsidRPr="00444783">
        <w:t xml:space="preserve"> Commitments for surface </w:t>
      </w:r>
      <w:r w:rsidR="000447FC" w:rsidRPr="00444783">
        <w:t xml:space="preserve">water </w:t>
      </w:r>
      <w:r w:rsidR="00C33282" w:rsidRPr="00444783">
        <w:t xml:space="preserve">and groundwater monitoring should be presented as part of a water monitoring plan and should be consistent with the National Water Quality Management Strategy. </w:t>
      </w:r>
    </w:p>
    <w:p w:rsidR="00584780" w:rsidRPr="00444783" w:rsidRDefault="00584780" w:rsidP="00B32199">
      <w:pPr>
        <w:pStyle w:val="Heading4"/>
        <w:rPr>
          <w:lang w:val="en-AU"/>
        </w:rPr>
      </w:pPr>
      <w:r w:rsidRPr="00444783">
        <w:rPr>
          <w:lang w:val="en-AU"/>
        </w:rPr>
        <w:t>Ecology</w:t>
      </w:r>
    </w:p>
    <w:p w:rsidR="00584780" w:rsidRPr="00444783" w:rsidRDefault="00584780" w:rsidP="0035648E">
      <w:pPr>
        <w:pStyle w:val="Numberpoint"/>
      </w:pPr>
      <w:r w:rsidRPr="00444783">
        <w:t xml:space="preserve">The proponent proposes to mitigate impacts to water levels in CREB pools and the remaining area of the Chicken Creek </w:t>
      </w:r>
      <w:proofErr w:type="spellStart"/>
      <w:r w:rsidRPr="00444783">
        <w:t>damplands</w:t>
      </w:r>
      <w:proofErr w:type="spellEnd"/>
      <w:r w:rsidRPr="00444783">
        <w:t xml:space="preserve"> by artificially augmenting water levels. Evidence from </w:t>
      </w:r>
      <w:proofErr w:type="spellStart"/>
      <w:r w:rsidRPr="00444783">
        <w:t>ecohydrological</w:t>
      </w:r>
      <w:proofErr w:type="spellEnd"/>
      <w:r w:rsidRPr="00444783">
        <w:t xml:space="preserve"> studies should be provided to </w:t>
      </w:r>
      <w:r w:rsidR="00EE157C" w:rsidRPr="00444783">
        <w:t xml:space="preserve">document and justify </w:t>
      </w:r>
      <w:r w:rsidRPr="00444783">
        <w:t xml:space="preserve">the </w:t>
      </w:r>
      <w:r w:rsidR="00E46DB6" w:rsidRPr="00444783">
        <w:t>effectiveness of this mitigation measure</w:t>
      </w:r>
      <w:r w:rsidR="00EE157C" w:rsidRPr="00444783">
        <w:t>.</w:t>
      </w:r>
      <w:r w:rsidR="00E46DB6" w:rsidRPr="00444783">
        <w:t xml:space="preserve"> </w:t>
      </w:r>
      <w:r w:rsidR="00EE157C" w:rsidRPr="00444783">
        <w:t>T</w:t>
      </w:r>
      <w:r w:rsidR="00E46DB6" w:rsidRPr="00444783">
        <w:t xml:space="preserve">he PER states that it may not be possible to maintain the remaining </w:t>
      </w:r>
      <w:proofErr w:type="spellStart"/>
      <w:r w:rsidR="00E46DB6" w:rsidRPr="00444783">
        <w:t>dampland</w:t>
      </w:r>
      <w:proofErr w:type="spellEnd"/>
      <w:r w:rsidR="00E46DB6" w:rsidRPr="00444783">
        <w:t xml:space="preserve"> vegetation even if water is regularly pumped back.</w:t>
      </w:r>
    </w:p>
    <w:p w:rsidR="00584780" w:rsidRPr="00444783" w:rsidRDefault="00584780" w:rsidP="0035648E">
      <w:pPr>
        <w:pStyle w:val="Numberpoint"/>
      </w:pPr>
      <w:r w:rsidRPr="00444783">
        <w:t>The PER states that water-dependent vegetation along the CREB will be affected by changes to the hydrological regime caused by mine water discharges but does not propose any specific mitigation measures for this impact.</w:t>
      </w:r>
    </w:p>
    <w:p w:rsidR="00584780" w:rsidRPr="00444783" w:rsidRDefault="00584780" w:rsidP="0035648E">
      <w:pPr>
        <w:pStyle w:val="ListNumber2"/>
        <w:numPr>
          <w:ilvl w:val="1"/>
          <w:numId w:val="45"/>
        </w:numPr>
        <w:ind w:left="709" w:hanging="283"/>
        <w:rPr>
          <w:lang w:val="en-AU"/>
        </w:rPr>
      </w:pPr>
      <w:r w:rsidRPr="00444783">
        <w:rPr>
          <w:lang w:val="en-AU"/>
        </w:rPr>
        <w:t xml:space="preserve">The Operational Environmental Management Plan includes surveys of GDEs but no specific corrective measures are proposed if impacts are detected. </w:t>
      </w:r>
    </w:p>
    <w:p w:rsidR="00584780" w:rsidRPr="00444783" w:rsidRDefault="00584780" w:rsidP="0035648E">
      <w:pPr>
        <w:pStyle w:val="AlphaPoint"/>
        <w:rPr>
          <w:lang w:val="en-AU"/>
        </w:rPr>
      </w:pPr>
      <w:r w:rsidRPr="00444783">
        <w:rPr>
          <w:lang w:val="en-AU"/>
        </w:rPr>
        <w:t xml:space="preserve">The Operational Environmental Management Plan includes a management action to control weeds where necessary but it is not clear if this measure is to be implemented on the mine site, or if it also extends to the downstream affected environment of the CREB. </w:t>
      </w:r>
    </w:p>
    <w:p w:rsidR="00584780" w:rsidRPr="00444783" w:rsidRDefault="00584780" w:rsidP="0035648E">
      <w:pPr>
        <w:pStyle w:val="AlphaPoint"/>
        <w:rPr>
          <w:lang w:val="en-AU"/>
        </w:rPr>
      </w:pPr>
      <w:r w:rsidRPr="00444783">
        <w:rPr>
          <w:lang w:val="en-AU"/>
        </w:rPr>
        <w:t>The PER should include specific mitigation measures for the vegetation changes expected to occur along the CREB, including weed control measures.</w:t>
      </w:r>
    </w:p>
    <w:tbl>
      <w:tblPr>
        <w:tblW w:w="9640" w:type="dxa"/>
        <w:tblInd w:w="-176" w:type="dxa"/>
        <w:tblBorders>
          <w:insideH w:val="single" w:sz="4" w:space="0" w:color="auto"/>
        </w:tblBorders>
        <w:tblLayout w:type="fixed"/>
        <w:tblCellMar>
          <w:top w:w="113" w:type="dxa"/>
          <w:bottom w:w="113" w:type="dxa"/>
        </w:tblCellMar>
        <w:tblLook w:val="01E0"/>
      </w:tblPr>
      <w:tblGrid>
        <w:gridCol w:w="1702"/>
        <w:gridCol w:w="7938"/>
      </w:tblGrid>
      <w:tr w:rsidR="00584780" w:rsidRPr="00444783" w:rsidTr="0049318C">
        <w:tc>
          <w:tcPr>
            <w:tcW w:w="1702" w:type="dxa"/>
            <w:tcBorders>
              <w:top w:val="single" w:sz="4" w:space="0" w:color="auto"/>
              <w:bottom w:val="single" w:sz="4" w:space="0" w:color="auto"/>
            </w:tcBorders>
          </w:tcPr>
          <w:p w:rsidR="00584780" w:rsidRPr="00444783" w:rsidRDefault="00584780" w:rsidP="00F13EB3">
            <w:pPr>
              <w:pStyle w:val="tablelabel"/>
              <w:rPr>
                <w:sz w:val="20"/>
                <w:lang w:val="en-AU"/>
              </w:rPr>
            </w:pPr>
            <w:r w:rsidRPr="00444783">
              <w:rPr>
                <w:sz w:val="20"/>
                <w:lang w:val="en-AU"/>
              </w:rPr>
              <w:t>Date of advice</w:t>
            </w:r>
          </w:p>
        </w:tc>
        <w:tc>
          <w:tcPr>
            <w:tcW w:w="7938" w:type="dxa"/>
            <w:tcBorders>
              <w:top w:val="single" w:sz="4" w:space="0" w:color="auto"/>
              <w:bottom w:val="single" w:sz="4" w:space="0" w:color="auto"/>
            </w:tcBorders>
          </w:tcPr>
          <w:p w:rsidR="00584780" w:rsidRPr="00444783" w:rsidRDefault="008765F2" w:rsidP="00F13EB3">
            <w:pPr>
              <w:rPr>
                <w:color w:val="FF0000"/>
                <w:lang w:val="en-AU"/>
              </w:rPr>
            </w:pPr>
            <w:r w:rsidRPr="00444783">
              <w:rPr>
                <w:lang w:val="en-AU"/>
              </w:rPr>
              <w:t>10</w:t>
            </w:r>
            <w:r w:rsidR="005F2C4F" w:rsidRPr="00444783">
              <w:rPr>
                <w:lang w:val="en-AU"/>
              </w:rPr>
              <w:t xml:space="preserve"> September 2014</w:t>
            </w:r>
          </w:p>
        </w:tc>
      </w:tr>
      <w:tr w:rsidR="00584780" w:rsidRPr="00444783" w:rsidTr="0049318C">
        <w:tc>
          <w:tcPr>
            <w:tcW w:w="1702" w:type="dxa"/>
            <w:tcBorders>
              <w:top w:val="single" w:sz="4" w:space="0" w:color="auto"/>
              <w:bottom w:val="single" w:sz="4" w:space="0" w:color="auto"/>
            </w:tcBorders>
          </w:tcPr>
          <w:p w:rsidR="00584780" w:rsidRPr="00444783" w:rsidRDefault="00584780" w:rsidP="00F13EB3">
            <w:pPr>
              <w:pStyle w:val="tablelabel"/>
              <w:rPr>
                <w:sz w:val="20"/>
                <w:lang w:val="en-AU"/>
              </w:rPr>
            </w:pPr>
            <w:r w:rsidRPr="00444783">
              <w:rPr>
                <w:sz w:val="20"/>
                <w:lang w:val="en-AU"/>
              </w:rPr>
              <w:t>Source documentation available to the IESC in the formulation of this advice</w:t>
            </w:r>
          </w:p>
        </w:tc>
        <w:tc>
          <w:tcPr>
            <w:tcW w:w="7938" w:type="dxa"/>
            <w:tcBorders>
              <w:top w:val="single" w:sz="4" w:space="0" w:color="auto"/>
              <w:bottom w:val="single" w:sz="4" w:space="0" w:color="auto"/>
            </w:tcBorders>
          </w:tcPr>
          <w:p w:rsidR="00472EFD" w:rsidRPr="00444783" w:rsidRDefault="00472EFD" w:rsidP="00462E55">
            <w:pPr>
              <w:pStyle w:val="Maintext"/>
            </w:pPr>
            <w:bookmarkStart w:id="18" w:name="_ENREF_2"/>
            <w:r w:rsidRPr="00444783">
              <w:t xml:space="preserve">Australian and New Zealand Environment and Conservation Council (ANZECC) &amp; Agriculture and Resource Management Council for Australia and New Zealand (ARMCANZ). 2000. </w:t>
            </w:r>
            <w:r w:rsidRPr="00444783">
              <w:rPr>
                <w:i/>
              </w:rPr>
              <w:t>Australian and New Zealand Guidelines for Fresh and Marine Water Quality</w:t>
            </w:r>
            <w:r w:rsidRPr="00444783">
              <w:t>. Volumes 1 and 2. Paper 4 of the National Water Quality Management Strategy. Australian and New Zealand Environment and Conservation Council &amp; Agriculture and Resource Management Council for Australia and New Zealand</w:t>
            </w:r>
            <w:r w:rsidR="00613C64" w:rsidRPr="00444783">
              <w:t>,</w:t>
            </w:r>
            <w:r w:rsidRPr="00444783">
              <w:t xml:space="preserve"> Canberra.</w:t>
            </w:r>
            <w:bookmarkEnd w:id="18"/>
          </w:p>
          <w:p w:rsidR="00472EFD" w:rsidRPr="00444783" w:rsidRDefault="00472EFD" w:rsidP="00462E55">
            <w:pPr>
              <w:pStyle w:val="Maintext"/>
            </w:pPr>
            <w:r w:rsidRPr="00444783">
              <w:t>Barnett</w:t>
            </w:r>
            <w:r w:rsidR="00A44F63" w:rsidRPr="00444783">
              <w:t>, B.</w:t>
            </w:r>
            <w:r w:rsidRPr="00444783">
              <w:t xml:space="preserve"> et al</w:t>
            </w:r>
            <w:r w:rsidR="00A44F63" w:rsidRPr="00444783">
              <w:t>.</w:t>
            </w:r>
            <w:r w:rsidRPr="00444783">
              <w:t xml:space="preserve"> 2012</w:t>
            </w:r>
            <w:r w:rsidR="00A44F63" w:rsidRPr="00444783">
              <w:t>.</w:t>
            </w:r>
            <w:r w:rsidRPr="00444783">
              <w:t xml:space="preserve"> </w:t>
            </w:r>
            <w:r w:rsidRPr="00444783">
              <w:rPr>
                <w:i/>
                <w:iCs/>
              </w:rPr>
              <w:t>Australian groundwater modelling guidelines</w:t>
            </w:r>
            <w:r w:rsidR="00A44F63" w:rsidRPr="00444783">
              <w:rPr>
                <w:i/>
                <w:iCs/>
              </w:rPr>
              <w:t>.</w:t>
            </w:r>
            <w:r w:rsidRPr="00444783">
              <w:t xml:space="preserve"> Waterlines report</w:t>
            </w:r>
            <w:r w:rsidR="00A44F63" w:rsidRPr="00444783">
              <w:t>.</w:t>
            </w:r>
            <w:r w:rsidRPr="00444783">
              <w:t xml:space="preserve"> National Water Commission, Canberra.</w:t>
            </w:r>
          </w:p>
          <w:p w:rsidR="00472EFD" w:rsidRPr="00444783" w:rsidRDefault="00472EFD" w:rsidP="00462E55">
            <w:pPr>
              <w:pStyle w:val="Maintext"/>
            </w:pPr>
            <w:r w:rsidRPr="00444783">
              <w:t xml:space="preserve">Collie-Wellington Basin Water Source Options Steering Committee. 2007. </w:t>
            </w:r>
            <w:r w:rsidRPr="00444783">
              <w:rPr>
                <w:i/>
              </w:rPr>
              <w:t>Water Source Options in the Collie-Wellington Basin Final Report to the Minister for Water Resources</w:t>
            </w:r>
            <w:r w:rsidRPr="00444783">
              <w:t xml:space="preserve">. </w:t>
            </w:r>
            <w:r w:rsidR="00613C64" w:rsidRPr="00444783">
              <w:t>Government of Western Australia.</w:t>
            </w:r>
          </w:p>
          <w:p w:rsidR="00472EFD" w:rsidRPr="00444783" w:rsidRDefault="00472EFD" w:rsidP="00462E55">
            <w:pPr>
              <w:pStyle w:val="Maintext"/>
            </w:pPr>
            <w:r w:rsidRPr="00444783">
              <w:t>Department of Water (</w:t>
            </w:r>
            <w:proofErr w:type="spellStart"/>
            <w:r w:rsidRPr="00444783">
              <w:t>DoW</w:t>
            </w:r>
            <w:proofErr w:type="spellEnd"/>
            <w:r w:rsidRPr="00444783">
              <w:t xml:space="preserve">). 2007a. </w:t>
            </w:r>
            <w:r w:rsidRPr="00444783">
              <w:rPr>
                <w:i/>
              </w:rPr>
              <w:t>Managing Water in the Upper Collie: a status report on surface and groundwater management</w:t>
            </w:r>
            <w:r w:rsidRPr="00444783">
              <w:t xml:space="preserve">. </w:t>
            </w:r>
            <w:r w:rsidR="00E06F2B" w:rsidRPr="00444783">
              <w:t xml:space="preserve">Department of Water, Perth. </w:t>
            </w:r>
          </w:p>
          <w:p w:rsidR="00472EFD" w:rsidRPr="00444783" w:rsidRDefault="00472EFD" w:rsidP="00462E55">
            <w:pPr>
              <w:pStyle w:val="Maintext"/>
            </w:pPr>
            <w:r w:rsidRPr="00444783">
              <w:t>Department of Water (</w:t>
            </w:r>
            <w:proofErr w:type="spellStart"/>
            <w:r w:rsidRPr="00444783">
              <w:t>DoW</w:t>
            </w:r>
            <w:proofErr w:type="spellEnd"/>
            <w:r w:rsidRPr="00444783">
              <w:t xml:space="preserve">). 2007b. </w:t>
            </w:r>
            <w:r w:rsidRPr="00444783">
              <w:rPr>
                <w:i/>
              </w:rPr>
              <w:t xml:space="preserve">REG75 — </w:t>
            </w:r>
            <w:proofErr w:type="gramStart"/>
            <w:r w:rsidRPr="00444783">
              <w:rPr>
                <w:i/>
              </w:rPr>
              <w:t>A tool to estimate mean</w:t>
            </w:r>
            <w:proofErr w:type="gramEnd"/>
            <w:r w:rsidRPr="00444783">
              <w:rPr>
                <w:i/>
              </w:rPr>
              <w:t xml:space="preserve"> annual flow for the South West of Western Australia</w:t>
            </w:r>
            <w:r w:rsidR="00575714" w:rsidRPr="00444783">
              <w:t>.</w:t>
            </w:r>
            <w:r w:rsidRPr="00444783">
              <w:t xml:space="preserve"> Surface Water Hydrology</w:t>
            </w:r>
            <w:r w:rsidR="002A25B2" w:rsidRPr="00444783">
              <w:t xml:space="preserve"> S</w:t>
            </w:r>
            <w:r w:rsidR="00D248DC" w:rsidRPr="00444783">
              <w:t>eries</w:t>
            </w:r>
            <w:r w:rsidR="00F74B78" w:rsidRPr="00444783">
              <w:t xml:space="preserve"> R</w:t>
            </w:r>
            <w:r w:rsidR="00D248DC" w:rsidRPr="00444783">
              <w:t xml:space="preserve">eport </w:t>
            </w:r>
            <w:r w:rsidR="00F74B78" w:rsidRPr="00444783">
              <w:t>N</w:t>
            </w:r>
            <w:r w:rsidR="00575714" w:rsidRPr="00444783">
              <w:t>o. 25.</w:t>
            </w:r>
            <w:r w:rsidRPr="00444783">
              <w:t xml:space="preserve"> Department of Water, </w:t>
            </w:r>
            <w:r w:rsidR="00575714" w:rsidRPr="00444783">
              <w:t>Perth</w:t>
            </w:r>
            <w:r w:rsidRPr="00444783">
              <w:t xml:space="preserve">. </w:t>
            </w:r>
          </w:p>
          <w:p w:rsidR="00472EFD" w:rsidRPr="00444783" w:rsidRDefault="00472EFD" w:rsidP="00462E55">
            <w:pPr>
              <w:pStyle w:val="Maintext"/>
            </w:pPr>
            <w:r w:rsidRPr="00444783">
              <w:t>Department of Water (</w:t>
            </w:r>
            <w:proofErr w:type="spellStart"/>
            <w:r w:rsidRPr="00444783">
              <w:t>DoW</w:t>
            </w:r>
            <w:proofErr w:type="spellEnd"/>
            <w:r w:rsidRPr="00444783">
              <w:t xml:space="preserve">). 2009. </w:t>
            </w:r>
            <w:r w:rsidRPr="00444783">
              <w:rPr>
                <w:i/>
              </w:rPr>
              <w:t>Upper Collie Water Allocation Plan</w:t>
            </w:r>
            <w:r w:rsidR="00F74B78" w:rsidRPr="00444783">
              <w:t>. Water R</w:t>
            </w:r>
            <w:r w:rsidRPr="00444783">
              <w:t xml:space="preserve">esource </w:t>
            </w:r>
            <w:r w:rsidR="00F74B78" w:rsidRPr="00444783">
              <w:t>Allocation and P</w:t>
            </w:r>
            <w:r w:rsidRPr="00444783">
              <w:t xml:space="preserve">lanning </w:t>
            </w:r>
            <w:r w:rsidR="00F74B78" w:rsidRPr="00444783">
              <w:t>S</w:t>
            </w:r>
            <w:r w:rsidRPr="00444783">
              <w:t xml:space="preserve">eries </w:t>
            </w:r>
            <w:r w:rsidR="00F74B78" w:rsidRPr="00444783">
              <w:t>R</w:t>
            </w:r>
            <w:r w:rsidRPr="00444783">
              <w:t xml:space="preserve">eport </w:t>
            </w:r>
            <w:r w:rsidR="00F74B78" w:rsidRPr="00444783">
              <w:t>N</w:t>
            </w:r>
            <w:r w:rsidRPr="00444783">
              <w:t xml:space="preserve">o. 20. Department of Water, </w:t>
            </w:r>
            <w:r w:rsidR="00D248DC" w:rsidRPr="00444783">
              <w:t>Perth</w:t>
            </w:r>
            <w:r w:rsidRPr="00444783">
              <w:t>.</w:t>
            </w:r>
          </w:p>
          <w:p w:rsidR="00472EFD" w:rsidRPr="00444783" w:rsidRDefault="00472EFD" w:rsidP="00462E55">
            <w:pPr>
              <w:pStyle w:val="Maintext"/>
            </w:pPr>
            <w:proofErr w:type="spellStart"/>
            <w:r w:rsidRPr="00444783">
              <w:t>Semeniuk</w:t>
            </w:r>
            <w:proofErr w:type="spellEnd"/>
            <w:r w:rsidRPr="00444783">
              <w:t xml:space="preserve">, C. A. and </w:t>
            </w:r>
            <w:proofErr w:type="spellStart"/>
            <w:r w:rsidRPr="00444783">
              <w:t>Semeniuk</w:t>
            </w:r>
            <w:proofErr w:type="spellEnd"/>
            <w:r w:rsidRPr="00444783">
              <w:t xml:space="preserve">, V. 1995. A geomorphic approach to global classification for inland wetlands. </w:t>
            </w:r>
            <w:r w:rsidRPr="00444783">
              <w:rPr>
                <w:i/>
              </w:rPr>
              <w:t>Plant Ecology</w:t>
            </w:r>
            <w:r w:rsidR="005651EB" w:rsidRPr="00444783">
              <w:t>,</w:t>
            </w:r>
            <w:r w:rsidR="00B70380" w:rsidRPr="00444783">
              <w:t xml:space="preserve"> 118 (1–2)</w:t>
            </w:r>
            <w:r w:rsidR="008A6ABC" w:rsidRPr="00444783">
              <w:t>,</w:t>
            </w:r>
            <w:r w:rsidR="00B70380" w:rsidRPr="00444783">
              <w:t xml:space="preserve"> pp. 103–</w:t>
            </w:r>
            <w:r w:rsidR="0049318C" w:rsidRPr="00444783">
              <w:t>124. Abstract only.</w:t>
            </w:r>
          </w:p>
          <w:p w:rsidR="00EC2594" w:rsidRPr="00444783" w:rsidRDefault="00EC2594" w:rsidP="00462E55">
            <w:pPr>
              <w:pStyle w:val="Maintext"/>
            </w:pPr>
            <w:proofErr w:type="spellStart"/>
            <w:r w:rsidRPr="00444783">
              <w:t>Strategen</w:t>
            </w:r>
            <w:proofErr w:type="spellEnd"/>
            <w:r w:rsidRPr="00444783">
              <w:t xml:space="preserve"> Environmental Consultants Pty Ltd. 2014. Muja South Public Environment Review Draft for EPA Review. Report prepared for Griffin Coal Mining Company.</w:t>
            </w:r>
          </w:p>
          <w:p w:rsidR="00584780" w:rsidRPr="00444783" w:rsidRDefault="00EC2594" w:rsidP="003D0359">
            <w:pPr>
              <w:pStyle w:val="Maintext"/>
              <w:spacing w:after="0"/>
            </w:pPr>
            <w:r w:rsidRPr="00444783">
              <w:t>Zhang, Q</w:t>
            </w:r>
            <w:r w:rsidR="002A25B2" w:rsidRPr="00444783">
              <w:t>.</w:t>
            </w:r>
            <w:r w:rsidRPr="00444783">
              <w:t xml:space="preserve">, </w:t>
            </w:r>
            <w:proofErr w:type="spellStart"/>
            <w:r w:rsidRPr="00444783">
              <w:t>Varma</w:t>
            </w:r>
            <w:proofErr w:type="spellEnd"/>
            <w:r w:rsidRPr="00444783">
              <w:t>,</w:t>
            </w:r>
            <w:r w:rsidR="002A25B2" w:rsidRPr="00444783">
              <w:t xml:space="preserve"> S., Bradley, J. &amp; Schaeffer, J. 2007</w:t>
            </w:r>
            <w:r w:rsidRPr="00444783">
              <w:t xml:space="preserve">. </w:t>
            </w:r>
            <w:r w:rsidRPr="00444783">
              <w:rPr>
                <w:i/>
              </w:rPr>
              <w:t>Groundwater Model of the Collie Basin</w:t>
            </w:r>
            <w:r w:rsidR="002A25B2" w:rsidRPr="00444783">
              <w:rPr>
                <w:i/>
              </w:rPr>
              <w:t>, Western Australia</w:t>
            </w:r>
            <w:r w:rsidR="002A25B2" w:rsidRPr="00444783">
              <w:t xml:space="preserve">. </w:t>
            </w:r>
            <w:proofErr w:type="spellStart"/>
            <w:r w:rsidR="002A25B2" w:rsidRPr="00444783">
              <w:t>Hydrogeological</w:t>
            </w:r>
            <w:proofErr w:type="spellEnd"/>
            <w:r w:rsidR="002A25B2" w:rsidRPr="00444783">
              <w:t xml:space="preserve"> Record Series</w:t>
            </w:r>
            <w:r w:rsidR="00F74B78" w:rsidRPr="00444783">
              <w:t xml:space="preserve"> R</w:t>
            </w:r>
            <w:r w:rsidR="002A25B2" w:rsidRPr="00444783">
              <w:t xml:space="preserve">eport </w:t>
            </w:r>
            <w:r w:rsidR="00F74B78" w:rsidRPr="00444783">
              <w:t>N</w:t>
            </w:r>
            <w:r w:rsidR="002A25B2" w:rsidRPr="00444783">
              <w:t xml:space="preserve">o. HG 15. Department of Water, Perth. </w:t>
            </w:r>
          </w:p>
        </w:tc>
      </w:tr>
      <w:tr w:rsidR="00584780" w:rsidRPr="00715AD2" w:rsidTr="0049318C">
        <w:tc>
          <w:tcPr>
            <w:tcW w:w="1702" w:type="dxa"/>
            <w:tcBorders>
              <w:top w:val="single" w:sz="4" w:space="0" w:color="auto"/>
              <w:bottom w:val="single" w:sz="4" w:space="0" w:color="auto"/>
            </w:tcBorders>
          </w:tcPr>
          <w:p w:rsidR="00584780" w:rsidRPr="00444783" w:rsidRDefault="00584780" w:rsidP="00F13EB3">
            <w:pPr>
              <w:pStyle w:val="tablelabel"/>
              <w:rPr>
                <w:sz w:val="20"/>
                <w:lang w:val="en-AU"/>
              </w:rPr>
            </w:pPr>
            <w:r w:rsidRPr="00444783">
              <w:rPr>
                <w:sz w:val="20"/>
                <w:lang w:val="en-AU"/>
              </w:rPr>
              <w:t>References cited within the IESC’s advice</w:t>
            </w:r>
          </w:p>
        </w:tc>
        <w:tc>
          <w:tcPr>
            <w:tcW w:w="7938" w:type="dxa"/>
            <w:tcBorders>
              <w:top w:val="single" w:sz="4" w:space="0" w:color="auto"/>
              <w:bottom w:val="single" w:sz="4" w:space="0" w:color="auto"/>
            </w:tcBorders>
          </w:tcPr>
          <w:p w:rsidR="00584780" w:rsidRPr="00444783" w:rsidRDefault="00584780" w:rsidP="00462E55">
            <w:pPr>
              <w:pStyle w:val="Maintext"/>
              <w:rPr>
                <w:bCs/>
              </w:rPr>
            </w:pPr>
            <w:r w:rsidRPr="00444783">
              <w:t>Information Guidelines for Independent Expert Scientific Committee advice on coal seam gas and large coal mining development proposals</w:t>
            </w:r>
            <w:r w:rsidR="00D05B41" w:rsidRPr="00444783">
              <w:t>. 2014. A</w:t>
            </w:r>
            <w:r w:rsidRPr="00444783">
              <w:t xml:space="preserve">vailable at: </w:t>
            </w:r>
            <w:hyperlink r:id="rId8" w:history="1">
              <w:r w:rsidRPr="00444783">
                <w:rPr>
                  <w:rStyle w:val="Hyperlink"/>
                </w:rPr>
                <w:t>http://iesc.environment.gov.au/pubs/iesc-information-guidelines.pdf</w:t>
              </w:r>
            </w:hyperlink>
            <w:r w:rsidRPr="00444783">
              <w:t xml:space="preserve"> </w:t>
            </w:r>
          </w:p>
          <w:p w:rsidR="00584780" w:rsidRPr="00444783" w:rsidRDefault="00584780" w:rsidP="00462E55">
            <w:pPr>
              <w:pStyle w:val="Maintext"/>
            </w:pPr>
            <w:r w:rsidRPr="00444783">
              <w:t xml:space="preserve">Banks, D. 2001. A Variable-Volume, Head Dependent Mine Water Filling Model. </w:t>
            </w:r>
            <w:r w:rsidRPr="00444783">
              <w:rPr>
                <w:i/>
              </w:rPr>
              <w:t>Ground Water</w:t>
            </w:r>
            <w:r w:rsidRPr="00444783">
              <w:t>. 39</w:t>
            </w:r>
            <w:r w:rsidR="00224782" w:rsidRPr="00444783">
              <w:t xml:space="preserve"> </w:t>
            </w:r>
            <w:r w:rsidRPr="00444783">
              <w:t>(3)</w:t>
            </w:r>
            <w:r w:rsidR="008A6ABC" w:rsidRPr="00444783">
              <w:t>,</w:t>
            </w:r>
            <w:r w:rsidR="00224782" w:rsidRPr="00444783">
              <w:t xml:space="preserve"> pp</w:t>
            </w:r>
            <w:r w:rsidR="00765A91" w:rsidRPr="00444783">
              <w:t>.</w:t>
            </w:r>
            <w:r w:rsidRPr="00444783">
              <w:t xml:space="preserve"> 362</w:t>
            </w:r>
            <w:r w:rsidR="00224782" w:rsidRPr="00444783">
              <w:t>–</w:t>
            </w:r>
            <w:r w:rsidRPr="00444783">
              <w:t>5.</w:t>
            </w:r>
          </w:p>
          <w:p w:rsidR="00584780" w:rsidRPr="00444783" w:rsidRDefault="00584780" w:rsidP="00462E55">
            <w:pPr>
              <w:pStyle w:val="Maintext"/>
            </w:pPr>
            <w:proofErr w:type="spellStart"/>
            <w:r w:rsidRPr="00444783">
              <w:t>Canham</w:t>
            </w:r>
            <w:proofErr w:type="spellEnd"/>
            <w:r w:rsidRPr="00444783">
              <w:t xml:space="preserve">, C.A., </w:t>
            </w:r>
            <w:proofErr w:type="spellStart"/>
            <w:r w:rsidRPr="00444783">
              <w:t>Froend</w:t>
            </w:r>
            <w:proofErr w:type="spellEnd"/>
            <w:r w:rsidRPr="00444783">
              <w:t xml:space="preserve">, R.H. and Stock, W.D. 2009. Water stress vulnerability of four </w:t>
            </w:r>
            <w:r w:rsidRPr="00444783">
              <w:rPr>
                <w:i/>
              </w:rPr>
              <w:t>Banksia</w:t>
            </w:r>
            <w:r w:rsidRPr="00444783">
              <w:t xml:space="preserve"> species in contrasting </w:t>
            </w:r>
            <w:proofErr w:type="spellStart"/>
            <w:r w:rsidRPr="00444783">
              <w:t>ecohydrological</w:t>
            </w:r>
            <w:proofErr w:type="spellEnd"/>
            <w:r w:rsidRPr="00444783">
              <w:t xml:space="preserve"> habitats on the Gnangara Mound, Western Australia. </w:t>
            </w:r>
            <w:r w:rsidRPr="00444783">
              <w:rPr>
                <w:i/>
              </w:rPr>
              <w:t>Plant, Cell and Environment</w:t>
            </w:r>
            <w:r w:rsidR="005651EB" w:rsidRPr="00444783">
              <w:t>,</w:t>
            </w:r>
            <w:r w:rsidR="00765A91" w:rsidRPr="00444783">
              <w:t xml:space="preserve"> 32</w:t>
            </w:r>
            <w:r w:rsidR="008A6ABC" w:rsidRPr="00444783">
              <w:t>,</w:t>
            </w:r>
            <w:r w:rsidR="00765A91" w:rsidRPr="00444783">
              <w:t xml:space="preserve"> pp.</w:t>
            </w:r>
            <w:r w:rsidRPr="00444783">
              <w:t xml:space="preserve"> </w:t>
            </w:r>
            <w:r w:rsidR="008C57A1" w:rsidRPr="00444783">
              <w:t>64–</w:t>
            </w:r>
            <w:r w:rsidRPr="00444783">
              <w:t>72.</w:t>
            </w:r>
          </w:p>
          <w:p w:rsidR="00547C88" w:rsidRPr="00444783" w:rsidRDefault="00547C88" w:rsidP="00547C88">
            <w:pPr>
              <w:pStyle w:val="Maintext"/>
            </w:pPr>
            <w:r w:rsidRPr="00444783">
              <w:t xml:space="preserve">Commonwealth of Australia. 2013. </w:t>
            </w:r>
            <w:r w:rsidRPr="00444783">
              <w:rPr>
                <w:i/>
              </w:rPr>
              <w:t>Significant impact guidelines 1.3: Coal seam gas and large coal mining developments—impacts on water resources</w:t>
            </w:r>
            <w:r w:rsidRPr="00444783">
              <w:t>. Department of the Environment</w:t>
            </w:r>
            <w:r w:rsidR="00936F5D" w:rsidRPr="00444783">
              <w:t>, Canberra.</w:t>
            </w:r>
          </w:p>
          <w:p w:rsidR="00F81ABE" w:rsidRPr="00444783" w:rsidRDefault="00F81ABE" w:rsidP="00F81ABE">
            <w:pPr>
              <w:pStyle w:val="Maintext"/>
            </w:pPr>
            <w:r w:rsidRPr="00444783">
              <w:t xml:space="preserve">Department of Environment and Conservation. 2012. </w:t>
            </w:r>
            <w:r w:rsidRPr="00444783">
              <w:rPr>
                <w:i/>
              </w:rPr>
              <w:t>Water Rat (</w:t>
            </w:r>
            <w:proofErr w:type="spellStart"/>
            <w:r w:rsidRPr="00444783">
              <w:rPr>
                <w:i/>
              </w:rPr>
              <w:t>Rakali</w:t>
            </w:r>
            <w:proofErr w:type="spellEnd"/>
            <w:r w:rsidRPr="00444783">
              <w:rPr>
                <w:i/>
              </w:rPr>
              <w:t xml:space="preserve">) </w:t>
            </w:r>
            <w:proofErr w:type="spellStart"/>
            <w:r w:rsidRPr="00444783">
              <w:rPr>
                <w:i/>
              </w:rPr>
              <w:t>Hydromys</w:t>
            </w:r>
            <w:proofErr w:type="spellEnd"/>
            <w:r w:rsidRPr="00444783">
              <w:rPr>
                <w:i/>
              </w:rPr>
              <w:t xml:space="preserve"> </w:t>
            </w:r>
            <w:proofErr w:type="spellStart"/>
            <w:r w:rsidRPr="00444783">
              <w:rPr>
                <w:i/>
              </w:rPr>
              <w:t>chrysogaster</w:t>
            </w:r>
            <w:proofErr w:type="spellEnd"/>
            <w:r w:rsidR="00931A86" w:rsidRPr="00444783">
              <w:t>. Fauna P</w:t>
            </w:r>
            <w:r w:rsidRPr="00444783">
              <w:t>rofiles</w:t>
            </w:r>
            <w:r w:rsidR="00931A86" w:rsidRPr="00444783">
              <w:t xml:space="preserve"> Series</w:t>
            </w:r>
            <w:r w:rsidRPr="00444783">
              <w:t xml:space="preserve">. </w:t>
            </w:r>
            <w:r w:rsidR="003C78FB" w:rsidRPr="00444783">
              <w:t xml:space="preserve">Department of Environment and Conservation. </w:t>
            </w:r>
          </w:p>
          <w:p w:rsidR="00584780" w:rsidRPr="00444783" w:rsidRDefault="00584780" w:rsidP="00462E55">
            <w:pPr>
              <w:pStyle w:val="Maintext"/>
            </w:pPr>
            <w:r w:rsidRPr="00444783">
              <w:t xml:space="preserve">Kennard, M.J. </w:t>
            </w:r>
            <w:r w:rsidR="002F0BFA" w:rsidRPr="00444783">
              <w:t>et al. 2010. Classification of natural flow r</w:t>
            </w:r>
            <w:r w:rsidRPr="00444783">
              <w:t xml:space="preserve">egimes in Australia to </w:t>
            </w:r>
            <w:r w:rsidR="002F0BFA" w:rsidRPr="00444783">
              <w:t>support environmental flow m</w:t>
            </w:r>
            <w:r w:rsidRPr="00444783">
              <w:t>anagement</w:t>
            </w:r>
            <w:r w:rsidR="005651EB" w:rsidRPr="00444783">
              <w:t xml:space="preserve">. </w:t>
            </w:r>
            <w:r w:rsidR="005651EB" w:rsidRPr="00444783">
              <w:rPr>
                <w:i/>
              </w:rPr>
              <w:t>Freshwater Biology</w:t>
            </w:r>
            <w:r w:rsidR="005651EB" w:rsidRPr="00444783">
              <w:t>, 55 (1), pp. 171–193</w:t>
            </w:r>
            <w:r w:rsidR="00B876BF" w:rsidRPr="00444783">
              <w:t>.</w:t>
            </w:r>
            <w:r w:rsidR="005651EB" w:rsidRPr="00444783">
              <w:t xml:space="preserve"> </w:t>
            </w:r>
            <w:r w:rsidRPr="00444783">
              <w:t xml:space="preserve"> </w:t>
            </w:r>
          </w:p>
          <w:p w:rsidR="00584780" w:rsidRPr="00444783" w:rsidRDefault="00584780" w:rsidP="00462E55">
            <w:pPr>
              <w:pStyle w:val="Maintext"/>
            </w:pPr>
            <w:r w:rsidRPr="00444783">
              <w:t>Richardson S</w:t>
            </w:r>
            <w:r w:rsidR="002F0BFA" w:rsidRPr="00444783">
              <w:t>.</w:t>
            </w:r>
            <w:r w:rsidRPr="00444783">
              <w:t xml:space="preserve"> et al. 2011. </w:t>
            </w:r>
            <w:r w:rsidRPr="00444783">
              <w:rPr>
                <w:i/>
                <w:iCs/>
              </w:rPr>
              <w:t xml:space="preserve">Australian groundwater-dependent ecosystems toolbox part 2: </w:t>
            </w:r>
            <w:r w:rsidRPr="00444783">
              <w:rPr>
                <w:i/>
              </w:rPr>
              <w:t>assessment tools</w:t>
            </w:r>
            <w:r w:rsidRPr="00444783">
              <w:t>. Waterlines report, National Water Commission, Canberra.</w:t>
            </w:r>
          </w:p>
          <w:p w:rsidR="00584780" w:rsidRPr="00444783" w:rsidRDefault="00EC2594" w:rsidP="00462E55">
            <w:pPr>
              <w:pStyle w:val="Maintext"/>
            </w:pPr>
            <w:r w:rsidRPr="00444783">
              <w:t>Sinclair Knight Mertz (SKM)</w:t>
            </w:r>
            <w:r w:rsidR="00584780" w:rsidRPr="00444783">
              <w:t>. 2010a. Identification and Mapping of Groundwater Dependent Ecosystems associated with the Collie River. Report prepared for the Department of Water, Western Australia.</w:t>
            </w:r>
          </w:p>
          <w:p w:rsidR="00584780" w:rsidRPr="00715AD2" w:rsidRDefault="00584780" w:rsidP="0016356D">
            <w:pPr>
              <w:pStyle w:val="Maintext"/>
              <w:spacing w:after="0"/>
            </w:pPr>
            <w:r w:rsidRPr="00444783">
              <w:t>Sinclair Knight Mertz</w:t>
            </w:r>
            <w:r w:rsidR="00EC2594" w:rsidRPr="00444783">
              <w:t xml:space="preserve"> (SKM)</w:t>
            </w:r>
            <w:r w:rsidRPr="00444783">
              <w:t xml:space="preserve">. 2010b. </w:t>
            </w:r>
            <w:r w:rsidRPr="00444783">
              <w:rPr>
                <w:i/>
              </w:rPr>
              <w:t>Collie Basin Groundwater Modelling</w:t>
            </w:r>
            <w:r w:rsidRPr="00444783">
              <w:t>. Report prepared for the Departmen</w:t>
            </w:r>
            <w:r w:rsidR="00B525D5" w:rsidRPr="00444783">
              <w:t>t of Water, Western Australia.</w:t>
            </w:r>
          </w:p>
        </w:tc>
      </w:tr>
    </w:tbl>
    <w:p w:rsidR="00A23E9F" w:rsidRPr="00584780" w:rsidRDefault="00A23E9F" w:rsidP="00444783"/>
    <w:sectPr w:rsidR="00A23E9F" w:rsidRPr="00584780" w:rsidSect="00E24DEF">
      <w:footerReference w:type="default" r:id="rId9"/>
      <w:pgSz w:w="11906" w:h="16838"/>
      <w:pgMar w:top="1440" w:right="1440" w:bottom="1440" w:left="1440" w:header="425" w:footer="42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18C" w:rsidRDefault="0049318C" w:rsidP="00A60185">
      <w:pPr>
        <w:spacing w:after="0" w:line="240" w:lineRule="auto"/>
      </w:pPr>
      <w:r>
        <w:separator/>
      </w:r>
    </w:p>
  </w:endnote>
  <w:endnote w:type="continuationSeparator" w:id="0">
    <w:p w:rsidR="0049318C" w:rsidRDefault="0049318C"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8C" w:rsidRPr="003D50FA" w:rsidRDefault="0049318C" w:rsidP="003D50FA">
    <w:pPr>
      <w:pStyle w:val="Footer"/>
      <w:pBdr>
        <w:top w:val="single" w:sz="4" w:space="1" w:color="auto"/>
      </w:pBdr>
      <w:autoSpaceDE w:val="0"/>
      <w:autoSpaceDN w:val="0"/>
      <w:adjustRightInd w:val="0"/>
      <w:spacing w:line="276" w:lineRule="auto"/>
      <w:rPr>
        <w:sz w:val="12"/>
      </w:rPr>
    </w:pPr>
  </w:p>
  <w:p w:rsidR="0049318C" w:rsidRPr="00584780" w:rsidRDefault="0049318C" w:rsidP="00584780">
    <w:pPr>
      <w:pStyle w:val="Footer"/>
    </w:pPr>
    <w:r>
      <w:t xml:space="preserve">Final </w:t>
    </w:r>
    <w:r w:rsidRPr="00584780">
      <w:t>Muja So</w:t>
    </w:r>
    <w:r>
      <w:t>uth Extension Advice</w:t>
    </w:r>
    <w:r w:rsidRPr="00584780">
      <w:ptab w:relativeTo="margin" w:alignment="right" w:leader="none"/>
    </w:r>
    <w:r>
      <w:t>10</w:t>
    </w:r>
    <w:r w:rsidRPr="00584780">
      <w:t xml:space="preserve"> September 2014</w:t>
    </w:r>
  </w:p>
  <w:p w:rsidR="0049318C" w:rsidRPr="00584780" w:rsidRDefault="002203AE" w:rsidP="005527B3">
    <w:pPr>
      <w:pStyle w:val="Footer"/>
      <w:jc w:val="center"/>
    </w:pPr>
    <w:fldSimple w:instr=" PAGE   \* MERGEFORMAT ">
      <w:r w:rsidR="0034161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18C" w:rsidRDefault="0049318C" w:rsidP="00A60185">
      <w:pPr>
        <w:spacing w:after="0" w:line="240" w:lineRule="auto"/>
      </w:pPr>
      <w:r>
        <w:separator/>
      </w:r>
    </w:p>
  </w:footnote>
  <w:footnote w:type="continuationSeparator" w:id="0">
    <w:p w:rsidR="0049318C" w:rsidRDefault="0049318C" w:rsidP="00A601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2703434"/>
    <w:multiLevelType w:val="multilevel"/>
    <w:tmpl w:val="759EC93E"/>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
    <w:nsid w:val="181E74BB"/>
    <w:multiLevelType w:val="multilevel"/>
    <w:tmpl w:val="759EC93E"/>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
    <w:nsid w:val="1F745BC2"/>
    <w:multiLevelType w:val="multilevel"/>
    <w:tmpl w:val="E5E89F92"/>
    <w:numStyleLink w:val="BulletList"/>
  </w:abstractNum>
  <w:abstractNum w:abstractNumId="4">
    <w:nsid w:val="20E81408"/>
    <w:multiLevelType w:val="multilevel"/>
    <w:tmpl w:val="759EC93E"/>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
    <w:nsid w:val="2B2D136B"/>
    <w:multiLevelType w:val="multilevel"/>
    <w:tmpl w:val="759EC93E"/>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nsid w:val="30380E71"/>
    <w:multiLevelType w:val="multilevel"/>
    <w:tmpl w:val="759EC93E"/>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nsid w:val="308F245E"/>
    <w:multiLevelType w:val="multilevel"/>
    <w:tmpl w:val="759EC93E"/>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nsid w:val="3098052F"/>
    <w:multiLevelType w:val="multilevel"/>
    <w:tmpl w:val="F44A5EEA"/>
    <w:lvl w:ilvl="0">
      <w:start w:val="1"/>
      <w:numFmt w:val="decimal"/>
      <w:pStyle w:val="Numberpoint"/>
      <w:lvlText w:val="%1."/>
      <w:lvlJc w:val="left"/>
      <w:pPr>
        <w:ind w:left="453" w:hanging="453"/>
      </w:pPr>
      <w:rPr>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1">
      <w:start w:val="1"/>
      <w:numFmt w:val="none"/>
      <w:lvlText w:val="-"/>
      <w:lvlJc w:val="left"/>
      <w:pPr>
        <w:ind w:left="680" w:hanging="368"/>
      </w:pPr>
      <w:rPr>
        <w:rFonts w:hint="default"/>
      </w:rPr>
    </w:lvl>
    <w:lvl w:ilvl="2">
      <w:start w:val="1"/>
      <w:numFmt w:val="none"/>
      <w:lvlText w:val=":"/>
      <w:lvlJc w:val="left"/>
      <w:pPr>
        <w:ind w:left="1049" w:hanging="369"/>
      </w:pPr>
      <w:rPr>
        <w:rFonts w:hint="default"/>
      </w:rPr>
    </w:lvl>
    <w:lvl w:ilvl="3">
      <w:start w:val="1"/>
      <w:numFmt w:val="none"/>
      <w:lvlText w:val=""/>
      <w:lvlJc w:val="left"/>
      <w:pPr>
        <w:ind w:left="1417" w:hanging="368"/>
      </w:pPr>
      <w:rPr>
        <w:rFonts w:hint="default"/>
      </w:rPr>
    </w:lvl>
    <w:lvl w:ilvl="4">
      <w:start w:val="1"/>
      <w:numFmt w:val="lowerLetter"/>
      <w:lvlText w:val="(%5)"/>
      <w:lvlJc w:val="left"/>
      <w:pPr>
        <w:ind w:left="1743" w:hanging="360"/>
      </w:pPr>
      <w:rPr>
        <w:rFonts w:hint="default"/>
      </w:rPr>
    </w:lvl>
    <w:lvl w:ilvl="5">
      <w:start w:val="1"/>
      <w:numFmt w:val="lowerRoman"/>
      <w:lvlText w:val="(%6)"/>
      <w:lvlJc w:val="left"/>
      <w:pPr>
        <w:ind w:left="2103" w:hanging="360"/>
      </w:pPr>
      <w:rPr>
        <w:rFonts w:hint="default"/>
      </w:rPr>
    </w:lvl>
    <w:lvl w:ilvl="6">
      <w:start w:val="1"/>
      <w:numFmt w:val="decimal"/>
      <w:lvlText w:val="%7."/>
      <w:lvlJc w:val="left"/>
      <w:pPr>
        <w:ind w:left="2463" w:hanging="360"/>
      </w:pPr>
      <w:rPr>
        <w:rFonts w:hint="default"/>
      </w:rPr>
    </w:lvl>
    <w:lvl w:ilvl="7">
      <w:start w:val="1"/>
      <w:numFmt w:val="lowerLetter"/>
      <w:lvlText w:val="%8."/>
      <w:lvlJc w:val="left"/>
      <w:pPr>
        <w:ind w:left="2823" w:hanging="360"/>
      </w:pPr>
      <w:rPr>
        <w:rFonts w:hint="default"/>
      </w:rPr>
    </w:lvl>
    <w:lvl w:ilvl="8">
      <w:start w:val="1"/>
      <w:numFmt w:val="lowerRoman"/>
      <w:lvlText w:val="%9."/>
      <w:lvlJc w:val="left"/>
      <w:pPr>
        <w:ind w:left="3183" w:hanging="360"/>
      </w:pPr>
      <w:rPr>
        <w:rFonts w:hint="default"/>
      </w:rPr>
    </w:lvl>
  </w:abstractNum>
  <w:abstractNum w:abstractNumId="9">
    <w:nsid w:val="32017C63"/>
    <w:multiLevelType w:val="multilevel"/>
    <w:tmpl w:val="759EC93E"/>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nsid w:val="32162B20"/>
    <w:multiLevelType w:val="multilevel"/>
    <w:tmpl w:val="759EC93E"/>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nsid w:val="339171E1"/>
    <w:multiLevelType w:val="multilevel"/>
    <w:tmpl w:val="759EC93E"/>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0BE6B31"/>
    <w:multiLevelType w:val="multilevel"/>
    <w:tmpl w:val="F260CD02"/>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nsid w:val="48860D16"/>
    <w:multiLevelType w:val="multilevel"/>
    <w:tmpl w:val="759EC93E"/>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nsid w:val="4A27061E"/>
    <w:multiLevelType w:val="multilevel"/>
    <w:tmpl w:val="759EC93E"/>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nsid w:val="51B25623"/>
    <w:multiLevelType w:val="multilevel"/>
    <w:tmpl w:val="9440CA72"/>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1EF6196"/>
    <w:multiLevelType w:val="multilevel"/>
    <w:tmpl w:val="759EC93E"/>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nsid w:val="64334F87"/>
    <w:multiLevelType w:val="multilevel"/>
    <w:tmpl w:val="759EC93E"/>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nsid w:val="65456429"/>
    <w:multiLevelType w:val="multilevel"/>
    <w:tmpl w:val="E45071C8"/>
    <w:numStyleLink w:val="KeyPoints"/>
  </w:abstractNum>
  <w:abstractNum w:abstractNumId="20">
    <w:nsid w:val="686E1943"/>
    <w:multiLevelType w:val="multilevel"/>
    <w:tmpl w:val="C2C69D2E"/>
    <w:lvl w:ilvl="0">
      <w:start w:val="1"/>
      <w:numFmt w:val="decimal"/>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iPoint"/>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nsid w:val="713379B4"/>
    <w:multiLevelType w:val="multilevel"/>
    <w:tmpl w:val="759EC93E"/>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nsid w:val="762964D5"/>
    <w:multiLevelType w:val="multilevel"/>
    <w:tmpl w:val="E45071C8"/>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3">
    <w:nsid w:val="772D49A7"/>
    <w:multiLevelType w:val="multilevel"/>
    <w:tmpl w:val="759EC93E"/>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22"/>
  </w:num>
  <w:num w:numId="2">
    <w:abstractNumId w:val="0"/>
  </w:num>
  <w:num w:numId="3">
    <w:abstractNumId w:val="12"/>
  </w:num>
  <w:num w:numId="4">
    <w:abstractNumId w:val="19"/>
    <w:lvlOverride w:ilvl="0">
      <w:lvl w:ilvl="0">
        <w:start w:val="1"/>
        <w:numFmt w:val="decimal"/>
        <w:lvlText w:val="%1."/>
        <w:lvlJc w:val="left"/>
        <w:pPr>
          <w:ind w:left="36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lvlText w:val="%3."/>
        <w:lvlJc w:val="left"/>
        <w:pPr>
          <w:ind w:left="1107" w:hanging="369"/>
        </w:pPr>
        <w:rPr>
          <w:rFonts w:hint="default"/>
        </w:rPr>
      </w:lvl>
    </w:lvlOverride>
    <w:lvlOverride w:ilvl="3">
      <w:lvl w:ilvl="3">
        <w:start w:val="1"/>
        <w:numFmt w:val="none"/>
        <w:lvlText w:val="%4"/>
        <w:lvlJc w:val="left"/>
        <w:pPr>
          <w:ind w:left="1476" w:hanging="369"/>
        </w:pPr>
        <w:rPr>
          <w:rFonts w:hint="default"/>
        </w:rPr>
      </w:lvl>
    </w:lvlOverride>
    <w:lvlOverride w:ilvl="4">
      <w:lvl w:ilvl="4">
        <w:start w:val="1"/>
        <w:numFmt w:val="none"/>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lvl>
    </w:lvlOverride>
  </w:num>
  <w:num w:numId="5">
    <w:abstractNumId w:val="3"/>
  </w:num>
  <w:num w:numId="6">
    <w:abstractNumId w:val="16"/>
  </w:num>
  <w:num w:numId="7">
    <w:abstractNumId w:val="19"/>
  </w:num>
  <w:num w:numId="8">
    <w:abstractNumId w:val="8"/>
  </w:num>
  <w:num w:numId="9">
    <w:abstractNumId w:val="19"/>
    <w:lvlOverride w:ilvl="0">
      <w:lvl w:ilvl="0">
        <w:start w:val="1"/>
        <w:numFmt w:val="decimal"/>
        <w:lvlText w:val="%1."/>
        <w:lvlJc w:val="left"/>
        <w:pPr>
          <w:ind w:left="36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lvlText w:val="%3."/>
        <w:lvlJc w:val="left"/>
        <w:pPr>
          <w:ind w:left="1107" w:hanging="369"/>
        </w:pPr>
        <w:rPr>
          <w:rFonts w:hint="default"/>
        </w:rPr>
      </w:lvl>
    </w:lvlOverride>
    <w:lvlOverride w:ilvl="3">
      <w:lvl w:ilvl="3">
        <w:start w:val="1"/>
        <w:numFmt w:val="none"/>
        <w:lvlText w:val="%4"/>
        <w:lvlJc w:val="left"/>
        <w:pPr>
          <w:ind w:left="1476" w:hanging="369"/>
        </w:pPr>
        <w:rPr>
          <w:rFonts w:hint="default"/>
        </w:rPr>
      </w:lvl>
    </w:lvlOverride>
    <w:lvlOverride w:ilvl="4">
      <w:lvl w:ilvl="4">
        <w:start w:val="1"/>
        <w:numFmt w:val="none"/>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10">
    <w:abstractNumId w:val="4"/>
  </w:num>
  <w:num w:numId="11">
    <w:abstractNumId w:val="11"/>
  </w:num>
  <w:num w:numId="12">
    <w:abstractNumId w:val="17"/>
  </w:num>
  <w:num w:numId="13">
    <w:abstractNumId w:val="23"/>
  </w:num>
  <w:num w:numId="14">
    <w:abstractNumId w:val="15"/>
  </w:num>
  <w:num w:numId="15">
    <w:abstractNumId w:val="18"/>
  </w:num>
  <w:num w:numId="16">
    <w:abstractNumId w:val="6"/>
  </w:num>
  <w:num w:numId="17">
    <w:abstractNumId w:val="2"/>
  </w:num>
  <w:num w:numId="18">
    <w:abstractNumId w:val="1"/>
  </w:num>
  <w:num w:numId="19">
    <w:abstractNumId w:val="9"/>
  </w:num>
  <w:num w:numId="20">
    <w:abstractNumId w:val="14"/>
  </w:num>
  <w:num w:numId="21">
    <w:abstractNumId w:val="10"/>
  </w:num>
  <w:num w:numId="22">
    <w:abstractNumId w:val="5"/>
  </w:num>
  <w:num w:numId="23">
    <w:abstractNumId w:val="21"/>
  </w:num>
  <w:num w:numId="24">
    <w:abstractNumId w:val="7"/>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9"/>
    <w:lvlOverride w:ilvl="0">
      <w:lvl w:ilvl="0">
        <w:start w:val="1"/>
        <w:numFmt w:val="decimal"/>
        <w:lvlText w:val="%1."/>
        <w:lvlJc w:val="left"/>
        <w:pPr>
          <w:ind w:left="36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lvlText w:val="%3."/>
        <w:lvlJc w:val="left"/>
        <w:pPr>
          <w:ind w:left="1107" w:hanging="369"/>
        </w:pPr>
        <w:rPr>
          <w:rFonts w:hint="default"/>
        </w:rPr>
      </w:lvl>
    </w:lvlOverride>
    <w:lvlOverride w:ilvl="3">
      <w:lvl w:ilvl="3">
        <w:start w:val="1"/>
        <w:numFmt w:val="none"/>
        <w:lvlText w:val="%4"/>
        <w:lvlJc w:val="left"/>
        <w:pPr>
          <w:ind w:left="1476" w:hanging="369"/>
        </w:pPr>
        <w:rPr>
          <w:rFonts w:hint="default"/>
        </w:rPr>
      </w:lvl>
    </w:lvlOverride>
    <w:lvlOverride w:ilvl="4">
      <w:lvl w:ilvl="4">
        <w:start w:val="1"/>
        <w:numFmt w:val="none"/>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31">
    <w:abstractNumId w:val="19"/>
    <w:lvlOverride w:ilvl="0">
      <w:lvl w:ilvl="0">
        <w:start w:val="1"/>
        <w:numFmt w:val="decimal"/>
        <w:lvlText w:val="%1."/>
        <w:lvlJc w:val="left"/>
        <w:pPr>
          <w:ind w:left="36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lvlText w:val="%3."/>
        <w:lvlJc w:val="left"/>
        <w:pPr>
          <w:ind w:left="1107" w:hanging="369"/>
        </w:pPr>
        <w:rPr>
          <w:rFonts w:hint="default"/>
        </w:rPr>
      </w:lvl>
    </w:lvlOverride>
    <w:lvlOverride w:ilvl="3">
      <w:lvl w:ilvl="3">
        <w:start w:val="1"/>
        <w:numFmt w:val="none"/>
        <w:lvlText w:val="%4"/>
        <w:lvlJc w:val="left"/>
        <w:pPr>
          <w:ind w:left="1476" w:hanging="369"/>
        </w:pPr>
        <w:rPr>
          <w:rFonts w:hint="default"/>
        </w:rPr>
      </w:lvl>
    </w:lvlOverride>
    <w:lvlOverride w:ilvl="4">
      <w:lvl w:ilvl="4">
        <w:start w:val="1"/>
        <w:numFmt w:val="none"/>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736C01"/>
    <w:rsid w:val="000004FC"/>
    <w:rsid w:val="00001949"/>
    <w:rsid w:val="00002033"/>
    <w:rsid w:val="00002156"/>
    <w:rsid w:val="00002C59"/>
    <w:rsid w:val="00002D20"/>
    <w:rsid w:val="000036A8"/>
    <w:rsid w:val="00003DCE"/>
    <w:rsid w:val="00004AEE"/>
    <w:rsid w:val="00004FE4"/>
    <w:rsid w:val="00005423"/>
    <w:rsid w:val="00005CAA"/>
    <w:rsid w:val="00005FF8"/>
    <w:rsid w:val="00006CB3"/>
    <w:rsid w:val="00010210"/>
    <w:rsid w:val="00010276"/>
    <w:rsid w:val="00010B7D"/>
    <w:rsid w:val="00011CFB"/>
    <w:rsid w:val="000128F0"/>
    <w:rsid w:val="00012D66"/>
    <w:rsid w:val="00015ADA"/>
    <w:rsid w:val="000171FB"/>
    <w:rsid w:val="0001770F"/>
    <w:rsid w:val="000204D9"/>
    <w:rsid w:val="00020C99"/>
    <w:rsid w:val="00020E73"/>
    <w:rsid w:val="00020FBC"/>
    <w:rsid w:val="00023213"/>
    <w:rsid w:val="000256EF"/>
    <w:rsid w:val="00025AB7"/>
    <w:rsid w:val="00026A4E"/>
    <w:rsid w:val="0002707B"/>
    <w:rsid w:val="00030A5E"/>
    <w:rsid w:val="0003142E"/>
    <w:rsid w:val="00031F6E"/>
    <w:rsid w:val="000367A1"/>
    <w:rsid w:val="00036939"/>
    <w:rsid w:val="000371AE"/>
    <w:rsid w:val="00037297"/>
    <w:rsid w:val="00037418"/>
    <w:rsid w:val="0004027E"/>
    <w:rsid w:val="00041B32"/>
    <w:rsid w:val="000436F4"/>
    <w:rsid w:val="000447FC"/>
    <w:rsid w:val="00044AC2"/>
    <w:rsid w:val="00047AAE"/>
    <w:rsid w:val="0005148E"/>
    <w:rsid w:val="00052540"/>
    <w:rsid w:val="00054C65"/>
    <w:rsid w:val="00055929"/>
    <w:rsid w:val="000600A5"/>
    <w:rsid w:val="0006041B"/>
    <w:rsid w:val="000626AB"/>
    <w:rsid w:val="00065865"/>
    <w:rsid w:val="00065E0B"/>
    <w:rsid w:val="0006747F"/>
    <w:rsid w:val="00067EE8"/>
    <w:rsid w:val="00070CDA"/>
    <w:rsid w:val="00071B10"/>
    <w:rsid w:val="00071F00"/>
    <w:rsid w:val="00072C5A"/>
    <w:rsid w:val="00072E23"/>
    <w:rsid w:val="00074F04"/>
    <w:rsid w:val="000757F2"/>
    <w:rsid w:val="000759E5"/>
    <w:rsid w:val="00075FC8"/>
    <w:rsid w:val="000760AD"/>
    <w:rsid w:val="000763CE"/>
    <w:rsid w:val="00076C7F"/>
    <w:rsid w:val="00080850"/>
    <w:rsid w:val="00080AC3"/>
    <w:rsid w:val="0008424F"/>
    <w:rsid w:val="00084346"/>
    <w:rsid w:val="00084AC6"/>
    <w:rsid w:val="00085C37"/>
    <w:rsid w:val="000909D8"/>
    <w:rsid w:val="00091608"/>
    <w:rsid w:val="00091A5D"/>
    <w:rsid w:val="000923C5"/>
    <w:rsid w:val="0009333C"/>
    <w:rsid w:val="000934CE"/>
    <w:rsid w:val="00095B6E"/>
    <w:rsid w:val="00096317"/>
    <w:rsid w:val="0009684E"/>
    <w:rsid w:val="00096F7A"/>
    <w:rsid w:val="0009704F"/>
    <w:rsid w:val="000A0F11"/>
    <w:rsid w:val="000A125A"/>
    <w:rsid w:val="000A1BFA"/>
    <w:rsid w:val="000A25FA"/>
    <w:rsid w:val="000A2C00"/>
    <w:rsid w:val="000A373A"/>
    <w:rsid w:val="000A4A05"/>
    <w:rsid w:val="000A57CD"/>
    <w:rsid w:val="000A602D"/>
    <w:rsid w:val="000B0101"/>
    <w:rsid w:val="000B0A5D"/>
    <w:rsid w:val="000B3758"/>
    <w:rsid w:val="000B3859"/>
    <w:rsid w:val="000B4F45"/>
    <w:rsid w:val="000B5ADB"/>
    <w:rsid w:val="000B683E"/>
    <w:rsid w:val="000B73D0"/>
    <w:rsid w:val="000B7681"/>
    <w:rsid w:val="000B7B38"/>
    <w:rsid w:val="000B7B42"/>
    <w:rsid w:val="000C02B7"/>
    <w:rsid w:val="000C075E"/>
    <w:rsid w:val="000C0CA5"/>
    <w:rsid w:val="000C1A4B"/>
    <w:rsid w:val="000C2A90"/>
    <w:rsid w:val="000C4110"/>
    <w:rsid w:val="000C5100"/>
    <w:rsid w:val="000C5342"/>
    <w:rsid w:val="000C691D"/>
    <w:rsid w:val="000C706A"/>
    <w:rsid w:val="000D1B50"/>
    <w:rsid w:val="000D2511"/>
    <w:rsid w:val="000D2887"/>
    <w:rsid w:val="000D2FE5"/>
    <w:rsid w:val="000D377A"/>
    <w:rsid w:val="000D6D63"/>
    <w:rsid w:val="000E0081"/>
    <w:rsid w:val="000E07CF"/>
    <w:rsid w:val="000E11B1"/>
    <w:rsid w:val="000E1D63"/>
    <w:rsid w:val="000E2F05"/>
    <w:rsid w:val="000E31C1"/>
    <w:rsid w:val="000E3F89"/>
    <w:rsid w:val="000E6EAE"/>
    <w:rsid w:val="000F1FC7"/>
    <w:rsid w:val="000F2CF2"/>
    <w:rsid w:val="000F2E37"/>
    <w:rsid w:val="000F33F4"/>
    <w:rsid w:val="000F3922"/>
    <w:rsid w:val="000F3A8B"/>
    <w:rsid w:val="000F5E70"/>
    <w:rsid w:val="000F5EAA"/>
    <w:rsid w:val="000F6665"/>
    <w:rsid w:val="00100BEF"/>
    <w:rsid w:val="00101030"/>
    <w:rsid w:val="0010276F"/>
    <w:rsid w:val="00104E19"/>
    <w:rsid w:val="00111326"/>
    <w:rsid w:val="0011498E"/>
    <w:rsid w:val="0011514F"/>
    <w:rsid w:val="00115EB9"/>
    <w:rsid w:val="00115F41"/>
    <w:rsid w:val="00116442"/>
    <w:rsid w:val="00117A45"/>
    <w:rsid w:val="001224AE"/>
    <w:rsid w:val="00123E20"/>
    <w:rsid w:val="00124CCD"/>
    <w:rsid w:val="00130239"/>
    <w:rsid w:val="001321CE"/>
    <w:rsid w:val="001337D4"/>
    <w:rsid w:val="00137053"/>
    <w:rsid w:val="00137448"/>
    <w:rsid w:val="00140CFC"/>
    <w:rsid w:val="001410BE"/>
    <w:rsid w:val="00142BB9"/>
    <w:rsid w:val="00144F92"/>
    <w:rsid w:val="00146587"/>
    <w:rsid w:val="00147C12"/>
    <w:rsid w:val="00151CD1"/>
    <w:rsid w:val="001527A1"/>
    <w:rsid w:val="001530DC"/>
    <w:rsid w:val="00153E4C"/>
    <w:rsid w:val="00154955"/>
    <w:rsid w:val="00154989"/>
    <w:rsid w:val="00155A22"/>
    <w:rsid w:val="00155A9F"/>
    <w:rsid w:val="0015715D"/>
    <w:rsid w:val="00160262"/>
    <w:rsid w:val="00162186"/>
    <w:rsid w:val="00162E5B"/>
    <w:rsid w:val="0016356D"/>
    <w:rsid w:val="00163BF5"/>
    <w:rsid w:val="0016780A"/>
    <w:rsid w:val="00170CAD"/>
    <w:rsid w:val="001713FA"/>
    <w:rsid w:val="001716C9"/>
    <w:rsid w:val="00172131"/>
    <w:rsid w:val="001733A6"/>
    <w:rsid w:val="00173E0F"/>
    <w:rsid w:val="00173EBF"/>
    <w:rsid w:val="0017409E"/>
    <w:rsid w:val="001745E5"/>
    <w:rsid w:val="00174DA8"/>
    <w:rsid w:val="00175ED3"/>
    <w:rsid w:val="00176F78"/>
    <w:rsid w:val="001803D6"/>
    <w:rsid w:val="00180ED8"/>
    <w:rsid w:val="00181413"/>
    <w:rsid w:val="00181493"/>
    <w:rsid w:val="001842A2"/>
    <w:rsid w:val="0018475B"/>
    <w:rsid w:val="00185179"/>
    <w:rsid w:val="00186AE8"/>
    <w:rsid w:val="00187FA8"/>
    <w:rsid w:val="0019074E"/>
    <w:rsid w:val="00191BD3"/>
    <w:rsid w:val="0019287E"/>
    <w:rsid w:val="00192ACD"/>
    <w:rsid w:val="00192F5E"/>
    <w:rsid w:val="00195016"/>
    <w:rsid w:val="0019535B"/>
    <w:rsid w:val="00196145"/>
    <w:rsid w:val="00197772"/>
    <w:rsid w:val="001A0995"/>
    <w:rsid w:val="001A364D"/>
    <w:rsid w:val="001A46EE"/>
    <w:rsid w:val="001A47D1"/>
    <w:rsid w:val="001A4BB5"/>
    <w:rsid w:val="001A51C8"/>
    <w:rsid w:val="001A7719"/>
    <w:rsid w:val="001B1381"/>
    <w:rsid w:val="001B19DD"/>
    <w:rsid w:val="001B1C44"/>
    <w:rsid w:val="001B4986"/>
    <w:rsid w:val="001B4CA8"/>
    <w:rsid w:val="001B5B60"/>
    <w:rsid w:val="001B5EA1"/>
    <w:rsid w:val="001C11EE"/>
    <w:rsid w:val="001C2453"/>
    <w:rsid w:val="001C2E2F"/>
    <w:rsid w:val="001C42B1"/>
    <w:rsid w:val="001C4A57"/>
    <w:rsid w:val="001C4F3D"/>
    <w:rsid w:val="001C52BA"/>
    <w:rsid w:val="001C5DAD"/>
    <w:rsid w:val="001C6FBD"/>
    <w:rsid w:val="001D0CDC"/>
    <w:rsid w:val="001D0EB7"/>
    <w:rsid w:val="001D10E2"/>
    <w:rsid w:val="001D1D82"/>
    <w:rsid w:val="001D1F51"/>
    <w:rsid w:val="001D5DA7"/>
    <w:rsid w:val="001D5E94"/>
    <w:rsid w:val="001D62C1"/>
    <w:rsid w:val="001D7A86"/>
    <w:rsid w:val="001E1182"/>
    <w:rsid w:val="001E2B90"/>
    <w:rsid w:val="001E332D"/>
    <w:rsid w:val="001E3ADA"/>
    <w:rsid w:val="001E454D"/>
    <w:rsid w:val="001E7A10"/>
    <w:rsid w:val="001F018E"/>
    <w:rsid w:val="001F424E"/>
    <w:rsid w:val="001F4701"/>
    <w:rsid w:val="001F4C5C"/>
    <w:rsid w:val="001F52B6"/>
    <w:rsid w:val="001F6AE9"/>
    <w:rsid w:val="002015EC"/>
    <w:rsid w:val="00202C90"/>
    <w:rsid w:val="002047C4"/>
    <w:rsid w:val="00205695"/>
    <w:rsid w:val="002059E7"/>
    <w:rsid w:val="002060EC"/>
    <w:rsid w:val="0021046D"/>
    <w:rsid w:val="00211B1B"/>
    <w:rsid w:val="002123EE"/>
    <w:rsid w:val="00212909"/>
    <w:rsid w:val="00213DE8"/>
    <w:rsid w:val="00214343"/>
    <w:rsid w:val="002155E7"/>
    <w:rsid w:val="00216118"/>
    <w:rsid w:val="002203AE"/>
    <w:rsid w:val="002209AB"/>
    <w:rsid w:val="00220DC6"/>
    <w:rsid w:val="002213BD"/>
    <w:rsid w:val="00222280"/>
    <w:rsid w:val="00224782"/>
    <w:rsid w:val="002251E3"/>
    <w:rsid w:val="00226746"/>
    <w:rsid w:val="00227A95"/>
    <w:rsid w:val="00227AB1"/>
    <w:rsid w:val="002316BD"/>
    <w:rsid w:val="0023232D"/>
    <w:rsid w:val="002342B8"/>
    <w:rsid w:val="002344D2"/>
    <w:rsid w:val="002354F3"/>
    <w:rsid w:val="00241766"/>
    <w:rsid w:val="00242AE0"/>
    <w:rsid w:val="002446C7"/>
    <w:rsid w:val="002473FC"/>
    <w:rsid w:val="00247981"/>
    <w:rsid w:val="00251A15"/>
    <w:rsid w:val="00252E3C"/>
    <w:rsid w:val="00253FD1"/>
    <w:rsid w:val="00254A41"/>
    <w:rsid w:val="00254B26"/>
    <w:rsid w:val="00254BDA"/>
    <w:rsid w:val="002577E5"/>
    <w:rsid w:val="002618D2"/>
    <w:rsid w:val="00262198"/>
    <w:rsid w:val="00262640"/>
    <w:rsid w:val="00262749"/>
    <w:rsid w:val="00262BB3"/>
    <w:rsid w:val="00265FD3"/>
    <w:rsid w:val="00270D1A"/>
    <w:rsid w:val="002710C8"/>
    <w:rsid w:val="00272497"/>
    <w:rsid w:val="00277552"/>
    <w:rsid w:val="00280520"/>
    <w:rsid w:val="0028058A"/>
    <w:rsid w:val="00280BA6"/>
    <w:rsid w:val="00282D2F"/>
    <w:rsid w:val="00285F1B"/>
    <w:rsid w:val="00286C89"/>
    <w:rsid w:val="002876F4"/>
    <w:rsid w:val="00290E9A"/>
    <w:rsid w:val="0029115C"/>
    <w:rsid w:val="002912EA"/>
    <w:rsid w:val="00292B81"/>
    <w:rsid w:val="00294264"/>
    <w:rsid w:val="002959E1"/>
    <w:rsid w:val="00296B50"/>
    <w:rsid w:val="002A0570"/>
    <w:rsid w:val="002A1241"/>
    <w:rsid w:val="002A16B2"/>
    <w:rsid w:val="002A2191"/>
    <w:rsid w:val="002A25B2"/>
    <w:rsid w:val="002A26AB"/>
    <w:rsid w:val="002A2B98"/>
    <w:rsid w:val="002A4E2E"/>
    <w:rsid w:val="002A632A"/>
    <w:rsid w:val="002B0189"/>
    <w:rsid w:val="002B0D3A"/>
    <w:rsid w:val="002B10C2"/>
    <w:rsid w:val="002B18AE"/>
    <w:rsid w:val="002B3F2D"/>
    <w:rsid w:val="002B43D9"/>
    <w:rsid w:val="002B612A"/>
    <w:rsid w:val="002B64B2"/>
    <w:rsid w:val="002C0C76"/>
    <w:rsid w:val="002C1C93"/>
    <w:rsid w:val="002C2D7F"/>
    <w:rsid w:val="002C5066"/>
    <w:rsid w:val="002C5813"/>
    <w:rsid w:val="002C63F5"/>
    <w:rsid w:val="002D0A09"/>
    <w:rsid w:val="002D0EAE"/>
    <w:rsid w:val="002D1BAB"/>
    <w:rsid w:val="002D33A6"/>
    <w:rsid w:val="002D4AAC"/>
    <w:rsid w:val="002D5560"/>
    <w:rsid w:val="002D57B6"/>
    <w:rsid w:val="002D714D"/>
    <w:rsid w:val="002E0990"/>
    <w:rsid w:val="002E161A"/>
    <w:rsid w:val="002E1E7E"/>
    <w:rsid w:val="002E2B91"/>
    <w:rsid w:val="002E3EE6"/>
    <w:rsid w:val="002E493D"/>
    <w:rsid w:val="002E5271"/>
    <w:rsid w:val="002E5E53"/>
    <w:rsid w:val="002E7EC2"/>
    <w:rsid w:val="002F045A"/>
    <w:rsid w:val="002F0626"/>
    <w:rsid w:val="002F0BFA"/>
    <w:rsid w:val="002F1481"/>
    <w:rsid w:val="002F3112"/>
    <w:rsid w:val="002F5450"/>
    <w:rsid w:val="0030039D"/>
    <w:rsid w:val="0030313B"/>
    <w:rsid w:val="0030326F"/>
    <w:rsid w:val="00304B76"/>
    <w:rsid w:val="00305750"/>
    <w:rsid w:val="003060D8"/>
    <w:rsid w:val="00306719"/>
    <w:rsid w:val="00310701"/>
    <w:rsid w:val="00310C2A"/>
    <w:rsid w:val="00311C27"/>
    <w:rsid w:val="00312071"/>
    <w:rsid w:val="00312673"/>
    <w:rsid w:val="00312BD2"/>
    <w:rsid w:val="003136CA"/>
    <w:rsid w:val="00313790"/>
    <w:rsid w:val="003140B1"/>
    <w:rsid w:val="00314BC2"/>
    <w:rsid w:val="003154AC"/>
    <w:rsid w:val="00315958"/>
    <w:rsid w:val="00315980"/>
    <w:rsid w:val="00315A68"/>
    <w:rsid w:val="00316039"/>
    <w:rsid w:val="00316F7F"/>
    <w:rsid w:val="00317160"/>
    <w:rsid w:val="003218E8"/>
    <w:rsid w:val="00321ADE"/>
    <w:rsid w:val="00324454"/>
    <w:rsid w:val="00325E34"/>
    <w:rsid w:val="00330DCE"/>
    <w:rsid w:val="0033120B"/>
    <w:rsid w:val="00331E11"/>
    <w:rsid w:val="0033230C"/>
    <w:rsid w:val="0033287E"/>
    <w:rsid w:val="00332B76"/>
    <w:rsid w:val="00333A17"/>
    <w:rsid w:val="00334761"/>
    <w:rsid w:val="00334C66"/>
    <w:rsid w:val="00334C6D"/>
    <w:rsid w:val="003361D7"/>
    <w:rsid w:val="00337EBC"/>
    <w:rsid w:val="003412B6"/>
    <w:rsid w:val="0034161C"/>
    <w:rsid w:val="00341DCD"/>
    <w:rsid w:val="00343783"/>
    <w:rsid w:val="00343BE6"/>
    <w:rsid w:val="00343F31"/>
    <w:rsid w:val="003447ED"/>
    <w:rsid w:val="0034563E"/>
    <w:rsid w:val="0034576D"/>
    <w:rsid w:val="00346BB4"/>
    <w:rsid w:val="00350328"/>
    <w:rsid w:val="0035089A"/>
    <w:rsid w:val="0035105F"/>
    <w:rsid w:val="0035142D"/>
    <w:rsid w:val="003518C4"/>
    <w:rsid w:val="003518D6"/>
    <w:rsid w:val="0035264A"/>
    <w:rsid w:val="00353AEC"/>
    <w:rsid w:val="0035460C"/>
    <w:rsid w:val="00354C21"/>
    <w:rsid w:val="003556BD"/>
    <w:rsid w:val="00355CFB"/>
    <w:rsid w:val="0035648E"/>
    <w:rsid w:val="003569E4"/>
    <w:rsid w:val="0036058B"/>
    <w:rsid w:val="003609A5"/>
    <w:rsid w:val="00361020"/>
    <w:rsid w:val="00365147"/>
    <w:rsid w:val="00366A57"/>
    <w:rsid w:val="0036732B"/>
    <w:rsid w:val="003679EC"/>
    <w:rsid w:val="00367A08"/>
    <w:rsid w:val="0037016E"/>
    <w:rsid w:val="003716FA"/>
    <w:rsid w:val="00372908"/>
    <w:rsid w:val="00376579"/>
    <w:rsid w:val="00380413"/>
    <w:rsid w:val="00381B6D"/>
    <w:rsid w:val="00383020"/>
    <w:rsid w:val="003856BC"/>
    <w:rsid w:val="00385BAB"/>
    <w:rsid w:val="0039492C"/>
    <w:rsid w:val="00394D7E"/>
    <w:rsid w:val="00396497"/>
    <w:rsid w:val="003975FD"/>
    <w:rsid w:val="003A0BB9"/>
    <w:rsid w:val="003A0EA0"/>
    <w:rsid w:val="003A1A70"/>
    <w:rsid w:val="003A1D4F"/>
    <w:rsid w:val="003A27A6"/>
    <w:rsid w:val="003A3FED"/>
    <w:rsid w:val="003A4A8D"/>
    <w:rsid w:val="003B057D"/>
    <w:rsid w:val="003B2F5D"/>
    <w:rsid w:val="003B51C6"/>
    <w:rsid w:val="003B53FF"/>
    <w:rsid w:val="003B60CC"/>
    <w:rsid w:val="003B7B0C"/>
    <w:rsid w:val="003C1624"/>
    <w:rsid w:val="003C1B25"/>
    <w:rsid w:val="003C2443"/>
    <w:rsid w:val="003C26A2"/>
    <w:rsid w:val="003C363B"/>
    <w:rsid w:val="003C5DA3"/>
    <w:rsid w:val="003C6F32"/>
    <w:rsid w:val="003C78FB"/>
    <w:rsid w:val="003D0359"/>
    <w:rsid w:val="003D0AFC"/>
    <w:rsid w:val="003D0F72"/>
    <w:rsid w:val="003D40F1"/>
    <w:rsid w:val="003D4228"/>
    <w:rsid w:val="003D4BCD"/>
    <w:rsid w:val="003D50FA"/>
    <w:rsid w:val="003D6C2B"/>
    <w:rsid w:val="003E01D8"/>
    <w:rsid w:val="003E18E2"/>
    <w:rsid w:val="003E1A84"/>
    <w:rsid w:val="003E2100"/>
    <w:rsid w:val="003E2920"/>
    <w:rsid w:val="003E337A"/>
    <w:rsid w:val="003E3B29"/>
    <w:rsid w:val="003E3BB5"/>
    <w:rsid w:val="003E3C5C"/>
    <w:rsid w:val="003E4DBC"/>
    <w:rsid w:val="003E7471"/>
    <w:rsid w:val="003E7A05"/>
    <w:rsid w:val="003E7F30"/>
    <w:rsid w:val="003F0193"/>
    <w:rsid w:val="003F2625"/>
    <w:rsid w:val="003F2B64"/>
    <w:rsid w:val="003F307D"/>
    <w:rsid w:val="003F3A7C"/>
    <w:rsid w:val="003F3C67"/>
    <w:rsid w:val="003F43B1"/>
    <w:rsid w:val="003F5751"/>
    <w:rsid w:val="003F6796"/>
    <w:rsid w:val="003F6F5B"/>
    <w:rsid w:val="003F7AA1"/>
    <w:rsid w:val="00400EE8"/>
    <w:rsid w:val="0040342D"/>
    <w:rsid w:val="00404716"/>
    <w:rsid w:val="00404F69"/>
    <w:rsid w:val="004055F4"/>
    <w:rsid w:val="004069BE"/>
    <w:rsid w:val="00406C98"/>
    <w:rsid w:val="00406ED7"/>
    <w:rsid w:val="00407315"/>
    <w:rsid w:val="0041192D"/>
    <w:rsid w:val="004127F5"/>
    <w:rsid w:val="004134B2"/>
    <w:rsid w:val="00413EE1"/>
    <w:rsid w:val="00416D7C"/>
    <w:rsid w:val="0041764A"/>
    <w:rsid w:val="00417CC3"/>
    <w:rsid w:val="004201F1"/>
    <w:rsid w:val="0042050F"/>
    <w:rsid w:val="0042128E"/>
    <w:rsid w:val="00421FD9"/>
    <w:rsid w:val="00422989"/>
    <w:rsid w:val="00423B3A"/>
    <w:rsid w:val="00425FD7"/>
    <w:rsid w:val="0043125E"/>
    <w:rsid w:val="004320FC"/>
    <w:rsid w:val="00432B60"/>
    <w:rsid w:val="004370FB"/>
    <w:rsid w:val="0043717C"/>
    <w:rsid w:val="00440698"/>
    <w:rsid w:val="004433EA"/>
    <w:rsid w:val="0044432F"/>
    <w:rsid w:val="00444783"/>
    <w:rsid w:val="00446006"/>
    <w:rsid w:val="00446A77"/>
    <w:rsid w:val="00451F99"/>
    <w:rsid w:val="00453B4E"/>
    <w:rsid w:val="004540E2"/>
    <w:rsid w:val="00454454"/>
    <w:rsid w:val="004563EF"/>
    <w:rsid w:val="00456AC1"/>
    <w:rsid w:val="00456E1B"/>
    <w:rsid w:val="00457107"/>
    <w:rsid w:val="0045779E"/>
    <w:rsid w:val="00460DB8"/>
    <w:rsid w:val="00460F11"/>
    <w:rsid w:val="00460F60"/>
    <w:rsid w:val="004612FE"/>
    <w:rsid w:val="00461D2A"/>
    <w:rsid w:val="004628B0"/>
    <w:rsid w:val="004628C9"/>
    <w:rsid w:val="00462E55"/>
    <w:rsid w:val="004634AB"/>
    <w:rsid w:val="004637EA"/>
    <w:rsid w:val="00463AEF"/>
    <w:rsid w:val="00463C28"/>
    <w:rsid w:val="00463DC8"/>
    <w:rsid w:val="004646DD"/>
    <w:rsid w:val="00464D36"/>
    <w:rsid w:val="0046523F"/>
    <w:rsid w:val="00466757"/>
    <w:rsid w:val="00466E1B"/>
    <w:rsid w:val="00467787"/>
    <w:rsid w:val="00467924"/>
    <w:rsid w:val="00470285"/>
    <w:rsid w:val="004712A5"/>
    <w:rsid w:val="0047206B"/>
    <w:rsid w:val="0047266F"/>
    <w:rsid w:val="00472EFD"/>
    <w:rsid w:val="004760D3"/>
    <w:rsid w:val="0047665D"/>
    <w:rsid w:val="004768D6"/>
    <w:rsid w:val="00476D6B"/>
    <w:rsid w:val="004812D6"/>
    <w:rsid w:val="00481F0A"/>
    <w:rsid w:val="004823B0"/>
    <w:rsid w:val="00485D26"/>
    <w:rsid w:val="00490F2E"/>
    <w:rsid w:val="00491B90"/>
    <w:rsid w:val="00491E7C"/>
    <w:rsid w:val="004920CB"/>
    <w:rsid w:val="00492BF9"/>
    <w:rsid w:val="00492C16"/>
    <w:rsid w:val="0049318C"/>
    <w:rsid w:val="00493B5B"/>
    <w:rsid w:val="004941A3"/>
    <w:rsid w:val="004948B4"/>
    <w:rsid w:val="004973EB"/>
    <w:rsid w:val="004A004A"/>
    <w:rsid w:val="004A0678"/>
    <w:rsid w:val="004A150F"/>
    <w:rsid w:val="004A26F5"/>
    <w:rsid w:val="004A4811"/>
    <w:rsid w:val="004A48A3"/>
    <w:rsid w:val="004A48F8"/>
    <w:rsid w:val="004A49C8"/>
    <w:rsid w:val="004A4D48"/>
    <w:rsid w:val="004A615C"/>
    <w:rsid w:val="004A6DAF"/>
    <w:rsid w:val="004B0034"/>
    <w:rsid w:val="004B0830"/>
    <w:rsid w:val="004B0D92"/>
    <w:rsid w:val="004B0EC0"/>
    <w:rsid w:val="004B1EC7"/>
    <w:rsid w:val="004B385F"/>
    <w:rsid w:val="004B3EB4"/>
    <w:rsid w:val="004B66F1"/>
    <w:rsid w:val="004B6F21"/>
    <w:rsid w:val="004B7A0E"/>
    <w:rsid w:val="004B7EA7"/>
    <w:rsid w:val="004C1D1C"/>
    <w:rsid w:val="004C3EA0"/>
    <w:rsid w:val="004C5957"/>
    <w:rsid w:val="004C674B"/>
    <w:rsid w:val="004C6CD9"/>
    <w:rsid w:val="004D0DC5"/>
    <w:rsid w:val="004D164B"/>
    <w:rsid w:val="004D19CA"/>
    <w:rsid w:val="004D21C4"/>
    <w:rsid w:val="004D2583"/>
    <w:rsid w:val="004D4B49"/>
    <w:rsid w:val="004D5303"/>
    <w:rsid w:val="004D70E3"/>
    <w:rsid w:val="004E10A7"/>
    <w:rsid w:val="004E1DAF"/>
    <w:rsid w:val="004E20BD"/>
    <w:rsid w:val="004E4125"/>
    <w:rsid w:val="004E4F6B"/>
    <w:rsid w:val="004E52A2"/>
    <w:rsid w:val="004E5622"/>
    <w:rsid w:val="004E569A"/>
    <w:rsid w:val="004E5DE2"/>
    <w:rsid w:val="004E6C26"/>
    <w:rsid w:val="004F0B78"/>
    <w:rsid w:val="004F5D3D"/>
    <w:rsid w:val="004F6501"/>
    <w:rsid w:val="004F7169"/>
    <w:rsid w:val="004F7231"/>
    <w:rsid w:val="00500D66"/>
    <w:rsid w:val="00502067"/>
    <w:rsid w:val="005038A1"/>
    <w:rsid w:val="00503E1D"/>
    <w:rsid w:val="00505CF6"/>
    <w:rsid w:val="00512B0C"/>
    <w:rsid w:val="005132D0"/>
    <w:rsid w:val="00513B10"/>
    <w:rsid w:val="00514C8E"/>
    <w:rsid w:val="005153C2"/>
    <w:rsid w:val="00516AC2"/>
    <w:rsid w:val="00523559"/>
    <w:rsid w:val="00523D98"/>
    <w:rsid w:val="00525E56"/>
    <w:rsid w:val="00526253"/>
    <w:rsid w:val="00526954"/>
    <w:rsid w:val="0053123F"/>
    <w:rsid w:val="005316CA"/>
    <w:rsid w:val="00531DBF"/>
    <w:rsid w:val="005325D2"/>
    <w:rsid w:val="00533BCF"/>
    <w:rsid w:val="00534FC2"/>
    <w:rsid w:val="005357F0"/>
    <w:rsid w:val="005406D0"/>
    <w:rsid w:val="00540B39"/>
    <w:rsid w:val="00541173"/>
    <w:rsid w:val="0054192C"/>
    <w:rsid w:val="00542B13"/>
    <w:rsid w:val="00544894"/>
    <w:rsid w:val="00545759"/>
    <w:rsid w:val="0054589D"/>
    <w:rsid w:val="00545A70"/>
    <w:rsid w:val="00545BE0"/>
    <w:rsid w:val="00545FC0"/>
    <w:rsid w:val="00546472"/>
    <w:rsid w:val="00546930"/>
    <w:rsid w:val="00546CCB"/>
    <w:rsid w:val="00547459"/>
    <w:rsid w:val="00547C88"/>
    <w:rsid w:val="00552020"/>
    <w:rsid w:val="005527B3"/>
    <w:rsid w:val="00554240"/>
    <w:rsid w:val="00554C6A"/>
    <w:rsid w:val="005553E7"/>
    <w:rsid w:val="00560344"/>
    <w:rsid w:val="00562E85"/>
    <w:rsid w:val="0056332F"/>
    <w:rsid w:val="00564321"/>
    <w:rsid w:val="005648FC"/>
    <w:rsid w:val="005651EB"/>
    <w:rsid w:val="00570E80"/>
    <w:rsid w:val="005714FE"/>
    <w:rsid w:val="005719B3"/>
    <w:rsid w:val="00571FB3"/>
    <w:rsid w:val="00572099"/>
    <w:rsid w:val="0057295E"/>
    <w:rsid w:val="0057299B"/>
    <w:rsid w:val="00572B7A"/>
    <w:rsid w:val="00574F11"/>
    <w:rsid w:val="00575714"/>
    <w:rsid w:val="005761D6"/>
    <w:rsid w:val="00576CCC"/>
    <w:rsid w:val="00576FF9"/>
    <w:rsid w:val="00577C78"/>
    <w:rsid w:val="00581002"/>
    <w:rsid w:val="00581C39"/>
    <w:rsid w:val="00582054"/>
    <w:rsid w:val="00582979"/>
    <w:rsid w:val="00583569"/>
    <w:rsid w:val="0058403E"/>
    <w:rsid w:val="00584362"/>
    <w:rsid w:val="00584780"/>
    <w:rsid w:val="00584DDB"/>
    <w:rsid w:val="00586CBB"/>
    <w:rsid w:val="00587331"/>
    <w:rsid w:val="0058759A"/>
    <w:rsid w:val="00587A12"/>
    <w:rsid w:val="00587D60"/>
    <w:rsid w:val="005903B6"/>
    <w:rsid w:val="00590C1B"/>
    <w:rsid w:val="00591260"/>
    <w:rsid w:val="005926AA"/>
    <w:rsid w:val="00594337"/>
    <w:rsid w:val="005943A7"/>
    <w:rsid w:val="005968FF"/>
    <w:rsid w:val="00597579"/>
    <w:rsid w:val="005A0247"/>
    <w:rsid w:val="005A126E"/>
    <w:rsid w:val="005A1E7D"/>
    <w:rsid w:val="005A452F"/>
    <w:rsid w:val="005A4D4C"/>
    <w:rsid w:val="005A623B"/>
    <w:rsid w:val="005A6A9A"/>
    <w:rsid w:val="005A6FF3"/>
    <w:rsid w:val="005A7029"/>
    <w:rsid w:val="005A7F3C"/>
    <w:rsid w:val="005B056A"/>
    <w:rsid w:val="005B140D"/>
    <w:rsid w:val="005B496A"/>
    <w:rsid w:val="005B53E7"/>
    <w:rsid w:val="005C1FEA"/>
    <w:rsid w:val="005C27E4"/>
    <w:rsid w:val="005C3495"/>
    <w:rsid w:val="005C3BAB"/>
    <w:rsid w:val="005C43BB"/>
    <w:rsid w:val="005C73F8"/>
    <w:rsid w:val="005D0B87"/>
    <w:rsid w:val="005D0D90"/>
    <w:rsid w:val="005D15D7"/>
    <w:rsid w:val="005D6286"/>
    <w:rsid w:val="005D66BB"/>
    <w:rsid w:val="005D7D38"/>
    <w:rsid w:val="005E1647"/>
    <w:rsid w:val="005E3DFC"/>
    <w:rsid w:val="005E4BAB"/>
    <w:rsid w:val="005E5942"/>
    <w:rsid w:val="005E60AF"/>
    <w:rsid w:val="005F0575"/>
    <w:rsid w:val="005F147F"/>
    <w:rsid w:val="005F196F"/>
    <w:rsid w:val="005F1DEA"/>
    <w:rsid w:val="005F28ED"/>
    <w:rsid w:val="005F2A50"/>
    <w:rsid w:val="005F2C4F"/>
    <w:rsid w:val="005F51CF"/>
    <w:rsid w:val="005F5453"/>
    <w:rsid w:val="005F6331"/>
    <w:rsid w:val="005F65E4"/>
    <w:rsid w:val="006006E8"/>
    <w:rsid w:val="00601A74"/>
    <w:rsid w:val="00602843"/>
    <w:rsid w:val="0060367E"/>
    <w:rsid w:val="00603F3E"/>
    <w:rsid w:val="00605260"/>
    <w:rsid w:val="00606B59"/>
    <w:rsid w:val="00607FC9"/>
    <w:rsid w:val="00613C64"/>
    <w:rsid w:val="00613E32"/>
    <w:rsid w:val="0061522B"/>
    <w:rsid w:val="0061575D"/>
    <w:rsid w:val="00615E7C"/>
    <w:rsid w:val="00620B28"/>
    <w:rsid w:val="00622FE1"/>
    <w:rsid w:val="00624529"/>
    <w:rsid w:val="00625025"/>
    <w:rsid w:val="0062521C"/>
    <w:rsid w:val="0062553A"/>
    <w:rsid w:val="00625918"/>
    <w:rsid w:val="006276CC"/>
    <w:rsid w:val="0063067F"/>
    <w:rsid w:val="00630A2B"/>
    <w:rsid w:val="00632AA1"/>
    <w:rsid w:val="00632D37"/>
    <w:rsid w:val="00632DC7"/>
    <w:rsid w:val="0063390D"/>
    <w:rsid w:val="00633D38"/>
    <w:rsid w:val="00633F0C"/>
    <w:rsid w:val="00633FA7"/>
    <w:rsid w:val="006357FB"/>
    <w:rsid w:val="00635B24"/>
    <w:rsid w:val="00635FA1"/>
    <w:rsid w:val="0063785D"/>
    <w:rsid w:val="00637EE0"/>
    <w:rsid w:val="006406FC"/>
    <w:rsid w:val="00640B87"/>
    <w:rsid w:val="00640E57"/>
    <w:rsid w:val="006424DE"/>
    <w:rsid w:val="006458FF"/>
    <w:rsid w:val="00645DC2"/>
    <w:rsid w:val="00645F71"/>
    <w:rsid w:val="00646122"/>
    <w:rsid w:val="00650452"/>
    <w:rsid w:val="00650B77"/>
    <w:rsid w:val="00650E44"/>
    <w:rsid w:val="0065107B"/>
    <w:rsid w:val="00653707"/>
    <w:rsid w:val="00653E16"/>
    <w:rsid w:val="00657220"/>
    <w:rsid w:val="00657362"/>
    <w:rsid w:val="0066104B"/>
    <w:rsid w:val="00662A3D"/>
    <w:rsid w:val="006655EE"/>
    <w:rsid w:val="00665B20"/>
    <w:rsid w:val="006663E7"/>
    <w:rsid w:val="006675EF"/>
    <w:rsid w:val="00667C10"/>
    <w:rsid w:val="00667EF4"/>
    <w:rsid w:val="0067197E"/>
    <w:rsid w:val="00676FCA"/>
    <w:rsid w:val="00677177"/>
    <w:rsid w:val="00681171"/>
    <w:rsid w:val="00683049"/>
    <w:rsid w:val="00683C6A"/>
    <w:rsid w:val="006858D3"/>
    <w:rsid w:val="0068612E"/>
    <w:rsid w:val="00687721"/>
    <w:rsid w:val="00687C92"/>
    <w:rsid w:val="006926E5"/>
    <w:rsid w:val="00692FDF"/>
    <w:rsid w:val="006946D6"/>
    <w:rsid w:val="00695022"/>
    <w:rsid w:val="0069517A"/>
    <w:rsid w:val="0069534E"/>
    <w:rsid w:val="0069669C"/>
    <w:rsid w:val="006975B3"/>
    <w:rsid w:val="00697C8F"/>
    <w:rsid w:val="00697D23"/>
    <w:rsid w:val="006A1200"/>
    <w:rsid w:val="006A17A8"/>
    <w:rsid w:val="006A426B"/>
    <w:rsid w:val="006A4C69"/>
    <w:rsid w:val="006A4F4E"/>
    <w:rsid w:val="006A5A02"/>
    <w:rsid w:val="006A62A9"/>
    <w:rsid w:val="006A6C23"/>
    <w:rsid w:val="006A78D4"/>
    <w:rsid w:val="006B14DB"/>
    <w:rsid w:val="006B1DC3"/>
    <w:rsid w:val="006B21C4"/>
    <w:rsid w:val="006B3BC2"/>
    <w:rsid w:val="006B4C39"/>
    <w:rsid w:val="006B5B5D"/>
    <w:rsid w:val="006B6F10"/>
    <w:rsid w:val="006B7C1C"/>
    <w:rsid w:val="006C063F"/>
    <w:rsid w:val="006C3BBD"/>
    <w:rsid w:val="006C48AA"/>
    <w:rsid w:val="006C49C0"/>
    <w:rsid w:val="006C4A1A"/>
    <w:rsid w:val="006C6ADC"/>
    <w:rsid w:val="006C6F62"/>
    <w:rsid w:val="006D01F3"/>
    <w:rsid w:val="006D0393"/>
    <w:rsid w:val="006D1A83"/>
    <w:rsid w:val="006D1D66"/>
    <w:rsid w:val="006D1F22"/>
    <w:rsid w:val="006D2D2C"/>
    <w:rsid w:val="006D3B05"/>
    <w:rsid w:val="006D6530"/>
    <w:rsid w:val="006D7FE8"/>
    <w:rsid w:val="006E04AD"/>
    <w:rsid w:val="006E0566"/>
    <w:rsid w:val="006E12EF"/>
    <w:rsid w:val="006E1CFE"/>
    <w:rsid w:val="006E3ECB"/>
    <w:rsid w:val="006E777F"/>
    <w:rsid w:val="006F0CD7"/>
    <w:rsid w:val="006F10C4"/>
    <w:rsid w:val="006F2541"/>
    <w:rsid w:val="006F40E9"/>
    <w:rsid w:val="006F4D12"/>
    <w:rsid w:val="006F4D95"/>
    <w:rsid w:val="006F5603"/>
    <w:rsid w:val="006F5B1F"/>
    <w:rsid w:val="006F7502"/>
    <w:rsid w:val="006F7B87"/>
    <w:rsid w:val="00701400"/>
    <w:rsid w:val="00701C6A"/>
    <w:rsid w:val="00701FE1"/>
    <w:rsid w:val="00702687"/>
    <w:rsid w:val="007037CF"/>
    <w:rsid w:val="0070480F"/>
    <w:rsid w:val="0070562E"/>
    <w:rsid w:val="00707221"/>
    <w:rsid w:val="00707578"/>
    <w:rsid w:val="00714459"/>
    <w:rsid w:val="00715233"/>
    <w:rsid w:val="00716016"/>
    <w:rsid w:val="007167C0"/>
    <w:rsid w:val="00717BA7"/>
    <w:rsid w:val="00720481"/>
    <w:rsid w:val="0072048B"/>
    <w:rsid w:val="00723398"/>
    <w:rsid w:val="00725268"/>
    <w:rsid w:val="00725EE4"/>
    <w:rsid w:val="00726C53"/>
    <w:rsid w:val="00727B42"/>
    <w:rsid w:val="00730170"/>
    <w:rsid w:val="00731F1B"/>
    <w:rsid w:val="00733193"/>
    <w:rsid w:val="007340FC"/>
    <w:rsid w:val="00736A5D"/>
    <w:rsid w:val="00736C01"/>
    <w:rsid w:val="00741677"/>
    <w:rsid w:val="00741AF3"/>
    <w:rsid w:val="00742361"/>
    <w:rsid w:val="00743BCE"/>
    <w:rsid w:val="00744DDA"/>
    <w:rsid w:val="00745144"/>
    <w:rsid w:val="00745E03"/>
    <w:rsid w:val="007466B8"/>
    <w:rsid w:val="00746869"/>
    <w:rsid w:val="007472F6"/>
    <w:rsid w:val="00747A82"/>
    <w:rsid w:val="007538D0"/>
    <w:rsid w:val="00755E1D"/>
    <w:rsid w:val="00755E9E"/>
    <w:rsid w:val="0075732A"/>
    <w:rsid w:val="007600F8"/>
    <w:rsid w:val="00760262"/>
    <w:rsid w:val="0076214A"/>
    <w:rsid w:val="0076310C"/>
    <w:rsid w:val="00763296"/>
    <w:rsid w:val="007642BD"/>
    <w:rsid w:val="00765A91"/>
    <w:rsid w:val="00766DFC"/>
    <w:rsid w:val="0076744F"/>
    <w:rsid w:val="00767BCE"/>
    <w:rsid w:val="00767EFC"/>
    <w:rsid w:val="007707DE"/>
    <w:rsid w:val="00770B5D"/>
    <w:rsid w:val="00773B32"/>
    <w:rsid w:val="00773D9D"/>
    <w:rsid w:val="007747CD"/>
    <w:rsid w:val="00774C58"/>
    <w:rsid w:val="007752F1"/>
    <w:rsid w:val="00776768"/>
    <w:rsid w:val="00776F3C"/>
    <w:rsid w:val="0077715C"/>
    <w:rsid w:val="00777E84"/>
    <w:rsid w:val="00781382"/>
    <w:rsid w:val="0078187A"/>
    <w:rsid w:val="007820DF"/>
    <w:rsid w:val="00782B4A"/>
    <w:rsid w:val="00784B10"/>
    <w:rsid w:val="007864E3"/>
    <w:rsid w:val="0078710F"/>
    <w:rsid w:val="00787C42"/>
    <w:rsid w:val="00790C2C"/>
    <w:rsid w:val="00794459"/>
    <w:rsid w:val="00794ED8"/>
    <w:rsid w:val="00796025"/>
    <w:rsid w:val="007978E7"/>
    <w:rsid w:val="007A2573"/>
    <w:rsid w:val="007A3C09"/>
    <w:rsid w:val="007A3DDF"/>
    <w:rsid w:val="007A49F9"/>
    <w:rsid w:val="007A6325"/>
    <w:rsid w:val="007A7016"/>
    <w:rsid w:val="007B019F"/>
    <w:rsid w:val="007B0D1E"/>
    <w:rsid w:val="007B106C"/>
    <w:rsid w:val="007B1A4E"/>
    <w:rsid w:val="007B2BF6"/>
    <w:rsid w:val="007B3D05"/>
    <w:rsid w:val="007B52F2"/>
    <w:rsid w:val="007B545B"/>
    <w:rsid w:val="007B5503"/>
    <w:rsid w:val="007B646B"/>
    <w:rsid w:val="007B7E5B"/>
    <w:rsid w:val="007C0418"/>
    <w:rsid w:val="007C0705"/>
    <w:rsid w:val="007C179C"/>
    <w:rsid w:val="007C22B4"/>
    <w:rsid w:val="007C4B04"/>
    <w:rsid w:val="007C4D7C"/>
    <w:rsid w:val="007C5766"/>
    <w:rsid w:val="007C6BB3"/>
    <w:rsid w:val="007D0132"/>
    <w:rsid w:val="007D102E"/>
    <w:rsid w:val="007D1307"/>
    <w:rsid w:val="007D14B4"/>
    <w:rsid w:val="007D3AD7"/>
    <w:rsid w:val="007D7C78"/>
    <w:rsid w:val="007E24F6"/>
    <w:rsid w:val="007E4886"/>
    <w:rsid w:val="007E5A4B"/>
    <w:rsid w:val="007E5F84"/>
    <w:rsid w:val="007E7464"/>
    <w:rsid w:val="007E7F31"/>
    <w:rsid w:val="007F0463"/>
    <w:rsid w:val="007F30C2"/>
    <w:rsid w:val="007F37E7"/>
    <w:rsid w:val="007F4BA8"/>
    <w:rsid w:val="007F66C1"/>
    <w:rsid w:val="00800B8F"/>
    <w:rsid w:val="00800F64"/>
    <w:rsid w:val="00801050"/>
    <w:rsid w:val="00802318"/>
    <w:rsid w:val="00802A77"/>
    <w:rsid w:val="00802F0B"/>
    <w:rsid w:val="0080409B"/>
    <w:rsid w:val="00805B64"/>
    <w:rsid w:val="0080628D"/>
    <w:rsid w:val="008070A9"/>
    <w:rsid w:val="008078CB"/>
    <w:rsid w:val="0081037D"/>
    <w:rsid w:val="00810A67"/>
    <w:rsid w:val="008118B2"/>
    <w:rsid w:val="00813301"/>
    <w:rsid w:val="008147A3"/>
    <w:rsid w:val="008150F0"/>
    <w:rsid w:val="00817152"/>
    <w:rsid w:val="00817451"/>
    <w:rsid w:val="00817DD1"/>
    <w:rsid w:val="0082065E"/>
    <w:rsid w:val="00820D12"/>
    <w:rsid w:val="0082277B"/>
    <w:rsid w:val="00823110"/>
    <w:rsid w:val="0082487E"/>
    <w:rsid w:val="00824AA4"/>
    <w:rsid w:val="00825687"/>
    <w:rsid w:val="00826637"/>
    <w:rsid w:val="008304DD"/>
    <w:rsid w:val="008312A3"/>
    <w:rsid w:val="00831762"/>
    <w:rsid w:val="00833CF7"/>
    <w:rsid w:val="00834CDE"/>
    <w:rsid w:val="0083751D"/>
    <w:rsid w:val="00842464"/>
    <w:rsid w:val="00844812"/>
    <w:rsid w:val="00845601"/>
    <w:rsid w:val="00846BAD"/>
    <w:rsid w:val="0084791F"/>
    <w:rsid w:val="008506E4"/>
    <w:rsid w:val="0085503C"/>
    <w:rsid w:val="00855C5C"/>
    <w:rsid w:val="0085628B"/>
    <w:rsid w:val="00856FE1"/>
    <w:rsid w:val="008571C5"/>
    <w:rsid w:val="00860A01"/>
    <w:rsid w:val="00860A46"/>
    <w:rsid w:val="00861CD8"/>
    <w:rsid w:val="00861D57"/>
    <w:rsid w:val="00862949"/>
    <w:rsid w:val="008651A7"/>
    <w:rsid w:val="00865435"/>
    <w:rsid w:val="00865577"/>
    <w:rsid w:val="00865A9D"/>
    <w:rsid w:val="00866E69"/>
    <w:rsid w:val="00867029"/>
    <w:rsid w:val="0087083F"/>
    <w:rsid w:val="00873360"/>
    <w:rsid w:val="008733DE"/>
    <w:rsid w:val="00874C11"/>
    <w:rsid w:val="008751AE"/>
    <w:rsid w:val="008765F2"/>
    <w:rsid w:val="00876987"/>
    <w:rsid w:val="008776B0"/>
    <w:rsid w:val="00880E2B"/>
    <w:rsid w:val="00881839"/>
    <w:rsid w:val="00885CAC"/>
    <w:rsid w:val="0088604D"/>
    <w:rsid w:val="00887FC1"/>
    <w:rsid w:val="00892187"/>
    <w:rsid w:val="00893634"/>
    <w:rsid w:val="00893BDD"/>
    <w:rsid w:val="00893F0B"/>
    <w:rsid w:val="0089464D"/>
    <w:rsid w:val="008956A8"/>
    <w:rsid w:val="00895926"/>
    <w:rsid w:val="00897054"/>
    <w:rsid w:val="00897600"/>
    <w:rsid w:val="008A0960"/>
    <w:rsid w:val="008A3C96"/>
    <w:rsid w:val="008A4978"/>
    <w:rsid w:val="008A59B8"/>
    <w:rsid w:val="008A6ABC"/>
    <w:rsid w:val="008A6B9C"/>
    <w:rsid w:val="008B05D5"/>
    <w:rsid w:val="008B4019"/>
    <w:rsid w:val="008B5056"/>
    <w:rsid w:val="008B65C9"/>
    <w:rsid w:val="008B7D9A"/>
    <w:rsid w:val="008C11D5"/>
    <w:rsid w:val="008C2D4A"/>
    <w:rsid w:val="008C3346"/>
    <w:rsid w:val="008C3906"/>
    <w:rsid w:val="008C57A1"/>
    <w:rsid w:val="008C5F8E"/>
    <w:rsid w:val="008C631F"/>
    <w:rsid w:val="008D1827"/>
    <w:rsid w:val="008D3900"/>
    <w:rsid w:val="008D527E"/>
    <w:rsid w:val="008D5A81"/>
    <w:rsid w:val="008D6E1D"/>
    <w:rsid w:val="008E1E24"/>
    <w:rsid w:val="008E2AD0"/>
    <w:rsid w:val="008E6455"/>
    <w:rsid w:val="008E6574"/>
    <w:rsid w:val="008E691A"/>
    <w:rsid w:val="008F39B4"/>
    <w:rsid w:val="008F4162"/>
    <w:rsid w:val="008F5848"/>
    <w:rsid w:val="008F5863"/>
    <w:rsid w:val="00901EC6"/>
    <w:rsid w:val="009028F1"/>
    <w:rsid w:val="009029E1"/>
    <w:rsid w:val="00903E02"/>
    <w:rsid w:val="0090452D"/>
    <w:rsid w:val="00904AD2"/>
    <w:rsid w:val="00904E57"/>
    <w:rsid w:val="009070D8"/>
    <w:rsid w:val="00907388"/>
    <w:rsid w:val="00910324"/>
    <w:rsid w:val="00912BB0"/>
    <w:rsid w:val="00912E4B"/>
    <w:rsid w:val="00913175"/>
    <w:rsid w:val="009133C5"/>
    <w:rsid w:val="00913559"/>
    <w:rsid w:val="00913A78"/>
    <w:rsid w:val="00914F0E"/>
    <w:rsid w:val="00916EDB"/>
    <w:rsid w:val="009173B9"/>
    <w:rsid w:val="00920861"/>
    <w:rsid w:val="00920895"/>
    <w:rsid w:val="009225AD"/>
    <w:rsid w:val="009227AE"/>
    <w:rsid w:val="00922B13"/>
    <w:rsid w:val="009241DB"/>
    <w:rsid w:val="009242EF"/>
    <w:rsid w:val="00924862"/>
    <w:rsid w:val="00924DB6"/>
    <w:rsid w:val="00925181"/>
    <w:rsid w:val="009265AE"/>
    <w:rsid w:val="0093173B"/>
    <w:rsid w:val="00931A86"/>
    <w:rsid w:val="00932291"/>
    <w:rsid w:val="00932861"/>
    <w:rsid w:val="00932E39"/>
    <w:rsid w:val="0093408E"/>
    <w:rsid w:val="00934348"/>
    <w:rsid w:val="009355E5"/>
    <w:rsid w:val="0093624A"/>
    <w:rsid w:val="009365F4"/>
    <w:rsid w:val="00936F5D"/>
    <w:rsid w:val="00937CB5"/>
    <w:rsid w:val="00940511"/>
    <w:rsid w:val="009418E4"/>
    <w:rsid w:val="009436A2"/>
    <w:rsid w:val="00944A49"/>
    <w:rsid w:val="00945545"/>
    <w:rsid w:val="009456E5"/>
    <w:rsid w:val="00951072"/>
    <w:rsid w:val="00951740"/>
    <w:rsid w:val="00952DDF"/>
    <w:rsid w:val="00953605"/>
    <w:rsid w:val="00954BF4"/>
    <w:rsid w:val="009570C8"/>
    <w:rsid w:val="009574C7"/>
    <w:rsid w:val="009604C9"/>
    <w:rsid w:val="009610A3"/>
    <w:rsid w:val="00962D6D"/>
    <w:rsid w:val="00963206"/>
    <w:rsid w:val="009634D8"/>
    <w:rsid w:val="00963B6A"/>
    <w:rsid w:val="00964532"/>
    <w:rsid w:val="00966D97"/>
    <w:rsid w:val="0097047C"/>
    <w:rsid w:val="00970950"/>
    <w:rsid w:val="00970D13"/>
    <w:rsid w:val="009722A4"/>
    <w:rsid w:val="00972D17"/>
    <w:rsid w:val="009739EF"/>
    <w:rsid w:val="00973B34"/>
    <w:rsid w:val="00974776"/>
    <w:rsid w:val="00975567"/>
    <w:rsid w:val="00975D09"/>
    <w:rsid w:val="00975DE8"/>
    <w:rsid w:val="00976AB9"/>
    <w:rsid w:val="00977237"/>
    <w:rsid w:val="009801C0"/>
    <w:rsid w:val="009812D4"/>
    <w:rsid w:val="00982E23"/>
    <w:rsid w:val="00984034"/>
    <w:rsid w:val="00984672"/>
    <w:rsid w:val="00985FB1"/>
    <w:rsid w:val="0098766A"/>
    <w:rsid w:val="009903E6"/>
    <w:rsid w:val="009920D8"/>
    <w:rsid w:val="009924D0"/>
    <w:rsid w:val="009946CE"/>
    <w:rsid w:val="009948A2"/>
    <w:rsid w:val="009952F5"/>
    <w:rsid w:val="00996EFB"/>
    <w:rsid w:val="0099721F"/>
    <w:rsid w:val="009A0941"/>
    <w:rsid w:val="009A170E"/>
    <w:rsid w:val="009A39FB"/>
    <w:rsid w:val="009A4FC7"/>
    <w:rsid w:val="009A547B"/>
    <w:rsid w:val="009A6DA8"/>
    <w:rsid w:val="009A7A44"/>
    <w:rsid w:val="009B38BE"/>
    <w:rsid w:val="009B76B1"/>
    <w:rsid w:val="009B7882"/>
    <w:rsid w:val="009B796E"/>
    <w:rsid w:val="009C1AC6"/>
    <w:rsid w:val="009C2A14"/>
    <w:rsid w:val="009C363E"/>
    <w:rsid w:val="009C3D0F"/>
    <w:rsid w:val="009C7D39"/>
    <w:rsid w:val="009D2A8F"/>
    <w:rsid w:val="009D4822"/>
    <w:rsid w:val="009D5071"/>
    <w:rsid w:val="009D7EAE"/>
    <w:rsid w:val="009E02EF"/>
    <w:rsid w:val="009E12D1"/>
    <w:rsid w:val="009E1B19"/>
    <w:rsid w:val="009E2BF4"/>
    <w:rsid w:val="009E2E79"/>
    <w:rsid w:val="009E320F"/>
    <w:rsid w:val="009E3FB8"/>
    <w:rsid w:val="009F209B"/>
    <w:rsid w:val="009F2A17"/>
    <w:rsid w:val="009F3315"/>
    <w:rsid w:val="009F35E2"/>
    <w:rsid w:val="009F3E3C"/>
    <w:rsid w:val="009F65F9"/>
    <w:rsid w:val="009F666C"/>
    <w:rsid w:val="009F68BA"/>
    <w:rsid w:val="009F6B74"/>
    <w:rsid w:val="009F7F08"/>
    <w:rsid w:val="00A01F58"/>
    <w:rsid w:val="00A02672"/>
    <w:rsid w:val="00A02CC9"/>
    <w:rsid w:val="00A05E50"/>
    <w:rsid w:val="00A06277"/>
    <w:rsid w:val="00A079DC"/>
    <w:rsid w:val="00A111C2"/>
    <w:rsid w:val="00A115D4"/>
    <w:rsid w:val="00A156F9"/>
    <w:rsid w:val="00A205A3"/>
    <w:rsid w:val="00A21E02"/>
    <w:rsid w:val="00A23E9F"/>
    <w:rsid w:val="00A245C8"/>
    <w:rsid w:val="00A272D7"/>
    <w:rsid w:val="00A27ABB"/>
    <w:rsid w:val="00A316F8"/>
    <w:rsid w:val="00A32714"/>
    <w:rsid w:val="00A338E7"/>
    <w:rsid w:val="00A33B02"/>
    <w:rsid w:val="00A355B4"/>
    <w:rsid w:val="00A35CAA"/>
    <w:rsid w:val="00A36661"/>
    <w:rsid w:val="00A3677E"/>
    <w:rsid w:val="00A368F1"/>
    <w:rsid w:val="00A36E7F"/>
    <w:rsid w:val="00A37D55"/>
    <w:rsid w:val="00A40985"/>
    <w:rsid w:val="00A41E65"/>
    <w:rsid w:val="00A4229B"/>
    <w:rsid w:val="00A43E0A"/>
    <w:rsid w:val="00A44DEC"/>
    <w:rsid w:val="00A44F63"/>
    <w:rsid w:val="00A46E6F"/>
    <w:rsid w:val="00A4754D"/>
    <w:rsid w:val="00A4792B"/>
    <w:rsid w:val="00A50A2F"/>
    <w:rsid w:val="00A512A7"/>
    <w:rsid w:val="00A515FF"/>
    <w:rsid w:val="00A530C7"/>
    <w:rsid w:val="00A54D00"/>
    <w:rsid w:val="00A54DD1"/>
    <w:rsid w:val="00A54E10"/>
    <w:rsid w:val="00A55F5B"/>
    <w:rsid w:val="00A60185"/>
    <w:rsid w:val="00A60ACC"/>
    <w:rsid w:val="00A636AE"/>
    <w:rsid w:val="00A661EA"/>
    <w:rsid w:val="00A735B2"/>
    <w:rsid w:val="00A738C1"/>
    <w:rsid w:val="00A77A28"/>
    <w:rsid w:val="00A830E5"/>
    <w:rsid w:val="00A845EA"/>
    <w:rsid w:val="00A84643"/>
    <w:rsid w:val="00A86B4E"/>
    <w:rsid w:val="00A87135"/>
    <w:rsid w:val="00A87227"/>
    <w:rsid w:val="00A8727D"/>
    <w:rsid w:val="00A87C9F"/>
    <w:rsid w:val="00A926CF"/>
    <w:rsid w:val="00A93280"/>
    <w:rsid w:val="00A94F21"/>
    <w:rsid w:val="00A951EA"/>
    <w:rsid w:val="00A95310"/>
    <w:rsid w:val="00A96358"/>
    <w:rsid w:val="00A963F7"/>
    <w:rsid w:val="00A97DF4"/>
    <w:rsid w:val="00AA02BF"/>
    <w:rsid w:val="00AA07C3"/>
    <w:rsid w:val="00AA1EDF"/>
    <w:rsid w:val="00AA22B3"/>
    <w:rsid w:val="00AA2548"/>
    <w:rsid w:val="00AA4650"/>
    <w:rsid w:val="00AA487E"/>
    <w:rsid w:val="00AA58C4"/>
    <w:rsid w:val="00AA5B5D"/>
    <w:rsid w:val="00AA7003"/>
    <w:rsid w:val="00AA7030"/>
    <w:rsid w:val="00AB11C8"/>
    <w:rsid w:val="00AB3A75"/>
    <w:rsid w:val="00AB4E20"/>
    <w:rsid w:val="00AB56D2"/>
    <w:rsid w:val="00AB6C1C"/>
    <w:rsid w:val="00AC08A8"/>
    <w:rsid w:val="00AC1754"/>
    <w:rsid w:val="00AC1A94"/>
    <w:rsid w:val="00AC2291"/>
    <w:rsid w:val="00AC261C"/>
    <w:rsid w:val="00AC2862"/>
    <w:rsid w:val="00AC28A0"/>
    <w:rsid w:val="00AC2970"/>
    <w:rsid w:val="00AC5838"/>
    <w:rsid w:val="00AC5AAE"/>
    <w:rsid w:val="00AD426B"/>
    <w:rsid w:val="00AD56C8"/>
    <w:rsid w:val="00AD58F2"/>
    <w:rsid w:val="00AE1C4A"/>
    <w:rsid w:val="00AE5257"/>
    <w:rsid w:val="00AE710A"/>
    <w:rsid w:val="00AE7170"/>
    <w:rsid w:val="00AE782E"/>
    <w:rsid w:val="00AF026F"/>
    <w:rsid w:val="00AF11CA"/>
    <w:rsid w:val="00AF3CF5"/>
    <w:rsid w:val="00AF5D67"/>
    <w:rsid w:val="00AF5F0C"/>
    <w:rsid w:val="00AF660E"/>
    <w:rsid w:val="00B0067D"/>
    <w:rsid w:val="00B02B47"/>
    <w:rsid w:val="00B02E6B"/>
    <w:rsid w:val="00B0512A"/>
    <w:rsid w:val="00B0529F"/>
    <w:rsid w:val="00B125BA"/>
    <w:rsid w:val="00B12AB9"/>
    <w:rsid w:val="00B12B4F"/>
    <w:rsid w:val="00B1418B"/>
    <w:rsid w:val="00B153B2"/>
    <w:rsid w:val="00B1599F"/>
    <w:rsid w:val="00B1690A"/>
    <w:rsid w:val="00B175A1"/>
    <w:rsid w:val="00B2052B"/>
    <w:rsid w:val="00B20884"/>
    <w:rsid w:val="00B20FA7"/>
    <w:rsid w:val="00B21195"/>
    <w:rsid w:val="00B23B62"/>
    <w:rsid w:val="00B24347"/>
    <w:rsid w:val="00B24581"/>
    <w:rsid w:val="00B24B22"/>
    <w:rsid w:val="00B25310"/>
    <w:rsid w:val="00B32199"/>
    <w:rsid w:val="00B32F8F"/>
    <w:rsid w:val="00B3492A"/>
    <w:rsid w:val="00B351F7"/>
    <w:rsid w:val="00B3695E"/>
    <w:rsid w:val="00B404A7"/>
    <w:rsid w:val="00B42A4D"/>
    <w:rsid w:val="00B45C11"/>
    <w:rsid w:val="00B525D5"/>
    <w:rsid w:val="00B52837"/>
    <w:rsid w:val="00B54650"/>
    <w:rsid w:val="00B54CE0"/>
    <w:rsid w:val="00B54DE9"/>
    <w:rsid w:val="00B553EC"/>
    <w:rsid w:val="00B55E3F"/>
    <w:rsid w:val="00B610C7"/>
    <w:rsid w:val="00B616C3"/>
    <w:rsid w:val="00B6170B"/>
    <w:rsid w:val="00B6185C"/>
    <w:rsid w:val="00B61879"/>
    <w:rsid w:val="00B631BD"/>
    <w:rsid w:val="00B63C1E"/>
    <w:rsid w:val="00B65507"/>
    <w:rsid w:val="00B70380"/>
    <w:rsid w:val="00B707E1"/>
    <w:rsid w:val="00B70A41"/>
    <w:rsid w:val="00B7166C"/>
    <w:rsid w:val="00B7185F"/>
    <w:rsid w:val="00B72604"/>
    <w:rsid w:val="00B74858"/>
    <w:rsid w:val="00B76FA0"/>
    <w:rsid w:val="00B81C2B"/>
    <w:rsid w:val="00B84CA6"/>
    <w:rsid w:val="00B84FB0"/>
    <w:rsid w:val="00B876BF"/>
    <w:rsid w:val="00B901F2"/>
    <w:rsid w:val="00B9244E"/>
    <w:rsid w:val="00B9346A"/>
    <w:rsid w:val="00B93DD0"/>
    <w:rsid w:val="00B9409F"/>
    <w:rsid w:val="00B948D1"/>
    <w:rsid w:val="00B94B5B"/>
    <w:rsid w:val="00B97455"/>
    <w:rsid w:val="00B97732"/>
    <w:rsid w:val="00BA08CD"/>
    <w:rsid w:val="00BA281B"/>
    <w:rsid w:val="00BA5911"/>
    <w:rsid w:val="00BA5E6B"/>
    <w:rsid w:val="00BA65A8"/>
    <w:rsid w:val="00BA6D19"/>
    <w:rsid w:val="00BA7231"/>
    <w:rsid w:val="00BA7461"/>
    <w:rsid w:val="00BA7621"/>
    <w:rsid w:val="00BA7DA9"/>
    <w:rsid w:val="00BB15AB"/>
    <w:rsid w:val="00BB222E"/>
    <w:rsid w:val="00BB5788"/>
    <w:rsid w:val="00BB5F69"/>
    <w:rsid w:val="00BB6016"/>
    <w:rsid w:val="00BB76DD"/>
    <w:rsid w:val="00BC0AB1"/>
    <w:rsid w:val="00BC2E99"/>
    <w:rsid w:val="00BC4215"/>
    <w:rsid w:val="00BD09AE"/>
    <w:rsid w:val="00BD0AF2"/>
    <w:rsid w:val="00BD1A6F"/>
    <w:rsid w:val="00BD32A5"/>
    <w:rsid w:val="00BD4F00"/>
    <w:rsid w:val="00BD6F7F"/>
    <w:rsid w:val="00BD769B"/>
    <w:rsid w:val="00BE1A68"/>
    <w:rsid w:val="00BE1D06"/>
    <w:rsid w:val="00BE1F1D"/>
    <w:rsid w:val="00BE3C7D"/>
    <w:rsid w:val="00BE6335"/>
    <w:rsid w:val="00BE6D3C"/>
    <w:rsid w:val="00BE7852"/>
    <w:rsid w:val="00BF25F6"/>
    <w:rsid w:val="00BF3AC5"/>
    <w:rsid w:val="00BF4AD1"/>
    <w:rsid w:val="00BF6EE4"/>
    <w:rsid w:val="00BF7CEE"/>
    <w:rsid w:val="00C0161F"/>
    <w:rsid w:val="00C035F6"/>
    <w:rsid w:val="00C03880"/>
    <w:rsid w:val="00C0439A"/>
    <w:rsid w:val="00C054B8"/>
    <w:rsid w:val="00C11132"/>
    <w:rsid w:val="00C134EC"/>
    <w:rsid w:val="00C135CF"/>
    <w:rsid w:val="00C14576"/>
    <w:rsid w:val="00C1594B"/>
    <w:rsid w:val="00C15B15"/>
    <w:rsid w:val="00C15C98"/>
    <w:rsid w:val="00C16933"/>
    <w:rsid w:val="00C175B0"/>
    <w:rsid w:val="00C17FF8"/>
    <w:rsid w:val="00C234D3"/>
    <w:rsid w:val="00C23891"/>
    <w:rsid w:val="00C24147"/>
    <w:rsid w:val="00C24D06"/>
    <w:rsid w:val="00C25BEE"/>
    <w:rsid w:val="00C2683F"/>
    <w:rsid w:val="00C26CDF"/>
    <w:rsid w:val="00C305EC"/>
    <w:rsid w:val="00C3184D"/>
    <w:rsid w:val="00C329A3"/>
    <w:rsid w:val="00C33282"/>
    <w:rsid w:val="00C34D6C"/>
    <w:rsid w:val="00C35C4E"/>
    <w:rsid w:val="00C361D9"/>
    <w:rsid w:val="00C36F8A"/>
    <w:rsid w:val="00C4054A"/>
    <w:rsid w:val="00C437AA"/>
    <w:rsid w:val="00C440CD"/>
    <w:rsid w:val="00C453DD"/>
    <w:rsid w:val="00C4714E"/>
    <w:rsid w:val="00C51CCA"/>
    <w:rsid w:val="00C5399E"/>
    <w:rsid w:val="00C5504F"/>
    <w:rsid w:val="00C55243"/>
    <w:rsid w:val="00C5575A"/>
    <w:rsid w:val="00C56C7B"/>
    <w:rsid w:val="00C57B55"/>
    <w:rsid w:val="00C57CEF"/>
    <w:rsid w:val="00C6002D"/>
    <w:rsid w:val="00C60395"/>
    <w:rsid w:val="00C60EA7"/>
    <w:rsid w:val="00C62792"/>
    <w:rsid w:val="00C62C7A"/>
    <w:rsid w:val="00C632BA"/>
    <w:rsid w:val="00C63376"/>
    <w:rsid w:val="00C65FFA"/>
    <w:rsid w:val="00C676FE"/>
    <w:rsid w:val="00C67D02"/>
    <w:rsid w:val="00C707DE"/>
    <w:rsid w:val="00C70809"/>
    <w:rsid w:val="00C7090F"/>
    <w:rsid w:val="00C71DC9"/>
    <w:rsid w:val="00C71F8D"/>
    <w:rsid w:val="00C74689"/>
    <w:rsid w:val="00C74F97"/>
    <w:rsid w:val="00C77825"/>
    <w:rsid w:val="00C7789B"/>
    <w:rsid w:val="00C80812"/>
    <w:rsid w:val="00C80C7F"/>
    <w:rsid w:val="00C8276E"/>
    <w:rsid w:val="00C82E17"/>
    <w:rsid w:val="00C842AC"/>
    <w:rsid w:val="00C8527F"/>
    <w:rsid w:val="00C8587F"/>
    <w:rsid w:val="00C85E5D"/>
    <w:rsid w:val="00C8797D"/>
    <w:rsid w:val="00C87E63"/>
    <w:rsid w:val="00C902BB"/>
    <w:rsid w:val="00C90C27"/>
    <w:rsid w:val="00C93798"/>
    <w:rsid w:val="00C94238"/>
    <w:rsid w:val="00C94699"/>
    <w:rsid w:val="00C9587A"/>
    <w:rsid w:val="00C96688"/>
    <w:rsid w:val="00C968F6"/>
    <w:rsid w:val="00CA0723"/>
    <w:rsid w:val="00CA0B9E"/>
    <w:rsid w:val="00CA40EC"/>
    <w:rsid w:val="00CA4724"/>
    <w:rsid w:val="00CA4E66"/>
    <w:rsid w:val="00CA620F"/>
    <w:rsid w:val="00CA748B"/>
    <w:rsid w:val="00CA767F"/>
    <w:rsid w:val="00CB058D"/>
    <w:rsid w:val="00CB1249"/>
    <w:rsid w:val="00CB1690"/>
    <w:rsid w:val="00CB1969"/>
    <w:rsid w:val="00CB22D5"/>
    <w:rsid w:val="00CB5D75"/>
    <w:rsid w:val="00CB63D8"/>
    <w:rsid w:val="00CC07C3"/>
    <w:rsid w:val="00CC4365"/>
    <w:rsid w:val="00CC4BC0"/>
    <w:rsid w:val="00CC582C"/>
    <w:rsid w:val="00CC5EF2"/>
    <w:rsid w:val="00CC654D"/>
    <w:rsid w:val="00CC6A01"/>
    <w:rsid w:val="00CD11B0"/>
    <w:rsid w:val="00CD33CD"/>
    <w:rsid w:val="00CD5316"/>
    <w:rsid w:val="00CD5E5E"/>
    <w:rsid w:val="00CD66CF"/>
    <w:rsid w:val="00CD6E67"/>
    <w:rsid w:val="00CE0D1E"/>
    <w:rsid w:val="00CE19F2"/>
    <w:rsid w:val="00CE3383"/>
    <w:rsid w:val="00CE71C2"/>
    <w:rsid w:val="00CE7FC2"/>
    <w:rsid w:val="00CF1CAB"/>
    <w:rsid w:val="00CF34E9"/>
    <w:rsid w:val="00CF42D5"/>
    <w:rsid w:val="00CF4EDA"/>
    <w:rsid w:val="00CF5983"/>
    <w:rsid w:val="00CF6A3C"/>
    <w:rsid w:val="00CF77DA"/>
    <w:rsid w:val="00CF7BED"/>
    <w:rsid w:val="00D003AD"/>
    <w:rsid w:val="00D005D6"/>
    <w:rsid w:val="00D010E8"/>
    <w:rsid w:val="00D021CB"/>
    <w:rsid w:val="00D0234B"/>
    <w:rsid w:val="00D05B41"/>
    <w:rsid w:val="00D07B78"/>
    <w:rsid w:val="00D10F1A"/>
    <w:rsid w:val="00D116F8"/>
    <w:rsid w:val="00D12C33"/>
    <w:rsid w:val="00D133C1"/>
    <w:rsid w:val="00D154FD"/>
    <w:rsid w:val="00D16BC9"/>
    <w:rsid w:val="00D17596"/>
    <w:rsid w:val="00D201C7"/>
    <w:rsid w:val="00D204CA"/>
    <w:rsid w:val="00D20568"/>
    <w:rsid w:val="00D21D54"/>
    <w:rsid w:val="00D22640"/>
    <w:rsid w:val="00D22C85"/>
    <w:rsid w:val="00D235BB"/>
    <w:rsid w:val="00D248DC"/>
    <w:rsid w:val="00D26D3A"/>
    <w:rsid w:val="00D30B55"/>
    <w:rsid w:val="00D34142"/>
    <w:rsid w:val="00D3426B"/>
    <w:rsid w:val="00D34F63"/>
    <w:rsid w:val="00D350A0"/>
    <w:rsid w:val="00D37A80"/>
    <w:rsid w:val="00D406B6"/>
    <w:rsid w:val="00D412C2"/>
    <w:rsid w:val="00D445FF"/>
    <w:rsid w:val="00D45EE3"/>
    <w:rsid w:val="00D476C8"/>
    <w:rsid w:val="00D50618"/>
    <w:rsid w:val="00D50720"/>
    <w:rsid w:val="00D509E9"/>
    <w:rsid w:val="00D5184E"/>
    <w:rsid w:val="00D51A2F"/>
    <w:rsid w:val="00D51DE1"/>
    <w:rsid w:val="00D529BB"/>
    <w:rsid w:val="00D52BC3"/>
    <w:rsid w:val="00D53B1C"/>
    <w:rsid w:val="00D61551"/>
    <w:rsid w:val="00D623EE"/>
    <w:rsid w:val="00D62775"/>
    <w:rsid w:val="00D648C5"/>
    <w:rsid w:val="00D658A7"/>
    <w:rsid w:val="00D65BB9"/>
    <w:rsid w:val="00D665C9"/>
    <w:rsid w:val="00D66B77"/>
    <w:rsid w:val="00D70561"/>
    <w:rsid w:val="00D70D00"/>
    <w:rsid w:val="00D72905"/>
    <w:rsid w:val="00D736A2"/>
    <w:rsid w:val="00D74E75"/>
    <w:rsid w:val="00D7734D"/>
    <w:rsid w:val="00D779F3"/>
    <w:rsid w:val="00D808FB"/>
    <w:rsid w:val="00D80E93"/>
    <w:rsid w:val="00D81906"/>
    <w:rsid w:val="00D82E09"/>
    <w:rsid w:val="00D834F5"/>
    <w:rsid w:val="00D83625"/>
    <w:rsid w:val="00D8518F"/>
    <w:rsid w:val="00D85C88"/>
    <w:rsid w:val="00D86940"/>
    <w:rsid w:val="00D86E81"/>
    <w:rsid w:val="00D87C3C"/>
    <w:rsid w:val="00D90704"/>
    <w:rsid w:val="00D915DA"/>
    <w:rsid w:val="00D92218"/>
    <w:rsid w:val="00D92ABE"/>
    <w:rsid w:val="00D94BE0"/>
    <w:rsid w:val="00D95104"/>
    <w:rsid w:val="00D95E97"/>
    <w:rsid w:val="00D96228"/>
    <w:rsid w:val="00D96A77"/>
    <w:rsid w:val="00D970A2"/>
    <w:rsid w:val="00DA043F"/>
    <w:rsid w:val="00DA1B12"/>
    <w:rsid w:val="00DA36A4"/>
    <w:rsid w:val="00DA54C9"/>
    <w:rsid w:val="00DA6187"/>
    <w:rsid w:val="00DA6739"/>
    <w:rsid w:val="00DA6CAE"/>
    <w:rsid w:val="00DA7F32"/>
    <w:rsid w:val="00DB0E97"/>
    <w:rsid w:val="00DB1A9E"/>
    <w:rsid w:val="00DB2F21"/>
    <w:rsid w:val="00DB31D6"/>
    <w:rsid w:val="00DB3224"/>
    <w:rsid w:val="00DB4005"/>
    <w:rsid w:val="00DB76AD"/>
    <w:rsid w:val="00DB7899"/>
    <w:rsid w:val="00DB7E1C"/>
    <w:rsid w:val="00DB7E69"/>
    <w:rsid w:val="00DC0C98"/>
    <w:rsid w:val="00DC1962"/>
    <w:rsid w:val="00DC1E46"/>
    <w:rsid w:val="00DC2383"/>
    <w:rsid w:val="00DC27F3"/>
    <w:rsid w:val="00DC3490"/>
    <w:rsid w:val="00DC34EB"/>
    <w:rsid w:val="00DC4B7C"/>
    <w:rsid w:val="00DC54E1"/>
    <w:rsid w:val="00DC6C71"/>
    <w:rsid w:val="00DC753E"/>
    <w:rsid w:val="00DD0CEF"/>
    <w:rsid w:val="00DD151C"/>
    <w:rsid w:val="00DD2F09"/>
    <w:rsid w:val="00DD5230"/>
    <w:rsid w:val="00DD53D1"/>
    <w:rsid w:val="00DD6397"/>
    <w:rsid w:val="00DE159F"/>
    <w:rsid w:val="00DE2F30"/>
    <w:rsid w:val="00DE4429"/>
    <w:rsid w:val="00DE5C45"/>
    <w:rsid w:val="00DF0B4C"/>
    <w:rsid w:val="00DF0EAC"/>
    <w:rsid w:val="00DF1E5B"/>
    <w:rsid w:val="00DF2275"/>
    <w:rsid w:val="00DF3F5E"/>
    <w:rsid w:val="00DF5653"/>
    <w:rsid w:val="00DF7FBB"/>
    <w:rsid w:val="00E00975"/>
    <w:rsid w:val="00E030E7"/>
    <w:rsid w:val="00E04113"/>
    <w:rsid w:val="00E0596E"/>
    <w:rsid w:val="00E06F2B"/>
    <w:rsid w:val="00E06F66"/>
    <w:rsid w:val="00E07891"/>
    <w:rsid w:val="00E0797C"/>
    <w:rsid w:val="00E07A19"/>
    <w:rsid w:val="00E07B87"/>
    <w:rsid w:val="00E11551"/>
    <w:rsid w:val="00E11902"/>
    <w:rsid w:val="00E11B20"/>
    <w:rsid w:val="00E133F6"/>
    <w:rsid w:val="00E14684"/>
    <w:rsid w:val="00E146B7"/>
    <w:rsid w:val="00E173B7"/>
    <w:rsid w:val="00E17526"/>
    <w:rsid w:val="00E17B8B"/>
    <w:rsid w:val="00E22096"/>
    <w:rsid w:val="00E2301A"/>
    <w:rsid w:val="00E2430C"/>
    <w:rsid w:val="00E24A8A"/>
    <w:rsid w:val="00E24DEF"/>
    <w:rsid w:val="00E250E7"/>
    <w:rsid w:val="00E25427"/>
    <w:rsid w:val="00E25E19"/>
    <w:rsid w:val="00E27493"/>
    <w:rsid w:val="00E27890"/>
    <w:rsid w:val="00E30AFD"/>
    <w:rsid w:val="00E30C27"/>
    <w:rsid w:val="00E31DF2"/>
    <w:rsid w:val="00E33173"/>
    <w:rsid w:val="00E34079"/>
    <w:rsid w:val="00E356E5"/>
    <w:rsid w:val="00E36F81"/>
    <w:rsid w:val="00E376A1"/>
    <w:rsid w:val="00E4004C"/>
    <w:rsid w:val="00E42073"/>
    <w:rsid w:val="00E45765"/>
    <w:rsid w:val="00E457C6"/>
    <w:rsid w:val="00E45D5B"/>
    <w:rsid w:val="00E46DB6"/>
    <w:rsid w:val="00E470BC"/>
    <w:rsid w:val="00E501FC"/>
    <w:rsid w:val="00E5098C"/>
    <w:rsid w:val="00E51507"/>
    <w:rsid w:val="00E53486"/>
    <w:rsid w:val="00E53533"/>
    <w:rsid w:val="00E54555"/>
    <w:rsid w:val="00E56BCE"/>
    <w:rsid w:val="00E56C17"/>
    <w:rsid w:val="00E57E58"/>
    <w:rsid w:val="00E60213"/>
    <w:rsid w:val="00E637AA"/>
    <w:rsid w:val="00E661B2"/>
    <w:rsid w:val="00E66E0F"/>
    <w:rsid w:val="00E72586"/>
    <w:rsid w:val="00E72E2E"/>
    <w:rsid w:val="00E73C13"/>
    <w:rsid w:val="00E74D29"/>
    <w:rsid w:val="00E755D3"/>
    <w:rsid w:val="00E76641"/>
    <w:rsid w:val="00E76721"/>
    <w:rsid w:val="00E77B1D"/>
    <w:rsid w:val="00E82E15"/>
    <w:rsid w:val="00E83875"/>
    <w:rsid w:val="00E83C74"/>
    <w:rsid w:val="00E83CEE"/>
    <w:rsid w:val="00E853E5"/>
    <w:rsid w:val="00E85BE4"/>
    <w:rsid w:val="00E863B1"/>
    <w:rsid w:val="00E877C0"/>
    <w:rsid w:val="00E9026B"/>
    <w:rsid w:val="00E91F18"/>
    <w:rsid w:val="00E9226D"/>
    <w:rsid w:val="00E9296C"/>
    <w:rsid w:val="00E935AA"/>
    <w:rsid w:val="00E94BB0"/>
    <w:rsid w:val="00E96061"/>
    <w:rsid w:val="00EA4012"/>
    <w:rsid w:val="00EA416C"/>
    <w:rsid w:val="00EA52B4"/>
    <w:rsid w:val="00EA5941"/>
    <w:rsid w:val="00EA5E8F"/>
    <w:rsid w:val="00EA5F73"/>
    <w:rsid w:val="00EA7B27"/>
    <w:rsid w:val="00EB09BF"/>
    <w:rsid w:val="00EB0DE3"/>
    <w:rsid w:val="00EB17F9"/>
    <w:rsid w:val="00EB2193"/>
    <w:rsid w:val="00EB4511"/>
    <w:rsid w:val="00EB5656"/>
    <w:rsid w:val="00EB60CE"/>
    <w:rsid w:val="00EB7039"/>
    <w:rsid w:val="00EB7D53"/>
    <w:rsid w:val="00EC1BF1"/>
    <w:rsid w:val="00EC2594"/>
    <w:rsid w:val="00EC2FE1"/>
    <w:rsid w:val="00EC3600"/>
    <w:rsid w:val="00EC3FBA"/>
    <w:rsid w:val="00EC5A3A"/>
    <w:rsid w:val="00ED12C3"/>
    <w:rsid w:val="00ED1801"/>
    <w:rsid w:val="00ED2FDC"/>
    <w:rsid w:val="00ED482A"/>
    <w:rsid w:val="00ED68BF"/>
    <w:rsid w:val="00ED7877"/>
    <w:rsid w:val="00ED7957"/>
    <w:rsid w:val="00EE0F1D"/>
    <w:rsid w:val="00EE157C"/>
    <w:rsid w:val="00EE21B2"/>
    <w:rsid w:val="00EE3146"/>
    <w:rsid w:val="00EE3CCC"/>
    <w:rsid w:val="00EE4C50"/>
    <w:rsid w:val="00EE535C"/>
    <w:rsid w:val="00EF1DA8"/>
    <w:rsid w:val="00EF3F7F"/>
    <w:rsid w:val="00EF50BB"/>
    <w:rsid w:val="00EF50E9"/>
    <w:rsid w:val="00EF53FF"/>
    <w:rsid w:val="00EF5BE1"/>
    <w:rsid w:val="00EF74A9"/>
    <w:rsid w:val="00F00192"/>
    <w:rsid w:val="00F00425"/>
    <w:rsid w:val="00F004A2"/>
    <w:rsid w:val="00F007F2"/>
    <w:rsid w:val="00F01DF6"/>
    <w:rsid w:val="00F02B27"/>
    <w:rsid w:val="00F032DB"/>
    <w:rsid w:val="00F0340D"/>
    <w:rsid w:val="00F043B8"/>
    <w:rsid w:val="00F0477E"/>
    <w:rsid w:val="00F04E55"/>
    <w:rsid w:val="00F059A6"/>
    <w:rsid w:val="00F0773E"/>
    <w:rsid w:val="00F10B3D"/>
    <w:rsid w:val="00F13EB3"/>
    <w:rsid w:val="00F14F7B"/>
    <w:rsid w:val="00F15177"/>
    <w:rsid w:val="00F15180"/>
    <w:rsid w:val="00F15847"/>
    <w:rsid w:val="00F15E5B"/>
    <w:rsid w:val="00F17572"/>
    <w:rsid w:val="00F200F2"/>
    <w:rsid w:val="00F20305"/>
    <w:rsid w:val="00F21CC4"/>
    <w:rsid w:val="00F23756"/>
    <w:rsid w:val="00F2523A"/>
    <w:rsid w:val="00F25913"/>
    <w:rsid w:val="00F25FFA"/>
    <w:rsid w:val="00F310D2"/>
    <w:rsid w:val="00F31703"/>
    <w:rsid w:val="00F31876"/>
    <w:rsid w:val="00F31C95"/>
    <w:rsid w:val="00F31E14"/>
    <w:rsid w:val="00F3215A"/>
    <w:rsid w:val="00F323FF"/>
    <w:rsid w:val="00F359A6"/>
    <w:rsid w:val="00F36652"/>
    <w:rsid w:val="00F36F3D"/>
    <w:rsid w:val="00F37419"/>
    <w:rsid w:val="00F41D49"/>
    <w:rsid w:val="00F44380"/>
    <w:rsid w:val="00F45C5D"/>
    <w:rsid w:val="00F46608"/>
    <w:rsid w:val="00F46EAD"/>
    <w:rsid w:val="00F477BD"/>
    <w:rsid w:val="00F506B3"/>
    <w:rsid w:val="00F51355"/>
    <w:rsid w:val="00F51BDF"/>
    <w:rsid w:val="00F52998"/>
    <w:rsid w:val="00F53491"/>
    <w:rsid w:val="00F5438A"/>
    <w:rsid w:val="00F54F77"/>
    <w:rsid w:val="00F55292"/>
    <w:rsid w:val="00F55ED6"/>
    <w:rsid w:val="00F55FE2"/>
    <w:rsid w:val="00F5678A"/>
    <w:rsid w:val="00F60DEE"/>
    <w:rsid w:val="00F6144E"/>
    <w:rsid w:val="00F615DE"/>
    <w:rsid w:val="00F64ACB"/>
    <w:rsid w:val="00F65A1C"/>
    <w:rsid w:val="00F65B41"/>
    <w:rsid w:val="00F66075"/>
    <w:rsid w:val="00F66B9A"/>
    <w:rsid w:val="00F66F50"/>
    <w:rsid w:val="00F6727E"/>
    <w:rsid w:val="00F70A37"/>
    <w:rsid w:val="00F712E8"/>
    <w:rsid w:val="00F727B8"/>
    <w:rsid w:val="00F736DE"/>
    <w:rsid w:val="00F7378C"/>
    <w:rsid w:val="00F73832"/>
    <w:rsid w:val="00F74B78"/>
    <w:rsid w:val="00F75698"/>
    <w:rsid w:val="00F803A3"/>
    <w:rsid w:val="00F80FE2"/>
    <w:rsid w:val="00F81ABE"/>
    <w:rsid w:val="00F81DA8"/>
    <w:rsid w:val="00F82FF8"/>
    <w:rsid w:val="00F8330D"/>
    <w:rsid w:val="00F837A7"/>
    <w:rsid w:val="00F84305"/>
    <w:rsid w:val="00F8449F"/>
    <w:rsid w:val="00F8485C"/>
    <w:rsid w:val="00F84D84"/>
    <w:rsid w:val="00F853B2"/>
    <w:rsid w:val="00F87149"/>
    <w:rsid w:val="00F8735B"/>
    <w:rsid w:val="00F87FFE"/>
    <w:rsid w:val="00F932A1"/>
    <w:rsid w:val="00F9361C"/>
    <w:rsid w:val="00F954C9"/>
    <w:rsid w:val="00F96549"/>
    <w:rsid w:val="00F977FC"/>
    <w:rsid w:val="00FA0B4C"/>
    <w:rsid w:val="00FA3120"/>
    <w:rsid w:val="00FA3171"/>
    <w:rsid w:val="00FA3531"/>
    <w:rsid w:val="00FA4CF0"/>
    <w:rsid w:val="00FA5ABB"/>
    <w:rsid w:val="00FA61AA"/>
    <w:rsid w:val="00FA69A4"/>
    <w:rsid w:val="00FA74AF"/>
    <w:rsid w:val="00FA78CB"/>
    <w:rsid w:val="00FB1279"/>
    <w:rsid w:val="00FB1495"/>
    <w:rsid w:val="00FB3578"/>
    <w:rsid w:val="00FB43F5"/>
    <w:rsid w:val="00FB5E85"/>
    <w:rsid w:val="00FB72CD"/>
    <w:rsid w:val="00FC0A05"/>
    <w:rsid w:val="00FC2011"/>
    <w:rsid w:val="00FC5DA6"/>
    <w:rsid w:val="00FC6937"/>
    <w:rsid w:val="00FC6D8D"/>
    <w:rsid w:val="00FD12E5"/>
    <w:rsid w:val="00FD1694"/>
    <w:rsid w:val="00FD3D1A"/>
    <w:rsid w:val="00FD3E27"/>
    <w:rsid w:val="00FD5EB3"/>
    <w:rsid w:val="00FD7636"/>
    <w:rsid w:val="00FE0B5C"/>
    <w:rsid w:val="00FE13C3"/>
    <w:rsid w:val="00FE1603"/>
    <w:rsid w:val="00FE2B57"/>
    <w:rsid w:val="00FE3229"/>
    <w:rsid w:val="00FE3EDA"/>
    <w:rsid w:val="00FE6142"/>
    <w:rsid w:val="00FE6F67"/>
    <w:rsid w:val="00FE74C3"/>
    <w:rsid w:val="00FF0242"/>
    <w:rsid w:val="00FF0DBF"/>
    <w:rsid w:val="00FF1375"/>
    <w:rsid w:val="00FF1FFA"/>
    <w:rsid w:val="00FF215C"/>
    <w:rsid w:val="00FF49E8"/>
    <w:rsid w:val="00FF5E8A"/>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w:semiHidden="0" w:unhideWhenUsed="0"/>
    <w:lsdException w:name="List Bullet" w:qFormat="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rsid w:val="00584780"/>
    <w:pPr>
      <w:spacing w:after="200" w:line="276" w:lineRule="auto"/>
    </w:pPr>
    <w:rPr>
      <w:rFonts w:cs="Arial"/>
      <w:lang w:val="en-US"/>
    </w:rPr>
  </w:style>
  <w:style w:type="paragraph" w:styleId="Heading1">
    <w:name w:val="heading 1"/>
    <w:basedOn w:val="ListNumber"/>
    <w:next w:val="Normal"/>
    <w:link w:val="Heading1Char"/>
    <w:uiPriority w:val="9"/>
    <w:qFormat/>
    <w:rsid w:val="003F2625"/>
    <w:pPr>
      <w:keepNext/>
      <w:spacing w:before="240" w:after="120"/>
      <w:ind w:left="0" w:firstLine="0"/>
      <w:outlineLvl w:val="0"/>
    </w:pPr>
    <w:rPr>
      <w:b/>
      <w:bCs/>
    </w:rPr>
  </w:style>
  <w:style w:type="paragraph" w:styleId="Heading2">
    <w:name w:val="heading 2"/>
    <w:basedOn w:val="Normal"/>
    <w:next w:val="Normal"/>
    <w:link w:val="Heading2Char"/>
    <w:uiPriority w:val="9"/>
    <w:rsid w:val="00584780"/>
    <w:pPr>
      <w:keepNext/>
      <w:spacing w:before="240"/>
      <w:outlineLvl w:val="1"/>
    </w:pPr>
    <w:rPr>
      <w:b/>
      <w:lang w:val="en-AU"/>
    </w:rPr>
  </w:style>
  <w:style w:type="paragraph" w:styleId="Heading3">
    <w:name w:val="heading 3"/>
    <w:basedOn w:val="Normal"/>
    <w:next w:val="Normal"/>
    <w:link w:val="Heading3Char"/>
    <w:uiPriority w:val="9"/>
    <w:qFormat/>
    <w:rsid w:val="00226746"/>
    <w:pPr>
      <w:keepNext/>
      <w:outlineLvl w:val="2"/>
    </w:pPr>
    <w:rPr>
      <w:u w:val="single"/>
    </w:rPr>
  </w:style>
  <w:style w:type="paragraph" w:styleId="Heading4">
    <w:name w:val="heading 4"/>
    <w:basedOn w:val="Normal"/>
    <w:next w:val="Normal"/>
    <w:link w:val="Heading4Char"/>
    <w:uiPriority w:val="9"/>
    <w:qFormat/>
    <w:rsid w:val="000E31C1"/>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ind w:left="0" w:firstLine="0"/>
    </w:pPr>
  </w:style>
  <w:style w:type="numbering" w:customStyle="1" w:styleId="BulletList">
    <w:name w:val="Bullet List"/>
    <w:rsid w:val="00091608"/>
    <w:pPr>
      <w:numPr>
        <w:numId w:val="2"/>
      </w:numPr>
    </w:pPr>
  </w:style>
  <w:style w:type="paragraph" w:customStyle="1" w:styleId="1BulletStyleList">
    <w:name w:val="1. Bullet Style List"/>
    <w:basedOn w:val="Normal"/>
    <w:rsid w:val="00CE71C2"/>
    <w:pPr>
      <w:spacing w:line="240" w:lineRule="auto"/>
    </w:pPr>
    <w:rPr>
      <w:rFonts w:eastAsia="Times New Roman"/>
    </w:rPr>
  </w:style>
  <w:style w:type="character" w:customStyle="1" w:styleId="Heading1Char">
    <w:name w:val="Heading 1 Char"/>
    <w:basedOn w:val="DefaultParagraphFont"/>
    <w:link w:val="Heading1"/>
    <w:uiPriority w:val="9"/>
    <w:rsid w:val="003F2625"/>
    <w:rPr>
      <w:rFonts w:cs="Arial"/>
      <w:b/>
      <w:bCs/>
    </w:rPr>
  </w:style>
  <w:style w:type="character" w:customStyle="1" w:styleId="Heading2Char">
    <w:name w:val="Heading 2 Char"/>
    <w:basedOn w:val="DefaultParagraphFont"/>
    <w:link w:val="Heading2"/>
    <w:uiPriority w:val="9"/>
    <w:rsid w:val="00584780"/>
    <w:rPr>
      <w:rFonts w:cs="Arial"/>
      <w:b/>
    </w:rPr>
  </w:style>
  <w:style w:type="character" w:customStyle="1" w:styleId="Heading3Char">
    <w:name w:val="Heading 3 Char"/>
    <w:basedOn w:val="DefaultParagraphFont"/>
    <w:link w:val="Heading3"/>
    <w:uiPriority w:val="9"/>
    <w:rsid w:val="00226746"/>
    <w:rPr>
      <w:rFonts w:cs="Arial"/>
      <w:sz w:val="22"/>
      <w:szCs w:val="22"/>
      <w:u w:val="single"/>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091608"/>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olor w:val="FF0000"/>
      <w:sz w:val="28"/>
      <w:szCs w:val="28"/>
    </w:rPr>
  </w:style>
  <w:style w:type="paragraph" w:styleId="ListParagraph">
    <w:name w:val="List Paragraph"/>
    <w:basedOn w:val="Normal"/>
    <w:uiPriority w:val="34"/>
    <w:rsid w:val="003556BD"/>
    <w:pPr>
      <w:ind w:left="453" w:hanging="453"/>
    </w:pPr>
  </w:style>
  <w:style w:type="character" w:styleId="BookTitle">
    <w:name w:val="Book Title"/>
    <w:basedOn w:val="DefaultParagraphFont"/>
    <w:uiPriority w:val="33"/>
    <w:rsid w:val="00383020"/>
    <w:rPr>
      <w:bCs/>
      <w:i/>
      <w:smallCaps/>
      <w:spacing w:val="5"/>
    </w:rPr>
  </w:style>
  <w:style w:type="paragraph" w:styleId="ListNumber">
    <w:name w:val="List Number"/>
    <w:basedOn w:val="ListParagraph"/>
    <w:uiPriority w:val="99"/>
    <w:rsid w:val="00265FD3"/>
    <w:pPr>
      <w:ind w:left="426"/>
    </w:pPr>
    <w:rPr>
      <w:lang w:val="en-AU"/>
    </w:rPr>
  </w:style>
  <w:style w:type="paragraph" w:styleId="ListNumber2">
    <w:name w:val="List Number 2"/>
    <w:basedOn w:val="Normal"/>
    <w:uiPriority w:val="99"/>
    <w:rsid w:val="002E2B91"/>
    <w:pPr>
      <w:numPr>
        <w:ilvl w:val="1"/>
        <w:numId w:val="32"/>
      </w:numPr>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numPr>
        <w:ilvl w:val="3"/>
        <w:numId w:val="32"/>
      </w:numPr>
    </w:pPr>
  </w:style>
  <w:style w:type="paragraph" w:styleId="ListNumber5">
    <w:name w:val="List Number 5"/>
    <w:basedOn w:val="Normal"/>
    <w:uiPriority w:val="99"/>
    <w:rsid w:val="00005CAA"/>
    <w:pPr>
      <w:numPr>
        <w:ilvl w:val="4"/>
        <w:numId w:val="32"/>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Question">
    <w:name w:val="Question"/>
    <w:basedOn w:val="Maintext"/>
    <w:link w:val="QuestionChar"/>
    <w:qFormat/>
    <w:rsid w:val="00A86B4E"/>
    <w:pPr>
      <w:pBdr>
        <w:top w:val="single" w:sz="4" w:space="1" w:color="auto"/>
        <w:left w:val="single" w:sz="4" w:space="4" w:color="auto"/>
        <w:bottom w:val="single" w:sz="4" w:space="1" w:color="auto"/>
        <w:right w:val="single" w:sz="4" w:space="4" w:color="auto"/>
      </w:pBdr>
    </w:pPr>
  </w:style>
  <w:style w:type="character" w:customStyle="1" w:styleId="QuestionChar">
    <w:name w:val="Question Char"/>
    <w:basedOn w:val="DefaultParagraphFont"/>
    <w:link w:val="Question"/>
    <w:rsid w:val="00A86B4E"/>
    <w:rPr>
      <w:rFonts w:cs="Arial"/>
    </w:rPr>
  </w:style>
  <w:style w:type="paragraph" w:customStyle="1" w:styleId="SITitle">
    <w:name w:val="SITitle"/>
    <w:basedOn w:val="Heading1"/>
    <w:rsid w:val="00155A22"/>
    <w:pPr>
      <w:jc w:val="center"/>
    </w:pPr>
    <w:rPr>
      <w:sz w:val="24"/>
    </w:rPr>
  </w:style>
  <w:style w:type="character" w:styleId="CommentReference">
    <w:name w:val="annotation reference"/>
    <w:basedOn w:val="DefaultParagraphFont"/>
    <w:uiPriority w:val="99"/>
    <w:semiHidden/>
    <w:unhideWhenUsed/>
    <w:rsid w:val="00974776"/>
    <w:rPr>
      <w:sz w:val="16"/>
      <w:szCs w:val="16"/>
    </w:rPr>
  </w:style>
  <w:style w:type="paragraph" w:styleId="CommentText">
    <w:name w:val="annotation text"/>
    <w:basedOn w:val="Normal"/>
    <w:link w:val="CommentTextChar"/>
    <w:uiPriority w:val="99"/>
    <w:semiHidden/>
    <w:unhideWhenUsed/>
    <w:rsid w:val="00974776"/>
    <w:pPr>
      <w:spacing w:line="240" w:lineRule="auto"/>
    </w:pPr>
  </w:style>
  <w:style w:type="character" w:customStyle="1" w:styleId="CommentTextChar">
    <w:name w:val="Comment Text Char"/>
    <w:basedOn w:val="DefaultParagraphFont"/>
    <w:link w:val="CommentText"/>
    <w:uiPriority w:val="99"/>
    <w:semiHidden/>
    <w:rsid w:val="00974776"/>
    <w:rPr>
      <w:lang w:eastAsia="en-US"/>
    </w:rPr>
  </w:style>
  <w:style w:type="paragraph" w:styleId="CommentSubject">
    <w:name w:val="annotation subject"/>
    <w:basedOn w:val="CommentText"/>
    <w:next w:val="CommentText"/>
    <w:link w:val="CommentSubjectChar"/>
    <w:uiPriority w:val="99"/>
    <w:semiHidden/>
    <w:unhideWhenUsed/>
    <w:rsid w:val="00974776"/>
    <w:rPr>
      <w:b/>
      <w:bCs/>
    </w:rPr>
  </w:style>
  <w:style w:type="character" w:customStyle="1" w:styleId="CommentSubjectChar">
    <w:name w:val="Comment Subject Char"/>
    <w:basedOn w:val="CommentTextChar"/>
    <w:link w:val="CommentSubject"/>
    <w:uiPriority w:val="99"/>
    <w:semiHidden/>
    <w:rsid w:val="00974776"/>
    <w:rPr>
      <w:b/>
      <w:bCs/>
    </w:rPr>
  </w:style>
  <w:style w:type="character" w:styleId="Hyperlink">
    <w:name w:val="Hyperlink"/>
    <w:basedOn w:val="DefaultParagraphFont"/>
    <w:uiPriority w:val="99"/>
    <w:unhideWhenUsed/>
    <w:rsid w:val="000E2F05"/>
    <w:rPr>
      <w:color w:val="0000FF" w:themeColor="hyperlink"/>
      <w:u w:val="single"/>
    </w:rPr>
  </w:style>
  <w:style w:type="table" w:customStyle="1" w:styleId="LightShading1">
    <w:name w:val="Light Shading1"/>
    <w:basedOn w:val="TableNormal"/>
    <w:uiPriority w:val="60"/>
    <w:rsid w:val="0058356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72D17"/>
    <w:pPr>
      <w:spacing w:line="240" w:lineRule="auto"/>
    </w:pPr>
    <w:rPr>
      <w:bCs/>
    </w:rPr>
  </w:style>
  <w:style w:type="character" w:styleId="Emphasis">
    <w:name w:val="Emphasis"/>
    <w:basedOn w:val="DefaultParagraphFont"/>
    <w:uiPriority w:val="20"/>
    <w:qFormat/>
    <w:rsid w:val="00D80E93"/>
    <w:rPr>
      <w:i/>
      <w:iCs/>
    </w:rPr>
  </w:style>
  <w:style w:type="paragraph" w:styleId="Revision">
    <w:name w:val="Revision"/>
    <w:hidden/>
    <w:uiPriority w:val="99"/>
    <w:semiHidden/>
    <w:rsid w:val="003F3C67"/>
    <w:rPr>
      <w:sz w:val="22"/>
      <w:szCs w:val="22"/>
      <w:lang w:eastAsia="en-US"/>
    </w:rPr>
  </w:style>
  <w:style w:type="paragraph" w:customStyle="1" w:styleId="tablelabel">
    <w:name w:val="table label"/>
    <w:basedOn w:val="Normal"/>
    <w:rsid w:val="00584780"/>
    <w:rPr>
      <w:b/>
      <w:sz w:val="16"/>
    </w:rPr>
  </w:style>
  <w:style w:type="paragraph" w:customStyle="1" w:styleId="Default">
    <w:name w:val="Default"/>
    <w:rsid w:val="00584780"/>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05B41"/>
    <w:rPr>
      <w:color w:val="800080" w:themeColor="followedHyperlink"/>
      <w:u w:val="single"/>
    </w:rPr>
  </w:style>
  <w:style w:type="paragraph" w:customStyle="1" w:styleId="Maintext">
    <w:name w:val="Main text"/>
    <w:basedOn w:val="Normal"/>
    <w:qFormat/>
    <w:rsid w:val="00462E55"/>
    <w:rPr>
      <w:lang w:val="en-AU"/>
    </w:rPr>
  </w:style>
  <w:style w:type="paragraph" w:customStyle="1" w:styleId="AdvTitle">
    <w:name w:val="AdvTitle"/>
    <w:basedOn w:val="SITitle"/>
    <w:qFormat/>
    <w:rsid w:val="00A86B4E"/>
  </w:style>
  <w:style w:type="paragraph" w:customStyle="1" w:styleId="DraftingNote">
    <w:name w:val="DraftingNote"/>
    <w:basedOn w:val="Question"/>
    <w:qFormat/>
    <w:rsid w:val="00C11132"/>
    <w:rPr>
      <w:i/>
    </w:rPr>
  </w:style>
  <w:style w:type="paragraph" w:customStyle="1" w:styleId="Numberpoint">
    <w:name w:val="Numberpoint"/>
    <w:basedOn w:val="ListParagraph"/>
    <w:qFormat/>
    <w:rsid w:val="0035648E"/>
    <w:pPr>
      <w:numPr>
        <w:numId w:val="27"/>
      </w:numPr>
      <w:ind w:left="426" w:hanging="426"/>
    </w:pPr>
  </w:style>
  <w:style w:type="paragraph" w:customStyle="1" w:styleId="AlphaPoint">
    <w:name w:val="AlphaPoint"/>
    <w:basedOn w:val="ListNumber2"/>
    <w:qFormat/>
    <w:rsid w:val="0035648E"/>
    <w:pPr>
      <w:ind w:left="709" w:hanging="283"/>
    </w:pPr>
  </w:style>
  <w:style w:type="paragraph" w:customStyle="1" w:styleId="iPoint">
    <w:name w:val="iPoint"/>
    <w:basedOn w:val="ListNumber3"/>
    <w:qFormat/>
    <w:rsid w:val="0035648E"/>
    <w:pPr>
      <w:numPr>
        <w:ilvl w:val="2"/>
        <w:numId w:val="32"/>
      </w:numPr>
      <w:ind w:left="993" w:hanging="284"/>
    </w:pPr>
    <w:rPr>
      <w:lang w:val="en-AU"/>
    </w:rPr>
  </w:style>
  <w:style w:type="paragraph" w:customStyle="1" w:styleId="AdvHeading1">
    <w:name w:val="AdvHeading1"/>
    <w:basedOn w:val="Heading2"/>
    <w:qFormat/>
    <w:rsid w:val="00D623EE"/>
  </w:style>
</w:styles>
</file>

<file path=word/webSettings.xml><?xml version="1.0" encoding="utf-8"?>
<w:webSettings xmlns:r="http://schemas.openxmlformats.org/officeDocument/2006/relationships" xmlns:w="http://schemas.openxmlformats.org/wordprocessingml/2006/main">
  <w:divs>
    <w:div w:id="117720481">
      <w:bodyDiv w:val="1"/>
      <w:marLeft w:val="0"/>
      <w:marRight w:val="0"/>
      <w:marTop w:val="0"/>
      <w:marBottom w:val="0"/>
      <w:divBdr>
        <w:top w:val="none" w:sz="0" w:space="0" w:color="auto"/>
        <w:left w:val="none" w:sz="0" w:space="0" w:color="auto"/>
        <w:bottom w:val="none" w:sz="0" w:space="0" w:color="auto"/>
        <w:right w:val="none" w:sz="0" w:space="0" w:color="auto"/>
      </w:divBdr>
    </w:div>
    <w:div w:id="189337999">
      <w:bodyDiv w:val="1"/>
      <w:marLeft w:val="0"/>
      <w:marRight w:val="0"/>
      <w:marTop w:val="0"/>
      <w:marBottom w:val="0"/>
      <w:divBdr>
        <w:top w:val="none" w:sz="0" w:space="0" w:color="auto"/>
        <w:left w:val="none" w:sz="0" w:space="0" w:color="auto"/>
        <w:bottom w:val="none" w:sz="0" w:space="0" w:color="auto"/>
        <w:right w:val="none" w:sz="0" w:space="0" w:color="auto"/>
      </w:divBdr>
    </w:div>
    <w:div w:id="550196426">
      <w:bodyDiv w:val="1"/>
      <w:marLeft w:val="0"/>
      <w:marRight w:val="0"/>
      <w:marTop w:val="0"/>
      <w:marBottom w:val="0"/>
      <w:divBdr>
        <w:top w:val="none" w:sz="0" w:space="0" w:color="auto"/>
        <w:left w:val="none" w:sz="0" w:space="0" w:color="auto"/>
        <w:bottom w:val="none" w:sz="0" w:space="0" w:color="auto"/>
        <w:right w:val="none" w:sz="0" w:space="0" w:color="auto"/>
      </w:divBdr>
    </w:div>
    <w:div w:id="1064137016">
      <w:bodyDiv w:val="1"/>
      <w:marLeft w:val="0"/>
      <w:marRight w:val="0"/>
      <w:marTop w:val="0"/>
      <w:marBottom w:val="0"/>
      <w:divBdr>
        <w:top w:val="none" w:sz="0" w:space="0" w:color="auto"/>
        <w:left w:val="none" w:sz="0" w:space="0" w:color="auto"/>
        <w:bottom w:val="none" w:sz="0" w:space="0" w:color="auto"/>
        <w:right w:val="none" w:sz="0" w:space="0" w:color="auto"/>
      </w:divBdr>
    </w:div>
    <w:div w:id="1386562642">
      <w:bodyDiv w:val="1"/>
      <w:marLeft w:val="0"/>
      <w:marRight w:val="0"/>
      <w:marTop w:val="0"/>
      <w:marBottom w:val="0"/>
      <w:divBdr>
        <w:top w:val="none" w:sz="0" w:space="0" w:color="auto"/>
        <w:left w:val="none" w:sz="0" w:space="0" w:color="auto"/>
        <w:bottom w:val="none" w:sz="0" w:space="0" w:color="auto"/>
        <w:right w:val="none" w:sz="0" w:space="0" w:color="auto"/>
      </w:divBdr>
    </w:div>
    <w:div w:id="1492208817">
      <w:bodyDiv w:val="1"/>
      <w:marLeft w:val="0"/>
      <w:marRight w:val="0"/>
      <w:marTop w:val="0"/>
      <w:marBottom w:val="0"/>
      <w:divBdr>
        <w:top w:val="none" w:sz="0" w:space="0" w:color="auto"/>
        <w:left w:val="none" w:sz="0" w:space="0" w:color="auto"/>
        <w:bottom w:val="none" w:sz="0" w:space="0" w:color="auto"/>
        <w:right w:val="none" w:sz="0" w:space="0" w:color="auto"/>
      </w:divBdr>
    </w:div>
    <w:div w:id="1730106386">
      <w:bodyDiv w:val="1"/>
      <w:marLeft w:val="0"/>
      <w:marRight w:val="0"/>
      <w:marTop w:val="0"/>
      <w:marBottom w:val="0"/>
      <w:divBdr>
        <w:top w:val="none" w:sz="0" w:space="0" w:color="auto"/>
        <w:left w:val="none" w:sz="0" w:space="0" w:color="auto"/>
        <w:bottom w:val="none" w:sz="0" w:space="0" w:color="auto"/>
        <w:right w:val="none" w:sz="0" w:space="0" w:color="auto"/>
      </w:divBdr>
    </w:div>
    <w:div w:id="1780954604">
      <w:bodyDiv w:val="1"/>
      <w:marLeft w:val="0"/>
      <w:marRight w:val="0"/>
      <w:marTop w:val="0"/>
      <w:marBottom w:val="0"/>
      <w:divBdr>
        <w:top w:val="none" w:sz="0" w:space="0" w:color="auto"/>
        <w:left w:val="none" w:sz="0" w:space="0" w:color="auto"/>
        <w:bottom w:val="none" w:sz="0" w:space="0" w:color="auto"/>
        <w:right w:val="none" w:sz="0" w:space="0" w:color="auto"/>
      </w:divBdr>
      <w:divsChild>
        <w:div w:id="1373191435">
          <w:marLeft w:val="0"/>
          <w:marRight w:val="0"/>
          <w:marTop w:val="0"/>
          <w:marBottom w:val="0"/>
          <w:divBdr>
            <w:top w:val="none" w:sz="0" w:space="0" w:color="auto"/>
            <w:left w:val="none" w:sz="0" w:space="0" w:color="auto"/>
            <w:bottom w:val="none" w:sz="0" w:space="0" w:color="auto"/>
            <w:right w:val="none" w:sz="0" w:space="0" w:color="auto"/>
          </w:divBdr>
          <w:divsChild>
            <w:div w:id="486094997">
              <w:marLeft w:val="0"/>
              <w:marRight w:val="0"/>
              <w:marTop w:val="0"/>
              <w:marBottom w:val="0"/>
              <w:divBdr>
                <w:top w:val="none" w:sz="0" w:space="0" w:color="auto"/>
                <w:left w:val="none" w:sz="0" w:space="0" w:color="auto"/>
                <w:bottom w:val="none" w:sz="0" w:space="0" w:color="auto"/>
                <w:right w:val="none" w:sz="0" w:space="0" w:color="auto"/>
              </w:divBdr>
              <w:divsChild>
                <w:div w:id="2024629696">
                  <w:marLeft w:val="0"/>
                  <w:marRight w:val="0"/>
                  <w:marTop w:val="0"/>
                  <w:marBottom w:val="0"/>
                  <w:divBdr>
                    <w:top w:val="none" w:sz="0" w:space="0" w:color="auto"/>
                    <w:left w:val="none" w:sz="0" w:space="0" w:color="auto"/>
                    <w:bottom w:val="none" w:sz="0" w:space="0" w:color="auto"/>
                    <w:right w:val="none" w:sz="0" w:space="0" w:color="auto"/>
                  </w:divBdr>
                  <w:divsChild>
                    <w:div w:id="380129943">
                      <w:marLeft w:val="0"/>
                      <w:marRight w:val="0"/>
                      <w:marTop w:val="0"/>
                      <w:marBottom w:val="0"/>
                      <w:divBdr>
                        <w:top w:val="none" w:sz="0" w:space="0" w:color="auto"/>
                        <w:left w:val="none" w:sz="0" w:space="0" w:color="auto"/>
                        <w:bottom w:val="none" w:sz="0" w:space="0" w:color="auto"/>
                        <w:right w:val="none" w:sz="0" w:space="0" w:color="auto"/>
                      </w:divBdr>
                      <w:divsChild>
                        <w:div w:id="1333026566">
                          <w:marLeft w:val="0"/>
                          <w:marRight w:val="0"/>
                          <w:marTop w:val="0"/>
                          <w:marBottom w:val="0"/>
                          <w:divBdr>
                            <w:top w:val="none" w:sz="0" w:space="0" w:color="auto"/>
                            <w:left w:val="none" w:sz="0" w:space="0" w:color="auto"/>
                            <w:bottom w:val="none" w:sz="0" w:space="0" w:color="auto"/>
                            <w:right w:val="none" w:sz="0" w:space="0" w:color="auto"/>
                          </w:divBdr>
                          <w:divsChild>
                            <w:div w:id="143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752707">
      <w:bodyDiv w:val="1"/>
      <w:marLeft w:val="0"/>
      <w:marRight w:val="0"/>
      <w:marTop w:val="0"/>
      <w:marBottom w:val="0"/>
      <w:divBdr>
        <w:top w:val="none" w:sz="0" w:space="0" w:color="auto"/>
        <w:left w:val="none" w:sz="0" w:space="0" w:color="auto"/>
        <w:bottom w:val="none" w:sz="0" w:space="0" w:color="auto"/>
        <w:right w:val="none" w:sz="0" w:space="0" w:color="auto"/>
      </w:divBdr>
      <w:divsChild>
        <w:div w:id="2092239525">
          <w:marLeft w:val="0"/>
          <w:marRight w:val="0"/>
          <w:marTop w:val="0"/>
          <w:marBottom w:val="0"/>
          <w:divBdr>
            <w:top w:val="none" w:sz="0" w:space="0" w:color="auto"/>
            <w:left w:val="none" w:sz="0" w:space="0" w:color="auto"/>
            <w:bottom w:val="none" w:sz="0" w:space="0" w:color="auto"/>
            <w:right w:val="none" w:sz="0" w:space="0" w:color="auto"/>
          </w:divBdr>
          <w:divsChild>
            <w:div w:id="1581405720">
              <w:marLeft w:val="0"/>
              <w:marRight w:val="0"/>
              <w:marTop w:val="0"/>
              <w:marBottom w:val="0"/>
              <w:divBdr>
                <w:top w:val="none" w:sz="0" w:space="0" w:color="auto"/>
                <w:left w:val="none" w:sz="0" w:space="0" w:color="auto"/>
                <w:bottom w:val="none" w:sz="0" w:space="0" w:color="auto"/>
                <w:right w:val="none" w:sz="0" w:space="0" w:color="auto"/>
              </w:divBdr>
              <w:divsChild>
                <w:div w:id="1373000255">
                  <w:marLeft w:val="0"/>
                  <w:marRight w:val="0"/>
                  <w:marTop w:val="0"/>
                  <w:marBottom w:val="0"/>
                  <w:divBdr>
                    <w:top w:val="none" w:sz="0" w:space="0" w:color="auto"/>
                    <w:left w:val="none" w:sz="0" w:space="0" w:color="auto"/>
                    <w:bottom w:val="none" w:sz="0" w:space="0" w:color="auto"/>
                    <w:right w:val="none" w:sz="0" w:space="0" w:color="auto"/>
                  </w:divBdr>
                  <w:divsChild>
                    <w:div w:id="2078551789">
                      <w:marLeft w:val="0"/>
                      <w:marRight w:val="0"/>
                      <w:marTop w:val="0"/>
                      <w:marBottom w:val="0"/>
                      <w:divBdr>
                        <w:top w:val="none" w:sz="0" w:space="0" w:color="auto"/>
                        <w:left w:val="none" w:sz="0" w:space="0" w:color="auto"/>
                        <w:bottom w:val="none" w:sz="0" w:space="0" w:color="auto"/>
                        <w:right w:val="none" w:sz="0" w:space="0" w:color="auto"/>
                      </w:divBdr>
                      <w:divsChild>
                        <w:div w:id="416902311">
                          <w:marLeft w:val="0"/>
                          <w:marRight w:val="0"/>
                          <w:marTop w:val="0"/>
                          <w:marBottom w:val="0"/>
                          <w:divBdr>
                            <w:top w:val="none" w:sz="0" w:space="0" w:color="auto"/>
                            <w:left w:val="none" w:sz="0" w:space="0" w:color="auto"/>
                            <w:bottom w:val="none" w:sz="0" w:space="0" w:color="auto"/>
                            <w:right w:val="none" w:sz="0" w:space="0" w:color="auto"/>
                          </w:divBdr>
                          <w:divsChild>
                            <w:div w:id="16387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99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sc.environment.gov.au/pubs/iesc-information-guidelines.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6637</Words>
  <Characters>37834</Characters>
  <Application>Microsoft Office Word</Application>
  <DocSecurity>4</DocSecurity>
  <Lines>315</Lines>
  <Paragraphs>88</Paragraphs>
  <ScaleCrop>false</ScaleCrop>
  <LinksUpToDate>false</LinksUpToDate>
  <CharactersWithSpaces>44383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dc:title>
  <dc:creator/>
  <cp:lastModifiedBy/>
  <cp:revision>1</cp:revision>
  <dcterms:created xsi:type="dcterms:W3CDTF">2014-09-25T08:27:00Z</dcterms:created>
  <dcterms:modified xsi:type="dcterms:W3CDTF">2014-09-25T08:27:00Z</dcterms:modified>
</cp:coreProperties>
</file>