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7572839" cy="2357371"/>
                    </a:xfrm>
                    <a:prstGeom prst="rect">
                      <a:avLst/>
                    </a:prstGeom>
                    <a:noFill/>
                    <a:ln w="9525">
                      <a:noFill/>
                      <a:miter lim="800000"/>
                      <a:headEnd/>
                      <a:tailEnd/>
                    </a:ln>
                  </pic:spPr>
                </pic:pic>
              </a:graphicData>
            </a:graphic>
          </wp:anchor>
        </w:drawing>
      </w:r>
      <w:proofErr w:type="spellStart"/>
      <w:r w:rsidR="001765DA" w:rsidRPr="002A5EC3">
        <w:rPr>
          <w:rFonts w:ascii="Arial" w:hAnsi="Arial" w:cs="Arial"/>
          <w:b/>
        </w:rPr>
        <w:t>Advi</w:t>
      </w:r>
      <w:proofErr w:type="spellEnd"/>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1B6296" w:rsidRDefault="001B6296" w:rsidP="001B6296">
      <w:pPr>
        <w:pStyle w:val="Header"/>
        <w:keepLines/>
        <w:tabs>
          <w:tab w:val="left" w:pos="2835"/>
        </w:tabs>
        <w:ind w:left="-360" w:right="-289"/>
        <w:rPr>
          <w:rFonts w:ascii="Arial" w:hAnsi="Arial" w:cs="Arial"/>
          <w:b/>
        </w:rPr>
      </w:pPr>
    </w:p>
    <w:p w:rsidR="001B6296" w:rsidRDefault="001B6296" w:rsidP="001B6296">
      <w:pPr>
        <w:pStyle w:val="Header"/>
        <w:keepLines/>
        <w:tabs>
          <w:tab w:val="left" w:pos="2835"/>
        </w:tabs>
        <w:ind w:left="-360" w:right="-289"/>
        <w:jc w:val="center"/>
        <w:rPr>
          <w:rFonts w:ascii="Arial" w:hAnsi="Arial" w:cs="Arial"/>
          <w:b/>
        </w:rPr>
      </w:pPr>
      <w:r>
        <w:rPr>
          <w:rFonts w:ascii="Arial" w:hAnsi="Arial" w:cs="Arial"/>
          <w:b/>
        </w:rPr>
        <w:t xml:space="preserve">Advice to decision maker on coal </w:t>
      </w:r>
      <w:r w:rsidR="00144D10">
        <w:rPr>
          <w:rFonts w:ascii="Arial" w:hAnsi="Arial" w:cs="Arial"/>
          <w:b/>
        </w:rPr>
        <w:t xml:space="preserve">mining </w:t>
      </w:r>
      <w:r>
        <w:rPr>
          <w:rFonts w:ascii="Arial" w:hAnsi="Arial" w:cs="Arial"/>
          <w:b/>
        </w:rPr>
        <w:t>project</w:t>
      </w:r>
    </w:p>
    <w:p w:rsidR="001B6296" w:rsidRDefault="001B6296" w:rsidP="001B6296">
      <w:pPr>
        <w:pStyle w:val="Header"/>
        <w:keepLines/>
        <w:tabs>
          <w:tab w:val="left" w:pos="2835"/>
        </w:tabs>
        <w:ind w:left="-360" w:right="-289"/>
        <w:jc w:val="center"/>
        <w:rPr>
          <w:rFonts w:ascii="Arial" w:hAnsi="Arial" w:cs="Arial"/>
          <w:b/>
        </w:rPr>
      </w:pPr>
    </w:p>
    <w:p w:rsidR="001B6296" w:rsidRDefault="001B6296" w:rsidP="001B6296">
      <w:pPr>
        <w:pStyle w:val="Header"/>
        <w:keepLines/>
        <w:tabs>
          <w:tab w:val="left" w:pos="2835"/>
        </w:tabs>
        <w:ind w:left="-360" w:right="-289"/>
        <w:jc w:val="center"/>
        <w:rPr>
          <w:rFonts w:ascii="Arial" w:hAnsi="Arial" w:cs="Arial"/>
          <w:b/>
          <w:sz w:val="20"/>
          <w:lang w:eastAsia="en-AU"/>
        </w:rPr>
      </w:pPr>
      <w:r w:rsidRPr="00B451D3">
        <w:rPr>
          <w:rFonts w:ascii="Arial" w:hAnsi="Arial" w:cs="Arial"/>
          <w:b/>
          <w:sz w:val="20"/>
          <w:lang w:eastAsia="en-AU"/>
        </w:rPr>
        <w:t>Proposed action</w:t>
      </w:r>
      <w:r>
        <w:rPr>
          <w:rFonts w:ascii="Arial" w:hAnsi="Arial" w:cs="Arial"/>
          <w:b/>
          <w:sz w:val="20"/>
          <w:lang w:eastAsia="en-AU"/>
        </w:rPr>
        <w:t xml:space="preserve">: </w:t>
      </w:r>
      <w:bookmarkStart w:id="0" w:name="OLE_LINK1"/>
      <w:bookmarkStart w:id="1" w:name="OLE_LINK2"/>
      <w:r w:rsidR="00E95DB1">
        <w:rPr>
          <w:rFonts w:ascii="Arial" w:hAnsi="Arial" w:cs="Arial"/>
          <w:b/>
          <w:sz w:val="20"/>
          <w:lang w:eastAsia="en-AU"/>
        </w:rPr>
        <w:t xml:space="preserve">Mt Penny </w:t>
      </w:r>
      <w:r w:rsidR="00C407FD">
        <w:rPr>
          <w:rFonts w:ascii="Arial" w:hAnsi="Arial" w:cs="Arial"/>
          <w:b/>
          <w:sz w:val="20"/>
          <w:lang w:eastAsia="en-AU"/>
        </w:rPr>
        <w:t>Coal Project (EPBC 2011/6026)</w:t>
      </w:r>
      <w:bookmarkEnd w:id="0"/>
      <w:bookmarkEnd w:id="1"/>
    </w:p>
    <w:p w:rsidR="001B6296" w:rsidRPr="00B451D3" w:rsidRDefault="001B6296" w:rsidP="001B6296">
      <w:pPr>
        <w:pStyle w:val="Header"/>
        <w:keepLines/>
        <w:tabs>
          <w:tab w:val="left" w:pos="2835"/>
        </w:tabs>
        <w:ind w:left="-360" w:right="-289"/>
        <w:jc w:val="center"/>
        <w:rPr>
          <w:rFonts w:ascii="Arial" w:hAnsi="Arial" w:cs="Arial"/>
          <w:b/>
          <w:sz w:val="20"/>
          <w:lang w:eastAsia="en-AU"/>
        </w:rPr>
      </w:pPr>
    </w:p>
    <w:tbl>
      <w:tblPr>
        <w:tblW w:w="9809" w:type="dxa"/>
        <w:tblBorders>
          <w:insideH w:val="single" w:sz="4" w:space="0" w:color="auto"/>
        </w:tblBorders>
        <w:tblCellMar>
          <w:top w:w="113" w:type="dxa"/>
          <w:bottom w:w="113" w:type="dxa"/>
        </w:tblCellMar>
        <w:tblLook w:val="01E0"/>
      </w:tblPr>
      <w:tblGrid>
        <w:gridCol w:w="1526"/>
        <w:gridCol w:w="8283"/>
      </w:tblGrid>
      <w:tr w:rsidR="001B6296" w:rsidRPr="00B451D3" w:rsidTr="002702D3">
        <w:tc>
          <w:tcPr>
            <w:tcW w:w="1526" w:type="dxa"/>
            <w:tcBorders>
              <w:top w:val="single" w:sz="4" w:space="0" w:color="auto"/>
              <w:bottom w:val="single" w:sz="4" w:space="0" w:color="auto"/>
            </w:tcBorders>
            <w:vAlign w:val="center"/>
          </w:tcPr>
          <w:p w:rsidR="001B6296" w:rsidRPr="00AA2C8A" w:rsidRDefault="001B6296" w:rsidP="00AA2C8A">
            <w:pPr>
              <w:pStyle w:val="tablelabel"/>
              <w:spacing w:after="200"/>
              <w:rPr>
                <w:rFonts w:cs="Arial"/>
                <w:sz w:val="20"/>
              </w:rPr>
            </w:pPr>
            <w:r>
              <w:rPr>
                <w:rFonts w:cs="Arial"/>
                <w:sz w:val="20"/>
              </w:rPr>
              <w:t>Requesting agency</w:t>
            </w:r>
          </w:p>
        </w:tc>
        <w:tc>
          <w:tcPr>
            <w:tcW w:w="8283" w:type="dxa"/>
            <w:tcBorders>
              <w:top w:val="single" w:sz="4" w:space="0" w:color="auto"/>
              <w:bottom w:val="single" w:sz="4" w:space="0" w:color="auto"/>
            </w:tcBorders>
            <w:vAlign w:val="center"/>
          </w:tcPr>
          <w:p w:rsidR="001B6296" w:rsidRPr="00B451D3" w:rsidRDefault="001B6296" w:rsidP="00AA2C8A">
            <w:pPr>
              <w:spacing w:after="200"/>
              <w:rPr>
                <w:rFonts w:ascii="Arial" w:hAnsi="Arial" w:cs="Arial"/>
                <w:sz w:val="20"/>
                <w:szCs w:val="20"/>
              </w:rPr>
            </w:pPr>
            <w:r>
              <w:rPr>
                <w:rFonts w:ascii="Arial" w:hAnsi="Arial" w:cs="Arial"/>
                <w:sz w:val="20"/>
                <w:szCs w:val="20"/>
              </w:rPr>
              <w:t>Department of Sustainability, Environment, Water, Population and Communities</w:t>
            </w:r>
          </w:p>
        </w:tc>
      </w:tr>
      <w:tr w:rsidR="001B6296" w:rsidRPr="00B451D3" w:rsidTr="002702D3">
        <w:tc>
          <w:tcPr>
            <w:tcW w:w="1526" w:type="dxa"/>
            <w:tcBorders>
              <w:top w:val="single" w:sz="4" w:space="0" w:color="auto"/>
              <w:bottom w:val="single" w:sz="4" w:space="0" w:color="auto"/>
            </w:tcBorders>
            <w:vAlign w:val="center"/>
          </w:tcPr>
          <w:p w:rsidR="001B6296" w:rsidRDefault="001B6296" w:rsidP="00AA2C8A">
            <w:pPr>
              <w:pStyle w:val="tablelabel"/>
              <w:spacing w:after="200"/>
              <w:rPr>
                <w:rFonts w:cs="Arial"/>
                <w:sz w:val="20"/>
              </w:rPr>
            </w:pPr>
            <w:r>
              <w:rPr>
                <w:rFonts w:cs="Arial"/>
                <w:sz w:val="20"/>
              </w:rPr>
              <w:t>Date of request</w:t>
            </w:r>
          </w:p>
        </w:tc>
        <w:tc>
          <w:tcPr>
            <w:tcW w:w="8283" w:type="dxa"/>
            <w:tcBorders>
              <w:top w:val="single" w:sz="4" w:space="0" w:color="auto"/>
              <w:bottom w:val="single" w:sz="4" w:space="0" w:color="auto"/>
            </w:tcBorders>
            <w:vAlign w:val="center"/>
          </w:tcPr>
          <w:p w:rsidR="001B6296" w:rsidRPr="00B451D3" w:rsidRDefault="001B6296" w:rsidP="00D43DA7">
            <w:pPr>
              <w:spacing w:after="200"/>
              <w:rPr>
                <w:rFonts w:ascii="Arial" w:hAnsi="Arial" w:cs="Arial"/>
                <w:sz w:val="20"/>
                <w:szCs w:val="20"/>
              </w:rPr>
            </w:pPr>
            <w:r>
              <w:rPr>
                <w:rFonts w:ascii="Arial" w:hAnsi="Arial" w:cs="Arial"/>
                <w:sz w:val="20"/>
                <w:szCs w:val="20"/>
              </w:rPr>
              <w:t>1</w:t>
            </w:r>
            <w:r w:rsidR="00D43DA7">
              <w:rPr>
                <w:rFonts w:ascii="Arial" w:hAnsi="Arial" w:cs="Arial"/>
                <w:sz w:val="20"/>
                <w:szCs w:val="20"/>
              </w:rPr>
              <w:t>3</w:t>
            </w:r>
            <w:r>
              <w:rPr>
                <w:rFonts w:ascii="Arial" w:hAnsi="Arial" w:cs="Arial"/>
                <w:sz w:val="20"/>
                <w:szCs w:val="20"/>
              </w:rPr>
              <w:t xml:space="preserve"> </w:t>
            </w:r>
            <w:r w:rsidR="00D43DA7">
              <w:rPr>
                <w:rFonts w:ascii="Arial" w:hAnsi="Arial" w:cs="Arial"/>
                <w:sz w:val="20"/>
                <w:szCs w:val="20"/>
              </w:rPr>
              <w:t>Dece</w:t>
            </w:r>
            <w:r>
              <w:rPr>
                <w:rFonts w:ascii="Arial" w:hAnsi="Arial" w:cs="Arial"/>
                <w:sz w:val="20"/>
                <w:szCs w:val="20"/>
              </w:rPr>
              <w:t>mber 2012</w:t>
            </w:r>
          </w:p>
        </w:tc>
      </w:tr>
      <w:tr w:rsidR="001B6296" w:rsidRPr="00B451D3" w:rsidTr="002702D3">
        <w:tc>
          <w:tcPr>
            <w:tcW w:w="1526" w:type="dxa"/>
            <w:tcBorders>
              <w:top w:val="single" w:sz="4" w:space="0" w:color="auto"/>
              <w:bottom w:val="single" w:sz="4" w:space="0" w:color="auto"/>
            </w:tcBorders>
            <w:vAlign w:val="center"/>
          </w:tcPr>
          <w:p w:rsidR="001B6296" w:rsidRDefault="001B6296" w:rsidP="00AA2C8A">
            <w:pPr>
              <w:pStyle w:val="tablelabel"/>
              <w:spacing w:after="200"/>
              <w:rPr>
                <w:rFonts w:cs="Arial"/>
                <w:sz w:val="20"/>
              </w:rPr>
            </w:pPr>
            <w:r>
              <w:rPr>
                <w:rFonts w:cs="Arial"/>
                <w:sz w:val="20"/>
              </w:rPr>
              <w:t>Date request accepted</w:t>
            </w:r>
          </w:p>
        </w:tc>
        <w:tc>
          <w:tcPr>
            <w:tcW w:w="8283" w:type="dxa"/>
            <w:tcBorders>
              <w:top w:val="single" w:sz="4" w:space="0" w:color="auto"/>
              <w:bottom w:val="single" w:sz="4" w:space="0" w:color="auto"/>
            </w:tcBorders>
            <w:vAlign w:val="center"/>
          </w:tcPr>
          <w:p w:rsidR="001B6296" w:rsidRDefault="00D43DA7" w:rsidP="00D43DA7">
            <w:pPr>
              <w:spacing w:after="200"/>
              <w:rPr>
                <w:rFonts w:ascii="Arial" w:hAnsi="Arial" w:cs="Arial"/>
                <w:sz w:val="20"/>
                <w:szCs w:val="20"/>
              </w:rPr>
            </w:pPr>
            <w:r>
              <w:rPr>
                <w:rFonts w:ascii="Arial" w:hAnsi="Arial" w:cs="Arial"/>
                <w:sz w:val="20"/>
                <w:szCs w:val="20"/>
              </w:rPr>
              <w:t>20</w:t>
            </w:r>
            <w:r w:rsidR="001B6296">
              <w:rPr>
                <w:rFonts w:ascii="Arial" w:hAnsi="Arial" w:cs="Arial"/>
                <w:sz w:val="20"/>
                <w:szCs w:val="20"/>
              </w:rPr>
              <w:t xml:space="preserve"> </w:t>
            </w:r>
            <w:r>
              <w:rPr>
                <w:rFonts w:ascii="Arial" w:hAnsi="Arial" w:cs="Arial"/>
                <w:sz w:val="20"/>
                <w:szCs w:val="20"/>
              </w:rPr>
              <w:t>Dec</w:t>
            </w:r>
            <w:r w:rsidR="001B6296">
              <w:rPr>
                <w:rFonts w:ascii="Arial" w:hAnsi="Arial" w:cs="Arial"/>
                <w:sz w:val="20"/>
                <w:szCs w:val="20"/>
              </w:rPr>
              <w:t>ember 2012</w:t>
            </w:r>
          </w:p>
        </w:tc>
      </w:tr>
      <w:tr w:rsidR="001B6296" w:rsidRPr="00B451D3" w:rsidTr="002702D3">
        <w:tc>
          <w:tcPr>
            <w:tcW w:w="1526" w:type="dxa"/>
            <w:tcBorders>
              <w:top w:val="single" w:sz="4" w:space="0" w:color="auto"/>
              <w:bottom w:val="single" w:sz="4" w:space="0" w:color="auto"/>
            </w:tcBorders>
            <w:vAlign w:val="center"/>
          </w:tcPr>
          <w:p w:rsidR="001B6296" w:rsidRPr="00AA2C8A" w:rsidRDefault="00C407FD" w:rsidP="00AA2C8A">
            <w:pPr>
              <w:pStyle w:val="tablelabel"/>
              <w:spacing w:after="200"/>
              <w:rPr>
                <w:rFonts w:cs="Arial"/>
                <w:sz w:val="20"/>
              </w:rPr>
            </w:pPr>
            <w:r>
              <w:rPr>
                <w:rFonts w:cs="Arial"/>
                <w:sz w:val="20"/>
              </w:rPr>
              <w:t>Advice stage</w:t>
            </w:r>
            <w:r w:rsidR="001B6296">
              <w:rPr>
                <w:rFonts w:cs="Arial"/>
                <w:sz w:val="20"/>
              </w:rPr>
              <w:t xml:space="preserve"> </w:t>
            </w:r>
          </w:p>
        </w:tc>
        <w:tc>
          <w:tcPr>
            <w:tcW w:w="8283" w:type="dxa"/>
            <w:tcBorders>
              <w:top w:val="single" w:sz="4" w:space="0" w:color="auto"/>
              <w:bottom w:val="single" w:sz="4" w:space="0" w:color="auto"/>
            </w:tcBorders>
            <w:vAlign w:val="center"/>
          </w:tcPr>
          <w:p w:rsidR="001B6296" w:rsidRPr="00B451D3" w:rsidRDefault="006E6550" w:rsidP="00AA2C8A">
            <w:pPr>
              <w:spacing w:after="200"/>
              <w:rPr>
                <w:rFonts w:ascii="Arial" w:hAnsi="Arial" w:cs="Arial"/>
                <w:sz w:val="20"/>
                <w:szCs w:val="20"/>
                <w:lang w:eastAsia="en-AU"/>
              </w:rPr>
            </w:pPr>
            <w:r w:rsidRPr="00AA2C8A">
              <w:rPr>
                <w:rFonts w:ascii="Arial" w:hAnsi="Arial" w:cs="Arial"/>
                <w:sz w:val="20"/>
                <w:szCs w:val="20"/>
              </w:rPr>
              <w:t>E</w:t>
            </w:r>
            <w:r w:rsidR="005B2049" w:rsidRPr="00AA2C8A">
              <w:rPr>
                <w:rFonts w:ascii="Arial" w:hAnsi="Arial" w:cs="Arial"/>
                <w:sz w:val="20"/>
                <w:szCs w:val="20"/>
              </w:rPr>
              <w:t>nvironmental</w:t>
            </w:r>
            <w:r w:rsidR="005B2049">
              <w:rPr>
                <w:rFonts w:ascii="Arial" w:hAnsi="Arial" w:cs="Arial"/>
                <w:sz w:val="20"/>
                <w:lang w:eastAsia="en-AU"/>
              </w:rPr>
              <w:t xml:space="preserve"> </w:t>
            </w:r>
            <w:r>
              <w:rPr>
                <w:rFonts w:ascii="Arial" w:hAnsi="Arial" w:cs="Arial"/>
                <w:sz w:val="20"/>
                <w:lang w:eastAsia="en-AU"/>
              </w:rPr>
              <w:t>I</w:t>
            </w:r>
            <w:r w:rsidR="00E275CB">
              <w:rPr>
                <w:rFonts w:ascii="Arial" w:hAnsi="Arial" w:cs="Arial"/>
                <w:sz w:val="20"/>
                <w:lang w:eastAsia="en-AU"/>
              </w:rPr>
              <w:t xml:space="preserve">mpact </w:t>
            </w:r>
            <w:r>
              <w:rPr>
                <w:rFonts w:ascii="Arial" w:hAnsi="Arial" w:cs="Arial"/>
                <w:sz w:val="20"/>
                <w:lang w:eastAsia="en-AU"/>
              </w:rPr>
              <w:t>Assessment</w:t>
            </w:r>
            <w:r w:rsidR="00C407FD">
              <w:rPr>
                <w:rFonts w:ascii="Arial" w:hAnsi="Arial" w:cs="Arial"/>
                <w:b/>
                <w:sz w:val="20"/>
                <w:lang w:eastAsia="en-AU"/>
              </w:rPr>
              <w:t xml:space="preserve"> </w:t>
            </w:r>
            <w:r w:rsidR="00E02755">
              <w:rPr>
                <w:rFonts w:ascii="Arial" w:hAnsi="Arial" w:cs="Arial"/>
                <w:b/>
                <w:sz w:val="20"/>
                <w:lang w:eastAsia="en-AU"/>
              </w:rPr>
              <w:t xml:space="preserve">- </w:t>
            </w:r>
            <w:r w:rsidR="00E02755" w:rsidRPr="00E02755">
              <w:rPr>
                <w:rFonts w:ascii="Arial" w:hAnsi="Arial" w:cs="Arial"/>
                <w:sz w:val="20"/>
                <w:lang w:eastAsia="en-AU"/>
              </w:rPr>
              <w:t>Draft</w:t>
            </w:r>
          </w:p>
        </w:tc>
      </w:tr>
      <w:tr w:rsidR="001B6296" w:rsidRPr="00B451D3" w:rsidTr="002702D3">
        <w:trPr>
          <w:trHeight w:val="283"/>
        </w:trPr>
        <w:tc>
          <w:tcPr>
            <w:tcW w:w="1526" w:type="dxa"/>
            <w:tcBorders>
              <w:top w:val="single" w:sz="4" w:space="0" w:color="auto"/>
              <w:bottom w:val="single" w:sz="4" w:space="0" w:color="auto"/>
            </w:tcBorders>
          </w:tcPr>
          <w:p w:rsidR="001B6296" w:rsidRPr="00B451D3" w:rsidRDefault="001B6296" w:rsidP="00AA2C8A">
            <w:pPr>
              <w:pStyle w:val="tablelabel"/>
              <w:spacing w:after="200"/>
              <w:rPr>
                <w:rFonts w:cs="Arial"/>
                <w:sz w:val="20"/>
              </w:rPr>
            </w:pPr>
            <w:r>
              <w:rPr>
                <w:rFonts w:cs="Arial"/>
                <w:sz w:val="20"/>
              </w:rPr>
              <w:t>Summary of request</w:t>
            </w:r>
            <w:r w:rsidR="00144D10">
              <w:rPr>
                <w:rFonts w:cs="Arial"/>
                <w:sz w:val="20"/>
              </w:rPr>
              <w:t xml:space="preserve"> from </w:t>
            </w:r>
            <w:r w:rsidR="00B55CCB">
              <w:rPr>
                <w:rFonts w:cs="Arial"/>
                <w:sz w:val="20"/>
              </w:rPr>
              <w:t xml:space="preserve">the </w:t>
            </w:r>
            <w:r w:rsidR="00144D10">
              <w:rPr>
                <w:rFonts w:cs="Arial"/>
                <w:sz w:val="20"/>
              </w:rPr>
              <w:t>regulator</w:t>
            </w:r>
          </w:p>
        </w:tc>
        <w:tc>
          <w:tcPr>
            <w:tcW w:w="8283" w:type="dxa"/>
            <w:tcBorders>
              <w:top w:val="single" w:sz="4" w:space="0" w:color="auto"/>
              <w:bottom w:val="single" w:sz="4" w:space="0" w:color="auto"/>
            </w:tcBorders>
          </w:tcPr>
          <w:p w:rsidR="001B6296" w:rsidRPr="00454292" w:rsidRDefault="001B6296" w:rsidP="002702D3">
            <w:pPr>
              <w:tabs>
                <w:tab w:val="left" w:pos="425"/>
              </w:tabs>
              <w:spacing w:after="200"/>
              <w:rPr>
                <w:rFonts w:ascii="Arial" w:hAnsi="Arial" w:cs="Arial"/>
                <w:sz w:val="20"/>
                <w:szCs w:val="20"/>
              </w:rPr>
            </w:pPr>
            <w:r>
              <w:rPr>
                <w:rFonts w:ascii="Arial" w:hAnsi="Arial" w:cs="Arial"/>
                <w:sz w:val="20"/>
                <w:szCs w:val="20"/>
              </w:rPr>
              <w:t>The Department of Sustainability, Environment, Water, Population and Communities (the department) is currently assessing proposed projects in accordance with the provisions of the</w:t>
            </w:r>
            <w:r w:rsidRPr="00454292">
              <w:rPr>
                <w:rFonts w:ascii="Arial" w:hAnsi="Arial" w:cs="Arial"/>
                <w:sz w:val="20"/>
                <w:szCs w:val="20"/>
              </w:rPr>
              <w:t xml:space="preserve"> </w:t>
            </w:r>
            <w:r w:rsidRPr="006C7EE9">
              <w:rPr>
                <w:rFonts w:ascii="Arial" w:hAnsi="Arial" w:cs="Arial"/>
                <w:i/>
                <w:sz w:val="20"/>
                <w:szCs w:val="20"/>
              </w:rPr>
              <w:t>Environment Protection and Biodiversity Conservation Act 1999</w:t>
            </w:r>
            <w:r>
              <w:rPr>
                <w:rFonts w:ascii="Arial" w:hAnsi="Arial" w:cs="Arial"/>
                <w:i/>
                <w:sz w:val="20"/>
                <w:szCs w:val="20"/>
              </w:rPr>
              <w:t xml:space="preserve"> </w:t>
            </w:r>
            <w:r>
              <w:rPr>
                <w:rFonts w:ascii="Arial" w:hAnsi="Arial" w:cs="Arial"/>
                <w:sz w:val="20"/>
                <w:szCs w:val="20"/>
              </w:rPr>
              <w:t>(</w:t>
            </w:r>
            <w:r w:rsidR="00AA2C8A">
              <w:rPr>
                <w:rFonts w:ascii="Arial" w:hAnsi="Arial" w:cs="Arial"/>
                <w:sz w:val="20"/>
                <w:szCs w:val="20"/>
              </w:rPr>
              <w:t xml:space="preserve">the </w:t>
            </w:r>
            <w:r>
              <w:rPr>
                <w:rFonts w:ascii="Arial" w:hAnsi="Arial" w:cs="Arial"/>
                <w:sz w:val="20"/>
                <w:szCs w:val="20"/>
              </w:rPr>
              <w:t>EPBC Act).</w:t>
            </w:r>
            <w:r w:rsidRPr="00454292">
              <w:rPr>
                <w:rFonts w:ascii="Arial" w:hAnsi="Arial" w:cs="Arial"/>
                <w:sz w:val="20"/>
                <w:szCs w:val="20"/>
              </w:rPr>
              <w:t xml:space="preserve"> </w:t>
            </w:r>
          </w:p>
          <w:p w:rsidR="001B6296" w:rsidRDefault="00144D10" w:rsidP="002702D3">
            <w:pPr>
              <w:pStyle w:val="Default"/>
              <w:spacing w:after="200"/>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The D</w:t>
            </w:r>
            <w:r w:rsidR="001B6296" w:rsidRPr="00703BB8">
              <w:rPr>
                <w:rFonts w:ascii="Arial" w:eastAsia="Times New Roman" w:hAnsi="Arial" w:cs="Arial"/>
                <w:color w:val="auto"/>
                <w:sz w:val="20"/>
                <w:szCs w:val="20"/>
                <w:lang w:eastAsia="en-US"/>
              </w:rPr>
              <w:t xml:space="preserve">epartment </w:t>
            </w:r>
            <w:r>
              <w:rPr>
                <w:rFonts w:ascii="Arial" w:eastAsia="Times New Roman" w:hAnsi="Arial" w:cs="Arial"/>
                <w:color w:val="auto"/>
                <w:sz w:val="20"/>
                <w:szCs w:val="20"/>
                <w:lang w:eastAsia="en-US"/>
              </w:rPr>
              <w:t>notif</w:t>
            </w:r>
            <w:r w:rsidR="006A1E9D">
              <w:rPr>
                <w:rFonts w:ascii="Arial" w:eastAsia="Times New Roman" w:hAnsi="Arial" w:cs="Arial"/>
                <w:color w:val="auto"/>
                <w:sz w:val="20"/>
                <w:szCs w:val="20"/>
                <w:lang w:eastAsia="en-US"/>
              </w:rPr>
              <w:t>i</w:t>
            </w:r>
            <w:r>
              <w:rPr>
                <w:rFonts w:ascii="Arial" w:eastAsia="Times New Roman" w:hAnsi="Arial" w:cs="Arial"/>
                <w:color w:val="auto"/>
                <w:sz w:val="20"/>
                <w:szCs w:val="20"/>
                <w:lang w:eastAsia="en-US"/>
              </w:rPr>
              <w:t>es</w:t>
            </w:r>
            <w:r w:rsidR="001B6296" w:rsidRPr="00703BB8">
              <w:rPr>
                <w:rFonts w:ascii="Arial" w:eastAsia="Times New Roman" w:hAnsi="Arial" w:cs="Arial"/>
                <w:color w:val="auto"/>
                <w:sz w:val="20"/>
                <w:szCs w:val="20"/>
                <w:lang w:eastAsia="en-US"/>
              </w:rPr>
              <w:t xml:space="preserve"> the </w:t>
            </w:r>
            <w:r w:rsidR="001B6296">
              <w:rPr>
                <w:rFonts w:ascii="Arial" w:eastAsia="Times New Roman" w:hAnsi="Arial" w:cs="Arial"/>
                <w:color w:val="auto"/>
                <w:sz w:val="20"/>
                <w:szCs w:val="20"/>
                <w:lang w:eastAsia="en-US"/>
              </w:rPr>
              <w:t xml:space="preserve">Independent Expert Scientific </w:t>
            </w:r>
            <w:r w:rsidR="001B6296" w:rsidRPr="00703BB8">
              <w:rPr>
                <w:rFonts w:ascii="Arial" w:eastAsia="Times New Roman" w:hAnsi="Arial" w:cs="Arial"/>
                <w:color w:val="auto"/>
                <w:sz w:val="20"/>
                <w:szCs w:val="20"/>
                <w:lang w:eastAsia="en-US"/>
              </w:rPr>
              <w:t>Committee</w:t>
            </w:r>
            <w:r w:rsidR="001B6296">
              <w:rPr>
                <w:rFonts w:ascii="Arial" w:eastAsia="Times New Roman" w:hAnsi="Arial" w:cs="Arial"/>
                <w:color w:val="auto"/>
                <w:sz w:val="20"/>
                <w:szCs w:val="20"/>
                <w:lang w:eastAsia="en-US"/>
              </w:rPr>
              <w:t xml:space="preserve"> on Coal Seam Gas and </w:t>
            </w:r>
            <w:r>
              <w:rPr>
                <w:rFonts w:ascii="Arial" w:eastAsia="Times New Roman" w:hAnsi="Arial" w:cs="Arial"/>
                <w:color w:val="auto"/>
                <w:sz w:val="20"/>
                <w:szCs w:val="20"/>
                <w:lang w:eastAsia="en-US"/>
              </w:rPr>
              <w:t>Large Coal Mining Development (t</w:t>
            </w:r>
            <w:r w:rsidR="001B6296">
              <w:rPr>
                <w:rFonts w:ascii="Arial" w:eastAsia="Times New Roman" w:hAnsi="Arial" w:cs="Arial"/>
                <w:color w:val="auto"/>
                <w:sz w:val="20"/>
                <w:szCs w:val="20"/>
                <w:lang w:eastAsia="en-US"/>
              </w:rPr>
              <w:t xml:space="preserve">he </w:t>
            </w:r>
            <w:r>
              <w:rPr>
                <w:rFonts w:ascii="Arial" w:eastAsia="Times New Roman" w:hAnsi="Arial" w:cs="Arial"/>
                <w:color w:val="auto"/>
                <w:sz w:val="20"/>
                <w:szCs w:val="20"/>
                <w:lang w:eastAsia="en-US"/>
              </w:rPr>
              <w:t>C</w:t>
            </w:r>
            <w:r w:rsidR="001B6296">
              <w:rPr>
                <w:rFonts w:ascii="Arial" w:eastAsia="Times New Roman" w:hAnsi="Arial" w:cs="Arial"/>
                <w:color w:val="auto"/>
                <w:sz w:val="20"/>
                <w:szCs w:val="20"/>
                <w:lang w:eastAsia="en-US"/>
              </w:rPr>
              <w:t>ommittee)</w:t>
            </w:r>
            <w:r w:rsidR="001B6296" w:rsidRPr="00703BB8">
              <w:rPr>
                <w:rFonts w:ascii="Arial" w:eastAsia="Times New Roman" w:hAnsi="Arial" w:cs="Arial"/>
                <w:color w:val="auto"/>
                <w:sz w:val="20"/>
                <w:szCs w:val="20"/>
                <w:lang w:eastAsia="en-US"/>
              </w:rPr>
              <w:t xml:space="preserve"> </w:t>
            </w:r>
            <w:r w:rsidR="001B6296">
              <w:rPr>
                <w:rFonts w:ascii="Arial" w:eastAsia="Times New Roman" w:hAnsi="Arial" w:cs="Arial"/>
                <w:color w:val="auto"/>
                <w:sz w:val="20"/>
                <w:szCs w:val="20"/>
                <w:lang w:eastAsia="en-US"/>
              </w:rPr>
              <w:t>of an opportunity to comment on:</w:t>
            </w:r>
          </w:p>
          <w:p w:rsidR="001B6296" w:rsidRPr="00A23932" w:rsidRDefault="001B6296" w:rsidP="001B6296">
            <w:pPr>
              <w:pStyle w:val="ListBullet"/>
              <w:numPr>
                <w:ilvl w:val="0"/>
                <w:numId w:val="14"/>
              </w:numPr>
              <w:spacing w:after="200"/>
              <w:ind w:left="360"/>
              <w:rPr>
                <w:rFonts w:ascii="Arial" w:hAnsi="Arial" w:cs="Arial"/>
                <w:sz w:val="20"/>
                <w:szCs w:val="20"/>
              </w:rPr>
            </w:pPr>
            <w:r w:rsidRPr="00A23932">
              <w:rPr>
                <w:rFonts w:ascii="Arial" w:hAnsi="Arial" w:cs="Arial"/>
                <w:sz w:val="20"/>
                <w:szCs w:val="20"/>
              </w:rPr>
              <w:t>What are the likely impacts of the proposed mine on surface and groundwater resources, in particular, changes to surface and groundwater dynamics and water resources which may support surface habitat?</w:t>
            </w:r>
          </w:p>
          <w:p w:rsidR="001B6296" w:rsidRPr="00A23932" w:rsidRDefault="001B6296" w:rsidP="001B6296">
            <w:pPr>
              <w:pStyle w:val="ListBullet"/>
              <w:numPr>
                <w:ilvl w:val="0"/>
                <w:numId w:val="14"/>
              </w:numPr>
              <w:spacing w:after="200"/>
              <w:ind w:left="360"/>
              <w:rPr>
                <w:rFonts w:ascii="Arial" w:hAnsi="Arial" w:cs="Arial"/>
                <w:sz w:val="20"/>
                <w:szCs w:val="20"/>
              </w:rPr>
            </w:pPr>
            <w:r w:rsidRPr="00A23932">
              <w:rPr>
                <w:rFonts w:ascii="Arial" w:hAnsi="Arial" w:cs="Arial"/>
                <w:sz w:val="20"/>
                <w:szCs w:val="20"/>
              </w:rPr>
              <w:t xml:space="preserve">Does the committee find the water balance and conclusions relating to water management provided by the proponent to be reasonable?  </w:t>
            </w:r>
          </w:p>
        </w:tc>
      </w:tr>
      <w:tr w:rsidR="001B6296" w:rsidRPr="00C83AD1" w:rsidTr="002702D3">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9809" w:type="dxa"/>
            <w:gridSpan w:val="2"/>
            <w:tcBorders>
              <w:top w:val="nil"/>
              <w:left w:val="nil"/>
              <w:bottom w:val="nil"/>
              <w:right w:val="nil"/>
            </w:tcBorders>
          </w:tcPr>
          <w:p w:rsidR="001B6296" w:rsidRPr="000C109C" w:rsidRDefault="001B6296" w:rsidP="00E02755">
            <w:pPr>
              <w:spacing w:before="200"/>
              <w:rPr>
                <w:rFonts w:ascii="Arial" w:hAnsi="Arial" w:cs="Arial"/>
                <w:b/>
                <w:sz w:val="20"/>
                <w:szCs w:val="20"/>
              </w:rPr>
            </w:pPr>
            <w:r w:rsidRPr="000C109C">
              <w:rPr>
                <w:rFonts w:ascii="Arial" w:hAnsi="Arial" w:cs="Arial"/>
                <w:b/>
                <w:sz w:val="20"/>
                <w:szCs w:val="20"/>
              </w:rPr>
              <w:t>Advice</w:t>
            </w:r>
          </w:p>
          <w:p w:rsidR="001B6296" w:rsidRPr="00592B20" w:rsidRDefault="001B6296" w:rsidP="002702D3">
            <w:pPr>
              <w:autoSpaceDE w:val="0"/>
              <w:autoSpaceDN w:val="0"/>
              <w:adjustRightInd w:val="0"/>
              <w:rPr>
                <w:rFonts w:ascii="Arial" w:hAnsi="Arial" w:cs="Arial"/>
                <w:sz w:val="20"/>
                <w:szCs w:val="20"/>
              </w:rPr>
            </w:pPr>
          </w:p>
          <w:p w:rsidR="00144D10" w:rsidRDefault="00653993" w:rsidP="00E02755">
            <w:pPr>
              <w:pStyle w:val="ListNumber"/>
              <w:numPr>
                <w:ilvl w:val="0"/>
                <w:numId w:val="0"/>
              </w:numPr>
              <w:spacing w:after="200"/>
              <w:rPr>
                <w:rFonts w:ascii="Arial" w:hAnsi="Arial" w:cs="Arial"/>
                <w:sz w:val="20"/>
                <w:szCs w:val="20"/>
              </w:rPr>
            </w:pPr>
            <w:r>
              <w:rPr>
                <w:rFonts w:ascii="Arial" w:hAnsi="Arial" w:cs="Arial"/>
                <w:sz w:val="20"/>
                <w:szCs w:val="20"/>
              </w:rPr>
              <w:t>T</w:t>
            </w:r>
            <w:r w:rsidR="00144D10">
              <w:rPr>
                <w:rFonts w:ascii="Arial" w:hAnsi="Arial" w:cs="Arial"/>
                <w:sz w:val="20"/>
                <w:szCs w:val="20"/>
              </w:rPr>
              <w:t xml:space="preserve">he </w:t>
            </w:r>
            <w:r>
              <w:rPr>
                <w:rFonts w:ascii="Arial" w:hAnsi="Arial" w:cs="Arial"/>
                <w:sz w:val="20"/>
                <w:szCs w:val="20"/>
              </w:rPr>
              <w:t xml:space="preserve">Department requested advice from the </w:t>
            </w:r>
            <w:r w:rsidR="00144D10">
              <w:rPr>
                <w:rFonts w:ascii="Arial" w:hAnsi="Arial" w:cs="Arial"/>
                <w:sz w:val="20"/>
                <w:szCs w:val="20"/>
              </w:rPr>
              <w:t xml:space="preserve">Committee </w:t>
            </w:r>
            <w:r>
              <w:rPr>
                <w:rFonts w:ascii="Arial" w:hAnsi="Arial" w:cs="Arial"/>
                <w:sz w:val="20"/>
                <w:szCs w:val="20"/>
              </w:rPr>
              <w:t xml:space="preserve">on the </w:t>
            </w:r>
            <w:r w:rsidR="002737F0">
              <w:rPr>
                <w:rFonts w:ascii="Arial" w:hAnsi="Arial" w:cs="Arial"/>
                <w:sz w:val="20"/>
                <w:szCs w:val="20"/>
              </w:rPr>
              <w:t>Mt Penny</w:t>
            </w:r>
            <w:r>
              <w:rPr>
                <w:rFonts w:ascii="Arial" w:hAnsi="Arial" w:cs="Arial"/>
                <w:sz w:val="20"/>
                <w:szCs w:val="20"/>
              </w:rPr>
              <w:t xml:space="preserve"> draft environmental impact statement</w:t>
            </w:r>
            <w:r w:rsidR="00144D10">
              <w:rPr>
                <w:rFonts w:ascii="Arial" w:hAnsi="Arial" w:cs="Arial"/>
                <w:sz w:val="20"/>
                <w:szCs w:val="20"/>
              </w:rPr>
              <w:t>.</w:t>
            </w:r>
          </w:p>
          <w:p w:rsidR="00E95DB1" w:rsidRPr="00E95DB1" w:rsidRDefault="00E95DB1" w:rsidP="00E02755">
            <w:pPr>
              <w:pStyle w:val="ListNumber"/>
              <w:numPr>
                <w:ilvl w:val="0"/>
                <w:numId w:val="0"/>
              </w:numPr>
              <w:spacing w:after="200"/>
              <w:rPr>
                <w:rFonts w:ascii="Arial" w:hAnsi="Arial" w:cs="Arial"/>
                <w:b/>
                <w:sz w:val="20"/>
                <w:szCs w:val="20"/>
              </w:rPr>
            </w:pPr>
            <w:r>
              <w:rPr>
                <w:rFonts w:ascii="Arial" w:hAnsi="Arial" w:cs="Arial"/>
                <w:b/>
                <w:sz w:val="20"/>
                <w:szCs w:val="20"/>
              </w:rPr>
              <w:t xml:space="preserve">Cumulative Impacts (Mt Penny Coal Mine and </w:t>
            </w:r>
            <w:proofErr w:type="spellStart"/>
            <w:r>
              <w:rPr>
                <w:rFonts w:ascii="Arial" w:hAnsi="Arial" w:cs="Arial"/>
                <w:b/>
                <w:sz w:val="20"/>
                <w:szCs w:val="20"/>
              </w:rPr>
              <w:t>Moolarben</w:t>
            </w:r>
            <w:proofErr w:type="spellEnd"/>
            <w:r>
              <w:rPr>
                <w:rFonts w:ascii="Arial" w:hAnsi="Arial" w:cs="Arial"/>
                <w:b/>
                <w:sz w:val="20"/>
                <w:szCs w:val="20"/>
              </w:rPr>
              <w:t xml:space="preserve"> Coal Complex)</w:t>
            </w:r>
          </w:p>
          <w:p w:rsidR="006A1E9D" w:rsidRDefault="006A1E9D" w:rsidP="00AC4DF5">
            <w:pPr>
              <w:pStyle w:val="ListNumber"/>
              <w:spacing w:after="200"/>
              <w:rPr>
                <w:rFonts w:ascii="Arial" w:hAnsi="Arial" w:cs="Arial"/>
                <w:sz w:val="20"/>
                <w:szCs w:val="20"/>
              </w:rPr>
            </w:pPr>
            <w:r>
              <w:rPr>
                <w:rFonts w:ascii="Arial" w:hAnsi="Arial" w:cs="Arial"/>
                <w:sz w:val="20"/>
                <w:szCs w:val="20"/>
              </w:rPr>
              <w:t xml:space="preserve">The Committee considers that water related impacts </w:t>
            </w:r>
            <w:r w:rsidR="00E95DB1">
              <w:rPr>
                <w:rFonts w:ascii="Arial" w:hAnsi="Arial" w:cs="Arial"/>
                <w:sz w:val="20"/>
                <w:szCs w:val="20"/>
              </w:rPr>
              <w:t xml:space="preserve">of Mt Penny </w:t>
            </w:r>
            <w:r>
              <w:rPr>
                <w:rFonts w:ascii="Arial" w:hAnsi="Arial" w:cs="Arial"/>
                <w:sz w:val="20"/>
                <w:szCs w:val="20"/>
              </w:rPr>
              <w:t xml:space="preserve">need to be considered cumulatively </w:t>
            </w:r>
            <w:r w:rsidR="00B55CCB">
              <w:rPr>
                <w:rFonts w:ascii="Arial" w:hAnsi="Arial" w:cs="Arial"/>
                <w:sz w:val="20"/>
                <w:szCs w:val="20"/>
              </w:rPr>
              <w:t>with</w:t>
            </w:r>
            <w:r>
              <w:rPr>
                <w:rFonts w:ascii="Arial" w:hAnsi="Arial" w:cs="Arial"/>
                <w:sz w:val="20"/>
                <w:szCs w:val="20"/>
              </w:rPr>
              <w:t xml:space="preserve"> the </w:t>
            </w:r>
            <w:r w:rsidR="00E95DB1">
              <w:rPr>
                <w:rFonts w:ascii="Arial" w:hAnsi="Arial" w:cs="Arial"/>
                <w:sz w:val="20"/>
                <w:szCs w:val="20"/>
              </w:rPr>
              <w:t>nearby</w:t>
            </w:r>
            <w:r>
              <w:rPr>
                <w:rFonts w:ascii="Arial" w:hAnsi="Arial" w:cs="Arial"/>
                <w:sz w:val="20"/>
                <w:szCs w:val="20"/>
              </w:rPr>
              <w:t xml:space="preserve"> </w:t>
            </w:r>
            <w:proofErr w:type="spellStart"/>
            <w:r w:rsidR="00E95DB1">
              <w:rPr>
                <w:rFonts w:ascii="Arial" w:hAnsi="Arial" w:cs="Arial"/>
                <w:sz w:val="20"/>
                <w:szCs w:val="20"/>
              </w:rPr>
              <w:t>Moolarben</w:t>
            </w:r>
            <w:proofErr w:type="spellEnd"/>
            <w:r w:rsidR="00E95DB1">
              <w:rPr>
                <w:rFonts w:ascii="Arial" w:hAnsi="Arial" w:cs="Arial"/>
                <w:sz w:val="20"/>
                <w:szCs w:val="20"/>
              </w:rPr>
              <w:t xml:space="preserve">, </w:t>
            </w:r>
            <w:r>
              <w:rPr>
                <w:rFonts w:ascii="Arial" w:hAnsi="Arial" w:cs="Arial"/>
                <w:sz w:val="20"/>
                <w:szCs w:val="20"/>
              </w:rPr>
              <w:t xml:space="preserve">Ulan and </w:t>
            </w:r>
            <w:proofErr w:type="spellStart"/>
            <w:r>
              <w:rPr>
                <w:rFonts w:ascii="Arial" w:hAnsi="Arial" w:cs="Arial"/>
                <w:sz w:val="20"/>
                <w:szCs w:val="20"/>
              </w:rPr>
              <w:t>Wilpinjong</w:t>
            </w:r>
            <w:proofErr w:type="spellEnd"/>
            <w:r>
              <w:rPr>
                <w:rFonts w:ascii="Arial" w:hAnsi="Arial" w:cs="Arial"/>
                <w:sz w:val="20"/>
                <w:szCs w:val="20"/>
              </w:rPr>
              <w:t xml:space="preserve"> Coal mines.</w:t>
            </w:r>
          </w:p>
          <w:p w:rsidR="00E52503" w:rsidRDefault="00AC4DF5" w:rsidP="00E52503">
            <w:pPr>
              <w:pStyle w:val="ListNumber"/>
              <w:spacing w:after="200"/>
              <w:rPr>
                <w:rFonts w:ascii="Arial" w:hAnsi="Arial" w:cs="Arial"/>
                <w:sz w:val="20"/>
                <w:szCs w:val="20"/>
              </w:rPr>
            </w:pPr>
            <w:r w:rsidRPr="00AC4DF5">
              <w:rPr>
                <w:rFonts w:ascii="Arial" w:hAnsi="Arial" w:cs="Arial"/>
                <w:sz w:val="20"/>
                <w:szCs w:val="20"/>
              </w:rPr>
              <w:t xml:space="preserve">In terms of cumulative impacts to groundwater, the Committee notes that drawdown in the upper and lower Permian geological layers is predicted to extend at least </w:t>
            </w:r>
            <w:r w:rsidR="00CB6A0B">
              <w:rPr>
                <w:rFonts w:ascii="Arial" w:hAnsi="Arial" w:cs="Arial"/>
                <w:sz w:val="20"/>
                <w:szCs w:val="20"/>
              </w:rPr>
              <w:t>16 km east of the proposal, under</w:t>
            </w:r>
            <w:r w:rsidRPr="00AC4DF5">
              <w:rPr>
                <w:rFonts w:ascii="Arial" w:hAnsi="Arial" w:cs="Arial"/>
                <w:sz w:val="20"/>
                <w:szCs w:val="20"/>
              </w:rPr>
              <w:t xml:space="preserve"> the Goulburn River National Park</w:t>
            </w:r>
            <w:r w:rsidR="00F1640D">
              <w:rPr>
                <w:rFonts w:ascii="Arial" w:hAnsi="Arial" w:cs="Arial"/>
                <w:sz w:val="20"/>
                <w:szCs w:val="20"/>
              </w:rPr>
              <w:t>;</w:t>
            </w:r>
            <w:r w:rsidR="00E52503" w:rsidRPr="008C38DB">
              <w:rPr>
                <w:rFonts w:ascii="Arial" w:hAnsi="Arial" w:cs="Arial"/>
                <w:sz w:val="20"/>
                <w:szCs w:val="20"/>
              </w:rPr>
              <w:t xml:space="preserve"> a significant area of relatively intact habitat and an important regional </w:t>
            </w:r>
            <w:r w:rsidR="00E95DB1">
              <w:rPr>
                <w:rFonts w:ascii="Arial" w:hAnsi="Arial" w:cs="Arial"/>
                <w:sz w:val="20"/>
                <w:szCs w:val="20"/>
              </w:rPr>
              <w:t>reservoir of genetic diversity</w:t>
            </w:r>
            <w:r w:rsidR="00E52503" w:rsidRPr="008C38DB">
              <w:rPr>
                <w:rFonts w:ascii="Arial" w:hAnsi="Arial" w:cs="Arial"/>
                <w:sz w:val="20"/>
                <w:szCs w:val="20"/>
              </w:rPr>
              <w:t>.</w:t>
            </w:r>
            <w:r w:rsidR="00B55CCB">
              <w:rPr>
                <w:rFonts w:ascii="Arial" w:hAnsi="Arial" w:cs="Arial"/>
                <w:sz w:val="20"/>
                <w:szCs w:val="20"/>
              </w:rPr>
              <w:t xml:space="preserve"> The</w:t>
            </w:r>
            <w:r w:rsidRPr="00AC4DF5">
              <w:rPr>
                <w:rFonts w:ascii="Arial" w:hAnsi="Arial" w:cs="Arial"/>
                <w:sz w:val="20"/>
                <w:szCs w:val="20"/>
              </w:rPr>
              <w:t xml:space="preserve"> </w:t>
            </w:r>
            <w:r w:rsidR="00B55CCB">
              <w:rPr>
                <w:rFonts w:ascii="Arial" w:hAnsi="Arial" w:cs="Arial"/>
                <w:sz w:val="20"/>
                <w:szCs w:val="20"/>
              </w:rPr>
              <w:t xml:space="preserve">amount of drawdown </w:t>
            </w:r>
            <w:r w:rsidR="00E95DB1">
              <w:rPr>
                <w:rFonts w:ascii="Arial" w:hAnsi="Arial" w:cs="Arial"/>
                <w:sz w:val="20"/>
                <w:szCs w:val="20"/>
              </w:rPr>
              <w:t>of</w:t>
            </w:r>
            <w:r w:rsidR="00CB6A0B">
              <w:rPr>
                <w:rFonts w:ascii="Arial" w:hAnsi="Arial" w:cs="Arial"/>
                <w:sz w:val="20"/>
                <w:szCs w:val="20"/>
              </w:rPr>
              <w:t xml:space="preserve"> th</w:t>
            </w:r>
            <w:r w:rsidR="00E95DB1">
              <w:rPr>
                <w:rFonts w:ascii="Arial" w:hAnsi="Arial" w:cs="Arial"/>
                <w:sz w:val="20"/>
                <w:szCs w:val="20"/>
              </w:rPr>
              <w:t>e mining operation has the potential to cause</w:t>
            </w:r>
            <w:r w:rsidRPr="00AC4DF5">
              <w:rPr>
                <w:rFonts w:ascii="Arial" w:hAnsi="Arial" w:cs="Arial"/>
                <w:sz w:val="20"/>
                <w:szCs w:val="20"/>
              </w:rPr>
              <w:t xml:space="preserve"> higher connectivity </w:t>
            </w:r>
            <w:r w:rsidR="00E95DB1">
              <w:rPr>
                <w:rFonts w:ascii="Arial" w:hAnsi="Arial" w:cs="Arial"/>
                <w:sz w:val="20"/>
                <w:szCs w:val="20"/>
              </w:rPr>
              <w:t xml:space="preserve">between aquifers </w:t>
            </w:r>
            <w:r w:rsidRPr="00AC4DF5">
              <w:rPr>
                <w:rFonts w:ascii="Arial" w:hAnsi="Arial" w:cs="Arial"/>
                <w:sz w:val="20"/>
                <w:szCs w:val="20"/>
              </w:rPr>
              <w:t>through induced leakage and / or cracking</w:t>
            </w:r>
            <w:r w:rsidR="00E95DB1">
              <w:rPr>
                <w:rFonts w:ascii="Arial" w:hAnsi="Arial" w:cs="Arial"/>
                <w:sz w:val="20"/>
                <w:szCs w:val="20"/>
              </w:rPr>
              <w:t>. These hydrological changes have potential to cause ecological</w:t>
            </w:r>
            <w:r w:rsidR="00E52503" w:rsidRPr="008C38DB">
              <w:rPr>
                <w:rFonts w:ascii="Arial" w:hAnsi="Arial" w:cs="Arial"/>
                <w:sz w:val="20"/>
                <w:szCs w:val="20"/>
              </w:rPr>
              <w:t xml:space="preserve"> edge effects</w:t>
            </w:r>
            <w:r w:rsidR="00E52503">
              <w:rPr>
                <w:rFonts w:ascii="Arial" w:hAnsi="Arial" w:cs="Arial"/>
                <w:sz w:val="20"/>
                <w:szCs w:val="20"/>
              </w:rPr>
              <w:t>.</w:t>
            </w:r>
            <w:r w:rsidR="00E52503" w:rsidRPr="008C38DB">
              <w:rPr>
                <w:rFonts w:ascii="Arial" w:hAnsi="Arial" w:cs="Arial"/>
                <w:sz w:val="20"/>
                <w:szCs w:val="20"/>
              </w:rPr>
              <w:t xml:space="preserve"> </w:t>
            </w:r>
          </w:p>
          <w:p w:rsidR="00AC4DF5" w:rsidRDefault="00AC4DF5" w:rsidP="00AC4DF5">
            <w:pPr>
              <w:pStyle w:val="ListNumber"/>
              <w:spacing w:after="200"/>
              <w:rPr>
                <w:rFonts w:ascii="Arial" w:hAnsi="Arial" w:cs="Arial"/>
                <w:sz w:val="20"/>
                <w:szCs w:val="20"/>
              </w:rPr>
            </w:pPr>
            <w:r w:rsidRPr="00AC4DF5">
              <w:rPr>
                <w:rFonts w:ascii="Arial" w:hAnsi="Arial" w:cs="Arial"/>
                <w:sz w:val="20"/>
                <w:szCs w:val="20"/>
              </w:rPr>
              <w:t xml:space="preserve">The Committee notes that the drawdown figures presented are limited, as drawdown contours extend beyond </w:t>
            </w:r>
            <w:r w:rsidR="00144D10">
              <w:rPr>
                <w:rFonts w:ascii="Arial" w:hAnsi="Arial" w:cs="Arial"/>
                <w:sz w:val="20"/>
                <w:szCs w:val="20"/>
              </w:rPr>
              <w:t>map</w:t>
            </w:r>
            <w:r w:rsidRPr="00AC4DF5">
              <w:rPr>
                <w:rFonts w:ascii="Arial" w:hAnsi="Arial" w:cs="Arial"/>
                <w:sz w:val="20"/>
                <w:szCs w:val="20"/>
              </w:rPr>
              <w:t xml:space="preserve"> boundaries. In addition, the Committee considers that there was not </w:t>
            </w:r>
            <w:r>
              <w:rPr>
                <w:rFonts w:ascii="Arial" w:hAnsi="Arial" w:cs="Arial"/>
                <w:sz w:val="20"/>
                <w:szCs w:val="20"/>
              </w:rPr>
              <w:t xml:space="preserve">enough </w:t>
            </w:r>
            <w:r w:rsidRPr="00AC4DF5">
              <w:rPr>
                <w:rFonts w:ascii="Arial" w:hAnsi="Arial" w:cs="Arial"/>
                <w:sz w:val="20"/>
                <w:szCs w:val="20"/>
              </w:rPr>
              <w:t xml:space="preserve">information </w:t>
            </w:r>
            <w:r w:rsidRPr="00AC4DF5">
              <w:rPr>
                <w:rFonts w:ascii="Arial" w:hAnsi="Arial" w:cs="Arial"/>
                <w:sz w:val="20"/>
                <w:szCs w:val="20"/>
              </w:rPr>
              <w:lastRenderedPageBreak/>
              <w:t xml:space="preserve">provided to determine the potential for </w:t>
            </w:r>
            <w:r w:rsidR="00B55CCB">
              <w:rPr>
                <w:rFonts w:ascii="Arial" w:hAnsi="Arial" w:cs="Arial"/>
                <w:sz w:val="20"/>
                <w:szCs w:val="20"/>
              </w:rPr>
              <w:t xml:space="preserve">drawdown </w:t>
            </w:r>
            <w:r w:rsidRPr="00AC4DF5">
              <w:rPr>
                <w:rFonts w:ascii="Arial" w:hAnsi="Arial" w:cs="Arial"/>
                <w:sz w:val="20"/>
                <w:szCs w:val="20"/>
              </w:rPr>
              <w:t xml:space="preserve">cones to overlap </w:t>
            </w:r>
            <w:r w:rsidR="000E0759">
              <w:rPr>
                <w:rFonts w:ascii="Arial" w:hAnsi="Arial" w:cs="Arial"/>
                <w:sz w:val="20"/>
                <w:szCs w:val="20"/>
              </w:rPr>
              <w:t xml:space="preserve">(from </w:t>
            </w:r>
            <w:r w:rsidRPr="00AC4DF5">
              <w:rPr>
                <w:rFonts w:ascii="Arial" w:hAnsi="Arial" w:cs="Arial"/>
                <w:sz w:val="20"/>
                <w:szCs w:val="20"/>
              </w:rPr>
              <w:t>both current and proposed mines in the region</w:t>
            </w:r>
            <w:r w:rsidR="000E0759">
              <w:rPr>
                <w:rFonts w:ascii="Arial" w:hAnsi="Arial" w:cs="Arial"/>
                <w:sz w:val="20"/>
                <w:szCs w:val="20"/>
              </w:rPr>
              <w:t>)</w:t>
            </w:r>
            <w:r w:rsidRPr="00AC4DF5">
              <w:rPr>
                <w:rFonts w:ascii="Arial" w:hAnsi="Arial" w:cs="Arial"/>
                <w:sz w:val="20"/>
                <w:szCs w:val="20"/>
              </w:rPr>
              <w:t>.</w:t>
            </w:r>
          </w:p>
          <w:p w:rsidR="00E95DB1" w:rsidRPr="00E95DB1" w:rsidRDefault="00E95DB1" w:rsidP="00E02755">
            <w:pPr>
              <w:pStyle w:val="ListNumber"/>
              <w:numPr>
                <w:ilvl w:val="0"/>
                <w:numId w:val="0"/>
              </w:numPr>
              <w:spacing w:after="200"/>
              <w:rPr>
                <w:rFonts w:ascii="Arial" w:hAnsi="Arial" w:cs="Arial"/>
                <w:b/>
                <w:sz w:val="20"/>
                <w:szCs w:val="20"/>
              </w:rPr>
            </w:pPr>
            <w:r>
              <w:rPr>
                <w:rFonts w:ascii="Arial" w:hAnsi="Arial" w:cs="Arial"/>
                <w:b/>
                <w:sz w:val="20"/>
                <w:szCs w:val="20"/>
              </w:rPr>
              <w:t>Mt Penny Coal Mine</w:t>
            </w:r>
          </w:p>
          <w:p w:rsidR="00912CBF" w:rsidRDefault="00116D10" w:rsidP="00AC4DF5">
            <w:pPr>
              <w:pStyle w:val="ListNumber"/>
              <w:spacing w:after="200"/>
              <w:rPr>
                <w:rFonts w:ascii="Arial" w:hAnsi="Arial" w:cs="Arial"/>
                <w:sz w:val="20"/>
                <w:szCs w:val="20"/>
              </w:rPr>
            </w:pPr>
            <w:r>
              <w:rPr>
                <w:rFonts w:ascii="Arial" w:hAnsi="Arial" w:cs="Arial"/>
                <w:sz w:val="20"/>
                <w:szCs w:val="20"/>
              </w:rPr>
              <w:t xml:space="preserve">The Committee notes that the removal of remnant </w:t>
            </w:r>
            <w:r w:rsidRPr="00116D10">
              <w:rPr>
                <w:rFonts w:ascii="Arial" w:hAnsi="Arial" w:cs="Arial"/>
                <w:i/>
                <w:sz w:val="20"/>
                <w:szCs w:val="20"/>
              </w:rPr>
              <w:t xml:space="preserve">White Box – Yellow Box – </w:t>
            </w:r>
            <w:proofErr w:type="spellStart"/>
            <w:r w:rsidRPr="00116D10">
              <w:rPr>
                <w:rFonts w:ascii="Arial" w:hAnsi="Arial" w:cs="Arial"/>
                <w:i/>
                <w:sz w:val="20"/>
                <w:szCs w:val="20"/>
              </w:rPr>
              <w:t>Blakey’s</w:t>
            </w:r>
            <w:proofErr w:type="spellEnd"/>
            <w:r w:rsidRPr="00116D10">
              <w:rPr>
                <w:rFonts w:ascii="Arial" w:hAnsi="Arial" w:cs="Arial"/>
                <w:i/>
                <w:sz w:val="20"/>
                <w:szCs w:val="20"/>
              </w:rPr>
              <w:t xml:space="preserve"> Red Gum Grassy Woodland and Derived Native Grassland </w:t>
            </w:r>
            <w:r w:rsidRPr="00116D10">
              <w:rPr>
                <w:rFonts w:ascii="Arial" w:hAnsi="Arial" w:cs="Arial"/>
                <w:sz w:val="20"/>
                <w:szCs w:val="20"/>
              </w:rPr>
              <w:t>ecological community</w:t>
            </w:r>
            <w:r>
              <w:rPr>
                <w:rFonts w:ascii="Arial" w:hAnsi="Arial" w:cs="Arial"/>
                <w:sz w:val="20"/>
                <w:szCs w:val="20"/>
              </w:rPr>
              <w:t xml:space="preserve"> </w:t>
            </w:r>
            <w:r w:rsidR="00E95DB1">
              <w:rPr>
                <w:rFonts w:ascii="Arial" w:hAnsi="Arial" w:cs="Arial"/>
                <w:sz w:val="20"/>
                <w:szCs w:val="20"/>
              </w:rPr>
              <w:t>could</w:t>
            </w:r>
            <w:r w:rsidR="00B55CCB">
              <w:rPr>
                <w:rFonts w:ascii="Arial" w:hAnsi="Arial" w:cs="Arial"/>
                <w:sz w:val="20"/>
                <w:szCs w:val="20"/>
              </w:rPr>
              <w:t xml:space="preserve"> </w:t>
            </w:r>
            <w:r>
              <w:rPr>
                <w:rFonts w:ascii="Arial" w:hAnsi="Arial" w:cs="Arial"/>
                <w:sz w:val="20"/>
                <w:szCs w:val="20"/>
              </w:rPr>
              <w:t xml:space="preserve">contribute to </w:t>
            </w:r>
            <w:r w:rsidR="00B55CCB">
              <w:rPr>
                <w:rFonts w:ascii="Arial" w:hAnsi="Arial" w:cs="Arial"/>
                <w:sz w:val="20"/>
                <w:szCs w:val="20"/>
              </w:rPr>
              <w:t xml:space="preserve">further </w:t>
            </w:r>
            <w:r w:rsidR="00E95DB1">
              <w:rPr>
                <w:rFonts w:ascii="Arial" w:hAnsi="Arial" w:cs="Arial"/>
                <w:sz w:val="20"/>
                <w:szCs w:val="20"/>
              </w:rPr>
              <w:t xml:space="preserve">loss of </w:t>
            </w:r>
            <w:r w:rsidR="00CB6A0B">
              <w:rPr>
                <w:rFonts w:ascii="Arial" w:hAnsi="Arial" w:cs="Arial"/>
                <w:sz w:val="20"/>
                <w:szCs w:val="20"/>
              </w:rPr>
              <w:t xml:space="preserve">habitat </w:t>
            </w:r>
            <w:r w:rsidR="00E95DB1">
              <w:rPr>
                <w:rFonts w:ascii="Arial" w:hAnsi="Arial" w:cs="Arial"/>
                <w:sz w:val="20"/>
                <w:szCs w:val="20"/>
              </w:rPr>
              <w:t xml:space="preserve">connectivity and </w:t>
            </w:r>
            <w:r>
              <w:rPr>
                <w:rFonts w:ascii="Arial" w:hAnsi="Arial" w:cs="Arial"/>
                <w:sz w:val="20"/>
                <w:szCs w:val="20"/>
              </w:rPr>
              <w:t>ecosystem fragmentation within the project site.</w:t>
            </w:r>
          </w:p>
          <w:p w:rsidR="00AC4DF5" w:rsidRPr="00AC4DF5" w:rsidRDefault="00E95DB1" w:rsidP="00AC4DF5">
            <w:pPr>
              <w:pStyle w:val="ListNumber"/>
              <w:spacing w:after="200"/>
              <w:rPr>
                <w:rFonts w:ascii="Arial" w:hAnsi="Arial" w:cs="Arial"/>
                <w:sz w:val="20"/>
                <w:szCs w:val="20"/>
              </w:rPr>
            </w:pPr>
            <w:r>
              <w:rPr>
                <w:rFonts w:ascii="Arial" w:hAnsi="Arial" w:cs="Arial"/>
                <w:sz w:val="20"/>
                <w:szCs w:val="20"/>
              </w:rPr>
              <w:t>The proponent states that</w:t>
            </w:r>
            <w:r w:rsidR="00144D10">
              <w:rPr>
                <w:rFonts w:ascii="Arial" w:hAnsi="Arial" w:cs="Arial"/>
                <w:sz w:val="20"/>
                <w:szCs w:val="20"/>
              </w:rPr>
              <w:t xml:space="preserve"> i</w:t>
            </w:r>
            <w:r w:rsidR="00AC4DF5" w:rsidRPr="00AC4DF5">
              <w:rPr>
                <w:rFonts w:ascii="Arial" w:hAnsi="Arial" w:cs="Arial"/>
                <w:sz w:val="20"/>
                <w:szCs w:val="20"/>
              </w:rPr>
              <w:t xml:space="preserve">f drawdown exceeds 20 </w:t>
            </w:r>
            <w:r w:rsidR="00AA2C8A">
              <w:rPr>
                <w:rFonts w:ascii="Arial" w:hAnsi="Arial" w:cs="Arial"/>
                <w:sz w:val="20"/>
                <w:szCs w:val="20"/>
              </w:rPr>
              <w:t>per cent</w:t>
            </w:r>
            <w:r w:rsidR="00AC4DF5" w:rsidRPr="00AC4DF5">
              <w:rPr>
                <w:rFonts w:ascii="Arial" w:hAnsi="Arial" w:cs="Arial"/>
                <w:sz w:val="20"/>
                <w:szCs w:val="20"/>
              </w:rPr>
              <w:t xml:space="preserve"> of predicted drawdown for three consecutive months</w:t>
            </w:r>
            <w:r w:rsidR="00144D10">
              <w:rPr>
                <w:rFonts w:ascii="Arial" w:hAnsi="Arial" w:cs="Arial"/>
                <w:sz w:val="20"/>
                <w:szCs w:val="20"/>
              </w:rPr>
              <w:t>, t</w:t>
            </w:r>
            <w:r w:rsidR="00144D10" w:rsidRPr="00AC4DF5">
              <w:rPr>
                <w:rFonts w:ascii="Arial" w:hAnsi="Arial" w:cs="Arial"/>
                <w:sz w:val="20"/>
                <w:szCs w:val="20"/>
              </w:rPr>
              <w:t xml:space="preserve">he monitoring data </w:t>
            </w:r>
            <w:r w:rsidR="00912CBF">
              <w:rPr>
                <w:rFonts w:ascii="Arial" w:hAnsi="Arial" w:cs="Arial"/>
                <w:sz w:val="20"/>
                <w:szCs w:val="20"/>
              </w:rPr>
              <w:t xml:space="preserve">will be referred for </w:t>
            </w:r>
            <w:r w:rsidR="00144D10" w:rsidRPr="00AC4DF5">
              <w:rPr>
                <w:rFonts w:ascii="Arial" w:hAnsi="Arial" w:cs="Arial"/>
                <w:sz w:val="20"/>
                <w:szCs w:val="20"/>
              </w:rPr>
              <w:t>independent review</w:t>
            </w:r>
            <w:r w:rsidR="00144D10">
              <w:rPr>
                <w:rFonts w:ascii="Arial" w:hAnsi="Arial" w:cs="Arial"/>
                <w:sz w:val="20"/>
                <w:szCs w:val="20"/>
              </w:rPr>
              <w:t xml:space="preserve"> so as</w:t>
            </w:r>
            <w:r w:rsidR="00144D10" w:rsidRPr="00AC4DF5">
              <w:rPr>
                <w:rFonts w:ascii="Arial" w:hAnsi="Arial" w:cs="Arial"/>
                <w:sz w:val="20"/>
                <w:szCs w:val="20"/>
              </w:rPr>
              <w:t xml:space="preserve"> to consider </w:t>
            </w:r>
            <w:r w:rsidR="00144D10">
              <w:rPr>
                <w:rFonts w:ascii="Arial" w:hAnsi="Arial" w:cs="Arial"/>
                <w:sz w:val="20"/>
                <w:szCs w:val="20"/>
              </w:rPr>
              <w:t xml:space="preserve">possible </w:t>
            </w:r>
            <w:r w:rsidR="00144D10" w:rsidRPr="00AC4DF5">
              <w:rPr>
                <w:rFonts w:ascii="Arial" w:hAnsi="Arial" w:cs="Arial"/>
                <w:sz w:val="20"/>
                <w:szCs w:val="20"/>
              </w:rPr>
              <w:t>mitigation measures</w:t>
            </w:r>
            <w:r w:rsidR="00AC4DF5" w:rsidRPr="00AC4DF5">
              <w:rPr>
                <w:rFonts w:ascii="Arial" w:hAnsi="Arial" w:cs="Arial"/>
                <w:sz w:val="20"/>
                <w:szCs w:val="20"/>
              </w:rPr>
              <w:t xml:space="preserve">. The Committee considers that the proposed 20 </w:t>
            </w:r>
            <w:r w:rsidR="00AA2C8A">
              <w:rPr>
                <w:rFonts w:ascii="Arial" w:hAnsi="Arial" w:cs="Arial"/>
                <w:sz w:val="20"/>
                <w:szCs w:val="20"/>
              </w:rPr>
              <w:t>per cent</w:t>
            </w:r>
            <w:r w:rsidR="00AC4DF5" w:rsidRPr="00AC4DF5">
              <w:rPr>
                <w:rFonts w:ascii="Arial" w:hAnsi="Arial" w:cs="Arial"/>
                <w:sz w:val="20"/>
                <w:szCs w:val="20"/>
              </w:rPr>
              <w:t xml:space="preserve"> review trigger level is not adequate. A </w:t>
            </w:r>
            <w:r w:rsidR="00912CBF">
              <w:rPr>
                <w:rFonts w:ascii="Arial" w:hAnsi="Arial" w:cs="Arial"/>
                <w:sz w:val="20"/>
                <w:szCs w:val="20"/>
              </w:rPr>
              <w:t xml:space="preserve">risk based approach incorporating a </w:t>
            </w:r>
            <w:r w:rsidR="00144D10">
              <w:rPr>
                <w:rFonts w:ascii="Arial" w:hAnsi="Arial" w:cs="Arial"/>
                <w:sz w:val="20"/>
                <w:szCs w:val="20"/>
              </w:rPr>
              <w:t>lower trigger</w:t>
            </w:r>
            <w:r w:rsidR="00AC4DF5" w:rsidRPr="00AC4DF5">
              <w:rPr>
                <w:rFonts w:ascii="Arial" w:hAnsi="Arial" w:cs="Arial"/>
                <w:sz w:val="20"/>
                <w:szCs w:val="20"/>
              </w:rPr>
              <w:t xml:space="preserve"> level </w:t>
            </w:r>
            <w:r w:rsidR="00912CBF">
              <w:rPr>
                <w:rFonts w:ascii="Arial" w:hAnsi="Arial" w:cs="Arial"/>
                <w:sz w:val="20"/>
                <w:szCs w:val="20"/>
              </w:rPr>
              <w:t xml:space="preserve">and mitigation measures </w:t>
            </w:r>
            <w:r w:rsidR="00AC4DF5" w:rsidRPr="00AC4DF5">
              <w:rPr>
                <w:rFonts w:ascii="Arial" w:hAnsi="Arial" w:cs="Arial"/>
                <w:sz w:val="20"/>
                <w:szCs w:val="20"/>
              </w:rPr>
              <w:t>would be more appropriate</w:t>
            </w:r>
            <w:r w:rsidR="00912CBF">
              <w:rPr>
                <w:rFonts w:ascii="Arial" w:hAnsi="Arial" w:cs="Arial"/>
                <w:sz w:val="20"/>
                <w:szCs w:val="20"/>
              </w:rPr>
              <w:t xml:space="preserve">. The risk based approach should also include an assessment of the reversibility of </w:t>
            </w:r>
            <w:r w:rsidR="00B55CCB">
              <w:rPr>
                <w:rFonts w:ascii="Arial" w:hAnsi="Arial" w:cs="Arial"/>
                <w:sz w:val="20"/>
                <w:szCs w:val="20"/>
              </w:rPr>
              <w:t xml:space="preserve">impacts on </w:t>
            </w:r>
            <w:r w:rsidR="00912CBF">
              <w:rPr>
                <w:rFonts w:ascii="Arial" w:hAnsi="Arial" w:cs="Arial"/>
                <w:sz w:val="20"/>
                <w:szCs w:val="20"/>
              </w:rPr>
              <w:t>groundwater.</w:t>
            </w:r>
            <w:r w:rsidR="00AC4DF5" w:rsidRPr="00AC4DF5">
              <w:rPr>
                <w:rFonts w:ascii="Arial" w:hAnsi="Arial" w:cs="Arial"/>
                <w:sz w:val="20"/>
                <w:szCs w:val="20"/>
              </w:rPr>
              <w:t xml:space="preserve"> A management plan for drawdown should be prepared by the proponent and submitted to the regulator for approval prior to the commencement of the action. </w:t>
            </w:r>
          </w:p>
          <w:p w:rsidR="00AC4DF5" w:rsidRPr="00576A2F" w:rsidRDefault="00AC4DF5" w:rsidP="00AC4DF5">
            <w:pPr>
              <w:pStyle w:val="ListNumber"/>
              <w:spacing w:after="200"/>
              <w:rPr>
                <w:rFonts w:ascii="Arial" w:hAnsi="Arial" w:cs="Arial"/>
                <w:sz w:val="20"/>
                <w:szCs w:val="20"/>
              </w:rPr>
            </w:pPr>
            <w:r w:rsidRPr="00576A2F">
              <w:rPr>
                <w:rFonts w:ascii="Arial" w:hAnsi="Arial" w:cs="Arial"/>
                <w:sz w:val="20"/>
                <w:szCs w:val="20"/>
              </w:rPr>
              <w:t>The Committee considers that the proponent’s general conclusion that there are no groundwater dependent ecosystems within the study area</w:t>
            </w:r>
            <w:r w:rsidR="00B55CCB">
              <w:rPr>
                <w:rFonts w:ascii="Arial" w:hAnsi="Arial" w:cs="Arial"/>
                <w:sz w:val="20"/>
                <w:szCs w:val="20"/>
              </w:rPr>
              <w:t xml:space="preserve"> cannot be substantiated from the documentation provided</w:t>
            </w:r>
            <w:r w:rsidRPr="00576A2F">
              <w:rPr>
                <w:rFonts w:ascii="Arial" w:hAnsi="Arial" w:cs="Arial"/>
                <w:sz w:val="20"/>
                <w:szCs w:val="20"/>
              </w:rPr>
              <w:t>, as ecosystems may be adversely affected by drawdown in the alluvium.</w:t>
            </w:r>
            <w:r w:rsidR="00576A2F" w:rsidRPr="00576A2F">
              <w:rPr>
                <w:rFonts w:ascii="Arial" w:hAnsi="Arial" w:cs="Arial"/>
                <w:sz w:val="20"/>
                <w:szCs w:val="20"/>
              </w:rPr>
              <w:t xml:space="preserve"> An ecosystem is considered as groundwa</w:t>
            </w:r>
            <w:r w:rsidR="00B55CCB">
              <w:rPr>
                <w:rFonts w:ascii="Arial" w:hAnsi="Arial" w:cs="Arial"/>
                <w:sz w:val="20"/>
                <w:szCs w:val="20"/>
              </w:rPr>
              <w:t>ter dependent if the “</w:t>
            </w:r>
            <w:r w:rsidR="00576A2F" w:rsidRPr="00576A2F">
              <w:rPr>
                <w:rFonts w:ascii="Arial" w:hAnsi="Arial" w:cs="Arial"/>
                <w:sz w:val="20"/>
                <w:szCs w:val="20"/>
              </w:rPr>
              <w:t>ecosystems requires access to groundwater to meet all or some of their water requirements so as to maintain the communities of plants and animals, ecological process they support, and ecosystem services they provide</w:t>
            </w:r>
            <w:r w:rsidR="00B55CCB">
              <w:rPr>
                <w:rFonts w:ascii="Arial" w:hAnsi="Arial" w:cs="Arial"/>
                <w:sz w:val="20"/>
                <w:szCs w:val="20"/>
              </w:rPr>
              <w:t xml:space="preserve">” </w:t>
            </w:r>
            <w:r w:rsidR="005E720A">
              <w:rPr>
                <w:rFonts w:ascii="Arial" w:hAnsi="Arial" w:cs="Arial"/>
                <w:sz w:val="20"/>
                <w:szCs w:val="20"/>
              </w:rPr>
              <w:t>(Richardson et al., 2011</w:t>
            </w:r>
            <w:r w:rsidR="00912CBF">
              <w:rPr>
                <w:rFonts w:ascii="Arial" w:hAnsi="Arial" w:cs="Arial"/>
                <w:sz w:val="20"/>
                <w:szCs w:val="20"/>
              </w:rPr>
              <w:t>)</w:t>
            </w:r>
            <w:r w:rsidR="005E720A">
              <w:rPr>
                <w:rFonts w:ascii="Arial" w:hAnsi="Arial" w:cs="Arial"/>
                <w:sz w:val="20"/>
                <w:szCs w:val="20"/>
              </w:rPr>
              <w:t>.</w:t>
            </w:r>
            <w:r w:rsidRPr="00576A2F">
              <w:rPr>
                <w:rFonts w:ascii="Arial" w:hAnsi="Arial" w:cs="Arial"/>
                <w:sz w:val="20"/>
                <w:szCs w:val="20"/>
              </w:rPr>
              <w:t xml:space="preserve"> </w:t>
            </w:r>
            <w:r w:rsidR="005E720A">
              <w:rPr>
                <w:rFonts w:ascii="Arial" w:hAnsi="Arial" w:cs="Arial"/>
                <w:sz w:val="20"/>
                <w:szCs w:val="20"/>
              </w:rPr>
              <w:t>Confirmation of</w:t>
            </w:r>
            <w:r w:rsidRPr="00576A2F">
              <w:rPr>
                <w:rFonts w:ascii="Arial" w:hAnsi="Arial" w:cs="Arial"/>
                <w:sz w:val="20"/>
                <w:szCs w:val="20"/>
              </w:rPr>
              <w:t xml:space="preserve"> the location and extent of all groundwater dependent ecosystems within the region is required to determine potential impacts from the proposal. </w:t>
            </w:r>
            <w:r w:rsidR="00CA58C5" w:rsidRPr="00576A2F">
              <w:rPr>
                <w:rFonts w:ascii="Arial" w:hAnsi="Arial" w:cs="Arial"/>
                <w:sz w:val="20"/>
                <w:szCs w:val="20"/>
              </w:rPr>
              <w:t xml:space="preserve">In addition, the Committee considers that future </w:t>
            </w:r>
            <w:r w:rsidRPr="00576A2F">
              <w:rPr>
                <w:rFonts w:ascii="Arial" w:hAnsi="Arial" w:cs="Arial"/>
                <w:sz w:val="20"/>
                <w:szCs w:val="20"/>
              </w:rPr>
              <w:t>monitoring</w:t>
            </w:r>
            <w:r w:rsidR="00CA58C5" w:rsidRPr="00576A2F">
              <w:rPr>
                <w:rFonts w:ascii="Arial" w:hAnsi="Arial" w:cs="Arial"/>
                <w:sz w:val="20"/>
                <w:szCs w:val="20"/>
              </w:rPr>
              <w:t xml:space="preserve"> should include </w:t>
            </w:r>
            <w:proofErr w:type="spellStart"/>
            <w:r w:rsidR="00CA58C5" w:rsidRPr="00576A2F">
              <w:rPr>
                <w:rFonts w:ascii="Arial" w:hAnsi="Arial" w:cs="Arial"/>
                <w:sz w:val="20"/>
                <w:szCs w:val="20"/>
              </w:rPr>
              <w:t>stygofauna</w:t>
            </w:r>
            <w:proofErr w:type="spellEnd"/>
            <w:r w:rsidR="00CA58C5" w:rsidRPr="00576A2F">
              <w:rPr>
                <w:rFonts w:ascii="Arial" w:hAnsi="Arial" w:cs="Arial"/>
                <w:sz w:val="20"/>
                <w:szCs w:val="20"/>
              </w:rPr>
              <w:t xml:space="preserve">. </w:t>
            </w:r>
            <w:r w:rsidRPr="00576A2F">
              <w:rPr>
                <w:rFonts w:ascii="Arial" w:hAnsi="Arial" w:cs="Arial"/>
                <w:sz w:val="20"/>
                <w:szCs w:val="20"/>
              </w:rPr>
              <w:t xml:space="preserve"> </w:t>
            </w:r>
          </w:p>
          <w:p w:rsidR="00576A2F" w:rsidRPr="00AC4DF5" w:rsidRDefault="00576A2F" w:rsidP="00576A2F">
            <w:pPr>
              <w:pStyle w:val="ListNumber"/>
              <w:spacing w:after="200"/>
              <w:rPr>
                <w:rFonts w:ascii="Arial" w:hAnsi="Arial" w:cs="Arial"/>
                <w:sz w:val="20"/>
                <w:szCs w:val="20"/>
              </w:rPr>
            </w:pPr>
            <w:r w:rsidRPr="008261C2">
              <w:rPr>
                <w:rFonts w:ascii="Arial" w:hAnsi="Arial" w:cs="Arial"/>
                <w:sz w:val="20"/>
                <w:szCs w:val="20"/>
              </w:rPr>
              <w:t xml:space="preserve">The </w:t>
            </w:r>
            <w:r>
              <w:rPr>
                <w:rFonts w:ascii="Arial" w:hAnsi="Arial" w:cs="Arial"/>
                <w:sz w:val="20"/>
                <w:szCs w:val="20"/>
              </w:rPr>
              <w:t xml:space="preserve">Committee notes that the </w:t>
            </w:r>
            <w:r w:rsidRPr="008261C2">
              <w:rPr>
                <w:rFonts w:ascii="Arial" w:hAnsi="Arial" w:cs="Arial"/>
                <w:sz w:val="20"/>
                <w:szCs w:val="20"/>
              </w:rPr>
              <w:t xml:space="preserve">Mt Penny proposal is predicted to reduce stream flows by between </w:t>
            </w:r>
            <w:r>
              <w:rPr>
                <w:rFonts w:ascii="Arial" w:hAnsi="Arial" w:cs="Arial"/>
                <w:sz w:val="20"/>
                <w:szCs w:val="20"/>
              </w:rPr>
              <w:br/>
            </w:r>
            <w:r w:rsidRPr="008261C2">
              <w:rPr>
                <w:rFonts w:ascii="Arial" w:hAnsi="Arial" w:cs="Arial"/>
                <w:sz w:val="20"/>
                <w:szCs w:val="20"/>
              </w:rPr>
              <w:t>2 – 4 %</w:t>
            </w:r>
            <w:r w:rsidR="00653993">
              <w:rPr>
                <w:rFonts w:ascii="Arial" w:hAnsi="Arial" w:cs="Arial"/>
                <w:sz w:val="20"/>
                <w:szCs w:val="20"/>
              </w:rPr>
              <w:t xml:space="preserve"> and that reduced stream flow and drawdown may limit the availability of </w:t>
            </w:r>
            <w:r w:rsidR="005270C0">
              <w:rPr>
                <w:rFonts w:ascii="Arial" w:hAnsi="Arial" w:cs="Arial"/>
                <w:sz w:val="20"/>
                <w:szCs w:val="20"/>
              </w:rPr>
              <w:t>pools for drought protection of</w:t>
            </w:r>
            <w:r w:rsidR="00653993">
              <w:rPr>
                <w:rFonts w:ascii="Arial" w:hAnsi="Arial" w:cs="Arial"/>
                <w:sz w:val="20"/>
                <w:szCs w:val="20"/>
              </w:rPr>
              <w:t xml:space="preserve"> biota. Further the Committee notes </w:t>
            </w:r>
            <w:r w:rsidRPr="008261C2">
              <w:rPr>
                <w:rFonts w:ascii="Arial" w:hAnsi="Arial" w:cs="Arial"/>
                <w:sz w:val="20"/>
                <w:szCs w:val="20"/>
              </w:rPr>
              <w:t xml:space="preserve">the Goulburn and Bylong Rivers are designated as major fish habitat under the </w:t>
            </w:r>
            <w:r w:rsidRPr="00AC4DF5">
              <w:rPr>
                <w:rFonts w:ascii="Arial" w:hAnsi="Arial" w:cs="Arial"/>
                <w:sz w:val="20"/>
                <w:szCs w:val="20"/>
              </w:rPr>
              <w:t>NSW</w:t>
            </w:r>
            <w:r>
              <w:rPr>
                <w:rFonts w:ascii="Arial" w:hAnsi="Arial" w:cs="Arial"/>
                <w:sz w:val="20"/>
                <w:szCs w:val="20"/>
              </w:rPr>
              <w:t xml:space="preserve"> </w:t>
            </w:r>
            <w:r w:rsidRPr="00653993">
              <w:rPr>
                <w:rFonts w:ascii="Arial" w:hAnsi="Arial" w:cs="Arial"/>
                <w:i/>
                <w:sz w:val="20"/>
                <w:szCs w:val="20"/>
              </w:rPr>
              <w:t>Fisheries Management Act 1994</w:t>
            </w:r>
            <w:r w:rsidRPr="00AC4DF5">
              <w:rPr>
                <w:rFonts w:ascii="Arial" w:hAnsi="Arial" w:cs="Arial"/>
                <w:sz w:val="20"/>
                <w:szCs w:val="20"/>
              </w:rPr>
              <w:t>.</w:t>
            </w:r>
            <w:r>
              <w:rPr>
                <w:rFonts w:ascii="Arial" w:hAnsi="Arial" w:cs="Arial"/>
                <w:sz w:val="20"/>
                <w:szCs w:val="20"/>
              </w:rPr>
              <w:t xml:space="preserve"> </w:t>
            </w:r>
          </w:p>
          <w:p w:rsidR="003B09C6" w:rsidRDefault="00576A2F" w:rsidP="003B09C6">
            <w:pPr>
              <w:pStyle w:val="ListNumber"/>
              <w:spacing w:after="200"/>
              <w:rPr>
                <w:rFonts w:ascii="Arial" w:hAnsi="Arial" w:cs="Arial"/>
                <w:sz w:val="20"/>
                <w:szCs w:val="20"/>
              </w:rPr>
            </w:pPr>
            <w:r w:rsidRPr="00576A2F">
              <w:rPr>
                <w:rFonts w:ascii="Arial" w:hAnsi="Arial" w:cs="Arial"/>
                <w:sz w:val="20"/>
                <w:szCs w:val="20"/>
              </w:rPr>
              <w:t xml:space="preserve">The Committee considers that </w:t>
            </w:r>
            <w:r w:rsidR="005270C0">
              <w:rPr>
                <w:rFonts w:ascii="Arial" w:hAnsi="Arial" w:cs="Arial"/>
                <w:sz w:val="20"/>
                <w:szCs w:val="20"/>
              </w:rPr>
              <w:t>there may be</w:t>
            </w:r>
            <w:r w:rsidRPr="00576A2F">
              <w:rPr>
                <w:rFonts w:ascii="Arial" w:hAnsi="Arial" w:cs="Arial"/>
                <w:sz w:val="20"/>
                <w:szCs w:val="20"/>
              </w:rPr>
              <w:t xml:space="preserve"> adverse impact</w:t>
            </w:r>
            <w:r w:rsidR="005270C0">
              <w:rPr>
                <w:rFonts w:ascii="Arial" w:hAnsi="Arial" w:cs="Arial"/>
                <w:sz w:val="20"/>
                <w:szCs w:val="20"/>
              </w:rPr>
              <w:t>s on water quality and ecology from</w:t>
            </w:r>
            <w:r w:rsidRPr="00576A2F">
              <w:rPr>
                <w:rFonts w:ascii="Arial" w:hAnsi="Arial" w:cs="Arial"/>
                <w:sz w:val="20"/>
                <w:szCs w:val="20"/>
              </w:rPr>
              <w:t xml:space="preserve"> (a) the reconstruction of Coggan Creek, (b) changes to the flood regime and (c) </w:t>
            </w:r>
            <w:r w:rsidR="005270C0">
              <w:rPr>
                <w:rFonts w:ascii="Arial" w:hAnsi="Arial" w:cs="Arial"/>
                <w:sz w:val="20"/>
                <w:szCs w:val="20"/>
              </w:rPr>
              <w:t xml:space="preserve">elevated </w:t>
            </w:r>
            <w:r w:rsidRPr="00576A2F">
              <w:rPr>
                <w:rFonts w:ascii="Arial" w:hAnsi="Arial" w:cs="Arial"/>
                <w:sz w:val="20"/>
                <w:szCs w:val="20"/>
              </w:rPr>
              <w:t>discharges to the Bylong River.</w:t>
            </w:r>
            <w:r w:rsidR="00E52503" w:rsidRPr="00576A2F">
              <w:rPr>
                <w:rFonts w:ascii="Arial" w:hAnsi="Arial" w:cs="Arial"/>
                <w:sz w:val="20"/>
                <w:szCs w:val="20"/>
              </w:rPr>
              <w:t xml:space="preserve"> </w:t>
            </w:r>
            <w:r w:rsidR="006A1E9D">
              <w:rPr>
                <w:rFonts w:ascii="Arial" w:hAnsi="Arial" w:cs="Arial"/>
                <w:sz w:val="20"/>
                <w:szCs w:val="20"/>
              </w:rPr>
              <w:t>T</w:t>
            </w:r>
            <w:r w:rsidR="00E52503" w:rsidRPr="00576A2F">
              <w:rPr>
                <w:rFonts w:ascii="Arial" w:hAnsi="Arial" w:cs="Arial"/>
                <w:sz w:val="20"/>
                <w:szCs w:val="20"/>
              </w:rPr>
              <w:t xml:space="preserve">he Committee considers that the </w:t>
            </w:r>
            <w:r w:rsidR="006A1E9D">
              <w:rPr>
                <w:rFonts w:ascii="Arial" w:hAnsi="Arial" w:cs="Arial"/>
                <w:sz w:val="20"/>
                <w:szCs w:val="20"/>
              </w:rPr>
              <w:t>available</w:t>
            </w:r>
            <w:r w:rsidR="00E52503" w:rsidRPr="00576A2F">
              <w:rPr>
                <w:rFonts w:ascii="Arial" w:hAnsi="Arial" w:cs="Arial"/>
                <w:sz w:val="20"/>
                <w:szCs w:val="20"/>
              </w:rPr>
              <w:t xml:space="preserve"> discharge scenarios are inadequate</w:t>
            </w:r>
            <w:r w:rsidR="00CB6A0B">
              <w:rPr>
                <w:rFonts w:ascii="Arial" w:hAnsi="Arial" w:cs="Arial"/>
                <w:sz w:val="20"/>
                <w:szCs w:val="20"/>
              </w:rPr>
              <w:t>,</w:t>
            </w:r>
            <w:r w:rsidR="00E52503" w:rsidRPr="00576A2F">
              <w:rPr>
                <w:rFonts w:ascii="Arial" w:hAnsi="Arial" w:cs="Arial"/>
                <w:sz w:val="20"/>
                <w:szCs w:val="20"/>
              </w:rPr>
              <w:t xml:space="preserve"> as the proponent i</w:t>
            </w:r>
            <w:r w:rsidR="00AA2C8A">
              <w:rPr>
                <w:rFonts w:ascii="Arial" w:hAnsi="Arial" w:cs="Arial"/>
                <w:sz w:val="20"/>
                <w:szCs w:val="20"/>
              </w:rPr>
              <w:t xml:space="preserve">ntends to discharge up to 20 ML per </w:t>
            </w:r>
            <w:r w:rsidR="00E52503" w:rsidRPr="00576A2F">
              <w:rPr>
                <w:rFonts w:ascii="Arial" w:hAnsi="Arial" w:cs="Arial"/>
                <w:sz w:val="20"/>
                <w:szCs w:val="20"/>
              </w:rPr>
              <w:t>day to the ephemeral Bylong River. Flows in the Bylong River (taken from the Bylong no 2 gauge) were recorded as 0.3 ML</w:t>
            </w:r>
            <w:r w:rsidR="00AA2C8A">
              <w:rPr>
                <w:rFonts w:ascii="Arial" w:hAnsi="Arial" w:cs="Arial"/>
                <w:sz w:val="20"/>
                <w:szCs w:val="20"/>
              </w:rPr>
              <w:t xml:space="preserve"> per </w:t>
            </w:r>
            <w:r w:rsidR="00E52503" w:rsidRPr="00576A2F">
              <w:rPr>
                <w:rFonts w:ascii="Arial" w:hAnsi="Arial" w:cs="Arial"/>
                <w:sz w:val="20"/>
                <w:szCs w:val="20"/>
              </w:rPr>
              <w:t>day.</w:t>
            </w:r>
          </w:p>
          <w:p w:rsidR="003B09C6" w:rsidRPr="00214466" w:rsidRDefault="003B09C6" w:rsidP="003B09C6">
            <w:pPr>
              <w:pStyle w:val="ListNumber"/>
              <w:spacing w:after="200"/>
              <w:rPr>
                <w:rFonts w:ascii="Arial" w:hAnsi="Arial" w:cs="Arial"/>
                <w:sz w:val="20"/>
                <w:szCs w:val="20"/>
              </w:rPr>
            </w:pPr>
            <w:r w:rsidRPr="00DB3EF7">
              <w:rPr>
                <w:rFonts w:ascii="Arial" w:hAnsi="Arial" w:cs="Arial"/>
                <w:sz w:val="20"/>
                <w:szCs w:val="20"/>
              </w:rPr>
              <w:t xml:space="preserve">The site water balance also includes a salt balance. </w:t>
            </w:r>
            <w:r>
              <w:rPr>
                <w:rFonts w:ascii="Arial" w:hAnsi="Arial" w:cs="Arial"/>
                <w:sz w:val="20"/>
                <w:szCs w:val="20"/>
              </w:rPr>
              <w:t>The Committee notes that the w</w:t>
            </w:r>
            <w:r w:rsidRPr="00DB3EF7">
              <w:rPr>
                <w:rFonts w:ascii="Arial" w:hAnsi="Arial" w:cs="Arial"/>
                <w:sz w:val="20"/>
                <w:szCs w:val="20"/>
              </w:rPr>
              <w:t xml:space="preserve">ater quality of discharges to Bylong River will be affected by the quantity and quality of water available for mixing prior to discharge, </w:t>
            </w:r>
            <w:r>
              <w:rPr>
                <w:rFonts w:ascii="Arial" w:hAnsi="Arial" w:cs="Arial"/>
                <w:sz w:val="20"/>
                <w:szCs w:val="20"/>
              </w:rPr>
              <w:t>and</w:t>
            </w:r>
            <w:r w:rsidRPr="00DB3EF7">
              <w:rPr>
                <w:rFonts w:ascii="Arial" w:hAnsi="Arial" w:cs="Arial"/>
                <w:sz w:val="20"/>
                <w:szCs w:val="20"/>
              </w:rPr>
              <w:t xml:space="preserve"> as mining progresses</w:t>
            </w:r>
            <w:r>
              <w:rPr>
                <w:rFonts w:ascii="Arial" w:hAnsi="Arial" w:cs="Arial"/>
                <w:sz w:val="20"/>
                <w:szCs w:val="20"/>
              </w:rPr>
              <w:t>,</w:t>
            </w:r>
            <w:r w:rsidRPr="00DB3EF7">
              <w:rPr>
                <w:rFonts w:ascii="Arial" w:hAnsi="Arial" w:cs="Arial"/>
                <w:sz w:val="20"/>
                <w:szCs w:val="20"/>
              </w:rPr>
              <w:t xml:space="preserve"> salinity is predicted to increase. </w:t>
            </w:r>
            <w:r w:rsidRPr="00AC4DF5">
              <w:rPr>
                <w:rFonts w:ascii="Arial" w:hAnsi="Arial" w:cs="Arial"/>
                <w:sz w:val="20"/>
                <w:szCs w:val="20"/>
              </w:rPr>
              <w:t>The proponent</w:t>
            </w:r>
            <w:r>
              <w:rPr>
                <w:rFonts w:ascii="Arial" w:hAnsi="Arial" w:cs="Arial"/>
                <w:sz w:val="20"/>
                <w:szCs w:val="20"/>
              </w:rPr>
              <w:t>’</w:t>
            </w:r>
            <w:r w:rsidRPr="00AC4DF5">
              <w:rPr>
                <w:rFonts w:ascii="Arial" w:hAnsi="Arial" w:cs="Arial"/>
                <w:sz w:val="20"/>
                <w:szCs w:val="20"/>
              </w:rPr>
              <w:t>s modelling indicates that during a 90</w:t>
            </w:r>
            <w:r w:rsidRPr="003B09C6">
              <w:rPr>
                <w:rFonts w:ascii="Arial" w:hAnsi="Arial" w:cs="Arial"/>
                <w:sz w:val="20"/>
                <w:szCs w:val="20"/>
                <w:vertAlign w:val="superscript"/>
              </w:rPr>
              <w:t>th</w:t>
            </w:r>
            <w:r w:rsidRPr="00AC4DF5">
              <w:rPr>
                <w:rFonts w:ascii="Arial" w:hAnsi="Arial" w:cs="Arial"/>
                <w:sz w:val="20"/>
                <w:szCs w:val="20"/>
              </w:rPr>
              <w:t xml:space="preserve"> percentile rainfall year, salinity would be below a 750 µS/cm target over the life of the mine. However, during </w:t>
            </w:r>
            <w:r w:rsidRPr="003B09C6">
              <w:rPr>
                <w:rFonts w:ascii="Arial" w:hAnsi="Arial" w:cs="Arial"/>
                <w:sz w:val="20"/>
                <w:szCs w:val="20"/>
              </w:rPr>
              <w:t>extreme high rainfall events, discharges may exceed the 750 µS/cm threshold, although the exact value is not provided. To mitigate potential impacts from adverse water quality, the Committee notes that a reverse osmosis plant has been proposed, however brine disposal options have not been considered.</w:t>
            </w:r>
            <w:r w:rsidR="00576A2F" w:rsidRPr="003B09C6">
              <w:rPr>
                <w:rFonts w:ascii="Arial" w:hAnsi="Arial" w:cs="Arial"/>
                <w:sz w:val="20"/>
                <w:szCs w:val="20"/>
              </w:rPr>
              <w:t xml:space="preserve"> </w:t>
            </w:r>
            <w:r w:rsidR="000C4CA5">
              <w:rPr>
                <w:rFonts w:ascii="Arial" w:hAnsi="Arial" w:cs="Arial"/>
                <w:sz w:val="20"/>
                <w:szCs w:val="20"/>
              </w:rPr>
              <w:t>In order to ensure that the Hunter River is not further impacted by saline discharges, the Committee considers that it will be important to confirm the proponent</w:t>
            </w:r>
            <w:r w:rsidR="00653993">
              <w:rPr>
                <w:rFonts w:ascii="Arial" w:hAnsi="Arial" w:cs="Arial"/>
                <w:sz w:val="20"/>
                <w:szCs w:val="20"/>
              </w:rPr>
              <w:t>’</w:t>
            </w:r>
            <w:r w:rsidR="000C4CA5">
              <w:rPr>
                <w:rFonts w:ascii="Arial" w:hAnsi="Arial" w:cs="Arial"/>
                <w:sz w:val="20"/>
                <w:szCs w:val="20"/>
              </w:rPr>
              <w:t>s participation in the Hunter River Salinity Trading Scheme and the capacity of the scheme to cope with addition</w:t>
            </w:r>
            <w:r w:rsidR="00B55CCB">
              <w:rPr>
                <w:rFonts w:ascii="Arial" w:hAnsi="Arial" w:cs="Arial"/>
                <w:sz w:val="20"/>
                <w:szCs w:val="20"/>
              </w:rPr>
              <w:t>al</w:t>
            </w:r>
            <w:r w:rsidR="000C4CA5">
              <w:rPr>
                <w:rFonts w:ascii="Arial" w:hAnsi="Arial" w:cs="Arial"/>
                <w:sz w:val="20"/>
                <w:szCs w:val="20"/>
              </w:rPr>
              <w:t xml:space="preserve"> salt loads within the catchment. </w:t>
            </w:r>
            <w:r w:rsidR="00E52503" w:rsidRPr="00576A2F">
              <w:rPr>
                <w:rFonts w:ascii="Arial" w:hAnsi="Arial" w:cs="Arial"/>
                <w:sz w:val="20"/>
                <w:szCs w:val="20"/>
              </w:rPr>
              <w:t xml:space="preserve">If water quality parameters are unable to be met, water should be retained on site, such as in proposed dams or temporarily stored in open-cut pits, and </w:t>
            </w:r>
            <w:r w:rsidR="00E52503" w:rsidRPr="00214466">
              <w:rPr>
                <w:rFonts w:ascii="Arial" w:hAnsi="Arial" w:cs="Arial"/>
                <w:sz w:val="20"/>
                <w:szCs w:val="20"/>
              </w:rPr>
              <w:t xml:space="preserve">treated to levels that allow discharge </w:t>
            </w:r>
            <w:r w:rsidR="005270C0">
              <w:rPr>
                <w:rFonts w:ascii="Arial" w:hAnsi="Arial" w:cs="Arial"/>
                <w:sz w:val="20"/>
                <w:szCs w:val="20"/>
              </w:rPr>
              <w:t>cognisant of</w:t>
            </w:r>
            <w:r w:rsidR="00E52503" w:rsidRPr="00214466">
              <w:rPr>
                <w:rFonts w:ascii="Arial" w:hAnsi="Arial" w:cs="Arial"/>
                <w:sz w:val="20"/>
                <w:szCs w:val="20"/>
              </w:rPr>
              <w:t xml:space="preserve"> environmental risks. </w:t>
            </w:r>
          </w:p>
          <w:p w:rsidR="00B126A1" w:rsidRPr="00B126A1" w:rsidRDefault="00214466" w:rsidP="00B126A1">
            <w:pPr>
              <w:pStyle w:val="ListNumber"/>
              <w:spacing w:after="200"/>
              <w:rPr>
                <w:rFonts w:ascii="Arial" w:hAnsi="Arial" w:cs="Arial"/>
                <w:sz w:val="20"/>
                <w:szCs w:val="20"/>
              </w:rPr>
            </w:pPr>
            <w:r w:rsidRPr="00214466">
              <w:rPr>
                <w:rFonts w:ascii="Arial" w:hAnsi="Arial" w:cs="Arial"/>
                <w:sz w:val="20"/>
                <w:szCs w:val="20"/>
              </w:rPr>
              <w:t xml:space="preserve">The design </w:t>
            </w:r>
            <w:r w:rsidR="005270C0">
              <w:rPr>
                <w:rFonts w:ascii="Arial" w:hAnsi="Arial" w:cs="Arial"/>
                <w:sz w:val="20"/>
                <w:szCs w:val="20"/>
              </w:rPr>
              <w:t xml:space="preserve">of the sampling approach </w:t>
            </w:r>
            <w:r w:rsidRPr="00214466">
              <w:rPr>
                <w:rFonts w:ascii="Arial" w:hAnsi="Arial" w:cs="Arial"/>
                <w:sz w:val="20"/>
                <w:szCs w:val="20"/>
              </w:rPr>
              <w:t xml:space="preserve">to determine the </w:t>
            </w:r>
            <w:r w:rsidR="006A1E9D" w:rsidRPr="00214466">
              <w:rPr>
                <w:rFonts w:ascii="Arial" w:hAnsi="Arial" w:cs="Arial"/>
                <w:sz w:val="20"/>
                <w:szCs w:val="20"/>
              </w:rPr>
              <w:t>occurrence</w:t>
            </w:r>
            <w:r w:rsidRPr="00214466">
              <w:rPr>
                <w:rFonts w:ascii="Arial" w:hAnsi="Arial" w:cs="Arial"/>
                <w:sz w:val="20"/>
                <w:szCs w:val="20"/>
              </w:rPr>
              <w:t xml:space="preserve"> of potentially acid forming soils has not been presented. </w:t>
            </w:r>
            <w:r w:rsidR="001B6296" w:rsidRPr="00214466">
              <w:rPr>
                <w:rFonts w:ascii="Arial" w:hAnsi="Arial" w:cs="Arial"/>
                <w:sz w:val="20"/>
                <w:szCs w:val="20"/>
              </w:rPr>
              <w:t xml:space="preserve">The Committee considers that as the pit floor has potential acid forming material, further information is required to determine potential impacts and </w:t>
            </w:r>
            <w:r w:rsidR="00993AB8" w:rsidRPr="00214466">
              <w:rPr>
                <w:rFonts w:ascii="Arial" w:hAnsi="Arial" w:cs="Arial"/>
                <w:sz w:val="20"/>
                <w:szCs w:val="20"/>
              </w:rPr>
              <w:t xml:space="preserve">the </w:t>
            </w:r>
            <w:r w:rsidR="006A1E9D" w:rsidRPr="00214466">
              <w:rPr>
                <w:rFonts w:ascii="Arial" w:hAnsi="Arial" w:cs="Arial"/>
                <w:sz w:val="20"/>
                <w:szCs w:val="20"/>
              </w:rPr>
              <w:t>effic</w:t>
            </w:r>
            <w:r w:rsidR="005270C0">
              <w:rPr>
                <w:rFonts w:ascii="Arial" w:hAnsi="Arial" w:cs="Arial"/>
                <w:sz w:val="20"/>
                <w:szCs w:val="20"/>
              </w:rPr>
              <w:t>acy</w:t>
            </w:r>
            <w:r w:rsidR="00993AB8" w:rsidRPr="00214466">
              <w:rPr>
                <w:rFonts w:ascii="Arial" w:hAnsi="Arial" w:cs="Arial"/>
                <w:sz w:val="20"/>
                <w:szCs w:val="20"/>
              </w:rPr>
              <w:t xml:space="preserve"> of </w:t>
            </w:r>
            <w:r w:rsidR="001B6296" w:rsidRPr="00214466">
              <w:rPr>
                <w:rFonts w:ascii="Arial" w:hAnsi="Arial" w:cs="Arial"/>
                <w:sz w:val="20"/>
                <w:szCs w:val="20"/>
              </w:rPr>
              <w:t xml:space="preserve">proposed mitigation measures, such as a mine </w:t>
            </w:r>
            <w:r w:rsidR="005270C0">
              <w:rPr>
                <w:rFonts w:ascii="Arial" w:hAnsi="Arial" w:cs="Arial"/>
                <w:sz w:val="20"/>
                <w:szCs w:val="20"/>
              </w:rPr>
              <w:t xml:space="preserve">acid </w:t>
            </w:r>
            <w:r w:rsidR="001B6296" w:rsidRPr="00214466">
              <w:rPr>
                <w:rFonts w:ascii="Arial" w:hAnsi="Arial" w:cs="Arial"/>
                <w:sz w:val="20"/>
                <w:szCs w:val="20"/>
              </w:rPr>
              <w:t xml:space="preserve">drainage plan. Water quality may be impacted if water from the void discharges into water courses during the construction phase of the project. It is understood that a levee is proposed to reduce the risk of flooding the open cut pit from Coggan Creek during the first year of mining. The levee will be constructed to a height of 229 </w:t>
            </w:r>
            <w:proofErr w:type="spellStart"/>
            <w:r w:rsidR="001B6296" w:rsidRPr="00214466">
              <w:rPr>
                <w:rFonts w:ascii="Arial" w:hAnsi="Arial" w:cs="Arial"/>
                <w:sz w:val="20"/>
                <w:szCs w:val="20"/>
              </w:rPr>
              <w:t>m</w:t>
            </w:r>
            <w:r w:rsidR="00116D10">
              <w:rPr>
                <w:rFonts w:ascii="Arial" w:hAnsi="Arial" w:cs="Arial"/>
                <w:sz w:val="20"/>
                <w:szCs w:val="20"/>
              </w:rPr>
              <w:t>AHD</w:t>
            </w:r>
            <w:proofErr w:type="spellEnd"/>
            <w:r w:rsidR="001B6296" w:rsidRPr="00214466">
              <w:rPr>
                <w:rFonts w:ascii="Arial" w:hAnsi="Arial" w:cs="Arial"/>
                <w:sz w:val="20"/>
                <w:szCs w:val="20"/>
              </w:rPr>
              <w:t>, which is 1.9 m above the predicted 1 in 500 year average recurrence interval (ARI) event. Further clarification is required to determine whether this levee is appropriate to prevent flood water entering the pit for a 1 in 1000 year ARI event.</w:t>
            </w:r>
          </w:p>
          <w:p w:rsidR="00430CB4" w:rsidRPr="00AA2C8A" w:rsidRDefault="0059485E" w:rsidP="00AA2C8A">
            <w:pPr>
              <w:pStyle w:val="ListNumber"/>
              <w:spacing w:after="200"/>
              <w:rPr>
                <w:rFonts w:ascii="Arial" w:hAnsi="Arial" w:cs="Arial"/>
                <w:sz w:val="20"/>
                <w:szCs w:val="20"/>
              </w:rPr>
            </w:pPr>
            <w:r w:rsidRPr="00214466">
              <w:rPr>
                <w:rFonts w:ascii="Arial" w:hAnsi="Arial" w:cs="Arial"/>
                <w:sz w:val="20"/>
                <w:szCs w:val="20"/>
              </w:rPr>
              <w:t xml:space="preserve">The Committee considers that </w:t>
            </w:r>
            <w:r w:rsidR="00116D10">
              <w:rPr>
                <w:rFonts w:ascii="Arial" w:hAnsi="Arial" w:cs="Arial"/>
                <w:sz w:val="20"/>
                <w:szCs w:val="20"/>
              </w:rPr>
              <w:t xml:space="preserve">the numerical model </w:t>
            </w:r>
            <w:r w:rsidR="005C4368">
              <w:rPr>
                <w:rFonts w:ascii="Arial" w:hAnsi="Arial" w:cs="Arial"/>
                <w:sz w:val="20"/>
                <w:szCs w:val="20"/>
              </w:rPr>
              <w:t>(</w:t>
            </w:r>
            <w:r w:rsidR="00116D10">
              <w:rPr>
                <w:rFonts w:ascii="Arial" w:hAnsi="Arial" w:cs="Arial"/>
                <w:sz w:val="20"/>
                <w:szCs w:val="20"/>
              </w:rPr>
              <w:t>used to determine the water balance</w:t>
            </w:r>
            <w:r w:rsidR="005C4368">
              <w:rPr>
                <w:rFonts w:ascii="Arial" w:hAnsi="Arial" w:cs="Arial"/>
                <w:sz w:val="20"/>
                <w:szCs w:val="20"/>
              </w:rPr>
              <w:t>)</w:t>
            </w:r>
            <w:r w:rsidR="00116D10">
              <w:rPr>
                <w:rFonts w:ascii="Arial" w:hAnsi="Arial" w:cs="Arial"/>
                <w:sz w:val="20"/>
                <w:szCs w:val="20"/>
              </w:rPr>
              <w:t xml:space="preserve"> is </w:t>
            </w:r>
            <w:r w:rsidR="005270C0">
              <w:rPr>
                <w:rFonts w:ascii="Arial" w:hAnsi="Arial" w:cs="Arial"/>
                <w:sz w:val="20"/>
                <w:szCs w:val="20"/>
              </w:rPr>
              <w:t>appropriate to assess</w:t>
            </w:r>
            <w:r w:rsidR="005C4368">
              <w:rPr>
                <w:rFonts w:ascii="Arial" w:hAnsi="Arial" w:cs="Arial"/>
                <w:sz w:val="20"/>
                <w:szCs w:val="20"/>
              </w:rPr>
              <w:t xml:space="preserve"> water management issues at the mine site</w:t>
            </w:r>
            <w:r w:rsidR="005270C0">
              <w:rPr>
                <w:rFonts w:ascii="Arial" w:hAnsi="Arial" w:cs="Arial"/>
                <w:sz w:val="20"/>
                <w:szCs w:val="20"/>
              </w:rPr>
              <w:t>.</w:t>
            </w:r>
            <w:r w:rsidR="005C4368">
              <w:rPr>
                <w:rFonts w:ascii="Arial" w:hAnsi="Arial" w:cs="Arial"/>
                <w:sz w:val="20"/>
                <w:szCs w:val="20"/>
              </w:rPr>
              <w:t xml:space="preserve"> </w:t>
            </w:r>
            <w:r w:rsidR="005270C0">
              <w:rPr>
                <w:rFonts w:ascii="Arial" w:hAnsi="Arial" w:cs="Arial"/>
                <w:sz w:val="20"/>
                <w:szCs w:val="20"/>
              </w:rPr>
              <w:t>H</w:t>
            </w:r>
            <w:r w:rsidR="005C4368">
              <w:rPr>
                <w:rFonts w:ascii="Arial" w:hAnsi="Arial" w:cs="Arial"/>
                <w:sz w:val="20"/>
                <w:szCs w:val="20"/>
              </w:rPr>
              <w:t xml:space="preserve">owever, </w:t>
            </w:r>
            <w:r w:rsidR="005270C0">
              <w:rPr>
                <w:rFonts w:ascii="Arial" w:hAnsi="Arial" w:cs="Arial"/>
                <w:sz w:val="20"/>
                <w:szCs w:val="20"/>
              </w:rPr>
              <w:t xml:space="preserve">the Committee notes that the model’s </w:t>
            </w:r>
            <w:r w:rsidR="005270C0">
              <w:rPr>
                <w:rFonts w:ascii="Arial" w:hAnsi="Arial" w:cs="Arial"/>
                <w:sz w:val="20"/>
                <w:szCs w:val="20"/>
              </w:rPr>
              <w:lastRenderedPageBreak/>
              <w:t>application results in discrepancies.</w:t>
            </w:r>
            <w:r w:rsidR="00116D10">
              <w:rPr>
                <w:rFonts w:ascii="Arial" w:hAnsi="Arial" w:cs="Arial"/>
                <w:sz w:val="20"/>
                <w:szCs w:val="20"/>
              </w:rPr>
              <w:t xml:space="preserve"> </w:t>
            </w:r>
            <w:r w:rsidR="005C4368">
              <w:rPr>
                <w:rFonts w:ascii="Arial" w:hAnsi="Arial" w:cs="Arial"/>
                <w:sz w:val="20"/>
                <w:szCs w:val="20"/>
              </w:rPr>
              <w:t>Th</w:t>
            </w:r>
            <w:r w:rsidR="005270C0">
              <w:rPr>
                <w:rFonts w:ascii="Arial" w:hAnsi="Arial" w:cs="Arial"/>
                <w:sz w:val="20"/>
                <w:szCs w:val="20"/>
              </w:rPr>
              <w:t>ese</w:t>
            </w:r>
            <w:r w:rsidR="005C4368">
              <w:rPr>
                <w:rFonts w:ascii="Arial" w:hAnsi="Arial" w:cs="Arial"/>
                <w:sz w:val="20"/>
                <w:szCs w:val="20"/>
              </w:rPr>
              <w:t xml:space="preserve"> includes</w:t>
            </w:r>
            <w:r w:rsidRPr="00214466">
              <w:rPr>
                <w:rFonts w:ascii="Arial" w:hAnsi="Arial" w:cs="Arial"/>
                <w:sz w:val="20"/>
                <w:szCs w:val="20"/>
              </w:rPr>
              <w:t xml:space="preserve"> a lack of information relating</w:t>
            </w:r>
            <w:r w:rsidR="00253845">
              <w:rPr>
                <w:rFonts w:ascii="Arial" w:hAnsi="Arial" w:cs="Arial"/>
                <w:sz w:val="20"/>
                <w:szCs w:val="20"/>
              </w:rPr>
              <w:t xml:space="preserve"> </w:t>
            </w:r>
            <w:r w:rsidRPr="00214466">
              <w:rPr>
                <w:rFonts w:ascii="Arial" w:hAnsi="Arial" w:cs="Arial"/>
                <w:sz w:val="20"/>
                <w:szCs w:val="20"/>
              </w:rPr>
              <w:t xml:space="preserve">to surface and groundwater fluxes and predicted </w:t>
            </w:r>
            <w:r w:rsidR="00253845">
              <w:rPr>
                <w:rFonts w:ascii="Arial" w:hAnsi="Arial" w:cs="Arial"/>
                <w:sz w:val="20"/>
                <w:szCs w:val="20"/>
              </w:rPr>
              <w:t>water movement between dams, re</w:t>
            </w:r>
            <w:r w:rsidRPr="00214466">
              <w:rPr>
                <w:rFonts w:ascii="Arial" w:hAnsi="Arial" w:cs="Arial"/>
                <w:sz w:val="20"/>
                <w:szCs w:val="20"/>
              </w:rPr>
              <w:t>l</w:t>
            </w:r>
            <w:r w:rsidR="00253845">
              <w:rPr>
                <w:rFonts w:ascii="Arial" w:hAnsi="Arial" w:cs="Arial"/>
                <w:sz w:val="20"/>
                <w:szCs w:val="20"/>
              </w:rPr>
              <w:t>a</w:t>
            </w:r>
            <w:r w:rsidRPr="00214466">
              <w:rPr>
                <w:rFonts w:ascii="Arial" w:hAnsi="Arial" w:cs="Arial"/>
                <w:sz w:val="20"/>
                <w:szCs w:val="20"/>
              </w:rPr>
              <w:t>ted</w:t>
            </w:r>
            <w:r w:rsidRPr="000C4CA5">
              <w:rPr>
                <w:rFonts w:ascii="Arial" w:hAnsi="Arial" w:cs="Arial"/>
                <w:sz w:val="20"/>
                <w:szCs w:val="20"/>
              </w:rPr>
              <w:t xml:space="preserve"> dam capacities an</w:t>
            </w:r>
            <w:r w:rsidR="000C4CA5" w:rsidRPr="000C4CA5">
              <w:rPr>
                <w:rFonts w:ascii="Arial" w:hAnsi="Arial" w:cs="Arial"/>
                <w:sz w:val="20"/>
                <w:szCs w:val="20"/>
              </w:rPr>
              <w:t>d potential discharge scenarios. In ad</w:t>
            </w:r>
            <w:r w:rsidR="00116D10">
              <w:rPr>
                <w:rFonts w:ascii="Arial" w:hAnsi="Arial" w:cs="Arial"/>
                <w:sz w:val="20"/>
                <w:szCs w:val="20"/>
              </w:rPr>
              <w:t>di</w:t>
            </w:r>
            <w:r w:rsidR="000C4CA5" w:rsidRPr="000C4CA5">
              <w:rPr>
                <w:rFonts w:ascii="Arial" w:hAnsi="Arial" w:cs="Arial"/>
                <w:sz w:val="20"/>
                <w:szCs w:val="20"/>
              </w:rPr>
              <w:t xml:space="preserve">tion, </w:t>
            </w:r>
            <w:r w:rsidR="000C4CA5">
              <w:rPr>
                <w:rFonts w:ascii="Arial" w:hAnsi="Arial" w:cs="Arial"/>
                <w:sz w:val="20"/>
                <w:szCs w:val="20"/>
              </w:rPr>
              <w:t>t</w:t>
            </w:r>
            <w:r w:rsidR="00AA2C8A">
              <w:rPr>
                <w:rFonts w:ascii="Arial" w:hAnsi="Arial" w:cs="Arial"/>
                <w:sz w:val="20"/>
                <w:szCs w:val="20"/>
              </w:rPr>
              <w:t xml:space="preserve">here is an unaccounted 2 ML per </w:t>
            </w:r>
            <w:r w:rsidRPr="000C4CA5">
              <w:rPr>
                <w:rFonts w:ascii="Arial" w:hAnsi="Arial" w:cs="Arial"/>
                <w:sz w:val="20"/>
                <w:szCs w:val="20"/>
              </w:rPr>
              <w:t xml:space="preserve">day </w:t>
            </w:r>
            <w:r w:rsidR="006A1E9D" w:rsidRPr="000C4CA5">
              <w:rPr>
                <w:rFonts w:ascii="Arial" w:hAnsi="Arial" w:cs="Arial"/>
                <w:sz w:val="20"/>
                <w:szCs w:val="20"/>
              </w:rPr>
              <w:t>discrepancy</w:t>
            </w:r>
            <w:r w:rsidRPr="000C4CA5">
              <w:rPr>
                <w:rFonts w:ascii="Arial" w:hAnsi="Arial" w:cs="Arial"/>
                <w:sz w:val="20"/>
                <w:szCs w:val="20"/>
              </w:rPr>
              <w:t xml:space="preserve"> between the total pit dewatering and the capacity of the upper mixing dam.</w:t>
            </w:r>
            <w:r w:rsidR="005C4368">
              <w:rPr>
                <w:rFonts w:ascii="Arial" w:hAnsi="Arial" w:cs="Arial"/>
                <w:sz w:val="20"/>
                <w:szCs w:val="20"/>
              </w:rPr>
              <w:t xml:space="preserve"> For broader water management requirements the Committee </w:t>
            </w:r>
            <w:r w:rsidR="002737F0">
              <w:rPr>
                <w:rFonts w:ascii="Arial" w:hAnsi="Arial" w:cs="Arial"/>
                <w:sz w:val="20"/>
                <w:szCs w:val="20"/>
              </w:rPr>
              <w:t>consider</w:t>
            </w:r>
            <w:r w:rsidR="005C4368">
              <w:rPr>
                <w:rFonts w:ascii="Arial" w:hAnsi="Arial" w:cs="Arial"/>
                <w:sz w:val="20"/>
                <w:szCs w:val="20"/>
              </w:rPr>
              <w:t>s the modelling and derived water balance to be inadequate.</w:t>
            </w:r>
          </w:p>
        </w:tc>
      </w:tr>
      <w:tr w:rsidR="001B6296" w:rsidRPr="00B451D3" w:rsidTr="002702D3">
        <w:tc>
          <w:tcPr>
            <w:tcW w:w="1526" w:type="dxa"/>
            <w:tcBorders>
              <w:top w:val="single" w:sz="4" w:space="0" w:color="auto"/>
              <w:bottom w:val="single" w:sz="4" w:space="0" w:color="auto"/>
            </w:tcBorders>
            <w:vAlign w:val="center"/>
          </w:tcPr>
          <w:p w:rsidR="001B6296" w:rsidRDefault="001B6296" w:rsidP="00E02755">
            <w:pPr>
              <w:pStyle w:val="tablelabel"/>
              <w:spacing w:after="200"/>
              <w:rPr>
                <w:rFonts w:cs="Arial"/>
                <w:sz w:val="20"/>
              </w:rPr>
            </w:pPr>
            <w:r>
              <w:rPr>
                <w:rFonts w:cs="Arial"/>
                <w:sz w:val="20"/>
              </w:rPr>
              <w:lastRenderedPageBreak/>
              <w:t>Date of advice</w:t>
            </w:r>
          </w:p>
        </w:tc>
        <w:tc>
          <w:tcPr>
            <w:tcW w:w="8283" w:type="dxa"/>
            <w:tcBorders>
              <w:top w:val="single" w:sz="4" w:space="0" w:color="auto"/>
              <w:bottom w:val="single" w:sz="4" w:space="0" w:color="auto"/>
            </w:tcBorders>
            <w:vAlign w:val="center"/>
          </w:tcPr>
          <w:p w:rsidR="001B6296" w:rsidRPr="00B451D3" w:rsidRDefault="005C4368" w:rsidP="00E02755">
            <w:pPr>
              <w:spacing w:after="200"/>
              <w:rPr>
                <w:rFonts w:ascii="Arial" w:hAnsi="Arial" w:cs="Arial"/>
                <w:sz w:val="20"/>
                <w:szCs w:val="20"/>
              </w:rPr>
            </w:pPr>
            <w:r>
              <w:rPr>
                <w:rFonts w:ascii="Arial" w:hAnsi="Arial" w:cs="Arial"/>
                <w:sz w:val="20"/>
                <w:szCs w:val="20"/>
              </w:rPr>
              <w:t xml:space="preserve"> 1 February 2013</w:t>
            </w:r>
          </w:p>
        </w:tc>
      </w:tr>
    </w:tbl>
    <w:p w:rsidR="006B14DB" w:rsidRDefault="00CB6A0B" w:rsidP="00E02755">
      <w:pPr>
        <w:pStyle w:val="ListNumber"/>
        <w:numPr>
          <w:ilvl w:val="0"/>
          <w:numId w:val="0"/>
        </w:numPr>
        <w:spacing w:before="200" w:after="200"/>
        <w:rPr>
          <w:rFonts w:ascii="Arial" w:hAnsi="Arial" w:cs="Arial"/>
          <w:b/>
          <w:sz w:val="18"/>
          <w:szCs w:val="18"/>
        </w:rPr>
      </w:pPr>
      <w:r w:rsidRPr="001352C1">
        <w:rPr>
          <w:rFonts w:ascii="Arial" w:hAnsi="Arial" w:cs="Arial"/>
          <w:b/>
          <w:sz w:val="20"/>
          <w:szCs w:val="20"/>
        </w:rPr>
        <w:t>References:</w:t>
      </w:r>
      <w:bookmarkStart w:id="2" w:name="_GoBack"/>
      <w:bookmarkEnd w:id="2"/>
      <w:r w:rsidR="001B6296" w:rsidRPr="001352C1">
        <w:rPr>
          <w:rFonts w:ascii="Arial" w:hAnsi="Arial" w:cs="Arial"/>
          <w:b/>
          <w:sz w:val="18"/>
          <w:szCs w:val="18"/>
        </w:rPr>
        <w:tab/>
      </w:r>
    </w:p>
    <w:p w:rsidR="001352C1" w:rsidRPr="001352C1" w:rsidRDefault="001352C1" w:rsidP="00E02755">
      <w:pPr>
        <w:pStyle w:val="ListNumber"/>
        <w:numPr>
          <w:ilvl w:val="0"/>
          <w:numId w:val="0"/>
        </w:numPr>
        <w:spacing w:after="200"/>
        <w:rPr>
          <w:rFonts w:ascii="Arial" w:hAnsi="Arial" w:cs="Arial"/>
          <w:sz w:val="20"/>
          <w:szCs w:val="20"/>
        </w:rPr>
      </w:pPr>
      <w:r w:rsidRPr="001352C1">
        <w:rPr>
          <w:rFonts w:ascii="Arial" w:hAnsi="Arial" w:cs="Arial"/>
          <w:sz w:val="20"/>
          <w:szCs w:val="20"/>
        </w:rPr>
        <w:t>Richardson et al., 2011. Australian Groundwater Dependent Ecosystem Toolbox, Part 1: Assessment Framework, National Water Commission, Canberra.</w:t>
      </w:r>
    </w:p>
    <w:p w:rsidR="001352C1" w:rsidRPr="001352C1" w:rsidRDefault="001352C1" w:rsidP="001352C1">
      <w:pPr>
        <w:pStyle w:val="ListNumber"/>
        <w:numPr>
          <w:ilvl w:val="0"/>
          <w:numId w:val="0"/>
        </w:numPr>
        <w:spacing w:after="200"/>
        <w:ind w:left="369"/>
        <w:rPr>
          <w:b/>
        </w:rPr>
      </w:pPr>
    </w:p>
    <w:sectPr w:rsidR="001352C1" w:rsidRPr="001352C1" w:rsidSect="009C26C6">
      <w:head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EDE" w:rsidRDefault="00673EDE" w:rsidP="00A60185">
      <w:r>
        <w:separator/>
      </w:r>
    </w:p>
  </w:endnote>
  <w:endnote w:type="continuationSeparator" w:id="0">
    <w:p w:rsidR="00673EDE" w:rsidRDefault="00673EDE"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EDE" w:rsidRDefault="00673EDE" w:rsidP="00AA2C8A">
    <w:pPr>
      <w:pStyle w:val="Footer"/>
      <w:rPr>
        <w:rFonts w:ascii="Arial" w:hAnsi="Arial" w:cs="Arial"/>
        <w:sz w:val="20"/>
        <w:szCs w:val="20"/>
      </w:rPr>
    </w:pPr>
    <w:r>
      <w:rPr>
        <w:rFonts w:ascii="Arial" w:hAnsi="Arial" w:cs="Arial"/>
        <w:sz w:val="20"/>
        <w:szCs w:val="20"/>
      </w:rPr>
      <w:t>Final Advice</w:t>
    </w:r>
    <w:r>
      <w:rPr>
        <w:rFonts w:ascii="Arial" w:hAnsi="Arial" w:cs="Arial"/>
        <w:sz w:val="20"/>
        <w:szCs w:val="20"/>
      </w:rPr>
      <w:tab/>
    </w:r>
    <w:r>
      <w:rPr>
        <w:rFonts w:ascii="Arial" w:hAnsi="Arial" w:cs="Arial"/>
        <w:sz w:val="20"/>
        <w:szCs w:val="20"/>
      </w:rPr>
      <w:tab/>
      <w:t>1 February 2013</w:t>
    </w:r>
  </w:p>
  <w:p w:rsidR="00673EDE" w:rsidRPr="00185039" w:rsidRDefault="00C30897">
    <w:pPr>
      <w:pStyle w:val="Footer"/>
      <w:jc w:val="center"/>
      <w:rPr>
        <w:rFonts w:ascii="Arial" w:hAnsi="Arial" w:cs="Arial"/>
        <w:sz w:val="20"/>
        <w:szCs w:val="20"/>
      </w:rPr>
    </w:pPr>
    <w:r w:rsidRPr="00185039">
      <w:rPr>
        <w:rFonts w:ascii="Arial" w:hAnsi="Arial" w:cs="Arial"/>
        <w:sz w:val="20"/>
        <w:szCs w:val="20"/>
      </w:rPr>
      <w:fldChar w:fldCharType="begin"/>
    </w:r>
    <w:r w:rsidR="00673EDE"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E77E6B">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temporary/>
      <w:showingPlcHdr/>
    </w:sdtPr>
    <w:sdtContent>
      <w:p w:rsidR="00673EDE" w:rsidRDefault="00673EDE">
        <w:pPr>
          <w:pStyle w:val="Footer"/>
        </w:pPr>
        <w:r>
          <w:t>[Type text]</w:t>
        </w:r>
      </w:p>
    </w:sdtContent>
  </w:sdt>
  <w:p w:rsidR="00673EDE" w:rsidRDefault="00673E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EDE" w:rsidRDefault="00673EDE" w:rsidP="00A60185">
      <w:r>
        <w:separator/>
      </w:r>
    </w:p>
  </w:footnote>
  <w:footnote w:type="continuationSeparator" w:id="0">
    <w:p w:rsidR="00673EDE" w:rsidRDefault="00673EDE"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EDE" w:rsidRDefault="00673EDE"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29828"/>
      <w:docPartObj>
        <w:docPartGallery w:val="Watermarks"/>
        <w:docPartUnique/>
      </w:docPartObj>
    </w:sdtPr>
    <w:sdtContent>
      <w:p w:rsidR="00673EDE" w:rsidRDefault="00C30897" w:rsidP="0034504D">
        <w:pPr>
          <w:pStyle w:val="Header"/>
          <w:ind w:left="-1418"/>
        </w:pPr>
        <w:r w:rsidRPr="00C30897">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BF03363"/>
    <w:multiLevelType w:val="hybridMultilevel"/>
    <w:tmpl w:val="1FEA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D79C4"/>
    <w:multiLevelType w:val="hybridMultilevel"/>
    <w:tmpl w:val="72C436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10B38F9"/>
    <w:multiLevelType w:val="hybridMultilevel"/>
    <w:tmpl w:val="D46A7A5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5AF7C0E"/>
    <w:multiLevelType w:val="hybridMultilevel"/>
    <w:tmpl w:val="6D7CB636"/>
    <w:lvl w:ilvl="0" w:tplc="04090017">
      <w:start w:val="1"/>
      <w:numFmt w:val="lowerLetter"/>
      <w:lvlText w:val="%1)"/>
      <w:lvlJc w:val="left"/>
      <w:pPr>
        <w:ind w:left="10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45ACE"/>
    <w:multiLevelType w:val="hybridMultilevel"/>
    <w:tmpl w:val="579A489C"/>
    <w:lvl w:ilvl="0" w:tplc="0C090001">
      <w:start w:val="1"/>
      <w:numFmt w:val="bullet"/>
      <w:lvlText w:val=""/>
      <w:lvlJc w:val="left"/>
      <w:pPr>
        <w:ind w:left="1089" w:hanging="360"/>
      </w:pPr>
      <w:rPr>
        <w:rFonts w:ascii="Symbol" w:hAnsi="Symbol" w:hint="default"/>
      </w:rPr>
    </w:lvl>
    <w:lvl w:ilvl="1" w:tplc="0C09000B">
      <w:start w:val="1"/>
      <w:numFmt w:val="bullet"/>
      <w:lvlText w:val=""/>
      <w:lvlJc w:val="left"/>
      <w:pPr>
        <w:ind w:left="1809" w:hanging="360"/>
      </w:pPr>
      <w:rPr>
        <w:rFonts w:ascii="Wingdings" w:hAnsi="Wingdings"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8">
    <w:nsid w:val="50B73B51"/>
    <w:multiLevelType w:val="hybridMultilevel"/>
    <w:tmpl w:val="1FEABA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E06A6C"/>
    <w:multiLevelType w:val="hybridMultilevel"/>
    <w:tmpl w:val="1B90D7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5990E6F"/>
    <w:multiLevelType w:val="hybridMultilevel"/>
    <w:tmpl w:val="A2C6F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B17A5F"/>
    <w:multiLevelType w:val="hybridMultilevel"/>
    <w:tmpl w:val="11961440"/>
    <w:lvl w:ilvl="0" w:tplc="78C8EDC4">
      <w:start w:val="1"/>
      <w:numFmt w:val="bullet"/>
      <w:lvlText w:val=""/>
      <w:lvlJc w:val="left"/>
      <w:pPr>
        <w:ind w:left="1944" w:hanging="360"/>
      </w:pPr>
      <w:rPr>
        <w:rFonts w:ascii="Symbol" w:hAnsi="Symbol" w:hint="default"/>
        <w:color w:val="auto"/>
      </w:rPr>
    </w:lvl>
    <w:lvl w:ilvl="1" w:tplc="F6223A8E">
      <w:start w:val="1"/>
      <w:numFmt w:val="bullet"/>
      <w:lvlText w:val="o"/>
      <w:lvlJc w:val="left"/>
      <w:pPr>
        <w:ind w:left="2664" w:hanging="360"/>
      </w:pPr>
      <w:rPr>
        <w:rFonts w:ascii="Courier New" w:hAnsi="Courier New" w:cs="Courier New" w:hint="default"/>
      </w:rPr>
    </w:lvl>
    <w:lvl w:ilvl="2" w:tplc="DBA60742">
      <w:start w:val="1"/>
      <w:numFmt w:val="bullet"/>
      <w:lvlText w:val=""/>
      <w:lvlJc w:val="left"/>
      <w:pPr>
        <w:ind w:left="3384" w:hanging="360"/>
      </w:pPr>
      <w:rPr>
        <w:rFonts w:ascii="Wingdings" w:hAnsi="Wingdings" w:hint="default"/>
      </w:rPr>
    </w:lvl>
    <w:lvl w:ilvl="3" w:tplc="CFF8EDE2" w:tentative="1">
      <w:start w:val="1"/>
      <w:numFmt w:val="bullet"/>
      <w:lvlText w:val=""/>
      <w:lvlJc w:val="left"/>
      <w:pPr>
        <w:ind w:left="4104" w:hanging="360"/>
      </w:pPr>
      <w:rPr>
        <w:rFonts w:ascii="Symbol" w:hAnsi="Symbol" w:hint="default"/>
      </w:rPr>
    </w:lvl>
    <w:lvl w:ilvl="4" w:tplc="956A8962" w:tentative="1">
      <w:start w:val="1"/>
      <w:numFmt w:val="bullet"/>
      <w:lvlText w:val="o"/>
      <w:lvlJc w:val="left"/>
      <w:pPr>
        <w:ind w:left="4824" w:hanging="360"/>
      </w:pPr>
      <w:rPr>
        <w:rFonts w:ascii="Courier New" w:hAnsi="Courier New" w:cs="Courier New" w:hint="default"/>
      </w:rPr>
    </w:lvl>
    <w:lvl w:ilvl="5" w:tplc="F8B851B0" w:tentative="1">
      <w:start w:val="1"/>
      <w:numFmt w:val="bullet"/>
      <w:lvlText w:val=""/>
      <w:lvlJc w:val="left"/>
      <w:pPr>
        <w:ind w:left="5544" w:hanging="360"/>
      </w:pPr>
      <w:rPr>
        <w:rFonts w:ascii="Wingdings" w:hAnsi="Wingdings" w:hint="default"/>
      </w:rPr>
    </w:lvl>
    <w:lvl w:ilvl="6" w:tplc="35DA791C" w:tentative="1">
      <w:start w:val="1"/>
      <w:numFmt w:val="bullet"/>
      <w:lvlText w:val=""/>
      <w:lvlJc w:val="left"/>
      <w:pPr>
        <w:ind w:left="6264" w:hanging="360"/>
      </w:pPr>
      <w:rPr>
        <w:rFonts w:ascii="Symbol" w:hAnsi="Symbol" w:hint="default"/>
      </w:rPr>
    </w:lvl>
    <w:lvl w:ilvl="7" w:tplc="999A0EAC" w:tentative="1">
      <w:start w:val="1"/>
      <w:numFmt w:val="bullet"/>
      <w:lvlText w:val="o"/>
      <w:lvlJc w:val="left"/>
      <w:pPr>
        <w:ind w:left="6984" w:hanging="360"/>
      </w:pPr>
      <w:rPr>
        <w:rFonts w:ascii="Courier New" w:hAnsi="Courier New" w:cs="Courier New" w:hint="default"/>
      </w:rPr>
    </w:lvl>
    <w:lvl w:ilvl="8" w:tplc="1E868178" w:tentative="1">
      <w:start w:val="1"/>
      <w:numFmt w:val="bullet"/>
      <w:lvlText w:val=""/>
      <w:lvlJc w:val="left"/>
      <w:pPr>
        <w:ind w:left="7704" w:hanging="360"/>
      </w:pPr>
      <w:rPr>
        <w:rFonts w:ascii="Wingdings" w:hAnsi="Wingdings" w:hint="default"/>
      </w:rPr>
    </w:lvl>
  </w:abstractNum>
  <w:abstractNum w:abstractNumId="12">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nsid w:val="6BFE4C48"/>
    <w:multiLevelType w:val="hybridMultilevel"/>
    <w:tmpl w:val="545A5A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5"/>
  </w:num>
  <w:num w:numId="2">
    <w:abstractNumId w:val="0"/>
  </w:num>
  <w:num w:numId="3">
    <w:abstractNumId w:val="5"/>
  </w:num>
  <w:num w:numId="4">
    <w:abstractNumId w:val="3"/>
  </w:num>
  <w:num w:numId="5">
    <w:abstractNumId w:val="12"/>
  </w:num>
  <w:num w:numId="6">
    <w:abstractNumId w:val="14"/>
  </w:num>
  <w:num w:numId="7">
    <w:abstractNumId w:val="10"/>
  </w:num>
  <w:num w:numId="8">
    <w:abstractNumId w:val="1"/>
  </w:num>
  <w:num w:numId="9">
    <w:abstractNumId w:val="6"/>
  </w:num>
  <w:num w:numId="10">
    <w:abstractNumId w:val="8"/>
  </w:num>
  <w:num w:numId="11">
    <w:abstractNumId w:val="13"/>
  </w:num>
  <w:num w:numId="12">
    <w:abstractNumId w:val="4"/>
  </w:num>
  <w:num w:numId="13">
    <w:abstractNumId w:val="2"/>
  </w:num>
  <w:num w:numId="14">
    <w:abstractNumId w:val="9"/>
  </w:num>
  <w:num w:numId="15">
    <w:abstractNumId w:val="7"/>
  </w:num>
  <w:num w:numId="16">
    <w:abstractNumId w:val="3"/>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1"/>
  </w:num>
  <w:num w:numId="24">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rsids>
    <w:rsidRoot w:val="0041275D"/>
    <w:rsid w:val="00004AEE"/>
    <w:rsid w:val="00005CAA"/>
    <w:rsid w:val="00005F2A"/>
    <w:rsid w:val="00010210"/>
    <w:rsid w:val="00012D66"/>
    <w:rsid w:val="0001477A"/>
    <w:rsid w:val="00015ADA"/>
    <w:rsid w:val="00020C99"/>
    <w:rsid w:val="00022965"/>
    <w:rsid w:val="0002707B"/>
    <w:rsid w:val="00031B32"/>
    <w:rsid w:val="0005148E"/>
    <w:rsid w:val="00051ECB"/>
    <w:rsid w:val="000547F0"/>
    <w:rsid w:val="00061D9A"/>
    <w:rsid w:val="00066FCB"/>
    <w:rsid w:val="00070154"/>
    <w:rsid w:val="00074A83"/>
    <w:rsid w:val="000759E5"/>
    <w:rsid w:val="0007601C"/>
    <w:rsid w:val="00084AC6"/>
    <w:rsid w:val="00086F59"/>
    <w:rsid w:val="00091608"/>
    <w:rsid w:val="0009196E"/>
    <w:rsid w:val="00092F92"/>
    <w:rsid w:val="0009333C"/>
    <w:rsid w:val="00095146"/>
    <w:rsid w:val="0009704F"/>
    <w:rsid w:val="000A0F11"/>
    <w:rsid w:val="000A125A"/>
    <w:rsid w:val="000A228F"/>
    <w:rsid w:val="000A57CD"/>
    <w:rsid w:val="000B3758"/>
    <w:rsid w:val="000B7681"/>
    <w:rsid w:val="000B7B42"/>
    <w:rsid w:val="000C02B7"/>
    <w:rsid w:val="000C109C"/>
    <w:rsid w:val="000C22A6"/>
    <w:rsid w:val="000C2814"/>
    <w:rsid w:val="000C451B"/>
    <w:rsid w:val="000C4CA5"/>
    <w:rsid w:val="000C52B9"/>
    <w:rsid w:val="000C5342"/>
    <w:rsid w:val="000C706A"/>
    <w:rsid w:val="000D180E"/>
    <w:rsid w:val="000D2887"/>
    <w:rsid w:val="000D66DD"/>
    <w:rsid w:val="000D6D63"/>
    <w:rsid w:val="000D706B"/>
    <w:rsid w:val="000D7810"/>
    <w:rsid w:val="000E0081"/>
    <w:rsid w:val="000E0759"/>
    <w:rsid w:val="000E07CF"/>
    <w:rsid w:val="000E474D"/>
    <w:rsid w:val="000F17C5"/>
    <w:rsid w:val="00100BEF"/>
    <w:rsid w:val="00102E04"/>
    <w:rsid w:val="001073E4"/>
    <w:rsid w:val="00111ACF"/>
    <w:rsid w:val="0011498E"/>
    <w:rsid w:val="00116D10"/>
    <w:rsid w:val="00117A45"/>
    <w:rsid w:val="0012059B"/>
    <w:rsid w:val="001224AE"/>
    <w:rsid w:val="00123035"/>
    <w:rsid w:val="0012582E"/>
    <w:rsid w:val="00126EAD"/>
    <w:rsid w:val="001337D4"/>
    <w:rsid w:val="001340EA"/>
    <w:rsid w:val="001352C1"/>
    <w:rsid w:val="001423CC"/>
    <w:rsid w:val="00144D10"/>
    <w:rsid w:val="00147C12"/>
    <w:rsid w:val="001506C3"/>
    <w:rsid w:val="001527A1"/>
    <w:rsid w:val="001530DC"/>
    <w:rsid w:val="00154989"/>
    <w:rsid w:val="00155A52"/>
    <w:rsid w:val="00155A9F"/>
    <w:rsid w:val="0015684F"/>
    <w:rsid w:val="00160262"/>
    <w:rsid w:val="0016186F"/>
    <w:rsid w:val="0016281C"/>
    <w:rsid w:val="0016433A"/>
    <w:rsid w:val="00165B34"/>
    <w:rsid w:val="0016780A"/>
    <w:rsid w:val="001713FA"/>
    <w:rsid w:val="00173EBF"/>
    <w:rsid w:val="001765DA"/>
    <w:rsid w:val="001842A2"/>
    <w:rsid w:val="00185039"/>
    <w:rsid w:val="00187FA8"/>
    <w:rsid w:val="001922D0"/>
    <w:rsid w:val="00192F5E"/>
    <w:rsid w:val="001962C8"/>
    <w:rsid w:val="00197772"/>
    <w:rsid w:val="001A2483"/>
    <w:rsid w:val="001A51C8"/>
    <w:rsid w:val="001B472B"/>
    <w:rsid w:val="001B4CA8"/>
    <w:rsid w:val="001B6296"/>
    <w:rsid w:val="001C1CE4"/>
    <w:rsid w:val="001C439B"/>
    <w:rsid w:val="001C4F3D"/>
    <w:rsid w:val="001C5D32"/>
    <w:rsid w:val="001D0CDC"/>
    <w:rsid w:val="001D1D82"/>
    <w:rsid w:val="001D3BDC"/>
    <w:rsid w:val="001E1182"/>
    <w:rsid w:val="001F0E8B"/>
    <w:rsid w:val="001F67A4"/>
    <w:rsid w:val="00200944"/>
    <w:rsid w:val="00202C90"/>
    <w:rsid w:val="00207D95"/>
    <w:rsid w:val="00213DE8"/>
    <w:rsid w:val="00214466"/>
    <w:rsid w:val="00216118"/>
    <w:rsid w:val="002209AB"/>
    <w:rsid w:val="002251E3"/>
    <w:rsid w:val="00227A95"/>
    <w:rsid w:val="00230418"/>
    <w:rsid w:val="002316BD"/>
    <w:rsid w:val="0023222A"/>
    <w:rsid w:val="002336F3"/>
    <w:rsid w:val="0023491E"/>
    <w:rsid w:val="00237CB1"/>
    <w:rsid w:val="002473FC"/>
    <w:rsid w:val="00247C01"/>
    <w:rsid w:val="0025236E"/>
    <w:rsid w:val="00252E3C"/>
    <w:rsid w:val="00253845"/>
    <w:rsid w:val="00262198"/>
    <w:rsid w:val="00265BAC"/>
    <w:rsid w:val="002702D3"/>
    <w:rsid w:val="002737F0"/>
    <w:rsid w:val="00277EF0"/>
    <w:rsid w:val="00284511"/>
    <w:rsid w:val="00285F1B"/>
    <w:rsid w:val="0028736E"/>
    <w:rsid w:val="00290D77"/>
    <w:rsid w:val="00292B81"/>
    <w:rsid w:val="00292CD5"/>
    <w:rsid w:val="0029322E"/>
    <w:rsid w:val="00296477"/>
    <w:rsid w:val="002974BC"/>
    <w:rsid w:val="002A43C2"/>
    <w:rsid w:val="002A5EC3"/>
    <w:rsid w:val="002B18AE"/>
    <w:rsid w:val="002B4A0A"/>
    <w:rsid w:val="002B67D3"/>
    <w:rsid w:val="002C1C93"/>
    <w:rsid w:val="002C5066"/>
    <w:rsid w:val="002D4AAC"/>
    <w:rsid w:val="002D6C33"/>
    <w:rsid w:val="002E142C"/>
    <w:rsid w:val="002F045A"/>
    <w:rsid w:val="002F0B99"/>
    <w:rsid w:val="002F4171"/>
    <w:rsid w:val="002F5D10"/>
    <w:rsid w:val="0030039D"/>
    <w:rsid w:val="00300715"/>
    <w:rsid w:val="0030326F"/>
    <w:rsid w:val="003050C3"/>
    <w:rsid w:val="00310701"/>
    <w:rsid w:val="00315980"/>
    <w:rsid w:val="00316F7F"/>
    <w:rsid w:val="00320162"/>
    <w:rsid w:val="0032087E"/>
    <w:rsid w:val="003218E8"/>
    <w:rsid w:val="003254B5"/>
    <w:rsid w:val="00330DCE"/>
    <w:rsid w:val="00331E11"/>
    <w:rsid w:val="00331FF7"/>
    <w:rsid w:val="00334761"/>
    <w:rsid w:val="00334789"/>
    <w:rsid w:val="00337EBC"/>
    <w:rsid w:val="00341DCD"/>
    <w:rsid w:val="003432EB"/>
    <w:rsid w:val="0034504D"/>
    <w:rsid w:val="0034563E"/>
    <w:rsid w:val="003460B1"/>
    <w:rsid w:val="003504CC"/>
    <w:rsid w:val="003518D6"/>
    <w:rsid w:val="00351B5E"/>
    <w:rsid w:val="003521FB"/>
    <w:rsid w:val="0035460C"/>
    <w:rsid w:val="003556BD"/>
    <w:rsid w:val="00364286"/>
    <w:rsid w:val="00365147"/>
    <w:rsid w:val="00366DD5"/>
    <w:rsid w:val="0037016E"/>
    <w:rsid w:val="00370E55"/>
    <w:rsid w:val="00372908"/>
    <w:rsid w:val="00372EE9"/>
    <w:rsid w:val="00374564"/>
    <w:rsid w:val="00376457"/>
    <w:rsid w:val="003809FB"/>
    <w:rsid w:val="00381917"/>
    <w:rsid w:val="00383020"/>
    <w:rsid w:val="003975FD"/>
    <w:rsid w:val="003A0593"/>
    <w:rsid w:val="003A39C8"/>
    <w:rsid w:val="003B09C6"/>
    <w:rsid w:val="003B0BE6"/>
    <w:rsid w:val="003B4B94"/>
    <w:rsid w:val="003B60CC"/>
    <w:rsid w:val="003C1B25"/>
    <w:rsid w:val="003C2443"/>
    <w:rsid w:val="003C31E0"/>
    <w:rsid w:val="003C5262"/>
    <w:rsid w:val="003C5DA3"/>
    <w:rsid w:val="003C6D5D"/>
    <w:rsid w:val="003C7254"/>
    <w:rsid w:val="003D3426"/>
    <w:rsid w:val="003D4BCD"/>
    <w:rsid w:val="003D7046"/>
    <w:rsid w:val="003E01D8"/>
    <w:rsid w:val="003E1985"/>
    <w:rsid w:val="003E2100"/>
    <w:rsid w:val="003E42E4"/>
    <w:rsid w:val="003F3EEC"/>
    <w:rsid w:val="003F6F5B"/>
    <w:rsid w:val="0040342D"/>
    <w:rsid w:val="00403FB9"/>
    <w:rsid w:val="0041192D"/>
    <w:rsid w:val="0041275D"/>
    <w:rsid w:val="00413AC9"/>
    <w:rsid w:val="00413EE1"/>
    <w:rsid w:val="0042128E"/>
    <w:rsid w:val="0042465A"/>
    <w:rsid w:val="00426EE2"/>
    <w:rsid w:val="00427F43"/>
    <w:rsid w:val="00430CB4"/>
    <w:rsid w:val="00432B60"/>
    <w:rsid w:val="00440109"/>
    <w:rsid w:val="00440698"/>
    <w:rsid w:val="004426BB"/>
    <w:rsid w:val="0044507C"/>
    <w:rsid w:val="00446FB3"/>
    <w:rsid w:val="004540E2"/>
    <w:rsid w:val="00454454"/>
    <w:rsid w:val="0046661B"/>
    <w:rsid w:val="00467924"/>
    <w:rsid w:val="004712A5"/>
    <w:rsid w:val="0047266F"/>
    <w:rsid w:val="00476B7E"/>
    <w:rsid w:val="00476D6B"/>
    <w:rsid w:val="0049013A"/>
    <w:rsid w:val="00492C16"/>
    <w:rsid w:val="00494F50"/>
    <w:rsid w:val="004965A9"/>
    <w:rsid w:val="004972CB"/>
    <w:rsid w:val="004A0678"/>
    <w:rsid w:val="004A3472"/>
    <w:rsid w:val="004A48A3"/>
    <w:rsid w:val="004B0D92"/>
    <w:rsid w:val="004B0EC0"/>
    <w:rsid w:val="004B1DDA"/>
    <w:rsid w:val="004B66F1"/>
    <w:rsid w:val="004C3B7B"/>
    <w:rsid w:val="004C3EA0"/>
    <w:rsid w:val="004D3B0E"/>
    <w:rsid w:val="004F185E"/>
    <w:rsid w:val="004F7169"/>
    <w:rsid w:val="00500D66"/>
    <w:rsid w:val="005036A6"/>
    <w:rsid w:val="00514C8E"/>
    <w:rsid w:val="00517F35"/>
    <w:rsid w:val="00523ED3"/>
    <w:rsid w:val="00525E58"/>
    <w:rsid w:val="005270C0"/>
    <w:rsid w:val="00531DBF"/>
    <w:rsid w:val="005337FC"/>
    <w:rsid w:val="00540C89"/>
    <w:rsid w:val="00541849"/>
    <w:rsid w:val="00545759"/>
    <w:rsid w:val="00545BE0"/>
    <w:rsid w:val="0055166C"/>
    <w:rsid w:val="00554C6A"/>
    <w:rsid w:val="00557D3D"/>
    <w:rsid w:val="005625D8"/>
    <w:rsid w:val="00562E85"/>
    <w:rsid w:val="0056332F"/>
    <w:rsid w:val="00567BF3"/>
    <w:rsid w:val="00576A2F"/>
    <w:rsid w:val="00581C39"/>
    <w:rsid w:val="00584F6B"/>
    <w:rsid w:val="00585EC1"/>
    <w:rsid w:val="005903B6"/>
    <w:rsid w:val="00592B20"/>
    <w:rsid w:val="0059485E"/>
    <w:rsid w:val="0059578D"/>
    <w:rsid w:val="005A0247"/>
    <w:rsid w:val="005A126E"/>
    <w:rsid w:val="005A452F"/>
    <w:rsid w:val="005A613A"/>
    <w:rsid w:val="005A703F"/>
    <w:rsid w:val="005B140D"/>
    <w:rsid w:val="005B2049"/>
    <w:rsid w:val="005C1FEA"/>
    <w:rsid w:val="005C2530"/>
    <w:rsid w:val="005C3495"/>
    <w:rsid w:val="005C4368"/>
    <w:rsid w:val="005C4479"/>
    <w:rsid w:val="005D1995"/>
    <w:rsid w:val="005D4C3F"/>
    <w:rsid w:val="005E2838"/>
    <w:rsid w:val="005E3DFC"/>
    <w:rsid w:val="005E60AF"/>
    <w:rsid w:val="005E720A"/>
    <w:rsid w:val="005E7B4E"/>
    <w:rsid w:val="005F1497"/>
    <w:rsid w:val="005F1BBD"/>
    <w:rsid w:val="005F1DEA"/>
    <w:rsid w:val="005F78BE"/>
    <w:rsid w:val="00602FCB"/>
    <w:rsid w:val="00604E33"/>
    <w:rsid w:val="00607FC9"/>
    <w:rsid w:val="00610955"/>
    <w:rsid w:val="00613070"/>
    <w:rsid w:val="0061490C"/>
    <w:rsid w:val="00622FE1"/>
    <w:rsid w:val="0062521C"/>
    <w:rsid w:val="00630A2B"/>
    <w:rsid w:val="00632DC7"/>
    <w:rsid w:val="00633896"/>
    <w:rsid w:val="006357FB"/>
    <w:rsid w:val="00636A78"/>
    <w:rsid w:val="006406FC"/>
    <w:rsid w:val="0064407B"/>
    <w:rsid w:val="00646122"/>
    <w:rsid w:val="006465EC"/>
    <w:rsid w:val="00653993"/>
    <w:rsid w:val="00653E16"/>
    <w:rsid w:val="006569BB"/>
    <w:rsid w:val="00656B78"/>
    <w:rsid w:val="00657220"/>
    <w:rsid w:val="0066104B"/>
    <w:rsid w:val="00661419"/>
    <w:rsid w:val="006655EE"/>
    <w:rsid w:val="00667C10"/>
    <w:rsid w:val="00667EF4"/>
    <w:rsid w:val="00672B85"/>
    <w:rsid w:val="00673EDE"/>
    <w:rsid w:val="00674734"/>
    <w:rsid w:val="00674E59"/>
    <w:rsid w:val="00675F05"/>
    <w:rsid w:val="00676FCA"/>
    <w:rsid w:val="00677177"/>
    <w:rsid w:val="0067768A"/>
    <w:rsid w:val="0068612E"/>
    <w:rsid w:val="00687C92"/>
    <w:rsid w:val="0069534E"/>
    <w:rsid w:val="00696365"/>
    <w:rsid w:val="0069669C"/>
    <w:rsid w:val="0069727F"/>
    <w:rsid w:val="006A1200"/>
    <w:rsid w:val="006A1E9D"/>
    <w:rsid w:val="006A2C5A"/>
    <w:rsid w:val="006A380F"/>
    <w:rsid w:val="006A43D9"/>
    <w:rsid w:val="006A4F4E"/>
    <w:rsid w:val="006A7285"/>
    <w:rsid w:val="006B14DB"/>
    <w:rsid w:val="006B21C4"/>
    <w:rsid w:val="006C4A1A"/>
    <w:rsid w:val="006C712B"/>
    <w:rsid w:val="006C7DAD"/>
    <w:rsid w:val="006D0393"/>
    <w:rsid w:val="006D1A83"/>
    <w:rsid w:val="006D5D1E"/>
    <w:rsid w:val="006E1CFE"/>
    <w:rsid w:val="006E31A2"/>
    <w:rsid w:val="006E6550"/>
    <w:rsid w:val="006F0D3B"/>
    <w:rsid w:val="006F10C4"/>
    <w:rsid w:val="006F40E9"/>
    <w:rsid w:val="006F5603"/>
    <w:rsid w:val="006F5700"/>
    <w:rsid w:val="00701400"/>
    <w:rsid w:val="007037CF"/>
    <w:rsid w:val="00703BB8"/>
    <w:rsid w:val="0071257A"/>
    <w:rsid w:val="00716583"/>
    <w:rsid w:val="007167C0"/>
    <w:rsid w:val="00720481"/>
    <w:rsid w:val="00727C18"/>
    <w:rsid w:val="00727E2F"/>
    <w:rsid w:val="00733193"/>
    <w:rsid w:val="00733682"/>
    <w:rsid w:val="007360B2"/>
    <w:rsid w:val="0073676A"/>
    <w:rsid w:val="00737CBA"/>
    <w:rsid w:val="007440BF"/>
    <w:rsid w:val="00754C17"/>
    <w:rsid w:val="0075732A"/>
    <w:rsid w:val="00760262"/>
    <w:rsid w:val="0076310C"/>
    <w:rsid w:val="0076744F"/>
    <w:rsid w:val="00767BCE"/>
    <w:rsid w:val="00767EFC"/>
    <w:rsid w:val="007707DE"/>
    <w:rsid w:val="00770B5D"/>
    <w:rsid w:val="007752F1"/>
    <w:rsid w:val="00775B01"/>
    <w:rsid w:val="0077644E"/>
    <w:rsid w:val="00776768"/>
    <w:rsid w:val="00780EF9"/>
    <w:rsid w:val="00782D61"/>
    <w:rsid w:val="00791024"/>
    <w:rsid w:val="00792E96"/>
    <w:rsid w:val="00793880"/>
    <w:rsid w:val="00794818"/>
    <w:rsid w:val="007A2573"/>
    <w:rsid w:val="007A2761"/>
    <w:rsid w:val="007A3B9C"/>
    <w:rsid w:val="007A4C66"/>
    <w:rsid w:val="007B0ED2"/>
    <w:rsid w:val="007B106C"/>
    <w:rsid w:val="007B1A4E"/>
    <w:rsid w:val="007B3D05"/>
    <w:rsid w:val="007B5503"/>
    <w:rsid w:val="007C6BB3"/>
    <w:rsid w:val="007D0E22"/>
    <w:rsid w:val="007D14B4"/>
    <w:rsid w:val="007D3AD7"/>
    <w:rsid w:val="007D570B"/>
    <w:rsid w:val="007D6121"/>
    <w:rsid w:val="007E2066"/>
    <w:rsid w:val="007E24F6"/>
    <w:rsid w:val="007E64A8"/>
    <w:rsid w:val="007F1091"/>
    <w:rsid w:val="007F41DE"/>
    <w:rsid w:val="00800F64"/>
    <w:rsid w:val="00801152"/>
    <w:rsid w:val="008015BF"/>
    <w:rsid w:val="00802681"/>
    <w:rsid w:val="00802F0B"/>
    <w:rsid w:val="0080446A"/>
    <w:rsid w:val="008067D9"/>
    <w:rsid w:val="00810A67"/>
    <w:rsid w:val="00811524"/>
    <w:rsid w:val="00824A17"/>
    <w:rsid w:val="008321E6"/>
    <w:rsid w:val="00833CF7"/>
    <w:rsid w:val="00845601"/>
    <w:rsid w:val="008524B9"/>
    <w:rsid w:val="00855C5C"/>
    <w:rsid w:val="0086233C"/>
    <w:rsid w:val="00862C22"/>
    <w:rsid w:val="00865CFA"/>
    <w:rsid w:val="0086696A"/>
    <w:rsid w:val="00883CE7"/>
    <w:rsid w:val="00884B22"/>
    <w:rsid w:val="00886522"/>
    <w:rsid w:val="008A187F"/>
    <w:rsid w:val="008A34B1"/>
    <w:rsid w:val="008A3C96"/>
    <w:rsid w:val="008B0BBA"/>
    <w:rsid w:val="008B1627"/>
    <w:rsid w:val="008B4019"/>
    <w:rsid w:val="008B505F"/>
    <w:rsid w:val="008B65C9"/>
    <w:rsid w:val="008B7F95"/>
    <w:rsid w:val="008C2D4A"/>
    <w:rsid w:val="008C38DB"/>
    <w:rsid w:val="008C5200"/>
    <w:rsid w:val="008C6A05"/>
    <w:rsid w:val="008C76E5"/>
    <w:rsid w:val="008C7DBB"/>
    <w:rsid w:val="008D1F3E"/>
    <w:rsid w:val="008D2A1E"/>
    <w:rsid w:val="008D3900"/>
    <w:rsid w:val="008D6E1D"/>
    <w:rsid w:val="008D6EDB"/>
    <w:rsid w:val="008E2F89"/>
    <w:rsid w:val="008E36FE"/>
    <w:rsid w:val="008E6B1A"/>
    <w:rsid w:val="008F39B4"/>
    <w:rsid w:val="008F4162"/>
    <w:rsid w:val="008F5987"/>
    <w:rsid w:val="0090237E"/>
    <w:rsid w:val="009031EE"/>
    <w:rsid w:val="00903E02"/>
    <w:rsid w:val="00912CBF"/>
    <w:rsid w:val="00913175"/>
    <w:rsid w:val="00913CB9"/>
    <w:rsid w:val="00916EDB"/>
    <w:rsid w:val="00920861"/>
    <w:rsid w:val="00922B13"/>
    <w:rsid w:val="009242EF"/>
    <w:rsid w:val="00932291"/>
    <w:rsid w:val="0093292C"/>
    <w:rsid w:val="0093408E"/>
    <w:rsid w:val="009417C9"/>
    <w:rsid w:val="00947507"/>
    <w:rsid w:val="00952DDF"/>
    <w:rsid w:val="00952EC4"/>
    <w:rsid w:val="00975332"/>
    <w:rsid w:val="009812D4"/>
    <w:rsid w:val="00982653"/>
    <w:rsid w:val="009873F4"/>
    <w:rsid w:val="009920D8"/>
    <w:rsid w:val="00993AB8"/>
    <w:rsid w:val="009953D1"/>
    <w:rsid w:val="009972C7"/>
    <w:rsid w:val="009A371F"/>
    <w:rsid w:val="009B32ED"/>
    <w:rsid w:val="009B38BE"/>
    <w:rsid w:val="009B54AC"/>
    <w:rsid w:val="009C26C6"/>
    <w:rsid w:val="009C3D0F"/>
    <w:rsid w:val="009D1885"/>
    <w:rsid w:val="009D6232"/>
    <w:rsid w:val="009D6F4F"/>
    <w:rsid w:val="009D7666"/>
    <w:rsid w:val="009E1B19"/>
    <w:rsid w:val="009E2050"/>
    <w:rsid w:val="009E2150"/>
    <w:rsid w:val="009F35E2"/>
    <w:rsid w:val="009F5E7B"/>
    <w:rsid w:val="009F65F9"/>
    <w:rsid w:val="009F68BA"/>
    <w:rsid w:val="00A01FA3"/>
    <w:rsid w:val="00A06277"/>
    <w:rsid w:val="00A0723F"/>
    <w:rsid w:val="00A079DC"/>
    <w:rsid w:val="00A10B73"/>
    <w:rsid w:val="00A10BAB"/>
    <w:rsid w:val="00A111C2"/>
    <w:rsid w:val="00A11DC2"/>
    <w:rsid w:val="00A17C39"/>
    <w:rsid w:val="00A223E1"/>
    <w:rsid w:val="00A238AA"/>
    <w:rsid w:val="00A30C01"/>
    <w:rsid w:val="00A33259"/>
    <w:rsid w:val="00A338E7"/>
    <w:rsid w:val="00A35CAA"/>
    <w:rsid w:val="00A36E7F"/>
    <w:rsid w:val="00A41E65"/>
    <w:rsid w:val="00A433D4"/>
    <w:rsid w:val="00A43E0A"/>
    <w:rsid w:val="00A46247"/>
    <w:rsid w:val="00A530C7"/>
    <w:rsid w:val="00A55DBC"/>
    <w:rsid w:val="00A55F5B"/>
    <w:rsid w:val="00A57167"/>
    <w:rsid w:val="00A60185"/>
    <w:rsid w:val="00A661EA"/>
    <w:rsid w:val="00A70456"/>
    <w:rsid w:val="00A70A6C"/>
    <w:rsid w:val="00A752B5"/>
    <w:rsid w:val="00A762DC"/>
    <w:rsid w:val="00A80185"/>
    <w:rsid w:val="00A830E5"/>
    <w:rsid w:val="00A87135"/>
    <w:rsid w:val="00A93280"/>
    <w:rsid w:val="00A951EA"/>
    <w:rsid w:val="00A961A6"/>
    <w:rsid w:val="00A973E1"/>
    <w:rsid w:val="00AA1C65"/>
    <w:rsid w:val="00AA2548"/>
    <w:rsid w:val="00AA2C8A"/>
    <w:rsid w:val="00AA3B6E"/>
    <w:rsid w:val="00AA44E6"/>
    <w:rsid w:val="00AA58C4"/>
    <w:rsid w:val="00AB11C8"/>
    <w:rsid w:val="00AB16D6"/>
    <w:rsid w:val="00AB7C50"/>
    <w:rsid w:val="00AC08A8"/>
    <w:rsid w:val="00AC3A85"/>
    <w:rsid w:val="00AC4DF5"/>
    <w:rsid w:val="00AC6C69"/>
    <w:rsid w:val="00AD0854"/>
    <w:rsid w:val="00AD4742"/>
    <w:rsid w:val="00AD4D5D"/>
    <w:rsid w:val="00AD56C8"/>
    <w:rsid w:val="00AD58F2"/>
    <w:rsid w:val="00AF5EA3"/>
    <w:rsid w:val="00AF6573"/>
    <w:rsid w:val="00B002F4"/>
    <w:rsid w:val="00B02913"/>
    <w:rsid w:val="00B04FF2"/>
    <w:rsid w:val="00B0512A"/>
    <w:rsid w:val="00B0529F"/>
    <w:rsid w:val="00B05D52"/>
    <w:rsid w:val="00B06774"/>
    <w:rsid w:val="00B06F5D"/>
    <w:rsid w:val="00B10C7F"/>
    <w:rsid w:val="00B126A1"/>
    <w:rsid w:val="00B1418B"/>
    <w:rsid w:val="00B176A7"/>
    <w:rsid w:val="00B21195"/>
    <w:rsid w:val="00B22B3D"/>
    <w:rsid w:val="00B22DF3"/>
    <w:rsid w:val="00B24B22"/>
    <w:rsid w:val="00B25310"/>
    <w:rsid w:val="00B32F8F"/>
    <w:rsid w:val="00B36D77"/>
    <w:rsid w:val="00B457E4"/>
    <w:rsid w:val="00B46A5D"/>
    <w:rsid w:val="00B46C93"/>
    <w:rsid w:val="00B47C42"/>
    <w:rsid w:val="00B510B1"/>
    <w:rsid w:val="00B54DE9"/>
    <w:rsid w:val="00B553EC"/>
    <w:rsid w:val="00B55870"/>
    <w:rsid w:val="00B55CCB"/>
    <w:rsid w:val="00B60A7D"/>
    <w:rsid w:val="00B6664A"/>
    <w:rsid w:val="00B71559"/>
    <w:rsid w:val="00B7562E"/>
    <w:rsid w:val="00B77732"/>
    <w:rsid w:val="00B80D6D"/>
    <w:rsid w:val="00B8403B"/>
    <w:rsid w:val="00B8512D"/>
    <w:rsid w:val="00B858D7"/>
    <w:rsid w:val="00B9154F"/>
    <w:rsid w:val="00B925C6"/>
    <w:rsid w:val="00B93DD0"/>
    <w:rsid w:val="00B97732"/>
    <w:rsid w:val="00BA2F6F"/>
    <w:rsid w:val="00BA65A8"/>
    <w:rsid w:val="00BA6D19"/>
    <w:rsid w:val="00BA7461"/>
    <w:rsid w:val="00BA7DA9"/>
    <w:rsid w:val="00BB1667"/>
    <w:rsid w:val="00BB33C3"/>
    <w:rsid w:val="00BB499A"/>
    <w:rsid w:val="00BB6138"/>
    <w:rsid w:val="00BC237A"/>
    <w:rsid w:val="00BC4215"/>
    <w:rsid w:val="00BD0396"/>
    <w:rsid w:val="00BD171B"/>
    <w:rsid w:val="00BD1A6F"/>
    <w:rsid w:val="00BD5B71"/>
    <w:rsid w:val="00BE6D3C"/>
    <w:rsid w:val="00BE7852"/>
    <w:rsid w:val="00BF7CEE"/>
    <w:rsid w:val="00C03880"/>
    <w:rsid w:val="00C06797"/>
    <w:rsid w:val="00C06A8A"/>
    <w:rsid w:val="00C126E6"/>
    <w:rsid w:val="00C135CF"/>
    <w:rsid w:val="00C161AC"/>
    <w:rsid w:val="00C20EF4"/>
    <w:rsid w:val="00C2683F"/>
    <w:rsid w:val="00C30897"/>
    <w:rsid w:val="00C3184D"/>
    <w:rsid w:val="00C407FD"/>
    <w:rsid w:val="00C4714E"/>
    <w:rsid w:val="00C50941"/>
    <w:rsid w:val="00C5504F"/>
    <w:rsid w:val="00C55991"/>
    <w:rsid w:val="00C57525"/>
    <w:rsid w:val="00C63376"/>
    <w:rsid w:val="00C65103"/>
    <w:rsid w:val="00C66CB4"/>
    <w:rsid w:val="00C67FA7"/>
    <w:rsid w:val="00C74EBA"/>
    <w:rsid w:val="00C74F97"/>
    <w:rsid w:val="00C754B6"/>
    <w:rsid w:val="00C76A08"/>
    <w:rsid w:val="00C8276E"/>
    <w:rsid w:val="00C83AD1"/>
    <w:rsid w:val="00C842AC"/>
    <w:rsid w:val="00C93FD9"/>
    <w:rsid w:val="00C96688"/>
    <w:rsid w:val="00CA0723"/>
    <w:rsid w:val="00CA4542"/>
    <w:rsid w:val="00CA58C5"/>
    <w:rsid w:val="00CA632E"/>
    <w:rsid w:val="00CA6BFA"/>
    <w:rsid w:val="00CA78A5"/>
    <w:rsid w:val="00CB0869"/>
    <w:rsid w:val="00CB088C"/>
    <w:rsid w:val="00CB1690"/>
    <w:rsid w:val="00CB3D4D"/>
    <w:rsid w:val="00CB570D"/>
    <w:rsid w:val="00CB6A0B"/>
    <w:rsid w:val="00CB7CD5"/>
    <w:rsid w:val="00CC1460"/>
    <w:rsid w:val="00CC42E8"/>
    <w:rsid w:val="00CC4365"/>
    <w:rsid w:val="00CC43C1"/>
    <w:rsid w:val="00CD08A4"/>
    <w:rsid w:val="00CD11B0"/>
    <w:rsid w:val="00CD5E0E"/>
    <w:rsid w:val="00CD5FA5"/>
    <w:rsid w:val="00CE71C2"/>
    <w:rsid w:val="00CF42D5"/>
    <w:rsid w:val="00CF4EDA"/>
    <w:rsid w:val="00CF5409"/>
    <w:rsid w:val="00D00093"/>
    <w:rsid w:val="00D021CB"/>
    <w:rsid w:val="00D02484"/>
    <w:rsid w:val="00D02A71"/>
    <w:rsid w:val="00D04019"/>
    <w:rsid w:val="00D04A1C"/>
    <w:rsid w:val="00D10F1A"/>
    <w:rsid w:val="00D116F8"/>
    <w:rsid w:val="00D17596"/>
    <w:rsid w:val="00D22640"/>
    <w:rsid w:val="00D26D3A"/>
    <w:rsid w:val="00D30705"/>
    <w:rsid w:val="00D3327F"/>
    <w:rsid w:val="00D43919"/>
    <w:rsid w:val="00D43DA7"/>
    <w:rsid w:val="00D459F8"/>
    <w:rsid w:val="00D45C91"/>
    <w:rsid w:val="00D45EE3"/>
    <w:rsid w:val="00D4641C"/>
    <w:rsid w:val="00D50618"/>
    <w:rsid w:val="00D509E9"/>
    <w:rsid w:val="00D53B1C"/>
    <w:rsid w:val="00D652C8"/>
    <w:rsid w:val="00D656FF"/>
    <w:rsid w:val="00D71745"/>
    <w:rsid w:val="00D80CF5"/>
    <w:rsid w:val="00D83615"/>
    <w:rsid w:val="00D97037"/>
    <w:rsid w:val="00DA1B12"/>
    <w:rsid w:val="00DA4F90"/>
    <w:rsid w:val="00DA54C9"/>
    <w:rsid w:val="00DA6739"/>
    <w:rsid w:val="00DA6CAE"/>
    <w:rsid w:val="00DB1A9E"/>
    <w:rsid w:val="00DB31D6"/>
    <w:rsid w:val="00DB3296"/>
    <w:rsid w:val="00DB4005"/>
    <w:rsid w:val="00DB61F1"/>
    <w:rsid w:val="00DC34EB"/>
    <w:rsid w:val="00DC485E"/>
    <w:rsid w:val="00DC78C0"/>
    <w:rsid w:val="00DD26E0"/>
    <w:rsid w:val="00DE2C10"/>
    <w:rsid w:val="00DE4408"/>
    <w:rsid w:val="00DF14C9"/>
    <w:rsid w:val="00DF1D00"/>
    <w:rsid w:val="00DF1E5B"/>
    <w:rsid w:val="00DF2275"/>
    <w:rsid w:val="00DF3F5E"/>
    <w:rsid w:val="00DF5653"/>
    <w:rsid w:val="00E02755"/>
    <w:rsid w:val="00E0596E"/>
    <w:rsid w:val="00E06F66"/>
    <w:rsid w:val="00E10C4B"/>
    <w:rsid w:val="00E12AA7"/>
    <w:rsid w:val="00E14018"/>
    <w:rsid w:val="00E2111A"/>
    <w:rsid w:val="00E21678"/>
    <w:rsid w:val="00E26B33"/>
    <w:rsid w:val="00E275CB"/>
    <w:rsid w:val="00E356E5"/>
    <w:rsid w:val="00E36F81"/>
    <w:rsid w:val="00E378A8"/>
    <w:rsid w:val="00E40981"/>
    <w:rsid w:val="00E40B9B"/>
    <w:rsid w:val="00E45765"/>
    <w:rsid w:val="00E46652"/>
    <w:rsid w:val="00E5098C"/>
    <w:rsid w:val="00E51724"/>
    <w:rsid w:val="00E52503"/>
    <w:rsid w:val="00E60213"/>
    <w:rsid w:val="00E661B2"/>
    <w:rsid w:val="00E7368A"/>
    <w:rsid w:val="00E74D29"/>
    <w:rsid w:val="00E77E6B"/>
    <w:rsid w:val="00E806FF"/>
    <w:rsid w:val="00E83B29"/>
    <w:rsid w:val="00E83C74"/>
    <w:rsid w:val="00E83CEE"/>
    <w:rsid w:val="00E84CFC"/>
    <w:rsid w:val="00E91F18"/>
    <w:rsid w:val="00E9226D"/>
    <w:rsid w:val="00E95DB1"/>
    <w:rsid w:val="00E968C4"/>
    <w:rsid w:val="00E979EB"/>
    <w:rsid w:val="00E97EC8"/>
    <w:rsid w:val="00EA0879"/>
    <w:rsid w:val="00EA416C"/>
    <w:rsid w:val="00EA4223"/>
    <w:rsid w:val="00EA5941"/>
    <w:rsid w:val="00EB34B3"/>
    <w:rsid w:val="00EB573A"/>
    <w:rsid w:val="00EB60CE"/>
    <w:rsid w:val="00EB7D53"/>
    <w:rsid w:val="00EC1292"/>
    <w:rsid w:val="00EC1404"/>
    <w:rsid w:val="00EC1F2B"/>
    <w:rsid w:val="00EC2D28"/>
    <w:rsid w:val="00EC596B"/>
    <w:rsid w:val="00ED50A4"/>
    <w:rsid w:val="00ED6D35"/>
    <w:rsid w:val="00EE094B"/>
    <w:rsid w:val="00EE13C5"/>
    <w:rsid w:val="00EE27AC"/>
    <w:rsid w:val="00EE3012"/>
    <w:rsid w:val="00EE3146"/>
    <w:rsid w:val="00EF1BC6"/>
    <w:rsid w:val="00EF3665"/>
    <w:rsid w:val="00EF50BB"/>
    <w:rsid w:val="00EF71E4"/>
    <w:rsid w:val="00F00192"/>
    <w:rsid w:val="00F01DF6"/>
    <w:rsid w:val="00F027B8"/>
    <w:rsid w:val="00F03142"/>
    <w:rsid w:val="00F0340D"/>
    <w:rsid w:val="00F059A6"/>
    <w:rsid w:val="00F12386"/>
    <w:rsid w:val="00F1640D"/>
    <w:rsid w:val="00F23664"/>
    <w:rsid w:val="00F23756"/>
    <w:rsid w:val="00F2523A"/>
    <w:rsid w:val="00F25FFA"/>
    <w:rsid w:val="00F310D2"/>
    <w:rsid w:val="00F366F9"/>
    <w:rsid w:val="00F36F3D"/>
    <w:rsid w:val="00F37C48"/>
    <w:rsid w:val="00F41D22"/>
    <w:rsid w:val="00F43257"/>
    <w:rsid w:val="00F477BD"/>
    <w:rsid w:val="00F50333"/>
    <w:rsid w:val="00F51453"/>
    <w:rsid w:val="00F53491"/>
    <w:rsid w:val="00F54656"/>
    <w:rsid w:val="00F55386"/>
    <w:rsid w:val="00F56411"/>
    <w:rsid w:val="00F60181"/>
    <w:rsid w:val="00F65A1C"/>
    <w:rsid w:val="00F66F14"/>
    <w:rsid w:val="00F66F50"/>
    <w:rsid w:val="00F67803"/>
    <w:rsid w:val="00F753B4"/>
    <w:rsid w:val="00F77432"/>
    <w:rsid w:val="00F81162"/>
    <w:rsid w:val="00F81BC9"/>
    <w:rsid w:val="00F82FF8"/>
    <w:rsid w:val="00F8330D"/>
    <w:rsid w:val="00F84305"/>
    <w:rsid w:val="00F8485C"/>
    <w:rsid w:val="00F85F6C"/>
    <w:rsid w:val="00F87149"/>
    <w:rsid w:val="00F87168"/>
    <w:rsid w:val="00F87FFE"/>
    <w:rsid w:val="00F954C9"/>
    <w:rsid w:val="00FA4754"/>
    <w:rsid w:val="00FA4CF0"/>
    <w:rsid w:val="00FA61AA"/>
    <w:rsid w:val="00FA69A4"/>
    <w:rsid w:val="00FB03CF"/>
    <w:rsid w:val="00FB1279"/>
    <w:rsid w:val="00FB1495"/>
    <w:rsid w:val="00FC20F8"/>
    <w:rsid w:val="00FD1694"/>
    <w:rsid w:val="00FD7636"/>
    <w:rsid w:val="00FE3229"/>
    <w:rsid w:val="00FE6794"/>
    <w:rsid w:val="00FE74C3"/>
    <w:rsid w:val="00FF094C"/>
    <w:rsid w:val="00FF215C"/>
    <w:rsid w:val="00FF3E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102E04"/>
    <w:rPr>
      <w:sz w:val="16"/>
      <w:szCs w:val="16"/>
    </w:rPr>
  </w:style>
  <w:style w:type="paragraph" w:styleId="CommentText">
    <w:name w:val="annotation text"/>
    <w:basedOn w:val="Normal"/>
    <w:link w:val="CommentTextChar"/>
    <w:uiPriority w:val="99"/>
    <w:semiHidden/>
    <w:unhideWhenUsed/>
    <w:rsid w:val="00102E04"/>
    <w:rPr>
      <w:sz w:val="20"/>
      <w:szCs w:val="20"/>
    </w:rPr>
  </w:style>
  <w:style w:type="character" w:customStyle="1" w:styleId="CommentTextChar">
    <w:name w:val="Comment Text Char"/>
    <w:basedOn w:val="DefaultParagraphFont"/>
    <w:link w:val="CommentText"/>
    <w:uiPriority w:val="99"/>
    <w:semiHidden/>
    <w:rsid w:val="00102E0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02E04"/>
    <w:rPr>
      <w:b/>
      <w:bCs/>
    </w:rPr>
  </w:style>
  <w:style w:type="character" w:customStyle="1" w:styleId="CommentSubjectChar">
    <w:name w:val="Comment Subject Char"/>
    <w:basedOn w:val="CommentTextChar"/>
    <w:link w:val="CommentSubject"/>
    <w:uiPriority w:val="99"/>
    <w:semiHidden/>
    <w:rsid w:val="00102E04"/>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BulletList"/>
    <w:pPr>
      <w:numPr>
        <w:numId w:val="2"/>
      </w:numPr>
    </w:pPr>
  </w:style>
  <w:style w:type="numbering" w:customStyle="1" w:styleId="HeaderChar">
    <w:name w:val="Attach"/>
    <w:pPr>
      <w:numPr>
        <w:numId w:val="3"/>
      </w:numPr>
    </w:pPr>
  </w:style>
  <w:style w:type="numbering" w:customStyle="1" w:styleId="Footer">
    <w:name w:val="KeyPoints"/>
    <w:pPr>
      <w:numPr>
        <w:numId w:val="1"/>
      </w:numPr>
    </w:p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al_x0020_Keywords xmlns="ebd1d3cd-24cf-40e2-889b-3f9ec775ac81">Committee Advice</Departmental_x0020_Keywords>
    <Publishing_x0020_Section xmlns="d3d3a9f2-d6b9-4ac6-938b-c1d69a470220">Water Group</Publishing_x0020_Section>
    <Keywords1 xmlns="d3d3a9f2-d6b9-4ac6-938b-c1d69a470220">Templates</Keywords1>
    <PublishingExpirationDate xmlns="http://schemas.microsoft.com/sharepoint/v3" xsi:nil="true"/>
    <PublishingStartDate xmlns="http://schemas.microsoft.com/sharepoint/v3" xsi:nil="true"/>
  </documentManagement>
</p:properti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104</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True</rca:property>
    <rca:property rca:type="ConfiguredPageLocation">http://intranet.environment.gov.au</rca:property>
    <rca:property rca:type="CreateSynchronously">True</rca:property>
    <rca:property rca:type="AllowChangeProcessingConfig">True</rca:property>
    <rca:property rca:type="ConverterSpecificSettings"/>
  </rca:Converter>
  <rca:Converter rca:guid="888d770d-d3e9-4d60-8267-3c05ab059ef5">
    <rca:property rca:type="InheritParentSettings">False</rca:property>
    <rca:property rca:type="SelectedPageLayout">104</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True</rca:property>
    <rca:property rca:type="ConfiguredPageLocation">http://intranet.environment.gov.au</rca:property>
    <rca:property rca:type="CreateSynchronously">True</rca:property>
    <rca:property rca:type="AllowChangeProcessingConfig">True</rca:property>
    <rca:property rca:type="ConverterSpecificSettings"/>
  </rca:Converter>
</rca:RCAuthori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EFB0CD99110D4998310DCED31C75A1" ma:contentTypeVersion="1" ma:contentTypeDescription="Create a new document." ma:contentTypeScope="" ma:versionID="9e2e67e850b690e63af8966cf7209148">
  <xsd:schema xmlns:xsd="http://www.w3.org/2001/XMLSchema" xmlns:xs="http://www.w3.org/2001/XMLSchema" xmlns:p="http://schemas.microsoft.com/office/2006/metadata/properties" xmlns:ns1="http://schemas.microsoft.com/sharepoint/v3" xmlns:ns2="ebd1d3cd-24cf-40e2-889b-3f9ec775ac81" xmlns:ns3="d3d3a9f2-d6b9-4ac6-938b-c1d69a470220" targetNamespace="http://schemas.microsoft.com/office/2006/metadata/properties" ma:root="true" ma:fieldsID="f58c6731f14a29095145dc94409cfc03" ns1:_="" ns2:_="" ns3:_="">
    <xsd:import namespace="http://schemas.microsoft.com/sharepoint/v3"/>
    <xsd:import namespace="ebd1d3cd-24cf-40e2-889b-3f9ec775ac81"/>
    <xsd:import namespace="d3d3a9f2-d6b9-4ac6-938b-c1d69a470220"/>
    <xsd:element name="properties">
      <xsd:complexType>
        <xsd:sequence>
          <xsd:element name="documentManagement">
            <xsd:complexType>
              <xsd:all>
                <xsd:element ref="ns2:Departmental_x0020_Keywords" minOccurs="0"/>
                <xsd:element ref="ns3:Publishing_x0020_Section"/>
                <xsd:element ref="ns3:Keywords1"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d1d3cd-24cf-40e2-889b-3f9ec775ac81" elementFormDefault="qualified">
    <xsd:import namespace="http://schemas.microsoft.com/office/2006/documentManagement/types"/>
    <xsd:import namespace="http://schemas.microsoft.com/office/infopath/2007/PartnerControls"/>
    <xsd:element name="Departmental_x0020_Keywords" ma:index="8" nillable="true" ma:displayName="Document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Publishing_x0020_Section" ma:index="9" ma:displayName="Publishing Section" ma:description="Select a departmental owner" ma:format="Dropdown" ma:internalName="Publishing_x0020_Section">
      <xsd:simpleType>
        <xsd:restriction base="dms:Choice">
          <xsd:enumeration value="All Department"/>
          <xsd:enumeration value="Australian Antarctic Division"/>
          <xsd:enumeration value="Business Improvement Division"/>
          <xsd:enumeration value="Corporate Strategies Division"/>
          <xsd:enumeration value="Department of Climate Change"/>
          <xsd:enumeration value="Director of National Parks"/>
          <xsd:enumeration value="Environment Assessment and Compliance Division"/>
          <xsd:enumeration value="Environment Quality Division"/>
          <xsd:enumeration value="Executive"/>
          <xsd:enumeration value="Great Barrier Reef Marine Park Authority"/>
          <xsd:enumeration value="Heritage and Wildlife Division"/>
          <xsd:enumeration value="Information Management Division"/>
          <xsd:enumeration value="Land &amp; Coasts"/>
          <xsd:enumeration value="Marine Division"/>
          <xsd:enumeration value="National Water Commission"/>
          <xsd:enumeration value="Natural Resource Management Programs Division"/>
          <xsd:enumeration value="Office of the Renewable Energy Regulator"/>
          <xsd:enumeration value="Parks Australia"/>
          <xsd:enumeration value="Policy and Communications Division"/>
          <xsd:enumeration value="Renewable &amp; Energy Efficiency Division"/>
          <xsd:enumeration value="Supervising Scientist Division"/>
          <xsd:enumeration value="Sustainability Policy and Analysis Division"/>
          <xsd:enumeration value="Sustainable Population Division"/>
          <xsd:enumeration value="Sydney Harbour Federation Trust"/>
          <xsd:enumeration value="Water Group"/>
        </xsd:restriction>
      </xsd:simpleType>
    </xsd:element>
    <xsd:element name="Keywords1" ma:index="10" nillable="true" ma:displayName="Category"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B2543-5026-4B1D-9DDD-44A4240F5571}">
  <ds:schemaRefs>
    <ds:schemaRef ds:uri="http://schemas.microsoft.com/office/2006/metadata/properties"/>
    <ds:schemaRef ds:uri="http://schemas.microsoft.com/office/infopath/2007/PartnerControls"/>
    <ds:schemaRef ds:uri="ebd1d3cd-24cf-40e2-889b-3f9ec775ac81"/>
    <ds:schemaRef ds:uri="d3d3a9f2-d6b9-4ac6-938b-c1d69a470220"/>
    <ds:schemaRef ds:uri="http://schemas.microsoft.com/sharepoint/v3"/>
  </ds:schemaRefs>
</ds:datastoreItem>
</file>

<file path=customXml/itemProps2.xml><?xml version="1.0" encoding="utf-8"?>
<ds:datastoreItem xmlns:ds="http://schemas.openxmlformats.org/officeDocument/2006/customXml" ds:itemID="{5ECE9135-01B9-4179-87A8-F1D2D1CBB58B}">
  <ds:schemaRefs>
    <ds:schemaRef ds:uri="urn:sharePointPublishingRcaProperties"/>
  </ds:schemaRefs>
</ds:datastoreItem>
</file>

<file path=customXml/itemProps3.xml><?xml version="1.0" encoding="utf-8"?>
<ds:datastoreItem xmlns:ds="http://schemas.openxmlformats.org/officeDocument/2006/customXml" ds:itemID="{2924141D-37D9-4BD9-8F27-24ADF6F72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d1d3cd-24cf-40e2-889b-3f9ec775ac81"/>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C89A6-0562-46AE-8702-014F56455158}">
  <ds:schemaRefs>
    <ds:schemaRef ds:uri="http://schemas.microsoft.com/sharepoint/v3/contenttype/forms"/>
  </ds:schemaRefs>
</ds:datastoreItem>
</file>

<file path=customXml/itemProps5.xml><?xml version="1.0" encoding="utf-8"?>
<ds:datastoreItem xmlns:ds="http://schemas.openxmlformats.org/officeDocument/2006/customXml" ds:itemID="{D14511B1-A969-4B48-AD7A-94BE7BFD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IESC Advice template 08112012</vt:lpstr>
    </vt:vector>
  </TitlesOfParts>
  <LinksUpToDate>false</LinksUpToDate>
  <CharactersWithSpaces>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Penny Coal Project (EPBC 2011/6026)</dc:title>
  <dc:creator/>
  <cp:lastModifiedBy/>
  <cp:revision>1</cp:revision>
  <dcterms:created xsi:type="dcterms:W3CDTF">2014-08-22T04:59:00Z</dcterms:created>
  <dcterms:modified xsi:type="dcterms:W3CDTF">2014-08-22T04:59:00Z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0x0101002EEFB0CD99110D4998310DCED31C75A1</vt:lpwstr>
  </property>
</Properties>
</file>