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bookmarkStart w:id="0" w:name="OLE_LINK1"/>
      <w:bookmarkStart w:id="1" w:name="OLE_LINK2"/>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p>
    <w:bookmarkEnd w:id="0"/>
    <w:bookmarkEnd w:id="1"/>
    <w:p w:rsidR="004861E6" w:rsidRPr="00AA3E8E" w:rsidRDefault="00101F01" w:rsidP="00A21440">
      <w:pPr>
        <w:pStyle w:val="Header"/>
        <w:keepLines/>
        <w:tabs>
          <w:tab w:val="left" w:pos="2835"/>
        </w:tabs>
        <w:spacing w:after="200" w:line="276" w:lineRule="auto"/>
        <w:jc w:val="center"/>
        <w:rPr>
          <w:rFonts w:ascii="Arial" w:hAnsi="Arial" w:cs="Arial"/>
          <w:b/>
          <w:sz w:val="20"/>
          <w:lang w:eastAsia="en-AU"/>
        </w:rPr>
      </w:pPr>
      <w:r>
        <w:rPr>
          <w:rFonts w:ascii="Arial" w:hAnsi="Arial" w:cs="Arial"/>
          <w:b/>
          <w:sz w:val="20"/>
          <w:lang w:eastAsia="en-AU"/>
        </w:rPr>
        <w:t>IESC</w:t>
      </w:r>
      <w:r w:rsidR="00FE0C22" w:rsidRPr="00AA3E8E">
        <w:rPr>
          <w:rFonts w:ascii="Arial" w:hAnsi="Arial" w:cs="Arial"/>
          <w:b/>
          <w:sz w:val="20"/>
          <w:lang w:eastAsia="en-AU"/>
        </w:rPr>
        <w:t xml:space="preserve"> 201</w:t>
      </w:r>
      <w:r>
        <w:rPr>
          <w:rFonts w:ascii="Arial" w:hAnsi="Arial" w:cs="Arial"/>
          <w:b/>
          <w:sz w:val="20"/>
          <w:lang w:eastAsia="en-AU"/>
        </w:rPr>
        <w:t>3-037</w:t>
      </w:r>
      <w:r w:rsidR="001765DA" w:rsidRPr="00AA3E8E">
        <w:rPr>
          <w:rFonts w:ascii="Arial" w:hAnsi="Arial" w:cs="Arial"/>
          <w:b/>
          <w:sz w:val="20"/>
          <w:lang w:eastAsia="en-AU"/>
        </w:rPr>
        <w:t>:</w:t>
      </w:r>
      <w:r w:rsidR="002974BC" w:rsidRPr="00AA3E8E">
        <w:rPr>
          <w:rFonts w:ascii="Arial" w:hAnsi="Arial" w:cs="Arial"/>
          <w:b/>
          <w:sz w:val="20"/>
          <w:lang w:eastAsia="en-AU"/>
        </w:rPr>
        <w:t xml:space="preserve"> </w:t>
      </w:r>
      <w:r w:rsidR="00FE0C22" w:rsidRPr="00AA3E8E">
        <w:rPr>
          <w:rFonts w:ascii="Arial Bold" w:hAnsi="Arial Bold" w:cs="Arial"/>
          <w:b/>
          <w:sz w:val="20"/>
          <w:lang w:eastAsia="en-AU"/>
        </w:rPr>
        <w:t>Moranbah South Project</w:t>
      </w:r>
      <w:r w:rsidR="00AA3E8E" w:rsidRPr="00AA3E8E">
        <w:rPr>
          <w:rFonts w:ascii="Arial Bold" w:hAnsi="Arial Bold" w:cs="Arial"/>
          <w:b/>
          <w:sz w:val="20"/>
          <w:lang w:eastAsia="en-AU"/>
        </w:rPr>
        <w:t>, Queensland</w:t>
      </w:r>
      <w:r w:rsidR="00C803D7" w:rsidRPr="00AA3E8E">
        <w:rPr>
          <w:rFonts w:ascii="Arial" w:hAnsi="Arial" w:cs="Arial"/>
          <w:b/>
          <w:sz w:val="20"/>
          <w:lang w:eastAsia="en-AU"/>
        </w:rPr>
        <w:t xml:space="preserve"> –</w:t>
      </w:r>
      <w:r w:rsidR="009F311B">
        <w:rPr>
          <w:rFonts w:ascii="Arial" w:hAnsi="Arial" w:cs="Arial"/>
          <w:b/>
          <w:sz w:val="20"/>
          <w:lang w:eastAsia="en-AU"/>
        </w:rPr>
        <w:t xml:space="preserve"> </w:t>
      </w:r>
      <w:r w:rsidR="00C803D7" w:rsidRPr="00AA3E8E">
        <w:rPr>
          <w:rFonts w:ascii="Arial" w:hAnsi="Arial" w:cs="Arial"/>
          <w:b/>
          <w:sz w:val="20"/>
          <w:lang w:eastAsia="en-AU"/>
        </w:rPr>
        <w:t>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AA3E8E" w:rsidRDefault="00C43084" w:rsidP="00C43084">
            <w:pPr>
              <w:spacing w:line="276" w:lineRule="auto"/>
              <w:ind w:left="369" w:hanging="369"/>
              <w:rPr>
                <w:rFonts w:ascii="Arial" w:hAnsi="Arial" w:cs="Arial"/>
                <w:sz w:val="20"/>
                <w:szCs w:val="20"/>
              </w:rPr>
            </w:pPr>
            <w:r>
              <w:rPr>
                <w:rFonts w:ascii="Arial" w:hAnsi="Arial" w:cs="Arial"/>
                <w:sz w:val="20"/>
                <w:szCs w:val="20"/>
              </w:rPr>
              <w:t xml:space="preserve">Australian Government </w:t>
            </w:r>
            <w:r w:rsidR="001765DA" w:rsidRPr="00C43084">
              <w:rPr>
                <w:rFonts w:ascii="Arial" w:hAnsi="Arial" w:cs="Arial"/>
                <w:sz w:val="20"/>
                <w:szCs w:val="20"/>
              </w:rPr>
              <w:t>Dep</w:t>
            </w:r>
            <w:bookmarkStart w:id="2" w:name="_GoBack"/>
            <w:bookmarkEnd w:id="2"/>
            <w:r w:rsidR="001765DA" w:rsidRPr="00C43084">
              <w:rPr>
                <w:rFonts w:ascii="Arial" w:hAnsi="Arial" w:cs="Arial"/>
                <w:sz w:val="20"/>
                <w:szCs w:val="20"/>
              </w:rPr>
              <w:t xml:space="preserve">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00AA3E8E">
              <w:rPr>
                <w:rFonts w:ascii="Arial" w:hAnsi="Arial" w:cs="Arial"/>
                <w:sz w:val="20"/>
                <w:szCs w:val="20"/>
              </w:rPr>
              <w:t>;</w:t>
            </w:r>
            <w:r w:rsidR="00B1520C" w:rsidRPr="00C43084">
              <w:rPr>
                <w:rFonts w:ascii="Arial" w:hAnsi="Arial" w:cs="Arial"/>
                <w:sz w:val="20"/>
                <w:szCs w:val="20"/>
              </w:rPr>
              <w:t xml:space="preserve"> </w:t>
            </w:r>
            <w:r w:rsidR="00AA3E8E">
              <w:rPr>
                <w:rFonts w:ascii="Arial" w:hAnsi="Arial" w:cs="Arial"/>
                <w:sz w:val="20"/>
                <w:szCs w:val="20"/>
              </w:rPr>
              <w:t xml:space="preserve">and </w:t>
            </w:r>
          </w:p>
          <w:p w:rsidR="003E2BDB" w:rsidRPr="00C43084" w:rsidRDefault="00C43084" w:rsidP="00AA3E8E">
            <w:pPr>
              <w:spacing w:line="276" w:lineRule="auto"/>
              <w:ind w:left="369" w:hanging="369"/>
              <w:rPr>
                <w:rFonts w:ascii="Arial" w:hAnsi="Arial" w:cs="Arial"/>
                <w:sz w:val="20"/>
                <w:szCs w:val="20"/>
              </w:rPr>
            </w:pPr>
            <w:r w:rsidRPr="00C43084">
              <w:rPr>
                <w:rFonts w:ascii="Arial" w:hAnsi="Arial" w:cs="Arial"/>
                <w:sz w:val="20"/>
                <w:szCs w:val="20"/>
              </w:rPr>
              <w:t>Queensland</w:t>
            </w:r>
            <w:r w:rsidR="0009196E" w:rsidRPr="00C43084">
              <w:rPr>
                <w:rFonts w:ascii="Arial" w:hAnsi="Arial" w:cs="Arial"/>
                <w:sz w:val="20"/>
                <w:szCs w:val="20"/>
              </w:rPr>
              <w:t xml:space="preserve"> Department of Environment and </w:t>
            </w:r>
            <w:r w:rsidR="00062A46" w:rsidRPr="00C43084">
              <w:rPr>
                <w:rFonts w:ascii="Arial" w:hAnsi="Arial" w:cs="Arial"/>
                <w:sz w:val="20"/>
                <w:szCs w:val="20"/>
              </w:rPr>
              <w:t>Heritage Protection</w:t>
            </w:r>
            <w:r w:rsidR="00B1520C" w:rsidRPr="00C43084">
              <w:rPr>
                <w:rFonts w:ascii="Arial" w:hAnsi="Arial" w:cs="Arial"/>
                <w:sz w:val="20"/>
                <w:szCs w:val="20"/>
              </w:rPr>
              <w:t xml:space="preserve"> </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B03FA4" w:rsidP="00B03FA4">
            <w:pPr>
              <w:spacing w:line="276" w:lineRule="auto"/>
              <w:rPr>
                <w:rFonts w:ascii="Arial" w:hAnsi="Arial" w:cs="Arial"/>
                <w:sz w:val="20"/>
                <w:szCs w:val="20"/>
              </w:rPr>
            </w:pPr>
            <w:r>
              <w:rPr>
                <w:rFonts w:ascii="Arial" w:hAnsi="Arial" w:cs="Arial"/>
                <w:sz w:val="20"/>
                <w:szCs w:val="20"/>
              </w:rPr>
              <w:t>19 December 2013</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B03FA4" w:rsidP="0081315B">
            <w:pPr>
              <w:spacing w:line="276" w:lineRule="auto"/>
              <w:rPr>
                <w:rFonts w:ascii="Arial" w:hAnsi="Arial" w:cs="Arial"/>
                <w:color w:val="FF0000"/>
                <w:sz w:val="20"/>
                <w:szCs w:val="20"/>
              </w:rPr>
            </w:pPr>
            <w:r>
              <w:rPr>
                <w:rFonts w:ascii="Arial" w:hAnsi="Arial" w:cs="Arial"/>
                <w:sz w:val="20"/>
                <w:szCs w:val="20"/>
              </w:rPr>
              <w:t>2 January 2014</w:t>
            </w:r>
          </w:p>
        </w:tc>
      </w:tr>
      <w:tr w:rsidR="00062A46" w:rsidRPr="002A5EC3" w:rsidTr="00B4690F">
        <w:trPr>
          <w:trHeight w:val="19"/>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Pr="00B451D3" w:rsidRDefault="001766DF" w:rsidP="00101F01">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p>
        </w:tc>
      </w:tr>
    </w:tbl>
    <w:p w:rsidR="007203C3" w:rsidRDefault="007203C3" w:rsidP="007203C3">
      <w:pPr>
        <w:pStyle w:val="tablelabel"/>
        <w:spacing w:before="200" w:after="200" w:line="276" w:lineRule="auto"/>
        <w:rPr>
          <w:rFonts w:cs="Arial"/>
          <w:sz w:val="20"/>
        </w:rPr>
      </w:pPr>
      <w:r w:rsidRPr="00F37C48">
        <w:rPr>
          <w:rFonts w:cs="Arial"/>
          <w:sz w:val="20"/>
        </w:rPr>
        <w:t>Advice</w:t>
      </w:r>
    </w:p>
    <w:p w:rsidR="007203C3" w:rsidRDefault="007203C3" w:rsidP="00D10C4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C</w:t>
      </w:r>
      <w:r w:rsidRPr="002A5EC3">
        <w:rPr>
          <w:rFonts w:ascii="Arial" w:hAnsi="Arial" w:cs="Arial"/>
          <w:sz w:val="20"/>
          <w:szCs w:val="20"/>
        </w:rPr>
        <w:t xml:space="preserve">ommittee) </w:t>
      </w:r>
      <w:r w:rsidRPr="00CC2B33">
        <w:rPr>
          <w:rFonts w:ascii="Arial" w:hAnsi="Arial" w:cs="Arial"/>
          <w:sz w:val="20"/>
          <w:szCs w:val="20"/>
        </w:rPr>
        <w:t xml:space="preserve">was requested </w:t>
      </w:r>
      <w:r w:rsidR="00D10C4C">
        <w:rPr>
          <w:rFonts w:ascii="Arial" w:hAnsi="Arial" w:cs="Arial"/>
          <w:sz w:val="20"/>
          <w:szCs w:val="20"/>
        </w:rPr>
        <w:t xml:space="preserve">by </w:t>
      </w:r>
      <w:r w:rsidR="00D10C4C" w:rsidRPr="00D10C4C">
        <w:rPr>
          <w:rFonts w:ascii="Arial" w:hAnsi="Arial" w:cs="Arial"/>
          <w:sz w:val="20"/>
          <w:szCs w:val="20"/>
        </w:rPr>
        <w:t>the</w:t>
      </w:r>
      <w:r w:rsidR="00C43084">
        <w:rPr>
          <w:rFonts w:ascii="Arial" w:hAnsi="Arial" w:cs="Arial"/>
          <w:sz w:val="20"/>
          <w:szCs w:val="20"/>
        </w:rPr>
        <w:t xml:space="preserve"> Australian Government</w:t>
      </w:r>
      <w:r w:rsidR="00D10C4C" w:rsidRPr="00D10C4C">
        <w:rPr>
          <w:rFonts w:ascii="Arial" w:hAnsi="Arial" w:cs="Arial"/>
          <w:sz w:val="20"/>
          <w:szCs w:val="20"/>
        </w:rPr>
        <w:t xml:space="preserve"> Department of </w:t>
      </w:r>
      <w:r w:rsidR="00D10C4C">
        <w:rPr>
          <w:rFonts w:ascii="Arial" w:hAnsi="Arial" w:cs="Arial"/>
          <w:sz w:val="20"/>
          <w:szCs w:val="20"/>
        </w:rPr>
        <w:t xml:space="preserve">the </w:t>
      </w:r>
      <w:r w:rsidR="00D10C4C" w:rsidRPr="001766DF">
        <w:rPr>
          <w:rFonts w:ascii="Arial" w:hAnsi="Arial" w:cs="Arial"/>
          <w:sz w:val="20"/>
          <w:szCs w:val="20"/>
        </w:rPr>
        <w:t xml:space="preserve">Environment </w:t>
      </w:r>
      <w:r w:rsidR="001766DF" w:rsidRPr="001766DF">
        <w:rPr>
          <w:rFonts w:ascii="Arial" w:hAnsi="Arial" w:cs="Arial"/>
          <w:sz w:val="20"/>
          <w:szCs w:val="20"/>
        </w:rPr>
        <w:t>and</w:t>
      </w:r>
      <w:r w:rsidR="00D10C4C" w:rsidRPr="001766DF">
        <w:rPr>
          <w:rFonts w:ascii="Arial" w:hAnsi="Arial" w:cs="Arial"/>
          <w:sz w:val="20"/>
          <w:szCs w:val="20"/>
        </w:rPr>
        <w:t xml:space="preserve"> </w:t>
      </w:r>
      <w:r w:rsidR="009F311B">
        <w:rPr>
          <w:rFonts w:ascii="Arial" w:hAnsi="Arial" w:cs="Arial"/>
          <w:sz w:val="20"/>
          <w:szCs w:val="20"/>
        </w:rPr>
        <w:t>t</w:t>
      </w:r>
      <w:r w:rsidR="00D10C4C" w:rsidRPr="001766DF">
        <w:rPr>
          <w:rFonts w:ascii="Arial" w:hAnsi="Arial" w:cs="Arial"/>
          <w:sz w:val="20"/>
          <w:szCs w:val="20"/>
        </w:rPr>
        <w:t xml:space="preserve">he </w:t>
      </w:r>
      <w:r w:rsidR="00C43084" w:rsidRPr="001766DF">
        <w:rPr>
          <w:rFonts w:ascii="Arial" w:hAnsi="Arial" w:cs="Arial"/>
          <w:sz w:val="20"/>
          <w:szCs w:val="20"/>
        </w:rPr>
        <w:t>Queensland</w:t>
      </w:r>
      <w:r w:rsidR="00C43084">
        <w:rPr>
          <w:rFonts w:ascii="Arial" w:hAnsi="Arial" w:cs="Arial"/>
          <w:sz w:val="20"/>
          <w:szCs w:val="20"/>
        </w:rPr>
        <w:t xml:space="preserve"> </w:t>
      </w:r>
      <w:r w:rsidR="00D10C4C" w:rsidRPr="00B1520C">
        <w:rPr>
          <w:rFonts w:ascii="Arial" w:hAnsi="Arial" w:cs="Arial"/>
          <w:sz w:val="20"/>
          <w:szCs w:val="20"/>
        </w:rPr>
        <w:t>Department of Environment and Heritage Protection</w:t>
      </w:r>
      <w:r w:rsidR="00D10C4C">
        <w:rPr>
          <w:rFonts w:ascii="Arial" w:hAnsi="Arial" w:cs="Arial"/>
          <w:sz w:val="20"/>
          <w:szCs w:val="20"/>
        </w:rPr>
        <w:t xml:space="preserve"> </w:t>
      </w:r>
      <w:r w:rsidRPr="00CC2B33">
        <w:rPr>
          <w:rFonts w:ascii="Arial" w:hAnsi="Arial" w:cs="Arial"/>
          <w:sz w:val="20"/>
          <w:szCs w:val="20"/>
        </w:rPr>
        <w:t>to provide advice on the</w:t>
      </w:r>
      <w:r w:rsidR="001766DF">
        <w:rPr>
          <w:rFonts w:ascii="Arial" w:hAnsi="Arial" w:cs="Arial"/>
          <w:sz w:val="20"/>
          <w:szCs w:val="20"/>
        </w:rPr>
        <w:t xml:space="preserve"> Moranbah South Project</w:t>
      </w:r>
      <w:r w:rsidRPr="00CC2B33">
        <w:rPr>
          <w:rFonts w:ascii="Arial" w:hAnsi="Arial" w:cs="Arial"/>
          <w:sz w:val="20"/>
          <w:szCs w:val="20"/>
        </w:rPr>
        <w:t xml:space="preserve"> in </w:t>
      </w:r>
      <w:r w:rsidR="001766DF">
        <w:rPr>
          <w:rFonts w:ascii="Arial" w:hAnsi="Arial" w:cs="Arial"/>
          <w:sz w:val="20"/>
          <w:szCs w:val="20"/>
        </w:rPr>
        <w:t>Queensland</w:t>
      </w:r>
      <w:r w:rsidR="00D10C4C" w:rsidRPr="00D10C4C">
        <w:rPr>
          <w:rFonts w:ascii="Arial" w:hAnsi="Arial" w:cs="Arial"/>
          <w:sz w:val="20"/>
          <w:szCs w:val="20"/>
        </w:rPr>
        <w:t>.</w:t>
      </w:r>
    </w:p>
    <w:p w:rsidR="007203C3" w:rsidRDefault="007203C3" w:rsidP="007203C3">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Pr>
          <w:rFonts w:ascii="Arial" w:hAnsi="Arial" w:cs="Arial"/>
          <w:sz w:val="20"/>
          <w:szCs w:val="20"/>
        </w:rPr>
        <w:t>Environmental Impact Statement</w:t>
      </w:r>
      <w:r w:rsidR="001766DF">
        <w:rPr>
          <w:rFonts w:ascii="Arial" w:hAnsi="Arial" w:cs="Arial"/>
          <w:sz w:val="20"/>
          <w:szCs w:val="20"/>
        </w:rPr>
        <w:t xml:space="preserve"> (EIS) and EIS Addendum, </w:t>
      </w:r>
      <w:r w:rsidRPr="00CC2B33">
        <w:rPr>
          <w:rFonts w:ascii="Arial" w:hAnsi="Arial" w:cs="Arial"/>
          <w:sz w:val="20"/>
          <w:szCs w:val="20"/>
        </w:rPr>
        <w:t xml:space="preserve">together with the expert deliberations of the Committee. The </w:t>
      </w:r>
      <w:r w:rsidRPr="00DC4E2E">
        <w:rPr>
          <w:rFonts w:ascii="Arial" w:hAnsi="Arial" w:cs="Arial"/>
          <w:sz w:val="20"/>
          <w:szCs w:val="20"/>
        </w:rPr>
        <w:t xml:space="preserve">project documentation </w:t>
      </w:r>
      <w:r w:rsidRPr="00CC2B33">
        <w:rPr>
          <w:rFonts w:ascii="Arial" w:hAnsi="Arial" w:cs="Arial"/>
          <w:sz w:val="20"/>
          <w:szCs w:val="20"/>
        </w:rPr>
        <w:t>and information accessed by the Committee are listed in the source documentation at the end of this advice.</w:t>
      </w:r>
    </w:p>
    <w:p w:rsidR="00085151" w:rsidRPr="00085151" w:rsidRDefault="00085151" w:rsidP="00085151">
      <w:pPr>
        <w:autoSpaceDE w:val="0"/>
        <w:autoSpaceDN w:val="0"/>
        <w:adjustRightInd w:val="0"/>
        <w:spacing w:after="200" w:line="276" w:lineRule="auto"/>
        <w:rPr>
          <w:rFonts w:ascii="Arial" w:hAnsi="Arial" w:cs="Arial"/>
          <w:bCs/>
          <w:sz w:val="20"/>
          <w:szCs w:val="20"/>
        </w:rPr>
      </w:pPr>
      <w:r w:rsidRPr="00085151">
        <w:rPr>
          <w:rFonts w:ascii="Arial" w:hAnsi="Arial" w:cs="Arial"/>
          <w:bCs/>
          <w:sz w:val="20"/>
          <w:szCs w:val="20"/>
        </w:rPr>
        <w:t>The pro</w:t>
      </w:r>
      <w:r w:rsidR="005A1492">
        <w:rPr>
          <w:rFonts w:ascii="Arial" w:hAnsi="Arial" w:cs="Arial"/>
          <w:bCs/>
          <w:sz w:val="20"/>
          <w:szCs w:val="20"/>
        </w:rPr>
        <w:t xml:space="preserve">ject </w:t>
      </w:r>
      <w:r w:rsidRPr="00085151">
        <w:rPr>
          <w:rFonts w:ascii="Arial" w:hAnsi="Arial" w:cs="Arial"/>
          <w:bCs/>
          <w:sz w:val="20"/>
          <w:szCs w:val="20"/>
        </w:rPr>
        <w:t>is proposing a new underground mining operation within the Bowen Basin, approximately 150</w:t>
      </w:r>
      <w:r w:rsidR="009F311B">
        <w:rPr>
          <w:rFonts w:ascii="Arial" w:hAnsi="Arial" w:cs="Arial"/>
          <w:bCs/>
          <w:sz w:val="20"/>
          <w:szCs w:val="20"/>
        </w:rPr>
        <w:t xml:space="preserve"> kilometres</w:t>
      </w:r>
      <w:r w:rsidRPr="00085151">
        <w:rPr>
          <w:rFonts w:ascii="Arial" w:hAnsi="Arial" w:cs="Arial"/>
          <w:bCs/>
          <w:sz w:val="20"/>
          <w:szCs w:val="20"/>
        </w:rPr>
        <w:t xml:space="preserve"> south west of Mackay in Queensland. Coal will be extracted using </w:t>
      </w:r>
      <w:r w:rsidR="00B92A7E">
        <w:rPr>
          <w:rFonts w:ascii="Arial" w:hAnsi="Arial" w:cs="Arial"/>
          <w:bCs/>
          <w:sz w:val="20"/>
          <w:szCs w:val="20"/>
        </w:rPr>
        <w:t xml:space="preserve">both </w:t>
      </w:r>
      <w:r w:rsidRPr="00085151">
        <w:rPr>
          <w:rFonts w:ascii="Arial" w:hAnsi="Arial" w:cs="Arial"/>
          <w:bCs/>
          <w:sz w:val="20"/>
          <w:szCs w:val="20"/>
        </w:rPr>
        <w:t>longwall</w:t>
      </w:r>
      <w:r w:rsidR="000120BE">
        <w:rPr>
          <w:rFonts w:ascii="Arial" w:hAnsi="Arial" w:cs="Arial"/>
          <w:bCs/>
          <w:sz w:val="20"/>
          <w:szCs w:val="20"/>
        </w:rPr>
        <w:t>,</w:t>
      </w:r>
      <w:r w:rsidRPr="00085151">
        <w:rPr>
          <w:rFonts w:ascii="Arial" w:hAnsi="Arial" w:cs="Arial"/>
          <w:bCs/>
          <w:sz w:val="20"/>
          <w:szCs w:val="20"/>
        </w:rPr>
        <w:t xml:space="preserve"> and bord and pillar mining methods, targeting the Goonyella Middle Seam within the Moranbah Coal Measures. The project is within the Isaac River Catchment of the Fitzroy River Basin. The project site covers an area of about 17,550 hectares and </w:t>
      </w:r>
      <w:r w:rsidR="00C30030">
        <w:rPr>
          <w:rFonts w:ascii="Arial" w:hAnsi="Arial" w:cs="Arial"/>
          <w:bCs/>
          <w:sz w:val="20"/>
          <w:szCs w:val="20"/>
        </w:rPr>
        <w:t xml:space="preserve">is </w:t>
      </w:r>
      <w:r w:rsidRPr="00085151">
        <w:rPr>
          <w:rFonts w:ascii="Arial" w:hAnsi="Arial" w:cs="Arial"/>
          <w:bCs/>
          <w:sz w:val="20"/>
          <w:szCs w:val="20"/>
        </w:rPr>
        <w:t xml:space="preserve">estimated to produce coking coal for export at a rate of up to 18 million tonnes per annum of run of mine coal, with a mine life of </w:t>
      </w:r>
      <w:r w:rsidR="00B92A7E">
        <w:rPr>
          <w:rFonts w:ascii="Arial" w:hAnsi="Arial" w:cs="Arial"/>
          <w:bCs/>
          <w:sz w:val="20"/>
          <w:szCs w:val="20"/>
        </w:rPr>
        <w:t>46</w:t>
      </w:r>
      <w:r w:rsidRPr="00085151">
        <w:rPr>
          <w:rFonts w:ascii="Arial" w:hAnsi="Arial" w:cs="Arial"/>
          <w:bCs/>
          <w:sz w:val="20"/>
          <w:szCs w:val="20"/>
        </w:rPr>
        <w:t xml:space="preserve"> years. </w:t>
      </w:r>
    </w:p>
    <w:p w:rsidR="001766DF" w:rsidRPr="00A31AA4" w:rsidRDefault="00085151" w:rsidP="007203C3">
      <w:pPr>
        <w:autoSpaceDE w:val="0"/>
        <w:autoSpaceDN w:val="0"/>
        <w:adjustRightInd w:val="0"/>
        <w:spacing w:after="200" w:line="276" w:lineRule="auto"/>
        <w:rPr>
          <w:rFonts w:ascii="Arial" w:hAnsi="Arial" w:cs="Arial"/>
          <w:bCs/>
          <w:sz w:val="20"/>
          <w:szCs w:val="20"/>
        </w:rPr>
      </w:pPr>
      <w:r w:rsidRPr="00085151">
        <w:rPr>
          <w:rFonts w:ascii="Arial" w:hAnsi="Arial" w:cs="Arial"/>
          <w:bCs/>
          <w:sz w:val="20"/>
          <w:szCs w:val="20"/>
        </w:rPr>
        <w:t>There are a number of existing and proposed coal mines on and adjacent to the project site, including the Caval Ridge Project to the west; the Grosvenor Project to the north; Isaac Plains South Project to the east (with part of the tenement overlapping the project site); Eagle Downs to the south east and the Peak Downs mine to the south (Attachment B). C</w:t>
      </w:r>
      <w:r w:rsidR="006730E1">
        <w:rPr>
          <w:rFonts w:ascii="Arial" w:hAnsi="Arial" w:cs="Arial"/>
          <w:bCs/>
          <w:sz w:val="20"/>
          <w:szCs w:val="20"/>
        </w:rPr>
        <w:t>oal seam gas (C</w:t>
      </w:r>
      <w:r w:rsidRPr="00085151">
        <w:rPr>
          <w:rFonts w:ascii="Arial" w:hAnsi="Arial" w:cs="Arial"/>
          <w:bCs/>
          <w:sz w:val="20"/>
          <w:szCs w:val="20"/>
        </w:rPr>
        <w:t>SG</w:t>
      </w:r>
      <w:r w:rsidR="006730E1">
        <w:rPr>
          <w:rFonts w:ascii="Arial" w:hAnsi="Arial" w:cs="Arial"/>
          <w:bCs/>
          <w:sz w:val="20"/>
          <w:szCs w:val="20"/>
        </w:rPr>
        <w:t>)</w:t>
      </w:r>
      <w:r w:rsidRPr="00085151">
        <w:rPr>
          <w:rFonts w:ascii="Arial" w:hAnsi="Arial" w:cs="Arial"/>
          <w:bCs/>
          <w:sz w:val="20"/>
          <w:szCs w:val="20"/>
        </w:rPr>
        <w:t xml:space="preserve"> operations are also present </w:t>
      </w:r>
      <w:r w:rsidR="00A31AA4">
        <w:rPr>
          <w:rFonts w:ascii="Arial" w:hAnsi="Arial" w:cs="Arial"/>
          <w:bCs/>
          <w:sz w:val="20"/>
          <w:szCs w:val="20"/>
        </w:rPr>
        <w:t>within the region</w:t>
      </w:r>
      <w:r w:rsidR="00C30030">
        <w:rPr>
          <w:rFonts w:ascii="Arial" w:hAnsi="Arial" w:cs="Arial"/>
          <w:bCs/>
          <w:sz w:val="20"/>
          <w:szCs w:val="20"/>
        </w:rPr>
        <w:t>,</w:t>
      </w:r>
      <w:r w:rsidRPr="00085151">
        <w:rPr>
          <w:rFonts w:ascii="Arial" w:hAnsi="Arial" w:cs="Arial"/>
          <w:bCs/>
          <w:sz w:val="20"/>
          <w:szCs w:val="20"/>
        </w:rPr>
        <w:t xml:space="preserve"> including the Moranbah Gas Project and the Bowen Gas Project. CSG operations are also proposed on the project site. </w:t>
      </w:r>
    </w:p>
    <w:p w:rsidR="007203C3" w:rsidRPr="00CC2B33" w:rsidRDefault="007203C3" w:rsidP="007203C3">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Committee, in line with its </w:t>
      </w:r>
      <w:r w:rsidR="00AE3B0F" w:rsidRPr="00AE3B0F">
        <w:rPr>
          <w:rFonts w:ascii="Arial" w:hAnsi="Arial" w:cs="Arial"/>
          <w:i/>
          <w:sz w:val="20"/>
          <w:szCs w:val="20"/>
        </w:rPr>
        <w:t>Information Guidelines</w:t>
      </w:r>
      <w:r w:rsidRPr="00CC2B33">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0120BE" w:rsidRDefault="000120BE">
      <w:pPr>
        <w:rPr>
          <w:rFonts w:ascii="Arial" w:hAnsi="Arial" w:cs="Arial"/>
          <w:sz w:val="20"/>
          <w:szCs w:val="20"/>
          <w:u w:val="single"/>
        </w:rPr>
      </w:pPr>
      <w:r>
        <w:rPr>
          <w:rFonts w:ascii="Arial" w:hAnsi="Arial" w:cs="Arial"/>
          <w:sz w:val="20"/>
          <w:szCs w:val="20"/>
          <w:u w:val="single"/>
        </w:rPr>
        <w:br w:type="page"/>
      </w:r>
    </w:p>
    <w:p w:rsidR="007203C3" w:rsidRPr="00CC2B33" w:rsidRDefault="007203C3" w:rsidP="007203C3">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lastRenderedPageBreak/>
        <w:t>Relevant data and information: key conclusions</w:t>
      </w:r>
    </w:p>
    <w:p w:rsidR="005040D3" w:rsidRDefault="00A1739E" w:rsidP="00FF43CC">
      <w:pPr>
        <w:pStyle w:val="PlainText"/>
        <w:spacing w:after="240" w:line="276" w:lineRule="auto"/>
        <w:rPr>
          <w:rFonts w:ascii="Arial" w:hAnsi="Arial" w:cs="Arial"/>
          <w:sz w:val="20"/>
          <w:szCs w:val="20"/>
          <w:lang w:val="en-US"/>
        </w:rPr>
      </w:pPr>
      <w:r>
        <w:rPr>
          <w:rFonts w:ascii="Arial" w:hAnsi="Arial" w:cs="Arial"/>
          <w:sz w:val="20"/>
          <w:szCs w:val="20"/>
          <w:lang w:val="en-US"/>
        </w:rPr>
        <w:t xml:space="preserve">Groundwater </w:t>
      </w:r>
      <w:r w:rsidR="006730E1">
        <w:rPr>
          <w:rFonts w:ascii="Arial" w:hAnsi="Arial" w:cs="Arial"/>
          <w:sz w:val="20"/>
          <w:szCs w:val="20"/>
          <w:lang w:val="en-US"/>
        </w:rPr>
        <w:t>m</w:t>
      </w:r>
      <w:r>
        <w:rPr>
          <w:rFonts w:ascii="Arial" w:hAnsi="Arial" w:cs="Arial"/>
          <w:sz w:val="20"/>
          <w:szCs w:val="20"/>
          <w:lang w:val="en-US"/>
        </w:rPr>
        <w:t>odel:</w:t>
      </w:r>
      <w:r w:rsidR="00A45692">
        <w:rPr>
          <w:rFonts w:ascii="Arial" w:hAnsi="Arial" w:cs="Arial"/>
          <w:sz w:val="20"/>
          <w:szCs w:val="20"/>
          <w:lang w:val="en-US"/>
        </w:rPr>
        <w:t xml:space="preserve"> </w:t>
      </w:r>
      <w:r w:rsidR="006A41C4">
        <w:rPr>
          <w:rFonts w:ascii="Arial" w:hAnsi="Arial" w:cs="Arial"/>
          <w:sz w:val="20"/>
          <w:szCs w:val="20"/>
          <w:lang w:val="en-US"/>
        </w:rPr>
        <w:t>S</w:t>
      </w:r>
      <w:r w:rsidR="005040D3" w:rsidRPr="005040D3">
        <w:rPr>
          <w:rFonts w:ascii="Arial" w:hAnsi="Arial" w:cs="Arial"/>
          <w:sz w:val="20"/>
          <w:szCs w:val="20"/>
          <w:lang w:val="en-US"/>
        </w:rPr>
        <w:t>ub</w:t>
      </w:r>
      <w:r w:rsidR="009F2AB1">
        <w:rPr>
          <w:rFonts w:ascii="Arial" w:hAnsi="Arial" w:cs="Arial"/>
          <w:sz w:val="20"/>
          <w:szCs w:val="20"/>
          <w:lang w:val="en-US"/>
        </w:rPr>
        <w:t>-</w:t>
      </w:r>
      <w:r w:rsidR="005040D3" w:rsidRPr="005040D3">
        <w:rPr>
          <w:rFonts w:ascii="Arial" w:hAnsi="Arial" w:cs="Arial"/>
          <w:sz w:val="20"/>
          <w:szCs w:val="20"/>
          <w:lang w:val="en-US"/>
        </w:rPr>
        <w:t xml:space="preserve">surface fracturing in or near </w:t>
      </w:r>
      <w:r w:rsidR="0063430D">
        <w:rPr>
          <w:rFonts w:ascii="Arial" w:hAnsi="Arial" w:cs="Arial"/>
          <w:sz w:val="20"/>
          <w:szCs w:val="20"/>
          <w:lang w:val="en-US"/>
        </w:rPr>
        <w:t xml:space="preserve">observed </w:t>
      </w:r>
      <w:r w:rsidR="005040D3" w:rsidRPr="005040D3">
        <w:rPr>
          <w:rFonts w:ascii="Arial" w:hAnsi="Arial" w:cs="Arial"/>
          <w:sz w:val="20"/>
          <w:szCs w:val="20"/>
          <w:lang w:val="en-US"/>
        </w:rPr>
        <w:t xml:space="preserve">areas of faulting, particularly within the longwall area of the mine, may further </w:t>
      </w:r>
      <w:r w:rsidR="000707D4">
        <w:rPr>
          <w:rFonts w:ascii="Arial" w:hAnsi="Arial" w:cs="Arial"/>
          <w:sz w:val="20"/>
          <w:szCs w:val="20"/>
          <w:lang w:val="en-US"/>
        </w:rPr>
        <w:t>influence interconnectivity</w:t>
      </w:r>
      <w:r w:rsidR="005040D3" w:rsidRPr="005040D3">
        <w:rPr>
          <w:rFonts w:ascii="Arial" w:hAnsi="Arial" w:cs="Arial"/>
          <w:sz w:val="20"/>
          <w:szCs w:val="20"/>
          <w:lang w:val="en-US"/>
        </w:rPr>
        <w:t xml:space="preserve">. </w:t>
      </w:r>
      <w:r w:rsidR="008D48F1">
        <w:rPr>
          <w:rFonts w:ascii="Arial" w:hAnsi="Arial" w:cs="Arial"/>
          <w:sz w:val="20"/>
          <w:szCs w:val="20"/>
          <w:lang w:val="en-US"/>
        </w:rPr>
        <w:t>F</w:t>
      </w:r>
      <w:r w:rsidRPr="005040D3">
        <w:rPr>
          <w:rFonts w:ascii="Arial" w:hAnsi="Arial" w:cs="Arial"/>
          <w:sz w:val="20"/>
          <w:szCs w:val="20"/>
          <w:lang w:val="en-US"/>
        </w:rPr>
        <w:t xml:space="preserve">aults </w:t>
      </w:r>
      <w:r w:rsidR="00815B2B">
        <w:rPr>
          <w:rFonts w:ascii="Arial" w:hAnsi="Arial" w:cs="Arial"/>
          <w:sz w:val="20"/>
          <w:szCs w:val="20"/>
          <w:lang w:val="en-US"/>
        </w:rPr>
        <w:t xml:space="preserve">identified within the project site </w:t>
      </w:r>
      <w:r>
        <w:rPr>
          <w:rFonts w:ascii="Arial" w:hAnsi="Arial" w:cs="Arial"/>
          <w:sz w:val="20"/>
          <w:szCs w:val="20"/>
          <w:lang w:val="en-US"/>
        </w:rPr>
        <w:t>have been</w:t>
      </w:r>
      <w:r w:rsidR="005040D3" w:rsidRPr="005040D3">
        <w:rPr>
          <w:rFonts w:ascii="Arial" w:hAnsi="Arial" w:cs="Arial"/>
          <w:sz w:val="20"/>
          <w:szCs w:val="20"/>
          <w:lang w:val="en-US"/>
        </w:rPr>
        <w:t xml:space="preserve"> </w:t>
      </w:r>
      <w:r w:rsidRPr="005040D3">
        <w:rPr>
          <w:rFonts w:ascii="Arial" w:hAnsi="Arial" w:cs="Arial"/>
          <w:sz w:val="20"/>
          <w:szCs w:val="20"/>
          <w:lang w:val="en-US"/>
        </w:rPr>
        <w:t>exclud</w:t>
      </w:r>
      <w:r>
        <w:rPr>
          <w:rFonts w:ascii="Arial" w:hAnsi="Arial" w:cs="Arial"/>
          <w:sz w:val="20"/>
          <w:szCs w:val="20"/>
          <w:lang w:val="en-US"/>
        </w:rPr>
        <w:t>ed</w:t>
      </w:r>
      <w:r w:rsidR="005040D3" w:rsidRPr="005040D3">
        <w:rPr>
          <w:rFonts w:ascii="Arial" w:hAnsi="Arial" w:cs="Arial"/>
          <w:sz w:val="20"/>
          <w:szCs w:val="20"/>
          <w:lang w:val="en-US"/>
        </w:rPr>
        <w:t xml:space="preserve"> from the groundwater model</w:t>
      </w:r>
      <w:r>
        <w:rPr>
          <w:rFonts w:ascii="Arial" w:hAnsi="Arial" w:cs="Arial"/>
          <w:sz w:val="20"/>
          <w:szCs w:val="20"/>
          <w:lang w:val="en-US"/>
        </w:rPr>
        <w:t xml:space="preserve">. This </w:t>
      </w:r>
      <w:r w:rsidR="005040D3" w:rsidRPr="005040D3">
        <w:rPr>
          <w:rFonts w:ascii="Arial" w:hAnsi="Arial" w:cs="Arial"/>
          <w:sz w:val="20"/>
          <w:szCs w:val="20"/>
          <w:lang w:val="en-US"/>
        </w:rPr>
        <w:t xml:space="preserve">has the potential to </w:t>
      </w:r>
      <w:r w:rsidR="00291895">
        <w:rPr>
          <w:rFonts w:ascii="Arial" w:hAnsi="Arial" w:cs="Arial"/>
          <w:sz w:val="20"/>
          <w:szCs w:val="20"/>
          <w:lang w:val="en-US"/>
        </w:rPr>
        <w:t>impact</w:t>
      </w:r>
      <w:r w:rsidR="00291895" w:rsidRPr="005040D3">
        <w:rPr>
          <w:rFonts w:ascii="Arial" w:hAnsi="Arial" w:cs="Arial"/>
          <w:sz w:val="20"/>
          <w:szCs w:val="20"/>
          <w:lang w:val="en-US"/>
        </w:rPr>
        <w:t xml:space="preserve"> </w:t>
      </w:r>
      <w:r w:rsidR="005040D3" w:rsidRPr="005040D3">
        <w:rPr>
          <w:rFonts w:ascii="Arial" w:hAnsi="Arial" w:cs="Arial"/>
          <w:sz w:val="20"/>
          <w:szCs w:val="20"/>
          <w:lang w:val="en-US"/>
        </w:rPr>
        <w:t xml:space="preserve">drawdown estimates, particularly where faults may act as conduits for groundwater flow. </w:t>
      </w:r>
    </w:p>
    <w:p w:rsidR="00B92A7E" w:rsidRDefault="00A1739E" w:rsidP="00B92A7E">
      <w:pPr>
        <w:pStyle w:val="PlainText"/>
        <w:spacing w:after="240" w:line="276" w:lineRule="auto"/>
        <w:rPr>
          <w:rFonts w:ascii="Arial" w:hAnsi="Arial" w:cs="Arial"/>
          <w:sz w:val="20"/>
          <w:szCs w:val="20"/>
          <w:lang w:val="en-US"/>
        </w:rPr>
      </w:pPr>
      <w:r w:rsidRPr="00A1739E">
        <w:rPr>
          <w:rFonts w:ascii="Arial" w:hAnsi="Arial" w:cs="Arial"/>
          <w:sz w:val="20"/>
          <w:szCs w:val="20"/>
          <w:lang w:val="en-US"/>
        </w:rPr>
        <w:t>Impacts to Isaac River and tributaries</w:t>
      </w:r>
      <w:r>
        <w:rPr>
          <w:rFonts w:ascii="Arial" w:hAnsi="Arial" w:cs="Arial"/>
          <w:sz w:val="20"/>
          <w:szCs w:val="20"/>
          <w:lang w:val="en-US"/>
        </w:rPr>
        <w:t xml:space="preserve">: </w:t>
      </w:r>
      <w:r w:rsidR="00FF43CC" w:rsidRPr="005040D3">
        <w:rPr>
          <w:rFonts w:ascii="Arial" w:hAnsi="Arial" w:cs="Arial"/>
          <w:sz w:val="20"/>
          <w:szCs w:val="20"/>
          <w:lang w:val="en-US"/>
        </w:rPr>
        <w:t xml:space="preserve">Subsidence and associated impacts to the Isaac River and tributaries are likely as a result of the underground longwall mine. </w:t>
      </w:r>
      <w:r w:rsidR="002274BD">
        <w:rPr>
          <w:rFonts w:ascii="Arial" w:hAnsi="Arial" w:cs="Arial"/>
          <w:sz w:val="20"/>
          <w:szCs w:val="20"/>
          <w:lang w:val="en-US"/>
        </w:rPr>
        <w:t xml:space="preserve">This may result in </w:t>
      </w:r>
      <w:r w:rsidR="001211B8">
        <w:rPr>
          <w:rFonts w:ascii="Arial" w:hAnsi="Arial" w:cs="Arial"/>
          <w:sz w:val="20"/>
          <w:szCs w:val="20"/>
          <w:lang w:val="en-US"/>
        </w:rPr>
        <w:t>ponding</w:t>
      </w:r>
      <w:r w:rsidR="008D48F1">
        <w:rPr>
          <w:rFonts w:ascii="Arial" w:hAnsi="Arial" w:cs="Arial"/>
          <w:sz w:val="20"/>
          <w:szCs w:val="20"/>
          <w:lang w:val="en-US"/>
        </w:rPr>
        <w:t>, changes in groundwater-surface water dynamics,</w:t>
      </w:r>
      <w:r w:rsidR="001211B8">
        <w:rPr>
          <w:rFonts w:ascii="Arial" w:hAnsi="Arial" w:cs="Arial"/>
          <w:sz w:val="20"/>
          <w:szCs w:val="20"/>
          <w:lang w:val="en-US"/>
        </w:rPr>
        <w:t xml:space="preserve"> and </w:t>
      </w:r>
      <w:r w:rsidR="002274BD">
        <w:rPr>
          <w:rFonts w:ascii="Arial" w:hAnsi="Arial" w:cs="Arial"/>
          <w:sz w:val="20"/>
          <w:szCs w:val="20"/>
          <w:lang w:val="en-US"/>
        </w:rPr>
        <w:t xml:space="preserve">loss of </w:t>
      </w:r>
      <w:r w:rsidR="001211B8">
        <w:rPr>
          <w:rFonts w:ascii="Arial" w:hAnsi="Arial" w:cs="Arial"/>
          <w:sz w:val="20"/>
          <w:szCs w:val="20"/>
          <w:lang w:val="en-US"/>
        </w:rPr>
        <w:t xml:space="preserve">connectivity along the </w:t>
      </w:r>
      <w:r w:rsidR="006730E1">
        <w:rPr>
          <w:rFonts w:ascii="Arial" w:hAnsi="Arial" w:cs="Arial"/>
          <w:sz w:val="20"/>
          <w:szCs w:val="20"/>
          <w:lang w:val="en-US"/>
        </w:rPr>
        <w:t>r</w:t>
      </w:r>
      <w:r w:rsidR="002274BD">
        <w:rPr>
          <w:rFonts w:ascii="Arial" w:hAnsi="Arial" w:cs="Arial"/>
          <w:sz w:val="20"/>
          <w:szCs w:val="20"/>
          <w:lang w:val="en-US"/>
        </w:rPr>
        <w:t>iver</w:t>
      </w:r>
      <w:r w:rsidR="006730E1">
        <w:rPr>
          <w:rFonts w:ascii="Arial" w:hAnsi="Arial" w:cs="Arial"/>
          <w:sz w:val="20"/>
          <w:szCs w:val="20"/>
          <w:lang w:val="en-US"/>
        </w:rPr>
        <w:t xml:space="preserve"> and its tributaries</w:t>
      </w:r>
      <w:r w:rsidR="002274BD">
        <w:rPr>
          <w:rFonts w:ascii="Arial" w:hAnsi="Arial" w:cs="Arial"/>
          <w:sz w:val="20"/>
          <w:szCs w:val="20"/>
          <w:lang w:val="en-US"/>
        </w:rPr>
        <w:t xml:space="preserve">. </w:t>
      </w:r>
      <w:r w:rsidR="00C30030">
        <w:rPr>
          <w:rFonts w:ascii="Arial" w:hAnsi="Arial" w:cs="Arial"/>
          <w:sz w:val="20"/>
          <w:szCs w:val="20"/>
          <w:lang w:val="en-US"/>
        </w:rPr>
        <w:t xml:space="preserve">An </w:t>
      </w:r>
      <w:r w:rsidR="00714B27">
        <w:rPr>
          <w:rFonts w:ascii="Arial" w:hAnsi="Arial" w:cs="Arial"/>
          <w:sz w:val="20"/>
          <w:szCs w:val="20"/>
        </w:rPr>
        <w:t xml:space="preserve">understanding of the degree of </w:t>
      </w:r>
      <w:r w:rsidR="00714B27" w:rsidRPr="00B75295">
        <w:rPr>
          <w:rFonts w:ascii="Arial" w:hAnsi="Arial" w:cs="Arial"/>
          <w:sz w:val="20"/>
          <w:szCs w:val="20"/>
        </w:rPr>
        <w:t xml:space="preserve">groundwater and surface water connectivity </w:t>
      </w:r>
      <w:r w:rsidR="00714B27">
        <w:rPr>
          <w:rFonts w:ascii="Arial" w:hAnsi="Arial" w:cs="Arial"/>
          <w:sz w:val="20"/>
          <w:szCs w:val="20"/>
        </w:rPr>
        <w:t>along the Isaac River and its tributaries</w:t>
      </w:r>
      <w:r w:rsidR="006730E1">
        <w:rPr>
          <w:rFonts w:ascii="Arial" w:hAnsi="Arial" w:cs="Arial"/>
          <w:sz w:val="20"/>
          <w:szCs w:val="20"/>
        </w:rPr>
        <w:t xml:space="preserve"> </w:t>
      </w:r>
      <w:r w:rsidR="00C30030">
        <w:rPr>
          <w:rFonts w:ascii="Arial" w:hAnsi="Arial" w:cs="Arial"/>
          <w:sz w:val="20"/>
          <w:szCs w:val="20"/>
        </w:rPr>
        <w:t>is needed</w:t>
      </w:r>
      <w:r w:rsidR="000707D4">
        <w:rPr>
          <w:rFonts w:ascii="Arial" w:hAnsi="Arial" w:cs="Arial"/>
          <w:sz w:val="20"/>
          <w:szCs w:val="20"/>
        </w:rPr>
        <w:t xml:space="preserve"> to evaluate risks associated with ponding</w:t>
      </w:r>
      <w:r w:rsidR="00C30030">
        <w:rPr>
          <w:rFonts w:ascii="Arial" w:hAnsi="Arial" w:cs="Arial"/>
          <w:sz w:val="20"/>
          <w:szCs w:val="20"/>
        </w:rPr>
        <w:t>.</w:t>
      </w:r>
      <w:r w:rsidR="00B92A7E" w:rsidRPr="00B92A7E">
        <w:rPr>
          <w:rFonts w:ascii="Arial" w:hAnsi="Arial" w:cs="Arial"/>
          <w:sz w:val="20"/>
          <w:szCs w:val="20"/>
          <w:lang w:val="en-US"/>
        </w:rPr>
        <w:t xml:space="preserve"> </w:t>
      </w:r>
    </w:p>
    <w:p w:rsidR="00017E68" w:rsidRDefault="00017E68" w:rsidP="004962BC">
      <w:pPr>
        <w:pStyle w:val="PlainText"/>
        <w:spacing w:after="240" w:line="276" w:lineRule="auto"/>
        <w:rPr>
          <w:rFonts w:ascii="Arial" w:eastAsia="Times New Roman" w:hAnsi="Arial" w:cs="Arial"/>
          <w:sz w:val="20"/>
          <w:szCs w:val="20"/>
          <w:u w:val="single"/>
        </w:rPr>
      </w:pPr>
      <w:r>
        <w:rPr>
          <w:rFonts w:ascii="Arial" w:eastAsia="Times New Roman" w:hAnsi="Arial" w:cs="Arial"/>
          <w:sz w:val="20"/>
          <w:szCs w:val="20"/>
          <w:u w:val="single"/>
        </w:rPr>
        <w:t>Application of appropriate methodologies: key conclusions</w:t>
      </w:r>
    </w:p>
    <w:p w:rsidR="005B03CB" w:rsidRDefault="005B03CB" w:rsidP="005B03CB">
      <w:pPr>
        <w:pStyle w:val="PlainText"/>
        <w:spacing w:after="240" w:line="276" w:lineRule="auto"/>
        <w:rPr>
          <w:rFonts w:ascii="Arial" w:hAnsi="Arial" w:cs="Arial"/>
          <w:sz w:val="20"/>
          <w:szCs w:val="20"/>
        </w:rPr>
      </w:pPr>
      <w:r>
        <w:rPr>
          <w:rFonts w:ascii="Arial" w:hAnsi="Arial" w:cs="Arial"/>
          <w:sz w:val="20"/>
          <w:szCs w:val="20"/>
        </w:rPr>
        <w:t>Fracture zone height: S</w:t>
      </w:r>
      <w:r w:rsidRPr="00AE2CFA">
        <w:rPr>
          <w:rFonts w:ascii="Arial" w:hAnsi="Arial" w:cs="Arial"/>
          <w:sz w:val="20"/>
          <w:szCs w:val="20"/>
        </w:rPr>
        <w:t>ite specific calculations for predicted fracture zone height wer</w:t>
      </w:r>
      <w:r>
        <w:rPr>
          <w:rFonts w:ascii="Arial" w:hAnsi="Arial" w:cs="Arial"/>
          <w:sz w:val="20"/>
          <w:szCs w:val="20"/>
        </w:rPr>
        <w:t xml:space="preserve">e not presented for the project. </w:t>
      </w:r>
      <w:r w:rsidRPr="00AE2CFA">
        <w:rPr>
          <w:rFonts w:ascii="Arial" w:hAnsi="Arial" w:cs="Arial"/>
          <w:sz w:val="20"/>
          <w:szCs w:val="20"/>
        </w:rPr>
        <w:t xml:space="preserve">The fracture zone height may have implications </w:t>
      </w:r>
      <w:r>
        <w:rPr>
          <w:rFonts w:ascii="Arial" w:hAnsi="Arial" w:cs="Arial"/>
          <w:sz w:val="20"/>
          <w:szCs w:val="20"/>
        </w:rPr>
        <w:t>for</w:t>
      </w:r>
      <w:r w:rsidRPr="00AE2CFA">
        <w:rPr>
          <w:rFonts w:ascii="Arial" w:hAnsi="Arial" w:cs="Arial"/>
          <w:sz w:val="20"/>
          <w:szCs w:val="20"/>
        </w:rPr>
        <w:t xml:space="preserve"> groundwater connectivity between alluvium, Tertiary </w:t>
      </w:r>
      <w:r w:rsidR="008947E0">
        <w:rPr>
          <w:rFonts w:ascii="Arial" w:hAnsi="Arial" w:cs="Arial"/>
          <w:sz w:val="20"/>
          <w:szCs w:val="20"/>
        </w:rPr>
        <w:t>B</w:t>
      </w:r>
      <w:r w:rsidRPr="00AE2CFA">
        <w:rPr>
          <w:rFonts w:ascii="Arial" w:hAnsi="Arial" w:cs="Arial"/>
          <w:sz w:val="20"/>
          <w:szCs w:val="20"/>
        </w:rPr>
        <w:t xml:space="preserve">asalt and Permian groundwater systems and </w:t>
      </w:r>
      <w:r>
        <w:rPr>
          <w:rFonts w:ascii="Arial" w:hAnsi="Arial" w:cs="Arial"/>
          <w:sz w:val="20"/>
          <w:szCs w:val="20"/>
        </w:rPr>
        <w:t xml:space="preserve">hydrological </w:t>
      </w:r>
      <w:r w:rsidRPr="00AE2CFA">
        <w:rPr>
          <w:rFonts w:ascii="Arial" w:hAnsi="Arial" w:cs="Arial"/>
          <w:sz w:val="20"/>
          <w:szCs w:val="20"/>
        </w:rPr>
        <w:t xml:space="preserve">impacts could be exacerbated due to the presence of faults within the project site. </w:t>
      </w:r>
    </w:p>
    <w:p w:rsidR="005B03CB" w:rsidRDefault="005B03CB" w:rsidP="005B03CB">
      <w:pPr>
        <w:pStyle w:val="PlainText"/>
        <w:spacing w:after="240" w:line="276" w:lineRule="auto"/>
        <w:rPr>
          <w:rFonts w:ascii="Arial" w:hAnsi="Arial" w:cs="Arial"/>
          <w:sz w:val="20"/>
          <w:szCs w:val="20"/>
          <w:lang w:val="en-US"/>
        </w:rPr>
      </w:pPr>
      <w:r>
        <w:rPr>
          <w:rFonts w:ascii="Arial" w:hAnsi="Arial" w:cs="Arial"/>
          <w:sz w:val="20"/>
          <w:szCs w:val="20"/>
          <w:lang w:val="en-US"/>
        </w:rPr>
        <w:t xml:space="preserve">Cumulative impacts: The project is located within a region of significant resource development. The Committee acknowledges that the proponent has taken adjacent coal mining projects into consideration in assessing cumulative impacts. However, CSG operations are proposed on the site and these have not been taken into consideration in model scenarios. This may result in an inaccurate estimation of potential groundwater impacts. </w:t>
      </w:r>
    </w:p>
    <w:p w:rsidR="007203C3" w:rsidRPr="00CC2B33" w:rsidRDefault="007203C3" w:rsidP="004962BC">
      <w:pPr>
        <w:pStyle w:val="PlainText"/>
        <w:spacing w:after="24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 xml:space="preserve">Reasonable values and parameters in calculation: </w:t>
      </w:r>
      <w:r w:rsidRPr="00A93C73">
        <w:rPr>
          <w:rFonts w:ascii="Arial" w:eastAsia="Times New Roman" w:hAnsi="Arial" w:cs="Arial"/>
          <w:sz w:val="20"/>
          <w:szCs w:val="20"/>
          <w:u w:val="single"/>
        </w:rPr>
        <w:t>key</w:t>
      </w:r>
      <w:r w:rsidRPr="00CC2B33">
        <w:rPr>
          <w:rFonts w:ascii="Arial" w:eastAsia="Times New Roman" w:hAnsi="Arial" w:cs="Arial"/>
          <w:sz w:val="20"/>
          <w:szCs w:val="20"/>
          <w:u w:val="single"/>
        </w:rPr>
        <w:t xml:space="preserve"> conclusions</w:t>
      </w:r>
    </w:p>
    <w:p w:rsidR="004E73E8" w:rsidRDefault="00AF5274" w:rsidP="004E73E8">
      <w:pPr>
        <w:pStyle w:val="PlainText"/>
        <w:spacing w:after="240" w:line="276" w:lineRule="auto"/>
        <w:rPr>
          <w:rFonts w:ascii="Arial" w:hAnsi="Arial" w:cs="Arial"/>
          <w:sz w:val="20"/>
          <w:szCs w:val="20"/>
        </w:rPr>
      </w:pPr>
      <w:r>
        <w:rPr>
          <w:rFonts w:ascii="Arial" w:hAnsi="Arial" w:cs="Arial"/>
          <w:sz w:val="20"/>
          <w:szCs w:val="20"/>
        </w:rPr>
        <w:t xml:space="preserve">Groundwater </w:t>
      </w:r>
      <w:r w:rsidR="00D97E84">
        <w:rPr>
          <w:rFonts w:ascii="Arial" w:hAnsi="Arial" w:cs="Arial"/>
          <w:sz w:val="20"/>
          <w:szCs w:val="20"/>
        </w:rPr>
        <w:t>m</w:t>
      </w:r>
      <w:r>
        <w:rPr>
          <w:rFonts w:ascii="Arial" w:hAnsi="Arial" w:cs="Arial"/>
          <w:sz w:val="20"/>
          <w:szCs w:val="20"/>
        </w:rPr>
        <w:t xml:space="preserve">odel: </w:t>
      </w:r>
      <w:r w:rsidR="00284A55" w:rsidRPr="003311A2">
        <w:rPr>
          <w:rFonts w:ascii="Arial" w:hAnsi="Arial" w:cs="Arial"/>
          <w:sz w:val="20"/>
          <w:szCs w:val="20"/>
        </w:rPr>
        <w:t>Parameters used in the numerical groundwater model, particularly for hydraulic conductivity</w:t>
      </w:r>
      <w:r w:rsidR="009A40EC">
        <w:rPr>
          <w:rFonts w:ascii="Arial" w:hAnsi="Arial" w:cs="Arial"/>
          <w:sz w:val="20"/>
          <w:szCs w:val="20"/>
        </w:rPr>
        <w:t>,</w:t>
      </w:r>
      <w:r w:rsidR="00284A55" w:rsidRPr="003311A2">
        <w:rPr>
          <w:rFonts w:ascii="Arial" w:hAnsi="Arial" w:cs="Arial"/>
          <w:sz w:val="20"/>
          <w:szCs w:val="20"/>
        </w:rPr>
        <w:t xml:space="preserve"> have been compiled </w:t>
      </w:r>
      <w:r w:rsidR="001D4FF9">
        <w:rPr>
          <w:rFonts w:ascii="Arial" w:hAnsi="Arial" w:cs="Arial"/>
          <w:sz w:val="20"/>
          <w:szCs w:val="20"/>
        </w:rPr>
        <w:t>from</w:t>
      </w:r>
      <w:r w:rsidR="00284A55" w:rsidRPr="003311A2">
        <w:rPr>
          <w:rFonts w:ascii="Arial" w:hAnsi="Arial" w:cs="Arial"/>
          <w:sz w:val="20"/>
          <w:szCs w:val="20"/>
        </w:rPr>
        <w:t xml:space="preserve"> limited field data</w:t>
      </w:r>
      <w:r w:rsidR="008C70A5">
        <w:rPr>
          <w:rFonts w:ascii="Arial" w:hAnsi="Arial" w:cs="Arial"/>
          <w:sz w:val="20"/>
          <w:szCs w:val="20"/>
        </w:rPr>
        <w:t xml:space="preserve">. </w:t>
      </w:r>
      <w:r w:rsidR="00284A55">
        <w:rPr>
          <w:rFonts w:ascii="Arial" w:hAnsi="Arial" w:cs="Arial"/>
          <w:sz w:val="20"/>
          <w:szCs w:val="20"/>
        </w:rPr>
        <w:t>A</w:t>
      </w:r>
      <w:r w:rsidR="00284A55" w:rsidRPr="003311A2">
        <w:rPr>
          <w:rFonts w:ascii="Arial" w:hAnsi="Arial" w:cs="Arial"/>
          <w:sz w:val="20"/>
          <w:szCs w:val="20"/>
        </w:rPr>
        <w:t xml:space="preserve">dditional site specific </w:t>
      </w:r>
      <w:r w:rsidR="00291895">
        <w:rPr>
          <w:rFonts w:ascii="Arial" w:hAnsi="Arial" w:cs="Arial"/>
          <w:sz w:val="20"/>
          <w:szCs w:val="20"/>
        </w:rPr>
        <w:t xml:space="preserve">hydraulic </w:t>
      </w:r>
      <w:r w:rsidR="00284A55" w:rsidRPr="003311A2">
        <w:rPr>
          <w:rFonts w:ascii="Arial" w:hAnsi="Arial" w:cs="Arial"/>
          <w:sz w:val="20"/>
          <w:szCs w:val="20"/>
        </w:rPr>
        <w:t xml:space="preserve">conductivity measurements would </w:t>
      </w:r>
      <w:r w:rsidR="00C30030">
        <w:rPr>
          <w:rFonts w:ascii="Arial" w:hAnsi="Arial" w:cs="Arial"/>
          <w:sz w:val="20"/>
          <w:szCs w:val="20"/>
        </w:rPr>
        <w:t>imp</w:t>
      </w:r>
      <w:r w:rsidR="001B3EBB">
        <w:rPr>
          <w:rFonts w:ascii="Arial" w:hAnsi="Arial" w:cs="Arial"/>
          <w:sz w:val="20"/>
          <w:szCs w:val="20"/>
        </w:rPr>
        <w:t>r</w:t>
      </w:r>
      <w:r w:rsidR="00C30030">
        <w:rPr>
          <w:rFonts w:ascii="Arial" w:hAnsi="Arial" w:cs="Arial"/>
          <w:sz w:val="20"/>
          <w:szCs w:val="20"/>
        </w:rPr>
        <w:t xml:space="preserve">ove </w:t>
      </w:r>
      <w:r w:rsidR="00284A55" w:rsidRPr="003311A2">
        <w:rPr>
          <w:rFonts w:ascii="Arial" w:hAnsi="Arial" w:cs="Arial"/>
          <w:sz w:val="20"/>
          <w:szCs w:val="20"/>
        </w:rPr>
        <w:t xml:space="preserve">confidence </w:t>
      </w:r>
      <w:r w:rsidR="00C30030">
        <w:rPr>
          <w:rFonts w:ascii="Arial" w:hAnsi="Arial" w:cs="Arial"/>
          <w:sz w:val="20"/>
          <w:szCs w:val="20"/>
        </w:rPr>
        <w:t>in</w:t>
      </w:r>
      <w:r w:rsidR="00284A55" w:rsidRPr="003311A2">
        <w:rPr>
          <w:rFonts w:ascii="Arial" w:hAnsi="Arial" w:cs="Arial"/>
          <w:sz w:val="20"/>
          <w:szCs w:val="20"/>
        </w:rPr>
        <w:t xml:space="preserve"> groundwater drawdown predictions</w:t>
      </w:r>
      <w:r w:rsidR="00284A55">
        <w:rPr>
          <w:rFonts w:ascii="Arial" w:hAnsi="Arial" w:cs="Arial"/>
          <w:sz w:val="20"/>
          <w:szCs w:val="20"/>
        </w:rPr>
        <w:t>.</w:t>
      </w:r>
      <w:r w:rsidR="009D3FA8">
        <w:rPr>
          <w:rFonts w:ascii="Arial" w:hAnsi="Arial" w:cs="Arial"/>
          <w:sz w:val="20"/>
          <w:szCs w:val="20"/>
        </w:rPr>
        <w:t xml:space="preserve"> </w:t>
      </w:r>
    </w:p>
    <w:p w:rsidR="007203C3" w:rsidRDefault="004333E6" w:rsidP="00D60E49">
      <w:pPr>
        <w:autoSpaceDE w:val="0"/>
        <w:autoSpaceDN w:val="0"/>
        <w:adjustRightInd w:val="0"/>
        <w:spacing w:after="240" w:line="276" w:lineRule="auto"/>
        <w:rPr>
          <w:rFonts w:ascii="Arial" w:hAnsi="Arial" w:cs="Arial"/>
          <w:sz w:val="20"/>
          <w:szCs w:val="20"/>
        </w:rPr>
      </w:pPr>
      <w:r>
        <w:rPr>
          <w:rFonts w:ascii="Arial" w:hAnsi="Arial" w:cs="Arial"/>
          <w:sz w:val="20"/>
          <w:szCs w:val="20"/>
        </w:rPr>
        <w:t xml:space="preserve">The Committee recommends that the proponent develop any further project assessment documentation in line with its </w:t>
      </w:r>
      <w:r w:rsidR="00AE3B0F" w:rsidRPr="00AE3B0F">
        <w:rPr>
          <w:rFonts w:ascii="Arial" w:hAnsi="Arial" w:cs="Arial"/>
          <w:i/>
          <w:sz w:val="20"/>
          <w:szCs w:val="20"/>
        </w:rPr>
        <w:t>Information Guidelines</w:t>
      </w:r>
      <w:r w:rsidRPr="00742E08">
        <w:rPr>
          <w:rFonts w:ascii="Arial" w:hAnsi="Arial" w:cs="Arial"/>
          <w:sz w:val="20"/>
          <w:szCs w:val="20"/>
          <w:vertAlign w:val="superscript"/>
        </w:rPr>
        <w:t>1</w:t>
      </w:r>
      <w:r>
        <w:rPr>
          <w:rFonts w:ascii="Arial" w:hAnsi="Arial" w:cs="Arial"/>
          <w:sz w:val="20"/>
          <w:szCs w:val="20"/>
        </w:rPr>
        <w:t>.</w:t>
      </w:r>
      <w:r w:rsidR="007203C3">
        <w:rPr>
          <w:rFonts w:ascii="Arial" w:hAnsi="Arial" w:cs="Arial"/>
          <w:sz w:val="20"/>
          <w:szCs w:val="20"/>
        </w:rPr>
        <w:t xml:space="preserve">The Committee’s advice, in response to the </w:t>
      </w:r>
      <w:r w:rsidR="00E57CD8">
        <w:rPr>
          <w:rFonts w:ascii="Arial" w:hAnsi="Arial" w:cs="Arial"/>
          <w:sz w:val="20"/>
          <w:szCs w:val="20"/>
        </w:rPr>
        <w:t>requesting agency</w:t>
      </w:r>
      <w:r w:rsidR="007203C3">
        <w:rPr>
          <w:rFonts w:ascii="Arial" w:hAnsi="Arial" w:cs="Arial"/>
          <w:sz w:val="20"/>
          <w:szCs w:val="20"/>
        </w:rPr>
        <w:t>’s specific questions</w:t>
      </w:r>
      <w:r w:rsidR="00C30030">
        <w:rPr>
          <w:rFonts w:ascii="Arial" w:hAnsi="Arial" w:cs="Arial"/>
          <w:sz w:val="20"/>
          <w:szCs w:val="20"/>
        </w:rPr>
        <w:t>,</w:t>
      </w:r>
      <w:r w:rsidR="007203C3">
        <w:rPr>
          <w:rFonts w:ascii="Arial" w:hAnsi="Arial" w:cs="Arial"/>
          <w:sz w:val="20"/>
          <w:szCs w:val="20"/>
        </w:rPr>
        <w:t xml:space="preserve"> is provided below. </w:t>
      </w:r>
    </w:p>
    <w:p w:rsidR="007203C3" w:rsidRDefault="007203C3" w:rsidP="007203C3">
      <w:pPr>
        <w:autoSpaceDE w:val="0"/>
        <w:autoSpaceDN w:val="0"/>
        <w:adjustRightInd w:val="0"/>
        <w:spacing w:after="200" w:line="276" w:lineRule="auto"/>
        <w:rPr>
          <w:rFonts w:ascii="Arial" w:hAnsi="Arial" w:cs="Arial"/>
          <w:i/>
          <w:sz w:val="20"/>
          <w:szCs w:val="20"/>
        </w:rPr>
      </w:pPr>
      <w:r w:rsidRPr="00CC2B33">
        <w:rPr>
          <w:rFonts w:ascii="Arial" w:hAnsi="Arial" w:cs="Arial"/>
          <w:i/>
          <w:sz w:val="20"/>
          <w:szCs w:val="20"/>
        </w:rPr>
        <w:t xml:space="preserve">Question 1: </w:t>
      </w:r>
      <w:r w:rsidR="00533EB3" w:rsidRPr="00533EB3">
        <w:rPr>
          <w:rFonts w:ascii="Arial" w:hAnsi="Arial" w:cs="Arial"/>
          <w:i/>
          <w:sz w:val="20"/>
          <w:szCs w:val="20"/>
        </w:rPr>
        <w:t>What does the Committee consider are the likely impacts of the proposed action on surface and groundwater resources including, but not limited to, those raised by the State and Commonwealth (Attachment C)?</w:t>
      </w:r>
    </w:p>
    <w:p w:rsidR="00834A74" w:rsidRDefault="003A4671" w:rsidP="000374CD">
      <w:pPr>
        <w:pStyle w:val="ListNumber"/>
        <w:spacing w:after="200" w:line="276" w:lineRule="auto"/>
        <w:rPr>
          <w:rFonts w:ascii="Arial" w:hAnsi="Arial" w:cs="Arial"/>
          <w:sz w:val="20"/>
          <w:szCs w:val="20"/>
        </w:rPr>
      </w:pPr>
      <w:r>
        <w:rPr>
          <w:rFonts w:ascii="Arial" w:hAnsi="Arial" w:cs="Arial"/>
          <w:sz w:val="20"/>
          <w:szCs w:val="20"/>
        </w:rPr>
        <w:t xml:space="preserve">The proposal </w:t>
      </w:r>
      <w:r w:rsidR="00834A74">
        <w:rPr>
          <w:rFonts w:ascii="Arial" w:hAnsi="Arial" w:cs="Arial"/>
          <w:sz w:val="20"/>
          <w:szCs w:val="20"/>
        </w:rPr>
        <w:t xml:space="preserve">will have </w:t>
      </w:r>
      <w:r w:rsidR="000374CD" w:rsidRPr="002A64D0">
        <w:rPr>
          <w:rFonts w:ascii="Arial" w:hAnsi="Arial" w:cs="Arial"/>
          <w:sz w:val="20"/>
          <w:szCs w:val="20"/>
        </w:rPr>
        <w:t xml:space="preserve">impacts on </w:t>
      </w:r>
      <w:r w:rsidR="000374CD" w:rsidRPr="0063430D">
        <w:rPr>
          <w:rFonts w:ascii="Arial" w:hAnsi="Arial" w:cs="Arial"/>
          <w:sz w:val="20"/>
          <w:szCs w:val="20"/>
        </w:rPr>
        <w:t xml:space="preserve">groundwater </w:t>
      </w:r>
      <w:r w:rsidR="00834A74" w:rsidRPr="0063430D">
        <w:rPr>
          <w:rFonts w:ascii="Arial" w:hAnsi="Arial" w:cs="Arial"/>
          <w:sz w:val="20"/>
          <w:szCs w:val="20"/>
        </w:rPr>
        <w:t>and surface water resources</w:t>
      </w:r>
      <w:r w:rsidR="000374CD" w:rsidRPr="0063430D">
        <w:rPr>
          <w:rFonts w:ascii="Arial" w:hAnsi="Arial" w:cs="Arial"/>
          <w:sz w:val="20"/>
          <w:szCs w:val="20"/>
        </w:rPr>
        <w:t xml:space="preserve">. </w:t>
      </w:r>
      <w:r w:rsidR="00D97E84">
        <w:rPr>
          <w:rFonts w:ascii="Arial" w:hAnsi="Arial" w:cs="Arial"/>
          <w:sz w:val="20"/>
          <w:szCs w:val="20"/>
        </w:rPr>
        <w:t>L</w:t>
      </w:r>
      <w:r w:rsidR="005040D3" w:rsidRPr="005040D3">
        <w:rPr>
          <w:rFonts w:ascii="Arial" w:hAnsi="Arial" w:cs="Arial"/>
          <w:sz w:val="20"/>
          <w:szCs w:val="20"/>
        </w:rPr>
        <w:t>ikely impacts include</w:t>
      </w:r>
      <w:r w:rsidR="000707D4">
        <w:rPr>
          <w:rFonts w:ascii="Arial" w:hAnsi="Arial" w:cs="Arial"/>
          <w:sz w:val="20"/>
          <w:szCs w:val="20"/>
        </w:rPr>
        <w:t>:</w:t>
      </w:r>
      <w:r w:rsidR="005040D3" w:rsidRPr="005040D3">
        <w:rPr>
          <w:rFonts w:ascii="Arial" w:hAnsi="Arial" w:cs="Arial"/>
          <w:sz w:val="20"/>
          <w:szCs w:val="20"/>
        </w:rPr>
        <w:t xml:space="preserve"> reductions in groundwater levels</w:t>
      </w:r>
      <w:r w:rsidR="009F2AB1">
        <w:rPr>
          <w:rFonts w:ascii="Arial" w:hAnsi="Arial" w:cs="Arial"/>
          <w:sz w:val="20"/>
          <w:szCs w:val="20"/>
        </w:rPr>
        <w:t>;</w:t>
      </w:r>
      <w:r w:rsidR="00AD5286">
        <w:rPr>
          <w:rFonts w:ascii="Arial" w:hAnsi="Arial" w:cs="Arial"/>
          <w:sz w:val="20"/>
          <w:szCs w:val="20"/>
        </w:rPr>
        <w:t xml:space="preserve"> changes to groundwater flow paths</w:t>
      </w:r>
      <w:r w:rsidR="009F2AB1">
        <w:rPr>
          <w:rFonts w:ascii="Arial" w:hAnsi="Arial" w:cs="Arial"/>
          <w:sz w:val="20"/>
          <w:szCs w:val="20"/>
        </w:rPr>
        <w:t>;</w:t>
      </w:r>
      <w:r w:rsidR="00DC6195">
        <w:rPr>
          <w:rFonts w:ascii="Arial" w:hAnsi="Arial" w:cs="Arial"/>
          <w:sz w:val="20"/>
          <w:szCs w:val="20"/>
        </w:rPr>
        <w:t xml:space="preserve"> potential</w:t>
      </w:r>
      <w:r w:rsidR="005040D3" w:rsidRPr="005040D3">
        <w:rPr>
          <w:rFonts w:ascii="Arial" w:hAnsi="Arial" w:cs="Arial"/>
          <w:sz w:val="20"/>
          <w:szCs w:val="20"/>
        </w:rPr>
        <w:t xml:space="preserve"> changes to surface water</w:t>
      </w:r>
      <w:r>
        <w:rPr>
          <w:rFonts w:ascii="Arial" w:hAnsi="Arial" w:cs="Arial"/>
          <w:sz w:val="20"/>
          <w:szCs w:val="20"/>
        </w:rPr>
        <w:t>-</w:t>
      </w:r>
      <w:r w:rsidR="005040D3" w:rsidRPr="005040D3">
        <w:rPr>
          <w:rFonts w:ascii="Arial" w:hAnsi="Arial" w:cs="Arial"/>
          <w:sz w:val="20"/>
          <w:szCs w:val="20"/>
        </w:rPr>
        <w:t>groundwater connectivity</w:t>
      </w:r>
      <w:r>
        <w:rPr>
          <w:rFonts w:ascii="Arial" w:hAnsi="Arial" w:cs="Arial"/>
          <w:sz w:val="20"/>
          <w:szCs w:val="20"/>
        </w:rPr>
        <w:t>; and ponding and scouring within watercourses</w:t>
      </w:r>
      <w:r w:rsidR="00DC6195">
        <w:rPr>
          <w:rFonts w:ascii="Arial" w:hAnsi="Arial" w:cs="Arial"/>
          <w:sz w:val="20"/>
          <w:szCs w:val="20"/>
        </w:rPr>
        <w:t>.</w:t>
      </w:r>
      <w:r w:rsidR="009638AB">
        <w:rPr>
          <w:rFonts w:ascii="Arial" w:hAnsi="Arial" w:cs="Arial"/>
          <w:sz w:val="20"/>
          <w:szCs w:val="20"/>
        </w:rPr>
        <w:t xml:space="preserve"> </w:t>
      </w:r>
    </w:p>
    <w:p w:rsidR="006767FF" w:rsidRDefault="00CC005A">
      <w:pPr>
        <w:pStyle w:val="ListNumber"/>
        <w:spacing w:after="200" w:line="276" w:lineRule="auto"/>
        <w:rPr>
          <w:rFonts w:ascii="Arial" w:hAnsi="Arial" w:cs="Arial"/>
          <w:sz w:val="20"/>
          <w:szCs w:val="20"/>
        </w:rPr>
      </w:pPr>
      <w:r w:rsidRPr="002C6A80">
        <w:rPr>
          <w:rFonts w:ascii="Arial" w:hAnsi="Arial" w:cs="Arial"/>
          <w:sz w:val="20"/>
          <w:szCs w:val="20"/>
        </w:rPr>
        <w:t xml:space="preserve">Groundwater </w:t>
      </w:r>
      <w:r w:rsidR="00DC6195" w:rsidRPr="002C6A80">
        <w:rPr>
          <w:rFonts w:ascii="Arial" w:hAnsi="Arial" w:cs="Arial"/>
          <w:sz w:val="20"/>
          <w:szCs w:val="20"/>
        </w:rPr>
        <w:t>levels in</w:t>
      </w:r>
      <w:r w:rsidR="008A2807" w:rsidRPr="002C6A80">
        <w:rPr>
          <w:rFonts w:ascii="Arial" w:hAnsi="Arial" w:cs="Arial"/>
          <w:sz w:val="20"/>
          <w:szCs w:val="20"/>
        </w:rPr>
        <w:t xml:space="preserve"> the alluvium </w:t>
      </w:r>
      <w:r w:rsidR="008A2807" w:rsidRPr="00452354">
        <w:rPr>
          <w:rFonts w:ascii="Arial" w:hAnsi="Arial" w:cs="Arial"/>
          <w:sz w:val="20"/>
          <w:szCs w:val="20"/>
        </w:rPr>
        <w:t xml:space="preserve">and Tertiary </w:t>
      </w:r>
      <w:r w:rsidR="008947E0">
        <w:rPr>
          <w:rFonts w:ascii="Arial" w:hAnsi="Arial" w:cs="Arial"/>
          <w:sz w:val="20"/>
          <w:szCs w:val="20"/>
        </w:rPr>
        <w:t>B</w:t>
      </w:r>
      <w:r w:rsidR="008A2807" w:rsidRPr="00452354">
        <w:rPr>
          <w:rFonts w:ascii="Arial" w:hAnsi="Arial" w:cs="Arial"/>
          <w:sz w:val="20"/>
          <w:szCs w:val="20"/>
        </w:rPr>
        <w:t>asalt on the project site will be impacted as a result of min</w:t>
      </w:r>
      <w:r w:rsidR="003B3BC7">
        <w:rPr>
          <w:rFonts w:ascii="Arial" w:hAnsi="Arial" w:cs="Arial"/>
          <w:sz w:val="20"/>
          <w:szCs w:val="20"/>
        </w:rPr>
        <w:t>e</w:t>
      </w:r>
      <w:r w:rsidR="008A2807" w:rsidRPr="00452354">
        <w:rPr>
          <w:rFonts w:ascii="Arial" w:hAnsi="Arial" w:cs="Arial"/>
          <w:sz w:val="20"/>
          <w:szCs w:val="20"/>
        </w:rPr>
        <w:t xml:space="preserve"> dewatering</w:t>
      </w:r>
      <w:r w:rsidR="00032706" w:rsidRPr="00452354">
        <w:rPr>
          <w:rFonts w:ascii="Arial" w:hAnsi="Arial" w:cs="Arial"/>
          <w:sz w:val="20"/>
          <w:szCs w:val="20"/>
        </w:rPr>
        <w:t xml:space="preserve">. These aquifers are </w:t>
      </w:r>
      <w:r w:rsidR="008A2807" w:rsidRPr="00452354">
        <w:rPr>
          <w:rFonts w:ascii="Arial" w:hAnsi="Arial" w:cs="Arial"/>
          <w:sz w:val="20"/>
          <w:szCs w:val="20"/>
        </w:rPr>
        <w:t>estimated to take between 500 and 650 years to recover to 80</w:t>
      </w:r>
      <w:r w:rsidR="002140D9">
        <w:rPr>
          <w:rFonts w:ascii="Arial" w:hAnsi="Arial" w:cs="Arial"/>
          <w:sz w:val="20"/>
          <w:szCs w:val="20"/>
        </w:rPr>
        <w:t xml:space="preserve"> per cent</w:t>
      </w:r>
      <w:r w:rsidR="008A2807" w:rsidRPr="00452354">
        <w:rPr>
          <w:rFonts w:ascii="Arial" w:hAnsi="Arial" w:cs="Arial"/>
          <w:sz w:val="20"/>
          <w:szCs w:val="20"/>
        </w:rPr>
        <w:t xml:space="preserve"> of simulated pre-mining levels</w:t>
      </w:r>
      <w:r w:rsidR="004251A3">
        <w:rPr>
          <w:rFonts w:ascii="Arial" w:hAnsi="Arial" w:cs="Arial"/>
          <w:sz w:val="20"/>
          <w:szCs w:val="20"/>
        </w:rPr>
        <w:t>.</w:t>
      </w:r>
      <w:r w:rsidR="00B75295" w:rsidRPr="00452354">
        <w:rPr>
          <w:rFonts w:ascii="Arial" w:hAnsi="Arial" w:cs="Arial"/>
          <w:sz w:val="20"/>
          <w:szCs w:val="20"/>
        </w:rPr>
        <w:t xml:space="preserve"> </w:t>
      </w:r>
    </w:p>
    <w:p w:rsidR="006767FF" w:rsidRDefault="005A2CCC">
      <w:pPr>
        <w:pStyle w:val="ListNumber"/>
        <w:spacing w:after="200" w:line="276" w:lineRule="auto"/>
        <w:rPr>
          <w:rFonts w:ascii="Arial" w:hAnsi="Arial" w:cs="Arial"/>
          <w:sz w:val="20"/>
          <w:szCs w:val="20"/>
        </w:rPr>
      </w:pPr>
      <w:r w:rsidRPr="00DC6195">
        <w:rPr>
          <w:rFonts w:ascii="Arial" w:hAnsi="Arial" w:cs="Arial"/>
          <w:sz w:val="20"/>
          <w:szCs w:val="20"/>
        </w:rPr>
        <w:t>Site specific calculations for predicted fracture zone height</w:t>
      </w:r>
      <w:r w:rsidR="003E30CD">
        <w:rPr>
          <w:rFonts w:ascii="Arial" w:hAnsi="Arial" w:cs="Arial"/>
          <w:sz w:val="20"/>
          <w:szCs w:val="20"/>
        </w:rPr>
        <w:t>,</w:t>
      </w:r>
      <w:r w:rsidRPr="00DC6195">
        <w:rPr>
          <w:rFonts w:ascii="Arial" w:hAnsi="Arial" w:cs="Arial"/>
          <w:sz w:val="20"/>
          <w:szCs w:val="20"/>
        </w:rPr>
        <w:t xml:space="preserve"> which the proponent states will extend as far as the base of the</w:t>
      </w:r>
      <w:r w:rsidR="00CB6E9B">
        <w:rPr>
          <w:rFonts w:ascii="Arial" w:hAnsi="Arial" w:cs="Arial"/>
          <w:sz w:val="20"/>
          <w:szCs w:val="20"/>
        </w:rPr>
        <w:t xml:space="preserve"> Fort Cooper Coal Measures</w:t>
      </w:r>
      <w:r w:rsidRPr="00DC6195">
        <w:rPr>
          <w:rFonts w:ascii="Arial" w:hAnsi="Arial" w:cs="Arial"/>
          <w:sz w:val="20"/>
          <w:szCs w:val="20"/>
        </w:rPr>
        <w:t xml:space="preserve"> </w:t>
      </w:r>
      <w:r w:rsidR="00CB6E9B">
        <w:rPr>
          <w:rFonts w:ascii="Arial" w:hAnsi="Arial" w:cs="Arial"/>
          <w:sz w:val="20"/>
          <w:szCs w:val="20"/>
        </w:rPr>
        <w:t>(</w:t>
      </w:r>
      <w:r w:rsidRPr="00DC6195">
        <w:rPr>
          <w:rFonts w:ascii="Arial" w:hAnsi="Arial" w:cs="Arial"/>
          <w:sz w:val="20"/>
          <w:szCs w:val="20"/>
        </w:rPr>
        <w:t>FCCM</w:t>
      </w:r>
      <w:r w:rsidR="00CB6E9B">
        <w:rPr>
          <w:rFonts w:ascii="Arial" w:hAnsi="Arial" w:cs="Arial"/>
          <w:sz w:val="20"/>
          <w:szCs w:val="20"/>
        </w:rPr>
        <w:t>)</w:t>
      </w:r>
      <w:r w:rsidR="003E30CD">
        <w:rPr>
          <w:rFonts w:ascii="Arial" w:hAnsi="Arial" w:cs="Arial"/>
          <w:sz w:val="20"/>
          <w:szCs w:val="20"/>
        </w:rPr>
        <w:t>, were not presented</w:t>
      </w:r>
      <w:r w:rsidRPr="00DC6195">
        <w:rPr>
          <w:rFonts w:ascii="Arial" w:hAnsi="Arial" w:cs="Arial"/>
          <w:sz w:val="20"/>
          <w:szCs w:val="20"/>
        </w:rPr>
        <w:t>. On</w:t>
      </w:r>
      <w:r w:rsidR="00962E0B">
        <w:rPr>
          <w:rFonts w:ascii="Arial" w:hAnsi="Arial" w:cs="Arial"/>
          <w:sz w:val="20"/>
          <w:szCs w:val="20"/>
        </w:rPr>
        <w:t>-</w:t>
      </w:r>
      <w:r w:rsidRPr="00DC6195">
        <w:rPr>
          <w:rFonts w:ascii="Arial" w:hAnsi="Arial" w:cs="Arial"/>
          <w:sz w:val="20"/>
          <w:szCs w:val="20"/>
        </w:rPr>
        <w:t>site data to support the assumption that the fracture zone will not extend further into the overburden and the FCCM, and potentially to the surface where the FCCM are not present, would allow the full extent of associated impacts to be t</w:t>
      </w:r>
      <w:r w:rsidR="00871F2E">
        <w:rPr>
          <w:rFonts w:ascii="Arial" w:hAnsi="Arial" w:cs="Arial"/>
          <w:sz w:val="20"/>
          <w:szCs w:val="20"/>
        </w:rPr>
        <w:t>aken into account.</w:t>
      </w:r>
      <w:r w:rsidRPr="00DC6195">
        <w:rPr>
          <w:rFonts w:ascii="Arial" w:hAnsi="Arial" w:cs="Arial"/>
          <w:sz w:val="20"/>
          <w:szCs w:val="20"/>
        </w:rPr>
        <w:t xml:space="preserve"> </w:t>
      </w:r>
    </w:p>
    <w:p w:rsidR="006767FF" w:rsidRDefault="00B776B8">
      <w:pPr>
        <w:pStyle w:val="ListNumber"/>
        <w:spacing w:after="200" w:line="276" w:lineRule="auto"/>
        <w:rPr>
          <w:rFonts w:ascii="Arial" w:hAnsi="Arial" w:cs="Arial"/>
          <w:sz w:val="20"/>
          <w:szCs w:val="20"/>
        </w:rPr>
      </w:pPr>
      <w:r w:rsidRPr="00B75295">
        <w:rPr>
          <w:rFonts w:ascii="Arial" w:hAnsi="Arial" w:cs="Arial"/>
          <w:sz w:val="20"/>
          <w:szCs w:val="20"/>
        </w:rPr>
        <w:lastRenderedPageBreak/>
        <w:t xml:space="preserve">Based on the ephemeral nature of the surface water systems, the proponent has </w:t>
      </w:r>
      <w:r w:rsidR="00A17D1F">
        <w:rPr>
          <w:rFonts w:ascii="Arial" w:hAnsi="Arial" w:cs="Arial"/>
          <w:sz w:val="20"/>
          <w:szCs w:val="20"/>
        </w:rPr>
        <w:t>concluded</w:t>
      </w:r>
      <w:r w:rsidRPr="00B75295">
        <w:rPr>
          <w:rFonts w:ascii="Arial" w:hAnsi="Arial" w:cs="Arial"/>
          <w:sz w:val="20"/>
          <w:szCs w:val="20"/>
        </w:rPr>
        <w:t xml:space="preserve"> that groundwater is unlikely to provide any significant and sustained baseflow to surface water</w:t>
      </w:r>
      <w:r w:rsidR="00594111">
        <w:rPr>
          <w:rFonts w:ascii="Arial" w:hAnsi="Arial" w:cs="Arial"/>
          <w:sz w:val="20"/>
          <w:szCs w:val="20"/>
        </w:rPr>
        <w:t xml:space="preserve"> systems</w:t>
      </w:r>
      <w:r w:rsidRPr="00B75295">
        <w:rPr>
          <w:rFonts w:ascii="Arial" w:hAnsi="Arial" w:cs="Arial"/>
          <w:sz w:val="20"/>
          <w:szCs w:val="20"/>
        </w:rPr>
        <w:t xml:space="preserve">. </w:t>
      </w:r>
      <w:r w:rsidR="00594111">
        <w:rPr>
          <w:rFonts w:ascii="Arial" w:hAnsi="Arial" w:cs="Arial"/>
          <w:sz w:val="20"/>
          <w:szCs w:val="20"/>
        </w:rPr>
        <w:t>However, g</w:t>
      </w:r>
      <w:r w:rsidRPr="00B75295">
        <w:rPr>
          <w:rFonts w:ascii="Arial" w:hAnsi="Arial" w:cs="Arial"/>
          <w:sz w:val="20"/>
          <w:szCs w:val="20"/>
        </w:rPr>
        <w:t xml:space="preserve">roundwater discharges </w:t>
      </w:r>
      <w:r>
        <w:rPr>
          <w:rFonts w:ascii="Arial" w:hAnsi="Arial" w:cs="Arial"/>
          <w:sz w:val="20"/>
          <w:szCs w:val="20"/>
        </w:rPr>
        <w:t>can</w:t>
      </w:r>
      <w:r w:rsidRPr="00B75295">
        <w:rPr>
          <w:rFonts w:ascii="Arial" w:hAnsi="Arial" w:cs="Arial"/>
          <w:sz w:val="20"/>
          <w:szCs w:val="20"/>
        </w:rPr>
        <w:t xml:space="preserve"> be seasonal and </w:t>
      </w:r>
      <w:r w:rsidR="00594111">
        <w:rPr>
          <w:rFonts w:ascii="Arial" w:hAnsi="Arial" w:cs="Arial"/>
          <w:sz w:val="20"/>
          <w:szCs w:val="20"/>
        </w:rPr>
        <w:t xml:space="preserve">contribute </w:t>
      </w:r>
      <w:r w:rsidR="00A17D1F">
        <w:rPr>
          <w:rFonts w:ascii="Arial" w:hAnsi="Arial" w:cs="Arial"/>
          <w:sz w:val="20"/>
          <w:szCs w:val="20"/>
        </w:rPr>
        <w:t xml:space="preserve">significantly </w:t>
      </w:r>
      <w:r w:rsidR="00594111">
        <w:rPr>
          <w:rFonts w:ascii="Arial" w:hAnsi="Arial" w:cs="Arial"/>
          <w:sz w:val="20"/>
          <w:szCs w:val="20"/>
        </w:rPr>
        <w:t xml:space="preserve">to </w:t>
      </w:r>
      <w:r w:rsidR="00A17D1F">
        <w:rPr>
          <w:rFonts w:ascii="Arial" w:hAnsi="Arial" w:cs="Arial"/>
          <w:sz w:val="20"/>
          <w:szCs w:val="20"/>
        </w:rPr>
        <w:t xml:space="preserve">the hydrology of </w:t>
      </w:r>
      <w:r w:rsidR="00594111">
        <w:rPr>
          <w:rFonts w:ascii="Arial" w:hAnsi="Arial" w:cs="Arial"/>
          <w:sz w:val="20"/>
          <w:szCs w:val="20"/>
        </w:rPr>
        <w:t xml:space="preserve">an </w:t>
      </w:r>
      <w:r w:rsidRPr="00B75295">
        <w:rPr>
          <w:rFonts w:ascii="Arial" w:hAnsi="Arial" w:cs="Arial"/>
          <w:sz w:val="20"/>
          <w:szCs w:val="20"/>
        </w:rPr>
        <w:t>ephemeral watercourse. Up to 44</w:t>
      </w:r>
      <w:r w:rsidR="002140D9">
        <w:rPr>
          <w:rFonts w:ascii="Arial" w:hAnsi="Arial" w:cs="Arial"/>
          <w:sz w:val="20"/>
          <w:szCs w:val="20"/>
        </w:rPr>
        <w:t xml:space="preserve"> metres</w:t>
      </w:r>
      <w:r w:rsidRPr="00B75295">
        <w:rPr>
          <w:rFonts w:ascii="Arial" w:hAnsi="Arial" w:cs="Arial"/>
          <w:sz w:val="20"/>
          <w:szCs w:val="20"/>
        </w:rPr>
        <w:t xml:space="preserve"> of drawdown is predicted in the Isaac River and Grosvenor Creek alluvium</w:t>
      </w:r>
      <w:r>
        <w:rPr>
          <w:rFonts w:ascii="Arial" w:hAnsi="Arial" w:cs="Arial"/>
          <w:sz w:val="20"/>
          <w:szCs w:val="20"/>
        </w:rPr>
        <w:t xml:space="preserve"> over the life of the proposal. </w:t>
      </w:r>
      <w:r w:rsidR="00594111">
        <w:rPr>
          <w:rFonts w:ascii="Arial" w:hAnsi="Arial" w:cs="Arial"/>
          <w:sz w:val="20"/>
          <w:szCs w:val="20"/>
        </w:rPr>
        <w:t xml:space="preserve">An </w:t>
      </w:r>
      <w:r>
        <w:rPr>
          <w:rFonts w:ascii="Arial" w:hAnsi="Arial" w:cs="Arial"/>
          <w:sz w:val="20"/>
          <w:szCs w:val="20"/>
        </w:rPr>
        <w:t xml:space="preserve">understanding of the degree of </w:t>
      </w:r>
      <w:r w:rsidRPr="00B75295">
        <w:rPr>
          <w:rFonts w:ascii="Arial" w:hAnsi="Arial" w:cs="Arial"/>
          <w:sz w:val="20"/>
          <w:szCs w:val="20"/>
        </w:rPr>
        <w:t xml:space="preserve">groundwater and surface water connectivity </w:t>
      </w:r>
      <w:r>
        <w:rPr>
          <w:rFonts w:ascii="Arial" w:hAnsi="Arial" w:cs="Arial"/>
          <w:sz w:val="20"/>
          <w:szCs w:val="20"/>
        </w:rPr>
        <w:t>along the Isaac River and its tributaries (including potential temporal and spatial variations) would allow the full extent of impacts to be realised and managed.</w:t>
      </w:r>
    </w:p>
    <w:p w:rsidR="006767FF" w:rsidRPr="000120BE" w:rsidRDefault="00E97BC9" w:rsidP="000120BE">
      <w:pPr>
        <w:pStyle w:val="ListNumber"/>
        <w:spacing w:after="200" w:line="276" w:lineRule="auto"/>
        <w:rPr>
          <w:rFonts w:ascii="Arial" w:hAnsi="Arial" w:cs="Arial"/>
          <w:sz w:val="20"/>
          <w:szCs w:val="20"/>
        </w:rPr>
      </w:pPr>
      <w:r w:rsidRPr="000120BE">
        <w:rPr>
          <w:rFonts w:ascii="Arial" w:hAnsi="Arial" w:cs="Arial"/>
          <w:sz w:val="20"/>
          <w:szCs w:val="20"/>
        </w:rPr>
        <w:t xml:space="preserve">The Isaac River experiences periods of </w:t>
      </w:r>
      <w:r w:rsidR="003B3BC7" w:rsidRPr="000120BE">
        <w:rPr>
          <w:rFonts w:ascii="Arial" w:hAnsi="Arial" w:cs="Arial"/>
          <w:sz w:val="20"/>
          <w:szCs w:val="20"/>
        </w:rPr>
        <w:t xml:space="preserve">no flow </w:t>
      </w:r>
      <w:r w:rsidR="00A17D1F" w:rsidRPr="000120BE">
        <w:rPr>
          <w:rFonts w:ascii="Arial" w:hAnsi="Arial" w:cs="Arial"/>
          <w:sz w:val="20"/>
          <w:szCs w:val="20"/>
        </w:rPr>
        <w:t>that are likely to be</w:t>
      </w:r>
      <w:r w:rsidRPr="000120BE">
        <w:rPr>
          <w:rFonts w:ascii="Arial" w:hAnsi="Arial" w:cs="Arial"/>
          <w:sz w:val="20"/>
          <w:szCs w:val="20"/>
        </w:rPr>
        <w:t xml:space="preserve"> influenced by the presence of mining in the region. Subsidence and associated impacts to the Isaac River and tributaries are likely as a result of the underground longwall mine. Subsidence is likely to create areas of ponding within the river and creek beds</w:t>
      </w:r>
      <w:r w:rsidR="001E2F26">
        <w:rPr>
          <w:rFonts w:ascii="Arial" w:hAnsi="Arial" w:cs="Arial"/>
          <w:sz w:val="20"/>
          <w:szCs w:val="20"/>
        </w:rPr>
        <w:t>,</w:t>
      </w:r>
      <w:r w:rsidRPr="000120BE">
        <w:rPr>
          <w:rFonts w:ascii="Arial" w:hAnsi="Arial" w:cs="Arial"/>
          <w:sz w:val="20"/>
          <w:szCs w:val="20"/>
        </w:rPr>
        <w:t xml:space="preserve"> and increase flow velocities upstream of the longwall panel subsidence zone. The increase in flow velocities can result in scouring in some sections of the </w:t>
      </w:r>
      <w:r w:rsidR="00594111" w:rsidRPr="000120BE">
        <w:rPr>
          <w:rFonts w:ascii="Arial" w:hAnsi="Arial" w:cs="Arial"/>
          <w:sz w:val="20"/>
          <w:szCs w:val="20"/>
        </w:rPr>
        <w:t>r</w:t>
      </w:r>
      <w:r w:rsidRPr="000120BE">
        <w:rPr>
          <w:rFonts w:ascii="Arial" w:hAnsi="Arial" w:cs="Arial"/>
          <w:sz w:val="20"/>
          <w:szCs w:val="20"/>
        </w:rPr>
        <w:t>iver</w:t>
      </w:r>
      <w:r w:rsidR="001B7307" w:rsidRPr="000120BE">
        <w:rPr>
          <w:rFonts w:ascii="Arial" w:hAnsi="Arial" w:cs="Arial"/>
          <w:sz w:val="20"/>
          <w:szCs w:val="20"/>
        </w:rPr>
        <w:t>.</w:t>
      </w:r>
      <w:r w:rsidR="006730E1" w:rsidRPr="000120BE">
        <w:rPr>
          <w:rFonts w:ascii="Arial" w:hAnsi="Arial" w:cs="Arial"/>
          <w:sz w:val="20"/>
          <w:szCs w:val="20"/>
        </w:rPr>
        <w:t xml:space="preserve"> </w:t>
      </w:r>
      <w:r w:rsidRPr="000120BE">
        <w:rPr>
          <w:rFonts w:ascii="Arial" w:hAnsi="Arial" w:cs="Arial"/>
          <w:sz w:val="20"/>
          <w:szCs w:val="20"/>
        </w:rPr>
        <w:t xml:space="preserve"> </w:t>
      </w:r>
    </w:p>
    <w:p w:rsidR="006767FF" w:rsidRDefault="00495F96">
      <w:pPr>
        <w:pStyle w:val="ListNumber"/>
        <w:spacing w:after="200" w:line="276" w:lineRule="auto"/>
        <w:rPr>
          <w:rFonts w:ascii="Arial" w:hAnsi="Arial" w:cs="Arial"/>
          <w:sz w:val="20"/>
          <w:szCs w:val="20"/>
        </w:rPr>
      </w:pPr>
      <w:r w:rsidRPr="001B3EBB">
        <w:rPr>
          <w:rFonts w:ascii="Arial" w:hAnsi="Arial" w:cs="Arial"/>
          <w:sz w:val="20"/>
          <w:szCs w:val="20"/>
        </w:rPr>
        <w:t xml:space="preserve">The proponent predicts </w:t>
      </w:r>
      <w:r w:rsidR="001B3EBB">
        <w:rPr>
          <w:rFonts w:ascii="Arial" w:hAnsi="Arial" w:cs="Arial"/>
          <w:sz w:val="20"/>
          <w:szCs w:val="20"/>
        </w:rPr>
        <w:t>that subsidence-induced depressions in the</w:t>
      </w:r>
      <w:r w:rsidRPr="001B3EBB">
        <w:rPr>
          <w:rFonts w:ascii="Arial" w:hAnsi="Arial" w:cs="Arial"/>
          <w:sz w:val="20"/>
          <w:szCs w:val="20"/>
        </w:rPr>
        <w:t xml:space="preserve"> Isaac River channel </w:t>
      </w:r>
      <w:r w:rsidR="001B3EBB">
        <w:rPr>
          <w:rFonts w:ascii="Arial" w:hAnsi="Arial" w:cs="Arial"/>
          <w:sz w:val="20"/>
          <w:szCs w:val="20"/>
        </w:rPr>
        <w:t>will</w:t>
      </w:r>
      <w:r w:rsidRPr="001B3EBB">
        <w:rPr>
          <w:rFonts w:ascii="Arial" w:hAnsi="Arial" w:cs="Arial"/>
          <w:sz w:val="20"/>
          <w:szCs w:val="20"/>
        </w:rPr>
        <w:t xml:space="preserve"> </w:t>
      </w:r>
      <w:r w:rsidR="001B3EBB">
        <w:rPr>
          <w:rFonts w:ascii="Arial" w:hAnsi="Arial" w:cs="Arial"/>
          <w:sz w:val="20"/>
          <w:szCs w:val="20"/>
        </w:rPr>
        <w:t>fill with sediment</w:t>
      </w:r>
      <w:r w:rsidRPr="001B3EBB">
        <w:rPr>
          <w:rFonts w:ascii="Arial" w:hAnsi="Arial" w:cs="Arial"/>
          <w:sz w:val="20"/>
          <w:szCs w:val="20"/>
        </w:rPr>
        <w:t xml:space="preserve"> within one to two years of </w:t>
      </w:r>
      <w:r w:rsidR="001B3EBB">
        <w:rPr>
          <w:rFonts w:ascii="Arial" w:hAnsi="Arial" w:cs="Arial"/>
          <w:sz w:val="20"/>
          <w:szCs w:val="20"/>
        </w:rPr>
        <w:t>longwall mining</w:t>
      </w:r>
      <w:r w:rsidRPr="001B3EBB">
        <w:rPr>
          <w:rFonts w:ascii="Arial" w:hAnsi="Arial" w:cs="Arial"/>
          <w:sz w:val="20"/>
          <w:szCs w:val="20"/>
        </w:rPr>
        <w:t xml:space="preserve">. This is based on the assumption that the river will experience significant flow events in the years shortly following subsidence. However, the length of time that it will take to </w:t>
      </w:r>
      <w:r w:rsidR="002F3297">
        <w:rPr>
          <w:rFonts w:ascii="Arial" w:hAnsi="Arial" w:cs="Arial"/>
          <w:sz w:val="20"/>
          <w:szCs w:val="20"/>
        </w:rPr>
        <w:t>fill river bed depressions</w:t>
      </w:r>
      <w:r w:rsidRPr="001B3EBB">
        <w:rPr>
          <w:rFonts w:ascii="Arial" w:hAnsi="Arial" w:cs="Arial"/>
          <w:sz w:val="20"/>
          <w:szCs w:val="20"/>
        </w:rPr>
        <w:t xml:space="preserve"> will be dependent on the actual flow </w:t>
      </w:r>
      <w:r w:rsidR="00A646AE">
        <w:rPr>
          <w:rFonts w:ascii="Arial" w:hAnsi="Arial" w:cs="Arial"/>
          <w:sz w:val="20"/>
          <w:szCs w:val="20"/>
        </w:rPr>
        <w:t xml:space="preserve">regime </w:t>
      </w:r>
      <w:r w:rsidR="0043429A">
        <w:rPr>
          <w:rFonts w:ascii="Arial" w:hAnsi="Arial" w:cs="Arial"/>
          <w:sz w:val="20"/>
          <w:szCs w:val="20"/>
        </w:rPr>
        <w:t xml:space="preserve">and sediment </w:t>
      </w:r>
      <w:r w:rsidR="00A646AE">
        <w:rPr>
          <w:rFonts w:ascii="Arial" w:hAnsi="Arial" w:cs="Arial"/>
          <w:sz w:val="20"/>
          <w:szCs w:val="20"/>
        </w:rPr>
        <w:t>transport</w:t>
      </w:r>
      <w:r w:rsidR="0043429A">
        <w:rPr>
          <w:rFonts w:ascii="Arial" w:hAnsi="Arial" w:cs="Arial"/>
          <w:sz w:val="20"/>
          <w:szCs w:val="20"/>
        </w:rPr>
        <w:t xml:space="preserve"> </w:t>
      </w:r>
      <w:r w:rsidRPr="001B3EBB">
        <w:rPr>
          <w:rFonts w:ascii="Arial" w:hAnsi="Arial" w:cs="Arial"/>
          <w:sz w:val="20"/>
          <w:szCs w:val="20"/>
        </w:rPr>
        <w:t>experienced along the watercourses. Prolonged subsidence</w:t>
      </w:r>
      <w:r w:rsidR="00854539">
        <w:rPr>
          <w:rFonts w:ascii="Arial" w:hAnsi="Arial" w:cs="Arial"/>
          <w:sz w:val="20"/>
          <w:szCs w:val="20"/>
        </w:rPr>
        <w:t>-</w:t>
      </w:r>
      <w:r w:rsidRPr="001B3EBB">
        <w:rPr>
          <w:rFonts w:ascii="Arial" w:hAnsi="Arial" w:cs="Arial"/>
          <w:sz w:val="20"/>
          <w:szCs w:val="20"/>
        </w:rPr>
        <w:t>induced ponding and instability in watercourse channels ha</w:t>
      </w:r>
      <w:r w:rsidR="00594111" w:rsidRPr="001B3EBB">
        <w:rPr>
          <w:rFonts w:ascii="Arial" w:hAnsi="Arial" w:cs="Arial"/>
          <w:sz w:val="20"/>
          <w:szCs w:val="20"/>
        </w:rPr>
        <w:t>ve</w:t>
      </w:r>
      <w:r w:rsidRPr="001B3EBB">
        <w:rPr>
          <w:rFonts w:ascii="Arial" w:hAnsi="Arial" w:cs="Arial"/>
          <w:sz w:val="20"/>
          <w:szCs w:val="20"/>
        </w:rPr>
        <w:t xml:space="preserve"> the potential to exacerbate erosion and sedimentation, reduce flow duration and degrade water quality. </w:t>
      </w:r>
    </w:p>
    <w:p w:rsidR="006767FF" w:rsidRDefault="00221E7C" w:rsidP="00335709">
      <w:pPr>
        <w:pStyle w:val="ListNumber"/>
        <w:spacing w:after="200" w:line="276" w:lineRule="auto"/>
        <w:rPr>
          <w:rFonts w:ascii="Arial" w:hAnsi="Arial" w:cs="Arial"/>
          <w:sz w:val="20"/>
          <w:szCs w:val="20"/>
        </w:rPr>
      </w:pPr>
      <w:r w:rsidRPr="00335709">
        <w:rPr>
          <w:rFonts w:ascii="Arial" w:hAnsi="Arial" w:cs="Arial"/>
          <w:sz w:val="20"/>
          <w:szCs w:val="20"/>
        </w:rPr>
        <w:t>Subsidence will also create areas of ponding in terrestrial parts of the mine lease</w:t>
      </w:r>
      <w:r w:rsidR="00BA0684" w:rsidRPr="00335709">
        <w:rPr>
          <w:rFonts w:ascii="Arial" w:hAnsi="Arial" w:cs="Arial"/>
          <w:sz w:val="20"/>
          <w:szCs w:val="20"/>
        </w:rPr>
        <w:t>.</w:t>
      </w:r>
      <w:r w:rsidRPr="00335709">
        <w:rPr>
          <w:rFonts w:ascii="Arial" w:hAnsi="Arial" w:cs="Arial"/>
          <w:sz w:val="20"/>
          <w:szCs w:val="20"/>
        </w:rPr>
        <w:t xml:space="preserve"> The proponent proposes to undertake drainage works to enable water that would otherwise pool in these areas to drain freely into the nearest watercourse</w:t>
      </w:r>
      <w:r w:rsidR="00BA0684" w:rsidRPr="00335709">
        <w:rPr>
          <w:rFonts w:ascii="Arial" w:hAnsi="Arial" w:cs="Arial"/>
          <w:sz w:val="20"/>
          <w:szCs w:val="20"/>
        </w:rPr>
        <w:t xml:space="preserve">. </w:t>
      </w:r>
      <w:r w:rsidRPr="00335709">
        <w:rPr>
          <w:rFonts w:ascii="Arial" w:hAnsi="Arial" w:cs="Arial"/>
          <w:sz w:val="20"/>
          <w:szCs w:val="20"/>
        </w:rPr>
        <w:t>Despite the implementation of sediment and erosion control measures, the proposed drainage and regrading works are likely to increase turbidity and sedimentation in receiving waterways until the newly created channels are stabilised and well vegetated.</w:t>
      </w:r>
    </w:p>
    <w:p w:rsidR="00871F2E" w:rsidRPr="00871F2E" w:rsidRDefault="00871F2E" w:rsidP="00871F2E">
      <w:pPr>
        <w:pStyle w:val="ListNumber"/>
        <w:spacing w:after="200" w:line="276" w:lineRule="auto"/>
        <w:rPr>
          <w:rFonts w:ascii="Arial" w:hAnsi="Arial" w:cs="Arial"/>
          <w:sz w:val="20"/>
          <w:szCs w:val="20"/>
        </w:rPr>
      </w:pPr>
      <w:r w:rsidRPr="003E579C">
        <w:rPr>
          <w:rFonts w:ascii="Arial" w:hAnsi="Arial" w:cs="Arial"/>
          <w:sz w:val="20"/>
          <w:szCs w:val="20"/>
        </w:rPr>
        <w:t xml:space="preserve">Cumulative impacts within the region are expected to be significant given the </w:t>
      </w:r>
      <w:r>
        <w:rPr>
          <w:rFonts w:ascii="Arial" w:hAnsi="Arial" w:cs="Arial"/>
          <w:sz w:val="20"/>
          <w:szCs w:val="20"/>
        </w:rPr>
        <w:t xml:space="preserve">number </w:t>
      </w:r>
      <w:r w:rsidRPr="003E579C">
        <w:rPr>
          <w:rFonts w:ascii="Arial" w:hAnsi="Arial" w:cs="Arial"/>
          <w:sz w:val="20"/>
          <w:szCs w:val="20"/>
        </w:rPr>
        <w:t xml:space="preserve">and </w:t>
      </w:r>
      <w:r>
        <w:rPr>
          <w:rFonts w:ascii="Arial" w:hAnsi="Arial" w:cs="Arial"/>
          <w:sz w:val="20"/>
          <w:szCs w:val="20"/>
        </w:rPr>
        <w:t xml:space="preserve">extent </w:t>
      </w:r>
      <w:r w:rsidRPr="003E579C">
        <w:rPr>
          <w:rFonts w:ascii="Arial" w:hAnsi="Arial" w:cs="Arial"/>
          <w:sz w:val="20"/>
          <w:szCs w:val="20"/>
        </w:rPr>
        <w:t xml:space="preserve">of other </w:t>
      </w:r>
      <w:r>
        <w:rPr>
          <w:rFonts w:ascii="Arial" w:hAnsi="Arial" w:cs="Arial"/>
          <w:sz w:val="20"/>
          <w:szCs w:val="20"/>
        </w:rPr>
        <w:t xml:space="preserve">coal mining and CSG </w:t>
      </w:r>
      <w:r w:rsidRPr="003E579C">
        <w:rPr>
          <w:rFonts w:ascii="Arial" w:hAnsi="Arial" w:cs="Arial"/>
          <w:sz w:val="20"/>
          <w:szCs w:val="20"/>
        </w:rPr>
        <w:t>projects in the region and the comparative scale of this propos</w:t>
      </w:r>
      <w:r>
        <w:rPr>
          <w:rFonts w:ascii="Arial" w:hAnsi="Arial" w:cs="Arial"/>
          <w:sz w:val="20"/>
          <w:szCs w:val="20"/>
        </w:rPr>
        <w:t>al</w:t>
      </w:r>
      <w:r w:rsidRPr="003E579C">
        <w:rPr>
          <w:rFonts w:ascii="Arial" w:hAnsi="Arial" w:cs="Arial"/>
          <w:sz w:val="20"/>
          <w:szCs w:val="20"/>
        </w:rPr>
        <w:t xml:space="preserve">. </w:t>
      </w:r>
      <w:r>
        <w:rPr>
          <w:rFonts w:ascii="Arial" w:hAnsi="Arial" w:cs="Arial"/>
          <w:sz w:val="20"/>
          <w:szCs w:val="20"/>
        </w:rPr>
        <w:t xml:space="preserve">In particular, the assessment </w:t>
      </w:r>
      <w:r w:rsidRPr="00273C56">
        <w:rPr>
          <w:rFonts w:ascii="Arial" w:hAnsi="Arial" w:cs="Arial"/>
          <w:sz w:val="20"/>
          <w:szCs w:val="20"/>
        </w:rPr>
        <w:t>do</w:t>
      </w:r>
      <w:r>
        <w:rPr>
          <w:rFonts w:ascii="Arial" w:hAnsi="Arial" w:cs="Arial"/>
          <w:sz w:val="20"/>
          <w:szCs w:val="20"/>
        </w:rPr>
        <w:t>es</w:t>
      </w:r>
      <w:r w:rsidRPr="00273C56">
        <w:rPr>
          <w:rFonts w:ascii="Arial" w:hAnsi="Arial" w:cs="Arial"/>
          <w:sz w:val="20"/>
          <w:szCs w:val="20"/>
        </w:rPr>
        <w:t xml:space="preserve"> not </w:t>
      </w:r>
      <w:r>
        <w:rPr>
          <w:rFonts w:ascii="Arial" w:hAnsi="Arial" w:cs="Arial"/>
          <w:sz w:val="20"/>
          <w:szCs w:val="20"/>
        </w:rPr>
        <w:t xml:space="preserve">take into </w:t>
      </w:r>
      <w:r w:rsidRPr="00273C56">
        <w:rPr>
          <w:rFonts w:ascii="Arial" w:hAnsi="Arial" w:cs="Arial"/>
          <w:sz w:val="20"/>
          <w:szCs w:val="20"/>
        </w:rPr>
        <w:t xml:space="preserve">account the cumulative impacts associated with CSG extraction on the project site. </w:t>
      </w:r>
      <w:r w:rsidRPr="000A2749">
        <w:rPr>
          <w:rFonts w:ascii="Arial" w:hAnsi="Arial" w:cs="Arial"/>
          <w:sz w:val="20"/>
          <w:szCs w:val="20"/>
        </w:rPr>
        <w:t xml:space="preserve">Cumulative impacts on water resources are discussed in detail in Question 5. </w:t>
      </w:r>
    </w:p>
    <w:p w:rsidR="007203C3" w:rsidRPr="00CC2B33" w:rsidRDefault="007203C3" w:rsidP="007203C3">
      <w:pPr>
        <w:autoSpaceDE w:val="0"/>
        <w:autoSpaceDN w:val="0"/>
        <w:adjustRightInd w:val="0"/>
        <w:spacing w:after="200" w:line="276" w:lineRule="auto"/>
        <w:rPr>
          <w:rFonts w:ascii="Arial" w:hAnsi="Arial" w:cs="Arial"/>
          <w:i/>
          <w:sz w:val="20"/>
          <w:szCs w:val="20"/>
        </w:rPr>
      </w:pPr>
      <w:r w:rsidRPr="00CC2B33">
        <w:rPr>
          <w:rFonts w:ascii="Arial" w:hAnsi="Arial" w:cs="Arial"/>
          <w:i/>
          <w:sz w:val="20"/>
          <w:szCs w:val="20"/>
        </w:rPr>
        <w:t>Question 2:</w:t>
      </w:r>
      <w:r w:rsidR="00533EB3" w:rsidRPr="00533EB3">
        <w:rPr>
          <w:rFonts w:ascii="Arial" w:hAnsi="Arial" w:cs="Arial"/>
          <w:i/>
          <w:sz w:val="20"/>
          <w:szCs w:val="20"/>
        </w:rPr>
        <w:t xml:space="preserve"> Have these impacts been adequately addressed within the EIS (including supplementary information)?</w:t>
      </w:r>
    </w:p>
    <w:p w:rsidR="00221E7C" w:rsidRDefault="001D4FF9" w:rsidP="00221E7C">
      <w:pPr>
        <w:pStyle w:val="ListNumber"/>
        <w:spacing w:after="200" w:line="276" w:lineRule="auto"/>
        <w:rPr>
          <w:rFonts w:ascii="Arial" w:hAnsi="Arial" w:cs="Arial"/>
          <w:sz w:val="20"/>
          <w:szCs w:val="20"/>
        </w:rPr>
      </w:pPr>
      <w:r>
        <w:rPr>
          <w:rFonts w:ascii="Arial" w:hAnsi="Arial" w:cs="Arial"/>
          <w:sz w:val="20"/>
          <w:szCs w:val="20"/>
        </w:rPr>
        <w:t>I</w:t>
      </w:r>
      <w:r w:rsidR="00486B0E" w:rsidRPr="00486B0E">
        <w:rPr>
          <w:rFonts w:ascii="Arial" w:hAnsi="Arial" w:cs="Arial"/>
          <w:sz w:val="20"/>
          <w:szCs w:val="20"/>
        </w:rPr>
        <w:t>mpacts have been partially addressed in the EIS and supplementary information. Further analysis</w:t>
      </w:r>
      <w:r w:rsidR="009F2AB1">
        <w:rPr>
          <w:rFonts w:ascii="Arial" w:hAnsi="Arial" w:cs="Arial"/>
          <w:sz w:val="20"/>
          <w:szCs w:val="20"/>
        </w:rPr>
        <w:t xml:space="preserve"> of the following points</w:t>
      </w:r>
      <w:r w:rsidR="00486B0E" w:rsidRPr="00486B0E">
        <w:rPr>
          <w:rFonts w:ascii="Arial" w:hAnsi="Arial" w:cs="Arial"/>
          <w:sz w:val="20"/>
          <w:szCs w:val="20"/>
        </w:rPr>
        <w:t xml:space="preserve"> will </w:t>
      </w:r>
      <w:r w:rsidR="00017E68">
        <w:rPr>
          <w:rFonts w:ascii="Arial" w:hAnsi="Arial" w:cs="Arial"/>
          <w:sz w:val="20"/>
          <w:szCs w:val="20"/>
        </w:rPr>
        <w:t xml:space="preserve">help to </w:t>
      </w:r>
      <w:r w:rsidR="00486B0E" w:rsidRPr="00486B0E">
        <w:rPr>
          <w:rFonts w:ascii="Arial" w:hAnsi="Arial" w:cs="Arial"/>
          <w:sz w:val="20"/>
          <w:szCs w:val="20"/>
        </w:rPr>
        <w:t>ensure that management and mitigation responses adequately address the full extent of the impacts</w:t>
      </w:r>
      <w:r w:rsidR="009F2AB1">
        <w:rPr>
          <w:rFonts w:ascii="Arial" w:hAnsi="Arial" w:cs="Arial"/>
          <w:sz w:val="20"/>
          <w:szCs w:val="20"/>
        </w:rPr>
        <w:t>:</w:t>
      </w:r>
      <w:r w:rsidR="00486B0E" w:rsidRPr="00486B0E">
        <w:rPr>
          <w:rFonts w:ascii="Arial" w:hAnsi="Arial" w:cs="Arial"/>
          <w:sz w:val="20"/>
          <w:szCs w:val="20"/>
        </w:rPr>
        <w:t xml:space="preserve"> </w:t>
      </w:r>
    </w:p>
    <w:p w:rsidR="00854539" w:rsidRDefault="00486B0E">
      <w:pPr>
        <w:pStyle w:val="ListNumber2"/>
        <w:spacing w:after="240" w:line="276" w:lineRule="auto"/>
        <w:rPr>
          <w:rFonts w:ascii="Arial" w:hAnsi="Arial" w:cs="Arial"/>
          <w:sz w:val="20"/>
          <w:szCs w:val="20"/>
        </w:rPr>
      </w:pPr>
      <w:r w:rsidRPr="00486B0E">
        <w:rPr>
          <w:rFonts w:ascii="Arial" w:hAnsi="Arial" w:cs="Arial"/>
          <w:sz w:val="20"/>
          <w:szCs w:val="20"/>
        </w:rPr>
        <w:t xml:space="preserve">Revisions to the groundwater model and additional groundwater monitoring; </w:t>
      </w:r>
    </w:p>
    <w:p w:rsidR="00854539" w:rsidRDefault="00486B0E">
      <w:pPr>
        <w:pStyle w:val="ListNumber2"/>
        <w:spacing w:after="240" w:line="276" w:lineRule="auto"/>
        <w:rPr>
          <w:rFonts w:ascii="Arial" w:hAnsi="Arial" w:cs="Arial"/>
          <w:sz w:val="20"/>
          <w:szCs w:val="20"/>
        </w:rPr>
      </w:pPr>
      <w:r w:rsidRPr="00486B0E">
        <w:rPr>
          <w:rFonts w:ascii="Arial" w:hAnsi="Arial" w:cs="Arial"/>
          <w:sz w:val="20"/>
          <w:szCs w:val="20"/>
        </w:rPr>
        <w:t xml:space="preserve">Additional subsidence monitoring and improved confidence in predictions </w:t>
      </w:r>
      <w:r>
        <w:rPr>
          <w:rFonts w:ascii="Arial" w:hAnsi="Arial" w:cs="Arial"/>
          <w:sz w:val="20"/>
          <w:szCs w:val="20"/>
        </w:rPr>
        <w:t>for post-</w:t>
      </w:r>
      <w:r w:rsidRPr="00486B0E">
        <w:rPr>
          <w:rFonts w:ascii="Arial" w:hAnsi="Arial" w:cs="Arial"/>
          <w:sz w:val="20"/>
          <w:szCs w:val="20"/>
        </w:rPr>
        <w:t xml:space="preserve">subsidence </w:t>
      </w:r>
      <w:r>
        <w:rPr>
          <w:rFonts w:ascii="Arial" w:hAnsi="Arial" w:cs="Arial"/>
          <w:sz w:val="20"/>
          <w:szCs w:val="20"/>
        </w:rPr>
        <w:t xml:space="preserve">channel </w:t>
      </w:r>
      <w:r w:rsidRPr="00486B0E">
        <w:rPr>
          <w:rFonts w:ascii="Arial" w:hAnsi="Arial" w:cs="Arial"/>
          <w:sz w:val="20"/>
          <w:szCs w:val="20"/>
        </w:rPr>
        <w:t>stabilisation</w:t>
      </w:r>
      <w:r>
        <w:rPr>
          <w:rFonts w:ascii="Arial" w:hAnsi="Arial" w:cs="Arial"/>
          <w:sz w:val="20"/>
          <w:szCs w:val="20"/>
        </w:rPr>
        <w:t xml:space="preserve"> in the Isaac River and tributaries</w:t>
      </w:r>
      <w:r w:rsidRPr="00486B0E">
        <w:rPr>
          <w:rFonts w:ascii="Arial" w:hAnsi="Arial" w:cs="Arial"/>
          <w:sz w:val="20"/>
          <w:szCs w:val="20"/>
        </w:rPr>
        <w:t xml:space="preserve">; </w:t>
      </w:r>
    </w:p>
    <w:p w:rsidR="00854539" w:rsidRDefault="00486B0E">
      <w:pPr>
        <w:pStyle w:val="ListNumber2"/>
        <w:spacing w:after="240" w:line="276" w:lineRule="auto"/>
        <w:rPr>
          <w:rFonts w:ascii="Arial" w:hAnsi="Arial" w:cs="Arial"/>
          <w:sz w:val="20"/>
          <w:szCs w:val="20"/>
        </w:rPr>
      </w:pPr>
      <w:r w:rsidRPr="00486B0E">
        <w:rPr>
          <w:rFonts w:ascii="Arial" w:hAnsi="Arial" w:cs="Arial"/>
          <w:sz w:val="20"/>
          <w:szCs w:val="20"/>
        </w:rPr>
        <w:t xml:space="preserve">Improved </w:t>
      </w:r>
      <w:r>
        <w:rPr>
          <w:rFonts w:ascii="Arial" w:hAnsi="Arial" w:cs="Arial"/>
          <w:sz w:val="20"/>
          <w:szCs w:val="20"/>
        </w:rPr>
        <w:t xml:space="preserve">testing </w:t>
      </w:r>
      <w:r w:rsidRPr="00486B0E">
        <w:rPr>
          <w:rFonts w:ascii="Arial" w:hAnsi="Arial" w:cs="Arial"/>
          <w:sz w:val="20"/>
          <w:szCs w:val="20"/>
        </w:rPr>
        <w:t>and management of leachate</w:t>
      </w:r>
      <w:r>
        <w:rPr>
          <w:rFonts w:ascii="Arial" w:hAnsi="Arial" w:cs="Arial"/>
          <w:sz w:val="20"/>
          <w:szCs w:val="20"/>
        </w:rPr>
        <w:t xml:space="preserve"> from the DREA</w:t>
      </w:r>
      <w:r w:rsidR="00D46359">
        <w:rPr>
          <w:rFonts w:ascii="Arial" w:hAnsi="Arial" w:cs="Arial"/>
          <w:sz w:val="20"/>
          <w:szCs w:val="20"/>
        </w:rPr>
        <w:t xml:space="preserve"> materials</w:t>
      </w:r>
      <w:r w:rsidRPr="00486B0E">
        <w:rPr>
          <w:rFonts w:ascii="Arial" w:hAnsi="Arial" w:cs="Arial"/>
          <w:sz w:val="20"/>
          <w:szCs w:val="20"/>
        </w:rPr>
        <w:t xml:space="preserve">; </w:t>
      </w:r>
    </w:p>
    <w:p w:rsidR="00854539" w:rsidRPr="003E30CD" w:rsidRDefault="00486B0E" w:rsidP="003E30CD">
      <w:pPr>
        <w:pStyle w:val="ListNumber2"/>
        <w:spacing w:after="240" w:line="276" w:lineRule="auto"/>
        <w:rPr>
          <w:rFonts w:ascii="Arial" w:hAnsi="Arial" w:cs="Arial"/>
          <w:sz w:val="20"/>
          <w:szCs w:val="20"/>
        </w:rPr>
      </w:pPr>
      <w:r w:rsidRPr="003E30CD">
        <w:rPr>
          <w:rFonts w:ascii="Arial" w:hAnsi="Arial" w:cs="Arial"/>
          <w:sz w:val="20"/>
          <w:szCs w:val="20"/>
        </w:rPr>
        <w:t>Conservative flo</w:t>
      </w:r>
      <w:r w:rsidR="00335709" w:rsidRPr="003E30CD">
        <w:rPr>
          <w:rFonts w:ascii="Arial" w:hAnsi="Arial" w:cs="Arial"/>
          <w:sz w:val="20"/>
          <w:szCs w:val="20"/>
        </w:rPr>
        <w:t xml:space="preserve">od modelling predictions; </w:t>
      </w:r>
    </w:p>
    <w:p w:rsidR="003E30CD" w:rsidRDefault="00486B0E" w:rsidP="003E30CD">
      <w:pPr>
        <w:pStyle w:val="ListNumber2"/>
        <w:spacing w:after="240" w:line="276" w:lineRule="auto"/>
        <w:rPr>
          <w:rFonts w:ascii="Arial" w:hAnsi="Arial" w:cs="Arial"/>
          <w:sz w:val="20"/>
          <w:szCs w:val="20"/>
        </w:rPr>
      </w:pPr>
      <w:r w:rsidRPr="003E30CD">
        <w:rPr>
          <w:rFonts w:ascii="Arial" w:hAnsi="Arial" w:cs="Arial"/>
          <w:sz w:val="20"/>
          <w:szCs w:val="20"/>
        </w:rPr>
        <w:t>Appropriate storage and treatment regimes to contain/manage mine affected water</w:t>
      </w:r>
      <w:r w:rsidR="003E30CD">
        <w:rPr>
          <w:rFonts w:ascii="Arial" w:hAnsi="Arial" w:cs="Arial"/>
          <w:sz w:val="20"/>
          <w:szCs w:val="20"/>
        </w:rPr>
        <w:t>; and</w:t>
      </w:r>
      <w:r w:rsidR="003E30CD" w:rsidRPr="003E30CD">
        <w:rPr>
          <w:rFonts w:ascii="Arial" w:hAnsi="Arial" w:cs="Arial"/>
          <w:sz w:val="20"/>
          <w:szCs w:val="20"/>
        </w:rPr>
        <w:t xml:space="preserve"> </w:t>
      </w:r>
    </w:p>
    <w:p w:rsidR="00854539" w:rsidRPr="003E30CD" w:rsidRDefault="003E30CD" w:rsidP="003E30CD">
      <w:pPr>
        <w:pStyle w:val="ListNumber2"/>
        <w:spacing w:after="240" w:line="276" w:lineRule="auto"/>
        <w:rPr>
          <w:rFonts w:ascii="Arial" w:hAnsi="Arial" w:cs="Arial"/>
          <w:sz w:val="20"/>
          <w:szCs w:val="20"/>
        </w:rPr>
      </w:pPr>
      <w:r w:rsidRPr="003E30CD">
        <w:rPr>
          <w:rFonts w:ascii="Arial" w:hAnsi="Arial" w:cs="Arial"/>
          <w:sz w:val="20"/>
          <w:szCs w:val="20"/>
        </w:rPr>
        <w:lastRenderedPageBreak/>
        <w:t>Consideration of the project’s contribution to cumulative impacts.</w:t>
      </w:r>
      <w:r w:rsidR="00486B0E" w:rsidRPr="003E30CD">
        <w:rPr>
          <w:rFonts w:ascii="Arial" w:hAnsi="Arial" w:cs="Arial"/>
          <w:sz w:val="20"/>
          <w:szCs w:val="20"/>
        </w:rPr>
        <w:t xml:space="preserve"> </w:t>
      </w:r>
    </w:p>
    <w:p w:rsidR="00533EB3" w:rsidRDefault="00533EB3" w:rsidP="00551D86">
      <w:pPr>
        <w:autoSpaceDE w:val="0"/>
        <w:autoSpaceDN w:val="0"/>
        <w:adjustRightInd w:val="0"/>
        <w:spacing w:after="240" w:line="276" w:lineRule="auto"/>
        <w:rPr>
          <w:rFonts w:ascii="Arial" w:hAnsi="Arial" w:cs="Arial"/>
          <w:i/>
          <w:sz w:val="20"/>
          <w:szCs w:val="20"/>
        </w:rPr>
      </w:pPr>
      <w:r w:rsidRPr="00551D86">
        <w:rPr>
          <w:rFonts w:ascii="Arial" w:hAnsi="Arial" w:cs="Arial"/>
          <w:i/>
          <w:sz w:val="20"/>
          <w:szCs w:val="20"/>
        </w:rPr>
        <w:t>Question 3: What does the Committee consider are the</w:t>
      </w:r>
      <w:r w:rsidRPr="00533EB3">
        <w:rPr>
          <w:rFonts w:ascii="Arial" w:hAnsi="Arial" w:cs="Arial"/>
          <w:i/>
          <w:sz w:val="20"/>
          <w:szCs w:val="20"/>
        </w:rPr>
        <w:t xml:space="preserve"> key uncertainties and risks of the project in relation to water resources that will need to be managed to ensure that related impacts are acceptable?</w:t>
      </w:r>
    </w:p>
    <w:p w:rsidR="009E4967" w:rsidRDefault="00E97BC9" w:rsidP="009E4967">
      <w:pPr>
        <w:pStyle w:val="ListNumber"/>
        <w:spacing w:after="200" w:line="276" w:lineRule="auto"/>
        <w:rPr>
          <w:rFonts w:ascii="Arial" w:hAnsi="Arial" w:cs="Arial"/>
          <w:sz w:val="20"/>
          <w:szCs w:val="20"/>
        </w:rPr>
      </w:pPr>
      <w:r w:rsidRPr="00E97BC9">
        <w:rPr>
          <w:rFonts w:ascii="Arial" w:hAnsi="Arial" w:cs="Arial"/>
          <w:sz w:val="20"/>
          <w:szCs w:val="20"/>
        </w:rPr>
        <w:t xml:space="preserve">The </w:t>
      </w:r>
      <w:r w:rsidR="00017E68">
        <w:rPr>
          <w:rFonts w:ascii="Arial" w:hAnsi="Arial" w:cs="Arial"/>
          <w:sz w:val="20"/>
          <w:szCs w:val="20"/>
        </w:rPr>
        <w:t>primary</w:t>
      </w:r>
      <w:r w:rsidRPr="00E97BC9">
        <w:rPr>
          <w:rFonts w:ascii="Arial" w:hAnsi="Arial" w:cs="Arial"/>
          <w:sz w:val="20"/>
          <w:szCs w:val="20"/>
        </w:rPr>
        <w:t xml:space="preserve"> uncertainty </w:t>
      </w:r>
      <w:r w:rsidR="00017E68">
        <w:rPr>
          <w:rFonts w:ascii="Arial" w:hAnsi="Arial" w:cs="Arial"/>
          <w:sz w:val="20"/>
          <w:szCs w:val="20"/>
        </w:rPr>
        <w:t>for</w:t>
      </w:r>
      <w:r w:rsidRPr="00E97BC9">
        <w:rPr>
          <w:rFonts w:ascii="Arial" w:hAnsi="Arial" w:cs="Arial"/>
          <w:sz w:val="20"/>
          <w:szCs w:val="20"/>
        </w:rPr>
        <w:t xml:space="preserve"> the project </w:t>
      </w:r>
      <w:r w:rsidR="005E22A3">
        <w:rPr>
          <w:rFonts w:ascii="Arial" w:hAnsi="Arial" w:cs="Arial"/>
          <w:sz w:val="20"/>
          <w:szCs w:val="20"/>
        </w:rPr>
        <w:t>is</w:t>
      </w:r>
      <w:r w:rsidRPr="00E97BC9">
        <w:rPr>
          <w:rFonts w:ascii="Arial" w:hAnsi="Arial" w:cs="Arial"/>
          <w:sz w:val="20"/>
          <w:szCs w:val="20"/>
        </w:rPr>
        <w:t xml:space="preserve"> </w:t>
      </w:r>
      <w:r w:rsidR="00F5329E">
        <w:rPr>
          <w:rFonts w:ascii="Arial" w:hAnsi="Arial" w:cs="Arial"/>
          <w:sz w:val="20"/>
          <w:szCs w:val="20"/>
        </w:rPr>
        <w:t>its</w:t>
      </w:r>
      <w:r w:rsidRPr="00E97BC9">
        <w:rPr>
          <w:rFonts w:ascii="Arial" w:hAnsi="Arial" w:cs="Arial"/>
          <w:sz w:val="20"/>
          <w:szCs w:val="20"/>
        </w:rPr>
        <w:t xml:space="preserve"> contribution to cumulative impacts, given it is located in a region of significant resource development. </w:t>
      </w:r>
      <w:r w:rsidR="009E4967">
        <w:rPr>
          <w:rFonts w:ascii="Arial" w:hAnsi="Arial" w:cs="Arial"/>
          <w:sz w:val="20"/>
          <w:szCs w:val="20"/>
        </w:rPr>
        <w:t>In this context, a number of factors have been identified that introduce uncertainty in predicting the full suite of impacts on water resources. These factors include: parameterisation of the groundwater model; subsidence associated impacts to the Isaac River and tributaries; groundwater and surface water monitoring; and the management of mine affect</w:t>
      </w:r>
      <w:r w:rsidR="004F3968">
        <w:rPr>
          <w:rFonts w:ascii="Arial" w:hAnsi="Arial" w:cs="Arial"/>
          <w:sz w:val="20"/>
          <w:szCs w:val="20"/>
        </w:rPr>
        <w:t>ed</w:t>
      </w:r>
      <w:r w:rsidR="009E4967">
        <w:rPr>
          <w:rFonts w:ascii="Arial" w:hAnsi="Arial" w:cs="Arial"/>
          <w:sz w:val="20"/>
          <w:szCs w:val="20"/>
        </w:rPr>
        <w:t xml:space="preserve"> water. </w:t>
      </w:r>
    </w:p>
    <w:p w:rsidR="003311A2" w:rsidRPr="0024788D" w:rsidRDefault="0024788D" w:rsidP="0024788D">
      <w:pPr>
        <w:pStyle w:val="ListNumber"/>
        <w:spacing w:after="200" w:line="276" w:lineRule="auto"/>
        <w:rPr>
          <w:rFonts w:ascii="Arial" w:hAnsi="Arial" w:cs="Arial"/>
          <w:sz w:val="20"/>
          <w:szCs w:val="20"/>
        </w:rPr>
      </w:pPr>
      <w:r w:rsidRPr="0024788D">
        <w:rPr>
          <w:rFonts w:ascii="Arial" w:hAnsi="Arial" w:cs="Arial"/>
          <w:sz w:val="20"/>
          <w:szCs w:val="20"/>
        </w:rPr>
        <w:t xml:space="preserve">The Committee identifies the following issues that </w:t>
      </w:r>
      <w:r w:rsidR="009C3921">
        <w:rPr>
          <w:rFonts w:ascii="Arial" w:hAnsi="Arial" w:cs="Arial"/>
          <w:sz w:val="20"/>
          <w:szCs w:val="20"/>
        </w:rPr>
        <w:t>i</w:t>
      </w:r>
      <w:r w:rsidRPr="0024788D">
        <w:rPr>
          <w:rFonts w:ascii="Arial" w:hAnsi="Arial" w:cs="Arial"/>
          <w:sz w:val="20"/>
          <w:szCs w:val="20"/>
        </w:rPr>
        <w:t>ntroduce uncertainty in predicting groundwater impacts from project operations:</w:t>
      </w:r>
    </w:p>
    <w:p w:rsidR="005B45EB" w:rsidRPr="00C54AC0" w:rsidRDefault="00E97BC9" w:rsidP="003311A2">
      <w:pPr>
        <w:pStyle w:val="ListNumber2"/>
        <w:spacing w:after="240" w:line="276" w:lineRule="auto"/>
        <w:rPr>
          <w:rFonts w:ascii="Arial" w:hAnsi="Arial" w:cs="Arial"/>
          <w:sz w:val="20"/>
          <w:szCs w:val="20"/>
        </w:rPr>
      </w:pPr>
      <w:r w:rsidRPr="00C54AC0">
        <w:rPr>
          <w:rFonts w:ascii="Arial" w:hAnsi="Arial" w:cs="Arial"/>
          <w:sz w:val="20"/>
          <w:szCs w:val="20"/>
        </w:rPr>
        <w:t>Hydraulic conductivity parameters:</w:t>
      </w:r>
      <w:r w:rsidR="00A07220" w:rsidRPr="00C54AC0">
        <w:rPr>
          <w:rFonts w:ascii="Arial" w:hAnsi="Arial" w:cs="Arial"/>
          <w:sz w:val="20"/>
          <w:szCs w:val="20"/>
        </w:rPr>
        <w:t xml:space="preserve"> </w:t>
      </w:r>
      <w:r w:rsidR="00F72C37">
        <w:rPr>
          <w:rFonts w:ascii="Arial" w:hAnsi="Arial" w:cs="Arial"/>
          <w:sz w:val="20"/>
          <w:szCs w:val="20"/>
        </w:rPr>
        <w:t>The proponent’s sensitivity analysis of the groundwater model identified that model calibration could be affected by the parameters used</w:t>
      </w:r>
      <w:r w:rsidR="00C44D93">
        <w:rPr>
          <w:rFonts w:ascii="Arial" w:hAnsi="Arial" w:cs="Arial"/>
          <w:sz w:val="20"/>
          <w:szCs w:val="20"/>
        </w:rPr>
        <w:t xml:space="preserve"> in the model</w:t>
      </w:r>
      <w:r w:rsidR="00F72C37">
        <w:rPr>
          <w:rFonts w:ascii="Arial" w:hAnsi="Arial" w:cs="Arial"/>
          <w:sz w:val="20"/>
          <w:szCs w:val="20"/>
        </w:rPr>
        <w:t xml:space="preserve"> </w:t>
      </w:r>
      <w:r w:rsidR="00C44D93">
        <w:rPr>
          <w:rFonts w:ascii="Arial" w:hAnsi="Arial" w:cs="Arial"/>
          <w:sz w:val="20"/>
          <w:szCs w:val="20"/>
        </w:rPr>
        <w:t>to represent</w:t>
      </w:r>
      <w:r w:rsidR="00F72C37">
        <w:rPr>
          <w:rFonts w:ascii="Arial" w:hAnsi="Arial" w:cs="Arial"/>
          <w:sz w:val="20"/>
          <w:szCs w:val="20"/>
        </w:rPr>
        <w:t xml:space="preserve"> hydraulic conductivity and recharge in the Tertiary basalt. It also identifi</w:t>
      </w:r>
      <w:r w:rsidR="00C44D93">
        <w:rPr>
          <w:rFonts w:ascii="Arial" w:hAnsi="Arial" w:cs="Arial"/>
          <w:sz w:val="20"/>
          <w:szCs w:val="20"/>
        </w:rPr>
        <w:t>ed inaccuracies in parameters used in the model for hydraulic conductivity in the coal seams</w:t>
      </w:r>
      <w:r w:rsidR="004F3968">
        <w:rPr>
          <w:rFonts w:ascii="Arial" w:hAnsi="Arial" w:cs="Arial"/>
          <w:sz w:val="20"/>
          <w:szCs w:val="20"/>
        </w:rPr>
        <w:t xml:space="preserve"> that</w:t>
      </w:r>
      <w:r w:rsidR="00C44D93">
        <w:rPr>
          <w:rFonts w:ascii="Arial" w:hAnsi="Arial" w:cs="Arial"/>
          <w:sz w:val="20"/>
          <w:szCs w:val="20"/>
        </w:rPr>
        <w:t xml:space="preserve"> could have significant impact</w:t>
      </w:r>
      <w:r w:rsidR="004F3968">
        <w:rPr>
          <w:rFonts w:ascii="Arial" w:hAnsi="Arial" w:cs="Arial"/>
          <w:sz w:val="20"/>
          <w:szCs w:val="20"/>
        </w:rPr>
        <w:t>s</w:t>
      </w:r>
      <w:r w:rsidR="00C44D93">
        <w:rPr>
          <w:rFonts w:ascii="Arial" w:hAnsi="Arial" w:cs="Arial"/>
          <w:sz w:val="20"/>
          <w:szCs w:val="20"/>
        </w:rPr>
        <w:t xml:space="preserve"> on model predictions for mine inflows</w:t>
      </w:r>
      <w:r w:rsidR="005B45EB" w:rsidRPr="00C54AC0">
        <w:rPr>
          <w:rFonts w:ascii="Arial" w:hAnsi="Arial" w:cs="Arial"/>
          <w:sz w:val="20"/>
          <w:szCs w:val="20"/>
        </w:rPr>
        <w:t>.</w:t>
      </w:r>
      <w:r w:rsidR="00CB6E9B" w:rsidRPr="00C54AC0">
        <w:rPr>
          <w:rFonts w:ascii="Arial" w:hAnsi="Arial" w:cs="Arial"/>
          <w:sz w:val="20"/>
          <w:szCs w:val="20"/>
        </w:rPr>
        <w:t xml:space="preserve"> </w:t>
      </w:r>
      <w:r w:rsidR="007D60D9">
        <w:rPr>
          <w:rFonts w:ascii="Arial" w:hAnsi="Arial" w:cs="Arial"/>
          <w:sz w:val="20"/>
          <w:szCs w:val="20"/>
        </w:rPr>
        <w:t>The proponent states that t</w:t>
      </w:r>
      <w:r w:rsidR="0027759C">
        <w:rPr>
          <w:rFonts w:ascii="Arial" w:hAnsi="Arial" w:cs="Arial"/>
          <w:sz w:val="20"/>
          <w:szCs w:val="20"/>
        </w:rPr>
        <w:t>he e</w:t>
      </w:r>
      <w:r w:rsidR="00CB6E9B" w:rsidRPr="00C54AC0">
        <w:rPr>
          <w:rFonts w:ascii="Arial" w:hAnsi="Arial" w:cs="Arial"/>
          <w:sz w:val="20"/>
          <w:szCs w:val="20"/>
        </w:rPr>
        <w:t xml:space="preserve">stimated </w:t>
      </w:r>
      <w:r w:rsidR="00F72C37">
        <w:rPr>
          <w:rFonts w:ascii="Arial" w:hAnsi="Arial" w:cs="Arial"/>
          <w:sz w:val="20"/>
          <w:szCs w:val="20"/>
        </w:rPr>
        <w:t xml:space="preserve">values for these </w:t>
      </w:r>
      <w:r w:rsidR="00CB6E9B" w:rsidRPr="00C54AC0">
        <w:rPr>
          <w:rFonts w:ascii="Arial" w:hAnsi="Arial" w:cs="Arial"/>
          <w:sz w:val="20"/>
          <w:szCs w:val="20"/>
        </w:rPr>
        <w:t>p</w:t>
      </w:r>
      <w:r w:rsidR="009D7B1F" w:rsidRPr="00C54AC0">
        <w:rPr>
          <w:rFonts w:ascii="Arial" w:hAnsi="Arial" w:cs="Arial"/>
          <w:sz w:val="20"/>
          <w:szCs w:val="20"/>
        </w:rPr>
        <w:t xml:space="preserve">arameters used in the numerical groundwater model have been compiled using a combination of limited field data, hydrogeological expertise and knowledge of the region. </w:t>
      </w:r>
      <w:r w:rsidR="00C44D93">
        <w:rPr>
          <w:rFonts w:ascii="Arial" w:hAnsi="Arial" w:cs="Arial"/>
          <w:sz w:val="20"/>
          <w:szCs w:val="20"/>
        </w:rPr>
        <w:t xml:space="preserve">Uncertainty in the values for these significant model parameters </w:t>
      </w:r>
      <w:r w:rsidRPr="00C54AC0">
        <w:rPr>
          <w:rFonts w:ascii="Arial" w:hAnsi="Arial" w:cs="Arial"/>
          <w:sz w:val="20"/>
          <w:szCs w:val="20"/>
        </w:rPr>
        <w:t xml:space="preserve">could be </w:t>
      </w:r>
      <w:r w:rsidR="00E205AF">
        <w:rPr>
          <w:rFonts w:ascii="Arial" w:hAnsi="Arial" w:cs="Arial"/>
          <w:sz w:val="20"/>
          <w:szCs w:val="20"/>
        </w:rPr>
        <w:t xml:space="preserve">reduced by the use of </w:t>
      </w:r>
      <w:r w:rsidRPr="00C54AC0">
        <w:rPr>
          <w:rFonts w:ascii="Arial" w:hAnsi="Arial" w:cs="Arial"/>
          <w:sz w:val="20"/>
          <w:szCs w:val="20"/>
        </w:rPr>
        <w:t>additional site specific conductivity measurements to give confidence to groundwater drawdown predictions</w:t>
      </w:r>
      <w:r w:rsidR="00335709">
        <w:rPr>
          <w:rFonts w:ascii="Arial" w:hAnsi="Arial" w:cs="Arial"/>
          <w:sz w:val="20"/>
          <w:szCs w:val="20"/>
        </w:rPr>
        <w:t>;</w:t>
      </w:r>
      <w:r w:rsidR="005B45EB" w:rsidRPr="00C54AC0">
        <w:rPr>
          <w:rFonts w:ascii="Arial" w:hAnsi="Arial" w:cs="Arial"/>
          <w:sz w:val="20"/>
          <w:szCs w:val="20"/>
        </w:rPr>
        <w:t xml:space="preserve"> </w:t>
      </w:r>
      <w:r w:rsidR="00464036">
        <w:rPr>
          <w:rFonts w:ascii="Arial" w:hAnsi="Arial" w:cs="Arial"/>
          <w:sz w:val="20"/>
          <w:szCs w:val="20"/>
        </w:rPr>
        <w:t>and</w:t>
      </w:r>
    </w:p>
    <w:p w:rsidR="00B33780" w:rsidRPr="003F1C22" w:rsidRDefault="00604AEB" w:rsidP="003311A2">
      <w:pPr>
        <w:pStyle w:val="ListNumber2"/>
        <w:spacing w:after="240" w:line="276" w:lineRule="auto"/>
        <w:rPr>
          <w:rFonts w:ascii="Arial" w:hAnsi="Arial" w:cs="Arial"/>
          <w:sz w:val="20"/>
          <w:szCs w:val="20"/>
        </w:rPr>
      </w:pPr>
      <w:r w:rsidRPr="00C54AC0">
        <w:rPr>
          <w:rFonts w:ascii="Arial" w:hAnsi="Arial" w:cs="Arial"/>
          <w:sz w:val="20"/>
          <w:szCs w:val="20"/>
        </w:rPr>
        <w:t xml:space="preserve">Geological </w:t>
      </w:r>
      <w:r w:rsidR="004F3968">
        <w:rPr>
          <w:rFonts w:ascii="Arial" w:hAnsi="Arial" w:cs="Arial"/>
          <w:sz w:val="20"/>
          <w:szCs w:val="20"/>
        </w:rPr>
        <w:t>f</w:t>
      </w:r>
      <w:r w:rsidRPr="00C54AC0">
        <w:rPr>
          <w:rFonts w:ascii="Arial" w:hAnsi="Arial" w:cs="Arial"/>
          <w:sz w:val="20"/>
          <w:szCs w:val="20"/>
        </w:rPr>
        <w:t xml:space="preserve">aults: </w:t>
      </w:r>
      <w:r w:rsidR="0027759C">
        <w:rPr>
          <w:rFonts w:ascii="Arial" w:hAnsi="Arial" w:cs="Arial"/>
          <w:sz w:val="20"/>
          <w:szCs w:val="20"/>
        </w:rPr>
        <w:t>F</w:t>
      </w:r>
      <w:r w:rsidRPr="00C54AC0">
        <w:rPr>
          <w:rFonts w:ascii="Arial" w:hAnsi="Arial" w:cs="Arial"/>
          <w:sz w:val="20"/>
          <w:szCs w:val="20"/>
        </w:rPr>
        <w:t>aulting</w:t>
      </w:r>
      <w:r w:rsidR="00073461">
        <w:rPr>
          <w:rFonts w:ascii="Arial" w:hAnsi="Arial" w:cs="Arial"/>
          <w:sz w:val="20"/>
          <w:szCs w:val="20"/>
        </w:rPr>
        <w:t xml:space="preserve"> </w:t>
      </w:r>
      <w:r>
        <w:rPr>
          <w:rFonts w:ascii="Arial" w:hAnsi="Arial" w:cs="Arial"/>
          <w:sz w:val="20"/>
          <w:szCs w:val="20"/>
        </w:rPr>
        <w:t xml:space="preserve">may further increase groundwater </w:t>
      </w:r>
      <w:r w:rsidR="0027759C">
        <w:rPr>
          <w:rFonts w:ascii="Arial" w:hAnsi="Arial" w:cs="Arial"/>
          <w:sz w:val="20"/>
          <w:szCs w:val="20"/>
        </w:rPr>
        <w:t xml:space="preserve">connectivity and </w:t>
      </w:r>
      <w:r>
        <w:rPr>
          <w:rFonts w:ascii="Arial" w:hAnsi="Arial" w:cs="Arial"/>
          <w:sz w:val="20"/>
          <w:szCs w:val="20"/>
        </w:rPr>
        <w:t xml:space="preserve">flow. The contribution of </w:t>
      </w:r>
      <w:r w:rsidR="0027759C">
        <w:rPr>
          <w:rFonts w:ascii="Arial" w:hAnsi="Arial" w:cs="Arial"/>
          <w:sz w:val="20"/>
          <w:szCs w:val="20"/>
        </w:rPr>
        <w:t xml:space="preserve">faulting </w:t>
      </w:r>
      <w:r>
        <w:rPr>
          <w:rFonts w:ascii="Arial" w:hAnsi="Arial" w:cs="Arial"/>
          <w:sz w:val="20"/>
          <w:szCs w:val="20"/>
        </w:rPr>
        <w:t xml:space="preserve">is currently not included in drawdown estimates. </w:t>
      </w:r>
      <w:r w:rsidR="004B7113">
        <w:rPr>
          <w:rFonts w:ascii="Arial" w:hAnsi="Arial" w:cs="Arial"/>
          <w:sz w:val="20"/>
          <w:szCs w:val="20"/>
        </w:rPr>
        <w:t>T</w:t>
      </w:r>
      <w:r>
        <w:rPr>
          <w:rFonts w:ascii="Arial" w:hAnsi="Arial" w:cs="Arial"/>
          <w:sz w:val="20"/>
          <w:szCs w:val="20"/>
        </w:rPr>
        <w:t>he inclusion</w:t>
      </w:r>
      <w:r w:rsidR="004B7113">
        <w:rPr>
          <w:rFonts w:ascii="Arial" w:hAnsi="Arial" w:cs="Arial"/>
          <w:sz w:val="20"/>
          <w:szCs w:val="20"/>
        </w:rPr>
        <w:t xml:space="preserve"> of on-site faults within </w:t>
      </w:r>
      <w:r>
        <w:rPr>
          <w:rFonts w:ascii="Arial" w:hAnsi="Arial" w:cs="Arial"/>
          <w:sz w:val="20"/>
          <w:szCs w:val="20"/>
        </w:rPr>
        <w:t>the groundwater model</w:t>
      </w:r>
      <w:r w:rsidR="004B7113">
        <w:rPr>
          <w:rFonts w:ascii="Arial" w:hAnsi="Arial" w:cs="Arial"/>
          <w:sz w:val="20"/>
          <w:szCs w:val="20"/>
        </w:rPr>
        <w:t xml:space="preserve"> would</w:t>
      </w:r>
      <w:r>
        <w:rPr>
          <w:rFonts w:ascii="Arial" w:hAnsi="Arial" w:cs="Arial"/>
          <w:sz w:val="20"/>
          <w:szCs w:val="20"/>
        </w:rPr>
        <w:t xml:space="preserve"> more accurately </w:t>
      </w:r>
      <w:r w:rsidRPr="00E97BC9">
        <w:rPr>
          <w:rFonts w:ascii="Arial" w:hAnsi="Arial" w:cs="Arial"/>
          <w:sz w:val="20"/>
          <w:szCs w:val="20"/>
        </w:rPr>
        <w:t xml:space="preserve">predict </w:t>
      </w:r>
      <w:r>
        <w:rPr>
          <w:rFonts w:ascii="Arial" w:hAnsi="Arial" w:cs="Arial"/>
          <w:sz w:val="20"/>
          <w:szCs w:val="20"/>
        </w:rPr>
        <w:t>drawdown estimates, particularly where faults may act as conduits for groundwater flow</w:t>
      </w:r>
      <w:r w:rsidR="00464036">
        <w:rPr>
          <w:rFonts w:ascii="Arial" w:hAnsi="Arial" w:cs="Arial"/>
          <w:sz w:val="20"/>
          <w:szCs w:val="20"/>
        </w:rPr>
        <w:t>.</w:t>
      </w:r>
      <w:r w:rsidR="00B33780" w:rsidRPr="003F1C22">
        <w:rPr>
          <w:rFonts w:ascii="Arial" w:hAnsi="Arial" w:cs="Arial"/>
          <w:sz w:val="20"/>
          <w:szCs w:val="20"/>
        </w:rPr>
        <w:t xml:space="preserve"> </w:t>
      </w:r>
    </w:p>
    <w:p w:rsidR="006767FF" w:rsidRPr="00464036" w:rsidRDefault="00464036" w:rsidP="00464036">
      <w:pPr>
        <w:pStyle w:val="ListNumber"/>
        <w:spacing w:after="200" w:line="276" w:lineRule="auto"/>
        <w:rPr>
          <w:rFonts w:ascii="Arial" w:hAnsi="Arial" w:cs="Arial"/>
          <w:sz w:val="20"/>
          <w:szCs w:val="20"/>
        </w:rPr>
      </w:pPr>
      <w:r>
        <w:rPr>
          <w:rFonts w:ascii="Arial" w:hAnsi="Arial" w:cs="Arial"/>
          <w:sz w:val="20"/>
          <w:szCs w:val="20"/>
        </w:rPr>
        <w:t>T</w:t>
      </w:r>
      <w:r w:rsidR="00E97BC9" w:rsidRPr="00464036">
        <w:rPr>
          <w:rFonts w:ascii="Arial" w:hAnsi="Arial" w:cs="Arial"/>
          <w:sz w:val="20"/>
          <w:szCs w:val="20"/>
        </w:rPr>
        <w:t xml:space="preserve">he proponent’s ongoing exploration program </w:t>
      </w:r>
      <w:r>
        <w:rPr>
          <w:rFonts w:ascii="Arial" w:hAnsi="Arial" w:cs="Arial"/>
          <w:sz w:val="20"/>
          <w:szCs w:val="20"/>
        </w:rPr>
        <w:t xml:space="preserve">should include collection of </w:t>
      </w:r>
      <w:r w:rsidR="00E97BC9" w:rsidRPr="00464036">
        <w:rPr>
          <w:rFonts w:ascii="Arial" w:hAnsi="Arial" w:cs="Arial"/>
          <w:sz w:val="20"/>
          <w:szCs w:val="20"/>
        </w:rPr>
        <w:t>hydrogeological information</w:t>
      </w:r>
      <w:r>
        <w:rPr>
          <w:rFonts w:ascii="Arial" w:hAnsi="Arial" w:cs="Arial"/>
          <w:sz w:val="20"/>
          <w:szCs w:val="20"/>
        </w:rPr>
        <w:t xml:space="preserve"> (e.g.</w:t>
      </w:r>
      <w:r w:rsidR="00E97BC9" w:rsidRPr="00464036">
        <w:rPr>
          <w:rFonts w:ascii="Arial" w:hAnsi="Arial" w:cs="Arial"/>
          <w:sz w:val="20"/>
          <w:szCs w:val="20"/>
        </w:rPr>
        <w:t xml:space="preserve"> such as changes in groundwater </w:t>
      </w:r>
      <w:r w:rsidR="00291895" w:rsidRPr="00464036">
        <w:rPr>
          <w:rFonts w:ascii="Arial" w:hAnsi="Arial" w:cs="Arial"/>
          <w:sz w:val="20"/>
          <w:szCs w:val="20"/>
        </w:rPr>
        <w:t>hydraulic head</w:t>
      </w:r>
      <w:r w:rsidR="00E97BC9" w:rsidRPr="00464036">
        <w:rPr>
          <w:rFonts w:ascii="Arial" w:hAnsi="Arial" w:cs="Arial"/>
          <w:sz w:val="20"/>
          <w:szCs w:val="20"/>
        </w:rPr>
        <w:t xml:space="preserve"> across fault planes</w:t>
      </w:r>
      <w:r>
        <w:rPr>
          <w:rFonts w:ascii="Arial" w:hAnsi="Arial" w:cs="Arial"/>
          <w:sz w:val="20"/>
          <w:szCs w:val="20"/>
        </w:rPr>
        <w:t>)</w:t>
      </w:r>
      <w:r w:rsidR="00E97BC9" w:rsidRPr="00464036">
        <w:rPr>
          <w:rFonts w:ascii="Arial" w:hAnsi="Arial" w:cs="Arial"/>
          <w:sz w:val="20"/>
          <w:szCs w:val="20"/>
        </w:rPr>
        <w:t>. This information should be incorporated into future iterations of the groundwater model to update and deliver more accurate model predictions.</w:t>
      </w:r>
    </w:p>
    <w:p w:rsidR="00B92A3F" w:rsidRDefault="00E97BC9">
      <w:pPr>
        <w:pStyle w:val="ListNumber"/>
        <w:spacing w:after="240" w:line="276" w:lineRule="auto"/>
        <w:rPr>
          <w:rFonts w:ascii="Arial" w:hAnsi="Arial" w:cs="Arial"/>
          <w:sz w:val="20"/>
          <w:szCs w:val="20"/>
        </w:rPr>
      </w:pPr>
      <w:r w:rsidRPr="00E97BC9">
        <w:rPr>
          <w:rFonts w:ascii="Arial" w:hAnsi="Arial" w:cs="Arial"/>
          <w:sz w:val="20"/>
          <w:szCs w:val="20"/>
        </w:rPr>
        <w:t>The proponent predicts drawdown in shallow aquifers may be within the range of natural groundwater fluctuation and that seasonal runoff and flow events would provide significant recharge to the alluvium</w:t>
      </w:r>
      <w:r w:rsidR="00F51D19">
        <w:rPr>
          <w:rFonts w:ascii="Arial" w:hAnsi="Arial" w:cs="Arial"/>
          <w:sz w:val="20"/>
          <w:szCs w:val="20"/>
        </w:rPr>
        <w:t>. The proponent concludes that these natural characteristics</w:t>
      </w:r>
      <w:r w:rsidRPr="00E97BC9">
        <w:rPr>
          <w:rFonts w:ascii="Arial" w:hAnsi="Arial" w:cs="Arial"/>
          <w:sz w:val="20"/>
          <w:szCs w:val="20"/>
        </w:rPr>
        <w:t xml:space="preserve"> would </w:t>
      </w:r>
      <w:r w:rsidR="00291895">
        <w:rPr>
          <w:rFonts w:ascii="Arial" w:hAnsi="Arial" w:cs="Arial"/>
          <w:sz w:val="20"/>
          <w:szCs w:val="20"/>
        </w:rPr>
        <w:t>offset</w:t>
      </w:r>
      <w:r w:rsidR="00291895" w:rsidRPr="00E97BC9">
        <w:rPr>
          <w:rFonts w:ascii="Arial" w:hAnsi="Arial" w:cs="Arial"/>
          <w:sz w:val="20"/>
          <w:szCs w:val="20"/>
        </w:rPr>
        <w:t xml:space="preserve"> </w:t>
      </w:r>
      <w:r w:rsidRPr="00E97BC9">
        <w:rPr>
          <w:rFonts w:ascii="Arial" w:hAnsi="Arial" w:cs="Arial"/>
          <w:sz w:val="20"/>
          <w:szCs w:val="20"/>
        </w:rPr>
        <w:t xml:space="preserve">the predicted dewatering impacts. There is limited on-site monitoring of seasonal groundwater fluctuation </w:t>
      </w:r>
      <w:r w:rsidR="00604AEB" w:rsidRPr="00E97BC9">
        <w:rPr>
          <w:rFonts w:ascii="Arial" w:hAnsi="Arial" w:cs="Arial"/>
          <w:sz w:val="20"/>
          <w:szCs w:val="20"/>
        </w:rPr>
        <w:t xml:space="preserve">and </w:t>
      </w:r>
      <w:r w:rsidR="00604AEB">
        <w:rPr>
          <w:rFonts w:ascii="Arial" w:hAnsi="Arial" w:cs="Arial"/>
          <w:sz w:val="20"/>
          <w:szCs w:val="20"/>
        </w:rPr>
        <w:t xml:space="preserve">insufficient assessment of </w:t>
      </w:r>
      <w:r w:rsidR="00604AEB" w:rsidRPr="00E97BC9">
        <w:rPr>
          <w:rFonts w:ascii="Arial" w:hAnsi="Arial" w:cs="Arial"/>
          <w:sz w:val="20"/>
          <w:szCs w:val="20"/>
        </w:rPr>
        <w:t xml:space="preserve">recharge </w:t>
      </w:r>
      <w:r w:rsidRPr="00E97BC9">
        <w:rPr>
          <w:rFonts w:ascii="Arial" w:hAnsi="Arial" w:cs="Arial"/>
          <w:sz w:val="20"/>
          <w:szCs w:val="20"/>
        </w:rPr>
        <w:t xml:space="preserve">to substantiate both these assertions. </w:t>
      </w:r>
      <w:r w:rsidR="00495F96" w:rsidRPr="00073461">
        <w:rPr>
          <w:rFonts w:ascii="Arial" w:hAnsi="Arial" w:cs="Arial"/>
          <w:sz w:val="20"/>
          <w:szCs w:val="20"/>
        </w:rPr>
        <w:t>Further, mining induced drawdown will add to any natural variability</w:t>
      </w:r>
      <w:r w:rsidR="006730E1">
        <w:rPr>
          <w:rFonts w:ascii="Arial" w:hAnsi="Arial" w:cs="Arial"/>
          <w:sz w:val="20"/>
          <w:szCs w:val="20"/>
        </w:rPr>
        <w:t>. Mi</w:t>
      </w:r>
      <w:r w:rsidR="009904FA" w:rsidRPr="00073461">
        <w:rPr>
          <w:rFonts w:ascii="Arial" w:hAnsi="Arial" w:cs="Arial"/>
          <w:sz w:val="20"/>
          <w:szCs w:val="20"/>
        </w:rPr>
        <w:t xml:space="preserve">tigation measures should address the impact of </w:t>
      </w:r>
      <w:r w:rsidR="00F51D19">
        <w:rPr>
          <w:rFonts w:ascii="Arial" w:hAnsi="Arial" w:cs="Arial"/>
          <w:sz w:val="20"/>
          <w:szCs w:val="20"/>
        </w:rPr>
        <w:t xml:space="preserve">groundwater </w:t>
      </w:r>
      <w:r w:rsidR="009904FA" w:rsidRPr="00073461">
        <w:rPr>
          <w:rFonts w:ascii="Arial" w:hAnsi="Arial" w:cs="Arial"/>
          <w:sz w:val="20"/>
          <w:szCs w:val="20"/>
        </w:rPr>
        <w:t>drawdown during periods of natural low groundwater level</w:t>
      </w:r>
      <w:r w:rsidR="00495F96" w:rsidRPr="00073461">
        <w:rPr>
          <w:rFonts w:ascii="Arial" w:hAnsi="Arial" w:cs="Arial"/>
          <w:sz w:val="20"/>
          <w:szCs w:val="20"/>
        </w:rPr>
        <w:t>.</w:t>
      </w:r>
      <w:r w:rsidR="009904FA" w:rsidRPr="00073461">
        <w:rPr>
          <w:rFonts w:ascii="Arial" w:hAnsi="Arial" w:cs="Arial"/>
          <w:sz w:val="20"/>
          <w:szCs w:val="20"/>
        </w:rPr>
        <w:t xml:space="preserve"> </w:t>
      </w:r>
    </w:p>
    <w:p w:rsidR="00930AE0" w:rsidRDefault="00E97BC9">
      <w:pPr>
        <w:pStyle w:val="ListNumber"/>
        <w:spacing w:after="240" w:line="276" w:lineRule="auto"/>
        <w:rPr>
          <w:rFonts w:ascii="Arial" w:hAnsi="Arial" w:cs="Arial"/>
          <w:sz w:val="20"/>
          <w:szCs w:val="20"/>
        </w:rPr>
      </w:pPr>
      <w:r w:rsidRPr="00073461">
        <w:rPr>
          <w:rFonts w:ascii="Arial" w:hAnsi="Arial" w:cs="Arial"/>
          <w:sz w:val="20"/>
          <w:szCs w:val="20"/>
        </w:rPr>
        <w:t>Long</w:t>
      </w:r>
      <w:r w:rsidR="00553F6E">
        <w:rPr>
          <w:rFonts w:ascii="Arial" w:hAnsi="Arial" w:cs="Arial"/>
          <w:sz w:val="20"/>
          <w:szCs w:val="20"/>
        </w:rPr>
        <w:t>-</w:t>
      </w:r>
      <w:r w:rsidRPr="00E97BC9">
        <w:rPr>
          <w:rFonts w:ascii="Arial" w:hAnsi="Arial" w:cs="Arial"/>
          <w:sz w:val="20"/>
          <w:szCs w:val="20"/>
        </w:rPr>
        <w:t>term groundwater monitoring of target formations</w:t>
      </w:r>
      <w:r w:rsidR="00F51D19">
        <w:rPr>
          <w:rFonts w:ascii="Arial" w:hAnsi="Arial" w:cs="Arial"/>
          <w:sz w:val="20"/>
          <w:szCs w:val="20"/>
        </w:rPr>
        <w:t>,</w:t>
      </w:r>
      <w:r w:rsidRPr="00E97BC9">
        <w:rPr>
          <w:rFonts w:ascii="Arial" w:hAnsi="Arial" w:cs="Arial"/>
          <w:sz w:val="20"/>
          <w:szCs w:val="20"/>
        </w:rPr>
        <w:t xml:space="preserve"> at an appropriate spatial </w:t>
      </w:r>
      <w:r w:rsidR="00594111">
        <w:rPr>
          <w:rFonts w:ascii="Arial" w:hAnsi="Arial" w:cs="Arial"/>
          <w:sz w:val="20"/>
          <w:szCs w:val="20"/>
        </w:rPr>
        <w:t xml:space="preserve">scale </w:t>
      </w:r>
      <w:r w:rsidRPr="00E97BC9">
        <w:rPr>
          <w:rFonts w:ascii="Arial" w:hAnsi="Arial" w:cs="Arial"/>
          <w:sz w:val="20"/>
          <w:szCs w:val="20"/>
        </w:rPr>
        <w:t>and temporal distribution</w:t>
      </w:r>
      <w:r w:rsidR="00F51D19">
        <w:rPr>
          <w:rFonts w:ascii="Arial" w:hAnsi="Arial" w:cs="Arial"/>
          <w:sz w:val="20"/>
          <w:szCs w:val="20"/>
        </w:rPr>
        <w:t>,</w:t>
      </w:r>
      <w:r w:rsidRPr="00E97BC9">
        <w:rPr>
          <w:rFonts w:ascii="Arial" w:hAnsi="Arial" w:cs="Arial"/>
          <w:sz w:val="20"/>
          <w:szCs w:val="20"/>
        </w:rPr>
        <w:t xml:space="preserve"> will </w:t>
      </w:r>
      <w:r w:rsidR="00BE6F50">
        <w:rPr>
          <w:rFonts w:ascii="Arial" w:hAnsi="Arial" w:cs="Arial"/>
          <w:sz w:val="20"/>
          <w:szCs w:val="20"/>
        </w:rPr>
        <w:t>improve</w:t>
      </w:r>
      <w:r w:rsidRPr="00E97BC9">
        <w:rPr>
          <w:rFonts w:ascii="Arial" w:hAnsi="Arial" w:cs="Arial"/>
          <w:sz w:val="20"/>
          <w:szCs w:val="20"/>
        </w:rPr>
        <w:t xml:space="preserve"> confidence </w:t>
      </w:r>
      <w:r w:rsidR="00BE6F50">
        <w:rPr>
          <w:rFonts w:ascii="Arial" w:hAnsi="Arial" w:cs="Arial"/>
          <w:sz w:val="20"/>
          <w:szCs w:val="20"/>
        </w:rPr>
        <w:t>in the proponent’s</w:t>
      </w:r>
      <w:r w:rsidRPr="00E97BC9">
        <w:rPr>
          <w:rFonts w:ascii="Arial" w:hAnsi="Arial" w:cs="Arial"/>
          <w:sz w:val="20"/>
          <w:szCs w:val="20"/>
        </w:rPr>
        <w:t xml:space="preserve"> predictions</w:t>
      </w:r>
      <w:r w:rsidR="00B92A3F">
        <w:rPr>
          <w:rFonts w:ascii="Arial" w:hAnsi="Arial" w:cs="Arial"/>
          <w:sz w:val="20"/>
          <w:szCs w:val="20"/>
        </w:rPr>
        <w:t xml:space="preserve"> relating to the impacts of groundwater drawdown</w:t>
      </w:r>
      <w:r w:rsidR="00F51D19">
        <w:rPr>
          <w:rFonts w:ascii="Arial" w:hAnsi="Arial" w:cs="Arial"/>
          <w:sz w:val="20"/>
          <w:szCs w:val="20"/>
        </w:rPr>
        <w:t xml:space="preserve">. </w:t>
      </w:r>
      <w:r w:rsidR="00B92A3F">
        <w:rPr>
          <w:rFonts w:ascii="Arial" w:hAnsi="Arial" w:cs="Arial"/>
          <w:sz w:val="20"/>
          <w:szCs w:val="20"/>
        </w:rPr>
        <w:t xml:space="preserve">Improved knowledge of the </w:t>
      </w:r>
      <w:r w:rsidR="00BE6F50">
        <w:rPr>
          <w:rFonts w:ascii="Arial" w:hAnsi="Arial" w:cs="Arial"/>
          <w:sz w:val="20"/>
          <w:szCs w:val="20"/>
        </w:rPr>
        <w:t xml:space="preserve">baseline groundwater regime and </w:t>
      </w:r>
      <w:r w:rsidRPr="00E97BC9">
        <w:rPr>
          <w:rFonts w:ascii="Arial" w:hAnsi="Arial" w:cs="Arial"/>
          <w:sz w:val="20"/>
          <w:szCs w:val="20"/>
        </w:rPr>
        <w:t>groundwater</w:t>
      </w:r>
      <w:r w:rsidR="00BE6F50">
        <w:rPr>
          <w:rFonts w:ascii="Arial" w:hAnsi="Arial" w:cs="Arial"/>
          <w:sz w:val="20"/>
          <w:szCs w:val="20"/>
        </w:rPr>
        <w:t>-</w:t>
      </w:r>
      <w:r w:rsidRPr="00E97BC9">
        <w:rPr>
          <w:rFonts w:ascii="Arial" w:hAnsi="Arial" w:cs="Arial"/>
          <w:sz w:val="20"/>
          <w:szCs w:val="20"/>
        </w:rPr>
        <w:t>surface water interactions</w:t>
      </w:r>
      <w:r w:rsidR="006730E1">
        <w:rPr>
          <w:rFonts w:ascii="Arial" w:hAnsi="Arial" w:cs="Arial"/>
          <w:sz w:val="20"/>
          <w:szCs w:val="20"/>
        </w:rPr>
        <w:t>,</w:t>
      </w:r>
      <w:r w:rsidRPr="00E97BC9">
        <w:rPr>
          <w:rFonts w:ascii="Arial" w:hAnsi="Arial" w:cs="Arial"/>
          <w:sz w:val="20"/>
          <w:szCs w:val="20"/>
        </w:rPr>
        <w:t xml:space="preserve"> will provide understanding </w:t>
      </w:r>
      <w:r w:rsidR="00421125">
        <w:rPr>
          <w:rFonts w:ascii="Arial" w:hAnsi="Arial" w:cs="Arial"/>
          <w:sz w:val="20"/>
          <w:szCs w:val="20"/>
        </w:rPr>
        <w:t>of</w:t>
      </w:r>
      <w:r w:rsidRPr="00E97BC9">
        <w:rPr>
          <w:rFonts w:ascii="Arial" w:hAnsi="Arial" w:cs="Arial"/>
          <w:sz w:val="20"/>
          <w:szCs w:val="20"/>
        </w:rPr>
        <w:t>:</w:t>
      </w:r>
    </w:p>
    <w:p w:rsidR="00930AE0" w:rsidRDefault="0016190A">
      <w:pPr>
        <w:pStyle w:val="ListNumber3"/>
        <w:numPr>
          <w:ilvl w:val="1"/>
          <w:numId w:val="55"/>
        </w:numPr>
        <w:spacing w:after="240" w:line="276" w:lineRule="auto"/>
        <w:rPr>
          <w:rFonts w:ascii="Arial" w:hAnsi="Arial" w:cs="Arial"/>
          <w:sz w:val="20"/>
          <w:szCs w:val="20"/>
        </w:rPr>
      </w:pPr>
      <w:r>
        <w:rPr>
          <w:rFonts w:ascii="Arial" w:hAnsi="Arial" w:cs="Arial"/>
          <w:sz w:val="20"/>
          <w:szCs w:val="20"/>
        </w:rPr>
        <w:t>T</w:t>
      </w:r>
      <w:r w:rsidR="00E97BC9">
        <w:rPr>
          <w:rFonts w:ascii="Arial" w:hAnsi="Arial" w:cs="Arial"/>
          <w:sz w:val="20"/>
          <w:szCs w:val="20"/>
        </w:rPr>
        <w:t xml:space="preserve">he significance of groundwater in supporting riparian vegetation along the Isaac River and Grosvenor Creek; </w:t>
      </w:r>
    </w:p>
    <w:p w:rsidR="00930AE0" w:rsidRDefault="0016190A">
      <w:pPr>
        <w:pStyle w:val="ListNumber3"/>
        <w:numPr>
          <w:ilvl w:val="1"/>
          <w:numId w:val="55"/>
        </w:numPr>
        <w:spacing w:after="240" w:line="276" w:lineRule="auto"/>
        <w:rPr>
          <w:rFonts w:ascii="Arial" w:hAnsi="Arial" w:cs="Arial"/>
          <w:sz w:val="20"/>
          <w:szCs w:val="20"/>
        </w:rPr>
      </w:pPr>
      <w:r>
        <w:rPr>
          <w:rFonts w:ascii="Arial" w:hAnsi="Arial" w:cs="Arial"/>
          <w:sz w:val="20"/>
          <w:szCs w:val="20"/>
        </w:rPr>
        <w:t>T</w:t>
      </w:r>
      <w:r w:rsidR="00E97BC9">
        <w:rPr>
          <w:rFonts w:ascii="Arial" w:hAnsi="Arial" w:cs="Arial"/>
          <w:sz w:val="20"/>
          <w:szCs w:val="20"/>
        </w:rPr>
        <w:t xml:space="preserve">he extent of groundwater use by vegetation in the Tertiary </w:t>
      </w:r>
      <w:r w:rsidR="008947E0">
        <w:rPr>
          <w:rFonts w:ascii="Arial" w:hAnsi="Arial" w:cs="Arial"/>
          <w:sz w:val="20"/>
          <w:szCs w:val="20"/>
        </w:rPr>
        <w:t>B</w:t>
      </w:r>
      <w:r w:rsidR="00E97BC9">
        <w:rPr>
          <w:rFonts w:ascii="Arial" w:hAnsi="Arial" w:cs="Arial"/>
          <w:sz w:val="20"/>
          <w:szCs w:val="20"/>
        </w:rPr>
        <w:t xml:space="preserve">asalt; and </w:t>
      </w:r>
    </w:p>
    <w:p w:rsidR="00930AE0" w:rsidRDefault="0016190A">
      <w:pPr>
        <w:pStyle w:val="ListNumber3"/>
        <w:numPr>
          <w:ilvl w:val="1"/>
          <w:numId w:val="55"/>
        </w:numPr>
        <w:spacing w:after="240" w:line="276" w:lineRule="auto"/>
        <w:rPr>
          <w:rFonts w:ascii="Arial" w:hAnsi="Arial" w:cs="Arial"/>
          <w:sz w:val="20"/>
          <w:szCs w:val="20"/>
        </w:rPr>
      </w:pPr>
      <w:r>
        <w:rPr>
          <w:rFonts w:ascii="Arial" w:hAnsi="Arial" w:cs="Arial"/>
          <w:sz w:val="20"/>
          <w:szCs w:val="20"/>
        </w:rPr>
        <w:lastRenderedPageBreak/>
        <w:t>W</w:t>
      </w:r>
      <w:r w:rsidR="00E97BC9">
        <w:rPr>
          <w:rFonts w:ascii="Arial" w:hAnsi="Arial" w:cs="Arial"/>
          <w:sz w:val="20"/>
          <w:szCs w:val="20"/>
        </w:rPr>
        <w:t xml:space="preserve">hether natural recharge will be sufficient to </w:t>
      </w:r>
      <w:r w:rsidR="00421125">
        <w:rPr>
          <w:rFonts w:ascii="Arial" w:hAnsi="Arial" w:cs="Arial"/>
          <w:sz w:val="20"/>
          <w:szCs w:val="20"/>
        </w:rPr>
        <w:t>offset</w:t>
      </w:r>
      <w:r w:rsidR="00E97BC9">
        <w:rPr>
          <w:rFonts w:ascii="Arial" w:hAnsi="Arial" w:cs="Arial"/>
          <w:sz w:val="20"/>
          <w:szCs w:val="20"/>
        </w:rPr>
        <w:t xml:space="preserve"> </w:t>
      </w:r>
      <w:r w:rsidR="00594111">
        <w:rPr>
          <w:rFonts w:ascii="Arial" w:hAnsi="Arial" w:cs="Arial"/>
          <w:sz w:val="20"/>
          <w:szCs w:val="20"/>
        </w:rPr>
        <w:t xml:space="preserve">groundwater </w:t>
      </w:r>
      <w:r w:rsidR="00E97BC9">
        <w:rPr>
          <w:rFonts w:ascii="Arial" w:hAnsi="Arial" w:cs="Arial"/>
          <w:sz w:val="20"/>
          <w:szCs w:val="20"/>
        </w:rPr>
        <w:t xml:space="preserve">drawdown. </w:t>
      </w:r>
    </w:p>
    <w:p w:rsidR="00532690" w:rsidRDefault="00421125" w:rsidP="006D3CF1">
      <w:pPr>
        <w:pStyle w:val="ListNumber"/>
        <w:spacing w:after="240" w:line="276" w:lineRule="auto"/>
        <w:rPr>
          <w:rFonts w:ascii="Arial" w:hAnsi="Arial" w:cs="Arial"/>
          <w:sz w:val="20"/>
          <w:szCs w:val="20"/>
        </w:rPr>
      </w:pPr>
      <w:r>
        <w:rPr>
          <w:rFonts w:ascii="Arial" w:hAnsi="Arial" w:cs="Arial"/>
          <w:sz w:val="20"/>
          <w:szCs w:val="20"/>
        </w:rPr>
        <w:t xml:space="preserve">Stream gauge data limitations increase the risk that flood extent, depth and velocity for these events may be underestimated. </w:t>
      </w:r>
      <w:r w:rsidR="00E97BC9" w:rsidRPr="00F5329E">
        <w:rPr>
          <w:rFonts w:ascii="Arial" w:hAnsi="Arial" w:cs="Arial"/>
          <w:sz w:val="20"/>
          <w:szCs w:val="20"/>
        </w:rPr>
        <w:t>The proponent has undertaken flood frequency analysis using 43 years of recorded data from the Deverill</w:t>
      </w:r>
      <w:r w:rsidR="00E97BC9" w:rsidRPr="00F5329E">
        <w:rPr>
          <w:rFonts w:ascii="Arial" w:hAnsi="Arial" w:cs="Arial"/>
          <w:sz w:val="20"/>
          <w:szCs w:val="20"/>
          <w:vertAlign w:val="superscript"/>
        </w:rPr>
        <w:t xml:space="preserve"> </w:t>
      </w:r>
      <w:r w:rsidR="00E97BC9" w:rsidRPr="00F5329E">
        <w:rPr>
          <w:rFonts w:ascii="Arial" w:hAnsi="Arial" w:cs="Arial"/>
          <w:sz w:val="20"/>
          <w:szCs w:val="20"/>
        </w:rPr>
        <w:t xml:space="preserve">stream gauging station. Given the short period of record, the proponent notes that it is unlikely that the flood frequency analysis will give a reliable representation of </w:t>
      </w:r>
      <w:r w:rsidR="00B05407">
        <w:rPr>
          <w:rFonts w:ascii="Arial" w:hAnsi="Arial" w:cs="Arial"/>
          <w:sz w:val="20"/>
          <w:szCs w:val="20"/>
        </w:rPr>
        <w:t xml:space="preserve">flood events </w:t>
      </w:r>
      <w:r w:rsidR="00E97BC9" w:rsidRPr="00F5329E">
        <w:rPr>
          <w:rFonts w:ascii="Arial" w:hAnsi="Arial" w:cs="Arial"/>
          <w:sz w:val="20"/>
          <w:szCs w:val="20"/>
        </w:rPr>
        <w:t>greater than the 50 year ARI.</w:t>
      </w:r>
      <w:r>
        <w:rPr>
          <w:rFonts w:ascii="Arial" w:hAnsi="Arial" w:cs="Arial"/>
          <w:sz w:val="20"/>
          <w:szCs w:val="20"/>
        </w:rPr>
        <w:t xml:space="preserve"> It is</w:t>
      </w:r>
      <w:r w:rsidRPr="00AD5652">
        <w:rPr>
          <w:rFonts w:ascii="Arial" w:hAnsi="Arial" w:cs="Arial"/>
          <w:sz w:val="20"/>
          <w:szCs w:val="20"/>
        </w:rPr>
        <w:t xml:space="preserve"> suggest</w:t>
      </w:r>
      <w:r>
        <w:rPr>
          <w:rFonts w:ascii="Arial" w:hAnsi="Arial" w:cs="Arial"/>
          <w:sz w:val="20"/>
          <w:szCs w:val="20"/>
        </w:rPr>
        <w:t>ed</w:t>
      </w:r>
      <w:r w:rsidRPr="00AD5652">
        <w:rPr>
          <w:rFonts w:ascii="Arial" w:hAnsi="Arial" w:cs="Arial"/>
          <w:sz w:val="20"/>
          <w:szCs w:val="20"/>
        </w:rPr>
        <w:t xml:space="preserve"> that the upper 95th percentile confidence limit flood discharge rate for the 1:1,000 year ARI rainfall event is calculated and used to protect mine landforms and infrastructure</w:t>
      </w:r>
      <w:r w:rsidR="001514E3">
        <w:rPr>
          <w:rFonts w:ascii="Arial" w:hAnsi="Arial" w:cs="Arial"/>
          <w:sz w:val="20"/>
          <w:szCs w:val="20"/>
        </w:rPr>
        <w:t>.</w:t>
      </w:r>
      <w:r w:rsidR="00E97BC9" w:rsidRPr="00F5329E">
        <w:rPr>
          <w:rFonts w:ascii="Arial" w:hAnsi="Arial" w:cs="Arial"/>
          <w:sz w:val="20"/>
          <w:szCs w:val="20"/>
        </w:rPr>
        <w:t xml:space="preserve"> </w:t>
      </w:r>
    </w:p>
    <w:p w:rsidR="005C14FE" w:rsidRDefault="00532690" w:rsidP="006D3CF1">
      <w:pPr>
        <w:pStyle w:val="ListNumber"/>
        <w:spacing w:after="240" w:line="276" w:lineRule="auto"/>
        <w:rPr>
          <w:rFonts w:ascii="Arial" w:hAnsi="Arial" w:cs="Arial"/>
          <w:sz w:val="20"/>
          <w:szCs w:val="20"/>
        </w:rPr>
      </w:pPr>
      <w:r w:rsidRPr="005C14FE">
        <w:rPr>
          <w:rFonts w:ascii="Arial" w:hAnsi="Arial" w:cs="Arial"/>
          <w:sz w:val="20"/>
          <w:szCs w:val="20"/>
        </w:rPr>
        <w:t>T</w:t>
      </w:r>
      <w:r w:rsidR="00E97BC9" w:rsidRPr="005C14FE">
        <w:rPr>
          <w:rFonts w:ascii="Arial" w:hAnsi="Arial" w:cs="Arial"/>
          <w:sz w:val="20"/>
          <w:szCs w:val="20"/>
        </w:rPr>
        <w:t xml:space="preserve">he proponent </w:t>
      </w:r>
      <w:r w:rsidR="007A039A" w:rsidRPr="005C14FE">
        <w:rPr>
          <w:rFonts w:ascii="Arial" w:hAnsi="Arial" w:cs="Arial"/>
          <w:sz w:val="20"/>
          <w:szCs w:val="20"/>
        </w:rPr>
        <w:t>states</w:t>
      </w:r>
      <w:r w:rsidR="00E97BC9" w:rsidRPr="005C14FE">
        <w:rPr>
          <w:rFonts w:ascii="Arial" w:hAnsi="Arial" w:cs="Arial"/>
          <w:sz w:val="20"/>
          <w:szCs w:val="20"/>
        </w:rPr>
        <w:t xml:space="preserve"> that the probability of controlled or uncontrolled discharge is less than once in 123 years</w:t>
      </w:r>
      <w:r w:rsidR="0045231E" w:rsidRPr="005C14FE">
        <w:rPr>
          <w:rFonts w:ascii="Arial" w:hAnsi="Arial" w:cs="Arial"/>
          <w:sz w:val="20"/>
          <w:szCs w:val="20"/>
        </w:rPr>
        <w:t>; h</w:t>
      </w:r>
      <w:r w:rsidR="00B05407" w:rsidRPr="005C14FE">
        <w:rPr>
          <w:rFonts w:ascii="Arial" w:hAnsi="Arial" w:cs="Arial"/>
          <w:sz w:val="20"/>
          <w:szCs w:val="20"/>
        </w:rPr>
        <w:t xml:space="preserve">owever, </w:t>
      </w:r>
      <w:r w:rsidR="00AA78DF" w:rsidRPr="005C14FE">
        <w:rPr>
          <w:rFonts w:ascii="Arial" w:hAnsi="Arial" w:cs="Arial"/>
          <w:sz w:val="20"/>
          <w:szCs w:val="20"/>
        </w:rPr>
        <w:t xml:space="preserve">the </w:t>
      </w:r>
      <w:r w:rsidR="00B05407" w:rsidRPr="005C14FE">
        <w:rPr>
          <w:rFonts w:ascii="Arial" w:hAnsi="Arial" w:cs="Arial"/>
          <w:sz w:val="20"/>
          <w:szCs w:val="20"/>
        </w:rPr>
        <w:t>assessment documentation</w:t>
      </w:r>
      <w:r w:rsidR="00761D14" w:rsidRPr="005C14FE">
        <w:rPr>
          <w:rFonts w:ascii="Arial" w:hAnsi="Arial" w:cs="Arial"/>
          <w:sz w:val="20"/>
          <w:szCs w:val="20"/>
        </w:rPr>
        <w:t xml:space="preserve"> refers to median climatic conditions when discussing aspects of mine-affected water dam design</w:t>
      </w:r>
      <w:r w:rsidR="00F557EB">
        <w:rPr>
          <w:rFonts w:ascii="Arial" w:hAnsi="Arial" w:cs="Arial"/>
          <w:sz w:val="20"/>
          <w:szCs w:val="20"/>
        </w:rPr>
        <w:t xml:space="preserve">. It is unclear whether mine-affected water dams have been designed to accommodate wetter rainfall conditions. </w:t>
      </w:r>
    </w:p>
    <w:p w:rsidR="005C14FE" w:rsidRPr="005C14FE" w:rsidRDefault="005C14FE" w:rsidP="006D3CF1">
      <w:pPr>
        <w:pStyle w:val="ListNumber"/>
        <w:spacing w:after="240" w:line="276" w:lineRule="auto"/>
        <w:rPr>
          <w:rFonts w:ascii="Arial" w:hAnsi="Arial" w:cs="Arial"/>
          <w:sz w:val="20"/>
          <w:szCs w:val="20"/>
        </w:rPr>
      </w:pPr>
      <w:r>
        <w:rPr>
          <w:rFonts w:ascii="Arial" w:hAnsi="Arial" w:cs="Arial"/>
          <w:sz w:val="20"/>
          <w:szCs w:val="20"/>
        </w:rPr>
        <w:t>T</w:t>
      </w:r>
      <w:r w:rsidRPr="005C14FE">
        <w:rPr>
          <w:rFonts w:ascii="Arial" w:hAnsi="Arial" w:cs="Arial"/>
          <w:sz w:val="20"/>
          <w:szCs w:val="20"/>
        </w:rPr>
        <w:t xml:space="preserve">he Dry Reject Emplacement Area (DREA) has the potential to contribute to groundwater and surface water quality impacts from migration of contaminated leachate. The proponent considers the risk of this impact to be low given proposed management measures and the low likelihood for discharge. However, </w:t>
      </w:r>
      <w:r w:rsidR="008A5BBF">
        <w:rPr>
          <w:rFonts w:ascii="Arial" w:hAnsi="Arial" w:cs="Arial"/>
          <w:sz w:val="20"/>
          <w:szCs w:val="20"/>
        </w:rPr>
        <w:t xml:space="preserve">the proponent notes that </w:t>
      </w:r>
      <w:r w:rsidRPr="005C14FE">
        <w:rPr>
          <w:rFonts w:ascii="Arial" w:hAnsi="Arial" w:cs="Arial"/>
          <w:sz w:val="20"/>
          <w:szCs w:val="20"/>
        </w:rPr>
        <w:t xml:space="preserve">discharges </w:t>
      </w:r>
      <w:r w:rsidR="008A5BBF">
        <w:rPr>
          <w:rFonts w:ascii="Arial" w:hAnsi="Arial" w:cs="Arial"/>
          <w:sz w:val="20"/>
          <w:szCs w:val="20"/>
        </w:rPr>
        <w:t xml:space="preserve">from the DREA catch dam </w:t>
      </w:r>
      <w:r w:rsidRPr="005C14FE">
        <w:rPr>
          <w:rFonts w:ascii="Arial" w:hAnsi="Arial" w:cs="Arial"/>
          <w:sz w:val="20"/>
          <w:szCs w:val="20"/>
        </w:rPr>
        <w:t xml:space="preserve">may occur </w:t>
      </w:r>
      <w:r w:rsidR="008A5BBF">
        <w:rPr>
          <w:rFonts w:ascii="Arial" w:hAnsi="Arial" w:cs="Arial"/>
          <w:sz w:val="20"/>
          <w:szCs w:val="20"/>
        </w:rPr>
        <w:t>during extreme rainfall conditions. Given the elevated metal concentrations measured in leachate from the DREA</w:t>
      </w:r>
      <w:r w:rsidR="00D46359">
        <w:rPr>
          <w:rFonts w:ascii="Arial" w:hAnsi="Arial" w:cs="Arial"/>
          <w:sz w:val="20"/>
          <w:szCs w:val="20"/>
        </w:rPr>
        <w:t xml:space="preserve"> materials</w:t>
      </w:r>
      <w:r w:rsidR="008A5BBF">
        <w:rPr>
          <w:rFonts w:ascii="Arial" w:hAnsi="Arial" w:cs="Arial"/>
          <w:sz w:val="20"/>
          <w:szCs w:val="20"/>
        </w:rPr>
        <w:t xml:space="preserve">, discharges of this water may </w:t>
      </w:r>
      <w:r w:rsidRPr="005C14FE">
        <w:rPr>
          <w:rFonts w:ascii="Arial" w:hAnsi="Arial" w:cs="Arial"/>
          <w:sz w:val="20"/>
          <w:szCs w:val="20"/>
        </w:rPr>
        <w:t>impact on water quality within the Isaac River.</w:t>
      </w:r>
    </w:p>
    <w:p w:rsidR="00C40AED" w:rsidRDefault="005040D3" w:rsidP="00C40AED">
      <w:pPr>
        <w:pStyle w:val="ListNumber"/>
        <w:spacing w:after="240" w:line="276" w:lineRule="auto"/>
        <w:rPr>
          <w:rFonts w:ascii="Arial" w:hAnsi="Arial" w:cs="Arial"/>
          <w:sz w:val="20"/>
          <w:szCs w:val="20"/>
        </w:rPr>
      </w:pPr>
      <w:r w:rsidRPr="00C40AED">
        <w:rPr>
          <w:rFonts w:ascii="Arial" w:hAnsi="Arial" w:cs="Arial"/>
          <w:sz w:val="20"/>
          <w:szCs w:val="20"/>
        </w:rPr>
        <w:t>As the quality and quantity of water in the mine water management system is likely to vary ov</w:t>
      </w:r>
      <w:r w:rsidRPr="00C40AED">
        <w:rPr>
          <w:rFonts w:ascii="Arial" w:eastAsia="Calibri" w:hAnsi="Arial" w:cs="Arial"/>
          <w:sz w:val="20"/>
          <w:szCs w:val="20"/>
          <w:lang w:eastAsia="en-AU"/>
        </w:rPr>
        <w:t>er time as mining progresses,</w:t>
      </w:r>
      <w:r w:rsidRPr="00C40AED">
        <w:rPr>
          <w:rFonts w:ascii="Arial" w:hAnsi="Arial" w:cs="Arial"/>
          <w:sz w:val="20"/>
          <w:szCs w:val="20"/>
        </w:rPr>
        <w:t xml:space="preserve"> a robust water quality monitoring program will be important to inform its </w:t>
      </w:r>
      <w:r w:rsidR="00E97BC9" w:rsidRPr="00C40AED">
        <w:rPr>
          <w:rFonts w:ascii="Arial" w:hAnsi="Arial" w:cs="Arial"/>
          <w:sz w:val="20"/>
          <w:szCs w:val="20"/>
        </w:rPr>
        <w:t>management.</w:t>
      </w:r>
      <w:r w:rsidR="00E97BC9" w:rsidRPr="00C40AED">
        <w:rPr>
          <w:rFonts w:ascii="Arial" w:eastAsia="Calibri" w:hAnsi="Arial" w:cs="Arial"/>
          <w:sz w:val="20"/>
          <w:szCs w:val="20"/>
          <w:lang w:eastAsia="en-AU"/>
        </w:rPr>
        <w:t xml:space="preserve"> F</w:t>
      </w:r>
      <w:r w:rsidR="00E97BC9" w:rsidRPr="00C40AED">
        <w:rPr>
          <w:rFonts w:ascii="Arial" w:hAnsi="Arial" w:cs="Arial"/>
          <w:sz w:val="20"/>
          <w:szCs w:val="20"/>
        </w:rPr>
        <w:t>urther modelling of mine-affected water quality within the mine water management system</w:t>
      </w:r>
      <w:r w:rsidR="0000237D">
        <w:rPr>
          <w:rFonts w:ascii="Arial" w:hAnsi="Arial" w:cs="Arial"/>
          <w:sz w:val="20"/>
          <w:szCs w:val="20"/>
        </w:rPr>
        <w:t>,</w:t>
      </w:r>
      <w:r w:rsidR="00E97BC9" w:rsidRPr="00C40AED">
        <w:rPr>
          <w:rFonts w:ascii="Arial" w:hAnsi="Arial" w:cs="Arial"/>
          <w:sz w:val="20"/>
          <w:szCs w:val="20"/>
        </w:rPr>
        <w:t xml:space="preserve"> under climatic</w:t>
      </w:r>
      <w:r w:rsidR="006D3CF1" w:rsidRPr="00C40AED">
        <w:rPr>
          <w:rFonts w:ascii="Arial" w:hAnsi="Arial" w:cs="Arial"/>
          <w:sz w:val="20"/>
          <w:szCs w:val="20"/>
        </w:rPr>
        <w:t xml:space="preserve"> scenarios necessitating discharge</w:t>
      </w:r>
      <w:r w:rsidR="0000237D">
        <w:rPr>
          <w:rFonts w:ascii="Arial" w:hAnsi="Arial" w:cs="Arial"/>
          <w:sz w:val="20"/>
          <w:szCs w:val="20"/>
        </w:rPr>
        <w:t>,</w:t>
      </w:r>
      <w:r w:rsidR="006D3CF1" w:rsidRPr="00C40AED">
        <w:rPr>
          <w:rFonts w:ascii="Arial" w:hAnsi="Arial" w:cs="Arial"/>
          <w:sz w:val="20"/>
          <w:szCs w:val="20"/>
        </w:rPr>
        <w:t xml:space="preserve"> is needed</w:t>
      </w:r>
      <w:r w:rsidR="00E7007C">
        <w:rPr>
          <w:rFonts w:ascii="Arial" w:hAnsi="Arial" w:cs="Arial"/>
          <w:sz w:val="20"/>
          <w:szCs w:val="20"/>
        </w:rPr>
        <w:t>. The inclusion of a range of climatic scenarios in the model would</w:t>
      </w:r>
      <w:r w:rsidR="006D3CF1" w:rsidRPr="00C40AED">
        <w:rPr>
          <w:rFonts w:ascii="Arial" w:hAnsi="Arial" w:cs="Arial"/>
          <w:sz w:val="20"/>
          <w:szCs w:val="20"/>
        </w:rPr>
        <w:t xml:space="preserve"> </w:t>
      </w:r>
      <w:r w:rsidR="007D50C7">
        <w:rPr>
          <w:rFonts w:ascii="Arial" w:hAnsi="Arial" w:cs="Arial"/>
          <w:sz w:val="20"/>
          <w:szCs w:val="20"/>
        </w:rPr>
        <w:t xml:space="preserve">support the proponent’s conclusion that </w:t>
      </w:r>
      <w:r w:rsidR="006D3CF1" w:rsidRPr="00C40AED">
        <w:rPr>
          <w:rFonts w:ascii="Arial" w:hAnsi="Arial" w:cs="Arial"/>
          <w:sz w:val="20"/>
          <w:szCs w:val="20"/>
        </w:rPr>
        <w:t xml:space="preserve">water discharges </w:t>
      </w:r>
      <w:r w:rsidR="007D50C7">
        <w:rPr>
          <w:rFonts w:ascii="Arial" w:hAnsi="Arial" w:cs="Arial"/>
          <w:sz w:val="20"/>
          <w:szCs w:val="20"/>
        </w:rPr>
        <w:t xml:space="preserve">will </w:t>
      </w:r>
      <w:r w:rsidR="006D3CF1" w:rsidRPr="00C40AED">
        <w:rPr>
          <w:rFonts w:ascii="Arial" w:hAnsi="Arial" w:cs="Arial"/>
          <w:sz w:val="20"/>
          <w:szCs w:val="20"/>
        </w:rPr>
        <w:t xml:space="preserve">meet aquatic ecosystem water quality objectives without treatment. </w:t>
      </w:r>
    </w:p>
    <w:p w:rsidR="00DF4932" w:rsidRPr="0093511F" w:rsidRDefault="00DF4932" w:rsidP="0093511F">
      <w:pPr>
        <w:pStyle w:val="ListNumber"/>
        <w:spacing w:after="240" w:line="276" w:lineRule="auto"/>
        <w:rPr>
          <w:rFonts w:ascii="Arial" w:hAnsi="Arial" w:cs="Arial"/>
          <w:sz w:val="20"/>
          <w:szCs w:val="20"/>
        </w:rPr>
      </w:pPr>
      <w:r w:rsidRPr="0093511F">
        <w:rPr>
          <w:rFonts w:ascii="Arial" w:hAnsi="Arial" w:cs="Arial"/>
          <w:sz w:val="20"/>
          <w:szCs w:val="20"/>
        </w:rPr>
        <w:t xml:space="preserve">The riparian vegetation </w:t>
      </w:r>
      <w:r w:rsidR="00E205AF">
        <w:rPr>
          <w:rFonts w:ascii="Arial" w:hAnsi="Arial" w:cs="Arial"/>
          <w:sz w:val="20"/>
          <w:szCs w:val="20"/>
        </w:rPr>
        <w:t xml:space="preserve">associated with the alluvium </w:t>
      </w:r>
      <w:r w:rsidRPr="0093511F">
        <w:rPr>
          <w:rFonts w:ascii="Arial" w:hAnsi="Arial" w:cs="Arial"/>
          <w:sz w:val="20"/>
          <w:szCs w:val="20"/>
        </w:rPr>
        <w:t>along the Isaac River and Grosvenor Creek has been identified as a groundwater</w:t>
      </w:r>
      <w:r w:rsidR="00624631">
        <w:rPr>
          <w:rFonts w:ascii="Arial" w:hAnsi="Arial" w:cs="Arial"/>
          <w:sz w:val="20"/>
          <w:szCs w:val="20"/>
        </w:rPr>
        <w:t>-</w:t>
      </w:r>
      <w:r w:rsidRPr="0093511F">
        <w:rPr>
          <w:rFonts w:ascii="Arial" w:hAnsi="Arial" w:cs="Arial"/>
          <w:sz w:val="20"/>
          <w:szCs w:val="20"/>
        </w:rPr>
        <w:t>dependent ecosystem</w:t>
      </w:r>
      <w:r w:rsidR="00624631">
        <w:rPr>
          <w:rFonts w:ascii="Arial" w:hAnsi="Arial" w:cs="Arial"/>
          <w:sz w:val="20"/>
          <w:szCs w:val="20"/>
        </w:rPr>
        <w:t xml:space="preserve"> (GDE)</w:t>
      </w:r>
      <w:r w:rsidRPr="0093511F">
        <w:rPr>
          <w:rFonts w:ascii="Arial" w:hAnsi="Arial" w:cs="Arial"/>
          <w:sz w:val="20"/>
          <w:szCs w:val="20"/>
        </w:rPr>
        <w:t xml:space="preserve">. </w:t>
      </w:r>
      <w:r w:rsidR="006E0881">
        <w:rPr>
          <w:rFonts w:ascii="Arial" w:hAnsi="Arial" w:cs="Arial"/>
          <w:sz w:val="20"/>
          <w:szCs w:val="20"/>
        </w:rPr>
        <w:t>G</w:t>
      </w:r>
      <w:r w:rsidRPr="0093511F">
        <w:rPr>
          <w:rFonts w:ascii="Arial" w:hAnsi="Arial" w:cs="Arial"/>
          <w:sz w:val="20"/>
          <w:szCs w:val="20"/>
        </w:rPr>
        <w:t xml:space="preserve">roundwater at some locations </w:t>
      </w:r>
      <w:r w:rsidR="006E0881">
        <w:rPr>
          <w:rFonts w:ascii="Arial" w:hAnsi="Arial" w:cs="Arial"/>
          <w:sz w:val="20"/>
          <w:szCs w:val="20"/>
        </w:rPr>
        <w:t xml:space="preserve">within the </w:t>
      </w:r>
      <w:r w:rsidR="002140D9">
        <w:rPr>
          <w:rFonts w:ascii="Arial" w:hAnsi="Arial" w:cs="Arial"/>
          <w:sz w:val="20"/>
          <w:szCs w:val="20"/>
        </w:rPr>
        <w:t>T</w:t>
      </w:r>
      <w:r w:rsidR="006E0881">
        <w:rPr>
          <w:rFonts w:ascii="Arial" w:hAnsi="Arial" w:cs="Arial"/>
          <w:sz w:val="20"/>
          <w:szCs w:val="20"/>
        </w:rPr>
        <w:t>ertiary aquifer</w:t>
      </w:r>
      <w:r w:rsidR="00C40AED" w:rsidRPr="0093511F">
        <w:rPr>
          <w:rFonts w:ascii="Arial" w:hAnsi="Arial" w:cs="Arial"/>
          <w:sz w:val="20"/>
          <w:szCs w:val="20"/>
        </w:rPr>
        <w:t xml:space="preserve"> is shallow enough for use by terrestrial </w:t>
      </w:r>
      <w:r w:rsidRPr="0093511F">
        <w:rPr>
          <w:rFonts w:ascii="Arial" w:hAnsi="Arial" w:cs="Arial"/>
          <w:sz w:val="20"/>
          <w:szCs w:val="20"/>
        </w:rPr>
        <w:t>GDE</w:t>
      </w:r>
      <w:r w:rsidR="0082776E" w:rsidRPr="0093511F">
        <w:rPr>
          <w:rFonts w:ascii="Arial" w:hAnsi="Arial" w:cs="Arial"/>
          <w:sz w:val="20"/>
          <w:szCs w:val="20"/>
        </w:rPr>
        <w:t>s;</w:t>
      </w:r>
      <w:r w:rsidR="00C40AED" w:rsidRPr="0093511F">
        <w:rPr>
          <w:rFonts w:ascii="Arial" w:hAnsi="Arial" w:cs="Arial"/>
          <w:sz w:val="20"/>
          <w:szCs w:val="20"/>
        </w:rPr>
        <w:t xml:space="preserve"> however no information is provided regarding their presence on site</w:t>
      </w:r>
      <w:r w:rsidR="00F557EB">
        <w:rPr>
          <w:rFonts w:ascii="Arial" w:hAnsi="Arial" w:cs="Arial"/>
          <w:sz w:val="20"/>
          <w:szCs w:val="20"/>
        </w:rPr>
        <w:t xml:space="preserve">. </w:t>
      </w:r>
      <w:r w:rsidR="007D50C7">
        <w:rPr>
          <w:rFonts w:ascii="Arial" w:hAnsi="Arial" w:cs="Arial"/>
          <w:sz w:val="20"/>
          <w:szCs w:val="20"/>
        </w:rPr>
        <w:t>G</w:t>
      </w:r>
      <w:r w:rsidRPr="0093511F">
        <w:rPr>
          <w:rFonts w:ascii="Arial" w:hAnsi="Arial" w:cs="Arial"/>
          <w:sz w:val="20"/>
          <w:szCs w:val="20"/>
        </w:rPr>
        <w:t>roundwater drawdown, alterations to river flow regimes and the potential connectivity between groundwater and surface water introduces the risk of im</w:t>
      </w:r>
      <w:r w:rsidR="00C40AED" w:rsidRPr="0093511F">
        <w:rPr>
          <w:rFonts w:ascii="Arial" w:hAnsi="Arial" w:cs="Arial"/>
          <w:sz w:val="20"/>
          <w:szCs w:val="20"/>
        </w:rPr>
        <w:t xml:space="preserve">pact to </w:t>
      </w:r>
      <w:r w:rsidR="006E0881">
        <w:rPr>
          <w:rFonts w:ascii="Arial" w:hAnsi="Arial" w:cs="Arial"/>
          <w:sz w:val="20"/>
          <w:szCs w:val="20"/>
        </w:rPr>
        <w:t>GDEs.</w:t>
      </w:r>
      <w:r w:rsidR="007D50C7">
        <w:rPr>
          <w:rFonts w:ascii="Arial" w:hAnsi="Arial" w:cs="Arial"/>
          <w:sz w:val="20"/>
          <w:szCs w:val="20"/>
        </w:rPr>
        <w:t xml:space="preserve"> It is further noted that riparian vegetation (</w:t>
      </w:r>
      <w:r w:rsidR="007D50C7" w:rsidRPr="007D50C7">
        <w:rPr>
          <w:rFonts w:ascii="Arial" w:hAnsi="Arial" w:cs="Arial"/>
          <w:i/>
          <w:sz w:val="20"/>
          <w:szCs w:val="20"/>
        </w:rPr>
        <w:t>Eucalyptus tereticornis</w:t>
      </w:r>
      <w:r w:rsidR="007D50C7">
        <w:rPr>
          <w:rFonts w:ascii="Arial" w:hAnsi="Arial" w:cs="Arial"/>
          <w:sz w:val="20"/>
          <w:szCs w:val="20"/>
        </w:rPr>
        <w:t xml:space="preserve"> or </w:t>
      </w:r>
      <w:r w:rsidR="007D50C7" w:rsidRPr="007D50C7">
        <w:rPr>
          <w:rFonts w:ascii="Arial" w:hAnsi="Arial" w:cs="Arial"/>
          <w:i/>
          <w:sz w:val="20"/>
          <w:szCs w:val="20"/>
        </w:rPr>
        <w:t>E. camaldulensis</w:t>
      </w:r>
      <w:r w:rsidR="007D50C7">
        <w:rPr>
          <w:rFonts w:ascii="Arial" w:hAnsi="Arial" w:cs="Arial"/>
          <w:sz w:val="20"/>
          <w:szCs w:val="20"/>
        </w:rPr>
        <w:t xml:space="preserve"> woodland fringing drainage lines) has been identified as high value potential breeding habitat for </w:t>
      </w:r>
      <w:proofErr w:type="spellStart"/>
      <w:r w:rsidR="007D50C7" w:rsidRPr="007D50C7">
        <w:rPr>
          <w:rFonts w:ascii="Arial" w:hAnsi="Arial" w:cs="Arial"/>
          <w:i/>
          <w:sz w:val="20"/>
          <w:szCs w:val="20"/>
        </w:rPr>
        <w:t>Erythrotriorchis</w:t>
      </w:r>
      <w:proofErr w:type="spellEnd"/>
      <w:r w:rsidR="007D50C7" w:rsidRPr="007D50C7">
        <w:rPr>
          <w:rFonts w:ascii="Arial" w:hAnsi="Arial" w:cs="Arial"/>
          <w:i/>
          <w:sz w:val="20"/>
          <w:szCs w:val="20"/>
        </w:rPr>
        <w:t xml:space="preserve"> radiates</w:t>
      </w:r>
      <w:r w:rsidR="007D50C7">
        <w:rPr>
          <w:rFonts w:ascii="Arial" w:hAnsi="Arial" w:cs="Arial"/>
          <w:sz w:val="20"/>
          <w:szCs w:val="20"/>
        </w:rPr>
        <w:t xml:space="preserve"> (Red Goshawk)</w:t>
      </w:r>
      <w:r w:rsidR="00624631">
        <w:rPr>
          <w:rFonts w:ascii="Arial" w:hAnsi="Arial" w:cs="Arial"/>
          <w:sz w:val="20"/>
          <w:szCs w:val="20"/>
        </w:rPr>
        <w:t>,</w:t>
      </w:r>
      <w:r w:rsidR="007D50C7">
        <w:rPr>
          <w:rFonts w:ascii="Arial" w:hAnsi="Arial" w:cs="Arial"/>
          <w:sz w:val="20"/>
          <w:szCs w:val="20"/>
        </w:rPr>
        <w:t xml:space="preserve"> listed as vulnerable under the </w:t>
      </w:r>
      <w:r w:rsidR="007D50C7" w:rsidRPr="007D50C7">
        <w:rPr>
          <w:rFonts w:ascii="Arial" w:hAnsi="Arial" w:cs="Arial"/>
          <w:i/>
          <w:sz w:val="20"/>
          <w:szCs w:val="20"/>
        </w:rPr>
        <w:t xml:space="preserve">Environment Protection and Biodiversity </w:t>
      </w:r>
      <w:r w:rsidR="00624631">
        <w:rPr>
          <w:rFonts w:ascii="Arial" w:hAnsi="Arial" w:cs="Arial"/>
          <w:i/>
          <w:sz w:val="20"/>
          <w:szCs w:val="20"/>
        </w:rPr>
        <w:t xml:space="preserve">Conservation </w:t>
      </w:r>
      <w:r w:rsidR="007D50C7" w:rsidRPr="007D50C7">
        <w:rPr>
          <w:rFonts w:ascii="Arial" w:hAnsi="Arial" w:cs="Arial"/>
          <w:i/>
          <w:sz w:val="20"/>
          <w:szCs w:val="20"/>
        </w:rPr>
        <w:t>Act 1999</w:t>
      </w:r>
      <w:r w:rsidR="007D50C7">
        <w:rPr>
          <w:rFonts w:ascii="Arial" w:hAnsi="Arial" w:cs="Arial"/>
          <w:sz w:val="20"/>
          <w:szCs w:val="20"/>
        </w:rPr>
        <w:t>.</w:t>
      </w:r>
    </w:p>
    <w:p w:rsidR="00533EB3" w:rsidRDefault="00533EB3" w:rsidP="005B45EB">
      <w:pPr>
        <w:autoSpaceDE w:val="0"/>
        <w:autoSpaceDN w:val="0"/>
        <w:adjustRightInd w:val="0"/>
        <w:spacing w:after="240" w:line="276" w:lineRule="auto"/>
        <w:rPr>
          <w:rFonts w:ascii="Arial" w:hAnsi="Arial" w:cs="Arial"/>
          <w:i/>
          <w:sz w:val="20"/>
          <w:szCs w:val="20"/>
        </w:rPr>
      </w:pPr>
      <w:r w:rsidRPr="005B45EB">
        <w:rPr>
          <w:rFonts w:ascii="Arial" w:hAnsi="Arial" w:cs="Arial"/>
          <w:i/>
          <w:sz w:val="20"/>
          <w:szCs w:val="20"/>
        </w:rPr>
        <w:t>Question 4: What does the Committee</w:t>
      </w:r>
      <w:r w:rsidRPr="00533EB3">
        <w:rPr>
          <w:rFonts w:ascii="Arial" w:hAnsi="Arial" w:cs="Arial"/>
          <w:i/>
          <w:sz w:val="20"/>
          <w:szCs w:val="20"/>
        </w:rPr>
        <w:t xml:space="preserve"> consider are the features of a monitoring and management framework that would address the uncertainties and risks of the project identified by the Committee to ensure environmental outcomes for MNES are achieved?</w:t>
      </w:r>
    </w:p>
    <w:p w:rsidR="00E00350" w:rsidRDefault="0033135D" w:rsidP="00A41715">
      <w:pPr>
        <w:pStyle w:val="ListNumber"/>
        <w:spacing w:after="240" w:line="276" w:lineRule="auto"/>
        <w:rPr>
          <w:rFonts w:ascii="Arial" w:hAnsi="Arial" w:cs="Arial"/>
          <w:sz w:val="20"/>
          <w:szCs w:val="20"/>
        </w:rPr>
      </w:pPr>
      <w:r>
        <w:rPr>
          <w:rFonts w:ascii="Arial" w:hAnsi="Arial" w:cs="Arial"/>
          <w:sz w:val="20"/>
          <w:szCs w:val="20"/>
        </w:rPr>
        <w:t>T</w:t>
      </w:r>
      <w:r w:rsidR="0010026D">
        <w:rPr>
          <w:rFonts w:ascii="Arial" w:hAnsi="Arial" w:cs="Arial"/>
          <w:sz w:val="20"/>
          <w:szCs w:val="20"/>
        </w:rPr>
        <w:t xml:space="preserve">he proposed project </w:t>
      </w:r>
      <w:r w:rsidR="00025753">
        <w:rPr>
          <w:rFonts w:ascii="Arial" w:hAnsi="Arial" w:cs="Arial"/>
          <w:sz w:val="20"/>
          <w:szCs w:val="20"/>
        </w:rPr>
        <w:t>is likely to</w:t>
      </w:r>
      <w:r w:rsidR="0010026D">
        <w:rPr>
          <w:rFonts w:ascii="Arial" w:hAnsi="Arial" w:cs="Arial"/>
          <w:sz w:val="20"/>
          <w:szCs w:val="20"/>
        </w:rPr>
        <w:t xml:space="preserve"> have an im</w:t>
      </w:r>
      <w:r w:rsidR="00952513">
        <w:rPr>
          <w:rFonts w:ascii="Arial" w:hAnsi="Arial" w:cs="Arial"/>
          <w:sz w:val="20"/>
          <w:szCs w:val="20"/>
        </w:rPr>
        <w:t>pact</w:t>
      </w:r>
      <w:r w:rsidR="0010026D">
        <w:rPr>
          <w:rFonts w:ascii="Arial" w:hAnsi="Arial" w:cs="Arial"/>
          <w:sz w:val="20"/>
          <w:szCs w:val="20"/>
        </w:rPr>
        <w:t xml:space="preserve"> on the region</w:t>
      </w:r>
      <w:r w:rsidR="00C03400">
        <w:rPr>
          <w:rFonts w:ascii="Arial" w:hAnsi="Arial" w:cs="Arial"/>
          <w:sz w:val="20"/>
          <w:szCs w:val="20"/>
        </w:rPr>
        <w:t>al</w:t>
      </w:r>
      <w:r w:rsidR="0010026D">
        <w:rPr>
          <w:rFonts w:ascii="Arial" w:hAnsi="Arial" w:cs="Arial"/>
          <w:sz w:val="20"/>
          <w:szCs w:val="20"/>
        </w:rPr>
        <w:t xml:space="preserve"> water balance. </w:t>
      </w:r>
      <w:r w:rsidR="00A41715">
        <w:rPr>
          <w:rFonts w:ascii="Arial" w:hAnsi="Arial" w:cs="Arial"/>
          <w:sz w:val="20"/>
          <w:szCs w:val="20"/>
        </w:rPr>
        <w:t>Confidence in</w:t>
      </w:r>
      <w:r w:rsidR="00392007">
        <w:rPr>
          <w:rFonts w:ascii="Arial" w:hAnsi="Arial" w:cs="Arial"/>
          <w:sz w:val="20"/>
          <w:szCs w:val="20"/>
        </w:rPr>
        <w:t xml:space="preserve"> understanding the relative impacts of this mine in relation to the cumulative impacts of other operations</w:t>
      </w:r>
      <w:r w:rsidR="00A41715">
        <w:rPr>
          <w:rFonts w:ascii="Arial" w:hAnsi="Arial" w:cs="Arial"/>
          <w:sz w:val="20"/>
          <w:szCs w:val="20"/>
        </w:rPr>
        <w:t xml:space="preserve"> would be improved by development of a regional water balance. </w:t>
      </w:r>
      <w:r w:rsidR="00762EE3">
        <w:rPr>
          <w:rFonts w:ascii="Arial" w:hAnsi="Arial" w:cs="Arial"/>
          <w:sz w:val="20"/>
          <w:szCs w:val="20"/>
        </w:rPr>
        <w:t xml:space="preserve"> </w:t>
      </w:r>
    </w:p>
    <w:p w:rsidR="00930AE0" w:rsidRPr="00A41715" w:rsidRDefault="00E97BC9" w:rsidP="00A41715">
      <w:pPr>
        <w:pStyle w:val="ListNumber"/>
        <w:spacing w:after="240" w:line="276" w:lineRule="auto"/>
        <w:rPr>
          <w:rFonts w:ascii="Arial" w:hAnsi="Arial" w:cs="Arial"/>
          <w:sz w:val="20"/>
          <w:szCs w:val="20"/>
        </w:rPr>
      </w:pPr>
      <w:r w:rsidRPr="00A41715">
        <w:rPr>
          <w:rFonts w:ascii="Arial" w:hAnsi="Arial" w:cs="Arial"/>
          <w:sz w:val="20"/>
          <w:szCs w:val="20"/>
        </w:rPr>
        <w:t>Groundwater monitoring network: The groundwater monitoring network described by the proponent may not provide optimal coverage of all lithologies across the project area.</w:t>
      </w:r>
      <w:r w:rsidR="0041153C" w:rsidRPr="00A41715">
        <w:rPr>
          <w:rFonts w:ascii="Arial" w:hAnsi="Arial" w:cs="Arial"/>
          <w:sz w:val="20"/>
          <w:szCs w:val="20"/>
        </w:rPr>
        <w:t xml:space="preserve"> </w:t>
      </w:r>
      <w:r w:rsidR="006E1983" w:rsidRPr="00A41715">
        <w:rPr>
          <w:rFonts w:ascii="Arial" w:hAnsi="Arial" w:cs="Arial"/>
          <w:sz w:val="20"/>
          <w:szCs w:val="20"/>
        </w:rPr>
        <w:t xml:space="preserve">The groundwater monitoring network could be improved by installing </w:t>
      </w:r>
      <w:r w:rsidR="0041153C" w:rsidRPr="00A41715">
        <w:rPr>
          <w:rFonts w:ascii="Arial" w:hAnsi="Arial" w:cs="Arial"/>
          <w:sz w:val="20"/>
          <w:szCs w:val="20"/>
        </w:rPr>
        <w:t xml:space="preserve">additional monitoring bores at an appropriate spatial and depth distribution to allow reasonable representation across relevant formations. </w:t>
      </w:r>
      <w:r w:rsidR="006E1983" w:rsidRPr="00A41715">
        <w:rPr>
          <w:rFonts w:ascii="Arial" w:hAnsi="Arial" w:cs="Arial"/>
          <w:sz w:val="20"/>
          <w:szCs w:val="20"/>
        </w:rPr>
        <w:t>Future g</w:t>
      </w:r>
      <w:r w:rsidR="0041153C" w:rsidRPr="00A41715">
        <w:rPr>
          <w:rFonts w:ascii="Arial" w:hAnsi="Arial" w:cs="Arial"/>
          <w:sz w:val="20"/>
          <w:szCs w:val="20"/>
        </w:rPr>
        <w:t xml:space="preserve">roundwater monitoring </w:t>
      </w:r>
      <w:r w:rsidR="006E1983" w:rsidRPr="00A41715">
        <w:rPr>
          <w:rFonts w:ascii="Arial" w:hAnsi="Arial" w:cs="Arial"/>
          <w:sz w:val="20"/>
          <w:szCs w:val="20"/>
        </w:rPr>
        <w:t>should be designed to</w:t>
      </w:r>
      <w:r w:rsidR="00973DE0" w:rsidRPr="00A41715">
        <w:rPr>
          <w:rFonts w:ascii="Arial" w:hAnsi="Arial" w:cs="Arial"/>
          <w:sz w:val="20"/>
          <w:szCs w:val="20"/>
        </w:rPr>
        <w:t xml:space="preserve"> determine a baseline and </w:t>
      </w:r>
      <w:r w:rsidR="0041153C" w:rsidRPr="00A41715">
        <w:rPr>
          <w:rFonts w:ascii="Arial" w:hAnsi="Arial" w:cs="Arial"/>
          <w:sz w:val="20"/>
          <w:szCs w:val="20"/>
        </w:rPr>
        <w:lastRenderedPageBreak/>
        <w:t xml:space="preserve">seasonal variability </w:t>
      </w:r>
      <w:r w:rsidR="006E1983" w:rsidRPr="00A41715">
        <w:rPr>
          <w:rFonts w:ascii="Arial" w:hAnsi="Arial" w:cs="Arial"/>
          <w:sz w:val="20"/>
          <w:szCs w:val="20"/>
        </w:rPr>
        <w:t xml:space="preserve">of groundwater levels </w:t>
      </w:r>
      <w:r w:rsidR="0041153C" w:rsidRPr="00A41715">
        <w:rPr>
          <w:rFonts w:ascii="Arial" w:hAnsi="Arial" w:cs="Arial"/>
          <w:sz w:val="20"/>
          <w:szCs w:val="20"/>
        </w:rPr>
        <w:t>within the alluvium</w:t>
      </w:r>
      <w:r w:rsidR="00973DE0" w:rsidRPr="00A41715">
        <w:rPr>
          <w:rFonts w:ascii="Arial" w:hAnsi="Arial" w:cs="Arial"/>
          <w:sz w:val="20"/>
          <w:szCs w:val="20"/>
        </w:rPr>
        <w:t xml:space="preserve"> and Tertiary </w:t>
      </w:r>
      <w:r w:rsidR="008947E0">
        <w:rPr>
          <w:rFonts w:ascii="Arial" w:hAnsi="Arial" w:cs="Arial"/>
          <w:sz w:val="20"/>
          <w:szCs w:val="20"/>
        </w:rPr>
        <w:t>B</w:t>
      </w:r>
      <w:r w:rsidR="00973DE0" w:rsidRPr="00A41715">
        <w:rPr>
          <w:rFonts w:ascii="Arial" w:hAnsi="Arial" w:cs="Arial"/>
          <w:sz w:val="20"/>
          <w:szCs w:val="20"/>
        </w:rPr>
        <w:t>asalt</w:t>
      </w:r>
      <w:r w:rsidR="0041153C" w:rsidRPr="00A41715">
        <w:rPr>
          <w:rFonts w:ascii="Arial" w:hAnsi="Arial" w:cs="Arial"/>
          <w:sz w:val="20"/>
          <w:szCs w:val="20"/>
        </w:rPr>
        <w:t>, and</w:t>
      </w:r>
      <w:r w:rsidR="00465475">
        <w:rPr>
          <w:rFonts w:ascii="Arial" w:hAnsi="Arial" w:cs="Arial"/>
          <w:sz w:val="20"/>
          <w:szCs w:val="20"/>
        </w:rPr>
        <w:t xml:space="preserve"> detail</w:t>
      </w:r>
      <w:r w:rsidR="0041153C" w:rsidRPr="00A41715">
        <w:rPr>
          <w:rFonts w:ascii="Arial" w:hAnsi="Arial" w:cs="Arial"/>
          <w:sz w:val="20"/>
          <w:szCs w:val="20"/>
        </w:rPr>
        <w:t xml:space="preserve"> the potential extent of surface-groundwater interactions.</w:t>
      </w:r>
    </w:p>
    <w:p w:rsidR="00930AE0" w:rsidRDefault="00604AEB">
      <w:pPr>
        <w:pStyle w:val="ListNumber2"/>
        <w:spacing w:after="240" w:line="276" w:lineRule="auto"/>
        <w:rPr>
          <w:rFonts w:ascii="Arial" w:hAnsi="Arial" w:cs="Arial"/>
          <w:sz w:val="20"/>
          <w:szCs w:val="20"/>
        </w:rPr>
      </w:pPr>
      <w:r w:rsidRPr="00A41715">
        <w:rPr>
          <w:rFonts w:ascii="Arial" w:hAnsi="Arial" w:cs="Arial"/>
          <w:sz w:val="20"/>
          <w:szCs w:val="20"/>
        </w:rPr>
        <w:t xml:space="preserve">The revised Environmental Management Plan (EMP) provided in the December 2013 Addendum to the EIS identifies trigger thresholds for groundwater levels and groundwater quality parameters for life of mine monitoring. </w:t>
      </w:r>
      <w:r w:rsidR="007F0681">
        <w:rPr>
          <w:rFonts w:ascii="Arial" w:hAnsi="Arial" w:cs="Arial"/>
          <w:sz w:val="20"/>
          <w:szCs w:val="20"/>
        </w:rPr>
        <w:t>T</w:t>
      </w:r>
      <w:r w:rsidRPr="00E97BC9">
        <w:rPr>
          <w:rFonts w:ascii="Arial" w:hAnsi="Arial" w:cs="Arial"/>
          <w:sz w:val="20"/>
          <w:szCs w:val="20"/>
        </w:rPr>
        <w:t xml:space="preserve">he rationale and the monitoring data to support the chosen trigger values </w:t>
      </w:r>
      <w:r w:rsidR="009A40EC">
        <w:rPr>
          <w:rFonts w:ascii="Arial" w:hAnsi="Arial" w:cs="Arial"/>
          <w:sz w:val="20"/>
          <w:szCs w:val="20"/>
        </w:rPr>
        <w:t>are</w:t>
      </w:r>
      <w:r w:rsidRPr="00E97BC9">
        <w:rPr>
          <w:rFonts w:ascii="Arial" w:hAnsi="Arial" w:cs="Arial"/>
          <w:sz w:val="20"/>
          <w:szCs w:val="20"/>
        </w:rPr>
        <w:t xml:space="preserve"> not provided in the EIS. The given trigger thresholds</w:t>
      </w:r>
      <w:r>
        <w:rPr>
          <w:rFonts w:ascii="Arial" w:hAnsi="Arial" w:cs="Arial"/>
          <w:sz w:val="20"/>
          <w:szCs w:val="20"/>
        </w:rPr>
        <w:t xml:space="preserve"> should be clarified and demonstrated to be appropriate for each hydrogeological unit. Management actions arising from exceedance of the trigger thresholds should also be defined.</w:t>
      </w:r>
    </w:p>
    <w:p w:rsidR="004D37B4" w:rsidRPr="009E3FC0" w:rsidRDefault="00E97BC9">
      <w:pPr>
        <w:pStyle w:val="ListNumber"/>
        <w:spacing w:after="240" w:line="276" w:lineRule="auto"/>
        <w:rPr>
          <w:rFonts w:ascii="Arial" w:hAnsi="Arial" w:cs="Arial"/>
          <w:sz w:val="20"/>
          <w:szCs w:val="20"/>
        </w:rPr>
      </w:pPr>
      <w:r w:rsidRPr="00E97BC9">
        <w:rPr>
          <w:rFonts w:ascii="Arial" w:hAnsi="Arial" w:cs="Arial"/>
          <w:sz w:val="20"/>
          <w:szCs w:val="20"/>
        </w:rPr>
        <w:t>Subsidence fracturing:</w:t>
      </w:r>
      <w:r w:rsidR="00495F96" w:rsidRPr="00495F96">
        <w:rPr>
          <w:rFonts w:ascii="Arial" w:hAnsi="Arial" w:cs="Arial"/>
          <w:sz w:val="20"/>
          <w:szCs w:val="20"/>
        </w:rPr>
        <w:t xml:space="preserve"> </w:t>
      </w:r>
      <w:r w:rsidR="007F0681">
        <w:rPr>
          <w:rFonts w:ascii="Arial" w:hAnsi="Arial" w:cs="Arial"/>
          <w:sz w:val="20"/>
          <w:szCs w:val="20"/>
        </w:rPr>
        <w:t>T</w:t>
      </w:r>
      <w:r>
        <w:rPr>
          <w:rFonts w:ascii="Arial" w:hAnsi="Arial" w:cs="Arial"/>
          <w:sz w:val="20"/>
          <w:szCs w:val="20"/>
        </w:rPr>
        <w:t xml:space="preserve">he height of subsidence fracturing in the strata above longwall mining </w:t>
      </w:r>
      <w:r w:rsidR="00D74F98">
        <w:rPr>
          <w:rFonts w:ascii="Arial" w:hAnsi="Arial" w:cs="Arial"/>
          <w:sz w:val="20"/>
          <w:szCs w:val="20"/>
        </w:rPr>
        <w:t>may</w:t>
      </w:r>
      <w:r>
        <w:rPr>
          <w:rFonts w:ascii="Arial" w:hAnsi="Arial" w:cs="Arial"/>
          <w:sz w:val="20"/>
          <w:szCs w:val="20"/>
        </w:rPr>
        <w:t xml:space="preserve"> potential</w:t>
      </w:r>
      <w:r w:rsidR="00D74F98">
        <w:rPr>
          <w:rFonts w:ascii="Arial" w:hAnsi="Arial" w:cs="Arial"/>
          <w:sz w:val="20"/>
          <w:szCs w:val="20"/>
        </w:rPr>
        <w:t>ly result</w:t>
      </w:r>
      <w:r w:rsidR="007F6C39">
        <w:rPr>
          <w:rFonts w:ascii="Arial" w:hAnsi="Arial" w:cs="Arial"/>
          <w:sz w:val="20"/>
          <w:szCs w:val="20"/>
        </w:rPr>
        <w:t xml:space="preserve"> in </w:t>
      </w:r>
      <w:r>
        <w:rPr>
          <w:rFonts w:ascii="Arial" w:hAnsi="Arial" w:cs="Arial"/>
          <w:sz w:val="20"/>
          <w:szCs w:val="20"/>
        </w:rPr>
        <w:t xml:space="preserve">connectivity with the Tertiary </w:t>
      </w:r>
      <w:r w:rsidR="008947E0">
        <w:rPr>
          <w:rFonts w:ascii="Arial" w:hAnsi="Arial" w:cs="Arial"/>
          <w:sz w:val="20"/>
          <w:szCs w:val="20"/>
        </w:rPr>
        <w:t>B</w:t>
      </w:r>
      <w:r>
        <w:rPr>
          <w:rFonts w:ascii="Arial" w:hAnsi="Arial" w:cs="Arial"/>
          <w:sz w:val="20"/>
          <w:szCs w:val="20"/>
        </w:rPr>
        <w:t>asalt, alluvium and surface waters. Predictive modelling of the height of subsidence fracturing above longwall mining and the height of direct hydraulic connectivity with the mine workings would inform appropriate management responses. The monitoring of the subsidence fracture zone</w:t>
      </w:r>
      <w:r w:rsidR="00D74F98">
        <w:rPr>
          <w:rFonts w:ascii="Arial" w:hAnsi="Arial" w:cs="Arial"/>
          <w:sz w:val="20"/>
          <w:szCs w:val="20"/>
        </w:rPr>
        <w:t xml:space="preserve"> </w:t>
      </w:r>
      <w:r>
        <w:rPr>
          <w:rFonts w:ascii="Arial" w:hAnsi="Arial" w:cs="Arial"/>
          <w:sz w:val="20"/>
          <w:szCs w:val="20"/>
        </w:rPr>
        <w:t xml:space="preserve">would </w:t>
      </w:r>
      <w:r w:rsidR="00D74F98">
        <w:rPr>
          <w:rFonts w:ascii="Arial" w:hAnsi="Arial" w:cs="Arial"/>
          <w:sz w:val="20"/>
          <w:szCs w:val="20"/>
        </w:rPr>
        <w:t xml:space="preserve">validate model predictions in relation to </w:t>
      </w:r>
      <w:r>
        <w:rPr>
          <w:rFonts w:ascii="Arial" w:hAnsi="Arial" w:cs="Arial"/>
          <w:sz w:val="20"/>
          <w:szCs w:val="20"/>
        </w:rPr>
        <w:t>inter-connectivity between formations</w:t>
      </w:r>
      <w:r w:rsidR="00D74F98">
        <w:rPr>
          <w:rFonts w:ascii="Arial" w:hAnsi="Arial" w:cs="Arial"/>
          <w:sz w:val="20"/>
          <w:szCs w:val="20"/>
        </w:rPr>
        <w:t>.</w:t>
      </w:r>
      <w:r>
        <w:rPr>
          <w:rFonts w:ascii="Arial" w:hAnsi="Arial" w:cs="Arial"/>
          <w:sz w:val="20"/>
          <w:szCs w:val="20"/>
        </w:rPr>
        <w:t xml:space="preserve"> </w:t>
      </w:r>
      <w:r w:rsidR="00D74F98">
        <w:rPr>
          <w:rFonts w:ascii="Arial" w:hAnsi="Arial" w:cs="Arial"/>
          <w:sz w:val="20"/>
          <w:szCs w:val="20"/>
        </w:rPr>
        <w:t>Monitoring should be undertaken pre- and post-mining, particularly under watercourses and in areas with shallow depth of cover relative to the target seam.</w:t>
      </w:r>
    </w:p>
    <w:p w:rsidR="0041153C" w:rsidRPr="0041153C" w:rsidRDefault="00E97BC9" w:rsidP="006D3CF1">
      <w:pPr>
        <w:pStyle w:val="ListNumber"/>
        <w:spacing w:after="240" w:line="276" w:lineRule="auto"/>
        <w:rPr>
          <w:rFonts w:ascii="Arial" w:hAnsi="Arial" w:cs="Arial"/>
          <w:sz w:val="20"/>
          <w:szCs w:val="20"/>
        </w:rPr>
      </w:pPr>
      <w:r>
        <w:rPr>
          <w:rFonts w:ascii="Arial" w:hAnsi="Arial" w:cs="Arial"/>
          <w:sz w:val="20"/>
          <w:szCs w:val="20"/>
        </w:rPr>
        <w:t>Isaac River and tributaries:</w:t>
      </w:r>
      <w:r w:rsidRPr="00E97BC9">
        <w:rPr>
          <w:rFonts w:ascii="Arial" w:hAnsi="Arial" w:cs="Arial"/>
          <w:sz w:val="20"/>
          <w:szCs w:val="20"/>
        </w:rPr>
        <w:t xml:space="preserve"> </w:t>
      </w:r>
      <w:r>
        <w:rPr>
          <w:rFonts w:ascii="Arial" w:hAnsi="Arial" w:cs="Arial"/>
          <w:sz w:val="20"/>
          <w:szCs w:val="20"/>
        </w:rPr>
        <w:t>In</w:t>
      </w:r>
      <w:r w:rsidR="00785DD2">
        <w:rPr>
          <w:rFonts w:ascii="Arial" w:hAnsi="Arial" w:cs="Arial"/>
          <w:sz w:val="20"/>
          <w:szCs w:val="20"/>
        </w:rPr>
        <w:t xml:space="preserve"> order to inform e</w:t>
      </w:r>
      <w:r w:rsidR="00B313B3">
        <w:rPr>
          <w:rFonts w:ascii="Arial" w:hAnsi="Arial" w:cs="Arial"/>
          <w:sz w:val="20"/>
          <w:szCs w:val="20"/>
        </w:rPr>
        <w:t>ffect</w:t>
      </w:r>
      <w:r w:rsidR="00441843">
        <w:rPr>
          <w:rFonts w:ascii="Arial" w:hAnsi="Arial" w:cs="Arial"/>
          <w:sz w:val="20"/>
          <w:szCs w:val="20"/>
        </w:rPr>
        <w:t>ive</w:t>
      </w:r>
      <w:r w:rsidR="00B313B3">
        <w:rPr>
          <w:rFonts w:ascii="Arial" w:hAnsi="Arial" w:cs="Arial"/>
          <w:sz w:val="20"/>
          <w:szCs w:val="20"/>
        </w:rPr>
        <w:t xml:space="preserve"> responses to potential surface water impacts, the </w:t>
      </w:r>
      <w:r w:rsidR="0041153C" w:rsidRPr="0041153C">
        <w:rPr>
          <w:rFonts w:ascii="Arial" w:hAnsi="Arial" w:cs="Arial"/>
          <w:sz w:val="20"/>
          <w:szCs w:val="20"/>
        </w:rPr>
        <w:t xml:space="preserve">following monitoring and management measures </w:t>
      </w:r>
      <w:r w:rsidR="00441843">
        <w:rPr>
          <w:rFonts w:ascii="Arial" w:hAnsi="Arial" w:cs="Arial"/>
          <w:sz w:val="20"/>
          <w:szCs w:val="20"/>
        </w:rPr>
        <w:t>would be beneficial:</w:t>
      </w:r>
    </w:p>
    <w:p w:rsidR="00604AEB" w:rsidRPr="0041153C" w:rsidRDefault="00604AEB" w:rsidP="00604AEB">
      <w:pPr>
        <w:numPr>
          <w:ilvl w:val="0"/>
          <w:numId w:val="45"/>
        </w:numPr>
        <w:autoSpaceDE w:val="0"/>
        <w:autoSpaceDN w:val="0"/>
        <w:adjustRightInd w:val="0"/>
        <w:spacing w:after="240" w:line="276" w:lineRule="auto"/>
        <w:rPr>
          <w:rFonts w:ascii="Arial" w:hAnsi="Arial" w:cs="Arial"/>
          <w:i/>
          <w:sz w:val="20"/>
          <w:szCs w:val="20"/>
        </w:rPr>
      </w:pPr>
      <w:r>
        <w:rPr>
          <w:rFonts w:ascii="Arial" w:hAnsi="Arial" w:cs="Arial"/>
          <w:sz w:val="20"/>
          <w:szCs w:val="20"/>
        </w:rPr>
        <w:t>While the proponent has considered post subsidence stabilisation of the Isaac River under median to high rainfall conditions,</w:t>
      </w:r>
      <w:r w:rsidRPr="002212F1">
        <w:rPr>
          <w:rFonts w:ascii="Arial" w:hAnsi="Arial" w:cs="Arial"/>
          <w:sz w:val="20"/>
          <w:szCs w:val="20"/>
        </w:rPr>
        <w:t xml:space="preserve"> </w:t>
      </w:r>
      <w:r w:rsidR="00E069B5">
        <w:rPr>
          <w:rFonts w:ascii="Arial" w:hAnsi="Arial" w:cs="Arial"/>
          <w:sz w:val="20"/>
          <w:szCs w:val="20"/>
        </w:rPr>
        <w:t xml:space="preserve">assessment of </w:t>
      </w:r>
      <w:r w:rsidRPr="002212F1">
        <w:rPr>
          <w:rFonts w:ascii="Arial" w:hAnsi="Arial" w:cs="Arial"/>
          <w:sz w:val="20"/>
          <w:szCs w:val="20"/>
        </w:rPr>
        <w:t xml:space="preserve">watercourse stabilisation timeframes under </w:t>
      </w:r>
      <w:r w:rsidR="00E069B5">
        <w:rPr>
          <w:rFonts w:ascii="Arial" w:hAnsi="Arial" w:cs="Arial"/>
          <w:sz w:val="20"/>
          <w:szCs w:val="20"/>
        </w:rPr>
        <w:t xml:space="preserve">drier </w:t>
      </w:r>
      <w:r w:rsidRPr="002212F1">
        <w:rPr>
          <w:rFonts w:ascii="Arial" w:hAnsi="Arial" w:cs="Arial"/>
          <w:sz w:val="20"/>
          <w:szCs w:val="20"/>
        </w:rPr>
        <w:t xml:space="preserve">climatic scenarios </w:t>
      </w:r>
      <w:r w:rsidR="00892B2F">
        <w:rPr>
          <w:rFonts w:ascii="Arial" w:hAnsi="Arial" w:cs="Arial"/>
          <w:sz w:val="20"/>
          <w:szCs w:val="20"/>
        </w:rPr>
        <w:t>is needed to</w:t>
      </w:r>
      <w:r w:rsidR="00495F96" w:rsidRPr="00255B35">
        <w:rPr>
          <w:rFonts w:ascii="Arial" w:hAnsi="Arial" w:cs="Arial"/>
          <w:sz w:val="20"/>
          <w:szCs w:val="20"/>
        </w:rPr>
        <w:t xml:space="preserve"> inform mitigation and management responses</w:t>
      </w:r>
      <w:r w:rsidRPr="00255B35">
        <w:rPr>
          <w:rFonts w:ascii="Arial" w:hAnsi="Arial" w:cs="Arial"/>
          <w:sz w:val="20"/>
          <w:szCs w:val="20"/>
        </w:rPr>
        <w:t>.</w:t>
      </w:r>
      <w:r w:rsidRPr="002212F1">
        <w:rPr>
          <w:rFonts w:ascii="Arial" w:hAnsi="Arial" w:cs="Arial"/>
          <w:sz w:val="20"/>
          <w:szCs w:val="20"/>
        </w:rPr>
        <w:t xml:space="preserve"> The assessment should be expanded to include Grosvenor Creek and Cherwell Creek. The effects of cumulative groundwater drawdown and likely future discharges from resource operations upstream of the proposal should also be </w:t>
      </w:r>
      <w:r w:rsidR="0080105C">
        <w:rPr>
          <w:rFonts w:ascii="Arial" w:hAnsi="Arial" w:cs="Arial"/>
          <w:sz w:val="20"/>
          <w:szCs w:val="20"/>
        </w:rPr>
        <w:t>considered</w:t>
      </w:r>
      <w:r>
        <w:rPr>
          <w:rFonts w:ascii="Arial" w:hAnsi="Arial" w:cs="Arial"/>
          <w:i/>
          <w:sz w:val="20"/>
          <w:szCs w:val="20"/>
        </w:rPr>
        <w:t>;</w:t>
      </w:r>
    </w:p>
    <w:p w:rsidR="000B0BF5" w:rsidRDefault="00C511C0" w:rsidP="00193DE1">
      <w:pPr>
        <w:numPr>
          <w:ilvl w:val="0"/>
          <w:numId w:val="45"/>
        </w:numPr>
        <w:autoSpaceDE w:val="0"/>
        <w:autoSpaceDN w:val="0"/>
        <w:adjustRightInd w:val="0"/>
        <w:spacing w:after="240" w:line="276" w:lineRule="auto"/>
        <w:rPr>
          <w:rFonts w:ascii="Arial" w:hAnsi="Arial" w:cs="Arial"/>
          <w:sz w:val="20"/>
          <w:szCs w:val="20"/>
        </w:rPr>
      </w:pPr>
      <w:r w:rsidRPr="000B0BF5">
        <w:rPr>
          <w:rFonts w:ascii="Arial" w:hAnsi="Arial" w:cs="Arial"/>
          <w:sz w:val="20"/>
          <w:szCs w:val="20"/>
        </w:rPr>
        <w:t>Data presented in the assessment documentation indicates that</w:t>
      </w:r>
      <w:r w:rsidR="007F0681" w:rsidRPr="000B0BF5">
        <w:rPr>
          <w:rFonts w:ascii="Arial" w:hAnsi="Arial" w:cs="Arial"/>
          <w:sz w:val="20"/>
          <w:szCs w:val="20"/>
        </w:rPr>
        <w:t xml:space="preserve"> </w:t>
      </w:r>
      <w:r w:rsidR="00604AEB" w:rsidRPr="000B0BF5">
        <w:rPr>
          <w:rFonts w:ascii="Arial" w:hAnsi="Arial" w:cs="Arial"/>
          <w:sz w:val="20"/>
          <w:szCs w:val="20"/>
        </w:rPr>
        <w:t xml:space="preserve">kinetic leachate tests </w:t>
      </w:r>
      <w:r w:rsidRPr="000B0BF5">
        <w:rPr>
          <w:rFonts w:ascii="Arial" w:hAnsi="Arial" w:cs="Arial"/>
          <w:sz w:val="20"/>
          <w:szCs w:val="20"/>
        </w:rPr>
        <w:t>have not been undertaken for a sufficient period of time to</w:t>
      </w:r>
      <w:r w:rsidR="00F557EB">
        <w:rPr>
          <w:rFonts w:ascii="Arial" w:hAnsi="Arial" w:cs="Arial"/>
          <w:sz w:val="20"/>
          <w:szCs w:val="20"/>
        </w:rPr>
        <w:t xml:space="preserve"> define long term leachate quality from the DREA. Kinetic testing of representative reject material should be continued until robust conclusions can be drawn about the quality of post-mining </w:t>
      </w:r>
      <w:r w:rsidR="00221E7C" w:rsidRPr="00221E7C">
        <w:rPr>
          <w:rFonts w:ascii="Arial" w:hAnsi="Arial" w:cs="Arial"/>
          <w:sz w:val="20"/>
          <w:szCs w:val="20"/>
        </w:rPr>
        <w:t>leachate. The results of these tests should be used to inform post-mining monitoring and maintenance requirements</w:t>
      </w:r>
      <w:r w:rsidR="006739E0">
        <w:rPr>
          <w:rFonts w:ascii="Arial" w:hAnsi="Arial" w:cs="Arial"/>
          <w:sz w:val="20"/>
          <w:szCs w:val="20"/>
        </w:rPr>
        <w:t>;</w:t>
      </w:r>
      <w:r w:rsidR="000B0BF5" w:rsidRPr="000B0BF5">
        <w:rPr>
          <w:rFonts w:ascii="Arial" w:hAnsi="Arial" w:cs="Arial"/>
          <w:sz w:val="20"/>
          <w:szCs w:val="20"/>
        </w:rPr>
        <w:t xml:space="preserve"> </w:t>
      </w:r>
      <w:r w:rsidR="00BA6B5E">
        <w:rPr>
          <w:rFonts w:ascii="Arial" w:hAnsi="Arial" w:cs="Arial"/>
          <w:sz w:val="20"/>
          <w:szCs w:val="20"/>
        </w:rPr>
        <w:t>and</w:t>
      </w:r>
    </w:p>
    <w:p w:rsidR="0041153C" w:rsidRPr="00E069B5" w:rsidRDefault="00221E7C" w:rsidP="00193DE1">
      <w:pPr>
        <w:numPr>
          <w:ilvl w:val="0"/>
          <w:numId w:val="45"/>
        </w:numPr>
        <w:autoSpaceDE w:val="0"/>
        <w:autoSpaceDN w:val="0"/>
        <w:adjustRightInd w:val="0"/>
        <w:spacing w:after="240" w:line="276" w:lineRule="auto"/>
        <w:rPr>
          <w:rFonts w:ascii="Arial" w:hAnsi="Arial" w:cs="Arial"/>
          <w:sz w:val="20"/>
          <w:szCs w:val="20"/>
        </w:rPr>
      </w:pPr>
      <w:r w:rsidRPr="00221E7C">
        <w:rPr>
          <w:rFonts w:ascii="Arial" w:hAnsi="Arial" w:cs="Arial"/>
          <w:sz w:val="20"/>
          <w:szCs w:val="20"/>
        </w:rPr>
        <w:t>Modelling of mine-affected water quality within the mine water management system</w:t>
      </w:r>
      <w:r w:rsidR="00892B2F">
        <w:rPr>
          <w:rFonts w:ascii="Arial" w:hAnsi="Arial" w:cs="Arial"/>
          <w:sz w:val="20"/>
          <w:szCs w:val="20"/>
        </w:rPr>
        <w:t>,</w:t>
      </w:r>
      <w:r w:rsidRPr="00221E7C">
        <w:rPr>
          <w:rFonts w:ascii="Arial" w:hAnsi="Arial" w:cs="Arial"/>
          <w:sz w:val="20"/>
          <w:szCs w:val="20"/>
        </w:rPr>
        <w:t xml:space="preserve"> under climatic scenarios necessitating discharge</w:t>
      </w:r>
      <w:r w:rsidR="00892B2F">
        <w:rPr>
          <w:rFonts w:ascii="Arial" w:hAnsi="Arial" w:cs="Arial"/>
          <w:sz w:val="20"/>
          <w:szCs w:val="20"/>
        </w:rPr>
        <w:t>,</w:t>
      </w:r>
      <w:r w:rsidRPr="00221E7C">
        <w:rPr>
          <w:rFonts w:ascii="Arial" w:hAnsi="Arial" w:cs="Arial"/>
          <w:sz w:val="20"/>
          <w:szCs w:val="20"/>
        </w:rPr>
        <w:t xml:space="preserve"> is needed to confirm that water discharges will meet aquatic ecosystem water quality objectives without treatment</w:t>
      </w:r>
      <w:r w:rsidR="00F557EB">
        <w:rPr>
          <w:rFonts w:ascii="Arial" w:hAnsi="Arial" w:cs="Arial"/>
          <w:sz w:val="20"/>
          <w:szCs w:val="20"/>
        </w:rPr>
        <w:t xml:space="preserve">. </w:t>
      </w:r>
    </w:p>
    <w:p w:rsidR="0041153C" w:rsidRPr="00E069B5" w:rsidRDefault="009F2AB1" w:rsidP="0041153C">
      <w:pPr>
        <w:pStyle w:val="ListNumber"/>
        <w:spacing w:after="240" w:line="276" w:lineRule="auto"/>
        <w:rPr>
          <w:rFonts w:ascii="Arial" w:hAnsi="Arial" w:cs="Arial"/>
          <w:sz w:val="20"/>
          <w:szCs w:val="20"/>
        </w:rPr>
      </w:pPr>
      <w:r>
        <w:rPr>
          <w:rFonts w:ascii="Arial" w:hAnsi="Arial" w:cs="Arial"/>
          <w:sz w:val="20"/>
          <w:szCs w:val="20"/>
        </w:rPr>
        <w:t>Key features for</w:t>
      </w:r>
      <w:r w:rsidR="00183609">
        <w:rPr>
          <w:rFonts w:ascii="Arial" w:hAnsi="Arial" w:cs="Arial"/>
          <w:sz w:val="20"/>
          <w:szCs w:val="20"/>
        </w:rPr>
        <w:t xml:space="preserve"> the</w:t>
      </w:r>
      <w:r w:rsidR="0041153C" w:rsidRPr="00E069B5">
        <w:rPr>
          <w:rFonts w:ascii="Arial" w:hAnsi="Arial" w:cs="Arial"/>
          <w:sz w:val="20"/>
          <w:szCs w:val="20"/>
        </w:rPr>
        <w:t xml:space="preserve"> monitoring and management measures in the proposal’s environmental management framework</w:t>
      </w:r>
      <w:r w:rsidR="008D0BD5" w:rsidRPr="00E069B5">
        <w:rPr>
          <w:rFonts w:ascii="Arial" w:hAnsi="Arial" w:cs="Arial"/>
          <w:sz w:val="20"/>
          <w:szCs w:val="20"/>
        </w:rPr>
        <w:t xml:space="preserve"> to reduce uncertainties surrounding the presence </w:t>
      </w:r>
      <w:r w:rsidR="00A02B2A" w:rsidRPr="00E069B5">
        <w:rPr>
          <w:rFonts w:ascii="Arial" w:hAnsi="Arial" w:cs="Arial"/>
          <w:sz w:val="20"/>
          <w:szCs w:val="20"/>
        </w:rPr>
        <w:t xml:space="preserve">of </w:t>
      </w:r>
      <w:r w:rsidR="008D0BD5" w:rsidRPr="00E069B5">
        <w:rPr>
          <w:rFonts w:ascii="Arial" w:hAnsi="Arial" w:cs="Arial"/>
          <w:sz w:val="20"/>
          <w:szCs w:val="20"/>
        </w:rPr>
        <w:t>GDEs</w:t>
      </w:r>
      <w:r w:rsidR="00A02B2A" w:rsidRPr="00E069B5">
        <w:rPr>
          <w:rFonts w:ascii="Arial" w:hAnsi="Arial" w:cs="Arial"/>
          <w:sz w:val="20"/>
          <w:szCs w:val="20"/>
        </w:rPr>
        <w:t xml:space="preserve"> and manage any potential impacts</w:t>
      </w:r>
      <w:r w:rsidR="00183609">
        <w:rPr>
          <w:rFonts w:ascii="Arial" w:hAnsi="Arial" w:cs="Arial"/>
          <w:sz w:val="20"/>
          <w:szCs w:val="20"/>
        </w:rPr>
        <w:t xml:space="preserve"> include</w:t>
      </w:r>
      <w:r w:rsidR="0041153C" w:rsidRPr="00E069B5">
        <w:rPr>
          <w:rFonts w:ascii="Arial" w:hAnsi="Arial" w:cs="Arial"/>
          <w:sz w:val="20"/>
          <w:szCs w:val="20"/>
        </w:rPr>
        <w:t>:</w:t>
      </w:r>
    </w:p>
    <w:p w:rsidR="0041153C" w:rsidRPr="00785DD2" w:rsidRDefault="00F557EB" w:rsidP="00193DE1">
      <w:pPr>
        <w:numPr>
          <w:ilvl w:val="0"/>
          <w:numId w:val="46"/>
        </w:numPr>
        <w:autoSpaceDE w:val="0"/>
        <w:autoSpaceDN w:val="0"/>
        <w:adjustRightInd w:val="0"/>
        <w:spacing w:after="240" w:line="276" w:lineRule="auto"/>
        <w:rPr>
          <w:rFonts w:ascii="Arial" w:hAnsi="Arial" w:cs="Arial"/>
          <w:sz w:val="20"/>
          <w:szCs w:val="20"/>
        </w:rPr>
      </w:pPr>
      <w:r>
        <w:rPr>
          <w:rFonts w:ascii="Arial" w:hAnsi="Arial" w:cs="Arial"/>
          <w:sz w:val="20"/>
          <w:szCs w:val="20"/>
        </w:rPr>
        <w:t>Investigation of the use of groundwater by vegetation in the project area using the tools in the Aus</w:t>
      </w:r>
      <w:r w:rsidR="0041153C" w:rsidRPr="00785DD2">
        <w:rPr>
          <w:rFonts w:ascii="Arial" w:hAnsi="Arial" w:cs="Arial"/>
          <w:sz w:val="20"/>
          <w:szCs w:val="20"/>
        </w:rPr>
        <w:t xml:space="preserve">tralian GDE Toolbox </w:t>
      </w:r>
      <w:r w:rsidR="00286DFD" w:rsidRPr="00785DD2">
        <w:rPr>
          <w:rFonts w:ascii="Arial" w:hAnsi="Arial" w:cs="Arial"/>
          <w:sz w:val="20"/>
          <w:szCs w:val="20"/>
        </w:rPr>
        <w:fldChar w:fldCharType="begin"/>
      </w:r>
      <w:r w:rsidR="0041153C" w:rsidRPr="00785DD2">
        <w:rPr>
          <w:rFonts w:ascii="Arial" w:hAnsi="Arial" w:cs="Arial"/>
          <w:sz w:val="20"/>
          <w:szCs w:val="20"/>
        </w:rPr>
        <w:instrText xml:space="preserve"> ADDIN EN.CITE &lt;EndNote&gt;&lt;Cite&gt;&lt;Author&gt;Richardson&lt;/Author&gt;&lt;Year&gt;2011&lt;/Year&gt;&lt;RecNum&gt;1181&lt;/RecNum&gt;&lt;DisplayText&gt;(Richardson et al. 2011)&lt;/DisplayText&gt;&lt;record&gt;&lt;rec-number&gt;1181&lt;/rec-number&gt;&lt;foreign-keys&gt;&lt;key app="EN" db-id="xz5vrd20mz9trjezvzzvf9fhsxvzatfrr59v"&gt;1181&lt;/key&gt;&lt;/foreign-keys&gt;&lt;ref-type name="Report"&gt;27&lt;/ref-type&gt;&lt;contributors&gt;&lt;authors&gt;&lt;author&gt;Richardson, E.&lt;/author&gt;&lt;author&gt;Irvine, E.&lt;/author&gt;&lt;author&gt;Froend, R.&lt;/author&gt;&lt;author&gt;Book, P.&lt;/author&gt;&lt;author&gt;Barber, S.&lt;/author&gt;&lt;author&gt;Bonneville, B.&lt;/author&gt;&lt;/authors&gt;&lt;/contributors&gt;&lt;titles&gt;&lt;title&gt;Australian groundwater dependent ecosystems toolbox part 2: assessment tools&lt;/title&gt;&lt;/titles&gt;&lt;number&gt;Report&lt;/number&gt;&lt;dates&gt;&lt;year&gt;2011&lt;/year&gt;&lt;/dates&gt;&lt;pub-location&gt;Canberra&lt;/pub-location&gt;&lt;publisher&gt;National Water Commission&lt;/publisher&gt;&lt;urls&gt;&lt;/urls&gt;&lt;/record&gt;&lt;/Cite&gt;&lt;/EndNote&gt;</w:instrText>
      </w:r>
      <w:r w:rsidR="00286DFD" w:rsidRPr="00785DD2">
        <w:rPr>
          <w:rFonts w:ascii="Arial" w:hAnsi="Arial" w:cs="Arial"/>
          <w:sz w:val="20"/>
          <w:szCs w:val="20"/>
        </w:rPr>
        <w:fldChar w:fldCharType="separate"/>
      </w:r>
      <w:r w:rsidR="0041153C" w:rsidRPr="00785DD2">
        <w:rPr>
          <w:rFonts w:ascii="Arial" w:hAnsi="Arial" w:cs="Arial"/>
          <w:sz w:val="20"/>
          <w:szCs w:val="20"/>
        </w:rPr>
        <w:t>(</w:t>
      </w:r>
      <w:hyperlink w:anchor="_ENREF_3" w:tooltip="Richardson, 2011 #1181" w:history="1">
        <w:r w:rsidR="000F3D16" w:rsidRPr="000F3D16">
          <w:rPr>
            <w:rFonts w:ascii="Arial" w:hAnsi="Arial" w:cs="Arial"/>
            <w:sz w:val="20"/>
            <w:szCs w:val="20"/>
          </w:rPr>
          <w:t>Richardson et al. 2011</w:t>
        </w:r>
      </w:hyperlink>
      <w:r w:rsidR="0041153C" w:rsidRPr="00785DD2">
        <w:rPr>
          <w:rFonts w:ascii="Arial" w:hAnsi="Arial" w:cs="Arial"/>
          <w:sz w:val="20"/>
          <w:szCs w:val="20"/>
        </w:rPr>
        <w:t>)</w:t>
      </w:r>
      <w:r w:rsidR="00286DFD" w:rsidRPr="00785DD2">
        <w:rPr>
          <w:rFonts w:ascii="Arial" w:hAnsi="Arial" w:cs="Arial"/>
          <w:sz w:val="20"/>
          <w:szCs w:val="20"/>
        </w:rPr>
        <w:fldChar w:fldCharType="end"/>
      </w:r>
      <w:r w:rsidR="00221E7C" w:rsidRPr="00221E7C">
        <w:rPr>
          <w:rFonts w:ascii="Arial" w:hAnsi="Arial" w:cs="Arial"/>
          <w:sz w:val="20"/>
          <w:szCs w:val="20"/>
          <w:vertAlign w:val="superscript"/>
        </w:rPr>
        <w:t>2</w:t>
      </w:r>
      <w:r w:rsidR="00CD2340">
        <w:rPr>
          <w:rFonts w:ascii="Arial" w:hAnsi="Arial" w:cs="Arial"/>
          <w:sz w:val="20"/>
          <w:szCs w:val="20"/>
        </w:rPr>
        <w:t xml:space="preserve"> to determine groundwater dependence and potential impacts due to groundwater drawdown</w:t>
      </w:r>
      <w:r w:rsidR="00785DD2">
        <w:rPr>
          <w:rFonts w:ascii="Arial" w:hAnsi="Arial" w:cs="Arial"/>
          <w:sz w:val="20"/>
          <w:szCs w:val="20"/>
        </w:rPr>
        <w:t>;</w:t>
      </w:r>
    </w:p>
    <w:p w:rsidR="00785DD2" w:rsidRPr="00785DD2" w:rsidRDefault="0016190A" w:rsidP="00193DE1">
      <w:pPr>
        <w:numPr>
          <w:ilvl w:val="0"/>
          <w:numId w:val="46"/>
        </w:numPr>
        <w:autoSpaceDE w:val="0"/>
        <w:autoSpaceDN w:val="0"/>
        <w:adjustRightInd w:val="0"/>
        <w:spacing w:after="240" w:line="276" w:lineRule="auto"/>
        <w:rPr>
          <w:rFonts w:ascii="Arial" w:hAnsi="Arial" w:cs="Arial"/>
          <w:sz w:val="20"/>
          <w:szCs w:val="20"/>
        </w:rPr>
      </w:pPr>
      <w:r>
        <w:rPr>
          <w:rFonts w:ascii="Arial" w:hAnsi="Arial" w:cs="Arial"/>
          <w:sz w:val="20"/>
          <w:szCs w:val="20"/>
        </w:rPr>
        <w:t>T</w:t>
      </w:r>
      <w:r w:rsidR="00785DD2" w:rsidRPr="00785DD2">
        <w:rPr>
          <w:rFonts w:ascii="Arial" w:hAnsi="Arial" w:cs="Arial"/>
          <w:sz w:val="20"/>
          <w:szCs w:val="20"/>
        </w:rPr>
        <w:t xml:space="preserve">wo monitoring bores have been established in the alluvium. </w:t>
      </w:r>
      <w:r w:rsidR="00785DD2">
        <w:rPr>
          <w:rFonts w:ascii="Arial" w:hAnsi="Arial" w:cs="Arial"/>
          <w:sz w:val="20"/>
          <w:szCs w:val="20"/>
        </w:rPr>
        <w:t>G</w:t>
      </w:r>
      <w:r w:rsidR="00785DD2" w:rsidRPr="00785DD2">
        <w:rPr>
          <w:rFonts w:ascii="Arial" w:hAnsi="Arial" w:cs="Arial"/>
          <w:sz w:val="20"/>
          <w:szCs w:val="20"/>
        </w:rPr>
        <w:t>iven the heterogeneous nature of river alluvium, potential impacts to the Isaac River and the scale of the project, additional monitoring locations with</w:t>
      </w:r>
      <w:r w:rsidR="00785DD2">
        <w:rPr>
          <w:rFonts w:ascii="Arial" w:hAnsi="Arial" w:cs="Arial"/>
          <w:sz w:val="20"/>
          <w:szCs w:val="20"/>
        </w:rPr>
        <w:t>in</w:t>
      </w:r>
      <w:r w:rsidR="00785DD2" w:rsidRPr="00785DD2">
        <w:rPr>
          <w:rFonts w:ascii="Arial" w:hAnsi="Arial" w:cs="Arial"/>
          <w:sz w:val="20"/>
          <w:szCs w:val="20"/>
        </w:rPr>
        <w:t xml:space="preserve"> the alluvium </w:t>
      </w:r>
      <w:r w:rsidR="00A02B2A">
        <w:rPr>
          <w:rFonts w:ascii="Arial" w:hAnsi="Arial" w:cs="Arial"/>
          <w:sz w:val="20"/>
          <w:szCs w:val="20"/>
        </w:rPr>
        <w:t>are recommended</w:t>
      </w:r>
      <w:r w:rsidR="00543F6F">
        <w:rPr>
          <w:rFonts w:ascii="Arial" w:hAnsi="Arial" w:cs="Arial"/>
          <w:sz w:val="20"/>
          <w:szCs w:val="20"/>
        </w:rPr>
        <w:t>;</w:t>
      </w:r>
    </w:p>
    <w:p w:rsidR="007F6C39" w:rsidRDefault="007F0681" w:rsidP="00193DE1">
      <w:pPr>
        <w:numPr>
          <w:ilvl w:val="0"/>
          <w:numId w:val="46"/>
        </w:numPr>
        <w:autoSpaceDE w:val="0"/>
        <w:autoSpaceDN w:val="0"/>
        <w:adjustRightInd w:val="0"/>
        <w:spacing w:after="240" w:line="276" w:lineRule="auto"/>
        <w:rPr>
          <w:rFonts w:ascii="Arial" w:hAnsi="Arial" w:cs="Arial"/>
          <w:sz w:val="20"/>
          <w:szCs w:val="20"/>
        </w:rPr>
      </w:pPr>
      <w:r>
        <w:rPr>
          <w:rFonts w:ascii="Arial" w:hAnsi="Arial" w:cs="Arial"/>
          <w:sz w:val="20"/>
          <w:szCs w:val="20"/>
        </w:rPr>
        <w:lastRenderedPageBreak/>
        <w:t>T</w:t>
      </w:r>
      <w:r w:rsidR="001571BD" w:rsidRPr="00543F6F">
        <w:rPr>
          <w:rFonts w:ascii="Arial" w:hAnsi="Arial" w:cs="Arial"/>
          <w:sz w:val="20"/>
          <w:szCs w:val="20"/>
        </w:rPr>
        <w:t xml:space="preserve">wo individuals of a harpacticoid copepod were found within the Tertiary </w:t>
      </w:r>
      <w:r w:rsidR="008947E0">
        <w:rPr>
          <w:rFonts w:ascii="Arial" w:hAnsi="Arial" w:cs="Arial"/>
          <w:sz w:val="20"/>
          <w:szCs w:val="20"/>
        </w:rPr>
        <w:t>B</w:t>
      </w:r>
      <w:r w:rsidR="001571BD" w:rsidRPr="00543F6F">
        <w:rPr>
          <w:rFonts w:ascii="Arial" w:hAnsi="Arial" w:cs="Arial"/>
          <w:sz w:val="20"/>
          <w:szCs w:val="20"/>
        </w:rPr>
        <w:t xml:space="preserve">asalt, however </w:t>
      </w:r>
      <w:r w:rsidR="00EB7E76">
        <w:rPr>
          <w:rFonts w:ascii="Arial" w:hAnsi="Arial" w:cs="Arial"/>
          <w:sz w:val="20"/>
          <w:szCs w:val="20"/>
        </w:rPr>
        <w:t>the sampled bores were less than six months old and no fu</w:t>
      </w:r>
      <w:r w:rsidR="001A7387">
        <w:rPr>
          <w:rFonts w:ascii="Arial" w:hAnsi="Arial" w:cs="Arial"/>
          <w:sz w:val="20"/>
          <w:szCs w:val="20"/>
        </w:rPr>
        <w:t>rther</w:t>
      </w:r>
      <w:r w:rsidR="00EB7E76">
        <w:rPr>
          <w:rFonts w:ascii="Arial" w:hAnsi="Arial" w:cs="Arial"/>
          <w:sz w:val="20"/>
          <w:szCs w:val="20"/>
        </w:rPr>
        <w:t xml:space="preserve"> sampling was carried out. </w:t>
      </w:r>
      <w:r w:rsidR="001A7387">
        <w:rPr>
          <w:rFonts w:ascii="Arial" w:hAnsi="Arial" w:cs="Arial"/>
          <w:sz w:val="20"/>
          <w:szCs w:val="20"/>
        </w:rPr>
        <w:t xml:space="preserve">Additional sampling should be undertaken </w:t>
      </w:r>
      <w:r w:rsidR="00543F6F" w:rsidRPr="00543F6F">
        <w:rPr>
          <w:rFonts w:ascii="Arial" w:hAnsi="Arial" w:cs="Arial"/>
          <w:sz w:val="20"/>
          <w:szCs w:val="20"/>
        </w:rPr>
        <w:t xml:space="preserve">in the bores previously sampled and in </w:t>
      </w:r>
      <w:r w:rsidR="001A7387">
        <w:rPr>
          <w:rFonts w:ascii="Arial" w:hAnsi="Arial" w:cs="Arial"/>
          <w:sz w:val="20"/>
          <w:szCs w:val="20"/>
        </w:rPr>
        <w:t>the two bores recently drilled into the alluvium. S</w:t>
      </w:r>
      <w:r w:rsidR="001A7387" w:rsidRPr="00543F6F">
        <w:rPr>
          <w:rFonts w:ascii="Arial" w:hAnsi="Arial" w:cs="Arial"/>
          <w:sz w:val="20"/>
          <w:szCs w:val="20"/>
        </w:rPr>
        <w:t>ampling for stygofauna should conform to WA EPA Guidance 54a</w:t>
      </w:r>
      <w:r w:rsidR="001A7387">
        <w:rPr>
          <w:rFonts w:ascii="Arial" w:hAnsi="Arial" w:cs="Arial"/>
          <w:sz w:val="20"/>
          <w:szCs w:val="20"/>
        </w:rPr>
        <w:t xml:space="preserve"> (Environmental Protection Authority, 2007)</w:t>
      </w:r>
      <w:r w:rsidR="005C73C8" w:rsidRPr="005C73C8">
        <w:rPr>
          <w:rFonts w:ascii="Arial" w:hAnsi="Arial" w:cs="Arial"/>
          <w:sz w:val="20"/>
          <w:szCs w:val="20"/>
          <w:vertAlign w:val="superscript"/>
        </w:rPr>
        <w:t>3</w:t>
      </w:r>
      <w:r w:rsidR="001A7387">
        <w:rPr>
          <w:rFonts w:ascii="Arial" w:hAnsi="Arial" w:cs="Arial"/>
          <w:sz w:val="20"/>
          <w:szCs w:val="20"/>
        </w:rPr>
        <w:t>.</w:t>
      </w:r>
    </w:p>
    <w:p w:rsidR="0041153C" w:rsidRPr="00785DD2" w:rsidRDefault="007F6C39" w:rsidP="001A5CCC">
      <w:pPr>
        <w:pStyle w:val="ListNumber"/>
        <w:spacing w:after="240" w:line="276" w:lineRule="auto"/>
        <w:rPr>
          <w:rFonts w:ascii="Arial" w:hAnsi="Arial" w:cs="Arial"/>
          <w:sz w:val="20"/>
          <w:szCs w:val="20"/>
        </w:rPr>
      </w:pPr>
      <w:r>
        <w:rPr>
          <w:rFonts w:ascii="Arial" w:hAnsi="Arial" w:cs="Arial"/>
          <w:sz w:val="20"/>
          <w:szCs w:val="20"/>
        </w:rPr>
        <w:t>M</w:t>
      </w:r>
      <w:r w:rsidRPr="00543F6F">
        <w:rPr>
          <w:rFonts w:ascii="Arial" w:hAnsi="Arial" w:cs="Arial"/>
          <w:sz w:val="20"/>
          <w:szCs w:val="20"/>
        </w:rPr>
        <w:t xml:space="preserve">onitoring </w:t>
      </w:r>
      <w:r w:rsidR="0041153C" w:rsidRPr="00543F6F">
        <w:rPr>
          <w:rFonts w:ascii="Arial" w:hAnsi="Arial" w:cs="Arial"/>
          <w:sz w:val="20"/>
          <w:szCs w:val="20"/>
        </w:rPr>
        <w:t>of aquatic ecological values, particularly macroinvertebrate and fish community richness</w:t>
      </w:r>
      <w:r w:rsidR="001D4FF9">
        <w:rPr>
          <w:rFonts w:ascii="Arial" w:hAnsi="Arial" w:cs="Arial"/>
          <w:sz w:val="20"/>
          <w:szCs w:val="20"/>
        </w:rPr>
        <w:t>,</w:t>
      </w:r>
      <w:r w:rsidR="0041153C" w:rsidRPr="00543F6F">
        <w:rPr>
          <w:rFonts w:ascii="Arial" w:hAnsi="Arial" w:cs="Arial"/>
          <w:sz w:val="20"/>
          <w:szCs w:val="20"/>
        </w:rPr>
        <w:t xml:space="preserve"> </w:t>
      </w:r>
      <w:r w:rsidR="00A02B2A">
        <w:rPr>
          <w:rFonts w:ascii="Arial" w:hAnsi="Arial" w:cs="Arial"/>
          <w:sz w:val="20"/>
          <w:szCs w:val="20"/>
        </w:rPr>
        <w:t xml:space="preserve">is needed </w:t>
      </w:r>
      <w:r w:rsidR="0041153C" w:rsidRPr="00543F6F">
        <w:rPr>
          <w:rFonts w:ascii="Arial" w:hAnsi="Arial" w:cs="Arial"/>
          <w:sz w:val="20"/>
          <w:szCs w:val="20"/>
        </w:rPr>
        <w:t>to improve understanding of the spatial and temporal variability of baseline data</w:t>
      </w:r>
      <w:r w:rsidR="004E10A5">
        <w:rPr>
          <w:rFonts w:ascii="Arial" w:hAnsi="Arial" w:cs="Arial"/>
          <w:sz w:val="20"/>
          <w:szCs w:val="20"/>
        </w:rPr>
        <w:t xml:space="preserve">. This information is needed to substantiate </w:t>
      </w:r>
      <w:r w:rsidR="0041153C" w:rsidRPr="00543F6F">
        <w:rPr>
          <w:rFonts w:ascii="Arial" w:hAnsi="Arial" w:cs="Arial"/>
          <w:sz w:val="20"/>
          <w:szCs w:val="20"/>
        </w:rPr>
        <w:t xml:space="preserve">the </w:t>
      </w:r>
      <w:r w:rsidR="001D4FF9">
        <w:rPr>
          <w:rFonts w:ascii="Arial" w:hAnsi="Arial" w:cs="Arial"/>
          <w:sz w:val="20"/>
          <w:szCs w:val="20"/>
        </w:rPr>
        <w:t xml:space="preserve">proponent’s </w:t>
      </w:r>
      <w:r w:rsidR="00A02B2A">
        <w:rPr>
          <w:rFonts w:ascii="Arial" w:hAnsi="Arial" w:cs="Arial"/>
          <w:sz w:val="20"/>
          <w:szCs w:val="20"/>
        </w:rPr>
        <w:t>conclusion</w:t>
      </w:r>
      <w:r w:rsidR="001D4FF9">
        <w:rPr>
          <w:rFonts w:ascii="Arial" w:hAnsi="Arial" w:cs="Arial"/>
          <w:sz w:val="20"/>
          <w:szCs w:val="20"/>
        </w:rPr>
        <w:t xml:space="preserve"> that impacts on aquatic ecosystems </w:t>
      </w:r>
      <w:r w:rsidR="004E10A5">
        <w:rPr>
          <w:rFonts w:ascii="Arial" w:hAnsi="Arial" w:cs="Arial"/>
          <w:sz w:val="20"/>
          <w:szCs w:val="20"/>
        </w:rPr>
        <w:t>will not occur</w:t>
      </w:r>
      <w:r w:rsidR="00A02B2A">
        <w:rPr>
          <w:rFonts w:ascii="Arial" w:hAnsi="Arial" w:cs="Arial"/>
          <w:sz w:val="20"/>
          <w:szCs w:val="20"/>
        </w:rPr>
        <w:t>.</w:t>
      </w:r>
      <w:r w:rsidR="0041153C" w:rsidRPr="00543F6F">
        <w:rPr>
          <w:rFonts w:ascii="Arial" w:hAnsi="Arial" w:cs="Arial"/>
          <w:sz w:val="20"/>
          <w:szCs w:val="20"/>
        </w:rPr>
        <w:t xml:space="preserve"> </w:t>
      </w:r>
    </w:p>
    <w:p w:rsidR="00533EB3" w:rsidRPr="00CC2B33" w:rsidRDefault="00533EB3" w:rsidP="0041153C">
      <w:pPr>
        <w:autoSpaceDE w:val="0"/>
        <w:autoSpaceDN w:val="0"/>
        <w:adjustRightInd w:val="0"/>
        <w:spacing w:after="240" w:line="276" w:lineRule="auto"/>
        <w:rPr>
          <w:rFonts w:ascii="Arial" w:hAnsi="Arial" w:cs="Arial"/>
          <w:i/>
          <w:sz w:val="20"/>
          <w:szCs w:val="20"/>
        </w:rPr>
      </w:pPr>
      <w:r w:rsidRPr="00CC2B33">
        <w:rPr>
          <w:rFonts w:ascii="Arial" w:hAnsi="Arial" w:cs="Arial"/>
          <w:i/>
          <w:sz w:val="20"/>
          <w:szCs w:val="20"/>
        </w:rPr>
        <w:t xml:space="preserve">Question </w:t>
      </w:r>
      <w:r>
        <w:rPr>
          <w:rFonts w:ascii="Arial" w:hAnsi="Arial" w:cs="Arial"/>
          <w:i/>
          <w:sz w:val="20"/>
          <w:szCs w:val="20"/>
        </w:rPr>
        <w:t>5</w:t>
      </w:r>
      <w:r w:rsidRPr="00CC2B33">
        <w:rPr>
          <w:rFonts w:ascii="Arial" w:hAnsi="Arial" w:cs="Arial"/>
          <w:i/>
          <w:sz w:val="20"/>
          <w:szCs w:val="20"/>
        </w:rPr>
        <w:t>:</w:t>
      </w:r>
      <w:r w:rsidRPr="00533EB3">
        <w:rPr>
          <w:rFonts w:ascii="Arial" w:hAnsi="Arial" w:cs="Arial"/>
          <w:i/>
          <w:sz w:val="20"/>
          <w:szCs w:val="20"/>
        </w:rPr>
        <w:t xml:space="preserve"> Have the cumulative impacts of coal and gas projects already operating in the location been sufficiently addressed?</w:t>
      </w:r>
    </w:p>
    <w:p w:rsidR="004B134D" w:rsidRPr="00412F4C" w:rsidRDefault="004B134D" w:rsidP="004B134D">
      <w:pPr>
        <w:pStyle w:val="ListNumber"/>
        <w:spacing w:after="240" w:line="276" w:lineRule="auto"/>
        <w:rPr>
          <w:rFonts w:ascii="Arial" w:hAnsi="Arial" w:cs="Arial"/>
          <w:sz w:val="20"/>
          <w:szCs w:val="20"/>
        </w:rPr>
      </w:pPr>
      <w:r>
        <w:rPr>
          <w:rFonts w:ascii="Arial" w:hAnsi="Arial" w:cs="Arial"/>
          <w:sz w:val="20"/>
          <w:szCs w:val="20"/>
        </w:rPr>
        <w:t xml:space="preserve">Significant CSG operations are proposed or currently exist in the region. </w:t>
      </w:r>
      <w:r w:rsidR="00B448BC">
        <w:rPr>
          <w:rFonts w:ascii="Arial" w:hAnsi="Arial" w:cs="Arial"/>
          <w:sz w:val="20"/>
          <w:szCs w:val="20"/>
        </w:rPr>
        <w:t>E</w:t>
      </w:r>
      <w:r w:rsidRPr="0041153C">
        <w:rPr>
          <w:rFonts w:ascii="Arial" w:hAnsi="Arial" w:cs="Arial"/>
          <w:sz w:val="20"/>
          <w:szCs w:val="20"/>
        </w:rPr>
        <w:t xml:space="preserve">xisting groundwater drawdown from historical and ongoing production at the Moranbah Gas </w:t>
      </w:r>
      <w:r w:rsidR="00693324">
        <w:rPr>
          <w:rFonts w:ascii="Arial" w:hAnsi="Arial" w:cs="Arial"/>
          <w:sz w:val="20"/>
          <w:szCs w:val="20"/>
        </w:rPr>
        <w:t xml:space="preserve">Project </w:t>
      </w:r>
      <w:r w:rsidRPr="0041153C">
        <w:rPr>
          <w:rFonts w:ascii="Arial" w:hAnsi="Arial" w:cs="Arial"/>
          <w:sz w:val="20"/>
          <w:szCs w:val="20"/>
        </w:rPr>
        <w:t>has been consi</w:t>
      </w:r>
      <w:r>
        <w:rPr>
          <w:rFonts w:ascii="Arial" w:hAnsi="Arial" w:cs="Arial"/>
          <w:sz w:val="20"/>
          <w:szCs w:val="20"/>
        </w:rPr>
        <w:t xml:space="preserve">dered in the groundwater model. </w:t>
      </w:r>
      <w:r w:rsidR="00B448BC">
        <w:rPr>
          <w:rFonts w:ascii="Arial" w:hAnsi="Arial" w:cs="Arial"/>
          <w:sz w:val="20"/>
          <w:szCs w:val="20"/>
        </w:rPr>
        <w:t>However</w:t>
      </w:r>
      <w:r w:rsidR="004E10A5">
        <w:rPr>
          <w:rFonts w:ascii="Arial" w:hAnsi="Arial" w:cs="Arial"/>
          <w:sz w:val="20"/>
          <w:szCs w:val="20"/>
        </w:rPr>
        <w:t>,</w:t>
      </w:r>
      <w:r w:rsidR="00B448BC">
        <w:rPr>
          <w:rFonts w:ascii="Arial" w:hAnsi="Arial" w:cs="Arial"/>
          <w:sz w:val="20"/>
          <w:szCs w:val="20"/>
        </w:rPr>
        <w:t xml:space="preserve"> </w:t>
      </w:r>
      <w:r w:rsidR="004E10A5">
        <w:rPr>
          <w:rFonts w:ascii="Arial" w:hAnsi="Arial" w:cs="Arial"/>
          <w:sz w:val="20"/>
          <w:szCs w:val="20"/>
        </w:rPr>
        <w:t xml:space="preserve">the </w:t>
      </w:r>
      <w:r>
        <w:rPr>
          <w:rFonts w:ascii="Arial" w:hAnsi="Arial" w:cs="Arial"/>
          <w:sz w:val="20"/>
          <w:szCs w:val="20"/>
        </w:rPr>
        <w:t>CSG extraction proposed on the project site has not been taken into consideration in modelling scenarios and as such model predictions of impacts ha</w:t>
      </w:r>
      <w:r w:rsidR="004F10D3">
        <w:rPr>
          <w:rFonts w:ascii="Arial" w:hAnsi="Arial" w:cs="Arial"/>
          <w:sz w:val="20"/>
          <w:szCs w:val="20"/>
        </w:rPr>
        <w:t>ve</w:t>
      </w:r>
      <w:r>
        <w:rPr>
          <w:rFonts w:ascii="Arial" w:hAnsi="Arial" w:cs="Arial"/>
          <w:sz w:val="20"/>
          <w:szCs w:val="20"/>
        </w:rPr>
        <w:t xml:space="preserve"> the potential to be underestimated. The large Bowen Gas Project is also noted to be present in the region. </w:t>
      </w:r>
    </w:p>
    <w:p w:rsidR="004D37B4" w:rsidRDefault="00874F3F">
      <w:pPr>
        <w:pStyle w:val="ListNumber"/>
        <w:spacing w:after="240" w:line="276" w:lineRule="auto"/>
        <w:rPr>
          <w:rFonts w:ascii="Arial" w:hAnsi="Arial" w:cs="Arial"/>
          <w:sz w:val="20"/>
          <w:szCs w:val="20"/>
        </w:rPr>
      </w:pPr>
      <w:r>
        <w:rPr>
          <w:rFonts w:ascii="Arial" w:hAnsi="Arial" w:cs="Arial"/>
          <w:sz w:val="20"/>
          <w:szCs w:val="20"/>
        </w:rPr>
        <w:t xml:space="preserve">An assessment of </w:t>
      </w:r>
      <w:r w:rsidR="000120BE">
        <w:rPr>
          <w:rFonts w:ascii="Arial" w:hAnsi="Arial" w:cs="Arial"/>
          <w:sz w:val="20"/>
          <w:szCs w:val="20"/>
        </w:rPr>
        <w:t>c</w:t>
      </w:r>
      <w:r w:rsidR="005B7250" w:rsidRPr="0027147F">
        <w:rPr>
          <w:rFonts w:ascii="Arial" w:hAnsi="Arial" w:cs="Arial"/>
          <w:sz w:val="20"/>
          <w:szCs w:val="20"/>
        </w:rPr>
        <w:t xml:space="preserve">umulative impacts </w:t>
      </w:r>
      <w:r w:rsidR="0041153C" w:rsidRPr="0027147F">
        <w:rPr>
          <w:rFonts w:ascii="Arial" w:hAnsi="Arial" w:cs="Arial"/>
          <w:sz w:val="20"/>
          <w:szCs w:val="20"/>
        </w:rPr>
        <w:t>on the</w:t>
      </w:r>
      <w:r w:rsidR="005B7250" w:rsidRPr="0027147F">
        <w:rPr>
          <w:rFonts w:ascii="Arial" w:hAnsi="Arial" w:cs="Arial"/>
          <w:sz w:val="20"/>
          <w:szCs w:val="20"/>
        </w:rPr>
        <w:t xml:space="preserve"> hydrology and water quality of the Isaac Rivers</w:t>
      </w:r>
      <w:r w:rsidR="0041153C" w:rsidRPr="0027147F">
        <w:rPr>
          <w:rFonts w:ascii="Arial" w:hAnsi="Arial" w:cs="Arial"/>
          <w:sz w:val="20"/>
          <w:szCs w:val="20"/>
        </w:rPr>
        <w:t xml:space="preserve"> and its tributaries</w:t>
      </w:r>
      <w:r w:rsidR="001C055E" w:rsidRPr="0027147F">
        <w:rPr>
          <w:rFonts w:ascii="Arial" w:hAnsi="Arial" w:cs="Arial"/>
          <w:sz w:val="20"/>
          <w:szCs w:val="20"/>
        </w:rPr>
        <w:t xml:space="preserve"> </w:t>
      </w:r>
      <w:r w:rsidR="00A7084B">
        <w:rPr>
          <w:rFonts w:ascii="Arial" w:hAnsi="Arial" w:cs="Arial"/>
          <w:sz w:val="20"/>
          <w:szCs w:val="20"/>
        </w:rPr>
        <w:t>has not been undertaken</w:t>
      </w:r>
      <w:r w:rsidR="004E10A5">
        <w:rPr>
          <w:rFonts w:ascii="Arial" w:hAnsi="Arial" w:cs="Arial"/>
          <w:sz w:val="20"/>
          <w:szCs w:val="20"/>
        </w:rPr>
        <w:t>. This assessment</w:t>
      </w:r>
      <w:r w:rsidR="00A7084B">
        <w:rPr>
          <w:rFonts w:ascii="Arial" w:hAnsi="Arial" w:cs="Arial"/>
          <w:sz w:val="20"/>
          <w:szCs w:val="20"/>
        </w:rPr>
        <w:t xml:space="preserve"> </w:t>
      </w:r>
      <w:r w:rsidR="004E10A5">
        <w:rPr>
          <w:rFonts w:ascii="Arial" w:hAnsi="Arial" w:cs="Arial"/>
          <w:sz w:val="20"/>
          <w:szCs w:val="20"/>
        </w:rPr>
        <w:t xml:space="preserve">should </w:t>
      </w:r>
      <w:r>
        <w:rPr>
          <w:rFonts w:ascii="Arial" w:hAnsi="Arial" w:cs="Arial"/>
          <w:sz w:val="20"/>
          <w:szCs w:val="20"/>
        </w:rPr>
        <w:t xml:space="preserve">consider groundwater drawdown, subsidence effects and </w:t>
      </w:r>
      <w:r w:rsidR="00A7084B">
        <w:rPr>
          <w:rFonts w:ascii="Arial" w:hAnsi="Arial" w:cs="Arial"/>
          <w:sz w:val="20"/>
          <w:szCs w:val="20"/>
        </w:rPr>
        <w:t xml:space="preserve">water </w:t>
      </w:r>
      <w:r>
        <w:rPr>
          <w:rFonts w:ascii="Arial" w:hAnsi="Arial" w:cs="Arial"/>
          <w:sz w:val="20"/>
          <w:szCs w:val="20"/>
        </w:rPr>
        <w:t xml:space="preserve">discharges </w:t>
      </w:r>
      <w:r w:rsidR="00A7084B">
        <w:rPr>
          <w:rFonts w:ascii="Arial" w:hAnsi="Arial" w:cs="Arial"/>
          <w:sz w:val="20"/>
          <w:szCs w:val="20"/>
        </w:rPr>
        <w:t>within the Isaac River catchment</w:t>
      </w:r>
      <w:r w:rsidR="004E10A5">
        <w:rPr>
          <w:rFonts w:ascii="Arial" w:hAnsi="Arial" w:cs="Arial"/>
          <w:sz w:val="20"/>
          <w:szCs w:val="20"/>
        </w:rPr>
        <w:t xml:space="preserve"> </w:t>
      </w:r>
      <w:r w:rsidR="0040640B">
        <w:rPr>
          <w:rFonts w:ascii="Arial" w:hAnsi="Arial" w:cs="Arial"/>
          <w:sz w:val="20"/>
          <w:szCs w:val="20"/>
        </w:rPr>
        <w:t>to</w:t>
      </w:r>
      <w:r w:rsidR="004E10A5" w:rsidRPr="0027147F">
        <w:rPr>
          <w:rFonts w:ascii="Arial" w:hAnsi="Arial" w:cs="Arial"/>
          <w:sz w:val="20"/>
          <w:szCs w:val="20"/>
        </w:rPr>
        <w:t xml:space="preserve"> assist in identifying the full extent of potential impacts</w:t>
      </w:r>
      <w:r w:rsidR="004E10A5">
        <w:rPr>
          <w:rFonts w:ascii="Arial" w:hAnsi="Arial" w:cs="Arial"/>
          <w:sz w:val="20"/>
          <w:szCs w:val="20"/>
        </w:rPr>
        <w:t>.</w:t>
      </w:r>
    </w:p>
    <w:p w:rsidR="004D37B4" w:rsidRDefault="003005EC">
      <w:pPr>
        <w:pStyle w:val="ListNumber"/>
        <w:spacing w:after="240" w:line="276" w:lineRule="auto"/>
        <w:rPr>
          <w:rFonts w:ascii="Arial" w:hAnsi="Arial" w:cs="Arial"/>
          <w:sz w:val="20"/>
          <w:szCs w:val="20"/>
        </w:rPr>
      </w:pPr>
      <w:r>
        <w:rPr>
          <w:rFonts w:ascii="Arial" w:hAnsi="Arial" w:cs="Arial"/>
          <w:sz w:val="20"/>
          <w:szCs w:val="20"/>
        </w:rPr>
        <w:t>T</w:t>
      </w:r>
      <w:r w:rsidR="00452354" w:rsidRPr="00E93E47">
        <w:rPr>
          <w:rFonts w:ascii="Arial" w:hAnsi="Arial" w:cs="Arial"/>
          <w:sz w:val="20"/>
          <w:szCs w:val="20"/>
        </w:rPr>
        <w:t>he proponent has incorporated the Isaac Plains South Project’s Overburden Emplacement Area, flood protection levy and Conrock Gully diversion into the flood model</w:t>
      </w:r>
      <w:r>
        <w:rPr>
          <w:rFonts w:ascii="Arial" w:hAnsi="Arial" w:cs="Arial"/>
          <w:sz w:val="20"/>
          <w:szCs w:val="20"/>
        </w:rPr>
        <w:t>. S</w:t>
      </w:r>
      <w:r w:rsidR="00452354" w:rsidRPr="00E93E47">
        <w:rPr>
          <w:rFonts w:ascii="Arial" w:hAnsi="Arial" w:cs="Arial"/>
          <w:sz w:val="20"/>
          <w:szCs w:val="20"/>
        </w:rPr>
        <w:t xml:space="preserve">cenarios for other existing and proposed developments </w:t>
      </w:r>
      <w:r>
        <w:rPr>
          <w:rFonts w:ascii="Arial" w:hAnsi="Arial" w:cs="Arial"/>
          <w:sz w:val="20"/>
          <w:szCs w:val="20"/>
        </w:rPr>
        <w:t xml:space="preserve">which </w:t>
      </w:r>
      <w:r w:rsidR="00452354" w:rsidRPr="00E93E47">
        <w:rPr>
          <w:rFonts w:ascii="Arial" w:hAnsi="Arial" w:cs="Arial"/>
          <w:sz w:val="20"/>
          <w:szCs w:val="20"/>
        </w:rPr>
        <w:t>may influence flood behaviour, either through landform changes or discharges of mine affected water during flood events</w:t>
      </w:r>
      <w:r w:rsidR="001E2F26">
        <w:rPr>
          <w:rFonts w:ascii="Arial" w:hAnsi="Arial" w:cs="Arial"/>
          <w:sz w:val="20"/>
          <w:szCs w:val="20"/>
        </w:rPr>
        <w:t>,</w:t>
      </w:r>
      <w:r w:rsidR="00452354" w:rsidRPr="00E93E47">
        <w:rPr>
          <w:rFonts w:ascii="Arial" w:hAnsi="Arial" w:cs="Arial"/>
          <w:sz w:val="20"/>
          <w:szCs w:val="20"/>
        </w:rPr>
        <w:t xml:space="preserve"> would be beneficial</w:t>
      </w:r>
      <w:r w:rsidR="00297A98">
        <w:rPr>
          <w:rFonts w:ascii="Arial" w:hAnsi="Arial" w:cs="Arial"/>
          <w:sz w:val="20"/>
          <w:szCs w:val="20"/>
        </w:rPr>
        <w:t xml:space="preserve"> to determine the full range of impacts</w:t>
      </w:r>
      <w:r>
        <w:rPr>
          <w:rFonts w:ascii="Arial" w:hAnsi="Arial" w:cs="Arial"/>
          <w:sz w:val="20"/>
          <w:szCs w:val="20"/>
        </w:rPr>
        <w:t xml:space="preserve"> in a regional context</w:t>
      </w:r>
      <w:r w:rsidR="006F25B4">
        <w:rPr>
          <w:rFonts w:ascii="Arial" w:hAnsi="Arial" w:cs="Arial"/>
          <w:sz w:val="20"/>
          <w:szCs w:val="20"/>
        </w:rPr>
        <w:t xml:space="preserve">. </w:t>
      </w:r>
    </w:p>
    <w:p w:rsidR="00452354" w:rsidRPr="00660A0D" w:rsidRDefault="00452354" w:rsidP="00452354">
      <w:pPr>
        <w:pStyle w:val="ListNumber"/>
        <w:spacing w:after="240" w:line="276" w:lineRule="auto"/>
        <w:rPr>
          <w:rFonts w:ascii="Arial" w:hAnsi="Arial" w:cs="Arial"/>
          <w:bCs/>
          <w:sz w:val="20"/>
          <w:szCs w:val="20"/>
        </w:rPr>
      </w:pPr>
      <w:r w:rsidRPr="00660A0D">
        <w:rPr>
          <w:rFonts w:ascii="Arial" w:hAnsi="Arial" w:cs="Arial"/>
          <w:bCs/>
          <w:sz w:val="20"/>
          <w:szCs w:val="20"/>
        </w:rPr>
        <w:t xml:space="preserve">The </w:t>
      </w:r>
      <w:r>
        <w:rPr>
          <w:rFonts w:ascii="Arial" w:hAnsi="Arial" w:cs="Arial"/>
          <w:bCs/>
          <w:sz w:val="20"/>
          <w:szCs w:val="20"/>
        </w:rPr>
        <w:t>proponent</w:t>
      </w:r>
      <w:r w:rsidRPr="00660A0D">
        <w:rPr>
          <w:rFonts w:ascii="Arial" w:hAnsi="Arial" w:cs="Arial"/>
          <w:bCs/>
          <w:sz w:val="20"/>
          <w:szCs w:val="20"/>
        </w:rPr>
        <w:t xml:space="preserve"> states that no significant cumulative aquatic ecology impacts are anticipated</w:t>
      </w:r>
      <w:r>
        <w:rPr>
          <w:rFonts w:ascii="Arial" w:hAnsi="Arial" w:cs="Arial"/>
          <w:bCs/>
          <w:sz w:val="20"/>
          <w:szCs w:val="20"/>
        </w:rPr>
        <w:t xml:space="preserve">. </w:t>
      </w:r>
      <w:r w:rsidR="00857BF1">
        <w:rPr>
          <w:rFonts w:ascii="Arial" w:hAnsi="Arial" w:cs="Arial"/>
          <w:bCs/>
          <w:sz w:val="20"/>
          <w:szCs w:val="20"/>
        </w:rPr>
        <w:t xml:space="preserve">However, given the </w:t>
      </w:r>
      <w:r w:rsidR="00856017">
        <w:rPr>
          <w:rFonts w:ascii="Arial" w:hAnsi="Arial" w:cs="Arial"/>
          <w:bCs/>
          <w:sz w:val="20"/>
          <w:szCs w:val="20"/>
        </w:rPr>
        <w:t xml:space="preserve">number and extent </w:t>
      </w:r>
      <w:r w:rsidR="00857BF1">
        <w:rPr>
          <w:rFonts w:ascii="Arial" w:hAnsi="Arial" w:cs="Arial"/>
          <w:bCs/>
          <w:sz w:val="20"/>
          <w:szCs w:val="20"/>
        </w:rPr>
        <w:t xml:space="preserve">of other projects in the region and potential impacts as a result of subsidence, altered flow regimes and potential connectivity with groundwater, ongoing monitoring will be needed to substantiate this prediction. </w:t>
      </w:r>
    </w:p>
    <w:p w:rsidR="004F10D3" w:rsidRPr="00E93E47" w:rsidRDefault="004F10D3" w:rsidP="004F10D3">
      <w:pPr>
        <w:pStyle w:val="ListNumber"/>
        <w:spacing w:after="240" w:line="276" w:lineRule="auto"/>
        <w:rPr>
          <w:rFonts w:ascii="Arial" w:hAnsi="Arial" w:cs="Arial"/>
          <w:sz w:val="20"/>
          <w:szCs w:val="20"/>
        </w:rPr>
      </w:pPr>
      <w:r w:rsidRPr="00E93E47">
        <w:rPr>
          <w:rFonts w:ascii="Arial" w:hAnsi="Arial" w:cs="Arial"/>
          <w:sz w:val="20"/>
          <w:szCs w:val="20"/>
        </w:rPr>
        <w:t>The Committee notes</w:t>
      </w:r>
      <w:r>
        <w:rPr>
          <w:rFonts w:ascii="Arial" w:hAnsi="Arial" w:cs="Arial"/>
          <w:sz w:val="20"/>
          <w:szCs w:val="20"/>
        </w:rPr>
        <w:t xml:space="preserve"> the reference to</w:t>
      </w:r>
      <w:r w:rsidRPr="00E93E47">
        <w:rPr>
          <w:rFonts w:ascii="Arial" w:hAnsi="Arial" w:cs="Arial"/>
          <w:sz w:val="20"/>
          <w:szCs w:val="20"/>
        </w:rPr>
        <w:t xml:space="preserve"> the Isaac River Cumulative Impact Assessment of Mine Development (CIA) report funded by Anglo American Metallurgical Coal and BHP Billiton Mitsubishi Alliance </w:t>
      </w:r>
      <w:r w:rsidR="00A02B2A">
        <w:rPr>
          <w:rFonts w:ascii="Arial" w:hAnsi="Arial" w:cs="Arial"/>
          <w:sz w:val="20"/>
          <w:szCs w:val="20"/>
        </w:rPr>
        <w:t>(</w:t>
      </w:r>
      <w:r w:rsidRPr="00E93E47">
        <w:rPr>
          <w:rFonts w:ascii="Arial" w:hAnsi="Arial" w:cs="Arial"/>
          <w:sz w:val="20"/>
          <w:szCs w:val="20"/>
        </w:rPr>
        <w:t xml:space="preserve">Lucas </w:t>
      </w:r>
      <w:r w:rsidRPr="00A02B2A">
        <w:rPr>
          <w:rFonts w:ascii="Arial" w:hAnsi="Arial" w:cs="Arial"/>
          <w:i/>
          <w:sz w:val="20"/>
          <w:szCs w:val="20"/>
        </w:rPr>
        <w:t>et al.</w:t>
      </w:r>
      <w:r w:rsidR="00A02B2A">
        <w:rPr>
          <w:rFonts w:ascii="Arial" w:hAnsi="Arial" w:cs="Arial"/>
          <w:sz w:val="20"/>
          <w:szCs w:val="20"/>
        </w:rPr>
        <w:t xml:space="preserve">, </w:t>
      </w:r>
      <w:r w:rsidRPr="00E93E47">
        <w:rPr>
          <w:rFonts w:ascii="Arial" w:hAnsi="Arial" w:cs="Arial"/>
          <w:sz w:val="20"/>
          <w:szCs w:val="20"/>
        </w:rPr>
        <w:t>2008</w:t>
      </w:r>
      <w:r w:rsidR="00A02B2A">
        <w:rPr>
          <w:rFonts w:ascii="Arial" w:hAnsi="Arial" w:cs="Arial"/>
          <w:sz w:val="20"/>
          <w:szCs w:val="20"/>
        </w:rPr>
        <w:t>)</w:t>
      </w:r>
      <w:r w:rsidRPr="00E93E47">
        <w:rPr>
          <w:rFonts w:ascii="Arial" w:hAnsi="Arial" w:cs="Arial"/>
          <w:sz w:val="20"/>
          <w:szCs w:val="20"/>
        </w:rPr>
        <w:t>. The proponent states that subsidence of the Isaac River pr</w:t>
      </w:r>
      <w:r>
        <w:rPr>
          <w:rFonts w:ascii="Arial" w:hAnsi="Arial" w:cs="Arial"/>
          <w:sz w:val="20"/>
          <w:szCs w:val="20"/>
        </w:rPr>
        <w:t>edicted</w:t>
      </w:r>
      <w:r w:rsidRPr="00E93E47">
        <w:rPr>
          <w:rFonts w:ascii="Arial" w:hAnsi="Arial" w:cs="Arial"/>
          <w:sz w:val="20"/>
          <w:szCs w:val="20"/>
        </w:rPr>
        <w:t xml:space="preserve"> as part of this proposal is similar to that assessed in the CIA</w:t>
      </w:r>
      <w:r w:rsidR="004E14D8">
        <w:rPr>
          <w:rFonts w:ascii="Arial" w:hAnsi="Arial" w:cs="Arial"/>
          <w:sz w:val="20"/>
          <w:szCs w:val="20"/>
        </w:rPr>
        <w:t xml:space="preserve"> report</w:t>
      </w:r>
      <w:r w:rsidRPr="00E93E47">
        <w:rPr>
          <w:rFonts w:ascii="Arial" w:hAnsi="Arial" w:cs="Arial"/>
          <w:sz w:val="20"/>
          <w:szCs w:val="20"/>
        </w:rPr>
        <w:t xml:space="preserve"> and as such, the findings of the CIA are directly applicable. However</w:t>
      </w:r>
      <w:r w:rsidR="00A02B2A">
        <w:rPr>
          <w:rFonts w:ascii="Arial" w:hAnsi="Arial" w:cs="Arial"/>
          <w:sz w:val="20"/>
          <w:szCs w:val="20"/>
        </w:rPr>
        <w:t>,</w:t>
      </w:r>
      <w:r w:rsidRPr="00E93E47">
        <w:rPr>
          <w:rFonts w:ascii="Arial" w:hAnsi="Arial" w:cs="Arial"/>
          <w:sz w:val="20"/>
          <w:szCs w:val="20"/>
        </w:rPr>
        <w:t xml:space="preserve"> a copy of this report was not provided as part of the assessment documentation</w:t>
      </w:r>
      <w:r>
        <w:rPr>
          <w:rFonts w:ascii="Arial" w:hAnsi="Arial" w:cs="Arial"/>
          <w:sz w:val="20"/>
          <w:szCs w:val="20"/>
        </w:rPr>
        <w:t xml:space="preserve"> and does not appear to be available</w:t>
      </w:r>
      <w:r w:rsidR="004E14D8" w:rsidRPr="004E14D8">
        <w:rPr>
          <w:rFonts w:ascii="Arial" w:hAnsi="Arial" w:cs="Arial"/>
          <w:sz w:val="20"/>
          <w:szCs w:val="20"/>
        </w:rPr>
        <w:t xml:space="preserve"> </w:t>
      </w:r>
      <w:r w:rsidR="004E14D8">
        <w:rPr>
          <w:rFonts w:ascii="Arial" w:hAnsi="Arial" w:cs="Arial"/>
          <w:sz w:val="20"/>
          <w:szCs w:val="20"/>
        </w:rPr>
        <w:t>publicly</w:t>
      </w:r>
      <w:r>
        <w:rPr>
          <w:rFonts w:ascii="Arial" w:hAnsi="Arial" w:cs="Arial"/>
          <w:sz w:val="20"/>
          <w:szCs w:val="20"/>
        </w:rPr>
        <w:t>. Therefore</w:t>
      </w:r>
      <w:r w:rsidR="00534137">
        <w:rPr>
          <w:rFonts w:ascii="Arial" w:hAnsi="Arial" w:cs="Arial"/>
          <w:sz w:val="20"/>
          <w:szCs w:val="20"/>
        </w:rPr>
        <w:t>,</w:t>
      </w:r>
      <w:r>
        <w:rPr>
          <w:rFonts w:ascii="Arial" w:hAnsi="Arial" w:cs="Arial"/>
          <w:sz w:val="20"/>
          <w:szCs w:val="20"/>
        </w:rPr>
        <w:t xml:space="preserve"> </w:t>
      </w:r>
      <w:r w:rsidRPr="00E93E47">
        <w:rPr>
          <w:rFonts w:ascii="Arial" w:hAnsi="Arial" w:cs="Arial"/>
          <w:sz w:val="20"/>
          <w:szCs w:val="20"/>
        </w:rPr>
        <w:t xml:space="preserve">the conclusions relating to the nature, magnitude and duration of subsidence effects on the Isaac River could not be verified. </w:t>
      </w:r>
    </w:p>
    <w:p w:rsidR="00533EB3" w:rsidRPr="00CC2B33" w:rsidRDefault="00533EB3" w:rsidP="00660A0D">
      <w:pPr>
        <w:autoSpaceDE w:val="0"/>
        <w:autoSpaceDN w:val="0"/>
        <w:adjustRightInd w:val="0"/>
        <w:spacing w:after="240" w:line="276" w:lineRule="auto"/>
        <w:rPr>
          <w:rFonts w:ascii="Arial" w:hAnsi="Arial" w:cs="Arial"/>
          <w:i/>
          <w:sz w:val="20"/>
          <w:szCs w:val="20"/>
        </w:rPr>
      </w:pPr>
      <w:r w:rsidRPr="00CC2B33">
        <w:rPr>
          <w:rFonts w:ascii="Arial" w:hAnsi="Arial" w:cs="Arial"/>
          <w:i/>
          <w:sz w:val="20"/>
          <w:szCs w:val="20"/>
        </w:rPr>
        <w:t xml:space="preserve">Question </w:t>
      </w:r>
      <w:r>
        <w:rPr>
          <w:rFonts w:ascii="Arial" w:hAnsi="Arial" w:cs="Arial"/>
          <w:i/>
          <w:sz w:val="20"/>
          <w:szCs w:val="20"/>
        </w:rPr>
        <w:t>6</w:t>
      </w:r>
      <w:r w:rsidRPr="00CC2B33">
        <w:rPr>
          <w:rFonts w:ascii="Arial" w:hAnsi="Arial" w:cs="Arial"/>
          <w:i/>
          <w:sz w:val="20"/>
          <w:szCs w:val="20"/>
        </w:rPr>
        <w:t>:</w:t>
      </w:r>
      <w:r w:rsidRPr="00533EB3">
        <w:rPr>
          <w:rFonts w:ascii="Arial" w:hAnsi="Arial" w:cs="Arial"/>
          <w:i/>
          <w:sz w:val="20"/>
          <w:szCs w:val="20"/>
        </w:rPr>
        <w:t xml:space="preserve"> Are there additional measures and commitments required to mitigate and manage impacts to MNES?</w:t>
      </w:r>
    </w:p>
    <w:p w:rsidR="00660A0D" w:rsidRPr="00660A0D" w:rsidRDefault="008C30FD" w:rsidP="00660A0D">
      <w:pPr>
        <w:pStyle w:val="ListNumber"/>
        <w:spacing w:after="240" w:line="276" w:lineRule="auto"/>
        <w:rPr>
          <w:rFonts w:ascii="Arial" w:hAnsi="Arial" w:cs="Arial"/>
          <w:sz w:val="20"/>
          <w:szCs w:val="20"/>
          <w:lang w:eastAsia="en-AU"/>
        </w:rPr>
      </w:pPr>
      <w:r>
        <w:rPr>
          <w:rFonts w:ascii="Arial" w:hAnsi="Arial" w:cs="Arial"/>
          <w:sz w:val="20"/>
          <w:szCs w:val="20"/>
          <w:lang w:eastAsia="en-AU"/>
        </w:rPr>
        <w:t>In a</w:t>
      </w:r>
      <w:r w:rsidR="00660A0D" w:rsidRPr="00660A0D">
        <w:rPr>
          <w:rFonts w:ascii="Arial" w:hAnsi="Arial" w:cs="Arial"/>
          <w:sz w:val="20"/>
          <w:szCs w:val="20"/>
          <w:lang w:eastAsia="en-AU"/>
        </w:rPr>
        <w:t xml:space="preserve">ddition </w:t>
      </w:r>
      <w:r>
        <w:rPr>
          <w:rFonts w:ascii="Arial" w:hAnsi="Arial" w:cs="Arial"/>
          <w:sz w:val="20"/>
          <w:szCs w:val="20"/>
          <w:lang w:eastAsia="en-AU"/>
        </w:rPr>
        <w:t xml:space="preserve">to </w:t>
      </w:r>
      <w:r w:rsidR="00660A0D" w:rsidRPr="00660A0D">
        <w:rPr>
          <w:rFonts w:ascii="Arial" w:hAnsi="Arial" w:cs="Arial"/>
          <w:sz w:val="20"/>
          <w:szCs w:val="20"/>
          <w:lang w:eastAsia="en-AU"/>
        </w:rPr>
        <w:t xml:space="preserve">measures </w:t>
      </w:r>
      <w:r>
        <w:rPr>
          <w:rFonts w:ascii="Arial" w:hAnsi="Arial" w:cs="Arial"/>
          <w:sz w:val="20"/>
          <w:szCs w:val="20"/>
          <w:lang w:eastAsia="en-AU"/>
        </w:rPr>
        <w:t xml:space="preserve">discussed in </w:t>
      </w:r>
      <w:r w:rsidR="00B448BC">
        <w:rPr>
          <w:rFonts w:ascii="Arial" w:hAnsi="Arial" w:cs="Arial"/>
          <w:sz w:val="20"/>
          <w:szCs w:val="20"/>
          <w:lang w:eastAsia="en-AU"/>
        </w:rPr>
        <w:t xml:space="preserve">response to </w:t>
      </w:r>
      <w:r>
        <w:rPr>
          <w:rFonts w:ascii="Arial" w:hAnsi="Arial" w:cs="Arial"/>
          <w:sz w:val="20"/>
          <w:szCs w:val="20"/>
          <w:lang w:eastAsia="en-AU"/>
        </w:rPr>
        <w:t xml:space="preserve">Question 4, </w:t>
      </w:r>
      <w:r w:rsidR="003933A9">
        <w:rPr>
          <w:rFonts w:ascii="Arial" w:hAnsi="Arial" w:cs="Arial"/>
          <w:sz w:val="20"/>
          <w:szCs w:val="20"/>
          <w:lang w:eastAsia="en-AU"/>
        </w:rPr>
        <w:t xml:space="preserve">the </w:t>
      </w:r>
      <w:r>
        <w:rPr>
          <w:rFonts w:ascii="Arial" w:hAnsi="Arial" w:cs="Arial"/>
          <w:sz w:val="20"/>
          <w:szCs w:val="20"/>
          <w:lang w:eastAsia="en-AU"/>
        </w:rPr>
        <w:t xml:space="preserve">Committee </w:t>
      </w:r>
      <w:r w:rsidR="003933A9">
        <w:rPr>
          <w:rFonts w:ascii="Arial" w:hAnsi="Arial" w:cs="Arial"/>
          <w:sz w:val="20"/>
          <w:szCs w:val="20"/>
          <w:lang w:eastAsia="en-AU"/>
        </w:rPr>
        <w:t xml:space="preserve">considers that the management </w:t>
      </w:r>
      <w:r w:rsidR="004E14D8">
        <w:rPr>
          <w:rFonts w:ascii="Arial" w:hAnsi="Arial" w:cs="Arial"/>
          <w:sz w:val="20"/>
          <w:szCs w:val="20"/>
          <w:lang w:eastAsia="en-AU"/>
        </w:rPr>
        <w:t xml:space="preserve">proposals to address potential impacts from </w:t>
      </w:r>
      <w:r w:rsidR="003933A9">
        <w:rPr>
          <w:rFonts w:ascii="Arial" w:hAnsi="Arial" w:cs="Arial"/>
          <w:sz w:val="20"/>
          <w:szCs w:val="20"/>
          <w:lang w:eastAsia="en-AU"/>
        </w:rPr>
        <w:t>subsidence and mine affect</w:t>
      </w:r>
      <w:r w:rsidR="005B7A3A">
        <w:rPr>
          <w:rFonts w:ascii="Arial" w:hAnsi="Arial" w:cs="Arial"/>
          <w:sz w:val="20"/>
          <w:szCs w:val="20"/>
          <w:lang w:eastAsia="en-AU"/>
        </w:rPr>
        <w:t>ed</w:t>
      </w:r>
      <w:r w:rsidR="003933A9">
        <w:rPr>
          <w:rFonts w:ascii="Arial" w:hAnsi="Arial" w:cs="Arial"/>
          <w:sz w:val="20"/>
          <w:szCs w:val="20"/>
          <w:lang w:eastAsia="en-AU"/>
        </w:rPr>
        <w:t xml:space="preserve"> water could </w:t>
      </w:r>
      <w:r w:rsidR="00C95194">
        <w:rPr>
          <w:rFonts w:ascii="Arial" w:hAnsi="Arial" w:cs="Arial"/>
          <w:sz w:val="20"/>
          <w:szCs w:val="20"/>
          <w:lang w:eastAsia="en-AU"/>
        </w:rPr>
        <w:t>include</w:t>
      </w:r>
      <w:r w:rsidR="003933A9">
        <w:rPr>
          <w:rFonts w:ascii="Arial" w:hAnsi="Arial" w:cs="Arial"/>
          <w:sz w:val="20"/>
          <w:szCs w:val="20"/>
          <w:lang w:eastAsia="en-AU"/>
        </w:rPr>
        <w:t xml:space="preserve">: </w:t>
      </w:r>
    </w:p>
    <w:p w:rsidR="003933A9" w:rsidRPr="00660A0D" w:rsidRDefault="003933A9" w:rsidP="003933A9">
      <w:pPr>
        <w:pStyle w:val="ListNumber2"/>
        <w:spacing w:after="240" w:line="276" w:lineRule="auto"/>
        <w:rPr>
          <w:rFonts w:ascii="Arial" w:hAnsi="Arial" w:cs="Arial"/>
          <w:i/>
          <w:sz w:val="20"/>
          <w:szCs w:val="20"/>
          <w:lang w:val="en-US"/>
        </w:rPr>
      </w:pPr>
      <w:r>
        <w:rPr>
          <w:rFonts w:ascii="Arial" w:hAnsi="Arial" w:cs="Arial"/>
          <w:sz w:val="20"/>
          <w:szCs w:val="20"/>
          <w:lang w:val="en-US"/>
        </w:rPr>
        <w:lastRenderedPageBreak/>
        <w:t xml:space="preserve">Variable </w:t>
      </w:r>
      <w:r w:rsidR="00856017">
        <w:rPr>
          <w:rFonts w:ascii="Arial" w:hAnsi="Arial" w:cs="Arial"/>
          <w:sz w:val="20"/>
          <w:szCs w:val="20"/>
          <w:lang w:val="en-US"/>
        </w:rPr>
        <w:t xml:space="preserve">levels </w:t>
      </w:r>
      <w:r>
        <w:rPr>
          <w:rFonts w:ascii="Arial" w:hAnsi="Arial" w:cs="Arial"/>
          <w:sz w:val="20"/>
          <w:szCs w:val="20"/>
          <w:lang w:val="en-US"/>
        </w:rPr>
        <w:t xml:space="preserve">of salinity and </w:t>
      </w:r>
      <w:r w:rsidRPr="00660A0D">
        <w:rPr>
          <w:rFonts w:ascii="Arial" w:hAnsi="Arial" w:cs="Arial"/>
          <w:sz w:val="20"/>
          <w:szCs w:val="20"/>
          <w:lang w:val="en-US"/>
        </w:rPr>
        <w:t>elevated concentrations of</w:t>
      </w:r>
      <w:r>
        <w:rPr>
          <w:rFonts w:ascii="Arial" w:hAnsi="Arial" w:cs="Arial"/>
          <w:sz w:val="20"/>
          <w:szCs w:val="20"/>
          <w:lang w:val="en-US"/>
        </w:rPr>
        <w:t xml:space="preserve"> metals are anticipated </w:t>
      </w:r>
      <w:r w:rsidRPr="00660A0D">
        <w:rPr>
          <w:rFonts w:ascii="Arial" w:hAnsi="Arial" w:cs="Arial"/>
          <w:sz w:val="20"/>
          <w:szCs w:val="20"/>
          <w:lang w:val="en-US"/>
        </w:rPr>
        <w:t>in groundwater</w:t>
      </w:r>
      <w:r>
        <w:rPr>
          <w:rFonts w:ascii="Arial" w:hAnsi="Arial" w:cs="Arial"/>
          <w:sz w:val="20"/>
          <w:szCs w:val="20"/>
          <w:lang w:val="en-US"/>
        </w:rPr>
        <w:t xml:space="preserve"> and in mine</w:t>
      </w:r>
      <w:r w:rsidR="00962E0B">
        <w:rPr>
          <w:rFonts w:ascii="Arial" w:hAnsi="Arial" w:cs="Arial"/>
          <w:sz w:val="20"/>
          <w:szCs w:val="20"/>
          <w:lang w:val="en-US"/>
        </w:rPr>
        <w:t>-</w:t>
      </w:r>
      <w:r>
        <w:rPr>
          <w:rFonts w:ascii="Arial" w:hAnsi="Arial" w:cs="Arial"/>
          <w:sz w:val="20"/>
          <w:szCs w:val="20"/>
          <w:lang w:val="en-US"/>
        </w:rPr>
        <w:t xml:space="preserve">affected water storage dams. </w:t>
      </w:r>
      <w:r w:rsidR="00B448BC">
        <w:rPr>
          <w:rFonts w:ascii="Arial" w:hAnsi="Arial" w:cs="Arial"/>
          <w:sz w:val="20"/>
          <w:szCs w:val="20"/>
          <w:lang w:val="en-US"/>
        </w:rPr>
        <w:t>A</w:t>
      </w:r>
      <w:r>
        <w:rPr>
          <w:rFonts w:ascii="Arial" w:hAnsi="Arial" w:cs="Arial"/>
          <w:sz w:val="20"/>
          <w:szCs w:val="20"/>
          <w:lang w:val="en-US"/>
        </w:rPr>
        <w:t xml:space="preserve">ppropriate on-site containment and possible treatment may need to be considered to </w:t>
      </w:r>
      <w:proofErr w:type="spellStart"/>
      <w:r w:rsidR="009C3921">
        <w:rPr>
          <w:rFonts w:ascii="Arial" w:hAnsi="Arial" w:cs="Arial"/>
          <w:sz w:val="20"/>
          <w:szCs w:val="20"/>
          <w:lang w:val="en-US"/>
        </w:rPr>
        <w:t>minimi</w:t>
      </w:r>
      <w:r w:rsidR="00962E0B">
        <w:rPr>
          <w:rFonts w:ascii="Arial" w:hAnsi="Arial" w:cs="Arial"/>
          <w:sz w:val="20"/>
          <w:szCs w:val="20"/>
          <w:lang w:val="en-US"/>
        </w:rPr>
        <w:t>s</w:t>
      </w:r>
      <w:r w:rsidR="009C3921">
        <w:rPr>
          <w:rFonts w:ascii="Arial" w:hAnsi="Arial" w:cs="Arial"/>
          <w:sz w:val="20"/>
          <w:szCs w:val="20"/>
          <w:lang w:val="en-US"/>
        </w:rPr>
        <w:t>e</w:t>
      </w:r>
      <w:proofErr w:type="spellEnd"/>
      <w:r>
        <w:rPr>
          <w:rFonts w:ascii="Arial" w:hAnsi="Arial" w:cs="Arial"/>
          <w:sz w:val="20"/>
          <w:szCs w:val="20"/>
          <w:lang w:val="en-US"/>
        </w:rPr>
        <w:t xml:space="preserve"> </w:t>
      </w:r>
      <w:r w:rsidRPr="00660A0D">
        <w:rPr>
          <w:rFonts w:ascii="Arial" w:hAnsi="Arial" w:cs="Arial"/>
          <w:sz w:val="20"/>
          <w:szCs w:val="20"/>
          <w:lang w:val="en-US"/>
        </w:rPr>
        <w:t xml:space="preserve">risks to downstream </w:t>
      </w:r>
      <w:r w:rsidR="00856017">
        <w:rPr>
          <w:rFonts w:ascii="Arial" w:hAnsi="Arial" w:cs="Arial"/>
          <w:sz w:val="20"/>
          <w:szCs w:val="20"/>
          <w:lang w:val="en-US"/>
        </w:rPr>
        <w:t xml:space="preserve">ecological systems </w:t>
      </w:r>
      <w:r>
        <w:rPr>
          <w:rFonts w:ascii="Arial" w:hAnsi="Arial" w:cs="Arial"/>
          <w:sz w:val="20"/>
          <w:szCs w:val="20"/>
          <w:lang w:val="en-US"/>
        </w:rPr>
        <w:t>or shallow groundwater, particularly during periods of heavy rainfall</w:t>
      </w:r>
      <w:r w:rsidR="00A357E9">
        <w:rPr>
          <w:rFonts w:ascii="Arial" w:hAnsi="Arial" w:cs="Arial"/>
          <w:sz w:val="20"/>
          <w:szCs w:val="20"/>
          <w:lang w:val="en-US"/>
        </w:rPr>
        <w:t>; and</w:t>
      </w:r>
      <w:r w:rsidRPr="00660A0D">
        <w:rPr>
          <w:rFonts w:ascii="Arial" w:hAnsi="Arial" w:cs="Arial"/>
          <w:sz w:val="20"/>
          <w:szCs w:val="20"/>
          <w:lang w:val="en-US"/>
        </w:rPr>
        <w:t xml:space="preserve"> </w:t>
      </w:r>
    </w:p>
    <w:p w:rsidR="00660A0D" w:rsidRPr="00342DF5" w:rsidRDefault="00660A0D" w:rsidP="00660A0D">
      <w:pPr>
        <w:pStyle w:val="ListNumber2"/>
        <w:spacing w:after="240" w:line="276" w:lineRule="auto"/>
        <w:rPr>
          <w:rFonts w:ascii="Arial" w:hAnsi="Arial" w:cs="Arial"/>
          <w:sz w:val="20"/>
          <w:szCs w:val="20"/>
          <w:lang w:eastAsia="en-AU"/>
        </w:rPr>
      </w:pPr>
      <w:r w:rsidRPr="00342DF5">
        <w:rPr>
          <w:rFonts w:ascii="Arial" w:hAnsi="Arial" w:cs="Arial"/>
          <w:noProof/>
          <w:sz w:val="20"/>
          <w:szCs w:val="20"/>
          <w:lang w:eastAsia="en-AU"/>
        </w:rPr>
        <w:t>The</w:t>
      </w:r>
      <w:r w:rsidRPr="00342DF5">
        <w:rPr>
          <w:rFonts w:ascii="Arial" w:hAnsi="Arial" w:cs="Arial"/>
          <w:sz w:val="20"/>
          <w:szCs w:val="20"/>
          <w:lang w:eastAsia="en-AU"/>
        </w:rPr>
        <w:t xml:space="preserve"> proponent intends to undertake a survey of potential tension cracking areas within six</w:t>
      </w:r>
      <w:r w:rsidR="00962E0B">
        <w:t> </w:t>
      </w:r>
      <w:r w:rsidRPr="00342DF5">
        <w:rPr>
          <w:rFonts w:ascii="Arial" w:hAnsi="Arial" w:cs="Arial"/>
          <w:sz w:val="20"/>
          <w:szCs w:val="20"/>
          <w:lang w:eastAsia="en-AU"/>
        </w:rPr>
        <w:t xml:space="preserve">months of subsidence to locate cracks. </w:t>
      </w:r>
      <w:r w:rsidR="00D96E54" w:rsidRPr="00342DF5">
        <w:rPr>
          <w:rFonts w:ascii="Arial" w:hAnsi="Arial" w:cs="Arial"/>
          <w:sz w:val="20"/>
          <w:szCs w:val="20"/>
          <w:lang w:eastAsia="en-AU"/>
        </w:rPr>
        <w:t>Surface tension cracks of up to 0.3 metres wide and 10 metres deep are predicted wher</w:t>
      </w:r>
      <w:r w:rsidR="00D96E54" w:rsidRPr="00342DF5">
        <w:rPr>
          <w:rFonts w:ascii="Arial" w:hAnsi="Arial" w:cs="Arial"/>
          <w:noProof/>
          <w:sz w:val="20"/>
          <w:szCs w:val="20"/>
          <w:lang w:eastAsia="en-AU"/>
        </w:rPr>
        <w:t>e</w:t>
      </w:r>
      <w:r w:rsidR="00D96E54" w:rsidRPr="00342DF5">
        <w:rPr>
          <w:rFonts w:ascii="Arial" w:hAnsi="Arial" w:cs="Arial"/>
          <w:sz w:val="20"/>
          <w:szCs w:val="20"/>
          <w:lang w:eastAsia="en-AU"/>
        </w:rPr>
        <w:t xml:space="preserve"> the depth to mining is shallow</w:t>
      </w:r>
      <w:r w:rsidR="00342DF5" w:rsidRPr="00342DF5">
        <w:rPr>
          <w:rFonts w:ascii="Arial" w:hAnsi="Arial" w:cs="Arial"/>
          <w:sz w:val="20"/>
          <w:szCs w:val="20"/>
          <w:lang w:eastAsia="en-AU"/>
        </w:rPr>
        <w:t xml:space="preserve">. </w:t>
      </w:r>
      <w:r w:rsidR="00B448BC">
        <w:rPr>
          <w:rFonts w:ascii="Arial" w:hAnsi="Arial" w:cs="Arial"/>
          <w:sz w:val="20"/>
          <w:szCs w:val="20"/>
          <w:lang w:eastAsia="en-AU"/>
        </w:rPr>
        <w:t>W</w:t>
      </w:r>
      <w:r w:rsidR="00342DF5" w:rsidRPr="00342DF5">
        <w:rPr>
          <w:rFonts w:ascii="Arial" w:hAnsi="Arial" w:cs="Arial"/>
          <w:sz w:val="20"/>
          <w:szCs w:val="20"/>
          <w:lang w:eastAsia="en-AU"/>
        </w:rPr>
        <w:t>here</w:t>
      </w:r>
      <w:r w:rsidR="008C30FD">
        <w:rPr>
          <w:rFonts w:ascii="Arial" w:hAnsi="Arial" w:cs="Arial"/>
          <w:sz w:val="20"/>
          <w:szCs w:val="20"/>
          <w:lang w:eastAsia="en-AU"/>
        </w:rPr>
        <w:t xml:space="preserve"> </w:t>
      </w:r>
      <w:r w:rsidR="008C30FD" w:rsidRPr="00342DF5">
        <w:rPr>
          <w:rFonts w:ascii="Arial" w:hAnsi="Arial" w:cs="Arial"/>
          <w:sz w:val="20"/>
          <w:szCs w:val="20"/>
          <w:lang w:eastAsia="en-AU"/>
        </w:rPr>
        <w:t xml:space="preserve">cracks </w:t>
      </w:r>
      <w:r w:rsidR="00B7591F">
        <w:rPr>
          <w:rFonts w:ascii="Arial" w:hAnsi="Arial" w:cs="Arial"/>
          <w:sz w:val="20"/>
          <w:szCs w:val="20"/>
          <w:lang w:eastAsia="en-AU"/>
        </w:rPr>
        <w:t xml:space="preserve">are located </w:t>
      </w:r>
      <w:r w:rsidR="008C30FD">
        <w:rPr>
          <w:rFonts w:ascii="Arial" w:hAnsi="Arial" w:cs="Arial"/>
          <w:sz w:val="20"/>
          <w:szCs w:val="20"/>
          <w:lang w:eastAsia="en-AU"/>
        </w:rPr>
        <w:t xml:space="preserve">in </w:t>
      </w:r>
      <w:r w:rsidRPr="00342DF5">
        <w:rPr>
          <w:rFonts w:ascii="Arial" w:hAnsi="Arial" w:cs="Arial"/>
          <w:sz w:val="20"/>
          <w:szCs w:val="20"/>
          <w:lang w:eastAsia="en-AU"/>
        </w:rPr>
        <w:t>watercourse</w:t>
      </w:r>
      <w:r w:rsidR="004F10D3">
        <w:rPr>
          <w:rFonts w:ascii="Arial" w:hAnsi="Arial" w:cs="Arial"/>
          <w:sz w:val="20"/>
          <w:szCs w:val="20"/>
          <w:lang w:eastAsia="en-AU"/>
        </w:rPr>
        <w:t>s</w:t>
      </w:r>
      <w:r w:rsidR="008C30FD">
        <w:rPr>
          <w:rFonts w:ascii="Arial" w:hAnsi="Arial" w:cs="Arial"/>
          <w:sz w:val="20"/>
          <w:szCs w:val="20"/>
          <w:lang w:eastAsia="en-AU"/>
        </w:rPr>
        <w:t xml:space="preserve">, they </w:t>
      </w:r>
      <w:r w:rsidR="00342DF5" w:rsidRPr="00342DF5">
        <w:rPr>
          <w:rFonts w:ascii="Arial" w:hAnsi="Arial" w:cs="Arial"/>
          <w:sz w:val="20"/>
          <w:szCs w:val="20"/>
          <w:lang w:eastAsia="en-AU"/>
        </w:rPr>
        <w:t xml:space="preserve">should </w:t>
      </w:r>
      <w:r w:rsidRPr="00342DF5">
        <w:rPr>
          <w:rFonts w:ascii="Arial" w:hAnsi="Arial" w:cs="Arial"/>
          <w:sz w:val="20"/>
          <w:szCs w:val="20"/>
          <w:lang w:eastAsia="en-AU"/>
        </w:rPr>
        <w:t>be remediated prior to the onset of the wet season</w:t>
      </w:r>
      <w:r w:rsidR="00342DF5" w:rsidRPr="00342DF5">
        <w:rPr>
          <w:rFonts w:ascii="Arial" w:hAnsi="Arial" w:cs="Arial"/>
          <w:sz w:val="20"/>
          <w:szCs w:val="20"/>
          <w:lang w:eastAsia="en-AU"/>
        </w:rPr>
        <w:t xml:space="preserve">. </w:t>
      </w:r>
    </w:p>
    <w:p w:rsidR="00E515B3" w:rsidRPr="003E5ED5" w:rsidRDefault="00E515B3" w:rsidP="00E515B3">
      <w:pPr>
        <w:pStyle w:val="ListNumber"/>
        <w:spacing w:after="240" w:line="276" w:lineRule="auto"/>
        <w:rPr>
          <w:rFonts w:ascii="Arial" w:hAnsi="Arial" w:cs="Arial"/>
          <w:sz w:val="20"/>
          <w:szCs w:val="20"/>
        </w:rPr>
      </w:pPr>
      <w:r w:rsidRPr="00660A0D">
        <w:rPr>
          <w:rFonts w:ascii="Arial" w:hAnsi="Arial" w:cs="Arial"/>
          <w:sz w:val="20"/>
          <w:szCs w:val="20"/>
        </w:rPr>
        <w:t>Commitments for surface and groundwater monitoring should be presented as part of a water monitoring plan and should be consistent with the National Water Quality Management</w:t>
      </w:r>
      <w:r w:rsidRPr="003E5ED5">
        <w:rPr>
          <w:rFonts w:ascii="Arial" w:hAnsi="Arial" w:cs="Arial"/>
          <w:sz w:val="20"/>
          <w:szCs w:val="20"/>
        </w:rPr>
        <w:t xml:space="preserve"> Strategy. </w:t>
      </w:r>
      <w:r w:rsidRPr="00660A0D">
        <w:rPr>
          <w:rFonts w:ascii="Arial" w:hAnsi="Arial" w:cs="Arial"/>
          <w:sz w:val="20"/>
          <w:szCs w:val="20"/>
          <w:lang w:eastAsia="en-AU"/>
        </w:rPr>
        <w:t>Results should be compared to local water quality objectives for aquatic ecosystems, where these are available, or the ANZECC Guidelines (2000) where local water quality objectives are not available.</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F44CCF" w:rsidP="00B1520C">
            <w:pPr>
              <w:spacing w:line="276" w:lineRule="auto"/>
              <w:rPr>
                <w:rFonts w:ascii="Arial" w:hAnsi="Arial" w:cs="Arial"/>
                <w:sz w:val="20"/>
                <w:szCs w:val="20"/>
              </w:rPr>
            </w:pPr>
            <w:r w:rsidRPr="004935D4">
              <w:rPr>
                <w:rFonts w:ascii="Arial" w:hAnsi="Arial" w:cs="Arial"/>
                <w:sz w:val="20"/>
                <w:szCs w:val="20"/>
              </w:rPr>
              <w:t xml:space="preserve">7 February </w:t>
            </w:r>
            <w:r w:rsidR="007203C3" w:rsidRPr="004935D4">
              <w:rPr>
                <w:rFonts w:ascii="Arial" w:hAnsi="Arial" w:cs="Arial"/>
                <w:sz w:val="20"/>
                <w:szCs w:val="20"/>
              </w:rPr>
              <w:t>201</w:t>
            </w:r>
            <w:r w:rsidR="00D10C4C" w:rsidRPr="004935D4">
              <w:rPr>
                <w:rFonts w:ascii="Arial" w:hAnsi="Arial" w:cs="Arial"/>
                <w:sz w:val="20"/>
                <w:szCs w:val="20"/>
              </w:rPr>
              <w:t>4</w:t>
            </w:r>
          </w:p>
        </w:tc>
      </w:tr>
      <w:tr w:rsidR="007203C3" w:rsidRPr="00CC2B33" w:rsidTr="00B1520C">
        <w:trPr>
          <w:trHeight w:val="161"/>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54424C" w:rsidRPr="004935D4" w:rsidRDefault="00E97BC9" w:rsidP="0054424C">
            <w:pPr>
              <w:pStyle w:val="ListBullet"/>
              <w:spacing w:after="240" w:line="276" w:lineRule="auto"/>
              <w:rPr>
                <w:rFonts w:ascii="Arial" w:hAnsi="Arial" w:cs="Arial"/>
                <w:sz w:val="20"/>
                <w:szCs w:val="20"/>
              </w:rPr>
            </w:pPr>
            <w:r w:rsidRPr="004935D4">
              <w:rPr>
                <w:rFonts w:ascii="Arial" w:hAnsi="Arial" w:cs="Arial"/>
                <w:sz w:val="20"/>
                <w:szCs w:val="20"/>
              </w:rPr>
              <w:t>Moranbah South Project</w:t>
            </w:r>
            <w:r w:rsidR="0054424C" w:rsidRPr="004935D4">
              <w:rPr>
                <w:rFonts w:ascii="Arial" w:hAnsi="Arial" w:cs="Arial"/>
                <w:sz w:val="20"/>
                <w:szCs w:val="20"/>
              </w:rPr>
              <w:t>, Environmental Impact Statement (July 2013)</w:t>
            </w:r>
          </w:p>
          <w:p w:rsidR="00930AE0" w:rsidRDefault="0054424C">
            <w:pPr>
              <w:pStyle w:val="ListBullet"/>
              <w:spacing w:after="240" w:line="276" w:lineRule="auto"/>
              <w:rPr>
                <w:rFonts w:ascii="Arial" w:hAnsi="Arial" w:cs="Arial"/>
                <w:color w:val="FF0000"/>
                <w:sz w:val="20"/>
                <w:szCs w:val="22"/>
              </w:rPr>
            </w:pPr>
            <w:r w:rsidRPr="004935D4">
              <w:rPr>
                <w:rFonts w:ascii="Arial" w:hAnsi="Arial" w:cs="Arial"/>
                <w:sz w:val="20"/>
                <w:szCs w:val="20"/>
              </w:rPr>
              <w:t>Moranbah South Project Environmental Impact Statement Addendum (December 2013)</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sidRPr="00B159F9">
              <w:rPr>
                <w:rFonts w:cs="Arial"/>
                <w:sz w:val="20"/>
              </w:rPr>
              <w:t>References cited within the Committee’s advice</w:t>
            </w:r>
          </w:p>
        </w:tc>
        <w:tc>
          <w:tcPr>
            <w:tcW w:w="8159" w:type="dxa"/>
            <w:tcBorders>
              <w:top w:val="single" w:sz="4" w:space="0" w:color="auto"/>
              <w:bottom w:val="single" w:sz="4" w:space="0" w:color="auto"/>
            </w:tcBorders>
          </w:tcPr>
          <w:p w:rsidR="007203C3" w:rsidRDefault="007203C3" w:rsidP="00B1520C">
            <w:pPr>
              <w:pStyle w:val="ListNumber"/>
              <w:numPr>
                <w:ilvl w:val="0"/>
                <w:numId w:val="0"/>
              </w:numPr>
              <w:tabs>
                <w:tab w:val="left" w:pos="34"/>
              </w:tabs>
              <w:spacing w:line="276" w:lineRule="auto"/>
              <w:ind w:left="34"/>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Information Guidelines for Proposals Relating to the Development of Coal Seam Gas and Large Coal Mines where there is a Significant Impact on Water Resources</w:t>
            </w:r>
            <w:r w:rsidR="0039307B">
              <w:rPr>
                <w:rFonts w:ascii="Arial" w:hAnsi="Arial" w:cs="Arial"/>
                <w:sz w:val="20"/>
                <w:szCs w:val="20"/>
              </w:rPr>
              <w:t>,</w:t>
            </w:r>
            <w:r w:rsidRPr="00F73813">
              <w:rPr>
                <w:rFonts w:ascii="Arial" w:hAnsi="Arial" w:cs="Arial"/>
                <w:sz w:val="20"/>
                <w:szCs w:val="20"/>
              </w:rPr>
              <w:t xml:space="preserve"> available at: </w:t>
            </w:r>
            <w:hyperlink r:id="rId9" w:history="1">
              <w:r w:rsidRPr="006C4F46">
                <w:rPr>
                  <w:rStyle w:val="Hyperlink"/>
                  <w:rFonts w:ascii="Arial" w:hAnsi="Arial" w:cs="Arial"/>
                  <w:sz w:val="20"/>
                  <w:szCs w:val="20"/>
                </w:rPr>
                <w:t>http://www.environment.gov.au/coal-seam-gas-mining/project-advice/pubs/iesc-information-guidelines.pdf</w:t>
              </w:r>
            </w:hyperlink>
            <w:r w:rsidR="0039307B">
              <w:t>.</w:t>
            </w:r>
          </w:p>
          <w:p w:rsidR="002C12C5" w:rsidRDefault="002C12C5" w:rsidP="00B1520C">
            <w:pPr>
              <w:pStyle w:val="ListNumber"/>
              <w:numPr>
                <w:ilvl w:val="0"/>
                <w:numId w:val="0"/>
              </w:numPr>
              <w:tabs>
                <w:tab w:val="left" w:pos="34"/>
              </w:tabs>
              <w:spacing w:line="276" w:lineRule="auto"/>
              <w:ind w:left="34"/>
            </w:pPr>
          </w:p>
          <w:p w:rsidR="002C12C5" w:rsidRPr="005C73C8" w:rsidRDefault="00221E7C" w:rsidP="00B1520C">
            <w:pPr>
              <w:pStyle w:val="ListNumber"/>
              <w:numPr>
                <w:ilvl w:val="0"/>
                <w:numId w:val="0"/>
              </w:numPr>
              <w:tabs>
                <w:tab w:val="left" w:pos="34"/>
              </w:tabs>
              <w:spacing w:line="276" w:lineRule="auto"/>
              <w:ind w:left="34"/>
              <w:rPr>
                <w:rFonts w:ascii="Arial" w:hAnsi="Arial" w:cs="Arial"/>
                <w:sz w:val="20"/>
                <w:szCs w:val="20"/>
              </w:rPr>
            </w:pPr>
            <w:r w:rsidRPr="00221E7C">
              <w:rPr>
                <w:vertAlign w:val="superscript"/>
              </w:rPr>
              <w:t>2</w:t>
            </w:r>
            <w:r w:rsidR="002C12C5">
              <w:t xml:space="preserve"> </w:t>
            </w:r>
            <w:r w:rsidR="002C12C5" w:rsidRPr="005C73C8">
              <w:rPr>
                <w:rFonts w:ascii="Arial" w:hAnsi="Arial" w:cs="Arial"/>
                <w:sz w:val="20"/>
                <w:szCs w:val="20"/>
              </w:rPr>
              <w:t>Richardson, E., Irvine, E., Froend, R., Boon, P., Barber, S. and Bonneville, B. (2011). Australian groundwater dependent ecosystems toolbox part 2: assessment tools, Canberra: National Water Commission</w:t>
            </w:r>
            <w:r w:rsidR="0039307B">
              <w:rPr>
                <w:rFonts w:ascii="Arial" w:hAnsi="Arial" w:cs="Arial"/>
                <w:sz w:val="20"/>
                <w:szCs w:val="20"/>
              </w:rPr>
              <w:t>.</w:t>
            </w:r>
          </w:p>
          <w:p w:rsidR="001A7387" w:rsidRPr="005C73C8" w:rsidRDefault="001A7387" w:rsidP="00B1520C">
            <w:pPr>
              <w:pStyle w:val="ListNumber"/>
              <w:numPr>
                <w:ilvl w:val="0"/>
                <w:numId w:val="0"/>
              </w:numPr>
              <w:tabs>
                <w:tab w:val="left" w:pos="34"/>
              </w:tabs>
              <w:spacing w:line="276" w:lineRule="auto"/>
              <w:ind w:left="34"/>
              <w:rPr>
                <w:rFonts w:ascii="Arial" w:hAnsi="Arial" w:cs="Arial"/>
                <w:sz w:val="20"/>
                <w:szCs w:val="20"/>
              </w:rPr>
            </w:pPr>
          </w:p>
          <w:p w:rsidR="001A7387" w:rsidRPr="00304CA9" w:rsidRDefault="005C73C8" w:rsidP="00B1520C">
            <w:pPr>
              <w:pStyle w:val="ListNumber"/>
              <w:numPr>
                <w:ilvl w:val="0"/>
                <w:numId w:val="0"/>
              </w:numPr>
              <w:tabs>
                <w:tab w:val="left" w:pos="34"/>
              </w:tabs>
              <w:spacing w:line="276" w:lineRule="auto"/>
              <w:ind w:left="34"/>
              <w:rPr>
                <w:rFonts w:ascii="Arial" w:hAnsi="Arial" w:cs="Arial"/>
                <w:bCs/>
                <w:sz w:val="20"/>
                <w:szCs w:val="20"/>
              </w:rPr>
            </w:pPr>
            <w:r w:rsidRPr="005C73C8">
              <w:rPr>
                <w:rFonts w:ascii="Arial" w:hAnsi="Arial" w:cs="Arial"/>
                <w:sz w:val="20"/>
                <w:szCs w:val="20"/>
                <w:vertAlign w:val="superscript"/>
              </w:rPr>
              <w:t>3</w:t>
            </w:r>
            <w:r w:rsidRPr="005C73C8">
              <w:rPr>
                <w:rFonts w:ascii="Arial" w:hAnsi="Arial" w:cs="Arial"/>
                <w:sz w:val="20"/>
                <w:szCs w:val="20"/>
              </w:rPr>
              <w:t xml:space="preserve"> </w:t>
            </w:r>
            <w:r w:rsidR="001A7387" w:rsidRPr="005C73C8">
              <w:rPr>
                <w:rFonts w:ascii="Arial" w:hAnsi="Arial" w:cs="Arial"/>
                <w:sz w:val="20"/>
                <w:szCs w:val="20"/>
              </w:rPr>
              <w:t>Environmental Protection Authority (2007). Guidance for the Assessment of Environmental Factors (in accordance with the Environmental Protection Act 1986) Consideration of Subterranean Fauna in Groundwater and Caves during Environmental Impact Assessment in Western Australia. No. 54a. Technical</w:t>
            </w:r>
            <w:r w:rsidR="001A7387" w:rsidRPr="00387EEE">
              <w:rPr>
                <w:rFonts w:ascii="Arial" w:hAnsi="Arial" w:cs="Arial"/>
                <w:sz w:val="20"/>
                <w:szCs w:val="20"/>
              </w:rPr>
              <w:t xml:space="preserve"> Appendix</w:t>
            </w:r>
            <w:r w:rsidR="0039307B">
              <w:rPr>
                <w:rFonts w:ascii="Arial" w:hAnsi="Arial" w:cs="Arial"/>
                <w:sz w:val="20"/>
                <w:szCs w:val="20"/>
              </w:rPr>
              <w:t>.</w:t>
            </w:r>
          </w:p>
        </w:tc>
      </w:tr>
    </w:tbl>
    <w:p w:rsidR="007203C3" w:rsidRPr="00062A46" w:rsidRDefault="007203C3" w:rsidP="007203C3">
      <w:pPr>
        <w:spacing w:after="200" w:line="276" w:lineRule="auto"/>
      </w:pPr>
    </w:p>
    <w:sectPr w:rsidR="007203C3" w:rsidRPr="00062A46" w:rsidSect="007203C3">
      <w:headerReference w:type="even" r:id="rId10"/>
      <w:footerReference w:type="default" r:id="rId11"/>
      <w:headerReference w:type="first" r:id="rId12"/>
      <w:footerReference w:type="first" r:id="rId13"/>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4E9" w:rsidRDefault="00C224E9" w:rsidP="00A60185">
      <w:r>
        <w:separator/>
      </w:r>
    </w:p>
  </w:endnote>
  <w:endnote w:type="continuationSeparator" w:id="0">
    <w:p w:rsidR="00C224E9" w:rsidRDefault="00C224E9"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E9" w:rsidRPr="007203C3" w:rsidRDefault="00C224E9" w:rsidP="007203C3">
    <w:pPr>
      <w:pStyle w:val="Footer"/>
      <w:pBdr>
        <w:top w:val="single" w:sz="4" w:space="1" w:color="auto"/>
      </w:pBdr>
      <w:rPr>
        <w:rFonts w:ascii="Arial" w:hAnsi="Arial" w:cs="Arial"/>
        <w:color w:val="FF0000"/>
        <w:sz w:val="12"/>
        <w:szCs w:val="20"/>
      </w:rPr>
    </w:pPr>
  </w:p>
  <w:p w:rsidR="00C224E9" w:rsidRPr="004935D4" w:rsidRDefault="00C224E9" w:rsidP="007203C3">
    <w:pPr>
      <w:pStyle w:val="Footer"/>
      <w:pBdr>
        <w:top w:val="single" w:sz="4" w:space="1" w:color="auto"/>
      </w:pBdr>
      <w:rPr>
        <w:rFonts w:ascii="Arial" w:hAnsi="Arial" w:cs="Arial"/>
        <w:sz w:val="20"/>
        <w:szCs w:val="20"/>
      </w:rPr>
    </w:pPr>
    <w:r w:rsidRPr="004935D4">
      <w:rPr>
        <w:rFonts w:ascii="Arial" w:hAnsi="Arial" w:cs="Arial"/>
        <w:sz w:val="20"/>
        <w:szCs w:val="20"/>
      </w:rPr>
      <w:t>Final Advice</w:t>
    </w:r>
    <w:r w:rsidRPr="004935D4">
      <w:rPr>
        <w:rFonts w:ascii="Arial" w:hAnsi="Arial" w:cs="Arial"/>
        <w:sz w:val="20"/>
        <w:szCs w:val="20"/>
      </w:rPr>
      <w:ptab w:relativeTo="margin" w:alignment="right" w:leader="none"/>
    </w:r>
    <w:r>
      <w:rPr>
        <w:rFonts w:ascii="Arial" w:hAnsi="Arial" w:cs="Arial"/>
        <w:b/>
        <w:sz w:val="20"/>
        <w:szCs w:val="20"/>
      </w:rPr>
      <w:t>10</w:t>
    </w:r>
    <w:r w:rsidRPr="004935D4">
      <w:rPr>
        <w:rFonts w:ascii="Arial" w:hAnsi="Arial" w:cs="Arial"/>
        <w:b/>
        <w:sz w:val="20"/>
        <w:szCs w:val="20"/>
      </w:rPr>
      <w:t xml:space="preserve"> February 2014</w:t>
    </w:r>
  </w:p>
  <w:p w:rsidR="00C224E9" w:rsidRPr="00185039" w:rsidRDefault="00286DFD">
    <w:pPr>
      <w:pStyle w:val="Footer"/>
      <w:jc w:val="center"/>
      <w:rPr>
        <w:rFonts w:ascii="Arial" w:hAnsi="Arial" w:cs="Arial"/>
        <w:sz w:val="20"/>
        <w:szCs w:val="20"/>
      </w:rPr>
    </w:pPr>
    <w:r w:rsidRPr="00185039">
      <w:rPr>
        <w:rFonts w:ascii="Arial" w:hAnsi="Arial" w:cs="Arial"/>
        <w:sz w:val="20"/>
        <w:szCs w:val="20"/>
      </w:rPr>
      <w:fldChar w:fldCharType="begin"/>
    </w:r>
    <w:r w:rsidR="00C224E9"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E0340B">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E9" w:rsidRPr="00D15280" w:rsidRDefault="00C224E9">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C224E9" w:rsidRPr="00062A46" w:rsidRDefault="00286DFD"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C224E9"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C224E9">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4E9" w:rsidRDefault="00C224E9" w:rsidP="00A60185">
      <w:r>
        <w:separator/>
      </w:r>
    </w:p>
  </w:footnote>
  <w:footnote w:type="continuationSeparator" w:id="0">
    <w:p w:rsidR="00C224E9" w:rsidRDefault="00C224E9"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E9" w:rsidRDefault="00C224E9"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66"/>
      <w:docPartObj>
        <w:docPartGallery w:val="Watermarks"/>
        <w:docPartUnique/>
      </w:docPartObj>
    </w:sdtPr>
    <w:sdtContent>
      <w:p w:rsidR="00C224E9" w:rsidRDefault="00286DFD" w:rsidP="0034504D">
        <w:pPr>
          <w:pStyle w:val="Header"/>
          <w:ind w:left="-1418"/>
        </w:pPr>
        <w:r w:rsidRPr="00286DFD">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7130D626"/>
    <w:lvl w:ilvl="0">
      <w:start w:val="1"/>
      <w:numFmt w:val="decimal"/>
      <w:lvlText w:val="%1."/>
      <w:lvlJc w:val="left"/>
      <w:pPr>
        <w:tabs>
          <w:tab w:val="num" w:pos="643"/>
        </w:tabs>
        <w:ind w:left="643" w:hanging="360"/>
      </w:pPr>
    </w:lvl>
  </w:abstractNum>
  <w:abstractNum w:abstractNumId="2">
    <w:nsid w:val="FFFFFF88"/>
    <w:multiLevelType w:val="singleLevel"/>
    <w:tmpl w:val="753849DC"/>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3A163BC"/>
    <w:multiLevelType w:val="hybridMultilevel"/>
    <w:tmpl w:val="D28A790E"/>
    <w:lvl w:ilvl="0" w:tplc="0C090017">
      <w:start w:val="1"/>
      <w:numFmt w:val="lowerLetter"/>
      <w:lvlText w:val="%1)"/>
      <w:lvlJc w:val="left"/>
      <w:pPr>
        <w:ind w:left="1458" w:hanging="360"/>
      </w:p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5">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981838"/>
    <w:multiLevelType w:val="multilevel"/>
    <w:tmpl w:val="8514B3B2"/>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i w:val="0"/>
        <w:sz w:val="20"/>
        <w:szCs w:val="20"/>
      </w:rPr>
    </w:lvl>
    <w:lvl w:ilvl="2">
      <w:start w:val="1"/>
      <w:numFmt w:val="lowerLetter"/>
      <w:lvlText w:val="%3)"/>
      <w:lvlJc w:val="left"/>
      <w:pPr>
        <w:ind w:left="1107" w:hanging="369"/>
      </w:pPr>
      <w:rPr>
        <w:rFonts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1D840790"/>
    <w:multiLevelType w:val="hybridMultilevel"/>
    <w:tmpl w:val="56A422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8C843B2"/>
    <w:multiLevelType w:val="hybridMultilevel"/>
    <w:tmpl w:val="5836919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AF70FB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2EC52DD"/>
    <w:multiLevelType w:val="hybridMultilevel"/>
    <w:tmpl w:val="CAC472F8"/>
    <w:lvl w:ilvl="0" w:tplc="E01E5B4A">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352514C9"/>
    <w:multiLevelType w:val="hybridMultilevel"/>
    <w:tmpl w:val="0C36B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77A001C"/>
    <w:multiLevelType w:val="hybridMultilevel"/>
    <w:tmpl w:val="CAC472F8"/>
    <w:lvl w:ilvl="0" w:tplc="E01E5B4A">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0B4A"/>
    <w:multiLevelType w:val="hybridMultilevel"/>
    <w:tmpl w:val="301626F6"/>
    <w:lvl w:ilvl="0" w:tplc="E01E5B4A">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AB17A5F"/>
    <w:multiLevelType w:val="hybridMultilevel"/>
    <w:tmpl w:val="11961440"/>
    <w:lvl w:ilvl="0" w:tplc="78C8EDC4">
      <w:start w:val="1"/>
      <w:numFmt w:val="bullet"/>
      <w:lvlText w:val=""/>
      <w:lvlJc w:val="left"/>
      <w:pPr>
        <w:ind w:left="360" w:hanging="360"/>
      </w:pPr>
      <w:rPr>
        <w:rFonts w:ascii="Symbol" w:hAnsi="Symbol" w:hint="default"/>
        <w:color w:val="auto"/>
      </w:rPr>
    </w:lvl>
    <w:lvl w:ilvl="1" w:tplc="F6223A8E">
      <w:start w:val="1"/>
      <w:numFmt w:val="bullet"/>
      <w:lvlText w:val="o"/>
      <w:lvlJc w:val="left"/>
      <w:pPr>
        <w:ind w:left="1080" w:hanging="360"/>
      </w:pPr>
      <w:rPr>
        <w:rFonts w:ascii="Courier New" w:hAnsi="Courier New" w:cs="Courier New" w:hint="default"/>
      </w:rPr>
    </w:lvl>
    <w:lvl w:ilvl="2" w:tplc="DBA60742">
      <w:start w:val="1"/>
      <w:numFmt w:val="bullet"/>
      <w:lvlText w:val=""/>
      <w:lvlJc w:val="left"/>
      <w:pPr>
        <w:ind w:left="1800" w:hanging="360"/>
      </w:pPr>
      <w:rPr>
        <w:rFonts w:ascii="Wingdings" w:hAnsi="Wingdings" w:hint="default"/>
      </w:rPr>
    </w:lvl>
    <w:lvl w:ilvl="3" w:tplc="CFF8EDE2" w:tentative="1">
      <w:start w:val="1"/>
      <w:numFmt w:val="bullet"/>
      <w:lvlText w:val=""/>
      <w:lvlJc w:val="left"/>
      <w:pPr>
        <w:ind w:left="2520" w:hanging="360"/>
      </w:pPr>
      <w:rPr>
        <w:rFonts w:ascii="Symbol" w:hAnsi="Symbol" w:hint="default"/>
      </w:rPr>
    </w:lvl>
    <w:lvl w:ilvl="4" w:tplc="956A8962" w:tentative="1">
      <w:start w:val="1"/>
      <w:numFmt w:val="bullet"/>
      <w:lvlText w:val="o"/>
      <w:lvlJc w:val="left"/>
      <w:pPr>
        <w:ind w:left="3240" w:hanging="360"/>
      </w:pPr>
      <w:rPr>
        <w:rFonts w:ascii="Courier New" w:hAnsi="Courier New" w:cs="Courier New" w:hint="default"/>
      </w:rPr>
    </w:lvl>
    <w:lvl w:ilvl="5" w:tplc="F8B851B0" w:tentative="1">
      <w:start w:val="1"/>
      <w:numFmt w:val="bullet"/>
      <w:lvlText w:val=""/>
      <w:lvlJc w:val="left"/>
      <w:pPr>
        <w:ind w:left="3960" w:hanging="360"/>
      </w:pPr>
      <w:rPr>
        <w:rFonts w:ascii="Wingdings" w:hAnsi="Wingdings" w:hint="default"/>
      </w:rPr>
    </w:lvl>
    <w:lvl w:ilvl="6" w:tplc="35DA791C" w:tentative="1">
      <w:start w:val="1"/>
      <w:numFmt w:val="bullet"/>
      <w:lvlText w:val=""/>
      <w:lvlJc w:val="left"/>
      <w:pPr>
        <w:ind w:left="4680" w:hanging="360"/>
      </w:pPr>
      <w:rPr>
        <w:rFonts w:ascii="Symbol" w:hAnsi="Symbol" w:hint="default"/>
      </w:rPr>
    </w:lvl>
    <w:lvl w:ilvl="7" w:tplc="999A0EAC" w:tentative="1">
      <w:start w:val="1"/>
      <w:numFmt w:val="bullet"/>
      <w:lvlText w:val="o"/>
      <w:lvlJc w:val="left"/>
      <w:pPr>
        <w:ind w:left="5400" w:hanging="360"/>
      </w:pPr>
      <w:rPr>
        <w:rFonts w:ascii="Courier New" w:hAnsi="Courier New" w:cs="Courier New" w:hint="default"/>
      </w:rPr>
    </w:lvl>
    <w:lvl w:ilvl="8" w:tplc="1E868178" w:tentative="1">
      <w:start w:val="1"/>
      <w:numFmt w:val="bullet"/>
      <w:lvlText w:val=""/>
      <w:lvlJc w:val="left"/>
      <w:pPr>
        <w:ind w:left="6120" w:hanging="360"/>
      </w:pPr>
      <w:rPr>
        <w:rFonts w:ascii="Wingdings" w:hAnsi="Wingdings" w:hint="default"/>
      </w:rPr>
    </w:lvl>
  </w:abstractNum>
  <w:abstractNum w:abstractNumId="22">
    <w:nsid w:val="65456429"/>
    <w:multiLevelType w:val="multilevel"/>
    <w:tmpl w:val="03D6A86A"/>
    <w:lvl w:ilvl="0">
      <w:start w:val="1"/>
      <w:numFmt w:val="decimal"/>
      <w:pStyle w:val="ListNumber"/>
      <w:lvlText w:val="%1."/>
      <w:lvlJc w:val="left"/>
      <w:pPr>
        <w:ind w:left="369" w:hanging="369"/>
      </w:pPr>
      <w:rPr>
        <w:rFonts w:ascii="Arial" w:hAnsi="Arial" w:hint="default"/>
        <w:i w:val="0"/>
        <w:sz w:val="20"/>
        <w:szCs w:val="20"/>
      </w:rPr>
    </w:lvl>
    <w:lvl w:ilvl="1">
      <w:start w:val="1"/>
      <w:numFmt w:val="lowerLetter"/>
      <w:pStyle w:val="ListNumber2"/>
      <w:lvlText w:val="%2."/>
      <w:lvlJc w:val="left"/>
      <w:pPr>
        <w:ind w:left="738" w:hanging="369"/>
      </w:pPr>
      <w:rPr>
        <w:rFonts w:ascii="Arial" w:hAnsi="Arial" w:cs="Arial" w:hint="default"/>
        <w:i w:val="0"/>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nsid w:val="664407FE"/>
    <w:multiLevelType w:val="hybridMultilevel"/>
    <w:tmpl w:val="A7E452C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D9C5725"/>
    <w:multiLevelType w:val="hybridMultilevel"/>
    <w:tmpl w:val="8A429D20"/>
    <w:lvl w:ilvl="0" w:tplc="0C090019">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5202444"/>
    <w:multiLevelType w:val="hybridMultilevel"/>
    <w:tmpl w:val="980816A2"/>
    <w:lvl w:ilvl="0" w:tplc="0C090019">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nsid w:val="78203506"/>
    <w:multiLevelType w:val="multilevel"/>
    <w:tmpl w:val="C218C1F4"/>
    <w:lvl w:ilvl="0">
      <w:start w:val="1"/>
      <w:numFmt w:val="bullet"/>
      <w:lvlText w:val=""/>
      <w:lvlJc w:val="left"/>
      <w:pPr>
        <w:ind w:left="369" w:hanging="369"/>
      </w:pPr>
      <w:rPr>
        <w:rFonts w:ascii="Symbol" w:hAnsi="Symbo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CAF12E7"/>
    <w:multiLevelType w:val="hybridMultilevel"/>
    <w:tmpl w:val="D980BBD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nsid w:val="7DD114E7"/>
    <w:multiLevelType w:val="hybridMultilevel"/>
    <w:tmpl w:val="1D1E5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5"/>
  </w:num>
  <w:num w:numId="4">
    <w:abstractNumId w:val="12"/>
  </w:num>
  <w:num w:numId="5">
    <w:abstractNumId w:val="22"/>
  </w:num>
  <w:num w:numId="6">
    <w:abstractNumId w:val="26"/>
  </w:num>
  <w:num w:numId="7">
    <w:abstractNumId w:val="18"/>
  </w:num>
  <w:num w:numId="8">
    <w:abstractNumId w:val="6"/>
  </w:num>
  <w:num w:numId="9">
    <w:abstractNumId w:val="30"/>
  </w:num>
  <w:num w:numId="10">
    <w:abstractNumId w:val="2"/>
  </w:num>
  <w:num w:numId="11">
    <w:abstractNumId w:val="1"/>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num>
  <w:num w:numId="17">
    <w:abstractNumId w:val="19"/>
  </w:num>
  <w:num w:numId="18">
    <w:abstractNumId w:val="5"/>
  </w:num>
  <w:num w:numId="19">
    <w:abstractNumId w:val="24"/>
  </w:num>
  <w:num w:numId="20">
    <w:abstractNumId w:val="7"/>
  </w:num>
  <w:num w:numId="21">
    <w:abstractNumId w:val="17"/>
  </w:num>
  <w:num w:numId="22">
    <w:abstractNumId w:val="9"/>
  </w:num>
  <w:num w:numId="23">
    <w:abstractNumId w:val="20"/>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3"/>
  </w:num>
  <w:num w:numId="28">
    <w:abstractNumId w:val="10"/>
  </w:num>
  <w:num w:numId="29">
    <w:abstractNumId w:val="16"/>
  </w:num>
  <w:num w:numId="30">
    <w:abstractNumId w:val="23"/>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31"/>
  </w:num>
  <w:num w:numId="39">
    <w:abstractNumId w:val="32"/>
  </w:num>
  <w:num w:numId="40">
    <w:abstractNumId w:val="14"/>
  </w:num>
  <w:num w:numId="41">
    <w:abstractNumId w:val="22"/>
  </w:num>
  <w:num w:numId="42">
    <w:abstractNumId w:val="29"/>
  </w:num>
  <w:num w:numId="43">
    <w:abstractNumId w:val="22"/>
  </w:num>
  <w:num w:numId="44">
    <w:abstractNumId w:val="22"/>
  </w:num>
  <w:num w:numId="45">
    <w:abstractNumId w:val="25"/>
  </w:num>
  <w:num w:numId="46">
    <w:abstractNumId w:val="27"/>
  </w:num>
  <w:num w:numId="47">
    <w:abstractNumId w:val="11"/>
  </w:num>
  <w:num w:numId="48">
    <w:abstractNumId w:val="22"/>
  </w:num>
  <w:num w:numId="49">
    <w:abstractNumId w:val="21"/>
  </w:num>
  <w:num w:numId="50">
    <w:abstractNumId w:val="4"/>
  </w:num>
  <w:num w:numId="51">
    <w:abstractNumId w:val="22"/>
  </w:num>
  <w:num w:numId="52">
    <w:abstractNumId w:val="22"/>
  </w:num>
  <w:num w:numId="53">
    <w:abstractNumId w:val="22"/>
  </w:num>
  <w:num w:numId="54">
    <w:abstractNumId w:val="22"/>
  </w:num>
  <w:num w:numId="55">
    <w:abstractNumId w:val="8"/>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22"/>
  </w:num>
  <w:num w:numId="77">
    <w:abstractNumId w:val="22"/>
  </w:num>
  <w:num w:numId="78">
    <w:abstractNumId w:val="22"/>
  </w:num>
  <w:num w:numId="79">
    <w:abstractNumId w:val="22"/>
  </w:num>
  <w:num w:numId="80">
    <w:abstractNumId w:val="22"/>
  </w:num>
  <w:num w:numId="81">
    <w:abstractNumId w:val="2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41275D"/>
    <w:rsid w:val="0000237D"/>
    <w:rsid w:val="00004AEE"/>
    <w:rsid w:val="00005CAA"/>
    <w:rsid w:val="00010162"/>
    <w:rsid w:val="00010210"/>
    <w:rsid w:val="000120BE"/>
    <w:rsid w:val="00012D66"/>
    <w:rsid w:val="0001492C"/>
    <w:rsid w:val="00015ADA"/>
    <w:rsid w:val="00017E68"/>
    <w:rsid w:val="00020C99"/>
    <w:rsid w:val="0002360F"/>
    <w:rsid w:val="00024E34"/>
    <w:rsid w:val="00025753"/>
    <w:rsid w:val="0002707B"/>
    <w:rsid w:val="00030F7F"/>
    <w:rsid w:val="00031B32"/>
    <w:rsid w:val="000321FC"/>
    <w:rsid w:val="00032706"/>
    <w:rsid w:val="000374CD"/>
    <w:rsid w:val="000403E9"/>
    <w:rsid w:val="0004430D"/>
    <w:rsid w:val="0005148E"/>
    <w:rsid w:val="000547F0"/>
    <w:rsid w:val="000601F5"/>
    <w:rsid w:val="00062A46"/>
    <w:rsid w:val="00070217"/>
    <w:rsid w:val="000707D4"/>
    <w:rsid w:val="0007301E"/>
    <w:rsid w:val="00073461"/>
    <w:rsid w:val="000759E5"/>
    <w:rsid w:val="0007601C"/>
    <w:rsid w:val="00084AC6"/>
    <w:rsid w:val="00085151"/>
    <w:rsid w:val="00091608"/>
    <w:rsid w:val="0009196E"/>
    <w:rsid w:val="00092F92"/>
    <w:rsid w:val="0009333C"/>
    <w:rsid w:val="000957AA"/>
    <w:rsid w:val="0009704F"/>
    <w:rsid w:val="000A01E1"/>
    <w:rsid w:val="000A0F11"/>
    <w:rsid w:val="000A125A"/>
    <w:rsid w:val="000A228F"/>
    <w:rsid w:val="000A2749"/>
    <w:rsid w:val="000A57CD"/>
    <w:rsid w:val="000A6A4D"/>
    <w:rsid w:val="000B0BF5"/>
    <w:rsid w:val="000B3758"/>
    <w:rsid w:val="000B75BA"/>
    <w:rsid w:val="000B7681"/>
    <w:rsid w:val="000B7B42"/>
    <w:rsid w:val="000C02B7"/>
    <w:rsid w:val="000C1A15"/>
    <w:rsid w:val="000C1A90"/>
    <w:rsid w:val="000C2814"/>
    <w:rsid w:val="000C451B"/>
    <w:rsid w:val="000C5342"/>
    <w:rsid w:val="000C706A"/>
    <w:rsid w:val="000D2887"/>
    <w:rsid w:val="000D6D63"/>
    <w:rsid w:val="000D706B"/>
    <w:rsid w:val="000D7810"/>
    <w:rsid w:val="000E0081"/>
    <w:rsid w:val="000E07CF"/>
    <w:rsid w:val="000F1AE5"/>
    <w:rsid w:val="000F371E"/>
    <w:rsid w:val="000F3D16"/>
    <w:rsid w:val="0010026D"/>
    <w:rsid w:val="00100BEF"/>
    <w:rsid w:val="00101506"/>
    <w:rsid w:val="00101F01"/>
    <w:rsid w:val="00102E17"/>
    <w:rsid w:val="001102FC"/>
    <w:rsid w:val="0011498E"/>
    <w:rsid w:val="00116F28"/>
    <w:rsid w:val="00117A45"/>
    <w:rsid w:val="001211B8"/>
    <w:rsid w:val="001224AE"/>
    <w:rsid w:val="00123035"/>
    <w:rsid w:val="00123BAC"/>
    <w:rsid w:val="001337D4"/>
    <w:rsid w:val="001340EA"/>
    <w:rsid w:val="00147C12"/>
    <w:rsid w:val="00147EFC"/>
    <w:rsid w:val="001514E3"/>
    <w:rsid w:val="001527A1"/>
    <w:rsid w:val="001530DC"/>
    <w:rsid w:val="001539AF"/>
    <w:rsid w:val="00154989"/>
    <w:rsid w:val="00155A9F"/>
    <w:rsid w:val="0015684F"/>
    <w:rsid w:val="001571BD"/>
    <w:rsid w:val="00160262"/>
    <w:rsid w:val="0016186F"/>
    <w:rsid w:val="0016190A"/>
    <w:rsid w:val="0016281C"/>
    <w:rsid w:val="00162CE0"/>
    <w:rsid w:val="0016433A"/>
    <w:rsid w:val="00165F83"/>
    <w:rsid w:val="00167134"/>
    <w:rsid w:val="0016780A"/>
    <w:rsid w:val="00170B8D"/>
    <w:rsid w:val="001713FA"/>
    <w:rsid w:val="00173EBF"/>
    <w:rsid w:val="001761CF"/>
    <w:rsid w:val="001765DA"/>
    <w:rsid w:val="001766DF"/>
    <w:rsid w:val="00180A0B"/>
    <w:rsid w:val="00183609"/>
    <w:rsid w:val="001842A2"/>
    <w:rsid w:val="00185039"/>
    <w:rsid w:val="00185407"/>
    <w:rsid w:val="00187FA8"/>
    <w:rsid w:val="001922D0"/>
    <w:rsid w:val="00192F5E"/>
    <w:rsid w:val="00193DE1"/>
    <w:rsid w:val="00197772"/>
    <w:rsid w:val="001A51C8"/>
    <w:rsid w:val="001A5CCC"/>
    <w:rsid w:val="001A7387"/>
    <w:rsid w:val="001B3EBB"/>
    <w:rsid w:val="001B472B"/>
    <w:rsid w:val="001B4CA8"/>
    <w:rsid w:val="001B7307"/>
    <w:rsid w:val="001B7BDC"/>
    <w:rsid w:val="001C055E"/>
    <w:rsid w:val="001C2A92"/>
    <w:rsid w:val="001C4F3D"/>
    <w:rsid w:val="001D0CDC"/>
    <w:rsid w:val="001D119C"/>
    <w:rsid w:val="001D1D82"/>
    <w:rsid w:val="001D4FF9"/>
    <w:rsid w:val="001E1182"/>
    <w:rsid w:val="001E2CFC"/>
    <w:rsid w:val="001E2F26"/>
    <w:rsid w:val="001F0E8B"/>
    <w:rsid w:val="00200944"/>
    <w:rsid w:val="00202387"/>
    <w:rsid w:val="00202C90"/>
    <w:rsid w:val="00202F60"/>
    <w:rsid w:val="00211764"/>
    <w:rsid w:val="002120A6"/>
    <w:rsid w:val="00213DE8"/>
    <w:rsid w:val="002140D9"/>
    <w:rsid w:val="00216118"/>
    <w:rsid w:val="00216CCD"/>
    <w:rsid w:val="002209AB"/>
    <w:rsid w:val="002212F1"/>
    <w:rsid w:val="00221E7C"/>
    <w:rsid w:val="00223663"/>
    <w:rsid w:val="002244BB"/>
    <w:rsid w:val="002251E3"/>
    <w:rsid w:val="002262E6"/>
    <w:rsid w:val="002274BD"/>
    <w:rsid w:val="00227A95"/>
    <w:rsid w:val="002316BD"/>
    <w:rsid w:val="002336F3"/>
    <w:rsid w:val="00241319"/>
    <w:rsid w:val="002473FC"/>
    <w:rsid w:val="0024788D"/>
    <w:rsid w:val="00252E3C"/>
    <w:rsid w:val="00255B35"/>
    <w:rsid w:val="00262198"/>
    <w:rsid w:val="002631AB"/>
    <w:rsid w:val="00266824"/>
    <w:rsid w:val="00266C34"/>
    <w:rsid w:val="0027147F"/>
    <w:rsid w:val="00273C56"/>
    <w:rsid w:val="00274C75"/>
    <w:rsid w:val="0027759C"/>
    <w:rsid w:val="00284A55"/>
    <w:rsid w:val="00285F1B"/>
    <w:rsid w:val="00286DFD"/>
    <w:rsid w:val="00291895"/>
    <w:rsid w:val="00292B81"/>
    <w:rsid w:val="0029322E"/>
    <w:rsid w:val="00295CC7"/>
    <w:rsid w:val="00296477"/>
    <w:rsid w:val="002974BC"/>
    <w:rsid w:val="00297A98"/>
    <w:rsid w:val="002A5EC3"/>
    <w:rsid w:val="002A64D0"/>
    <w:rsid w:val="002B18AE"/>
    <w:rsid w:val="002B6472"/>
    <w:rsid w:val="002B67D3"/>
    <w:rsid w:val="002C12C5"/>
    <w:rsid w:val="002C1C93"/>
    <w:rsid w:val="002C3738"/>
    <w:rsid w:val="002C5066"/>
    <w:rsid w:val="002C6A80"/>
    <w:rsid w:val="002D4AAC"/>
    <w:rsid w:val="002D6C33"/>
    <w:rsid w:val="002F045A"/>
    <w:rsid w:val="002F0C13"/>
    <w:rsid w:val="002F2DCF"/>
    <w:rsid w:val="002F3297"/>
    <w:rsid w:val="002F37AC"/>
    <w:rsid w:val="0030039D"/>
    <w:rsid w:val="003005EC"/>
    <w:rsid w:val="00300715"/>
    <w:rsid w:val="0030326F"/>
    <w:rsid w:val="00303FC1"/>
    <w:rsid w:val="00310701"/>
    <w:rsid w:val="00311510"/>
    <w:rsid w:val="0031231D"/>
    <w:rsid w:val="003138AC"/>
    <w:rsid w:val="00315980"/>
    <w:rsid w:val="00316F7F"/>
    <w:rsid w:val="00320162"/>
    <w:rsid w:val="0032087E"/>
    <w:rsid w:val="00321049"/>
    <w:rsid w:val="003218E8"/>
    <w:rsid w:val="00327575"/>
    <w:rsid w:val="00330DCE"/>
    <w:rsid w:val="003311A2"/>
    <w:rsid w:val="0033135D"/>
    <w:rsid w:val="00331E11"/>
    <w:rsid w:val="003330A6"/>
    <w:rsid w:val="00334761"/>
    <w:rsid w:val="00335709"/>
    <w:rsid w:val="00337EBC"/>
    <w:rsid w:val="0034033E"/>
    <w:rsid w:val="00341DCD"/>
    <w:rsid w:val="00342DF5"/>
    <w:rsid w:val="0034504D"/>
    <w:rsid w:val="0034563E"/>
    <w:rsid w:val="00345758"/>
    <w:rsid w:val="003504CC"/>
    <w:rsid w:val="003518D6"/>
    <w:rsid w:val="0035460C"/>
    <w:rsid w:val="003556BD"/>
    <w:rsid w:val="00364AF5"/>
    <w:rsid w:val="00365147"/>
    <w:rsid w:val="0037016E"/>
    <w:rsid w:val="00370E55"/>
    <w:rsid w:val="00372908"/>
    <w:rsid w:val="00376457"/>
    <w:rsid w:val="00381095"/>
    <w:rsid w:val="00381917"/>
    <w:rsid w:val="00383020"/>
    <w:rsid w:val="00387EEE"/>
    <w:rsid w:val="00392007"/>
    <w:rsid w:val="0039307B"/>
    <w:rsid w:val="003933A9"/>
    <w:rsid w:val="003975FD"/>
    <w:rsid w:val="003A0004"/>
    <w:rsid w:val="003A0593"/>
    <w:rsid w:val="003A4671"/>
    <w:rsid w:val="003B3BC7"/>
    <w:rsid w:val="003B60CC"/>
    <w:rsid w:val="003B6BE0"/>
    <w:rsid w:val="003C1B25"/>
    <w:rsid w:val="003C1F41"/>
    <w:rsid w:val="003C2443"/>
    <w:rsid w:val="003C24F5"/>
    <w:rsid w:val="003C31E0"/>
    <w:rsid w:val="003C5DA3"/>
    <w:rsid w:val="003D4BCD"/>
    <w:rsid w:val="003E01D8"/>
    <w:rsid w:val="003E0393"/>
    <w:rsid w:val="003E2100"/>
    <w:rsid w:val="003E2BDB"/>
    <w:rsid w:val="003E30CD"/>
    <w:rsid w:val="003E45FA"/>
    <w:rsid w:val="003E53CA"/>
    <w:rsid w:val="003E579C"/>
    <w:rsid w:val="003E5ED5"/>
    <w:rsid w:val="003F0CB7"/>
    <w:rsid w:val="003F1C22"/>
    <w:rsid w:val="003F1F2D"/>
    <w:rsid w:val="003F6F5B"/>
    <w:rsid w:val="0040252D"/>
    <w:rsid w:val="004032C9"/>
    <w:rsid w:val="0040342D"/>
    <w:rsid w:val="00403FB9"/>
    <w:rsid w:val="0040583E"/>
    <w:rsid w:val="00405B3C"/>
    <w:rsid w:val="00405E1C"/>
    <w:rsid w:val="00405F99"/>
    <w:rsid w:val="0040640B"/>
    <w:rsid w:val="0041153C"/>
    <w:rsid w:val="0041192D"/>
    <w:rsid w:val="0041275D"/>
    <w:rsid w:val="00412F4C"/>
    <w:rsid w:val="00413EE1"/>
    <w:rsid w:val="004140AD"/>
    <w:rsid w:val="00421125"/>
    <w:rsid w:val="0042128E"/>
    <w:rsid w:val="0042465A"/>
    <w:rsid w:val="004251A3"/>
    <w:rsid w:val="00432B60"/>
    <w:rsid w:val="004333E6"/>
    <w:rsid w:val="004338B0"/>
    <w:rsid w:val="0043429A"/>
    <w:rsid w:val="00440698"/>
    <w:rsid w:val="004416C6"/>
    <w:rsid w:val="00441843"/>
    <w:rsid w:val="00445004"/>
    <w:rsid w:val="0045231E"/>
    <w:rsid w:val="00452354"/>
    <w:rsid w:val="004540E2"/>
    <w:rsid w:val="00454454"/>
    <w:rsid w:val="00456CBA"/>
    <w:rsid w:val="00464036"/>
    <w:rsid w:val="00465475"/>
    <w:rsid w:val="00467924"/>
    <w:rsid w:val="004712A5"/>
    <w:rsid w:val="0047266F"/>
    <w:rsid w:val="00476D6B"/>
    <w:rsid w:val="00481531"/>
    <w:rsid w:val="004861E6"/>
    <w:rsid w:val="00486B0E"/>
    <w:rsid w:val="0049013A"/>
    <w:rsid w:val="00492C16"/>
    <w:rsid w:val="004935D4"/>
    <w:rsid w:val="00495EE6"/>
    <w:rsid w:val="00495F96"/>
    <w:rsid w:val="004962BC"/>
    <w:rsid w:val="004A0678"/>
    <w:rsid w:val="004A2CA7"/>
    <w:rsid w:val="004A48A3"/>
    <w:rsid w:val="004A5926"/>
    <w:rsid w:val="004B0D92"/>
    <w:rsid w:val="004B0EC0"/>
    <w:rsid w:val="004B134D"/>
    <w:rsid w:val="004B32B2"/>
    <w:rsid w:val="004B66F1"/>
    <w:rsid w:val="004B7113"/>
    <w:rsid w:val="004C3B7B"/>
    <w:rsid w:val="004C3EA0"/>
    <w:rsid w:val="004D136B"/>
    <w:rsid w:val="004D37B4"/>
    <w:rsid w:val="004D46CA"/>
    <w:rsid w:val="004E10A5"/>
    <w:rsid w:val="004E14D8"/>
    <w:rsid w:val="004E61E8"/>
    <w:rsid w:val="004E73E8"/>
    <w:rsid w:val="004F10D3"/>
    <w:rsid w:val="004F2F58"/>
    <w:rsid w:val="004F3968"/>
    <w:rsid w:val="004F3D69"/>
    <w:rsid w:val="004F5BD5"/>
    <w:rsid w:val="004F7169"/>
    <w:rsid w:val="00500D66"/>
    <w:rsid w:val="005036A6"/>
    <w:rsid w:val="005040D3"/>
    <w:rsid w:val="00510889"/>
    <w:rsid w:val="00511E3E"/>
    <w:rsid w:val="005141BC"/>
    <w:rsid w:val="00514C8E"/>
    <w:rsid w:val="00514E4B"/>
    <w:rsid w:val="00515DF0"/>
    <w:rsid w:val="00517F35"/>
    <w:rsid w:val="005207A6"/>
    <w:rsid w:val="00521086"/>
    <w:rsid w:val="00523A57"/>
    <w:rsid w:val="00523ED3"/>
    <w:rsid w:val="00531DBF"/>
    <w:rsid w:val="00532690"/>
    <w:rsid w:val="005337FC"/>
    <w:rsid w:val="00533EB3"/>
    <w:rsid w:val="00534137"/>
    <w:rsid w:val="00536B0E"/>
    <w:rsid w:val="00543F6F"/>
    <w:rsid w:val="0054424C"/>
    <w:rsid w:val="00545759"/>
    <w:rsid w:val="00545BE0"/>
    <w:rsid w:val="00550D56"/>
    <w:rsid w:val="00551C14"/>
    <w:rsid w:val="00551D86"/>
    <w:rsid w:val="00553F6E"/>
    <w:rsid w:val="00554119"/>
    <w:rsid w:val="00554C6A"/>
    <w:rsid w:val="00557C63"/>
    <w:rsid w:val="005611A9"/>
    <w:rsid w:val="00562E85"/>
    <w:rsid w:val="0056332F"/>
    <w:rsid w:val="00563AA3"/>
    <w:rsid w:val="00577EB9"/>
    <w:rsid w:val="00581C39"/>
    <w:rsid w:val="005834A4"/>
    <w:rsid w:val="00584F6B"/>
    <w:rsid w:val="005903B6"/>
    <w:rsid w:val="00592B20"/>
    <w:rsid w:val="00594111"/>
    <w:rsid w:val="005A0247"/>
    <w:rsid w:val="005A126E"/>
    <w:rsid w:val="005A1492"/>
    <w:rsid w:val="005A1564"/>
    <w:rsid w:val="005A2CCC"/>
    <w:rsid w:val="005A452F"/>
    <w:rsid w:val="005A703F"/>
    <w:rsid w:val="005B03CB"/>
    <w:rsid w:val="005B140D"/>
    <w:rsid w:val="005B45EB"/>
    <w:rsid w:val="005B5446"/>
    <w:rsid w:val="005B7250"/>
    <w:rsid w:val="005B7A3A"/>
    <w:rsid w:val="005C14FE"/>
    <w:rsid w:val="005C1FEA"/>
    <w:rsid w:val="005C2E7E"/>
    <w:rsid w:val="005C3495"/>
    <w:rsid w:val="005C3785"/>
    <w:rsid w:val="005C73C8"/>
    <w:rsid w:val="005D0B48"/>
    <w:rsid w:val="005D50D0"/>
    <w:rsid w:val="005D5122"/>
    <w:rsid w:val="005E13EA"/>
    <w:rsid w:val="005E15E0"/>
    <w:rsid w:val="005E22A3"/>
    <w:rsid w:val="005E2A36"/>
    <w:rsid w:val="005E2F60"/>
    <w:rsid w:val="005E3889"/>
    <w:rsid w:val="005E3DFC"/>
    <w:rsid w:val="005E60AF"/>
    <w:rsid w:val="005E7B4E"/>
    <w:rsid w:val="005F1DEA"/>
    <w:rsid w:val="005F4932"/>
    <w:rsid w:val="00602FCB"/>
    <w:rsid w:val="00604AEB"/>
    <w:rsid w:val="006078C6"/>
    <w:rsid w:val="00607FC9"/>
    <w:rsid w:val="00610955"/>
    <w:rsid w:val="0061490C"/>
    <w:rsid w:val="00616861"/>
    <w:rsid w:val="00622FE1"/>
    <w:rsid w:val="00624631"/>
    <w:rsid w:val="0062521C"/>
    <w:rsid w:val="00630A2B"/>
    <w:rsid w:val="00630BA2"/>
    <w:rsid w:val="0063283F"/>
    <w:rsid w:val="00632DC7"/>
    <w:rsid w:val="00633896"/>
    <w:rsid w:val="0063430D"/>
    <w:rsid w:val="006357FB"/>
    <w:rsid w:val="0064055A"/>
    <w:rsid w:val="006406FC"/>
    <w:rsid w:val="00644053"/>
    <w:rsid w:val="0064407B"/>
    <w:rsid w:val="00646122"/>
    <w:rsid w:val="0064793A"/>
    <w:rsid w:val="00651F75"/>
    <w:rsid w:val="00653E16"/>
    <w:rsid w:val="00657220"/>
    <w:rsid w:val="00660A0D"/>
    <w:rsid w:val="0066104B"/>
    <w:rsid w:val="00661419"/>
    <w:rsid w:val="006655EE"/>
    <w:rsid w:val="00666A47"/>
    <w:rsid w:val="00667C10"/>
    <w:rsid w:val="00667EF4"/>
    <w:rsid w:val="00671B06"/>
    <w:rsid w:val="00672B85"/>
    <w:rsid w:val="006730E1"/>
    <w:rsid w:val="006739E0"/>
    <w:rsid w:val="00673B97"/>
    <w:rsid w:val="00674E59"/>
    <w:rsid w:val="006767FF"/>
    <w:rsid w:val="00676FCA"/>
    <w:rsid w:val="00677177"/>
    <w:rsid w:val="0068056B"/>
    <w:rsid w:val="00683466"/>
    <w:rsid w:val="0068612E"/>
    <w:rsid w:val="00687858"/>
    <w:rsid w:val="00687C92"/>
    <w:rsid w:val="006903B7"/>
    <w:rsid w:val="006921D8"/>
    <w:rsid w:val="00693324"/>
    <w:rsid w:val="00693F8D"/>
    <w:rsid w:val="0069534E"/>
    <w:rsid w:val="00696365"/>
    <w:rsid w:val="0069669C"/>
    <w:rsid w:val="006A1200"/>
    <w:rsid w:val="006A2C5A"/>
    <w:rsid w:val="006A41C4"/>
    <w:rsid w:val="006A4F4E"/>
    <w:rsid w:val="006B14DB"/>
    <w:rsid w:val="006B21C4"/>
    <w:rsid w:val="006C0E2C"/>
    <w:rsid w:val="006C4A1A"/>
    <w:rsid w:val="006C7DAD"/>
    <w:rsid w:val="006D0393"/>
    <w:rsid w:val="006D1A83"/>
    <w:rsid w:val="006D3CF1"/>
    <w:rsid w:val="006D5D1E"/>
    <w:rsid w:val="006E0881"/>
    <w:rsid w:val="006E1983"/>
    <w:rsid w:val="006E1CFE"/>
    <w:rsid w:val="006E221B"/>
    <w:rsid w:val="006E31A2"/>
    <w:rsid w:val="006E6D10"/>
    <w:rsid w:val="006F1034"/>
    <w:rsid w:val="006F10C4"/>
    <w:rsid w:val="006F25B4"/>
    <w:rsid w:val="006F40E9"/>
    <w:rsid w:val="006F5603"/>
    <w:rsid w:val="006F69DC"/>
    <w:rsid w:val="00701400"/>
    <w:rsid w:val="007037CF"/>
    <w:rsid w:val="00703BB8"/>
    <w:rsid w:val="00713E23"/>
    <w:rsid w:val="00714B27"/>
    <w:rsid w:val="0071531E"/>
    <w:rsid w:val="00716583"/>
    <w:rsid w:val="007167C0"/>
    <w:rsid w:val="007203C3"/>
    <w:rsid w:val="00720481"/>
    <w:rsid w:val="00721642"/>
    <w:rsid w:val="0072510B"/>
    <w:rsid w:val="00727C18"/>
    <w:rsid w:val="00727E2F"/>
    <w:rsid w:val="00733193"/>
    <w:rsid w:val="00737CBA"/>
    <w:rsid w:val="007421CB"/>
    <w:rsid w:val="00752FF8"/>
    <w:rsid w:val="00754C17"/>
    <w:rsid w:val="00756A85"/>
    <w:rsid w:val="0075732A"/>
    <w:rsid w:val="00757355"/>
    <w:rsid w:val="00760262"/>
    <w:rsid w:val="00760988"/>
    <w:rsid w:val="00761D14"/>
    <w:rsid w:val="00762EE3"/>
    <w:rsid w:val="0076310C"/>
    <w:rsid w:val="0076744F"/>
    <w:rsid w:val="00767BCE"/>
    <w:rsid w:val="00767EFC"/>
    <w:rsid w:val="007707DE"/>
    <w:rsid w:val="00770B5D"/>
    <w:rsid w:val="007752F1"/>
    <w:rsid w:val="00776768"/>
    <w:rsid w:val="00780A77"/>
    <w:rsid w:val="00782D61"/>
    <w:rsid w:val="00785DD2"/>
    <w:rsid w:val="0078618E"/>
    <w:rsid w:val="00791024"/>
    <w:rsid w:val="00791C50"/>
    <w:rsid w:val="00791F5E"/>
    <w:rsid w:val="007921C6"/>
    <w:rsid w:val="00794818"/>
    <w:rsid w:val="0079484C"/>
    <w:rsid w:val="007A039A"/>
    <w:rsid w:val="007A2573"/>
    <w:rsid w:val="007A335F"/>
    <w:rsid w:val="007A3B9C"/>
    <w:rsid w:val="007A44BE"/>
    <w:rsid w:val="007B106C"/>
    <w:rsid w:val="007B1A4E"/>
    <w:rsid w:val="007B3D05"/>
    <w:rsid w:val="007B5503"/>
    <w:rsid w:val="007C6BB3"/>
    <w:rsid w:val="007D14B4"/>
    <w:rsid w:val="007D3AD7"/>
    <w:rsid w:val="007D3FB9"/>
    <w:rsid w:val="007D50C7"/>
    <w:rsid w:val="007D60D9"/>
    <w:rsid w:val="007D6C77"/>
    <w:rsid w:val="007D7BF3"/>
    <w:rsid w:val="007E24F6"/>
    <w:rsid w:val="007E4994"/>
    <w:rsid w:val="007E5DA6"/>
    <w:rsid w:val="007F0681"/>
    <w:rsid w:val="007F5D2D"/>
    <w:rsid w:val="007F6C39"/>
    <w:rsid w:val="00800F64"/>
    <w:rsid w:val="0080105C"/>
    <w:rsid w:val="00802F0B"/>
    <w:rsid w:val="00803904"/>
    <w:rsid w:val="00803C87"/>
    <w:rsid w:val="00810A67"/>
    <w:rsid w:val="0081315B"/>
    <w:rsid w:val="00815B2B"/>
    <w:rsid w:val="00815D1E"/>
    <w:rsid w:val="008256B5"/>
    <w:rsid w:val="0082776E"/>
    <w:rsid w:val="00832D5A"/>
    <w:rsid w:val="00833CF7"/>
    <w:rsid w:val="00834A74"/>
    <w:rsid w:val="0084237A"/>
    <w:rsid w:val="00845601"/>
    <w:rsid w:val="008524B9"/>
    <w:rsid w:val="00854539"/>
    <w:rsid w:val="00855C5C"/>
    <w:rsid w:val="00856017"/>
    <w:rsid w:val="00857BF1"/>
    <w:rsid w:val="0086233C"/>
    <w:rsid w:val="0086328C"/>
    <w:rsid w:val="008635E6"/>
    <w:rsid w:val="00865CFA"/>
    <w:rsid w:val="00870E1C"/>
    <w:rsid w:val="00871F2E"/>
    <w:rsid w:val="00874F3F"/>
    <w:rsid w:val="00882FB4"/>
    <w:rsid w:val="00883CE7"/>
    <w:rsid w:val="00886FE9"/>
    <w:rsid w:val="00892933"/>
    <w:rsid w:val="00892B2F"/>
    <w:rsid w:val="008947E0"/>
    <w:rsid w:val="008A187F"/>
    <w:rsid w:val="008A1C5A"/>
    <w:rsid w:val="008A1CCC"/>
    <w:rsid w:val="008A2807"/>
    <w:rsid w:val="008A286A"/>
    <w:rsid w:val="008A368D"/>
    <w:rsid w:val="008A3C96"/>
    <w:rsid w:val="008A5BBF"/>
    <w:rsid w:val="008B0BBA"/>
    <w:rsid w:val="008B1627"/>
    <w:rsid w:val="008B4019"/>
    <w:rsid w:val="008B505F"/>
    <w:rsid w:val="008B54E3"/>
    <w:rsid w:val="008B65C9"/>
    <w:rsid w:val="008C2D4A"/>
    <w:rsid w:val="008C30FD"/>
    <w:rsid w:val="008C56DA"/>
    <w:rsid w:val="008C6A05"/>
    <w:rsid w:val="008C70A5"/>
    <w:rsid w:val="008C7DBB"/>
    <w:rsid w:val="008D0BD5"/>
    <w:rsid w:val="008D3900"/>
    <w:rsid w:val="008D436F"/>
    <w:rsid w:val="008D48F1"/>
    <w:rsid w:val="008D6E1D"/>
    <w:rsid w:val="008D6EDB"/>
    <w:rsid w:val="008E36FE"/>
    <w:rsid w:val="008F3967"/>
    <w:rsid w:val="008F39B4"/>
    <w:rsid w:val="008F4162"/>
    <w:rsid w:val="00903E02"/>
    <w:rsid w:val="0091119D"/>
    <w:rsid w:val="00913175"/>
    <w:rsid w:val="00916EDB"/>
    <w:rsid w:val="00920861"/>
    <w:rsid w:val="00922B13"/>
    <w:rsid w:val="009242EF"/>
    <w:rsid w:val="00924AB9"/>
    <w:rsid w:val="00930AE0"/>
    <w:rsid w:val="00932291"/>
    <w:rsid w:val="00933B1B"/>
    <w:rsid w:val="0093408E"/>
    <w:rsid w:val="0093511F"/>
    <w:rsid w:val="00940467"/>
    <w:rsid w:val="00940D33"/>
    <w:rsid w:val="00941554"/>
    <w:rsid w:val="00944179"/>
    <w:rsid w:val="00947507"/>
    <w:rsid w:val="00952513"/>
    <w:rsid w:val="00952DDF"/>
    <w:rsid w:val="00952EC4"/>
    <w:rsid w:val="00953927"/>
    <w:rsid w:val="00956C09"/>
    <w:rsid w:val="00962E0B"/>
    <w:rsid w:val="0096304E"/>
    <w:rsid w:val="009638AB"/>
    <w:rsid w:val="00965041"/>
    <w:rsid w:val="00965F0A"/>
    <w:rsid w:val="009672FB"/>
    <w:rsid w:val="00970A88"/>
    <w:rsid w:val="00972423"/>
    <w:rsid w:val="00973DE0"/>
    <w:rsid w:val="009812D4"/>
    <w:rsid w:val="00982653"/>
    <w:rsid w:val="00985710"/>
    <w:rsid w:val="009873F4"/>
    <w:rsid w:val="00987A4A"/>
    <w:rsid w:val="009904FA"/>
    <w:rsid w:val="009912E0"/>
    <w:rsid w:val="0099164E"/>
    <w:rsid w:val="009920D8"/>
    <w:rsid w:val="009A371F"/>
    <w:rsid w:val="009A4033"/>
    <w:rsid w:val="009A40EC"/>
    <w:rsid w:val="009B38BE"/>
    <w:rsid w:val="009B4556"/>
    <w:rsid w:val="009B682F"/>
    <w:rsid w:val="009C25AB"/>
    <w:rsid w:val="009C3921"/>
    <w:rsid w:val="009C3D0F"/>
    <w:rsid w:val="009C50B3"/>
    <w:rsid w:val="009D3FA8"/>
    <w:rsid w:val="009D6232"/>
    <w:rsid w:val="009D7B1F"/>
    <w:rsid w:val="009E1B19"/>
    <w:rsid w:val="009E1D6D"/>
    <w:rsid w:val="009E3E9C"/>
    <w:rsid w:val="009E3FC0"/>
    <w:rsid w:val="009E4967"/>
    <w:rsid w:val="009E67BE"/>
    <w:rsid w:val="009F0C78"/>
    <w:rsid w:val="009F2468"/>
    <w:rsid w:val="009F2AB1"/>
    <w:rsid w:val="009F311B"/>
    <w:rsid w:val="009F35E2"/>
    <w:rsid w:val="009F438B"/>
    <w:rsid w:val="009F4D6A"/>
    <w:rsid w:val="009F5CE4"/>
    <w:rsid w:val="009F65F9"/>
    <w:rsid w:val="009F68BA"/>
    <w:rsid w:val="00A02B2A"/>
    <w:rsid w:val="00A030D2"/>
    <w:rsid w:val="00A03937"/>
    <w:rsid w:val="00A06277"/>
    <w:rsid w:val="00A07220"/>
    <w:rsid w:val="00A0772F"/>
    <w:rsid w:val="00A079DC"/>
    <w:rsid w:val="00A10BAB"/>
    <w:rsid w:val="00A111C2"/>
    <w:rsid w:val="00A13358"/>
    <w:rsid w:val="00A1739E"/>
    <w:rsid w:val="00A17C39"/>
    <w:rsid w:val="00A17D1F"/>
    <w:rsid w:val="00A211B0"/>
    <w:rsid w:val="00A21440"/>
    <w:rsid w:val="00A238AA"/>
    <w:rsid w:val="00A271E6"/>
    <w:rsid w:val="00A31AA4"/>
    <w:rsid w:val="00A338E7"/>
    <w:rsid w:val="00A34E7D"/>
    <w:rsid w:val="00A357E9"/>
    <w:rsid w:val="00A35CAA"/>
    <w:rsid w:val="00A36E7F"/>
    <w:rsid w:val="00A41715"/>
    <w:rsid w:val="00A41E65"/>
    <w:rsid w:val="00A426F9"/>
    <w:rsid w:val="00A42E46"/>
    <w:rsid w:val="00A43517"/>
    <w:rsid w:val="00A43E0A"/>
    <w:rsid w:val="00A45692"/>
    <w:rsid w:val="00A45955"/>
    <w:rsid w:val="00A46247"/>
    <w:rsid w:val="00A47F07"/>
    <w:rsid w:val="00A50956"/>
    <w:rsid w:val="00A51625"/>
    <w:rsid w:val="00A530C7"/>
    <w:rsid w:val="00A547D7"/>
    <w:rsid w:val="00A55F5B"/>
    <w:rsid w:val="00A60185"/>
    <w:rsid w:val="00A646AE"/>
    <w:rsid w:val="00A661EA"/>
    <w:rsid w:val="00A66263"/>
    <w:rsid w:val="00A6775C"/>
    <w:rsid w:val="00A7084B"/>
    <w:rsid w:val="00A70A6C"/>
    <w:rsid w:val="00A830E5"/>
    <w:rsid w:val="00A84BF3"/>
    <w:rsid w:val="00A86A03"/>
    <w:rsid w:val="00A87135"/>
    <w:rsid w:val="00A875FE"/>
    <w:rsid w:val="00A87CE4"/>
    <w:rsid w:val="00A90E0B"/>
    <w:rsid w:val="00A93280"/>
    <w:rsid w:val="00A93C73"/>
    <w:rsid w:val="00A951EA"/>
    <w:rsid w:val="00A961A6"/>
    <w:rsid w:val="00A973E1"/>
    <w:rsid w:val="00A97F71"/>
    <w:rsid w:val="00AA16D4"/>
    <w:rsid w:val="00AA1C65"/>
    <w:rsid w:val="00AA2548"/>
    <w:rsid w:val="00AA3B6E"/>
    <w:rsid w:val="00AA3E8E"/>
    <w:rsid w:val="00AA58C4"/>
    <w:rsid w:val="00AA7898"/>
    <w:rsid w:val="00AA78DF"/>
    <w:rsid w:val="00AB11C8"/>
    <w:rsid w:val="00AB2248"/>
    <w:rsid w:val="00AC0454"/>
    <w:rsid w:val="00AC08A8"/>
    <w:rsid w:val="00AD06BC"/>
    <w:rsid w:val="00AD44B1"/>
    <w:rsid w:val="00AD5286"/>
    <w:rsid w:val="00AD5652"/>
    <w:rsid w:val="00AD56C8"/>
    <w:rsid w:val="00AD58F2"/>
    <w:rsid w:val="00AE2CFA"/>
    <w:rsid w:val="00AE3B0F"/>
    <w:rsid w:val="00AF23A1"/>
    <w:rsid w:val="00AF5274"/>
    <w:rsid w:val="00AF5EA3"/>
    <w:rsid w:val="00AF64DA"/>
    <w:rsid w:val="00AF6573"/>
    <w:rsid w:val="00AF7690"/>
    <w:rsid w:val="00B03FA4"/>
    <w:rsid w:val="00B0512A"/>
    <w:rsid w:val="00B0529F"/>
    <w:rsid w:val="00B05407"/>
    <w:rsid w:val="00B05D52"/>
    <w:rsid w:val="00B062A3"/>
    <w:rsid w:val="00B1418B"/>
    <w:rsid w:val="00B151A0"/>
    <w:rsid w:val="00B1520C"/>
    <w:rsid w:val="00B1560E"/>
    <w:rsid w:val="00B21195"/>
    <w:rsid w:val="00B22B3D"/>
    <w:rsid w:val="00B24B22"/>
    <w:rsid w:val="00B25310"/>
    <w:rsid w:val="00B30EEE"/>
    <w:rsid w:val="00B313B3"/>
    <w:rsid w:val="00B32F8F"/>
    <w:rsid w:val="00B33780"/>
    <w:rsid w:val="00B448BC"/>
    <w:rsid w:val="00B4690F"/>
    <w:rsid w:val="00B47C42"/>
    <w:rsid w:val="00B510B1"/>
    <w:rsid w:val="00B52978"/>
    <w:rsid w:val="00B54DE9"/>
    <w:rsid w:val="00B553EC"/>
    <w:rsid w:val="00B55870"/>
    <w:rsid w:val="00B55DDB"/>
    <w:rsid w:val="00B572D1"/>
    <w:rsid w:val="00B62245"/>
    <w:rsid w:val="00B63E58"/>
    <w:rsid w:val="00B75295"/>
    <w:rsid w:val="00B7591F"/>
    <w:rsid w:val="00B776B8"/>
    <w:rsid w:val="00B77732"/>
    <w:rsid w:val="00B80D6D"/>
    <w:rsid w:val="00B80E58"/>
    <w:rsid w:val="00B862B3"/>
    <w:rsid w:val="00B86786"/>
    <w:rsid w:val="00B9154F"/>
    <w:rsid w:val="00B92A3F"/>
    <w:rsid w:val="00B92A7E"/>
    <w:rsid w:val="00B93DD0"/>
    <w:rsid w:val="00B941F9"/>
    <w:rsid w:val="00B97732"/>
    <w:rsid w:val="00BA0684"/>
    <w:rsid w:val="00BA56D7"/>
    <w:rsid w:val="00BA65A8"/>
    <w:rsid w:val="00BA6A97"/>
    <w:rsid w:val="00BA6B5E"/>
    <w:rsid w:val="00BA6D19"/>
    <w:rsid w:val="00BA7461"/>
    <w:rsid w:val="00BA7B95"/>
    <w:rsid w:val="00BA7DA9"/>
    <w:rsid w:val="00BB59B9"/>
    <w:rsid w:val="00BC4215"/>
    <w:rsid w:val="00BD02B3"/>
    <w:rsid w:val="00BD0396"/>
    <w:rsid w:val="00BD1A6F"/>
    <w:rsid w:val="00BD44C3"/>
    <w:rsid w:val="00BD5B71"/>
    <w:rsid w:val="00BD7463"/>
    <w:rsid w:val="00BE56B0"/>
    <w:rsid w:val="00BE6D3C"/>
    <w:rsid w:val="00BE6F50"/>
    <w:rsid w:val="00BE7852"/>
    <w:rsid w:val="00BF6D87"/>
    <w:rsid w:val="00BF79D1"/>
    <w:rsid w:val="00BF7CEE"/>
    <w:rsid w:val="00C00D0F"/>
    <w:rsid w:val="00C03400"/>
    <w:rsid w:val="00C03880"/>
    <w:rsid w:val="00C0426B"/>
    <w:rsid w:val="00C06069"/>
    <w:rsid w:val="00C068CA"/>
    <w:rsid w:val="00C071B8"/>
    <w:rsid w:val="00C135CF"/>
    <w:rsid w:val="00C224E9"/>
    <w:rsid w:val="00C23819"/>
    <w:rsid w:val="00C256EA"/>
    <w:rsid w:val="00C2683F"/>
    <w:rsid w:val="00C30030"/>
    <w:rsid w:val="00C3184D"/>
    <w:rsid w:val="00C40AED"/>
    <w:rsid w:val="00C43084"/>
    <w:rsid w:val="00C44D93"/>
    <w:rsid w:val="00C45AB1"/>
    <w:rsid w:val="00C4714E"/>
    <w:rsid w:val="00C50941"/>
    <w:rsid w:val="00C511C0"/>
    <w:rsid w:val="00C51A54"/>
    <w:rsid w:val="00C545DE"/>
    <w:rsid w:val="00C54AC0"/>
    <w:rsid w:val="00C5504F"/>
    <w:rsid w:val="00C55991"/>
    <w:rsid w:val="00C56002"/>
    <w:rsid w:val="00C62D36"/>
    <w:rsid w:val="00C63376"/>
    <w:rsid w:val="00C65F60"/>
    <w:rsid w:val="00C66CB4"/>
    <w:rsid w:val="00C74F97"/>
    <w:rsid w:val="00C76A08"/>
    <w:rsid w:val="00C803D7"/>
    <w:rsid w:val="00C8276E"/>
    <w:rsid w:val="00C83AD1"/>
    <w:rsid w:val="00C842AC"/>
    <w:rsid w:val="00C85B7B"/>
    <w:rsid w:val="00C917FF"/>
    <w:rsid w:val="00C92AD5"/>
    <w:rsid w:val="00C93152"/>
    <w:rsid w:val="00C93FD9"/>
    <w:rsid w:val="00C94C20"/>
    <w:rsid w:val="00C95194"/>
    <w:rsid w:val="00C96688"/>
    <w:rsid w:val="00CA0723"/>
    <w:rsid w:val="00CA4542"/>
    <w:rsid w:val="00CB1690"/>
    <w:rsid w:val="00CB6E9B"/>
    <w:rsid w:val="00CC005A"/>
    <w:rsid w:val="00CC2B33"/>
    <w:rsid w:val="00CC4365"/>
    <w:rsid w:val="00CD11B0"/>
    <w:rsid w:val="00CD2340"/>
    <w:rsid w:val="00CD5E0E"/>
    <w:rsid w:val="00CE71C2"/>
    <w:rsid w:val="00CF20D3"/>
    <w:rsid w:val="00CF2242"/>
    <w:rsid w:val="00CF42D5"/>
    <w:rsid w:val="00CF4EDA"/>
    <w:rsid w:val="00D00281"/>
    <w:rsid w:val="00D01E11"/>
    <w:rsid w:val="00D021CB"/>
    <w:rsid w:val="00D10C4C"/>
    <w:rsid w:val="00D10F1A"/>
    <w:rsid w:val="00D116F8"/>
    <w:rsid w:val="00D15280"/>
    <w:rsid w:val="00D17596"/>
    <w:rsid w:val="00D22640"/>
    <w:rsid w:val="00D24E53"/>
    <w:rsid w:val="00D25B81"/>
    <w:rsid w:val="00D26D3A"/>
    <w:rsid w:val="00D3710E"/>
    <w:rsid w:val="00D42CDD"/>
    <w:rsid w:val="00D45C91"/>
    <w:rsid w:val="00D45EE3"/>
    <w:rsid w:val="00D46359"/>
    <w:rsid w:val="00D50618"/>
    <w:rsid w:val="00D509E9"/>
    <w:rsid w:val="00D53B1C"/>
    <w:rsid w:val="00D5554D"/>
    <w:rsid w:val="00D57C5D"/>
    <w:rsid w:val="00D60E49"/>
    <w:rsid w:val="00D61714"/>
    <w:rsid w:val="00D61BB3"/>
    <w:rsid w:val="00D620BE"/>
    <w:rsid w:val="00D62586"/>
    <w:rsid w:val="00D652C8"/>
    <w:rsid w:val="00D656FF"/>
    <w:rsid w:val="00D74F98"/>
    <w:rsid w:val="00D8021E"/>
    <w:rsid w:val="00D82448"/>
    <w:rsid w:val="00D83615"/>
    <w:rsid w:val="00D87010"/>
    <w:rsid w:val="00D96E54"/>
    <w:rsid w:val="00D97037"/>
    <w:rsid w:val="00D97E84"/>
    <w:rsid w:val="00D97F08"/>
    <w:rsid w:val="00DA15CF"/>
    <w:rsid w:val="00DA1B12"/>
    <w:rsid w:val="00DA2AF0"/>
    <w:rsid w:val="00DA4F90"/>
    <w:rsid w:val="00DA54C9"/>
    <w:rsid w:val="00DA6739"/>
    <w:rsid w:val="00DA6CAE"/>
    <w:rsid w:val="00DB1A9E"/>
    <w:rsid w:val="00DB31D6"/>
    <w:rsid w:val="00DB3296"/>
    <w:rsid w:val="00DB4005"/>
    <w:rsid w:val="00DB44E2"/>
    <w:rsid w:val="00DB61F1"/>
    <w:rsid w:val="00DC2006"/>
    <w:rsid w:val="00DC325B"/>
    <w:rsid w:val="00DC34EB"/>
    <w:rsid w:val="00DC39C3"/>
    <w:rsid w:val="00DC46C7"/>
    <w:rsid w:val="00DC4E2E"/>
    <w:rsid w:val="00DC5A27"/>
    <w:rsid w:val="00DC6195"/>
    <w:rsid w:val="00DC69B8"/>
    <w:rsid w:val="00DC7774"/>
    <w:rsid w:val="00DC78C0"/>
    <w:rsid w:val="00DE0AA0"/>
    <w:rsid w:val="00DE2C09"/>
    <w:rsid w:val="00DE2C10"/>
    <w:rsid w:val="00DF0479"/>
    <w:rsid w:val="00DF14C9"/>
    <w:rsid w:val="00DF1E5B"/>
    <w:rsid w:val="00DF2275"/>
    <w:rsid w:val="00DF3F5E"/>
    <w:rsid w:val="00DF4932"/>
    <w:rsid w:val="00DF5653"/>
    <w:rsid w:val="00E00350"/>
    <w:rsid w:val="00E0340B"/>
    <w:rsid w:val="00E0596E"/>
    <w:rsid w:val="00E069B5"/>
    <w:rsid w:val="00E06F66"/>
    <w:rsid w:val="00E205AF"/>
    <w:rsid w:val="00E2111A"/>
    <w:rsid w:val="00E21678"/>
    <w:rsid w:val="00E344AA"/>
    <w:rsid w:val="00E34952"/>
    <w:rsid w:val="00E356E5"/>
    <w:rsid w:val="00E36F81"/>
    <w:rsid w:val="00E378A8"/>
    <w:rsid w:val="00E40B9B"/>
    <w:rsid w:val="00E45765"/>
    <w:rsid w:val="00E5098C"/>
    <w:rsid w:val="00E515B3"/>
    <w:rsid w:val="00E54ECD"/>
    <w:rsid w:val="00E574EF"/>
    <w:rsid w:val="00E57CD8"/>
    <w:rsid w:val="00E57E07"/>
    <w:rsid w:val="00E60213"/>
    <w:rsid w:val="00E648B3"/>
    <w:rsid w:val="00E65384"/>
    <w:rsid w:val="00E65799"/>
    <w:rsid w:val="00E661B2"/>
    <w:rsid w:val="00E7007C"/>
    <w:rsid w:val="00E71AB3"/>
    <w:rsid w:val="00E74D29"/>
    <w:rsid w:val="00E806FF"/>
    <w:rsid w:val="00E83C74"/>
    <w:rsid w:val="00E83CEE"/>
    <w:rsid w:val="00E90100"/>
    <w:rsid w:val="00E91F18"/>
    <w:rsid w:val="00E9226D"/>
    <w:rsid w:val="00E93E47"/>
    <w:rsid w:val="00E96424"/>
    <w:rsid w:val="00E97BC9"/>
    <w:rsid w:val="00EA0D5D"/>
    <w:rsid w:val="00EA2A91"/>
    <w:rsid w:val="00EA416C"/>
    <w:rsid w:val="00EA5941"/>
    <w:rsid w:val="00EA6C6D"/>
    <w:rsid w:val="00EA7E4A"/>
    <w:rsid w:val="00EB2D72"/>
    <w:rsid w:val="00EB60CE"/>
    <w:rsid w:val="00EB7D53"/>
    <w:rsid w:val="00EB7E76"/>
    <w:rsid w:val="00EC596B"/>
    <w:rsid w:val="00ED61FE"/>
    <w:rsid w:val="00EE13C5"/>
    <w:rsid w:val="00EE3146"/>
    <w:rsid w:val="00EF3F1F"/>
    <w:rsid w:val="00EF50BB"/>
    <w:rsid w:val="00EF71E4"/>
    <w:rsid w:val="00F00192"/>
    <w:rsid w:val="00F0147C"/>
    <w:rsid w:val="00F01DF6"/>
    <w:rsid w:val="00F027B8"/>
    <w:rsid w:val="00F0340D"/>
    <w:rsid w:val="00F035F2"/>
    <w:rsid w:val="00F059A6"/>
    <w:rsid w:val="00F12D4D"/>
    <w:rsid w:val="00F23756"/>
    <w:rsid w:val="00F2464C"/>
    <w:rsid w:val="00F2523A"/>
    <w:rsid w:val="00F25FFA"/>
    <w:rsid w:val="00F30725"/>
    <w:rsid w:val="00F310D2"/>
    <w:rsid w:val="00F32FCA"/>
    <w:rsid w:val="00F36F3D"/>
    <w:rsid w:val="00F37C48"/>
    <w:rsid w:val="00F40D98"/>
    <w:rsid w:val="00F44CCF"/>
    <w:rsid w:val="00F477BD"/>
    <w:rsid w:val="00F50333"/>
    <w:rsid w:val="00F51D19"/>
    <w:rsid w:val="00F5329E"/>
    <w:rsid w:val="00F53491"/>
    <w:rsid w:val="00F54656"/>
    <w:rsid w:val="00F55386"/>
    <w:rsid w:val="00F557EB"/>
    <w:rsid w:val="00F56411"/>
    <w:rsid w:val="00F57E30"/>
    <w:rsid w:val="00F60181"/>
    <w:rsid w:val="00F65A1C"/>
    <w:rsid w:val="00F65CE5"/>
    <w:rsid w:val="00F66F50"/>
    <w:rsid w:val="00F72C37"/>
    <w:rsid w:val="00F77432"/>
    <w:rsid w:val="00F81162"/>
    <w:rsid w:val="00F8204A"/>
    <w:rsid w:val="00F82FF8"/>
    <w:rsid w:val="00F8330D"/>
    <w:rsid w:val="00F84305"/>
    <w:rsid w:val="00F8485C"/>
    <w:rsid w:val="00F84BD9"/>
    <w:rsid w:val="00F87149"/>
    <w:rsid w:val="00F87777"/>
    <w:rsid w:val="00F87FFE"/>
    <w:rsid w:val="00F954C9"/>
    <w:rsid w:val="00FA00A0"/>
    <w:rsid w:val="00FA0843"/>
    <w:rsid w:val="00FA25AB"/>
    <w:rsid w:val="00FA4CF0"/>
    <w:rsid w:val="00FA5A3D"/>
    <w:rsid w:val="00FA61AA"/>
    <w:rsid w:val="00FA69A4"/>
    <w:rsid w:val="00FB1279"/>
    <w:rsid w:val="00FB1495"/>
    <w:rsid w:val="00FC0FF5"/>
    <w:rsid w:val="00FC20F8"/>
    <w:rsid w:val="00FC3284"/>
    <w:rsid w:val="00FC6E47"/>
    <w:rsid w:val="00FC77DA"/>
    <w:rsid w:val="00FD1694"/>
    <w:rsid w:val="00FD7636"/>
    <w:rsid w:val="00FE0C22"/>
    <w:rsid w:val="00FE3229"/>
    <w:rsid w:val="00FE74C3"/>
    <w:rsid w:val="00FF215C"/>
    <w:rsid w:val="00FF43C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B03FA4"/>
    <w:rPr>
      <w:color w:val="800080" w:themeColor="followedHyperlink"/>
      <w:u w:val="single"/>
    </w:rPr>
  </w:style>
  <w:style w:type="character" w:styleId="CommentReference">
    <w:name w:val="annotation reference"/>
    <w:basedOn w:val="DefaultParagraphFont"/>
    <w:uiPriority w:val="99"/>
    <w:semiHidden/>
    <w:unhideWhenUsed/>
    <w:rsid w:val="001D119C"/>
    <w:rPr>
      <w:sz w:val="16"/>
      <w:szCs w:val="16"/>
    </w:rPr>
  </w:style>
  <w:style w:type="paragraph" w:styleId="CommentText">
    <w:name w:val="annotation text"/>
    <w:basedOn w:val="Normal"/>
    <w:link w:val="CommentTextChar"/>
    <w:uiPriority w:val="99"/>
    <w:semiHidden/>
    <w:unhideWhenUsed/>
    <w:rsid w:val="001D119C"/>
    <w:rPr>
      <w:sz w:val="20"/>
      <w:szCs w:val="20"/>
    </w:rPr>
  </w:style>
  <w:style w:type="character" w:customStyle="1" w:styleId="CommentTextChar">
    <w:name w:val="Comment Text Char"/>
    <w:basedOn w:val="DefaultParagraphFont"/>
    <w:link w:val="CommentText"/>
    <w:uiPriority w:val="99"/>
    <w:semiHidden/>
    <w:rsid w:val="001D119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D119C"/>
    <w:rPr>
      <w:b/>
      <w:bCs/>
    </w:rPr>
  </w:style>
  <w:style w:type="character" w:customStyle="1" w:styleId="CommentSubjectChar">
    <w:name w:val="Comment Subject Char"/>
    <w:basedOn w:val="CommentTextChar"/>
    <w:link w:val="CommentSubject"/>
    <w:uiPriority w:val="99"/>
    <w:semiHidden/>
    <w:rsid w:val="001D119C"/>
    <w:rPr>
      <w:b/>
      <w:bCs/>
    </w:rPr>
  </w:style>
</w:styles>
</file>

<file path=word/webSettings.xml><?xml version="1.0" encoding="utf-8"?>
<w:webSettings xmlns:r="http://schemas.openxmlformats.org/officeDocument/2006/relationships" xmlns:w="http://schemas.openxmlformats.org/wordprocessingml/2006/main">
  <w:divs>
    <w:div w:id="112091073">
      <w:bodyDiv w:val="1"/>
      <w:marLeft w:val="0"/>
      <w:marRight w:val="0"/>
      <w:marTop w:val="0"/>
      <w:marBottom w:val="0"/>
      <w:divBdr>
        <w:top w:val="none" w:sz="0" w:space="0" w:color="auto"/>
        <w:left w:val="none" w:sz="0" w:space="0" w:color="auto"/>
        <w:bottom w:val="none" w:sz="0" w:space="0" w:color="auto"/>
        <w:right w:val="none" w:sz="0" w:space="0" w:color="auto"/>
      </w:divBdr>
    </w:div>
    <w:div w:id="329798745">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787284351">
      <w:bodyDiv w:val="1"/>
      <w:marLeft w:val="0"/>
      <w:marRight w:val="0"/>
      <w:marTop w:val="0"/>
      <w:marBottom w:val="0"/>
      <w:divBdr>
        <w:top w:val="none" w:sz="0" w:space="0" w:color="auto"/>
        <w:left w:val="none" w:sz="0" w:space="0" w:color="auto"/>
        <w:bottom w:val="none" w:sz="0" w:space="0" w:color="auto"/>
        <w:right w:val="none" w:sz="0" w:space="0" w:color="auto"/>
      </w:divBdr>
    </w:div>
    <w:div w:id="809903464">
      <w:bodyDiv w:val="1"/>
      <w:marLeft w:val="0"/>
      <w:marRight w:val="0"/>
      <w:marTop w:val="0"/>
      <w:marBottom w:val="0"/>
      <w:divBdr>
        <w:top w:val="none" w:sz="0" w:space="0" w:color="auto"/>
        <w:left w:val="none" w:sz="0" w:space="0" w:color="auto"/>
        <w:bottom w:val="none" w:sz="0" w:space="0" w:color="auto"/>
        <w:right w:val="none" w:sz="0" w:space="0" w:color="auto"/>
      </w:divBdr>
    </w:div>
    <w:div w:id="819884935">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992442042">
      <w:bodyDiv w:val="1"/>
      <w:marLeft w:val="0"/>
      <w:marRight w:val="0"/>
      <w:marTop w:val="0"/>
      <w:marBottom w:val="0"/>
      <w:divBdr>
        <w:top w:val="none" w:sz="0" w:space="0" w:color="auto"/>
        <w:left w:val="none" w:sz="0" w:space="0" w:color="auto"/>
        <w:bottom w:val="none" w:sz="0" w:space="0" w:color="auto"/>
        <w:right w:val="none" w:sz="0" w:space="0" w:color="auto"/>
      </w:divBdr>
    </w:div>
    <w:div w:id="1908151772">
      <w:bodyDiv w:val="1"/>
      <w:marLeft w:val="0"/>
      <w:marRight w:val="0"/>
      <w:marTop w:val="0"/>
      <w:marBottom w:val="0"/>
      <w:divBdr>
        <w:top w:val="none" w:sz="0" w:space="0" w:color="auto"/>
        <w:left w:val="none" w:sz="0" w:space="0" w:color="auto"/>
        <w:bottom w:val="none" w:sz="0" w:space="0" w:color="auto"/>
        <w:right w:val="none" w:sz="0" w:space="0" w:color="auto"/>
      </w:divBdr>
    </w:div>
    <w:div w:id="19300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93954-BC11-4CEB-9492-C43D7880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4018</Words>
  <Characters>22907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2014-09-09T00:29:00Z</dcterms:created>
  <dcterms:modified xsi:type="dcterms:W3CDTF">2014-09-09T00:29:00Z</dcterms:modified>
</cp:coreProperties>
</file>