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9B40EE">
      <w:pPr>
        <w:pStyle w:val="Header"/>
        <w:keepLines/>
        <w:tabs>
          <w:tab w:val="left" w:pos="2835"/>
        </w:tabs>
        <w:spacing w:after="200" w:line="276" w:lineRule="auto"/>
        <w:ind w:left="-1134" w:right="-1136"/>
        <w:outlineLvl w:val="0"/>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-906736</wp:posOffset>
            </wp:positionH>
            <wp:positionV relativeFrom="paragraph">
              <wp:posOffset>-881511</wp:posOffset>
            </wp:positionV>
            <wp:extent cx="7573075" cy="2288765"/>
            <wp:effectExtent l="19050" t="0" r="88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4359" cy="2289153"/>
                    </a:xfrm>
                    <a:prstGeom prst="rect">
                      <a:avLst/>
                    </a:prstGeom>
                    <a:noFill/>
                    <a:ln w="9525">
                      <a:noFill/>
                      <a:miter lim="800000"/>
                      <a:headEnd/>
                      <a:tailEnd/>
                    </a:ln>
                  </pic:spPr>
                </pic:pic>
              </a:graphicData>
            </a:graphic>
          </wp:anchor>
        </w:drawing>
      </w:r>
      <w:r w:rsidR="00681A8D" w:rsidRPr="002A5EC3">
        <w:rPr>
          <w:rFonts w:ascii="Arial" w:hAnsi="Arial" w:cs="Arial"/>
          <w:b/>
        </w:rPr>
        <w:t>Advice</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3E09F1" w:rsidRPr="00FA67E9" w:rsidRDefault="003E09F1" w:rsidP="003E09F1">
      <w:pPr>
        <w:pStyle w:val="Header"/>
        <w:keepLines/>
        <w:tabs>
          <w:tab w:val="left" w:pos="2835"/>
        </w:tabs>
        <w:spacing w:after="200" w:line="276" w:lineRule="auto"/>
        <w:ind w:right="-289"/>
        <w:rPr>
          <w:rFonts w:ascii="Arial" w:hAnsi="Arial" w:cs="Arial"/>
          <w:b/>
          <w:sz w:val="12"/>
          <w:szCs w:val="12"/>
        </w:rPr>
      </w:pPr>
    </w:p>
    <w:p w:rsidR="001765DA" w:rsidRPr="002A5EC3" w:rsidRDefault="00F027B8" w:rsidP="009B40EE">
      <w:pPr>
        <w:pStyle w:val="Header"/>
        <w:keepLines/>
        <w:tabs>
          <w:tab w:val="left" w:pos="2835"/>
        </w:tabs>
        <w:spacing w:after="200" w:line="276" w:lineRule="auto"/>
        <w:ind w:left="-360" w:right="-289"/>
        <w:jc w:val="center"/>
        <w:outlineLvl w:val="0"/>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185039" w:rsidRPr="002A5EC3">
        <w:rPr>
          <w:rFonts w:ascii="Arial Bold" w:hAnsi="Arial Bold" w:cs="Arial"/>
          <w:b/>
          <w:sz w:val="20"/>
          <w:lang w:eastAsia="en-AU"/>
        </w:rPr>
        <w:t xml:space="preserve"> </w:t>
      </w:r>
      <w:bookmarkStart w:id="0" w:name="OLE_LINK1"/>
      <w:bookmarkStart w:id="1" w:name="OLE_LINK2"/>
      <w:proofErr w:type="spellStart"/>
      <w:r w:rsidR="00A7422E">
        <w:rPr>
          <w:rFonts w:ascii="Arial" w:hAnsi="Arial" w:cs="Arial"/>
          <w:b/>
          <w:sz w:val="20"/>
          <w:lang w:eastAsia="en-AU"/>
        </w:rPr>
        <w:t>Moolarben</w:t>
      </w:r>
      <w:proofErr w:type="spellEnd"/>
      <w:r w:rsidR="00A7422E">
        <w:rPr>
          <w:rFonts w:ascii="Arial" w:hAnsi="Arial" w:cs="Arial"/>
          <w:b/>
          <w:sz w:val="20"/>
          <w:lang w:eastAsia="en-AU"/>
        </w:rPr>
        <w:t xml:space="preserve"> Coal Mine – Stage 2</w:t>
      </w:r>
      <w:r w:rsidR="005B2165">
        <w:rPr>
          <w:rFonts w:ascii="Arial" w:hAnsi="Arial" w:cs="Arial"/>
          <w:b/>
          <w:sz w:val="20"/>
          <w:lang w:eastAsia="en-AU"/>
        </w:rPr>
        <w:t xml:space="preserve"> </w:t>
      </w:r>
      <w:r w:rsidR="00E21678" w:rsidRPr="002A5EC3">
        <w:rPr>
          <w:rFonts w:ascii="Arial" w:hAnsi="Arial" w:cs="Arial"/>
          <w:b/>
          <w:sz w:val="20"/>
          <w:lang w:eastAsia="en-AU"/>
        </w:rPr>
        <w:t xml:space="preserve">(EPBC </w:t>
      </w:r>
      <w:r w:rsidR="00A7422E">
        <w:rPr>
          <w:rFonts w:ascii="Arial" w:hAnsi="Arial" w:cs="Arial"/>
          <w:b/>
          <w:sz w:val="20"/>
          <w:lang w:eastAsia="en-AU"/>
        </w:rPr>
        <w:t>2008</w:t>
      </w:r>
      <w:r w:rsidR="00E21678" w:rsidRPr="002A5EC3">
        <w:rPr>
          <w:rFonts w:ascii="Arial" w:hAnsi="Arial" w:cs="Arial"/>
          <w:b/>
          <w:sz w:val="20"/>
          <w:lang w:eastAsia="en-AU"/>
        </w:rPr>
        <w:t>/</w:t>
      </w:r>
      <w:r w:rsidR="00A7422E">
        <w:rPr>
          <w:rFonts w:ascii="Arial" w:hAnsi="Arial" w:cs="Arial"/>
          <w:b/>
          <w:sz w:val="20"/>
          <w:lang w:eastAsia="en-AU"/>
        </w:rPr>
        <w:t>4444</w:t>
      </w:r>
      <w:r w:rsidR="00E21678" w:rsidRPr="002A5EC3">
        <w:rPr>
          <w:rFonts w:ascii="Arial" w:hAnsi="Arial" w:cs="Arial"/>
          <w:b/>
          <w:sz w:val="20"/>
          <w:lang w:eastAsia="en-AU"/>
        </w:rPr>
        <w:t>)</w:t>
      </w:r>
      <w:bookmarkEnd w:id="0"/>
      <w:bookmarkEnd w:id="1"/>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2A5EC3" w:rsidRDefault="001765DA" w:rsidP="0041480D">
            <w:pPr>
              <w:pStyle w:val="tablelabel"/>
              <w:spacing w:line="276" w:lineRule="auto"/>
              <w:rPr>
                <w:rFonts w:cs="Arial"/>
                <w:b w:val="0"/>
                <w:color w:val="FF0000"/>
                <w:sz w:val="20"/>
              </w:rPr>
            </w:pPr>
            <w:r w:rsidRPr="002A5EC3">
              <w:rPr>
                <w:rFonts w:cs="Arial"/>
                <w:sz w:val="20"/>
              </w:rPr>
              <w:t>Requesting agency</w:t>
            </w:r>
          </w:p>
        </w:tc>
        <w:tc>
          <w:tcPr>
            <w:tcW w:w="8283" w:type="dxa"/>
            <w:tcBorders>
              <w:top w:val="single" w:sz="4" w:space="0" w:color="auto"/>
              <w:bottom w:val="single" w:sz="4" w:space="0" w:color="auto"/>
            </w:tcBorders>
          </w:tcPr>
          <w:p w:rsidR="001765DA" w:rsidRPr="002A5EC3" w:rsidRDefault="001765DA" w:rsidP="0041480D">
            <w:pPr>
              <w:spacing w:line="276" w:lineRule="auto"/>
              <w:rPr>
                <w:rFonts w:ascii="Arial" w:hAnsi="Arial" w:cs="Arial"/>
                <w:sz w:val="20"/>
                <w:szCs w:val="20"/>
              </w:rPr>
            </w:pPr>
            <w:r w:rsidRPr="002A5EC3">
              <w:rPr>
                <w:rFonts w:ascii="Arial" w:hAnsi="Arial" w:cs="Arial"/>
                <w:sz w:val="20"/>
                <w:szCs w:val="20"/>
              </w:rPr>
              <w:t xml:space="preserve">Department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p>
        </w:tc>
      </w:tr>
      <w:tr w:rsidR="001765DA" w:rsidRPr="002A5EC3" w:rsidTr="0032087E">
        <w:trPr>
          <w:trHeight w:val="136"/>
        </w:trPr>
        <w:tc>
          <w:tcPr>
            <w:tcW w:w="1526" w:type="dxa"/>
            <w:tcBorders>
              <w:top w:val="single" w:sz="4" w:space="0" w:color="auto"/>
              <w:bottom w:val="single" w:sz="4" w:space="0" w:color="auto"/>
            </w:tcBorders>
          </w:tcPr>
          <w:p w:rsidR="001765DA" w:rsidRPr="002A5EC3" w:rsidRDefault="001765DA" w:rsidP="0041480D">
            <w:pPr>
              <w:pStyle w:val="tablelabel"/>
              <w:spacing w:line="276" w:lineRule="auto"/>
              <w:rPr>
                <w:rFonts w:cs="Arial"/>
                <w:sz w:val="20"/>
              </w:rPr>
            </w:pPr>
            <w:r w:rsidRPr="002A5EC3">
              <w:rPr>
                <w:rFonts w:cs="Arial"/>
                <w:sz w:val="20"/>
              </w:rPr>
              <w:t>Date of request</w:t>
            </w:r>
          </w:p>
        </w:tc>
        <w:tc>
          <w:tcPr>
            <w:tcW w:w="8283" w:type="dxa"/>
            <w:tcBorders>
              <w:top w:val="single" w:sz="4" w:space="0" w:color="auto"/>
              <w:bottom w:val="single" w:sz="4" w:space="0" w:color="auto"/>
            </w:tcBorders>
          </w:tcPr>
          <w:p w:rsidR="001765DA" w:rsidRPr="002A5EC3" w:rsidRDefault="004A47D2" w:rsidP="0041480D">
            <w:pPr>
              <w:spacing w:line="276" w:lineRule="auto"/>
              <w:rPr>
                <w:rFonts w:ascii="Arial" w:hAnsi="Arial" w:cs="Arial"/>
                <w:sz w:val="20"/>
                <w:szCs w:val="20"/>
              </w:rPr>
            </w:pPr>
            <w:r>
              <w:rPr>
                <w:rFonts w:ascii="Arial" w:hAnsi="Arial" w:cs="Arial"/>
                <w:sz w:val="20"/>
                <w:szCs w:val="20"/>
              </w:rPr>
              <w:t>5 December</w:t>
            </w:r>
            <w:r w:rsidR="00A10BAB" w:rsidRPr="002A5EC3">
              <w:rPr>
                <w:rFonts w:ascii="Arial" w:hAnsi="Arial" w:cs="Arial"/>
                <w:sz w:val="20"/>
                <w:szCs w:val="20"/>
              </w:rPr>
              <w:t xml:space="preserve"> </w:t>
            </w:r>
            <w:r w:rsidR="00716583" w:rsidRPr="002A5EC3">
              <w:rPr>
                <w:rFonts w:ascii="Arial" w:hAnsi="Arial" w:cs="Arial"/>
                <w:sz w:val="20"/>
                <w:szCs w:val="20"/>
              </w:rPr>
              <w:t>2012</w:t>
            </w:r>
            <w:r w:rsidR="00E21678" w:rsidRPr="002A5EC3">
              <w:rPr>
                <w:rFonts w:ascii="Arial" w:hAnsi="Arial" w:cs="Arial"/>
                <w:b/>
                <w:color w:val="FF0000"/>
                <w:sz w:val="20"/>
                <w:szCs w:val="20"/>
              </w:rPr>
              <w:t xml:space="preserve"> </w:t>
            </w:r>
          </w:p>
        </w:tc>
      </w:tr>
      <w:tr w:rsidR="00185039" w:rsidRPr="002A5EC3" w:rsidTr="0041480D">
        <w:trPr>
          <w:trHeight w:val="32"/>
        </w:trPr>
        <w:tc>
          <w:tcPr>
            <w:tcW w:w="1526" w:type="dxa"/>
            <w:tcBorders>
              <w:top w:val="single" w:sz="4" w:space="0" w:color="auto"/>
              <w:bottom w:val="single" w:sz="4" w:space="0" w:color="auto"/>
            </w:tcBorders>
          </w:tcPr>
          <w:p w:rsidR="00185039" w:rsidRPr="002A5EC3" w:rsidRDefault="00185039" w:rsidP="0041480D">
            <w:pPr>
              <w:pStyle w:val="tablelabel"/>
              <w:spacing w:line="276" w:lineRule="auto"/>
              <w:rPr>
                <w:rFonts w:cs="Arial"/>
                <w:sz w:val="20"/>
              </w:rPr>
            </w:pPr>
            <w:r w:rsidRPr="002A5EC3">
              <w:rPr>
                <w:rFonts w:cs="Arial"/>
                <w:sz w:val="20"/>
              </w:rPr>
              <w:t>Date request accepted</w:t>
            </w:r>
          </w:p>
        </w:tc>
        <w:tc>
          <w:tcPr>
            <w:tcW w:w="8283" w:type="dxa"/>
            <w:tcBorders>
              <w:top w:val="single" w:sz="4" w:space="0" w:color="auto"/>
              <w:bottom w:val="single" w:sz="4" w:space="0" w:color="auto"/>
            </w:tcBorders>
          </w:tcPr>
          <w:p w:rsidR="00185039" w:rsidRPr="002A5EC3" w:rsidRDefault="00A7422E" w:rsidP="0041480D">
            <w:pPr>
              <w:spacing w:line="276" w:lineRule="auto"/>
              <w:rPr>
                <w:rFonts w:ascii="Arial" w:hAnsi="Arial" w:cs="Arial"/>
                <w:color w:val="FF0000"/>
                <w:sz w:val="20"/>
                <w:szCs w:val="20"/>
              </w:rPr>
            </w:pPr>
            <w:r>
              <w:rPr>
                <w:rFonts w:ascii="Arial" w:hAnsi="Arial" w:cs="Arial"/>
                <w:sz w:val="20"/>
                <w:szCs w:val="20"/>
              </w:rPr>
              <w:t>5 December</w:t>
            </w:r>
            <w:r w:rsidRPr="002A5EC3">
              <w:rPr>
                <w:rFonts w:ascii="Arial" w:hAnsi="Arial" w:cs="Arial"/>
                <w:sz w:val="20"/>
                <w:szCs w:val="20"/>
              </w:rPr>
              <w:t xml:space="preserve"> </w:t>
            </w:r>
            <w:r w:rsidR="00185039" w:rsidRPr="002A5EC3">
              <w:rPr>
                <w:rFonts w:ascii="Arial" w:hAnsi="Arial" w:cs="Arial"/>
                <w:sz w:val="20"/>
                <w:szCs w:val="20"/>
              </w:rPr>
              <w:t>2012</w:t>
            </w:r>
            <w:r w:rsidR="00185039" w:rsidRPr="002A5EC3">
              <w:rPr>
                <w:rFonts w:ascii="Arial" w:hAnsi="Arial" w:cs="Arial"/>
                <w:b/>
                <w:sz w:val="20"/>
                <w:lang w:eastAsia="en-AU"/>
              </w:rPr>
              <w:t xml:space="preserve"> </w:t>
            </w:r>
          </w:p>
        </w:tc>
      </w:tr>
      <w:tr w:rsidR="00E770EF" w:rsidRPr="002A5EC3" w:rsidTr="002A5EC3">
        <w:trPr>
          <w:trHeight w:val="19"/>
        </w:trPr>
        <w:tc>
          <w:tcPr>
            <w:tcW w:w="1526" w:type="dxa"/>
            <w:tcBorders>
              <w:top w:val="single" w:sz="4" w:space="0" w:color="auto"/>
              <w:bottom w:val="single" w:sz="4" w:space="0" w:color="auto"/>
            </w:tcBorders>
          </w:tcPr>
          <w:p w:rsidR="00E770EF" w:rsidRPr="002A5EC3" w:rsidRDefault="00E11D2D" w:rsidP="0041480D">
            <w:pPr>
              <w:pStyle w:val="tablelabel"/>
              <w:spacing w:line="276" w:lineRule="auto"/>
              <w:rPr>
                <w:rFonts w:cs="Arial"/>
                <w:sz w:val="20"/>
              </w:rPr>
            </w:pPr>
            <w:r>
              <w:rPr>
                <w:rFonts w:cs="Arial"/>
                <w:sz w:val="20"/>
              </w:rPr>
              <w:t>Advice stage</w:t>
            </w:r>
          </w:p>
        </w:tc>
        <w:tc>
          <w:tcPr>
            <w:tcW w:w="8283" w:type="dxa"/>
            <w:tcBorders>
              <w:top w:val="single" w:sz="4" w:space="0" w:color="auto"/>
              <w:bottom w:val="single" w:sz="4" w:space="0" w:color="auto"/>
            </w:tcBorders>
          </w:tcPr>
          <w:p w:rsidR="00E770EF" w:rsidRDefault="00E11D2D" w:rsidP="00C60905">
            <w:pPr>
              <w:pStyle w:val="ListNumber"/>
              <w:rPr>
                <w:rFonts w:ascii="Arial" w:hAnsi="Arial" w:cs="Arial"/>
                <w:sz w:val="20"/>
                <w:szCs w:val="20"/>
              </w:rPr>
            </w:pPr>
            <w:r>
              <w:rPr>
                <w:rFonts w:ascii="Arial" w:hAnsi="Arial" w:cs="Arial"/>
                <w:sz w:val="20"/>
                <w:szCs w:val="20"/>
              </w:rPr>
              <w:t xml:space="preserve">Environmental </w:t>
            </w:r>
            <w:r w:rsidR="00C60905">
              <w:rPr>
                <w:rFonts w:ascii="Arial" w:hAnsi="Arial" w:cs="Arial"/>
                <w:sz w:val="20"/>
                <w:szCs w:val="20"/>
              </w:rPr>
              <w:t xml:space="preserve">Impact </w:t>
            </w:r>
            <w:r>
              <w:rPr>
                <w:rFonts w:ascii="Arial" w:hAnsi="Arial" w:cs="Arial"/>
                <w:sz w:val="20"/>
                <w:szCs w:val="20"/>
              </w:rPr>
              <w:t>Assessment</w:t>
            </w:r>
            <w:r w:rsidR="00C60905">
              <w:rPr>
                <w:rFonts w:ascii="Arial" w:hAnsi="Arial" w:cs="Arial"/>
                <w:sz w:val="20"/>
                <w:szCs w:val="20"/>
              </w:rPr>
              <w:t xml:space="preserve"> - Supplementary</w:t>
            </w:r>
          </w:p>
        </w:tc>
      </w:tr>
      <w:tr w:rsidR="001765DA" w:rsidRPr="002A5EC3" w:rsidTr="0032087E">
        <w:trPr>
          <w:trHeight w:val="2588"/>
        </w:trPr>
        <w:tc>
          <w:tcPr>
            <w:tcW w:w="1526" w:type="dxa"/>
            <w:tcBorders>
              <w:top w:val="single" w:sz="4" w:space="0" w:color="auto"/>
              <w:bottom w:val="single" w:sz="4" w:space="0" w:color="auto"/>
            </w:tcBorders>
          </w:tcPr>
          <w:p w:rsidR="001765DA" w:rsidRDefault="001765DA" w:rsidP="0032087E">
            <w:pPr>
              <w:pStyle w:val="tablelabel"/>
              <w:spacing w:after="200" w:line="276" w:lineRule="auto"/>
              <w:rPr>
                <w:rFonts w:cs="Arial"/>
                <w:sz w:val="20"/>
              </w:rPr>
            </w:pPr>
            <w:r w:rsidRPr="002A5EC3">
              <w:rPr>
                <w:rFonts w:cs="Arial"/>
                <w:sz w:val="20"/>
              </w:rPr>
              <w:t>Summary of request</w:t>
            </w:r>
            <w:r w:rsidR="0015743D">
              <w:rPr>
                <w:rFonts w:cs="Arial"/>
                <w:sz w:val="20"/>
              </w:rPr>
              <w:t xml:space="preserve"> from</w:t>
            </w:r>
            <w:r w:rsidR="008761AC">
              <w:rPr>
                <w:rFonts w:cs="Arial"/>
                <w:sz w:val="20"/>
              </w:rPr>
              <w:t xml:space="preserve"> the</w:t>
            </w:r>
            <w:r w:rsidR="0015743D">
              <w:rPr>
                <w:rFonts w:cs="Arial"/>
                <w:sz w:val="20"/>
              </w:rPr>
              <w:t xml:space="preserve"> regulator</w:t>
            </w:r>
          </w:p>
          <w:p w:rsidR="001970E9" w:rsidRPr="002A5EC3" w:rsidRDefault="001970E9" w:rsidP="0032087E">
            <w:pPr>
              <w:pStyle w:val="tablelabel"/>
              <w:spacing w:after="200" w:line="276" w:lineRule="auto"/>
              <w:rPr>
                <w:rFonts w:cs="Arial"/>
                <w:sz w:val="20"/>
              </w:rPr>
            </w:pPr>
          </w:p>
        </w:tc>
        <w:tc>
          <w:tcPr>
            <w:tcW w:w="8283" w:type="dxa"/>
            <w:tcBorders>
              <w:top w:val="single" w:sz="4" w:space="0" w:color="auto"/>
              <w:bottom w:val="single" w:sz="4" w:space="0" w:color="auto"/>
            </w:tcBorders>
          </w:tcPr>
          <w:p w:rsidR="00B71806" w:rsidRPr="00DB0C8D" w:rsidRDefault="00B71806" w:rsidP="00B71806">
            <w:pPr>
              <w:tabs>
                <w:tab w:val="left" w:pos="425"/>
              </w:tabs>
              <w:spacing w:after="200" w:line="276" w:lineRule="auto"/>
              <w:rPr>
                <w:rFonts w:ascii="Arial" w:hAnsi="Arial" w:cs="Arial"/>
                <w:b/>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 xml:space="preserve">Department of Sustainability, Environment, Water, Population and Communities (the </w:t>
            </w:r>
            <w:r w:rsidR="006D41A6">
              <w:rPr>
                <w:rFonts w:ascii="Arial" w:hAnsi="Arial" w:cs="Arial"/>
                <w:sz w:val="20"/>
                <w:szCs w:val="20"/>
              </w:rPr>
              <w:t>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Environment Protection and Biodiversity Conservation Act 1999</w:t>
            </w:r>
            <w:r w:rsidRPr="002A5EC3">
              <w:rPr>
                <w:rFonts w:ascii="Arial" w:hAnsi="Arial" w:cs="Arial"/>
                <w:sz w:val="20"/>
                <w:szCs w:val="20"/>
              </w:rPr>
              <w:t xml:space="preserve"> (</w:t>
            </w:r>
            <w:r w:rsidR="006D41A6">
              <w:rPr>
                <w:rFonts w:ascii="Arial" w:hAnsi="Arial" w:cs="Arial"/>
                <w:sz w:val="20"/>
                <w:szCs w:val="20"/>
              </w:rPr>
              <w:t xml:space="preserve">the </w:t>
            </w:r>
            <w:r w:rsidRPr="002A5EC3">
              <w:rPr>
                <w:rFonts w:ascii="Arial" w:hAnsi="Arial" w:cs="Arial"/>
                <w:sz w:val="20"/>
                <w:szCs w:val="20"/>
              </w:rPr>
              <w:t>EPBC Act)</w:t>
            </w:r>
            <w:r>
              <w:rPr>
                <w:rFonts w:ascii="Arial" w:hAnsi="Arial" w:cs="Arial"/>
                <w:sz w:val="20"/>
                <w:szCs w:val="20"/>
              </w:rPr>
              <w:t>.</w:t>
            </w:r>
          </w:p>
          <w:p w:rsidR="00B71806" w:rsidRPr="002A5EC3" w:rsidRDefault="00E770EF" w:rsidP="00B71806">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w:t>
            </w:r>
            <w:r w:rsidR="00621F00">
              <w:rPr>
                <w:rFonts w:ascii="Arial" w:eastAsia="Times New Roman" w:hAnsi="Arial" w:cs="Arial"/>
                <w:color w:val="auto"/>
                <w:sz w:val="20"/>
                <w:szCs w:val="20"/>
                <w:lang w:eastAsia="en-US"/>
              </w:rPr>
              <w:t xml:space="preserve"> Department </w:t>
            </w:r>
            <w:r w:rsidR="006D41A6">
              <w:rPr>
                <w:rFonts w:ascii="Arial" w:eastAsia="Times New Roman" w:hAnsi="Arial" w:cs="Arial"/>
                <w:color w:val="auto"/>
                <w:sz w:val="20"/>
                <w:szCs w:val="20"/>
                <w:lang w:eastAsia="en-US"/>
              </w:rPr>
              <w:t>advises</w:t>
            </w:r>
            <w:r w:rsidR="006D41A6" w:rsidRPr="002A5EC3">
              <w:rPr>
                <w:rFonts w:ascii="Arial" w:eastAsia="Times New Roman" w:hAnsi="Arial" w:cs="Arial"/>
                <w:color w:val="auto"/>
                <w:sz w:val="20"/>
                <w:szCs w:val="20"/>
                <w:lang w:eastAsia="en-US"/>
              </w:rPr>
              <w:t xml:space="preserve"> </w:t>
            </w:r>
            <w:r w:rsidR="00B71806" w:rsidRPr="002A5EC3">
              <w:rPr>
                <w:rFonts w:ascii="Arial" w:eastAsia="Times New Roman" w:hAnsi="Arial" w:cs="Arial"/>
                <w:color w:val="auto"/>
                <w:sz w:val="20"/>
                <w:szCs w:val="20"/>
                <w:lang w:eastAsia="en-US"/>
              </w:rPr>
              <w:t xml:space="preserve">the Independent Expert Scientific Committee on Coal Seam Gas and </w:t>
            </w:r>
            <w:r w:rsidR="00B71806">
              <w:rPr>
                <w:rFonts w:ascii="Arial" w:eastAsia="Times New Roman" w:hAnsi="Arial" w:cs="Arial"/>
                <w:color w:val="auto"/>
                <w:sz w:val="20"/>
                <w:szCs w:val="20"/>
                <w:lang w:eastAsia="en-US"/>
              </w:rPr>
              <w:t xml:space="preserve">Large </w:t>
            </w:r>
            <w:r w:rsidR="00B71806" w:rsidRPr="002A5EC3">
              <w:rPr>
                <w:rFonts w:ascii="Arial" w:eastAsia="Times New Roman" w:hAnsi="Arial" w:cs="Arial"/>
                <w:color w:val="auto"/>
                <w:sz w:val="20"/>
                <w:szCs w:val="20"/>
                <w:lang w:eastAsia="en-US"/>
              </w:rPr>
              <w:t xml:space="preserve">Coal Mining </w:t>
            </w:r>
            <w:r w:rsidR="00B71806">
              <w:rPr>
                <w:rFonts w:ascii="Arial" w:eastAsia="Times New Roman" w:hAnsi="Arial" w:cs="Arial"/>
                <w:color w:val="auto"/>
                <w:sz w:val="20"/>
                <w:szCs w:val="20"/>
                <w:lang w:eastAsia="en-US"/>
              </w:rPr>
              <w:t xml:space="preserve">Development </w:t>
            </w:r>
            <w:r w:rsidR="00B71806" w:rsidRPr="002A5EC3">
              <w:rPr>
                <w:rFonts w:ascii="Arial" w:eastAsia="Times New Roman" w:hAnsi="Arial" w:cs="Arial"/>
                <w:color w:val="auto"/>
                <w:sz w:val="20"/>
                <w:szCs w:val="20"/>
                <w:lang w:eastAsia="en-US"/>
              </w:rPr>
              <w:t xml:space="preserve">(the </w:t>
            </w:r>
            <w:r w:rsidR="006D41A6">
              <w:rPr>
                <w:rFonts w:ascii="Arial" w:eastAsia="Times New Roman" w:hAnsi="Arial" w:cs="Arial"/>
                <w:color w:val="auto"/>
                <w:sz w:val="20"/>
                <w:szCs w:val="20"/>
                <w:lang w:eastAsia="en-US"/>
              </w:rPr>
              <w:t>C</w:t>
            </w:r>
            <w:r w:rsidR="00B71806" w:rsidRPr="002A5EC3">
              <w:rPr>
                <w:rFonts w:ascii="Arial" w:eastAsia="Times New Roman" w:hAnsi="Arial" w:cs="Arial"/>
                <w:color w:val="auto"/>
                <w:sz w:val="20"/>
                <w:szCs w:val="20"/>
                <w:lang w:eastAsia="en-US"/>
              </w:rPr>
              <w:t>ommittee) o</w:t>
            </w:r>
            <w:r w:rsidR="00B71806">
              <w:rPr>
                <w:rFonts w:ascii="Arial" w:eastAsia="Times New Roman" w:hAnsi="Arial" w:cs="Arial"/>
                <w:color w:val="auto"/>
                <w:sz w:val="20"/>
                <w:szCs w:val="20"/>
                <w:lang w:eastAsia="en-US"/>
              </w:rPr>
              <w:t>f an opportunity to comment on the Environmental Assessment</w:t>
            </w:r>
            <w:r w:rsidR="00621F00">
              <w:rPr>
                <w:rFonts w:ascii="Arial" w:eastAsia="Times New Roman" w:hAnsi="Arial" w:cs="Arial"/>
                <w:color w:val="auto"/>
                <w:sz w:val="20"/>
                <w:szCs w:val="20"/>
                <w:lang w:eastAsia="en-US"/>
              </w:rPr>
              <w:t>. Specifically, the D</w:t>
            </w:r>
            <w:r w:rsidR="00B71806" w:rsidRPr="002A5EC3">
              <w:rPr>
                <w:rFonts w:ascii="Arial" w:eastAsia="Times New Roman" w:hAnsi="Arial" w:cs="Arial"/>
                <w:color w:val="auto"/>
                <w:sz w:val="20"/>
                <w:szCs w:val="20"/>
                <w:lang w:eastAsia="en-US"/>
              </w:rPr>
              <w:t>epa</w:t>
            </w:r>
            <w:r w:rsidR="00621F00">
              <w:rPr>
                <w:rFonts w:ascii="Arial" w:eastAsia="Times New Roman" w:hAnsi="Arial" w:cs="Arial"/>
                <w:color w:val="auto"/>
                <w:sz w:val="20"/>
                <w:szCs w:val="20"/>
                <w:lang w:eastAsia="en-US"/>
              </w:rPr>
              <w:t>rtment seeks the advice of the C</w:t>
            </w:r>
            <w:r w:rsidR="00B71806" w:rsidRPr="002A5EC3">
              <w:rPr>
                <w:rFonts w:ascii="Arial" w:eastAsia="Times New Roman" w:hAnsi="Arial" w:cs="Arial"/>
                <w:color w:val="auto"/>
                <w:sz w:val="20"/>
                <w:szCs w:val="20"/>
                <w:lang w:eastAsia="en-US"/>
              </w:rPr>
              <w:t xml:space="preserve">ommittee on: </w:t>
            </w:r>
          </w:p>
          <w:p w:rsidR="00B71806" w:rsidRPr="00F55907" w:rsidRDefault="00B71806" w:rsidP="00B71806">
            <w:pPr>
              <w:pStyle w:val="ListNumber"/>
              <w:numPr>
                <w:ilvl w:val="0"/>
                <w:numId w:val="5"/>
              </w:numPr>
              <w:spacing w:after="200"/>
              <w:rPr>
                <w:rFonts w:ascii="Arial" w:hAnsi="Arial" w:cs="Arial"/>
                <w:sz w:val="20"/>
                <w:szCs w:val="20"/>
              </w:rPr>
            </w:pPr>
            <w:r w:rsidRPr="00F55907">
              <w:rPr>
                <w:rFonts w:ascii="Arial" w:hAnsi="Arial" w:cs="Arial"/>
                <w:sz w:val="20"/>
                <w:szCs w:val="20"/>
              </w:rPr>
              <w:t>What are the likely impacts of the proposed mine on surface and groundwater resources, in particular, changes to surface and groundwater dynamics and water resources which may support surface habitat?</w:t>
            </w:r>
          </w:p>
          <w:p w:rsidR="00E770EF" w:rsidRDefault="00B71806" w:rsidP="00E770EF">
            <w:pPr>
              <w:pStyle w:val="ListNumber"/>
              <w:numPr>
                <w:ilvl w:val="0"/>
                <w:numId w:val="5"/>
              </w:numPr>
              <w:spacing w:after="200"/>
              <w:rPr>
                <w:rFonts w:ascii="Arial" w:hAnsi="Arial" w:cs="Arial"/>
                <w:sz w:val="20"/>
                <w:szCs w:val="20"/>
              </w:rPr>
            </w:pPr>
            <w:r w:rsidRPr="00F55907">
              <w:rPr>
                <w:rFonts w:ascii="Arial" w:hAnsi="Arial" w:cs="Arial"/>
                <w:sz w:val="20"/>
                <w:szCs w:val="20"/>
              </w:rPr>
              <w:t>Does the Committee find the water balance and conclusions relating to water management provided by the proponent and attached to this brief to be reasonable?</w:t>
            </w:r>
          </w:p>
          <w:p w:rsidR="00B71806" w:rsidRPr="00E770EF" w:rsidRDefault="00B71806" w:rsidP="00E770EF">
            <w:pPr>
              <w:pStyle w:val="ListNumber"/>
              <w:numPr>
                <w:ilvl w:val="0"/>
                <w:numId w:val="5"/>
              </w:numPr>
              <w:spacing w:after="200"/>
              <w:rPr>
                <w:rFonts w:ascii="Arial" w:hAnsi="Arial" w:cs="Arial"/>
                <w:sz w:val="20"/>
                <w:szCs w:val="20"/>
              </w:rPr>
            </w:pPr>
            <w:r w:rsidRPr="00E770EF">
              <w:rPr>
                <w:rFonts w:ascii="Arial" w:hAnsi="Arial" w:cs="Arial"/>
                <w:sz w:val="20"/>
                <w:szCs w:val="20"/>
              </w:rPr>
              <w:t>Does the Committee consider that the landform subsidence that would result from the proposed mine to be of particular concern and, if so, why?</w:t>
            </w:r>
          </w:p>
        </w:tc>
      </w:tr>
      <w:tr w:rsidR="00C60905" w:rsidRPr="002A5EC3" w:rsidTr="009F7E95">
        <w:trPr>
          <w:trHeight w:val="2588"/>
        </w:trPr>
        <w:tc>
          <w:tcPr>
            <w:tcW w:w="9809" w:type="dxa"/>
            <w:gridSpan w:val="2"/>
            <w:tcBorders>
              <w:top w:val="single" w:sz="4" w:space="0" w:color="auto"/>
              <w:bottom w:val="single" w:sz="4" w:space="0" w:color="auto"/>
            </w:tcBorders>
          </w:tcPr>
          <w:p w:rsidR="00C60905" w:rsidRPr="00DB0C8D" w:rsidRDefault="00C60905" w:rsidP="00C60905">
            <w:pPr>
              <w:pStyle w:val="tablelabel"/>
              <w:spacing w:after="200" w:line="276" w:lineRule="auto"/>
              <w:rPr>
                <w:rFonts w:cs="Arial"/>
                <w:sz w:val="20"/>
              </w:rPr>
            </w:pPr>
            <w:r w:rsidRPr="00DB0C8D">
              <w:rPr>
                <w:rFonts w:cs="Arial"/>
                <w:sz w:val="20"/>
              </w:rPr>
              <w:t>Advice</w:t>
            </w:r>
          </w:p>
          <w:p w:rsidR="00C60905" w:rsidRDefault="00C60905" w:rsidP="00C60905">
            <w:pPr>
              <w:pStyle w:val="ListNumber"/>
              <w:rPr>
                <w:rFonts w:ascii="Arial" w:hAnsi="Arial" w:cs="Arial"/>
                <w:sz w:val="20"/>
                <w:szCs w:val="20"/>
              </w:rPr>
            </w:pPr>
            <w:r>
              <w:rPr>
                <w:rFonts w:ascii="Arial" w:hAnsi="Arial" w:cs="Arial"/>
                <w:sz w:val="20"/>
                <w:szCs w:val="20"/>
              </w:rPr>
              <w:t xml:space="preserve">The Committee has been asked to provide advice to the Commonwealth regulator on the </w:t>
            </w:r>
            <w:proofErr w:type="spellStart"/>
            <w:r>
              <w:rPr>
                <w:rFonts w:ascii="Arial" w:hAnsi="Arial" w:cs="Arial"/>
                <w:sz w:val="20"/>
                <w:szCs w:val="20"/>
              </w:rPr>
              <w:t>Moolarben</w:t>
            </w:r>
            <w:proofErr w:type="spellEnd"/>
            <w:r>
              <w:rPr>
                <w:rFonts w:ascii="Arial" w:hAnsi="Arial" w:cs="Arial"/>
                <w:sz w:val="20"/>
                <w:szCs w:val="20"/>
              </w:rPr>
              <w:t xml:space="preserve"> Coal Mine – Stage 2 in the western coalfields in NSW at the final approval stage.</w:t>
            </w:r>
          </w:p>
          <w:p w:rsidR="00C60905" w:rsidRDefault="00C60905" w:rsidP="00C60905">
            <w:pPr>
              <w:pStyle w:val="ListNumber"/>
              <w:rPr>
                <w:rFonts w:ascii="Arial" w:hAnsi="Arial" w:cs="Arial"/>
                <w:sz w:val="20"/>
                <w:szCs w:val="20"/>
              </w:rPr>
            </w:pPr>
          </w:p>
          <w:p w:rsidR="00C60905" w:rsidRPr="00292CA8" w:rsidRDefault="00C60905" w:rsidP="00C60905">
            <w:pPr>
              <w:pStyle w:val="ListNumber"/>
              <w:rPr>
                <w:rFonts w:ascii="Arial" w:hAnsi="Arial" w:cs="Arial"/>
                <w:b/>
                <w:sz w:val="20"/>
                <w:szCs w:val="20"/>
              </w:rPr>
            </w:pPr>
            <w:r w:rsidRPr="00292CA8">
              <w:rPr>
                <w:rFonts w:ascii="Arial" w:hAnsi="Arial" w:cs="Arial"/>
                <w:b/>
                <w:sz w:val="20"/>
                <w:szCs w:val="20"/>
              </w:rPr>
              <w:t>Cumulative Impacts</w:t>
            </w:r>
            <w:r>
              <w:rPr>
                <w:rFonts w:ascii="Arial" w:hAnsi="Arial" w:cs="Arial"/>
                <w:b/>
                <w:sz w:val="20"/>
                <w:szCs w:val="20"/>
              </w:rPr>
              <w:t xml:space="preserve"> (</w:t>
            </w:r>
            <w:proofErr w:type="spellStart"/>
            <w:r>
              <w:rPr>
                <w:rFonts w:ascii="Arial" w:hAnsi="Arial" w:cs="Arial"/>
                <w:b/>
                <w:sz w:val="20"/>
                <w:szCs w:val="20"/>
              </w:rPr>
              <w:t>Moolarben</w:t>
            </w:r>
            <w:proofErr w:type="spellEnd"/>
            <w:r>
              <w:rPr>
                <w:rFonts w:ascii="Arial" w:hAnsi="Arial" w:cs="Arial"/>
                <w:b/>
                <w:sz w:val="20"/>
                <w:szCs w:val="20"/>
              </w:rPr>
              <w:t xml:space="preserve"> Coal Mine – Stage 2 and Mt Penny Coal Project)</w:t>
            </w:r>
          </w:p>
          <w:p w:rsidR="00C60905" w:rsidRDefault="00C60905" w:rsidP="00C60905">
            <w:pPr>
              <w:pStyle w:val="ListNumber"/>
              <w:rPr>
                <w:rFonts w:ascii="Arial" w:hAnsi="Arial" w:cs="Arial"/>
                <w:sz w:val="20"/>
                <w:szCs w:val="20"/>
              </w:rPr>
            </w:pPr>
          </w:p>
          <w:p w:rsidR="00C60905" w:rsidRPr="004B7B11" w:rsidRDefault="009F7E95" w:rsidP="00C60905">
            <w:pPr>
              <w:pStyle w:val="ListNumber"/>
              <w:numPr>
                <w:ilvl w:val="0"/>
                <w:numId w:val="30"/>
              </w:numPr>
              <w:ind w:left="426" w:hanging="425"/>
              <w:rPr>
                <w:rFonts w:ascii="Arial" w:hAnsi="Arial" w:cs="Arial"/>
                <w:sz w:val="20"/>
                <w:szCs w:val="20"/>
              </w:rPr>
            </w:pPr>
            <w:r w:rsidRPr="004B7B11">
              <w:rPr>
                <w:rFonts w:ascii="Arial" w:hAnsi="Arial" w:cs="Arial"/>
                <w:sz w:val="20"/>
                <w:szCs w:val="20"/>
              </w:rPr>
              <w:t>The Committee was referred two coal mining proposals (</w:t>
            </w:r>
            <w:proofErr w:type="spellStart"/>
            <w:r>
              <w:rPr>
                <w:rFonts w:ascii="Arial" w:hAnsi="Arial" w:cs="Arial"/>
                <w:sz w:val="20"/>
                <w:szCs w:val="20"/>
              </w:rPr>
              <w:t>Moo</w:t>
            </w:r>
            <w:r w:rsidRPr="004B7B11">
              <w:rPr>
                <w:rFonts w:ascii="Arial" w:hAnsi="Arial" w:cs="Arial"/>
                <w:sz w:val="20"/>
                <w:szCs w:val="20"/>
              </w:rPr>
              <w:t>larben</w:t>
            </w:r>
            <w:proofErr w:type="spellEnd"/>
            <w:r w:rsidRPr="004B7B11">
              <w:rPr>
                <w:rFonts w:ascii="Arial" w:hAnsi="Arial" w:cs="Arial"/>
                <w:sz w:val="20"/>
                <w:szCs w:val="20"/>
              </w:rPr>
              <w:t xml:space="preserve"> Coal </w:t>
            </w:r>
            <w:r>
              <w:rPr>
                <w:rFonts w:ascii="Arial" w:hAnsi="Arial" w:cs="Arial"/>
                <w:sz w:val="20"/>
                <w:szCs w:val="20"/>
              </w:rPr>
              <w:t>Mine – Stage 2</w:t>
            </w:r>
            <w:r w:rsidRPr="004B7B11">
              <w:rPr>
                <w:rFonts w:ascii="Arial" w:hAnsi="Arial" w:cs="Arial"/>
                <w:sz w:val="20"/>
                <w:szCs w:val="20"/>
              </w:rPr>
              <w:t xml:space="preserve"> and Mt Penny</w:t>
            </w:r>
            <w:r>
              <w:rPr>
                <w:rFonts w:ascii="Arial" w:hAnsi="Arial" w:cs="Arial"/>
                <w:sz w:val="20"/>
                <w:szCs w:val="20"/>
              </w:rPr>
              <w:t xml:space="preserve"> Coal Project</w:t>
            </w:r>
            <w:r w:rsidRPr="004B7B11">
              <w:rPr>
                <w:rFonts w:ascii="Arial" w:hAnsi="Arial" w:cs="Arial"/>
                <w:sz w:val="20"/>
                <w:szCs w:val="20"/>
              </w:rPr>
              <w:t>) in the Goulburn River catchment</w:t>
            </w:r>
            <w:r>
              <w:rPr>
                <w:rFonts w:ascii="Arial" w:hAnsi="Arial" w:cs="Arial"/>
                <w:sz w:val="20"/>
                <w:szCs w:val="20"/>
              </w:rPr>
              <w:t xml:space="preserve">. </w:t>
            </w:r>
            <w:r w:rsidR="00C60905">
              <w:rPr>
                <w:rFonts w:ascii="Arial" w:hAnsi="Arial" w:cs="Arial"/>
                <w:sz w:val="20"/>
                <w:szCs w:val="20"/>
              </w:rPr>
              <w:t xml:space="preserve">The Committee </w:t>
            </w:r>
            <w:r>
              <w:rPr>
                <w:rFonts w:ascii="Arial" w:hAnsi="Arial" w:cs="Arial"/>
                <w:sz w:val="20"/>
                <w:szCs w:val="20"/>
              </w:rPr>
              <w:t>recommends</w:t>
            </w:r>
            <w:r w:rsidR="00C60905">
              <w:rPr>
                <w:rFonts w:ascii="Arial" w:hAnsi="Arial" w:cs="Arial"/>
                <w:sz w:val="20"/>
                <w:szCs w:val="20"/>
              </w:rPr>
              <w:t xml:space="preserve"> that water-related impacts of </w:t>
            </w:r>
            <w:proofErr w:type="spellStart"/>
            <w:r w:rsidR="00C60905">
              <w:rPr>
                <w:rFonts w:ascii="Arial" w:hAnsi="Arial" w:cs="Arial"/>
                <w:sz w:val="20"/>
                <w:szCs w:val="20"/>
              </w:rPr>
              <w:t>Moolarben</w:t>
            </w:r>
            <w:proofErr w:type="spellEnd"/>
            <w:r w:rsidR="00C60905">
              <w:rPr>
                <w:rFonts w:ascii="Arial" w:hAnsi="Arial" w:cs="Arial"/>
                <w:sz w:val="20"/>
                <w:szCs w:val="20"/>
              </w:rPr>
              <w:t xml:space="preserve"> be considered cumulatively with the nearby Mt P</w:t>
            </w:r>
            <w:r>
              <w:rPr>
                <w:rFonts w:ascii="Arial" w:hAnsi="Arial" w:cs="Arial"/>
                <w:sz w:val="20"/>
                <w:szCs w:val="20"/>
              </w:rPr>
              <w:t xml:space="preserve">enny, Ulan and </w:t>
            </w:r>
            <w:proofErr w:type="spellStart"/>
            <w:r>
              <w:rPr>
                <w:rFonts w:ascii="Arial" w:hAnsi="Arial" w:cs="Arial"/>
                <w:sz w:val="20"/>
                <w:szCs w:val="20"/>
              </w:rPr>
              <w:t>Wilpinjong</w:t>
            </w:r>
            <w:proofErr w:type="spellEnd"/>
            <w:r>
              <w:rPr>
                <w:rFonts w:ascii="Arial" w:hAnsi="Arial" w:cs="Arial"/>
                <w:sz w:val="20"/>
                <w:szCs w:val="20"/>
              </w:rPr>
              <w:t xml:space="preserve"> Coal M</w:t>
            </w:r>
            <w:r w:rsidR="00C60905">
              <w:rPr>
                <w:rFonts w:ascii="Arial" w:hAnsi="Arial" w:cs="Arial"/>
                <w:sz w:val="20"/>
                <w:szCs w:val="20"/>
              </w:rPr>
              <w:t xml:space="preserve">ines. The </w:t>
            </w:r>
            <w:r w:rsidR="00C60905" w:rsidRPr="004B7B11">
              <w:rPr>
                <w:rFonts w:ascii="Arial" w:hAnsi="Arial" w:cs="Arial"/>
                <w:sz w:val="20"/>
                <w:szCs w:val="20"/>
              </w:rPr>
              <w:t>lack of a regional water balance has constrained the Committee’s capacity to assess these cumulative impacts.</w:t>
            </w:r>
          </w:p>
          <w:p w:rsidR="00C60905" w:rsidRDefault="00C60905" w:rsidP="00C60905">
            <w:pPr>
              <w:pStyle w:val="ListNumber"/>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Pr>
                <w:rFonts w:ascii="Arial" w:hAnsi="Arial" w:cs="Arial"/>
                <w:sz w:val="20"/>
                <w:szCs w:val="20"/>
              </w:rPr>
              <w:lastRenderedPageBreak/>
              <w:t>The regional cumulative impacts are likely to include an increase in groundwater drawdown, subsidence</w:t>
            </w:r>
            <w:r w:rsidR="009F7E95">
              <w:rPr>
                <w:rFonts w:ascii="Arial" w:hAnsi="Arial" w:cs="Arial"/>
                <w:sz w:val="20"/>
                <w:szCs w:val="20"/>
              </w:rPr>
              <w:t>,</w:t>
            </w:r>
            <w:r>
              <w:rPr>
                <w:rFonts w:ascii="Arial" w:hAnsi="Arial" w:cs="Arial"/>
                <w:sz w:val="20"/>
                <w:szCs w:val="20"/>
              </w:rPr>
              <w:t xml:space="preserve"> salinity and a reduction in water quality. These changes may affect water dependent ecological communities.  </w:t>
            </w:r>
          </w:p>
          <w:p w:rsidR="00C60905" w:rsidRDefault="00C60905" w:rsidP="00C60905">
            <w:pPr>
              <w:pStyle w:val="ListNumber"/>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Pr>
                <w:rFonts w:ascii="Arial" w:hAnsi="Arial" w:cs="Arial"/>
                <w:sz w:val="20"/>
                <w:szCs w:val="20"/>
              </w:rPr>
              <w:t xml:space="preserve">The subsidence impacts are likely to be significant at the local scale and regional subsidence impacts could also affect surface water resources and ecological communities. </w:t>
            </w:r>
          </w:p>
          <w:p w:rsidR="00C60905" w:rsidRDefault="00C60905" w:rsidP="00C60905">
            <w:pPr>
              <w:pStyle w:val="ListNumber"/>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Pr>
                <w:rFonts w:ascii="Arial" w:hAnsi="Arial" w:cs="Arial"/>
                <w:sz w:val="20"/>
                <w:szCs w:val="20"/>
              </w:rPr>
              <w:t>The Committee is also concerned about the potential for increasing salinity and heavy metals concentrations as a result of multiple mines discharging into the Goulburn River and eventually reaching the Hunter River.  There is a need to consider the capacity within the NSW Hunter Salinity Trading Scheme to manage and control the increased salt load resulting from these developments.</w:t>
            </w:r>
          </w:p>
          <w:p w:rsidR="00C60905" w:rsidRDefault="00C60905" w:rsidP="00C60905">
            <w:pPr>
              <w:pStyle w:val="ListNumber"/>
              <w:rPr>
                <w:rFonts w:ascii="Arial" w:hAnsi="Arial" w:cs="Arial"/>
                <w:sz w:val="20"/>
                <w:szCs w:val="20"/>
              </w:rPr>
            </w:pPr>
          </w:p>
          <w:p w:rsidR="00C60905" w:rsidRDefault="00C60905" w:rsidP="00C60905">
            <w:pPr>
              <w:pStyle w:val="ListNumber"/>
              <w:numPr>
                <w:ilvl w:val="0"/>
                <w:numId w:val="30"/>
              </w:numPr>
              <w:ind w:left="369" w:hanging="425"/>
              <w:rPr>
                <w:rFonts w:ascii="Arial" w:hAnsi="Arial" w:cs="Arial"/>
                <w:sz w:val="20"/>
                <w:szCs w:val="20"/>
              </w:rPr>
            </w:pPr>
            <w:r w:rsidRPr="008B7372">
              <w:rPr>
                <w:rFonts w:ascii="Arial" w:hAnsi="Arial" w:cs="Arial"/>
                <w:sz w:val="20"/>
                <w:szCs w:val="20"/>
              </w:rPr>
              <w:t xml:space="preserve">A collaborative approach (across adjacent mines in this area) to ongoing monitoring of quality and quantity of both surface and groundwater is needed. This should provide a better understanding of the cumulative impacts. </w:t>
            </w:r>
          </w:p>
          <w:p w:rsidR="00C60905" w:rsidRPr="008B7372" w:rsidRDefault="00C60905" w:rsidP="00C60905">
            <w:pPr>
              <w:pStyle w:val="ListNumber"/>
              <w:rPr>
                <w:rFonts w:ascii="Arial" w:hAnsi="Arial" w:cs="Arial"/>
                <w:sz w:val="20"/>
                <w:szCs w:val="20"/>
              </w:rPr>
            </w:pPr>
          </w:p>
          <w:p w:rsidR="00C60905" w:rsidRPr="00450200" w:rsidRDefault="00C60905" w:rsidP="00C60905">
            <w:pPr>
              <w:pStyle w:val="ListNumber"/>
              <w:rPr>
                <w:rFonts w:ascii="Arial" w:hAnsi="Arial" w:cs="Arial"/>
                <w:b/>
                <w:sz w:val="20"/>
                <w:szCs w:val="20"/>
                <w:u w:val="single"/>
              </w:rPr>
            </w:pPr>
            <w:proofErr w:type="spellStart"/>
            <w:r>
              <w:rPr>
                <w:rFonts w:ascii="Arial" w:hAnsi="Arial" w:cs="Arial"/>
                <w:b/>
                <w:sz w:val="20"/>
                <w:szCs w:val="20"/>
                <w:u w:val="single"/>
              </w:rPr>
              <w:t>Moo</w:t>
            </w:r>
            <w:r w:rsidRPr="00450200">
              <w:rPr>
                <w:rFonts w:ascii="Arial" w:hAnsi="Arial" w:cs="Arial"/>
                <w:b/>
                <w:sz w:val="20"/>
                <w:szCs w:val="20"/>
                <w:u w:val="single"/>
              </w:rPr>
              <w:t>larben</w:t>
            </w:r>
            <w:proofErr w:type="spellEnd"/>
            <w:r w:rsidRPr="00450200">
              <w:rPr>
                <w:rFonts w:ascii="Arial" w:hAnsi="Arial" w:cs="Arial"/>
                <w:b/>
                <w:sz w:val="20"/>
                <w:szCs w:val="20"/>
                <w:u w:val="single"/>
              </w:rPr>
              <w:t xml:space="preserve"> Coal </w:t>
            </w:r>
            <w:r>
              <w:rPr>
                <w:rFonts w:ascii="Arial" w:hAnsi="Arial" w:cs="Arial"/>
                <w:b/>
                <w:sz w:val="20"/>
                <w:szCs w:val="20"/>
                <w:u w:val="single"/>
              </w:rPr>
              <w:t>Mine – Stage 2</w:t>
            </w:r>
          </w:p>
          <w:p w:rsidR="00C60905" w:rsidRDefault="00C60905" w:rsidP="00C60905">
            <w:pPr>
              <w:pStyle w:val="ListNumber"/>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sidRPr="0016340B">
              <w:rPr>
                <w:rFonts w:ascii="Arial" w:hAnsi="Arial" w:cs="Arial"/>
                <w:sz w:val="20"/>
                <w:szCs w:val="20"/>
              </w:rPr>
              <w:t xml:space="preserve">The Committee notes that </w:t>
            </w:r>
            <w:proofErr w:type="spellStart"/>
            <w:r w:rsidRPr="0016340B">
              <w:rPr>
                <w:rFonts w:ascii="Arial" w:hAnsi="Arial" w:cs="Arial"/>
                <w:sz w:val="20"/>
                <w:szCs w:val="20"/>
              </w:rPr>
              <w:t>Moolarben</w:t>
            </w:r>
            <w:proofErr w:type="spellEnd"/>
            <w:r w:rsidRPr="0016340B">
              <w:rPr>
                <w:rFonts w:ascii="Arial" w:hAnsi="Arial" w:cs="Arial"/>
                <w:sz w:val="20"/>
                <w:szCs w:val="20"/>
              </w:rPr>
              <w:t xml:space="preserve"> Stage 2 is a proposed extension to the </w:t>
            </w:r>
            <w:proofErr w:type="spellStart"/>
            <w:r w:rsidRPr="0016340B">
              <w:rPr>
                <w:rFonts w:ascii="Arial" w:hAnsi="Arial" w:cs="Arial"/>
                <w:sz w:val="20"/>
                <w:szCs w:val="20"/>
              </w:rPr>
              <w:t>Moolarben</w:t>
            </w:r>
            <w:proofErr w:type="spellEnd"/>
            <w:r w:rsidRPr="0016340B">
              <w:rPr>
                <w:rFonts w:ascii="Arial" w:hAnsi="Arial" w:cs="Arial"/>
                <w:sz w:val="20"/>
                <w:szCs w:val="20"/>
              </w:rPr>
              <w:t xml:space="preserve"> Coal Mine (Stage 1) that has been operational since 2009</w:t>
            </w:r>
            <w:r>
              <w:rPr>
                <w:rFonts w:ascii="Arial" w:hAnsi="Arial" w:cs="Arial"/>
                <w:sz w:val="20"/>
                <w:szCs w:val="20"/>
              </w:rPr>
              <w:t>.</w:t>
            </w:r>
            <w:r w:rsidRPr="0016340B">
              <w:rPr>
                <w:rFonts w:ascii="Arial" w:hAnsi="Arial" w:cs="Arial"/>
                <w:sz w:val="20"/>
                <w:szCs w:val="20"/>
              </w:rPr>
              <w:t xml:space="preserve"> </w:t>
            </w:r>
            <w:r>
              <w:rPr>
                <w:rFonts w:ascii="Arial" w:hAnsi="Arial" w:cs="Arial"/>
                <w:sz w:val="20"/>
                <w:szCs w:val="20"/>
              </w:rPr>
              <w:t>C</w:t>
            </w:r>
            <w:r w:rsidRPr="0016340B">
              <w:rPr>
                <w:rFonts w:ascii="Arial" w:hAnsi="Arial" w:cs="Arial"/>
                <w:sz w:val="20"/>
                <w:szCs w:val="20"/>
              </w:rPr>
              <w:t xml:space="preserve">hanges </w:t>
            </w:r>
            <w:r>
              <w:rPr>
                <w:rFonts w:ascii="Arial" w:hAnsi="Arial" w:cs="Arial"/>
                <w:sz w:val="20"/>
                <w:szCs w:val="20"/>
              </w:rPr>
              <w:t xml:space="preserve">are </w:t>
            </w:r>
            <w:r w:rsidRPr="0016340B">
              <w:rPr>
                <w:rFonts w:ascii="Arial" w:hAnsi="Arial" w:cs="Arial"/>
                <w:sz w:val="20"/>
                <w:szCs w:val="20"/>
              </w:rPr>
              <w:t xml:space="preserve">proposed to Stage 1 </w:t>
            </w:r>
            <w:r>
              <w:rPr>
                <w:rFonts w:ascii="Arial" w:hAnsi="Arial" w:cs="Arial"/>
                <w:sz w:val="20"/>
                <w:szCs w:val="20"/>
              </w:rPr>
              <w:t>as presented in the preferred project report.</w:t>
            </w:r>
          </w:p>
          <w:p w:rsidR="00C60905" w:rsidRDefault="00C60905" w:rsidP="00C60905">
            <w:pPr>
              <w:pStyle w:val="ListNumber"/>
              <w:ind w:left="426"/>
              <w:rPr>
                <w:rFonts w:ascii="Arial" w:hAnsi="Arial" w:cs="Arial"/>
                <w:sz w:val="20"/>
                <w:szCs w:val="20"/>
              </w:rPr>
            </w:pPr>
          </w:p>
          <w:p w:rsidR="00C60905" w:rsidRPr="00041913" w:rsidRDefault="00C60905" w:rsidP="00C60905">
            <w:pPr>
              <w:pStyle w:val="ListNumber"/>
              <w:numPr>
                <w:ilvl w:val="0"/>
                <w:numId w:val="30"/>
              </w:numPr>
              <w:ind w:left="426" w:hanging="425"/>
              <w:rPr>
                <w:rFonts w:ascii="Arial" w:hAnsi="Arial" w:cs="Arial"/>
                <w:sz w:val="20"/>
                <w:szCs w:val="20"/>
              </w:rPr>
            </w:pPr>
            <w:r w:rsidRPr="00041913">
              <w:rPr>
                <w:rFonts w:ascii="Arial" w:hAnsi="Arial" w:cs="Arial"/>
                <w:sz w:val="20"/>
                <w:szCs w:val="20"/>
              </w:rPr>
              <w:t xml:space="preserve">The Committee has significant concerns about the potential impacts on surface and groundwater resources from the proposal. The proponent’s estimate of drawdown of approximately 5 m or more is extensive and has the potential to impact vegetation, groundwater dependent ecosystems, water quality and surface streams, including in the Goulburn River National Park and </w:t>
            </w:r>
            <w:proofErr w:type="spellStart"/>
            <w:r w:rsidRPr="00041913">
              <w:rPr>
                <w:rFonts w:ascii="Arial" w:hAnsi="Arial" w:cs="Arial"/>
                <w:sz w:val="20"/>
                <w:szCs w:val="20"/>
              </w:rPr>
              <w:t>Munghorn</w:t>
            </w:r>
            <w:proofErr w:type="spellEnd"/>
            <w:r w:rsidRPr="00041913">
              <w:rPr>
                <w:rFonts w:ascii="Arial" w:hAnsi="Arial" w:cs="Arial"/>
                <w:sz w:val="20"/>
                <w:szCs w:val="20"/>
              </w:rPr>
              <w:t xml:space="preserve"> Gap Nature Reserve.</w:t>
            </w:r>
          </w:p>
          <w:p w:rsidR="00C60905" w:rsidRPr="00041913" w:rsidRDefault="00C60905" w:rsidP="00C60905">
            <w:pPr>
              <w:pStyle w:val="ListNumber"/>
              <w:ind w:left="369"/>
              <w:rPr>
                <w:rFonts w:ascii="Arial" w:hAnsi="Arial" w:cs="Arial"/>
                <w:sz w:val="20"/>
                <w:szCs w:val="20"/>
              </w:rPr>
            </w:pPr>
          </w:p>
          <w:p w:rsidR="00C60905" w:rsidRPr="00FD3A6E" w:rsidRDefault="00C60905" w:rsidP="00C60905">
            <w:pPr>
              <w:pStyle w:val="ListNumber"/>
              <w:numPr>
                <w:ilvl w:val="0"/>
                <w:numId w:val="30"/>
              </w:numPr>
              <w:ind w:left="426" w:hanging="425"/>
              <w:rPr>
                <w:rFonts w:ascii="Arial" w:hAnsi="Arial" w:cs="Arial"/>
                <w:sz w:val="20"/>
                <w:szCs w:val="20"/>
              </w:rPr>
            </w:pPr>
            <w:r w:rsidRPr="0016340B">
              <w:rPr>
                <w:rFonts w:ascii="Arial" w:hAnsi="Arial" w:cs="Arial"/>
                <w:sz w:val="20"/>
                <w:szCs w:val="20"/>
              </w:rPr>
              <w:t>Streams in the r</w:t>
            </w:r>
            <w:r>
              <w:rPr>
                <w:rFonts w:ascii="Arial" w:hAnsi="Arial" w:cs="Arial"/>
                <w:sz w:val="20"/>
                <w:szCs w:val="20"/>
              </w:rPr>
              <w:t xml:space="preserve">egions including the </w:t>
            </w:r>
            <w:proofErr w:type="spellStart"/>
            <w:r>
              <w:rPr>
                <w:rFonts w:ascii="Arial" w:hAnsi="Arial" w:cs="Arial"/>
                <w:sz w:val="20"/>
                <w:szCs w:val="20"/>
              </w:rPr>
              <w:t>Wilpinjong</w:t>
            </w:r>
            <w:proofErr w:type="spellEnd"/>
            <w:r>
              <w:rPr>
                <w:rFonts w:ascii="Arial" w:hAnsi="Arial" w:cs="Arial"/>
                <w:sz w:val="20"/>
                <w:szCs w:val="20"/>
              </w:rPr>
              <w:t xml:space="preserve">, </w:t>
            </w:r>
            <w:proofErr w:type="spellStart"/>
            <w:r w:rsidRPr="0016340B">
              <w:rPr>
                <w:rFonts w:ascii="Arial" w:hAnsi="Arial" w:cs="Arial"/>
                <w:sz w:val="20"/>
                <w:szCs w:val="20"/>
              </w:rPr>
              <w:t>Murragam</w:t>
            </w:r>
            <w:r>
              <w:rPr>
                <w:rFonts w:ascii="Arial" w:hAnsi="Arial" w:cs="Arial"/>
                <w:sz w:val="20"/>
                <w:szCs w:val="20"/>
              </w:rPr>
              <w:t>ba</w:t>
            </w:r>
            <w:proofErr w:type="spellEnd"/>
            <w:r>
              <w:rPr>
                <w:rFonts w:ascii="Arial" w:hAnsi="Arial" w:cs="Arial"/>
                <w:sz w:val="20"/>
                <w:szCs w:val="20"/>
              </w:rPr>
              <w:t xml:space="preserve">, Eastern, </w:t>
            </w:r>
            <w:proofErr w:type="spellStart"/>
            <w:r>
              <w:rPr>
                <w:rFonts w:ascii="Arial" w:hAnsi="Arial" w:cs="Arial"/>
                <w:sz w:val="20"/>
                <w:szCs w:val="20"/>
              </w:rPr>
              <w:t>Moorlarben</w:t>
            </w:r>
            <w:proofErr w:type="spellEnd"/>
            <w:r>
              <w:rPr>
                <w:rFonts w:ascii="Arial" w:hAnsi="Arial" w:cs="Arial"/>
                <w:sz w:val="20"/>
                <w:szCs w:val="20"/>
              </w:rPr>
              <w:t>, Lagoon and</w:t>
            </w:r>
            <w:r w:rsidRPr="0016340B">
              <w:rPr>
                <w:rFonts w:ascii="Arial" w:hAnsi="Arial" w:cs="Arial"/>
                <w:sz w:val="20"/>
                <w:szCs w:val="20"/>
              </w:rPr>
              <w:t xml:space="preserve"> Springs Creeks</w:t>
            </w:r>
            <w:r>
              <w:rPr>
                <w:rFonts w:ascii="Arial" w:hAnsi="Arial" w:cs="Arial"/>
                <w:sz w:val="20"/>
                <w:szCs w:val="20"/>
              </w:rPr>
              <w:t xml:space="preserve">, and </w:t>
            </w:r>
            <w:r w:rsidRPr="0016340B">
              <w:rPr>
                <w:rFonts w:ascii="Arial" w:hAnsi="Arial" w:cs="Arial"/>
                <w:sz w:val="20"/>
                <w:szCs w:val="20"/>
              </w:rPr>
              <w:t xml:space="preserve">the Goulburn River could be affected by reduced </w:t>
            </w:r>
            <w:proofErr w:type="spellStart"/>
            <w:r w:rsidRPr="0016340B">
              <w:rPr>
                <w:rFonts w:ascii="Arial" w:hAnsi="Arial" w:cs="Arial"/>
                <w:sz w:val="20"/>
                <w:szCs w:val="20"/>
              </w:rPr>
              <w:t>baseflows</w:t>
            </w:r>
            <w:proofErr w:type="spellEnd"/>
            <w:r w:rsidRPr="0016340B">
              <w:rPr>
                <w:rFonts w:ascii="Arial" w:hAnsi="Arial" w:cs="Arial"/>
                <w:sz w:val="20"/>
                <w:szCs w:val="20"/>
              </w:rPr>
              <w:t xml:space="preserve">, </w:t>
            </w:r>
            <w:r>
              <w:rPr>
                <w:rFonts w:ascii="Arial" w:hAnsi="Arial" w:cs="Arial"/>
                <w:sz w:val="20"/>
                <w:szCs w:val="20"/>
              </w:rPr>
              <w:t>realignment</w:t>
            </w:r>
            <w:r w:rsidRPr="0016340B">
              <w:rPr>
                <w:rFonts w:ascii="Arial" w:hAnsi="Arial" w:cs="Arial"/>
                <w:sz w:val="20"/>
                <w:szCs w:val="20"/>
              </w:rPr>
              <w:t xml:space="preserve"> of creeks, increased sedim</w:t>
            </w:r>
            <w:r>
              <w:rPr>
                <w:rFonts w:ascii="Arial" w:hAnsi="Arial" w:cs="Arial"/>
                <w:sz w:val="20"/>
                <w:szCs w:val="20"/>
              </w:rPr>
              <w:t>entation and reduced</w:t>
            </w:r>
            <w:r w:rsidRPr="0016340B">
              <w:rPr>
                <w:rFonts w:ascii="Arial" w:hAnsi="Arial" w:cs="Arial"/>
                <w:sz w:val="20"/>
                <w:szCs w:val="20"/>
              </w:rPr>
              <w:t xml:space="preserve"> water quality.</w:t>
            </w:r>
            <w:r>
              <w:rPr>
                <w:rFonts w:ascii="Arial" w:hAnsi="Arial" w:cs="Arial"/>
                <w:sz w:val="20"/>
                <w:szCs w:val="20"/>
              </w:rPr>
              <w:t xml:space="preserve"> Given the potential spatial extent and proposed magnitude of the drawdown, the Committee is concerned about the effectiveness of proposed mitigation strategies. The Committee recommends </w:t>
            </w:r>
            <w:r w:rsidRPr="00FD3A6E">
              <w:rPr>
                <w:rFonts w:ascii="Arial" w:hAnsi="Arial" w:cs="Arial"/>
                <w:sz w:val="20"/>
                <w:szCs w:val="20"/>
              </w:rPr>
              <w:t xml:space="preserve">regular monitoring of the surface and groundwater levels and groundwater flow </w:t>
            </w:r>
            <w:proofErr w:type="gramStart"/>
            <w:r w:rsidRPr="00FD3A6E">
              <w:rPr>
                <w:rFonts w:ascii="Arial" w:hAnsi="Arial" w:cs="Arial"/>
                <w:sz w:val="20"/>
                <w:szCs w:val="20"/>
              </w:rPr>
              <w:t>be</w:t>
            </w:r>
            <w:proofErr w:type="gramEnd"/>
            <w:r w:rsidRPr="00FD3A6E">
              <w:rPr>
                <w:rFonts w:ascii="Arial" w:hAnsi="Arial" w:cs="Arial"/>
                <w:sz w:val="20"/>
                <w:szCs w:val="20"/>
              </w:rPr>
              <w:t xml:space="preserve"> und</w:t>
            </w:r>
            <w:r>
              <w:rPr>
                <w:rFonts w:ascii="Arial" w:hAnsi="Arial" w:cs="Arial"/>
                <w:sz w:val="20"/>
                <w:szCs w:val="20"/>
              </w:rPr>
              <w:t>ertaken during and post mining. E</w:t>
            </w:r>
            <w:r w:rsidRPr="00FD3A6E">
              <w:rPr>
                <w:rFonts w:ascii="Arial" w:hAnsi="Arial" w:cs="Arial"/>
                <w:sz w:val="20"/>
                <w:szCs w:val="20"/>
              </w:rPr>
              <w:t>ffective management</w:t>
            </w:r>
            <w:r>
              <w:rPr>
                <w:rFonts w:ascii="Arial" w:hAnsi="Arial" w:cs="Arial"/>
                <w:sz w:val="20"/>
                <w:szCs w:val="20"/>
              </w:rPr>
              <w:t xml:space="preserve"> strategies</w:t>
            </w:r>
            <w:r w:rsidRPr="00FD3A6E">
              <w:rPr>
                <w:rFonts w:ascii="Arial" w:hAnsi="Arial" w:cs="Arial"/>
                <w:sz w:val="20"/>
                <w:szCs w:val="20"/>
              </w:rPr>
              <w:t xml:space="preserve"> </w:t>
            </w:r>
            <w:r>
              <w:rPr>
                <w:rFonts w:ascii="Arial" w:hAnsi="Arial" w:cs="Arial"/>
                <w:sz w:val="20"/>
                <w:szCs w:val="20"/>
              </w:rPr>
              <w:t xml:space="preserve">should </w:t>
            </w:r>
            <w:r w:rsidRPr="00FD3A6E">
              <w:rPr>
                <w:rFonts w:ascii="Arial" w:hAnsi="Arial" w:cs="Arial"/>
                <w:sz w:val="20"/>
                <w:szCs w:val="20"/>
              </w:rPr>
              <w:t xml:space="preserve">be developed </w:t>
            </w:r>
            <w:r>
              <w:rPr>
                <w:rFonts w:ascii="Arial" w:hAnsi="Arial" w:cs="Arial"/>
                <w:sz w:val="20"/>
                <w:szCs w:val="20"/>
              </w:rPr>
              <w:t>to</w:t>
            </w:r>
            <w:r w:rsidRPr="00FD3A6E">
              <w:rPr>
                <w:rFonts w:ascii="Arial" w:hAnsi="Arial" w:cs="Arial"/>
                <w:sz w:val="20"/>
                <w:szCs w:val="20"/>
              </w:rPr>
              <w:t xml:space="preserve"> minimise impacts on </w:t>
            </w:r>
            <w:r>
              <w:rPr>
                <w:rFonts w:ascii="Arial" w:hAnsi="Arial" w:cs="Arial"/>
                <w:sz w:val="20"/>
                <w:szCs w:val="20"/>
              </w:rPr>
              <w:t>streams a</w:t>
            </w:r>
            <w:r w:rsidRPr="00FD3A6E">
              <w:rPr>
                <w:rFonts w:ascii="Arial" w:hAnsi="Arial" w:cs="Arial"/>
                <w:sz w:val="20"/>
                <w:szCs w:val="20"/>
              </w:rPr>
              <w:t>nd water dependent flora and fauna.</w:t>
            </w:r>
          </w:p>
          <w:p w:rsidR="00C60905" w:rsidRPr="0016340B" w:rsidRDefault="00C60905" w:rsidP="00C60905">
            <w:pPr>
              <w:pStyle w:val="ListBullet"/>
              <w:rPr>
                <w:rFonts w:ascii="Arial" w:hAnsi="Arial" w:cs="Arial"/>
                <w:sz w:val="20"/>
                <w:szCs w:val="20"/>
              </w:rPr>
            </w:pPr>
          </w:p>
          <w:p w:rsidR="00C60905" w:rsidRPr="0016340B" w:rsidRDefault="00C60905" w:rsidP="00C60905">
            <w:pPr>
              <w:pStyle w:val="ListNumber"/>
              <w:numPr>
                <w:ilvl w:val="0"/>
                <w:numId w:val="30"/>
              </w:numPr>
              <w:ind w:left="426" w:hanging="425"/>
              <w:rPr>
                <w:rFonts w:ascii="Arial" w:hAnsi="Arial" w:cs="Arial"/>
                <w:sz w:val="20"/>
                <w:szCs w:val="20"/>
              </w:rPr>
            </w:pPr>
            <w:r w:rsidRPr="0016340B">
              <w:rPr>
                <w:rFonts w:ascii="Arial" w:hAnsi="Arial" w:cs="Arial"/>
                <w:sz w:val="20"/>
                <w:szCs w:val="20"/>
              </w:rPr>
              <w:t xml:space="preserve">The Committee considers the proposal is likely to have an impact on the groundwater environment on a local scale and at the regional scale. The water balance calculations are </w:t>
            </w:r>
            <w:r>
              <w:rPr>
                <w:rFonts w:ascii="Arial" w:hAnsi="Arial" w:cs="Arial"/>
                <w:sz w:val="20"/>
                <w:szCs w:val="20"/>
              </w:rPr>
              <w:t>site</w:t>
            </w:r>
            <w:r w:rsidRPr="0016340B">
              <w:rPr>
                <w:rFonts w:ascii="Arial" w:hAnsi="Arial" w:cs="Arial"/>
                <w:sz w:val="20"/>
                <w:szCs w:val="20"/>
              </w:rPr>
              <w:t>-specific and do</w:t>
            </w:r>
            <w:bookmarkStart w:id="2" w:name="_GoBack"/>
            <w:bookmarkEnd w:id="2"/>
            <w:r w:rsidRPr="0016340B">
              <w:rPr>
                <w:rFonts w:ascii="Arial" w:hAnsi="Arial" w:cs="Arial"/>
                <w:sz w:val="20"/>
                <w:szCs w:val="20"/>
              </w:rPr>
              <w:t xml:space="preserve"> not take into account water</w:t>
            </w:r>
            <w:r>
              <w:rPr>
                <w:rFonts w:ascii="Arial" w:hAnsi="Arial" w:cs="Arial"/>
                <w:sz w:val="20"/>
                <w:szCs w:val="20"/>
              </w:rPr>
              <w:t>-</w:t>
            </w:r>
            <w:r w:rsidRPr="0016340B">
              <w:rPr>
                <w:rFonts w:ascii="Arial" w:hAnsi="Arial" w:cs="Arial"/>
                <w:sz w:val="20"/>
                <w:szCs w:val="20"/>
              </w:rPr>
              <w:t>related environmental impacts and regional impacts. The surface water modelling does not take into account neighbou</w:t>
            </w:r>
            <w:r>
              <w:rPr>
                <w:rFonts w:ascii="Arial" w:hAnsi="Arial" w:cs="Arial"/>
                <w:sz w:val="20"/>
                <w:szCs w:val="20"/>
              </w:rPr>
              <w:t>ring mines</w:t>
            </w:r>
            <w:r w:rsidRPr="0016340B">
              <w:rPr>
                <w:rFonts w:ascii="Arial" w:hAnsi="Arial" w:cs="Arial"/>
                <w:sz w:val="20"/>
                <w:szCs w:val="20"/>
              </w:rPr>
              <w:t>, the likely increased recharge from subsidence as a result</w:t>
            </w:r>
            <w:r>
              <w:rPr>
                <w:rFonts w:ascii="Arial" w:hAnsi="Arial" w:cs="Arial"/>
                <w:sz w:val="20"/>
                <w:szCs w:val="20"/>
              </w:rPr>
              <w:t xml:space="preserve"> of </w:t>
            </w:r>
            <w:proofErr w:type="spellStart"/>
            <w:r>
              <w:rPr>
                <w:rFonts w:ascii="Arial" w:hAnsi="Arial" w:cs="Arial"/>
                <w:sz w:val="20"/>
                <w:szCs w:val="20"/>
              </w:rPr>
              <w:t>longwall</w:t>
            </w:r>
            <w:proofErr w:type="spellEnd"/>
            <w:r>
              <w:rPr>
                <w:rFonts w:ascii="Arial" w:hAnsi="Arial" w:cs="Arial"/>
                <w:sz w:val="20"/>
                <w:szCs w:val="20"/>
              </w:rPr>
              <w:t xml:space="preserve"> mining and does not</w:t>
            </w:r>
            <w:r w:rsidRPr="0016340B">
              <w:rPr>
                <w:rFonts w:ascii="Arial" w:hAnsi="Arial" w:cs="Arial"/>
                <w:sz w:val="20"/>
                <w:szCs w:val="20"/>
              </w:rPr>
              <w:t xml:space="preserve"> provide an assessment of the water</w:t>
            </w:r>
            <w:r>
              <w:rPr>
                <w:rFonts w:ascii="Arial" w:hAnsi="Arial" w:cs="Arial"/>
                <w:sz w:val="20"/>
                <w:szCs w:val="20"/>
              </w:rPr>
              <w:t>-</w:t>
            </w:r>
            <w:r w:rsidRPr="0016340B">
              <w:rPr>
                <w:rFonts w:ascii="Arial" w:hAnsi="Arial" w:cs="Arial"/>
                <w:sz w:val="20"/>
                <w:szCs w:val="20"/>
              </w:rPr>
              <w:t>related environmental impacts.</w:t>
            </w:r>
          </w:p>
          <w:p w:rsidR="00C60905" w:rsidRPr="00D06497" w:rsidRDefault="00C60905" w:rsidP="00C60905">
            <w:pPr>
              <w:rPr>
                <w:rFonts w:ascii="Arial" w:hAnsi="Arial" w:cs="Arial"/>
                <w:sz w:val="20"/>
                <w:szCs w:val="20"/>
              </w:rPr>
            </w:pPr>
          </w:p>
          <w:p w:rsidR="00C60905" w:rsidRPr="00BC1ED3" w:rsidRDefault="00C60905" w:rsidP="00C60905">
            <w:pPr>
              <w:pStyle w:val="ListNumber"/>
              <w:numPr>
                <w:ilvl w:val="0"/>
                <w:numId w:val="30"/>
              </w:numPr>
              <w:spacing w:after="200"/>
              <w:ind w:left="426" w:hanging="425"/>
              <w:rPr>
                <w:rFonts w:ascii="Arial" w:hAnsi="Arial" w:cs="Arial"/>
                <w:sz w:val="20"/>
                <w:szCs w:val="20"/>
              </w:rPr>
            </w:pPr>
            <w:r w:rsidRPr="00BC1ED3">
              <w:rPr>
                <w:rFonts w:ascii="Arial" w:hAnsi="Arial" w:cs="Arial"/>
                <w:sz w:val="20"/>
                <w:szCs w:val="20"/>
              </w:rPr>
              <w:t xml:space="preserve">The Committee recommends that the water balance be improved to account for </w:t>
            </w:r>
            <w:proofErr w:type="spellStart"/>
            <w:r w:rsidRPr="00BC1ED3">
              <w:rPr>
                <w:rFonts w:ascii="Arial" w:hAnsi="Arial" w:cs="Arial"/>
                <w:sz w:val="20"/>
                <w:szCs w:val="20"/>
              </w:rPr>
              <w:t>evapotranspiration</w:t>
            </w:r>
            <w:proofErr w:type="spellEnd"/>
            <w:r w:rsidRPr="00BC1ED3">
              <w:rPr>
                <w:rFonts w:ascii="Arial" w:hAnsi="Arial" w:cs="Arial"/>
                <w:sz w:val="20"/>
                <w:szCs w:val="20"/>
              </w:rPr>
              <w:t>, rainfall and other recharge, accurate estimates of discharge f</w:t>
            </w:r>
            <w:r>
              <w:rPr>
                <w:rFonts w:ascii="Arial" w:hAnsi="Arial" w:cs="Arial"/>
                <w:sz w:val="20"/>
                <w:szCs w:val="20"/>
              </w:rPr>
              <w:t>ro</w:t>
            </w:r>
            <w:r w:rsidRPr="00BC1ED3">
              <w:rPr>
                <w:rFonts w:ascii="Arial" w:hAnsi="Arial" w:cs="Arial"/>
                <w:sz w:val="20"/>
                <w:szCs w:val="20"/>
              </w:rPr>
              <w:t xml:space="preserve">m </w:t>
            </w:r>
            <w:r>
              <w:rPr>
                <w:rFonts w:ascii="Arial" w:hAnsi="Arial" w:cs="Arial"/>
                <w:sz w:val="20"/>
                <w:szCs w:val="20"/>
              </w:rPr>
              <w:t xml:space="preserve">the </w:t>
            </w:r>
            <w:r w:rsidRPr="00BC1ED3">
              <w:rPr>
                <w:rFonts w:ascii="Arial" w:hAnsi="Arial" w:cs="Arial"/>
                <w:sz w:val="20"/>
                <w:szCs w:val="20"/>
              </w:rPr>
              <w:t>site and annual predictions of water surplus</w:t>
            </w:r>
            <w:r>
              <w:rPr>
                <w:rFonts w:ascii="Arial" w:hAnsi="Arial" w:cs="Arial"/>
                <w:sz w:val="20"/>
                <w:szCs w:val="20"/>
              </w:rPr>
              <w:t xml:space="preserve"> and deficit</w:t>
            </w:r>
            <w:r w:rsidRPr="00BC1ED3">
              <w:rPr>
                <w:rFonts w:ascii="Arial" w:hAnsi="Arial" w:cs="Arial"/>
                <w:sz w:val="20"/>
                <w:szCs w:val="20"/>
              </w:rPr>
              <w:t xml:space="preserve">. </w:t>
            </w:r>
            <w:r>
              <w:rPr>
                <w:rFonts w:ascii="Arial" w:hAnsi="Arial" w:cs="Arial"/>
                <w:sz w:val="20"/>
                <w:szCs w:val="20"/>
              </w:rPr>
              <w:t>In addition, the Committee considers that routine water quality monitoring be undertaken. The</w:t>
            </w:r>
            <w:r w:rsidRPr="00BC1ED3">
              <w:rPr>
                <w:rFonts w:ascii="Arial" w:hAnsi="Arial" w:cs="Arial"/>
                <w:sz w:val="20"/>
                <w:szCs w:val="20"/>
              </w:rPr>
              <w:t xml:space="preserve"> surface water monitoring regime </w:t>
            </w:r>
            <w:r>
              <w:rPr>
                <w:rFonts w:ascii="Arial" w:hAnsi="Arial" w:cs="Arial"/>
                <w:sz w:val="20"/>
                <w:szCs w:val="20"/>
              </w:rPr>
              <w:t xml:space="preserve">should </w:t>
            </w:r>
            <w:r w:rsidRPr="00BC1ED3">
              <w:rPr>
                <w:rFonts w:ascii="Arial" w:hAnsi="Arial" w:cs="Arial"/>
                <w:sz w:val="20"/>
                <w:szCs w:val="20"/>
              </w:rPr>
              <w:t>be conducted in accordance with the National Water Quality Management Strategy</w:t>
            </w:r>
            <w:r>
              <w:rPr>
                <w:rFonts w:ascii="Arial" w:hAnsi="Arial" w:cs="Arial"/>
                <w:sz w:val="20"/>
                <w:szCs w:val="20"/>
              </w:rPr>
              <w:t>.</w:t>
            </w:r>
          </w:p>
          <w:p w:rsidR="00C60905" w:rsidRDefault="00C60905" w:rsidP="00C60905">
            <w:pPr>
              <w:pStyle w:val="ListNumber"/>
              <w:numPr>
                <w:ilvl w:val="0"/>
                <w:numId w:val="30"/>
              </w:numPr>
              <w:ind w:left="426" w:hanging="425"/>
              <w:rPr>
                <w:rFonts w:ascii="Arial" w:hAnsi="Arial" w:cs="Arial"/>
                <w:sz w:val="20"/>
                <w:szCs w:val="20"/>
              </w:rPr>
            </w:pPr>
            <w:r w:rsidRPr="00BC1ED3">
              <w:rPr>
                <w:rFonts w:ascii="Arial" w:hAnsi="Arial" w:cs="Arial"/>
                <w:sz w:val="20"/>
                <w:szCs w:val="20"/>
              </w:rPr>
              <w:t>Groundwater drawdown in the Ulan Seam is regarded as significant, and would impact the groundwater and water dependent resources</w:t>
            </w:r>
            <w:r>
              <w:rPr>
                <w:rFonts w:ascii="Arial" w:hAnsi="Arial" w:cs="Arial"/>
                <w:sz w:val="20"/>
                <w:szCs w:val="20"/>
              </w:rPr>
              <w:t xml:space="preserve"> at both the local and regional scale</w:t>
            </w:r>
            <w:r w:rsidRPr="00BC1ED3">
              <w:rPr>
                <w:rFonts w:ascii="Arial" w:hAnsi="Arial" w:cs="Arial"/>
                <w:sz w:val="20"/>
                <w:szCs w:val="20"/>
              </w:rPr>
              <w:t xml:space="preserve">. While the Committee notes that the groundwater models and modelling techniques undertaken for the report are regarded as best practice, </w:t>
            </w:r>
            <w:r>
              <w:rPr>
                <w:rFonts w:ascii="Arial" w:hAnsi="Arial" w:cs="Arial"/>
                <w:sz w:val="20"/>
                <w:szCs w:val="20"/>
              </w:rPr>
              <w:t>the</w:t>
            </w:r>
            <w:r w:rsidRPr="00BC1ED3">
              <w:rPr>
                <w:rFonts w:ascii="Arial" w:hAnsi="Arial" w:cs="Arial"/>
                <w:sz w:val="20"/>
                <w:szCs w:val="20"/>
              </w:rPr>
              <w:t xml:space="preserve"> analysis </w:t>
            </w:r>
            <w:r>
              <w:rPr>
                <w:rFonts w:ascii="Arial" w:hAnsi="Arial" w:cs="Arial"/>
                <w:sz w:val="20"/>
                <w:szCs w:val="20"/>
              </w:rPr>
              <w:t>of the impacts on</w:t>
            </w:r>
            <w:r w:rsidRPr="00BC1ED3">
              <w:rPr>
                <w:rFonts w:ascii="Arial" w:hAnsi="Arial" w:cs="Arial"/>
                <w:sz w:val="20"/>
                <w:szCs w:val="20"/>
              </w:rPr>
              <w:t xml:space="preserve"> water resources </w:t>
            </w:r>
            <w:r>
              <w:rPr>
                <w:rFonts w:ascii="Arial" w:hAnsi="Arial" w:cs="Arial"/>
                <w:sz w:val="20"/>
                <w:szCs w:val="20"/>
              </w:rPr>
              <w:t>is</w:t>
            </w:r>
            <w:r w:rsidRPr="00BC1ED3">
              <w:rPr>
                <w:rFonts w:ascii="Arial" w:hAnsi="Arial" w:cs="Arial"/>
                <w:sz w:val="20"/>
                <w:szCs w:val="20"/>
              </w:rPr>
              <w:t xml:space="preserve"> lacking. The Committee recommends assessment of cumulative impacts, aquifer connectivity impacts and regional impacts to </w:t>
            </w:r>
            <w:r>
              <w:rPr>
                <w:rFonts w:ascii="Arial" w:hAnsi="Arial" w:cs="Arial"/>
                <w:sz w:val="20"/>
                <w:szCs w:val="20"/>
              </w:rPr>
              <w:t>improve model reliability and accuracy</w:t>
            </w:r>
            <w:r w:rsidRPr="00BC1ED3">
              <w:rPr>
                <w:rFonts w:ascii="Arial" w:hAnsi="Arial" w:cs="Arial"/>
                <w:sz w:val="20"/>
                <w:szCs w:val="20"/>
              </w:rPr>
              <w:t xml:space="preserve">. </w:t>
            </w:r>
          </w:p>
          <w:p w:rsidR="00C60905" w:rsidRDefault="00C60905" w:rsidP="00C60905">
            <w:pPr>
              <w:pStyle w:val="ListNumber"/>
              <w:ind w:left="426"/>
              <w:rPr>
                <w:rFonts w:ascii="Arial" w:hAnsi="Arial" w:cs="Arial"/>
                <w:sz w:val="20"/>
                <w:szCs w:val="20"/>
              </w:rPr>
            </w:pPr>
          </w:p>
          <w:p w:rsidR="00C60905" w:rsidRPr="00DA65F7" w:rsidRDefault="00C60905" w:rsidP="00C60905">
            <w:pPr>
              <w:pStyle w:val="ListNumber"/>
              <w:numPr>
                <w:ilvl w:val="0"/>
                <w:numId w:val="30"/>
              </w:numPr>
              <w:ind w:left="426" w:hanging="425"/>
              <w:rPr>
                <w:rFonts w:ascii="Arial" w:hAnsi="Arial" w:cs="Arial"/>
                <w:sz w:val="20"/>
                <w:szCs w:val="20"/>
              </w:rPr>
            </w:pPr>
            <w:r w:rsidRPr="00FD3A6E">
              <w:rPr>
                <w:rFonts w:ascii="Arial" w:hAnsi="Arial" w:cs="Arial"/>
                <w:sz w:val="20"/>
                <w:szCs w:val="20"/>
              </w:rPr>
              <w:t xml:space="preserve">The </w:t>
            </w:r>
            <w:r w:rsidR="009F7E95">
              <w:rPr>
                <w:rFonts w:ascii="Arial" w:hAnsi="Arial" w:cs="Arial"/>
                <w:sz w:val="20"/>
                <w:szCs w:val="20"/>
              </w:rPr>
              <w:t>proposal</w:t>
            </w:r>
            <w:r w:rsidRPr="00FD3A6E">
              <w:rPr>
                <w:rFonts w:ascii="Arial" w:hAnsi="Arial" w:cs="Arial"/>
                <w:sz w:val="20"/>
                <w:szCs w:val="20"/>
              </w:rPr>
              <w:t xml:space="preserve"> could have impacts </w:t>
            </w:r>
            <w:r>
              <w:rPr>
                <w:rFonts w:ascii="Arial" w:hAnsi="Arial" w:cs="Arial"/>
                <w:sz w:val="20"/>
                <w:szCs w:val="20"/>
              </w:rPr>
              <w:t>on</w:t>
            </w:r>
            <w:r w:rsidRPr="00FD3A6E">
              <w:rPr>
                <w:rFonts w:ascii="Arial" w:hAnsi="Arial" w:cs="Arial"/>
                <w:sz w:val="20"/>
                <w:szCs w:val="20"/>
              </w:rPr>
              <w:t xml:space="preserve"> the ‘Drip’ and other water related assets including seeps, springs and sumps. Consideration should be given to protecting the associated cultural, heritage and ecological values</w:t>
            </w:r>
            <w:r>
              <w:rPr>
                <w:rFonts w:ascii="Arial" w:hAnsi="Arial" w:cs="Arial"/>
                <w:sz w:val="20"/>
                <w:szCs w:val="20"/>
              </w:rPr>
              <w:t xml:space="preserve"> of these assets</w:t>
            </w:r>
            <w:r w:rsidRPr="00FD3A6E">
              <w:rPr>
                <w:rFonts w:ascii="Arial" w:hAnsi="Arial" w:cs="Arial"/>
                <w:sz w:val="20"/>
                <w:szCs w:val="20"/>
              </w:rPr>
              <w:t xml:space="preserve">. The Committee </w:t>
            </w:r>
            <w:r>
              <w:rPr>
                <w:rFonts w:ascii="Arial" w:hAnsi="Arial" w:cs="Arial"/>
                <w:sz w:val="20"/>
                <w:szCs w:val="20"/>
              </w:rPr>
              <w:t>recommends that further work is</w:t>
            </w:r>
            <w:r w:rsidRPr="00FD3A6E">
              <w:rPr>
                <w:rFonts w:ascii="Arial" w:hAnsi="Arial" w:cs="Arial"/>
                <w:sz w:val="20"/>
                <w:szCs w:val="20"/>
              </w:rPr>
              <w:t xml:space="preserve"> conducted to ascertain the source water for the ‘Drip’ and confirm that there will be no impacts from </w:t>
            </w:r>
            <w:proofErr w:type="spellStart"/>
            <w:r w:rsidRPr="00FD3A6E">
              <w:rPr>
                <w:rFonts w:ascii="Arial" w:hAnsi="Arial" w:cs="Arial"/>
                <w:sz w:val="20"/>
                <w:szCs w:val="20"/>
              </w:rPr>
              <w:t>drawdowns</w:t>
            </w:r>
            <w:proofErr w:type="spellEnd"/>
            <w:r w:rsidRPr="00FD3A6E">
              <w:rPr>
                <w:rFonts w:ascii="Arial" w:hAnsi="Arial" w:cs="Arial"/>
                <w:sz w:val="20"/>
                <w:szCs w:val="20"/>
              </w:rPr>
              <w:t xml:space="preserve"> as a result of the proposed underground mine. </w:t>
            </w:r>
          </w:p>
          <w:p w:rsidR="00C60905" w:rsidRPr="002F41B8" w:rsidRDefault="00C60905" w:rsidP="00C60905">
            <w:pPr>
              <w:pStyle w:val="ListNumber"/>
              <w:ind w:left="426"/>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Pr>
                <w:rFonts w:ascii="Arial" w:hAnsi="Arial" w:cs="Arial"/>
                <w:sz w:val="20"/>
                <w:szCs w:val="20"/>
              </w:rPr>
              <w:t xml:space="preserve">The Committee considers that current flood mitigation strategies </w:t>
            </w:r>
            <w:r w:rsidR="009F7E95">
              <w:rPr>
                <w:rFonts w:ascii="Arial" w:hAnsi="Arial" w:cs="Arial"/>
                <w:sz w:val="20"/>
                <w:szCs w:val="20"/>
              </w:rPr>
              <w:t xml:space="preserve">in the proposal </w:t>
            </w:r>
            <w:r w:rsidR="00AB63DC">
              <w:rPr>
                <w:rFonts w:ascii="Arial" w:hAnsi="Arial" w:cs="Arial"/>
                <w:sz w:val="20"/>
                <w:szCs w:val="20"/>
              </w:rPr>
              <w:t xml:space="preserve">which </w:t>
            </w:r>
            <w:r>
              <w:rPr>
                <w:rFonts w:ascii="Arial" w:hAnsi="Arial" w:cs="Arial"/>
                <w:sz w:val="20"/>
                <w:szCs w:val="20"/>
              </w:rPr>
              <w:t xml:space="preserve">are based on a </w:t>
            </w:r>
            <w:r w:rsidR="00AB63DC">
              <w:rPr>
                <w:rFonts w:ascii="Arial" w:hAnsi="Arial" w:cs="Arial"/>
                <w:sz w:val="20"/>
                <w:szCs w:val="20"/>
              </w:rPr>
              <w:t>1 </w:t>
            </w:r>
            <w:r>
              <w:rPr>
                <w:rFonts w:ascii="Arial" w:hAnsi="Arial" w:cs="Arial"/>
                <w:sz w:val="20"/>
                <w:szCs w:val="20"/>
              </w:rPr>
              <w:t xml:space="preserve">in 20 and 1 in 50 year event are inadequate and treatment and sedimentation ponds need to be designed to meet at least a 1 in 100 year Average Recurrence Interval flood event.  </w:t>
            </w:r>
          </w:p>
          <w:p w:rsidR="00C60905" w:rsidRPr="00231FF7" w:rsidRDefault="00C60905" w:rsidP="00C60905">
            <w:pPr>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sidRPr="002F41B8">
              <w:rPr>
                <w:rFonts w:ascii="Arial" w:hAnsi="Arial" w:cs="Arial"/>
                <w:sz w:val="20"/>
                <w:szCs w:val="20"/>
              </w:rPr>
              <w:t xml:space="preserve">Water quality could </w:t>
            </w:r>
            <w:r>
              <w:rPr>
                <w:rFonts w:ascii="Arial" w:hAnsi="Arial" w:cs="Arial"/>
                <w:sz w:val="20"/>
                <w:szCs w:val="20"/>
              </w:rPr>
              <w:t>deteriorate as a result of</w:t>
            </w:r>
            <w:r w:rsidRPr="002F41B8">
              <w:rPr>
                <w:rFonts w:ascii="Arial" w:hAnsi="Arial" w:cs="Arial"/>
                <w:sz w:val="20"/>
                <w:szCs w:val="20"/>
              </w:rPr>
              <w:t xml:space="preserve"> a reduction in vegetation density along streams which could lead to erosion of stream banks, increased turbidity</w:t>
            </w:r>
            <w:r>
              <w:rPr>
                <w:rFonts w:ascii="Arial" w:hAnsi="Arial" w:cs="Arial"/>
                <w:sz w:val="20"/>
                <w:szCs w:val="20"/>
              </w:rPr>
              <w:t xml:space="preserve">, sedimentation </w:t>
            </w:r>
            <w:r w:rsidRPr="002F41B8">
              <w:rPr>
                <w:rFonts w:ascii="Arial" w:hAnsi="Arial" w:cs="Arial"/>
                <w:sz w:val="20"/>
                <w:szCs w:val="20"/>
              </w:rPr>
              <w:t>and concentration of salts. Mine operations could also affect water quality and the Committee questions the effic</w:t>
            </w:r>
            <w:r>
              <w:rPr>
                <w:rFonts w:ascii="Arial" w:hAnsi="Arial" w:cs="Arial"/>
                <w:sz w:val="20"/>
                <w:szCs w:val="20"/>
              </w:rPr>
              <w:t>acy of the proposed use of clay linings in</w:t>
            </w:r>
            <w:r w:rsidRPr="002F41B8">
              <w:rPr>
                <w:rFonts w:ascii="Arial" w:hAnsi="Arial" w:cs="Arial"/>
                <w:sz w:val="20"/>
                <w:szCs w:val="20"/>
              </w:rPr>
              <w:t xml:space="preserve"> stream</w:t>
            </w:r>
            <w:r>
              <w:rPr>
                <w:rFonts w:ascii="Arial" w:hAnsi="Arial" w:cs="Arial"/>
                <w:sz w:val="20"/>
                <w:szCs w:val="20"/>
              </w:rPr>
              <w:t>, which</w:t>
            </w:r>
            <w:r w:rsidRPr="002F41B8">
              <w:rPr>
                <w:rFonts w:ascii="Arial" w:hAnsi="Arial" w:cs="Arial"/>
                <w:sz w:val="20"/>
                <w:szCs w:val="20"/>
              </w:rPr>
              <w:t xml:space="preserve"> </w:t>
            </w:r>
            <w:r>
              <w:rPr>
                <w:rFonts w:ascii="Arial" w:hAnsi="Arial" w:cs="Arial"/>
                <w:sz w:val="20"/>
                <w:szCs w:val="20"/>
              </w:rPr>
              <w:t>is likely to</w:t>
            </w:r>
            <w:r w:rsidRPr="002F41B8">
              <w:rPr>
                <w:rFonts w:ascii="Arial" w:hAnsi="Arial" w:cs="Arial"/>
                <w:sz w:val="20"/>
                <w:szCs w:val="20"/>
              </w:rPr>
              <w:t xml:space="preserve"> increase turbidity. </w:t>
            </w:r>
          </w:p>
          <w:p w:rsidR="00C60905" w:rsidRPr="002F41B8" w:rsidRDefault="00C60905" w:rsidP="00C60905">
            <w:pPr>
              <w:pStyle w:val="ListParagraph"/>
              <w:numPr>
                <w:ilvl w:val="0"/>
                <w:numId w:val="0"/>
              </w:numPr>
              <w:ind w:left="426" w:hanging="425"/>
              <w:rPr>
                <w:rFonts w:ascii="Arial" w:hAnsi="Arial" w:cs="Arial"/>
                <w:sz w:val="20"/>
                <w:szCs w:val="20"/>
              </w:rPr>
            </w:pPr>
          </w:p>
          <w:p w:rsidR="00C60905" w:rsidRDefault="00C60905" w:rsidP="00C60905">
            <w:pPr>
              <w:pStyle w:val="ListNumber"/>
              <w:numPr>
                <w:ilvl w:val="0"/>
                <w:numId w:val="30"/>
              </w:numPr>
              <w:ind w:left="426" w:hanging="425"/>
              <w:rPr>
                <w:rFonts w:ascii="Arial" w:hAnsi="Arial" w:cs="Arial"/>
                <w:sz w:val="20"/>
                <w:szCs w:val="20"/>
              </w:rPr>
            </w:pPr>
            <w:r w:rsidRPr="00193B46">
              <w:rPr>
                <w:rFonts w:ascii="Arial" w:hAnsi="Arial" w:cs="Arial"/>
                <w:sz w:val="20"/>
                <w:szCs w:val="20"/>
              </w:rPr>
              <w:t xml:space="preserve">The </w:t>
            </w:r>
            <w:r>
              <w:rPr>
                <w:rFonts w:ascii="Arial" w:hAnsi="Arial" w:cs="Arial"/>
                <w:sz w:val="20"/>
                <w:szCs w:val="20"/>
              </w:rPr>
              <w:t xml:space="preserve">proposed </w:t>
            </w:r>
            <w:r w:rsidRPr="00193B46">
              <w:rPr>
                <w:rFonts w:ascii="Arial" w:hAnsi="Arial" w:cs="Arial"/>
                <w:sz w:val="20"/>
                <w:szCs w:val="20"/>
              </w:rPr>
              <w:t xml:space="preserve">diversion of creeks to previously mined areas where highly dispersive clay sub soils traverse the site of the creek diversions would increase the risk of turbidity.  These issues have not been assessed from </w:t>
            </w:r>
            <w:r>
              <w:rPr>
                <w:rFonts w:ascii="Arial" w:hAnsi="Arial" w:cs="Arial"/>
                <w:sz w:val="20"/>
                <w:szCs w:val="20"/>
              </w:rPr>
              <w:t xml:space="preserve">a </w:t>
            </w:r>
            <w:r w:rsidRPr="00193B46">
              <w:rPr>
                <w:rFonts w:ascii="Arial" w:hAnsi="Arial" w:cs="Arial"/>
                <w:sz w:val="20"/>
                <w:szCs w:val="20"/>
              </w:rPr>
              <w:t xml:space="preserve">sediment control perspective. </w:t>
            </w:r>
            <w:r w:rsidRPr="009553C5">
              <w:rPr>
                <w:rFonts w:ascii="Arial" w:hAnsi="Arial" w:cs="Arial"/>
                <w:sz w:val="20"/>
                <w:szCs w:val="20"/>
              </w:rPr>
              <w:t xml:space="preserve">The Committee recommends that specialised soil management techniques and remediation strategies be undertaken in consultation with a rehabilitation expert.  The timing and quantity of released water </w:t>
            </w:r>
            <w:r>
              <w:rPr>
                <w:rFonts w:ascii="Arial" w:hAnsi="Arial" w:cs="Arial"/>
                <w:sz w:val="20"/>
                <w:szCs w:val="20"/>
              </w:rPr>
              <w:t xml:space="preserve">should </w:t>
            </w:r>
            <w:r w:rsidRPr="009553C5">
              <w:rPr>
                <w:rFonts w:ascii="Arial" w:hAnsi="Arial" w:cs="Arial"/>
                <w:sz w:val="20"/>
                <w:szCs w:val="20"/>
              </w:rPr>
              <w:t>be considered to maximise environmental benefits and minimise negative impacts.</w:t>
            </w:r>
          </w:p>
          <w:p w:rsidR="00C60905" w:rsidRDefault="00C60905" w:rsidP="00C60905">
            <w:pPr>
              <w:pStyle w:val="ListNumber"/>
              <w:rPr>
                <w:rFonts w:ascii="Arial" w:hAnsi="Arial" w:cs="Arial"/>
                <w:sz w:val="20"/>
                <w:szCs w:val="20"/>
              </w:rPr>
            </w:pPr>
          </w:p>
          <w:p w:rsidR="009F7E95" w:rsidRDefault="00C60905" w:rsidP="009F7E95">
            <w:pPr>
              <w:pStyle w:val="ListNumber"/>
              <w:numPr>
                <w:ilvl w:val="0"/>
                <w:numId w:val="30"/>
              </w:numPr>
              <w:ind w:left="426" w:hanging="425"/>
              <w:rPr>
                <w:rFonts w:ascii="Arial" w:hAnsi="Arial" w:cs="Arial"/>
                <w:sz w:val="20"/>
                <w:szCs w:val="20"/>
              </w:rPr>
            </w:pPr>
            <w:r w:rsidRPr="002F41B8">
              <w:rPr>
                <w:rFonts w:ascii="Arial" w:hAnsi="Arial" w:cs="Arial"/>
                <w:sz w:val="20"/>
                <w:szCs w:val="20"/>
              </w:rPr>
              <w:t>No specific details are provid</w:t>
            </w:r>
            <w:r>
              <w:rPr>
                <w:rFonts w:ascii="Arial" w:hAnsi="Arial" w:cs="Arial"/>
                <w:sz w:val="20"/>
                <w:szCs w:val="20"/>
              </w:rPr>
              <w:t>ed in regards to the final void. T</w:t>
            </w:r>
            <w:r w:rsidRPr="002F41B8">
              <w:rPr>
                <w:rFonts w:ascii="Arial" w:hAnsi="Arial" w:cs="Arial"/>
                <w:sz w:val="20"/>
                <w:szCs w:val="20"/>
              </w:rPr>
              <w:t>he Committee therefore recommends that a final void management strategy be developed. The Committee considers that best environmental practice is to backfill voids.</w:t>
            </w:r>
            <w:r w:rsidR="009F7E95">
              <w:rPr>
                <w:rFonts w:ascii="Arial" w:hAnsi="Arial" w:cs="Arial"/>
                <w:sz w:val="20"/>
                <w:szCs w:val="20"/>
              </w:rPr>
              <w:br/>
            </w:r>
          </w:p>
          <w:p w:rsidR="00C60905" w:rsidRPr="009F7E95" w:rsidRDefault="00C60905" w:rsidP="009F7E95">
            <w:pPr>
              <w:pStyle w:val="ListNumber"/>
              <w:numPr>
                <w:ilvl w:val="0"/>
                <w:numId w:val="30"/>
              </w:numPr>
              <w:ind w:left="426" w:hanging="425"/>
              <w:rPr>
                <w:rFonts w:ascii="Arial" w:hAnsi="Arial" w:cs="Arial"/>
                <w:sz w:val="20"/>
                <w:szCs w:val="20"/>
              </w:rPr>
            </w:pPr>
            <w:r w:rsidRPr="009F7E95">
              <w:rPr>
                <w:rFonts w:ascii="Arial" w:hAnsi="Arial" w:cs="Arial"/>
                <w:sz w:val="20"/>
                <w:szCs w:val="20"/>
              </w:rPr>
              <w:t xml:space="preserve">The Committee notes that the subsidence across the underground mined area is predicted to be approximately 2 m and with additional settlement of the northern end subsidence could be up to approximately 5 m.  There is a risk of downhill slumping of soils and possible failure of the northern out-of-pit emplacement slopes.  This may further impact on the nearby work areas close to the south western corner of </w:t>
            </w:r>
            <w:proofErr w:type="spellStart"/>
            <w:r w:rsidRPr="009F7E95">
              <w:rPr>
                <w:rFonts w:ascii="Arial" w:hAnsi="Arial" w:cs="Arial"/>
                <w:sz w:val="20"/>
                <w:szCs w:val="20"/>
              </w:rPr>
              <w:t>longwall</w:t>
            </w:r>
            <w:proofErr w:type="spellEnd"/>
            <w:r w:rsidRPr="009F7E95">
              <w:rPr>
                <w:rFonts w:ascii="Arial" w:hAnsi="Arial" w:cs="Arial"/>
                <w:sz w:val="20"/>
                <w:szCs w:val="20"/>
              </w:rPr>
              <w:t xml:space="preserve"> 5. Surface water ingress into the northern out of pit emplacement area could increase this risk of downhill slumping. This degree of subsidence is highly likely to cause changes to surface and groundwater connectivity. There is potential for surface cracking, regional caving, </w:t>
            </w:r>
            <w:proofErr w:type="spellStart"/>
            <w:r w:rsidRPr="009F7E95">
              <w:rPr>
                <w:rFonts w:ascii="Arial" w:hAnsi="Arial" w:cs="Arial"/>
                <w:sz w:val="20"/>
                <w:szCs w:val="20"/>
              </w:rPr>
              <w:t>ponding</w:t>
            </w:r>
            <w:proofErr w:type="spellEnd"/>
            <w:r w:rsidRPr="009F7E95">
              <w:rPr>
                <w:rFonts w:ascii="Arial" w:hAnsi="Arial" w:cs="Arial"/>
                <w:sz w:val="20"/>
                <w:szCs w:val="20"/>
              </w:rPr>
              <w:t xml:space="preserve"> of drainage lines occurring within critically endangered ecological communities, with possible detrimental impact to these communities. The Committee recommends that a subsidence management strategy be developed to minimise impacts to water dependent resources.</w:t>
            </w:r>
          </w:p>
        </w:tc>
      </w:tr>
      <w:tr w:rsidR="001765DA" w:rsidRPr="00B451D3" w:rsidTr="0032087E">
        <w:trPr>
          <w:trHeight w:val="19"/>
        </w:trPr>
        <w:tc>
          <w:tcPr>
            <w:tcW w:w="1526" w:type="dxa"/>
            <w:tcBorders>
              <w:top w:val="single" w:sz="4" w:space="0" w:color="auto"/>
              <w:bottom w:val="single" w:sz="4" w:space="0" w:color="auto"/>
            </w:tcBorders>
          </w:tcPr>
          <w:p w:rsidR="008F2ABF" w:rsidRDefault="001765DA" w:rsidP="003F5675">
            <w:pPr>
              <w:pStyle w:val="tablelabel"/>
              <w:spacing w:line="276" w:lineRule="auto"/>
              <w:rPr>
                <w:rFonts w:cs="Arial"/>
                <w:sz w:val="20"/>
              </w:rPr>
            </w:pPr>
            <w:r>
              <w:rPr>
                <w:rFonts w:cs="Arial"/>
                <w:sz w:val="20"/>
              </w:rPr>
              <w:lastRenderedPageBreak/>
              <w:t>Date of</w:t>
            </w:r>
            <w:r w:rsidR="004E14A3">
              <w:rPr>
                <w:rFonts w:cs="Arial"/>
                <w:sz w:val="20"/>
              </w:rPr>
              <w:t xml:space="preserve"> </w:t>
            </w:r>
            <w:r>
              <w:rPr>
                <w:rFonts w:cs="Arial"/>
                <w:sz w:val="20"/>
              </w:rPr>
              <w:t>advice</w:t>
            </w:r>
          </w:p>
        </w:tc>
        <w:tc>
          <w:tcPr>
            <w:tcW w:w="8283" w:type="dxa"/>
            <w:tcBorders>
              <w:top w:val="single" w:sz="4" w:space="0" w:color="auto"/>
              <w:bottom w:val="single" w:sz="4" w:space="0" w:color="auto"/>
            </w:tcBorders>
          </w:tcPr>
          <w:p w:rsidR="001765DA" w:rsidRPr="00B451D3" w:rsidRDefault="00524D11" w:rsidP="006D5D1E">
            <w:pPr>
              <w:spacing w:after="200" w:line="276" w:lineRule="auto"/>
              <w:rPr>
                <w:rFonts w:ascii="Arial" w:hAnsi="Arial" w:cs="Arial"/>
                <w:sz w:val="20"/>
                <w:szCs w:val="20"/>
              </w:rPr>
            </w:pPr>
            <w:r>
              <w:rPr>
                <w:rFonts w:ascii="Arial" w:hAnsi="Arial" w:cs="Arial"/>
                <w:sz w:val="20"/>
                <w:szCs w:val="20"/>
              </w:rPr>
              <w:t>1 February</w:t>
            </w:r>
            <w:r w:rsidR="004F0937">
              <w:rPr>
                <w:rFonts w:ascii="Arial" w:hAnsi="Arial" w:cs="Arial"/>
                <w:sz w:val="20"/>
                <w:szCs w:val="20"/>
              </w:rPr>
              <w:t xml:space="preserve"> 2013</w:t>
            </w:r>
          </w:p>
        </w:tc>
      </w:tr>
    </w:tbl>
    <w:p w:rsidR="006B14DB" w:rsidRPr="00EA416C" w:rsidRDefault="006B14DB" w:rsidP="0064407B">
      <w:pPr>
        <w:ind w:left="-1418"/>
      </w:pPr>
    </w:p>
    <w:sectPr w:rsidR="006B14DB" w:rsidRPr="00EA416C" w:rsidSect="003506AD">
      <w:head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95" w:rsidRDefault="009F7E95" w:rsidP="00A60185">
      <w:r>
        <w:separator/>
      </w:r>
    </w:p>
  </w:endnote>
  <w:endnote w:type="continuationSeparator" w:id="0">
    <w:p w:rsidR="009F7E95" w:rsidRDefault="009F7E9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95" w:rsidRDefault="009F7E95">
    <w:pPr>
      <w:pStyle w:val="Footer"/>
      <w:jc w:val="center"/>
      <w:rPr>
        <w:rFonts w:ascii="Arial" w:hAnsi="Arial" w:cs="Arial"/>
        <w:sz w:val="20"/>
        <w:szCs w:val="20"/>
      </w:rPr>
    </w:pPr>
    <w:r>
      <w:rPr>
        <w:rFonts w:ascii="Arial" w:hAnsi="Arial" w:cs="Arial"/>
        <w:sz w:val="20"/>
        <w:szCs w:val="20"/>
      </w:rPr>
      <w:t>Final Advice</w:t>
    </w:r>
    <w:r>
      <w:rPr>
        <w:rFonts w:ascii="Arial" w:hAnsi="Arial" w:cs="Arial"/>
        <w:sz w:val="20"/>
        <w:szCs w:val="20"/>
      </w:rPr>
      <w:tab/>
    </w:r>
    <w:r>
      <w:rPr>
        <w:rFonts w:ascii="Arial" w:hAnsi="Arial" w:cs="Arial"/>
        <w:sz w:val="20"/>
        <w:szCs w:val="20"/>
      </w:rPr>
      <w:tab/>
      <w:t>1 February 2013</w:t>
    </w:r>
  </w:p>
  <w:p w:rsidR="009F7E95" w:rsidRDefault="009F7E95">
    <w:pPr>
      <w:pStyle w:val="Footer"/>
      <w:jc w:val="center"/>
      <w:rPr>
        <w:rFonts w:ascii="Arial" w:hAnsi="Arial" w:cs="Arial"/>
        <w:sz w:val="20"/>
        <w:szCs w:val="20"/>
      </w:rPr>
    </w:pPr>
  </w:p>
  <w:p w:rsidR="009F7E95" w:rsidRPr="00185039" w:rsidRDefault="004267F5">
    <w:pPr>
      <w:pStyle w:val="Footer"/>
      <w:jc w:val="center"/>
      <w:rPr>
        <w:rFonts w:ascii="Arial" w:hAnsi="Arial" w:cs="Arial"/>
        <w:sz w:val="20"/>
        <w:szCs w:val="20"/>
      </w:rPr>
    </w:pPr>
    <w:r w:rsidRPr="00185039">
      <w:rPr>
        <w:rFonts w:ascii="Arial" w:hAnsi="Arial" w:cs="Arial"/>
        <w:sz w:val="20"/>
        <w:szCs w:val="20"/>
      </w:rPr>
      <w:fldChar w:fldCharType="begin"/>
    </w:r>
    <w:r w:rsidR="009F7E95"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960DE4">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95" w:rsidRDefault="009F7E95">
    <w:pPr>
      <w:pStyle w:val="Footer"/>
    </w:pPr>
    <w:r>
      <w:t>IESC Meeting 30-31 January 2013</w:t>
    </w:r>
    <w:r>
      <w:tab/>
    </w:r>
    <w:r>
      <w:tab/>
      <w:t>Draft to the IESC – Version 1</w:t>
    </w:r>
  </w:p>
  <w:p w:rsidR="009F7E95" w:rsidRDefault="009F7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95" w:rsidRDefault="009F7E95" w:rsidP="00A60185">
      <w:r>
        <w:separator/>
      </w:r>
    </w:p>
  </w:footnote>
  <w:footnote w:type="continuationSeparator" w:id="0">
    <w:p w:rsidR="009F7E95" w:rsidRDefault="009F7E9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95" w:rsidRDefault="009F7E95"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9F7E95" w:rsidRDefault="004267F5" w:rsidP="0034504D">
        <w:pPr>
          <w:pStyle w:val="Header"/>
          <w:ind w:left="-1418"/>
        </w:pPr>
        <w:r w:rsidRPr="004267F5">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6ACEB2A"/>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047535"/>
    <w:multiLevelType w:val="hybridMultilevel"/>
    <w:tmpl w:val="6A6AEEC4"/>
    <w:lvl w:ilvl="0" w:tplc="32D0D6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772CB0"/>
    <w:multiLevelType w:val="hybridMultilevel"/>
    <w:tmpl w:val="A6021920"/>
    <w:lvl w:ilvl="0" w:tplc="945E7AE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7F6AD6"/>
    <w:multiLevelType w:val="hybridMultilevel"/>
    <w:tmpl w:val="A4364F5C"/>
    <w:lvl w:ilvl="0" w:tplc="0C090019">
      <w:start w:val="1"/>
      <w:numFmt w:val="lowerLetter"/>
      <w:lvlText w:val="%1."/>
      <w:lvlJc w:val="left"/>
      <w:pPr>
        <w:ind w:left="819" w:hanging="360"/>
      </w:p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6">
    <w:nsid w:val="255E4B79"/>
    <w:multiLevelType w:val="hybridMultilevel"/>
    <w:tmpl w:val="55284B90"/>
    <w:lvl w:ilvl="0" w:tplc="0C09000F">
      <w:start w:val="1"/>
      <w:numFmt w:val="decimal"/>
      <w:lvlText w:val="%1."/>
      <w:lvlJc w:val="left"/>
      <w:pPr>
        <w:ind w:left="3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122A16"/>
    <w:multiLevelType w:val="hybridMultilevel"/>
    <w:tmpl w:val="A68848D2"/>
    <w:lvl w:ilvl="0" w:tplc="0C090003">
      <w:start w:val="1"/>
      <w:numFmt w:val="bullet"/>
      <w:lvlText w:val="o"/>
      <w:lvlJc w:val="left"/>
      <w:pPr>
        <w:ind w:left="1114" w:hanging="360"/>
      </w:pPr>
      <w:rPr>
        <w:rFonts w:ascii="Courier New" w:hAnsi="Courier New" w:cs="Courier New"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8">
    <w:nsid w:val="28B56725"/>
    <w:multiLevelType w:val="multilevel"/>
    <w:tmpl w:val="1DBACF30"/>
    <w:lvl w:ilvl="0">
      <w:start w:val="2"/>
      <w:numFmt w:val="decimal"/>
      <w:lvlText w:val="%1."/>
      <w:lvlJc w:val="left"/>
      <w:pPr>
        <w:ind w:left="394" w:hanging="360"/>
      </w:pPr>
      <w:rPr>
        <w:rFonts w:hint="default"/>
        <w:color w:val="auto"/>
      </w:rPr>
    </w:lvl>
    <w:lvl w:ilvl="1">
      <w:start w:val="1"/>
      <w:numFmt w:val="lowerLetter"/>
      <w:lvlText w:val="%2."/>
      <w:lvlJc w:val="left"/>
      <w:pPr>
        <w:ind w:left="819"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3A4763"/>
    <w:multiLevelType w:val="hybridMultilevel"/>
    <w:tmpl w:val="C63C694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0F7A58"/>
    <w:multiLevelType w:val="hybridMultilevel"/>
    <w:tmpl w:val="F34EB00A"/>
    <w:lvl w:ilvl="0" w:tplc="0C09000F">
      <w:start w:val="1"/>
      <w:numFmt w:val="decimal"/>
      <w:lvlText w:val="%1."/>
      <w:lvlJc w:val="left"/>
      <w:pPr>
        <w:ind w:left="643"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91768E"/>
    <w:multiLevelType w:val="hybridMultilevel"/>
    <w:tmpl w:val="9D8C8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176341"/>
    <w:multiLevelType w:val="hybridMultilevel"/>
    <w:tmpl w:val="02E0C19A"/>
    <w:lvl w:ilvl="0" w:tplc="70A28E50">
      <w:start w:val="13"/>
      <w:numFmt w:val="decimal"/>
      <w:lvlText w:val="%1."/>
      <w:lvlJc w:val="left"/>
      <w:pPr>
        <w:ind w:left="1806" w:hanging="360"/>
      </w:pPr>
      <w:rPr>
        <w:rFonts w:hint="default"/>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15">
    <w:nsid w:val="47420439"/>
    <w:multiLevelType w:val="hybridMultilevel"/>
    <w:tmpl w:val="7C0AF99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6">
    <w:nsid w:val="48DF55F3"/>
    <w:multiLevelType w:val="hybridMultilevel"/>
    <w:tmpl w:val="FDD0C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CC3BFD"/>
    <w:multiLevelType w:val="hybridMultilevel"/>
    <w:tmpl w:val="D1FEAB4A"/>
    <w:lvl w:ilvl="0" w:tplc="3B5C834E">
      <w:start w:val="8"/>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nsid w:val="65456429"/>
    <w:multiLevelType w:val="multilevel"/>
    <w:tmpl w:val="C7D4B75C"/>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4176363"/>
    <w:multiLevelType w:val="hybridMultilevel"/>
    <w:tmpl w:val="F7122BE2"/>
    <w:lvl w:ilvl="0" w:tplc="0C090003">
      <w:start w:val="1"/>
      <w:numFmt w:val="bullet"/>
      <w:lvlText w:val="o"/>
      <w:lvlJc w:val="left"/>
      <w:pPr>
        <w:ind w:left="1114" w:hanging="360"/>
      </w:pPr>
      <w:rPr>
        <w:rFonts w:ascii="Courier New" w:hAnsi="Courier New" w:cs="Courier New"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22">
    <w:nsid w:val="74A4000C"/>
    <w:multiLevelType w:val="multilevel"/>
    <w:tmpl w:val="D3725AF6"/>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77C91A1B"/>
    <w:multiLevelType w:val="hybridMultilevel"/>
    <w:tmpl w:val="9014FB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A33B28"/>
    <w:multiLevelType w:val="hybridMultilevel"/>
    <w:tmpl w:val="52BA20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D351E8"/>
    <w:multiLevelType w:val="hybridMultilevel"/>
    <w:tmpl w:val="042A3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CC44CF1"/>
    <w:multiLevelType w:val="hybridMultilevel"/>
    <w:tmpl w:val="F11EAC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1"/>
  </w:num>
  <w:num w:numId="4">
    <w:abstractNumId w:val="10"/>
  </w:num>
  <w:num w:numId="5">
    <w:abstractNumId w:val="19"/>
  </w:num>
  <w:num w:numId="6">
    <w:abstractNumId w:val="20"/>
  </w:num>
  <w:num w:numId="7">
    <w:abstractNumId w:val="17"/>
  </w:num>
  <w:num w:numId="8">
    <w:abstractNumId w:val="4"/>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19"/>
  </w:num>
  <w:num w:numId="18">
    <w:abstractNumId w:val="19"/>
  </w:num>
  <w:num w:numId="19">
    <w:abstractNumId w:val="8"/>
  </w:num>
  <w:num w:numId="20">
    <w:abstractNumId w:val="25"/>
  </w:num>
  <w:num w:numId="21">
    <w:abstractNumId w:val="24"/>
  </w:num>
  <w:num w:numId="22">
    <w:abstractNumId w:val="5"/>
  </w:num>
  <w:num w:numId="23">
    <w:abstractNumId w:val="16"/>
  </w:num>
  <w:num w:numId="24">
    <w:abstractNumId w:val="0"/>
  </w:num>
  <w:num w:numId="25">
    <w:abstractNumId w:val="9"/>
  </w:num>
  <w:num w:numId="26">
    <w:abstractNumId w:val="26"/>
  </w:num>
  <w:num w:numId="27">
    <w:abstractNumId w:val="27"/>
  </w:num>
  <w:num w:numId="28">
    <w:abstractNumId w:val="7"/>
  </w:num>
  <w:num w:numId="29">
    <w:abstractNumId w:val="21"/>
  </w:num>
  <w:num w:numId="30">
    <w:abstractNumId w:val="12"/>
  </w:num>
  <w:num w:numId="31">
    <w:abstractNumId w:val="13"/>
  </w:num>
  <w:num w:numId="32">
    <w:abstractNumId w:val="3"/>
  </w:num>
  <w:num w:numId="33">
    <w:abstractNumId w:val="14"/>
  </w:num>
  <w:num w:numId="34">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41275D"/>
    <w:rsid w:val="00004AEE"/>
    <w:rsid w:val="00005CAA"/>
    <w:rsid w:val="00005F5F"/>
    <w:rsid w:val="0000650C"/>
    <w:rsid w:val="0000650F"/>
    <w:rsid w:val="00007B3C"/>
    <w:rsid w:val="00010210"/>
    <w:rsid w:val="00012516"/>
    <w:rsid w:val="00012D66"/>
    <w:rsid w:val="00015ADA"/>
    <w:rsid w:val="00020C99"/>
    <w:rsid w:val="0002707B"/>
    <w:rsid w:val="000304D6"/>
    <w:rsid w:val="00031B32"/>
    <w:rsid w:val="00034611"/>
    <w:rsid w:val="00041913"/>
    <w:rsid w:val="00046112"/>
    <w:rsid w:val="0005148E"/>
    <w:rsid w:val="000547F0"/>
    <w:rsid w:val="000709D0"/>
    <w:rsid w:val="0007418F"/>
    <w:rsid w:val="00074862"/>
    <w:rsid w:val="000759E5"/>
    <w:rsid w:val="0007601C"/>
    <w:rsid w:val="00084AC6"/>
    <w:rsid w:val="00085A37"/>
    <w:rsid w:val="00086951"/>
    <w:rsid w:val="00090301"/>
    <w:rsid w:val="00091608"/>
    <w:rsid w:val="0009196E"/>
    <w:rsid w:val="00092F92"/>
    <w:rsid w:val="0009333C"/>
    <w:rsid w:val="000934BB"/>
    <w:rsid w:val="0009704F"/>
    <w:rsid w:val="000A0F11"/>
    <w:rsid w:val="000A125A"/>
    <w:rsid w:val="000A228F"/>
    <w:rsid w:val="000A57CD"/>
    <w:rsid w:val="000B3758"/>
    <w:rsid w:val="000B40CC"/>
    <w:rsid w:val="000B7681"/>
    <w:rsid w:val="000B7B42"/>
    <w:rsid w:val="000C02B7"/>
    <w:rsid w:val="000C2814"/>
    <w:rsid w:val="000C3282"/>
    <w:rsid w:val="000C451B"/>
    <w:rsid w:val="000C5342"/>
    <w:rsid w:val="000C706A"/>
    <w:rsid w:val="000C75FA"/>
    <w:rsid w:val="000D2887"/>
    <w:rsid w:val="000D4A3E"/>
    <w:rsid w:val="000D6D63"/>
    <w:rsid w:val="000D706B"/>
    <w:rsid w:val="000D7810"/>
    <w:rsid w:val="000E0081"/>
    <w:rsid w:val="000E07CF"/>
    <w:rsid w:val="00100BEF"/>
    <w:rsid w:val="00107822"/>
    <w:rsid w:val="001101C2"/>
    <w:rsid w:val="0011498E"/>
    <w:rsid w:val="00116778"/>
    <w:rsid w:val="00117A45"/>
    <w:rsid w:val="001224AE"/>
    <w:rsid w:val="00123035"/>
    <w:rsid w:val="001271A6"/>
    <w:rsid w:val="00132C80"/>
    <w:rsid w:val="001337D4"/>
    <w:rsid w:val="001340EA"/>
    <w:rsid w:val="00141069"/>
    <w:rsid w:val="00147C12"/>
    <w:rsid w:val="001527A1"/>
    <w:rsid w:val="001530DC"/>
    <w:rsid w:val="00154989"/>
    <w:rsid w:val="00155A9F"/>
    <w:rsid w:val="0015684F"/>
    <w:rsid w:val="0015743D"/>
    <w:rsid w:val="00160262"/>
    <w:rsid w:val="0016186F"/>
    <w:rsid w:val="0016281C"/>
    <w:rsid w:val="0016340B"/>
    <w:rsid w:val="0016391D"/>
    <w:rsid w:val="0016433A"/>
    <w:rsid w:val="0016780A"/>
    <w:rsid w:val="001713FA"/>
    <w:rsid w:val="00171B43"/>
    <w:rsid w:val="00173EBF"/>
    <w:rsid w:val="0017476B"/>
    <w:rsid w:val="00175FF0"/>
    <w:rsid w:val="001765DA"/>
    <w:rsid w:val="001842A2"/>
    <w:rsid w:val="00185039"/>
    <w:rsid w:val="00187FA8"/>
    <w:rsid w:val="00191753"/>
    <w:rsid w:val="001922D0"/>
    <w:rsid w:val="00192F5E"/>
    <w:rsid w:val="00193B46"/>
    <w:rsid w:val="00194CD2"/>
    <w:rsid w:val="00196EAF"/>
    <w:rsid w:val="001970E9"/>
    <w:rsid w:val="00197772"/>
    <w:rsid w:val="001A51C8"/>
    <w:rsid w:val="001B40A9"/>
    <w:rsid w:val="001B472B"/>
    <w:rsid w:val="001B4CA8"/>
    <w:rsid w:val="001C3987"/>
    <w:rsid w:val="001C4F3D"/>
    <w:rsid w:val="001C5044"/>
    <w:rsid w:val="001C630D"/>
    <w:rsid w:val="001D0CDC"/>
    <w:rsid w:val="001D1D82"/>
    <w:rsid w:val="001E1182"/>
    <w:rsid w:val="001E697E"/>
    <w:rsid w:val="001F05BF"/>
    <w:rsid w:val="001F0E8B"/>
    <w:rsid w:val="00200944"/>
    <w:rsid w:val="00202C90"/>
    <w:rsid w:val="00204245"/>
    <w:rsid w:val="00206463"/>
    <w:rsid w:val="00212DE6"/>
    <w:rsid w:val="00213B92"/>
    <w:rsid w:val="00213DE8"/>
    <w:rsid w:val="00216118"/>
    <w:rsid w:val="00216B9E"/>
    <w:rsid w:val="002209AB"/>
    <w:rsid w:val="00220CE4"/>
    <w:rsid w:val="002251E3"/>
    <w:rsid w:val="00227A95"/>
    <w:rsid w:val="00231646"/>
    <w:rsid w:val="002316BD"/>
    <w:rsid w:val="00231FF7"/>
    <w:rsid w:val="002336F3"/>
    <w:rsid w:val="00235CF7"/>
    <w:rsid w:val="00240F9A"/>
    <w:rsid w:val="00244D03"/>
    <w:rsid w:val="002473FC"/>
    <w:rsid w:val="00252288"/>
    <w:rsid w:val="00252E3C"/>
    <w:rsid w:val="002613B6"/>
    <w:rsid w:val="00262198"/>
    <w:rsid w:val="002657AD"/>
    <w:rsid w:val="00267B37"/>
    <w:rsid w:val="00285F1B"/>
    <w:rsid w:val="00292B81"/>
    <w:rsid w:val="00292CA8"/>
    <w:rsid w:val="00292D54"/>
    <w:rsid w:val="0029322E"/>
    <w:rsid w:val="00296477"/>
    <w:rsid w:val="002974BC"/>
    <w:rsid w:val="002A17C5"/>
    <w:rsid w:val="002A5EC3"/>
    <w:rsid w:val="002B0F8A"/>
    <w:rsid w:val="002B18AE"/>
    <w:rsid w:val="002B67D3"/>
    <w:rsid w:val="002C1C93"/>
    <w:rsid w:val="002C5066"/>
    <w:rsid w:val="002C7042"/>
    <w:rsid w:val="002D2DA4"/>
    <w:rsid w:val="002D4AAC"/>
    <w:rsid w:val="002D6C33"/>
    <w:rsid w:val="002F045A"/>
    <w:rsid w:val="002F3F45"/>
    <w:rsid w:val="002F41B8"/>
    <w:rsid w:val="002F4717"/>
    <w:rsid w:val="002F7A22"/>
    <w:rsid w:val="0030039D"/>
    <w:rsid w:val="00300715"/>
    <w:rsid w:val="00301151"/>
    <w:rsid w:val="0030326F"/>
    <w:rsid w:val="0030482E"/>
    <w:rsid w:val="003059BF"/>
    <w:rsid w:val="00310701"/>
    <w:rsid w:val="00315980"/>
    <w:rsid w:val="00316757"/>
    <w:rsid w:val="00316F7F"/>
    <w:rsid w:val="00320162"/>
    <w:rsid w:val="0032087E"/>
    <w:rsid w:val="003218E8"/>
    <w:rsid w:val="00330DCE"/>
    <w:rsid w:val="003318D1"/>
    <w:rsid w:val="00331E11"/>
    <w:rsid w:val="00334761"/>
    <w:rsid w:val="00337EBC"/>
    <w:rsid w:val="00341DCD"/>
    <w:rsid w:val="0034504D"/>
    <w:rsid w:val="0034563E"/>
    <w:rsid w:val="003504CC"/>
    <w:rsid w:val="003506AD"/>
    <w:rsid w:val="003518D6"/>
    <w:rsid w:val="00352C2F"/>
    <w:rsid w:val="0035460C"/>
    <w:rsid w:val="003556BD"/>
    <w:rsid w:val="00357CF5"/>
    <w:rsid w:val="003610FB"/>
    <w:rsid w:val="00365147"/>
    <w:rsid w:val="00367CF6"/>
    <w:rsid w:val="0037016E"/>
    <w:rsid w:val="00370E55"/>
    <w:rsid w:val="00372908"/>
    <w:rsid w:val="00376457"/>
    <w:rsid w:val="00381917"/>
    <w:rsid w:val="00383020"/>
    <w:rsid w:val="003908A7"/>
    <w:rsid w:val="003975FD"/>
    <w:rsid w:val="003A0593"/>
    <w:rsid w:val="003A2306"/>
    <w:rsid w:val="003A5EF6"/>
    <w:rsid w:val="003A7FF0"/>
    <w:rsid w:val="003B60CC"/>
    <w:rsid w:val="003C1B25"/>
    <w:rsid w:val="003C2443"/>
    <w:rsid w:val="003C3084"/>
    <w:rsid w:val="003C31E0"/>
    <w:rsid w:val="003C396B"/>
    <w:rsid w:val="003C5DA3"/>
    <w:rsid w:val="003D304D"/>
    <w:rsid w:val="003D4BCD"/>
    <w:rsid w:val="003E01D8"/>
    <w:rsid w:val="003E09F1"/>
    <w:rsid w:val="003E2100"/>
    <w:rsid w:val="003E54D9"/>
    <w:rsid w:val="003F5675"/>
    <w:rsid w:val="003F6F5B"/>
    <w:rsid w:val="0040310B"/>
    <w:rsid w:val="0040342D"/>
    <w:rsid w:val="00403FB9"/>
    <w:rsid w:val="004107D5"/>
    <w:rsid w:val="00410DAD"/>
    <w:rsid w:val="00411100"/>
    <w:rsid w:val="0041192D"/>
    <w:rsid w:val="0041275D"/>
    <w:rsid w:val="00413452"/>
    <w:rsid w:val="00413EE1"/>
    <w:rsid w:val="0041480D"/>
    <w:rsid w:val="0041542A"/>
    <w:rsid w:val="0042128E"/>
    <w:rsid w:val="0042465A"/>
    <w:rsid w:val="004267F5"/>
    <w:rsid w:val="00432B60"/>
    <w:rsid w:val="004335C4"/>
    <w:rsid w:val="004363FC"/>
    <w:rsid w:val="00440698"/>
    <w:rsid w:val="00450200"/>
    <w:rsid w:val="004540E2"/>
    <w:rsid w:val="00454454"/>
    <w:rsid w:val="004659CC"/>
    <w:rsid w:val="00467924"/>
    <w:rsid w:val="004712A5"/>
    <w:rsid w:val="0047266F"/>
    <w:rsid w:val="00473601"/>
    <w:rsid w:val="00476D6B"/>
    <w:rsid w:val="0049013A"/>
    <w:rsid w:val="00492C16"/>
    <w:rsid w:val="004A0678"/>
    <w:rsid w:val="004A1325"/>
    <w:rsid w:val="004A47D2"/>
    <w:rsid w:val="004A48A3"/>
    <w:rsid w:val="004B0D92"/>
    <w:rsid w:val="004B0EC0"/>
    <w:rsid w:val="004B40D3"/>
    <w:rsid w:val="004B66F1"/>
    <w:rsid w:val="004B7B11"/>
    <w:rsid w:val="004C3B7B"/>
    <w:rsid w:val="004C3EA0"/>
    <w:rsid w:val="004E14A3"/>
    <w:rsid w:val="004E2034"/>
    <w:rsid w:val="004E3452"/>
    <w:rsid w:val="004F0937"/>
    <w:rsid w:val="004F7169"/>
    <w:rsid w:val="00500D66"/>
    <w:rsid w:val="005036A6"/>
    <w:rsid w:val="0051383F"/>
    <w:rsid w:val="00514C8E"/>
    <w:rsid w:val="00517F35"/>
    <w:rsid w:val="00520FF7"/>
    <w:rsid w:val="00523ED3"/>
    <w:rsid w:val="00524D11"/>
    <w:rsid w:val="00527536"/>
    <w:rsid w:val="0053008C"/>
    <w:rsid w:val="00531DBF"/>
    <w:rsid w:val="00533505"/>
    <w:rsid w:val="005337FC"/>
    <w:rsid w:val="005438A8"/>
    <w:rsid w:val="00545759"/>
    <w:rsid w:val="00545BE0"/>
    <w:rsid w:val="005505DC"/>
    <w:rsid w:val="00554C6A"/>
    <w:rsid w:val="00561B2E"/>
    <w:rsid w:val="00562E85"/>
    <w:rsid w:val="0056332F"/>
    <w:rsid w:val="00581C39"/>
    <w:rsid w:val="00584F6B"/>
    <w:rsid w:val="005903B6"/>
    <w:rsid w:val="0059278B"/>
    <w:rsid w:val="00592B20"/>
    <w:rsid w:val="00592CB2"/>
    <w:rsid w:val="005A0247"/>
    <w:rsid w:val="005A126E"/>
    <w:rsid w:val="005A394E"/>
    <w:rsid w:val="005A452F"/>
    <w:rsid w:val="005A703F"/>
    <w:rsid w:val="005B140D"/>
    <w:rsid w:val="005B2165"/>
    <w:rsid w:val="005B6248"/>
    <w:rsid w:val="005B66E8"/>
    <w:rsid w:val="005C1FEA"/>
    <w:rsid w:val="005C3495"/>
    <w:rsid w:val="005D7AD9"/>
    <w:rsid w:val="005E3889"/>
    <w:rsid w:val="005E3DFC"/>
    <w:rsid w:val="005E60AF"/>
    <w:rsid w:val="005E7B4E"/>
    <w:rsid w:val="005F1DEA"/>
    <w:rsid w:val="00602FCB"/>
    <w:rsid w:val="00607494"/>
    <w:rsid w:val="00607FC9"/>
    <w:rsid w:val="006104F3"/>
    <w:rsid w:val="00610955"/>
    <w:rsid w:val="0061490C"/>
    <w:rsid w:val="00621F00"/>
    <w:rsid w:val="00622FE1"/>
    <w:rsid w:val="0062521C"/>
    <w:rsid w:val="00630A2B"/>
    <w:rsid w:val="0063283F"/>
    <w:rsid w:val="00632DC7"/>
    <w:rsid w:val="00633150"/>
    <w:rsid w:val="00633896"/>
    <w:rsid w:val="006357FB"/>
    <w:rsid w:val="00637EC3"/>
    <w:rsid w:val="006406FC"/>
    <w:rsid w:val="0064407B"/>
    <w:rsid w:val="00646122"/>
    <w:rsid w:val="00653AD4"/>
    <w:rsid w:val="00653E16"/>
    <w:rsid w:val="00657220"/>
    <w:rsid w:val="0066104B"/>
    <w:rsid w:val="00661419"/>
    <w:rsid w:val="006655EE"/>
    <w:rsid w:val="00667C10"/>
    <w:rsid w:val="00667EF4"/>
    <w:rsid w:val="00672B85"/>
    <w:rsid w:val="00674E59"/>
    <w:rsid w:val="00675648"/>
    <w:rsid w:val="00675E58"/>
    <w:rsid w:val="00676FCA"/>
    <w:rsid w:val="00677177"/>
    <w:rsid w:val="00681A8D"/>
    <w:rsid w:val="0068612E"/>
    <w:rsid w:val="00686922"/>
    <w:rsid w:val="00687C92"/>
    <w:rsid w:val="00690D95"/>
    <w:rsid w:val="006911F3"/>
    <w:rsid w:val="00692922"/>
    <w:rsid w:val="0069534E"/>
    <w:rsid w:val="00696365"/>
    <w:rsid w:val="0069669C"/>
    <w:rsid w:val="006A0981"/>
    <w:rsid w:val="006A1200"/>
    <w:rsid w:val="006A2C5A"/>
    <w:rsid w:val="006A42B2"/>
    <w:rsid w:val="006A4F4E"/>
    <w:rsid w:val="006B14DB"/>
    <w:rsid w:val="006B21C4"/>
    <w:rsid w:val="006C4A1A"/>
    <w:rsid w:val="006C6EE8"/>
    <w:rsid w:val="006C7DAD"/>
    <w:rsid w:val="006D0393"/>
    <w:rsid w:val="006D1A83"/>
    <w:rsid w:val="006D41A6"/>
    <w:rsid w:val="006D5631"/>
    <w:rsid w:val="006D5D1E"/>
    <w:rsid w:val="006E1CFE"/>
    <w:rsid w:val="006E31A2"/>
    <w:rsid w:val="006F10C4"/>
    <w:rsid w:val="006F40E9"/>
    <w:rsid w:val="006F5603"/>
    <w:rsid w:val="00701400"/>
    <w:rsid w:val="007037CF"/>
    <w:rsid w:val="00703BB8"/>
    <w:rsid w:val="00715DD0"/>
    <w:rsid w:val="00716583"/>
    <w:rsid w:val="007167C0"/>
    <w:rsid w:val="00720481"/>
    <w:rsid w:val="00721799"/>
    <w:rsid w:val="00727C18"/>
    <w:rsid w:val="00727E2F"/>
    <w:rsid w:val="0073101C"/>
    <w:rsid w:val="00733193"/>
    <w:rsid w:val="00737CBA"/>
    <w:rsid w:val="00754C17"/>
    <w:rsid w:val="00757295"/>
    <w:rsid w:val="0075732A"/>
    <w:rsid w:val="00760262"/>
    <w:rsid w:val="0076310C"/>
    <w:rsid w:val="0076744F"/>
    <w:rsid w:val="00767BCE"/>
    <w:rsid w:val="00767EFC"/>
    <w:rsid w:val="007707DE"/>
    <w:rsid w:val="00770B5D"/>
    <w:rsid w:val="00771E54"/>
    <w:rsid w:val="00771E7B"/>
    <w:rsid w:val="007752F1"/>
    <w:rsid w:val="00776768"/>
    <w:rsid w:val="00782D61"/>
    <w:rsid w:val="007839BD"/>
    <w:rsid w:val="00790B3D"/>
    <w:rsid w:val="00791024"/>
    <w:rsid w:val="00794818"/>
    <w:rsid w:val="007A2573"/>
    <w:rsid w:val="007A3B9C"/>
    <w:rsid w:val="007B106C"/>
    <w:rsid w:val="007B1A4E"/>
    <w:rsid w:val="007B3D05"/>
    <w:rsid w:val="007B3FE8"/>
    <w:rsid w:val="007B47E8"/>
    <w:rsid w:val="007B5503"/>
    <w:rsid w:val="007C1FC3"/>
    <w:rsid w:val="007C49D2"/>
    <w:rsid w:val="007C6BB3"/>
    <w:rsid w:val="007D14B4"/>
    <w:rsid w:val="007D3AD7"/>
    <w:rsid w:val="007E24F6"/>
    <w:rsid w:val="007E2937"/>
    <w:rsid w:val="007E33F3"/>
    <w:rsid w:val="007E4039"/>
    <w:rsid w:val="007E59C4"/>
    <w:rsid w:val="007F2CE7"/>
    <w:rsid w:val="007F4EDD"/>
    <w:rsid w:val="00800F64"/>
    <w:rsid w:val="00802F0B"/>
    <w:rsid w:val="00810A67"/>
    <w:rsid w:val="00833CF7"/>
    <w:rsid w:val="00845601"/>
    <w:rsid w:val="008524B9"/>
    <w:rsid w:val="00855C5C"/>
    <w:rsid w:val="0086233C"/>
    <w:rsid w:val="00865CFA"/>
    <w:rsid w:val="00865D34"/>
    <w:rsid w:val="00870EC9"/>
    <w:rsid w:val="00870F05"/>
    <w:rsid w:val="008761AC"/>
    <w:rsid w:val="00883CE7"/>
    <w:rsid w:val="00894E4A"/>
    <w:rsid w:val="008A187F"/>
    <w:rsid w:val="008A2A41"/>
    <w:rsid w:val="008A3C96"/>
    <w:rsid w:val="008A72CC"/>
    <w:rsid w:val="008A75B0"/>
    <w:rsid w:val="008B0BBA"/>
    <w:rsid w:val="008B1627"/>
    <w:rsid w:val="008B4019"/>
    <w:rsid w:val="008B505F"/>
    <w:rsid w:val="008B65C9"/>
    <w:rsid w:val="008B7372"/>
    <w:rsid w:val="008C2D4A"/>
    <w:rsid w:val="008C35C1"/>
    <w:rsid w:val="008C6A05"/>
    <w:rsid w:val="008C7DBB"/>
    <w:rsid w:val="008D3900"/>
    <w:rsid w:val="008D579D"/>
    <w:rsid w:val="008D6E1D"/>
    <w:rsid w:val="008D6EDB"/>
    <w:rsid w:val="008E36FE"/>
    <w:rsid w:val="008E67B2"/>
    <w:rsid w:val="008F1EAA"/>
    <w:rsid w:val="008F2ABF"/>
    <w:rsid w:val="008F39B4"/>
    <w:rsid w:val="008F4162"/>
    <w:rsid w:val="008F6682"/>
    <w:rsid w:val="00903E02"/>
    <w:rsid w:val="00913175"/>
    <w:rsid w:val="00916AAA"/>
    <w:rsid w:val="00916EDB"/>
    <w:rsid w:val="00920861"/>
    <w:rsid w:val="00922B13"/>
    <w:rsid w:val="0092397E"/>
    <w:rsid w:val="009242EF"/>
    <w:rsid w:val="00932291"/>
    <w:rsid w:val="0093408E"/>
    <w:rsid w:val="009353A5"/>
    <w:rsid w:val="00940770"/>
    <w:rsid w:val="00947507"/>
    <w:rsid w:val="00947DB0"/>
    <w:rsid w:val="009529C2"/>
    <w:rsid w:val="00952A1F"/>
    <w:rsid w:val="00952DDF"/>
    <w:rsid w:val="00952EC4"/>
    <w:rsid w:val="009553C5"/>
    <w:rsid w:val="00960DE4"/>
    <w:rsid w:val="009812D4"/>
    <w:rsid w:val="00982653"/>
    <w:rsid w:val="00982E9C"/>
    <w:rsid w:val="009873F4"/>
    <w:rsid w:val="00987FDE"/>
    <w:rsid w:val="009920D8"/>
    <w:rsid w:val="009A27AC"/>
    <w:rsid w:val="009A2C7D"/>
    <w:rsid w:val="009A371F"/>
    <w:rsid w:val="009B3331"/>
    <w:rsid w:val="009B38BE"/>
    <w:rsid w:val="009B40EE"/>
    <w:rsid w:val="009C26E5"/>
    <w:rsid w:val="009C3D0F"/>
    <w:rsid w:val="009D6232"/>
    <w:rsid w:val="009E1B19"/>
    <w:rsid w:val="009E31AC"/>
    <w:rsid w:val="009F35E2"/>
    <w:rsid w:val="009F65F9"/>
    <w:rsid w:val="009F68BA"/>
    <w:rsid w:val="009F7700"/>
    <w:rsid w:val="009F7E95"/>
    <w:rsid w:val="00A06277"/>
    <w:rsid w:val="00A079DC"/>
    <w:rsid w:val="00A10BAB"/>
    <w:rsid w:val="00A111C2"/>
    <w:rsid w:val="00A17C39"/>
    <w:rsid w:val="00A238AA"/>
    <w:rsid w:val="00A2509F"/>
    <w:rsid w:val="00A2604C"/>
    <w:rsid w:val="00A338E7"/>
    <w:rsid w:val="00A35771"/>
    <w:rsid w:val="00A35CAA"/>
    <w:rsid w:val="00A36E7F"/>
    <w:rsid w:val="00A41E65"/>
    <w:rsid w:val="00A4388B"/>
    <w:rsid w:val="00A43E0A"/>
    <w:rsid w:val="00A46247"/>
    <w:rsid w:val="00A52376"/>
    <w:rsid w:val="00A530C7"/>
    <w:rsid w:val="00A54B3D"/>
    <w:rsid w:val="00A55F5B"/>
    <w:rsid w:val="00A60185"/>
    <w:rsid w:val="00A63BDC"/>
    <w:rsid w:val="00A661EA"/>
    <w:rsid w:val="00A70A6C"/>
    <w:rsid w:val="00A7422E"/>
    <w:rsid w:val="00A74FFC"/>
    <w:rsid w:val="00A830E5"/>
    <w:rsid w:val="00A87135"/>
    <w:rsid w:val="00A93280"/>
    <w:rsid w:val="00A951EA"/>
    <w:rsid w:val="00A961A6"/>
    <w:rsid w:val="00A973E1"/>
    <w:rsid w:val="00AA1C65"/>
    <w:rsid w:val="00AA2017"/>
    <w:rsid w:val="00AA2548"/>
    <w:rsid w:val="00AA350F"/>
    <w:rsid w:val="00AA3A6A"/>
    <w:rsid w:val="00AA3B6E"/>
    <w:rsid w:val="00AA58C4"/>
    <w:rsid w:val="00AA7555"/>
    <w:rsid w:val="00AB11C8"/>
    <w:rsid w:val="00AB63DC"/>
    <w:rsid w:val="00AC08A8"/>
    <w:rsid w:val="00AC4F89"/>
    <w:rsid w:val="00AD1D3E"/>
    <w:rsid w:val="00AD468A"/>
    <w:rsid w:val="00AD56C8"/>
    <w:rsid w:val="00AD58F2"/>
    <w:rsid w:val="00AE3CA0"/>
    <w:rsid w:val="00AF5EA3"/>
    <w:rsid w:val="00AF6573"/>
    <w:rsid w:val="00AF7690"/>
    <w:rsid w:val="00B000AF"/>
    <w:rsid w:val="00B0512A"/>
    <w:rsid w:val="00B0529F"/>
    <w:rsid w:val="00B05D52"/>
    <w:rsid w:val="00B107E6"/>
    <w:rsid w:val="00B1418B"/>
    <w:rsid w:val="00B21195"/>
    <w:rsid w:val="00B22B3D"/>
    <w:rsid w:val="00B23554"/>
    <w:rsid w:val="00B24B22"/>
    <w:rsid w:val="00B25310"/>
    <w:rsid w:val="00B32F8F"/>
    <w:rsid w:val="00B47294"/>
    <w:rsid w:val="00B4729E"/>
    <w:rsid w:val="00B47C42"/>
    <w:rsid w:val="00B510B1"/>
    <w:rsid w:val="00B52F34"/>
    <w:rsid w:val="00B54998"/>
    <w:rsid w:val="00B54DE9"/>
    <w:rsid w:val="00B553EC"/>
    <w:rsid w:val="00B55870"/>
    <w:rsid w:val="00B61153"/>
    <w:rsid w:val="00B65EA5"/>
    <w:rsid w:val="00B71806"/>
    <w:rsid w:val="00B77732"/>
    <w:rsid w:val="00B80D6D"/>
    <w:rsid w:val="00B9154F"/>
    <w:rsid w:val="00B93DD0"/>
    <w:rsid w:val="00B96E23"/>
    <w:rsid w:val="00B975EA"/>
    <w:rsid w:val="00B97732"/>
    <w:rsid w:val="00B9781E"/>
    <w:rsid w:val="00BA2A70"/>
    <w:rsid w:val="00BA65A8"/>
    <w:rsid w:val="00BA6D19"/>
    <w:rsid w:val="00BA7461"/>
    <w:rsid w:val="00BA7594"/>
    <w:rsid w:val="00BA7DA9"/>
    <w:rsid w:val="00BC1ED3"/>
    <w:rsid w:val="00BC4215"/>
    <w:rsid w:val="00BD0396"/>
    <w:rsid w:val="00BD1A6F"/>
    <w:rsid w:val="00BD5B71"/>
    <w:rsid w:val="00BE6D3C"/>
    <w:rsid w:val="00BE7852"/>
    <w:rsid w:val="00BE7B50"/>
    <w:rsid w:val="00BE7CE6"/>
    <w:rsid w:val="00BF53BE"/>
    <w:rsid w:val="00BF7A84"/>
    <w:rsid w:val="00BF7CEE"/>
    <w:rsid w:val="00C03880"/>
    <w:rsid w:val="00C05DCD"/>
    <w:rsid w:val="00C135CF"/>
    <w:rsid w:val="00C13E6F"/>
    <w:rsid w:val="00C15875"/>
    <w:rsid w:val="00C2683F"/>
    <w:rsid w:val="00C3184D"/>
    <w:rsid w:val="00C33600"/>
    <w:rsid w:val="00C33C59"/>
    <w:rsid w:val="00C4714E"/>
    <w:rsid w:val="00C50941"/>
    <w:rsid w:val="00C5504F"/>
    <w:rsid w:val="00C55991"/>
    <w:rsid w:val="00C575FF"/>
    <w:rsid w:val="00C60905"/>
    <w:rsid w:val="00C63376"/>
    <w:rsid w:val="00C66CB4"/>
    <w:rsid w:val="00C66F6B"/>
    <w:rsid w:val="00C74F97"/>
    <w:rsid w:val="00C750C0"/>
    <w:rsid w:val="00C76A08"/>
    <w:rsid w:val="00C76D4F"/>
    <w:rsid w:val="00C8103B"/>
    <w:rsid w:val="00C8276E"/>
    <w:rsid w:val="00C82F60"/>
    <w:rsid w:val="00C83AD1"/>
    <w:rsid w:val="00C842AC"/>
    <w:rsid w:val="00C93FD9"/>
    <w:rsid w:val="00C96277"/>
    <w:rsid w:val="00C96688"/>
    <w:rsid w:val="00C979C6"/>
    <w:rsid w:val="00CA0723"/>
    <w:rsid w:val="00CA2B28"/>
    <w:rsid w:val="00CA4542"/>
    <w:rsid w:val="00CA6517"/>
    <w:rsid w:val="00CB1690"/>
    <w:rsid w:val="00CB38DE"/>
    <w:rsid w:val="00CB40B5"/>
    <w:rsid w:val="00CB4436"/>
    <w:rsid w:val="00CC4365"/>
    <w:rsid w:val="00CD11B0"/>
    <w:rsid w:val="00CD5E0E"/>
    <w:rsid w:val="00CD746A"/>
    <w:rsid w:val="00CE5249"/>
    <w:rsid w:val="00CE71C2"/>
    <w:rsid w:val="00CF1028"/>
    <w:rsid w:val="00CF21F0"/>
    <w:rsid w:val="00CF42D5"/>
    <w:rsid w:val="00CF4EDA"/>
    <w:rsid w:val="00CF591C"/>
    <w:rsid w:val="00D021CB"/>
    <w:rsid w:val="00D04D0A"/>
    <w:rsid w:val="00D06497"/>
    <w:rsid w:val="00D10F1A"/>
    <w:rsid w:val="00D116F8"/>
    <w:rsid w:val="00D16642"/>
    <w:rsid w:val="00D17596"/>
    <w:rsid w:val="00D22640"/>
    <w:rsid w:val="00D26D3A"/>
    <w:rsid w:val="00D32A26"/>
    <w:rsid w:val="00D33891"/>
    <w:rsid w:val="00D45C91"/>
    <w:rsid w:val="00D45EE3"/>
    <w:rsid w:val="00D50618"/>
    <w:rsid w:val="00D509E9"/>
    <w:rsid w:val="00D53B1C"/>
    <w:rsid w:val="00D55945"/>
    <w:rsid w:val="00D62CE5"/>
    <w:rsid w:val="00D652C8"/>
    <w:rsid w:val="00D656FF"/>
    <w:rsid w:val="00D807BA"/>
    <w:rsid w:val="00D83615"/>
    <w:rsid w:val="00D97037"/>
    <w:rsid w:val="00D97577"/>
    <w:rsid w:val="00DA1B12"/>
    <w:rsid w:val="00DA4F90"/>
    <w:rsid w:val="00DA53DD"/>
    <w:rsid w:val="00DA54C9"/>
    <w:rsid w:val="00DA65F7"/>
    <w:rsid w:val="00DA6739"/>
    <w:rsid w:val="00DA6CAE"/>
    <w:rsid w:val="00DA6EA2"/>
    <w:rsid w:val="00DB0C8D"/>
    <w:rsid w:val="00DB147F"/>
    <w:rsid w:val="00DB1A9E"/>
    <w:rsid w:val="00DB31D6"/>
    <w:rsid w:val="00DB3296"/>
    <w:rsid w:val="00DB4005"/>
    <w:rsid w:val="00DB61F1"/>
    <w:rsid w:val="00DC306B"/>
    <w:rsid w:val="00DC339D"/>
    <w:rsid w:val="00DC34EB"/>
    <w:rsid w:val="00DC4765"/>
    <w:rsid w:val="00DC78C0"/>
    <w:rsid w:val="00DD025B"/>
    <w:rsid w:val="00DD2FA3"/>
    <w:rsid w:val="00DE2C10"/>
    <w:rsid w:val="00DE4C0F"/>
    <w:rsid w:val="00DF14C9"/>
    <w:rsid w:val="00DF1E5B"/>
    <w:rsid w:val="00DF2275"/>
    <w:rsid w:val="00DF3F5E"/>
    <w:rsid w:val="00DF5653"/>
    <w:rsid w:val="00E0596E"/>
    <w:rsid w:val="00E06F66"/>
    <w:rsid w:val="00E10635"/>
    <w:rsid w:val="00E11D2D"/>
    <w:rsid w:val="00E15138"/>
    <w:rsid w:val="00E2111A"/>
    <w:rsid w:val="00E21678"/>
    <w:rsid w:val="00E22EDF"/>
    <w:rsid w:val="00E24980"/>
    <w:rsid w:val="00E26F65"/>
    <w:rsid w:val="00E34026"/>
    <w:rsid w:val="00E356E5"/>
    <w:rsid w:val="00E36F81"/>
    <w:rsid w:val="00E378A8"/>
    <w:rsid w:val="00E40B9B"/>
    <w:rsid w:val="00E45765"/>
    <w:rsid w:val="00E5098C"/>
    <w:rsid w:val="00E57E07"/>
    <w:rsid w:val="00E60213"/>
    <w:rsid w:val="00E661B2"/>
    <w:rsid w:val="00E74D29"/>
    <w:rsid w:val="00E76D41"/>
    <w:rsid w:val="00E770EF"/>
    <w:rsid w:val="00E80452"/>
    <w:rsid w:val="00E806FF"/>
    <w:rsid w:val="00E83C74"/>
    <w:rsid w:val="00E83CEE"/>
    <w:rsid w:val="00E8576A"/>
    <w:rsid w:val="00E87F18"/>
    <w:rsid w:val="00E91F18"/>
    <w:rsid w:val="00E9226D"/>
    <w:rsid w:val="00E96E09"/>
    <w:rsid w:val="00EA416C"/>
    <w:rsid w:val="00EA536B"/>
    <w:rsid w:val="00EA5941"/>
    <w:rsid w:val="00EB60CE"/>
    <w:rsid w:val="00EB7D53"/>
    <w:rsid w:val="00EC3A62"/>
    <w:rsid w:val="00EC596B"/>
    <w:rsid w:val="00EC6BDD"/>
    <w:rsid w:val="00EE13C5"/>
    <w:rsid w:val="00EE3146"/>
    <w:rsid w:val="00EF1372"/>
    <w:rsid w:val="00EF407B"/>
    <w:rsid w:val="00EF4675"/>
    <w:rsid w:val="00EF50BB"/>
    <w:rsid w:val="00EF521D"/>
    <w:rsid w:val="00EF71E4"/>
    <w:rsid w:val="00F00192"/>
    <w:rsid w:val="00F01DF6"/>
    <w:rsid w:val="00F027B8"/>
    <w:rsid w:val="00F0340D"/>
    <w:rsid w:val="00F059A6"/>
    <w:rsid w:val="00F125DB"/>
    <w:rsid w:val="00F23756"/>
    <w:rsid w:val="00F2523A"/>
    <w:rsid w:val="00F25FFA"/>
    <w:rsid w:val="00F310D2"/>
    <w:rsid w:val="00F35372"/>
    <w:rsid w:val="00F36F3D"/>
    <w:rsid w:val="00F37C48"/>
    <w:rsid w:val="00F442D8"/>
    <w:rsid w:val="00F463A7"/>
    <w:rsid w:val="00F477BD"/>
    <w:rsid w:val="00F50333"/>
    <w:rsid w:val="00F53491"/>
    <w:rsid w:val="00F54656"/>
    <w:rsid w:val="00F55386"/>
    <w:rsid w:val="00F555B5"/>
    <w:rsid w:val="00F55907"/>
    <w:rsid w:val="00F56411"/>
    <w:rsid w:val="00F60181"/>
    <w:rsid w:val="00F636E9"/>
    <w:rsid w:val="00F65A1C"/>
    <w:rsid w:val="00F6688A"/>
    <w:rsid w:val="00F66F50"/>
    <w:rsid w:val="00F77432"/>
    <w:rsid w:val="00F81162"/>
    <w:rsid w:val="00F82FF8"/>
    <w:rsid w:val="00F8319D"/>
    <w:rsid w:val="00F8330D"/>
    <w:rsid w:val="00F84305"/>
    <w:rsid w:val="00F8485C"/>
    <w:rsid w:val="00F87149"/>
    <w:rsid w:val="00F8717B"/>
    <w:rsid w:val="00F87FFE"/>
    <w:rsid w:val="00F94B90"/>
    <w:rsid w:val="00F954C9"/>
    <w:rsid w:val="00FA4CF0"/>
    <w:rsid w:val="00FA61AA"/>
    <w:rsid w:val="00FA67E9"/>
    <w:rsid w:val="00FA69A4"/>
    <w:rsid w:val="00FB1279"/>
    <w:rsid w:val="00FB1495"/>
    <w:rsid w:val="00FB2551"/>
    <w:rsid w:val="00FB4ABE"/>
    <w:rsid w:val="00FB4B0C"/>
    <w:rsid w:val="00FC20F8"/>
    <w:rsid w:val="00FD0A02"/>
    <w:rsid w:val="00FD1694"/>
    <w:rsid w:val="00FD3A6E"/>
    <w:rsid w:val="00FD6370"/>
    <w:rsid w:val="00FD6A78"/>
    <w:rsid w:val="00FD7636"/>
    <w:rsid w:val="00FE3229"/>
    <w:rsid w:val="00FE74C3"/>
    <w:rsid w:val="00FE7F11"/>
    <w:rsid w:val="00FF127C"/>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A54B3D"/>
    <w:rPr>
      <w:color w:val="800080" w:themeColor="followedHyperlink"/>
      <w:u w:val="single"/>
    </w:rPr>
  </w:style>
  <w:style w:type="character" w:styleId="CommentReference">
    <w:name w:val="annotation reference"/>
    <w:basedOn w:val="DefaultParagraphFont"/>
    <w:uiPriority w:val="99"/>
    <w:semiHidden/>
    <w:unhideWhenUsed/>
    <w:rsid w:val="00194CD2"/>
    <w:rPr>
      <w:sz w:val="16"/>
      <w:szCs w:val="16"/>
    </w:rPr>
  </w:style>
  <w:style w:type="paragraph" w:styleId="CommentText">
    <w:name w:val="annotation text"/>
    <w:basedOn w:val="Normal"/>
    <w:link w:val="CommentTextChar"/>
    <w:uiPriority w:val="99"/>
    <w:semiHidden/>
    <w:unhideWhenUsed/>
    <w:rsid w:val="00194CD2"/>
    <w:rPr>
      <w:sz w:val="20"/>
      <w:szCs w:val="20"/>
    </w:rPr>
  </w:style>
  <w:style w:type="character" w:customStyle="1" w:styleId="CommentTextChar">
    <w:name w:val="Comment Text Char"/>
    <w:basedOn w:val="DefaultParagraphFont"/>
    <w:link w:val="CommentText"/>
    <w:uiPriority w:val="99"/>
    <w:semiHidden/>
    <w:rsid w:val="00194CD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94CD2"/>
    <w:rPr>
      <w:b/>
      <w:bCs/>
    </w:rPr>
  </w:style>
  <w:style w:type="character" w:customStyle="1" w:styleId="CommentSubjectChar">
    <w:name w:val="Comment Subject Char"/>
    <w:basedOn w:val="CommentTextChar"/>
    <w:link w:val="CommentSubject"/>
    <w:uiPriority w:val="99"/>
    <w:semiHidden/>
    <w:rsid w:val="00194CD2"/>
    <w:rPr>
      <w:rFonts w:ascii="Times New Roman" w:eastAsia="Times New Roman" w:hAnsi="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A54B3D"/>
    <w:rPr>
      <w:color w:val="800080" w:themeColor="followedHyperlink"/>
      <w:u w:val="single"/>
    </w:rPr>
  </w:style>
  <w:style w:type="character" w:styleId="CommentReference">
    <w:name w:val="annotation reference"/>
    <w:basedOn w:val="DefaultParagraphFont"/>
    <w:uiPriority w:val="99"/>
    <w:semiHidden/>
    <w:unhideWhenUsed/>
    <w:rsid w:val="00194CD2"/>
    <w:rPr>
      <w:sz w:val="16"/>
      <w:szCs w:val="16"/>
    </w:rPr>
  </w:style>
  <w:style w:type="paragraph" w:styleId="CommentText">
    <w:name w:val="annotation text"/>
    <w:basedOn w:val="Normal"/>
    <w:link w:val="CommentTextChar"/>
    <w:uiPriority w:val="99"/>
    <w:semiHidden/>
    <w:unhideWhenUsed/>
    <w:rsid w:val="00194CD2"/>
    <w:rPr>
      <w:sz w:val="20"/>
      <w:szCs w:val="20"/>
    </w:rPr>
  </w:style>
  <w:style w:type="character" w:customStyle="1" w:styleId="CommentTextChar">
    <w:name w:val="Comment Text Char"/>
    <w:basedOn w:val="DefaultParagraphFont"/>
    <w:link w:val="CommentText"/>
    <w:uiPriority w:val="99"/>
    <w:semiHidden/>
    <w:rsid w:val="00194CD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94CD2"/>
    <w:rPr>
      <w:b/>
      <w:bCs/>
    </w:rPr>
  </w:style>
  <w:style w:type="character" w:customStyle="1" w:styleId="CommentSubjectChar">
    <w:name w:val="Comment Subject Char"/>
    <w:basedOn w:val="CommentTextChar"/>
    <w:link w:val="CommentSubject"/>
    <w:uiPriority w:val="99"/>
    <w:semiHidden/>
    <w:rsid w:val="00194CD2"/>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69175848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3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B1AB8-30CB-4BEF-B6C8-B32982B0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Moolarben Coal Mine – Stage 2 (EPBC 2008/4444)</dc:title>
  <dc:creator/>
  <cp:lastModifiedBy/>
  <cp:revision>1</cp:revision>
  <dcterms:created xsi:type="dcterms:W3CDTF">2014-08-22T05:02:00Z</dcterms:created>
  <dcterms:modified xsi:type="dcterms:W3CDTF">2014-08-22T05:02:00Z</dcterms:modified>
</cp:coreProperties>
</file>