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7B8" w:rsidRDefault="00F027B8" w:rsidP="00F027B8">
      <w:pPr>
        <w:pStyle w:val="Header"/>
        <w:keepLines/>
        <w:tabs>
          <w:tab w:val="left" w:pos="2835"/>
        </w:tabs>
        <w:spacing w:after="200" w:line="276" w:lineRule="auto"/>
        <w:ind w:left="-1134" w:right="-1136"/>
        <w:rPr>
          <w:rFonts w:ascii="Arial" w:hAnsi="Arial" w:cs="Arial"/>
          <w:b/>
        </w:rPr>
      </w:pPr>
      <w:r w:rsidRPr="00F027B8">
        <w:rPr>
          <w:rFonts w:ascii="Arial" w:hAnsi="Arial" w:cs="Arial"/>
          <w:b/>
          <w:noProof/>
          <w:lang w:eastAsia="en-AU"/>
        </w:rPr>
        <w:drawing>
          <wp:anchor distT="0" distB="0" distL="114300" distR="114300" simplePos="0" relativeHeight="251658240" behindDoc="0" locked="0" layoutInCell="1" allowOverlap="1">
            <wp:simplePos x="0" y="0"/>
            <wp:positionH relativeFrom="column">
              <wp:posOffset>-903976</wp:posOffset>
            </wp:positionH>
            <wp:positionV relativeFrom="paragraph">
              <wp:posOffset>-879894</wp:posOffset>
            </wp:positionV>
            <wp:extent cx="7572195" cy="2355011"/>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572195" cy="2355011"/>
                    </a:xfrm>
                    <a:prstGeom prst="rect">
                      <a:avLst/>
                    </a:prstGeom>
                    <a:noFill/>
                    <a:ln w="9525">
                      <a:noFill/>
                      <a:miter lim="800000"/>
                      <a:headEnd/>
                      <a:tailEnd/>
                    </a:ln>
                  </pic:spPr>
                </pic:pic>
              </a:graphicData>
            </a:graphic>
          </wp:anchor>
        </w:drawing>
      </w:r>
    </w:p>
    <w:p w:rsidR="00F027B8" w:rsidRDefault="00F027B8" w:rsidP="0032087E">
      <w:pPr>
        <w:pStyle w:val="Header"/>
        <w:keepLines/>
        <w:tabs>
          <w:tab w:val="left" w:pos="2835"/>
        </w:tabs>
        <w:spacing w:after="200" w:line="276" w:lineRule="auto"/>
        <w:ind w:left="-360" w:right="-289"/>
        <w:jc w:val="center"/>
        <w:rPr>
          <w:rFonts w:ascii="Arial" w:hAnsi="Arial" w:cs="Arial"/>
          <w:b/>
        </w:rPr>
      </w:pPr>
    </w:p>
    <w:p w:rsidR="00F027B8" w:rsidRDefault="00F027B8" w:rsidP="0032087E">
      <w:pPr>
        <w:pStyle w:val="Header"/>
        <w:keepLines/>
        <w:tabs>
          <w:tab w:val="left" w:pos="2835"/>
        </w:tabs>
        <w:spacing w:after="200" w:line="276" w:lineRule="auto"/>
        <w:ind w:left="-360" w:right="-289"/>
        <w:jc w:val="center"/>
        <w:rPr>
          <w:rFonts w:ascii="Arial" w:hAnsi="Arial" w:cs="Arial"/>
          <w:b/>
        </w:rPr>
      </w:pPr>
    </w:p>
    <w:p w:rsidR="00F027B8" w:rsidRDefault="00F027B8" w:rsidP="0032087E">
      <w:pPr>
        <w:pStyle w:val="Header"/>
        <w:keepLines/>
        <w:tabs>
          <w:tab w:val="left" w:pos="2835"/>
        </w:tabs>
        <w:spacing w:after="200" w:line="276" w:lineRule="auto"/>
        <w:ind w:left="-360" w:right="-289"/>
        <w:jc w:val="center"/>
        <w:rPr>
          <w:rFonts w:ascii="Arial" w:hAnsi="Arial" w:cs="Arial"/>
          <w:b/>
        </w:rPr>
      </w:pPr>
    </w:p>
    <w:p w:rsidR="00F027B8" w:rsidRPr="003138AC" w:rsidRDefault="00F027B8" w:rsidP="003138AC">
      <w:pPr>
        <w:pStyle w:val="Header"/>
        <w:keepLines/>
        <w:tabs>
          <w:tab w:val="left" w:pos="2835"/>
        </w:tabs>
        <w:spacing w:after="200" w:line="276" w:lineRule="auto"/>
        <w:ind w:right="-289"/>
        <w:rPr>
          <w:rFonts w:ascii="Arial" w:hAnsi="Arial" w:cs="Arial"/>
          <w:b/>
          <w:sz w:val="2"/>
        </w:rPr>
      </w:pPr>
    </w:p>
    <w:p w:rsidR="00094494" w:rsidRDefault="00094494">
      <w:pPr>
        <w:pStyle w:val="Heading1"/>
      </w:pPr>
    </w:p>
    <w:p w:rsidR="001A2A2C" w:rsidRDefault="00F027B8">
      <w:pPr>
        <w:pStyle w:val="Heading1"/>
        <w:rPr>
          <w:b w:val="0"/>
        </w:rPr>
      </w:pPr>
      <w:r w:rsidRPr="003B38A9">
        <w:t>Advi</w:t>
      </w:r>
      <w:r w:rsidR="000D351A">
        <w:t>ce to decision maker on coal mining project</w:t>
      </w:r>
    </w:p>
    <w:p w:rsidR="001A2A2C" w:rsidRDefault="007709B5">
      <w:pPr>
        <w:pStyle w:val="Heading2"/>
        <w:rPr>
          <w:b w:val="0"/>
        </w:rPr>
      </w:pPr>
      <w:bookmarkStart w:id="0" w:name="OLE_LINK1"/>
      <w:bookmarkStart w:id="1" w:name="OLE_LINK2"/>
      <w:r>
        <w:t>IESC 2014-</w:t>
      </w:r>
      <w:r w:rsidR="000D351A">
        <w:t>043: Liddell Coal Operation (EPBC 2013/6908) – Expansion</w:t>
      </w:r>
    </w:p>
    <w:tbl>
      <w:tblPr>
        <w:tblW w:w="9968" w:type="dxa"/>
        <w:tblBorders>
          <w:insideH w:val="single" w:sz="4" w:space="0" w:color="auto"/>
        </w:tblBorders>
        <w:tblCellMar>
          <w:top w:w="113" w:type="dxa"/>
          <w:bottom w:w="113" w:type="dxa"/>
        </w:tblCellMar>
        <w:tblLook w:val="01E0"/>
      </w:tblPr>
      <w:tblGrid>
        <w:gridCol w:w="1809"/>
        <w:gridCol w:w="8159"/>
      </w:tblGrid>
      <w:tr w:rsidR="001765DA" w:rsidRPr="002A5EC3" w:rsidTr="00B4690F">
        <w:trPr>
          <w:trHeight w:val="563"/>
        </w:trPr>
        <w:tc>
          <w:tcPr>
            <w:tcW w:w="1809" w:type="dxa"/>
            <w:tcBorders>
              <w:top w:val="single" w:sz="4" w:space="0" w:color="auto"/>
              <w:bottom w:val="single" w:sz="4" w:space="0" w:color="auto"/>
            </w:tcBorders>
          </w:tcPr>
          <w:bookmarkEnd w:id="0"/>
          <w:bookmarkEnd w:id="1"/>
          <w:p w:rsidR="001A2A2C" w:rsidRDefault="000D351A">
            <w:pPr>
              <w:pStyle w:val="Heading3"/>
            </w:pPr>
            <w:r>
              <w:t>Requesting agency</w:t>
            </w:r>
          </w:p>
        </w:tc>
        <w:tc>
          <w:tcPr>
            <w:tcW w:w="8159" w:type="dxa"/>
            <w:tcBorders>
              <w:top w:val="single" w:sz="4" w:space="0" w:color="auto"/>
              <w:bottom w:val="single" w:sz="4" w:space="0" w:color="auto"/>
            </w:tcBorders>
          </w:tcPr>
          <w:p w:rsidR="001A2A2C" w:rsidRDefault="00B1520C">
            <w:pPr>
              <w:spacing w:line="276" w:lineRule="auto"/>
              <w:ind w:left="369" w:hanging="369"/>
              <w:rPr>
                <w:rFonts w:ascii="Arial" w:hAnsi="Arial" w:cs="Arial"/>
                <w:sz w:val="20"/>
                <w:szCs w:val="20"/>
              </w:rPr>
            </w:pPr>
            <w:r w:rsidRPr="00C43084">
              <w:rPr>
                <w:rFonts w:ascii="Arial" w:hAnsi="Arial" w:cs="Arial"/>
                <w:sz w:val="20"/>
                <w:szCs w:val="20"/>
              </w:rPr>
              <w:t xml:space="preserve">The </w:t>
            </w:r>
            <w:r w:rsidR="00C43084">
              <w:rPr>
                <w:rFonts w:ascii="Arial" w:hAnsi="Arial" w:cs="Arial"/>
                <w:sz w:val="20"/>
                <w:szCs w:val="20"/>
              </w:rPr>
              <w:t xml:space="preserve">Australian Government </w:t>
            </w:r>
            <w:r w:rsidR="001765DA" w:rsidRPr="00C43084">
              <w:rPr>
                <w:rFonts w:ascii="Arial" w:hAnsi="Arial" w:cs="Arial"/>
                <w:sz w:val="20"/>
                <w:szCs w:val="20"/>
              </w:rPr>
              <w:t>Dep</w:t>
            </w:r>
            <w:bookmarkStart w:id="2" w:name="_GoBack"/>
            <w:bookmarkEnd w:id="2"/>
            <w:r w:rsidR="001765DA" w:rsidRPr="00C43084">
              <w:rPr>
                <w:rFonts w:ascii="Arial" w:hAnsi="Arial" w:cs="Arial"/>
                <w:sz w:val="20"/>
                <w:szCs w:val="20"/>
              </w:rPr>
              <w:t xml:space="preserve">artment of </w:t>
            </w:r>
            <w:r w:rsidR="00616861" w:rsidRPr="00C43084">
              <w:rPr>
                <w:rFonts w:ascii="Arial" w:hAnsi="Arial" w:cs="Arial"/>
                <w:sz w:val="20"/>
                <w:szCs w:val="20"/>
              </w:rPr>
              <w:t>the</w:t>
            </w:r>
            <w:r w:rsidR="001765DA" w:rsidRPr="00C43084">
              <w:rPr>
                <w:rFonts w:ascii="Arial" w:hAnsi="Arial" w:cs="Arial"/>
                <w:sz w:val="20"/>
                <w:szCs w:val="20"/>
              </w:rPr>
              <w:t xml:space="preserve"> Environment</w:t>
            </w:r>
            <w:r w:rsidRPr="00C43084">
              <w:rPr>
                <w:rFonts w:ascii="Arial" w:hAnsi="Arial" w:cs="Arial"/>
                <w:sz w:val="20"/>
                <w:szCs w:val="20"/>
              </w:rPr>
              <w:t xml:space="preserve"> </w:t>
            </w:r>
          </w:p>
        </w:tc>
      </w:tr>
      <w:tr w:rsidR="001765DA" w:rsidRPr="002A5EC3" w:rsidTr="00B4690F">
        <w:trPr>
          <w:trHeight w:val="19"/>
        </w:trPr>
        <w:tc>
          <w:tcPr>
            <w:tcW w:w="1809" w:type="dxa"/>
            <w:tcBorders>
              <w:top w:val="single" w:sz="4" w:space="0" w:color="auto"/>
              <w:bottom w:val="single" w:sz="4" w:space="0" w:color="auto"/>
            </w:tcBorders>
          </w:tcPr>
          <w:p w:rsidR="001A2A2C" w:rsidRDefault="001765DA">
            <w:pPr>
              <w:pStyle w:val="Heading3"/>
            </w:pPr>
            <w:r w:rsidRPr="002A5EC3">
              <w:t>Date of request</w:t>
            </w:r>
          </w:p>
        </w:tc>
        <w:tc>
          <w:tcPr>
            <w:tcW w:w="8159" w:type="dxa"/>
            <w:tcBorders>
              <w:top w:val="single" w:sz="4" w:space="0" w:color="auto"/>
              <w:bottom w:val="single" w:sz="4" w:space="0" w:color="auto"/>
            </w:tcBorders>
          </w:tcPr>
          <w:p w:rsidR="001765DA" w:rsidRPr="002A5EC3" w:rsidRDefault="00E41D12" w:rsidP="00E41D12">
            <w:pPr>
              <w:spacing w:line="276" w:lineRule="auto"/>
              <w:rPr>
                <w:rFonts w:ascii="Arial" w:hAnsi="Arial" w:cs="Arial"/>
                <w:sz w:val="20"/>
                <w:szCs w:val="20"/>
              </w:rPr>
            </w:pPr>
            <w:r>
              <w:rPr>
                <w:rFonts w:ascii="Arial" w:hAnsi="Arial" w:cs="Arial"/>
                <w:sz w:val="20"/>
                <w:szCs w:val="20"/>
              </w:rPr>
              <w:t>4 March</w:t>
            </w:r>
            <w:r w:rsidR="00A10BAB" w:rsidRPr="002A5EC3">
              <w:rPr>
                <w:rFonts w:ascii="Arial" w:hAnsi="Arial" w:cs="Arial"/>
                <w:sz w:val="20"/>
                <w:szCs w:val="20"/>
              </w:rPr>
              <w:t xml:space="preserve"> </w:t>
            </w:r>
            <w:r w:rsidR="00716583" w:rsidRPr="002A5EC3">
              <w:rPr>
                <w:rFonts w:ascii="Arial" w:hAnsi="Arial" w:cs="Arial"/>
                <w:sz w:val="20"/>
                <w:szCs w:val="20"/>
              </w:rPr>
              <w:t>201</w:t>
            </w:r>
            <w:r>
              <w:rPr>
                <w:rFonts w:ascii="Arial" w:hAnsi="Arial" w:cs="Arial"/>
                <w:sz w:val="20"/>
                <w:szCs w:val="20"/>
              </w:rPr>
              <w:t>4</w:t>
            </w:r>
          </w:p>
        </w:tc>
      </w:tr>
      <w:tr w:rsidR="00185039" w:rsidRPr="002A5EC3" w:rsidTr="00B4690F">
        <w:trPr>
          <w:trHeight w:val="19"/>
        </w:trPr>
        <w:tc>
          <w:tcPr>
            <w:tcW w:w="1809" w:type="dxa"/>
            <w:tcBorders>
              <w:top w:val="single" w:sz="4" w:space="0" w:color="auto"/>
              <w:bottom w:val="single" w:sz="4" w:space="0" w:color="auto"/>
            </w:tcBorders>
          </w:tcPr>
          <w:p w:rsidR="001A2A2C" w:rsidRDefault="00185039">
            <w:pPr>
              <w:pStyle w:val="Heading3"/>
            </w:pPr>
            <w:r w:rsidRPr="002A5EC3">
              <w:t>Date request accepted</w:t>
            </w:r>
          </w:p>
        </w:tc>
        <w:tc>
          <w:tcPr>
            <w:tcW w:w="8159" w:type="dxa"/>
            <w:tcBorders>
              <w:top w:val="single" w:sz="4" w:space="0" w:color="auto"/>
              <w:bottom w:val="single" w:sz="4" w:space="0" w:color="auto"/>
            </w:tcBorders>
          </w:tcPr>
          <w:p w:rsidR="00185039" w:rsidRPr="002A5EC3" w:rsidRDefault="00E41D12" w:rsidP="00E41D12">
            <w:pPr>
              <w:spacing w:line="276" w:lineRule="auto"/>
              <w:rPr>
                <w:rFonts w:ascii="Arial" w:hAnsi="Arial" w:cs="Arial"/>
                <w:color w:val="FF0000"/>
                <w:sz w:val="20"/>
                <w:szCs w:val="20"/>
              </w:rPr>
            </w:pPr>
            <w:r>
              <w:rPr>
                <w:rFonts w:ascii="Arial" w:hAnsi="Arial" w:cs="Arial"/>
                <w:sz w:val="20"/>
                <w:szCs w:val="20"/>
              </w:rPr>
              <w:t>4 March</w:t>
            </w:r>
            <w:r w:rsidR="00185039" w:rsidRPr="002A5EC3">
              <w:rPr>
                <w:rFonts w:ascii="Arial" w:hAnsi="Arial" w:cs="Arial"/>
                <w:sz w:val="20"/>
                <w:szCs w:val="20"/>
              </w:rPr>
              <w:t xml:space="preserve"> 201</w:t>
            </w:r>
            <w:r>
              <w:rPr>
                <w:rFonts w:ascii="Arial" w:hAnsi="Arial" w:cs="Arial"/>
                <w:sz w:val="20"/>
                <w:szCs w:val="20"/>
              </w:rPr>
              <w:t>4</w:t>
            </w:r>
          </w:p>
        </w:tc>
      </w:tr>
      <w:tr w:rsidR="00062A46" w:rsidRPr="002A5EC3" w:rsidTr="007814BB">
        <w:trPr>
          <w:trHeight w:val="32"/>
        </w:trPr>
        <w:tc>
          <w:tcPr>
            <w:tcW w:w="1809" w:type="dxa"/>
            <w:tcBorders>
              <w:top w:val="single" w:sz="4" w:space="0" w:color="auto"/>
              <w:bottom w:val="single" w:sz="4" w:space="0" w:color="auto"/>
            </w:tcBorders>
            <w:vAlign w:val="center"/>
          </w:tcPr>
          <w:p w:rsidR="001A2A2C" w:rsidRDefault="00062A46">
            <w:pPr>
              <w:pStyle w:val="Heading3"/>
              <w:rPr>
                <w:color w:val="FF0000"/>
              </w:rPr>
            </w:pPr>
            <w:r>
              <w:t xml:space="preserve">Advice stage </w:t>
            </w:r>
          </w:p>
        </w:tc>
        <w:tc>
          <w:tcPr>
            <w:tcW w:w="8159" w:type="dxa"/>
            <w:tcBorders>
              <w:top w:val="single" w:sz="4" w:space="0" w:color="auto"/>
              <w:bottom w:val="single" w:sz="4" w:space="0" w:color="auto"/>
            </w:tcBorders>
            <w:vAlign w:val="center"/>
          </w:tcPr>
          <w:p w:rsidR="00062A46" w:rsidRPr="00B451D3" w:rsidRDefault="00062A46" w:rsidP="00B4690F">
            <w:pPr>
              <w:autoSpaceDE w:val="0"/>
              <w:autoSpaceDN w:val="0"/>
              <w:adjustRightInd w:val="0"/>
              <w:spacing w:line="276" w:lineRule="auto"/>
              <w:rPr>
                <w:rFonts w:ascii="Arial" w:hAnsi="Arial" w:cs="Arial"/>
                <w:sz w:val="20"/>
                <w:szCs w:val="20"/>
                <w:lang w:eastAsia="en-AU"/>
              </w:rPr>
            </w:pPr>
            <w:r>
              <w:rPr>
                <w:rFonts w:ascii="Arial" w:hAnsi="Arial" w:cs="Arial"/>
                <w:sz w:val="20"/>
                <w:lang w:eastAsia="en-AU"/>
              </w:rPr>
              <w:t>Assessment</w:t>
            </w:r>
          </w:p>
        </w:tc>
      </w:tr>
    </w:tbl>
    <w:p w:rsidR="007203C3" w:rsidRDefault="007203C3" w:rsidP="007203C3">
      <w:pPr>
        <w:pStyle w:val="tablelabel"/>
        <w:spacing w:before="200" w:after="200" w:line="276" w:lineRule="auto"/>
        <w:rPr>
          <w:rFonts w:cs="Arial"/>
          <w:sz w:val="20"/>
        </w:rPr>
      </w:pPr>
      <w:r w:rsidRPr="00F37C48">
        <w:rPr>
          <w:rFonts w:cs="Arial"/>
          <w:sz w:val="20"/>
        </w:rPr>
        <w:t>Advice</w:t>
      </w:r>
    </w:p>
    <w:p w:rsidR="007203C3" w:rsidRPr="001D25C5" w:rsidRDefault="007203C3" w:rsidP="001245C2">
      <w:pPr>
        <w:autoSpaceDE w:val="0"/>
        <w:autoSpaceDN w:val="0"/>
        <w:adjustRightInd w:val="0"/>
        <w:spacing w:after="200" w:line="276" w:lineRule="auto"/>
        <w:rPr>
          <w:rFonts w:ascii="Arial" w:hAnsi="Arial" w:cs="Arial"/>
          <w:sz w:val="20"/>
          <w:szCs w:val="20"/>
        </w:rPr>
      </w:pPr>
      <w:r w:rsidRPr="001D25C5">
        <w:rPr>
          <w:rFonts w:ascii="Arial" w:hAnsi="Arial" w:cs="Arial"/>
          <w:sz w:val="20"/>
          <w:szCs w:val="20"/>
        </w:rPr>
        <w:t xml:space="preserve">The Independent Expert Scientific Committee on Coal Seam Gas and Large Coal Mining Development (the </w:t>
      </w:r>
      <w:r w:rsidR="00993D14" w:rsidRPr="001D25C5">
        <w:rPr>
          <w:rFonts w:ascii="Arial" w:hAnsi="Arial" w:cs="Arial"/>
          <w:sz w:val="20"/>
          <w:szCs w:val="20"/>
        </w:rPr>
        <w:t>IESC</w:t>
      </w:r>
      <w:r w:rsidRPr="001D25C5">
        <w:rPr>
          <w:rFonts w:ascii="Arial" w:hAnsi="Arial" w:cs="Arial"/>
          <w:sz w:val="20"/>
          <w:szCs w:val="20"/>
        </w:rPr>
        <w:t xml:space="preserve">) was requested </w:t>
      </w:r>
      <w:r w:rsidR="00D10C4C" w:rsidRPr="001D25C5">
        <w:rPr>
          <w:rFonts w:ascii="Arial" w:hAnsi="Arial" w:cs="Arial"/>
          <w:sz w:val="20"/>
          <w:szCs w:val="20"/>
        </w:rPr>
        <w:t>by the</w:t>
      </w:r>
      <w:r w:rsidR="00C43084" w:rsidRPr="001D25C5">
        <w:rPr>
          <w:rFonts w:ascii="Arial" w:hAnsi="Arial" w:cs="Arial"/>
          <w:sz w:val="20"/>
          <w:szCs w:val="20"/>
        </w:rPr>
        <w:t xml:space="preserve"> Australian Government</w:t>
      </w:r>
      <w:r w:rsidR="00D10C4C" w:rsidRPr="001D25C5">
        <w:rPr>
          <w:rFonts w:ascii="Arial" w:hAnsi="Arial" w:cs="Arial"/>
          <w:sz w:val="20"/>
          <w:szCs w:val="20"/>
        </w:rPr>
        <w:t xml:space="preserve"> Department of the Environment </w:t>
      </w:r>
      <w:r w:rsidRPr="001D25C5">
        <w:rPr>
          <w:rFonts w:ascii="Arial" w:hAnsi="Arial" w:cs="Arial"/>
          <w:sz w:val="20"/>
          <w:szCs w:val="20"/>
        </w:rPr>
        <w:t xml:space="preserve">to provide advice </w:t>
      </w:r>
      <w:r w:rsidR="003118CC" w:rsidRPr="00B51DAB">
        <w:rPr>
          <w:rFonts w:ascii="Arial" w:hAnsi="Arial" w:cs="Arial"/>
          <w:sz w:val="20"/>
          <w:szCs w:val="20"/>
        </w:rPr>
        <w:t>at the Preliminary Documentation stage</w:t>
      </w:r>
      <w:r w:rsidR="003118CC">
        <w:rPr>
          <w:rFonts w:ascii="Arial" w:hAnsi="Arial" w:cs="Arial"/>
          <w:sz w:val="20"/>
          <w:szCs w:val="20"/>
        </w:rPr>
        <w:t xml:space="preserve"> </w:t>
      </w:r>
      <w:r w:rsidRPr="001D25C5">
        <w:rPr>
          <w:rFonts w:ascii="Arial" w:hAnsi="Arial" w:cs="Arial"/>
          <w:sz w:val="20"/>
          <w:szCs w:val="20"/>
        </w:rPr>
        <w:t>on the</w:t>
      </w:r>
      <w:r w:rsidR="00993D14" w:rsidRPr="001D25C5">
        <w:rPr>
          <w:rFonts w:ascii="Arial" w:hAnsi="Arial" w:cs="Arial"/>
          <w:sz w:val="20"/>
          <w:szCs w:val="20"/>
        </w:rPr>
        <w:t xml:space="preserve"> Liddell Coal Operation</w:t>
      </w:r>
      <w:r w:rsidR="00FC2DF2">
        <w:rPr>
          <w:rFonts w:ascii="Arial" w:hAnsi="Arial" w:cs="Arial"/>
          <w:sz w:val="20"/>
          <w:szCs w:val="20"/>
        </w:rPr>
        <w:t xml:space="preserve"> </w:t>
      </w:r>
      <w:r w:rsidR="00FC2DF2" w:rsidRPr="001D25C5">
        <w:rPr>
          <w:rFonts w:ascii="Arial" w:hAnsi="Arial" w:cs="Arial"/>
          <w:sz w:val="20"/>
          <w:szCs w:val="20"/>
        </w:rPr>
        <w:t>(the proposed project)</w:t>
      </w:r>
      <w:r w:rsidR="00993D14" w:rsidRPr="001D25C5">
        <w:rPr>
          <w:rFonts w:ascii="Arial" w:hAnsi="Arial" w:cs="Arial"/>
          <w:sz w:val="20"/>
          <w:szCs w:val="20"/>
        </w:rPr>
        <w:t xml:space="preserve"> </w:t>
      </w:r>
      <w:r w:rsidRPr="001D25C5">
        <w:rPr>
          <w:rFonts w:ascii="Arial" w:hAnsi="Arial" w:cs="Arial"/>
          <w:sz w:val="20"/>
          <w:szCs w:val="20"/>
        </w:rPr>
        <w:t xml:space="preserve">in </w:t>
      </w:r>
      <w:r w:rsidR="001D25C5" w:rsidRPr="001D25C5">
        <w:rPr>
          <w:rFonts w:ascii="Arial" w:hAnsi="Arial" w:cs="Arial"/>
          <w:sz w:val="20"/>
          <w:szCs w:val="20"/>
        </w:rPr>
        <w:t>New South Wales</w:t>
      </w:r>
      <w:r w:rsidR="00D10C4C" w:rsidRPr="001D25C5">
        <w:rPr>
          <w:rFonts w:ascii="Arial" w:hAnsi="Arial" w:cs="Arial"/>
          <w:sz w:val="20"/>
          <w:szCs w:val="20"/>
        </w:rPr>
        <w:t>.</w:t>
      </w:r>
    </w:p>
    <w:p w:rsidR="007203C3" w:rsidRPr="00224E3A" w:rsidRDefault="007203C3" w:rsidP="001245C2">
      <w:pPr>
        <w:autoSpaceDE w:val="0"/>
        <w:autoSpaceDN w:val="0"/>
        <w:adjustRightInd w:val="0"/>
        <w:spacing w:after="200" w:line="276" w:lineRule="auto"/>
        <w:rPr>
          <w:rFonts w:ascii="Arial" w:hAnsi="Arial" w:cs="Arial"/>
          <w:sz w:val="20"/>
          <w:szCs w:val="20"/>
        </w:rPr>
      </w:pPr>
      <w:r w:rsidRPr="00224E3A">
        <w:rPr>
          <w:rFonts w:ascii="Arial" w:hAnsi="Arial" w:cs="Arial"/>
          <w:sz w:val="20"/>
          <w:szCs w:val="20"/>
        </w:rPr>
        <w:t>This advice draws upon aspects of information in the</w:t>
      </w:r>
      <w:r w:rsidR="00224E3A" w:rsidRPr="00224E3A">
        <w:rPr>
          <w:rFonts w:ascii="Arial" w:hAnsi="Arial" w:cs="Arial"/>
          <w:sz w:val="20"/>
          <w:szCs w:val="20"/>
        </w:rPr>
        <w:t xml:space="preserve"> Preliminary Documentation</w:t>
      </w:r>
      <w:r w:rsidRPr="00224E3A">
        <w:rPr>
          <w:rFonts w:ascii="Arial" w:hAnsi="Arial" w:cs="Arial"/>
          <w:sz w:val="20"/>
          <w:szCs w:val="20"/>
        </w:rPr>
        <w:t xml:space="preserve">, together with the expert deliberations of the </w:t>
      </w:r>
      <w:r w:rsidR="004612B0">
        <w:rPr>
          <w:rFonts w:ascii="Arial" w:hAnsi="Arial" w:cs="Arial"/>
          <w:sz w:val="20"/>
          <w:szCs w:val="20"/>
        </w:rPr>
        <w:t>IESC</w:t>
      </w:r>
      <w:r w:rsidRPr="00224E3A">
        <w:rPr>
          <w:rFonts w:ascii="Arial" w:hAnsi="Arial" w:cs="Arial"/>
          <w:sz w:val="20"/>
          <w:szCs w:val="20"/>
        </w:rPr>
        <w:t xml:space="preserve">. The project documentation and information accessed by the </w:t>
      </w:r>
      <w:r w:rsidR="004612B0">
        <w:rPr>
          <w:rFonts w:ascii="Arial" w:hAnsi="Arial" w:cs="Arial"/>
          <w:sz w:val="20"/>
          <w:szCs w:val="20"/>
        </w:rPr>
        <w:t>IESC</w:t>
      </w:r>
      <w:r w:rsidRPr="00224E3A">
        <w:rPr>
          <w:rFonts w:ascii="Arial" w:hAnsi="Arial" w:cs="Arial"/>
          <w:sz w:val="20"/>
          <w:szCs w:val="20"/>
        </w:rPr>
        <w:t xml:space="preserve"> are listed in the source documentation at the end of this advice.</w:t>
      </w:r>
    </w:p>
    <w:p w:rsidR="001D25C5" w:rsidRPr="001D25C5" w:rsidRDefault="001D25C5" w:rsidP="001245C2">
      <w:pPr>
        <w:autoSpaceDE w:val="0"/>
        <w:autoSpaceDN w:val="0"/>
        <w:adjustRightInd w:val="0"/>
        <w:spacing w:after="200" w:line="276" w:lineRule="auto"/>
        <w:rPr>
          <w:rFonts w:ascii="Arial" w:hAnsi="Arial" w:cs="Arial"/>
          <w:sz w:val="20"/>
          <w:szCs w:val="20"/>
        </w:rPr>
      </w:pPr>
      <w:r w:rsidRPr="001D25C5">
        <w:rPr>
          <w:rFonts w:ascii="Arial" w:hAnsi="Arial" w:cs="Arial"/>
          <w:sz w:val="20"/>
          <w:szCs w:val="20"/>
        </w:rPr>
        <w:t xml:space="preserve">The </w:t>
      </w:r>
      <w:r w:rsidR="00FC2DF2">
        <w:rPr>
          <w:rFonts w:ascii="Arial" w:hAnsi="Arial" w:cs="Arial"/>
          <w:sz w:val="20"/>
          <w:szCs w:val="20"/>
        </w:rPr>
        <w:t>proposed project</w:t>
      </w:r>
      <w:r w:rsidRPr="001D25C5">
        <w:rPr>
          <w:rFonts w:ascii="Arial" w:hAnsi="Arial" w:cs="Arial"/>
          <w:sz w:val="20"/>
          <w:szCs w:val="20"/>
        </w:rPr>
        <w:t xml:space="preserve"> is located within the Upper Hunter Valley of New South Wales within the Singleton and Muswellbrook local government areas, approximately 25 km northw</w:t>
      </w:r>
      <w:r w:rsidR="00063F22">
        <w:rPr>
          <w:rFonts w:ascii="Arial" w:hAnsi="Arial" w:cs="Arial"/>
          <w:sz w:val="20"/>
          <w:szCs w:val="20"/>
        </w:rPr>
        <w:t>est of the Singleton township</w:t>
      </w:r>
      <w:r w:rsidRPr="001D25C5">
        <w:rPr>
          <w:rFonts w:ascii="Arial" w:hAnsi="Arial" w:cs="Arial"/>
          <w:sz w:val="20"/>
          <w:szCs w:val="20"/>
        </w:rPr>
        <w:t>. The proponent is proposing to extend two existing open cut pits (South Pit and Entrance Pit) in a southward direction to extend the life of mining opera</w:t>
      </w:r>
      <w:r w:rsidR="003118CC">
        <w:rPr>
          <w:rFonts w:ascii="Arial" w:hAnsi="Arial" w:cs="Arial"/>
          <w:sz w:val="20"/>
          <w:szCs w:val="20"/>
        </w:rPr>
        <w:t xml:space="preserve">tions to 2023, </w:t>
      </w:r>
      <w:r w:rsidR="003118CC" w:rsidRPr="00B51DAB">
        <w:rPr>
          <w:rFonts w:ascii="Arial" w:hAnsi="Arial" w:cs="Arial"/>
          <w:sz w:val="20"/>
          <w:szCs w:val="20"/>
        </w:rPr>
        <w:t xml:space="preserve">at the existing </w:t>
      </w:r>
      <w:r w:rsidR="00B51DAB" w:rsidRPr="00B51DAB">
        <w:rPr>
          <w:rFonts w:ascii="Arial" w:hAnsi="Arial" w:cs="Arial"/>
          <w:sz w:val="20"/>
          <w:szCs w:val="20"/>
        </w:rPr>
        <w:t xml:space="preserve">extraction </w:t>
      </w:r>
      <w:r w:rsidR="003118CC" w:rsidRPr="00B51DAB">
        <w:rPr>
          <w:rFonts w:ascii="Arial" w:hAnsi="Arial" w:cs="Arial"/>
          <w:sz w:val="20"/>
          <w:szCs w:val="20"/>
        </w:rPr>
        <w:t>rate of eight million tonnes per annum</w:t>
      </w:r>
      <w:r w:rsidRPr="00B51DAB">
        <w:rPr>
          <w:rFonts w:ascii="Arial" w:hAnsi="Arial" w:cs="Arial"/>
          <w:sz w:val="20"/>
          <w:szCs w:val="20"/>
        </w:rPr>
        <w:t>.</w:t>
      </w:r>
      <w:r w:rsidR="004E073A" w:rsidRPr="004E073A">
        <w:rPr>
          <w:rFonts w:ascii="Arial" w:hAnsi="Arial" w:cs="Arial"/>
          <w:sz w:val="20"/>
          <w:szCs w:val="20"/>
          <w:lang w:val="en-US"/>
        </w:rPr>
        <w:t xml:space="preserve"> </w:t>
      </w:r>
      <w:r w:rsidR="004E073A" w:rsidRPr="00043E5D">
        <w:rPr>
          <w:rFonts w:ascii="Arial" w:hAnsi="Arial" w:cs="Arial"/>
          <w:sz w:val="20"/>
          <w:szCs w:val="20"/>
          <w:lang w:val="en-US"/>
        </w:rPr>
        <w:t xml:space="preserve">The proposed project area is bordered on the </w:t>
      </w:r>
      <w:r w:rsidR="004E073A">
        <w:rPr>
          <w:rFonts w:ascii="Arial" w:hAnsi="Arial" w:cs="Arial"/>
          <w:sz w:val="20"/>
          <w:szCs w:val="20"/>
          <w:lang w:val="en-US"/>
        </w:rPr>
        <w:t xml:space="preserve">eastern side by Bowmans Creek, </w:t>
      </w:r>
      <w:r w:rsidR="004E073A" w:rsidRPr="00043E5D">
        <w:rPr>
          <w:rFonts w:ascii="Arial" w:hAnsi="Arial" w:cs="Arial"/>
          <w:sz w:val="20"/>
          <w:szCs w:val="20"/>
          <w:lang w:val="en-US"/>
        </w:rPr>
        <w:t>to the south by the modified Bayswater Creek</w:t>
      </w:r>
      <w:r w:rsidR="004E073A">
        <w:rPr>
          <w:rFonts w:ascii="Arial" w:hAnsi="Arial" w:cs="Arial"/>
          <w:sz w:val="20"/>
          <w:szCs w:val="20"/>
          <w:lang w:val="en-US"/>
        </w:rPr>
        <w:t>, and to the west by the man-made Lake Liddell.</w:t>
      </w:r>
      <w:r w:rsidR="004E073A" w:rsidRPr="00043E5D">
        <w:rPr>
          <w:rFonts w:ascii="Arial" w:hAnsi="Arial" w:cs="Arial"/>
          <w:sz w:val="20"/>
          <w:szCs w:val="20"/>
          <w:lang w:val="en-US"/>
        </w:rPr>
        <w:t xml:space="preserve"> Bayswater Creek is fed by </w:t>
      </w:r>
      <w:r w:rsidR="004E073A">
        <w:rPr>
          <w:rFonts w:ascii="Arial" w:hAnsi="Arial" w:cs="Arial"/>
          <w:sz w:val="20"/>
          <w:szCs w:val="20"/>
          <w:lang w:val="en-US"/>
        </w:rPr>
        <w:t xml:space="preserve">managed releases from </w:t>
      </w:r>
      <w:r w:rsidR="004E073A" w:rsidRPr="00043E5D">
        <w:rPr>
          <w:rFonts w:ascii="Arial" w:hAnsi="Arial" w:cs="Arial"/>
          <w:sz w:val="20"/>
          <w:szCs w:val="20"/>
          <w:lang w:val="en-US"/>
        </w:rPr>
        <w:t>Lake Liddell</w:t>
      </w:r>
      <w:r w:rsidR="004E073A">
        <w:rPr>
          <w:rFonts w:ascii="Arial" w:hAnsi="Arial" w:cs="Arial"/>
          <w:sz w:val="20"/>
          <w:szCs w:val="20"/>
          <w:lang w:val="en-US"/>
        </w:rPr>
        <w:t>.</w:t>
      </w:r>
    </w:p>
    <w:p w:rsidR="00D026BA" w:rsidRDefault="00D026BA" w:rsidP="001245C2">
      <w:pPr>
        <w:autoSpaceDE w:val="0"/>
        <w:autoSpaceDN w:val="0"/>
        <w:adjustRightInd w:val="0"/>
        <w:spacing w:after="200" w:line="276" w:lineRule="auto"/>
        <w:rPr>
          <w:rFonts w:ascii="Arial" w:hAnsi="Arial" w:cs="Arial"/>
          <w:sz w:val="20"/>
          <w:szCs w:val="20"/>
        </w:rPr>
      </w:pPr>
      <w:r w:rsidRPr="00DD3F48">
        <w:rPr>
          <w:rFonts w:ascii="Arial" w:hAnsi="Arial" w:cs="Arial"/>
          <w:sz w:val="20"/>
          <w:szCs w:val="20"/>
        </w:rPr>
        <w:t xml:space="preserve">The IESC recognises that the proposed project is </w:t>
      </w:r>
      <w:r w:rsidR="002D23CB">
        <w:rPr>
          <w:rFonts w:ascii="Arial" w:hAnsi="Arial" w:cs="Arial"/>
          <w:sz w:val="20"/>
          <w:szCs w:val="20"/>
        </w:rPr>
        <w:t xml:space="preserve">situated </w:t>
      </w:r>
      <w:r w:rsidRPr="00DD3F48">
        <w:rPr>
          <w:rFonts w:ascii="Arial" w:hAnsi="Arial" w:cs="Arial"/>
          <w:sz w:val="20"/>
          <w:szCs w:val="20"/>
        </w:rPr>
        <w:t xml:space="preserve">within the highly modified Hunter River Catchment, and the scale of the proposed extension is small in comparison with </w:t>
      </w:r>
      <w:r w:rsidR="004D0D58" w:rsidRPr="00DD3F48">
        <w:rPr>
          <w:rFonts w:ascii="Arial" w:hAnsi="Arial" w:cs="Arial"/>
          <w:sz w:val="20"/>
          <w:szCs w:val="20"/>
        </w:rPr>
        <w:t>surrounding</w:t>
      </w:r>
      <w:r w:rsidRPr="00DD3F48">
        <w:rPr>
          <w:rFonts w:ascii="Arial" w:hAnsi="Arial" w:cs="Arial"/>
          <w:sz w:val="20"/>
          <w:szCs w:val="20"/>
        </w:rPr>
        <w:t xml:space="preserve"> coal mining operations. </w:t>
      </w:r>
      <w:r w:rsidR="006426E8" w:rsidRPr="00DD3F48">
        <w:rPr>
          <w:rFonts w:ascii="Arial" w:hAnsi="Arial" w:cs="Arial"/>
          <w:sz w:val="20"/>
          <w:szCs w:val="20"/>
        </w:rPr>
        <w:t>However, Bow</w:t>
      </w:r>
      <w:r w:rsidR="00C44CEB" w:rsidRPr="00DD3F48">
        <w:rPr>
          <w:rFonts w:ascii="Arial" w:hAnsi="Arial" w:cs="Arial"/>
          <w:sz w:val="20"/>
          <w:szCs w:val="20"/>
        </w:rPr>
        <w:t>mans Creek is in good condition</w:t>
      </w:r>
      <w:r w:rsidR="00BD0742" w:rsidRPr="00DD3F48">
        <w:rPr>
          <w:rFonts w:ascii="Arial" w:hAnsi="Arial" w:cs="Arial"/>
          <w:sz w:val="20"/>
          <w:szCs w:val="20"/>
        </w:rPr>
        <w:t>,</w:t>
      </w:r>
      <w:r w:rsidR="00C44CEB" w:rsidRPr="00DD3F48">
        <w:rPr>
          <w:rFonts w:ascii="Arial" w:hAnsi="Arial" w:cs="Arial"/>
          <w:sz w:val="20"/>
          <w:szCs w:val="20"/>
        </w:rPr>
        <w:t xml:space="preserve"> </w:t>
      </w:r>
      <w:r w:rsidR="004D0D58" w:rsidRPr="00DD3F48">
        <w:rPr>
          <w:rFonts w:ascii="Arial" w:hAnsi="Arial" w:cs="Arial"/>
          <w:sz w:val="20"/>
          <w:szCs w:val="20"/>
        </w:rPr>
        <w:t>contains</w:t>
      </w:r>
      <w:r w:rsidR="006426E8" w:rsidRPr="00DD3F48">
        <w:rPr>
          <w:rFonts w:ascii="Arial" w:hAnsi="Arial" w:cs="Arial"/>
          <w:sz w:val="20"/>
          <w:szCs w:val="20"/>
        </w:rPr>
        <w:t xml:space="preserve"> </w:t>
      </w:r>
      <w:r w:rsidR="00A72235" w:rsidRPr="00DD3F48">
        <w:rPr>
          <w:rFonts w:ascii="Arial" w:hAnsi="Arial" w:cs="Arial"/>
          <w:sz w:val="20"/>
          <w:szCs w:val="20"/>
        </w:rPr>
        <w:t xml:space="preserve">habitat </w:t>
      </w:r>
      <w:r w:rsidR="006426E8" w:rsidRPr="00DD3F48">
        <w:rPr>
          <w:rFonts w:ascii="Arial" w:hAnsi="Arial" w:cs="Arial"/>
          <w:sz w:val="20"/>
          <w:szCs w:val="20"/>
        </w:rPr>
        <w:t xml:space="preserve">values </w:t>
      </w:r>
      <w:r w:rsidR="00A72235" w:rsidRPr="00DD3F48">
        <w:rPr>
          <w:rFonts w:ascii="Arial" w:hAnsi="Arial" w:cs="Arial"/>
          <w:sz w:val="20"/>
          <w:szCs w:val="20"/>
        </w:rPr>
        <w:t>for</w:t>
      </w:r>
      <w:r w:rsidR="006426E8" w:rsidRPr="00DD3F48">
        <w:rPr>
          <w:rFonts w:ascii="Arial" w:hAnsi="Arial" w:cs="Arial"/>
          <w:sz w:val="20"/>
          <w:szCs w:val="20"/>
        </w:rPr>
        <w:t xml:space="preserve"> th</w:t>
      </w:r>
      <w:r w:rsidR="00A72235" w:rsidRPr="00DD3F48">
        <w:rPr>
          <w:rFonts w:ascii="Arial" w:hAnsi="Arial" w:cs="Arial"/>
          <w:sz w:val="20"/>
          <w:szCs w:val="20"/>
        </w:rPr>
        <w:t>reatened species and is proposed to be utilised as an environmental offset.</w:t>
      </w:r>
      <w:r w:rsidR="00C44CEB" w:rsidRPr="00DD3F48">
        <w:rPr>
          <w:rFonts w:ascii="Arial" w:hAnsi="Arial" w:cs="Arial"/>
          <w:sz w:val="20"/>
          <w:szCs w:val="20"/>
        </w:rPr>
        <w:t xml:space="preserve"> Given the </w:t>
      </w:r>
      <w:r w:rsidR="00BD0742" w:rsidRPr="00DD3F48">
        <w:rPr>
          <w:rFonts w:ascii="Arial" w:hAnsi="Arial" w:cs="Arial"/>
          <w:sz w:val="20"/>
          <w:szCs w:val="20"/>
        </w:rPr>
        <w:t>issues raised within the advice</w:t>
      </w:r>
      <w:r w:rsidR="00B51DAB" w:rsidRPr="00DD3F48">
        <w:rPr>
          <w:rFonts w:ascii="Arial" w:hAnsi="Arial" w:cs="Arial"/>
          <w:sz w:val="20"/>
          <w:szCs w:val="20"/>
        </w:rPr>
        <w:t xml:space="preserve"> below</w:t>
      </w:r>
      <w:r w:rsidR="00BD0742" w:rsidRPr="00DD3F48">
        <w:rPr>
          <w:rFonts w:ascii="Arial" w:hAnsi="Arial" w:cs="Arial"/>
          <w:sz w:val="20"/>
          <w:szCs w:val="20"/>
        </w:rPr>
        <w:t>, the proposed project poses a</w:t>
      </w:r>
      <w:r w:rsidR="00C44CEB" w:rsidRPr="00DD3F48">
        <w:rPr>
          <w:rFonts w:ascii="Arial" w:hAnsi="Arial" w:cs="Arial"/>
          <w:sz w:val="20"/>
          <w:szCs w:val="20"/>
        </w:rPr>
        <w:t xml:space="preserve"> risk</w:t>
      </w:r>
      <w:r w:rsidR="00A72235" w:rsidRPr="00DD3F48">
        <w:rPr>
          <w:rFonts w:ascii="Arial" w:hAnsi="Arial" w:cs="Arial"/>
          <w:sz w:val="20"/>
          <w:szCs w:val="20"/>
        </w:rPr>
        <w:t xml:space="preserve"> </w:t>
      </w:r>
      <w:r w:rsidR="00BD0742" w:rsidRPr="00DD3F48">
        <w:rPr>
          <w:rFonts w:ascii="Arial" w:hAnsi="Arial" w:cs="Arial"/>
          <w:sz w:val="20"/>
          <w:szCs w:val="20"/>
        </w:rPr>
        <w:t xml:space="preserve">to the hydrological and ecological values </w:t>
      </w:r>
      <w:r w:rsidR="002D23CB">
        <w:rPr>
          <w:rFonts w:ascii="Arial" w:hAnsi="Arial" w:cs="Arial"/>
          <w:sz w:val="20"/>
          <w:szCs w:val="20"/>
        </w:rPr>
        <w:t>of</w:t>
      </w:r>
      <w:r w:rsidR="00BD0742" w:rsidRPr="00DD3F48">
        <w:rPr>
          <w:rFonts w:ascii="Arial" w:hAnsi="Arial" w:cs="Arial"/>
          <w:sz w:val="20"/>
          <w:szCs w:val="20"/>
        </w:rPr>
        <w:t xml:space="preserve"> the Bowmans Creek system.</w:t>
      </w:r>
    </w:p>
    <w:p w:rsidR="00094494" w:rsidRDefault="00094494" w:rsidP="001245C2">
      <w:pPr>
        <w:autoSpaceDE w:val="0"/>
        <w:autoSpaceDN w:val="0"/>
        <w:adjustRightInd w:val="0"/>
        <w:spacing w:after="200" w:line="276" w:lineRule="auto"/>
        <w:rPr>
          <w:rFonts w:ascii="Arial" w:hAnsi="Arial" w:cs="Arial"/>
          <w:sz w:val="20"/>
          <w:szCs w:val="20"/>
        </w:rPr>
      </w:pPr>
    </w:p>
    <w:p w:rsidR="007203C3" w:rsidRPr="00CC2B33" w:rsidRDefault="007203C3" w:rsidP="001245C2">
      <w:pPr>
        <w:autoSpaceDE w:val="0"/>
        <w:autoSpaceDN w:val="0"/>
        <w:adjustRightInd w:val="0"/>
        <w:spacing w:after="200" w:line="276" w:lineRule="auto"/>
        <w:rPr>
          <w:rFonts w:ascii="Arial" w:hAnsi="Arial" w:cs="Arial"/>
          <w:sz w:val="20"/>
          <w:szCs w:val="20"/>
        </w:rPr>
      </w:pPr>
      <w:r w:rsidRPr="00CC2B33">
        <w:rPr>
          <w:rFonts w:ascii="Arial" w:hAnsi="Arial" w:cs="Arial"/>
          <w:sz w:val="20"/>
          <w:szCs w:val="20"/>
        </w:rPr>
        <w:lastRenderedPageBreak/>
        <w:t xml:space="preserve">The </w:t>
      </w:r>
      <w:r w:rsidR="004612B0">
        <w:rPr>
          <w:rFonts w:ascii="Arial" w:hAnsi="Arial" w:cs="Arial"/>
          <w:sz w:val="20"/>
          <w:szCs w:val="20"/>
        </w:rPr>
        <w:t>IESC</w:t>
      </w:r>
      <w:r w:rsidRPr="00CC2B33">
        <w:rPr>
          <w:rFonts w:ascii="Arial" w:hAnsi="Arial" w:cs="Arial"/>
          <w:sz w:val="20"/>
          <w:szCs w:val="20"/>
        </w:rPr>
        <w:t>, in line with its Information Guidelines</w:t>
      </w:r>
      <w:r w:rsidRPr="00CC2B33">
        <w:rPr>
          <w:rFonts w:ascii="Arial" w:hAnsi="Arial" w:cs="Arial"/>
          <w:sz w:val="20"/>
          <w:szCs w:val="20"/>
          <w:vertAlign w:val="superscript"/>
        </w:rPr>
        <w:t>1</w:t>
      </w:r>
      <w:r w:rsidRPr="00CC2B33">
        <w:rPr>
          <w:rFonts w:ascii="Arial" w:hAnsi="Arial" w:cs="Arial"/>
          <w:sz w:val="20"/>
          <w:szCs w:val="20"/>
        </w:rPr>
        <w:t>, has considered whether the proposed project assessment has used the following:</w:t>
      </w:r>
    </w:p>
    <w:p w:rsidR="001A2A2C" w:rsidRDefault="000D351A" w:rsidP="001245C2">
      <w:pPr>
        <w:pStyle w:val="Heading4"/>
      </w:pPr>
      <w:r>
        <w:t>Relevant data and information: key conclusions</w:t>
      </w:r>
    </w:p>
    <w:p w:rsidR="005B05CE" w:rsidRPr="000C154B" w:rsidRDefault="003118CC" w:rsidP="001245C2">
      <w:pPr>
        <w:autoSpaceDE w:val="0"/>
        <w:autoSpaceDN w:val="0"/>
        <w:adjustRightInd w:val="0"/>
        <w:spacing w:after="200" w:line="276" w:lineRule="auto"/>
        <w:rPr>
          <w:rFonts w:ascii="Arial" w:hAnsi="Arial" w:cs="Arial"/>
          <w:sz w:val="20"/>
          <w:szCs w:val="20"/>
        </w:rPr>
      </w:pPr>
      <w:r w:rsidRPr="00DD3F48">
        <w:rPr>
          <w:rFonts w:ascii="Arial" w:hAnsi="Arial" w:cs="Arial"/>
          <w:sz w:val="20"/>
          <w:szCs w:val="20"/>
        </w:rPr>
        <w:t>Relevant</w:t>
      </w:r>
      <w:r w:rsidR="005B05CE" w:rsidRPr="00DD3F48">
        <w:rPr>
          <w:rFonts w:ascii="Arial" w:hAnsi="Arial" w:cs="Arial"/>
          <w:sz w:val="20"/>
          <w:szCs w:val="20"/>
        </w:rPr>
        <w:t xml:space="preserve"> data or information that would aid in predicting or determining the potential impacts of the proposed project</w:t>
      </w:r>
      <w:r w:rsidRPr="00DD3F48">
        <w:rPr>
          <w:rFonts w:ascii="Arial" w:hAnsi="Arial" w:cs="Arial"/>
          <w:sz w:val="20"/>
          <w:szCs w:val="20"/>
        </w:rPr>
        <w:t xml:space="preserve"> includes</w:t>
      </w:r>
      <w:r w:rsidR="005B05CE" w:rsidRPr="00DD3F48">
        <w:rPr>
          <w:rFonts w:ascii="Arial" w:hAnsi="Arial" w:cs="Arial"/>
          <w:sz w:val="20"/>
          <w:szCs w:val="20"/>
        </w:rPr>
        <w:t>:</w:t>
      </w:r>
    </w:p>
    <w:p w:rsidR="00A31604" w:rsidRDefault="000D351A" w:rsidP="001245C2">
      <w:pPr>
        <w:pStyle w:val="ListBullet"/>
      </w:pPr>
      <w:r>
        <w:t xml:space="preserve">Identification and clear representation of lateral and vertical extents of connective subsidence cracking caused by remnant underground mines that underlie Bowmans Creek and its alluvium. </w:t>
      </w:r>
    </w:p>
    <w:p w:rsidR="001A2A2C" w:rsidRDefault="000D351A" w:rsidP="001245C2">
      <w:pPr>
        <w:pStyle w:val="ListBullet"/>
      </w:pPr>
      <w:r>
        <w:t>Confirmation of success of in-filling of surface subsidence cracks within the Bowmans Creek river bed.</w:t>
      </w:r>
    </w:p>
    <w:p w:rsidR="00575BEE" w:rsidRDefault="005B05CE" w:rsidP="001245C2">
      <w:pPr>
        <w:pStyle w:val="ListParagraph"/>
        <w:numPr>
          <w:ilvl w:val="0"/>
          <w:numId w:val="6"/>
        </w:numPr>
        <w:autoSpaceDE w:val="0"/>
        <w:autoSpaceDN w:val="0"/>
        <w:adjustRightInd w:val="0"/>
        <w:spacing w:after="200" w:line="276" w:lineRule="auto"/>
        <w:rPr>
          <w:rFonts w:ascii="Arial" w:hAnsi="Arial" w:cs="Arial"/>
          <w:sz w:val="20"/>
          <w:szCs w:val="20"/>
        </w:rPr>
      </w:pPr>
      <w:r w:rsidRPr="000C154B">
        <w:rPr>
          <w:rFonts w:ascii="Arial" w:hAnsi="Arial" w:cs="Arial"/>
          <w:sz w:val="20"/>
          <w:szCs w:val="20"/>
        </w:rPr>
        <w:t>A depth to measured and modelled groundwater contour map for the proposed project area and Bowmans Creek</w:t>
      </w:r>
      <w:r w:rsidR="00427A72">
        <w:rPr>
          <w:rFonts w:ascii="Arial" w:hAnsi="Arial" w:cs="Arial"/>
          <w:sz w:val="20"/>
          <w:szCs w:val="20"/>
        </w:rPr>
        <w:t xml:space="preserve"> showing the existing groundwater level</w:t>
      </w:r>
      <w:r w:rsidR="00A31604" w:rsidRPr="00A31604">
        <w:rPr>
          <w:rFonts w:ascii="Arial" w:hAnsi="Arial" w:cs="Arial"/>
          <w:sz w:val="20"/>
          <w:szCs w:val="20"/>
        </w:rPr>
        <w:t xml:space="preserve"> </w:t>
      </w:r>
      <w:r w:rsidR="00A31604">
        <w:rPr>
          <w:rFonts w:ascii="Arial" w:hAnsi="Arial" w:cs="Arial"/>
          <w:sz w:val="20"/>
          <w:szCs w:val="20"/>
        </w:rPr>
        <w:t>and modelled water level contour maps, at suitable time intervals, for the full recovery period</w:t>
      </w:r>
      <w:r w:rsidRPr="000C154B">
        <w:rPr>
          <w:rFonts w:ascii="Arial" w:hAnsi="Arial" w:cs="Arial"/>
          <w:sz w:val="20"/>
          <w:szCs w:val="20"/>
        </w:rPr>
        <w:t xml:space="preserve">. </w:t>
      </w:r>
    </w:p>
    <w:p w:rsidR="004612B0" w:rsidRDefault="004612B0" w:rsidP="001245C2">
      <w:pPr>
        <w:pStyle w:val="ListParagraph"/>
        <w:numPr>
          <w:ilvl w:val="0"/>
          <w:numId w:val="6"/>
        </w:numPr>
        <w:autoSpaceDE w:val="0"/>
        <w:autoSpaceDN w:val="0"/>
        <w:adjustRightInd w:val="0"/>
        <w:spacing w:after="200" w:line="276" w:lineRule="auto"/>
        <w:rPr>
          <w:rFonts w:ascii="Arial" w:hAnsi="Arial" w:cs="Arial"/>
          <w:sz w:val="20"/>
          <w:szCs w:val="20"/>
        </w:rPr>
      </w:pPr>
      <w:r w:rsidRPr="00A31604">
        <w:rPr>
          <w:rFonts w:ascii="Arial" w:hAnsi="Arial" w:cs="Arial"/>
          <w:sz w:val="20"/>
          <w:szCs w:val="20"/>
        </w:rPr>
        <w:t>Monitoring, management and mitigation measures to prevent impacts being caused by throughflow from the predicted highly saline final void water into alluvial aquifers or surface water systems.</w:t>
      </w:r>
    </w:p>
    <w:p w:rsidR="005B05CE" w:rsidRPr="00575BEE" w:rsidRDefault="005B05CE" w:rsidP="001245C2">
      <w:pPr>
        <w:pStyle w:val="ListParagraph"/>
        <w:numPr>
          <w:ilvl w:val="0"/>
          <w:numId w:val="6"/>
        </w:numPr>
        <w:autoSpaceDE w:val="0"/>
        <w:autoSpaceDN w:val="0"/>
        <w:adjustRightInd w:val="0"/>
        <w:spacing w:after="200" w:line="276" w:lineRule="auto"/>
        <w:rPr>
          <w:rFonts w:ascii="Arial" w:hAnsi="Arial" w:cs="Arial"/>
          <w:sz w:val="20"/>
          <w:szCs w:val="20"/>
        </w:rPr>
      </w:pPr>
      <w:r w:rsidRPr="00575BEE">
        <w:rPr>
          <w:rFonts w:ascii="Arial" w:hAnsi="Arial" w:cs="Arial"/>
          <w:sz w:val="20"/>
          <w:szCs w:val="20"/>
        </w:rPr>
        <w:t>Geochemical testing and characterisation of coal and overburden material to be placed within backfill, to inform an assessment of salinity and acid forming potential.</w:t>
      </w:r>
    </w:p>
    <w:p w:rsidR="007203C3" w:rsidRPr="00C56904" w:rsidRDefault="007203C3" w:rsidP="001245C2">
      <w:pPr>
        <w:pStyle w:val="PlainText"/>
        <w:spacing w:after="200" w:line="276" w:lineRule="auto"/>
        <w:rPr>
          <w:rFonts w:ascii="Arial" w:hAnsi="Arial" w:cs="Arial"/>
          <w:sz w:val="20"/>
          <w:szCs w:val="20"/>
          <w:u w:val="single"/>
        </w:rPr>
      </w:pPr>
      <w:r w:rsidRPr="00A31604">
        <w:rPr>
          <w:rFonts w:ascii="Arial" w:hAnsi="Arial" w:cs="Arial"/>
          <w:sz w:val="20"/>
          <w:szCs w:val="20"/>
          <w:u w:val="single"/>
        </w:rPr>
        <w:t>Application of appropriate methodologies: key conc</w:t>
      </w:r>
      <w:r w:rsidRPr="00C56904">
        <w:rPr>
          <w:rFonts w:ascii="Arial" w:hAnsi="Arial" w:cs="Arial"/>
          <w:sz w:val="20"/>
          <w:szCs w:val="20"/>
          <w:u w:val="single"/>
        </w:rPr>
        <w:t>lusions</w:t>
      </w:r>
    </w:p>
    <w:p w:rsidR="00E46498" w:rsidRPr="00CD470E" w:rsidRDefault="00E46498" w:rsidP="001245C2">
      <w:pPr>
        <w:autoSpaceDE w:val="0"/>
        <w:autoSpaceDN w:val="0"/>
        <w:adjustRightInd w:val="0"/>
        <w:spacing w:after="200" w:line="276" w:lineRule="auto"/>
        <w:rPr>
          <w:rFonts w:ascii="Arial" w:eastAsia="Calibri" w:hAnsi="Arial" w:cs="Arial"/>
          <w:bCs/>
          <w:color w:val="000000" w:themeColor="text1"/>
          <w:sz w:val="20"/>
          <w:szCs w:val="22"/>
          <w:lang w:val="en-US"/>
        </w:rPr>
      </w:pPr>
      <w:r w:rsidRPr="00CD470E">
        <w:rPr>
          <w:rFonts w:ascii="Arial" w:eastAsia="Calibri" w:hAnsi="Arial" w:cs="Arial"/>
          <w:bCs/>
          <w:color w:val="000000" w:themeColor="text1"/>
          <w:sz w:val="20"/>
          <w:szCs w:val="22"/>
          <w:lang w:val="en-US"/>
        </w:rPr>
        <w:t>The proponent has provided a regional groundwater model that allows the consideration of changes or impacts to the regional water balance.</w:t>
      </w:r>
      <w:r w:rsidR="003118CC">
        <w:rPr>
          <w:rFonts w:ascii="Arial" w:eastAsia="Calibri" w:hAnsi="Arial" w:cs="Arial"/>
          <w:bCs/>
          <w:color w:val="000000" w:themeColor="text1"/>
          <w:sz w:val="20"/>
          <w:szCs w:val="22"/>
          <w:lang w:val="en-US"/>
        </w:rPr>
        <w:t xml:space="preserve"> </w:t>
      </w:r>
      <w:r w:rsidR="003118CC" w:rsidRPr="00DD3F48">
        <w:rPr>
          <w:rFonts w:ascii="Arial" w:eastAsia="Calibri" w:hAnsi="Arial" w:cs="Arial"/>
          <w:bCs/>
          <w:color w:val="000000" w:themeColor="text1"/>
          <w:sz w:val="20"/>
          <w:szCs w:val="22"/>
          <w:lang w:val="en-US"/>
        </w:rPr>
        <w:t>T</w:t>
      </w:r>
      <w:r w:rsidRPr="00DD3F48">
        <w:rPr>
          <w:rFonts w:ascii="Arial" w:eastAsia="Calibri" w:hAnsi="Arial" w:cs="Arial"/>
          <w:bCs/>
          <w:color w:val="000000" w:themeColor="text1"/>
          <w:sz w:val="20"/>
          <w:szCs w:val="22"/>
          <w:lang w:val="en-US"/>
        </w:rPr>
        <w:t xml:space="preserve">he proponent’s assessment documentation would benefit from clarification and justification of the </w:t>
      </w:r>
      <w:r w:rsidR="003118CC" w:rsidRPr="00DD3F48">
        <w:rPr>
          <w:rFonts w:ascii="Arial" w:eastAsia="Calibri" w:hAnsi="Arial" w:cs="Arial"/>
          <w:bCs/>
          <w:color w:val="000000" w:themeColor="text1"/>
          <w:sz w:val="20"/>
          <w:szCs w:val="22"/>
          <w:lang w:val="en-US"/>
        </w:rPr>
        <w:t>issues outlined below</w:t>
      </w:r>
      <w:r w:rsidR="00B51DAB">
        <w:rPr>
          <w:rFonts w:ascii="Arial" w:eastAsia="Calibri" w:hAnsi="Arial" w:cs="Arial"/>
          <w:bCs/>
          <w:color w:val="000000" w:themeColor="text1"/>
          <w:sz w:val="20"/>
          <w:szCs w:val="22"/>
          <w:lang w:val="en-US"/>
        </w:rPr>
        <w:t>:</w:t>
      </w:r>
    </w:p>
    <w:p w:rsidR="00E46498" w:rsidRPr="003C1E6B" w:rsidRDefault="00E46498" w:rsidP="001245C2">
      <w:pPr>
        <w:pStyle w:val="ListParagraph"/>
        <w:numPr>
          <w:ilvl w:val="0"/>
          <w:numId w:val="6"/>
        </w:numPr>
        <w:autoSpaceDE w:val="0"/>
        <w:autoSpaceDN w:val="0"/>
        <w:adjustRightInd w:val="0"/>
        <w:spacing w:after="200" w:line="276" w:lineRule="auto"/>
        <w:rPr>
          <w:rFonts w:ascii="Arial" w:hAnsi="Arial" w:cs="Arial"/>
          <w:sz w:val="20"/>
          <w:szCs w:val="20"/>
        </w:rPr>
      </w:pPr>
      <w:r w:rsidRPr="00CD470E">
        <w:rPr>
          <w:rFonts w:ascii="Arial" w:hAnsi="Arial" w:cs="Arial"/>
          <w:sz w:val="20"/>
          <w:szCs w:val="20"/>
        </w:rPr>
        <w:t xml:space="preserve">The potential </w:t>
      </w:r>
      <w:r w:rsidRPr="003C1E6B">
        <w:rPr>
          <w:rFonts w:ascii="Arial" w:hAnsi="Arial" w:cs="Arial"/>
          <w:sz w:val="20"/>
          <w:szCs w:val="20"/>
        </w:rPr>
        <w:t xml:space="preserve">impacts to Bowmans Creek, the associated alluvium and any </w:t>
      </w:r>
      <w:r w:rsidR="00E00762" w:rsidRPr="003C1E6B">
        <w:rPr>
          <w:rFonts w:ascii="Arial" w:hAnsi="Arial" w:cs="Arial"/>
          <w:sz w:val="20"/>
          <w:szCs w:val="20"/>
        </w:rPr>
        <w:t xml:space="preserve">dependent </w:t>
      </w:r>
      <w:r w:rsidRPr="003C1E6B">
        <w:rPr>
          <w:rFonts w:ascii="Arial" w:hAnsi="Arial" w:cs="Arial"/>
          <w:sz w:val="20"/>
          <w:szCs w:val="20"/>
        </w:rPr>
        <w:t xml:space="preserve">ecosystems have not been assessed </w:t>
      </w:r>
      <w:r w:rsidR="00B51DAB" w:rsidRPr="003C1E6B">
        <w:rPr>
          <w:rFonts w:ascii="Arial" w:hAnsi="Arial" w:cs="Arial"/>
          <w:sz w:val="20"/>
          <w:szCs w:val="20"/>
        </w:rPr>
        <w:t>against</w:t>
      </w:r>
      <w:r w:rsidRPr="003C1E6B">
        <w:rPr>
          <w:rFonts w:ascii="Arial" w:hAnsi="Arial" w:cs="Arial"/>
          <w:sz w:val="20"/>
          <w:szCs w:val="20"/>
        </w:rPr>
        <w:t xml:space="preserve"> high or low rainfall periods.</w:t>
      </w:r>
    </w:p>
    <w:p w:rsidR="00E46498" w:rsidRPr="00CD470E" w:rsidRDefault="00D45A34" w:rsidP="001245C2">
      <w:pPr>
        <w:pStyle w:val="ListParagraph"/>
        <w:numPr>
          <w:ilvl w:val="0"/>
          <w:numId w:val="6"/>
        </w:numPr>
        <w:autoSpaceDE w:val="0"/>
        <w:autoSpaceDN w:val="0"/>
        <w:adjustRightInd w:val="0"/>
        <w:spacing w:after="200" w:line="276" w:lineRule="auto"/>
        <w:rPr>
          <w:rFonts w:ascii="Arial" w:hAnsi="Arial" w:cs="Arial"/>
          <w:sz w:val="20"/>
          <w:szCs w:val="20"/>
        </w:rPr>
      </w:pPr>
      <w:r w:rsidRPr="003C1E6B">
        <w:rPr>
          <w:rFonts w:ascii="Arial" w:hAnsi="Arial" w:cs="Arial"/>
          <w:sz w:val="20"/>
          <w:szCs w:val="20"/>
        </w:rPr>
        <w:t xml:space="preserve">The </w:t>
      </w:r>
      <w:r w:rsidR="00E46498" w:rsidRPr="003C1E6B">
        <w:rPr>
          <w:rFonts w:ascii="Arial" w:hAnsi="Arial" w:cs="Arial"/>
          <w:sz w:val="20"/>
          <w:szCs w:val="20"/>
        </w:rPr>
        <w:t xml:space="preserve">existing and identified </w:t>
      </w:r>
      <w:r w:rsidR="004B188B" w:rsidRPr="003C1E6B">
        <w:rPr>
          <w:rFonts w:ascii="Arial" w:hAnsi="Arial" w:cs="Arial"/>
          <w:sz w:val="20"/>
          <w:szCs w:val="20"/>
        </w:rPr>
        <w:t xml:space="preserve">groundwater </w:t>
      </w:r>
      <w:r w:rsidR="00E46498" w:rsidRPr="003C1E6B">
        <w:rPr>
          <w:rFonts w:ascii="Arial" w:hAnsi="Arial" w:cs="Arial"/>
          <w:sz w:val="20"/>
          <w:szCs w:val="20"/>
        </w:rPr>
        <w:t>monitoring</w:t>
      </w:r>
      <w:r w:rsidR="00E46498" w:rsidRPr="00CD470E">
        <w:rPr>
          <w:rFonts w:ascii="Arial" w:hAnsi="Arial" w:cs="Arial"/>
          <w:sz w:val="20"/>
          <w:szCs w:val="20"/>
        </w:rPr>
        <w:t xml:space="preserve"> bores are not positioned to provide a representation of potential groundwater impacts in all directions. Management and mitigation measures, which have not been provided, will need to be detailed to </w:t>
      </w:r>
      <w:r>
        <w:rPr>
          <w:rFonts w:ascii="Arial" w:hAnsi="Arial" w:cs="Arial"/>
          <w:sz w:val="20"/>
          <w:szCs w:val="20"/>
        </w:rPr>
        <w:t>address</w:t>
      </w:r>
      <w:r w:rsidRPr="00CD470E">
        <w:rPr>
          <w:rFonts w:ascii="Arial" w:hAnsi="Arial" w:cs="Arial"/>
          <w:sz w:val="20"/>
          <w:szCs w:val="20"/>
        </w:rPr>
        <w:t xml:space="preserve"> </w:t>
      </w:r>
      <w:r w:rsidR="00E46498" w:rsidRPr="00CD470E">
        <w:rPr>
          <w:rFonts w:ascii="Arial" w:hAnsi="Arial" w:cs="Arial"/>
          <w:sz w:val="20"/>
          <w:szCs w:val="20"/>
        </w:rPr>
        <w:t>identified impacts.</w:t>
      </w:r>
    </w:p>
    <w:p w:rsidR="00E46498" w:rsidRPr="00DD3F48" w:rsidRDefault="003118CC" w:rsidP="001245C2">
      <w:pPr>
        <w:pStyle w:val="ListParagraph"/>
        <w:numPr>
          <w:ilvl w:val="0"/>
          <w:numId w:val="6"/>
        </w:numPr>
        <w:autoSpaceDE w:val="0"/>
        <w:autoSpaceDN w:val="0"/>
        <w:adjustRightInd w:val="0"/>
        <w:spacing w:after="200" w:line="276" w:lineRule="auto"/>
        <w:rPr>
          <w:rFonts w:ascii="Arial" w:hAnsi="Arial" w:cs="Arial"/>
          <w:sz w:val="20"/>
          <w:szCs w:val="20"/>
        </w:rPr>
      </w:pPr>
      <w:r w:rsidRPr="00DD3F48">
        <w:rPr>
          <w:rFonts w:ascii="Arial" w:hAnsi="Arial" w:cs="Arial"/>
          <w:sz w:val="20"/>
          <w:szCs w:val="20"/>
        </w:rPr>
        <w:t>A</w:t>
      </w:r>
      <w:r w:rsidR="00E46498" w:rsidRPr="00DD3F48">
        <w:rPr>
          <w:rFonts w:ascii="Arial" w:hAnsi="Arial" w:cs="Arial"/>
          <w:sz w:val="20"/>
          <w:szCs w:val="20"/>
        </w:rPr>
        <w:t xml:space="preserve">n assessment of potential impacts to Bayswater Creek, its alluvium or any dependent ecosystems, has </w:t>
      </w:r>
      <w:r w:rsidR="00C02308" w:rsidRPr="00DD3F48">
        <w:rPr>
          <w:rFonts w:ascii="Arial" w:hAnsi="Arial" w:cs="Arial"/>
          <w:sz w:val="20"/>
          <w:szCs w:val="20"/>
        </w:rPr>
        <w:t xml:space="preserve">not </w:t>
      </w:r>
      <w:r w:rsidR="00E46498" w:rsidRPr="00DD3F48">
        <w:rPr>
          <w:rFonts w:ascii="Arial" w:hAnsi="Arial" w:cs="Arial"/>
          <w:sz w:val="20"/>
          <w:szCs w:val="20"/>
        </w:rPr>
        <w:t xml:space="preserve">been </w:t>
      </w:r>
      <w:r w:rsidR="00C02308" w:rsidRPr="00DD3F48">
        <w:rPr>
          <w:rFonts w:ascii="Arial" w:hAnsi="Arial" w:cs="Arial"/>
          <w:sz w:val="20"/>
          <w:szCs w:val="20"/>
        </w:rPr>
        <w:t>included</w:t>
      </w:r>
      <w:r w:rsidR="00E46498" w:rsidRPr="00DD3F48">
        <w:rPr>
          <w:rFonts w:ascii="Arial" w:hAnsi="Arial" w:cs="Arial"/>
          <w:sz w:val="20"/>
          <w:szCs w:val="20"/>
        </w:rPr>
        <w:t xml:space="preserve"> </w:t>
      </w:r>
      <w:r w:rsidR="00C02308" w:rsidRPr="00DD3F48">
        <w:rPr>
          <w:rFonts w:ascii="Arial" w:hAnsi="Arial" w:cs="Arial"/>
          <w:sz w:val="20"/>
          <w:szCs w:val="20"/>
        </w:rPr>
        <w:t>within</w:t>
      </w:r>
      <w:r w:rsidR="00E46498" w:rsidRPr="00DD3F48">
        <w:rPr>
          <w:rFonts w:ascii="Arial" w:hAnsi="Arial" w:cs="Arial"/>
          <w:sz w:val="20"/>
          <w:szCs w:val="20"/>
        </w:rPr>
        <w:t xml:space="preserve"> the assessment documentation.</w:t>
      </w:r>
      <w:r w:rsidR="00CD470E" w:rsidRPr="00DD3F48">
        <w:rPr>
          <w:rFonts w:ascii="Arial" w:hAnsi="Arial" w:cs="Arial"/>
          <w:sz w:val="20"/>
          <w:szCs w:val="20"/>
        </w:rPr>
        <w:t xml:space="preserve"> The potential for remnant subsidence cracking to exist underneath Bayswater </w:t>
      </w:r>
      <w:r w:rsidR="001D63B4" w:rsidRPr="00DD3F48">
        <w:rPr>
          <w:rFonts w:ascii="Arial" w:hAnsi="Arial" w:cs="Arial"/>
          <w:sz w:val="20"/>
          <w:szCs w:val="20"/>
        </w:rPr>
        <w:t>C</w:t>
      </w:r>
      <w:r w:rsidR="00CD470E" w:rsidRPr="00DD3F48">
        <w:rPr>
          <w:rFonts w:ascii="Arial" w:hAnsi="Arial" w:cs="Arial"/>
          <w:sz w:val="20"/>
          <w:szCs w:val="20"/>
        </w:rPr>
        <w:t>reek has not been addressed.</w:t>
      </w:r>
    </w:p>
    <w:p w:rsidR="007203C3" w:rsidRPr="00CC2B33" w:rsidRDefault="007203C3" w:rsidP="001245C2">
      <w:pPr>
        <w:pStyle w:val="PlainText"/>
        <w:spacing w:after="200" w:line="276" w:lineRule="auto"/>
        <w:rPr>
          <w:rFonts w:ascii="Arial" w:eastAsia="Times New Roman" w:hAnsi="Arial" w:cs="Arial"/>
          <w:sz w:val="20"/>
          <w:szCs w:val="20"/>
          <w:u w:val="single"/>
        </w:rPr>
      </w:pPr>
      <w:r w:rsidRPr="00CC2B33">
        <w:rPr>
          <w:rFonts w:ascii="Arial" w:eastAsia="Times New Roman" w:hAnsi="Arial" w:cs="Arial"/>
          <w:sz w:val="20"/>
          <w:szCs w:val="20"/>
          <w:u w:val="single"/>
        </w:rPr>
        <w:t xml:space="preserve">Reasonable values and parameters in calculation: </w:t>
      </w:r>
      <w:r w:rsidRPr="00A93C73">
        <w:rPr>
          <w:rFonts w:ascii="Arial" w:eastAsia="Times New Roman" w:hAnsi="Arial" w:cs="Arial"/>
          <w:sz w:val="20"/>
          <w:szCs w:val="20"/>
          <w:u w:val="single"/>
        </w:rPr>
        <w:t>key</w:t>
      </w:r>
      <w:r w:rsidRPr="00CC2B33">
        <w:rPr>
          <w:rFonts w:ascii="Arial" w:eastAsia="Times New Roman" w:hAnsi="Arial" w:cs="Arial"/>
          <w:sz w:val="20"/>
          <w:szCs w:val="20"/>
          <w:u w:val="single"/>
        </w:rPr>
        <w:t xml:space="preserve"> conclusions</w:t>
      </w:r>
    </w:p>
    <w:p w:rsidR="004E073A" w:rsidRPr="00CD470E" w:rsidRDefault="004E073A" w:rsidP="001245C2">
      <w:pPr>
        <w:autoSpaceDE w:val="0"/>
        <w:autoSpaceDN w:val="0"/>
        <w:adjustRightInd w:val="0"/>
        <w:spacing w:after="200" w:line="276" w:lineRule="auto"/>
        <w:rPr>
          <w:rFonts w:ascii="Arial" w:hAnsi="Arial" w:cs="Arial"/>
          <w:bCs/>
          <w:color w:val="000000" w:themeColor="text1"/>
          <w:sz w:val="20"/>
          <w:szCs w:val="22"/>
          <w:lang w:val="en-US"/>
        </w:rPr>
      </w:pPr>
      <w:r w:rsidRPr="00CD470E">
        <w:rPr>
          <w:rFonts w:ascii="Arial" w:hAnsi="Arial" w:cs="Arial"/>
          <w:bCs/>
          <w:color w:val="000000" w:themeColor="text1"/>
          <w:sz w:val="20"/>
          <w:szCs w:val="22"/>
          <w:lang w:val="en-US"/>
        </w:rPr>
        <w:t xml:space="preserve">Justification and/or further information </w:t>
      </w:r>
      <w:r w:rsidR="00D45A34" w:rsidRPr="00CD470E">
        <w:rPr>
          <w:rFonts w:ascii="Arial" w:hAnsi="Arial" w:cs="Arial"/>
          <w:bCs/>
          <w:color w:val="000000" w:themeColor="text1"/>
          <w:sz w:val="20"/>
          <w:szCs w:val="22"/>
          <w:lang w:val="en-US"/>
        </w:rPr>
        <w:t>are</w:t>
      </w:r>
      <w:r w:rsidRPr="00CD470E">
        <w:rPr>
          <w:rFonts w:ascii="Arial" w:hAnsi="Arial" w:cs="Arial"/>
          <w:bCs/>
          <w:color w:val="000000" w:themeColor="text1"/>
          <w:sz w:val="20"/>
          <w:szCs w:val="22"/>
          <w:lang w:val="en-US"/>
        </w:rPr>
        <w:t xml:space="preserve"> needed to support the proponent’s approach or conclusions in relation to </w:t>
      </w:r>
      <w:r w:rsidRPr="00CD470E">
        <w:rPr>
          <w:rFonts w:ascii="Arial" w:eastAsia="Calibri" w:hAnsi="Arial" w:cs="Arial"/>
          <w:bCs/>
          <w:color w:val="000000" w:themeColor="text1"/>
          <w:sz w:val="20"/>
          <w:szCs w:val="22"/>
          <w:lang w:val="en-US"/>
        </w:rPr>
        <w:t>the</w:t>
      </w:r>
      <w:r w:rsidRPr="00CD470E">
        <w:rPr>
          <w:rFonts w:ascii="Arial" w:hAnsi="Arial" w:cs="Arial"/>
          <w:bCs/>
          <w:color w:val="000000" w:themeColor="text1"/>
          <w:sz w:val="20"/>
          <w:szCs w:val="22"/>
          <w:lang w:val="en-US"/>
        </w:rPr>
        <w:t xml:space="preserve"> following:</w:t>
      </w:r>
    </w:p>
    <w:p w:rsidR="004E073A" w:rsidRPr="00CD470E" w:rsidRDefault="004E073A" w:rsidP="001245C2">
      <w:pPr>
        <w:pStyle w:val="ListParagraph"/>
        <w:numPr>
          <w:ilvl w:val="0"/>
          <w:numId w:val="6"/>
        </w:numPr>
        <w:autoSpaceDE w:val="0"/>
        <w:autoSpaceDN w:val="0"/>
        <w:adjustRightInd w:val="0"/>
        <w:spacing w:after="200" w:line="276" w:lineRule="auto"/>
        <w:rPr>
          <w:rFonts w:ascii="Arial" w:hAnsi="Arial" w:cs="Arial"/>
          <w:sz w:val="20"/>
          <w:szCs w:val="20"/>
        </w:rPr>
      </w:pPr>
      <w:r w:rsidRPr="00CD470E">
        <w:rPr>
          <w:rFonts w:ascii="Arial" w:hAnsi="Arial" w:cs="Arial"/>
          <w:sz w:val="20"/>
          <w:szCs w:val="20"/>
        </w:rPr>
        <w:t xml:space="preserve">Estimations of groundwater pit inflows, which do not accurately reflect modelled or measured values, </w:t>
      </w:r>
      <w:r w:rsidR="003B38A9">
        <w:rPr>
          <w:rFonts w:ascii="Arial" w:hAnsi="Arial" w:cs="Arial"/>
          <w:sz w:val="20"/>
          <w:szCs w:val="20"/>
        </w:rPr>
        <w:t>have been</w:t>
      </w:r>
      <w:r w:rsidR="003B38A9" w:rsidRPr="00CD470E">
        <w:rPr>
          <w:rFonts w:ascii="Arial" w:hAnsi="Arial" w:cs="Arial"/>
          <w:sz w:val="20"/>
          <w:szCs w:val="20"/>
        </w:rPr>
        <w:t xml:space="preserve"> </w:t>
      </w:r>
      <w:r w:rsidRPr="00CD470E">
        <w:rPr>
          <w:rFonts w:ascii="Arial" w:hAnsi="Arial" w:cs="Arial"/>
          <w:sz w:val="20"/>
          <w:szCs w:val="20"/>
        </w:rPr>
        <w:t>utilised to develop the site water balance. As such there is insufficient evidence to support</w:t>
      </w:r>
      <w:r w:rsidR="003B38A9">
        <w:rPr>
          <w:rFonts w:ascii="Arial" w:hAnsi="Arial" w:cs="Arial"/>
          <w:sz w:val="20"/>
          <w:szCs w:val="20"/>
        </w:rPr>
        <w:t xml:space="preserve"> water balance</w:t>
      </w:r>
      <w:r w:rsidRPr="00CD470E">
        <w:rPr>
          <w:rFonts w:ascii="Arial" w:hAnsi="Arial" w:cs="Arial"/>
          <w:sz w:val="20"/>
          <w:szCs w:val="20"/>
        </w:rPr>
        <w:t xml:space="preserve"> conclusions that no discharges will occur throughout the mine life. </w:t>
      </w:r>
    </w:p>
    <w:p w:rsidR="004E073A" w:rsidRPr="00CD470E" w:rsidRDefault="004E073A" w:rsidP="001245C2">
      <w:pPr>
        <w:pStyle w:val="ListParagraph"/>
        <w:numPr>
          <w:ilvl w:val="0"/>
          <w:numId w:val="6"/>
        </w:numPr>
        <w:autoSpaceDE w:val="0"/>
        <w:autoSpaceDN w:val="0"/>
        <w:adjustRightInd w:val="0"/>
        <w:spacing w:after="200" w:line="276" w:lineRule="auto"/>
        <w:rPr>
          <w:rFonts w:ascii="Arial" w:hAnsi="Arial" w:cs="Arial"/>
          <w:sz w:val="20"/>
          <w:szCs w:val="20"/>
        </w:rPr>
      </w:pPr>
      <w:r w:rsidRPr="00CD470E">
        <w:rPr>
          <w:rFonts w:ascii="Arial" w:hAnsi="Arial" w:cs="Arial"/>
          <w:sz w:val="20"/>
          <w:szCs w:val="20"/>
        </w:rPr>
        <w:t>Hydrographs presented in the groundwater impact assessment indicate varying levels of connectivity, though this does not appear to have been built into the groundwater model. The groundwater model may therefore underestimate groundwater flow and drawdown, particularly within the Bowmans Creek Alluvium.</w:t>
      </w:r>
    </w:p>
    <w:p w:rsidR="007203C3" w:rsidRDefault="007203C3" w:rsidP="001245C2">
      <w:pPr>
        <w:pStyle w:val="Default"/>
        <w:spacing w:after="200" w:line="276" w:lineRule="auto"/>
        <w:rPr>
          <w:rFonts w:ascii="Arial" w:eastAsia="Times New Roman" w:hAnsi="Arial" w:cs="Arial"/>
          <w:color w:val="auto"/>
          <w:sz w:val="20"/>
          <w:szCs w:val="20"/>
          <w:lang w:eastAsia="en-US"/>
        </w:rPr>
      </w:pPr>
      <w:r>
        <w:rPr>
          <w:rFonts w:ascii="Arial" w:eastAsia="Times New Roman" w:hAnsi="Arial" w:cs="Arial"/>
          <w:color w:val="auto"/>
          <w:sz w:val="20"/>
          <w:szCs w:val="20"/>
          <w:lang w:eastAsia="en-US"/>
        </w:rPr>
        <w:lastRenderedPageBreak/>
        <w:t xml:space="preserve">The </w:t>
      </w:r>
      <w:r w:rsidR="004612B0">
        <w:rPr>
          <w:rFonts w:ascii="Arial" w:eastAsia="Times New Roman" w:hAnsi="Arial" w:cs="Arial"/>
          <w:color w:val="auto"/>
          <w:sz w:val="20"/>
          <w:szCs w:val="20"/>
          <w:lang w:eastAsia="en-US"/>
        </w:rPr>
        <w:t>IESC’s</w:t>
      </w:r>
      <w:r>
        <w:rPr>
          <w:rFonts w:ascii="Arial" w:eastAsia="Times New Roman" w:hAnsi="Arial" w:cs="Arial"/>
          <w:color w:val="auto"/>
          <w:sz w:val="20"/>
          <w:szCs w:val="20"/>
          <w:lang w:eastAsia="en-US"/>
        </w:rPr>
        <w:t xml:space="preserve"> advice, in response to the </w:t>
      </w:r>
      <w:r w:rsidR="00E57CD8">
        <w:rPr>
          <w:rFonts w:ascii="Arial" w:eastAsia="Times New Roman" w:hAnsi="Arial" w:cs="Arial"/>
          <w:color w:val="auto"/>
          <w:sz w:val="20"/>
          <w:szCs w:val="20"/>
          <w:lang w:eastAsia="en-US"/>
        </w:rPr>
        <w:t>requesting agency</w:t>
      </w:r>
      <w:r>
        <w:rPr>
          <w:rFonts w:ascii="Arial" w:eastAsia="Times New Roman" w:hAnsi="Arial" w:cs="Arial"/>
          <w:color w:val="auto"/>
          <w:sz w:val="20"/>
          <w:szCs w:val="20"/>
          <w:lang w:eastAsia="en-US"/>
        </w:rPr>
        <w:t xml:space="preserve">’s specific questions is provided below. </w:t>
      </w:r>
    </w:p>
    <w:p w:rsidR="001A2A2C" w:rsidRDefault="000D351A" w:rsidP="001245C2">
      <w:pPr>
        <w:pStyle w:val="Question"/>
        <w:spacing w:before="0" w:after="200"/>
        <w:rPr>
          <w:i w:val="0"/>
        </w:rPr>
      </w:pPr>
      <w:r>
        <w:t>Question 1: Does the Committee consider that the quality of the groundwater model is commensurate with the risks of the project?</w:t>
      </w:r>
    </w:p>
    <w:p w:rsidR="001A2A2C" w:rsidRPr="003C1E6B" w:rsidRDefault="00162D6C" w:rsidP="001245C2">
      <w:pPr>
        <w:pStyle w:val="ListNumber"/>
        <w:spacing w:after="200"/>
      </w:pPr>
      <w:r w:rsidRPr="003C1E6B">
        <w:t>T</w:t>
      </w:r>
      <w:r w:rsidR="000810EE" w:rsidRPr="003C1E6B">
        <w:t xml:space="preserve">here are </w:t>
      </w:r>
      <w:r w:rsidR="00B51DAB" w:rsidRPr="003C1E6B">
        <w:t>deficiencies in</w:t>
      </w:r>
      <w:r w:rsidR="000810EE" w:rsidRPr="003C1E6B">
        <w:t xml:space="preserve"> the groundwater model</w:t>
      </w:r>
      <w:r w:rsidR="006F63EA" w:rsidRPr="003C1E6B">
        <w:t>, which mean that</w:t>
      </w:r>
      <w:r w:rsidR="00685ED7" w:rsidRPr="003C1E6B">
        <w:t xml:space="preserve"> the</w:t>
      </w:r>
      <w:r w:rsidR="006F63EA" w:rsidRPr="003C1E6B">
        <w:t xml:space="preserve"> </w:t>
      </w:r>
      <w:r w:rsidR="003D192C" w:rsidRPr="003C1E6B">
        <w:t>impacts</w:t>
      </w:r>
      <w:r w:rsidR="001A2A2C" w:rsidRPr="003C1E6B">
        <w:t xml:space="preserve"> </w:t>
      </w:r>
      <w:r w:rsidR="006F63EA" w:rsidRPr="003C1E6B">
        <w:t>to</w:t>
      </w:r>
      <w:r w:rsidR="000D351A" w:rsidRPr="003C1E6B">
        <w:t xml:space="preserve"> water resources</w:t>
      </w:r>
      <w:r w:rsidR="006F63EA" w:rsidRPr="003C1E6B">
        <w:t xml:space="preserve"> </w:t>
      </w:r>
      <w:r w:rsidR="00C537B6" w:rsidRPr="003C1E6B">
        <w:t xml:space="preserve">as a result of the project </w:t>
      </w:r>
      <w:r w:rsidR="006F63EA" w:rsidRPr="003C1E6B">
        <w:t>remain uncertain</w:t>
      </w:r>
      <w:r w:rsidR="001A2A2C" w:rsidRPr="003C1E6B">
        <w:t xml:space="preserve">. </w:t>
      </w:r>
      <w:r w:rsidR="008E3F42" w:rsidRPr="003C1E6B">
        <w:t>T</w:t>
      </w:r>
      <w:r w:rsidR="000D351A" w:rsidRPr="003C1E6B">
        <w:t xml:space="preserve">he predicted impacts to Bowmans Creek and the associated alluvium </w:t>
      </w:r>
      <w:r w:rsidR="00EC5769" w:rsidRPr="003C1E6B">
        <w:t>may be underestimated</w:t>
      </w:r>
      <w:r w:rsidR="000D351A" w:rsidRPr="003C1E6B">
        <w:t xml:space="preserve">. </w:t>
      </w:r>
      <w:r w:rsidR="00EC5769" w:rsidRPr="003C1E6B">
        <w:t>In particular</w:t>
      </w:r>
      <w:r w:rsidR="000D351A" w:rsidRPr="003C1E6B">
        <w:t xml:space="preserve">, </w:t>
      </w:r>
      <w:r w:rsidR="00F91BF8" w:rsidRPr="003C1E6B">
        <w:t>the ext</w:t>
      </w:r>
      <w:r w:rsidR="00536141" w:rsidRPr="003C1E6B">
        <w:t xml:space="preserve">ent of </w:t>
      </w:r>
      <w:r w:rsidR="00B51DAB" w:rsidRPr="003C1E6B">
        <w:t xml:space="preserve">both </w:t>
      </w:r>
      <w:r w:rsidR="00536141" w:rsidRPr="003C1E6B">
        <w:t>connective cracking</w:t>
      </w:r>
      <w:r w:rsidR="008E3F42" w:rsidRPr="003C1E6B">
        <w:t xml:space="preserve"> and</w:t>
      </w:r>
      <w:r w:rsidR="00536141" w:rsidRPr="003C1E6B">
        <w:t xml:space="preserve"> the influence of </w:t>
      </w:r>
      <w:r w:rsidR="007A5E4B" w:rsidRPr="003C1E6B">
        <w:t>relict</w:t>
      </w:r>
      <w:r w:rsidR="00536141" w:rsidRPr="003C1E6B">
        <w:t xml:space="preserve"> underground mine workings</w:t>
      </w:r>
      <w:r w:rsidR="00F91BF8" w:rsidRPr="003C1E6B">
        <w:t xml:space="preserve"> </w:t>
      </w:r>
      <w:r w:rsidR="00EC5769" w:rsidRPr="003C1E6B">
        <w:t xml:space="preserve">on groundwater model predictions </w:t>
      </w:r>
      <w:r w:rsidR="002C3253" w:rsidRPr="003C1E6B">
        <w:t>are</w:t>
      </w:r>
      <w:r w:rsidR="00F91BF8" w:rsidRPr="003C1E6B">
        <w:t xml:space="preserve"> </w:t>
      </w:r>
      <w:r w:rsidR="00536141" w:rsidRPr="003C1E6B">
        <w:t>unknown</w:t>
      </w:r>
      <w:r w:rsidR="00EC5769" w:rsidRPr="003C1E6B">
        <w:t>.</w:t>
      </w:r>
      <w:r w:rsidR="000D351A" w:rsidRPr="003C1E6B">
        <w:t xml:space="preserve"> </w:t>
      </w:r>
      <w:r w:rsidR="00EC5769" w:rsidRPr="003C1E6B">
        <w:t>U</w:t>
      </w:r>
      <w:r w:rsidR="000D351A" w:rsidRPr="003C1E6B">
        <w:t>ncertainty within the groundwater model predictions would be reduced by addressing the following</w:t>
      </w:r>
      <w:r w:rsidR="001A2A2C" w:rsidRPr="003C1E6B">
        <w:t xml:space="preserve"> issues</w:t>
      </w:r>
      <w:r w:rsidR="000D351A" w:rsidRPr="003C1E6B">
        <w:t>:</w:t>
      </w:r>
    </w:p>
    <w:p w:rsidR="001A2A2C" w:rsidRPr="003C1E6B" w:rsidRDefault="000D351A" w:rsidP="001245C2">
      <w:pPr>
        <w:pStyle w:val="ListNumber2"/>
        <w:spacing w:after="200" w:line="276" w:lineRule="auto"/>
        <w:rPr>
          <w:rFonts w:ascii="Arial" w:hAnsi="Arial" w:cs="Arial"/>
          <w:sz w:val="20"/>
          <w:u w:val="single"/>
        </w:rPr>
      </w:pPr>
      <w:r w:rsidRPr="003C1E6B">
        <w:rPr>
          <w:rFonts w:ascii="Arial" w:hAnsi="Arial" w:cs="Arial"/>
          <w:sz w:val="20"/>
          <w:u w:val="single"/>
        </w:rPr>
        <w:t>Subsidence cracking induced leakage:</w:t>
      </w:r>
      <w:r w:rsidRPr="003C1E6B">
        <w:rPr>
          <w:rFonts w:ascii="Arial" w:hAnsi="Arial" w:cs="Arial"/>
          <w:sz w:val="20"/>
        </w:rPr>
        <w:t xml:space="preserve"> The proponent notes that past underground mining underneath Bowmans Creek has resulted in connective subsidence cracking in the river bed and beneath the alluvium. Connective cracking between the underground mines and Bowmans Creek is bui</w:t>
      </w:r>
      <w:r w:rsidR="00536141" w:rsidRPr="003C1E6B">
        <w:rPr>
          <w:rFonts w:ascii="Arial" w:hAnsi="Arial" w:cs="Arial"/>
          <w:sz w:val="20"/>
        </w:rPr>
        <w:t>lt into the groundwater model. However,</w:t>
      </w:r>
      <w:r w:rsidRPr="003C1E6B">
        <w:rPr>
          <w:rFonts w:ascii="Arial" w:hAnsi="Arial" w:cs="Arial"/>
          <w:sz w:val="20"/>
        </w:rPr>
        <w:t xml:space="preserve"> the location, hydraulic conductivity values and lateral extent of cells that represent connective subsidence cracking</w:t>
      </w:r>
      <w:r w:rsidR="00536141" w:rsidRPr="003C1E6B">
        <w:rPr>
          <w:rFonts w:ascii="Arial" w:hAnsi="Arial" w:cs="Arial"/>
          <w:sz w:val="20"/>
        </w:rPr>
        <w:t xml:space="preserve"> </w:t>
      </w:r>
      <w:r w:rsidR="00DD3F48" w:rsidRPr="003C1E6B">
        <w:rPr>
          <w:rFonts w:ascii="Arial" w:hAnsi="Arial" w:cs="Arial"/>
          <w:sz w:val="20"/>
        </w:rPr>
        <w:t xml:space="preserve">have not been provided. These </w:t>
      </w:r>
      <w:r w:rsidR="00536141" w:rsidRPr="003C1E6B">
        <w:rPr>
          <w:rFonts w:ascii="Arial" w:hAnsi="Arial" w:cs="Arial"/>
          <w:sz w:val="20"/>
        </w:rPr>
        <w:t>would be needed</w:t>
      </w:r>
      <w:r w:rsidRPr="003C1E6B">
        <w:rPr>
          <w:rFonts w:ascii="Arial" w:hAnsi="Arial" w:cs="Arial"/>
          <w:sz w:val="20"/>
        </w:rPr>
        <w:t xml:space="preserve"> to determine if the groundwater model adequately predicts the leakage rate that would occur from Bowmans Creek through connective cracking. An underestimation of leakage from the Bowmans Creek system would also cause the groundwater model to underestimate drawdown within the Bowmans Creek Alluvium, reductions in baseflow contribution to Bowmans Creek and estimates of pit inflows.</w:t>
      </w:r>
      <w:r w:rsidR="00DD3F48" w:rsidRPr="003C1E6B">
        <w:rPr>
          <w:rFonts w:ascii="Arial" w:hAnsi="Arial" w:cs="Arial"/>
          <w:sz w:val="20"/>
        </w:rPr>
        <w:t xml:space="preserve"> This would affect the viability and</w:t>
      </w:r>
      <w:r w:rsidR="00C05218" w:rsidRPr="003C1E6B">
        <w:rPr>
          <w:rFonts w:ascii="Arial" w:hAnsi="Arial" w:cs="Arial"/>
          <w:sz w:val="20"/>
        </w:rPr>
        <w:t xml:space="preserve"> ecological</w:t>
      </w:r>
      <w:r w:rsidR="00DD3F48" w:rsidRPr="003C1E6B">
        <w:rPr>
          <w:rFonts w:ascii="Arial" w:hAnsi="Arial" w:cs="Arial"/>
          <w:sz w:val="20"/>
        </w:rPr>
        <w:t xml:space="preserve"> value of the proposed Bowmans Creek riparian corridor offset.</w:t>
      </w:r>
    </w:p>
    <w:p w:rsidR="00536141" w:rsidRPr="00FF69F5" w:rsidRDefault="00536141" w:rsidP="001245C2">
      <w:pPr>
        <w:pStyle w:val="ListNumber2"/>
        <w:spacing w:after="200" w:line="276" w:lineRule="auto"/>
        <w:rPr>
          <w:rFonts w:ascii="Arial" w:hAnsi="Arial" w:cs="Arial"/>
          <w:sz w:val="20"/>
        </w:rPr>
      </w:pPr>
      <w:r w:rsidRPr="003C1E6B">
        <w:rPr>
          <w:rFonts w:ascii="Arial" w:hAnsi="Arial" w:cs="Arial"/>
          <w:sz w:val="20"/>
          <w:u w:val="single"/>
        </w:rPr>
        <w:t>Calibration</w:t>
      </w:r>
      <w:r w:rsidRPr="003C1E6B">
        <w:rPr>
          <w:rFonts w:ascii="Arial" w:hAnsi="Arial" w:cs="Arial"/>
          <w:sz w:val="20"/>
        </w:rPr>
        <w:t>:</w:t>
      </w:r>
      <w:r w:rsidR="00CE4E53" w:rsidRPr="003C1E6B">
        <w:rPr>
          <w:rFonts w:ascii="Arial" w:hAnsi="Arial" w:cs="Arial"/>
          <w:sz w:val="20"/>
        </w:rPr>
        <w:t xml:space="preserve"> M</w:t>
      </w:r>
      <w:r w:rsidR="00FF69F5" w:rsidRPr="003C1E6B">
        <w:rPr>
          <w:rFonts w:ascii="Arial" w:hAnsi="Arial" w:cs="Arial"/>
          <w:sz w:val="20"/>
        </w:rPr>
        <w:t xml:space="preserve">any </w:t>
      </w:r>
      <w:r w:rsidR="001145E6" w:rsidRPr="003C1E6B">
        <w:rPr>
          <w:rFonts w:ascii="Arial" w:hAnsi="Arial" w:cs="Arial"/>
          <w:sz w:val="20"/>
        </w:rPr>
        <w:t>of the groundwater model</w:t>
      </w:r>
      <w:r w:rsidR="00CE4E53" w:rsidRPr="003C1E6B">
        <w:rPr>
          <w:rFonts w:ascii="Arial" w:hAnsi="Arial" w:cs="Arial"/>
          <w:sz w:val="20"/>
        </w:rPr>
        <w:t xml:space="preserve"> predicted </w:t>
      </w:r>
      <w:r w:rsidR="00FF69F5" w:rsidRPr="003C1E6B">
        <w:rPr>
          <w:rFonts w:ascii="Arial" w:hAnsi="Arial" w:cs="Arial"/>
          <w:sz w:val="20"/>
        </w:rPr>
        <w:t>values differ from measured</w:t>
      </w:r>
      <w:r w:rsidR="00CE4E53" w:rsidRPr="003C1E6B">
        <w:rPr>
          <w:rFonts w:ascii="Arial" w:hAnsi="Arial" w:cs="Arial"/>
          <w:sz w:val="20"/>
        </w:rPr>
        <w:t xml:space="preserve">/observed data by a significant </w:t>
      </w:r>
      <w:r w:rsidR="002D23CB" w:rsidRPr="003C1E6B">
        <w:rPr>
          <w:rFonts w:ascii="Arial" w:hAnsi="Arial" w:cs="Arial"/>
          <w:sz w:val="20"/>
        </w:rPr>
        <w:t>amount</w:t>
      </w:r>
      <w:r w:rsidR="00CE4E53" w:rsidRPr="003C1E6B">
        <w:rPr>
          <w:rFonts w:ascii="Arial" w:hAnsi="Arial" w:cs="Arial"/>
          <w:sz w:val="20"/>
        </w:rPr>
        <w:t xml:space="preserve">. </w:t>
      </w:r>
      <w:r w:rsidRPr="003C1E6B">
        <w:rPr>
          <w:rFonts w:ascii="Arial" w:hAnsi="Arial" w:cs="Arial"/>
          <w:sz w:val="20"/>
        </w:rPr>
        <w:t>Calibration data has been primarily gathered from regional bores outside of the proposed project</w:t>
      </w:r>
      <w:r w:rsidRPr="00FF69F5">
        <w:rPr>
          <w:rFonts w:ascii="Arial" w:hAnsi="Arial" w:cs="Arial"/>
          <w:sz w:val="20"/>
        </w:rPr>
        <w:t xml:space="preserve"> area. The proponent has not undertaken any permeability testing on the target coal seams within the project area. Information gathered locally would provide evidence on the accuracy of the groundwater model predictions. </w:t>
      </w:r>
      <w:r w:rsidR="008E3F42" w:rsidRPr="00FF69F5">
        <w:rPr>
          <w:rFonts w:ascii="Arial" w:hAnsi="Arial" w:cs="Arial"/>
          <w:sz w:val="20"/>
        </w:rPr>
        <w:t>Ongoing transient calibration should be undertaken utilising data gathered from recently installed dewatering flow monitors.</w:t>
      </w:r>
    </w:p>
    <w:p w:rsidR="00127643" w:rsidRDefault="00151571" w:rsidP="001245C2">
      <w:pPr>
        <w:pStyle w:val="ListNumber2"/>
        <w:spacing w:after="200" w:line="276" w:lineRule="auto"/>
        <w:rPr>
          <w:rFonts w:ascii="Arial" w:hAnsi="Arial" w:cs="Arial"/>
          <w:sz w:val="20"/>
        </w:rPr>
      </w:pPr>
      <w:r w:rsidRPr="00087378">
        <w:rPr>
          <w:rFonts w:ascii="Arial" w:hAnsi="Arial" w:cs="Arial"/>
          <w:sz w:val="20"/>
          <w:u w:val="single"/>
        </w:rPr>
        <w:t>Interconnectivity</w:t>
      </w:r>
      <w:r>
        <w:rPr>
          <w:rFonts w:ascii="Arial" w:hAnsi="Arial" w:cs="Arial"/>
          <w:sz w:val="20"/>
        </w:rPr>
        <w:t>:</w:t>
      </w:r>
      <w:r w:rsidR="009C2C3B">
        <w:rPr>
          <w:rFonts w:ascii="Arial" w:hAnsi="Arial" w:cs="Arial"/>
          <w:sz w:val="20"/>
        </w:rPr>
        <w:t xml:space="preserve"> The proponent’s groundwater conceptualisation assumes limited connectivity between Permian hydrogeological units, the regolith and the alluvium.</w:t>
      </w:r>
      <w:r w:rsidR="007709B5">
        <w:rPr>
          <w:rFonts w:ascii="Arial" w:hAnsi="Arial" w:cs="Arial"/>
          <w:sz w:val="20"/>
        </w:rPr>
        <w:t xml:space="preserve"> </w:t>
      </w:r>
      <w:r w:rsidR="002C6125" w:rsidRPr="002C6125">
        <w:rPr>
          <w:rFonts w:ascii="Arial" w:hAnsi="Arial" w:cs="Arial"/>
          <w:sz w:val="20"/>
          <w:szCs w:val="20"/>
        </w:rPr>
        <w:t>Hydrographs presented in the groundwater impact assessment indicate varying levels of connectivity, though this does not appear to have been built into the groundwater model. The groundwater model may therefore underestimate groundwater flow and drawdown, particularly within the Bowmans Creek Alluvium.</w:t>
      </w:r>
      <w:r w:rsidR="002C6125">
        <w:rPr>
          <w:rFonts w:ascii="Arial" w:hAnsi="Arial" w:cs="Arial"/>
          <w:sz w:val="20"/>
          <w:szCs w:val="20"/>
        </w:rPr>
        <w:t xml:space="preserve"> The underestimation of flow may be </w:t>
      </w:r>
      <w:r w:rsidR="00BC558F" w:rsidRPr="00644739">
        <w:rPr>
          <w:rFonts w:ascii="Arial" w:hAnsi="Arial" w:cs="Arial"/>
          <w:sz w:val="20"/>
          <w:szCs w:val="20"/>
        </w:rPr>
        <w:t>exacerbated</w:t>
      </w:r>
      <w:r w:rsidR="00AA1DA7">
        <w:rPr>
          <w:rFonts w:ascii="Arial" w:hAnsi="Arial" w:cs="Arial"/>
          <w:sz w:val="20"/>
          <w:szCs w:val="20"/>
        </w:rPr>
        <w:t xml:space="preserve"> </w:t>
      </w:r>
      <w:r w:rsidR="002C6125">
        <w:rPr>
          <w:rFonts w:ascii="Arial" w:hAnsi="Arial" w:cs="Arial"/>
          <w:sz w:val="20"/>
          <w:szCs w:val="20"/>
        </w:rPr>
        <w:t xml:space="preserve">by combining the coal seams with low hydraulic conductivity interburden within individual </w:t>
      </w:r>
      <w:r w:rsidR="00743341">
        <w:rPr>
          <w:rFonts w:ascii="Arial" w:hAnsi="Arial" w:cs="Arial"/>
          <w:sz w:val="20"/>
          <w:szCs w:val="20"/>
        </w:rPr>
        <w:t>model l</w:t>
      </w:r>
      <w:r w:rsidR="002C6125">
        <w:rPr>
          <w:rFonts w:ascii="Arial" w:hAnsi="Arial" w:cs="Arial"/>
          <w:sz w:val="20"/>
          <w:szCs w:val="20"/>
        </w:rPr>
        <w:t>ayers, as evidenced by the high sensitivity of these layers to change</w:t>
      </w:r>
      <w:r w:rsidR="00743341">
        <w:rPr>
          <w:rFonts w:ascii="Arial" w:hAnsi="Arial" w:cs="Arial"/>
          <w:sz w:val="20"/>
          <w:szCs w:val="20"/>
        </w:rPr>
        <w:t>s</w:t>
      </w:r>
      <w:r w:rsidR="002C6125">
        <w:rPr>
          <w:rFonts w:ascii="Arial" w:hAnsi="Arial" w:cs="Arial"/>
          <w:sz w:val="20"/>
          <w:szCs w:val="20"/>
        </w:rPr>
        <w:t xml:space="preserve"> in </w:t>
      </w:r>
      <w:r w:rsidR="00087378">
        <w:rPr>
          <w:rFonts w:ascii="Arial" w:hAnsi="Arial" w:cs="Arial"/>
          <w:sz w:val="20"/>
          <w:szCs w:val="20"/>
        </w:rPr>
        <w:t xml:space="preserve">hydraulic conductivity. </w:t>
      </w:r>
    </w:p>
    <w:p w:rsidR="006C67CE" w:rsidRPr="00854110" w:rsidRDefault="0039068B" w:rsidP="001245C2">
      <w:pPr>
        <w:pStyle w:val="ListNumber2"/>
        <w:spacing w:after="200" w:line="276" w:lineRule="auto"/>
        <w:rPr>
          <w:rFonts w:ascii="Arial" w:hAnsi="Arial" w:cs="Arial"/>
          <w:sz w:val="20"/>
        </w:rPr>
      </w:pPr>
      <w:r w:rsidRPr="0039068B">
        <w:rPr>
          <w:rFonts w:ascii="Arial" w:hAnsi="Arial" w:cs="Arial"/>
          <w:sz w:val="20"/>
          <w:u w:val="single"/>
        </w:rPr>
        <w:t>Baseflows:</w:t>
      </w:r>
      <w:r>
        <w:rPr>
          <w:rFonts w:ascii="Arial" w:hAnsi="Arial" w:cs="Arial"/>
          <w:sz w:val="20"/>
        </w:rPr>
        <w:t xml:space="preserve"> </w:t>
      </w:r>
      <w:r w:rsidR="00624F39" w:rsidRPr="00854110">
        <w:rPr>
          <w:rFonts w:ascii="Arial" w:hAnsi="Arial" w:cs="Arial"/>
          <w:sz w:val="20"/>
        </w:rPr>
        <w:t xml:space="preserve">The proponent has not provided groundwater model </w:t>
      </w:r>
      <w:r w:rsidR="00BC586A" w:rsidRPr="00854110">
        <w:rPr>
          <w:rFonts w:ascii="Arial" w:hAnsi="Arial" w:cs="Arial"/>
          <w:sz w:val="20"/>
        </w:rPr>
        <w:t xml:space="preserve">steady state or future </w:t>
      </w:r>
      <w:r w:rsidR="00624F39" w:rsidRPr="00854110">
        <w:rPr>
          <w:rFonts w:ascii="Arial" w:hAnsi="Arial" w:cs="Arial"/>
          <w:sz w:val="20"/>
        </w:rPr>
        <w:t>prediction values for baseflows within Bowmans Creek.</w:t>
      </w:r>
      <w:r w:rsidR="006C67CE" w:rsidRPr="00854110">
        <w:rPr>
          <w:rFonts w:ascii="Arial" w:hAnsi="Arial" w:cs="Arial"/>
          <w:sz w:val="20"/>
        </w:rPr>
        <w:t xml:space="preserve"> Flow</w:t>
      </w:r>
      <w:r w:rsidR="00624F39" w:rsidRPr="00854110">
        <w:rPr>
          <w:rFonts w:ascii="Arial" w:hAnsi="Arial" w:cs="Arial"/>
          <w:sz w:val="20"/>
        </w:rPr>
        <w:t xml:space="preserve"> data has been historically measured along Bowmans Creek and is </w:t>
      </w:r>
      <w:r w:rsidR="006C67CE" w:rsidRPr="00854110">
        <w:rPr>
          <w:rFonts w:ascii="Arial" w:hAnsi="Arial" w:cs="Arial"/>
          <w:sz w:val="20"/>
        </w:rPr>
        <w:t>used to estimate baseflow</w:t>
      </w:r>
      <w:r w:rsidR="00BC586A">
        <w:rPr>
          <w:rFonts w:ascii="Arial" w:hAnsi="Arial" w:cs="Arial"/>
          <w:sz w:val="20"/>
        </w:rPr>
        <w:t>s in the project assessment documentation</w:t>
      </w:r>
      <w:r w:rsidR="006C67CE" w:rsidRPr="00854110">
        <w:rPr>
          <w:rFonts w:ascii="Arial" w:hAnsi="Arial" w:cs="Arial"/>
          <w:sz w:val="20"/>
        </w:rPr>
        <w:t>. A comparison of the measured and modelled baseflow</w:t>
      </w:r>
      <w:r w:rsidR="00BC586A">
        <w:rPr>
          <w:rFonts w:ascii="Arial" w:hAnsi="Arial" w:cs="Arial"/>
          <w:sz w:val="20"/>
        </w:rPr>
        <w:t>s</w:t>
      </w:r>
      <w:r w:rsidR="006C67CE" w:rsidRPr="00854110">
        <w:rPr>
          <w:rFonts w:ascii="Arial" w:hAnsi="Arial" w:cs="Arial"/>
          <w:sz w:val="20"/>
        </w:rPr>
        <w:t xml:space="preserve"> would reduce uncertainty in groundwater model predictions</w:t>
      </w:r>
      <w:r w:rsidR="003E60CF" w:rsidRPr="00854110">
        <w:rPr>
          <w:rFonts w:ascii="Arial" w:hAnsi="Arial" w:cs="Arial"/>
          <w:sz w:val="20"/>
        </w:rPr>
        <w:t xml:space="preserve">. </w:t>
      </w:r>
      <w:r w:rsidR="00854110" w:rsidRPr="00854110">
        <w:rPr>
          <w:rFonts w:ascii="Arial" w:hAnsi="Arial" w:cs="Arial"/>
          <w:sz w:val="20"/>
        </w:rPr>
        <w:t xml:space="preserve">The proponent should </w:t>
      </w:r>
      <w:r w:rsidR="00854110">
        <w:rPr>
          <w:rFonts w:ascii="Arial" w:hAnsi="Arial" w:cs="Arial"/>
          <w:sz w:val="20"/>
        </w:rPr>
        <w:t xml:space="preserve">also </w:t>
      </w:r>
      <w:r w:rsidR="00854110" w:rsidRPr="00854110">
        <w:rPr>
          <w:rFonts w:ascii="Arial" w:hAnsi="Arial" w:cs="Arial"/>
          <w:sz w:val="20"/>
        </w:rPr>
        <w:t xml:space="preserve">consider </w:t>
      </w:r>
      <w:r w:rsidR="00854110">
        <w:rPr>
          <w:rFonts w:ascii="Arial" w:hAnsi="Arial" w:cs="Arial"/>
          <w:sz w:val="20"/>
        </w:rPr>
        <w:t xml:space="preserve">calibrating the groundwater model against measured </w:t>
      </w:r>
      <w:r w:rsidR="003E60CF" w:rsidRPr="00854110">
        <w:rPr>
          <w:rFonts w:ascii="Arial" w:hAnsi="Arial" w:cs="Arial"/>
          <w:sz w:val="20"/>
        </w:rPr>
        <w:t>baseflow</w:t>
      </w:r>
      <w:r w:rsidR="00854110">
        <w:rPr>
          <w:rFonts w:ascii="Arial" w:hAnsi="Arial" w:cs="Arial"/>
          <w:sz w:val="20"/>
        </w:rPr>
        <w:t xml:space="preserve"> values</w:t>
      </w:r>
      <w:r w:rsidR="00624F39" w:rsidRPr="00854110">
        <w:rPr>
          <w:rFonts w:ascii="Arial" w:hAnsi="Arial" w:cs="Arial"/>
          <w:sz w:val="20"/>
        </w:rPr>
        <w:t>.</w:t>
      </w:r>
      <w:r w:rsidR="006C67CE" w:rsidRPr="00854110">
        <w:rPr>
          <w:rFonts w:ascii="Arial" w:hAnsi="Arial" w:cs="Arial"/>
          <w:sz w:val="20"/>
        </w:rPr>
        <w:t xml:space="preserve"> </w:t>
      </w:r>
    </w:p>
    <w:p w:rsidR="00CE7166" w:rsidRPr="00CE7166" w:rsidRDefault="00CE7166" w:rsidP="001245C2">
      <w:pPr>
        <w:pStyle w:val="ListNumber2"/>
        <w:spacing w:after="200" w:line="276" w:lineRule="auto"/>
        <w:rPr>
          <w:rFonts w:ascii="Arial" w:hAnsi="Arial" w:cs="Arial"/>
          <w:sz w:val="20"/>
        </w:rPr>
      </w:pPr>
      <w:r w:rsidRPr="00CE7166">
        <w:rPr>
          <w:rFonts w:ascii="Arial" w:hAnsi="Arial" w:cs="Arial"/>
          <w:sz w:val="20"/>
          <w:u w:val="single"/>
        </w:rPr>
        <w:t>Predictions</w:t>
      </w:r>
      <w:r>
        <w:rPr>
          <w:rFonts w:ascii="Arial" w:hAnsi="Arial" w:cs="Arial"/>
          <w:sz w:val="20"/>
        </w:rPr>
        <w:t xml:space="preserve">: </w:t>
      </w:r>
      <w:r w:rsidRPr="00CE7166">
        <w:rPr>
          <w:rFonts w:ascii="Arial" w:hAnsi="Arial" w:cs="Arial"/>
          <w:sz w:val="20"/>
        </w:rPr>
        <w:t xml:space="preserve">The groundwater impact assessment does not provide </w:t>
      </w:r>
      <w:r w:rsidR="00427705">
        <w:rPr>
          <w:rFonts w:ascii="Arial" w:hAnsi="Arial" w:cs="Arial"/>
          <w:sz w:val="20"/>
        </w:rPr>
        <w:t>measured or modelled</w:t>
      </w:r>
      <w:r w:rsidRPr="00CE7166">
        <w:rPr>
          <w:rFonts w:ascii="Arial" w:hAnsi="Arial" w:cs="Arial"/>
          <w:sz w:val="20"/>
        </w:rPr>
        <w:t xml:space="preserve"> groundwater </w:t>
      </w:r>
      <w:r w:rsidR="00A31604" w:rsidRPr="00CE7166">
        <w:rPr>
          <w:rFonts w:ascii="Arial" w:hAnsi="Arial" w:cs="Arial"/>
          <w:sz w:val="20"/>
        </w:rPr>
        <w:t>elevation</w:t>
      </w:r>
      <w:r w:rsidR="00A31604">
        <w:rPr>
          <w:rFonts w:ascii="Arial" w:hAnsi="Arial" w:cs="Arial"/>
          <w:sz w:val="20"/>
        </w:rPr>
        <w:t xml:space="preserve"> mapping or data, </w:t>
      </w:r>
      <w:r w:rsidRPr="00CE7166">
        <w:rPr>
          <w:rFonts w:ascii="Arial" w:hAnsi="Arial" w:cs="Arial"/>
          <w:sz w:val="20"/>
        </w:rPr>
        <w:t xml:space="preserve">prior to, or following the proposed project. The model also lacks a detailed assessment of groundwater drawdown recovery at </w:t>
      </w:r>
      <w:r w:rsidR="00BC586A">
        <w:rPr>
          <w:rFonts w:ascii="Arial" w:hAnsi="Arial" w:cs="Arial"/>
          <w:sz w:val="20"/>
        </w:rPr>
        <w:t>regular</w:t>
      </w:r>
      <w:r w:rsidR="00512A0E">
        <w:rPr>
          <w:rFonts w:ascii="Arial" w:hAnsi="Arial" w:cs="Arial"/>
          <w:sz w:val="20"/>
        </w:rPr>
        <w:t xml:space="preserve"> future</w:t>
      </w:r>
      <w:r w:rsidR="00BC586A" w:rsidRPr="00CE7166">
        <w:rPr>
          <w:rFonts w:ascii="Arial" w:hAnsi="Arial" w:cs="Arial"/>
          <w:sz w:val="20"/>
        </w:rPr>
        <w:t xml:space="preserve"> </w:t>
      </w:r>
      <w:r w:rsidRPr="00CE7166">
        <w:rPr>
          <w:rFonts w:ascii="Arial" w:hAnsi="Arial" w:cs="Arial"/>
          <w:sz w:val="20"/>
        </w:rPr>
        <w:lastRenderedPageBreak/>
        <w:t xml:space="preserve">intervals </w:t>
      </w:r>
      <w:r w:rsidR="0017537E">
        <w:rPr>
          <w:rFonts w:ascii="Arial" w:hAnsi="Arial" w:cs="Arial"/>
          <w:sz w:val="20"/>
        </w:rPr>
        <w:t>following the end of mining</w:t>
      </w:r>
      <w:r w:rsidRPr="00CE7166">
        <w:rPr>
          <w:rFonts w:ascii="Arial" w:hAnsi="Arial" w:cs="Arial"/>
          <w:sz w:val="20"/>
        </w:rPr>
        <w:t>. The provision of groundwater level and drawdown recovery predictions would provide a better indication of the potential groundwater impacts.</w:t>
      </w:r>
    </w:p>
    <w:p w:rsidR="0013556A" w:rsidRPr="002D23CB" w:rsidRDefault="00C671BD" w:rsidP="001245C2">
      <w:pPr>
        <w:pStyle w:val="ListNumber2"/>
        <w:spacing w:after="200" w:line="276" w:lineRule="auto"/>
        <w:rPr>
          <w:rFonts w:ascii="Arial" w:hAnsi="Arial" w:cs="Arial"/>
          <w:sz w:val="20"/>
          <w:u w:val="single"/>
        </w:rPr>
      </w:pPr>
      <w:r w:rsidRPr="002D23CB">
        <w:rPr>
          <w:rFonts w:ascii="Arial" w:hAnsi="Arial" w:cs="Arial"/>
          <w:sz w:val="20"/>
          <w:u w:val="single"/>
        </w:rPr>
        <w:t>Peer review:</w:t>
      </w:r>
      <w:r w:rsidR="00694922" w:rsidRPr="002D23CB">
        <w:rPr>
          <w:rFonts w:ascii="Arial" w:hAnsi="Arial" w:cs="Arial"/>
          <w:sz w:val="20"/>
        </w:rPr>
        <w:t xml:space="preserve"> </w:t>
      </w:r>
      <w:r w:rsidR="00CF6FD5" w:rsidRPr="002D23CB">
        <w:rPr>
          <w:rFonts w:ascii="Arial" w:hAnsi="Arial" w:cs="Arial"/>
          <w:sz w:val="20"/>
        </w:rPr>
        <w:t>T</w:t>
      </w:r>
      <w:r w:rsidRPr="002D23CB">
        <w:rPr>
          <w:rFonts w:ascii="Arial" w:hAnsi="Arial" w:cs="Arial"/>
          <w:sz w:val="20"/>
        </w:rPr>
        <w:t>he peer reviewer noted</w:t>
      </w:r>
      <w:r w:rsidR="00A350A3" w:rsidRPr="002D23CB">
        <w:rPr>
          <w:rFonts w:ascii="Arial" w:hAnsi="Arial" w:cs="Arial"/>
          <w:sz w:val="20"/>
        </w:rPr>
        <w:t xml:space="preserve"> three primary</w:t>
      </w:r>
      <w:r w:rsidRPr="002D23CB">
        <w:rPr>
          <w:rFonts w:ascii="Arial" w:hAnsi="Arial" w:cs="Arial"/>
          <w:sz w:val="20"/>
        </w:rPr>
        <w:t xml:space="preserve"> concerns </w:t>
      </w:r>
      <w:r w:rsidR="00A350A3" w:rsidRPr="002D23CB">
        <w:rPr>
          <w:rFonts w:ascii="Arial" w:hAnsi="Arial" w:cs="Arial"/>
          <w:sz w:val="20"/>
        </w:rPr>
        <w:t>that ha</w:t>
      </w:r>
      <w:r w:rsidR="00FF69F5" w:rsidRPr="002D23CB">
        <w:rPr>
          <w:rFonts w:ascii="Arial" w:hAnsi="Arial" w:cs="Arial"/>
          <w:sz w:val="20"/>
        </w:rPr>
        <w:t>ve</w:t>
      </w:r>
      <w:r w:rsidR="00A350A3" w:rsidRPr="002D23CB">
        <w:rPr>
          <w:rFonts w:ascii="Arial" w:hAnsi="Arial" w:cs="Arial"/>
          <w:sz w:val="20"/>
        </w:rPr>
        <w:t xml:space="preserve"> not been addressed </w:t>
      </w:r>
      <w:r w:rsidR="00FF69F5" w:rsidRPr="002D23CB">
        <w:rPr>
          <w:rFonts w:ascii="Arial" w:hAnsi="Arial" w:cs="Arial"/>
          <w:sz w:val="20"/>
        </w:rPr>
        <w:t>within the groundwater impact assessment</w:t>
      </w:r>
      <w:r w:rsidRPr="002D23CB">
        <w:rPr>
          <w:rFonts w:ascii="Arial" w:hAnsi="Arial" w:cs="Arial"/>
          <w:sz w:val="20"/>
        </w:rPr>
        <w:t xml:space="preserve">. </w:t>
      </w:r>
      <w:r w:rsidR="0013556A" w:rsidRPr="002D23CB">
        <w:rPr>
          <w:rFonts w:ascii="Arial" w:hAnsi="Arial" w:cs="Arial"/>
          <w:sz w:val="20"/>
        </w:rPr>
        <w:t>These include:</w:t>
      </w:r>
    </w:p>
    <w:p w:rsidR="0013556A" w:rsidRPr="002D23CB" w:rsidRDefault="00A350A3" w:rsidP="001245C2">
      <w:pPr>
        <w:pStyle w:val="ListNumber3"/>
        <w:spacing w:after="200" w:line="276" w:lineRule="auto"/>
        <w:rPr>
          <w:rFonts w:ascii="Arial" w:hAnsi="Arial" w:cs="Arial"/>
          <w:sz w:val="20"/>
          <w:u w:val="single"/>
        </w:rPr>
      </w:pPr>
      <w:r w:rsidRPr="002D23CB">
        <w:rPr>
          <w:rFonts w:ascii="Arial" w:hAnsi="Arial" w:cs="Arial"/>
          <w:sz w:val="20"/>
        </w:rPr>
        <w:t>full site water balance</w:t>
      </w:r>
      <w:r w:rsidR="0013556A" w:rsidRPr="002D23CB">
        <w:rPr>
          <w:rFonts w:ascii="Arial" w:hAnsi="Arial" w:cs="Arial"/>
          <w:sz w:val="20"/>
        </w:rPr>
        <w:t>s</w:t>
      </w:r>
      <w:r w:rsidRPr="002D23CB">
        <w:rPr>
          <w:rFonts w:ascii="Arial" w:hAnsi="Arial" w:cs="Arial"/>
          <w:sz w:val="20"/>
        </w:rPr>
        <w:t xml:space="preserve"> for each of the 12 groundwater model realisations</w:t>
      </w:r>
      <w:r w:rsidR="0013556A" w:rsidRPr="002D23CB">
        <w:rPr>
          <w:rFonts w:ascii="Arial" w:hAnsi="Arial" w:cs="Arial"/>
          <w:sz w:val="20"/>
        </w:rPr>
        <w:t xml:space="preserve"> and discussion on variability between the</w:t>
      </w:r>
      <w:r w:rsidRPr="002D23CB">
        <w:rPr>
          <w:rFonts w:ascii="Arial" w:hAnsi="Arial" w:cs="Arial"/>
          <w:sz w:val="20"/>
        </w:rPr>
        <w:t xml:space="preserve"> results</w:t>
      </w:r>
      <w:r w:rsidR="0013556A" w:rsidRPr="002D23CB">
        <w:rPr>
          <w:rFonts w:ascii="Arial" w:hAnsi="Arial" w:cs="Arial"/>
          <w:sz w:val="20"/>
        </w:rPr>
        <w:t xml:space="preserve">; </w:t>
      </w:r>
    </w:p>
    <w:p w:rsidR="0013556A" w:rsidRPr="002D23CB" w:rsidRDefault="0013556A" w:rsidP="001245C2">
      <w:pPr>
        <w:pStyle w:val="ListNumber3"/>
        <w:spacing w:after="200" w:line="276" w:lineRule="auto"/>
        <w:rPr>
          <w:rFonts w:ascii="Arial" w:hAnsi="Arial" w:cs="Arial"/>
          <w:sz w:val="20"/>
          <w:u w:val="single"/>
        </w:rPr>
      </w:pPr>
      <w:r w:rsidRPr="002D23CB">
        <w:rPr>
          <w:rFonts w:ascii="Arial" w:hAnsi="Arial" w:cs="Arial"/>
          <w:sz w:val="20"/>
        </w:rPr>
        <w:t xml:space="preserve">assessment of the </w:t>
      </w:r>
      <w:r w:rsidR="00CF6FD5" w:rsidRPr="002D23CB">
        <w:rPr>
          <w:rFonts w:ascii="Arial" w:hAnsi="Arial" w:cs="Arial"/>
          <w:sz w:val="20"/>
        </w:rPr>
        <w:t>level</w:t>
      </w:r>
      <w:r w:rsidRPr="002D23CB">
        <w:rPr>
          <w:rFonts w:ascii="Arial" w:hAnsi="Arial" w:cs="Arial"/>
          <w:sz w:val="20"/>
        </w:rPr>
        <w:t xml:space="preserve"> of agreement between simulated and measured baseflows within Bowmans Creek, and;</w:t>
      </w:r>
    </w:p>
    <w:p w:rsidR="0013556A" w:rsidRPr="002D23CB" w:rsidRDefault="0013556A" w:rsidP="001245C2">
      <w:pPr>
        <w:pStyle w:val="ListNumber3"/>
        <w:spacing w:after="200" w:line="276" w:lineRule="auto"/>
        <w:rPr>
          <w:rFonts w:ascii="Arial" w:hAnsi="Arial" w:cs="Arial"/>
          <w:sz w:val="20"/>
          <w:u w:val="single"/>
        </w:rPr>
      </w:pPr>
      <w:r w:rsidRPr="002D23CB">
        <w:rPr>
          <w:rFonts w:ascii="Arial" w:hAnsi="Arial" w:cs="Arial"/>
          <w:sz w:val="20"/>
        </w:rPr>
        <w:t xml:space="preserve">documentation </w:t>
      </w:r>
      <w:r w:rsidR="00FF69F5" w:rsidRPr="002D23CB">
        <w:rPr>
          <w:rFonts w:ascii="Arial" w:hAnsi="Arial" w:cs="Arial"/>
          <w:sz w:val="20"/>
        </w:rPr>
        <w:t>detailing</w:t>
      </w:r>
      <w:r w:rsidRPr="002D23CB">
        <w:rPr>
          <w:rFonts w:ascii="Arial" w:hAnsi="Arial" w:cs="Arial"/>
          <w:sz w:val="20"/>
        </w:rPr>
        <w:t xml:space="preserve"> the way in which underground fractured zones have been or should be modelled.</w:t>
      </w:r>
    </w:p>
    <w:p w:rsidR="00C671BD" w:rsidRPr="0013556A" w:rsidRDefault="0013556A" w:rsidP="001245C2">
      <w:pPr>
        <w:pStyle w:val="ListNumber3"/>
        <w:numPr>
          <w:ilvl w:val="0"/>
          <w:numId w:val="0"/>
        </w:numPr>
        <w:spacing w:after="200" w:line="276" w:lineRule="auto"/>
        <w:ind w:left="738"/>
        <w:rPr>
          <w:rFonts w:ascii="Arial" w:hAnsi="Arial" w:cs="Arial"/>
          <w:sz w:val="20"/>
          <w:u w:val="single"/>
        </w:rPr>
      </w:pPr>
      <w:r w:rsidRPr="002D23CB">
        <w:rPr>
          <w:rFonts w:ascii="Arial" w:hAnsi="Arial" w:cs="Arial"/>
          <w:sz w:val="20"/>
        </w:rPr>
        <w:t>T</w:t>
      </w:r>
      <w:r w:rsidR="00C671BD" w:rsidRPr="002D23CB">
        <w:rPr>
          <w:rFonts w:ascii="Arial" w:hAnsi="Arial" w:cs="Arial"/>
          <w:sz w:val="20"/>
        </w:rPr>
        <w:t>hese concerns have not been addressed within the Preliminary Documentation. Addressing the concerns raised by the peer reviewer would reduce uncertainty in the groundwater model predictions.</w:t>
      </w:r>
    </w:p>
    <w:p w:rsidR="001A2A2C" w:rsidRDefault="004D12EE" w:rsidP="001245C2">
      <w:pPr>
        <w:pStyle w:val="ListNumber"/>
        <w:spacing w:after="200"/>
      </w:pPr>
      <w:r>
        <w:t xml:space="preserve">Impacts to Bayswater Creek and </w:t>
      </w:r>
      <w:r w:rsidR="00C43307">
        <w:t>its</w:t>
      </w:r>
      <w:r>
        <w:t xml:space="preserve"> alluvium, which forms the southern border of the proposed project, have not been reported within the groundwater impact assessment.</w:t>
      </w:r>
      <w:r w:rsidR="00436BA0">
        <w:t xml:space="preserve"> P</w:t>
      </w:r>
      <w:r w:rsidR="004E1996">
        <w:t xml:space="preserve">redicted </w:t>
      </w:r>
      <w:r w:rsidR="00551A53">
        <w:t xml:space="preserve">groundwater related </w:t>
      </w:r>
      <w:r w:rsidR="004E1996">
        <w:t xml:space="preserve">impacts to this </w:t>
      </w:r>
      <w:r w:rsidR="001F0FFC">
        <w:t xml:space="preserve">creek </w:t>
      </w:r>
      <w:r w:rsidR="004E1996">
        <w:t xml:space="preserve">system </w:t>
      </w:r>
      <w:r w:rsidR="00551A53">
        <w:t xml:space="preserve">should be </w:t>
      </w:r>
      <w:r w:rsidR="00A025DB">
        <w:t xml:space="preserve">identified </w:t>
      </w:r>
      <w:r w:rsidR="00A025DB" w:rsidRPr="00FC1FFB">
        <w:t xml:space="preserve">and future iterations of the groundwater impact </w:t>
      </w:r>
      <w:r w:rsidR="00FC1FFB">
        <w:t>assessment updated accordingly</w:t>
      </w:r>
      <w:r w:rsidR="00551A53">
        <w:t xml:space="preserve">. </w:t>
      </w:r>
      <w:r w:rsidR="00670B61">
        <w:t>This includes</w:t>
      </w:r>
      <w:r w:rsidR="004E1996">
        <w:t xml:space="preserve"> where remnant underground mines </w:t>
      </w:r>
      <w:r w:rsidR="00551A53">
        <w:t>underlie</w:t>
      </w:r>
      <w:r w:rsidR="004E1996">
        <w:t xml:space="preserve"> </w:t>
      </w:r>
      <w:r w:rsidR="00551A53">
        <w:t>the Bayswater Creek or alluvium</w:t>
      </w:r>
      <w:r w:rsidR="004E1996">
        <w:t xml:space="preserve"> and</w:t>
      </w:r>
      <w:r w:rsidR="00551A53">
        <w:t xml:space="preserve"> dewatering </w:t>
      </w:r>
      <w:r w:rsidR="00A025DB">
        <w:t xml:space="preserve">of the target coal seams </w:t>
      </w:r>
      <w:r w:rsidR="00551A53">
        <w:t>may</w:t>
      </w:r>
      <w:r w:rsidR="004E1996">
        <w:t xml:space="preserve"> </w:t>
      </w:r>
      <w:r w:rsidR="00551A53">
        <w:t>induce leakage from the river bed or alluvium through subsidence cracking.</w:t>
      </w:r>
    </w:p>
    <w:p w:rsidR="001A2A2C" w:rsidRDefault="00CA5EF5" w:rsidP="001245C2">
      <w:pPr>
        <w:pStyle w:val="Question"/>
        <w:spacing w:before="0" w:after="200"/>
      </w:pPr>
      <w:r w:rsidRPr="00CD470E">
        <w:t>Question 2</w:t>
      </w:r>
      <w:r>
        <w:t xml:space="preserve">: </w:t>
      </w:r>
      <w:r w:rsidR="002A0DA4" w:rsidRPr="002A0DA4">
        <w:t>Does the Committee consider that additional information is required to assess impacts on surface water resources? It is noted that much of the surface water infrastructure that will be used for this proposal is already in place (as part of existing approved mining operations).</w:t>
      </w:r>
    </w:p>
    <w:p w:rsidR="001A2A2C" w:rsidRDefault="00854110" w:rsidP="001245C2">
      <w:pPr>
        <w:pStyle w:val="ListNumber"/>
        <w:spacing w:after="200"/>
      </w:pPr>
      <w:r w:rsidRPr="00854110">
        <w:t>Whilst much of the surface water infrastructure that will be used for this proposal is already in place as part of existing approved mining operations, this infrastructure will change over the proposed life of</w:t>
      </w:r>
      <w:r w:rsidR="000E5DFD">
        <w:t xml:space="preserve"> the</w:t>
      </w:r>
      <w:r w:rsidRPr="00854110">
        <w:t xml:space="preserve"> min</w:t>
      </w:r>
      <w:r w:rsidRPr="00176322">
        <w:t>e</w:t>
      </w:r>
      <w:r w:rsidR="00CB7534">
        <w:t xml:space="preserve"> as the mining pits progress further south</w:t>
      </w:r>
      <w:r w:rsidRPr="00176322">
        <w:t xml:space="preserve">. </w:t>
      </w:r>
      <w:r w:rsidRPr="002D23CB">
        <w:t>The</w:t>
      </w:r>
      <w:r w:rsidR="00670B61" w:rsidRPr="002D23CB">
        <w:t xml:space="preserve"> </w:t>
      </w:r>
      <w:r w:rsidR="00F70A4A" w:rsidRPr="002D23CB">
        <w:t xml:space="preserve">following information </w:t>
      </w:r>
      <w:r w:rsidR="00176322" w:rsidRPr="002D23CB">
        <w:t xml:space="preserve">is </w:t>
      </w:r>
      <w:r w:rsidR="002D23CB" w:rsidRPr="002D23CB">
        <w:t>needed</w:t>
      </w:r>
      <w:r w:rsidR="00176322" w:rsidRPr="002D23CB">
        <w:t xml:space="preserve"> to </w:t>
      </w:r>
      <w:r w:rsidR="00670B61" w:rsidRPr="002D23CB">
        <w:t xml:space="preserve">fully </w:t>
      </w:r>
      <w:r w:rsidR="00176322" w:rsidRPr="002D23CB">
        <w:t>assess impacts on surface water resources</w:t>
      </w:r>
      <w:r w:rsidR="00176322">
        <w:t>:</w:t>
      </w:r>
    </w:p>
    <w:p w:rsidR="00176322" w:rsidRPr="000D6331" w:rsidRDefault="00CB7534" w:rsidP="001245C2">
      <w:pPr>
        <w:pStyle w:val="ListNumber2"/>
        <w:spacing w:after="200" w:line="276" w:lineRule="auto"/>
        <w:rPr>
          <w:rFonts w:ascii="Arial" w:hAnsi="Arial" w:cs="Arial"/>
          <w:sz w:val="20"/>
        </w:rPr>
      </w:pPr>
      <w:r>
        <w:rPr>
          <w:rFonts w:ascii="Arial" w:hAnsi="Arial" w:cs="Arial"/>
          <w:sz w:val="20"/>
        </w:rPr>
        <w:t>Annual groundwater inflows used as inputs to the site water balance do not match those predicted by the most recent groundwater model. T</w:t>
      </w:r>
      <w:r w:rsidRPr="000D6331">
        <w:rPr>
          <w:rFonts w:ascii="Arial" w:hAnsi="Arial" w:cs="Arial"/>
          <w:sz w:val="20"/>
        </w:rPr>
        <w:t>he site water balance</w:t>
      </w:r>
      <w:r w:rsidRPr="00AD5B38">
        <w:rPr>
          <w:rFonts w:ascii="Arial" w:hAnsi="Arial" w:cs="Arial"/>
          <w:sz w:val="20"/>
        </w:rPr>
        <w:t xml:space="preserve">, discharge scenarios and </w:t>
      </w:r>
      <w:r>
        <w:rPr>
          <w:rFonts w:ascii="Arial" w:hAnsi="Arial" w:cs="Arial"/>
          <w:sz w:val="20"/>
        </w:rPr>
        <w:t xml:space="preserve">assessment of </w:t>
      </w:r>
      <w:r w:rsidRPr="00AD5B38">
        <w:rPr>
          <w:rFonts w:ascii="Arial" w:hAnsi="Arial" w:cs="Arial"/>
          <w:sz w:val="20"/>
        </w:rPr>
        <w:t>impacts on receiving watercourses</w:t>
      </w:r>
      <w:r w:rsidRPr="000D6331">
        <w:rPr>
          <w:rFonts w:ascii="Arial" w:hAnsi="Arial" w:cs="Arial"/>
          <w:sz w:val="20"/>
        </w:rPr>
        <w:t xml:space="preserve"> need to be updated to reflect</w:t>
      </w:r>
      <w:r>
        <w:rPr>
          <w:rFonts w:ascii="Arial" w:hAnsi="Arial" w:cs="Arial"/>
          <w:sz w:val="20"/>
        </w:rPr>
        <w:t xml:space="preserve"> revised </w:t>
      </w:r>
      <w:r w:rsidRPr="000D6331">
        <w:rPr>
          <w:rFonts w:ascii="Arial" w:hAnsi="Arial" w:cs="Arial"/>
          <w:sz w:val="20"/>
        </w:rPr>
        <w:t>pit inflow estimate</w:t>
      </w:r>
      <w:r>
        <w:rPr>
          <w:rFonts w:ascii="Arial" w:hAnsi="Arial" w:cs="Arial"/>
          <w:sz w:val="20"/>
        </w:rPr>
        <w:t>s</w:t>
      </w:r>
      <w:r w:rsidRPr="000D6331">
        <w:rPr>
          <w:rFonts w:ascii="Arial" w:hAnsi="Arial" w:cs="Arial"/>
          <w:sz w:val="20"/>
        </w:rPr>
        <w:t xml:space="preserve"> throughout the mine life</w:t>
      </w:r>
      <w:r w:rsidR="005C7CB6">
        <w:rPr>
          <w:rFonts w:ascii="Arial" w:hAnsi="Arial" w:cs="Arial"/>
          <w:sz w:val="20"/>
        </w:rPr>
        <w:t xml:space="preserve">, as well as </w:t>
      </w:r>
      <w:r w:rsidR="005C7CB6" w:rsidRPr="00AD5B38">
        <w:rPr>
          <w:rFonts w:ascii="Arial" w:hAnsi="Arial" w:cs="Arial"/>
          <w:sz w:val="20"/>
        </w:rPr>
        <w:t xml:space="preserve">the potential for remnant subsidence induced </w:t>
      </w:r>
      <w:r w:rsidR="005C7CB6">
        <w:rPr>
          <w:rFonts w:ascii="Arial" w:hAnsi="Arial" w:cs="Arial"/>
          <w:sz w:val="20"/>
        </w:rPr>
        <w:t>cracking</w:t>
      </w:r>
      <w:r w:rsidR="005C7CB6" w:rsidRPr="00AD5B38">
        <w:rPr>
          <w:rFonts w:ascii="Arial" w:hAnsi="Arial" w:cs="Arial"/>
          <w:sz w:val="20"/>
        </w:rPr>
        <w:t xml:space="preserve"> to increase connectivity between Bowmans and Bayswater </w:t>
      </w:r>
      <w:r w:rsidR="005C7CB6">
        <w:rPr>
          <w:rFonts w:ascii="Arial" w:hAnsi="Arial" w:cs="Arial"/>
          <w:sz w:val="20"/>
        </w:rPr>
        <w:t>C</w:t>
      </w:r>
      <w:r w:rsidR="005C7CB6" w:rsidRPr="00AD5B38">
        <w:rPr>
          <w:rFonts w:ascii="Arial" w:hAnsi="Arial" w:cs="Arial"/>
          <w:sz w:val="20"/>
        </w:rPr>
        <w:t>reeks and the proposed open cut pits</w:t>
      </w:r>
      <w:r w:rsidRPr="000D6331">
        <w:rPr>
          <w:rFonts w:ascii="Arial" w:hAnsi="Arial" w:cs="Arial"/>
          <w:sz w:val="20"/>
        </w:rPr>
        <w:t xml:space="preserve">. </w:t>
      </w:r>
      <w:r w:rsidR="005C7CB6">
        <w:rPr>
          <w:rFonts w:ascii="Arial" w:hAnsi="Arial" w:cs="Arial"/>
          <w:sz w:val="20"/>
        </w:rPr>
        <w:t>In turn, t</w:t>
      </w:r>
      <w:r w:rsidR="00176322" w:rsidRPr="000D6331">
        <w:rPr>
          <w:rFonts w:ascii="Arial" w:hAnsi="Arial" w:cs="Arial"/>
          <w:sz w:val="20"/>
        </w:rPr>
        <w:t>he technical surface water</w:t>
      </w:r>
      <w:r w:rsidR="004A101B" w:rsidRPr="000D6331">
        <w:rPr>
          <w:rFonts w:ascii="Arial" w:hAnsi="Arial" w:cs="Arial"/>
          <w:sz w:val="20"/>
        </w:rPr>
        <w:t xml:space="preserve"> assessment </w:t>
      </w:r>
      <w:r w:rsidR="000546DE" w:rsidRPr="000D6331">
        <w:rPr>
          <w:rFonts w:ascii="Arial" w:hAnsi="Arial" w:cs="Arial"/>
          <w:sz w:val="20"/>
        </w:rPr>
        <w:t>report</w:t>
      </w:r>
      <w:r w:rsidR="00176322" w:rsidRPr="000D6331">
        <w:rPr>
          <w:rFonts w:ascii="Arial" w:hAnsi="Arial" w:cs="Arial"/>
          <w:sz w:val="20"/>
        </w:rPr>
        <w:t xml:space="preserve"> should be updated </w:t>
      </w:r>
      <w:r w:rsidR="005C7CB6">
        <w:rPr>
          <w:rFonts w:ascii="Arial" w:hAnsi="Arial" w:cs="Arial"/>
          <w:sz w:val="20"/>
        </w:rPr>
        <w:t xml:space="preserve">and </w:t>
      </w:r>
      <w:r w:rsidR="000D6331" w:rsidRPr="000D6331">
        <w:rPr>
          <w:rFonts w:ascii="Arial" w:hAnsi="Arial" w:cs="Arial"/>
          <w:sz w:val="20"/>
        </w:rPr>
        <w:t xml:space="preserve">included within the </w:t>
      </w:r>
      <w:r w:rsidR="00C97B8B">
        <w:rPr>
          <w:rFonts w:ascii="Arial" w:hAnsi="Arial" w:cs="Arial"/>
          <w:sz w:val="20"/>
        </w:rPr>
        <w:t>P</w:t>
      </w:r>
      <w:r w:rsidR="00176322" w:rsidRPr="000D6331">
        <w:rPr>
          <w:rFonts w:ascii="Arial" w:hAnsi="Arial" w:cs="Arial"/>
          <w:sz w:val="20"/>
        </w:rPr>
        <w:t xml:space="preserve">reliminary </w:t>
      </w:r>
      <w:r w:rsidR="00C97B8B">
        <w:rPr>
          <w:rFonts w:ascii="Arial" w:hAnsi="Arial" w:cs="Arial"/>
          <w:sz w:val="20"/>
        </w:rPr>
        <w:t>D</w:t>
      </w:r>
      <w:r w:rsidR="00176322" w:rsidRPr="000D6331">
        <w:rPr>
          <w:rFonts w:ascii="Arial" w:hAnsi="Arial" w:cs="Arial"/>
          <w:sz w:val="20"/>
        </w:rPr>
        <w:t>ocumentation.</w:t>
      </w:r>
    </w:p>
    <w:p w:rsidR="007203C3" w:rsidRDefault="005C7CB6" w:rsidP="001245C2">
      <w:pPr>
        <w:pStyle w:val="ListNumber2"/>
        <w:spacing w:after="200" w:line="276" w:lineRule="auto"/>
        <w:rPr>
          <w:rFonts w:ascii="Arial" w:hAnsi="Arial" w:cs="Arial"/>
          <w:sz w:val="20"/>
        </w:rPr>
      </w:pPr>
      <w:r>
        <w:rPr>
          <w:rFonts w:ascii="Arial" w:hAnsi="Arial" w:cs="Arial"/>
          <w:sz w:val="20"/>
        </w:rPr>
        <w:t xml:space="preserve">No information has been provided about the need to relocate licensed discharge points as mining progresses, nor </w:t>
      </w:r>
      <w:r w:rsidR="00DB2517">
        <w:rPr>
          <w:rFonts w:ascii="Arial" w:hAnsi="Arial" w:cs="Arial"/>
          <w:sz w:val="20"/>
        </w:rPr>
        <w:t xml:space="preserve">are </w:t>
      </w:r>
      <w:r>
        <w:rPr>
          <w:rFonts w:ascii="Arial" w:hAnsi="Arial" w:cs="Arial"/>
          <w:sz w:val="20"/>
        </w:rPr>
        <w:t xml:space="preserve">any changes proposed to the discharge regime. </w:t>
      </w:r>
      <w:r w:rsidR="00176322" w:rsidRPr="007A5E4B">
        <w:rPr>
          <w:rFonts w:ascii="Arial" w:hAnsi="Arial" w:cs="Arial"/>
          <w:sz w:val="20"/>
        </w:rPr>
        <w:t>Future iterations of</w:t>
      </w:r>
      <w:r w:rsidR="0058260F" w:rsidRPr="007A5E4B">
        <w:rPr>
          <w:rFonts w:ascii="Arial" w:hAnsi="Arial" w:cs="Arial"/>
          <w:sz w:val="20"/>
        </w:rPr>
        <w:t xml:space="preserve"> the</w:t>
      </w:r>
      <w:r w:rsidR="00176322" w:rsidRPr="007A5E4B">
        <w:rPr>
          <w:rFonts w:ascii="Arial" w:hAnsi="Arial" w:cs="Arial"/>
          <w:sz w:val="20"/>
        </w:rPr>
        <w:t xml:space="preserve"> project assessment documentation or updates to site water ma</w:t>
      </w:r>
      <w:r w:rsidR="00C97B8B" w:rsidRPr="007A5E4B">
        <w:rPr>
          <w:rFonts w:ascii="Arial" w:hAnsi="Arial" w:cs="Arial"/>
          <w:sz w:val="20"/>
        </w:rPr>
        <w:t>nagement plans should clarify all</w:t>
      </w:r>
      <w:r w:rsidR="00176322" w:rsidRPr="007A5E4B">
        <w:rPr>
          <w:rFonts w:ascii="Arial" w:hAnsi="Arial" w:cs="Arial"/>
          <w:sz w:val="20"/>
        </w:rPr>
        <w:t xml:space="preserve"> proposed modifications to licensed discharge points, including location, flow rates</w:t>
      </w:r>
      <w:r w:rsidR="00E44329" w:rsidRPr="007A5E4B">
        <w:rPr>
          <w:rFonts w:ascii="Arial" w:hAnsi="Arial" w:cs="Arial"/>
          <w:sz w:val="20"/>
        </w:rPr>
        <w:t xml:space="preserve">, </w:t>
      </w:r>
      <w:r w:rsidR="0058260F" w:rsidRPr="007A5E4B">
        <w:rPr>
          <w:rFonts w:ascii="Arial" w:hAnsi="Arial" w:cs="Arial"/>
          <w:sz w:val="20"/>
        </w:rPr>
        <w:t xml:space="preserve">proposed timing for discharge point relocations and </w:t>
      </w:r>
      <w:r w:rsidR="00176322" w:rsidRPr="007A5E4B">
        <w:rPr>
          <w:rFonts w:ascii="Arial" w:hAnsi="Arial" w:cs="Arial"/>
          <w:sz w:val="20"/>
        </w:rPr>
        <w:t>water quality triggers</w:t>
      </w:r>
      <w:r w:rsidR="0058260F" w:rsidRPr="007A5E4B">
        <w:rPr>
          <w:rFonts w:ascii="Arial" w:hAnsi="Arial" w:cs="Arial"/>
          <w:sz w:val="20"/>
        </w:rPr>
        <w:t xml:space="preserve"> for contaminants including heavy metals and potentially acid forming materials</w:t>
      </w:r>
      <w:r w:rsidR="00E44329" w:rsidRPr="00E44329">
        <w:rPr>
          <w:rFonts w:ascii="Arial" w:hAnsi="Arial" w:cs="Arial"/>
          <w:sz w:val="20"/>
        </w:rPr>
        <w:t>.</w:t>
      </w:r>
    </w:p>
    <w:p w:rsidR="00B32F13" w:rsidRPr="00E44329" w:rsidRDefault="00B32F13" w:rsidP="001245C2">
      <w:pPr>
        <w:pStyle w:val="ListNumber2"/>
        <w:spacing w:after="200" w:line="276" w:lineRule="auto"/>
        <w:rPr>
          <w:rFonts w:ascii="Arial" w:hAnsi="Arial" w:cs="Arial"/>
          <w:sz w:val="20"/>
        </w:rPr>
      </w:pPr>
      <w:r>
        <w:rPr>
          <w:rFonts w:ascii="Arial" w:hAnsi="Arial" w:cs="Arial"/>
          <w:sz w:val="20"/>
        </w:rPr>
        <w:t xml:space="preserve">The flood assessment </w:t>
      </w:r>
      <w:r w:rsidR="00F74FC8">
        <w:rPr>
          <w:rFonts w:ascii="Arial" w:hAnsi="Arial" w:cs="Arial"/>
          <w:sz w:val="20"/>
        </w:rPr>
        <w:t xml:space="preserve">considered the risk to mining voids from flooding along Bowmans and Bayswater </w:t>
      </w:r>
      <w:r w:rsidR="007E3106">
        <w:rPr>
          <w:rFonts w:ascii="Arial" w:hAnsi="Arial" w:cs="Arial"/>
          <w:sz w:val="20"/>
        </w:rPr>
        <w:t>c</w:t>
      </w:r>
      <w:r w:rsidR="00F74FC8">
        <w:rPr>
          <w:rFonts w:ascii="Arial" w:hAnsi="Arial" w:cs="Arial"/>
          <w:sz w:val="20"/>
        </w:rPr>
        <w:t>reek</w:t>
      </w:r>
      <w:r w:rsidR="007E3106">
        <w:rPr>
          <w:rFonts w:ascii="Arial" w:hAnsi="Arial" w:cs="Arial"/>
          <w:sz w:val="20"/>
        </w:rPr>
        <w:t>s</w:t>
      </w:r>
      <w:r w:rsidR="00F74FC8">
        <w:rPr>
          <w:rFonts w:ascii="Arial" w:hAnsi="Arial" w:cs="Arial"/>
          <w:sz w:val="20"/>
        </w:rPr>
        <w:t>. The flood assessment would benefit from the consideration of the risk of flooding to overburden emplacement areas, rejects emplacement stores and mining infrastructure areas.</w:t>
      </w:r>
    </w:p>
    <w:p w:rsidR="001A2A2C" w:rsidRDefault="001F0FFC" w:rsidP="001245C2">
      <w:pPr>
        <w:pStyle w:val="ListNumber"/>
        <w:spacing w:after="200"/>
      </w:pPr>
      <w:r>
        <w:lastRenderedPageBreak/>
        <w:t>The proponent’s s</w:t>
      </w:r>
      <w:r w:rsidR="00176322" w:rsidRPr="00357053">
        <w:t xml:space="preserve">tatements that uncontrolled discharge will not occur are </w:t>
      </w:r>
      <w:r w:rsidR="00670B61">
        <w:t>not substantiated</w:t>
      </w:r>
      <w:r w:rsidR="00176322" w:rsidRPr="00357053">
        <w:t>, given the inc</w:t>
      </w:r>
      <w:r w:rsidR="00443D5C">
        <w:t>onsistency between water inflow values predicted</w:t>
      </w:r>
      <w:r w:rsidR="00176322" w:rsidRPr="00357053">
        <w:t xml:space="preserve"> in the groundwater model and </w:t>
      </w:r>
      <w:r w:rsidR="00443D5C">
        <w:t xml:space="preserve">utilised in the </w:t>
      </w:r>
      <w:r w:rsidR="00176322" w:rsidRPr="00357053">
        <w:t xml:space="preserve">site water balance. The </w:t>
      </w:r>
      <w:r w:rsidR="00CD6CC0">
        <w:t>risk</w:t>
      </w:r>
      <w:r w:rsidR="00CD6CC0" w:rsidRPr="00357053">
        <w:t xml:space="preserve"> </w:t>
      </w:r>
      <w:r w:rsidR="00176322" w:rsidRPr="00357053">
        <w:t xml:space="preserve">of uncontrolled discharge is of particular </w:t>
      </w:r>
      <w:r w:rsidR="00387A48">
        <w:t>note</w:t>
      </w:r>
      <w:r w:rsidR="00176322" w:rsidRPr="00357053">
        <w:t xml:space="preserve"> towards the end of the proposed mine life given the additional groundwater inflows </w:t>
      </w:r>
      <w:r w:rsidR="00E44329" w:rsidRPr="00357053">
        <w:t>that are pre</w:t>
      </w:r>
      <w:r w:rsidR="005428B8">
        <w:t>dicted</w:t>
      </w:r>
      <w:r w:rsidR="00E44329" w:rsidRPr="00357053">
        <w:t xml:space="preserve"> </w:t>
      </w:r>
      <w:r w:rsidR="00176322" w:rsidRPr="00357053">
        <w:t xml:space="preserve">and the limited capacity in </w:t>
      </w:r>
      <w:r w:rsidR="007A5E4B">
        <w:t>relict</w:t>
      </w:r>
      <w:r w:rsidR="00E44329" w:rsidRPr="00357053">
        <w:t xml:space="preserve"> </w:t>
      </w:r>
      <w:r w:rsidR="00176322" w:rsidRPr="00357053">
        <w:t>underground storages</w:t>
      </w:r>
      <w:r w:rsidR="00E44329" w:rsidRPr="00357053">
        <w:t xml:space="preserve"> </w:t>
      </w:r>
      <w:r w:rsidR="000E1311">
        <w:t>at this time</w:t>
      </w:r>
      <w:r w:rsidR="00176322" w:rsidRPr="00357053">
        <w:t>.</w:t>
      </w:r>
      <w:r>
        <w:t xml:space="preserve"> Th</w:t>
      </w:r>
      <w:r w:rsidR="00E1458A">
        <w:t xml:space="preserve">e proponent should discuss the management measures proposed to </w:t>
      </w:r>
      <w:r w:rsidR="00357053">
        <w:t>prevent or mitigate</w:t>
      </w:r>
      <w:r w:rsidR="00E1458A">
        <w:t xml:space="preserve"> any</w:t>
      </w:r>
      <w:r w:rsidR="00357053">
        <w:t xml:space="preserve"> uncontrolled discharges, once the </w:t>
      </w:r>
      <w:r w:rsidR="000E1311">
        <w:t>water balance</w:t>
      </w:r>
      <w:r w:rsidR="00357053">
        <w:t xml:space="preserve"> assessment has been updated.</w:t>
      </w:r>
    </w:p>
    <w:p w:rsidR="001A2A2C" w:rsidRDefault="00CA5EF5" w:rsidP="001245C2">
      <w:pPr>
        <w:pStyle w:val="Question"/>
        <w:spacing w:before="0" w:after="200"/>
      </w:pPr>
      <w:r w:rsidRPr="00CD470E">
        <w:t>Question 3</w:t>
      </w:r>
      <w:r>
        <w:t xml:space="preserve">: </w:t>
      </w:r>
      <w:r w:rsidRPr="00CA5EF5">
        <w:t>What does the Committee consider are the likely impacts of the proposed action on surface and groundwater resources, in particular, changes to surface and/or groundwater dynamics and resources?</w:t>
      </w:r>
    </w:p>
    <w:p w:rsidR="00B315B1" w:rsidRDefault="007E3106" w:rsidP="001245C2">
      <w:pPr>
        <w:pStyle w:val="ListNumber"/>
        <w:spacing w:after="200"/>
      </w:pPr>
      <w:r>
        <w:rPr>
          <w:u w:val="single"/>
        </w:rPr>
        <w:t>Leakage through historical</w:t>
      </w:r>
      <w:r w:rsidR="00DF6AF7" w:rsidRPr="00DF6AF7">
        <w:rPr>
          <w:u w:val="single"/>
        </w:rPr>
        <w:t xml:space="preserve"> cracking</w:t>
      </w:r>
      <w:r w:rsidR="00DF6AF7">
        <w:t xml:space="preserve">: </w:t>
      </w:r>
      <w:r w:rsidR="00FA0B3C">
        <w:t xml:space="preserve">The proposed dewatering of remnant underground mines to enable the excavation of Entrance Pit has the potential to induce leakage, through </w:t>
      </w:r>
      <w:r w:rsidR="007A5E4B">
        <w:t>relict</w:t>
      </w:r>
      <w:r w:rsidR="00FA0B3C">
        <w:t xml:space="preserve"> connective subsidence cracking, from the Bowmans Creek stream bed and its associated alluvium. </w:t>
      </w:r>
      <w:r w:rsidR="00FA0B3C" w:rsidRPr="00FA0B3C">
        <w:rPr>
          <w:lang w:val="en-US"/>
        </w:rPr>
        <w:t>This has the potential to result in: a reduction in, or ceasing of, stream flows; greater than predicted alluvial drawdown</w:t>
      </w:r>
      <w:r>
        <w:rPr>
          <w:lang w:val="en-US"/>
        </w:rPr>
        <w:t>;</w:t>
      </w:r>
      <w:r w:rsidR="00197997">
        <w:rPr>
          <w:lang w:val="en-US"/>
        </w:rPr>
        <w:t xml:space="preserve"> and</w:t>
      </w:r>
      <w:r w:rsidR="00FA0B3C" w:rsidRPr="00FA0B3C">
        <w:rPr>
          <w:lang w:val="en-US"/>
        </w:rPr>
        <w:t xml:space="preserve"> impacts to ecosystems dependent on this water resource</w:t>
      </w:r>
      <w:r w:rsidR="00BD3D8A">
        <w:rPr>
          <w:lang w:val="en-US"/>
        </w:rPr>
        <w:t xml:space="preserve">. </w:t>
      </w:r>
    </w:p>
    <w:p w:rsidR="00EB17CD" w:rsidRPr="00704ACA" w:rsidRDefault="00EB17CD" w:rsidP="001245C2">
      <w:pPr>
        <w:pStyle w:val="ListNumber2"/>
        <w:spacing w:after="200" w:line="276" w:lineRule="auto"/>
        <w:rPr>
          <w:rFonts w:ascii="Arial" w:hAnsi="Arial" w:cs="Arial"/>
          <w:sz w:val="20"/>
        </w:rPr>
      </w:pPr>
      <w:r w:rsidRPr="00704ACA">
        <w:rPr>
          <w:rFonts w:ascii="Arial" w:hAnsi="Arial" w:cs="Arial"/>
          <w:sz w:val="20"/>
          <w:u w:val="single"/>
        </w:rPr>
        <w:t>Extent</w:t>
      </w:r>
      <w:r w:rsidRPr="00704ACA">
        <w:rPr>
          <w:rFonts w:ascii="Arial" w:hAnsi="Arial" w:cs="Arial"/>
          <w:sz w:val="20"/>
        </w:rPr>
        <w:t xml:space="preserve">: The proponent states “While infilling and closure of cracks undoubtedly occurred at surface, it is not known whether cracking subsequently closed at depth”. There is limited evidence in the Preliminary Documentation detailing the level of infilling, the success of any infilling or the pervasiveness of connective cracking that underlies Bowmans Creek and its associated alluvium. </w:t>
      </w:r>
      <w:r w:rsidRPr="007A5E4B">
        <w:rPr>
          <w:rFonts w:ascii="Arial" w:hAnsi="Arial" w:cs="Arial"/>
          <w:sz w:val="20"/>
        </w:rPr>
        <w:t xml:space="preserve">The proponent should </w:t>
      </w:r>
      <w:r w:rsidR="00EE54C8" w:rsidRPr="007A5E4B">
        <w:rPr>
          <w:rFonts w:ascii="Arial" w:hAnsi="Arial" w:cs="Arial"/>
          <w:sz w:val="20"/>
        </w:rPr>
        <w:t>summarise the results of</w:t>
      </w:r>
      <w:r w:rsidRPr="007A5E4B">
        <w:rPr>
          <w:rFonts w:ascii="Arial" w:hAnsi="Arial" w:cs="Arial"/>
          <w:sz w:val="20"/>
        </w:rPr>
        <w:t xml:space="preserve"> existing reports on subsidence in the region within the assessment documentation to reduce uncertainty surrounding the extent of remnant subsidence cracking</w:t>
      </w:r>
      <w:r w:rsidRPr="00704ACA">
        <w:rPr>
          <w:rFonts w:ascii="Arial" w:hAnsi="Arial" w:cs="Arial"/>
          <w:sz w:val="20"/>
        </w:rPr>
        <w:t>.</w:t>
      </w:r>
    </w:p>
    <w:p w:rsidR="001A2A2C" w:rsidRPr="003C1E6B" w:rsidRDefault="00EB17CD" w:rsidP="001245C2">
      <w:pPr>
        <w:pStyle w:val="ListNumber2"/>
        <w:spacing w:after="200" w:line="276" w:lineRule="auto"/>
        <w:rPr>
          <w:rFonts w:ascii="Arial" w:hAnsi="Arial" w:cs="Arial"/>
          <w:sz w:val="20"/>
        </w:rPr>
      </w:pPr>
      <w:r w:rsidRPr="00704ACA">
        <w:rPr>
          <w:rFonts w:ascii="Arial" w:hAnsi="Arial" w:cs="Arial"/>
          <w:sz w:val="20"/>
          <w:u w:val="single"/>
        </w:rPr>
        <w:t xml:space="preserve">Loss of </w:t>
      </w:r>
      <w:r w:rsidRPr="003C1E6B">
        <w:rPr>
          <w:rFonts w:ascii="Arial" w:hAnsi="Arial" w:cs="Arial"/>
          <w:sz w:val="20"/>
          <w:u w:val="single"/>
        </w:rPr>
        <w:t>s</w:t>
      </w:r>
      <w:r w:rsidR="00DC60F5" w:rsidRPr="003C1E6B">
        <w:rPr>
          <w:rFonts w:ascii="Arial" w:hAnsi="Arial" w:cs="Arial"/>
          <w:sz w:val="20"/>
          <w:u w:val="single"/>
        </w:rPr>
        <w:t>tream flows</w:t>
      </w:r>
      <w:r w:rsidR="001178E1" w:rsidRPr="003C1E6B">
        <w:rPr>
          <w:rFonts w:ascii="Arial" w:hAnsi="Arial" w:cs="Arial"/>
          <w:sz w:val="20"/>
        </w:rPr>
        <w:t xml:space="preserve">: </w:t>
      </w:r>
      <w:r w:rsidR="00AA6A8D" w:rsidRPr="003C1E6B">
        <w:rPr>
          <w:rFonts w:ascii="Arial" w:hAnsi="Arial" w:cs="Arial"/>
          <w:sz w:val="20"/>
        </w:rPr>
        <w:t xml:space="preserve">The proponent notes that </w:t>
      </w:r>
      <w:r w:rsidR="00DC60F5" w:rsidRPr="003C1E6B">
        <w:rPr>
          <w:rFonts w:ascii="Arial" w:hAnsi="Arial" w:cs="Arial"/>
          <w:sz w:val="20"/>
        </w:rPr>
        <w:t>historical</w:t>
      </w:r>
      <w:r w:rsidR="00AA6A8D" w:rsidRPr="003C1E6B">
        <w:rPr>
          <w:rFonts w:ascii="Arial" w:hAnsi="Arial" w:cs="Arial"/>
          <w:sz w:val="20"/>
        </w:rPr>
        <w:t xml:space="preserve"> connective subsidence cracking </w:t>
      </w:r>
      <w:r w:rsidR="00DC60F5" w:rsidRPr="003C1E6B">
        <w:rPr>
          <w:rFonts w:ascii="Arial" w:hAnsi="Arial" w:cs="Arial"/>
          <w:sz w:val="20"/>
        </w:rPr>
        <w:t>due to underground mining resulted in</w:t>
      </w:r>
      <w:r w:rsidR="00AA6A8D" w:rsidRPr="003C1E6B">
        <w:rPr>
          <w:rFonts w:ascii="Arial" w:hAnsi="Arial" w:cs="Arial"/>
          <w:sz w:val="20"/>
        </w:rPr>
        <w:t xml:space="preserve"> Bowman</w:t>
      </w:r>
      <w:r w:rsidR="0027538E" w:rsidRPr="003C1E6B">
        <w:rPr>
          <w:rFonts w:ascii="Arial" w:hAnsi="Arial" w:cs="Arial"/>
          <w:sz w:val="20"/>
        </w:rPr>
        <w:t>s</w:t>
      </w:r>
      <w:r w:rsidR="00AA6A8D" w:rsidRPr="003C1E6B">
        <w:rPr>
          <w:rFonts w:ascii="Arial" w:hAnsi="Arial" w:cs="Arial"/>
          <w:sz w:val="20"/>
        </w:rPr>
        <w:t xml:space="preserve"> Creek ceas</w:t>
      </w:r>
      <w:r w:rsidR="00DC60F5" w:rsidRPr="003C1E6B">
        <w:rPr>
          <w:rFonts w:ascii="Arial" w:hAnsi="Arial" w:cs="Arial"/>
          <w:sz w:val="20"/>
        </w:rPr>
        <w:t>ing</w:t>
      </w:r>
      <w:r w:rsidR="00AA6A8D" w:rsidRPr="003C1E6B">
        <w:rPr>
          <w:rFonts w:ascii="Arial" w:hAnsi="Arial" w:cs="Arial"/>
          <w:sz w:val="20"/>
        </w:rPr>
        <w:t xml:space="preserve"> to flow in some reaches. Underground workings have been allowed to flood and impacts to Bowmans Creek and its alluvium have not been recorded since. However, the proposed project will require </w:t>
      </w:r>
      <w:r w:rsidR="007A5E4B" w:rsidRPr="003C1E6B">
        <w:rPr>
          <w:rFonts w:ascii="Arial" w:hAnsi="Arial" w:cs="Arial"/>
          <w:sz w:val="20"/>
        </w:rPr>
        <w:t>relict</w:t>
      </w:r>
      <w:r w:rsidR="00AA6A8D" w:rsidRPr="003C1E6B">
        <w:rPr>
          <w:rFonts w:ascii="Arial" w:hAnsi="Arial" w:cs="Arial"/>
          <w:sz w:val="20"/>
        </w:rPr>
        <w:t xml:space="preserve"> underground workings to be dewatered</w:t>
      </w:r>
      <w:r w:rsidR="00DE4B62" w:rsidRPr="003C1E6B">
        <w:rPr>
          <w:rFonts w:ascii="Arial" w:hAnsi="Arial" w:cs="Arial"/>
          <w:sz w:val="20"/>
        </w:rPr>
        <w:t>. There is a significant risk that these underground workings have achieved</w:t>
      </w:r>
      <w:r w:rsidR="00AA1DA7">
        <w:rPr>
          <w:rFonts w:ascii="Arial" w:hAnsi="Arial" w:cs="Arial"/>
          <w:sz w:val="20"/>
        </w:rPr>
        <w:t xml:space="preserve"> </w:t>
      </w:r>
      <w:r w:rsidR="00BC558F" w:rsidRPr="00644739">
        <w:rPr>
          <w:rFonts w:ascii="Arial" w:hAnsi="Arial" w:cs="Arial"/>
          <w:sz w:val="20"/>
        </w:rPr>
        <w:t>a</w:t>
      </w:r>
      <w:r w:rsidR="00DE4B62" w:rsidRPr="003C1E6B">
        <w:rPr>
          <w:rFonts w:ascii="Arial" w:hAnsi="Arial" w:cs="Arial"/>
          <w:sz w:val="20"/>
        </w:rPr>
        <w:t xml:space="preserve"> </w:t>
      </w:r>
      <w:r w:rsidR="00706154" w:rsidRPr="003C1E6B">
        <w:rPr>
          <w:rFonts w:ascii="Arial" w:hAnsi="Arial" w:cs="Arial"/>
          <w:sz w:val="20"/>
        </w:rPr>
        <w:t>new</w:t>
      </w:r>
      <w:r w:rsidR="00DE4B62" w:rsidRPr="003C1E6B">
        <w:rPr>
          <w:rFonts w:ascii="Arial" w:hAnsi="Arial" w:cs="Arial"/>
          <w:sz w:val="20"/>
        </w:rPr>
        <w:t xml:space="preserve"> groundwater equilibrium </w:t>
      </w:r>
      <w:r w:rsidRPr="003C1E6B">
        <w:rPr>
          <w:rFonts w:ascii="Arial" w:hAnsi="Arial" w:cs="Arial"/>
          <w:sz w:val="20"/>
        </w:rPr>
        <w:t>around subsidence cracks</w:t>
      </w:r>
      <w:r w:rsidR="00DE4B62" w:rsidRPr="003C1E6B">
        <w:rPr>
          <w:rFonts w:ascii="Arial" w:hAnsi="Arial" w:cs="Arial"/>
          <w:sz w:val="20"/>
        </w:rPr>
        <w:t xml:space="preserve"> and </w:t>
      </w:r>
      <w:r w:rsidRPr="003C1E6B">
        <w:rPr>
          <w:rFonts w:ascii="Arial" w:hAnsi="Arial" w:cs="Arial"/>
          <w:sz w:val="20"/>
        </w:rPr>
        <w:t xml:space="preserve">that </w:t>
      </w:r>
      <w:r w:rsidR="00DE4B62" w:rsidRPr="003C1E6B">
        <w:rPr>
          <w:rFonts w:ascii="Arial" w:hAnsi="Arial" w:cs="Arial"/>
          <w:sz w:val="20"/>
        </w:rPr>
        <w:t xml:space="preserve">dewatering will </w:t>
      </w:r>
      <w:r w:rsidR="00E91045" w:rsidRPr="003C1E6B">
        <w:rPr>
          <w:rFonts w:ascii="Arial" w:hAnsi="Arial" w:cs="Arial"/>
          <w:sz w:val="20"/>
        </w:rPr>
        <w:t xml:space="preserve">again </w:t>
      </w:r>
      <w:r w:rsidR="00DE4B62" w:rsidRPr="003C1E6B">
        <w:rPr>
          <w:rFonts w:ascii="Arial" w:hAnsi="Arial" w:cs="Arial"/>
          <w:sz w:val="20"/>
        </w:rPr>
        <w:t>r</w:t>
      </w:r>
      <w:r w:rsidR="00AA668A" w:rsidRPr="003C1E6B">
        <w:rPr>
          <w:rFonts w:ascii="Arial" w:hAnsi="Arial" w:cs="Arial"/>
          <w:sz w:val="20"/>
        </w:rPr>
        <w:t>esult in high levels of leakage, such that Bowmans Creek may once again cease to flow.</w:t>
      </w:r>
      <w:r w:rsidR="008D6BF8" w:rsidRPr="003C1E6B">
        <w:rPr>
          <w:rFonts w:ascii="Arial" w:hAnsi="Arial" w:cs="Arial"/>
          <w:sz w:val="20"/>
        </w:rPr>
        <w:t xml:space="preserve"> </w:t>
      </w:r>
    </w:p>
    <w:p w:rsidR="001A2A2C" w:rsidRPr="003C1E6B" w:rsidRDefault="001178E1" w:rsidP="001245C2">
      <w:pPr>
        <w:pStyle w:val="ListNumber"/>
        <w:spacing w:after="200"/>
      </w:pPr>
      <w:r w:rsidRPr="003C1E6B">
        <w:rPr>
          <w:u w:val="single"/>
        </w:rPr>
        <w:t xml:space="preserve">Surface and </w:t>
      </w:r>
      <w:r w:rsidR="00A66DA8" w:rsidRPr="003C1E6B">
        <w:rPr>
          <w:u w:val="single"/>
        </w:rPr>
        <w:t>g</w:t>
      </w:r>
      <w:r w:rsidRPr="003C1E6B">
        <w:rPr>
          <w:u w:val="single"/>
        </w:rPr>
        <w:t>roundwater connectivity</w:t>
      </w:r>
      <w:r w:rsidRPr="003C1E6B">
        <w:t xml:space="preserve">: </w:t>
      </w:r>
      <w:r w:rsidR="00EB17CD" w:rsidRPr="003C1E6B">
        <w:t>T</w:t>
      </w:r>
      <w:r w:rsidR="008D6BF8" w:rsidRPr="003C1E6B">
        <w:t xml:space="preserve">he proposed dewatering underneath the Bowmans Creek </w:t>
      </w:r>
      <w:r w:rsidR="00D918A3" w:rsidRPr="003C1E6B">
        <w:t xml:space="preserve">is predicted to cause </w:t>
      </w:r>
      <w:r w:rsidR="00B32F13" w:rsidRPr="003C1E6B">
        <w:t xml:space="preserve">an increase in leakage from </w:t>
      </w:r>
      <w:r w:rsidR="00E91045" w:rsidRPr="003C1E6B">
        <w:t xml:space="preserve">the alluvium that peaks at </w:t>
      </w:r>
      <w:r w:rsidR="00704ACA" w:rsidRPr="003C1E6B">
        <w:t xml:space="preserve">about </w:t>
      </w:r>
      <w:r w:rsidR="00D90964" w:rsidRPr="003C1E6B">
        <w:br/>
      </w:r>
      <w:r w:rsidR="00E91045" w:rsidRPr="003C1E6B">
        <w:t xml:space="preserve">30 ML/year. </w:t>
      </w:r>
      <w:r w:rsidR="007E3106" w:rsidRPr="003C1E6B">
        <w:t>The proponent assumes that this</w:t>
      </w:r>
      <w:r w:rsidR="00704ACA" w:rsidRPr="003C1E6B">
        <w:t xml:space="preserve"> </w:t>
      </w:r>
      <w:r w:rsidR="00DF6AF7" w:rsidRPr="003C1E6B">
        <w:t>flow</w:t>
      </w:r>
      <w:r w:rsidR="00704ACA" w:rsidRPr="003C1E6B">
        <w:t xml:space="preserve"> </w:t>
      </w:r>
      <w:r w:rsidR="007E3106" w:rsidRPr="003C1E6B">
        <w:t>will</w:t>
      </w:r>
      <w:r w:rsidR="00704ACA" w:rsidRPr="003C1E6B">
        <w:t xml:space="preserve"> be lost from baseflow</w:t>
      </w:r>
      <w:r w:rsidR="00DF6AF7" w:rsidRPr="003C1E6B">
        <w:t>s</w:t>
      </w:r>
      <w:r w:rsidR="00704ACA" w:rsidRPr="003C1E6B">
        <w:t xml:space="preserve"> to Bowmans Creek. </w:t>
      </w:r>
      <w:r w:rsidR="00641936" w:rsidRPr="003C1E6B">
        <w:t>With</w:t>
      </w:r>
      <w:r w:rsidR="00253FF4" w:rsidRPr="003C1E6B">
        <w:t xml:space="preserve"> the limited </w:t>
      </w:r>
      <w:r w:rsidR="009B0CDD" w:rsidRPr="003C1E6B">
        <w:t xml:space="preserve">flow </w:t>
      </w:r>
      <w:r w:rsidR="00253FF4" w:rsidRPr="003C1E6B">
        <w:t xml:space="preserve">data provided for </w:t>
      </w:r>
      <w:r w:rsidR="007E3106" w:rsidRPr="003C1E6B">
        <w:t xml:space="preserve">stream </w:t>
      </w:r>
      <w:r w:rsidR="00253FF4" w:rsidRPr="003C1E6B">
        <w:t>and baseflows, it is difficult to determine the accuracy of predicted reductions in Bowmans Creek baseflow. Confidence in predicted changes to baseflow would be improved if the proponent utilised historical flow data from flow gauging stations in close proximity to the proposed project area, to calibrate and demonstrate the accuracy of the groundwater model.</w:t>
      </w:r>
    </w:p>
    <w:p w:rsidR="001A2A2C" w:rsidRDefault="00DF6AF7" w:rsidP="001245C2">
      <w:pPr>
        <w:pStyle w:val="ListNumber"/>
        <w:spacing w:after="200"/>
      </w:pPr>
      <w:r w:rsidRPr="003C1E6B">
        <w:rPr>
          <w:u w:val="single"/>
        </w:rPr>
        <w:t>Final landform</w:t>
      </w:r>
      <w:r w:rsidR="00E31927" w:rsidRPr="003C1E6B">
        <w:t xml:space="preserve">: </w:t>
      </w:r>
      <w:r w:rsidR="005428B8" w:rsidRPr="003C1E6B">
        <w:t>The proponent state</w:t>
      </w:r>
      <w:r w:rsidR="003F68AC" w:rsidRPr="003C1E6B">
        <w:t>s</w:t>
      </w:r>
      <w:r w:rsidR="005428B8" w:rsidRPr="003C1E6B">
        <w:t xml:space="preserve"> that the salinity within South Pit is predicted to rise signif</w:t>
      </w:r>
      <w:r w:rsidR="00471FE4" w:rsidRPr="003C1E6B">
        <w:t xml:space="preserve">icantly to approximately 14 </w:t>
      </w:r>
      <w:r w:rsidR="007A5E4B" w:rsidRPr="003C1E6B">
        <w:t xml:space="preserve">000 </w:t>
      </w:r>
      <w:r w:rsidR="00471FE4" w:rsidRPr="003C1E6B">
        <w:t xml:space="preserve">parts per million </w:t>
      </w:r>
      <w:r w:rsidR="005428B8" w:rsidRPr="003C1E6B">
        <w:t xml:space="preserve">following the cessation of mining and that this saline water </w:t>
      </w:r>
      <w:r w:rsidR="00D90964" w:rsidRPr="003C1E6B">
        <w:t xml:space="preserve">is predicted to </w:t>
      </w:r>
      <w:r w:rsidR="005428B8" w:rsidRPr="003C1E6B">
        <w:t xml:space="preserve">flow to the surrounding hard rock aquifers. The proponent’s final landform may cause impacts to alluvial and surface water </w:t>
      </w:r>
      <w:r w:rsidRPr="003C1E6B">
        <w:t xml:space="preserve">resources </w:t>
      </w:r>
      <w:r w:rsidR="005428B8" w:rsidRPr="003C1E6B">
        <w:t>as a result of contaminant</w:t>
      </w:r>
      <w:r w:rsidRPr="003C1E6B">
        <w:t>s</w:t>
      </w:r>
      <w:r w:rsidR="005428B8" w:rsidRPr="003C1E6B">
        <w:t xml:space="preserve"> leaching from emplacement areas</w:t>
      </w:r>
      <w:r w:rsidR="005428B8" w:rsidRPr="005428B8">
        <w:t xml:space="preserve"> and </w:t>
      </w:r>
      <w:r>
        <w:t xml:space="preserve">groundwater </w:t>
      </w:r>
      <w:r w:rsidR="005428B8" w:rsidRPr="005428B8">
        <w:t xml:space="preserve">throughflow from the predicted highly saline South Pit. The </w:t>
      </w:r>
      <w:r>
        <w:t>extent of potential</w:t>
      </w:r>
      <w:r w:rsidRPr="005428B8">
        <w:t xml:space="preserve"> </w:t>
      </w:r>
      <w:r w:rsidR="005428B8" w:rsidRPr="005428B8">
        <w:t>impacts may be exacerbated by increased vertical hydraulic conductivity associated with unidentified areas stated to occur in proximity to the Davis Fault and dyke structures</w:t>
      </w:r>
      <w:r>
        <w:t>.</w:t>
      </w:r>
    </w:p>
    <w:p w:rsidR="001A2A2C" w:rsidRDefault="00DF6AF7" w:rsidP="001245C2">
      <w:pPr>
        <w:pStyle w:val="ListNumber"/>
        <w:spacing w:after="200"/>
      </w:pPr>
      <w:r w:rsidRPr="00DF6AF7">
        <w:rPr>
          <w:u w:val="single"/>
        </w:rPr>
        <w:lastRenderedPageBreak/>
        <w:t>Groundwater:</w:t>
      </w:r>
      <w:r>
        <w:t xml:space="preserve"> </w:t>
      </w:r>
      <w:r w:rsidR="009C2C3B" w:rsidRPr="000C154B">
        <w:t xml:space="preserve">Drawdown </w:t>
      </w:r>
      <w:r w:rsidR="00A7178C">
        <w:t xml:space="preserve">within the Permian coal </w:t>
      </w:r>
      <w:r>
        <w:t xml:space="preserve">measures </w:t>
      </w:r>
      <w:r w:rsidR="00A7178C">
        <w:t xml:space="preserve">is predicted to extend beyond the proponent’s proposed project boundary, however limited discussion is provided in relation to the potential impacts of the predicted drawdown to </w:t>
      </w:r>
      <w:r w:rsidR="005428B8">
        <w:t>surrounding water users and assets. A</w:t>
      </w:r>
      <w:r w:rsidR="00A7178C" w:rsidRPr="000C154B">
        <w:t>n</w:t>
      </w:r>
      <w:r w:rsidR="000C154B" w:rsidRPr="000C154B">
        <w:t xml:space="preserve"> </w:t>
      </w:r>
      <w:r w:rsidR="00087378" w:rsidRPr="000C154B">
        <w:t xml:space="preserve">assessment of the potential impacts of the </w:t>
      </w:r>
      <w:r w:rsidR="00AD5B38">
        <w:t>changing</w:t>
      </w:r>
      <w:r w:rsidR="00AD5B38" w:rsidRPr="000C154B">
        <w:t xml:space="preserve"> </w:t>
      </w:r>
      <w:r w:rsidR="00087378" w:rsidRPr="000C154B">
        <w:t>groundwater level on surrounding water</w:t>
      </w:r>
      <w:r w:rsidR="000C154B">
        <w:t xml:space="preserve"> </w:t>
      </w:r>
      <w:r w:rsidR="00087378" w:rsidRPr="000C154B">
        <w:t xml:space="preserve">dependent assets, including the </w:t>
      </w:r>
      <w:r w:rsidR="005428B8">
        <w:t>resulting</w:t>
      </w:r>
      <w:r w:rsidR="00087378" w:rsidRPr="000C154B">
        <w:t xml:space="preserve"> changes to ground and surface water</w:t>
      </w:r>
      <w:r w:rsidR="000C154B">
        <w:t xml:space="preserve"> </w:t>
      </w:r>
      <w:r w:rsidR="00087378" w:rsidRPr="000C154B">
        <w:t>interactions, would be</w:t>
      </w:r>
      <w:r w:rsidR="005428B8">
        <w:t xml:space="preserve"> a beneficial inclusion</w:t>
      </w:r>
      <w:r w:rsidR="00087378" w:rsidRPr="000C154B">
        <w:t xml:space="preserve"> to the project assessment documentation.</w:t>
      </w:r>
      <w:r w:rsidR="005428B8">
        <w:t xml:space="preserve"> The proponent should also consider assessing the impacts of the predicted drawdown within a cumulative context</w:t>
      </w:r>
      <w:r w:rsidR="00D90964">
        <w:t xml:space="preserve"> following the recommended updates outlined in Question 1</w:t>
      </w:r>
      <w:r w:rsidR="005428B8">
        <w:t xml:space="preserve">. </w:t>
      </w:r>
    </w:p>
    <w:p w:rsidR="001A2A2C" w:rsidRDefault="00CA5EF5" w:rsidP="001245C2">
      <w:pPr>
        <w:pStyle w:val="Question"/>
        <w:spacing w:before="0" w:after="200"/>
      </w:pPr>
      <w:r w:rsidRPr="00D4198A">
        <w:t>Question 4</w:t>
      </w:r>
      <w:r w:rsidRPr="00CA5EF5">
        <w:t>: Could the Committee comment on the likely severity of impacts to Bowmans Creek, its alluvial aquifer and riparian vegetation? What mitigation measures might be effective?</w:t>
      </w:r>
    </w:p>
    <w:p w:rsidR="001A2A2C" w:rsidRPr="003C1E6B" w:rsidRDefault="00C21BB5" w:rsidP="001245C2">
      <w:pPr>
        <w:pStyle w:val="ListNumber"/>
        <w:spacing w:after="200"/>
      </w:pPr>
      <w:r w:rsidRPr="00C21BB5">
        <w:t xml:space="preserve">The proposed project is likely to have an adverse impact on the Bowmans Creek system. </w:t>
      </w:r>
      <w:r w:rsidR="00A55D78">
        <w:t>Impacts</w:t>
      </w:r>
      <w:r w:rsidR="00436BA0">
        <w:t xml:space="preserve"> to </w:t>
      </w:r>
      <w:r w:rsidR="00A55D78">
        <w:t>Bowmans</w:t>
      </w:r>
      <w:r w:rsidR="00436BA0">
        <w:t xml:space="preserve"> Creek </w:t>
      </w:r>
      <w:r w:rsidR="00436BA0" w:rsidRPr="003C1E6B">
        <w:t>and its alluvium</w:t>
      </w:r>
      <w:r w:rsidR="002574B7" w:rsidRPr="003C1E6B">
        <w:t xml:space="preserve">, including reduced baseflow and interruption or changes to the flow regime, </w:t>
      </w:r>
      <w:r w:rsidR="006F2825" w:rsidRPr="003C1E6B">
        <w:t>may</w:t>
      </w:r>
      <w:r w:rsidR="00872B79" w:rsidRPr="003C1E6B">
        <w:t xml:space="preserve"> be severe i</w:t>
      </w:r>
      <w:r w:rsidR="006C54AD" w:rsidRPr="003C1E6B">
        <w:t>f they are not</w:t>
      </w:r>
      <w:r w:rsidR="00872B79" w:rsidRPr="003C1E6B">
        <w:t xml:space="preserve"> properly </w:t>
      </w:r>
      <w:r w:rsidR="004E3416" w:rsidRPr="003C1E6B">
        <w:t xml:space="preserve">assessed </w:t>
      </w:r>
      <w:r w:rsidR="006C54AD" w:rsidRPr="003C1E6B">
        <w:t>and</w:t>
      </w:r>
      <w:r w:rsidR="00872B79" w:rsidRPr="003C1E6B">
        <w:t xml:space="preserve"> avoid</w:t>
      </w:r>
      <w:r w:rsidR="006C54AD" w:rsidRPr="003C1E6B">
        <w:t>ed</w:t>
      </w:r>
      <w:r w:rsidR="00872B79" w:rsidRPr="003C1E6B">
        <w:t>, mitigate</w:t>
      </w:r>
      <w:r w:rsidR="006C54AD" w:rsidRPr="003C1E6B">
        <w:t>d and/or managed</w:t>
      </w:r>
      <w:r w:rsidR="00872B79" w:rsidRPr="003C1E6B">
        <w:t xml:space="preserve">. </w:t>
      </w:r>
      <w:r w:rsidR="007A4124" w:rsidRPr="003C1E6B">
        <w:t xml:space="preserve">Impacts </w:t>
      </w:r>
      <w:r w:rsidR="003F68AC" w:rsidRPr="003C1E6B">
        <w:t>to</w:t>
      </w:r>
      <w:r w:rsidR="00797B99" w:rsidRPr="003C1E6B">
        <w:t xml:space="preserve"> </w:t>
      </w:r>
      <w:r w:rsidR="004E3416" w:rsidRPr="003C1E6B">
        <w:t xml:space="preserve">the hydrology of </w:t>
      </w:r>
      <w:r w:rsidR="007A4124" w:rsidRPr="003C1E6B">
        <w:t xml:space="preserve">Bowmans Creek are </w:t>
      </w:r>
      <w:r w:rsidR="003F68AC" w:rsidRPr="003C1E6B">
        <w:t>detailed</w:t>
      </w:r>
      <w:r w:rsidR="007A4124" w:rsidRPr="003C1E6B">
        <w:t xml:space="preserve"> </w:t>
      </w:r>
      <w:r w:rsidR="00D1355B" w:rsidRPr="003C1E6B">
        <w:t xml:space="preserve">in </w:t>
      </w:r>
      <w:r w:rsidR="00797B99" w:rsidRPr="003C1E6B">
        <w:t xml:space="preserve">response to </w:t>
      </w:r>
      <w:r w:rsidR="00D1355B" w:rsidRPr="003C1E6B">
        <w:t>Question</w:t>
      </w:r>
      <w:r w:rsidR="003F68AC" w:rsidRPr="003C1E6B">
        <w:t xml:space="preserve"> 3.</w:t>
      </w:r>
      <w:r w:rsidR="00797B99" w:rsidRPr="003C1E6B">
        <w:t xml:space="preserve"> </w:t>
      </w:r>
    </w:p>
    <w:p w:rsidR="00D26DAD" w:rsidRPr="003C1E6B" w:rsidRDefault="00D26DAD" w:rsidP="001245C2">
      <w:pPr>
        <w:pStyle w:val="ListNumber"/>
        <w:spacing w:after="200"/>
      </w:pPr>
      <w:r w:rsidRPr="003C1E6B">
        <w:t xml:space="preserve">The major impacts to Bowmans Creek and the Bowmans Creek Alluvium are predicted to occur in the year 2021, once mining extends beyond the Davis Fault and dyke structure. The </w:t>
      </w:r>
      <w:r w:rsidR="00ED3629" w:rsidRPr="003C1E6B">
        <w:t xml:space="preserve">most obvious ways to prevent </w:t>
      </w:r>
      <w:r w:rsidRPr="003C1E6B">
        <w:t>the predicted significant leakage through relict subsidence cracking would be to modify the mine plan such that it does not cross the Davis Fault or to avoid dewatering underground workings underneath Bowmans Creek. Mitigation measures for impacts to water resources more generally are addressed in response to Question 6.</w:t>
      </w:r>
    </w:p>
    <w:p w:rsidR="00C90888" w:rsidRPr="003C1E6B" w:rsidRDefault="00C90888" w:rsidP="001245C2">
      <w:pPr>
        <w:pStyle w:val="ListNumber"/>
        <w:spacing w:after="200"/>
      </w:pPr>
      <w:r w:rsidRPr="003C1E6B">
        <w:t>The Bowmans Creek riparian corridor consists of a band of vegetation 50 - 100 m wide, dominated by river oak (</w:t>
      </w:r>
      <w:r w:rsidRPr="003C1E6B">
        <w:rPr>
          <w:i/>
        </w:rPr>
        <w:t>Casuarina cunninghamiana</w:t>
      </w:r>
      <w:r w:rsidRPr="003C1E6B">
        <w:t>) with some mature forest red gum (</w:t>
      </w:r>
      <w:r w:rsidRPr="003C1E6B">
        <w:rPr>
          <w:i/>
        </w:rPr>
        <w:t>Eucalyptus tereticornis</w:t>
      </w:r>
      <w:r w:rsidRPr="003C1E6B">
        <w:t>). The Preliminary Documentation does not recognise this riparian vegetation as a G</w:t>
      </w:r>
      <w:r w:rsidR="00892E3D" w:rsidRPr="003C1E6B">
        <w:t xml:space="preserve">roundwater </w:t>
      </w:r>
      <w:r w:rsidRPr="003C1E6B">
        <w:t>D</w:t>
      </w:r>
      <w:r w:rsidR="00892E3D" w:rsidRPr="003C1E6B">
        <w:t xml:space="preserve">ependent </w:t>
      </w:r>
      <w:r w:rsidRPr="003C1E6B">
        <w:t>E</w:t>
      </w:r>
      <w:r w:rsidR="00892E3D" w:rsidRPr="003C1E6B">
        <w:t>cosystem (GDE)</w:t>
      </w:r>
      <w:r w:rsidRPr="003C1E6B">
        <w:t xml:space="preserve">. </w:t>
      </w:r>
      <w:r w:rsidR="00A66DA8" w:rsidRPr="003C1E6B">
        <w:t>This</w:t>
      </w:r>
      <w:r w:rsidRPr="003C1E6B">
        <w:t xml:space="preserve"> assessment </w:t>
      </w:r>
      <w:r w:rsidR="00A66DA8" w:rsidRPr="003C1E6B">
        <w:t xml:space="preserve">is not </w:t>
      </w:r>
      <w:r w:rsidRPr="003C1E6B">
        <w:t xml:space="preserve">supported by evidence (for example, no depth to groundwater contour mapping is provided) and is contradicted by both the inclusion of an evapotranspiration component in the water balance and </w:t>
      </w:r>
      <w:r w:rsidR="00A66DA8" w:rsidRPr="003C1E6B">
        <w:t xml:space="preserve">reports of </w:t>
      </w:r>
      <w:r w:rsidRPr="003C1E6B">
        <w:t xml:space="preserve">groundwater in the Bowmans Creek Alluvium at less than 6 metres below ground level </w:t>
      </w:r>
      <w:r w:rsidR="00A66DA8" w:rsidRPr="003C1E6B">
        <w:t>during</w:t>
      </w:r>
      <w:r w:rsidRPr="003C1E6B">
        <w:t xml:space="preserve"> the stygofaunal survey. These depths are within the range at which groundwater use by trees is likely</w:t>
      </w:r>
      <w:r w:rsidR="005A002F" w:rsidRPr="003C1E6B">
        <w:rPr>
          <w:vertAlign w:val="superscript"/>
        </w:rPr>
        <w:t>2</w:t>
      </w:r>
      <w:r w:rsidRPr="003C1E6B">
        <w:t xml:space="preserve">. The proponent should undertake an assessment of potential impacts on the riparian vegetation if drawdown within the Bowmans Creek Alluvium, or leakage through connective cracking, is greater than predicted. </w:t>
      </w:r>
      <w:r w:rsidR="00D26DAD" w:rsidRPr="003C1E6B">
        <w:t>This is important</w:t>
      </w:r>
      <w:r w:rsidRPr="003C1E6B">
        <w:t xml:space="preserve"> to support the proponent’s planned maintenance and rehabilitation of the Bowmans Creek riparian corridor</w:t>
      </w:r>
      <w:r w:rsidR="001F50BC" w:rsidRPr="003C1E6B">
        <w:t>,</w:t>
      </w:r>
      <w:r w:rsidRPr="003C1E6B">
        <w:t xml:space="preserve"> </w:t>
      </w:r>
      <w:r w:rsidR="0058260F" w:rsidRPr="003C1E6B">
        <w:t xml:space="preserve">as an environmental offset to </w:t>
      </w:r>
      <w:r w:rsidRPr="003C1E6B">
        <w:t>provide habitat</w:t>
      </w:r>
      <w:r w:rsidR="0058260F" w:rsidRPr="003C1E6B">
        <w:t xml:space="preserve"> </w:t>
      </w:r>
      <w:r w:rsidRPr="003C1E6B">
        <w:t xml:space="preserve">for </w:t>
      </w:r>
      <w:r w:rsidR="00D26DAD" w:rsidRPr="003C1E6B">
        <w:t>species</w:t>
      </w:r>
      <w:r w:rsidR="00230A84" w:rsidRPr="00230A84">
        <w:t xml:space="preserve"> </w:t>
      </w:r>
      <w:r w:rsidR="00230A84" w:rsidRPr="003C1E6B">
        <w:t xml:space="preserve">listed </w:t>
      </w:r>
      <w:r w:rsidR="00230A84">
        <w:t xml:space="preserve">under the </w:t>
      </w:r>
      <w:r w:rsidR="00230A84" w:rsidRPr="00E83C0D">
        <w:rPr>
          <w:i/>
        </w:rPr>
        <w:t>Environment Protection and Biodiversity Conservation Act 1999</w:t>
      </w:r>
      <w:r w:rsidR="00230A84">
        <w:rPr>
          <w:i/>
        </w:rPr>
        <w:t xml:space="preserve"> </w:t>
      </w:r>
      <w:r w:rsidR="00230A84">
        <w:t>(EPBC Act)</w:t>
      </w:r>
      <w:r w:rsidR="00D26DAD" w:rsidRPr="003C1E6B">
        <w:t xml:space="preserve">, </w:t>
      </w:r>
      <w:r w:rsidR="00580FA5" w:rsidRPr="003C1E6B">
        <w:t>such as</w:t>
      </w:r>
      <w:r w:rsidR="00D26DAD" w:rsidRPr="003C1E6B">
        <w:t xml:space="preserve"> the</w:t>
      </w:r>
      <w:r w:rsidRPr="003C1E6B">
        <w:t xml:space="preserve"> spotted-tailed quoll (</w:t>
      </w:r>
      <w:r w:rsidRPr="003C1E6B">
        <w:rPr>
          <w:i/>
        </w:rPr>
        <w:t>Dasyurus maculatus</w:t>
      </w:r>
      <w:r w:rsidRPr="003C1E6B">
        <w:t>).</w:t>
      </w:r>
    </w:p>
    <w:p w:rsidR="00C21BB5" w:rsidRPr="003C1E6B" w:rsidRDefault="00C21BB5" w:rsidP="001245C2">
      <w:pPr>
        <w:pStyle w:val="ListNumber"/>
        <w:spacing w:after="200"/>
      </w:pPr>
      <w:r w:rsidRPr="003C1E6B">
        <w:t>Consideration of potential ecological impacts due to changes to surface and groundwater interactions</w:t>
      </w:r>
      <w:r w:rsidR="00653D99" w:rsidRPr="003C1E6B">
        <w:t xml:space="preserve"> along Bowmans Creek</w:t>
      </w:r>
      <w:r w:rsidRPr="003C1E6B">
        <w:t xml:space="preserve">, particularly during low rainfall periods, is not provided within the project assessment documentation. </w:t>
      </w:r>
    </w:p>
    <w:p w:rsidR="001A2A2C" w:rsidRDefault="00CA5EF5" w:rsidP="001245C2">
      <w:pPr>
        <w:pStyle w:val="Question"/>
        <w:spacing w:before="0" w:after="200"/>
      </w:pPr>
      <w:r w:rsidRPr="003C1E6B">
        <w:t>Question 5: What does the Committee consider are the key uncertainties and risks of the project in relation to water resources that will need</w:t>
      </w:r>
      <w:r w:rsidRPr="00CA5EF5">
        <w:t xml:space="preserve"> to be managed to appropriately mitigate impacts to water-related assets? What does the Committee consider are the features of a monitoring and management framework that would address the uncertainties and risks of the project identified by the Committee to address these uncertainties?</w:t>
      </w:r>
    </w:p>
    <w:p w:rsidR="001A2A2C" w:rsidRDefault="006877C6" w:rsidP="001245C2">
      <w:pPr>
        <w:pStyle w:val="ListNumber"/>
        <w:spacing w:after="200"/>
      </w:pPr>
      <w:r w:rsidRPr="00D26DAD">
        <w:t>Key risks of the proposed action include the potential for impacts to Bowmans Creek</w:t>
      </w:r>
      <w:r w:rsidR="00516783" w:rsidRPr="00D26DAD">
        <w:t>, its alluvium and ecosystems that are depe</w:t>
      </w:r>
      <w:r w:rsidR="00471FE4" w:rsidRPr="00D26DAD">
        <w:t xml:space="preserve">ndent upon this water resource; and impacts </w:t>
      </w:r>
      <w:r w:rsidR="006B6FD4" w:rsidRPr="00D26DAD">
        <w:t>to surface and groundwater resources</w:t>
      </w:r>
      <w:r w:rsidR="004D0D58" w:rsidRPr="00D26DAD">
        <w:t xml:space="preserve"> potentially</w:t>
      </w:r>
      <w:r w:rsidR="006B6FD4" w:rsidRPr="00D26DAD">
        <w:t xml:space="preserve"> </w:t>
      </w:r>
      <w:r w:rsidR="00471FE4" w:rsidRPr="00D26DAD">
        <w:t xml:space="preserve">caused by throughflow of highly saline water from the final void to the surrounding groundwater environment. These risks are </w:t>
      </w:r>
      <w:r w:rsidR="00516783" w:rsidRPr="00D26DAD">
        <w:t>outlined in Questions 3 and 4</w:t>
      </w:r>
      <w:r w:rsidR="00516783">
        <w:t>.</w:t>
      </w:r>
    </w:p>
    <w:p w:rsidR="009E3F45" w:rsidRDefault="00D26DAD" w:rsidP="001245C2">
      <w:pPr>
        <w:pStyle w:val="ListNumber"/>
        <w:spacing w:after="200"/>
      </w:pPr>
      <w:r>
        <w:lastRenderedPageBreak/>
        <w:t>U</w:t>
      </w:r>
      <w:r w:rsidR="00516783">
        <w:t xml:space="preserve">ncertainty exists in the proponent’s assessment documentation. In particular, </w:t>
      </w:r>
    </w:p>
    <w:p w:rsidR="009E3F45" w:rsidRPr="009E3F45" w:rsidRDefault="009E3F45" w:rsidP="001245C2">
      <w:pPr>
        <w:pStyle w:val="ListNumber2"/>
        <w:spacing w:after="200" w:line="276" w:lineRule="auto"/>
        <w:rPr>
          <w:rFonts w:ascii="Arial" w:hAnsi="Arial" w:cs="Arial"/>
          <w:sz w:val="20"/>
        </w:rPr>
      </w:pPr>
      <w:r>
        <w:rPr>
          <w:rFonts w:ascii="Arial" w:hAnsi="Arial" w:cs="Arial"/>
          <w:sz w:val="20"/>
        </w:rPr>
        <w:t>T</w:t>
      </w:r>
      <w:r w:rsidR="00516783" w:rsidRPr="009E3F45">
        <w:rPr>
          <w:rFonts w:ascii="Arial" w:hAnsi="Arial" w:cs="Arial"/>
          <w:sz w:val="20"/>
        </w:rPr>
        <w:t xml:space="preserve">he groundwater model predictions may underestimate reductions in baseflow provision to Bowmans Creek and </w:t>
      </w:r>
      <w:r w:rsidR="00FA14BD" w:rsidRPr="009E3F45">
        <w:rPr>
          <w:rFonts w:ascii="Arial" w:hAnsi="Arial" w:cs="Arial"/>
          <w:sz w:val="20"/>
        </w:rPr>
        <w:t>drawdown within the alluvium</w:t>
      </w:r>
      <w:r w:rsidR="006B6FD4">
        <w:rPr>
          <w:rFonts w:ascii="Arial" w:hAnsi="Arial" w:cs="Arial"/>
          <w:sz w:val="20"/>
        </w:rPr>
        <w:t>, and</w:t>
      </w:r>
      <w:r w:rsidR="00FA14BD" w:rsidRPr="009E3F45">
        <w:rPr>
          <w:rFonts w:ascii="Arial" w:hAnsi="Arial" w:cs="Arial"/>
          <w:sz w:val="20"/>
        </w:rPr>
        <w:t xml:space="preserve">; </w:t>
      </w:r>
    </w:p>
    <w:p w:rsidR="009E3F45" w:rsidRPr="00471FE4" w:rsidRDefault="009E3F45" w:rsidP="001245C2">
      <w:pPr>
        <w:pStyle w:val="ListNumber2"/>
        <w:spacing w:after="200" w:line="276" w:lineRule="auto"/>
        <w:rPr>
          <w:rFonts w:ascii="Arial" w:hAnsi="Arial" w:cs="Arial"/>
          <w:sz w:val="20"/>
        </w:rPr>
      </w:pPr>
      <w:r>
        <w:rPr>
          <w:rFonts w:ascii="Arial" w:hAnsi="Arial" w:cs="Arial"/>
          <w:sz w:val="20"/>
        </w:rPr>
        <w:t>T</w:t>
      </w:r>
      <w:r w:rsidR="00FA14BD" w:rsidRPr="009E3F45">
        <w:rPr>
          <w:rFonts w:ascii="Arial" w:hAnsi="Arial" w:cs="Arial"/>
          <w:sz w:val="20"/>
        </w:rPr>
        <w:t xml:space="preserve">he site water balance utilises </w:t>
      </w:r>
      <w:r w:rsidR="0017537E" w:rsidRPr="009E3F45">
        <w:rPr>
          <w:rFonts w:ascii="Arial" w:hAnsi="Arial" w:cs="Arial"/>
          <w:sz w:val="20"/>
        </w:rPr>
        <w:t xml:space="preserve">data from an early version of the groundwater model </w:t>
      </w:r>
      <w:r w:rsidR="00261618">
        <w:rPr>
          <w:rFonts w:ascii="Arial" w:hAnsi="Arial" w:cs="Arial"/>
          <w:sz w:val="20"/>
        </w:rPr>
        <w:t>(</w:t>
      </w:r>
      <w:r w:rsidR="0017537E" w:rsidRPr="009E3F45">
        <w:rPr>
          <w:rFonts w:ascii="Arial" w:hAnsi="Arial" w:cs="Arial"/>
          <w:sz w:val="20"/>
        </w:rPr>
        <w:t>which has since been updated</w:t>
      </w:r>
      <w:r w:rsidR="00261618">
        <w:rPr>
          <w:rFonts w:ascii="Arial" w:hAnsi="Arial" w:cs="Arial"/>
          <w:sz w:val="20"/>
        </w:rPr>
        <w:t>)</w:t>
      </w:r>
      <w:r w:rsidR="0017537E" w:rsidRPr="009E3F45">
        <w:rPr>
          <w:rFonts w:ascii="Arial" w:hAnsi="Arial" w:cs="Arial"/>
          <w:sz w:val="20"/>
        </w:rPr>
        <w:t xml:space="preserve"> to inform water balance </w:t>
      </w:r>
      <w:r w:rsidR="00064DE3" w:rsidRPr="009E3F45">
        <w:rPr>
          <w:rFonts w:ascii="Arial" w:hAnsi="Arial" w:cs="Arial"/>
          <w:sz w:val="20"/>
        </w:rPr>
        <w:t xml:space="preserve">and surface water </w:t>
      </w:r>
      <w:r>
        <w:rPr>
          <w:rFonts w:ascii="Arial" w:hAnsi="Arial" w:cs="Arial"/>
          <w:sz w:val="20"/>
        </w:rPr>
        <w:t xml:space="preserve">impact </w:t>
      </w:r>
      <w:r w:rsidR="006B6FD4">
        <w:rPr>
          <w:rFonts w:ascii="Arial" w:hAnsi="Arial" w:cs="Arial"/>
          <w:sz w:val="20"/>
        </w:rPr>
        <w:t>predictions.</w:t>
      </w:r>
    </w:p>
    <w:p w:rsidR="001A2A2C" w:rsidRDefault="00471FE4" w:rsidP="001245C2">
      <w:pPr>
        <w:pStyle w:val="ListNumber"/>
        <w:spacing w:after="200"/>
      </w:pPr>
      <w:r>
        <w:t>Key features of a monitoring and management framework are outlined in Question 6</w:t>
      </w:r>
      <w:r w:rsidR="008E6260">
        <w:t>.</w:t>
      </w:r>
    </w:p>
    <w:p w:rsidR="001A2A2C" w:rsidRDefault="00CA5EF5" w:rsidP="001245C2">
      <w:pPr>
        <w:pStyle w:val="Question"/>
        <w:spacing w:before="0" w:after="200"/>
      </w:pPr>
      <w:r w:rsidRPr="00CA5EF5">
        <w:t>Question 6: Are there additional measures and commitments the Committee would recommend to mitigate and manage impacts to water-related assets?</w:t>
      </w:r>
    </w:p>
    <w:p w:rsidR="001A2A2C" w:rsidRDefault="0041074B" w:rsidP="001245C2">
      <w:pPr>
        <w:pStyle w:val="ListNumber"/>
        <w:spacing w:after="200"/>
      </w:pPr>
      <w:r w:rsidRPr="0041074B">
        <w:t>The proponent</w:t>
      </w:r>
      <w:r w:rsidR="006B6FD4">
        <w:t xml:space="preserve"> has made</w:t>
      </w:r>
      <w:r w:rsidRPr="0041074B">
        <w:t xml:space="preserve"> commitments</w:t>
      </w:r>
      <w:r w:rsidR="00AC33F0">
        <w:t xml:space="preserve"> to update existing groundwater and</w:t>
      </w:r>
      <w:r w:rsidR="006B6FD4">
        <w:t xml:space="preserve"> surface water management plans, which should be completed prior to the commencement of the proposed project.</w:t>
      </w:r>
      <w:r w:rsidR="007709B5">
        <w:t xml:space="preserve"> </w:t>
      </w:r>
      <w:r w:rsidR="002446D5">
        <w:t>Additional f</w:t>
      </w:r>
      <w:r w:rsidR="0010308B">
        <w:t xml:space="preserve">eatures </w:t>
      </w:r>
      <w:r w:rsidR="00B76C98">
        <w:t>which</w:t>
      </w:r>
      <w:r w:rsidR="0010308B">
        <w:t xml:space="preserve"> would appropriately be included within these plans </w:t>
      </w:r>
      <w:r w:rsidR="00B76C98">
        <w:t>are deta</w:t>
      </w:r>
      <w:r w:rsidR="00477BC5">
        <w:t>iled in the heading</w:t>
      </w:r>
      <w:r w:rsidR="002446D5">
        <w:t>s</w:t>
      </w:r>
      <w:r w:rsidR="00477BC5">
        <w:t xml:space="preserve"> below.</w:t>
      </w:r>
    </w:p>
    <w:p w:rsidR="001A2A2C" w:rsidRDefault="004015CC" w:rsidP="001245C2">
      <w:pPr>
        <w:pStyle w:val="ListNumber"/>
        <w:spacing w:after="200"/>
      </w:pPr>
      <w:r w:rsidRPr="004015CC">
        <w:rPr>
          <w:u w:val="single"/>
        </w:rPr>
        <w:t>Ecology</w:t>
      </w:r>
      <w:r>
        <w:t xml:space="preserve">: </w:t>
      </w:r>
      <w:r w:rsidRPr="004015CC">
        <w:t xml:space="preserve">The proposed project area lies within the “Green and Golden Bell Frog Upper Hunter Key Population” area. </w:t>
      </w:r>
      <w:r w:rsidR="00E5744B">
        <w:t>T</w:t>
      </w:r>
      <w:r w:rsidRPr="004015CC">
        <w:t xml:space="preserve">he species is difficult to detect, </w:t>
      </w:r>
      <w:r w:rsidR="00E5744B">
        <w:t xml:space="preserve">however </w:t>
      </w:r>
      <w:r w:rsidRPr="004015CC">
        <w:t>there is a confirmed re</w:t>
      </w:r>
      <w:r w:rsidR="00D51456">
        <w:t>cord from Lake Liddell</w:t>
      </w:r>
      <w:r w:rsidRPr="004015CC">
        <w:t xml:space="preserve"> and numerous other records from the surrounding area including the adjacent Mt Owen mi</w:t>
      </w:r>
      <w:r w:rsidR="00E5744B">
        <w:t>ning complex. Therefore</w:t>
      </w:r>
      <w:r w:rsidRPr="004015CC">
        <w:t xml:space="preserve"> a targeted survey for the green and golden bell frog </w:t>
      </w:r>
      <w:r w:rsidR="00E5744B">
        <w:t>within</w:t>
      </w:r>
      <w:r w:rsidRPr="004015CC">
        <w:t xml:space="preserve"> </w:t>
      </w:r>
      <w:r w:rsidR="00E5744B">
        <w:t>all potential habitat in</w:t>
      </w:r>
      <w:r w:rsidRPr="004015CC">
        <w:t xml:space="preserve"> the project area is warranted</w:t>
      </w:r>
      <w:r w:rsidR="00A66DA8">
        <w:rPr>
          <w:vertAlign w:val="superscript"/>
        </w:rPr>
        <w:t>3,4</w:t>
      </w:r>
      <w:r w:rsidRPr="004015CC">
        <w:t>.</w:t>
      </w:r>
    </w:p>
    <w:p w:rsidR="001A2A2C" w:rsidRDefault="003D7550" w:rsidP="001245C2">
      <w:pPr>
        <w:pStyle w:val="ListNumber"/>
        <w:spacing w:after="200"/>
      </w:pPr>
      <w:r>
        <w:t>Aquatic ecological s</w:t>
      </w:r>
      <w:r w:rsidR="004015CC" w:rsidRPr="004015CC">
        <w:t>urveys (in Bayswater and Bowmans Creeks) were carried out on only one occasion, in July 2012. Surveys in warmer months are likely to yield more species, especially of fish</w:t>
      </w:r>
      <w:r w:rsidR="00E5744B">
        <w:t xml:space="preserve">, and are recommended </w:t>
      </w:r>
      <w:r w:rsidR="004015CC" w:rsidRPr="004015CC">
        <w:t>to gain a more comprehensive understanding of the fauna of Bowmans Cree</w:t>
      </w:r>
      <w:r w:rsidR="004015CC">
        <w:t>k</w:t>
      </w:r>
      <w:r w:rsidR="004015CC" w:rsidRPr="004015CC">
        <w:t>.</w:t>
      </w:r>
    </w:p>
    <w:p w:rsidR="001A2A2C" w:rsidRDefault="0010308B" w:rsidP="001245C2">
      <w:pPr>
        <w:pStyle w:val="ListNumber"/>
        <w:spacing w:after="200"/>
      </w:pPr>
      <w:r w:rsidRPr="00477BC5">
        <w:rPr>
          <w:u w:val="single"/>
        </w:rPr>
        <w:t>Groundwater:</w:t>
      </w:r>
      <w:r w:rsidRPr="00477BC5">
        <w:t xml:space="preserve"> </w:t>
      </w:r>
      <w:r w:rsidR="00B76C98" w:rsidRPr="00477BC5">
        <w:t xml:space="preserve">The proponent’s groundwater monitoring bore network is limited to the eastern boundary of the proposed project area. </w:t>
      </w:r>
      <w:r w:rsidR="00577220" w:rsidRPr="00477BC5">
        <w:t xml:space="preserve">The addition of monitoring bores along the southern </w:t>
      </w:r>
      <w:r w:rsidR="00477BC5" w:rsidRPr="00477BC5">
        <w:t xml:space="preserve">project </w:t>
      </w:r>
      <w:r w:rsidR="00577220" w:rsidRPr="00477BC5">
        <w:t xml:space="preserve">boundary would be beneficial to provide a </w:t>
      </w:r>
      <w:r w:rsidR="00477BC5" w:rsidRPr="00477BC5">
        <w:t xml:space="preserve">better </w:t>
      </w:r>
      <w:r w:rsidR="00577220" w:rsidRPr="00477BC5">
        <w:t>representat</w:t>
      </w:r>
      <w:r w:rsidR="00477BC5" w:rsidRPr="00477BC5">
        <w:t>ion of groundwater quantity and quality surrounding the proposed project area.</w:t>
      </w:r>
      <w:r w:rsidR="00577220" w:rsidRPr="00477BC5">
        <w:t xml:space="preserve"> </w:t>
      </w:r>
    </w:p>
    <w:p w:rsidR="001A2A2C" w:rsidRDefault="00AB0775" w:rsidP="001245C2">
      <w:pPr>
        <w:pStyle w:val="ListNumber"/>
        <w:spacing w:after="200"/>
      </w:pPr>
      <w:r>
        <w:t>To reduce uncertainty</w:t>
      </w:r>
      <w:r w:rsidR="002446D5">
        <w:t xml:space="preserve"> </w:t>
      </w:r>
      <w:r>
        <w:t>in</w:t>
      </w:r>
      <w:r w:rsidR="002446D5">
        <w:t xml:space="preserve"> groundwater model </w:t>
      </w:r>
      <w:r>
        <w:t xml:space="preserve">predictions, the model should be updated </w:t>
      </w:r>
      <w:r w:rsidR="002446D5">
        <w:t>utilising site specific data as it becomes available. Specifically, utilising pit inflow data gathered from flow monitors</w:t>
      </w:r>
      <w:r w:rsidR="006877C6">
        <w:t>,</w:t>
      </w:r>
      <w:r w:rsidR="002446D5">
        <w:t xml:space="preserve"> recently fitted to dewatering bores </w:t>
      </w:r>
      <w:r w:rsidR="006877C6">
        <w:t xml:space="preserve">within the Permian coal seams, </w:t>
      </w:r>
      <w:r w:rsidR="002446D5">
        <w:t>as a transient calibration</w:t>
      </w:r>
      <w:r>
        <w:t xml:space="preserve"> target would be beneficial.</w:t>
      </w:r>
      <w:r w:rsidR="006877C6">
        <w:t xml:space="preserve"> </w:t>
      </w:r>
    </w:p>
    <w:p w:rsidR="00653D99" w:rsidRDefault="00653D99" w:rsidP="001245C2">
      <w:pPr>
        <w:pStyle w:val="ListNumber"/>
        <w:spacing w:after="200"/>
      </w:pPr>
      <w:r w:rsidRPr="00653D99">
        <w:t xml:space="preserve">Longer term impact predictions (beyond 2030) would also provide greater confidence in the predicted </w:t>
      </w:r>
      <w:r w:rsidR="00D26DAD">
        <w:t xml:space="preserve">groundwater level </w:t>
      </w:r>
      <w:r w:rsidRPr="00653D99">
        <w:t>recovery of the Bowmans Creek Alluvium.</w:t>
      </w:r>
    </w:p>
    <w:p w:rsidR="001A2A2C" w:rsidRDefault="00064DE3" w:rsidP="001245C2">
      <w:pPr>
        <w:pStyle w:val="ListNumber"/>
        <w:spacing w:after="200"/>
      </w:pPr>
      <w:r>
        <w:t>The IESC recommends that the numerical model be updated to address the matters discussed in Question 1.</w:t>
      </w:r>
    </w:p>
    <w:p w:rsidR="001A2A2C" w:rsidRPr="003C1E6B" w:rsidRDefault="0010308B" w:rsidP="001245C2">
      <w:pPr>
        <w:pStyle w:val="ListNumber"/>
        <w:spacing w:after="200"/>
        <w:rPr>
          <w:u w:val="single"/>
        </w:rPr>
      </w:pPr>
      <w:r w:rsidRPr="00AA6A8D">
        <w:rPr>
          <w:u w:val="single"/>
        </w:rPr>
        <w:t>Surface water</w:t>
      </w:r>
      <w:r w:rsidRPr="00AA6A8D">
        <w:t xml:space="preserve">: </w:t>
      </w:r>
      <w:r w:rsidR="00151571" w:rsidRPr="00AA6A8D">
        <w:t>Following updates to the surface water assessment and site water balance model</w:t>
      </w:r>
      <w:r w:rsidR="00761078" w:rsidRPr="00AA6A8D">
        <w:t>, the</w:t>
      </w:r>
      <w:r w:rsidR="00A925A9" w:rsidRPr="00AA6A8D">
        <w:t xml:space="preserve"> </w:t>
      </w:r>
      <w:r w:rsidR="00151571" w:rsidRPr="00AA6A8D">
        <w:t>proponent should provide</w:t>
      </w:r>
      <w:r w:rsidR="00A925A9" w:rsidRPr="00AA6A8D">
        <w:t xml:space="preserve"> details of</w:t>
      </w:r>
      <w:r w:rsidR="00151571" w:rsidRPr="00AA6A8D">
        <w:t xml:space="preserve"> management and mitigation measures</w:t>
      </w:r>
      <w:r w:rsidR="00A925A9" w:rsidRPr="00AA6A8D">
        <w:t xml:space="preserve"> that would be put in place in the event of uncontrolled discharges. Management and mitigation measures should include the </w:t>
      </w:r>
      <w:r w:rsidR="00FA14BD" w:rsidRPr="00AA6A8D">
        <w:t xml:space="preserve">identification of </w:t>
      </w:r>
      <w:r w:rsidR="00A925A9" w:rsidRPr="00AA6A8D">
        <w:t xml:space="preserve">downstream </w:t>
      </w:r>
      <w:r w:rsidR="00FA14BD" w:rsidRPr="00AA6A8D">
        <w:t xml:space="preserve">water related </w:t>
      </w:r>
      <w:r w:rsidR="00A925A9" w:rsidRPr="00AA6A8D">
        <w:t>assets that may be impacted and contingency action</w:t>
      </w:r>
      <w:r w:rsidR="00FA14BD" w:rsidRPr="00AA6A8D">
        <w:t>s</w:t>
      </w:r>
      <w:r w:rsidR="00A925A9" w:rsidRPr="00AA6A8D">
        <w:t xml:space="preserve"> to </w:t>
      </w:r>
      <w:r w:rsidR="00A925A9" w:rsidRPr="003C1E6B">
        <w:t xml:space="preserve">be implemented </w:t>
      </w:r>
      <w:r w:rsidR="00FA14BD" w:rsidRPr="003C1E6B">
        <w:t>in the event</w:t>
      </w:r>
      <w:r w:rsidR="00C21BB5" w:rsidRPr="003C1E6B">
        <w:t xml:space="preserve"> that</w:t>
      </w:r>
      <w:r w:rsidR="00FA14BD" w:rsidRPr="003C1E6B">
        <w:t xml:space="preserve"> </w:t>
      </w:r>
      <w:r w:rsidR="00761078" w:rsidRPr="003C1E6B">
        <w:t>management or mitigation measures fail.</w:t>
      </w:r>
      <w:r w:rsidR="00E14C96" w:rsidRPr="003C1E6B">
        <w:t xml:space="preserve"> Further information that would be of benefit if included in the surface water management plan is detailed within Question 2.</w:t>
      </w:r>
    </w:p>
    <w:p w:rsidR="001A2A2C" w:rsidRPr="003C1E6B" w:rsidRDefault="00477BC5" w:rsidP="001245C2">
      <w:pPr>
        <w:pStyle w:val="ListNumber"/>
        <w:spacing w:after="200"/>
      </w:pPr>
      <w:r w:rsidRPr="003C1E6B">
        <w:rPr>
          <w:u w:val="single"/>
        </w:rPr>
        <w:t>Final landform:</w:t>
      </w:r>
      <w:r w:rsidRPr="003C1E6B">
        <w:t xml:space="preserve"> </w:t>
      </w:r>
      <w:r w:rsidR="007612C1" w:rsidRPr="003C1E6B">
        <w:t>The proponent has provided limited detai</w:t>
      </w:r>
      <w:r w:rsidR="00F01B15" w:rsidRPr="003C1E6B">
        <w:t>l regarding</w:t>
      </w:r>
      <w:r w:rsidR="007612C1" w:rsidRPr="003C1E6B">
        <w:t xml:space="preserve"> the proposed </w:t>
      </w:r>
      <w:r w:rsidR="0019371F" w:rsidRPr="003C1E6B">
        <w:t xml:space="preserve">measures to manage and mitigate the </w:t>
      </w:r>
      <w:r w:rsidR="00A43F48" w:rsidRPr="003C1E6B">
        <w:t>risks posed by</w:t>
      </w:r>
      <w:r w:rsidR="0019371F" w:rsidRPr="003C1E6B">
        <w:t xml:space="preserve"> the </w:t>
      </w:r>
      <w:r w:rsidR="007612C1" w:rsidRPr="003C1E6B">
        <w:t>final l</w:t>
      </w:r>
      <w:r w:rsidR="0019371F" w:rsidRPr="003C1E6B">
        <w:t>andform following the completion of the proposed project</w:t>
      </w:r>
      <w:r w:rsidR="007612C1" w:rsidRPr="003C1E6B">
        <w:t xml:space="preserve">. The proponent should demonstrate that </w:t>
      </w:r>
      <w:r w:rsidR="00A43F48" w:rsidRPr="003C1E6B">
        <w:t xml:space="preserve">the legacy issues </w:t>
      </w:r>
      <w:r w:rsidR="00162D6C" w:rsidRPr="003C1E6B">
        <w:t>and</w:t>
      </w:r>
      <w:r w:rsidR="003A329B" w:rsidRPr="003C1E6B">
        <w:t xml:space="preserve"> </w:t>
      </w:r>
      <w:r w:rsidR="00A43F48" w:rsidRPr="003C1E6B">
        <w:t>r</w:t>
      </w:r>
      <w:r w:rsidR="007612C1" w:rsidRPr="003C1E6B">
        <w:t xml:space="preserve">isks to water </w:t>
      </w:r>
      <w:r w:rsidR="007612C1" w:rsidRPr="003C1E6B">
        <w:lastRenderedPageBreak/>
        <w:t>resources as a result of the final landform have been assessed, will b</w:t>
      </w:r>
      <w:r w:rsidR="006B6FD4" w:rsidRPr="003C1E6B">
        <w:t xml:space="preserve">e mitigated and managed, </w:t>
      </w:r>
      <w:r w:rsidR="00B34812" w:rsidRPr="003C1E6B">
        <w:t>includ</w:t>
      </w:r>
      <w:r w:rsidR="006B6FD4" w:rsidRPr="003C1E6B">
        <w:t>ing</w:t>
      </w:r>
      <w:r w:rsidR="00B34812" w:rsidRPr="003C1E6B">
        <w:t>:</w:t>
      </w:r>
    </w:p>
    <w:p w:rsidR="0041074B" w:rsidRPr="003C1E6B" w:rsidRDefault="00B34812" w:rsidP="001245C2">
      <w:pPr>
        <w:pStyle w:val="ListNumber2"/>
        <w:spacing w:after="200" w:line="276" w:lineRule="auto"/>
        <w:rPr>
          <w:rFonts w:ascii="Arial" w:hAnsi="Arial" w:cs="Arial"/>
          <w:sz w:val="20"/>
        </w:rPr>
      </w:pPr>
      <w:r w:rsidRPr="003C1E6B">
        <w:rPr>
          <w:rFonts w:ascii="Arial" w:hAnsi="Arial" w:cs="Arial"/>
          <w:sz w:val="20"/>
        </w:rPr>
        <w:t xml:space="preserve">Design of a monitoring bore network within emplacement areas surrounding the final pit lake to provide a representative indication of groundwater quality to identify any leaching of </w:t>
      </w:r>
      <w:r w:rsidR="00B76C98" w:rsidRPr="003C1E6B">
        <w:rPr>
          <w:rFonts w:ascii="Arial" w:hAnsi="Arial" w:cs="Arial"/>
          <w:sz w:val="20"/>
        </w:rPr>
        <w:t>highly</w:t>
      </w:r>
      <w:r w:rsidRPr="003C1E6B">
        <w:rPr>
          <w:rFonts w:ascii="Arial" w:hAnsi="Arial" w:cs="Arial"/>
          <w:sz w:val="20"/>
        </w:rPr>
        <w:t xml:space="preserve"> saline or acidic material. This would ideally include monitoring bores </w:t>
      </w:r>
      <w:r w:rsidR="00B76C98" w:rsidRPr="003C1E6B">
        <w:rPr>
          <w:rFonts w:ascii="Arial" w:hAnsi="Arial" w:cs="Arial"/>
          <w:sz w:val="20"/>
        </w:rPr>
        <w:t>within</w:t>
      </w:r>
      <w:r w:rsidRPr="003C1E6B">
        <w:rPr>
          <w:rFonts w:ascii="Arial" w:hAnsi="Arial" w:cs="Arial"/>
          <w:sz w:val="20"/>
        </w:rPr>
        <w:t xml:space="preserve"> the south</w:t>
      </w:r>
      <w:r w:rsidR="00B76C98" w:rsidRPr="003C1E6B">
        <w:rPr>
          <w:rFonts w:ascii="Arial" w:hAnsi="Arial" w:cs="Arial"/>
          <w:sz w:val="20"/>
        </w:rPr>
        <w:t>ern</w:t>
      </w:r>
      <w:r w:rsidRPr="003C1E6B">
        <w:rPr>
          <w:rFonts w:ascii="Arial" w:hAnsi="Arial" w:cs="Arial"/>
          <w:sz w:val="20"/>
        </w:rPr>
        <w:t>, west</w:t>
      </w:r>
      <w:r w:rsidR="00B76C98" w:rsidRPr="003C1E6B">
        <w:rPr>
          <w:rFonts w:ascii="Arial" w:hAnsi="Arial" w:cs="Arial"/>
          <w:sz w:val="20"/>
        </w:rPr>
        <w:t>ern</w:t>
      </w:r>
      <w:r w:rsidRPr="003C1E6B">
        <w:rPr>
          <w:rFonts w:ascii="Arial" w:hAnsi="Arial" w:cs="Arial"/>
          <w:sz w:val="20"/>
        </w:rPr>
        <w:t xml:space="preserve"> and north</w:t>
      </w:r>
      <w:r w:rsidR="00B76C98" w:rsidRPr="003C1E6B">
        <w:rPr>
          <w:rFonts w:ascii="Arial" w:hAnsi="Arial" w:cs="Arial"/>
          <w:sz w:val="20"/>
        </w:rPr>
        <w:t>ern sides</w:t>
      </w:r>
      <w:r w:rsidRPr="003C1E6B">
        <w:rPr>
          <w:rFonts w:ascii="Arial" w:hAnsi="Arial" w:cs="Arial"/>
          <w:sz w:val="20"/>
        </w:rPr>
        <w:t xml:space="preserve"> of the proposed </w:t>
      </w:r>
      <w:r w:rsidR="00B76C98" w:rsidRPr="003C1E6B">
        <w:rPr>
          <w:rFonts w:ascii="Arial" w:hAnsi="Arial" w:cs="Arial"/>
          <w:sz w:val="20"/>
        </w:rPr>
        <w:t>final landform</w:t>
      </w:r>
      <w:r w:rsidRPr="003C1E6B">
        <w:rPr>
          <w:rFonts w:ascii="Arial" w:hAnsi="Arial" w:cs="Arial"/>
          <w:sz w:val="20"/>
        </w:rPr>
        <w:t>.</w:t>
      </w:r>
    </w:p>
    <w:p w:rsidR="00B34812" w:rsidRDefault="00B34812" w:rsidP="001245C2">
      <w:pPr>
        <w:pStyle w:val="ListNumber2"/>
        <w:spacing w:after="200" w:line="276" w:lineRule="auto"/>
        <w:rPr>
          <w:rFonts w:ascii="Arial" w:hAnsi="Arial" w:cs="Arial"/>
          <w:sz w:val="20"/>
        </w:rPr>
      </w:pPr>
      <w:r w:rsidRPr="003C1E6B">
        <w:rPr>
          <w:rFonts w:ascii="Arial" w:hAnsi="Arial" w:cs="Arial"/>
          <w:sz w:val="20"/>
        </w:rPr>
        <w:t>Geochemical characterisation of tailings and rejects proposed to be placed in backfill to assess the potential risks</w:t>
      </w:r>
      <w:r>
        <w:rPr>
          <w:rFonts w:ascii="Arial" w:hAnsi="Arial" w:cs="Arial"/>
          <w:sz w:val="20"/>
        </w:rPr>
        <w:t xml:space="preserve"> of groundwater, alluvium or surface water contamination caused by throughflow transport, particularly </w:t>
      </w:r>
      <w:r w:rsidR="005428B8">
        <w:rPr>
          <w:rFonts w:ascii="Arial" w:hAnsi="Arial" w:cs="Arial"/>
          <w:sz w:val="20"/>
        </w:rPr>
        <w:t>along the Davis F</w:t>
      </w:r>
      <w:r w:rsidR="0019371F">
        <w:rPr>
          <w:rFonts w:ascii="Arial" w:hAnsi="Arial" w:cs="Arial"/>
          <w:sz w:val="20"/>
        </w:rPr>
        <w:t>ault and dyke structure.</w:t>
      </w:r>
    </w:p>
    <w:p w:rsidR="00B34812" w:rsidRPr="00B34812" w:rsidRDefault="0019371F" w:rsidP="001245C2">
      <w:pPr>
        <w:pStyle w:val="ListNumber2"/>
        <w:spacing w:after="200" w:line="276" w:lineRule="auto"/>
        <w:rPr>
          <w:rFonts w:ascii="Arial" w:hAnsi="Arial" w:cs="Arial"/>
          <w:sz w:val="20"/>
        </w:rPr>
      </w:pPr>
      <w:r>
        <w:rPr>
          <w:rFonts w:ascii="Arial" w:hAnsi="Arial" w:cs="Arial"/>
          <w:sz w:val="20"/>
        </w:rPr>
        <w:t>Modelling of salt stratification within the final void lake.</w:t>
      </w:r>
    </w:p>
    <w:p w:rsidR="001A2A2C" w:rsidRDefault="00CA5EF5" w:rsidP="001245C2">
      <w:pPr>
        <w:pStyle w:val="ListNumber"/>
        <w:spacing w:after="200"/>
      </w:pPr>
      <w:r>
        <w:t>The Hunter Subregion within the Northern Sydney Basin has been identified for Bioregional Assessment. Data and relevant information from the proposed project should be made accessible to this Bioregional Assessment to assist the knowledge base for regional scale assessments.</w:t>
      </w:r>
    </w:p>
    <w:p w:rsidR="00230A84" w:rsidRDefault="00230A84" w:rsidP="00230A84">
      <w:pPr>
        <w:pStyle w:val="ListNumber"/>
        <w:numPr>
          <w:ilvl w:val="0"/>
          <w:numId w:val="0"/>
        </w:numPr>
        <w:spacing w:after="200"/>
      </w:pPr>
    </w:p>
    <w:tbl>
      <w:tblPr>
        <w:tblW w:w="9968" w:type="dxa"/>
        <w:tblBorders>
          <w:insideH w:val="single" w:sz="4" w:space="0" w:color="auto"/>
        </w:tblBorders>
        <w:tblCellMar>
          <w:top w:w="113" w:type="dxa"/>
          <w:bottom w:w="113" w:type="dxa"/>
        </w:tblCellMar>
        <w:tblLook w:val="01E0"/>
      </w:tblPr>
      <w:tblGrid>
        <w:gridCol w:w="1809"/>
        <w:gridCol w:w="8159"/>
      </w:tblGrid>
      <w:tr w:rsidR="007203C3" w:rsidRPr="00B451D3" w:rsidTr="00B1520C">
        <w:trPr>
          <w:trHeight w:val="19"/>
        </w:trPr>
        <w:tc>
          <w:tcPr>
            <w:tcW w:w="1809" w:type="dxa"/>
            <w:tcBorders>
              <w:top w:val="single" w:sz="4" w:space="0" w:color="auto"/>
              <w:bottom w:val="single" w:sz="4" w:space="0" w:color="auto"/>
            </w:tcBorders>
          </w:tcPr>
          <w:p w:rsidR="001A2A2C" w:rsidRDefault="007203C3">
            <w:pPr>
              <w:pStyle w:val="Heading3"/>
            </w:pPr>
            <w:r>
              <w:t>Date of advice</w:t>
            </w:r>
          </w:p>
        </w:tc>
        <w:tc>
          <w:tcPr>
            <w:tcW w:w="8159" w:type="dxa"/>
            <w:tcBorders>
              <w:top w:val="single" w:sz="4" w:space="0" w:color="auto"/>
              <w:bottom w:val="single" w:sz="4" w:space="0" w:color="auto"/>
            </w:tcBorders>
          </w:tcPr>
          <w:p w:rsidR="001A2A2C" w:rsidRDefault="00664866">
            <w:pPr>
              <w:pStyle w:val="Tabletext"/>
            </w:pPr>
            <w:r>
              <w:t>10</w:t>
            </w:r>
            <w:r w:rsidR="0041074B">
              <w:t xml:space="preserve"> April </w:t>
            </w:r>
            <w:r w:rsidR="007203C3">
              <w:t>201</w:t>
            </w:r>
            <w:r w:rsidR="00D10C4C">
              <w:t>4</w:t>
            </w:r>
          </w:p>
        </w:tc>
      </w:tr>
      <w:tr w:rsidR="007203C3" w:rsidRPr="00CC2B33" w:rsidTr="00B1520C">
        <w:trPr>
          <w:trHeight w:val="161"/>
        </w:trPr>
        <w:tc>
          <w:tcPr>
            <w:tcW w:w="1809" w:type="dxa"/>
            <w:tcBorders>
              <w:top w:val="single" w:sz="4" w:space="0" w:color="auto"/>
              <w:bottom w:val="single" w:sz="4" w:space="0" w:color="auto"/>
            </w:tcBorders>
          </w:tcPr>
          <w:p w:rsidR="001A2A2C" w:rsidRDefault="007203C3">
            <w:pPr>
              <w:pStyle w:val="Heading3"/>
            </w:pPr>
            <w:r>
              <w:t xml:space="preserve">Source documentation available to the </w:t>
            </w:r>
            <w:r w:rsidR="00CD470E">
              <w:t>IESC</w:t>
            </w:r>
            <w:r>
              <w:t xml:space="preserve"> in the formulation of this advice</w:t>
            </w:r>
          </w:p>
        </w:tc>
        <w:tc>
          <w:tcPr>
            <w:tcW w:w="8159" w:type="dxa"/>
            <w:tcBorders>
              <w:top w:val="single" w:sz="4" w:space="0" w:color="auto"/>
              <w:bottom w:val="single" w:sz="4" w:space="0" w:color="auto"/>
            </w:tcBorders>
          </w:tcPr>
          <w:p w:rsidR="001A2A2C" w:rsidRDefault="000D351A">
            <w:pPr>
              <w:pStyle w:val="Tabletext"/>
            </w:pPr>
            <w:r w:rsidRPr="000D351A">
              <w:t>SLR Consulting Australia Pty Ltd, Umwelt (Australia) Pty Ltd and Sinclair Knight Merz 2014. Preliminary Documentation EPBC Act Referral 2013/6908. February 2014.</w:t>
            </w:r>
          </w:p>
          <w:p w:rsidR="001A2A2C" w:rsidRDefault="00A31604">
            <w:pPr>
              <w:pStyle w:val="Tabletext"/>
            </w:pPr>
            <w:r>
              <w:t>SLR Consulting Australia Pty Ltd, 2013. Proposed Modification to DA 305 -11-01 Environmental Assessment. Liddell Coal Operations Extension Project. September 2013.</w:t>
            </w:r>
          </w:p>
        </w:tc>
      </w:tr>
      <w:tr w:rsidR="007203C3" w:rsidRPr="00304CA9" w:rsidTr="00B1520C">
        <w:trPr>
          <w:trHeight w:val="19"/>
        </w:trPr>
        <w:tc>
          <w:tcPr>
            <w:tcW w:w="1809" w:type="dxa"/>
            <w:tcBorders>
              <w:top w:val="single" w:sz="4" w:space="0" w:color="auto"/>
              <w:bottom w:val="single" w:sz="4" w:space="0" w:color="auto"/>
            </w:tcBorders>
          </w:tcPr>
          <w:p w:rsidR="001A2A2C" w:rsidRDefault="007203C3">
            <w:pPr>
              <w:pStyle w:val="Heading3"/>
            </w:pPr>
            <w:r w:rsidRPr="00B159F9">
              <w:t xml:space="preserve">References cited within the </w:t>
            </w:r>
            <w:r w:rsidR="00CD470E">
              <w:t>IESC’s</w:t>
            </w:r>
            <w:r w:rsidRPr="00B159F9">
              <w:t xml:space="preserve"> advice</w:t>
            </w:r>
          </w:p>
        </w:tc>
        <w:tc>
          <w:tcPr>
            <w:tcW w:w="8159" w:type="dxa"/>
            <w:tcBorders>
              <w:top w:val="single" w:sz="4" w:space="0" w:color="auto"/>
              <w:bottom w:val="single" w:sz="4" w:space="0" w:color="auto"/>
            </w:tcBorders>
          </w:tcPr>
          <w:p w:rsidR="001A2A2C" w:rsidRDefault="007203C3">
            <w:pPr>
              <w:pStyle w:val="Tabletext"/>
            </w:pPr>
            <w:r w:rsidRPr="001614C5">
              <w:rPr>
                <w:vertAlign w:val="superscript"/>
              </w:rPr>
              <w:t>1</w:t>
            </w:r>
            <w:r w:rsidRPr="00F73813">
              <w:rPr>
                <w:vertAlign w:val="superscript"/>
              </w:rPr>
              <w:t xml:space="preserve"> </w:t>
            </w:r>
            <w:r w:rsidRPr="00F73813">
              <w:t>Information Guidelines for Proposals Relating to the Development of Coal Seam Gas and Large Coal Mines where there is a Significant Impact on Water Resources</w:t>
            </w:r>
            <w:r w:rsidR="008148C7">
              <w:t>. A</w:t>
            </w:r>
            <w:r w:rsidRPr="00F73813">
              <w:t xml:space="preserve">vailable at: </w:t>
            </w:r>
            <w:hyperlink r:id="rId9" w:history="1">
              <w:r w:rsidR="000E5DFD" w:rsidRPr="000E5DFD">
                <w:rPr>
                  <w:rStyle w:val="Hyperlink"/>
                </w:rPr>
                <w:t>http://iesc.environment.gov.au/pubs/iesc-information-guidelines.pdf</w:t>
              </w:r>
            </w:hyperlink>
            <w:r w:rsidR="000E5DFD" w:rsidRPr="000E5DFD">
              <w:t xml:space="preserve"> </w:t>
            </w:r>
          </w:p>
          <w:p w:rsidR="00A66DA8" w:rsidRDefault="005A002F" w:rsidP="00A66DA8">
            <w:pPr>
              <w:pStyle w:val="Tabletext"/>
            </w:pPr>
            <w:r w:rsidRPr="005A002F">
              <w:rPr>
                <w:vertAlign w:val="superscript"/>
              </w:rPr>
              <w:t>2</w:t>
            </w:r>
            <w:r w:rsidR="00A66DA8">
              <w:t xml:space="preserve"> Eamus et al. (2006)</w:t>
            </w:r>
            <w:r w:rsidR="008148C7">
              <w:t>.</w:t>
            </w:r>
            <w:r w:rsidR="00A66DA8">
              <w:t xml:space="preserve"> A functional methodology for determining the groundwater regime needed to maintain the health of groundwater-dependent vegetation </w:t>
            </w:r>
            <w:r w:rsidRPr="005A002F">
              <w:rPr>
                <w:i/>
              </w:rPr>
              <w:t>Australian Journal of Botany</w:t>
            </w:r>
            <w:r w:rsidR="00A66DA8">
              <w:t>, 2006, 54</w:t>
            </w:r>
            <w:r w:rsidR="008148C7">
              <w:t>:</w:t>
            </w:r>
            <w:r w:rsidR="00A66DA8">
              <w:t xml:space="preserve"> 97–114</w:t>
            </w:r>
            <w:r w:rsidR="008148C7">
              <w:t>.</w:t>
            </w:r>
          </w:p>
          <w:p w:rsidR="001A2A2C" w:rsidRDefault="008148C7">
            <w:pPr>
              <w:pStyle w:val="Tabletext"/>
            </w:pPr>
            <w:r>
              <w:rPr>
                <w:vertAlign w:val="superscript"/>
              </w:rPr>
              <w:t>3</w:t>
            </w:r>
            <w:r w:rsidR="00D51456">
              <w:t xml:space="preserve"> </w:t>
            </w:r>
            <w:r w:rsidR="00440137" w:rsidRPr="00440137">
              <w:t xml:space="preserve">Department of Environment and Climate Change NSW </w:t>
            </w:r>
            <w:r>
              <w:t>(</w:t>
            </w:r>
            <w:r w:rsidR="00440137" w:rsidRPr="00440137">
              <w:t>2007</w:t>
            </w:r>
            <w:r>
              <w:t>)</w:t>
            </w:r>
            <w:r w:rsidR="00440137" w:rsidRPr="00440137">
              <w:t>. Management Plan for the Green and Golden Bell Frog Key Population in the Upper Hunter. Department of Environment and Climate Change, Sydney NSW.</w:t>
            </w:r>
          </w:p>
          <w:p w:rsidR="001A2A2C" w:rsidRDefault="008148C7">
            <w:pPr>
              <w:pStyle w:val="Tabletext"/>
            </w:pPr>
            <w:r>
              <w:rPr>
                <w:vertAlign w:val="superscript"/>
              </w:rPr>
              <w:t>4</w:t>
            </w:r>
            <w:r w:rsidR="00E67892">
              <w:t xml:space="preserve"> </w:t>
            </w:r>
            <w:r w:rsidR="00440137" w:rsidRPr="00440137">
              <w:t xml:space="preserve">White, A.W. and Pyke, G.H. (1996). Distribution and conservation status of the Green and Golden Bell Frog Litoria aurea in New South Wales. </w:t>
            </w:r>
            <w:r w:rsidR="005A002F" w:rsidRPr="005A002F">
              <w:rPr>
                <w:i/>
              </w:rPr>
              <w:t>Australian Zoologist</w:t>
            </w:r>
            <w:r w:rsidR="00440137" w:rsidRPr="00440137">
              <w:t xml:space="preserve"> 30: 177 – 189.</w:t>
            </w:r>
          </w:p>
        </w:tc>
      </w:tr>
    </w:tbl>
    <w:p w:rsidR="007203C3" w:rsidRPr="00062A46" w:rsidRDefault="007203C3" w:rsidP="007203C3">
      <w:pPr>
        <w:spacing w:after="200" w:line="276" w:lineRule="auto"/>
      </w:pPr>
    </w:p>
    <w:sectPr w:rsidR="007203C3" w:rsidRPr="00062A46" w:rsidSect="007203C3">
      <w:headerReference w:type="even" r:id="rId10"/>
      <w:footerReference w:type="default" r:id="rId11"/>
      <w:headerReference w:type="first" r:id="rId12"/>
      <w:footerReference w:type="first" r:id="rId13"/>
      <w:pgSz w:w="11906" w:h="16838"/>
      <w:pgMar w:top="1440" w:right="1440" w:bottom="1440" w:left="1440" w:header="425" w:footer="425"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5C2" w:rsidRDefault="001245C2" w:rsidP="00A60185">
      <w:r>
        <w:separator/>
      </w:r>
    </w:p>
  </w:endnote>
  <w:endnote w:type="continuationSeparator" w:id="0">
    <w:p w:rsidR="001245C2" w:rsidRDefault="001245C2" w:rsidP="00A601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5C2" w:rsidRPr="007203C3" w:rsidRDefault="001245C2" w:rsidP="007203C3">
    <w:pPr>
      <w:pStyle w:val="Footer"/>
      <w:pBdr>
        <w:top w:val="single" w:sz="4" w:space="1" w:color="auto"/>
      </w:pBdr>
      <w:rPr>
        <w:rFonts w:ascii="Arial" w:hAnsi="Arial" w:cs="Arial"/>
        <w:color w:val="FF0000"/>
        <w:sz w:val="12"/>
        <w:szCs w:val="20"/>
      </w:rPr>
    </w:pPr>
  </w:p>
  <w:p w:rsidR="001245C2" w:rsidRPr="0041074B" w:rsidRDefault="001245C2" w:rsidP="007203C3">
    <w:pPr>
      <w:pStyle w:val="Footer"/>
      <w:pBdr>
        <w:top w:val="single" w:sz="4" w:space="1" w:color="auto"/>
      </w:pBdr>
      <w:rPr>
        <w:rFonts w:ascii="Arial" w:hAnsi="Arial" w:cs="Arial"/>
        <w:sz w:val="20"/>
        <w:szCs w:val="20"/>
      </w:rPr>
    </w:pPr>
    <w:r>
      <w:rPr>
        <w:rFonts w:ascii="Arial" w:hAnsi="Arial" w:cs="Arial"/>
        <w:sz w:val="20"/>
        <w:szCs w:val="20"/>
      </w:rPr>
      <w:t xml:space="preserve">Final </w:t>
    </w:r>
    <w:r w:rsidRPr="0041074B">
      <w:rPr>
        <w:rFonts w:ascii="Arial" w:hAnsi="Arial" w:cs="Arial"/>
        <w:sz w:val="20"/>
        <w:szCs w:val="20"/>
      </w:rPr>
      <w:t xml:space="preserve">Advice </w:t>
    </w:r>
    <w:r w:rsidRPr="0041074B">
      <w:rPr>
        <w:rFonts w:ascii="Arial" w:hAnsi="Arial" w:cs="Arial"/>
        <w:sz w:val="20"/>
        <w:szCs w:val="20"/>
      </w:rPr>
      <w:ptab w:relativeTo="margin" w:alignment="right" w:leader="none"/>
    </w:r>
    <w:r>
      <w:rPr>
        <w:rFonts w:ascii="Arial" w:hAnsi="Arial" w:cs="Arial"/>
        <w:sz w:val="20"/>
        <w:szCs w:val="20"/>
      </w:rPr>
      <w:t xml:space="preserve">10 </w:t>
    </w:r>
    <w:r w:rsidRPr="0041074B">
      <w:rPr>
        <w:rFonts w:ascii="Arial" w:hAnsi="Arial" w:cs="Arial"/>
        <w:sz w:val="20"/>
        <w:szCs w:val="20"/>
      </w:rPr>
      <w:t>April 2014</w:t>
    </w:r>
  </w:p>
  <w:p w:rsidR="001245C2" w:rsidRPr="00185039" w:rsidRDefault="00243395">
    <w:pPr>
      <w:pStyle w:val="Footer"/>
      <w:jc w:val="center"/>
      <w:rPr>
        <w:rFonts w:ascii="Arial" w:hAnsi="Arial" w:cs="Arial"/>
        <w:sz w:val="20"/>
        <w:szCs w:val="20"/>
      </w:rPr>
    </w:pPr>
    <w:r w:rsidRPr="00185039">
      <w:rPr>
        <w:rFonts w:ascii="Arial" w:hAnsi="Arial" w:cs="Arial"/>
        <w:sz w:val="20"/>
        <w:szCs w:val="20"/>
      </w:rPr>
      <w:fldChar w:fldCharType="begin"/>
    </w:r>
    <w:r w:rsidR="001245C2" w:rsidRPr="00185039">
      <w:rPr>
        <w:rFonts w:ascii="Arial" w:hAnsi="Arial" w:cs="Arial"/>
        <w:sz w:val="20"/>
        <w:szCs w:val="20"/>
      </w:rPr>
      <w:instrText xml:space="preserve"> PAGE   \* MERGEFORMAT </w:instrText>
    </w:r>
    <w:r w:rsidRPr="00185039">
      <w:rPr>
        <w:rFonts w:ascii="Arial" w:hAnsi="Arial" w:cs="Arial"/>
        <w:sz w:val="20"/>
        <w:szCs w:val="20"/>
      </w:rPr>
      <w:fldChar w:fldCharType="separate"/>
    </w:r>
    <w:r w:rsidR="00447539">
      <w:rPr>
        <w:rFonts w:ascii="Arial" w:hAnsi="Arial" w:cs="Arial"/>
        <w:noProof/>
        <w:sz w:val="20"/>
        <w:szCs w:val="20"/>
      </w:rPr>
      <w:t>1</w:t>
    </w:r>
    <w:r w:rsidRPr="00185039">
      <w:rPr>
        <w:rFonts w:ascii="Arial" w:hAnsi="Arial" w:cs="Arial"/>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5C2" w:rsidRPr="00D15280" w:rsidRDefault="001245C2">
    <w:pPr>
      <w:pStyle w:val="Footer"/>
      <w:rPr>
        <w:rFonts w:ascii="Arial" w:hAnsi="Arial" w:cs="Arial"/>
        <w:sz w:val="20"/>
        <w:szCs w:val="20"/>
      </w:rPr>
    </w:pPr>
    <w:r w:rsidRPr="00062A46">
      <w:rPr>
        <w:rFonts w:ascii="Arial" w:hAnsi="Arial" w:cs="Arial"/>
        <w:color w:val="FF0000"/>
        <w:sz w:val="20"/>
        <w:szCs w:val="20"/>
      </w:rPr>
      <w:t>Draft</w:t>
    </w:r>
    <w:r w:rsidRPr="00D15280">
      <w:rPr>
        <w:rFonts w:ascii="Arial" w:hAnsi="Arial" w:cs="Arial"/>
        <w:sz w:val="20"/>
        <w:szCs w:val="20"/>
      </w:rPr>
      <w:t xml:space="preserve"> Advice</w:t>
    </w:r>
    <w:r>
      <w:rPr>
        <w:rFonts w:ascii="Arial" w:hAnsi="Arial" w:cs="Arial"/>
        <w:sz w:val="20"/>
        <w:szCs w:val="20"/>
      </w:rPr>
      <w:t xml:space="preserve"> – Version </w:t>
    </w:r>
    <w:r w:rsidRPr="00062A46">
      <w:rPr>
        <w:rFonts w:ascii="Arial" w:hAnsi="Arial" w:cs="Arial"/>
        <w:color w:val="FF0000"/>
        <w:sz w:val="20"/>
        <w:szCs w:val="20"/>
      </w:rPr>
      <w:t>1</w:t>
    </w:r>
    <w:r w:rsidRPr="00D15280">
      <w:rPr>
        <w:rFonts w:ascii="Arial" w:hAnsi="Arial" w:cs="Arial"/>
        <w:sz w:val="20"/>
        <w:szCs w:val="20"/>
      </w:rPr>
      <w:ptab w:relativeTo="margin" w:alignment="right" w:leader="none"/>
    </w:r>
    <w:r w:rsidRPr="00062A46">
      <w:rPr>
        <w:rFonts w:ascii="Arial" w:hAnsi="Arial" w:cs="Arial"/>
        <w:b/>
        <w:color w:val="FF0000"/>
        <w:sz w:val="20"/>
        <w:szCs w:val="20"/>
      </w:rPr>
      <w:t>DATE</w:t>
    </w:r>
  </w:p>
  <w:p w:rsidR="001245C2" w:rsidRPr="00062A46" w:rsidRDefault="00243395" w:rsidP="00062A46">
    <w:pPr>
      <w:pStyle w:val="Footer"/>
      <w:tabs>
        <w:tab w:val="clear" w:pos="4513"/>
        <w:tab w:val="clear" w:pos="9026"/>
        <w:tab w:val="left" w:pos="639"/>
      </w:tabs>
      <w:jc w:val="center"/>
      <w:rPr>
        <w:rFonts w:ascii="Arial" w:hAnsi="Arial" w:cs="Arial"/>
        <w:sz w:val="20"/>
        <w:szCs w:val="20"/>
      </w:rPr>
    </w:pPr>
    <w:sdt>
      <w:sdtPr>
        <w:rPr>
          <w:rFonts w:ascii="Arial" w:hAnsi="Arial" w:cs="Arial"/>
          <w:sz w:val="20"/>
          <w:szCs w:val="20"/>
        </w:rPr>
        <w:id w:val="16689876"/>
        <w:docPartObj>
          <w:docPartGallery w:val="Page Numbers (Bottom of Page)"/>
          <w:docPartUnique/>
        </w:docPartObj>
      </w:sdtPr>
      <w:sdtContent>
        <w:r w:rsidRPr="00D15280">
          <w:rPr>
            <w:rFonts w:ascii="Arial" w:hAnsi="Arial" w:cs="Arial"/>
            <w:sz w:val="20"/>
            <w:szCs w:val="20"/>
          </w:rPr>
          <w:fldChar w:fldCharType="begin"/>
        </w:r>
        <w:r w:rsidR="001245C2" w:rsidRPr="00D15280">
          <w:rPr>
            <w:rFonts w:ascii="Arial" w:hAnsi="Arial" w:cs="Arial"/>
            <w:sz w:val="20"/>
            <w:szCs w:val="20"/>
          </w:rPr>
          <w:instrText xml:space="preserve"> PAGE   \* MERGEFORMAT </w:instrText>
        </w:r>
        <w:r w:rsidRPr="00D15280">
          <w:rPr>
            <w:rFonts w:ascii="Arial" w:hAnsi="Arial" w:cs="Arial"/>
            <w:sz w:val="20"/>
            <w:szCs w:val="20"/>
          </w:rPr>
          <w:fldChar w:fldCharType="separate"/>
        </w:r>
        <w:r w:rsidR="001245C2">
          <w:rPr>
            <w:rFonts w:ascii="Arial" w:hAnsi="Arial" w:cs="Arial"/>
            <w:noProof/>
            <w:sz w:val="20"/>
            <w:szCs w:val="20"/>
          </w:rPr>
          <w:t>1</w:t>
        </w:r>
        <w:r w:rsidRPr="00D15280">
          <w:rPr>
            <w:rFonts w:ascii="Arial" w:hAnsi="Arial" w:cs="Arial"/>
            <w:sz w:val="20"/>
            <w:szCs w:val="20"/>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5C2" w:rsidRDefault="001245C2" w:rsidP="00A60185">
      <w:r>
        <w:separator/>
      </w:r>
    </w:p>
  </w:footnote>
  <w:footnote w:type="continuationSeparator" w:id="0">
    <w:p w:rsidR="001245C2" w:rsidRDefault="001245C2" w:rsidP="00A60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5C2" w:rsidRDefault="001245C2" w:rsidP="00E45765">
    <w:pPr>
      <w:pStyle w:val="Classification"/>
    </w:pPr>
    <w:r>
      <w:rPr>
        <w:b/>
        <w:bCs/>
        <w:lang w:val="en-US"/>
      </w:rPr>
      <w:t>Error! Unknown document property name.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5C2" w:rsidRDefault="001245C2" w:rsidP="0034504D">
    <w:pPr>
      <w:pStyle w:val="Header"/>
      <w:ind w:left="-1418"/>
    </w:pPr>
  </w:p>
  <w:p w:rsidR="001245C2" w:rsidRDefault="001245C2" w:rsidP="0034504D">
    <w:pPr>
      <w:pStyle w:val="Header"/>
      <w:ind w:left="-141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17D0E12E"/>
    <w:lvl w:ilvl="0">
      <w:start w:val="1"/>
      <w:numFmt w:val="decimal"/>
      <w:lvlText w:val="%1."/>
      <w:lvlJc w:val="left"/>
      <w:pPr>
        <w:tabs>
          <w:tab w:val="num" w:pos="360"/>
        </w:tabs>
        <w:ind w:left="360" w:hanging="360"/>
      </w:pPr>
    </w:lvl>
  </w:abstractNum>
  <w:abstractNum w:abstractNumId="1">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nsid w:val="0DE2374A"/>
    <w:multiLevelType w:val="hybridMultilevel"/>
    <w:tmpl w:val="DBD63912"/>
    <w:lvl w:ilvl="0" w:tplc="AFE6AB2C">
      <w:start w:val="1"/>
      <w:numFmt w:val="bullet"/>
      <w:pStyle w:val="List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65456429"/>
    <w:multiLevelType w:val="multilevel"/>
    <w:tmpl w:val="4A284AEA"/>
    <w:lvl w:ilvl="0">
      <w:start w:val="1"/>
      <w:numFmt w:val="decimal"/>
      <w:pStyle w:val="ListNumber"/>
      <w:lvlText w:val="%1."/>
      <w:lvlJc w:val="left"/>
      <w:pPr>
        <w:ind w:left="369" w:hanging="369"/>
      </w:pPr>
      <w:rPr>
        <w:rFonts w:ascii="Arial" w:hAnsi="Arial" w:hint="default"/>
        <w:sz w:val="20"/>
        <w:szCs w:val="20"/>
      </w:rPr>
    </w:lvl>
    <w:lvl w:ilvl="1">
      <w:start w:val="1"/>
      <w:numFmt w:val="lowerLetter"/>
      <w:pStyle w:val="ListNumber2"/>
      <w:lvlText w:val="%2."/>
      <w:lvlJc w:val="left"/>
      <w:pPr>
        <w:ind w:left="738" w:hanging="369"/>
      </w:pPr>
      <w:rPr>
        <w:rFonts w:ascii="Arial" w:hAnsi="Arial" w:cs="Arial" w:hint="default"/>
        <w:sz w:val="20"/>
        <w:szCs w:val="20"/>
      </w:rPr>
    </w:lvl>
    <w:lvl w:ilvl="2">
      <w:start w:val="1"/>
      <w:numFmt w:val="lowerRoman"/>
      <w:pStyle w:val="ListNumber3"/>
      <w:lvlText w:val="%3."/>
      <w:lvlJc w:val="left"/>
      <w:pPr>
        <w:ind w:left="1107" w:hanging="369"/>
      </w:pPr>
      <w:rPr>
        <w:rFonts w:ascii="Arial" w:hAnsi="Arial" w:cs="Arial" w:hint="default"/>
        <w:sz w:val="20"/>
        <w:szCs w:val="20"/>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6">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6"/>
  </w:num>
  <w:num w:numId="2">
    <w:abstractNumId w:val="1"/>
  </w:num>
  <w:num w:numId="3">
    <w:abstractNumId w:val="4"/>
  </w:num>
  <w:num w:numId="4">
    <w:abstractNumId w:val="3"/>
  </w:num>
  <w:num w:numId="5">
    <w:abstractNumId w:val="5"/>
  </w:num>
  <w:num w:numId="6">
    <w:abstractNumId w:val="2"/>
  </w:num>
  <w:num w:numId="7">
    <w:abstractNumId w:val="5"/>
  </w:num>
  <w:num w:numId="8">
    <w:abstractNumId w:val="5"/>
  </w:num>
  <w:num w:numId="9">
    <w:abstractNumId w:val="5"/>
  </w:num>
  <w:num w:numId="10">
    <w:abstractNumId w:val="0"/>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rsids>
    <w:rsidRoot w:val="0041275D"/>
    <w:rsid w:val="00003BF8"/>
    <w:rsid w:val="00004AEE"/>
    <w:rsid w:val="00005CAA"/>
    <w:rsid w:val="00010210"/>
    <w:rsid w:val="00012D66"/>
    <w:rsid w:val="000150A2"/>
    <w:rsid w:val="00015ADA"/>
    <w:rsid w:val="00020C99"/>
    <w:rsid w:val="00026E94"/>
    <w:rsid w:val="0002707B"/>
    <w:rsid w:val="00031B32"/>
    <w:rsid w:val="00040A67"/>
    <w:rsid w:val="00043E5D"/>
    <w:rsid w:val="00045B5A"/>
    <w:rsid w:val="0005148E"/>
    <w:rsid w:val="000546DE"/>
    <w:rsid w:val="000547F0"/>
    <w:rsid w:val="00062A46"/>
    <w:rsid w:val="0006349E"/>
    <w:rsid w:val="00063F22"/>
    <w:rsid w:val="00064DE3"/>
    <w:rsid w:val="00066786"/>
    <w:rsid w:val="000759E5"/>
    <w:rsid w:val="0007601C"/>
    <w:rsid w:val="000810EE"/>
    <w:rsid w:val="00084AC6"/>
    <w:rsid w:val="00087378"/>
    <w:rsid w:val="00091608"/>
    <w:rsid w:val="0009196E"/>
    <w:rsid w:val="00091F69"/>
    <w:rsid w:val="00092F92"/>
    <w:rsid w:val="0009333C"/>
    <w:rsid w:val="00094494"/>
    <w:rsid w:val="0009704F"/>
    <w:rsid w:val="00097BB1"/>
    <w:rsid w:val="000A0F11"/>
    <w:rsid w:val="000A125A"/>
    <w:rsid w:val="000A228F"/>
    <w:rsid w:val="000A57CD"/>
    <w:rsid w:val="000B2FF3"/>
    <w:rsid w:val="000B3758"/>
    <w:rsid w:val="000B7681"/>
    <w:rsid w:val="000B7B42"/>
    <w:rsid w:val="000C02B7"/>
    <w:rsid w:val="000C154B"/>
    <w:rsid w:val="000C2814"/>
    <w:rsid w:val="000C451B"/>
    <w:rsid w:val="000C5342"/>
    <w:rsid w:val="000C5C55"/>
    <w:rsid w:val="000C706A"/>
    <w:rsid w:val="000D074F"/>
    <w:rsid w:val="000D2887"/>
    <w:rsid w:val="000D351A"/>
    <w:rsid w:val="000D6331"/>
    <w:rsid w:val="000D6D63"/>
    <w:rsid w:val="000D706B"/>
    <w:rsid w:val="000D7810"/>
    <w:rsid w:val="000E0081"/>
    <w:rsid w:val="000E07CF"/>
    <w:rsid w:val="000E1311"/>
    <w:rsid w:val="000E17B8"/>
    <w:rsid w:val="000E225F"/>
    <w:rsid w:val="000E5DFD"/>
    <w:rsid w:val="000F0D04"/>
    <w:rsid w:val="00100BEF"/>
    <w:rsid w:val="00102E17"/>
    <w:rsid w:val="0010308B"/>
    <w:rsid w:val="001145E6"/>
    <w:rsid w:val="0011498E"/>
    <w:rsid w:val="00116F28"/>
    <w:rsid w:val="001178E1"/>
    <w:rsid w:val="00117A45"/>
    <w:rsid w:val="001224AE"/>
    <w:rsid w:val="00123035"/>
    <w:rsid w:val="001245C2"/>
    <w:rsid w:val="001246FC"/>
    <w:rsid w:val="00127643"/>
    <w:rsid w:val="0013319A"/>
    <w:rsid w:val="001337D4"/>
    <w:rsid w:val="001340EA"/>
    <w:rsid w:val="0013556A"/>
    <w:rsid w:val="00142E03"/>
    <w:rsid w:val="00147C12"/>
    <w:rsid w:val="00147EFC"/>
    <w:rsid w:val="00151571"/>
    <w:rsid w:val="001527A1"/>
    <w:rsid w:val="001530DC"/>
    <w:rsid w:val="001539AF"/>
    <w:rsid w:val="00154989"/>
    <w:rsid w:val="00155A9F"/>
    <w:rsid w:val="0015684F"/>
    <w:rsid w:val="00160262"/>
    <w:rsid w:val="0016186F"/>
    <w:rsid w:val="0016281C"/>
    <w:rsid w:val="00162D6C"/>
    <w:rsid w:val="0016433A"/>
    <w:rsid w:val="0016780A"/>
    <w:rsid w:val="001713FA"/>
    <w:rsid w:val="00173EBF"/>
    <w:rsid w:val="0017537E"/>
    <w:rsid w:val="00176322"/>
    <w:rsid w:val="001765DA"/>
    <w:rsid w:val="001842A2"/>
    <w:rsid w:val="00184AEA"/>
    <w:rsid w:val="00185039"/>
    <w:rsid w:val="00185407"/>
    <w:rsid w:val="00187FA8"/>
    <w:rsid w:val="001922D0"/>
    <w:rsid w:val="00192F5E"/>
    <w:rsid w:val="0019371F"/>
    <w:rsid w:val="00194475"/>
    <w:rsid w:val="00197772"/>
    <w:rsid w:val="00197997"/>
    <w:rsid w:val="001A2A2C"/>
    <w:rsid w:val="001A51C8"/>
    <w:rsid w:val="001B472B"/>
    <w:rsid w:val="001B4CA8"/>
    <w:rsid w:val="001C1EA6"/>
    <w:rsid w:val="001C2A92"/>
    <w:rsid w:val="001C4F3D"/>
    <w:rsid w:val="001D0CDC"/>
    <w:rsid w:val="001D1D82"/>
    <w:rsid w:val="001D25C5"/>
    <w:rsid w:val="001D63B4"/>
    <w:rsid w:val="001E1182"/>
    <w:rsid w:val="001E27F0"/>
    <w:rsid w:val="001F0E8B"/>
    <w:rsid w:val="001F0FFC"/>
    <w:rsid w:val="001F50BC"/>
    <w:rsid w:val="001F6F5E"/>
    <w:rsid w:val="00200944"/>
    <w:rsid w:val="00202387"/>
    <w:rsid w:val="00202C90"/>
    <w:rsid w:val="00203A04"/>
    <w:rsid w:val="002061B6"/>
    <w:rsid w:val="00213DE8"/>
    <w:rsid w:val="00216118"/>
    <w:rsid w:val="002209AB"/>
    <w:rsid w:val="00224E3A"/>
    <w:rsid w:val="002251E3"/>
    <w:rsid w:val="002262E6"/>
    <w:rsid w:val="00227A95"/>
    <w:rsid w:val="00230A84"/>
    <w:rsid w:val="002316BD"/>
    <w:rsid w:val="002336F3"/>
    <w:rsid w:val="002414E3"/>
    <w:rsid w:val="00243395"/>
    <w:rsid w:val="002446D5"/>
    <w:rsid w:val="002473FC"/>
    <w:rsid w:val="002509B1"/>
    <w:rsid w:val="00252E3C"/>
    <w:rsid w:val="00253FF4"/>
    <w:rsid w:val="002574B7"/>
    <w:rsid w:val="00261618"/>
    <w:rsid w:val="00262198"/>
    <w:rsid w:val="0027538E"/>
    <w:rsid w:val="00285F1B"/>
    <w:rsid w:val="002907C5"/>
    <w:rsid w:val="00292B81"/>
    <w:rsid w:val="0029322E"/>
    <w:rsid w:val="00296477"/>
    <w:rsid w:val="002974BC"/>
    <w:rsid w:val="002A0DA4"/>
    <w:rsid w:val="002A5EC3"/>
    <w:rsid w:val="002A6203"/>
    <w:rsid w:val="002B18AE"/>
    <w:rsid w:val="002B3F83"/>
    <w:rsid w:val="002B4E77"/>
    <w:rsid w:val="002B6472"/>
    <w:rsid w:val="002B67D3"/>
    <w:rsid w:val="002C1C93"/>
    <w:rsid w:val="002C3253"/>
    <w:rsid w:val="002C3738"/>
    <w:rsid w:val="002C5066"/>
    <w:rsid w:val="002C6125"/>
    <w:rsid w:val="002C6D7B"/>
    <w:rsid w:val="002D23CB"/>
    <w:rsid w:val="002D29FC"/>
    <w:rsid w:val="002D4AAC"/>
    <w:rsid w:val="002D6C33"/>
    <w:rsid w:val="002E21B4"/>
    <w:rsid w:val="002E259D"/>
    <w:rsid w:val="002F045A"/>
    <w:rsid w:val="0030039D"/>
    <w:rsid w:val="00300715"/>
    <w:rsid w:val="0030326F"/>
    <w:rsid w:val="00310701"/>
    <w:rsid w:val="00311510"/>
    <w:rsid w:val="003118CC"/>
    <w:rsid w:val="003138AC"/>
    <w:rsid w:val="00315980"/>
    <w:rsid w:val="00316F7F"/>
    <w:rsid w:val="00320162"/>
    <w:rsid w:val="0032087E"/>
    <w:rsid w:val="003218E8"/>
    <w:rsid w:val="00330DCE"/>
    <w:rsid w:val="00331E11"/>
    <w:rsid w:val="00334761"/>
    <w:rsid w:val="00337EBC"/>
    <w:rsid w:val="0034033E"/>
    <w:rsid w:val="00341DCD"/>
    <w:rsid w:val="0034504D"/>
    <w:rsid w:val="0034563E"/>
    <w:rsid w:val="003504CC"/>
    <w:rsid w:val="003518D6"/>
    <w:rsid w:val="00353FAD"/>
    <w:rsid w:val="0035460C"/>
    <w:rsid w:val="003556BD"/>
    <w:rsid w:val="00357053"/>
    <w:rsid w:val="00365147"/>
    <w:rsid w:val="0037016E"/>
    <w:rsid w:val="0037032D"/>
    <w:rsid w:val="00370E55"/>
    <w:rsid w:val="00372908"/>
    <w:rsid w:val="00376457"/>
    <w:rsid w:val="00381917"/>
    <w:rsid w:val="00383020"/>
    <w:rsid w:val="00387A48"/>
    <w:rsid w:val="0039068B"/>
    <w:rsid w:val="003975FD"/>
    <w:rsid w:val="003A0593"/>
    <w:rsid w:val="003A329B"/>
    <w:rsid w:val="003B2715"/>
    <w:rsid w:val="003B38A9"/>
    <w:rsid w:val="003B55D3"/>
    <w:rsid w:val="003B60CC"/>
    <w:rsid w:val="003C0DB9"/>
    <w:rsid w:val="003C1B25"/>
    <w:rsid w:val="003C1E6B"/>
    <w:rsid w:val="003C2443"/>
    <w:rsid w:val="003C31E0"/>
    <w:rsid w:val="003C5DA3"/>
    <w:rsid w:val="003D192C"/>
    <w:rsid w:val="003D43FB"/>
    <w:rsid w:val="003D4BCD"/>
    <w:rsid w:val="003D7550"/>
    <w:rsid w:val="003E01D8"/>
    <w:rsid w:val="003E2100"/>
    <w:rsid w:val="003E2BDB"/>
    <w:rsid w:val="003E45FA"/>
    <w:rsid w:val="003E53CA"/>
    <w:rsid w:val="003E5ED5"/>
    <w:rsid w:val="003E60CF"/>
    <w:rsid w:val="003F0CB7"/>
    <w:rsid w:val="003F66B3"/>
    <w:rsid w:val="003F68AC"/>
    <w:rsid w:val="003F6F5B"/>
    <w:rsid w:val="004015CC"/>
    <w:rsid w:val="0040342D"/>
    <w:rsid w:val="00403FB9"/>
    <w:rsid w:val="00405E1C"/>
    <w:rsid w:val="0041074B"/>
    <w:rsid w:val="0041192D"/>
    <w:rsid w:val="0041275D"/>
    <w:rsid w:val="00413EE1"/>
    <w:rsid w:val="0042128E"/>
    <w:rsid w:val="0042465A"/>
    <w:rsid w:val="00427705"/>
    <w:rsid w:val="00427A72"/>
    <w:rsid w:val="00432B60"/>
    <w:rsid w:val="004333E6"/>
    <w:rsid w:val="00436BA0"/>
    <w:rsid w:val="00440137"/>
    <w:rsid w:val="00440698"/>
    <w:rsid w:val="00443D5C"/>
    <w:rsid w:val="00447539"/>
    <w:rsid w:val="00450722"/>
    <w:rsid w:val="004540E2"/>
    <w:rsid w:val="00454454"/>
    <w:rsid w:val="004612B0"/>
    <w:rsid w:val="00467924"/>
    <w:rsid w:val="004712A5"/>
    <w:rsid w:val="00471C61"/>
    <w:rsid w:val="00471FE4"/>
    <w:rsid w:val="0047266F"/>
    <w:rsid w:val="00476D6B"/>
    <w:rsid w:val="00477BC5"/>
    <w:rsid w:val="004861E6"/>
    <w:rsid w:val="0049013A"/>
    <w:rsid w:val="004908A9"/>
    <w:rsid w:val="00492C16"/>
    <w:rsid w:val="004A0678"/>
    <w:rsid w:val="004A101B"/>
    <w:rsid w:val="004A3A00"/>
    <w:rsid w:val="004A48A3"/>
    <w:rsid w:val="004B0D92"/>
    <w:rsid w:val="004B0EC0"/>
    <w:rsid w:val="004B188B"/>
    <w:rsid w:val="004B32B2"/>
    <w:rsid w:val="004B4057"/>
    <w:rsid w:val="004B66F1"/>
    <w:rsid w:val="004B688C"/>
    <w:rsid w:val="004C3B7B"/>
    <w:rsid w:val="004C3EA0"/>
    <w:rsid w:val="004C44C3"/>
    <w:rsid w:val="004D0D58"/>
    <w:rsid w:val="004D12EE"/>
    <w:rsid w:val="004E073A"/>
    <w:rsid w:val="004E1996"/>
    <w:rsid w:val="004E3416"/>
    <w:rsid w:val="004E6544"/>
    <w:rsid w:val="004F3D69"/>
    <w:rsid w:val="004F6393"/>
    <w:rsid w:val="004F7169"/>
    <w:rsid w:val="00500D66"/>
    <w:rsid w:val="005036A6"/>
    <w:rsid w:val="00511B1D"/>
    <w:rsid w:val="00511E3E"/>
    <w:rsid w:val="00512A0E"/>
    <w:rsid w:val="00512B00"/>
    <w:rsid w:val="00514C8E"/>
    <w:rsid w:val="00516783"/>
    <w:rsid w:val="00517F35"/>
    <w:rsid w:val="00523A57"/>
    <w:rsid w:val="00523ED3"/>
    <w:rsid w:val="005274D7"/>
    <w:rsid w:val="00530598"/>
    <w:rsid w:val="00531DBF"/>
    <w:rsid w:val="005337FC"/>
    <w:rsid w:val="005353DD"/>
    <w:rsid w:val="00536141"/>
    <w:rsid w:val="005428B8"/>
    <w:rsid w:val="00542962"/>
    <w:rsid w:val="00545759"/>
    <w:rsid w:val="0054581E"/>
    <w:rsid w:val="00545BE0"/>
    <w:rsid w:val="00551A53"/>
    <w:rsid w:val="00554C6A"/>
    <w:rsid w:val="00557ACE"/>
    <w:rsid w:val="00562E85"/>
    <w:rsid w:val="0056332F"/>
    <w:rsid w:val="00573733"/>
    <w:rsid w:val="00575BEE"/>
    <w:rsid w:val="00577220"/>
    <w:rsid w:val="005775CA"/>
    <w:rsid w:val="00580FA5"/>
    <w:rsid w:val="00581C39"/>
    <w:rsid w:val="0058260F"/>
    <w:rsid w:val="005834A4"/>
    <w:rsid w:val="00584F6B"/>
    <w:rsid w:val="00585B7C"/>
    <w:rsid w:val="005865CD"/>
    <w:rsid w:val="005903B6"/>
    <w:rsid w:val="00592B20"/>
    <w:rsid w:val="00593C0C"/>
    <w:rsid w:val="005A002F"/>
    <w:rsid w:val="005A0247"/>
    <w:rsid w:val="005A126E"/>
    <w:rsid w:val="005A452F"/>
    <w:rsid w:val="005A703F"/>
    <w:rsid w:val="005B05CE"/>
    <w:rsid w:val="005B140D"/>
    <w:rsid w:val="005B7505"/>
    <w:rsid w:val="005C1FEA"/>
    <w:rsid w:val="005C3495"/>
    <w:rsid w:val="005C3785"/>
    <w:rsid w:val="005C5E96"/>
    <w:rsid w:val="005C7CB6"/>
    <w:rsid w:val="005D22FB"/>
    <w:rsid w:val="005E04FF"/>
    <w:rsid w:val="005E13EA"/>
    <w:rsid w:val="005E15E0"/>
    <w:rsid w:val="005E3889"/>
    <w:rsid w:val="005E3DFC"/>
    <w:rsid w:val="005E60AF"/>
    <w:rsid w:val="005E7B4E"/>
    <w:rsid w:val="005F1DEA"/>
    <w:rsid w:val="005F4932"/>
    <w:rsid w:val="00601F79"/>
    <w:rsid w:val="00602FCB"/>
    <w:rsid w:val="006065A3"/>
    <w:rsid w:val="00607FC9"/>
    <w:rsid w:val="00610955"/>
    <w:rsid w:val="0061490C"/>
    <w:rsid w:val="00616861"/>
    <w:rsid w:val="00622FE1"/>
    <w:rsid w:val="00624F39"/>
    <w:rsid w:val="0062521C"/>
    <w:rsid w:val="00630A2B"/>
    <w:rsid w:val="00630BA2"/>
    <w:rsid w:val="00630FB5"/>
    <w:rsid w:val="0063283F"/>
    <w:rsid w:val="00632DC7"/>
    <w:rsid w:val="00633896"/>
    <w:rsid w:val="006357FB"/>
    <w:rsid w:val="006406FC"/>
    <w:rsid w:val="00641936"/>
    <w:rsid w:val="006426E8"/>
    <w:rsid w:val="0064407B"/>
    <w:rsid w:val="00644739"/>
    <w:rsid w:val="00646122"/>
    <w:rsid w:val="00651D4B"/>
    <w:rsid w:val="00651EA1"/>
    <w:rsid w:val="00653D99"/>
    <w:rsid w:val="00653E16"/>
    <w:rsid w:val="00657220"/>
    <w:rsid w:val="0066104B"/>
    <w:rsid w:val="00661419"/>
    <w:rsid w:val="006632F2"/>
    <w:rsid w:val="00664866"/>
    <w:rsid w:val="006655EE"/>
    <w:rsid w:val="00667C10"/>
    <w:rsid w:val="00667EF4"/>
    <w:rsid w:val="00670B61"/>
    <w:rsid w:val="00672B85"/>
    <w:rsid w:val="00673B97"/>
    <w:rsid w:val="00674E59"/>
    <w:rsid w:val="00676FCA"/>
    <w:rsid w:val="00677177"/>
    <w:rsid w:val="0068056B"/>
    <w:rsid w:val="00680E56"/>
    <w:rsid w:val="00685ED7"/>
    <w:rsid w:val="0068612E"/>
    <w:rsid w:val="00687600"/>
    <w:rsid w:val="006877C6"/>
    <w:rsid w:val="00687858"/>
    <w:rsid w:val="00687C92"/>
    <w:rsid w:val="006903B7"/>
    <w:rsid w:val="00694922"/>
    <w:rsid w:val="0069534E"/>
    <w:rsid w:val="00696365"/>
    <w:rsid w:val="0069669C"/>
    <w:rsid w:val="006A1046"/>
    <w:rsid w:val="006A1200"/>
    <w:rsid w:val="006A2C5A"/>
    <w:rsid w:val="006A4F4E"/>
    <w:rsid w:val="006A5FFB"/>
    <w:rsid w:val="006B081F"/>
    <w:rsid w:val="006B14DB"/>
    <w:rsid w:val="006B21C4"/>
    <w:rsid w:val="006B5B32"/>
    <w:rsid w:val="006B684C"/>
    <w:rsid w:val="006B6FD4"/>
    <w:rsid w:val="006C4A1A"/>
    <w:rsid w:val="006C54AD"/>
    <w:rsid w:val="006C67CE"/>
    <w:rsid w:val="006C7DAD"/>
    <w:rsid w:val="006D0393"/>
    <w:rsid w:val="006D0B87"/>
    <w:rsid w:val="006D1A83"/>
    <w:rsid w:val="006D544D"/>
    <w:rsid w:val="006D5D1E"/>
    <w:rsid w:val="006E1CFE"/>
    <w:rsid w:val="006E31A2"/>
    <w:rsid w:val="006E6D10"/>
    <w:rsid w:val="006F10C4"/>
    <w:rsid w:val="006F2825"/>
    <w:rsid w:val="006F40E9"/>
    <w:rsid w:val="006F5393"/>
    <w:rsid w:val="006F5603"/>
    <w:rsid w:val="006F63EA"/>
    <w:rsid w:val="00701400"/>
    <w:rsid w:val="007037CF"/>
    <w:rsid w:val="00703BB8"/>
    <w:rsid w:val="00704ACA"/>
    <w:rsid w:val="00706154"/>
    <w:rsid w:val="007128A8"/>
    <w:rsid w:val="00716583"/>
    <w:rsid w:val="007167C0"/>
    <w:rsid w:val="007203C3"/>
    <w:rsid w:val="00720481"/>
    <w:rsid w:val="00721642"/>
    <w:rsid w:val="0072272D"/>
    <w:rsid w:val="0072510B"/>
    <w:rsid w:val="00727C18"/>
    <w:rsid w:val="00727E2F"/>
    <w:rsid w:val="00733193"/>
    <w:rsid w:val="00733C4F"/>
    <w:rsid w:val="00737CBA"/>
    <w:rsid w:val="00743341"/>
    <w:rsid w:val="00752FF8"/>
    <w:rsid w:val="00753871"/>
    <w:rsid w:val="00754C17"/>
    <w:rsid w:val="0075732A"/>
    <w:rsid w:val="00760262"/>
    <w:rsid w:val="00761078"/>
    <w:rsid w:val="007612C1"/>
    <w:rsid w:val="0076310C"/>
    <w:rsid w:val="00764F80"/>
    <w:rsid w:val="0076744F"/>
    <w:rsid w:val="00767BCE"/>
    <w:rsid w:val="00767EFC"/>
    <w:rsid w:val="007707DE"/>
    <w:rsid w:val="007709B5"/>
    <w:rsid w:val="00770B5D"/>
    <w:rsid w:val="007751B8"/>
    <w:rsid w:val="007752F1"/>
    <w:rsid w:val="00776768"/>
    <w:rsid w:val="007814BB"/>
    <w:rsid w:val="00782D61"/>
    <w:rsid w:val="00791024"/>
    <w:rsid w:val="007921C6"/>
    <w:rsid w:val="00794818"/>
    <w:rsid w:val="00797B99"/>
    <w:rsid w:val="007A2573"/>
    <w:rsid w:val="007A3B9C"/>
    <w:rsid w:val="007A4124"/>
    <w:rsid w:val="007A5E4B"/>
    <w:rsid w:val="007B106C"/>
    <w:rsid w:val="007B1A4E"/>
    <w:rsid w:val="007B336F"/>
    <w:rsid w:val="007B3D05"/>
    <w:rsid w:val="007B5503"/>
    <w:rsid w:val="007C6BB3"/>
    <w:rsid w:val="007D14B4"/>
    <w:rsid w:val="007D3AD7"/>
    <w:rsid w:val="007E24F6"/>
    <w:rsid w:val="007E3106"/>
    <w:rsid w:val="007E3D4E"/>
    <w:rsid w:val="007F43F1"/>
    <w:rsid w:val="00800F64"/>
    <w:rsid w:val="00802F0B"/>
    <w:rsid w:val="00810A67"/>
    <w:rsid w:val="0081315B"/>
    <w:rsid w:val="008148C7"/>
    <w:rsid w:val="00823951"/>
    <w:rsid w:val="008327A1"/>
    <w:rsid w:val="00833CF7"/>
    <w:rsid w:val="00845601"/>
    <w:rsid w:val="008524B9"/>
    <w:rsid w:val="00854110"/>
    <w:rsid w:val="00854B69"/>
    <w:rsid w:val="00855C5C"/>
    <w:rsid w:val="00860F68"/>
    <w:rsid w:val="0086233C"/>
    <w:rsid w:val="00865CFA"/>
    <w:rsid w:val="00872B79"/>
    <w:rsid w:val="00883CE7"/>
    <w:rsid w:val="00892E3D"/>
    <w:rsid w:val="008A187F"/>
    <w:rsid w:val="008A3C96"/>
    <w:rsid w:val="008B0BBA"/>
    <w:rsid w:val="008B1627"/>
    <w:rsid w:val="008B4019"/>
    <w:rsid w:val="008B505F"/>
    <w:rsid w:val="008B5286"/>
    <w:rsid w:val="008B591A"/>
    <w:rsid w:val="008B65C9"/>
    <w:rsid w:val="008C2D4A"/>
    <w:rsid w:val="008C6A05"/>
    <w:rsid w:val="008C7DBB"/>
    <w:rsid w:val="008D1BD3"/>
    <w:rsid w:val="008D1C1B"/>
    <w:rsid w:val="008D3900"/>
    <w:rsid w:val="008D6BF8"/>
    <w:rsid w:val="008D6E1D"/>
    <w:rsid w:val="008D6EDB"/>
    <w:rsid w:val="008E1DB3"/>
    <w:rsid w:val="008E36FE"/>
    <w:rsid w:val="008E3F42"/>
    <w:rsid w:val="008E6260"/>
    <w:rsid w:val="008F39B4"/>
    <w:rsid w:val="008F4162"/>
    <w:rsid w:val="00903E02"/>
    <w:rsid w:val="00913175"/>
    <w:rsid w:val="00916EDB"/>
    <w:rsid w:val="00920861"/>
    <w:rsid w:val="00922B13"/>
    <w:rsid w:val="009242EF"/>
    <w:rsid w:val="00924AB9"/>
    <w:rsid w:val="00925C59"/>
    <w:rsid w:val="00932291"/>
    <w:rsid w:val="00933B1B"/>
    <w:rsid w:val="0093408E"/>
    <w:rsid w:val="00935E65"/>
    <w:rsid w:val="00940467"/>
    <w:rsid w:val="00947507"/>
    <w:rsid w:val="00952DDF"/>
    <w:rsid w:val="00952EC4"/>
    <w:rsid w:val="00970E61"/>
    <w:rsid w:val="00971AF2"/>
    <w:rsid w:val="00972423"/>
    <w:rsid w:val="009812D4"/>
    <w:rsid w:val="0098242E"/>
    <w:rsid w:val="00982653"/>
    <w:rsid w:val="00986A03"/>
    <w:rsid w:val="009873F4"/>
    <w:rsid w:val="009920D8"/>
    <w:rsid w:val="00993D14"/>
    <w:rsid w:val="009A371F"/>
    <w:rsid w:val="009B0CDD"/>
    <w:rsid w:val="009B3271"/>
    <w:rsid w:val="009B38BE"/>
    <w:rsid w:val="009B4556"/>
    <w:rsid w:val="009B682F"/>
    <w:rsid w:val="009C2C3B"/>
    <w:rsid w:val="009C3D0F"/>
    <w:rsid w:val="009D4565"/>
    <w:rsid w:val="009D6232"/>
    <w:rsid w:val="009E079C"/>
    <w:rsid w:val="009E1B19"/>
    <w:rsid w:val="009E1D6D"/>
    <w:rsid w:val="009E3F45"/>
    <w:rsid w:val="009E67BE"/>
    <w:rsid w:val="009F35E2"/>
    <w:rsid w:val="009F438B"/>
    <w:rsid w:val="009F43FE"/>
    <w:rsid w:val="009F65F9"/>
    <w:rsid w:val="009F68BA"/>
    <w:rsid w:val="00A025DB"/>
    <w:rsid w:val="00A06277"/>
    <w:rsid w:val="00A079DC"/>
    <w:rsid w:val="00A10BAB"/>
    <w:rsid w:val="00A111C2"/>
    <w:rsid w:val="00A136B8"/>
    <w:rsid w:val="00A15207"/>
    <w:rsid w:val="00A17566"/>
    <w:rsid w:val="00A17C39"/>
    <w:rsid w:val="00A21440"/>
    <w:rsid w:val="00A215F7"/>
    <w:rsid w:val="00A238AA"/>
    <w:rsid w:val="00A30A77"/>
    <w:rsid w:val="00A31604"/>
    <w:rsid w:val="00A338E7"/>
    <w:rsid w:val="00A350A3"/>
    <w:rsid w:val="00A35CAA"/>
    <w:rsid w:val="00A36E7F"/>
    <w:rsid w:val="00A41E65"/>
    <w:rsid w:val="00A426F9"/>
    <w:rsid w:val="00A43517"/>
    <w:rsid w:val="00A43E0A"/>
    <w:rsid w:val="00A43F48"/>
    <w:rsid w:val="00A443B3"/>
    <w:rsid w:val="00A46247"/>
    <w:rsid w:val="00A47F07"/>
    <w:rsid w:val="00A530C7"/>
    <w:rsid w:val="00A55D78"/>
    <w:rsid w:val="00A55F5B"/>
    <w:rsid w:val="00A60185"/>
    <w:rsid w:val="00A62CF2"/>
    <w:rsid w:val="00A661EA"/>
    <w:rsid w:val="00A66263"/>
    <w:rsid w:val="00A66DA8"/>
    <w:rsid w:val="00A6775C"/>
    <w:rsid w:val="00A70A6C"/>
    <w:rsid w:val="00A7178C"/>
    <w:rsid w:val="00A72235"/>
    <w:rsid w:val="00A830E5"/>
    <w:rsid w:val="00A84BF3"/>
    <w:rsid w:val="00A87135"/>
    <w:rsid w:val="00A925A9"/>
    <w:rsid w:val="00A93280"/>
    <w:rsid w:val="00A93C73"/>
    <w:rsid w:val="00A94614"/>
    <w:rsid w:val="00A951EA"/>
    <w:rsid w:val="00A961A6"/>
    <w:rsid w:val="00A973E1"/>
    <w:rsid w:val="00A97F71"/>
    <w:rsid w:val="00AA1C65"/>
    <w:rsid w:val="00AA1DA7"/>
    <w:rsid w:val="00AA2548"/>
    <w:rsid w:val="00AA3B6E"/>
    <w:rsid w:val="00AA58C4"/>
    <w:rsid w:val="00AA668A"/>
    <w:rsid w:val="00AA6A8D"/>
    <w:rsid w:val="00AB0775"/>
    <w:rsid w:val="00AB113D"/>
    <w:rsid w:val="00AB11C8"/>
    <w:rsid w:val="00AB2248"/>
    <w:rsid w:val="00AB652B"/>
    <w:rsid w:val="00AC08A8"/>
    <w:rsid w:val="00AC33F0"/>
    <w:rsid w:val="00AC7E82"/>
    <w:rsid w:val="00AD34BD"/>
    <w:rsid w:val="00AD56C8"/>
    <w:rsid w:val="00AD58F2"/>
    <w:rsid w:val="00AD5B38"/>
    <w:rsid w:val="00AF5EA3"/>
    <w:rsid w:val="00AF6573"/>
    <w:rsid w:val="00AF7690"/>
    <w:rsid w:val="00B0512A"/>
    <w:rsid w:val="00B0529F"/>
    <w:rsid w:val="00B05D52"/>
    <w:rsid w:val="00B1418B"/>
    <w:rsid w:val="00B151A0"/>
    <w:rsid w:val="00B1520C"/>
    <w:rsid w:val="00B1560E"/>
    <w:rsid w:val="00B21195"/>
    <w:rsid w:val="00B22B3D"/>
    <w:rsid w:val="00B24B22"/>
    <w:rsid w:val="00B25310"/>
    <w:rsid w:val="00B315B1"/>
    <w:rsid w:val="00B32F13"/>
    <w:rsid w:val="00B32F8F"/>
    <w:rsid w:val="00B34812"/>
    <w:rsid w:val="00B4690F"/>
    <w:rsid w:val="00B47C42"/>
    <w:rsid w:val="00B510B1"/>
    <w:rsid w:val="00B51DAB"/>
    <w:rsid w:val="00B54DE9"/>
    <w:rsid w:val="00B553EC"/>
    <w:rsid w:val="00B55870"/>
    <w:rsid w:val="00B67174"/>
    <w:rsid w:val="00B6781E"/>
    <w:rsid w:val="00B76C98"/>
    <w:rsid w:val="00B77732"/>
    <w:rsid w:val="00B80D6D"/>
    <w:rsid w:val="00B821C4"/>
    <w:rsid w:val="00B9154F"/>
    <w:rsid w:val="00B93DD0"/>
    <w:rsid w:val="00B97732"/>
    <w:rsid w:val="00BA32AE"/>
    <w:rsid w:val="00BA56D7"/>
    <w:rsid w:val="00BA65A8"/>
    <w:rsid w:val="00BA6A97"/>
    <w:rsid w:val="00BA6D19"/>
    <w:rsid w:val="00BA7461"/>
    <w:rsid w:val="00BA7DA9"/>
    <w:rsid w:val="00BC4215"/>
    <w:rsid w:val="00BC558F"/>
    <w:rsid w:val="00BC586A"/>
    <w:rsid w:val="00BD0396"/>
    <w:rsid w:val="00BD0742"/>
    <w:rsid w:val="00BD1A6F"/>
    <w:rsid w:val="00BD3D8A"/>
    <w:rsid w:val="00BD5B71"/>
    <w:rsid w:val="00BE6D3C"/>
    <w:rsid w:val="00BE7852"/>
    <w:rsid w:val="00BF6D87"/>
    <w:rsid w:val="00BF7CEE"/>
    <w:rsid w:val="00C02308"/>
    <w:rsid w:val="00C03880"/>
    <w:rsid w:val="00C05218"/>
    <w:rsid w:val="00C130E6"/>
    <w:rsid w:val="00C135CF"/>
    <w:rsid w:val="00C14460"/>
    <w:rsid w:val="00C21BB5"/>
    <w:rsid w:val="00C2683F"/>
    <w:rsid w:val="00C3184D"/>
    <w:rsid w:val="00C37C75"/>
    <w:rsid w:val="00C43084"/>
    <w:rsid w:val="00C43307"/>
    <w:rsid w:val="00C44CEB"/>
    <w:rsid w:val="00C4714E"/>
    <w:rsid w:val="00C50941"/>
    <w:rsid w:val="00C537B6"/>
    <w:rsid w:val="00C5504F"/>
    <w:rsid w:val="00C55991"/>
    <w:rsid w:val="00C63376"/>
    <w:rsid w:val="00C66CB4"/>
    <w:rsid w:val="00C671BD"/>
    <w:rsid w:val="00C74F97"/>
    <w:rsid w:val="00C76A08"/>
    <w:rsid w:val="00C803D7"/>
    <w:rsid w:val="00C8276E"/>
    <w:rsid w:val="00C8297E"/>
    <w:rsid w:val="00C83AD1"/>
    <w:rsid w:val="00C842AC"/>
    <w:rsid w:val="00C85693"/>
    <w:rsid w:val="00C85B7B"/>
    <w:rsid w:val="00C90888"/>
    <w:rsid w:val="00C92AD5"/>
    <w:rsid w:val="00C93152"/>
    <w:rsid w:val="00C93FD9"/>
    <w:rsid w:val="00C96688"/>
    <w:rsid w:val="00C97B8B"/>
    <w:rsid w:val="00CA0723"/>
    <w:rsid w:val="00CA36CC"/>
    <w:rsid w:val="00CA4542"/>
    <w:rsid w:val="00CA5EF5"/>
    <w:rsid w:val="00CB1690"/>
    <w:rsid w:val="00CB7534"/>
    <w:rsid w:val="00CC0203"/>
    <w:rsid w:val="00CC2B33"/>
    <w:rsid w:val="00CC4365"/>
    <w:rsid w:val="00CD00C7"/>
    <w:rsid w:val="00CD11B0"/>
    <w:rsid w:val="00CD470E"/>
    <w:rsid w:val="00CD5E0E"/>
    <w:rsid w:val="00CD6CC0"/>
    <w:rsid w:val="00CE4E53"/>
    <w:rsid w:val="00CE7166"/>
    <w:rsid w:val="00CE71C2"/>
    <w:rsid w:val="00CF2242"/>
    <w:rsid w:val="00CF31F8"/>
    <w:rsid w:val="00CF42D5"/>
    <w:rsid w:val="00CF4EDA"/>
    <w:rsid w:val="00CF6FD5"/>
    <w:rsid w:val="00D00281"/>
    <w:rsid w:val="00D01E11"/>
    <w:rsid w:val="00D021CB"/>
    <w:rsid w:val="00D026BA"/>
    <w:rsid w:val="00D10C4C"/>
    <w:rsid w:val="00D10F1A"/>
    <w:rsid w:val="00D116F8"/>
    <w:rsid w:val="00D1355B"/>
    <w:rsid w:val="00D15280"/>
    <w:rsid w:val="00D17596"/>
    <w:rsid w:val="00D22640"/>
    <w:rsid w:val="00D26D3A"/>
    <w:rsid w:val="00D26DAD"/>
    <w:rsid w:val="00D325E6"/>
    <w:rsid w:val="00D36AE5"/>
    <w:rsid w:val="00D36F1F"/>
    <w:rsid w:val="00D4198A"/>
    <w:rsid w:val="00D45A34"/>
    <w:rsid w:val="00D45C91"/>
    <w:rsid w:val="00D45EE3"/>
    <w:rsid w:val="00D50618"/>
    <w:rsid w:val="00D509E9"/>
    <w:rsid w:val="00D51456"/>
    <w:rsid w:val="00D53B1C"/>
    <w:rsid w:val="00D61714"/>
    <w:rsid w:val="00D620BE"/>
    <w:rsid w:val="00D652C8"/>
    <w:rsid w:val="00D656FF"/>
    <w:rsid w:val="00D82448"/>
    <w:rsid w:val="00D83615"/>
    <w:rsid w:val="00D83AAD"/>
    <w:rsid w:val="00D90964"/>
    <w:rsid w:val="00D918A3"/>
    <w:rsid w:val="00D97037"/>
    <w:rsid w:val="00DA1B12"/>
    <w:rsid w:val="00DA4CC8"/>
    <w:rsid w:val="00DA4F90"/>
    <w:rsid w:val="00DA54C9"/>
    <w:rsid w:val="00DA6739"/>
    <w:rsid w:val="00DA6CAE"/>
    <w:rsid w:val="00DB1A9E"/>
    <w:rsid w:val="00DB2517"/>
    <w:rsid w:val="00DB31D6"/>
    <w:rsid w:val="00DB3296"/>
    <w:rsid w:val="00DB3A8F"/>
    <w:rsid w:val="00DB4005"/>
    <w:rsid w:val="00DB44E2"/>
    <w:rsid w:val="00DB61F1"/>
    <w:rsid w:val="00DC325B"/>
    <w:rsid w:val="00DC34EB"/>
    <w:rsid w:val="00DC4E2E"/>
    <w:rsid w:val="00DC60F5"/>
    <w:rsid w:val="00DC78C0"/>
    <w:rsid w:val="00DD3F48"/>
    <w:rsid w:val="00DE2C10"/>
    <w:rsid w:val="00DE4B62"/>
    <w:rsid w:val="00DE4CB3"/>
    <w:rsid w:val="00DF14C9"/>
    <w:rsid w:val="00DF1E5B"/>
    <w:rsid w:val="00DF2275"/>
    <w:rsid w:val="00DF3F5E"/>
    <w:rsid w:val="00DF5653"/>
    <w:rsid w:val="00DF6405"/>
    <w:rsid w:val="00DF6AF7"/>
    <w:rsid w:val="00E00762"/>
    <w:rsid w:val="00E0596E"/>
    <w:rsid w:val="00E06F66"/>
    <w:rsid w:val="00E1359A"/>
    <w:rsid w:val="00E1458A"/>
    <w:rsid w:val="00E14C96"/>
    <w:rsid w:val="00E160C5"/>
    <w:rsid w:val="00E2111A"/>
    <w:rsid w:val="00E21678"/>
    <w:rsid w:val="00E21C05"/>
    <w:rsid w:val="00E31927"/>
    <w:rsid w:val="00E344AA"/>
    <w:rsid w:val="00E356E5"/>
    <w:rsid w:val="00E35C46"/>
    <w:rsid w:val="00E36F81"/>
    <w:rsid w:val="00E378A8"/>
    <w:rsid w:val="00E40B9B"/>
    <w:rsid w:val="00E41D12"/>
    <w:rsid w:val="00E44329"/>
    <w:rsid w:val="00E45765"/>
    <w:rsid w:val="00E46498"/>
    <w:rsid w:val="00E5098C"/>
    <w:rsid w:val="00E5217C"/>
    <w:rsid w:val="00E53A66"/>
    <w:rsid w:val="00E54ECD"/>
    <w:rsid w:val="00E5744B"/>
    <w:rsid w:val="00E574EF"/>
    <w:rsid w:val="00E57CD8"/>
    <w:rsid w:val="00E57E07"/>
    <w:rsid w:val="00E60213"/>
    <w:rsid w:val="00E63EC0"/>
    <w:rsid w:val="00E661B2"/>
    <w:rsid w:val="00E67892"/>
    <w:rsid w:val="00E7008E"/>
    <w:rsid w:val="00E74D29"/>
    <w:rsid w:val="00E806FF"/>
    <w:rsid w:val="00E83C74"/>
    <w:rsid w:val="00E83CEE"/>
    <w:rsid w:val="00E91045"/>
    <w:rsid w:val="00E91F18"/>
    <w:rsid w:val="00E9226D"/>
    <w:rsid w:val="00E96424"/>
    <w:rsid w:val="00EA2A91"/>
    <w:rsid w:val="00EA416C"/>
    <w:rsid w:val="00EA5941"/>
    <w:rsid w:val="00EA77D4"/>
    <w:rsid w:val="00EB17CD"/>
    <w:rsid w:val="00EB2F2D"/>
    <w:rsid w:val="00EB60CE"/>
    <w:rsid w:val="00EB7D53"/>
    <w:rsid w:val="00EC5769"/>
    <w:rsid w:val="00EC596B"/>
    <w:rsid w:val="00ED3629"/>
    <w:rsid w:val="00EE13C5"/>
    <w:rsid w:val="00EE18A1"/>
    <w:rsid w:val="00EE3146"/>
    <w:rsid w:val="00EE54C8"/>
    <w:rsid w:val="00EF50BB"/>
    <w:rsid w:val="00EF71E4"/>
    <w:rsid w:val="00F00192"/>
    <w:rsid w:val="00F01B15"/>
    <w:rsid w:val="00F01DF6"/>
    <w:rsid w:val="00F027B8"/>
    <w:rsid w:val="00F0340D"/>
    <w:rsid w:val="00F035F2"/>
    <w:rsid w:val="00F059A6"/>
    <w:rsid w:val="00F07081"/>
    <w:rsid w:val="00F1549B"/>
    <w:rsid w:val="00F23756"/>
    <w:rsid w:val="00F2464C"/>
    <w:rsid w:val="00F2523A"/>
    <w:rsid w:val="00F25FFA"/>
    <w:rsid w:val="00F27AA8"/>
    <w:rsid w:val="00F310D2"/>
    <w:rsid w:val="00F36F3D"/>
    <w:rsid w:val="00F37C48"/>
    <w:rsid w:val="00F410FF"/>
    <w:rsid w:val="00F45330"/>
    <w:rsid w:val="00F477BD"/>
    <w:rsid w:val="00F50333"/>
    <w:rsid w:val="00F53491"/>
    <w:rsid w:val="00F54656"/>
    <w:rsid w:val="00F55386"/>
    <w:rsid w:val="00F56411"/>
    <w:rsid w:val="00F60181"/>
    <w:rsid w:val="00F6352F"/>
    <w:rsid w:val="00F65A1C"/>
    <w:rsid w:val="00F66F50"/>
    <w:rsid w:val="00F70A4A"/>
    <w:rsid w:val="00F74FC8"/>
    <w:rsid w:val="00F77432"/>
    <w:rsid w:val="00F77982"/>
    <w:rsid w:val="00F81162"/>
    <w:rsid w:val="00F82FF8"/>
    <w:rsid w:val="00F8330D"/>
    <w:rsid w:val="00F84305"/>
    <w:rsid w:val="00F8485C"/>
    <w:rsid w:val="00F87149"/>
    <w:rsid w:val="00F87FFE"/>
    <w:rsid w:val="00F91BF8"/>
    <w:rsid w:val="00F954C9"/>
    <w:rsid w:val="00FA0B3C"/>
    <w:rsid w:val="00FA14BD"/>
    <w:rsid w:val="00FA4078"/>
    <w:rsid w:val="00FA4CF0"/>
    <w:rsid w:val="00FA61AA"/>
    <w:rsid w:val="00FA69A4"/>
    <w:rsid w:val="00FB1279"/>
    <w:rsid w:val="00FB1495"/>
    <w:rsid w:val="00FB66E9"/>
    <w:rsid w:val="00FC1FFB"/>
    <w:rsid w:val="00FC20F8"/>
    <w:rsid w:val="00FC2DF2"/>
    <w:rsid w:val="00FD1694"/>
    <w:rsid w:val="00FD7636"/>
    <w:rsid w:val="00FE3229"/>
    <w:rsid w:val="00FE3858"/>
    <w:rsid w:val="00FE74C3"/>
    <w:rsid w:val="00FF215C"/>
    <w:rsid w:val="00FF49E8"/>
    <w:rsid w:val="00FF672F"/>
    <w:rsid w:val="00FF69F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lsdException w:name="Default Paragraph Font" w:uiPriority="1"/>
    <w:lsdException w:name="List Continue" w:semiHidden="0" w:unhideWhenUsed="0"/>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765DA"/>
    <w:rPr>
      <w:rFonts w:ascii="Times New Roman" w:eastAsia="Times New Roman" w:hAnsi="Times New Roman"/>
      <w:sz w:val="24"/>
      <w:szCs w:val="24"/>
      <w:lang w:eastAsia="en-US"/>
    </w:rPr>
  </w:style>
  <w:style w:type="paragraph" w:styleId="Heading1">
    <w:name w:val="heading 1"/>
    <w:basedOn w:val="Header"/>
    <w:next w:val="Normal"/>
    <w:link w:val="Heading1Char"/>
    <w:uiPriority w:val="9"/>
    <w:qFormat/>
    <w:rsid w:val="003B38A9"/>
    <w:pPr>
      <w:keepLines/>
      <w:tabs>
        <w:tab w:val="left" w:pos="2835"/>
      </w:tabs>
      <w:spacing w:after="200" w:line="276" w:lineRule="auto"/>
      <w:jc w:val="center"/>
      <w:outlineLvl w:val="0"/>
    </w:pPr>
    <w:rPr>
      <w:rFonts w:ascii="Arial" w:hAnsi="Arial" w:cs="Arial"/>
      <w:b/>
    </w:rPr>
  </w:style>
  <w:style w:type="paragraph" w:styleId="Heading2">
    <w:name w:val="heading 2"/>
    <w:basedOn w:val="Header"/>
    <w:next w:val="Normal"/>
    <w:link w:val="Heading2Char"/>
    <w:uiPriority w:val="9"/>
    <w:qFormat/>
    <w:rsid w:val="003B38A9"/>
    <w:pPr>
      <w:keepLines/>
      <w:tabs>
        <w:tab w:val="left" w:pos="2835"/>
      </w:tabs>
      <w:spacing w:after="200" w:line="276" w:lineRule="auto"/>
      <w:jc w:val="center"/>
      <w:outlineLvl w:val="1"/>
    </w:pPr>
    <w:rPr>
      <w:rFonts w:ascii="Arial" w:hAnsi="Arial" w:cs="Arial"/>
      <w:b/>
      <w:sz w:val="20"/>
      <w:lang w:eastAsia="en-AU"/>
    </w:rPr>
  </w:style>
  <w:style w:type="paragraph" w:styleId="Heading3">
    <w:name w:val="heading 3"/>
    <w:basedOn w:val="tablelabel"/>
    <w:next w:val="Normal"/>
    <w:link w:val="Heading3Char"/>
    <w:uiPriority w:val="9"/>
    <w:qFormat/>
    <w:rsid w:val="007814BB"/>
    <w:pPr>
      <w:spacing w:line="276" w:lineRule="auto"/>
      <w:outlineLvl w:val="2"/>
    </w:pPr>
    <w:rPr>
      <w:rFonts w:cs="Arial"/>
      <w:sz w:val="20"/>
    </w:rPr>
  </w:style>
  <w:style w:type="paragraph" w:styleId="Heading4">
    <w:name w:val="heading 4"/>
    <w:basedOn w:val="PlainText"/>
    <w:next w:val="Normal"/>
    <w:link w:val="Heading4Char"/>
    <w:uiPriority w:val="9"/>
    <w:qFormat/>
    <w:rsid w:val="00CA36CC"/>
    <w:pPr>
      <w:spacing w:after="200" w:line="276" w:lineRule="auto"/>
      <w:outlineLvl w:val="3"/>
    </w:pPr>
    <w:rPr>
      <w:rFonts w:ascii="Arial" w:eastAsia="Times New Roman" w:hAnsi="Arial" w:cs="Arial"/>
      <w:sz w:val="20"/>
      <w:szCs w:val="20"/>
      <w:u w:val="single"/>
    </w:rPr>
  </w:style>
  <w:style w:type="paragraph" w:styleId="Heading5">
    <w:name w:val="heading 5"/>
    <w:basedOn w:val="Normal"/>
    <w:next w:val="Normal"/>
    <w:link w:val="Heading5Char"/>
    <w:uiPriority w:val="9"/>
    <w:semiHidden/>
    <w:unhideWhenUsed/>
    <w:qFormat/>
    <w:rsid w:val="00EA2A9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szCs w:val="20"/>
      <w:lang w:eastAsia="en-AU"/>
    </w:rPr>
  </w:style>
  <w:style w:type="character" w:customStyle="1" w:styleId="Heading1Char">
    <w:name w:val="Heading 1 Char"/>
    <w:basedOn w:val="DefaultParagraphFont"/>
    <w:link w:val="Heading1"/>
    <w:uiPriority w:val="9"/>
    <w:rsid w:val="003B38A9"/>
    <w:rPr>
      <w:rFonts w:eastAsia="Times New Roman" w:cs="Arial"/>
      <w:b/>
      <w:sz w:val="24"/>
      <w:szCs w:val="24"/>
      <w:lang w:eastAsia="en-US"/>
    </w:rPr>
  </w:style>
  <w:style w:type="character" w:customStyle="1" w:styleId="Heading2Char">
    <w:name w:val="Heading 2 Char"/>
    <w:basedOn w:val="DefaultParagraphFont"/>
    <w:link w:val="Heading2"/>
    <w:uiPriority w:val="9"/>
    <w:rsid w:val="003B38A9"/>
    <w:rPr>
      <w:rFonts w:eastAsia="Times New Roman" w:cs="Arial"/>
      <w:b/>
      <w:szCs w:val="24"/>
    </w:rPr>
  </w:style>
  <w:style w:type="character" w:customStyle="1" w:styleId="Heading3Char">
    <w:name w:val="Heading 3 Char"/>
    <w:basedOn w:val="DefaultParagraphFont"/>
    <w:link w:val="Heading3"/>
    <w:uiPriority w:val="9"/>
    <w:rsid w:val="007814BB"/>
    <w:rPr>
      <w:rFonts w:eastAsia="Times New Roman" w:cs="Arial"/>
      <w:b/>
      <w:lang w:eastAsia="en-US"/>
    </w:rPr>
  </w:style>
  <w:style w:type="character" w:customStyle="1" w:styleId="Heading4Char">
    <w:name w:val="Heading 4 Char"/>
    <w:basedOn w:val="DefaultParagraphFont"/>
    <w:link w:val="Heading4"/>
    <w:uiPriority w:val="9"/>
    <w:rsid w:val="00CA36CC"/>
    <w:rPr>
      <w:rFonts w:eastAsia="Times New Roman" w:cs="Arial"/>
      <w:u w:val="single"/>
      <w:lang w:eastAsia="en-US"/>
    </w:rPr>
  </w:style>
  <w:style w:type="paragraph" w:styleId="ListBullet">
    <w:name w:val="List Bullet"/>
    <w:basedOn w:val="ListParagraph"/>
    <w:uiPriority w:val="99"/>
    <w:unhideWhenUsed/>
    <w:qFormat/>
    <w:rsid w:val="003B38A9"/>
    <w:pPr>
      <w:numPr>
        <w:numId w:val="6"/>
      </w:numPr>
      <w:autoSpaceDE w:val="0"/>
      <w:autoSpaceDN w:val="0"/>
      <w:adjustRightInd w:val="0"/>
      <w:spacing w:after="200" w:line="276" w:lineRule="auto"/>
    </w:pPr>
    <w:rPr>
      <w:rFonts w:ascii="Arial" w:hAnsi="Arial" w:cs="Arial"/>
      <w:sz w:val="20"/>
      <w:szCs w:val="20"/>
    </w:rPr>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rsid w:val="00646122"/>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CA36CC"/>
    <w:pPr>
      <w:numPr>
        <w:numId w:val="5"/>
      </w:numPr>
      <w:spacing w:after="120" w:line="276" w:lineRule="auto"/>
    </w:pPr>
    <w:rPr>
      <w:rFonts w:ascii="Arial" w:hAnsi="Arial" w:cs="Arial"/>
      <w:sz w:val="20"/>
      <w:szCs w:val="20"/>
    </w:r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ListBullet"/>
    <w:uiPriority w:val="9"/>
    <w:qFormat/>
    <w:rsid w:val="001F6F5E"/>
    <w:pPr>
      <w:numPr>
        <w:numId w:val="0"/>
      </w:numPr>
    </w:pPr>
  </w:style>
  <w:style w:type="paragraph" w:customStyle="1" w:styleId="tablelabel">
    <w:name w:val="table label"/>
    <w:basedOn w:val="Normal"/>
    <w:rsid w:val="001765DA"/>
    <w:rPr>
      <w:rFonts w:ascii="Arial" w:hAnsi="Arial"/>
      <w:b/>
      <w:sz w:val="16"/>
      <w:szCs w:val="20"/>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semiHidden/>
    <w:rsid w:val="00EA2A91"/>
    <w:rPr>
      <w:rFonts w:asciiTheme="majorHAnsi" w:eastAsiaTheme="majorEastAsia" w:hAnsiTheme="majorHAnsi" w:cstheme="majorBidi"/>
      <w:color w:val="243F60" w:themeColor="accent1" w:themeShade="7F"/>
      <w:sz w:val="24"/>
      <w:szCs w:val="24"/>
      <w:lang w:eastAsia="en-US"/>
    </w:rPr>
  </w:style>
  <w:style w:type="character" w:styleId="FollowedHyperlink">
    <w:name w:val="FollowedHyperlink"/>
    <w:basedOn w:val="DefaultParagraphFont"/>
    <w:uiPriority w:val="99"/>
    <w:semiHidden/>
    <w:unhideWhenUsed/>
    <w:rsid w:val="00E41D12"/>
    <w:rPr>
      <w:color w:val="800080" w:themeColor="followedHyperlink"/>
      <w:u w:val="single"/>
    </w:rPr>
  </w:style>
  <w:style w:type="paragraph" w:customStyle="1" w:styleId="Question">
    <w:name w:val="Question"/>
    <w:basedOn w:val="ListNumber"/>
    <w:link w:val="QuestionChar"/>
    <w:qFormat/>
    <w:rsid w:val="00CA36CC"/>
    <w:pPr>
      <w:numPr>
        <w:numId w:val="0"/>
      </w:numPr>
      <w:spacing w:before="120"/>
    </w:pPr>
    <w:rPr>
      <w:i/>
    </w:rPr>
  </w:style>
  <w:style w:type="character" w:customStyle="1" w:styleId="QuestionChar">
    <w:name w:val="Question Char"/>
    <w:basedOn w:val="DefaultParagraphFont"/>
    <w:link w:val="Question"/>
    <w:rsid w:val="00CA36CC"/>
    <w:rPr>
      <w:rFonts w:eastAsia="Times New Roman" w:cs="Arial"/>
      <w:i/>
      <w:szCs w:val="24"/>
      <w:lang w:eastAsia="en-US"/>
    </w:rPr>
  </w:style>
  <w:style w:type="character" w:styleId="Strong">
    <w:name w:val="Strong"/>
    <w:uiPriority w:val="22"/>
    <w:qFormat/>
    <w:rsid w:val="00CA36CC"/>
    <w:rPr>
      <w:bCs/>
      <w:i/>
      <w:color w:val="0070C0"/>
    </w:rPr>
  </w:style>
  <w:style w:type="character" w:styleId="CommentReference">
    <w:name w:val="annotation reference"/>
    <w:basedOn w:val="DefaultParagraphFont"/>
    <w:uiPriority w:val="99"/>
    <w:semiHidden/>
    <w:unhideWhenUsed/>
    <w:rsid w:val="001A2A2C"/>
    <w:rPr>
      <w:sz w:val="16"/>
      <w:szCs w:val="16"/>
    </w:rPr>
  </w:style>
  <w:style w:type="paragraph" w:styleId="CommentText">
    <w:name w:val="annotation text"/>
    <w:basedOn w:val="Normal"/>
    <w:link w:val="CommentTextChar"/>
    <w:uiPriority w:val="99"/>
    <w:semiHidden/>
    <w:unhideWhenUsed/>
    <w:rsid w:val="001A2A2C"/>
    <w:rPr>
      <w:sz w:val="20"/>
      <w:szCs w:val="20"/>
    </w:rPr>
  </w:style>
  <w:style w:type="character" w:customStyle="1" w:styleId="CommentTextChar">
    <w:name w:val="Comment Text Char"/>
    <w:basedOn w:val="DefaultParagraphFont"/>
    <w:link w:val="CommentText"/>
    <w:uiPriority w:val="99"/>
    <w:semiHidden/>
    <w:rsid w:val="001A2A2C"/>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1A2A2C"/>
    <w:rPr>
      <w:b/>
      <w:bCs/>
    </w:rPr>
  </w:style>
  <w:style w:type="character" w:customStyle="1" w:styleId="CommentSubjectChar">
    <w:name w:val="Comment Subject Char"/>
    <w:basedOn w:val="CommentTextChar"/>
    <w:link w:val="CommentSubject"/>
    <w:uiPriority w:val="99"/>
    <w:semiHidden/>
    <w:rsid w:val="001A2A2C"/>
    <w:rPr>
      <w:b/>
      <w:bCs/>
    </w:rPr>
  </w:style>
</w:styles>
</file>

<file path=word/webSettings.xml><?xml version="1.0" encoding="utf-8"?>
<w:webSettings xmlns:r="http://schemas.openxmlformats.org/officeDocument/2006/relationships" xmlns:w="http://schemas.openxmlformats.org/wordprocessingml/2006/main">
  <w:divs>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543752612">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esc.environment.gov.au/pubs/iesc-information-guideline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0C96BF-B9AE-4C5B-9407-6C02E59A1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3881</Words>
  <Characters>22126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25956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IESC 2014-043: Liddell Coal Operation (EPBC 2013/6908) – Expansion</dc:title>
  <dc:creator/>
  <cp:lastModifiedBy/>
  <cp:revision>1</cp:revision>
  <dcterms:created xsi:type="dcterms:W3CDTF">2014-08-22T04:50:00Z</dcterms:created>
  <dcterms:modified xsi:type="dcterms:W3CDTF">2014-08-22T04:50:00Z</dcterms:modified>
</cp:coreProperties>
</file>