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w:t>
      </w:r>
      <w:r w:rsidRPr="00066FCB">
        <w:rPr>
          <w:rFonts w:ascii="Arial" w:hAnsi="Arial" w:cs="Arial"/>
          <w:b/>
          <w:color w:val="000000" w:themeColor="text1"/>
          <w:sz w:val="20"/>
          <w:lang w:eastAsia="en-AU"/>
        </w:rPr>
        <w:t>on:</w:t>
      </w:r>
      <w:r w:rsidR="002974BC" w:rsidRPr="00066FCB">
        <w:rPr>
          <w:rFonts w:ascii="Arial" w:hAnsi="Arial" w:cs="Arial"/>
          <w:b/>
          <w:color w:val="000000" w:themeColor="text1"/>
          <w:sz w:val="20"/>
          <w:lang w:eastAsia="en-AU"/>
        </w:rPr>
        <w:t xml:space="preserve"> </w:t>
      </w:r>
      <w:r w:rsidR="006465EC">
        <w:rPr>
          <w:rFonts w:ascii="Arial Bold" w:hAnsi="Arial Bold" w:cs="Arial"/>
          <w:b/>
          <w:color w:val="000000" w:themeColor="text1"/>
          <w:sz w:val="20"/>
          <w:lang w:eastAsia="en-AU"/>
        </w:rPr>
        <w:t>Kevin</w:t>
      </w:r>
      <w:r w:rsidR="008742FB">
        <w:rPr>
          <w:rFonts w:ascii="Arial Bold" w:hAnsi="Arial Bold" w:cs="Arial"/>
          <w:b/>
          <w:color w:val="000000" w:themeColor="text1"/>
          <w:sz w:val="20"/>
          <w:lang w:eastAsia="en-AU"/>
        </w:rPr>
        <w:t>’</w:t>
      </w:r>
      <w:r w:rsidR="006465EC">
        <w:rPr>
          <w:rFonts w:ascii="Arial Bold" w:hAnsi="Arial Bold" w:cs="Arial"/>
          <w:b/>
          <w:color w:val="000000" w:themeColor="text1"/>
          <w:sz w:val="20"/>
          <w:lang w:eastAsia="en-AU"/>
        </w:rPr>
        <w:t>s Corner</w:t>
      </w:r>
      <w:r w:rsidR="00066FCB" w:rsidRPr="00066FCB">
        <w:rPr>
          <w:rFonts w:ascii="Arial Bold" w:hAnsi="Arial Bold" w:cs="Arial"/>
          <w:b/>
          <w:color w:val="000000" w:themeColor="text1"/>
          <w:sz w:val="20"/>
          <w:lang w:eastAsia="en-AU"/>
        </w:rPr>
        <w:t xml:space="preserve"> Coal Mine Project</w:t>
      </w:r>
      <w:r w:rsidR="00E21678" w:rsidRPr="00066FCB">
        <w:rPr>
          <w:rFonts w:ascii="Arial" w:hAnsi="Arial" w:cs="Arial"/>
          <w:b/>
          <w:color w:val="000000" w:themeColor="text1"/>
          <w:sz w:val="20"/>
          <w:lang w:eastAsia="en-AU"/>
        </w:rPr>
        <w:t xml:space="preserve"> </w:t>
      </w:r>
      <w:r w:rsidR="00E21678" w:rsidRPr="00AC7A94">
        <w:rPr>
          <w:rFonts w:ascii="Arial" w:hAnsi="Arial" w:cs="Arial"/>
          <w:b/>
          <w:color w:val="000000" w:themeColor="text1"/>
          <w:sz w:val="20"/>
          <w:lang w:eastAsia="en-AU"/>
        </w:rPr>
        <w:t>(</w:t>
      </w:r>
      <w:r w:rsidR="00AC7A94" w:rsidRPr="00AC7A94">
        <w:rPr>
          <w:rFonts w:ascii="Arial" w:hAnsi="Arial" w:cs="Arial"/>
          <w:b/>
          <w:sz w:val="20"/>
          <w:szCs w:val="20"/>
        </w:rPr>
        <w:t>2009/5033</w:t>
      </w:r>
      <w:r w:rsidR="00E21678" w:rsidRPr="00066FCB">
        <w:rPr>
          <w:rFonts w:ascii="Arial" w:hAnsi="Arial" w:cs="Arial"/>
          <w:b/>
          <w:color w:val="000000" w:themeColor="text1"/>
          <w:sz w:val="20"/>
          <w:lang w:eastAsia="en-AU"/>
        </w:rPr>
        <w:t>)</w:t>
      </w:r>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B432D1" w:rsidRDefault="001765DA" w:rsidP="0032087E">
            <w:pPr>
              <w:pStyle w:val="tablelabel"/>
              <w:spacing w:after="200" w:line="276" w:lineRule="auto"/>
              <w:rPr>
                <w:rFonts w:cs="Arial"/>
                <w:b w:val="0"/>
                <w:color w:val="FF0000"/>
                <w:sz w:val="20"/>
              </w:rPr>
            </w:pPr>
            <w:r w:rsidRPr="00B432D1">
              <w:rPr>
                <w:rFonts w:cs="Arial"/>
                <w:sz w:val="20"/>
              </w:rPr>
              <w:t>Requesting agenc</w:t>
            </w:r>
            <w:r w:rsidR="00876BAD" w:rsidRPr="00B432D1">
              <w:rPr>
                <w:rFonts w:cs="Arial"/>
                <w:sz w:val="20"/>
              </w:rPr>
              <w:t>ies</w:t>
            </w:r>
          </w:p>
        </w:tc>
        <w:tc>
          <w:tcPr>
            <w:tcW w:w="8283" w:type="dxa"/>
            <w:tcBorders>
              <w:top w:val="single" w:sz="4" w:space="0" w:color="auto"/>
              <w:bottom w:val="single" w:sz="4" w:space="0" w:color="auto"/>
            </w:tcBorders>
          </w:tcPr>
          <w:p w:rsidR="002E6212" w:rsidRPr="00B432D1" w:rsidRDefault="002E6212" w:rsidP="00B432D1">
            <w:pPr>
              <w:pStyle w:val="ListBullet"/>
              <w:numPr>
                <w:ilvl w:val="0"/>
                <w:numId w:val="14"/>
              </w:numPr>
              <w:rPr>
                <w:rFonts w:ascii="Arial" w:hAnsi="Arial" w:cs="Arial"/>
                <w:sz w:val="20"/>
                <w:szCs w:val="20"/>
              </w:rPr>
            </w:pPr>
            <w:r w:rsidRPr="00B432D1">
              <w:rPr>
                <w:rFonts w:ascii="Arial" w:hAnsi="Arial" w:cs="Arial"/>
                <w:sz w:val="20"/>
                <w:szCs w:val="20"/>
              </w:rPr>
              <w:t>Office of the Coordinator-General, Queensland Department of State Development, Infrastructure and Planning</w:t>
            </w:r>
            <w:r w:rsidR="00CA2234">
              <w:rPr>
                <w:rFonts w:ascii="Arial" w:hAnsi="Arial" w:cs="Arial"/>
                <w:sz w:val="20"/>
                <w:szCs w:val="20"/>
              </w:rPr>
              <w:t>;</w:t>
            </w:r>
            <w:r w:rsidRPr="00B432D1">
              <w:rPr>
                <w:rFonts w:ascii="Arial" w:hAnsi="Arial" w:cs="Arial"/>
                <w:sz w:val="20"/>
                <w:szCs w:val="20"/>
              </w:rPr>
              <w:t xml:space="preserve"> and</w:t>
            </w:r>
          </w:p>
          <w:p w:rsidR="001765DA" w:rsidRPr="00B432D1" w:rsidRDefault="00825A40" w:rsidP="00B432D1">
            <w:pPr>
              <w:pStyle w:val="ListBullet"/>
              <w:numPr>
                <w:ilvl w:val="0"/>
                <w:numId w:val="14"/>
              </w:numPr>
              <w:rPr>
                <w:sz w:val="20"/>
                <w:szCs w:val="20"/>
              </w:rPr>
            </w:pPr>
            <w:r>
              <w:rPr>
                <w:rFonts w:ascii="Arial" w:hAnsi="Arial" w:cs="Arial"/>
                <w:sz w:val="20"/>
                <w:szCs w:val="20"/>
              </w:rPr>
              <w:t xml:space="preserve">Australian Government </w:t>
            </w:r>
            <w:r w:rsidR="001765DA" w:rsidRPr="00B432D1">
              <w:rPr>
                <w:rFonts w:ascii="Arial" w:hAnsi="Arial" w:cs="Arial"/>
                <w:sz w:val="20"/>
                <w:szCs w:val="20"/>
              </w:rPr>
              <w:t xml:space="preserve">Department of Sustainability, Environment, Water, Population </w:t>
            </w:r>
            <w:r w:rsidR="002974BC" w:rsidRPr="00B432D1">
              <w:rPr>
                <w:rFonts w:ascii="Arial" w:hAnsi="Arial" w:cs="Arial"/>
                <w:sz w:val="20"/>
                <w:szCs w:val="20"/>
              </w:rPr>
              <w:t>and</w:t>
            </w:r>
            <w:r w:rsidR="001765DA" w:rsidRPr="00B432D1">
              <w:rPr>
                <w:rFonts w:ascii="Arial" w:hAnsi="Arial" w:cs="Arial"/>
                <w:sz w:val="20"/>
                <w:szCs w:val="20"/>
              </w:rPr>
              <w:t xml:space="preserve"> Communities</w:t>
            </w:r>
            <w:r w:rsidR="002E6212" w:rsidRPr="00B432D1">
              <w:rPr>
                <w:rFonts w:ascii="Arial" w:hAnsi="Arial" w:cs="Arial"/>
                <w:sz w:val="20"/>
                <w:szCs w:val="20"/>
              </w:rPr>
              <w:t>.</w:t>
            </w:r>
            <w:r w:rsidR="00F56411" w:rsidRPr="00B432D1">
              <w:rPr>
                <w:sz w:val="20"/>
                <w:szCs w:val="20"/>
              </w:rPr>
              <w:t xml:space="preserve"> </w:t>
            </w:r>
          </w:p>
        </w:tc>
      </w:tr>
      <w:tr w:rsidR="001765DA" w:rsidRPr="002A5EC3" w:rsidTr="0032087E">
        <w:trPr>
          <w:trHeight w:val="136"/>
        </w:trPr>
        <w:tc>
          <w:tcPr>
            <w:tcW w:w="1526" w:type="dxa"/>
            <w:tcBorders>
              <w:top w:val="single" w:sz="4" w:space="0" w:color="auto"/>
              <w:bottom w:val="single" w:sz="4" w:space="0" w:color="auto"/>
            </w:tcBorders>
          </w:tcPr>
          <w:p w:rsidR="001765DA" w:rsidRPr="002A5EC3" w:rsidRDefault="001765DA" w:rsidP="00B73DFC">
            <w:pPr>
              <w:pStyle w:val="tablelabel"/>
              <w:spacing w:line="276" w:lineRule="auto"/>
              <w:rPr>
                <w:rFonts w:cs="Arial"/>
                <w:sz w:val="20"/>
              </w:rPr>
            </w:pPr>
            <w:r w:rsidRPr="002A5EC3">
              <w:rPr>
                <w:rFonts w:cs="Arial"/>
                <w:sz w:val="20"/>
              </w:rPr>
              <w:t>Date of request</w:t>
            </w:r>
          </w:p>
        </w:tc>
        <w:tc>
          <w:tcPr>
            <w:tcW w:w="8283" w:type="dxa"/>
            <w:tcBorders>
              <w:top w:val="single" w:sz="4" w:space="0" w:color="auto"/>
              <w:bottom w:val="single" w:sz="4" w:space="0" w:color="auto"/>
            </w:tcBorders>
          </w:tcPr>
          <w:p w:rsidR="001765DA" w:rsidRPr="002A5EC3" w:rsidRDefault="006465EC" w:rsidP="001A2483">
            <w:pPr>
              <w:spacing w:after="200" w:line="276" w:lineRule="auto"/>
              <w:rPr>
                <w:rFonts w:ascii="Arial" w:hAnsi="Arial" w:cs="Arial"/>
                <w:sz w:val="20"/>
                <w:szCs w:val="20"/>
              </w:rPr>
            </w:pPr>
            <w:r>
              <w:rPr>
                <w:rFonts w:ascii="Arial" w:hAnsi="Arial" w:cs="Arial"/>
                <w:sz w:val="20"/>
                <w:szCs w:val="20"/>
              </w:rPr>
              <w:t>2</w:t>
            </w:r>
            <w:r w:rsidR="001A2483">
              <w:rPr>
                <w:rFonts w:ascii="Arial" w:hAnsi="Arial" w:cs="Arial"/>
                <w:sz w:val="20"/>
                <w:szCs w:val="20"/>
              </w:rPr>
              <w:t>0</w:t>
            </w:r>
            <w:r>
              <w:rPr>
                <w:rFonts w:ascii="Arial" w:hAnsi="Arial" w:cs="Arial"/>
                <w:sz w:val="20"/>
                <w:szCs w:val="20"/>
              </w:rPr>
              <w:t xml:space="preserve"> December 2012</w:t>
            </w:r>
            <w:r w:rsidR="00E21678" w:rsidRPr="002A5EC3">
              <w:rPr>
                <w:rFonts w:ascii="Arial" w:hAnsi="Arial" w:cs="Arial"/>
                <w:b/>
                <w:color w:val="FF0000"/>
                <w:sz w:val="20"/>
                <w:szCs w:val="20"/>
              </w:rPr>
              <w:t xml:space="preserve"> </w:t>
            </w:r>
          </w:p>
        </w:tc>
      </w:tr>
      <w:tr w:rsidR="000809B4" w:rsidRPr="000809B4" w:rsidTr="002A5EC3">
        <w:trPr>
          <w:trHeight w:val="19"/>
        </w:trPr>
        <w:tc>
          <w:tcPr>
            <w:tcW w:w="1526" w:type="dxa"/>
            <w:tcBorders>
              <w:top w:val="single" w:sz="4" w:space="0" w:color="auto"/>
              <w:bottom w:val="single" w:sz="4" w:space="0" w:color="auto"/>
            </w:tcBorders>
          </w:tcPr>
          <w:p w:rsidR="00185039" w:rsidRPr="000809B4" w:rsidRDefault="00185039" w:rsidP="00B73DFC">
            <w:pPr>
              <w:pStyle w:val="tablelabel"/>
              <w:spacing w:line="276" w:lineRule="auto"/>
              <w:rPr>
                <w:rFonts w:cs="Arial"/>
                <w:color w:val="000000" w:themeColor="text1"/>
                <w:sz w:val="20"/>
              </w:rPr>
            </w:pPr>
            <w:r w:rsidRPr="000809B4">
              <w:rPr>
                <w:rFonts w:cs="Arial"/>
                <w:color w:val="000000" w:themeColor="text1"/>
                <w:sz w:val="20"/>
              </w:rPr>
              <w:t>Date request accepted</w:t>
            </w:r>
          </w:p>
        </w:tc>
        <w:tc>
          <w:tcPr>
            <w:tcW w:w="8283" w:type="dxa"/>
            <w:tcBorders>
              <w:top w:val="single" w:sz="4" w:space="0" w:color="auto"/>
              <w:bottom w:val="single" w:sz="4" w:space="0" w:color="auto"/>
            </w:tcBorders>
          </w:tcPr>
          <w:p w:rsidR="00185039" w:rsidRPr="000809B4" w:rsidRDefault="009417C9" w:rsidP="001A2483">
            <w:pPr>
              <w:spacing w:after="200" w:line="276" w:lineRule="auto"/>
              <w:rPr>
                <w:rFonts w:ascii="Arial" w:hAnsi="Arial" w:cs="Arial"/>
                <w:color w:val="000000" w:themeColor="text1"/>
                <w:sz w:val="20"/>
                <w:szCs w:val="20"/>
              </w:rPr>
            </w:pPr>
            <w:r w:rsidRPr="000809B4">
              <w:rPr>
                <w:rFonts w:ascii="Arial" w:hAnsi="Arial" w:cs="Arial"/>
                <w:color w:val="000000" w:themeColor="text1"/>
                <w:sz w:val="20"/>
                <w:szCs w:val="20"/>
              </w:rPr>
              <w:t>2</w:t>
            </w:r>
            <w:r w:rsidR="001A2483" w:rsidRPr="000809B4">
              <w:rPr>
                <w:rFonts w:ascii="Arial" w:hAnsi="Arial" w:cs="Arial"/>
                <w:color w:val="000000" w:themeColor="text1"/>
                <w:sz w:val="20"/>
                <w:szCs w:val="20"/>
              </w:rPr>
              <w:t>0</w:t>
            </w:r>
            <w:r w:rsidRPr="000809B4">
              <w:rPr>
                <w:rFonts w:ascii="Arial" w:hAnsi="Arial" w:cs="Arial"/>
                <w:color w:val="000000" w:themeColor="text1"/>
                <w:sz w:val="20"/>
                <w:szCs w:val="20"/>
              </w:rPr>
              <w:t xml:space="preserve"> December</w:t>
            </w:r>
            <w:r w:rsidR="00185039" w:rsidRPr="000809B4">
              <w:rPr>
                <w:rFonts w:ascii="Arial" w:hAnsi="Arial" w:cs="Arial"/>
                <w:color w:val="000000" w:themeColor="text1"/>
                <w:sz w:val="20"/>
                <w:szCs w:val="20"/>
              </w:rPr>
              <w:t xml:space="preserve"> 2012</w:t>
            </w:r>
            <w:r w:rsidR="00185039" w:rsidRPr="000809B4">
              <w:rPr>
                <w:rFonts w:ascii="Arial" w:hAnsi="Arial" w:cs="Arial"/>
                <w:b/>
                <w:color w:val="000000" w:themeColor="text1"/>
                <w:sz w:val="20"/>
                <w:lang w:eastAsia="en-AU"/>
              </w:rPr>
              <w:t xml:space="preserve"> </w:t>
            </w:r>
          </w:p>
        </w:tc>
      </w:tr>
      <w:tr w:rsidR="000809B4" w:rsidRPr="000809B4" w:rsidTr="00E659CE">
        <w:trPr>
          <w:trHeight w:val="19"/>
        </w:trPr>
        <w:tc>
          <w:tcPr>
            <w:tcW w:w="1526" w:type="dxa"/>
            <w:tcBorders>
              <w:top w:val="single" w:sz="4" w:space="0" w:color="auto"/>
              <w:bottom w:val="single" w:sz="4" w:space="0" w:color="auto"/>
            </w:tcBorders>
          </w:tcPr>
          <w:p w:rsidR="000809B4" w:rsidRPr="000809B4" w:rsidRDefault="000809B4" w:rsidP="00B73DFC">
            <w:pPr>
              <w:pStyle w:val="tablelabel"/>
              <w:spacing w:line="276" w:lineRule="auto"/>
              <w:rPr>
                <w:rFonts w:cs="Arial"/>
                <w:color w:val="000000" w:themeColor="text1"/>
                <w:sz w:val="20"/>
              </w:rPr>
            </w:pPr>
            <w:r w:rsidRPr="000809B4">
              <w:rPr>
                <w:rFonts w:cs="Arial"/>
                <w:color w:val="000000" w:themeColor="text1"/>
                <w:sz w:val="20"/>
              </w:rPr>
              <w:t>Advice Stage</w:t>
            </w:r>
          </w:p>
        </w:tc>
        <w:tc>
          <w:tcPr>
            <w:tcW w:w="8283" w:type="dxa"/>
            <w:tcBorders>
              <w:top w:val="single" w:sz="4" w:space="0" w:color="auto"/>
              <w:bottom w:val="single" w:sz="4" w:space="0" w:color="auto"/>
            </w:tcBorders>
          </w:tcPr>
          <w:p w:rsidR="000809B4" w:rsidRPr="000809B4" w:rsidRDefault="00B73DFC" w:rsidP="00B73DFC">
            <w:pPr>
              <w:spacing w:line="276" w:lineRule="auto"/>
              <w:rPr>
                <w:rFonts w:ascii="Arial" w:hAnsi="Arial" w:cs="Arial"/>
                <w:color w:val="000000" w:themeColor="text1"/>
                <w:sz w:val="20"/>
                <w:szCs w:val="20"/>
              </w:rPr>
            </w:pPr>
            <w:r>
              <w:rPr>
                <w:rFonts w:ascii="Arial" w:hAnsi="Arial" w:cs="Arial"/>
                <w:color w:val="000000" w:themeColor="text1"/>
                <w:sz w:val="20"/>
                <w:szCs w:val="20"/>
              </w:rPr>
              <w:t>E</w:t>
            </w:r>
            <w:r w:rsidR="000809B4">
              <w:rPr>
                <w:rFonts w:ascii="Arial" w:hAnsi="Arial" w:cs="Arial"/>
                <w:color w:val="000000" w:themeColor="text1"/>
                <w:sz w:val="20"/>
                <w:szCs w:val="20"/>
              </w:rPr>
              <w:t xml:space="preserve">nvironmental Impact Assessment </w:t>
            </w:r>
            <w:r>
              <w:rPr>
                <w:rFonts w:ascii="Arial" w:hAnsi="Arial" w:cs="Arial"/>
                <w:color w:val="000000" w:themeColor="text1"/>
                <w:sz w:val="20"/>
                <w:szCs w:val="20"/>
              </w:rPr>
              <w:t>- Supplementary</w:t>
            </w:r>
          </w:p>
        </w:tc>
      </w:tr>
      <w:tr w:rsidR="001765DA" w:rsidRPr="002A5EC3" w:rsidTr="000C52B9">
        <w:trPr>
          <w:trHeight w:val="1862"/>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Summary of request</w:t>
            </w:r>
            <w:r w:rsidR="003220F5">
              <w:rPr>
                <w:rFonts w:cs="Arial"/>
                <w:sz w:val="20"/>
              </w:rPr>
              <w:t xml:space="preserve"> from </w:t>
            </w:r>
            <w:r w:rsidR="009B4A88">
              <w:rPr>
                <w:rFonts w:cs="Arial"/>
                <w:sz w:val="20"/>
              </w:rPr>
              <w:t xml:space="preserve">the </w:t>
            </w:r>
            <w:r w:rsidR="003220F5">
              <w:rPr>
                <w:rFonts w:cs="Arial"/>
                <w:sz w:val="20"/>
              </w:rPr>
              <w:t>regulator</w:t>
            </w:r>
            <w:r w:rsidR="009B4A88">
              <w:rPr>
                <w:rFonts w:cs="Arial"/>
                <w:sz w:val="20"/>
              </w:rPr>
              <w:t>s</w:t>
            </w:r>
          </w:p>
        </w:tc>
        <w:tc>
          <w:tcPr>
            <w:tcW w:w="8283" w:type="dxa"/>
            <w:tcBorders>
              <w:top w:val="single" w:sz="4" w:space="0" w:color="auto"/>
              <w:bottom w:val="single" w:sz="4" w:space="0" w:color="auto"/>
            </w:tcBorders>
          </w:tcPr>
          <w:p w:rsidR="006465EC" w:rsidRDefault="006465EC" w:rsidP="00EC1292">
            <w:pPr>
              <w:pStyle w:val="Default"/>
              <w:spacing w:after="120" w:line="276" w:lineRule="auto"/>
              <w:rPr>
                <w:rFonts w:ascii="Arial" w:eastAsia="Times New Roman" w:hAnsi="Arial" w:cs="Arial"/>
                <w:color w:val="auto"/>
                <w:sz w:val="20"/>
                <w:szCs w:val="20"/>
                <w:lang w:eastAsia="en-US"/>
              </w:rPr>
            </w:pPr>
            <w:r w:rsidRPr="006465EC">
              <w:rPr>
                <w:rFonts w:ascii="Arial" w:eastAsia="Times New Roman" w:hAnsi="Arial" w:cs="Arial"/>
                <w:color w:val="auto"/>
                <w:sz w:val="20"/>
                <w:szCs w:val="20"/>
                <w:lang w:eastAsia="en-US"/>
              </w:rPr>
              <w:t>The Department of Sustainability, Environment, Water, Population and Communities</w:t>
            </w:r>
            <w:r w:rsidR="00A337DB">
              <w:rPr>
                <w:rFonts w:ascii="Arial" w:eastAsia="Times New Roman" w:hAnsi="Arial" w:cs="Arial"/>
                <w:color w:val="auto"/>
                <w:sz w:val="20"/>
                <w:szCs w:val="20"/>
                <w:lang w:eastAsia="en-US"/>
              </w:rPr>
              <w:t xml:space="preserve"> (the Department)</w:t>
            </w:r>
            <w:r w:rsidRPr="006465EC">
              <w:rPr>
                <w:rFonts w:ascii="Arial" w:eastAsia="Times New Roman" w:hAnsi="Arial" w:cs="Arial"/>
                <w:color w:val="auto"/>
                <w:sz w:val="20"/>
                <w:szCs w:val="20"/>
                <w:lang w:eastAsia="en-US"/>
              </w:rPr>
              <w:t xml:space="preserve"> is currently assessing the Kevin’s Corner project (2009/5033) in accordance with the provisions of the </w:t>
            </w:r>
            <w:r w:rsidR="00154942" w:rsidRPr="00154942">
              <w:rPr>
                <w:rFonts w:ascii="Arial" w:eastAsia="Times New Roman" w:hAnsi="Arial" w:cs="Arial"/>
                <w:i/>
                <w:color w:val="auto"/>
                <w:sz w:val="20"/>
                <w:szCs w:val="20"/>
                <w:lang w:eastAsia="en-US"/>
              </w:rPr>
              <w:t>Environment Protection and Biodiversity Conservation Act 1999</w:t>
            </w:r>
            <w:r w:rsidR="00277EF0">
              <w:rPr>
                <w:rFonts w:ascii="Arial" w:eastAsia="Times New Roman" w:hAnsi="Arial" w:cs="Arial"/>
                <w:color w:val="auto"/>
                <w:sz w:val="20"/>
                <w:szCs w:val="20"/>
                <w:lang w:eastAsia="en-US"/>
              </w:rPr>
              <w:t xml:space="preserve"> and the </w:t>
            </w:r>
            <w:r w:rsidR="00D4641C" w:rsidRPr="00D4641C">
              <w:rPr>
                <w:rFonts w:ascii="Arial" w:eastAsia="Times New Roman" w:hAnsi="Arial" w:cs="Arial"/>
                <w:color w:val="auto"/>
                <w:sz w:val="20"/>
                <w:szCs w:val="20"/>
                <w:lang w:eastAsia="en-US"/>
              </w:rPr>
              <w:t xml:space="preserve">Queensland </w:t>
            </w:r>
            <w:r w:rsidR="000C52B9">
              <w:rPr>
                <w:rFonts w:ascii="Arial" w:eastAsia="Times New Roman" w:hAnsi="Arial" w:cs="Arial"/>
                <w:color w:val="auto"/>
                <w:sz w:val="20"/>
                <w:szCs w:val="20"/>
                <w:lang w:eastAsia="en-US"/>
              </w:rPr>
              <w:t xml:space="preserve">Office of the </w:t>
            </w:r>
            <w:r w:rsidR="00D4641C" w:rsidRPr="00D4641C">
              <w:rPr>
                <w:rFonts w:ascii="Arial" w:eastAsia="Times New Roman" w:hAnsi="Arial" w:cs="Arial"/>
                <w:color w:val="auto"/>
                <w:sz w:val="20"/>
                <w:szCs w:val="20"/>
                <w:lang w:eastAsia="en-US"/>
              </w:rPr>
              <w:t xml:space="preserve">Coordinator-General is </w:t>
            </w:r>
            <w:r w:rsidR="00D4641C" w:rsidRPr="00D4641C">
              <w:rPr>
                <w:rFonts w:ascii="Arial" w:eastAsia="Times New Roman" w:hAnsi="Arial" w:cs="Arial"/>
                <w:color w:val="auto"/>
                <w:sz w:val="20"/>
                <w:szCs w:val="20"/>
                <w:lang w:eastAsia="en-US"/>
              </w:rPr>
              <w:lastRenderedPageBreak/>
              <w:t xml:space="preserve">currently assessing the proposed project under Part 4 of the </w:t>
            </w:r>
            <w:r w:rsidR="00D4641C" w:rsidRPr="00D4641C">
              <w:rPr>
                <w:rFonts w:ascii="Arial" w:eastAsia="Times New Roman" w:hAnsi="Arial" w:cs="Arial"/>
                <w:i/>
                <w:iCs/>
                <w:color w:val="auto"/>
                <w:sz w:val="20"/>
                <w:szCs w:val="20"/>
                <w:lang w:eastAsia="en-US"/>
              </w:rPr>
              <w:t>State Development and Public Works Organisation Act 1971</w:t>
            </w:r>
            <w:r w:rsidR="008045D1">
              <w:rPr>
                <w:rFonts w:ascii="Arial" w:eastAsia="Times New Roman" w:hAnsi="Arial" w:cs="Arial"/>
                <w:color w:val="auto"/>
                <w:sz w:val="20"/>
                <w:szCs w:val="20"/>
                <w:lang w:eastAsia="en-US"/>
              </w:rPr>
              <w:t>.</w:t>
            </w:r>
          </w:p>
          <w:p w:rsidR="00A10BAB" w:rsidRPr="00F366F9" w:rsidRDefault="00D4641C" w:rsidP="00EC1292">
            <w:pPr>
              <w:pStyle w:val="Default"/>
              <w:spacing w:after="12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D</w:t>
            </w:r>
            <w:r w:rsidR="00703BB8" w:rsidRPr="002A5EC3">
              <w:rPr>
                <w:rFonts w:ascii="Arial" w:eastAsia="Times New Roman" w:hAnsi="Arial" w:cs="Arial"/>
                <w:color w:val="auto"/>
                <w:sz w:val="20"/>
                <w:szCs w:val="20"/>
                <w:lang w:eastAsia="en-US"/>
              </w:rPr>
              <w:t xml:space="preserve">epartment </w:t>
            </w:r>
            <w:r>
              <w:rPr>
                <w:rFonts w:ascii="Arial" w:eastAsia="Times New Roman" w:hAnsi="Arial" w:cs="Arial"/>
                <w:color w:val="auto"/>
                <w:sz w:val="20"/>
                <w:szCs w:val="20"/>
                <w:lang w:eastAsia="en-US"/>
              </w:rPr>
              <w:t>and the Queensland</w:t>
            </w:r>
            <w:r w:rsidR="000C52B9">
              <w:rPr>
                <w:rFonts w:ascii="Arial" w:eastAsia="Times New Roman" w:hAnsi="Arial" w:cs="Arial"/>
                <w:color w:val="auto"/>
                <w:sz w:val="20"/>
                <w:szCs w:val="20"/>
                <w:lang w:eastAsia="en-US"/>
              </w:rPr>
              <w:t xml:space="preserve"> Office of the </w:t>
            </w:r>
            <w:r>
              <w:rPr>
                <w:rFonts w:ascii="Arial" w:eastAsia="Times New Roman" w:hAnsi="Arial" w:cs="Arial"/>
                <w:color w:val="auto"/>
                <w:sz w:val="20"/>
                <w:szCs w:val="20"/>
                <w:lang w:eastAsia="en-US"/>
              </w:rPr>
              <w:t xml:space="preserve">Coordinator-General </w:t>
            </w:r>
            <w:r w:rsidR="000C52B9">
              <w:rPr>
                <w:rFonts w:ascii="Arial" w:eastAsia="Times New Roman" w:hAnsi="Arial" w:cs="Arial"/>
                <w:color w:val="auto"/>
                <w:sz w:val="20"/>
                <w:szCs w:val="20"/>
                <w:lang w:eastAsia="en-US"/>
              </w:rPr>
              <w:t xml:space="preserve">jointly </w:t>
            </w:r>
            <w:r w:rsidR="003220F5">
              <w:rPr>
                <w:rFonts w:ascii="Arial" w:eastAsia="Times New Roman" w:hAnsi="Arial" w:cs="Arial"/>
                <w:color w:val="auto"/>
                <w:sz w:val="20"/>
                <w:szCs w:val="20"/>
                <w:lang w:eastAsia="en-US"/>
              </w:rPr>
              <w:t>notifies</w:t>
            </w:r>
            <w:r w:rsidR="00703BB8" w:rsidRPr="002A5EC3">
              <w:rPr>
                <w:rFonts w:ascii="Arial" w:eastAsia="Times New Roman" w:hAnsi="Arial" w:cs="Arial"/>
                <w:color w:val="auto"/>
                <w:sz w:val="20"/>
                <w:szCs w:val="20"/>
                <w:lang w:eastAsia="en-US"/>
              </w:rPr>
              <w:t xml:space="preserve"> the </w:t>
            </w:r>
            <w:r w:rsidR="009D6232" w:rsidRPr="002A5EC3">
              <w:rPr>
                <w:rFonts w:ascii="Arial" w:eastAsia="Times New Roman" w:hAnsi="Arial" w:cs="Arial"/>
                <w:color w:val="auto"/>
                <w:sz w:val="20"/>
                <w:szCs w:val="20"/>
                <w:lang w:eastAsia="en-US"/>
              </w:rPr>
              <w:t xml:space="preserve">Independent Expert Scientific </w:t>
            </w:r>
            <w:r w:rsidR="00703BB8" w:rsidRPr="002A5EC3">
              <w:rPr>
                <w:rFonts w:ascii="Arial" w:eastAsia="Times New Roman" w:hAnsi="Arial" w:cs="Arial"/>
                <w:color w:val="auto"/>
                <w:sz w:val="20"/>
                <w:szCs w:val="20"/>
                <w:lang w:eastAsia="en-US"/>
              </w:rPr>
              <w:t>Committee</w:t>
            </w:r>
            <w:r w:rsidR="009D6232" w:rsidRPr="002A5EC3">
              <w:rPr>
                <w:rFonts w:ascii="Arial" w:eastAsia="Times New Roman" w:hAnsi="Arial" w:cs="Arial"/>
                <w:color w:val="auto"/>
                <w:sz w:val="20"/>
                <w:szCs w:val="20"/>
                <w:lang w:eastAsia="en-US"/>
              </w:rPr>
              <w:t xml:space="preserve"> on </w:t>
            </w:r>
            <w:r w:rsidR="009D6232" w:rsidRPr="00F366F9">
              <w:rPr>
                <w:rFonts w:ascii="Arial" w:eastAsia="Times New Roman" w:hAnsi="Arial" w:cs="Arial"/>
                <w:color w:val="auto"/>
                <w:sz w:val="20"/>
                <w:szCs w:val="20"/>
                <w:lang w:eastAsia="en-US"/>
              </w:rPr>
              <w:t xml:space="preserve">Coal Seam Gas and </w:t>
            </w:r>
            <w:r w:rsidR="00F56411" w:rsidRPr="00F366F9">
              <w:rPr>
                <w:rFonts w:ascii="Arial" w:eastAsia="Times New Roman" w:hAnsi="Arial" w:cs="Arial"/>
                <w:color w:val="auto"/>
                <w:sz w:val="20"/>
                <w:szCs w:val="20"/>
                <w:lang w:eastAsia="en-US"/>
              </w:rPr>
              <w:t xml:space="preserve">Large </w:t>
            </w:r>
            <w:r w:rsidR="009D6232" w:rsidRPr="00F366F9">
              <w:rPr>
                <w:rFonts w:ascii="Arial" w:eastAsia="Times New Roman" w:hAnsi="Arial" w:cs="Arial"/>
                <w:color w:val="auto"/>
                <w:sz w:val="20"/>
                <w:szCs w:val="20"/>
                <w:lang w:eastAsia="en-US"/>
              </w:rPr>
              <w:t xml:space="preserve">Coal Mining </w:t>
            </w:r>
            <w:r w:rsidR="00F56411" w:rsidRPr="00F366F9">
              <w:rPr>
                <w:rFonts w:ascii="Arial" w:eastAsia="Times New Roman" w:hAnsi="Arial" w:cs="Arial"/>
                <w:color w:val="auto"/>
                <w:sz w:val="20"/>
                <w:szCs w:val="20"/>
                <w:lang w:eastAsia="en-US"/>
              </w:rPr>
              <w:t xml:space="preserve">Development </w:t>
            </w:r>
            <w:r w:rsidR="00C20EF4">
              <w:rPr>
                <w:rFonts w:ascii="Arial" w:eastAsia="Times New Roman" w:hAnsi="Arial" w:cs="Arial"/>
                <w:color w:val="auto"/>
                <w:sz w:val="20"/>
                <w:szCs w:val="20"/>
                <w:lang w:eastAsia="en-US"/>
              </w:rPr>
              <w:t>(the C</w:t>
            </w:r>
            <w:r w:rsidR="009D6232" w:rsidRPr="00F366F9">
              <w:rPr>
                <w:rFonts w:ascii="Arial" w:eastAsia="Times New Roman" w:hAnsi="Arial" w:cs="Arial"/>
                <w:color w:val="auto"/>
                <w:sz w:val="20"/>
                <w:szCs w:val="20"/>
                <w:lang w:eastAsia="en-US"/>
              </w:rPr>
              <w:t>ommittee)</w:t>
            </w:r>
            <w:r w:rsidR="00703BB8" w:rsidRPr="00F366F9">
              <w:rPr>
                <w:rFonts w:ascii="Arial" w:eastAsia="Times New Roman" w:hAnsi="Arial" w:cs="Arial"/>
                <w:color w:val="auto"/>
                <w:sz w:val="20"/>
                <w:szCs w:val="20"/>
                <w:lang w:eastAsia="en-US"/>
              </w:rPr>
              <w:t xml:space="preserve"> of an opportunity to comment on a</w:t>
            </w:r>
            <w:r w:rsidR="00A10BAB" w:rsidRPr="00F366F9">
              <w:rPr>
                <w:rFonts w:ascii="Arial" w:eastAsia="Times New Roman" w:hAnsi="Arial" w:cs="Arial"/>
                <w:color w:val="auto"/>
                <w:sz w:val="20"/>
                <w:szCs w:val="20"/>
                <w:lang w:eastAsia="en-US"/>
              </w:rPr>
              <w:t xml:space="preserve"> </w:t>
            </w:r>
            <w:r w:rsidR="009F5E7B" w:rsidRPr="00F366F9">
              <w:rPr>
                <w:rFonts w:ascii="Arial" w:eastAsia="Times New Roman" w:hAnsi="Arial" w:cs="Arial"/>
                <w:color w:val="auto"/>
                <w:sz w:val="20"/>
                <w:szCs w:val="20"/>
                <w:lang w:eastAsia="en-US"/>
              </w:rPr>
              <w:t xml:space="preserve">draft and supplementary Environmental Impact </w:t>
            </w:r>
            <w:r w:rsidR="00005B07" w:rsidRPr="00F366F9">
              <w:rPr>
                <w:rFonts w:ascii="Arial" w:eastAsia="Times New Roman" w:hAnsi="Arial" w:cs="Arial"/>
                <w:color w:val="auto"/>
                <w:sz w:val="20"/>
                <w:szCs w:val="20"/>
                <w:lang w:eastAsia="en-US"/>
              </w:rPr>
              <w:t>Statement</w:t>
            </w:r>
            <w:r w:rsidR="00703BB8" w:rsidRPr="00F366F9">
              <w:rPr>
                <w:rFonts w:ascii="Arial" w:eastAsia="Times New Roman" w:hAnsi="Arial" w:cs="Arial"/>
                <w:color w:val="auto"/>
                <w:sz w:val="20"/>
                <w:szCs w:val="20"/>
                <w:lang w:eastAsia="en-US"/>
              </w:rPr>
              <w:t xml:space="preserve">. Specifically, advice of the </w:t>
            </w:r>
            <w:r w:rsidR="00F366F9" w:rsidRPr="00F366F9">
              <w:rPr>
                <w:rFonts w:ascii="Arial" w:eastAsia="Times New Roman" w:hAnsi="Arial" w:cs="Arial"/>
                <w:color w:val="auto"/>
                <w:sz w:val="20"/>
                <w:szCs w:val="20"/>
                <w:lang w:eastAsia="en-US"/>
              </w:rPr>
              <w:t>C</w:t>
            </w:r>
            <w:r w:rsidR="00703BB8" w:rsidRPr="00F366F9">
              <w:rPr>
                <w:rFonts w:ascii="Arial" w:eastAsia="Times New Roman" w:hAnsi="Arial" w:cs="Arial"/>
                <w:color w:val="auto"/>
                <w:sz w:val="20"/>
                <w:szCs w:val="20"/>
                <w:lang w:eastAsia="en-US"/>
              </w:rPr>
              <w:t xml:space="preserve">ommittee </w:t>
            </w:r>
            <w:r w:rsidR="00F366F9" w:rsidRPr="00F366F9">
              <w:rPr>
                <w:rFonts w:ascii="Arial" w:eastAsia="Times New Roman" w:hAnsi="Arial" w:cs="Arial"/>
                <w:color w:val="auto"/>
                <w:sz w:val="20"/>
                <w:szCs w:val="20"/>
                <w:lang w:eastAsia="en-US"/>
              </w:rPr>
              <w:t xml:space="preserve">is requested </w:t>
            </w:r>
            <w:r w:rsidR="00C75DCC">
              <w:rPr>
                <w:rFonts w:ascii="Arial" w:eastAsia="Times New Roman" w:hAnsi="Arial" w:cs="Arial"/>
                <w:color w:val="auto"/>
                <w:sz w:val="20"/>
                <w:szCs w:val="20"/>
                <w:lang w:eastAsia="en-US"/>
              </w:rPr>
              <w:t>to</w:t>
            </w:r>
            <w:r w:rsidR="00A10BAB" w:rsidRPr="00F366F9">
              <w:rPr>
                <w:rFonts w:ascii="Arial" w:eastAsia="Times New Roman" w:hAnsi="Arial" w:cs="Arial"/>
                <w:color w:val="auto"/>
                <w:sz w:val="20"/>
                <w:szCs w:val="20"/>
                <w:lang w:eastAsia="en-US"/>
              </w:rPr>
              <w:t>:</w:t>
            </w:r>
            <w:r w:rsidR="00703BB8" w:rsidRPr="00F366F9">
              <w:rPr>
                <w:rFonts w:ascii="Arial" w:eastAsia="Times New Roman" w:hAnsi="Arial" w:cs="Arial"/>
                <w:color w:val="auto"/>
                <w:sz w:val="20"/>
                <w:szCs w:val="20"/>
                <w:lang w:eastAsia="en-US"/>
              </w:rPr>
              <w:t xml:space="preserve"> </w:t>
            </w:r>
          </w:p>
          <w:p w:rsidR="0001477A" w:rsidRPr="0001477A" w:rsidRDefault="0001477A" w:rsidP="00E7368A">
            <w:pPr>
              <w:pStyle w:val="Default"/>
              <w:numPr>
                <w:ilvl w:val="0"/>
                <w:numId w:val="8"/>
              </w:numPr>
              <w:spacing w:after="120" w:line="276" w:lineRule="auto"/>
              <w:ind w:left="317" w:hanging="283"/>
              <w:rPr>
                <w:rFonts w:ascii="Arial" w:hAnsi="Arial" w:cs="Arial"/>
                <w:bCs/>
                <w:sz w:val="20"/>
                <w:szCs w:val="20"/>
              </w:rPr>
            </w:pPr>
            <w:r w:rsidRPr="00F366F9">
              <w:rPr>
                <w:rFonts w:ascii="Arial" w:hAnsi="Arial" w:cs="Arial"/>
                <w:bCs/>
                <w:sz w:val="20"/>
                <w:szCs w:val="20"/>
              </w:rPr>
              <w:t>Review the Groundwater Report (SEIS Vol</w:t>
            </w:r>
            <w:r w:rsidRPr="0001477A">
              <w:rPr>
                <w:rFonts w:ascii="Arial" w:hAnsi="Arial" w:cs="Arial"/>
                <w:bCs/>
                <w:sz w:val="20"/>
                <w:szCs w:val="20"/>
              </w:rPr>
              <w:t xml:space="preserve"> 2 Appendix L) and provide advice on whether the information is sufficiently robust enough to understand the potential for impacts to, and the proposed management of these impacts on: </w:t>
            </w:r>
          </w:p>
          <w:p w:rsidR="0001477A" w:rsidRPr="0001477A" w:rsidRDefault="0001477A" w:rsidP="00E7368A">
            <w:pPr>
              <w:numPr>
                <w:ilvl w:val="1"/>
                <w:numId w:val="7"/>
              </w:numPr>
              <w:spacing w:after="60" w:line="276" w:lineRule="auto"/>
              <w:ind w:left="1026" w:hanging="284"/>
              <w:rPr>
                <w:rFonts w:ascii="Arial" w:hAnsi="Arial" w:cs="Arial"/>
                <w:bCs/>
                <w:sz w:val="20"/>
                <w:szCs w:val="20"/>
              </w:rPr>
            </w:pPr>
            <w:r w:rsidRPr="0001477A">
              <w:rPr>
                <w:rFonts w:ascii="Arial" w:hAnsi="Arial" w:cs="Arial"/>
                <w:bCs/>
                <w:sz w:val="20"/>
                <w:szCs w:val="20"/>
              </w:rPr>
              <w:t xml:space="preserve">the Great Artesian Basin (GAB); </w:t>
            </w:r>
          </w:p>
          <w:p w:rsidR="0001477A" w:rsidRPr="0001477A" w:rsidRDefault="00A337DB" w:rsidP="00E7368A">
            <w:pPr>
              <w:numPr>
                <w:ilvl w:val="1"/>
                <w:numId w:val="7"/>
              </w:numPr>
              <w:spacing w:after="60" w:line="276" w:lineRule="auto"/>
              <w:ind w:left="1026" w:hanging="284"/>
              <w:rPr>
                <w:rFonts w:ascii="Arial" w:hAnsi="Arial" w:cs="Arial"/>
                <w:bCs/>
                <w:sz w:val="20"/>
                <w:szCs w:val="20"/>
              </w:rPr>
            </w:pPr>
            <w:r>
              <w:rPr>
                <w:rFonts w:ascii="Arial" w:hAnsi="Arial" w:cs="Arial"/>
                <w:bCs/>
                <w:sz w:val="20"/>
                <w:szCs w:val="20"/>
              </w:rPr>
              <w:t>flood management,</w:t>
            </w:r>
            <w:r w:rsidR="0001477A" w:rsidRPr="0001477A">
              <w:rPr>
                <w:rFonts w:ascii="Arial" w:hAnsi="Arial" w:cs="Arial"/>
                <w:bCs/>
                <w:sz w:val="20"/>
                <w:szCs w:val="20"/>
              </w:rPr>
              <w:t xml:space="preserve"> and</w:t>
            </w:r>
            <w:r>
              <w:rPr>
                <w:rFonts w:ascii="Arial" w:hAnsi="Arial" w:cs="Arial"/>
                <w:bCs/>
                <w:sz w:val="20"/>
                <w:szCs w:val="20"/>
              </w:rPr>
              <w:t>;</w:t>
            </w:r>
          </w:p>
          <w:p w:rsidR="0001477A" w:rsidRPr="0001477A" w:rsidRDefault="0001477A" w:rsidP="00E7368A">
            <w:pPr>
              <w:numPr>
                <w:ilvl w:val="1"/>
                <w:numId w:val="7"/>
              </w:numPr>
              <w:spacing w:after="120" w:line="276" w:lineRule="auto"/>
              <w:ind w:left="1026" w:hanging="284"/>
              <w:rPr>
                <w:rFonts w:ascii="Arial" w:hAnsi="Arial" w:cs="Arial"/>
                <w:bCs/>
                <w:sz w:val="20"/>
                <w:szCs w:val="20"/>
              </w:rPr>
            </w:pPr>
            <w:proofErr w:type="gramStart"/>
            <w:r w:rsidRPr="0001477A">
              <w:rPr>
                <w:rFonts w:ascii="Arial" w:hAnsi="Arial" w:cs="Arial"/>
                <w:bCs/>
                <w:sz w:val="20"/>
                <w:szCs w:val="20"/>
              </w:rPr>
              <w:t>groundwater</w:t>
            </w:r>
            <w:proofErr w:type="gramEnd"/>
            <w:r w:rsidRPr="0001477A">
              <w:rPr>
                <w:rFonts w:ascii="Arial" w:hAnsi="Arial" w:cs="Arial"/>
                <w:bCs/>
                <w:sz w:val="20"/>
                <w:szCs w:val="20"/>
              </w:rPr>
              <w:t xml:space="preserve"> quality.</w:t>
            </w:r>
          </w:p>
          <w:p w:rsidR="0001477A" w:rsidRPr="0001477A" w:rsidRDefault="0001477A" w:rsidP="00E7368A">
            <w:pPr>
              <w:pStyle w:val="Default"/>
              <w:numPr>
                <w:ilvl w:val="0"/>
                <w:numId w:val="8"/>
              </w:numPr>
              <w:spacing w:after="120" w:line="276" w:lineRule="auto"/>
              <w:ind w:left="317" w:hanging="283"/>
              <w:rPr>
                <w:rFonts w:ascii="Arial" w:hAnsi="Arial" w:cs="Arial"/>
                <w:bCs/>
                <w:sz w:val="20"/>
                <w:szCs w:val="20"/>
              </w:rPr>
            </w:pPr>
            <w:r w:rsidRPr="0001477A">
              <w:rPr>
                <w:rFonts w:ascii="Arial" w:hAnsi="Arial" w:cs="Arial"/>
                <w:bCs/>
                <w:sz w:val="20"/>
                <w:szCs w:val="20"/>
              </w:rPr>
              <w:t xml:space="preserve">Review the Revised Surface Water Hydraulics Report (SEIS Vol 2 Appendix K) and the Site Water Management (Basis of Design) Report (SEIS Vol 2 App M).  Has enough detail been provided to understand and assess the potential flood impacts at the mine site? </w:t>
            </w:r>
            <w:r w:rsidR="00E97EC8" w:rsidRPr="00E97EC8">
              <w:rPr>
                <w:rFonts w:ascii="Arial" w:hAnsi="Arial" w:cs="Arial"/>
                <w:bCs/>
                <w:sz w:val="20"/>
                <w:szCs w:val="20"/>
              </w:rPr>
              <w:t xml:space="preserve">Does the Site Water Management (Basis of Design) Report </w:t>
            </w:r>
            <w:r w:rsidRPr="0001477A">
              <w:rPr>
                <w:rFonts w:ascii="Arial" w:hAnsi="Arial" w:cs="Arial"/>
                <w:bCs/>
                <w:sz w:val="20"/>
                <w:szCs w:val="20"/>
              </w:rPr>
              <w:t>provide enough detail to understand the water balance of the site? Are impacts manageable and acceptable?</w:t>
            </w:r>
          </w:p>
          <w:p w:rsidR="0001477A" w:rsidRPr="00EC1292" w:rsidRDefault="0001477A" w:rsidP="00E7368A">
            <w:pPr>
              <w:pStyle w:val="Default"/>
              <w:numPr>
                <w:ilvl w:val="0"/>
                <w:numId w:val="8"/>
              </w:numPr>
              <w:spacing w:after="120" w:line="276" w:lineRule="auto"/>
              <w:ind w:left="317" w:hanging="283"/>
              <w:rPr>
                <w:rFonts w:ascii="Arial" w:hAnsi="Arial" w:cs="Arial"/>
                <w:bCs/>
                <w:sz w:val="20"/>
                <w:szCs w:val="20"/>
              </w:rPr>
            </w:pPr>
            <w:r w:rsidRPr="00EC1292">
              <w:rPr>
                <w:rFonts w:ascii="Arial" w:hAnsi="Arial" w:cs="Arial"/>
                <w:bCs/>
                <w:sz w:val="20"/>
                <w:szCs w:val="20"/>
              </w:rPr>
              <w:t xml:space="preserve">Review the Cumulative Surface Water Impact Assessment Report (SEIS Vol 2 Appendix S).  Does this provide enough detail to understand and assess potential cumulative surface water impacts? </w:t>
            </w:r>
          </w:p>
          <w:p w:rsidR="0001477A" w:rsidRPr="00EC1292" w:rsidRDefault="0001477A" w:rsidP="00E7368A">
            <w:pPr>
              <w:pStyle w:val="Default"/>
              <w:numPr>
                <w:ilvl w:val="0"/>
                <w:numId w:val="8"/>
              </w:numPr>
              <w:spacing w:after="120" w:line="276" w:lineRule="auto"/>
              <w:ind w:left="317" w:hanging="283"/>
              <w:rPr>
                <w:rFonts w:ascii="Arial" w:hAnsi="Arial" w:cs="Arial"/>
                <w:bCs/>
                <w:sz w:val="20"/>
                <w:szCs w:val="20"/>
              </w:rPr>
            </w:pPr>
            <w:r w:rsidRPr="00EC1292">
              <w:rPr>
                <w:rFonts w:ascii="Arial" w:hAnsi="Arial" w:cs="Arial"/>
                <w:bCs/>
                <w:sz w:val="20"/>
                <w:szCs w:val="20"/>
              </w:rPr>
              <w:lastRenderedPageBreak/>
              <w:t>Review the Subsidence Management Plan (SEIS Vol 2 Appendix N). Does this provide enough detail to understand and assess the impacts of subsidence? Are impacts manageable and acceptable?</w:t>
            </w:r>
          </w:p>
          <w:p w:rsidR="00E10C4B" w:rsidRPr="009417C9" w:rsidRDefault="0001477A" w:rsidP="00E7368A">
            <w:pPr>
              <w:pStyle w:val="Default"/>
              <w:numPr>
                <w:ilvl w:val="0"/>
                <w:numId w:val="8"/>
              </w:numPr>
              <w:spacing w:after="120" w:line="276" w:lineRule="auto"/>
              <w:ind w:left="317" w:hanging="283"/>
              <w:rPr>
                <w:rFonts w:ascii="Arial" w:hAnsi="Arial" w:cs="Arial"/>
                <w:bCs/>
                <w:sz w:val="20"/>
                <w:szCs w:val="20"/>
              </w:rPr>
            </w:pPr>
            <w:r w:rsidRPr="00EC1292">
              <w:rPr>
                <w:rFonts w:ascii="Arial" w:hAnsi="Arial" w:cs="Arial"/>
                <w:bCs/>
                <w:sz w:val="20"/>
                <w:szCs w:val="20"/>
              </w:rPr>
              <w:t>Review section T.3.4 (Water Resources) of the Environmental Management Plan (SEIS Vol 2 Appendix T1).  Will the proposed mitigation and control strategies mitigate potential impacts of the project to water resources?</w:t>
            </w:r>
          </w:p>
        </w:tc>
      </w:tr>
      <w:tr w:rsidR="00B73DFC" w:rsidRPr="00B451D3" w:rsidTr="006813DF">
        <w:trPr>
          <w:trHeight w:val="1428"/>
        </w:trPr>
        <w:tc>
          <w:tcPr>
            <w:tcW w:w="9809" w:type="dxa"/>
            <w:gridSpan w:val="2"/>
            <w:tcBorders>
              <w:top w:val="single" w:sz="4" w:space="0" w:color="auto"/>
              <w:bottom w:val="single" w:sz="4" w:space="0" w:color="auto"/>
            </w:tcBorders>
          </w:tcPr>
          <w:p w:rsidR="00B73DFC" w:rsidRPr="00592B20" w:rsidRDefault="00B73DFC" w:rsidP="0032087E">
            <w:pPr>
              <w:pStyle w:val="tablelabel"/>
              <w:spacing w:after="200" w:line="276" w:lineRule="auto"/>
              <w:rPr>
                <w:rFonts w:cs="Arial"/>
                <w:sz w:val="20"/>
              </w:rPr>
            </w:pPr>
            <w:r w:rsidRPr="00F37C48">
              <w:rPr>
                <w:rFonts w:cs="Arial"/>
                <w:sz w:val="20"/>
              </w:rPr>
              <w:lastRenderedPageBreak/>
              <w:t>Advice</w:t>
            </w:r>
          </w:p>
          <w:p w:rsidR="00B73DFC" w:rsidRDefault="00B73DFC" w:rsidP="00B73DFC">
            <w:pPr>
              <w:pStyle w:val="ListNumber"/>
              <w:numPr>
                <w:ilvl w:val="0"/>
                <w:numId w:val="0"/>
              </w:numPr>
              <w:spacing w:after="200"/>
              <w:rPr>
                <w:rFonts w:ascii="Arial" w:hAnsi="Arial" w:cs="Arial"/>
                <w:sz w:val="20"/>
                <w:szCs w:val="20"/>
              </w:rPr>
            </w:pPr>
            <w:r>
              <w:rPr>
                <w:rFonts w:ascii="Arial" w:hAnsi="Arial" w:cs="Arial"/>
                <w:sz w:val="20"/>
                <w:szCs w:val="20"/>
              </w:rPr>
              <w:t xml:space="preserve">The Committee was referred the Kevin’s Corner proposal, in the Queensland Burdekin </w:t>
            </w:r>
            <w:r w:rsidR="008045D1">
              <w:rPr>
                <w:rFonts w:ascii="Arial" w:hAnsi="Arial" w:cs="Arial"/>
                <w:sz w:val="20"/>
                <w:szCs w:val="20"/>
              </w:rPr>
              <w:t>catchment, for joint advice at t</w:t>
            </w:r>
            <w:r>
              <w:rPr>
                <w:rFonts w:ascii="Arial" w:hAnsi="Arial" w:cs="Arial"/>
                <w:sz w:val="20"/>
                <w:szCs w:val="20"/>
              </w:rPr>
              <w:t xml:space="preserve">he supplementary environmental impact statement </w:t>
            </w:r>
            <w:r w:rsidR="008045D1">
              <w:rPr>
                <w:rFonts w:ascii="Arial" w:hAnsi="Arial" w:cs="Arial"/>
                <w:sz w:val="20"/>
                <w:szCs w:val="20"/>
              </w:rPr>
              <w:t xml:space="preserve">stage </w:t>
            </w:r>
            <w:r>
              <w:rPr>
                <w:rFonts w:ascii="Arial" w:hAnsi="Arial" w:cs="Arial"/>
                <w:sz w:val="20"/>
                <w:szCs w:val="20"/>
              </w:rPr>
              <w:t>to the Commonwealth and State regulators.</w:t>
            </w:r>
          </w:p>
          <w:p w:rsidR="00B73DFC" w:rsidRPr="00CF100B" w:rsidRDefault="00B73DFC" w:rsidP="00B73DFC">
            <w:pPr>
              <w:pStyle w:val="ListNumber"/>
              <w:numPr>
                <w:ilvl w:val="0"/>
                <w:numId w:val="0"/>
              </w:numPr>
              <w:spacing w:after="200"/>
              <w:rPr>
                <w:rFonts w:ascii="Arial" w:hAnsi="Arial" w:cs="Arial"/>
                <w:b/>
                <w:sz w:val="20"/>
                <w:szCs w:val="20"/>
              </w:rPr>
            </w:pPr>
            <w:r>
              <w:rPr>
                <w:rFonts w:ascii="Arial" w:hAnsi="Arial" w:cs="Arial"/>
                <w:b/>
                <w:sz w:val="20"/>
                <w:szCs w:val="20"/>
              </w:rPr>
              <w:t xml:space="preserve">Regional Consideration </w:t>
            </w:r>
          </w:p>
          <w:p w:rsidR="00B73DFC" w:rsidRPr="00525E58" w:rsidRDefault="00B73DFC" w:rsidP="003220F5">
            <w:pPr>
              <w:pStyle w:val="Default"/>
              <w:numPr>
                <w:ilvl w:val="0"/>
                <w:numId w:val="10"/>
              </w:numPr>
              <w:spacing w:after="120" w:line="276" w:lineRule="auto"/>
              <w:rPr>
                <w:rFonts w:ascii="Arial" w:hAnsi="Arial" w:cs="Arial"/>
                <w:bCs/>
                <w:sz w:val="20"/>
                <w:szCs w:val="20"/>
              </w:rPr>
            </w:pPr>
            <w:r>
              <w:rPr>
                <w:rFonts w:ascii="Arial" w:hAnsi="Arial" w:cs="Arial"/>
                <w:bCs/>
                <w:sz w:val="20"/>
                <w:szCs w:val="20"/>
              </w:rPr>
              <w:t>In terms of cumulative impacts within the Galilee Basin, the Committee notes that the Interim Independent Expert Scientific Committee considered the Alpha Coal Project in 2012 and that a suite of further projects is proposed for the region. It is anticipated that the</w:t>
            </w:r>
            <w:r w:rsidRPr="00525E58">
              <w:rPr>
                <w:rFonts w:ascii="Arial" w:hAnsi="Arial" w:cs="Arial"/>
                <w:bCs/>
                <w:sz w:val="20"/>
                <w:szCs w:val="20"/>
              </w:rPr>
              <w:t xml:space="preserve"> developments in the Galilee Basin are going to be large in scale, </w:t>
            </w:r>
            <w:r>
              <w:rPr>
                <w:rFonts w:ascii="Arial" w:hAnsi="Arial" w:cs="Arial"/>
                <w:bCs/>
                <w:sz w:val="20"/>
                <w:szCs w:val="20"/>
              </w:rPr>
              <w:t>with</w:t>
            </w:r>
            <w:r w:rsidRPr="00525E58">
              <w:rPr>
                <w:rFonts w:ascii="Arial" w:hAnsi="Arial" w:cs="Arial"/>
                <w:bCs/>
                <w:sz w:val="20"/>
                <w:szCs w:val="20"/>
              </w:rPr>
              <w:t xml:space="preserve"> tributaries to the Burdekin Catchment dissected by mines along </w:t>
            </w:r>
            <w:r>
              <w:rPr>
                <w:rFonts w:ascii="Arial" w:hAnsi="Arial" w:cs="Arial"/>
                <w:bCs/>
                <w:sz w:val="20"/>
                <w:szCs w:val="20"/>
              </w:rPr>
              <w:t xml:space="preserve">a coal strike of </w:t>
            </w:r>
            <w:r w:rsidRPr="00525E58">
              <w:rPr>
                <w:rFonts w:ascii="Arial" w:hAnsi="Arial" w:cs="Arial"/>
                <w:bCs/>
                <w:sz w:val="20"/>
                <w:szCs w:val="20"/>
              </w:rPr>
              <w:t xml:space="preserve">approximately 300 km. The Kevin’s Corner proposal </w:t>
            </w:r>
            <w:r>
              <w:rPr>
                <w:rFonts w:ascii="Arial" w:hAnsi="Arial" w:cs="Arial"/>
                <w:bCs/>
                <w:sz w:val="20"/>
                <w:szCs w:val="20"/>
              </w:rPr>
              <w:t>may</w:t>
            </w:r>
            <w:r w:rsidRPr="00525E58">
              <w:rPr>
                <w:rFonts w:ascii="Arial" w:hAnsi="Arial" w:cs="Arial"/>
                <w:bCs/>
                <w:sz w:val="20"/>
                <w:szCs w:val="20"/>
              </w:rPr>
              <w:t xml:space="preserve"> significant</w:t>
            </w:r>
            <w:r>
              <w:rPr>
                <w:rFonts w:ascii="Arial" w:hAnsi="Arial" w:cs="Arial"/>
                <w:bCs/>
                <w:sz w:val="20"/>
                <w:szCs w:val="20"/>
              </w:rPr>
              <w:t>ly</w:t>
            </w:r>
            <w:r w:rsidRPr="00525E58">
              <w:rPr>
                <w:rFonts w:ascii="Arial" w:hAnsi="Arial" w:cs="Arial"/>
                <w:bCs/>
                <w:sz w:val="20"/>
                <w:szCs w:val="20"/>
              </w:rPr>
              <w:t xml:space="preserve"> </w:t>
            </w:r>
            <w:r>
              <w:rPr>
                <w:rFonts w:ascii="Arial" w:hAnsi="Arial" w:cs="Arial"/>
                <w:bCs/>
                <w:sz w:val="20"/>
                <w:szCs w:val="20"/>
              </w:rPr>
              <w:t xml:space="preserve">contribute to cumulative impacts associated with mining proposals along this strike, noting that the project will </w:t>
            </w:r>
            <w:r w:rsidRPr="00525E58">
              <w:rPr>
                <w:rFonts w:ascii="Arial" w:hAnsi="Arial" w:cs="Arial"/>
                <w:bCs/>
                <w:sz w:val="20"/>
                <w:szCs w:val="20"/>
              </w:rPr>
              <w:t>be one of the largest coal mines in Australia</w:t>
            </w:r>
            <w:r>
              <w:rPr>
                <w:rFonts w:ascii="Arial" w:hAnsi="Arial" w:cs="Arial"/>
                <w:bCs/>
                <w:sz w:val="20"/>
                <w:szCs w:val="20"/>
              </w:rPr>
              <w:t xml:space="preserve">, </w:t>
            </w:r>
            <w:r w:rsidRPr="00525E58">
              <w:rPr>
                <w:rFonts w:ascii="Arial" w:hAnsi="Arial" w:cs="Arial"/>
                <w:bCs/>
                <w:sz w:val="20"/>
                <w:szCs w:val="20"/>
              </w:rPr>
              <w:t>mining approximately</w:t>
            </w:r>
            <w:r>
              <w:rPr>
                <w:rFonts w:ascii="Arial" w:hAnsi="Arial" w:cs="Arial"/>
                <w:bCs/>
                <w:sz w:val="20"/>
                <w:szCs w:val="20"/>
              </w:rPr>
              <w:t xml:space="preserve"> </w:t>
            </w:r>
            <w:r w:rsidRPr="00525E58">
              <w:rPr>
                <w:rFonts w:ascii="Arial" w:hAnsi="Arial" w:cs="Arial"/>
                <w:bCs/>
                <w:sz w:val="20"/>
                <w:szCs w:val="20"/>
              </w:rPr>
              <w:t xml:space="preserve">30 million tonnes </w:t>
            </w:r>
            <w:r>
              <w:rPr>
                <w:rFonts w:ascii="Arial" w:hAnsi="Arial" w:cs="Arial"/>
                <w:bCs/>
                <w:sz w:val="20"/>
                <w:szCs w:val="20"/>
              </w:rPr>
              <w:t xml:space="preserve">of coal </w:t>
            </w:r>
            <w:r w:rsidRPr="00525E58">
              <w:rPr>
                <w:rFonts w:ascii="Arial" w:hAnsi="Arial" w:cs="Arial"/>
                <w:bCs/>
                <w:sz w:val="20"/>
                <w:szCs w:val="20"/>
              </w:rPr>
              <w:t>per year for over 30 years</w:t>
            </w:r>
            <w:r>
              <w:rPr>
                <w:rFonts w:ascii="Arial" w:hAnsi="Arial" w:cs="Arial"/>
                <w:bCs/>
                <w:sz w:val="20"/>
                <w:szCs w:val="20"/>
              </w:rPr>
              <w:t xml:space="preserve">. Further, more than three billion tons of overburden and </w:t>
            </w:r>
            <w:proofErr w:type="spellStart"/>
            <w:r>
              <w:rPr>
                <w:rFonts w:ascii="Arial" w:hAnsi="Arial" w:cs="Arial"/>
                <w:bCs/>
                <w:sz w:val="20"/>
                <w:szCs w:val="20"/>
              </w:rPr>
              <w:t>interburden</w:t>
            </w:r>
            <w:proofErr w:type="spellEnd"/>
            <w:r>
              <w:rPr>
                <w:rFonts w:ascii="Arial" w:hAnsi="Arial" w:cs="Arial"/>
                <w:bCs/>
                <w:sz w:val="20"/>
                <w:szCs w:val="20"/>
              </w:rPr>
              <w:t xml:space="preserve"> will be generated from the open-cut pits</w:t>
            </w:r>
            <w:r w:rsidRPr="00525E58">
              <w:rPr>
                <w:rFonts w:ascii="Arial" w:hAnsi="Arial" w:cs="Arial"/>
                <w:bCs/>
                <w:sz w:val="20"/>
                <w:szCs w:val="20"/>
              </w:rPr>
              <w:t xml:space="preserve">. </w:t>
            </w:r>
            <w:r>
              <w:rPr>
                <w:rFonts w:ascii="Arial" w:hAnsi="Arial" w:cs="Arial"/>
                <w:bCs/>
                <w:sz w:val="20"/>
                <w:szCs w:val="20"/>
              </w:rPr>
              <w:t>As such, t</w:t>
            </w:r>
            <w:r w:rsidRPr="00525E58">
              <w:rPr>
                <w:rFonts w:ascii="Arial" w:hAnsi="Arial" w:cs="Arial"/>
                <w:bCs/>
                <w:sz w:val="20"/>
                <w:szCs w:val="20"/>
              </w:rPr>
              <w:t>he Committee considers that information relating to the potential impacts of this project should be commensurate with its scale.</w:t>
            </w:r>
          </w:p>
          <w:p w:rsidR="00B73DFC" w:rsidRDefault="00B73DFC" w:rsidP="003220F5">
            <w:pPr>
              <w:pStyle w:val="Default"/>
              <w:numPr>
                <w:ilvl w:val="0"/>
                <w:numId w:val="10"/>
              </w:numPr>
              <w:spacing w:after="120" w:line="276" w:lineRule="auto"/>
              <w:rPr>
                <w:rFonts w:ascii="Arial" w:hAnsi="Arial" w:cs="Arial"/>
                <w:bCs/>
                <w:sz w:val="20"/>
                <w:szCs w:val="20"/>
              </w:rPr>
            </w:pPr>
            <w:r w:rsidRPr="00525E58">
              <w:rPr>
                <w:rFonts w:ascii="Arial" w:hAnsi="Arial" w:cs="Arial"/>
                <w:bCs/>
                <w:sz w:val="20"/>
                <w:szCs w:val="20"/>
              </w:rPr>
              <w:t>Given the pending development scenarios</w:t>
            </w:r>
            <w:r>
              <w:rPr>
                <w:rFonts w:ascii="Arial" w:hAnsi="Arial" w:cs="Arial"/>
                <w:bCs/>
                <w:sz w:val="20"/>
                <w:szCs w:val="20"/>
              </w:rPr>
              <w:t xml:space="preserve"> for the region, the Committee has been advised</w:t>
            </w:r>
            <w:r w:rsidR="008045D1">
              <w:rPr>
                <w:rFonts w:ascii="Arial" w:hAnsi="Arial" w:cs="Arial"/>
                <w:bCs/>
                <w:sz w:val="20"/>
                <w:szCs w:val="20"/>
              </w:rPr>
              <w:t xml:space="preserve"> by the Office of Water Science</w:t>
            </w:r>
            <w:r>
              <w:rPr>
                <w:rFonts w:ascii="Arial" w:hAnsi="Arial" w:cs="Arial"/>
                <w:bCs/>
                <w:sz w:val="20"/>
                <w:szCs w:val="20"/>
              </w:rPr>
              <w:t xml:space="preserve"> that the Galilee Basin has been identified as a priority sub-region for completion of a bioregional assessment.  The Committee recommends that</w:t>
            </w:r>
            <w:r w:rsidRPr="00525E58">
              <w:rPr>
                <w:rFonts w:ascii="Arial" w:hAnsi="Arial" w:cs="Arial"/>
                <w:bCs/>
                <w:sz w:val="20"/>
                <w:szCs w:val="20"/>
              </w:rPr>
              <w:t xml:space="preserve"> the bioregional assessment should include an assessment of groundwater impacts associated with the Galilee Basin (which may affect the Great Artesian Basin to the west), and surface water impacts associated with the Burdekin Catchment (which may be impacted to the east). </w:t>
            </w:r>
          </w:p>
          <w:p w:rsidR="00B73DFC" w:rsidRPr="00CF100B" w:rsidRDefault="00B73DFC" w:rsidP="00B73DFC">
            <w:pPr>
              <w:pStyle w:val="ListNumber"/>
              <w:numPr>
                <w:ilvl w:val="0"/>
                <w:numId w:val="0"/>
              </w:numPr>
              <w:spacing w:after="200"/>
              <w:rPr>
                <w:rFonts w:ascii="Arial" w:hAnsi="Arial" w:cs="Arial"/>
                <w:b/>
                <w:sz w:val="20"/>
                <w:szCs w:val="20"/>
              </w:rPr>
            </w:pPr>
            <w:r w:rsidRPr="00CF100B">
              <w:rPr>
                <w:rFonts w:ascii="Arial" w:hAnsi="Arial" w:cs="Arial"/>
                <w:b/>
                <w:sz w:val="20"/>
                <w:szCs w:val="20"/>
              </w:rPr>
              <w:t>Kevin’s Corner</w:t>
            </w:r>
          </w:p>
          <w:p w:rsidR="00B73DFC" w:rsidRDefault="00B73DFC" w:rsidP="003220F5">
            <w:pPr>
              <w:pStyle w:val="Default"/>
              <w:numPr>
                <w:ilvl w:val="0"/>
                <w:numId w:val="10"/>
              </w:numPr>
              <w:spacing w:after="120" w:line="276" w:lineRule="auto"/>
              <w:rPr>
                <w:rFonts w:ascii="Arial" w:hAnsi="Arial" w:cs="Arial"/>
                <w:bCs/>
                <w:sz w:val="20"/>
                <w:szCs w:val="20"/>
              </w:rPr>
            </w:pPr>
            <w:r>
              <w:rPr>
                <w:rFonts w:ascii="Arial" w:hAnsi="Arial" w:cs="Arial"/>
                <w:bCs/>
                <w:sz w:val="20"/>
                <w:szCs w:val="20"/>
              </w:rPr>
              <w:t>The Committee suggests that a</w:t>
            </w:r>
            <w:r w:rsidRPr="00525E58">
              <w:rPr>
                <w:rFonts w:ascii="Arial" w:hAnsi="Arial" w:cs="Arial"/>
                <w:bCs/>
                <w:sz w:val="20"/>
                <w:szCs w:val="20"/>
              </w:rPr>
              <w:t xml:space="preserve"> regional and site water balance should be p</w:t>
            </w:r>
            <w:r>
              <w:rPr>
                <w:rFonts w:ascii="Arial" w:hAnsi="Arial" w:cs="Arial"/>
                <w:bCs/>
                <w:sz w:val="20"/>
                <w:szCs w:val="20"/>
              </w:rPr>
              <w:t>rovided as baseline information</w:t>
            </w:r>
            <w:r w:rsidRPr="00525E58">
              <w:rPr>
                <w:rFonts w:ascii="Arial" w:hAnsi="Arial" w:cs="Arial"/>
                <w:bCs/>
                <w:sz w:val="20"/>
                <w:szCs w:val="20"/>
              </w:rPr>
              <w:t xml:space="preserve"> and a risk-based approach should be developed to examine local and regional impacts. </w:t>
            </w:r>
            <w:r>
              <w:rPr>
                <w:rFonts w:ascii="Arial" w:hAnsi="Arial" w:cs="Arial"/>
                <w:bCs/>
                <w:sz w:val="20"/>
                <w:szCs w:val="20"/>
              </w:rPr>
              <w:t>The cumulative impact assessment should also include an assessment of habitat loss and impacts to ecological systems.</w:t>
            </w:r>
          </w:p>
          <w:p w:rsidR="00B73DFC" w:rsidRPr="00AF1AC3" w:rsidRDefault="00B73DFC" w:rsidP="003220F5">
            <w:pPr>
              <w:pStyle w:val="Default"/>
              <w:numPr>
                <w:ilvl w:val="0"/>
                <w:numId w:val="10"/>
              </w:numPr>
              <w:spacing w:after="120" w:line="276" w:lineRule="auto"/>
              <w:rPr>
                <w:rFonts w:ascii="Arial" w:hAnsi="Arial" w:cs="Arial"/>
                <w:bCs/>
                <w:sz w:val="20"/>
                <w:szCs w:val="20"/>
              </w:rPr>
            </w:pPr>
            <w:r>
              <w:rPr>
                <w:rFonts w:ascii="Arial" w:hAnsi="Arial" w:cs="Arial"/>
                <w:sz w:val="20"/>
                <w:szCs w:val="20"/>
              </w:rPr>
              <w:t xml:space="preserve">In terms of the integrity of the </w:t>
            </w:r>
            <w:proofErr w:type="spellStart"/>
            <w:r>
              <w:rPr>
                <w:rFonts w:ascii="Arial" w:hAnsi="Arial" w:cs="Arial"/>
                <w:sz w:val="20"/>
                <w:szCs w:val="20"/>
              </w:rPr>
              <w:t>Rewan</w:t>
            </w:r>
            <w:proofErr w:type="spellEnd"/>
            <w:r>
              <w:rPr>
                <w:rFonts w:ascii="Arial" w:hAnsi="Arial" w:cs="Arial"/>
                <w:sz w:val="20"/>
                <w:szCs w:val="20"/>
              </w:rPr>
              <w:t xml:space="preserve"> Formation (the basal confining unit of the hydrological Great Artesian Basin), particularly in relation to its ability to</w:t>
            </w:r>
            <w:r w:rsidRPr="00CB7CD5">
              <w:rPr>
                <w:rFonts w:ascii="Arial" w:hAnsi="Arial" w:cs="Arial"/>
                <w:sz w:val="20"/>
                <w:szCs w:val="20"/>
              </w:rPr>
              <w:t xml:space="preserve"> restrict connecti</w:t>
            </w:r>
            <w:r>
              <w:rPr>
                <w:rFonts w:ascii="Arial" w:hAnsi="Arial" w:cs="Arial"/>
                <w:sz w:val="20"/>
                <w:szCs w:val="20"/>
              </w:rPr>
              <w:t>vity</w:t>
            </w:r>
            <w:r w:rsidRPr="00CB7CD5">
              <w:rPr>
                <w:rFonts w:ascii="Arial" w:hAnsi="Arial" w:cs="Arial"/>
                <w:sz w:val="20"/>
                <w:szCs w:val="20"/>
              </w:rPr>
              <w:t xml:space="preserve"> with the Great Artesian </w:t>
            </w:r>
            <w:r w:rsidRPr="00F87168">
              <w:rPr>
                <w:rFonts w:ascii="Arial" w:hAnsi="Arial" w:cs="Arial"/>
                <w:sz w:val="20"/>
                <w:szCs w:val="20"/>
              </w:rPr>
              <w:t>Basin</w:t>
            </w:r>
            <w:r>
              <w:rPr>
                <w:rFonts w:ascii="Arial" w:hAnsi="Arial" w:cs="Arial"/>
                <w:sz w:val="20"/>
                <w:szCs w:val="20"/>
              </w:rPr>
              <w:t xml:space="preserve">, the Committee advises that the Formation is generally considered to have low porosity and permeability. However, there is evidence to suggest that localised faulting may exist. Thus, while the primary porosity and permeability of the rock matrix is considered to be low, it is plausible that site specific faulting presents a potential for connectivity and vertical groundwater flow. The extent of faulting in the </w:t>
            </w:r>
            <w:proofErr w:type="spellStart"/>
            <w:r>
              <w:rPr>
                <w:rFonts w:ascii="Arial" w:hAnsi="Arial" w:cs="Arial"/>
                <w:sz w:val="20"/>
                <w:szCs w:val="20"/>
              </w:rPr>
              <w:t>Rewan</w:t>
            </w:r>
            <w:proofErr w:type="spellEnd"/>
            <w:r>
              <w:rPr>
                <w:rFonts w:ascii="Arial" w:hAnsi="Arial" w:cs="Arial"/>
                <w:sz w:val="20"/>
                <w:szCs w:val="20"/>
              </w:rPr>
              <w:t xml:space="preserve"> Formation in the local setting should be determined in order to inform the connectivity assessment.  </w:t>
            </w:r>
            <w:r>
              <w:rPr>
                <w:rFonts w:ascii="Arial" w:hAnsi="Arial" w:cs="Arial"/>
                <w:bCs/>
                <w:sz w:val="20"/>
                <w:szCs w:val="20"/>
              </w:rPr>
              <w:t xml:space="preserve">The Committee further notes that there are a range of studies underway, such as the Great Artesian Basin Water Resource Assessment, which will provide for better understanding of the level of complexity and connectivity in such systems. </w:t>
            </w:r>
          </w:p>
          <w:p w:rsidR="00B73DFC" w:rsidRDefault="00B73DFC" w:rsidP="003220F5">
            <w:pPr>
              <w:pStyle w:val="Default"/>
              <w:numPr>
                <w:ilvl w:val="0"/>
                <w:numId w:val="10"/>
              </w:numPr>
              <w:spacing w:after="120" w:line="276" w:lineRule="auto"/>
              <w:rPr>
                <w:rFonts w:ascii="Arial" w:hAnsi="Arial" w:cs="Arial"/>
                <w:bCs/>
                <w:sz w:val="20"/>
                <w:szCs w:val="20"/>
              </w:rPr>
            </w:pPr>
            <w:r w:rsidRPr="00EC4355">
              <w:rPr>
                <w:rFonts w:ascii="Arial" w:hAnsi="Arial" w:cs="Arial"/>
                <w:bCs/>
                <w:sz w:val="20"/>
                <w:szCs w:val="20"/>
              </w:rPr>
              <w:t>The Committee considers that groundwater quality may be impacted by increased aquifer connectivity associated with subsidence and from uncertainty regarding tailings management. The Committee notes that toxicants (associated with overburden placed into out-of-pit emplacement areas for the first two years of mining) are predicted to remain on site, migrating towards the Kevin’s Corner and Alpha final voids. However, a detailed tailings assessment is required to determine potential impacts from the overburden that will be placed in-pit behind the active mining strip.</w:t>
            </w:r>
            <w:r>
              <w:rPr>
                <w:rFonts w:ascii="Arial" w:hAnsi="Arial" w:cs="Arial"/>
                <w:bCs/>
                <w:sz w:val="20"/>
                <w:szCs w:val="20"/>
              </w:rPr>
              <w:t xml:space="preserve"> </w:t>
            </w:r>
          </w:p>
          <w:p w:rsidR="00B73DFC" w:rsidRPr="00EC4355" w:rsidRDefault="00B73DFC" w:rsidP="00FF726A">
            <w:pPr>
              <w:pStyle w:val="Default"/>
              <w:numPr>
                <w:ilvl w:val="0"/>
                <w:numId w:val="10"/>
              </w:numPr>
              <w:spacing w:after="120" w:line="276" w:lineRule="auto"/>
              <w:rPr>
                <w:rFonts w:ascii="Arial" w:hAnsi="Arial" w:cs="Arial"/>
                <w:bCs/>
                <w:sz w:val="20"/>
                <w:szCs w:val="20"/>
              </w:rPr>
            </w:pPr>
            <w:r w:rsidRPr="00EC4355">
              <w:rPr>
                <w:rFonts w:ascii="Arial" w:hAnsi="Arial" w:cs="Arial"/>
                <w:bCs/>
                <w:sz w:val="20"/>
                <w:szCs w:val="20"/>
              </w:rPr>
              <w:t>In terms of impacts to surface water, the Committee considers that the proposed discharge scenarios are inadequate</w:t>
            </w:r>
            <w:r>
              <w:rPr>
                <w:rFonts w:ascii="Arial" w:hAnsi="Arial" w:cs="Arial"/>
                <w:bCs/>
                <w:sz w:val="20"/>
                <w:szCs w:val="20"/>
              </w:rPr>
              <w:t>,</w:t>
            </w:r>
            <w:r w:rsidRPr="00EC4355">
              <w:rPr>
                <w:rFonts w:ascii="Arial" w:hAnsi="Arial" w:cs="Arial"/>
                <w:bCs/>
                <w:sz w:val="20"/>
                <w:szCs w:val="20"/>
              </w:rPr>
              <w:t xml:space="preserve"> as scenarios are not discussed for all of the proposed release points. Further, water quantity and quality parameters of proposed medium and high flow discharge scenarios appear to be significantly above, site specific, reference data and have the potential to adversely impact ecological communities. </w:t>
            </w:r>
          </w:p>
          <w:p w:rsidR="00B73DFC" w:rsidRPr="00E979EB" w:rsidRDefault="00B73DFC" w:rsidP="003220F5">
            <w:pPr>
              <w:pStyle w:val="Default"/>
              <w:numPr>
                <w:ilvl w:val="0"/>
                <w:numId w:val="10"/>
              </w:numPr>
              <w:spacing w:after="120" w:line="276" w:lineRule="auto"/>
              <w:rPr>
                <w:rFonts w:ascii="Arial" w:hAnsi="Arial" w:cs="Arial"/>
                <w:bCs/>
                <w:sz w:val="20"/>
                <w:szCs w:val="20"/>
              </w:rPr>
            </w:pPr>
            <w:r w:rsidRPr="00070154">
              <w:rPr>
                <w:rFonts w:ascii="Arial" w:hAnsi="Arial" w:cs="Arial"/>
                <w:bCs/>
                <w:sz w:val="20"/>
                <w:szCs w:val="20"/>
              </w:rPr>
              <w:t>The Committee</w:t>
            </w:r>
            <w:r>
              <w:rPr>
                <w:rFonts w:ascii="Arial" w:hAnsi="Arial" w:cs="Arial"/>
                <w:bCs/>
                <w:sz w:val="20"/>
                <w:szCs w:val="20"/>
              </w:rPr>
              <w:t xml:space="preserve"> considers</w:t>
            </w:r>
            <w:r w:rsidRPr="00070154">
              <w:rPr>
                <w:rFonts w:ascii="Arial" w:hAnsi="Arial" w:cs="Arial"/>
                <w:bCs/>
                <w:sz w:val="20"/>
                <w:szCs w:val="20"/>
              </w:rPr>
              <w:t xml:space="preserve"> that </w:t>
            </w:r>
            <w:r>
              <w:rPr>
                <w:rFonts w:ascii="Arial" w:hAnsi="Arial" w:cs="Arial"/>
                <w:bCs/>
                <w:sz w:val="20"/>
                <w:szCs w:val="20"/>
              </w:rPr>
              <w:t xml:space="preserve">the proponent’s existing discharge strategy is inadequate. The strategy should be revised so that </w:t>
            </w:r>
            <w:r w:rsidRPr="00070154">
              <w:rPr>
                <w:rFonts w:ascii="Arial" w:hAnsi="Arial" w:cs="Arial"/>
                <w:bCs/>
                <w:sz w:val="20"/>
                <w:szCs w:val="20"/>
              </w:rPr>
              <w:t xml:space="preserve">median </w:t>
            </w:r>
            <w:r>
              <w:rPr>
                <w:rFonts w:ascii="Arial" w:hAnsi="Arial" w:cs="Arial"/>
                <w:bCs/>
                <w:sz w:val="20"/>
                <w:szCs w:val="20"/>
              </w:rPr>
              <w:t>levels for water quality parameters</w:t>
            </w:r>
            <w:r w:rsidRPr="00070154">
              <w:rPr>
                <w:rFonts w:ascii="Arial" w:hAnsi="Arial" w:cs="Arial"/>
                <w:bCs/>
                <w:sz w:val="20"/>
                <w:szCs w:val="20"/>
              </w:rPr>
              <w:t xml:space="preserve"> </w:t>
            </w:r>
            <w:r>
              <w:rPr>
                <w:rFonts w:ascii="Arial" w:hAnsi="Arial" w:cs="Arial"/>
                <w:bCs/>
                <w:sz w:val="20"/>
                <w:szCs w:val="20"/>
              </w:rPr>
              <w:t>for</w:t>
            </w:r>
            <w:r w:rsidRPr="00070154">
              <w:rPr>
                <w:rFonts w:ascii="Arial" w:hAnsi="Arial" w:cs="Arial"/>
                <w:bCs/>
                <w:sz w:val="20"/>
                <w:szCs w:val="20"/>
              </w:rPr>
              <w:t xml:space="preserve"> stressors should not exceed the relevant 80</w:t>
            </w:r>
            <w:r w:rsidRPr="00E979EB">
              <w:rPr>
                <w:rFonts w:ascii="Arial" w:hAnsi="Arial" w:cs="Arial"/>
                <w:bCs/>
                <w:sz w:val="20"/>
                <w:szCs w:val="20"/>
                <w:vertAlign w:val="superscript"/>
              </w:rPr>
              <w:t>th</w:t>
            </w:r>
            <w:r>
              <w:rPr>
                <w:rFonts w:ascii="Arial" w:hAnsi="Arial" w:cs="Arial"/>
                <w:bCs/>
                <w:sz w:val="20"/>
                <w:szCs w:val="20"/>
              </w:rPr>
              <w:t xml:space="preserve"> </w:t>
            </w:r>
            <w:r w:rsidRPr="00070154">
              <w:rPr>
                <w:rFonts w:ascii="Arial" w:hAnsi="Arial" w:cs="Arial"/>
                <w:bCs/>
                <w:sz w:val="20"/>
                <w:szCs w:val="20"/>
              </w:rPr>
              <w:t xml:space="preserve">percentile values of reference data for the appropriate </w:t>
            </w:r>
            <w:r>
              <w:rPr>
                <w:rFonts w:ascii="Arial" w:hAnsi="Arial" w:cs="Arial"/>
                <w:bCs/>
                <w:sz w:val="20"/>
                <w:szCs w:val="20"/>
              </w:rPr>
              <w:t xml:space="preserve">discharge. The median release water quality for toxicants </w:t>
            </w:r>
            <w:r w:rsidRPr="00070154">
              <w:rPr>
                <w:rFonts w:ascii="Arial" w:hAnsi="Arial" w:cs="Arial"/>
                <w:bCs/>
                <w:sz w:val="20"/>
                <w:szCs w:val="20"/>
              </w:rPr>
              <w:t>shou</w:t>
            </w:r>
            <w:r>
              <w:rPr>
                <w:rFonts w:ascii="Arial" w:hAnsi="Arial" w:cs="Arial"/>
                <w:bCs/>
                <w:sz w:val="20"/>
                <w:szCs w:val="20"/>
              </w:rPr>
              <w:t>ld be sufficient to protect 95 per cent</w:t>
            </w:r>
            <w:r w:rsidRPr="00070154">
              <w:rPr>
                <w:rFonts w:ascii="Arial" w:hAnsi="Arial" w:cs="Arial"/>
                <w:bCs/>
                <w:sz w:val="20"/>
                <w:szCs w:val="20"/>
              </w:rPr>
              <w:t xml:space="preserve"> of species, consistent with ANZECC 2000 guidelines. </w:t>
            </w:r>
            <w:r w:rsidRPr="00E979EB">
              <w:rPr>
                <w:rFonts w:ascii="Arial" w:hAnsi="Arial" w:cs="Arial"/>
                <w:bCs/>
                <w:sz w:val="20"/>
                <w:szCs w:val="20"/>
              </w:rPr>
              <w:t>If water quality parameters are unable to be met water should be retained on site, such as in proposed dams or temporarily stored in open-cut pits, and treated to levels that allow discharge with no or minimal environmental risks.</w:t>
            </w:r>
            <w:r>
              <w:rPr>
                <w:rFonts w:ascii="Arial" w:hAnsi="Arial" w:cs="Arial"/>
                <w:bCs/>
                <w:sz w:val="20"/>
                <w:szCs w:val="20"/>
              </w:rPr>
              <w:t xml:space="preserve"> B</w:t>
            </w:r>
            <w:r w:rsidRPr="00E979EB">
              <w:rPr>
                <w:rFonts w:ascii="Arial" w:hAnsi="Arial" w:cs="Arial"/>
                <w:bCs/>
                <w:sz w:val="20"/>
                <w:szCs w:val="20"/>
              </w:rPr>
              <w:t xml:space="preserve">aseline monitoring should </w:t>
            </w:r>
            <w:r>
              <w:rPr>
                <w:rFonts w:ascii="Arial" w:hAnsi="Arial" w:cs="Arial"/>
                <w:bCs/>
                <w:sz w:val="20"/>
                <w:szCs w:val="20"/>
              </w:rPr>
              <w:t xml:space="preserve">also </w:t>
            </w:r>
            <w:r w:rsidRPr="00E979EB">
              <w:rPr>
                <w:rFonts w:ascii="Arial" w:hAnsi="Arial" w:cs="Arial"/>
                <w:bCs/>
                <w:sz w:val="20"/>
                <w:szCs w:val="20"/>
              </w:rPr>
              <w:t xml:space="preserve">be undertaken daily after an event, for </w:t>
            </w:r>
            <w:r>
              <w:rPr>
                <w:rFonts w:ascii="Arial" w:hAnsi="Arial" w:cs="Arial"/>
                <w:bCs/>
                <w:sz w:val="20"/>
                <w:szCs w:val="20"/>
              </w:rPr>
              <w:t>a minimum of</w:t>
            </w:r>
            <w:r w:rsidRPr="00E979EB">
              <w:rPr>
                <w:rFonts w:ascii="Arial" w:hAnsi="Arial" w:cs="Arial"/>
                <w:bCs/>
                <w:sz w:val="20"/>
                <w:szCs w:val="20"/>
              </w:rPr>
              <w:t xml:space="preserve"> the first seven days, to help determine water quality parameters of first flush events. </w:t>
            </w:r>
          </w:p>
          <w:p w:rsidR="00B73DFC" w:rsidRDefault="00B73DFC" w:rsidP="003220F5">
            <w:pPr>
              <w:pStyle w:val="Default"/>
              <w:numPr>
                <w:ilvl w:val="0"/>
                <w:numId w:val="10"/>
              </w:numPr>
              <w:spacing w:after="120" w:line="276" w:lineRule="auto"/>
              <w:rPr>
                <w:rFonts w:ascii="Arial" w:hAnsi="Arial" w:cs="Arial"/>
                <w:bCs/>
                <w:sz w:val="20"/>
                <w:szCs w:val="20"/>
              </w:rPr>
            </w:pPr>
            <w:r w:rsidRPr="00AD4D5D">
              <w:rPr>
                <w:rFonts w:ascii="Arial" w:hAnsi="Arial" w:cs="Arial"/>
                <w:bCs/>
                <w:sz w:val="20"/>
                <w:szCs w:val="20"/>
              </w:rPr>
              <w:t>The Committee notes that the Kevin’s Corner and Alpha projects involve a number of creek diversions and levees which have the potential to impact water quality and</w:t>
            </w:r>
            <w:r>
              <w:rPr>
                <w:rFonts w:ascii="Arial" w:hAnsi="Arial" w:cs="Arial"/>
                <w:bCs/>
                <w:sz w:val="20"/>
                <w:szCs w:val="20"/>
              </w:rPr>
              <w:t xml:space="preserve"> local</w:t>
            </w:r>
            <w:r w:rsidRPr="00AD4D5D">
              <w:rPr>
                <w:rFonts w:ascii="Arial" w:hAnsi="Arial" w:cs="Arial"/>
                <w:bCs/>
                <w:sz w:val="20"/>
                <w:szCs w:val="20"/>
              </w:rPr>
              <w:t xml:space="preserve"> hydrology. </w:t>
            </w:r>
            <w:r>
              <w:rPr>
                <w:rFonts w:ascii="Arial" w:hAnsi="Arial" w:cs="Arial"/>
                <w:bCs/>
                <w:sz w:val="20"/>
                <w:szCs w:val="20"/>
              </w:rPr>
              <w:t>Specifically:</w:t>
            </w:r>
          </w:p>
          <w:p w:rsidR="00B73DFC" w:rsidRPr="002E75BD" w:rsidRDefault="00B73DFC" w:rsidP="003220F5">
            <w:pPr>
              <w:pStyle w:val="Default"/>
              <w:numPr>
                <w:ilvl w:val="1"/>
                <w:numId w:val="10"/>
              </w:numPr>
              <w:spacing w:after="120" w:line="276" w:lineRule="auto"/>
              <w:rPr>
                <w:rFonts w:ascii="Arial" w:hAnsi="Arial" w:cs="Arial"/>
                <w:bCs/>
                <w:sz w:val="20"/>
                <w:szCs w:val="20"/>
              </w:rPr>
            </w:pPr>
            <w:proofErr w:type="gramStart"/>
            <w:r w:rsidRPr="00004AF5">
              <w:rPr>
                <w:rFonts w:ascii="Arial" w:hAnsi="Arial" w:cs="Arial"/>
                <w:bCs/>
                <w:sz w:val="20"/>
                <w:szCs w:val="20"/>
              </w:rPr>
              <w:t>the</w:t>
            </w:r>
            <w:proofErr w:type="gramEnd"/>
            <w:r w:rsidRPr="00004AF5">
              <w:rPr>
                <w:rFonts w:ascii="Arial" w:hAnsi="Arial" w:cs="Arial"/>
                <w:bCs/>
                <w:sz w:val="20"/>
                <w:szCs w:val="20"/>
              </w:rPr>
              <w:t xml:space="preserve"> Alpha Project will divert creeks towards the Kevin’s Corner tenement. Due to the close proximity of the creeks to the Kevin’s Corner mine, the Committee considers that there may be ingress of surface water to completed </w:t>
            </w:r>
            <w:proofErr w:type="spellStart"/>
            <w:r w:rsidRPr="00004AF5">
              <w:rPr>
                <w:rFonts w:ascii="Arial" w:hAnsi="Arial" w:cs="Arial"/>
                <w:bCs/>
                <w:sz w:val="20"/>
                <w:szCs w:val="20"/>
              </w:rPr>
              <w:t>longwall</w:t>
            </w:r>
            <w:proofErr w:type="spellEnd"/>
            <w:r w:rsidRPr="00004AF5">
              <w:rPr>
                <w:rFonts w:ascii="Arial" w:hAnsi="Arial" w:cs="Arial"/>
                <w:bCs/>
                <w:sz w:val="20"/>
                <w:szCs w:val="20"/>
              </w:rPr>
              <w:t xml:space="preserve"> panels; and</w:t>
            </w:r>
          </w:p>
          <w:p w:rsidR="00B73DFC" w:rsidRPr="002E75BD" w:rsidRDefault="00B73DFC" w:rsidP="003220F5">
            <w:pPr>
              <w:pStyle w:val="Default"/>
              <w:numPr>
                <w:ilvl w:val="1"/>
                <w:numId w:val="10"/>
              </w:numPr>
              <w:spacing w:after="120" w:line="276" w:lineRule="auto"/>
              <w:rPr>
                <w:rFonts w:ascii="Arial" w:hAnsi="Arial" w:cs="Arial"/>
                <w:bCs/>
                <w:sz w:val="20"/>
                <w:szCs w:val="20"/>
              </w:rPr>
            </w:pPr>
            <w:proofErr w:type="gramStart"/>
            <w:r w:rsidRPr="00004AF5">
              <w:rPr>
                <w:rFonts w:ascii="Arial" w:hAnsi="Arial" w:cs="Arial"/>
                <w:bCs/>
                <w:sz w:val="20"/>
                <w:szCs w:val="20"/>
              </w:rPr>
              <w:t>in</w:t>
            </w:r>
            <w:proofErr w:type="gramEnd"/>
            <w:r w:rsidRPr="00004AF5">
              <w:rPr>
                <w:rFonts w:ascii="Arial" w:hAnsi="Arial" w:cs="Arial"/>
                <w:bCs/>
                <w:sz w:val="20"/>
                <w:szCs w:val="20"/>
              </w:rPr>
              <w:t xml:space="preserve"> sections where stream power is increasing, the Kevin’s Corner creek diversion has the potential to increase erosion in some areas (especially in areas affected by subsidence), which may reduce channel capacity and increase floodplain inundation and frequency. Changes to hydrology have the potential to alter community composition towards species which can tolerate </w:t>
            </w:r>
            <w:r>
              <w:rPr>
                <w:rFonts w:ascii="Arial" w:hAnsi="Arial" w:cs="Arial"/>
                <w:bCs/>
                <w:sz w:val="20"/>
                <w:szCs w:val="20"/>
              </w:rPr>
              <w:t>more frequent</w:t>
            </w:r>
            <w:r w:rsidRPr="00004AF5">
              <w:rPr>
                <w:rFonts w:ascii="Arial" w:hAnsi="Arial" w:cs="Arial"/>
                <w:bCs/>
                <w:sz w:val="20"/>
                <w:szCs w:val="20"/>
              </w:rPr>
              <w:t xml:space="preserve"> inundation.</w:t>
            </w:r>
          </w:p>
          <w:p w:rsidR="00B73DFC" w:rsidRDefault="00B73DFC" w:rsidP="003220F5">
            <w:pPr>
              <w:pStyle w:val="Default"/>
              <w:numPr>
                <w:ilvl w:val="0"/>
                <w:numId w:val="10"/>
              </w:numPr>
              <w:spacing w:after="120" w:line="276" w:lineRule="auto"/>
              <w:rPr>
                <w:rFonts w:ascii="Arial" w:hAnsi="Arial" w:cs="Arial"/>
                <w:bCs/>
                <w:sz w:val="20"/>
                <w:szCs w:val="20"/>
              </w:rPr>
            </w:pPr>
            <w:r w:rsidRPr="008321E6">
              <w:rPr>
                <w:rFonts w:ascii="Arial" w:hAnsi="Arial" w:cs="Arial"/>
                <w:bCs/>
                <w:sz w:val="20"/>
                <w:szCs w:val="20"/>
              </w:rPr>
              <w:t xml:space="preserve">The Committee considers that subsidence </w:t>
            </w:r>
            <w:r>
              <w:rPr>
                <w:rFonts w:ascii="Arial" w:hAnsi="Arial" w:cs="Arial"/>
                <w:bCs/>
                <w:sz w:val="20"/>
                <w:szCs w:val="20"/>
              </w:rPr>
              <w:t xml:space="preserve">also </w:t>
            </w:r>
            <w:r w:rsidRPr="008321E6">
              <w:rPr>
                <w:rFonts w:ascii="Arial" w:hAnsi="Arial" w:cs="Arial"/>
                <w:bCs/>
                <w:sz w:val="20"/>
                <w:szCs w:val="20"/>
              </w:rPr>
              <w:t>has the potential to alter surface-groundwater connectivity. It is highly probable that fracturing will have surface expression over a significant portion of the proposed mine resulting in increased surface water loss t</w:t>
            </w:r>
            <w:r>
              <w:rPr>
                <w:rFonts w:ascii="Arial" w:hAnsi="Arial" w:cs="Arial"/>
                <w:bCs/>
                <w:sz w:val="20"/>
                <w:szCs w:val="20"/>
              </w:rPr>
              <w:t>o the groundwater. It is stated</w:t>
            </w:r>
            <w:r w:rsidRPr="008321E6">
              <w:rPr>
                <w:rFonts w:ascii="Arial" w:hAnsi="Arial" w:cs="Arial"/>
                <w:bCs/>
                <w:sz w:val="20"/>
                <w:szCs w:val="20"/>
              </w:rPr>
              <w:t xml:space="preserve"> </w:t>
            </w:r>
            <w:r>
              <w:rPr>
                <w:rFonts w:ascii="Arial" w:hAnsi="Arial" w:cs="Arial"/>
                <w:bCs/>
                <w:sz w:val="20"/>
                <w:szCs w:val="20"/>
              </w:rPr>
              <w:t xml:space="preserve">by the proponent </w:t>
            </w:r>
            <w:r w:rsidRPr="008321E6">
              <w:rPr>
                <w:rFonts w:ascii="Arial" w:hAnsi="Arial" w:cs="Arial"/>
                <w:bCs/>
                <w:sz w:val="20"/>
                <w:szCs w:val="20"/>
              </w:rPr>
              <w:t xml:space="preserve">that clays present in the overburden will swell to stop this leakage; however </w:t>
            </w:r>
            <w:r>
              <w:rPr>
                <w:rFonts w:ascii="Arial" w:hAnsi="Arial" w:cs="Arial"/>
                <w:bCs/>
                <w:sz w:val="20"/>
                <w:szCs w:val="20"/>
              </w:rPr>
              <w:t>no supporting evidence has been provided to support this claim</w:t>
            </w:r>
            <w:r w:rsidRPr="008321E6">
              <w:rPr>
                <w:rFonts w:ascii="Arial" w:hAnsi="Arial" w:cs="Arial"/>
                <w:bCs/>
                <w:sz w:val="20"/>
                <w:szCs w:val="20"/>
              </w:rPr>
              <w:t>.</w:t>
            </w:r>
            <w:r>
              <w:rPr>
                <w:rFonts w:ascii="Arial" w:hAnsi="Arial" w:cs="Arial"/>
                <w:bCs/>
                <w:sz w:val="20"/>
                <w:szCs w:val="20"/>
              </w:rPr>
              <w:t xml:space="preserve"> </w:t>
            </w:r>
            <w:r w:rsidRPr="003B0BE6">
              <w:rPr>
                <w:rFonts w:ascii="Arial" w:hAnsi="Arial" w:cs="Arial"/>
                <w:bCs/>
                <w:sz w:val="20"/>
                <w:szCs w:val="20"/>
              </w:rPr>
              <w:t xml:space="preserve">Subsidence </w:t>
            </w:r>
            <w:r>
              <w:rPr>
                <w:rFonts w:ascii="Arial" w:hAnsi="Arial" w:cs="Arial"/>
                <w:bCs/>
                <w:sz w:val="20"/>
                <w:szCs w:val="20"/>
              </w:rPr>
              <w:t xml:space="preserve">and associated mitigation measures are also </w:t>
            </w:r>
            <w:r w:rsidRPr="003B0BE6">
              <w:rPr>
                <w:rFonts w:ascii="Arial" w:hAnsi="Arial" w:cs="Arial"/>
                <w:bCs/>
                <w:sz w:val="20"/>
                <w:szCs w:val="20"/>
              </w:rPr>
              <w:t xml:space="preserve">likely to alter </w:t>
            </w:r>
            <w:r>
              <w:rPr>
                <w:rFonts w:ascii="Arial" w:hAnsi="Arial" w:cs="Arial"/>
                <w:bCs/>
                <w:sz w:val="20"/>
                <w:szCs w:val="20"/>
              </w:rPr>
              <w:t xml:space="preserve">water quantity and quality and </w:t>
            </w:r>
            <w:r w:rsidRPr="003B0BE6">
              <w:rPr>
                <w:rFonts w:ascii="Arial" w:hAnsi="Arial" w:cs="Arial"/>
                <w:bCs/>
                <w:sz w:val="20"/>
                <w:szCs w:val="20"/>
              </w:rPr>
              <w:t xml:space="preserve">vegetation communities towards species which can tolerate </w:t>
            </w:r>
            <w:r>
              <w:rPr>
                <w:rFonts w:ascii="Arial" w:hAnsi="Arial" w:cs="Arial"/>
                <w:bCs/>
                <w:sz w:val="20"/>
                <w:szCs w:val="20"/>
              </w:rPr>
              <w:t xml:space="preserve">more frequent </w:t>
            </w:r>
            <w:r w:rsidRPr="003B0BE6">
              <w:rPr>
                <w:rFonts w:ascii="Arial" w:hAnsi="Arial" w:cs="Arial"/>
                <w:bCs/>
                <w:sz w:val="20"/>
                <w:szCs w:val="20"/>
              </w:rPr>
              <w:t xml:space="preserve">inundation. </w:t>
            </w:r>
            <w:r>
              <w:rPr>
                <w:rFonts w:ascii="Arial" w:hAnsi="Arial" w:cs="Arial"/>
                <w:bCs/>
                <w:sz w:val="20"/>
                <w:szCs w:val="20"/>
              </w:rPr>
              <w:t>Further, the Committee notes that there is insufficient evidence to substantiate the effectiveness of proposed mitigation measures at the site.</w:t>
            </w:r>
          </w:p>
          <w:p w:rsidR="00B73DFC" w:rsidRPr="00A0723F" w:rsidRDefault="00B73DFC" w:rsidP="003220F5">
            <w:pPr>
              <w:pStyle w:val="Default"/>
              <w:numPr>
                <w:ilvl w:val="0"/>
                <w:numId w:val="10"/>
              </w:numPr>
              <w:spacing w:after="120" w:line="276" w:lineRule="auto"/>
              <w:rPr>
                <w:rFonts w:ascii="Arial" w:hAnsi="Arial" w:cs="Arial"/>
                <w:bCs/>
                <w:sz w:val="20"/>
                <w:szCs w:val="20"/>
              </w:rPr>
            </w:pPr>
            <w:bookmarkStart w:id="0" w:name="_GoBack"/>
            <w:bookmarkEnd w:id="0"/>
            <w:r w:rsidRPr="00A0723F">
              <w:rPr>
                <w:rFonts w:ascii="Arial" w:hAnsi="Arial" w:cs="Arial"/>
                <w:bCs/>
                <w:sz w:val="20"/>
                <w:szCs w:val="20"/>
              </w:rPr>
              <w:t>The Committee also considers that changes to hydrology may impact vegetation community composition at the site</w:t>
            </w:r>
            <w:r>
              <w:rPr>
                <w:rFonts w:ascii="Arial" w:hAnsi="Arial" w:cs="Arial"/>
                <w:bCs/>
                <w:sz w:val="20"/>
                <w:szCs w:val="20"/>
              </w:rPr>
              <w:t>.</w:t>
            </w:r>
            <w:r w:rsidRPr="00A0723F">
              <w:rPr>
                <w:rFonts w:ascii="Arial" w:hAnsi="Arial" w:cs="Arial"/>
                <w:bCs/>
                <w:sz w:val="20"/>
                <w:szCs w:val="20"/>
              </w:rPr>
              <w:t xml:space="preserve"> </w:t>
            </w:r>
            <w:r>
              <w:rPr>
                <w:rFonts w:ascii="Arial" w:hAnsi="Arial" w:cs="Arial"/>
                <w:bCs/>
                <w:sz w:val="20"/>
                <w:szCs w:val="20"/>
              </w:rPr>
              <w:t>For example,</w:t>
            </w:r>
            <w:r w:rsidRPr="00A0723F">
              <w:rPr>
                <w:rFonts w:ascii="Arial" w:hAnsi="Arial" w:cs="Arial"/>
                <w:bCs/>
                <w:sz w:val="20"/>
                <w:szCs w:val="20"/>
              </w:rPr>
              <w:t xml:space="preserve"> inundation regimes</w:t>
            </w:r>
            <w:r>
              <w:rPr>
                <w:rFonts w:ascii="Arial" w:hAnsi="Arial" w:cs="Arial"/>
                <w:bCs/>
                <w:sz w:val="20"/>
                <w:szCs w:val="20"/>
              </w:rPr>
              <w:t xml:space="preserve"> may adversely impact Matters of National Environment Significance (e.g. Black Throated Finch and Red Goshawk) in the area</w:t>
            </w:r>
            <w:r w:rsidRPr="00A0723F">
              <w:rPr>
                <w:rFonts w:ascii="Arial" w:hAnsi="Arial" w:cs="Arial"/>
                <w:bCs/>
                <w:sz w:val="20"/>
                <w:szCs w:val="20"/>
              </w:rPr>
              <w:t xml:space="preserve">. </w:t>
            </w:r>
            <w:r>
              <w:rPr>
                <w:rFonts w:ascii="Arial" w:hAnsi="Arial" w:cs="Arial"/>
                <w:bCs/>
                <w:sz w:val="20"/>
                <w:szCs w:val="20"/>
              </w:rPr>
              <w:t xml:space="preserve">Due to the reduction in </w:t>
            </w:r>
            <w:r w:rsidRPr="00A0723F">
              <w:rPr>
                <w:rFonts w:ascii="Arial" w:hAnsi="Arial" w:cs="Arial"/>
                <w:bCs/>
                <w:sz w:val="20"/>
                <w:szCs w:val="20"/>
              </w:rPr>
              <w:t xml:space="preserve">catchment area </w:t>
            </w:r>
            <w:r>
              <w:rPr>
                <w:rFonts w:ascii="Arial" w:hAnsi="Arial" w:cs="Arial"/>
                <w:bCs/>
                <w:sz w:val="20"/>
                <w:szCs w:val="20"/>
              </w:rPr>
              <w:t xml:space="preserve">from the </w:t>
            </w:r>
            <w:r w:rsidRPr="00A0723F">
              <w:rPr>
                <w:rFonts w:ascii="Arial" w:hAnsi="Arial" w:cs="Arial"/>
                <w:bCs/>
                <w:sz w:val="20"/>
                <w:szCs w:val="20"/>
              </w:rPr>
              <w:t>Alpha and Kevin’s Corner proposals,</w:t>
            </w:r>
            <w:r>
              <w:rPr>
                <w:rFonts w:ascii="Arial" w:hAnsi="Arial" w:cs="Arial"/>
                <w:bCs/>
                <w:sz w:val="20"/>
                <w:szCs w:val="20"/>
              </w:rPr>
              <w:t xml:space="preserve"> </w:t>
            </w:r>
            <w:r w:rsidRPr="00A0723F">
              <w:rPr>
                <w:rFonts w:ascii="Arial" w:hAnsi="Arial" w:cs="Arial"/>
                <w:bCs/>
                <w:sz w:val="20"/>
                <w:szCs w:val="20"/>
              </w:rPr>
              <w:t>the proponent’s assessment concludes that areas inundated for more than 96 hours will be reduced. The Committee considers that further information is required to determine potential impacts from the proposal, such as site species tolerances to inundation regimes</w:t>
            </w:r>
            <w:r>
              <w:rPr>
                <w:rFonts w:ascii="Arial" w:hAnsi="Arial" w:cs="Arial"/>
                <w:bCs/>
                <w:sz w:val="20"/>
                <w:szCs w:val="20"/>
              </w:rPr>
              <w:t xml:space="preserve"> and implications for Matters of National Environmental Significance</w:t>
            </w:r>
            <w:r w:rsidRPr="00A0723F">
              <w:rPr>
                <w:rFonts w:ascii="Arial" w:hAnsi="Arial" w:cs="Arial"/>
                <w:bCs/>
                <w:sz w:val="20"/>
                <w:szCs w:val="20"/>
              </w:rPr>
              <w:t xml:space="preserve">.  </w:t>
            </w:r>
          </w:p>
          <w:p w:rsidR="00B73DFC" w:rsidRPr="005C2530" w:rsidRDefault="00B73DFC" w:rsidP="003220F5">
            <w:pPr>
              <w:pStyle w:val="Default"/>
              <w:numPr>
                <w:ilvl w:val="0"/>
                <w:numId w:val="10"/>
              </w:numPr>
              <w:spacing w:after="120" w:line="276" w:lineRule="auto"/>
              <w:rPr>
                <w:rFonts w:ascii="Arial" w:hAnsi="Arial" w:cs="Arial"/>
                <w:bCs/>
                <w:sz w:val="20"/>
                <w:szCs w:val="20"/>
              </w:rPr>
            </w:pPr>
            <w:r>
              <w:rPr>
                <w:rFonts w:ascii="Arial" w:hAnsi="Arial" w:cs="Arial"/>
                <w:bCs/>
                <w:sz w:val="20"/>
                <w:szCs w:val="20"/>
              </w:rPr>
              <w:t xml:space="preserve">The Committee notes that </w:t>
            </w:r>
            <w:r w:rsidR="008045D1">
              <w:rPr>
                <w:rFonts w:ascii="Arial" w:hAnsi="Arial" w:cs="Arial"/>
                <w:bCs/>
                <w:sz w:val="20"/>
                <w:szCs w:val="20"/>
              </w:rPr>
              <w:t xml:space="preserve">the proponent </w:t>
            </w:r>
            <w:r w:rsidRPr="005C2530">
              <w:rPr>
                <w:rFonts w:ascii="Arial" w:hAnsi="Arial" w:cs="Arial"/>
                <w:bCs/>
                <w:sz w:val="20"/>
                <w:szCs w:val="20"/>
              </w:rPr>
              <w:t xml:space="preserve">proposes a number of conditions as part of the Environmental Management Plan, italicised below, and </w:t>
            </w:r>
            <w:r>
              <w:rPr>
                <w:rFonts w:ascii="Arial" w:hAnsi="Arial" w:cs="Arial"/>
                <w:bCs/>
                <w:sz w:val="20"/>
                <w:szCs w:val="20"/>
              </w:rPr>
              <w:t>suggests</w:t>
            </w:r>
            <w:r w:rsidRPr="005C2530">
              <w:rPr>
                <w:rFonts w:ascii="Arial" w:hAnsi="Arial" w:cs="Arial"/>
                <w:bCs/>
                <w:sz w:val="20"/>
                <w:szCs w:val="20"/>
              </w:rPr>
              <w:t xml:space="preserve"> the following</w:t>
            </w:r>
            <w:r>
              <w:rPr>
                <w:rFonts w:ascii="Arial" w:hAnsi="Arial" w:cs="Arial"/>
                <w:bCs/>
                <w:sz w:val="20"/>
                <w:szCs w:val="20"/>
              </w:rPr>
              <w:t xml:space="preserve"> points:</w:t>
            </w:r>
          </w:p>
          <w:p w:rsidR="00B73DFC" w:rsidRPr="00E968C4" w:rsidRDefault="00B73DFC" w:rsidP="00B73DFC">
            <w:pPr>
              <w:pStyle w:val="Default"/>
              <w:numPr>
                <w:ilvl w:val="1"/>
                <w:numId w:val="10"/>
              </w:numPr>
              <w:spacing w:after="120" w:line="276" w:lineRule="auto"/>
              <w:rPr>
                <w:rFonts w:ascii="Arial" w:hAnsi="Arial" w:cs="Arial"/>
                <w:bCs/>
                <w:i/>
                <w:sz w:val="20"/>
                <w:szCs w:val="20"/>
              </w:rPr>
            </w:pPr>
            <w:r w:rsidRPr="00E968C4">
              <w:rPr>
                <w:rFonts w:ascii="Arial" w:hAnsi="Arial" w:cs="Arial"/>
                <w:bCs/>
                <w:i/>
                <w:sz w:val="20"/>
                <w:szCs w:val="20"/>
                <w:u w:val="single"/>
              </w:rPr>
              <w:t>Proposed condition W15</w:t>
            </w:r>
            <w:r w:rsidRPr="00E968C4">
              <w:rPr>
                <w:rFonts w:ascii="Arial" w:hAnsi="Arial" w:cs="Arial"/>
                <w:bCs/>
                <w:i/>
                <w:sz w:val="20"/>
                <w:szCs w:val="20"/>
              </w:rPr>
              <w:t xml:space="preserve">: The </w:t>
            </w:r>
            <w:r>
              <w:rPr>
                <w:rFonts w:ascii="Arial" w:hAnsi="Arial" w:cs="Arial"/>
                <w:bCs/>
                <w:i/>
                <w:sz w:val="20"/>
                <w:szCs w:val="20"/>
              </w:rPr>
              <w:t>e</w:t>
            </w:r>
            <w:r w:rsidRPr="00E968C4">
              <w:rPr>
                <w:rFonts w:ascii="Arial" w:hAnsi="Arial" w:cs="Arial"/>
                <w:bCs/>
                <w:i/>
                <w:sz w:val="20"/>
                <w:szCs w:val="20"/>
              </w:rPr>
              <w:t xml:space="preserve">nvironmental </w:t>
            </w:r>
            <w:r>
              <w:rPr>
                <w:rFonts w:ascii="Arial" w:hAnsi="Arial" w:cs="Arial"/>
                <w:bCs/>
                <w:i/>
                <w:sz w:val="20"/>
                <w:szCs w:val="20"/>
              </w:rPr>
              <w:t>a</w:t>
            </w:r>
            <w:r w:rsidRPr="00E968C4">
              <w:rPr>
                <w:rFonts w:ascii="Arial" w:hAnsi="Arial" w:cs="Arial"/>
                <w:bCs/>
                <w:i/>
                <w:sz w:val="20"/>
                <w:szCs w:val="20"/>
              </w:rPr>
              <w:t>uthority holder must notify the administering authority as soon as practicable, and no later than 24 hours, after commencing to release mine affected water to the receiving environment. Notification must include the submission of written advice to the administering authority of the following information:</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Pr>
                <w:rFonts w:ascii="Arial" w:hAnsi="Arial" w:cs="Arial"/>
                <w:bCs/>
                <w:i/>
                <w:sz w:val="20"/>
                <w:szCs w:val="20"/>
              </w:rPr>
              <w:t>release commencement date/</w:t>
            </w:r>
            <w:r w:rsidRPr="00E968C4">
              <w:rPr>
                <w:rFonts w:ascii="Arial" w:hAnsi="Arial" w:cs="Arial"/>
                <w:bCs/>
                <w:i/>
                <w:sz w:val="20"/>
                <w:szCs w:val="20"/>
              </w:rPr>
              <w:t>time;</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expected release cessation date/time;</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release point/s;</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release volume (estimated);</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receiving water/s including the natural flow rate; and</w:t>
            </w:r>
          </w:p>
          <w:p w:rsidR="00B73DFC" w:rsidRPr="00E968C4" w:rsidRDefault="00B73DFC" w:rsidP="003220F5">
            <w:pPr>
              <w:pStyle w:val="Default"/>
              <w:numPr>
                <w:ilvl w:val="2"/>
                <w:numId w:val="10"/>
              </w:numPr>
              <w:spacing w:after="120" w:line="276" w:lineRule="auto"/>
              <w:rPr>
                <w:rFonts w:ascii="Arial" w:hAnsi="Arial" w:cs="Arial"/>
                <w:bCs/>
                <w:i/>
                <w:sz w:val="20"/>
                <w:szCs w:val="20"/>
              </w:rPr>
            </w:pPr>
            <w:proofErr w:type="gramStart"/>
            <w:r w:rsidRPr="00E968C4">
              <w:rPr>
                <w:rFonts w:ascii="Arial" w:hAnsi="Arial" w:cs="Arial"/>
                <w:bCs/>
                <w:i/>
                <w:sz w:val="20"/>
                <w:szCs w:val="20"/>
              </w:rPr>
              <w:t>details</w:t>
            </w:r>
            <w:proofErr w:type="gramEnd"/>
            <w:r w:rsidRPr="00E968C4">
              <w:rPr>
                <w:rFonts w:ascii="Arial" w:hAnsi="Arial" w:cs="Arial"/>
                <w:bCs/>
                <w:i/>
                <w:sz w:val="20"/>
                <w:szCs w:val="20"/>
              </w:rPr>
              <w:t xml:space="preserve"> (including available data) regarding likely impacts on the receiving water/s.</w:t>
            </w:r>
          </w:p>
          <w:p w:rsidR="00B73DFC" w:rsidRPr="00E968C4" w:rsidRDefault="00B73DFC" w:rsidP="00E968C4">
            <w:pPr>
              <w:pStyle w:val="Default"/>
              <w:spacing w:after="120" w:line="276" w:lineRule="auto"/>
              <w:ind w:left="1080"/>
              <w:rPr>
                <w:rFonts w:ascii="Arial" w:hAnsi="Arial" w:cs="Arial"/>
                <w:bCs/>
                <w:sz w:val="20"/>
                <w:szCs w:val="20"/>
              </w:rPr>
            </w:pPr>
            <w:r>
              <w:rPr>
                <w:rFonts w:ascii="Arial" w:hAnsi="Arial" w:cs="Arial"/>
                <w:bCs/>
                <w:sz w:val="20"/>
                <w:szCs w:val="20"/>
              </w:rPr>
              <w:t>To assist in determining potential impacts, t</w:t>
            </w:r>
            <w:r w:rsidRPr="00E968C4">
              <w:rPr>
                <w:rFonts w:ascii="Arial" w:hAnsi="Arial" w:cs="Arial"/>
                <w:bCs/>
                <w:sz w:val="20"/>
                <w:szCs w:val="20"/>
              </w:rPr>
              <w:t xml:space="preserve">he Committee </w:t>
            </w:r>
            <w:r>
              <w:rPr>
                <w:rFonts w:ascii="Arial" w:hAnsi="Arial" w:cs="Arial"/>
                <w:bCs/>
                <w:sz w:val="20"/>
                <w:szCs w:val="20"/>
              </w:rPr>
              <w:t xml:space="preserve">suggests </w:t>
            </w:r>
            <w:r w:rsidRPr="00E968C4">
              <w:rPr>
                <w:rFonts w:ascii="Arial" w:hAnsi="Arial" w:cs="Arial"/>
                <w:bCs/>
                <w:sz w:val="20"/>
                <w:szCs w:val="20"/>
              </w:rPr>
              <w:t>the addition of information relating to</w:t>
            </w:r>
            <w:r>
              <w:rPr>
                <w:rFonts w:ascii="Arial" w:hAnsi="Arial" w:cs="Arial"/>
                <w:bCs/>
                <w:sz w:val="20"/>
                <w:szCs w:val="20"/>
              </w:rPr>
              <w:t>:</w:t>
            </w:r>
            <w:r w:rsidRPr="00E968C4">
              <w:rPr>
                <w:rFonts w:ascii="Arial" w:hAnsi="Arial" w:cs="Arial"/>
                <w:bCs/>
                <w:sz w:val="20"/>
                <w:szCs w:val="20"/>
              </w:rPr>
              <w:t xml:space="preserve"> expecte</w:t>
            </w:r>
            <w:r>
              <w:rPr>
                <w:rFonts w:ascii="Arial" w:hAnsi="Arial" w:cs="Arial"/>
                <w:bCs/>
                <w:sz w:val="20"/>
                <w:szCs w:val="20"/>
              </w:rPr>
              <w:t>d release timings and durations; released water quality;</w:t>
            </w:r>
            <w:r w:rsidRPr="00E968C4">
              <w:rPr>
                <w:rFonts w:ascii="Arial" w:hAnsi="Arial" w:cs="Arial"/>
                <w:bCs/>
                <w:sz w:val="20"/>
                <w:szCs w:val="20"/>
              </w:rPr>
              <w:t xml:space="preserve"> water quality </w:t>
            </w:r>
            <w:r>
              <w:rPr>
                <w:rFonts w:ascii="Arial" w:hAnsi="Arial" w:cs="Arial"/>
                <w:bCs/>
                <w:sz w:val="20"/>
                <w:szCs w:val="20"/>
              </w:rPr>
              <w:t xml:space="preserve">upstream and </w:t>
            </w:r>
            <w:r w:rsidRPr="00E968C4">
              <w:rPr>
                <w:rFonts w:ascii="Arial" w:hAnsi="Arial" w:cs="Arial"/>
                <w:bCs/>
                <w:sz w:val="20"/>
                <w:szCs w:val="20"/>
              </w:rPr>
              <w:t>downstream of release sites</w:t>
            </w:r>
            <w:r>
              <w:rPr>
                <w:rFonts w:ascii="Arial" w:hAnsi="Arial" w:cs="Arial"/>
                <w:bCs/>
                <w:sz w:val="20"/>
                <w:szCs w:val="20"/>
              </w:rPr>
              <w:t>;</w:t>
            </w:r>
            <w:r w:rsidRPr="00E968C4">
              <w:rPr>
                <w:rFonts w:ascii="Arial" w:hAnsi="Arial" w:cs="Arial"/>
                <w:bCs/>
                <w:sz w:val="20"/>
                <w:szCs w:val="20"/>
              </w:rPr>
              <w:t xml:space="preserve"> and the total estimated salt </w:t>
            </w:r>
            <w:r>
              <w:rPr>
                <w:rFonts w:ascii="Arial" w:hAnsi="Arial" w:cs="Arial"/>
                <w:bCs/>
                <w:sz w:val="20"/>
                <w:szCs w:val="20"/>
              </w:rPr>
              <w:t xml:space="preserve">loads </w:t>
            </w:r>
            <w:r w:rsidRPr="00E968C4">
              <w:rPr>
                <w:rFonts w:ascii="Arial" w:hAnsi="Arial" w:cs="Arial"/>
                <w:bCs/>
                <w:sz w:val="20"/>
                <w:szCs w:val="20"/>
              </w:rPr>
              <w:t>and heavy metal concentrations of the discharge event.</w:t>
            </w:r>
          </w:p>
          <w:p w:rsidR="00B73DFC" w:rsidRPr="00E968C4" w:rsidRDefault="00B73DFC" w:rsidP="003220F5">
            <w:pPr>
              <w:pStyle w:val="Default"/>
              <w:numPr>
                <w:ilvl w:val="1"/>
                <w:numId w:val="10"/>
              </w:numPr>
              <w:spacing w:after="120" w:line="276" w:lineRule="auto"/>
              <w:rPr>
                <w:rFonts w:ascii="Arial" w:hAnsi="Arial" w:cs="Arial"/>
                <w:bCs/>
                <w:i/>
                <w:sz w:val="20"/>
                <w:szCs w:val="20"/>
              </w:rPr>
            </w:pPr>
            <w:r w:rsidRPr="00E968C4">
              <w:rPr>
                <w:rFonts w:ascii="Arial" w:hAnsi="Arial" w:cs="Arial"/>
                <w:bCs/>
                <w:i/>
                <w:sz w:val="20"/>
                <w:szCs w:val="20"/>
                <w:u w:val="single"/>
              </w:rPr>
              <w:t>Proposed condition W22</w:t>
            </w:r>
            <w:r w:rsidRPr="00E968C4">
              <w:rPr>
                <w:rFonts w:ascii="Arial" w:hAnsi="Arial" w:cs="Arial"/>
                <w:bCs/>
                <w:i/>
                <w:sz w:val="20"/>
                <w:szCs w:val="20"/>
              </w:rPr>
              <w:t>: If quality characteristics of the receiving water at the downstream monitoring points exceed any of the specified trigger levels during a release event, the Environmental Authority holder must compare the downstream results to the upstream results in the receiving waters and:</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where the downstream result is the same or a lower value than the upstream value for the quality characteristic then no action is to be taken; or</w:t>
            </w:r>
          </w:p>
          <w:p w:rsidR="00B73DFC" w:rsidRPr="00E968C4" w:rsidRDefault="00B73DFC" w:rsidP="003220F5">
            <w:pPr>
              <w:pStyle w:val="Default"/>
              <w:numPr>
                <w:ilvl w:val="2"/>
                <w:numId w:val="10"/>
              </w:numPr>
              <w:spacing w:after="120" w:line="276" w:lineRule="auto"/>
              <w:rPr>
                <w:rFonts w:ascii="Arial" w:hAnsi="Arial" w:cs="Arial"/>
                <w:bCs/>
                <w:i/>
                <w:sz w:val="20"/>
                <w:szCs w:val="20"/>
              </w:rPr>
            </w:pPr>
            <w:r w:rsidRPr="00E968C4">
              <w:rPr>
                <w:rFonts w:ascii="Arial" w:hAnsi="Arial" w:cs="Arial"/>
                <w:bCs/>
                <w:i/>
                <w:sz w:val="20"/>
                <w:szCs w:val="20"/>
              </w:rPr>
              <w:t>where the downstream results exceed the upstream results, complete an investigation in accordance with the ANZECC and ARMCANZ 2000 methodology, into the potential for environmental harm and provide a written report to the administering authority in the next annual return outlining:</w:t>
            </w:r>
          </w:p>
          <w:p w:rsidR="00B73DFC" w:rsidRPr="00E968C4" w:rsidRDefault="00B73DFC" w:rsidP="003220F5">
            <w:pPr>
              <w:pStyle w:val="Default"/>
              <w:numPr>
                <w:ilvl w:val="3"/>
                <w:numId w:val="10"/>
              </w:numPr>
              <w:spacing w:after="120" w:line="276" w:lineRule="auto"/>
              <w:rPr>
                <w:rFonts w:ascii="Arial" w:hAnsi="Arial" w:cs="Arial"/>
                <w:bCs/>
                <w:i/>
                <w:sz w:val="20"/>
                <w:szCs w:val="20"/>
              </w:rPr>
            </w:pPr>
            <w:r w:rsidRPr="00E968C4">
              <w:rPr>
                <w:rFonts w:ascii="Arial" w:hAnsi="Arial" w:cs="Arial"/>
                <w:bCs/>
                <w:i/>
                <w:sz w:val="20"/>
                <w:szCs w:val="20"/>
              </w:rPr>
              <w:t>details of the investigation carried out; and</w:t>
            </w:r>
          </w:p>
          <w:p w:rsidR="00B73DFC" w:rsidRPr="00E968C4" w:rsidRDefault="00B73DFC" w:rsidP="003220F5">
            <w:pPr>
              <w:pStyle w:val="Default"/>
              <w:numPr>
                <w:ilvl w:val="3"/>
                <w:numId w:val="10"/>
              </w:numPr>
              <w:spacing w:after="120" w:line="276" w:lineRule="auto"/>
              <w:rPr>
                <w:rFonts w:ascii="Arial" w:hAnsi="Arial" w:cs="Arial"/>
                <w:bCs/>
                <w:i/>
                <w:sz w:val="20"/>
                <w:szCs w:val="20"/>
              </w:rPr>
            </w:pPr>
            <w:proofErr w:type="gramStart"/>
            <w:r w:rsidRPr="00E968C4">
              <w:rPr>
                <w:rFonts w:ascii="Arial" w:hAnsi="Arial" w:cs="Arial"/>
                <w:bCs/>
                <w:i/>
                <w:sz w:val="20"/>
                <w:szCs w:val="20"/>
              </w:rPr>
              <w:t>actions</w:t>
            </w:r>
            <w:proofErr w:type="gramEnd"/>
            <w:r w:rsidRPr="00E968C4">
              <w:rPr>
                <w:rFonts w:ascii="Arial" w:hAnsi="Arial" w:cs="Arial"/>
                <w:bCs/>
                <w:i/>
                <w:sz w:val="20"/>
                <w:szCs w:val="20"/>
              </w:rPr>
              <w:t xml:space="preserve"> to prevent environmental harm.</w:t>
            </w:r>
          </w:p>
          <w:p w:rsidR="00B73DFC" w:rsidRPr="005C2530" w:rsidRDefault="00B73DFC" w:rsidP="00E968C4">
            <w:pPr>
              <w:pStyle w:val="Default"/>
              <w:spacing w:after="120" w:line="276" w:lineRule="auto"/>
              <w:ind w:left="1080"/>
              <w:rPr>
                <w:rFonts w:ascii="Arial" w:hAnsi="Arial" w:cs="Arial"/>
                <w:bCs/>
                <w:sz w:val="20"/>
                <w:szCs w:val="20"/>
              </w:rPr>
            </w:pPr>
            <w:r>
              <w:rPr>
                <w:rFonts w:ascii="Arial" w:hAnsi="Arial" w:cs="Arial"/>
                <w:bCs/>
                <w:sz w:val="20"/>
                <w:szCs w:val="20"/>
              </w:rPr>
              <w:t>T</w:t>
            </w:r>
            <w:r w:rsidRPr="005C2530">
              <w:rPr>
                <w:rFonts w:ascii="Arial" w:hAnsi="Arial" w:cs="Arial"/>
                <w:bCs/>
                <w:sz w:val="20"/>
                <w:szCs w:val="20"/>
              </w:rPr>
              <w:t xml:space="preserve">he Committee </w:t>
            </w:r>
            <w:r>
              <w:rPr>
                <w:rFonts w:ascii="Arial" w:hAnsi="Arial" w:cs="Arial"/>
                <w:bCs/>
                <w:sz w:val="20"/>
                <w:szCs w:val="20"/>
              </w:rPr>
              <w:t>suggests</w:t>
            </w:r>
            <w:r w:rsidRPr="005C2530">
              <w:rPr>
                <w:rFonts w:ascii="Arial" w:hAnsi="Arial" w:cs="Arial"/>
                <w:bCs/>
                <w:sz w:val="20"/>
                <w:szCs w:val="20"/>
              </w:rPr>
              <w:t xml:space="preserve"> </w:t>
            </w:r>
            <w:r>
              <w:rPr>
                <w:rFonts w:ascii="Arial" w:hAnsi="Arial" w:cs="Arial"/>
                <w:bCs/>
                <w:sz w:val="20"/>
                <w:szCs w:val="20"/>
              </w:rPr>
              <w:t xml:space="preserve">for Condition W22 (and where relevant for W15) </w:t>
            </w:r>
            <w:r w:rsidRPr="005C2530">
              <w:rPr>
                <w:rFonts w:ascii="Arial" w:hAnsi="Arial" w:cs="Arial"/>
                <w:bCs/>
                <w:sz w:val="20"/>
                <w:szCs w:val="20"/>
              </w:rPr>
              <w:t xml:space="preserve">that </w:t>
            </w:r>
            <w:r>
              <w:rPr>
                <w:rFonts w:ascii="Arial" w:hAnsi="Arial" w:cs="Arial"/>
                <w:bCs/>
                <w:sz w:val="20"/>
                <w:szCs w:val="20"/>
              </w:rPr>
              <w:t xml:space="preserve">disposal of pit water should be underpinned by best environmental practice and take into consideration the frequency of extreme weather conditions/events. </w:t>
            </w:r>
          </w:p>
          <w:p w:rsidR="00B73DFC" w:rsidRPr="00E968C4" w:rsidRDefault="00B73DFC" w:rsidP="003220F5">
            <w:pPr>
              <w:pStyle w:val="Default"/>
              <w:numPr>
                <w:ilvl w:val="1"/>
                <w:numId w:val="10"/>
              </w:numPr>
              <w:spacing w:after="120" w:line="276" w:lineRule="auto"/>
              <w:rPr>
                <w:rFonts w:ascii="Arial" w:hAnsi="Arial" w:cs="Arial"/>
                <w:bCs/>
                <w:i/>
                <w:sz w:val="20"/>
                <w:szCs w:val="20"/>
                <w:u w:val="single"/>
              </w:rPr>
            </w:pPr>
            <w:r w:rsidRPr="00E968C4">
              <w:rPr>
                <w:rFonts w:ascii="Arial" w:hAnsi="Arial" w:cs="Arial"/>
                <w:bCs/>
                <w:i/>
                <w:sz w:val="20"/>
                <w:szCs w:val="20"/>
                <w:u w:val="single"/>
              </w:rPr>
              <w:t>Proposed condition W60</w:t>
            </w:r>
            <w:r w:rsidRPr="00E968C4">
              <w:rPr>
                <w:rFonts w:ascii="Arial" w:hAnsi="Arial" w:cs="Arial"/>
                <w:bCs/>
                <w:i/>
                <w:sz w:val="20"/>
                <w:szCs w:val="20"/>
              </w:rPr>
              <w:t xml:space="preserve">: The holder of the environmental authority must monitor and record water levels within the </w:t>
            </w:r>
            <w:proofErr w:type="spellStart"/>
            <w:r w:rsidRPr="00E968C4">
              <w:rPr>
                <w:rFonts w:ascii="Arial" w:hAnsi="Arial" w:cs="Arial"/>
                <w:bCs/>
                <w:i/>
                <w:sz w:val="20"/>
                <w:szCs w:val="20"/>
              </w:rPr>
              <w:t>Rewan</w:t>
            </w:r>
            <w:proofErr w:type="spellEnd"/>
            <w:r w:rsidRPr="00E968C4">
              <w:rPr>
                <w:rFonts w:ascii="Arial" w:hAnsi="Arial" w:cs="Arial"/>
                <w:bCs/>
                <w:i/>
                <w:sz w:val="20"/>
                <w:szCs w:val="20"/>
              </w:rPr>
              <w:t xml:space="preserve"> Formation as the basal </w:t>
            </w:r>
            <w:proofErr w:type="spellStart"/>
            <w:r w:rsidRPr="00E968C4">
              <w:rPr>
                <w:rFonts w:ascii="Arial" w:hAnsi="Arial" w:cs="Arial"/>
                <w:bCs/>
                <w:i/>
                <w:sz w:val="20"/>
                <w:szCs w:val="20"/>
              </w:rPr>
              <w:t>aquitard</w:t>
            </w:r>
            <w:proofErr w:type="spellEnd"/>
            <w:r w:rsidRPr="00E968C4">
              <w:rPr>
                <w:rFonts w:ascii="Arial" w:hAnsi="Arial" w:cs="Arial"/>
                <w:bCs/>
                <w:i/>
                <w:sz w:val="20"/>
                <w:szCs w:val="20"/>
              </w:rPr>
              <w:t xml:space="preserve"> unit of the Great Artesian Basin ... Where groundwater drawdown fluctuations of five metres or more below the minimum levels recorded within the </w:t>
            </w:r>
            <w:proofErr w:type="spellStart"/>
            <w:r w:rsidRPr="00E968C4">
              <w:rPr>
                <w:rFonts w:ascii="Arial" w:hAnsi="Arial" w:cs="Arial"/>
                <w:bCs/>
                <w:i/>
                <w:sz w:val="20"/>
                <w:szCs w:val="20"/>
              </w:rPr>
              <w:t>Rewan</w:t>
            </w:r>
            <w:proofErr w:type="spellEnd"/>
            <w:r w:rsidRPr="00E968C4">
              <w:rPr>
                <w:rFonts w:ascii="Arial" w:hAnsi="Arial" w:cs="Arial"/>
                <w:bCs/>
                <w:i/>
                <w:sz w:val="20"/>
                <w:szCs w:val="20"/>
              </w:rPr>
              <w:t xml:space="preserve"> Formation during background monitoring ... are recorded, not resulting from pumping of licensed bores, the holder of this environmental authority must undertake an assessment of the potential for induced flow from the Great Artesian Basin aquifers. The holder must notify the administrating authority of the outcomes of this assessment within 14 days following completion of this assessment.</w:t>
            </w:r>
            <w:r w:rsidRPr="00E968C4">
              <w:rPr>
                <w:rFonts w:ascii="Arial" w:hAnsi="Arial" w:cs="Arial"/>
                <w:bCs/>
                <w:i/>
                <w:sz w:val="20"/>
                <w:szCs w:val="20"/>
                <w:u w:val="single"/>
              </w:rPr>
              <w:t xml:space="preserve">  </w:t>
            </w:r>
          </w:p>
          <w:p w:rsidR="00B73DFC" w:rsidRPr="00793544" w:rsidRDefault="00B73DFC" w:rsidP="00793544">
            <w:pPr>
              <w:pStyle w:val="Default"/>
              <w:spacing w:after="120" w:line="276" w:lineRule="auto"/>
              <w:ind w:left="1080"/>
              <w:rPr>
                <w:rFonts w:ascii="Arial" w:hAnsi="Arial" w:cs="Arial"/>
                <w:bCs/>
                <w:sz w:val="20"/>
                <w:szCs w:val="20"/>
              </w:rPr>
            </w:pPr>
            <w:r w:rsidRPr="005C2530">
              <w:rPr>
                <w:rFonts w:ascii="Arial" w:hAnsi="Arial" w:cs="Arial"/>
                <w:bCs/>
                <w:sz w:val="20"/>
                <w:szCs w:val="20"/>
              </w:rPr>
              <w:t xml:space="preserve">The </w:t>
            </w:r>
            <w:r>
              <w:rPr>
                <w:rFonts w:ascii="Arial" w:hAnsi="Arial" w:cs="Arial"/>
                <w:bCs/>
                <w:sz w:val="20"/>
                <w:szCs w:val="20"/>
              </w:rPr>
              <w:t>Committee</w:t>
            </w:r>
            <w:r w:rsidRPr="005C2530">
              <w:rPr>
                <w:rFonts w:ascii="Arial" w:hAnsi="Arial" w:cs="Arial"/>
                <w:bCs/>
                <w:sz w:val="20"/>
                <w:szCs w:val="20"/>
              </w:rPr>
              <w:t xml:space="preserve"> notes that the proposed five metre drawdown trigger conforms with the Queensland Baseline Assessment Guideline (2011) definition of long term affected areas. However, as information on observed water levels and fluctuations does not appear to have been provided, the </w:t>
            </w:r>
            <w:r>
              <w:rPr>
                <w:rFonts w:ascii="Arial" w:hAnsi="Arial" w:cs="Arial"/>
                <w:bCs/>
                <w:sz w:val="20"/>
                <w:szCs w:val="20"/>
              </w:rPr>
              <w:t>Committee</w:t>
            </w:r>
            <w:r w:rsidRPr="005C2530">
              <w:rPr>
                <w:rFonts w:ascii="Arial" w:hAnsi="Arial" w:cs="Arial"/>
                <w:bCs/>
                <w:sz w:val="20"/>
                <w:szCs w:val="20"/>
              </w:rPr>
              <w:t xml:space="preserve"> is unable to determine whether a five metre drawdown trigger in the </w:t>
            </w:r>
            <w:proofErr w:type="spellStart"/>
            <w:r w:rsidRPr="005C2530">
              <w:rPr>
                <w:rFonts w:ascii="Arial" w:hAnsi="Arial" w:cs="Arial"/>
                <w:bCs/>
                <w:sz w:val="20"/>
                <w:szCs w:val="20"/>
              </w:rPr>
              <w:t>Rewan</w:t>
            </w:r>
            <w:proofErr w:type="spellEnd"/>
            <w:r w:rsidRPr="005C2530">
              <w:rPr>
                <w:rFonts w:ascii="Arial" w:hAnsi="Arial" w:cs="Arial"/>
                <w:bCs/>
                <w:sz w:val="20"/>
                <w:szCs w:val="20"/>
              </w:rPr>
              <w:t xml:space="preserve"> Formation is adequate for early detection of induced flow from Great Artesian Basin aquifers. The Committee </w:t>
            </w:r>
            <w:r>
              <w:rPr>
                <w:rFonts w:ascii="Arial" w:hAnsi="Arial" w:cs="Arial"/>
                <w:bCs/>
                <w:sz w:val="20"/>
                <w:szCs w:val="20"/>
              </w:rPr>
              <w:t>suggests</w:t>
            </w:r>
            <w:r w:rsidRPr="005C2530">
              <w:rPr>
                <w:rFonts w:ascii="Arial" w:hAnsi="Arial" w:cs="Arial"/>
                <w:bCs/>
                <w:sz w:val="20"/>
                <w:szCs w:val="20"/>
              </w:rPr>
              <w:t xml:space="preserve"> that </w:t>
            </w:r>
            <w:r>
              <w:rPr>
                <w:rFonts w:ascii="Arial" w:hAnsi="Arial" w:cs="Arial"/>
                <w:bCs/>
                <w:sz w:val="20"/>
                <w:szCs w:val="20"/>
              </w:rPr>
              <w:t xml:space="preserve">consideration be given to </w:t>
            </w:r>
            <w:r w:rsidRPr="005C2530">
              <w:rPr>
                <w:rFonts w:ascii="Arial" w:hAnsi="Arial" w:cs="Arial"/>
                <w:bCs/>
                <w:sz w:val="20"/>
                <w:szCs w:val="20"/>
              </w:rPr>
              <w:t>an independent assessment</w:t>
            </w:r>
            <w:r>
              <w:rPr>
                <w:rFonts w:ascii="Arial" w:hAnsi="Arial" w:cs="Arial"/>
                <w:bCs/>
                <w:sz w:val="20"/>
                <w:szCs w:val="20"/>
              </w:rPr>
              <w:t xml:space="preserve"> </w:t>
            </w:r>
            <w:r w:rsidRPr="005C2530">
              <w:rPr>
                <w:rFonts w:ascii="Arial" w:hAnsi="Arial" w:cs="Arial"/>
                <w:bCs/>
                <w:sz w:val="20"/>
                <w:szCs w:val="20"/>
              </w:rPr>
              <w:t xml:space="preserve">to determine an appropriate drawdown trigger level for the </w:t>
            </w:r>
            <w:proofErr w:type="spellStart"/>
            <w:r w:rsidRPr="005C2530">
              <w:rPr>
                <w:rFonts w:ascii="Arial" w:hAnsi="Arial" w:cs="Arial"/>
                <w:bCs/>
                <w:sz w:val="20"/>
                <w:szCs w:val="20"/>
              </w:rPr>
              <w:t>Rewan</w:t>
            </w:r>
            <w:proofErr w:type="spellEnd"/>
            <w:r w:rsidRPr="005C2530">
              <w:rPr>
                <w:rFonts w:ascii="Arial" w:hAnsi="Arial" w:cs="Arial"/>
                <w:bCs/>
                <w:sz w:val="20"/>
                <w:szCs w:val="20"/>
              </w:rPr>
              <w:t xml:space="preserve"> Formation</w:t>
            </w:r>
            <w:r>
              <w:rPr>
                <w:rFonts w:ascii="Arial" w:hAnsi="Arial" w:cs="Arial"/>
                <w:bCs/>
                <w:sz w:val="20"/>
                <w:szCs w:val="20"/>
              </w:rPr>
              <w:t xml:space="preserve">. The assessment should be </w:t>
            </w:r>
            <w:r w:rsidRPr="005C2530">
              <w:rPr>
                <w:rFonts w:ascii="Arial" w:hAnsi="Arial" w:cs="Arial"/>
                <w:bCs/>
                <w:sz w:val="20"/>
                <w:szCs w:val="20"/>
              </w:rPr>
              <w:t>in addition to proposed monitoring of the Clematis Sandstone and the development of a cumulative impacts model for the Galilee Basin.</w:t>
            </w:r>
          </w:p>
        </w:tc>
      </w:tr>
      <w:tr w:rsidR="001765DA" w:rsidRPr="00B451D3" w:rsidTr="0032087E">
        <w:trPr>
          <w:trHeight w:val="19"/>
        </w:trPr>
        <w:tc>
          <w:tcPr>
            <w:tcW w:w="1526" w:type="dxa"/>
            <w:tcBorders>
              <w:top w:val="single" w:sz="4" w:space="0" w:color="auto"/>
              <w:bottom w:val="single" w:sz="4" w:space="0" w:color="auto"/>
            </w:tcBorders>
          </w:tcPr>
          <w:p w:rsidR="001765DA" w:rsidRDefault="001765DA" w:rsidP="00B73DFC">
            <w:pPr>
              <w:pStyle w:val="tablelabel"/>
              <w:spacing w:line="276" w:lineRule="auto"/>
              <w:rPr>
                <w:rFonts w:cs="Arial"/>
                <w:sz w:val="20"/>
              </w:rPr>
            </w:pPr>
            <w:r>
              <w:rPr>
                <w:rFonts w:cs="Arial"/>
                <w:sz w:val="20"/>
              </w:rPr>
              <w:t>Date of advice</w:t>
            </w:r>
          </w:p>
        </w:tc>
        <w:tc>
          <w:tcPr>
            <w:tcW w:w="8283" w:type="dxa"/>
            <w:tcBorders>
              <w:top w:val="single" w:sz="4" w:space="0" w:color="auto"/>
              <w:bottom w:val="single" w:sz="4" w:space="0" w:color="auto"/>
            </w:tcBorders>
          </w:tcPr>
          <w:p w:rsidR="001765DA" w:rsidRPr="00B451D3" w:rsidRDefault="009E772D" w:rsidP="001962C8">
            <w:pPr>
              <w:spacing w:after="200" w:line="276" w:lineRule="auto"/>
              <w:rPr>
                <w:rFonts w:ascii="Arial" w:hAnsi="Arial" w:cs="Arial"/>
                <w:sz w:val="20"/>
                <w:szCs w:val="20"/>
              </w:rPr>
            </w:pPr>
            <w:r>
              <w:rPr>
                <w:rFonts w:ascii="Arial" w:hAnsi="Arial" w:cs="Arial"/>
                <w:sz w:val="20"/>
                <w:szCs w:val="20"/>
              </w:rPr>
              <w:t>1 February</w:t>
            </w:r>
            <w:r w:rsidR="006D5D1E" w:rsidRPr="001962C8">
              <w:rPr>
                <w:rFonts w:ascii="Arial" w:hAnsi="Arial" w:cs="Arial"/>
                <w:sz w:val="20"/>
                <w:szCs w:val="20"/>
              </w:rPr>
              <w:t xml:space="preserve"> 201</w:t>
            </w:r>
            <w:r w:rsidR="000C52B9" w:rsidRPr="001962C8">
              <w:rPr>
                <w:rFonts w:ascii="Arial" w:hAnsi="Arial" w:cs="Arial"/>
                <w:sz w:val="20"/>
                <w:szCs w:val="20"/>
              </w:rPr>
              <w:t>3</w:t>
            </w:r>
          </w:p>
        </w:tc>
      </w:tr>
    </w:tbl>
    <w:p w:rsidR="006B14DB" w:rsidRPr="00EA416C" w:rsidRDefault="006B14DB" w:rsidP="0064407B">
      <w:pPr>
        <w:ind w:left="-1418"/>
      </w:pPr>
    </w:p>
    <w:sectPr w:rsidR="006B14DB" w:rsidRPr="00EA416C" w:rsidSect="00B73DFC">
      <w:headerReference w:type="even" r:id="rId9"/>
      <w:footerReference w:type="default" r:id="rId10"/>
      <w:headerReference w:type="first" r:id="rId11"/>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BD" w:rsidRDefault="002E75BD" w:rsidP="00A60185">
      <w:r>
        <w:separator/>
      </w:r>
    </w:p>
  </w:endnote>
  <w:endnote w:type="continuationSeparator" w:id="0">
    <w:p w:rsidR="002E75BD" w:rsidRDefault="002E75BD"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D4" w:rsidRDefault="00B73DFC" w:rsidP="00696ED4">
    <w:pPr>
      <w:pStyle w:val="Footer"/>
      <w:jc w:val="center"/>
      <w:rPr>
        <w:rFonts w:ascii="Arial" w:hAnsi="Arial" w:cs="Arial"/>
        <w:sz w:val="20"/>
        <w:szCs w:val="20"/>
      </w:rPr>
    </w:pPr>
    <w:r>
      <w:rPr>
        <w:rFonts w:ascii="Arial" w:hAnsi="Arial" w:cs="Arial"/>
        <w:sz w:val="20"/>
        <w:szCs w:val="20"/>
      </w:rPr>
      <w:t>Final Advice</w:t>
    </w:r>
    <w:r>
      <w:rPr>
        <w:rFonts w:ascii="Arial" w:hAnsi="Arial" w:cs="Arial"/>
        <w:sz w:val="20"/>
        <w:szCs w:val="20"/>
      </w:rPr>
      <w:tab/>
    </w:r>
    <w:r>
      <w:rPr>
        <w:rFonts w:ascii="Arial" w:hAnsi="Arial" w:cs="Arial"/>
        <w:sz w:val="20"/>
        <w:szCs w:val="20"/>
      </w:rPr>
      <w:tab/>
      <w:t>1 February 2013</w:t>
    </w:r>
  </w:p>
  <w:p w:rsidR="00B73DFC" w:rsidRDefault="00C01DF9" w:rsidP="00B73DFC">
    <w:pPr>
      <w:pStyle w:val="Footer"/>
      <w:jc w:val="center"/>
      <w:rPr>
        <w:rFonts w:ascii="Arial" w:hAnsi="Arial" w:cs="Arial"/>
        <w:sz w:val="20"/>
        <w:szCs w:val="20"/>
      </w:rPr>
    </w:pPr>
    <w:r w:rsidRPr="00185039">
      <w:rPr>
        <w:rFonts w:ascii="Arial" w:hAnsi="Arial" w:cs="Arial"/>
        <w:sz w:val="20"/>
        <w:szCs w:val="20"/>
      </w:rPr>
      <w:fldChar w:fldCharType="begin"/>
    </w:r>
    <w:r w:rsidR="00B73DFC"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18167E">
      <w:rPr>
        <w:rFonts w:ascii="Arial" w:hAnsi="Arial" w:cs="Arial"/>
        <w:noProof/>
        <w:sz w:val="20"/>
        <w:szCs w:val="20"/>
      </w:rPr>
      <w:t>1</w:t>
    </w:r>
    <w:r w:rsidRPr="00185039">
      <w:rPr>
        <w:rFonts w:ascii="Arial" w:hAnsi="Arial" w:cs="Arial"/>
        <w:sz w:val="20"/>
        <w:szCs w:val="20"/>
      </w:rPr>
      <w:fldChar w:fldCharType="end"/>
    </w:r>
  </w:p>
  <w:p w:rsidR="00696ED4" w:rsidRPr="00185039" w:rsidRDefault="00696ED4">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BD" w:rsidRDefault="002E75BD" w:rsidP="00A60185">
      <w:r>
        <w:separator/>
      </w:r>
    </w:p>
  </w:footnote>
  <w:footnote w:type="continuationSeparator" w:id="0">
    <w:p w:rsidR="002E75BD" w:rsidRDefault="002E75BD"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BD" w:rsidRDefault="002E75BD"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BD" w:rsidRDefault="002E75BD"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6C4419E"/>
    <w:multiLevelType w:val="hybridMultilevel"/>
    <w:tmpl w:val="1B36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03363"/>
    <w:multiLevelType w:val="hybridMultilevel"/>
    <w:tmpl w:val="1FEA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F0D8D"/>
    <w:multiLevelType w:val="hybridMultilevel"/>
    <w:tmpl w:val="FE94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0B38F9"/>
    <w:multiLevelType w:val="hybridMultilevel"/>
    <w:tmpl w:val="D46A7A5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AF7C0E"/>
    <w:multiLevelType w:val="hybridMultilevel"/>
    <w:tmpl w:val="6D7CB636"/>
    <w:lvl w:ilvl="0" w:tplc="04090017">
      <w:start w:val="1"/>
      <w:numFmt w:val="lowerLetter"/>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73B51"/>
    <w:multiLevelType w:val="hybridMultilevel"/>
    <w:tmpl w:val="1FEAB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990E6F"/>
    <w:multiLevelType w:val="hybridMultilevel"/>
    <w:tmpl w:val="A2C6F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6BFE4C48"/>
    <w:multiLevelType w:val="hybridMultilevel"/>
    <w:tmpl w:val="545A5A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0"/>
  </w:num>
  <w:num w:numId="3">
    <w:abstractNumId w:val="6"/>
  </w:num>
  <w:num w:numId="4">
    <w:abstractNumId w:val="4"/>
  </w:num>
  <w:num w:numId="5">
    <w:abstractNumId w:val="10"/>
  </w:num>
  <w:num w:numId="6">
    <w:abstractNumId w:val="12"/>
  </w:num>
  <w:num w:numId="7">
    <w:abstractNumId w:val="9"/>
  </w:num>
  <w:num w:numId="8">
    <w:abstractNumId w:val="2"/>
  </w:num>
  <w:num w:numId="9">
    <w:abstractNumId w:val="7"/>
  </w:num>
  <w:num w:numId="10">
    <w:abstractNumId w:val="8"/>
  </w:num>
  <w:num w:numId="11">
    <w:abstractNumId w:val="11"/>
  </w:num>
  <w:num w:numId="12">
    <w:abstractNumId w:val="5"/>
  </w:num>
  <w:num w:numId="13">
    <w:abstractNumId w:val="1"/>
  </w:num>
  <w:num w:numId="14">
    <w:abstractNumId w:val="3"/>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41275D"/>
    <w:rsid w:val="00004AEE"/>
    <w:rsid w:val="00004AF5"/>
    <w:rsid w:val="00005B07"/>
    <w:rsid w:val="00005CAA"/>
    <w:rsid w:val="00005F2A"/>
    <w:rsid w:val="00010210"/>
    <w:rsid w:val="00012D66"/>
    <w:rsid w:val="0001477A"/>
    <w:rsid w:val="00015ADA"/>
    <w:rsid w:val="00020C99"/>
    <w:rsid w:val="0002707B"/>
    <w:rsid w:val="00031B32"/>
    <w:rsid w:val="0005148E"/>
    <w:rsid w:val="00051ECB"/>
    <w:rsid w:val="000547F0"/>
    <w:rsid w:val="000557CE"/>
    <w:rsid w:val="00061D9A"/>
    <w:rsid w:val="00061F3B"/>
    <w:rsid w:val="00065F36"/>
    <w:rsid w:val="00066FCB"/>
    <w:rsid w:val="00070154"/>
    <w:rsid w:val="00074A83"/>
    <w:rsid w:val="000759E5"/>
    <w:rsid w:val="0007601C"/>
    <w:rsid w:val="000809B4"/>
    <w:rsid w:val="00084AC6"/>
    <w:rsid w:val="00086F59"/>
    <w:rsid w:val="00091608"/>
    <w:rsid w:val="0009196E"/>
    <w:rsid w:val="00092F92"/>
    <w:rsid w:val="0009333C"/>
    <w:rsid w:val="0009704F"/>
    <w:rsid w:val="000A0F11"/>
    <w:rsid w:val="000A11C3"/>
    <w:rsid w:val="000A125A"/>
    <w:rsid w:val="000A228F"/>
    <w:rsid w:val="000A5084"/>
    <w:rsid w:val="000A57CD"/>
    <w:rsid w:val="000B3758"/>
    <w:rsid w:val="000B7681"/>
    <w:rsid w:val="000B7B42"/>
    <w:rsid w:val="000C02B7"/>
    <w:rsid w:val="000C2814"/>
    <w:rsid w:val="000C2C47"/>
    <w:rsid w:val="000C451B"/>
    <w:rsid w:val="000C52B9"/>
    <w:rsid w:val="000C5342"/>
    <w:rsid w:val="000C706A"/>
    <w:rsid w:val="000D180E"/>
    <w:rsid w:val="000D2887"/>
    <w:rsid w:val="000D6D63"/>
    <w:rsid w:val="000D706B"/>
    <w:rsid w:val="000D7810"/>
    <w:rsid w:val="000E0081"/>
    <w:rsid w:val="000E07CF"/>
    <w:rsid w:val="000E474D"/>
    <w:rsid w:val="00100BEF"/>
    <w:rsid w:val="001073E4"/>
    <w:rsid w:val="00111ACF"/>
    <w:rsid w:val="0011498E"/>
    <w:rsid w:val="00117A45"/>
    <w:rsid w:val="0012059B"/>
    <w:rsid w:val="001224AE"/>
    <w:rsid w:val="00123035"/>
    <w:rsid w:val="0012582E"/>
    <w:rsid w:val="00126EAD"/>
    <w:rsid w:val="001337D4"/>
    <w:rsid w:val="001340EA"/>
    <w:rsid w:val="00147C12"/>
    <w:rsid w:val="001506C3"/>
    <w:rsid w:val="001527A1"/>
    <w:rsid w:val="001530DC"/>
    <w:rsid w:val="00154942"/>
    <w:rsid w:val="00154989"/>
    <w:rsid w:val="00154EF3"/>
    <w:rsid w:val="00155A52"/>
    <w:rsid w:val="00155A9F"/>
    <w:rsid w:val="0015684F"/>
    <w:rsid w:val="00160262"/>
    <w:rsid w:val="0016186F"/>
    <w:rsid w:val="0016281C"/>
    <w:rsid w:val="0016433A"/>
    <w:rsid w:val="0016780A"/>
    <w:rsid w:val="001713FA"/>
    <w:rsid w:val="00173EBF"/>
    <w:rsid w:val="00174178"/>
    <w:rsid w:val="001765DA"/>
    <w:rsid w:val="0018167E"/>
    <w:rsid w:val="001842A2"/>
    <w:rsid w:val="00185039"/>
    <w:rsid w:val="00187FA8"/>
    <w:rsid w:val="001922D0"/>
    <w:rsid w:val="00192F5E"/>
    <w:rsid w:val="001962C8"/>
    <w:rsid w:val="00197772"/>
    <w:rsid w:val="001A2483"/>
    <w:rsid w:val="001A51C8"/>
    <w:rsid w:val="001B472B"/>
    <w:rsid w:val="001B4CA8"/>
    <w:rsid w:val="001C4F3D"/>
    <w:rsid w:val="001C5D32"/>
    <w:rsid w:val="001D0A30"/>
    <w:rsid w:val="001D0CDC"/>
    <w:rsid w:val="001D1D82"/>
    <w:rsid w:val="001D24DC"/>
    <w:rsid w:val="001E1182"/>
    <w:rsid w:val="001F0110"/>
    <w:rsid w:val="001F0E8B"/>
    <w:rsid w:val="00200944"/>
    <w:rsid w:val="00202C90"/>
    <w:rsid w:val="00207D95"/>
    <w:rsid w:val="00213DE8"/>
    <w:rsid w:val="00216118"/>
    <w:rsid w:val="002209AB"/>
    <w:rsid w:val="002251E3"/>
    <w:rsid w:val="00227A95"/>
    <w:rsid w:val="002316BD"/>
    <w:rsid w:val="00232149"/>
    <w:rsid w:val="002336F3"/>
    <w:rsid w:val="0023491E"/>
    <w:rsid w:val="002473FC"/>
    <w:rsid w:val="0025236E"/>
    <w:rsid w:val="00252E3C"/>
    <w:rsid w:val="00254D0A"/>
    <w:rsid w:val="00262198"/>
    <w:rsid w:val="00277EF0"/>
    <w:rsid w:val="00285F1B"/>
    <w:rsid w:val="0028736E"/>
    <w:rsid w:val="00292B81"/>
    <w:rsid w:val="0029322E"/>
    <w:rsid w:val="00296477"/>
    <w:rsid w:val="002974BC"/>
    <w:rsid w:val="002A5EC3"/>
    <w:rsid w:val="002A64B7"/>
    <w:rsid w:val="002B18AE"/>
    <w:rsid w:val="002B4A0A"/>
    <w:rsid w:val="002B67D3"/>
    <w:rsid w:val="002C1C93"/>
    <w:rsid w:val="002C5066"/>
    <w:rsid w:val="002D4AAC"/>
    <w:rsid w:val="002D6C33"/>
    <w:rsid w:val="002E6212"/>
    <w:rsid w:val="002E75BD"/>
    <w:rsid w:val="002F045A"/>
    <w:rsid w:val="002F4171"/>
    <w:rsid w:val="0030039D"/>
    <w:rsid w:val="00300715"/>
    <w:rsid w:val="00302E20"/>
    <w:rsid w:val="0030326F"/>
    <w:rsid w:val="00310701"/>
    <w:rsid w:val="00315980"/>
    <w:rsid w:val="00316F7F"/>
    <w:rsid w:val="003179D7"/>
    <w:rsid w:val="00320162"/>
    <w:rsid w:val="0032087E"/>
    <w:rsid w:val="003218E8"/>
    <w:rsid w:val="003220F5"/>
    <w:rsid w:val="003254B5"/>
    <w:rsid w:val="00330DCE"/>
    <w:rsid w:val="00331E11"/>
    <w:rsid w:val="00331FF7"/>
    <w:rsid w:val="00334761"/>
    <w:rsid w:val="00337EBC"/>
    <w:rsid w:val="00341DCD"/>
    <w:rsid w:val="003432EB"/>
    <w:rsid w:val="0034504D"/>
    <w:rsid w:val="0034563E"/>
    <w:rsid w:val="003460B1"/>
    <w:rsid w:val="003504CC"/>
    <w:rsid w:val="003518D6"/>
    <w:rsid w:val="00351B5E"/>
    <w:rsid w:val="003521FB"/>
    <w:rsid w:val="0035460C"/>
    <w:rsid w:val="003556BD"/>
    <w:rsid w:val="0035776C"/>
    <w:rsid w:val="00365147"/>
    <w:rsid w:val="00367214"/>
    <w:rsid w:val="0037016E"/>
    <w:rsid w:val="00370E55"/>
    <w:rsid w:val="00372908"/>
    <w:rsid w:val="00372A9D"/>
    <w:rsid w:val="00374564"/>
    <w:rsid w:val="00376457"/>
    <w:rsid w:val="003809FB"/>
    <w:rsid w:val="00381917"/>
    <w:rsid w:val="00383020"/>
    <w:rsid w:val="003975FD"/>
    <w:rsid w:val="003A0593"/>
    <w:rsid w:val="003A39C8"/>
    <w:rsid w:val="003B0BE6"/>
    <w:rsid w:val="003B4B94"/>
    <w:rsid w:val="003B60CC"/>
    <w:rsid w:val="003C1B25"/>
    <w:rsid w:val="003C2443"/>
    <w:rsid w:val="003C31E0"/>
    <w:rsid w:val="003C5262"/>
    <w:rsid w:val="003C5DA3"/>
    <w:rsid w:val="003C6D5D"/>
    <w:rsid w:val="003D3426"/>
    <w:rsid w:val="003D4BCD"/>
    <w:rsid w:val="003E01D8"/>
    <w:rsid w:val="003E12EE"/>
    <w:rsid w:val="003E1985"/>
    <w:rsid w:val="003E2100"/>
    <w:rsid w:val="003E42E4"/>
    <w:rsid w:val="003F6F5B"/>
    <w:rsid w:val="0040342D"/>
    <w:rsid w:val="00403FB9"/>
    <w:rsid w:val="0041192D"/>
    <w:rsid w:val="0041275D"/>
    <w:rsid w:val="00413AC9"/>
    <w:rsid w:val="00413EE1"/>
    <w:rsid w:val="0042128E"/>
    <w:rsid w:val="0042465A"/>
    <w:rsid w:val="00427F43"/>
    <w:rsid w:val="00432B60"/>
    <w:rsid w:val="00440109"/>
    <w:rsid w:val="00440698"/>
    <w:rsid w:val="0044499F"/>
    <w:rsid w:val="00446FB3"/>
    <w:rsid w:val="004540E2"/>
    <w:rsid w:val="00454454"/>
    <w:rsid w:val="00455847"/>
    <w:rsid w:val="0046661B"/>
    <w:rsid w:val="00467924"/>
    <w:rsid w:val="004712A5"/>
    <w:rsid w:val="0047266F"/>
    <w:rsid w:val="00476B7E"/>
    <w:rsid w:val="00476D6B"/>
    <w:rsid w:val="0049013A"/>
    <w:rsid w:val="00492C16"/>
    <w:rsid w:val="0049308B"/>
    <w:rsid w:val="00494F50"/>
    <w:rsid w:val="004972CB"/>
    <w:rsid w:val="004A0678"/>
    <w:rsid w:val="004A35CA"/>
    <w:rsid w:val="004A48A3"/>
    <w:rsid w:val="004A5CF7"/>
    <w:rsid w:val="004B0504"/>
    <w:rsid w:val="004B0D92"/>
    <w:rsid w:val="004B0EC0"/>
    <w:rsid w:val="004B66F1"/>
    <w:rsid w:val="004C3B7B"/>
    <w:rsid w:val="004C3EA0"/>
    <w:rsid w:val="004D3B0E"/>
    <w:rsid w:val="004D41C5"/>
    <w:rsid w:val="004F185E"/>
    <w:rsid w:val="004F7169"/>
    <w:rsid w:val="00500D66"/>
    <w:rsid w:val="005036A6"/>
    <w:rsid w:val="00514C39"/>
    <w:rsid w:val="00514C8E"/>
    <w:rsid w:val="00517F35"/>
    <w:rsid w:val="00523ED3"/>
    <w:rsid w:val="00525E58"/>
    <w:rsid w:val="00531DBF"/>
    <w:rsid w:val="005337FC"/>
    <w:rsid w:val="00540C89"/>
    <w:rsid w:val="00545759"/>
    <w:rsid w:val="00545BE0"/>
    <w:rsid w:val="0055166C"/>
    <w:rsid w:val="00554C6A"/>
    <w:rsid w:val="00557D3D"/>
    <w:rsid w:val="00562E85"/>
    <w:rsid w:val="0056332F"/>
    <w:rsid w:val="00567BF3"/>
    <w:rsid w:val="00580CCD"/>
    <w:rsid w:val="00581C39"/>
    <w:rsid w:val="00582A91"/>
    <w:rsid w:val="00584F6B"/>
    <w:rsid w:val="005903B6"/>
    <w:rsid w:val="00592B20"/>
    <w:rsid w:val="005A0247"/>
    <w:rsid w:val="005A126E"/>
    <w:rsid w:val="005A452F"/>
    <w:rsid w:val="005A613A"/>
    <w:rsid w:val="005A633A"/>
    <w:rsid w:val="005A703F"/>
    <w:rsid w:val="005B140D"/>
    <w:rsid w:val="005C1FEA"/>
    <w:rsid w:val="005C2530"/>
    <w:rsid w:val="005C3495"/>
    <w:rsid w:val="005C4479"/>
    <w:rsid w:val="005E3DFC"/>
    <w:rsid w:val="005E60AF"/>
    <w:rsid w:val="005E7B4E"/>
    <w:rsid w:val="005F185B"/>
    <w:rsid w:val="005F1BBD"/>
    <w:rsid w:val="005F1DEA"/>
    <w:rsid w:val="005F78BE"/>
    <w:rsid w:val="00602FCB"/>
    <w:rsid w:val="00607FC9"/>
    <w:rsid w:val="00610955"/>
    <w:rsid w:val="00613070"/>
    <w:rsid w:val="0061490C"/>
    <w:rsid w:val="00622FE1"/>
    <w:rsid w:val="0062521C"/>
    <w:rsid w:val="00630A2B"/>
    <w:rsid w:val="006317B9"/>
    <w:rsid w:val="00632DC7"/>
    <w:rsid w:val="00633896"/>
    <w:rsid w:val="006357FB"/>
    <w:rsid w:val="00636A78"/>
    <w:rsid w:val="006403C3"/>
    <w:rsid w:val="006406FC"/>
    <w:rsid w:val="0064407B"/>
    <w:rsid w:val="00646122"/>
    <w:rsid w:val="006465EC"/>
    <w:rsid w:val="00653E16"/>
    <w:rsid w:val="00657220"/>
    <w:rsid w:val="0066104B"/>
    <w:rsid w:val="00661419"/>
    <w:rsid w:val="006655EE"/>
    <w:rsid w:val="00667C10"/>
    <w:rsid w:val="00667EF4"/>
    <w:rsid w:val="00672B85"/>
    <w:rsid w:val="00674E59"/>
    <w:rsid w:val="00675F05"/>
    <w:rsid w:val="00676FA4"/>
    <w:rsid w:val="00676FCA"/>
    <w:rsid w:val="00677177"/>
    <w:rsid w:val="0067768A"/>
    <w:rsid w:val="0068612E"/>
    <w:rsid w:val="00687C92"/>
    <w:rsid w:val="0069534E"/>
    <w:rsid w:val="00696365"/>
    <w:rsid w:val="0069669C"/>
    <w:rsid w:val="00696ED4"/>
    <w:rsid w:val="0069727F"/>
    <w:rsid w:val="006A1200"/>
    <w:rsid w:val="006A2C5A"/>
    <w:rsid w:val="006A43D9"/>
    <w:rsid w:val="006A4F4E"/>
    <w:rsid w:val="006A7285"/>
    <w:rsid w:val="006B14DB"/>
    <w:rsid w:val="006B21C4"/>
    <w:rsid w:val="006C2AEC"/>
    <w:rsid w:val="006C4A1A"/>
    <w:rsid w:val="006C712B"/>
    <w:rsid w:val="006C7DAD"/>
    <w:rsid w:val="006D0393"/>
    <w:rsid w:val="006D05B7"/>
    <w:rsid w:val="006D1A83"/>
    <w:rsid w:val="006D5D1E"/>
    <w:rsid w:val="006E1CFE"/>
    <w:rsid w:val="006E31A2"/>
    <w:rsid w:val="006F10C4"/>
    <w:rsid w:val="006F40E9"/>
    <w:rsid w:val="006F5603"/>
    <w:rsid w:val="00701400"/>
    <w:rsid w:val="007037CF"/>
    <w:rsid w:val="00703BB8"/>
    <w:rsid w:val="0070557A"/>
    <w:rsid w:val="0071257A"/>
    <w:rsid w:val="00716583"/>
    <w:rsid w:val="007167C0"/>
    <w:rsid w:val="00720481"/>
    <w:rsid w:val="00725ECF"/>
    <w:rsid w:val="00727C18"/>
    <w:rsid w:val="00727E2F"/>
    <w:rsid w:val="007307DE"/>
    <w:rsid w:val="00733193"/>
    <w:rsid w:val="00733682"/>
    <w:rsid w:val="00735F69"/>
    <w:rsid w:val="007360B2"/>
    <w:rsid w:val="00737CBA"/>
    <w:rsid w:val="0075120F"/>
    <w:rsid w:val="00754C17"/>
    <w:rsid w:val="0075732A"/>
    <w:rsid w:val="00760262"/>
    <w:rsid w:val="007609B3"/>
    <w:rsid w:val="0076310C"/>
    <w:rsid w:val="00765D04"/>
    <w:rsid w:val="0076744F"/>
    <w:rsid w:val="00767BCE"/>
    <w:rsid w:val="00767EFC"/>
    <w:rsid w:val="007707DE"/>
    <w:rsid w:val="00770B5D"/>
    <w:rsid w:val="007752F1"/>
    <w:rsid w:val="0077644E"/>
    <w:rsid w:val="00776768"/>
    <w:rsid w:val="00782D61"/>
    <w:rsid w:val="00791024"/>
    <w:rsid w:val="00793544"/>
    <w:rsid w:val="00794818"/>
    <w:rsid w:val="007A2573"/>
    <w:rsid w:val="007A3B9C"/>
    <w:rsid w:val="007B106C"/>
    <w:rsid w:val="007B1A4E"/>
    <w:rsid w:val="007B3D05"/>
    <w:rsid w:val="007B51DA"/>
    <w:rsid w:val="007B5503"/>
    <w:rsid w:val="007C6BB3"/>
    <w:rsid w:val="007D0E22"/>
    <w:rsid w:val="007D14B4"/>
    <w:rsid w:val="007D3AD7"/>
    <w:rsid w:val="007D570B"/>
    <w:rsid w:val="007D6121"/>
    <w:rsid w:val="007E2066"/>
    <w:rsid w:val="007E24F6"/>
    <w:rsid w:val="007E64A8"/>
    <w:rsid w:val="007E6762"/>
    <w:rsid w:val="007F1091"/>
    <w:rsid w:val="007F41DE"/>
    <w:rsid w:val="00800F64"/>
    <w:rsid w:val="00801152"/>
    <w:rsid w:val="00802681"/>
    <w:rsid w:val="00802F0B"/>
    <w:rsid w:val="0080446A"/>
    <w:rsid w:val="008045D1"/>
    <w:rsid w:val="008067D9"/>
    <w:rsid w:val="00810537"/>
    <w:rsid w:val="00810A67"/>
    <w:rsid w:val="00811524"/>
    <w:rsid w:val="00815320"/>
    <w:rsid w:val="00825A40"/>
    <w:rsid w:val="008321E6"/>
    <w:rsid w:val="00833CF7"/>
    <w:rsid w:val="0083443A"/>
    <w:rsid w:val="00845601"/>
    <w:rsid w:val="008524B9"/>
    <w:rsid w:val="00855C5C"/>
    <w:rsid w:val="0086233C"/>
    <w:rsid w:val="00862C22"/>
    <w:rsid w:val="00865CFA"/>
    <w:rsid w:val="008742FB"/>
    <w:rsid w:val="0087647A"/>
    <w:rsid w:val="00876BAD"/>
    <w:rsid w:val="00883CE7"/>
    <w:rsid w:val="00884B22"/>
    <w:rsid w:val="00886522"/>
    <w:rsid w:val="00887A40"/>
    <w:rsid w:val="00887D89"/>
    <w:rsid w:val="008A187F"/>
    <w:rsid w:val="008A34B1"/>
    <w:rsid w:val="008A3C96"/>
    <w:rsid w:val="008B0BBA"/>
    <w:rsid w:val="008B1627"/>
    <w:rsid w:val="008B4019"/>
    <w:rsid w:val="008B505F"/>
    <w:rsid w:val="008B65C9"/>
    <w:rsid w:val="008C2D4A"/>
    <w:rsid w:val="008C5200"/>
    <w:rsid w:val="008C6A05"/>
    <w:rsid w:val="008C76E5"/>
    <w:rsid w:val="008C7DBB"/>
    <w:rsid w:val="008D2F33"/>
    <w:rsid w:val="008D3900"/>
    <w:rsid w:val="008D6E1D"/>
    <w:rsid w:val="008D6EDB"/>
    <w:rsid w:val="008E36FE"/>
    <w:rsid w:val="008F39B4"/>
    <w:rsid w:val="008F4162"/>
    <w:rsid w:val="0090237E"/>
    <w:rsid w:val="009031EE"/>
    <w:rsid w:val="00903E02"/>
    <w:rsid w:val="00913175"/>
    <w:rsid w:val="00916ACA"/>
    <w:rsid w:val="00916EDB"/>
    <w:rsid w:val="00920861"/>
    <w:rsid w:val="00922B13"/>
    <w:rsid w:val="009242EF"/>
    <w:rsid w:val="00932291"/>
    <w:rsid w:val="0093292C"/>
    <w:rsid w:val="0093408E"/>
    <w:rsid w:val="009417C9"/>
    <w:rsid w:val="0094588D"/>
    <w:rsid w:val="00947507"/>
    <w:rsid w:val="00952DDF"/>
    <w:rsid w:val="00952EC4"/>
    <w:rsid w:val="00956E23"/>
    <w:rsid w:val="00975332"/>
    <w:rsid w:val="009812D4"/>
    <w:rsid w:val="00982653"/>
    <w:rsid w:val="009873F4"/>
    <w:rsid w:val="009920D8"/>
    <w:rsid w:val="009A371F"/>
    <w:rsid w:val="009B32ED"/>
    <w:rsid w:val="009B38BE"/>
    <w:rsid w:val="009B4A88"/>
    <w:rsid w:val="009C3D0F"/>
    <w:rsid w:val="009D1885"/>
    <w:rsid w:val="009D6232"/>
    <w:rsid w:val="009D7666"/>
    <w:rsid w:val="009E1B19"/>
    <w:rsid w:val="009E2150"/>
    <w:rsid w:val="009E772D"/>
    <w:rsid w:val="009F35E2"/>
    <w:rsid w:val="009F5E7B"/>
    <w:rsid w:val="009F65F9"/>
    <w:rsid w:val="009F68BA"/>
    <w:rsid w:val="00A06277"/>
    <w:rsid w:val="00A0723F"/>
    <w:rsid w:val="00A079DC"/>
    <w:rsid w:val="00A10BAB"/>
    <w:rsid w:val="00A111C2"/>
    <w:rsid w:val="00A13A02"/>
    <w:rsid w:val="00A17C39"/>
    <w:rsid w:val="00A223E1"/>
    <w:rsid w:val="00A238AA"/>
    <w:rsid w:val="00A30C01"/>
    <w:rsid w:val="00A30D18"/>
    <w:rsid w:val="00A337DB"/>
    <w:rsid w:val="00A338E7"/>
    <w:rsid w:val="00A35CAA"/>
    <w:rsid w:val="00A36E7F"/>
    <w:rsid w:val="00A41E65"/>
    <w:rsid w:val="00A43E0A"/>
    <w:rsid w:val="00A447C2"/>
    <w:rsid w:val="00A46247"/>
    <w:rsid w:val="00A530C7"/>
    <w:rsid w:val="00A55DBC"/>
    <w:rsid w:val="00A55F5B"/>
    <w:rsid w:val="00A60185"/>
    <w:rsid w:val="00A661EA"/>
    <w:rsid w:val="00A70456"/>
    <w:rsid w:val="00A70A6C"/>
    <w:rsid w:val="00A752B5"/>
    <w:rsid w:val="00A80185"/>
    <w:rsid w:val="00A8168D"/>
    <w:rsid w:val="00A830E5"/>
    <w:rsid w:val="00A87135"/>
    <w:rsid w:val="00A93280"/>
    <w:rsid w:val="00A951EA"/>
    <w:rsid w:val="00A961A6"/>
    <w:rsid w:val="00A973E1"/>
    <w:rsid w:val="00AA1C65"/>
    <w:rsid w:val="00AA2548"/>
    <w:rsid w:val="00AA3B6E"/>
    <w:rsid w:val="00AA44E6"/>
    <w:rsid w:val="00AA58C4"/>
    <w:rsid w:val="00AB11C8"/>
    <w:rsid w:val="00AB16D6"/>
    <w:rsid w:val="00AB6299"/>
    <w:rsid w:val="00AB7C50"/>
    <w:rsid w:val="00AC08A8"/>
    <w:rsid w:val="00AC17C8"/>
    <w:rsid w:val="00AC2374"/>
    <w:rsid w:val="00AC3A85"/>
    <w:rsid w:val="00AC5F79"/>
    <w:rsid w:val="00AC6C69"/>
    <w:rsid w:val="00AC7A94"/>
    <w:rsid w:val="00AD4742"/>
    <w:rsid w:val="00AD4D5D"/>
    <w:rsid w:val="00AD4F0B"/>
    <w:rsid w:val="00AD56C8"/>
    <w:rsid w:val="00AD58F2"/>
    <w:rsid w:val="00AE62DE"/>
    <w:rsid w:val="00AF1AC3"/>
    <w:rsid w:val="00AF3937"/>
    <w:rsid w:val="00AF5EA3"/>
    <w:rsid w:val="00AF6573"/>
    <w:rsid w:val="00B002F4"/>
    <w:rsid w:val="00B0512A"/>
    <w:rsid w:val="00B0529F"/>
    <w:rsid w:val="00B05D52"/>
    <w:rsid w:val="00B10C7F"/>
    <w:rsid w:val="00B1418B"/>
    <w:rsid w:val="00B176A7"/>
    <w:rsid w:val="00B21195"/>
    <w:rsid w:val="00B22B3D"/>
    <w:rsid w:val="00B22DF3"/>
    <w:rsid w:val="00B24B22"/>
    <w:rsid w:val="00B25310"/>
    <w:rsid w:val="00B318BA"/>
    <w:rsid w:val="00B32F8F"/>
    <w:rsid w:val="00B432D1"/>
    <w:rsid w:val="00B46A5D"/>
    <w:rsid w:val="00B47C42"/>
    <w:rsid w:val="00B510B1"/>
    <w:rsid w:val="00B54DE9"/>
    <w:rsid w:val="00B553EC"/>
    <w:rsid w:val="00B55870"/>
    <w:rsid w:val="00B60A7D"/>
    <w:rsid w:val="00B64D3A"/>
    <w:rsid w:val="00B73DFC"/>
    <w:rsid w:val="00B7562E"/>
    <w:rsid w:val="00B77732"/>
    <w:rsid w:val="00B80D6D"/>
    <w:rsid w:val="00B858D7"/>
    <w:rsid w:val="00B9154F"/>
    <w:rsid w:val="00B925C6"/>
    <w:rsid w:val="00B93DD0"/>
    <w:rsid w:val="00B97732"/>
    <w:rsid w:val="00BA65A8"/>
    <w:rsid w:val="00BA6D19"/>
    <w:rsid w:val="00BA7461"/>
    <w:rsid w:val="00BA7AB0"/>
    <w:rsid w:val="00BA7DA9"/>
    <w:rsid w:val="00BB33C3"/>
    <w:rsid w:val="00BB6138"/>
    <w:rsid w:val="00BC4215"/>
    <w:rsid w:val="00BD0396"/>
    <w:rsid w:val="00BD171B"/>
    <w:rsid w:val="00BD1A6F"/>
    <w:rsid w:val="00BD5B71"/>
    <w:rsid w:val="00BE6D3C"/>
    <w:rsid w:val="00BE7852"/>
    <w:rsid w:val="00BF7CEE"/>
    <w:rsid w:val="00C01DF9"/>
    <w:rsid w:val="00C03880"/>
    <w:rsid w:val="00C06797"/>
    <w:rsid w:val="00C06A8A"/>
    <w:rsid w:val="00C126E6"/>
    <w:rsid w:val="00C135CF"/>
    <w:rsid w:val="00C161AC"/>
    <w:rsid w:val="00C20EF4"/>
    <w:rsid w:val="00C243F6"/>
    <w:rsid w:val="00C2683F"/>
    <w:rsid w:val="00C30281"/>
    <w:rsid w:val="00C3184D"/>
    <w:rsid w:val="00C4714E"/>
    <w:rsid w:val="00C50941"/>
    <w:rsid w:val="00C5504F"/>
    <w:rsid w:val="00C55991"/>
    <w:rsid w:val="00C63376"/>
    <w:rsid w:val="00C65103"/>
    <w:rsid w:val="00C66CB4"/>
    <w:rsid w:val="00C74EBA"/>
    <w:rsid w:val="00C74F97"/>
    <w:rsid w:val="00C754B6"/>
    <w:rsid w:val="00C75DCC"/>
    <w:rsid w:val="00C76A08"/>
    <w:rsid w:val="00C8276E"/>
    <w:rsid w:val="00C83AD1"/>
    <w:rsid w:val="00C842AC"/>
    <w:rsid w:val="00C93FD9"/>
    <w:rsid w:val="00C96688"/>
    <w:rsid w:val="00CA0723"/>
    <w:rsid w:val="00CA2234"/>
    <w:rsid w:val="00CA4542"/>
    <w:rsid w:val="00CA78A5"/>
    <w:rsid w:val="00CB088C"/>
    <w:rsid w:val="00CB1690"/>
    <w:rsid w:val="00CB3D4D"/>
    <w:rsid w:val="00CB570D"/>
    <w:rsid w:val="00CB7CD5"/>
    <w:rsid w:val="00CC1460"/>
    <w:rsid w:val="00CC4365"/>
    <w:rsid w:val="00CC43C1"/>
    <w:rsid w:val="00CD11B0"/>
    <w:rsid w:val="00CD5E0E"/>
    <w:rsid w:val="00CD5FA5"/>
    <w:rsid w:val="00CE71C2"/>
    <w:rsid w:val="00CF100B"/>
    <w:rsid w:val="00CF42D5"/>
    <w:rsid w:val="00CF4EDA"/>
    <w:rsid w:val="00D00093"/>
    <w:rsid w:val="00D021CB"/>
    <w:rsid w:val="00D02484"/>
    <w:rsid w:val="00D02A71"/>
    <w:rsid w:val="00D04019"/>
    <w:rsid w:val="00D10F1A"/>
    <w:rsid w:val="00D116F8"/>
    <w:rsid w:val="00D17596"/>
    <w:rsid w:val="00D22640"/>
    <w:rsid w:val="00D26D3A"/>
    <w:rsid w:val="00D30705"/>
    <w:rsid w:val="00D40DE9"/>
    <w:rsid w:val="00D43919"/>
    <w:rsid w:val="00D459F8"/>
    <w:rsid w:val="00D45C91"/>
    <w:rsid w:val="00D45EE3"/>
    <w:rsid w:val="00D4641C"/>
    <w:rsid w:val="00D47EA3"/>
    <w:rsid w:val="00D50618"/>
    <w:rsid w:val="00D509E9"/>
    <w:rsid w:val="00D53B1C"/>
    <w:rsid w:val="00D652C8"/>
    <w:rsid w:val="00D656FF"/>
    <w:rsid w:val="00D71745"/>
    <w:rsid w:val="00D83615"/>
    <w:rsid w:val="00D97037"/>
    <w:rsid w:val="00DA1B12"/>
    <w:rsid w:val="00DA1EF7"/>
    <w:rsid w:val="00DA4F90"/>
    <w:rsid w:val="00DA54C9"/>
    <w:rsid w:val="00DA6739"/>
    <w:rsid w:val="00DA6CAE"/>
    <w:rsid w:val="00DB1A9E"/>
    <w:rsid w:val="00DB31D6"/>
    <w:rsid w:val="00DB3296"/>
    <w:rsid w:val="00DB4005"/>
    <w:rsid w:val="00DB61F1"/>
    <w:rsid w:val="00DC34EB"/>
    <w:rsid w:val="00DC485E"/>
    <w:rsid w:val="00DC78C0"/>
    <w:rsid w:val="00DD26E0"/>
    <w:rsid w:val="00DD4FBF"/>
    <w:rsid w:val="00DE2C10"/>
    <w:rsid w:val="00DE4408"/>
    <w:rsid w:val="00DE6B5E"/>
    <w:rsid w:val="00DF14C9"/>
    <w:rsid w:val="00DF1E5B"/>
    <w:rsid w:val="00DF2275"/>
    <w:rsid w:val="00DF3F5E"/>
    <w:rsid w:val="00DF5653"/>
    <w:rsid w:val="00E0596E"/>
    <w:rsid w:val="00E06F66"/>
    <w:rsid w:val="00E10C4B"/>
    <w:rsid w:val="00E14018"/>
    <w:rsid w:val="00E163D6"/>
    <w:rsid w:val="00E2111A"/>
    <w:rsid w:val="00E21678"/>
    <w:rsid w:val="00E26B33"/>
    <w:rsid w:val="00E356E5"/>
    <w:rsid w:val="00E36F81"/>
    <w:rsid w:val="00E378A8"/>
    <w:rsid w:val="00E40B9B"/>
    <w:rsid w:val="00E42534"/>
    <w:rsid w:val="00E45765"/>
    <w:rsid w:val="00E46652"/>
    <w:rsid w:val="00E5098C"/>
    <w:rsid w:val="00E60213"/>
    <w:rsid w:val="00E62871"/>
    <w:rsid w:val="00E661B2"/>
    <w:rsid w:val="00E7368A"/>
    <w:rsid w:val="00E74D29"/>
    <w:rsid w:val="00E806FF"/>
    <w:rsid w:val="00E83B29"/>
    <w:rsid w:val="00E83C74"/>
    <w:rsid w:val="00E83CEE"/>
    <w:rsid w:val="00E91F18"/>
    <w:rsid w:val="00E9226D"/>
    <w:rsid w:val="00E968C4"/>
    <w:rsid w:val="00E979EB"/>
    <w:rsid w:val="00E97EC8"/>
    <w:rsid w:val="00EA416C"/>
    <w:rsid w:val="00EA4223"/>
    <w:rsid w:val="00EA5941"/>
    <w:rsid w:val="00EA711B"/>
    <w:rsid w:val="00EB022E"/>
    <w:rsid w:val="00EB34B3"/>
    <w:rsid w:val="00EB60CE"/>
    <w:rsid w:val="00EB7D53"/>
    <w:rsid w:val="00EC1292"/>
    <w:rsid w:val="00EC1F2B"/>
    <w:rsid w:val="00EC2D28"/>
    <w:rsid w:val="00EC4355"/>
    <w:rsid w:val="00EC596B"/>
    <w:rsid w:val="00ED6D35"/>
    <w:rsid w:val="00EE13C5"/>
    <w:rsid w:val="00EE27AC"/>
    <w:rsid w:val="00EE3012"/>
    <w:rsid w:val="00EE3146"/>
    <w:rsid w:val="00EE4574"/>
    <w:rsid w:val="00EF1BC6"/>
    <w:rsid w:val="00EF3665"/>
    <w:rsid w:val="00EF50BB"/>
    <w:rsid w:val="00EF71E4"/>
    <w:rsid w:val="00F00192"/>
    <w:rsid w:val="00F01DF6"/>
    <w:rsid w:val="00F0208B"/>
    <w:rsid w:val="00F027B8"/>
    <w:rsid w:val="00F0340D"/>
    <w:rsid w:val="00F059A6"/>
    <w:rsid w:val="00F23664"/>
    <w:rsid w:val="00F23756"/>
    <w:rsid w:val="00F2523A"/>
    <w:rsid w:val="00F25FFA"/>
    <w:rsid w:val="00F310D2"/>
    <w:rsid w:val="00F366F9"/>
    <w:rsid w:val="00F36F3D"/>
    <w:rsid w:val="00F37C48"/>
    <w:rsid w:val="00F42E26"/>
    <w:rsid w:val="00F477BD"/>
    <w:rsid w:val="00F50333"/>
    <w:rsid w:val="00F53491"/>
    <w:rsid w:val="00F54656"/>
    <w:rsid w:val="00F55386"/>
    <w:rsid w:val="00F56411"/>
    <w:rsid w:val="00F60181"/>
    <w:rsid w:val="00F65A1C"/>
    <w:rsid w:val="00F66F50"/>
    <w:rsid w:val="00F67803"/>
    <w:rsid w:val="00F77432"/>
    <w:rsid w:val="00F81162"/>
    <w:rsid w:val="00F82FF8"/>
    <w:rsid w:val="00F8330D"/>
    <w:rsid w:val="00F84305"/>
    <w:rsid w:val="00F8485C"/>
    <w:rsid w:val="00F85F6C"/>
    <w:rsid w:val="00F87149"/>
    <w:rsid w:val="00F87168"/>
    <w:rsid w:val="00F87FFE"/>
    <w:rsid w:val="00F954C9"/>
    <w:rsid w:val="00FA1B14"/>
    <w:rsid w:val="00FA4754"/>
    <w:rsid w:val="00FA4CF0"/>
    <w:rsid w:val="00FA61AA"/>
    <w:rsid w:val="00FA69A4"/>
    <w:rsid w:val="00FB1279"/>
    <w:rsid w:val="00FB1495"/>
    <w:rsid w:val="00FC20F8"/>
    <w:rsid w:val="00FD1694"/>
    <w:rsid w:val="00FD7636"/>
    <w:rsid w:val="00FE3229"/>
    <w:rsid w:val="00FE6794"/>
    <w:rsid w:val="00FE74C3"/>
    <w:rsid w:val="00FF094C"/>
    <w:rsid w:val="00FF215C"/>
    <w:rsid w:val="00FF49E8"/>
    <w:rsid w:val="00FF672F"/>
    <w:rsid w:val="00FF726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DE6B5E"/>
    <w:rPr>
      <w:sz w:val="16"/>
      <w:szCs w:val="16"/>
    </w:rPr>
  </w:style>
  <w:style w:type="paragraph" w:styleId="CommentText">
    <w:name w:val="annotation text"/>
    <w:basedOn w:val="Normal"/>
    <w:link w:val="CommentTextChar"/>
    <w:uiPriority w:val="99"/>
    <w:semiHidden/>
    <w:unhideWhenUsed/>
    <w:rsid w:val="00DE6B5E"/>
    <w:rPr>
      <w:sz w:val="20"/>
      <w:szCs w:val="20"/>
    </w:rPr>
  </w:style>
  <w:style w:type="character" w:customStyle="1" w:styleId="CommentTextChar">
    <w:name w:val="Comment Text Char"/>
    <w:basedOn w:val="DefaultParagraphFont"/>
    <w:link w:val="CommentText"/>
    <w:uiPriority w:val="99"/>
    <w:semiHidden/>
    <w:rsid w:val="00DE6B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E6B5E"/>
    <w:rPr>
      <w:b/>
      <w:bCs/>
    </w:rPr>
  </w:style>
  <w:style w:type="character" w:customStyle="1" w:styleId="CommentSubjectChar">
    <w:name w:val="Comment Subject Char"/>
    <w:basedOn w:val="CommentTextChar"/>
    <w:link w:val="CommentSubject"/>
    <w:uiPriority w:val="99"/>
    <w:semiHidden/>
    <w:rsid w:val="00DE6B5E"/>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2"/>
      </w:numPr>
    </w:pPr>
  </w:style>
  <w:style w:type="numbering" w:customStyle="1" w:styleId="HeaderChar">
    <w:name w:val="Attach"/>
    <w:pPr>
      <w:numPr>
        <w:numId w:val="3"/>
      </w:numPr>
    </w:pPr>
  </w:style>
  <w:style w:type="numbering" w:customStyle="1" w:styleId="Footer">
    <w:name w:val="KeyPoints"/>
    <w:pPr>
      <w:numPr>
        <w:numId w:val="1"/>
      </w:numPr>
    </w:p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7BEA2-92BC-4FC5-8880-71730019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2006</Words>
  <Characters>11435</Characters>
  <Application>Microsoft Office Word</Application>
  <DocSecurity>0</DocSecurity>
  <Lines>95</Lines>
  <Paragraphs>26</Paragraphs>
  <ScaleCrop>false</ScaleCrop>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Kevin's Corner Coal Min Project (2009/5033)</dc:title>
  <dc:creator/>
  <cp:lastModifiedBy/>
  <cp:revision>1</cp:revision>
  <dcterms:created xsi:type="dcterms:W3CDTF">2013-11-04T02:53:00Z</dcterms:created>
  <dcterms:modified xsi:type="dcterms:W3CDTF">2013-11-04T02:53:00Z</dcterms:modified>
</cp:coreProperties>
</file>