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42F34"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0750F723" wp14:editId="4825BB47">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23B3C5F8" w14:textId="77777777" w:rsidR="00F027B8" w:rsidRDefault="00F027B8" w:rsidP="00277A51">
      <w:pPr>
        <w:pStyle w:val="Header"/>
        <w:suppressLineNumbers/>
      </w:pPr>
    </w:p>
    <w:p w14:paraId="42BE7A09" w14:textId="77777777" w:rsidR="00F027B8" w:rsidRDefault="00F027B8" w:rsidP="00277A51">
      <w:pPr>
        <w:pStyle w:val="Header"/>
        <w:suppressLineNumbers/>
      </w:pPr>
    </w:p>
    <w:p w14:paraId="205C74ED" w14:textId="77777777" w:rsidR="00F027B8" w:rsidRDefault="00F027B8" w:rsidP="00277A51">
      <w:pPr>
        <w:pStyle w:val="Header"/>
        <w:suppressLineNumbers/>
      </w:pPr>
    </w:p>
    <w:p w14:paraId="15FE70C8" w14:textId="77777777" w:rsidR="00F027B8" w:rsidRPr="00D622B9" w:rsidRDefault="00F027B8" w:rsidP="00277A51">
      <w:pPr>
        <w:pStyle w:val="Heading1"/>
        <w:suppressLineNumbers/>
      </w:pPr>
    </w:p>
    <w:p w14:paraId="5D396379" w14:textId="77777777" w:rsidR="001765DA" w:rsidRPr="00D622B9" w:rsidRDefault="00F027B8" w:rsidP="00277A51">
      <w:pPr>
        <w:pStyle w:val="Heading1"/>
        <w:suppressLineNumbers/>
      </w:pPr>
      <w:r w:rsidRPr="00D622B9">
        <w:t>Advi</w:t>
      </w:r>
      <w:r w:rsidR="001765DA" w:rsidRPr="00D622B9">
        <w:t>ce to decision maker on coal mining</w:t>
      </w:r>
      <w:r w:rsidR="00E21678" w:rsidRPr="00D622B9">
        <w:t xml:space="preserve"> proj</w:t>
      </w:r>
      <w:bookmarkStart w:id="0" w:name="_GoBack"/>
      <w:bookmarkEnd w:id="0"/>
      <w:r w:rsidR="00E21678" w:rsidRPr="00D622B9">
        <w:t xml:space="preserve">ect </w:t>
      </w:r>
    </w:p>
    <w:p w14:paraId="7DAA0959" w14:textId="77777777" w:rsidR="004861E6" w:rsidRDefault="00D10C4C" w:rsidP="00277A51">
      <w:pPr>
        <w:pStyle w:val="Heading2"/>
        <w:suppressLineNumbers/>
      </w:pPr>
      <w:r w:rsidRPr="00704B37">
        <w:t>IESC</w:t>
      </w:r>
      <w:r w:rsidRPr="00EF5270">
        <w:t xml:space="preserve"> </w:t>
      </w:r>
      <w:r w:rsidR="00C43084" w:rsidRPr="00EF5270">
        <w:t>201</w:t>
      </w:r>
      <w:r w:rsidR="009A053C" w:rsidRPr="00C21A87">
        <w:t>7</w:t>
      </w:r>
      <w:r w:rsidR="00CC27E7" w:rsidRPr="00EF5270">
        <w:t>-</w:t>
      </w:r>
      <w:r w:rsidR="009A053C">
        <w:t>082</w:t>
      </w:r>
      <w:r w:rsidR="001765DA" w:rsidRPr="002A5EC3">
        <w:t>:</w:t>
      </w:r>
      <w:r w:rsidR="002974BC" w:rsidRPr="002A5EC3">
        <w:t xml:space="preserve"> </w:t>
      </w:r>
      <w:r w:rsidR="009A053C">
        <w:t>Grosvenor Coal Mine G200s Expansion Project</w:t>
      </w:r>
      <w:r w:rsidR="00C803D7">
        <w:t xml:space="preserve"> </w:t>
      </w:r>
      <w:r w:rsidR="00D83AAD">
        <w:t>(</w:t>
      </w:r>
      <w:r w:rsidR="00D83AAD" w:rsidRPr="00C21A87">
        <w:t>EPBC</w:t>
      </w:r>
      <w:r w:rsidR="007B047A" w:rsidRPr="00C21A87">
        <w:t xml:space="preserve"> </w:t>
      </w:r>
      <w:r w:rsidR="009A053C" w:rsidRPr="00C21A87">
        <w:t>2016/7796</w:t>
      </w:r>
      <w:r w:rsidR="00D83AAD" w:rsidRPr="00D83AAD">
        <w:t>)</w:t>
      </w:r>
      <w:r w:rsidR="00D83AAD">
        <w:t xml:space="preserve"> </w:t>
      </w:r>
      <w:r w:rsidR="00C803D7">
        <w:t>– Expansion</w:t>
      </w:r>
      <w:r w:rsidR="003E2135">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31AA1F13" w14:textId="77777777" w:rsidTr="009110D5">
        <w:trPr>
          <w:trHeight w:val="563"/>
        </w:trPr>
        <w:tc>
          <w:tcPr>
            <w:tcW w:w="1809" w:type="dxa"/>
            <w:tcBorders>
              <w:top w:val="single" w:sz="4" w:space="0" w:color="auto"/>
              <w:bottom w:val="single" w:sz="4" w:space="0" w:color="auto"/>
            </w:tcBorders>
          </w:tcPr>
          <w:p w14:paraId="7F3586DA"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43834C36" w14:textId="77777777" w:rsidR="009A053C" w:rsidRPr="00C43084" w:rsidRDefault="00B1520C" w:rsidP="009A053C">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F7628B">
              <w:t xml:space="preserve">and Energy </w:t>
            </w:r>
          </w:p>
          <w:p w14:paraId="1F0F8691" w14:textId="77777777" w:rsidR="003E2BDB" w:rsidRPr="00C43084" w:rsidRDefault="003E2BDB" w:rsidP="00277A51">
            <w:pPr>
              <w:pStyle w:val="Tabletext"/>
              <w:suppressLineNumbers/>
            </w:pPr>
          </w:p>
        </w:tc>
      </w:tr>
      <w:tr w:rsidR="001765DA" w:rsidRPr="002A5EC3" w14:paraId="3D437845" w14:textId="77777777" w:rsidTr="009110D5">
        <w:trPr>
          <w:trHeight w:val="19"/>
        </w:trPr>
        <w:tc>
          <w:tcPr>
            <w:tcW w:w="1809" w:type="dxa"/>
            <w:tcBorders>
              <w:top w:val="single" w:sz="4" w:space="0" w:color="auto"/>
              <w:bottom w:val="single" w:sz="4" w:space="0" w:color="auto"/>
            </w:tcBorders>
          </w:tcPr>
          <w:p w14:paraId="6676F0CB"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7C00943A" w14:textId="77777777" w:rsidR="001765DA" w:rsidRPr="002A5EC3" w:rsidRDefault="00A16C7F" w:rsidP="00A16C7F">
            <w:pPr>
              <w:pStyle w:val="Tabletext"/>
              <w:suppressLineNumbers/>
            </w:pPr>
            <w:r w:rsidRPr="00C21A87">
              <w:t>7</w:t>
            </w:r>
            <w:r w:rsidRPr="00C21A87">
              <w:rPr>
                <w:vertAlign w:val="superscript"/>
              </w:rPr>
              <w:t>th</w:t>
            </w:r>
            <w:r w:rsidRPr="00C21A87">
              <w:t xml:space="preserve"> February </w:t>
            </w:r>
            <w:r w:rsidR="00716583" w:rsidRPr="00C21A87">
              <w:t>201</w:t>
            </w:r>
            <w:r w:rsidRPr="00C21A87">
              <w:t>7</w:t>
            </w:r>
            <w:r w:rsidR="00E21678" w:rsidRPr="00C21A87">
              <w:rPr>
                <w:b/>
              </w:rPr>
              <w:t xml:space="preserve"> </w:t>
            </w:r>
          </w:p>
        </w:tc>
      </w:tr>
      <w:tr w:rsidR="00185039" w:rsidRPr="002A5EC3" w14:paraId="1F0227F9" w14:textId="77777777" w:rsidTr="009110D5">
        <w:trPr>
          <w:trHeight w:val="19"/>
        </w:trPr>
        <w:tc>
          <w:tcPr>
            <w:tcW w:w="1809" w:type="dxa"/>
            <w:tcBorders>
              <w:top w:val="single" w:sz="4" w:space="0" w:color="auto"/>
              <w:bottom w:val="single" w:sz="4" w:space="0" w:color="auto"/>
            </w:tcBorders>
          </w:tcPr>
          <w:p w14:paraId="6069CB00"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559DBA55" w14:textId="77777777" w:rsidR="00185039" w:rsidRPr="002A5EC3" w:rsidRDefault="00A16C7F" w:rsidP="00A16C7F">
            <w:pPr>
              <w:pStyle w:val="Tabletext"/>
              <w:suppressLineNumbers/>
            </w:pPr>
            <w:r w:rsidRPr="00C21A87">
              <w:t>8</w:t>
            </w:r>
            <w:r w:rsidRPr="00C21A87">
              <w:rPr>
                <w:vertAlign w:val="superscript"/>
              </w:rPr>
              <w:t>th</w:t>
            </w:r>
            <w:r w:rsidRPr="00C21A87">
              <w:t xml:space="preserve"> February </w:t>
            </w:r>
            <w:r w:rsidR="00185039" w:rsidRPr="00C21A87">
              <w:t>201</w:t>
            </w:r>
            <w:r w:rsidRPr="00C21A87">
              <w:t>7</w:t>
            </w:r>
          </w:p>
        </w:tc>
      </w:tr>
      <w:tr w:rsidR="00062A46" w:rsidRPr="002A5EC3" w14:paraId="2FB4A52B" w14:textId="77777777" w:rsidTr="009110D5">
        <w:trPr>
          <w:trHeight w:val="19"/>
        </w:trPr>
        <w:tc>
          <w:tcPr>
            <w:tcW w:w="1809" w:type="dxa"/>
            <w:tcBorders>
              <w:top w:val="single" w:sz="4" w:space="0" w:color="auto"/>
              <w:bottom w:val="single" w:sz="4" w:space="0" w:color="auto"/>
            </w:tcBorders>
          </w:tcPr>
          <w:p w14:paraId="30C42DCF"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711E3A6F" w14:textId="77777777" w:rsidR="00062A46" w:rsidRPr="00B451D3" w:rsidRDefault="00062A46" w:rsidP="00A16C7F">
            <w:pPr>
              <w:pStyle w:val="Tabletext"/>
              <w:suppressLineNumbers/>
              <w:rPr>
                <w:lang w:eastAsia="en-AU"/>
              </w:rPr>
            </w:pPr>
            <w:r>
              <w:rPr>
                <w:lang w:eastAsia="en-AU"/>
              </w:rPr>
              <w:t xml:space="preserve">Assessment </w:t>
            </w:r>
          </w:p>
        </w:tc>
      </w:tr>
    </w:tbl>
    <w:p w14:paraId="40312B60" w14:textId="77777777" w:rsidR="00A622EC" w:rsidRPr="00186465" w:rsidRDefault="00A622EC" w:rsidP="00D622B9">
      <w:pPr>
        <w:pStyle w:val="Heading3"/>
      </w:pPr>
      <w:r w:rsidRPr="00186465">
        <w:t>Context</w:t>
      </w:r>
    </w:p>
    <w:p w14:paraId="3959EA07" w14:textId="77777777" w:rsidR="00A622EC" w:rsidRPr="00D622B9" w:rsidRDefault="00A622EC" w:rsidP="00D622B9">
      <w:r w:rsidRPr="00D622B9">
        <w:t>The Independent Expert Scientific Committee on Coal Seam Gas and Large Coal Mining Development (the IESC) was requested by the Australian Government Department of the Environment</w:t>
      </w:r>
      <w:r w:rsidR="00D26964">
        <w:t xml:space="preserve"> and Energy</w:t>
      </w:r>
      <w:r w:rsidRPr="00D622B9">
        <w:t xml:space="preserve"> to provide advice on </w:t>
      </w:r>
      <w:r w:rsidR="00C21A87">
        <w:t xml:space="preserve">Anglo Coal (Grosvenor) Pty </w:t>
      </w:r>
      <w:r w:rsidR="00594B18">
        <w:t>Ltd</w:t>
      </w:r>
      <w:r w:rsidR="00594B18" w:rsidRPr="00D622B9">
        <w:t>’s</w:t>
      </w:r>
      <w:r w:rsidR="004B5A51" w:rsidRPr="00D622B9">
        <w:t xml:space="preserve"> </w:t>
      </w:r>
      <w:r w:rsidR="00C21A87">
        <w:t>Grosvenor Coal Mine G200s Expansion Project in Queensland</w:t>
      </w:r>
      <w:r w:rsidRPr="00D622B9">
        <w:t>.</w:t>
      </w:r>
    </w:p>
    <w:p w14:paraId="4973D473" w14:textId="45089CE9" w:rsidR="00A622EC" w:rsidRPr="00C13613" w:rsidRDefault="00A622EC" w:rsidP="00D622B9">
      <w:r w:rsidRPr="00C13613">
        <w:t xml:space="preserve">This advice draws upon aspects of information in the </w:t>
      </w:r>
      <w:r w:rsidR="00D56B96" w:rsidRPr="00C13613">
        <w:t xml:space="preserve">assessment </w:t>
      </w:r>
      <w:r w:rsidR="00C064C6" w:rsidRPr="00C13613">
        <w:t>d</w:t>
      </w:r>
      <w:r w:rsidRPr="00C13613">
        <w:t>ocumentation, together with the expert deliberations of the IESC. The project documentation and information accessed by the IESC are listed in the source documentation at the end of this advice.</w:t>
      </w:r>
    </w:p>
    <w:p w14:paraId="4A5A54E7" w14:textId="7152A50A" w:rsidR="00C064C6" w:rsidRPr="00820871" w:rsidRDefault="00C064C6" w:rsidP="00D622B9">
      <w:r w:rsidRPr="00C13613">
        <w:t>The</w:t>
      </w:r>
      <w:r w:rsidR="006B372C" w:rsidRPr="00C13613">
        <w:t xml:space="preserve"> </w:t>
      </w:r>
      <w:r w:rsidR="00272217" w:rsidRPr="00C13613">
        <w:t xml:space="preserve">Grosvenor </w:t>
      </w:r>
      <w:r w:rsidR="006B372C" w:rsidRPr="00C13613">
        <w:t xml:space="preserve">G200s </w:t>
      </w:r>
      <w:r w:rsidR="00973342" w:rsidRPr="00C13613">
        <w:t>Coal Mine Expansion P</w:t>
      </w:r>
      <w:r w:rsidR="006B372C" w:rsidRPr="00C13613">
        <w:t>roject</w:t>
      </w:r>
      <w:r w:rsidR="00973342" w:rsidRPr="00C13613">
        <w:t xml:space="preserve"> (the proposed project)</w:t>
      </w:r>
      <w:r w:rsidR="006B372C" w:rsidRPr="00C13613">
        <w:t xml:space="preserve"> is an extension</w:t>
      </w:r>
      <w:r w:rsidRPr="00C13613">
        <w:t xml:space="preserve"> </w:t>
      </w:r>
      <w:r w:rsidR="0053396A" w:rsidRPr="00C13613">
        <w:t>of</w:t>
      </w:r>
      <w:r w:rsidR="00820871" w:rsidRPr="00C13613">
        <w:t xml:space="preserve"> the </w:t>
      </w:r>
      <w:r w:rsidRPr="00C13613">
        <w:t>approved Grosvenor Mine</w:t>
      </w:r>
      <w:r w:rsidR="008D1C8F" w:rsidRPr="00C13613">
        <w:t>, an underground longwall mine</w:t>
      </w:r>
      <w:r w:rsidR="006B372C" w:rsidRPr="00C13613">
        <w:t xml:space="preserve"> located within the Bo</w:t>
      </w:r>
      <w:r w:rsidR="008D1C8F" w:rsidRPr="00C13613">
        <w:t>wen Basin in Central Queensland</w:t>
      </w:r>
      <w:r w:rsidR="006B372C" w:rsidRPr="00C13613">
        <w:t xml:space="preserve"> 150 km southwest of Mackay, near Moranbah. </w:t>
      </w:r>
      <w:r w:rsidRPr="00C13613">
        <w:t xml:space="preserve">Construction </w:t>
      </w:r>
      <w:r w:rsidR="006B372C" w:rsidRPr="00C13613">
        <w:t xml:space="preserve">of the approved Grosvenor Mine </w:t>
      </w:r>
      <w:r w:rsidRPr="00C13613">
        <w:t xml:space="preserve">commenced in 2012 with mining beginning in May 2016. </w:t>
      </w:r>
      <w:r w:rsidR="006B372C" w:rsidRPr="00C13613">
        <w:t>A</w:t>
      </w:r>
      <w:r w:rsidRPr="00C13613">
        <w:t>ppro</w:t>
      </w:r>
      <w:r w:rsidR="006B372C" w:rsidRPr="00C13613">
        <w:t>val</w:t>
      </w:r>
      <w:r w:rsidRPr="00C13613">
        <w:t xml:space="preserve"> under the EPBC Act</w:t>
      </w:r>
      <w:r w:rsidR="006B372C" w:rsidRPr="00C13613">
        <w:t xml:space="preserve"> was</w:t>
      </w:r>
      <w:r w:rsidR="006B372C" w:rsidRPr="00820871">
        <w:t xml:space="preserve"> granted</w:t>
      </w:r>
      <w:r w:rsidRPr="00820871">
        <w:t xml:space="preserve"> in 2011, prior to the water trigger. Surface infrastructure</w:t>
      </w:r>
      <w:r w:rsidR="00C4214A" w:rsidRPr="00820871">
        <w:t xml:space="preserve"> associated with the existing mine</w:t>
      </w:r>
      <w:r w:rsidRPr="00820871">
        <w:t xml:space="preserve"> includes coal handling and transport (overland conveyor) infrastructure, a mine industrial area, administration buildings and a mine water management system. The coal handling and preparation plant (CHPP) and rejects disposal area are located at Moranbah North Mine.</w:t>
      </w:r>
    </w:p>
    <w:p w14:paraId="062DB3F1" w14:textId="32178B4A" w:rsidR="006B372C" w:rsidRDefault="006B372C" w:rsidP="00D622B9">
      <w:r w:rsidRPr="00820871">
        <w:t xml:space="preserve">The proposed </w:t>
      </w:r>
      <w:r w:rsidR="00973342">
        <w:t>pr</w:t>
      </w:r>
      <w:r w:rsidRPr="00820871">
        <w:t xml:space="preserve">oject includes eight new longwall panels. Coal extraction is predicted to be approximately 10.5 Mtpa ROM (million tons per annum run of mine) of high quality coking coal from the Goonyella Middle Seam. The proposed project will cover an area of approximately 900 ha, with a predicted life of six years. The proposed project will utilise existing infrastructure at the approved Grosvenor Mine and Moranbah North Mine. </w:t>
      </w:r>
    </w:p>
    <w:p w14:paraId="0677FFA8" w14:textId="77777777" w:rsidR="00456FD1" w:rsidRDefault="00456FD1" w:rsidP="00D622B9">
      <w:r>
        <w:t xml:space="preserve">The proposed project is located within the Isaac River catchment, a sub-catchment of the Fitzroy River Basin. The Isaac River flows across the northeast corner of the proposed project site, directly above two proposed longwall panels. </w:t>
      </w:r>
      <w:r w:rsidR="00E43BC5">
        <w:t xml:space="preserve">Two drainage paths flow southeast across the proposed project site to the Isaac River. </w:t>
      </w:r>
      <w:r>
        <w:t xml:space="preserve">The Isaac River catchment, to the downstream boundary of the proposed </w:t>
      </w:r>
      <w:r>
        <w:lastRenderedPageBreak/>
        <w:t>project, is approximately 1800 km</w:t>
      </w:r>
      <w:r w:rsidRPr="00213575">
        <w:rPr>
          <w:vertAlign w:val="superscript"/>
        </w:rPr>
        <w:t>2</w:t>
      </w:r>
      <w:r>
        <w:t xml:space="preserve">. </w:t>
      </w:r>
      <w:r w:rsidR="00E43BC5">
        <w:t>Groundwater at the project site is located within the Isaac Connors Groundwater Management Area.</w:t>
      </w:r>
    </w:p>
    <w:p w14:paraId="44978C6C" w14:textId="3EFF12FA" w:rsidR="002E2625" w:rsidRDefault="00C064C6" w:rsidP="00D622B9">
      <w:r>
        <w:t xml:space="preserve">The proposed project is adjacent </w:t>
      </w:r>
      <w:r w:rsidR="0016098C">
        <w:t xml:space="preserve">to </w:t>
      </w:r>
      <w:r>
        <w:t>several existing coal mines (e.g. Moranba</w:t>
      </w:r>
      <w:r w:rsidR="0016098C">
        <w:t>h North Mine, Isaac Plains Mine</w:t>
      </w:r>
      <w:r>
        <w:t>)</w:t>
      </w:r>
      <w:r w:rsidR="002E2625">
        <w:t xml:space="preserve">. In </w:t>
      </w:r>
      <w:r w:rsidR="000E3BED">
        <w:t>addition,</w:t>
      </w:r>
      <w:r w:rsidR="002E2625">
        <w:t xml:space="preserve"> part of Arrow Energy’s Moranbah Gas Project is located within the proposed project boundary. Existing </w:t>
      </w:r>
      <w:r w:rsidR="00C4214A">
        <w:t xml:space="preserve">mines </w:t>
      </w:r>
      <w:r w:rsidR="002E2625">
        <w:t xml:space="preserve">within the area have been operating for several years and have </w:t>
      </w:r>
      <w:r w:rsidR="00C4214A">
        <w:t xml:space="preserve">resulted in </w:t>
      </w:r>
      <w:r w:rsidR="002E2625">
        <w:t xml:space="preserve">altered groundwater levels and pressures within the Permian Coal Measures, Tertiary sediments and Tertiary </w:t>
      </w:r>
      <w:r w:rsidR="00C739E5">
        <w:t>b</w:t>
      </w:r>
      <w:r w:rsidR="002E2625">
        <w:t xml:space="preserve">asalt aquifers. Alterations to the flow regime and geomorphology of the Isaac River have also occurred. </w:t>
      </w:r>
    </w:p>
    <w:p w14:paraId="04F2F483" w14:textId="1862A3C6" w:rsidR="00A2557D" w:rsidRPr="00C13613" w:rsidRDefault="00A2557D" w:rsidP="00A2557D">
      <w:r>
        <w:t xml:space="preserve">Several EPBC Act-listed fauna species have been observed at the proposed project site. Two threatened ecological communities (EPBC Act-listed) and a number of </w:t>
      </w:r>
      <w:r w:rsidRPr="00C13613">
        <w:t>vegetation communities listed under Queensland legislation also occur within the</w:t>
      </w:r>
      <w:r w:rsidR="00820871" w:rsidRPr="00C13613">
        <w:t xml:space="preserve"> proposed project site. Remnant</w:t>
      </w:r>
      <w:r w:rsidRPr="00C13613">
        <w:t xml:space="preserve"> riparian vegetation along the Isaac River is part of an ecologically important corridor within an otherwise largely cleared rural landscape. </w:t>
      </w:r>
    </w:p>
    <w:p w14:paraId="779B00EE" w14:textId="77777777" w:rsidR="008C00AD" w:rsidRPr="00C13613" w:rsidRDefault="008C00AD" w:rsidP="00D622B9">
      <w:pPr>
        <w:pStyle w:val="Heading4"/>
      </w:pPr>
      <w:r w:rsidRPr="00C13613">
        <w:t>Key potential impacts</w:t>
      </w:r>
    </w:p>
    <w:p w14:paraId="107FA546" w14:textId="77777777" w:rsidR="003C4D41" w:rsidRPr="00C13613" w:rsidRDefault="005C0B99" w:rsidP="00D622B9">
      <w:r w:rsidRPr="00C13613">
        <w:t xml:space="preserve">The </w:t>
      </w:r>
      <w:r w:rsidR="00E505FB" w:rsidRPr="00C13613">
        <w:t xml:space="preserve">proposed </w:t>
      </w:r>
      <w:r w:rsidRPr="00C13613">
        <w:t>project has the following key potential impacts</w:t>
      </w:r>
      <w:r w:rsidR="00594B18" w:rsidRPr="00C13613">
        <w:t>:</w:t>
      </w:r>
    </w:p>
    <w:p w14:paraId="0BF416D2" w14:textId="0C3BD434" w:rsidR="005573CF" w:rsidRPr="00C13613" w:rsidRDefault="005573CF" w:rsidP="006B372C">
      <w:pPr>
        <w:pStyle w:val="ListBullet"/>
      </w:pPr>
      <w:r w:rsidRPr="00C13613">
        <w:t xml:space="preserve">Structural damage to the Isaac River through the formation of three subsidence troughs, </w:t>
      </w:r>
      <w:r w:rsidR="00820871" w:rsidRPr="00C13613">
        <w:t xml:space="preserve">predicted to be </w:t>
      </w:r>
      <w:r w:rsidRPr="00C13613">
        <w:t>approxi</w:t>
      </w:r>
      <w:r w:rsidR="00BE6F89" w:rsidRPr="00C13613">
        <w:t>mately 2</w:t>
      </w:r>
      <w:r w:rsidR="009E3335" w:rsidRPr="00C13613">
        <w:t xml:space="preserve"> </w:t>
      </w:r>
      <w:r w:rsidR="00BE6F89" w:rsidRPr="00C13613">
        <w:t>m deep</w:t>
      </w:r>
      <w:r w:rsidR="009E3335" w:rsidRPr="00C13613">
        <w:t xml:space="preserve"> and 370 m long</w:t>
      </w:r>
      <w:r w:rsidR="00BE6F89" w:rsidRPr="00C13613">
        <w:t xml:space="preserve"> within the river</w:t>
      </w:r>
      <w:r w:rsidR="009E3335" w:rsidRPr="00C13613">
        <w:t>bed</w:t>
      </w:r>
      <w:r w:rsidR="00BE6F89" w:rsidRPr="00C13613">
        <w:t>.</w:t>
      </w:r>
      <w:r w:rsidRPr="00C13613">
        <w:t xml:space="preserve"> </w:t>
      </w:r>
    </w:p>
    <w:p w14:paraId="2E1C2618" w14:textId="77777777" w:rsidR="00594B18" w:rsidRDefault="00594B18" w:rsidP="00594B18">
      <w:pPr>
        <w:pStyle w:val="ListBullet"/>
      </w:pPr>
      <w:r w:rsidRPr="00C13613">
        <w:t>Changes to water quality, water</w:t>
      </w:r>
      <w:r w:rsidR="009E3335" w:rsidRPr="00C13613">
        <w:t>-dependent ecosystems</w:t>
      </w:r>
      <w:r w:rsidRPr="00C13613">
        <w:t xml:space="preserve"> and geomorphology</w:t>
      </w:r>
      <w:r>
        <w:t xml:space="preserve"> within the Isaac River </w:t>
      </w:r>
      <w:r w:rsidR="00752DBA">
        <w:t>caused by changes to</w:t>
      </w:r>
      <w:r w:rsidR="006A038D">
        <w:t xml:space="preserve"> sediment deposition </w:t>
      </w:r>
      <w:r>
        <w:t>in some rea</w:t>
      </w:r>
      <w:r w:rsidR="00CC5D77">
        <w:t>ches as a result of subsidence in</w:t>
      </w:r>
      <w:r>
        <w:t xml:space="preserve"> the Isaac River</w:t>
      </w:r>
      <w:r w:rsidR="00BE6F89">
        <w:t>.</w:t>
      </w:r>
    </w:p>
    <w:p w14:paraId="08EE3C37" w14:textId="540C1F4F" w:rsidR="00E23CB3" w:rsidRDefault="006A038D" w:rsidP="006A038D">
      <w:pPr>
        <w:pStyle w:val="ListBullet"/>
      </w:pPr>
      <w:r>
        <w:t xml:space="preserve">Further drawdown and depressurisation of the Tertiary </w:t>
      </w:r>
      <w:r w:rsidR="00C739E5">
        <w:t>b</w:t>
      </w:r>
      <w:r>
        <w:t xml:space="preserve">asalt, Tertiary </w:t>
      </w:r>
      <w:r w:rsidR="00F91A43">
        <w:t>s</w:t>
      </w:r>
      <w:r>
        <w:t>ediment</w:t>
      </w:r>
      <w:r w:rsidR="00F91A43">
        <w:t>s</w:t>
      </w:r>
      <w:r>
        <w:t xml:space="preserve"> and Permian Coal Measures aquifers</w:t>
      </w:r>
      <w:r w:rsidR="00BE6F89">
        <w:t>.</w:t>
      </w:r>
    </w:p>
    <w:p w14:paraId="3688C71F" w14:textId="77777777" w:rsidR="006A038D" w:rsidRDefault="00E23CB3" w:rsidP="006A038D">
      <w:pPr>
        <w:pStyle w:val="ListBullet"/>
      </w:pPr>
      <w:r>
        <w:t>Additional cumulative impacts to the groundwater, surface water and ecology of the region.</w:t>
      </w:r>
    </w:p>
    <w:p w14:paraId="384BD27E" w14:textId="77777777" w:rsidR="004B5A51" w:rsidRPr="004B5A51" w:rsidRDefault="004B5A51" w:rsidP="00D622B9">
      <w:pPr>
        <w:pStyle w:val="Heading4"/>
      </w:pPr>
      <w:r w:rsidRPr="004B5A51">
        <w:t>Assessment against information guidelines</w:t>
      </w:r>
    </w:p>
    <w:p w14:paraId="4FD70AA2" w14:textId="77777777" w:rsidR="00A622EC" w:rsidRDefault="00A622EC" w:rsidP="00D622B9">
      <w:r w:rsidRPr="00CC2B33">
        <w:t xml:space="preserve">The </w:t>
      </w:r>
      <w:r>
        <w:t>IESC</w:t>
      </w:r>
      <w:r w:rsidRPr="00CC2B33">
        <w:t>, in line with its Information Guidelines</w:t>
      </w:r>
      <w:r w:rsidR="00277A51">
        <w:t xml:space="preserve"> </w:t>
      </w:r>
      <w:r w:rsidR="00CD275A">
        <w:fldChar w:fldCharType="begin"/>
      </w:r>
      <w:r w:rsidR="006D2E5C">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CD275A">
        <w:fldChar w:fldCharType="separate"/>
      </w:r>
      <w:r w:rsidR="006D2E5C">
        <w:rPr>
          <w:noProof/>
        </w:rPr>
        <w:t>(</w:t>
      </w:r>
      <w:hyperlink w:anchor="_ENREF_1" w:tooltip="IESC, 2015 #1617" w:history="1">
        <w:r w:rsidR="00F9138D">
          <w:rPr>
            <w:noProof/>
          </w:rPr>
          <w:t>IESC, 2015</w:t>
        </w:r>
      </w:hyperlink>
      <w:r w:rsidR="006D2E5C">
        <w:rPr>
          <w:noProof/>
        </w:rPr>
        <w:t>)</w:t>
      </w:r>
      <w:r w:rsidR="00CD275A">
        <w:fldChar w:fldCharType="end"/>
      </w:r>
      <w:r w:rsidRPr="00CC2B33">
        <w:t>, has considered whether the project assessment has used the following:</w:t>
      </w:r>
    </w:p>
    <w:p w14:paraId="07BFC10C" w14:textId="2D536453" w:rsidR="00A622EC" w:rsidRPr="00820871" w:rsidRDefault="00A622EC" w:rsidP="00D622B9">
      <w:pPr>
        <w:pStyle w:val="Heading5"/>
      </w:pPr>
      <w:r w:rsidRPr="00820871">
        <w:t xml:space="preserve">Relevant data </w:t>
      </w:r>
      <w:r w:rsidR="009428F3" w:rsidRPr="00820871">
        <w:t>and information</w:t>
      </w:r>
    </w:p>
    <w:p w14:paraId="6172AD8E" w14:textId="332D9FFE" w:rsidR="0016098C" w:rsidRPr="00820871" w:rsidRDefault="00A703D2" w:rsidP="00A2557D">
      <w:r w:rsidRPr="00820871">
        <w:t>There are several areas</w:t>
      </w:r>
      <w:r w:rsidR="0016098C" w:rsidRPr="00820871">
        <w:t xml:space="preserve"> where key conclusions cannot be verified because they are not supported by relevant data or information. These are:</w:t>
      </w:r>
    </w:p>
    <w:p w14:paraId="625D94D1" w14:textId="024E40C8" w:rsidR="00A2557D" w:rsidRPr="00820871" w:rsidRDefault="00A2557D" w:rsidP="00A2557D">
      <w:r w:rsidRPr="00820871">
        <w:t>Limited field data (e.g. long</w:t>
      </w:r>
      <w:r w:rsidR="004F0E74" w:rsidRPr="00820871">
        <w:t>-</w:t>
      </w:r>
      <w:r w:rsidRPr="00820871">
        <w:t>term groundwater levels and groundwater quality) was provided for the alluvial aquifer, especially within the proposed project site. This data is needed to allow assessment of seasonal variability and characterisation of the degree of connectivity between the alluvial aquifer and the Isaac River.</w:t>
      </w:r>
    </w:p>
    <w:p w14:paraId="3B22FD41" w14:textId="639531EE" w:rsidR="003F4F89" w:rsidRDefault="00A2557D" w:rsidP="00A2557D">
      <w:r w:rsidRPr="00820871">
        <w:t xml:space="preserve">The condition of the Isaac River downstream of the proposed project has not been identified and discussed. An understanding of the sediment supply and the current geomorphological characteristics </w:t>
      </w:r>
      <w:r w:rsidR="0016098C" w:rsidRPr="00820871">
        <w:t>of</w:t>
      </w:r>
      <w:r w:rsidRPr="00820871">
        <w:t xml:space="preserve"> the Isaac River</w:t>
      </w:r>
      <w:r w:rsidR="0016098C" w:rsidRPr="00820871">
        <w:t xml:space="preserve"> downstream</w:t>
      </w:r>
      <w:r w:rsidRPr="00820871">
        <w:t xml:space="preserve"> is needed </w:t>
      </w:r>
      <w:r w:rsidR="00D257E2" w:rsidRPr="00820871">
        <w:t>to</w:t>
      </w:r>
      <w:r w:rsidRPr="00820871">
        <w:t xml:space="preserve"> </w:t>
      </w:r>
      <w:r w:rsidR="003F4F89" w:rsidRPr="00820871">
        <w:t>assess potential impacts from the proposed project and to inform the development of mitigation</w:t>
      </w:r>
      <w:r w:rsidR="003F4F89">
        <w:t xml:space="preserve"> and management options.</w:t>
      </w:r>
    </w:p>
    <w:p w14:paraId="485A6C99" w14:textId="517FAD01" w:rsidR="003F4F89" w:rsidRDefault="003F4F89" w:rsidP="00A2557D">
      <w:r>
        <w:t>The assessment of the occurrence of groundwater-dependent ecosystems (GDEs) relied primarily on the interpolated depth to groundwater at the proposed project site. The observations underpinning the depth to groundwater mapping</w:t>
      </w:r>
      <w:r w:rsidR="00C4214A">
        <w:t xml:space="preserve"> </w:t>
      </w:r>
      <w:r>
        <w:t>were not provided.</w:t>
      </w:r>
    </w:p>
    <w:p w14:paraId="5004F615" w14:textId="27D678CE" w:rsidR="00A2557D" w:rsidRDefault="003F4F89" w:rsidP="00A2557D">
      <w:r>
        <w:lastRenderedPageBreak/>
        <w:t>Current and historic water quality data for the Isaac River w</w:t>
      </w:r>
      <w:r w:rsidR="008D1C8F">
        <w:t>as</w:t>
      </w:r>
      <w:r>
        <w:t xml:space="preserve"> not provided. This data should be provided to assist in establishing the </w:t>
      </w:r>
      <w:r w:rsidR="00882E96">
        <w:t>current</w:t>
      </w:r>
      <w:r>
        <w:t xml:space="preserve"> conditions for surface water quality at the proposed project site. Data characterising water quality within the mine water management system at the existing Grosvenor Mine is needed, along with a </w:t>
      </w:r>
      <w:r w:rsidR="00B97EB2">
        <w:t xml:space="preserve">site-specific </w:t>
      </w:r>
      <w:r>
        <w:t xml:space="preserve">geochemical assessment, </w:t>
      </w:r>
      <w:r w:rsidR="00B97EB2">
        <w:t>to</w:t>
      </w:r>
      <w:r>
        <w:t xml:space="preserve"> understand the potential risks to surface water and groundwater quality</w:t>
      </w:r>
      <w:r w:rsidR="00C4214A">
        <w:t>. This information can then be used</w:t>
      </w:r>
      <w:r>
        <w:t xml:space="preserve"> to inform the development of </w:t>
      </w:r>
      <w:r w:rsidR="00C4214A">
        <w:t xml:space="preserve">appropriate </w:t>
      </w:r>
      <w:r>
        <w:t>mitigation, monitoring and management plans</w:t>
      </w:r>
      <w:r w:rsidR="00B97EB2">
        <w:t>.</w:t>
      </w:r>
      <w:r>
        <w:t xml:space="preserve">  </w:t>
      </w:r>
    </w:p>
    <w:p w14:paraId="69616EED" w14:textId="52436126" w:rsidR="00B97EB2" w:rsidRPr="00C13613" w:rsidRDefault="00B97EB2" w:rsidP="00A2557D">
      <w:r>
        <w:t xml:space="preserve">The proponent intends to extend several existing Grosvenor Mine management plans to </w:t>
      </w:r>
      <w:r w:rsidR="0016098C">
        <w:t>include</w:t>
      </w:r>
      <w:r>
        <w:t xml:space="preserve"> </w:t>
      </w:r>
      <w:r w:rsidR="0016098C">
        <w:t>the</w:t>
      </w:r>
      <w:r>
        <w:t xml:space="preserve"> proposed project, however, these plans were not provided. Without these documents, which conta</w:t>
      </w:r>
      <w:r w:rsidR="004F0E74">
        <w:t>i</w:t>
      </w:r>
      <w:r>
        <w:t xml:space="preserve">n the detail of proposed mitigation and management measures, an assessment of the measures’ </w:t>
      </w:r>
      <w:r w:rsidRPr="00C13613">
        <w:t>effectiveness cannot be completed.</w:t>
      </w:r>
    </w:p>
    <w:p w14:paraId="59E95822" w14:textId="46377879" w:rsidR="00A622EC" w:rsidRPr="00C13613" w:rsidRDefault="00A622EC" w:rsidP="00D622B9">
      <w:pPr>
        <w:pStyle w:val="Heading5"/>
      </w:pPr>
      <w:r w:rsidRPr="00C13613">
        <w:t>Application of appropriate methods</w:t>
      </w:r>
      <w:r w:rsidR="00D73238" w:rsidRPr="00C13613">
        <w:t xml:space="preserve"> and interpretation of model outputs</w:t>
      </w:r>
    </w:p>
    <w:p w14:paraId="3461C715" w14:textId="7F467639" w:rsidR="00820871" w:rsidRPr="00C13613" w:rsidRDefault="00272217" w:rsidP="00C4214A">
      <w:r w:rsidRPr="00C13613">
        <w:t>The subsidence and surface water modelling are generally completed to an appropriate standard. Subsidence modelling used</w:t>
      </w:r>
      <w:r w:rsidR="00820871" w:rsidRPr="00C13613">
        <w:t xml:space="preserve"> the incremental profile method, and is calibrated using site-specific field observations. </w:t>
      </w:r>
    </w:p>
    <w:p w14:paraId="67E6E89D" w14:textId="1AE03254" w:rsidR="00C4214A" w:rsidRDefault="00C4214A" w:rsidP="00C4214A">
      <w:r w:rsidRPr="00C13613">
        <w:t xml:space="preserve">The groundwater modelling methodology is generally consistent with the Australian Groundwater Modelling Guidelines (Barnett </w:t>
      </w:r>
      <w:r w:rsidRPr="00C13613">
        <w:rPr>
          <w:i/>
        </w:rPr>
        <w:t>et al.</w:t>
      </w:r>
      <w:r w:rsidRPr="00C13613">
        <w:t xml:space="preserve"> 2012). Further discussion of model parameterisation and</w:t>
      </w:r>
      <w:r w:rsidRPr="00820871">
        <w:t xml:space="preserve"> calibration, and a program for ongoing model validation</w:t>
      </w:r>
      <w:r w:rsidR="0016098C" w:rsidRPr="00820871">
        <w:t xml:space="preserve"> that includes ongoing monitoring</w:t>
      </w:r>
      <w:r w:rsidRPr="00820871">
        <w:t xml:space="preserve"> and review would improve confidence in long-term model predictions. A</w:t>
      </w:r>
      <w:r w:rsidR="00082118" w:rsidRPr="00820871">
        <w:t>n</w:t>
      </w:r>
      <w:r w:rsidRPr="00820871">
        <w:t xml:space="preserve"> </w:t>
      </w:r>
      <w:r w:rsidR="00082118" w:rsidRPr="00820871">
        <w:t>independent technical</w:t>
      </w:r>
      <w:r w:rsidRPr="00820871">
        <w:t xml:space="preserve"> peer review</w:t>
      </w:r>
      <w:r>
        <w:t xml:space="preserve"> of the groundwater model should be undertaken. </w:t>
      </w:r>
    </w:p>
    <w:p w14:paraId="08D0EAA5" w14:textId="77777777" w:rsidR="007203C3" w:rsidRDefault="007203C3" w:rsidP="00D622B9">
      <w:pPr>
        <w:pStyle w:val="Heading3"/>
      </w:pPr>
      <w:r w:rsidRPr="00F37C48">
        <w:t>Advice</w:t>
      </w:r>
    </w:p>
    <w:p w14:paraId="51C6824C" w14:textId="77777777"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’s</w:t>
      </w:r>
      <w:r w:rsidR="00D441B2">
        <w:rPr>
          <w:rFonts w:ascii="Arial" w:eastAsia="Times New Roman" w:hAnsi="Arial" w:cs="Arial"/>
          <w:color w:val="auto"/>
          <w:sz w:val="20"/>
          <w:szCs w:val="20"/>
          <w:lang w:eastAsia="en-US"/>
        </w:rPr>
        <w:t xml:space="preserve"> </w:t>
      </w:r>
      <w:r>
        <w:rPr>
          <w:rFonts w:ascii="Arial" w:eastAsia="Times New Roman" w:hAnsi="Arial" w:cs="Arial"/>
          <w:color w:val="auto"/>
          <w:sz w:val="20"/>
          <w:szCs w:val="20"/>
          <w:lang w:eastAsia="en-US"/>
        </w:rPr>
        <w:t>specific questions</w:t>
      </w:r>
      <w:r w:rsidR="003F00B5">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14:paraId="47818CF4" w14:textId="77777777" w:rsidR="007203C3" w:rsidRPr="00A611EE" w:rsidRDefault="007203C3" w:rsidP="00D622B9">
      <w:pPr>
        <w:pStyle w:val="Question"/>
        <w:rPr>
          <w:lang w:eastAsia="en-AU"/>
        </w:rPr>
      </w:pPr>
      <w:r w:rsidRPr="00CF5929">
        <w:t xml:space="preserve">Question 1: </w:t>
      </w:r>
      <w:r w:rsidR="00A16C7F">
        <w:t>Has the proponent collated the relevant information required to identify and assess impacts to surface and groundwater resources? If not, what additional information would assist in the identification and assessment of impacts to water resources?</w:t>
      </w:r>
    </w:p>
    <w:p w14:paraId="50094355" w14:textId="77777777" w:rsidR="007203C3" w:rsidRPr="009110D5" w:rsidRDefault="00CF5929" w:rsidP="00D622B9">
      <w:pPr>
        <w:pStyle w:val="Heading4"/>
      </w:pPr>
      <w:r w:rsidRPr="009110D5">
        <w:t>Response</w:t>
      </w:r>
    </w:p>
    <w:p w14:paraId="0E68F3CA" w14:textId="40466BBE" w:rsidR="000B5256" w:rsidRPr="00C13613" w:rsidRDefault="0016098C" w:rsidP="00D622B9">
      <w:pPr>
        <w:pStyle w:val="ListNumber"/>
      </w:pPr>
      <w:r w:rsidRPr="00820871">
        <w:t xml:space="preserve">No. </w:t>
      </w:r>
      <w:r w:rsidR="002D73E8" w:rsidRPr="00820871">
        <w:t>While some</w:t>
      </w:r>
      <w:r w:rsidR="005E3EFB" w:rsidRPr="00820871">
        <w:t xml:space="preserve"> information</w:t>
      </w:r>
      <w:r w:rsidR="008A4452" w:rsidRPr="00820871">
        <w:t xml:space="preserve"> on surface water, groundwater, </w:t>
      </w:r>
      <w:r w:rsidR="008A4452" w:rsidRPr="00C13613">
        <w:t>subsidence and ecology</w:t>
      </w:r>
      <w:r w:rsidR="005E3EFB" w:rsidRPr="00C13613">
        <w:t xml:space="preserve"> has </w:t>
      </w:r>
      <w:r w:rsidR="00E070DA" w:rsidRPr="00C13613">
        <w:t>been collated and used</w:t>
      </w:r>
      <w:r w:rsidR="008A4452" w:rsidRPr="00C13613">
        <w:t xml:space="preserve"> to inform the proponent’s assessment of impacts to surface water and groundwater resources</w:t>
      </w:r>
      <w:r w:rsidR="002D73E8" w:rsidRPr="00C13613">
        <w:t>,</w:t>
      </w:r>
      <w:r w:rsidR="00E070DA" w:rsidRPr="00C13613">
        <w:t xml:space="preserve"> </w:t>
      </w:r>
      <w:r w:rsidR="002D73E8" w:rsidRPr="00C13613">
        <w:t>t</w:t>
      </w:r>
      <w:r w:rsidR="004134C8" w:rsidRPr="00C13613">
        <w:t xml:space="preserve">here is </w:t>
      </w:r>
      <w:r w:rsidRPr="00C13613">
        <w:t xml:space="preserve">much information </w:t>
      </w:r>
      <w:r w:rsidR="004134C8" w:rsidRPr="00C13613">
        <w:t>that has</w:t>
      </w:r>
      <w:r w:rsidRPr="00C13613">
        <w:t xml:space="preserve"> not </w:t>
      </w:r>
      <w:r w:rsidR="004134C8" w:rsidRPr="00C13613">
        <w:t xml:space="preserve">been </w:t>
      </w:r>
      <w:r w:rsidRPr="00C13613">
        <w:t>provided in the assessment documentation</w:t>
      </w:r>
      <w:r w:rsidR="00115217" w:rsidRPr="00C13613">
        <w:t>.</w:t>
      </w:r>
      <w:r w:rsidRPr="00C13613">
        <w:t xml:space="preserve"> </w:t>
      </w:r>
      <w:r w:rsidR="00115217" w:rsidRPr="00C13613">
        <w:t>C</w:t>
      </w:r>
      <w:r w:rsidR="008A4452" w:rsidRPr="00C13613">
        <w:t xml:space="preserve">ollation and analysis of the information below </w:t>
      </w:r>
      <w:r w:rsidRPr="00C13613">
        <w:t xml:space="preserve">is required to </w:t>
      </w:r>
      <w:r w:rsidR="00820871" w:rsidRPr="00C13613">
        <w:t>identify</w:t>
      </w:r>
      <w:r w:rsidR="00C4214A" w:rsidRPr="00C13613">
        <w:t xml:space="preserve"> and assess </w:t>
      </w:r>
      <w:r w:rsidR="00A703D2" w:rsidRPr="00C13613">
        <w:t xml:space="preserve">potential </w:t>
      </w:r>
      <w:r w:rsidR="00C4214A" w:rsidRPr="00C13613">
        <w:t>impacts:</w:t>
      </w:r>
    </w:p>
    <w:p w14:paraId="2478F854" w14:textId="4E554978" w:rsidR="00422CC2" w:rsidRPr="00C13613" w:rsidRDefault="00820871" w:rsidP="00422CC2">
      <w:pPr>
        <w:pStyle w:val="ListNumber2"/>
      </w:pPr>
      <w:r w:rsidRPr="00C13613">
        <w:t>Additional</w:t>
      </w:r>
      <w:r w:rsidR="00422CC2" w:rsidRPr="00C13613">
        <w:t xml:space="preserve"> field data (e.g. hydrogeological and ecological) on the occurrence of water-dependent ecosystems within the proposed project area and downstream. </w:t>
      </w:r>
    </w:p>
    <w:p w14:paraId="76478B7C" w14:textId="77777777" w:rsidR="008B7C96" w:rsidRPr="00820871" w:rsidRDefault="008B7C96" w:rsidP="008B7C96">
      <w:pPr>
        <w:pStyle w:val="ListNumber2"/>
      </w:pPr>
      <w:r w:rsidRPr="00820871">
        <w:t>Quantification of the total predicted cumulative impacts to all aquifers.</w:t>
      </w:r>
    </w:p>
    <w:p w14:paraId="31BF00C5" w14:textId="77777777" w:rsidR="008B7C96" w:rsidRPr="00820871" w:rsidRDefault="008B7C96" w:rsidP="008A4452">
      <w:pPr>
        <w:pStyle w:val="ListNumber2"/>
      </w:pPr>
      <w:r w:rsidRPr="00820871">
        <w:t>Timeframes over which the recovery of groundwater levels and pressures are expected.</w:t>
      </w:r>
    </w:p>
    <w:p w14:paraId="078D4EA0" w14:textId="77777777" w:rsidR="008A4452" w:rsidRPr="00820871" w:rsidRDefault="008A4452" w:rsidP="008A4452">
      <w:pPr>
        <w:pStyle w:val="ListNumber2"/>
      </w:pPr>
      <w:r w:rsidRPr="00820871">
        <w:t>Data on the current surface water flow regime (i.e. timing, frequency and duration) of the Isaac River and analysis of changes over time.</w:t>
      </w:r>
    </w:p>
    <w:p w14:paraId="530E076C" w14:textId="2ACE805C" w:rsidR="000B5256" w:rsidRPr="00820871" w:rsidRDefault="00284E2A" w:rsidP="000B5256">
      <w:pPr>
        <w:pStyle w:val="ListNumber2"/>
      </w:pPr>
      <w:r w:rsidRPr="00820871">
        <w:t xml:space="preserve">Field data on the geomorphological condition of the Isaac River </w:t>
      </w:r>
      <w:r w:rsidR="00B6414B" w:rsidRPr="00820871">
        <w:t xml:space="preserve">at the proposed project site and </w:t>
      </w:r>
      <w:r w:rsidRPr="00820871">
        <w:t>downstream</w:t>
      </w:r>
      <w:r w:rsidR="00B6414B" w:rsidRPr="00820871">
        <w:t>, with</w:t>
      </w:r>
      <w:r w:rsidRPr="00820871">
        <w:t xml:space="preserve"> discussion of how the Isaac River and associated ecosystems may be impacted if supply</w:t>
      </w:r>
      <w:r w:rsidR="009E3335" w:rsidRPr="00820871">
        <w:t>-</w:t>
      </w:r>
      <w:r w:rsidRPr="00820871">
        <w:t>limited conditions (</w:t>
      </w:r>
      <w:r w:rsidR="00E23CB3" w:rsidRPr="00820871">
        <w:t>i.e. reduced sediment load in the river</w:t>
      </w:r>
      <w:r w:rsidRPr="00820871">
        <w:t>) arise.</w:t>
      </w:r>
    </w:p>
    <w:p w14:paraId="0E6B2B37" w14:textId="740E9C1B" w:rsidR="00284E2A" w:rsidRPr="00820871" w:rsidRDefault="00284E2A" w:rsidP="00284E2A">
      <w:pPr>
        <w:pStyle w:val="ListNumber2"/>
      </w:pPr>
      <w:r w:rsidRPr="00820871">
        <w:lastRenderedPageBreak/>
        <w:t>Water quality data for the Isaac River and t</w:t>
      </w:r>
      <w:r w:rsidR="00422CC2" w:rsidRPr="00820871">
        <w:t>he mine water management system, including the mine industrial area and ROM dams, the mine worked water dam and the Moranbah North Mine storage</w:t>
      </w:r>
      <w:r w:rsidR="00A703D2" w:rsidRPr="00820871">
        <w:t>s</w:t>
      </w:r>
      <w:r w:rsidR="00422CC2" w:rsidRPr="00820871">
        <w:t>.</w:t>
      </w:r>
    </w:p>
    <w:p w14:paraId="14831D3F" w14:textId="7CEABE59" w:rsidR="00DC74ED" w:rsidRPr="00820871" w:rsidRDefault="00DC74ED" w:rsidP="006B372C">
      <w:pPr>
        <w:pStyle w:val="ListNumber2"/>
      </w:pPr>
      <w:r w:rsidRPr="00C13613">
        <w:t xml:space="preserve">Updated </w:t>
      </w:r>
      <w:r w:rsidR="003F7061" w:rsidRPr="00C13613">
        <w:t>aquatic ecology surveys, including preliminary stygofauna sampling</w:t>
      </w:r>
      <w:r w:rsidR="00C13177" w:rsidRPr="00C13613">
        <w:t xml:space="preserve"> </w:t>
      </w:r>
      <w:r w:rsidR="00820871" w:rsidRPr="00C13613">
        <w:t>in accordance</w:t>
      </w:r>
      <w:r w:rsidR="00820871">
        <w:t xml:space="preserve"> with </w:t>
      </w:r>
      <w:r w:rsidR="008D48F5" w:rsidRPr="00820871">
        <w:t>DSITI (201</w:t>
      </w:r>
      <w:r w:rsidR="00C13177" w:rsidRPr="00820871">
        <w:t>5)</w:t>
      </w:r>
      <w:r w:rsidR="003F7061" w:rsidRPr="00820871">
        <w:t xml:space="preserve">. </w:t>
      </w:r>
    </w:p>
    <w:p w14:paraId="0505B6CF" w14:textId="756FCDD2" w:rsidR="00150DFA" w:rsidRPr="00820871" w:rsidRDefault="00B327A3" w:rsidP="00E64474">
      <w:pPr>
        <w:pStyle w:val="ListNumber2"/>
      </w:pPr>
      <w:r>
        <w:t xml:space="preserve">A </w:t>
      </w:r>
      <w:r w:rsidRPr="00820871">
        <w:t>geochemical assessment</w:t>
      </w:r>
      <w:r w:rsidR="00850958" w:rsidRPr="00820871">
        <w:t xml:space="preserve"> </w:t>
      </w:r>
      <w:r w:rsidR="00150DFA" w:rsidRPr="00820871">
        <w:t>is</w:t>
      </w:r>
      <w:r w:rsidRPr="00820871">
        <w:t xml:space="preserve"> needed to understand the contamination risk to surface water and groundwater</w:t>
      </w:r>
      <w:r w:rsidR="00C13177" w:rsidRPr="00820871">
        <w:t>, and to inform what analytes should be regularly monitored</w:t>
      </w:r>
      <w:r w:rsidR="00505AED" w:rsidRPr="00820871">
        <w:t xml:space="preserve">. Outcomes from this assessment </w:t>
      </w:r>
      <w:r w:rsidR="00C13177" w:rsidRPr="00820871">
        <w:t>sh</w:t>
      </w:r>
      <w:r w:rsidR="00C4214A" w:rsidRPr="00820871">
        <w:t xml:space="preserve">ould </w:t>
      </w:r>
      <w:r w:rsidR="00505AED" w:rsidRPr="00820871">
        <w:t>be used</w:t>
      </w:r>
      <w:r w:rsidRPr="00820871">
        <w:t xml:space="preserve"> to inform the development of </w:t>
      </w:r>
      <w:r w:rsidR="00150DFA" w:rsidRPr="00820871">
        <w:t xml:space="preserve">monitoring and </w:t>
      </w:r>
      <w:r w:rsidRPr="00820871">
        <w:t>management plans.</w:t>
      </w:r>
      <w:r w:rsidR="00505AED" w:rsidRPr="00820871">
        <w:t xml:space="preserve"> Geochemical data from other operations in the region could be discussed, however, collection of site-specific data should be considered. </w:t>
      </w:r>
    </w:p>
    <w:p w14:paraId="511212FD" w14:textId="3383A1EB" w:rsidR="004E3BB8" w:rsidRPr="00820871" w:rsidRDefault="004E3BB8" w:rsidP="00E64474">
      <w:pPr>
        <w:pStyle w:val="ListNumber2"/>
      </w:pPr>
      <w:r w:rsidRPr="00820871">
        <w:t>A risk assessment</w:t>
      </w:r>
      <w:r w:rsidR="00FE257D" w:rsidRPr="00820871">
        <w:t xml:space="preserve"> should be undertaken to characterise the risk profile</w:t>
      </w:r>
      <w:r w:rsidR="00A703D2" w:rsidRPr="00820871">
        <w:t xml:space="preserve"> of the proposed project and to inform the adoption of monitoring, mitigation and management measures</w:t>
      </w:r>
      <w:r w:rsidR="00FE257D" w:rsidRPr="00820871">
        <w:t>.</w:t>
      </w:r>
    </w:p>
    <w:p w14:paraId="4742CA29" w14:textId="77777777" w:rsidR="00CF5929" w:rsidRPr="00820871" w:rsidRDefault="00CF5929" w:rsidP="00D622B9">
      <w:pPr>
        <w:pStyle w:val="Heading4"/>
      </w:pPr>
      <w:r w:rsidRPr="00820871">
        <w:t>Explanation</w:t>
      </w:r>
    </w:p>
    <w:p w14:paraId="6852721D" w14:textId="77777777" w:rsidR="001C68E4" w:rsidRPr="00820871" w:rsidRDefault="008B7C96" w:rsidP="001C68E4">
      <w:r w:rsidRPr="00820871">
        <w:rPr>
          <w:i/>
        </w:rPr>
        <w:t>Ground</w:t>
      </w:r>
      <w:r w:rsidR="001C68E4" w:rsidRPr="00820871">
        <w:rPr>
          <w:i/>
        </w:rPr>
        <w:t>water:</w:t>
      </w:r>
    </w:p>
    <w:p w14:paraId="422FA3C7" w14:textId="12D209C5" w:rsidR="00CB42A1" w:rsidRPr="00820871" w:rsidRDefault="00FE257D" w:rsidP="002D73E8">
      <w:pPr>
        <w:pStyle w:val="ListNumber"/>
      </w:pPr>
      <w:r w:rsidRPr="00820871">
        <w:t xml:space="preserve">The proponent has stated that there will be no impacts to GDEs within the proposed project site (EAR, p. 5-9). However, this assessment is based on the interpolated depth to groundwater exceeding 15m across the proposed project site, which is considered to be beyond the rooting depth of the local vegetation (EAR, p. 5-9). The map of interpolated depth to groundwater should identify the location of all bores used for the interpolation. </w:t>
      </w:r>
      <w:r w:rsidR="002D73E8" w:rsidRPr="00820871">
        <w:t>The GDE Atlas indicates that groundwater dependent ecosystems may occur at the proposed project site. The data collated by the proponent related to the presence or absence of GDEs should be provided and discussed. This data should also be used to inform further investigations of the alluvial aquifer if riparian vegetation is identified as groundwater dependent (including intermittently or opportunistically).</w:t>
      </w:r>
    </w:p>
    <w:p w14:paraId="63288A68" w14:textId="40C31B77" w:rsidR="002D73E8" w:rsidRPr="00820871" w:rsidRDefault="002D73E8" w:rsidP="00CB42A1">
      <w:pPr>
        <w:pStyle w:val="ListNumber"/>
      </w:pPr>
      <w:r w:rsidRPr="00820871">
        <w:t xml:space="preserve">The reliance of GDEs (if found to occur) on the groundwater regime should be established as this would assist in understanding the distribution and persistence (including recruitment) of potential GDEs, and inform the development of suitable mitigation measures. </w:t>
      </w:r>
    </w:p>
    <w:p w14:paraId="5801431E" w14:textId="40DFEF3C" w:rsidR="008B7C96" w:rsidRPr="003F00B5" w:rsidRDefault="00505AED" w:rsidP="008B7C96">
      <w:pPr>
        <w:pStyle w:val="ListNumber"/>
      </w:pPr>
      <w:r>
        <w:t>T</w:t>
      </w:r>
      <w:r w:rsidR="008B7C96" w:rsidRPr="003F00B5">
        <w:t>he proponent identifies the percentage increase in cumulative drawdown caused by the proposed project in various aquifers (EAR, Figure 5-9 to 5-11),</w:t>
      </w:r>
      <w:r>
        <w:t xml:space="preserve"> however,</w:t>
      </w:r>
      <w:r w:rsidR="008B7C96" w:rsidRPr="003F00B5">
        <w:t xml:space="preserve"> the total predicted cumulative drawdow</w:t>
      </w:r>
      <w:r w:rsidR="00A928D0">
        <w:t xml:space="preserve">n </w:t>
      </w:r>
      <w:r w:rsidR="00C739E5">
        <w:t>is</w:t>
      </w:r>
      <w:r w:rsidR="00A928D0">
        <w:t xml:space="preserve"> not </w:t>
      </w:r>
      <w:r w:rsidR="00C739E5">
        <w:t>provided</w:t>
      </w:r>
      <w:r w:rsidR="008B7C96" w:rsidRPr="003F00B5">
        <w:t xml:space="preserve">. </w:t>
      </w:r>
      <w:r w:rsidR="000E3BED" w:rsidRPr="003F00B5">
        <w:t>Therefore,</w:t>
      </w:r>
      <w:r w:rsidR="008B7C96" w:rsidRPr="003F00B5">
        <w:t xml:space="preserve"> the magnitude of cumulative groundwater impacts cannot be determined</w:t>
      </w:r>
      <w:r w:rsidR="00A928D0">
        <w:t>.</w:t>
      </w:r>
    </w:p>
    <w:p w14:paraId="4378AE50" w14:textId="6AE60DDE" w:rsidR="008B7C96" w:rsidRDefault="008B7C96" w:rsidP="008B7C96">
      <w:pPr>
        <w:pStyle w:val="ListNumber"/>
      </w:pPr>
      <w:r w:rsidRPr="003F00B5">
        <w:t>The proponent states that groundwater levels are expected to return to pre-mining levels (EAR, p.</w:t>
      </w:r>
      <w:r w:rsidR="00973342">
        <w:t> </w:t>
      </w:r>
      <w:r w:rsidRPr="003F00B5">
        <w:t>5-7)</w:t>
      </w:r>
      <w:r w:rsidR="00C13177">
        <w:t>,</w:t>
      </w:r>
      <w:r w:rsidRPr="003F00B5">
        <w:t xml:space="preserve"> however</w:t>
      </w:r>
      <w:r w:rsidR="00C13177">
        <w:t>,</w:t>
      </w:r>
      <w:r w:rsidRPr="003F00B5">
        <w:t xml:space="preserve"> the actual timeframe for this is not indicated.</w:t>
      </w:r>
    </w:p>
    <w:p w14:paraId="07C419CB" w14:textId="77777777" w:rsidR="008B7C96" w:rsidRPr="008B7C96" w:rsidRDefault="008B7C96" w:rsidP="008B7C96">
      <w:pPr>
        <w:pStyle w:val="ListNumber"/>
        <w:numPr>
          <w:ilvl w:val="0"/>
          <w:numId w:val="0"/>
        </w:numPr>
        <w:rPr>
          <w:i/>
        </w:rPr>
      </w:pPr>
      <w:r w:rsidRPr="008B7C96">
        <w:rPr>
          <w:i/>
        </w:rPr>
        <w:t>Surface water:</w:t>
      </w:r>
    </w:p>
    <w:p w14:paraId="091E3559" w14:textId="0459F8D8" w:rsidR="00284E2A" w:rsidRPr="00C13613" w:rsidRDefault="00505AED" w:rsidP="001C68E4">
      <w:pPr>
        <w:pStyle w:val="ListNumber"/>
      </w:pPr>
      <w:r>
        <w:t>A quantitative assessment of the current</w:t>
      </w:r>
      <w:r w:rsidR="00284E2A" w:rsidRPr="003F00B5">
        <w:t xml:space="preserve"> flow regime</w:t>
      </w:r>
      <w:r>
        <w:t xml:space="preserve"> (i.e. timing, frequency and duration)</w:t>
      </w:r>
      <w:r w:rsidR="00284E2A" w:rsidRPr="003F00B5">
        <w:t xml:space="preserve"> </w:t>
      </w:r>
      <w:r w:rsidR="00E070DA" w:rsidRPr="003F00B5">
        <w:t>of the Isaac River</w:t>
      </w:r>
      <w:r>
        <w:t xml:space="preserve">, including how development in the catchment has resulted </w:t>
      </w:r>
      <w:r w:rsidRPr="00C13613">
        <w:t>in changes to the flow regime over time</w:t>
      </w:r>
      <w:r w:rsidR="00E070DA" w:rsidRPr="00C13613">
        <w:t xml:space="preserve"> </w:t>
      </w:r>
      <w:r w:rsidR="00F747D2" w:rsidRPr="00C13613">
        <w:t>has not been provided or assessed.</w:t>
      </w:r>
      <w:r w:rsidRPr="00C13613">
        <w:t xml:space="preserve"> The ephemeral nature of the Isaac River may limit this assessment. However, the absence of any information or data</w:t>
      </w:r>
      <w:r w:rsidR="00973342" w:rsidRPr="00C13613">
        <w:t xml:space="preserve"> in the assessment documentation</w:t>
      </w:r>
      <w:r w:rsidR="00F747D2" w:rsidRPr="00C13613">
        <w:t xml:space="preserve"> </w:t>
      </w:r>
      <w:r w:rsidR="00116171" w:rsidRPr="00C13613">
        <w:t>limits the ability to</w:t>
      </w:r>
      <w:r w:rsidR="00284E2A" w:rsidRPr="00C13613">
        <w:t xml:space="preserve"> measure and monitor impacts of </w:t>
      </w:r>
      <w:r w:rsidR="00F747D2" w:rsidRPr="00C13613">
        <w:t xml:space="preserve">the </w:t>
      </w:r>
      <w:r w:rsidRPr="00C13613">
        <w:t>proposed project.</w:t>
      </w:r>
    </w:p>
    <w:p w14:paraId="66F15E70" w14:textId="1C29EE40" w:rsidR="00284E2A" w:rsidRPr="00C13613" w:rsidRDefault="00284E2A" w:rsidP="001C68E4">
      <w:pPr>
        <w:pStyle w:val="ListNumber"/>
      </w:pPr>
      <w:r w:rsidRPr="00C13613">
        <w:t>The creation of three subsidence troughs within the Isaac River</w:t>
      </w:r>
      <w:r w:rsidR="00B6414B" w:rsidRPr="00C13613">
        <w:t xml:space="preserve"> at the proposed project</w:t>
      </w:r>
      <w:r w:rsidR="00B6414B" w:rsidRPr="00820871">
        <w:t xml:space="preserve"> site</w:t>
      </w:r>
      <w:r w:rsidRPr="00820871">
        <w:t xml:space="preserve"> will result in sediment capture in this reach during infilling. This will reduce the </w:t>
      </w:r>
      <w:r w:rsidR="00E070DA" w:rsidRPr="00820871">
        <w:t xml:space="preserve">supply of </w:t>
      </w:r>
      <w:r w:rsidRPr="00820871">
        <w:t xml:space="preserve">sediment downstream of the </w:t>
      </w:r>
      <w:r w:rsidR="00E505FB" w:rsidRPr="00820871">
        <w:t xml:space="preserve">proposed </w:t>
      </w:r>
      <w:r w:rsidR="009C6C21" w:rsidRPr="00820871">
        <w:t>project</w:t>
      </w:r>
      <w:r w:rsidRPr="00820871">
        <w:t xml:space="preserve"> site. Without information on the geomorphological condition of the Isaac River in the downstream reach</w:t>
      </w:r>
      <w:r w:rsidR="00F25158" w:rsidRPr="00820871">
        <w:t>,</w:t>
      </w:r>
      <w:r w:rsidRPr="00820871">
        <w:t xml:space="preserve"> the likely impacts of </w:t>
      </w:r>
      <w:r w:rsidR="00C13177" w:rsidRPr="00820871">
        <w:t xml:space="preserve">altered </w:t>
      </w:r>
      <w:r w:rsidRPr="00820871">
        <w:t>sediment supply, such as erosion, bank instability and subsequent impacts to ecosystems</w:t>
      </w:r>
      <w:r w:rsidR="00F25158" w:rsidRPr="00820871">
        <w:t>,</w:t>
      </w:r>
      <w:r w:rsidRPr="00820871">
        <w:t xml:space="preserve"> cannot be fully assessed</w:t>
      </w:r>
      <w:r w:rsidR="00B6414B" w:rsidRPr="00820871">
        <w:t xml:space="preserve"> and </w:t>
      </w:r>
      <w:r w:rsidR="00B6414B" w:rsidRPr="00C13613">
        <w:lastRenderedPageBreak/>
        <w:t>managed</w:t>
      </w:r>
      <w:r w:rsidRPr="00C13613">
        <w:t>.</w:t>
      </w:r>
      <w:r w:rsidR="00A60D4F" w:rsidRPr="00C13613">
        <w:t xml:space="preserve"> </w:t>
      </w:r>
      <w:r w:rsidR="002E54B0" w:rsidRPr="00C13613">
        <w:t>Photo monitoring points could be used to monitor these impacts at the site scale.</w:t>
      </w:r>
      <w:r w:rsidR="00B1050D" w:rsidRPr="00C13613">
        <w:t xml:space="preserve"> </w:t>
      </w:r>
      <w:r w:rsidR="00820871" w:rsidRPr="00C13613">
        <w:t xml:space="preserve">The response to </w:t>
      </w:r>
      <w:r w:rsidR="00B1050D" w:rsidRPr="00C13613">
        <w:t>Question 5 provides discussion on understanding and managing the cumulative impacts of subsidence in the Isaac River at the catchment scale.</w:t>
      </w:r>
    </w:p>
    <w:p w14:paraId="54C0D6FD" w14:textId="06DB1CBB" w:rsidR="00284E2A" w:rsidRPr="00820871" w:rsidRDefault="00882E96" w:rsidP="001C68E4">
      <w:pPr>
        <w:pStyle w:val="ListNumber"/>
      </w:pPr>
      <w:r w:rsidRPr="00C13613">
        <w:t>Current</w:t>
      </w:r>
      <w:r w:rsidR="00284E2A" w:rsidRPr="00C13613">
        <w:t xml:space="preserve"> water quality conditions within the Isaac River</w:t>
      </w:r>
      <w:r w:rsidRPr="00C13613">
        <w:t xml:space="preserve"> have not been provided and</w:t>
      </w:r>
      <w:r w:rsidR="00284E2A" w:rsidRPr="00C13613">
        <w:t xml:space="preserve"> need to be established in order to identify future impacts due to the </w:t>
      </w:r>
      <w:r w:rsidR="00E505FB" w:rsidRPr="00C13613">
        <w:t>proposed</w:t>
      </w:r>
      <w:r w:rsidR="00E505FB" w:rsidRPr="003F00B5">
        <w:t xml:space="preserve"> </w:t>
      </w:r>
      <w:r w:rsidR="008E2342" w:rsidRPr="003F00B5">
        <w:t>project</w:t>
      </w:r>
      <w:r w:rsidR="00284E2A" w:rsidRPr="003F00B5">
        <w:t xml:space="preserve">. </w:t>
      </w:r>
      <w:r w:rsidR="00C13177">
        <w:t>T</w:t>
      </w:r>
      <w:r w:rsidR="00284E2A" w:rsidRPr="003F00B5">
        <w:t xml:space="preserve">he water quality </w:t>
      </w:r>
      <w:r w:rsidR="00284E2A" w:rsidRPr="00820871">
        <w:t>within the mine water management system</w:t>
      </w:r>
      <w:r w:rsidR="00C13177" w:rsidRPr="00820871">
        <w:t>s at the existing Grosven</w:t>
      </w:r>
      <w:r w:rsidR="00973342">
        <w:t>or Mine and Moranbah North Mine</w:t>
      </w:r>
      <w:r w:rsidR="00C13177" w:rsidRPr="00820871">
        <w:t xml:space="preserve"> require</w:t>
      </w:r>
      <w:r w:rsidR="00F25158" w:rsidRPr="00820871">
        <w:t>s</w:t>
      </w:r>
      <w:r w:rsidR="00284E2A" w:rsidRPr="00820871">
        <w:t xml:space="preserve"> characterisation </w:t>
      </w:r>
      <w:r w:rsidR="004B4701" w:rsidRPr="00820871">
        <w:t>to</w:t>
      </w:r>
      <w:r w:rsidR="00284E2A" w:rsidRPr="00820871">
        <w:t xml:space="preserve"> assess the potential risks</w:t>
      </w:r>
      <w:r w:rsidR="00F25158" w:rsidRPr="00820871">
        <w:t xml:space="preserve"> associated with discharges</w:t>
      </w:r>
      <w:r w:rsidR="002A35CE" w:rsidRPr="00820871">
        <w:t>,</w:t>
      </w:r>
      <w:r w:rsidR="00F25158" w:rsidRPr="00820871">
        <w:t xml:space="preserve"> </w:t>
      </w:r>
      <w:r w:rsidR="002A35CE" w:rsidRPr="00820871">
        <w:t>t</w:t>
      </w:r>
      <w:r w:rsidR="00F25158" w:rsidRPr="00820871">
        <w:t>o inform analyte selection</w:t>
      </w:r>
      <w:r w:rsidR="002A35CE" w:rsidRPr="00820871">
        <w:t>,</w:t>
      </w:r>
      <w:r w:rsidR="00F25158" w:rsidRPr="00820871">
        <w:t xml:space="preserve"> and </w:t>
      </w:r>
      <w:r w:rsidR="002A35CE" w:rsidRPr="00820871">
        <w:t xml:space="preserve">to determine the </w:t>
      </w:r>
      <w:r w:rsidR="00F25158" w:rsidRPr="00820871">
        <w:t>f</w:t>
      </w:r>
      <w:r w:rsidR="002A35CE" w:rsidRPr="00820871">
        <w:t>requency of sampling required for</w:t>
      </w:r>
      <w:r w:rsidR="00F25158" w:rsidRPr="00820871">
        <w:t xml:space="preserve"> the monitoring program.</w:t>
      </w:r>
      <w:r w:rsidR="003F20C5" w:rsidRPr="00820871">
        <w:t xml:space="preserve"> Available historical data on water quality in the Isaac River and the mine water management system should be provided.</w:t>
      </w:r>
    </w:p>
    <w:p w14:paraId="05047BC2" w14:textId="77777777" w:rsidR="00B15DBF" w:rsidRPr="00820871" w:rsidRDefault="003F00B5" w:rsidP="008253E6">
      <w:pPr>
        <w:pStyle w:val="ListNumber"/>
        <w:numPr>
          <w:ilvl w:val="0"/>
          <w:numId w:val="0"/>
        </w:numPr>
      </w:pPr>
      <w:r w:rsidRPr="00820871">
        <w:rPr>
          <w:i/>
        </w:rPr>
        <w:t>Ecology:</w:t>
      </w:r>
    </w:p>
    <w:p w14:paraId="23DD0C7C" w14:textId="20EB25F7" w:rsidR="00F7764D" w:rsidRPr="00820871" w:rsidRDefault="00E16625" w:rsidP="008253E6">
      <w:pPr>
        <w:pStyle w:val="ListNumber"/>
      </w:pPr>
      <w:r>
        <w:t>As stygofauna are</w:t>
      </w:r>
      <w:r w:rsidR="00F7764D" w:rsidRPr="00820871">
        <w:t xml:space="preserve"> likely to be found in the region (Hansen Bailey 2016), further assessment and monitoring should be undertaken in accordance with the Queensland Guidelines for the Environmental Assessment of Subterranean Aquatic Fauna (DSITI, 2015)</w:t>
      </w:r>
      <w:r w:rsidR="008D48F5" w:rsidRPr="00820871">
        <w:t>.</w:t>
      </w:r>
    </w:p>
    <w:p w14:paraId="225C2B3E" w14:textId="5EC733E7" w:rsidR="009B77F6" w:rsidRPr="00F7764D" w:rsidRDefault="009B77F6" w:rsidP="008253E6">
      <w:pPr>
        <w:pStyle w:val="ListNumber"/>
      </w:pPr>
      <w:r w:rsidRPr="00820871">
        <w:t>G</w:t>
      </w:r>
      <w:r w:rsidR="00284E2A" w:rsidRPr="00820871">
        <w:t>ilgai</w:t>
      </w:r>
      <w:r w:rsidR="0077342C" w:rsidRPr="00820871">
        <w:t>,</w:t>
      </w:r>
      <w:r w:rsidR="00F7764D" w:rsidRPr="00820871">
        <w:t xml:space="preserve"> </w:t>
      </w:r>
      <w:r w:rsidR="00CB42A1" w:rsidRPr="00820871">
        <w:t xml:space="preserve">considered by Queensland as </w:t>
      </w:r>
      <w:r w:rsidR="00F7764D" w:rsidRPr="00820871">
        <w:t>wetland</w:t>
      </w:r>
      <w:r w:rsidR="00CB42A1" w:rsidRPr="00820871">
        <w:t>s</w:t>
      </w:r>
      <w:r w:rsidR="002358BD" w:rsidRPr="00820871">
        <w:t xml:space="preserve"> (</w:t>
      </w:r>
      <w:r w:rsidR="006A50AA" w:rsidRPr="00820871">
        <w:t>Queensland Government</w:t>
      </w:r>
      <w:r w:rsidR="002358BD" w:rsidRPr="00820871">
        <w:t xml:space="preserve"> 2013)</w:t>
      </w:r>
      <w:r w:rsidR="00CB42A1" w:rsidRPr="00820871">
        <w:t>,</w:t>
      </w:r>
      <w:r w:rsidR="0077342C" w:rsidRPr="00820871">
        <w:t xml:space="preserve"> </w:t>
      </w:r>
      <w:r w:rsidR="00F7764D" w:rsidRPr="00820871">
        <w:t xml:space="preserve">and </w:t>
      </w:r>
      <w:r w:rsidR="0077342C" w:rsidRPr="00820871">
        <w:t>which</w:t>
      </w:r>
      <w:r w:rsidRPr="00820871">
        <w:t xml:space="preserve"> </w:t>
      </w:r>
      <w:r w:rsidR="0077342C" w:rsidRPr="00820871">
        <w:t xml:space="preserve">the proponent has </w:t>
      </w:r>
      <w:r w:rsidR="00165896" w:rsidRPr="00820871">
        <w:t xml:space="preserve">identified </w:t>
      </w:r>
      <w:r w:rsidR="0077342C" w:rsidRPr="00820871">
        <w:t>as</w:t>
      </w:r>
      <w:r w:rsidRPr="00820871">
        <w:t xml:space="preserve"> provid</w:t>
      </w:r>
      <w:r w:rsidR="0077342C" w:rsidRPr="00820871">
        <w:t>ing</w:t>
      </w:r>
      <w:r w:rsidRPr="00820871">
        <w:t xml:space="preserve"> habitat for </w:t>
      </w:r>
      <w:r w:rsidR="008253E6" w:rsidRPr="00820871">
        <w:t xml:space="preserve">the </w:t>
      </w:r>
      <w:r w:rsidRPr="00820871">
        <w:t xml:space="preserve">threatened </w:t>
      </w:r>
      <w:r w:rsidR="00B327A3" w:rsidRPr="00820871">
        <w:t>ornamental snake</w:t>
      </w:r>
      <w:r w:rsidR="008253E6" w:rsidRPr="00820871">
        <w:t xml:space="preserve"> </w:t>
      </w:r>
      <w:r w:rsidR="00973342">
        <w:t>(</w:t>
      </w:r>
      <w:r w:rsidR="008253E6" w:rsidRPr="00820871">
        <w:rPr>
          <w:i/>
        </w:rPr>
        <w:t xml:space="preserve">Denisonia </w:t>
      </w:r>
      <w:r w:rsidR="00973342">
        <w:rPr>
          <w:i/>
        </w:rPr>
        <w:t>maculata</w:t>
      </w:r>
      <w:r w:rsidR="00973342">
        <w:t>)</w:t>
      </w:r>
      <w:r w:rsidR="0077342C" w:rsidRPr="00820871">
        <w:t xml:space="preserve"> </w:t>
      </w:r>
      <w:r w:rsidR="00F7764D" w:rsidRPr="00820871">
        <w:t xml:space="preserve">and other </w:t>
      </w:r>
      <w:r w:rsidR="0077342C" w:rsidRPr="00820871">
        <w:t>EPBC Act</w:t>
      </w:r>
      <w:r w:rsidR="008253E6" w:rsidRPr="00820871">
        <w:t>-</w:t>
      </w:r>
      <w:r w:rsidR="00F7764D" w:rsidRPr="00820871">
        <w:t>listed species</w:t>
      </w:r>
      <w:r w:rsidR="00562F1A" w:rsidRPr="00820871">
        <w:t>,</w:t>
      </w:r>
      <w:r w:rsidRPr="00820871">
        <w:t xml:space="preserve"> </w:t>
      </w:r>
      <w:r w:rsidR="0077342C" w:rsidRPr="00820871">
        <w:t xml:space="preserve">occur </w:t>
      </w:r>
      <w:r w:rsidRPr="00820871">
        <w:t xml:space="preserve">within the </w:t>
      </w:r>
      <w:r w:rsidR="00E505FB" w:rsidRPr="00820871">
        <w:t xml:space="preserve">proposed </w:t>
      </w:r>
      <w:r w:rsidR="00F57F9E" w:rsidRPr="00820871">
        <w:t>project</w:t>
      </w:r>
      <w:r w:rsidRPr="00820871">
        <w:t xml:space="preserve"> site</w:t>
      </w:r>
      <w:r w:rsidR="0077342C" w:rsidRPr="00820871">
        <w:t xml:space="preserve"> (EAR, Appendix F, p. 67)</w:t>
      </w:r>
      <w:r w:rsidR="00165896" w:rsidRPr="00820871">
        <w:t>.</w:t>
      </w:r>
      <w:r w:rsidRPr="00820871">
        <w:t xml:space="preserve"> </w:t>
      </w:r>
      <w:r w:rsidR="0077342C" w:rsidRPr="00820871">
        <w:t>N</w:t>
      </w:r>
      <w:r w:rsidRPr="00820871">
        <w:t xml:space="preserve">o assessment </w:t>
      </w:r>
      <w:r w:rsidR="00380C71" w:rsidRPr="00820871">
        <w:t>has been undertaken to determine</w:t>
      </w:r>
      <w:r w:rsidRPr="00820871">
        <w:t xml:space="preserve"> how subsidence </w:t>
      </w:r>
      <w:r w:rsidR="00380C71" w:rsidRPr="00820871">
        <w:t xml:space="preserve">and </w:t>
      </w:r>
      <w:r w:rsidRPr="00820871">
        <w:t>remedial drai</w:t>
      </w:r>
      <w:r w:rsidR="00F7764D" w:rsidRPr="00820871">
        <w:t>nage works may affect the water-</w:t>
      </w:r>
      <w:r w:rsidRPr="00820871">
        <w:t>holding capabilities</w:t>
      </w:r>
      <w:r w:rsidR="003F00B5" w:rsidRPr="00F7764D">
        <w:t xml:space="preserve"> of gil</w:t>
      </w:r>
      <w:r w:rsidR="00F7764D">
        <w:t>gai</w:t>
      </w:r>
      <w:r w:rsidRPr="00F7764D">
        <w:t xml:space="preserve">, </w:t>
      </w:r>
      <w:r w:rsidR="0077342C" w:rsidRPr="00F7764D">
        <w:t>despite alteration of gilgai hydrology being identified as a key threatening process for the ornamental snake (EAR p. 7-7). Offsetting is proposed in relation to habitat loss for the ornamental snake</w:t>
      </w:r>
      <w:r w:rsidR="008253E6" w:rsidRPr="00F7764D">
        <w:t>;</w:t>
      </w:r>
      <w:r w:rsidR="0077342C" w:rsidRPr="00F7764D">
        <w:t xml:space="preserve"> however</w:t>
      </w:r>
      <w:r w:rsidR="008253E6" w:rsidRPr="00F7764D">
        <w:t>,</w:t>
      </w:r>
      <w:r w:rsidR="0077342C" w:rsidRPr="00F7764D">
        <w:t xml:space="preserve"> this has only considered habitat loss from clearing of vegetation and not from subsidence.</w:t>
      </w:r>
    </w:p>
    <w:p w14:paraId="44F3A7A4" w14:textId="77777777" w:rsidR="007203C3" w:rsidRPr="00C13613" w:rsidRDefault="007203C3" w:rsidP="00D622B9">
      <w:pPr>
        <w:pStyle w:val="Question"/>
      </w:pPr>
      <w:r w:rsidRPr="00CF5929">
        <w:t>Question 2:</w:t>
      </w:r>
      <w:r w:rsidR="00A16C7F">
        <w:t xml:space="preserve"> Is the modelling provided appropriate for a project of this type and at this stage of </w:t>
      </w:r>
      <w:r w:rsidR="00A16C7F" w:rsidRPr="00C13613">
        <w:t>development? If not, what changes or improvements should be made to the modelling?</w:t>
      </w:r>
    </w:p>
    <w:p w14:paraId="5273084F" w14:textId="77777777" w:rsidR="00CF5929" w:rsidRPr="00C13613" w:rsidRDefault="00CF5929" w:rsidP="00D622B9">
      <w:pPr>
        <w:pStyle w:val="Heading4"/>
      </w:pPr>
      <w:r w:rsidRPr="00C13613">
        <w:t>Response</w:t>
      </w:r>
    </w:p>
    <w:p w14:paraId="22128E5A" w14:textId="22CB17E3" w:rsidR="00882E96" w:rsidRPr="00C13613" w:rsidRDefault="00E16625" w:rsidP="00454DEC">
      <w:pPr>
        <w:pStyle w:val="ListNumber"/>
      </w:pPr>
      <w:r w:rsidRPr="00C13613">
        <w:t xml:space="preserve">Surface water and subsidence modelling are generally completed to an appropriate standard. </w:t>
      </w:r>
      <w:r w:rsidR="0010343E" w:rsidRPr="00C13613">
        <w:t xml:space="preserve">Improvements </w:t>
      </w:r>
      <w:r w:rsidRPr="00C13613">
        <w:t xml:space="preserve">to the groundwater modelling </w:t>
      </w:r>
      <w:r w:rsidR="0010343E" w:rsidRPr="00C13613">
        <w:t>sh</w:t>
      </w:r>
      <w:r w:rsidR="00882E96" w:rsidRPr="00C13613">
        <w:t>ould be made to increase confidence in predictions, as outlined below.</w:t>
      </w:r>
    </w:p>
    <w:p w14:paraId="3CEBC965" w14:textId="63656D06" w:rsidR="00882E96" w:rsidRPr="00820871" w:rsidRDefault="00882E96" w:rsidP="00EE0654">
      <w:pPr>
        <w:pStyle w:val="ListNumber2"/>
      </w:pPr>
      <w:r w:rsidRPr="00C13613">
        <w:t>Further discussion of aspects of the groundwater model parameterisation and calibration</w:t>
      </w:r>
      <w:r w:rsidR="00B1050D" w:rsidRPr="00C13613">
        <w:t>; and improved documentation of the groundwater modelling process to include discussion of assumptions, limitations and</w:t>
      </w:r>
      <w:r w:rsidR="00B1050D" w:rsidRPr="00820871">
        <w:t xml:space="preserve"> the adequacy of the available data</w:t>
      </w:r>
      <w:r w:rsidRPr="00820871">
        <w:t>.</w:t>
      </w:r>
    </w:p>
    <w:p w14:paraId="3C99F219" w14:textId="0CEE4BEA" w:rsidR="00882E96" w:rsidRPr="00820871" w:rsidRDefault="00882E96" w:rsidP="00EE0654">
      <w:pPr>
        <w:pStyle w:val="ListNumber2"/>
      </w:pPr>
      <w:r w:rsidRPr="00820871">
        <w:t xml:space="preserve">Development of a program for model validation and review of the groundwater </w:t>
      </w:r>
      <w:r w:rsidR="00440EC5" w:rsidRPr="00820871">
        <w:t>model,</w:t>
      </w:r>
      <w:r w:rsidRPr="00820871">
        <w:t xml:space="preserve"> including </w:t>
      </w:r>
      <w:r w:rsidR="00092D04" w:rsidRPr="00820871">
        <w:t xml:space="preserve">independent technical </w:t>
      </w:r>
      <w:r w:rsidRPr="00820871">
        <w:t>peer review.</w:t>
      </w:r>
    </w:p>
    <w:p w14:paraId="54F7B8B8" w14:textId="3EB5C601" w:rsidR="00CB42A1" w:rsidRPr="00820871" w:rsidRDefault="00CB42A1" w:rsidP="00CB42A1">
      <w:pPr>
        <w:pStyle w:val="ListNumber2"/>
      </w:pPr>
      <w:r w:rsidRPr="00820871">
        <w:t>Further uncertainty and sensitivity analysis, and a detailed discussion of the implications of the results of these analyses.</w:t>
      </w:r>
    </w:p>
    <w:p w14:paraId="7042D896" w14:textId="6E956BC7" w:rsidR="00CF5929" w:rsidRPr="00CF5929" w:rsidRDefault="00CF5929" w:rsidP="00D622B9">
      <w:pPr>
        <w:pStyle w:val="Heading4"/>
      </w:pPr>
      <w:r w:rsidRPr="00CF5929">
        <w:t>Explanation</w:t>
      </w:r>
    </w:p>
    <w:p w14:paraId="4F7BD313" w14:textId="77777777" w:rsidR="002B698E" w:rsidRPr="00820871" w:rsidRDefault="002B698E" w:rsidP="00454DEC">
      <w:pPr>
        <w:pStyle w:val="ListNumber"/>
        <w:numPr>
          <w:ilvl w:val="0"/>
          <w:numId w:val="0"/>
        </w:numPr>
      </w:pPr>
      <w:r w:rsidRPr="00820871">
        <w:rPr>
          <w:i/>
        </w:rPr>
        <w:t>Groundwater:</w:t>
      </w:r>
    </w:p>
    <w:p w14:paraId="1A4DEC17" w14:textId="277C7D83" w:rsidR="009D0625" w:rsidRPr="00820871" w:rsidRDefault="00AC6136" w:rsidP="009D0625">
      <w:pPr>
        <w:pStyle w:val="ListNumber"/>
      </w:pPr>
      <w:r w:rsidRPr="00820871">
        <w:t xml:space="preserve">The range of </w:t>
      </w:r>
      <w:r w:rsidR="009D0625" w:rsidRPr="00820871">
        <w:t xml:space="preserve">hydraulic conductivity </w:t>
      </w:r>
      <w:r w:rsidRPr="00820871">
        <w:t>values used</w:t>
      </w:r>
      <w:r w:rsidR="00510A69" w:rsidRPr="00820871">
        <w:t xml:space="preserve">, </w:t>
      </w:r>
      <w:r w:rsidR="003F00B5" w:rsidRPr="00820871">
        <w:t>details of</w:t>
      </w:r>
      <w:r w:rsidR="00510A69" w:rsidRPr="00820871">
        <w:t xml:space="preserve"> where the values are applied within layers,</w:t>
      </w:r>
      <w:r w:rsidRPr="00820871">
        <w:t xml:space="preserve"> </w:t>
      </w:r>
      <w:r w:rsidR="009D0625" w:rsidRPr="00820871">
        <w:t xml:space="preserve">and discussion of the inconsistencies between field observations and applied values </w:t>
      </w:r>
      <w:r w:rsidR="00AF3CDF" w:rsidRPr="00820871">
        <w:t>are</w:t>
      </w:r>
      <w:r w:rsidRPr="00820871">
        <w:t xml:space="preserve"> needed </w:t>
      </w:r>
      <w:r w:rsidR="00D257E2" w:rsidRPr="00820871">
        <w:t>to</w:t>
      </w:r>
      <w:r w:rsidRPr="00820871">
        <w:t xml:space="preserve"> assess the suitability of the selected </w:t>
      </w:r>
      <w:r w:rsidRPr="00C13613">
        <w:t xml:space="preserve">values. </w:t>
      </w:r>
      <w:r w:rsidR="009D0625" w:rsidRPr="00C13613">
        <w:t xml:space="preserve">Additionally, the vertical hydraulic conductivity values applied to layers 12 to 14 should be </w:t>
      </w:r>
      <w:r w:rsidR="00E16625" w:rsidRPr="00C13613">
        <w:t xml:space="preserve">further </w:t>
      </w:r>
      <w:r w:rsidR="009D0625" w:rsidRPr="00C13613">
        <w:t>justified as these values are low and may not adequately re</w:t>
      </w:r>
      <w:r w:rsidR="00E16625" w:rsidRPr="00C13613">
        <w:t xml:space="preserve">present continuous cracking as </w:t>
      </w:r>
      <w:r w:rsidR="009D0625" w:rsidRPr="00C13613">
        <w:t>proposed by the proponent (EAR,</w:t>
      </w:r>
      <w:r w:rsidR="009D0625" w:rsidRPr="00820871">
        <w:t xml:space="preserve"> </w:t>
      </w:r>
      <w:r w:rsidR="009D0625" w:rsidRPr="00820871">
        <w:lastRenderedPageBreak/>
        <w:t>Appendix A of Appendix E, p. A4). Low vertical hydraulic conductivity values may result in underestimation of the extent of drawdown and depressurisation that could occur in overlying aquifers and connected surface water features.</w:t>
      </w:r>
    </w:p>
    <w:p w14:paraId="4EF9F449" w14:textId="06B422D0" w:rsidR="009D0625" w:rsidRPr="00820871" w:rsidRDefault="009D0625" w:rsidP="009D0625">
      <w:pPr>
        <w:pStyle w:val="ListNumber"/>
      </w:pPr>
      <w:r w:rsidRPr="00820871">
        <w:t xml:space="preserve">Further discussion and justification of the </w:t>
      </w:r>
      <w:r w:rsidR="004348B1" w:rsidRPr="00820871">
        <w:t>specific yield and specific storage</w:t>
      </w:r>
      <w:r w:rsidR="00813D21">
        <w:t xml:space="preserve"> values applied are</w:t>
      </w:r>
      <w:r w:rsidRPr="00820871">
        <w:t xml:space="preserve"> required as these appear inconsistent with literature values. </w:t>
      </w:r>
      <w:r w:rsidR="004348B1" w:rsidRPr="00820871">
        <w:t xml:space="preserve">These parameters </w:t>
      </w:r>
      <w:r w:rsidRPr="00820871">
        <w:t>affect groundwater model predictions of the extent and timing of groundwater drawdown and depressurisation.</w:t>
      </w:r>
    </w:p>
    <w:p w14:paraId="18643D67" w14:textId="36AC8505" w:rsidR="00CB1C34" w:rsidRPr="00C13613" w:rsidRDefault="00CB1C34" w:rsidP="00CB1C34">
      <w:pPr>
        <w:pStyle w:val="ListNumber"/>
      </w:pPr>
      <w:r w:rsidRPr="00C13613">
        <w:t>Explanation of the use of general head boundaries for the southern and northern extents of the groundwater model are needed. As no sensitivity analysis of the</w:t>
      </w:r>
      <w:r w:rsidR="00E16625" w:rsidRPr="00C13613">
        <w:t xml:space="preserve"> model results </w:t>
      </w:r>
      <w:r w:rsidR="000F5536" w:rsidRPr="00C13613">
        <w:t>to model boundary conditions (type and location)</w:t>
      </w:r>
      <w:r w:rsidRPr="00C13613">
        <w:t xml:space="preserve"> was undertaken, it is unclear how the applied </w:t>
      </w:r>
      <w:r w:rsidR="000F5536" w:rsidRPr="00C13613">
        <w:t xml:space="preserve">boundary </w:t>
      </w:r>
      <w:r w:rsidRPr="00C13613">
        <w:t>conditions may be impacting model prediction</w:t>
      </w:r>
      <w:r w:rsidR="00092D04" w:rsidRPr="00C13613">
        <w:t>s</w:t>
      </w:r>
      <w:r w:rsidRPr="00C13613">
        <w:t xml:space="preserve">. </w:t>
      </w:r>
    </w:p>
    <w:p w14:paraId="58945A81" w14:textId="103FCBE2" w:rsidR="00CB1C34" w:rsidRDefault="00CB1C34" w:rsidP="00CB1C34">
      <w:pPr>
        <w:pStyle w:val="ListNumber"/>
      </w:pPr>
      <w:r>
        <w:t>Further discussion of the evapotranspiration (ET) rates is needed, including an explanation of the numerical instability identified in the model that affected the selection of ET rates (EAR, Appendix</w:t>
      </w:r>
      <w:r w:rsidR="00973342">
        <w:t> </w:t>
      </w:r>
      <w:r>
        <w:t>A of Appendix E, p. A12).</w:t>
      </w:r>
    </w:p>
    <w:p w14:paraId="76C9DD5A" w14:textId="77777777" w:rsidR="009B77F6" w:rsidRDefault="009B77F6" w:rsidP="00454DEC">
      <w:pPr>
        <w:pStyle w:val="ListNumber"/>
      </w:pPr>
      <w:r>
        <w:t xml:space="preserve">Calibration hydrographs </w:t>
      </w:r>
      <w:r w:rsidR="002F7EF0">
        <w:t>often do not correlate with observed groundwater levels, with both over</w:t>
      </w:r>
      <w:r w:rsidR="00AF3CDF">
        <w:t>-</w:t>
      </w:r>
      <w:r w:rsidR="002F7EF0">
        <w:t xml:space="preserve"> and under-prediction occurring. </w:t>
      </w:r>
      <w:r w:rsidR="005A61F8">
        <w:t>The proponent states that the calibration is good based on the calibration statistics (EAR, Appendix A of Appendix E, p. A8)</w:t>
      </w:r>
      <w:r w:rsidR="00AF3CDF">
        <w:t>;</w:t>
      </w:r>
      <w:r w:rsidR="005A61F8">
        <w:t xml:space="preserve"> however</w:t>
      </w:r>
      <w:r w:rsidR="00AF3CDF">
        <w:t>,</w:t>
      </w:r>
      <w:r w:rsidR="005A61F8">
        <w:t xml:space="preserve"> the calibration statistics are weighted</w:t>
      </w:r>
      <w:r>
        <w:t>. The unweighted calibration statistics should be provided, and the implications of weighting discussed.</w:t>
      </w:r>
    </w:p>
    <w:p w14:paraId="6A8AD1BF" w14:textId="032ECBD1" w:rsidR="00D23DC5" w:rsidRPr="00C13613" w:rsidRDefault="00D23DC5" w:rsidP="00D23DC5">
      <w:pPr>
        <w:pStyle w:val="ListNumber"/>
      </w:pPr>
      <w:r w:rsidRPr="00C13613">
        <w:t>There is no program of model validation or review provided. Model predictions should be validated to provide confidence in future predictions. Additionally, a</w:t>
      </w:r>
      <w:r w:rsidR="004E2D00" w:rsidRPr="00C13613">
        <w:t>n</w:t>
      </w:r>
      <w:r w:rsidRPr="00C13613">
        <w:t xml:space="preserve"> </w:t>
      </w:r>
      <w:r w:rsidR="004E2D00" w:rsidRPr="00C13613">
        <w:t xml:space="preserve">independent </w:t>
      </w:r>
      <w:r w:rsidRPr="00C13613">
        <w:t xml:space="preserve">technical peer review of the groundwater model should be completed as recommended in the Australian Groundwater Modelling Guidelines (Barnett </w:t>
      </w:r>
      <w:r w:rsidRPr="00C13613">
        <w:rPr>
          <w:i/>
        </w:rPr>
        <w:t>et al.</w:t>
      </w:r>
      <w:r w:rsidRPr="00C13613">
        <w:t>, 2012).</w:t>
      </w:r>
    </w:p>
    <w:p w14:paraId="0B80FDA1" w14:textId="03B4B508" w:rsidR="00A928D0" w:rsidRPr="00C13613" w:rsidRDefault="009B77F6" w:rsidP="00454DEC">
      <w:pPr>
        <w:pStyle w:val="ListNumber"/>
      </w:pPr>
      <w:r w:rsidRPr="00C13613">
        <w:t xml:space="preserve">Sensitivity analysis </w:t>
      </w:r>
      <w:r w:rsidR="00A928D0" w:rsidRPr="00C13613">
        <w:t>varied</w:t>
      </w:r>
      <w:r w:rsidRPr="00C13613">
        <w:t xml:space="preserve"> parameters </w:t>
      </w:r>
      <w:r w:rsidR="00A928D0" w:rsidRPr="00C13613">
        <w:t>b</w:t>
      </w:r>
      <w:r w:rsidRPr="00C13613">
        <w:t>y ±50%</w:t>
      </w:r>
      <w:r w:rsidR="00EB5577" w:rsidRPr="00C13613">
        <w:t xml:space="preserve"> (EAR, Appendix A of Appendix E, p. A17</w:t>
      </w:r>
      <w:r w:rsidR="00EB5577" w:rsidRPr="00820871">
        <w:t>)</w:t>
      </w:r>
      <w:r w:rsidRPr="00820871">
        <w:t xml:space="preserve">. </w:t>
      </w:r>
      <w:r w:rsidR="00012684" w:rsidRPr="00820871">
        <w:t xml:space="preserve">Data provided by the proponent </w:t>
      </w:r>
      <w:r w:rsidR="00395ABB" w:rsidRPr="00820871">
        <w:t>highlight</w:t>
      </w:r>
      <w:r w:rsidR="00012684" w:rsidRPr="00820871">
        <w:t>s</w:t>
      </w:r>
      <w:r w:rsidR="00395ABB" w:rsidRPr="00820871">
        <w:t xml:space="preserve"> that horizontal hydraulic conductivity varies over </w:t>
      </w:r>
      <w:r w:rsidR="004254BA" w:rsidRPr="00820871">
        <w:t>several orders of magnitude</w:t>
      </w:r>
      <w:r w:rsidR="00012684" w:rsidRPr="00820871">
        <w:t xml:space="preserve"> (EAR, Appendix A of Appendix E, Figure A3, p. A11)</w:t>
      </w:r>
      <w:r w:rsidR="004254BA" w:rsidRPr="00820871">
        <w:t>.</w:t>
      </w:r>
      <w:r w:rsidRPr="00820871">
        <w:t xml:space="preserve"> </w:t>
      </w:r>
      <w:r w:rsidR="005A61F8" w:rsidRPr="00820871">
        <w:t xml:space="preserve">Sensitivity analysis should </w:t>
      </w:r>
      <w:r w:rsidR="004254BA" w:rsidRPr="00820871">
        <w:t xml:space="preserve">adjust parameters by an amount commensurate with the likely range of the parameter (Barnett </w:t>
      </w:r>
      <w:r w:rsidR="004254BA" w:rsidRPr="00820871">
        <w:rPr>
          <w:i/>
        </w:rPr>
        <w:t xml:space="preserve">et al. </w:t>
      </w:r>
      <w:r w:rsidR="004254BA" w:rsidRPr="00820871">
        <w:t xml:space="preserve">2012). </w:t>
      </w:r>
      <w:r w:rsidR="00A928D0" w:rsidRPr="00820871">
        <w:t xml:space="preserve">The analysis of the alluvial take shows potential sensitivity to hydraulic conductivity (EAR, Appendix A of Appendix E, Figure A8, p. A19). Given that the hydraulic conductivity values applied to the alluvium and Tertiary sediments appear to be high, further </w:t>
      </w:r>
      <w:r w:rsidR="00A928D0" w:rsidRPr="00C13613">
        <w:t xml:space="preserve">sensitivity analysis examining the impact on the alluvium as a result of applying lower hydraulic conductivity values should be considered. </w:t>
      </w:r>
    </w:p>
    <w:p w14:paraId="695457EA" w14:textId="5E9BB5C7" w:rsidR="00E16625" w:rsidRPr="00C13613" w:rsidRDefault="00973342" w:rsidP="00E16625">
      <w:pPr>
        <w:pStyle w:val="ListNumber"/>
      </w:pPr>
      <w:r w:rsidRPr="00C13613">
        <w:t>Undertaking f</w:t>
      </w:r>
      <w:r w:rsidR="00E16625" w:rsidRPr="00C13613">
        <w:t xml:space="preserve">urther uncertainty and sensitivity analysis </w:t>
      </w:r>
      <w:r w:rsidRPr="00C13613">
        <w:t>would</w:t>
      </w:r>
      <w:r w:rsidR="00E16625" w:rsidRPr="00C13613">
        <w:t xml:space="preserve"> assist in understanding the potential limitations of model predictions and where to focus any further data gathering. Additionally, it would provide an indication of the confidence in the spatial extent and magnitude of the predicted drawdown. </w:t>
      </w:r>
    </w:p>
    <w:p w14:paraId="26F03AA3" w14:textId="77777777" w:rsidR="00A16C7F" w:rsidRPr="00CF5929" w:rsidRDefault="00A16C7F" w:rsidP="00103B0C">
      <w:pPr>
        <w:pStyle w:val="Question"/>
        <w:keepNext/>
      </w:pPr>
      <w:r>
        <w:t>Question 3</w:t>
      </w:r>
      <w:r w:rsidRPr="00CF5929">
        <w:t>:</w:t>
      </w:r>
      <w:r>
        <w:t xml:space="preserve"> Does the proponent’s assessment of groundwater and surface water provide reasonable estimations of the impacts to water resources, their severity and likelihood of occurrence? Are any other impacts likely?</w:t>
      </w:r>
    </w:p>
    <w:p w14:paraId="6906499E" w14:textId="77777777" w:rsidR="00A16C7F" w:rsidRPr="00820871" w:rsidRDefault="00A16C7F" w:rsidP="00103B0C">
      <w:pPr>
        <w:pStyle w:val="Heading4"/>
        <w:keepNext/>
      </w:pPr>
      <w:r w:rsidRPr="00820871">
        <w:t>Response</w:t>
      </w:r>
    </w:p>
    <w:p w14:paraId="31431A66" w14:textId="19740919" w:rsidR="00373B3A" w:rsidRPr="00820871" w:rsidRDefault="00636F4F" w:rsidP="00A52557">
      <w:pPr>
        <w:pStyle w:val="ListNumber"/>
      </w:pPr>
      <w:r w:rsidRPr="00820871">
        <w:t xml:space="preserve">No. </w:t>
      </w:r>
      <w:r w:rsidR="009357CA" w:rsidRPr="00820871">
        <w:t>The lack of</w:t>
      </w:r>
      <w:r w:rsidRPr="00820871">
        <w:t xml:space="preserve"> data provided in the assessment documentation </w:t>
      </w:r>
      <w:r w:rsidR="009357CA" w:rsidRPr="00820871">
        <w:t xml:space="preserve">limits the </w:t>
      </w:r>
      <w:r w:rsidR="00373B3A" w:rsidRPr="00820871">
        <w:t xml:space="preserve">assessment of potential surface </w:t>
      </w:r>
      <w:r w:rsidR="00510A69" w:rsidRPr="00820871">
        <w:t>water and groundwater impacts</w:t>
      </w:r>
      <w:r w:rsidR="009357CA" w:rsidRPr="00820871">
        <w:t xml:space="preserve">. Some potential </w:t>
      </w:r>
      <w:r w:rsidR="00373B3A" w:rsidRPr="00820871">
        <w:t>impacts, in addition to those identified by the proponent, need consideration.</w:t>
      </w:r>
      <w:r w:rsidR="00D84C16" w:rsidRPr="00820871">
        <w:t xml:space="preserve"> These are outlined below.</w:t>
      </w:r>
    </w:p>
    <w:p w14:paraId="53ED4E93" w14:textId="769FA019" w:rsidR="00A16C7F" w:rsidRPr="00820871" w:rsidRDefault="00E86012" w:rsidP="00E10273">
      <w:pPr>
        <w:pStyle w:val="ListNumber2"/>
      </w:pPr>
      <w:r w:rsidRPr="00820871">
        <w:lastRenderedPageBreak/>
        <w:t xml:space="preserve">Potential for </w:t>
      </w:r>
      <w:r w:rsidR="00103494" w:rsidRPr="00820871">
        <w:t>water quality</w:t>
      </w:r>
      <w:r w:rsidRPr="00820871">
        <w:t xml:space="preserve"> changes </w:t>
      </w:r>
      <w:r w:rsidR="00B34B53" w:rsidRPr="00820871">
        <w:t xml:space="preserve">to occur </w:t>
      </w:r>
      <w:r w:rsidR="00033F88" w:rsidRPr="00820871">
        <w:t xml:space="preserve">when </w:t>
      </w:r>
      <w:r w:rsidR="00B34B53" w:rsidRPr="00820871">
        <w:t xml:space="preserve">sediments become </w:t>
      </w:r>
      <w:r w:rsidR="002A35CE" w:rsidRPr="00820871">
        <w:t>re-</w:t>
      </w:r>
      <w:r w:rsidR="00B34B53" w:rsidRPr="00820871">
        <w:t xml:space="preserve">saturated </w:t>
      </w:r>
      <w:r w:rsidR="00B15E37" w:rsidRPr="00820871">
        <w:t xml:space="preserve">due to groundwater levels rising </w:t>
      </w:r>
      <w:r w:rsidR="00033F88" w:rsidRPr="00820871">
        <w:t>following mining</w:t>
      </w:r>
      <w:r w:rsidR="00813D21">
        <w:t>.</w:t>
      </w:r>
      <w:r w:rsidR="009357CA" w:rsidRPr="00820871">
        <w:t xml:space="preserve"> </w:t>
      </w:r>
      <w:r w:rsidR="00813D21">
        <w:t>F</w:t>
      </w:r>
      <w:r w:rsidR="009357CA" w:rsidRPr="00820871">
        <w:t>or example, the potential for mobilisation of oxidati</w:t>
      </w:r>
      <w:r w:rsidR="004348B1" w:rsidRPr="00820871">
        <w:t>on products and the potential for</w:t>
      </w:r>
      <w:r w:rsidR="009357CA" w:rsidRPr="00820871">
        <w:t xml:space="preserve"> acid waste rock leaching/leakage into aquifers.</w:t>
      </w:r>
    </w:p>
    <w:p w14:paraId="51EC47CD" w14:textId="77777777" w:rsidR="00A16C7F" w:rsidRDefault="00E86012" w:rsidP="00103494">
      <w:pPr>
        <w:pStyle w:val="ListNumber2"/>
      </w:pPr>
      <w:r w:rsidRPr="00820871">
        <w:t>Leakage from the Arrow Energy Dams</w:t>
      </w:r>
      <w:r w:rsidR="00103494" w:rsidRPr="00820871">
        <w:t xml:space="preserve"> and the mine water stores due to subsidence and the potential </w:t>
      </w:r>
      <w:r w:rsidR="00B34B53" w:rsidRPr="00820871">
        <w:t>for groundwater</w:t>
      </w:r>
      <w:r w:rsidR="002F3B97" w:rsidRPr="00820871">
        <w:t xml:space="preserve"> quality</w:t>
      </w:r>
      <w:r w:rsidR="00B34B53" w:rsidRPr="00820871">
        <w:t xml:space="preserve"> impacts</w:t>
      </w:r>
      <w:r w:rsidR="002F3B97" w:rsidRPr="00820871">
        <w:t>.</w:t>
      </w:r>
    </w:p>
    <w:p w14:paraId="708B5A9D" w14:textId="77777777" w:rsidR="008B7C96" w:rsidRPr="00C13613" w:rsidRDefault="008B7C96" w:rsidP="008B7C96">
      <w:pPr>
        <w:pStyle w:val="ListNumber2"/>
      </w:pPr>
      <w:r w:rsidRPr="00820871">
        <w:t xml:space="preserve">Potential for changes in connectivity between the alluvium and underlying aquifers to affect the surface water flow regime, especially ecologically important low flows and the persistence </w:t>
      </w:r>
      <w:r w:rsidRPr="00C13613">
        <w:t>of refugial pools.</w:t>
      </w:r>
    </w:p>
    <w:p w14:paraId="2D201C64" w14:textId="12381FE7" w:rsidR="008B7C96" w:rsidRPr="00C13613" w:rsidRDefault="008B7C96" w:rsidP="008B7C96">
      <w:pPr>
        <w:pStyle w:val="ListNumber2"/>
      </w:pPr>
      <w:r w:rsidRPr="00C13613">
        <w:t xml:space="preserve">The potential for subsidence of the Isaac River to affect downstream reaches due to sediment deposition </w:t>
      </w:r>
      <w:r w:rsidR="00E16625" w:rsidRPr="00C13613">
        <w:t>altering</w:t>
      </w:r>
      <w:r w:rsidR="00ED1D8B" w:rsidRPr="00C13613">
        <w:t xml:space="preserve"> downstream sediment supply as discussed in</w:t>
      </w:r>
      <w:r w:rsidR="00E16625" w:rsidRPr="00C13613">
        <w:t xml:space="preserve"> Paragraph 7</w:t>
      </w:r>
      <w:r w:rsidR="00C95B95" w:rsidRPr="00C13613">
        <w:t xml:space="preserve"> and</w:t>
      </w:r>
      <w:r w:rsidR="00ED1D8B" w:rsidRPr="00C13613">
        <w:t xml:space="preserve"> </w:t>
      </w:r>
      <w:r w:rsidR="00E16625" w:rsidRPr="00C13613">
        <w:t xml:space="preserve">the response to </w:t>
      </w:r>
      <w:r w:rsidR="00ED1D8B" w:rsidRPr="00C13613">
        <w:t>Question 5.</w:t>
      </w:r>
      <w:r w:rsidRPr="00C13613">
        <w:t xml:space="preserve"> </w:t>
      </w:r>
    </w:p>
    <w:p w14:paraId="6C03B425" w14:textId="3E300007" w:rsidR="00CC4F5B" w:rsidRPr="00C13613" w:rsidRDefault="00FD46CB" w:rsidP="008B7C96">
      <w:pPr>
        <w:pStyle w:val="ListNumber2"/>
      </w:pPr>
      <w:r w:rsidRPr="00C13613">
        <w:t>The potential for subsidence to reduce the water-holding capability</w:t>
      </w:r>
      <w:r w:rsidR="00ED1D8B" w:rsidRPr="00C13613">
        <w:t xml:space="preserve"> of gilgai</w:t>
      </w:r>
      <w:r w:rsidRPr="00C13613">
        <w:t>, and the potential impacts this may have on flora and fauna which utilise the gilgai</w:t>
      </w:r>
      <w:r w:rsidR="00E16625" w:rsidRPr="00C13613">
        <w:t>, as outlined in P</w:t>
      </w:r>
      <w:r w:rsidR="00ED1D8B" w:rsidRPr="00C13613">
        <w:t xml:space="preserve">aragraph </w:t>
      </w:r>
      <w:r w:rsidR="00E16625" w:rsidRPr="00C13613">
        <w:t>10</w:t>
      </w:r>
      <w:r w:rsidRPr="00C13613">
        <w:t>.</w:t>
      </w:r>
    </w:p>
    <w:p w14:paraId="1E72F10C" w14:textId="15112967" w:rsidR="00941465" w:rsidRPr="00C13613" w:rsidRDefault="00941465" w:rsidP="008B7C96">
      <w:pPr>
        <w:pStyle w:val="ListNumber2"/>
      </w:pPr>
      <w:r w:rsidRPr="00C13613">
        <w:t>The potential for</w:t>
      </w:r>
      <w:r w:rsidR="00E44037" w:rsidRPr="00C13613">
        <w:t xml:space="preserve"> non-conventional subsidence</w:t>
      </w:r>
      <w:r w:rsidRPr="00C13613">
        <w:t xml:space="preserve"> and </w:t>
      </w:r>
      <w:r w:rsidR="0090506A" w:rsidRPr="00C13613">
        <w:t>subsequent influences on</w:t>
      </w:r>
      <w:r w:rsidRPr="00C13613">
        <w:t xml:space="preserve"> </w:t>
      </w:r>
      <w:r w:rsidR="00012606" w:rsidRPr="00C13613">
        <w:t>groundwater</w:t>
      </w:r>
      <w:r w:rsidR="0090506A" w:rsidRPr="00C13613">
        <w:t xml:space="preserve"> flow</w:t>
      </w:r>
      <w:r w:rsidRPr="00C13613">
        <w:t>.</w:t>
      </w:r>
    </w:p>
    <w:p w14:paraId="43EDFCC6" w14:textId="77777777" w:rsidR="00A16C7F" w:rsidRPr="00CF5929" w:rsidRDefault="00A16C7F" w:rsidP="00AA1863">
      <w:pPr>
        <w:pStyle w:val="Heading4"/>
        <w:keepNext/>
      </w:pPr>
      <w:r w:rsidRPr="00C13613">
        <w:t>Explanation</w:t>
      </w:r>
    </w:p>
    <w:p w14:paraId="1C07069B" w14:textId="77777777" w:rsidR="00607002" w:rsidRPr="003F00B5" w:rsidRDefault="004E2966" w:rsidP="00AA1863">
      <w:pPr>
        <w:pStyle w:val="ListNumber"/>
        <w:numPr>
          <w:ilvl w:val="0"/>
          <w:numId w:val="0"/>
        </w:numPr>
      </w:pPr>
      <w:r>
        <w:rPr>
          <w:i/>
        </w:rPr>
        <w:t>Ground</w:t>
      </w:r>
      <w:r w:rsidR="003F00B5">
        <w:rPr>
          <w:i/>
        </w:rPr>
        <w:t>water:</w:t>
      </w:r>
    </w:p>
    <w:p w14:paraId="54953782" w14:textId="097A7552" w:rsidR="004E2966" w:rsidRPr="00C13613" w:rsidRDefault="004E2966" w:rsidP="00E10273">
      <w:pPr>
        <w:pStyle w:val="ListNumber"/>
      </w:pPr>
      <w:r w:rsidRPr="00ED1D8B">
        <w:t>The groundwater modelling predicts that following the completion of the proposed project</w:t>
      </w:r>
      <w:r w:rsidR="00ED1D8B" w:rsidRPr="00ED1D8B">
        <w:t>,</w:t>
      </w:r>
      <w:r w:rsidRPr="00ED1D8B">
        <w:t xml:space="preserve"> </w:t>
      </w:r>
      <w:r w:rsidRPr="00820871">
        <w:t xml:space="preserve">groundwater levels will return to pre-mining levels (EAR, Appendix E, p. 31). As the groundwater </w:t>
      </w:r>
      <w:r w:rsidRPr="00C13613">
        <w:t>level</w:t>
      </w:r>
      <w:r w:rsidR="00DC3AC5" w:rsidRPr="00C13613">
        <w:t>s</w:t>
      </w:r>
      <w:r w:rsidRPr="00C13613">
        <w:t xml:space="preserve"> rise, </w:t>
      </w:r>
      <w:r w:rsidR="00ED1D8B" w:rsidRPr="00C13613">
        <w:t xml:space="preserve">fractured </w:t>
      </w:r>
      <w:r w:rsidRPr="00C13613">
        <w:t xml:space="preserve">strata which have been dewatered will </w:t>
      </w:r>
      <w:r w:rsidR="00E16625" w:rsidRPr="00C13613">
        <w:t xml:space="preserve">be </w:t>
      </w:r>
      <w:r w:rsidR="00ED1D8B" w:rsidRPr="00C13613">
        <w:t>re-saturate</w:t>
      </w:r>
      <w:r w:rsidR="00E16625" w:rsidRPr="00C13613">
        <w:t>d</w:t>
      </w:r>
      <w:r w:rsidR="00053EDD" w:rsidRPr="00C13613">
        <w:t xml:space="preserve">, with </w:t>
      </w:r>
      <w:r w:rsidR="00E16625" w:rsidRPr="00C13613">
        <w:t>increased surface area</w:t>
      </w:r>
      <w:r w:rsidR="00272217" w:rsidRPr="00C13613">
        <w:t xml:space="preserve"> of material</w:t>
      </w:r>
      <w:r w:rsidR="00E16625" w:rsidRPr="00C13613">
        <w:t xml:space="preserve"> interacting with groundwater</w:t>
      </w:r>
      <w:r w:rsidR="00053EDD" w:rsidRPr="00C13613">
        <w:t xml:space="preserve">. These changes could </w:t>
      </w:r>
      <w:r w:rsidR="002E54B0" w:rsidRPr="00C13613">
        <w:t xml:space="preserve">potentially </w:t>
      </w:r>
      <w:r w:rsidR="00053EDD" w:rsidRPr="00C13613">
        <w:t>affect</w:t>
      </w:r>
      <w:r w:rsidR="00ED1D8B" w:rsidRPr="00C13613">
        <w:t xml:space="preserve"> g</w:t>
      </w:r>
      <w:r w:rsidRPr="00C13613">
        <w:t>roundwater chemistry. A geochemical assessment should be undertaken to assess the potential risks to groundwater quality and to inform the development of m</w:t>
      </w:r>
      <w:r w:rsidR="00272217" w:rsidRPr="00C13613">
        <w:t>anagement and monitoring plans.</w:t>
      </w:r>
    </w:p>
    <w:p w14:paraId="7B7F4FD6" w14:textId="0BAAE7F4" w:rsidR="008B7C96" w:rsidRPr="0053396A" w:rsidRDefault="004E2966" w:rsidP="004E2966">
      <w:pPr>
        <w:pStyle w:val="ListNumber"/>
        <w:rPr>
          <w:rFonts w:cstheme="minorBidi"/>
        </w:rPr>
      </w:pPr>
      <w:r w:rsidRPr="00820871">
        <w:t xml:space="preserve">Two Arrow Energy Dams are located within the predicted subsidence impact </w:t>
      </w:r>
      <w:r w:rsidR="00C74429" w:rsidRPr="00820871">
        <w:t>zone. The</w:t>
      </w:r>
      <w:r w:rsidRPr="00820871">
        <w:t xml:space="preserve"> ROM Dam and the Worked Water Dam for the approved Grosvenor Mine are located approximately 130 m and 230 m respectively from the edge of the proposed longwall panels (EAR, Figure 2-2). No details are provided regarding the quality of the water stored in Arrow Energy </w:t>
      </w:r>
      <w:r w:rsidR="00C74429" w:rsidRPr="00820871">
        <w:t>Dams. The</w:t>
      </w:r>
      <w:r w:rsidRPr="00820871">
        <w:t xml:space="preserve"> mine water stores are stated to contain water from the underground workings. Subsidence may affect the integrity of these structures, </w:t>
      </w:r>
      <w:r w:rsidR="00C74429" w:rsidRPr="00820871">
        <w:t xml:space="preserve">potentially </w:t>
      </w:r>
      <w:r w:rsidRPr="00820871">
        <w:t xml:space="preserve">allowing the water contained within these dams to seep into the groundwater system causing changes to groundwater quality. This could affect the future use of the underlying Tertiary </w:t>
      </w:r>
      <w:r w:rsidR="00DC3AC5" w:rsidRPr="00820871">
        <w:t>b</w:t>
      </w:r>
      <w:r w:rsidRPr="00820871">
        <w:t xml:space="preserve">asalt and Tertiary sediments aquifers. The proponent states that the Arrow Energy Dams will be managed under a co-development agreement (EAR, p. 3-4). </w:t>
      </w:r>
      <w:r w:rsidR="00C74429" w:rsidRPr="00820871">
        <w:t>However, t</w:t>
      </w:r>
      <w:r w:rsidRPr="00820871">
        <w:t>hese potential impacts and the proposed mitigation and management measures should be discussed further.</w:t>
      </w:r>
    </w:p>
    <w:p w14:paraId="5E26CE3C" w14:textId="77777777" w:rsidR="004E2966" w:rsidRPr="00820871" w:rsidRDefault="004E2966" w:rsidP="00ED1D8B">
      <w:pPr>
        <w:pStyle w:val="ListNumber"/>
        <w:keepNext/>
        <w:numPr>
          <w:ilvl w:val="0"/>
          <w:numId w:val="0"/>
        </w:numPr>
        <w:rPr>
          <w:rFonts w:cstheme="minorBidi"/>
          <w:i/>
        </w:rPr>
      </w:pPr>
      <w:r w:rsidRPr="00820871">
        <w:rPr>
          <w:i/>
        </w:rPr>
        <w:t>Surface water:</w:t>
      </w:r>
    </w:p>
    <w:p w14:paraId="05DAC17D" w14:textId="3E6F826D" w:rsidR="00C739E5" w:rsidRDefault="00ED1D8B" w:rsidP="00874FBD">
      <w:pPr>
        <w:pStyle w:val="ListNumber"/>
      </w:pPr>
      <w:r w:rsidRPr="00820871">
        <w:t>I</w:t>
      </w:r>
      <w:r w:rsidR="00F17347" w:rsidRPr="00820871">
        <w:t xml:space="preserve">t is predicted that continuous cracking is unlikely to affect the Isaac River or the alluvial aquifer </w:t>
      </w:r>
      <w:r w:rsidR="00F17347" w:rsidRPr="00C13613">
        <w:t>di</w:t>
      </w:r>
      <w:r w:rsidR="00F00FE6" w:rsidRPr="00C13613">
        <w:t>rectly (EAR, Appendix B, p. 33). However,</w:t>
      </w:r>
      <w:r w:rsidR="00F17347" w:rsidRPr="00C13613">
        <w:t xml:space="preserve"> surface tension, surface buckling, surface cracking and cracking in underlying aquifers may affect how rapidly water </w:t>
      </w:r>
      <w:r w:rsidR="00F00FE6" w:rsidRPr="00C13613">
        <w:t xml:space="preserve">exchanges with the </w:t>
      </w:r>
      <w:r w:rsidR="00F17347" w:rsidRPr="00C13613">
        <w:t>Isaac River</w:t>
      </w:r>
      <w:r w:rsidR="00E16625" w:rsidRPr="00C13613">
        <w:t xml:space="preserve"> and</w:t>
      </w:r>
      <w:r w:rsidR="0072518A" w:rsidRPr="00C13613">
        <w:t xml:space="preserve"> </w:t>
      </w:r>
      <w:r w:rsidR="00F17347" w:rsidRPr="00C13613">
        <w:t>the alluvium</w:t>
      </w:r>
      <w:r w:rsidR="00874FBD" w:rsidRPr="00C13613">
        <w:t>. Subsidence may also inc</w:t>
      </w:r>
      <w:r w:rsidR="00E16625" w:rsidRPr="00C13613">
        <w:t>rease the storage of the alluvium</w:t>
      </w:r>
      <w:r w:rsidR="00874FBD" w:rsidRPr="00C13613">
        <w:t xml:space="preserve"> and underlying aquifers. The potential for this to affect the surface water flow re</w:t>
      </w:r>
      <w:r w:rsidR="00053EDD" w:rsidRPr="00C13613">
        <w:t>gime has not been identified or</w:t>
      </w:r>
      <w:r w:rsidR="00874FBD" w:rsidRPr="00C13613">
        <w:t xml:space="preserve"> discussed. Changes to the connection between surface water and groundwater may affect the</w:t>
      </w:r>
      <w:r w:rsidR="00874FBD" w:rsidRPr="00820871">
        <w:t xml:space="preserve"> low-flow regime in the Isaac River</w:t>
      </w:r>
      <w:r w:rsidR="00874FBD">
        <w:t xml:space="preserve"> with potential impacts on aquatic biota and the ecological integrity of the river (Rolls </w:t>
      </w:r>
      <w:r w:rsidR="00874FBD" w:rsidRPr="00C74429">
        <w:rPr>
          <w:i/>
        </w:rPr>
        <w:t>et al</w:t>
      </w:r>
      <w:r w:rsidR="00874FBD">
        <w:t>. 2012). It may also reduce persistence of dry-season pools that provide drinking water for terrestrial fauna and refuges for aquatic biota</w:t>
      </w:r>
      <w:r w:rsidR="00C739E5">
        <w:t>.</w:t>
      </w:r>
    </w:p>
    <w:p w14:paraId="2525F5F3" w14:textId="3F87E5B5" w:rsidR="00E44037" w:rsidRPr="00C13613" w:rsidRDefault="00E44037" w:rsidP="00E44037">
      <w:pPr>
        <w:pStyle w:val="ListNumber"/>
        <w:numPr>
          <w:ilvl w:val="0"/>
          <w:numId w:val="0"/>
        </w:numPr>
      </w:pPr>
      <w:r w:rsidRPr="00C13613">
        <w:rPr>
          <w:i/>
        </w:rPr>
        <w:lastRenderedPageBreak/>
        <w:t>Subsidence:</w:t>
      </w:r>
    </w:p>
    <w:p w14:paraId="4A976837" w14:textId="39F37FFD" w:rsidR="00941465" w:rsidRPr="00C13613" w:rsidRDefault="00941465" w:rsidP="00874FBD">
      <w:pPr>
        <w:pStyle w:val="ListNumber"/>
      </w:pPr>
      <w:r w:rsidRPr="00C13613">
        <w:t xml:space="preserve">The subsidence assessment did not discuss the potential for </w:t>
      </w:r>
      <w:r w:rsidR="00117393" w:rsidRPr="00C13613">
        <w:t>non-conventional subsidence</w:t>
      </w:r>
      <w:r w:rsidR="007663B9" w:rsidRPr="00C13613">
        <w:t>. Non-conventional</w:t>
      </w:r>
      <w:r w:rsidR="00117393" w:rsidRPr="00C13613">
        <w:t xml:space="preserve"> subsidence can be </w:t>
      </w:r>
      <w:r w:rsidR="00272217" w:rsidRPr="00C13613">
        <w:t xml:space="preserve">associated with </w:t>
      </w:r>
      <w:r w:rsidRPr="00C13613">
        <w:t>localised geological structures</w:t>
      </w:r>
      <w:r w:rsidR="00117393" w:rsidRPr="00C13613">
        <w:t xml:space="preserve"> such as </w:t>
      </w:r>
      <w:r w:rsidR="00272217" w:rsidRPr="00C13613">
        <w:t xml:space="preserve">dykes and faults that may not have been identified, and where abnormally high stresses occur during mining. </w:t>
      </w:r>
      <w:r w:rsidRPr="00C13613">
        <w:t>Non-conventional subsidence</w:t>
      </w:r>
      <w:r w:rsidR="00E44037" w:rsidRPr="00C13613">
        <w:t xml:space="preserve"> </w:t>
      </w:r>
      <w:r w:rsidR="00012606" w:rsidRPr="00C13613">
        <w:t>has the potential to change hydrogeological properties of groundwater systems.</w:t>
      </w:r>
      <w:r w:rsidR="00E44037" w:rsidRPr="00C13613">
        <w:t xml:space="preserve"> </w:t>
      </w:r>
      <w:r w:rsidRPr="00C13613">
        <w:t xml:space="preserve"> </w:t>
      </w:r>
    </w:p>
    <w:p w14:paraId="297F675D" w14:textId="6FF20AF1" w:rsidR="00A16C7F" w:rsidRPr="00CF5929" w:rsidRDefault="00A16C7F" w:rsidP="00A16C7F">
      <w:pPr>
        <w:pStyle w:val="Question"/>
      </w:pPr>
      <w:r>
        <w:t>Question 4</w:t>
      </w:r>
      <w:r w:rsidRPr="00CF5929">
        <w:t>:</w:t>
      </w:r>
      <w:r>
        <w:t xml:space="preserve"> Are the proposed monitoring, mitigation and management measures adequate to identify, avoid or reduce the likelihood, extent and significance of impacts to water resources? If not, what additional measures are required to monitor, mitigate and manage impacts to water resources?</w:t>
      </w:r>
    </w:p>
    <w:p w14:paraId="17AD184E" w14:textId="77777777" w:rsidR="00A16C7F" w:rsidRPr="00820871" w:rsidRDefault="00A16C7F" w:rsidP="00D23DC5">
      <w:pPr>
        <w:pStyle w:val="Heading4"/>
        <w:keepNext/>
      </w:pPr>
      <w:r w:rsidRPr="00820871">
        <w:t>Response</w:t>
      </w:r>
    </w:p>
    <w:p w14:paraId="668A20AE" w14:textId="300F7F93" w:rsidR="00E86012" w:rsidRPr="00820871" w:rsidRDefault="00874FBD" w:rsidP="00E15953">
      <w:pPr>
        <w:pStyle w:val="ListNumber"/>
      </w:pPr>
      <w:r w:rsidRPr="00820871">
        <w:t xml:space="preserve">No. </w:t>
      </w:r>
      <w:r w:rsidR="002F3B97" w:rsidRPr="00820871">
        <w:t xml:space="preserve">The proponent has stated that a number of management plans currently applied at the approved Grosvenor Mine will be extended to the </w:t>
      </w:r>
      <w:r w:rsidR="00E505FB" w:rsidRPr="00820871">
        <w:t xml:space="preserve">proposed </w:t>
      </w:r>
      <w:r w:rsidR="00F57F9E" w:rsidRPr="00820871">
        <w:t>project</w:t>
      </w:r>
      <w:r w:rsidR="00A36AA6" w:rsidRPr="00820871">
        <w:t xml:space="preserve"> </w:t>
      </w:r>
      <w:r w:rsidR="002F3B97" w:rsidRPr="00820871">
        <w:t>site. The adequacy of these plans</w:t>
      </w:r>
      <w:r w:rsidR="00610E34" w:rsidRPr="00820871">
        <w:t>,</w:t>
      </w:r>
      <w:r w:rsidR="002F3B97" w:rsidRPr="00820871">
        <w:t xml:space="preserve"> however</w:t>
      </w:r>
      <w:r w:rsidR="00610E34" w:rsidRPr="00820871">
        <w:t>,</w:t>
      </w:r>
      <w:r w:rsidR="002F3B97" w:rsidRPr="00820871">
        <w:t xml:space="preserve"> cannot be assessed as only brief summaries of the plans </w:t>
      </w:r>
      <w:r w:rsidRPr="00820871">
        <w:t xml:space="preserve">and limited data </w:t>
      </w:r>
      <w:r w:rsidR="002F3B97" w:rsidRPr="00820871">
        <w:t xml:space="preserve">were provided in the project documentation. </w:t>
      </w:r>
    </w:p>
    <w:p w14:paraId="5C14A3D4" w14:textId="77777777" w:rsidR="002F3B97" w:rsidRPr="00820871" w:rsidRDefault="00C74429" w:rsidP="00E15953">
      <w:pPr>
        <w:pStyle w:val="ListNumber"/>
      </w:pPr>
      <w:r w:rsidRPr="00820871">
        <w:t>Given the range of potential impacts to water resources, a</w:t>
      </w:r>
      <w:r w:rsidR="00C31E28" w:rsidRPr="00820871">
        <w:t>dditional measures for mitigation, monitoring and management include:</w:t>
      </w:r>
    </w:p>
    <w:p w14:paraId="1EDDD615" w14:textId="77777777" w:rsidR="00C31E28" w:rsidRPr="00820871" w:rsidRDefault="00C31E28" w:rsidP="00C31E28">
      <w:pPr>
        <w:pStyle w:val="ListNumber2"/>
      </w:pPr>
      <w:r w:rsidRPr="00820871">
        <w:t xml:space="preserve">Increasing the spatial coverage of </w:t>
      </w:r>
      <w:r w:rsidR="00C74429" w:rsidRPr="00820871">
        <w:t xml:space="preserve">groundwater </w:t>
      </w:r>
      <w:r w:rsidRPr="00820871">
        <w:t>monitoring bores and including all hydrostratigraphic units which may be impacted.</w:t>
      </w:r>
    </w:p>
    <w:p w14:paraId="28B44F12" w14:textId="559681CB" w:rsidR="004348B1" w:rsidRPr="00C13613" w:rsidRDefault="004348B1" w:rsidP="004348B1">
      <w:pPr>
        <w:pStyle w:val="ListNumber2"/>
      </w:pPr>
      <w:r w:rsidRPr="00820871">
        <w:t xml:space="preserve">Providing further detail of the proposed water quality monitoring programs including the </w:t>
      </w:r>
      <w:r w:rsidRPr="00C13613">
        <w:t xml:space="preserve">location, </w:t>
      </w:r>
      <w:r w:rsidR="00813D21" w:rsidRPr="00C13613">
        <w:t>frequency of monitoring</w:t>
      </w:r>
      <w:r w:rsidRPr="00C13613">
        <w:t xml:space="preserve"> and the analytes to be measured.</w:t>
      </w:r>
    </w:p>
    <w:p w14:paraId="561286C3" w14:textId="330594F0" w:rsidR="004348B1" w:rsidRPr="00C13613" w:rsidRDefault="00E16625" w:rsidP="004348B1">
      <w:pPr>
        <w:pStyle w:val="ListNumber2"/>
      </w:pPr>
      <w:r w:rsidRPr="00C13613">
        <w:t>Developing</w:t>
      </w:r>
      <w:r w:rsidR="004348B1" w:rsidRPr="00C13613">
        <w:t xml:space="preserve"> a monitoring program for the integrity of riparian vegetation.</w:t>
      </w:r>
    </w:p>
    <w:p w14:paraId="141E3D32" w14:textId="21CDEE19" w:rsidR="004348B1" w:rsidRPr="00C13613" w:rsidRDefault="004348B1" w:rsidP="004348B1">
      <w:pPr>
        <w:pStyle w:val="ListNumber2"/>
      </w:pPr>
      <w:r w:rsidRPr="00C13613">
        <w:t>Develop</w:t>
      </w:r>
      <w:r w:rsidR="00E16625" w:rsidRPr="00C13613">
        <w:t>ing</w:t>
      </w:r>
      <w:r w:rsidRPr="00C13613">
        <w:t xml:space="preserve"> a monitoring program for gilgai.</w:t>
      </w:r>
    </w:p>
    <w:p w14:paraId="02E9DD7F" w14:textId="5390A973" w:rsidR="004348B1" w:rsidRPr="00C13613" w:rsidRDefault="004348B1" w:rsidP="004348B1">
      <w:pPr>
        <w:pStyle w:val="ListNumber2"/>
      </w:pPr>
      <w:r w:rsidRPr="00C13613">
        <w:t>Developing a program for surveying subsidence impacts to allow model validation and to determine the need for adjustments to longwall geometries.</w:t>
      </w:r>
    </w:p>
    <w:p w14:paraId="791C627E" w14:textId="77777777" w:rsidR="00C31E28" w:rsidRPr="00820871" w:rsidRDefault="00C31E28" w:rsidP="00C31E28">
      <w:pPr>
        <w:pStyle w:val="ListNumber2"/>
      </w:pPr>
      <w:r w:rsidRPr="00820871">
        <w:t>Providing details of the excess storage capacity in the mine water storage system and the mine water balances.</w:t>
      </w:r>
    </w:p>
    <w:p w14:paraId="28D76D58" w14:textId="77777777" w:rsidR="00A16C7F" w:rsidRPr="00820871" w:rsidRDefault="00A16C7F" w:rsidP="00610E34">
      <w:pPr>
        <w:pStyle w:val="Heading4"/>
        <w:keepNext/>
      </w:pPr>
      <w:r w:rsidRPr="00820871">
        <w:t>Explanation</w:t>
      </w:r>
    </w:p>
    <w:p w14:paraId="6B8A84FC" w14:textId="75B26477" w:rsidR="00A16C7F" w:rsidRPr="00820871" w:rsidRDefault="00701642" w:rsidP="00A16C7F">
      <w:pPr>
        <w:pStyle w:val="ListNumber"/>
      </w:pPr>
      <w:r w:rsidRPr="00820871">
        <w:t xml:space="preserve">The proposed groundwater monitoring program includes two </w:t>
      </w:r>
      <w:r w:rsidR="00C74429" w:rsidRPr="00820871">
        <w:t>existing</w:t>
      </w:r>
      <w:r w:rsidR="00C74429">
        <w:t xml:space="preserve"> </w:t>
      </w:r>
      <w:r>
        <w:t xml:space="preserve">bores, both located within the Tertiary </w:t>
      </w:r>
      <w:r w:rsidR="00C739E5">
        <w:t>b</w:t>
      </w:r>
      <w:r>
        <w:t>asalt aquifer</w:t>
      </w:r>
      <w:r w:rsidR="000A4A6E">
        <w:t xml:space="preserve"> (EAR, Appendix E, Table 6, p. 34)</w:t>
      </w:r>
      <w:r>
        <w:t xml:space="preserve">. The proponent states that </w:t>
      </w:r>
      <w:r w:rsidR="000A4A6E">
        <w:t>a data</w:t>
      </w:r>
      <w:r w:rsidR="00CA103D">
        <w:t>-</w:t>
      </w:r>
      <w:r w:rsidR="000A4A6E">
        <w:t>sharing arrangement with</w:t>
      </w:r>
      <w:r>
        <w:t xml:space="preserve"> </w:t>
      </w:r>
      <w:r w:rsidR="000A4A6E">
        <w:t>Arrow</w:t>
      </w:r>
      <w:r>
        <w:t xml:space="preserve"> </w:t>
      </w:r>
      <w:r w:rsidR="000A4A6E">
        <w:t xml:space="preserve">Energy exists </w:t>
      </w:r>
      <w:r>
        <w:t>for the provision of groundwater monitoring data</w:t>
      </w:r>
      <w:r w:rsidR="000A4A6E">
        <w:t xml:space="preserve"> (EAR, Appendix E, p. 34)</w:t>
      </w:r>
      <w:r>
        <w:t>. The spatial and hydrostratigraphic coverage of the proposed monitoring network</w:t>
      </w:r>
      <w:r w:rsidR="00610E34">
        <w:t>,</w:t>
      </w:r>
      <w:r>
        <w:t xml:space="preserve"> however</w:t>
      </w:r>
      <w:r w:rsidR="00610E34">
        <w:t>,</w:t>
      </w:r>
      <w:r>
        <w:t xml:space="preserve"> is limited and may not provide sufficient data for validation and review of the groundwater model. For example, the Isaac River alluvial aquifer is not proposed to be monitored within the </w:t>
      </w:r>
      <w:r w:rsidR="00E505FB">
        <w:t xml:space="preserve">proposed </w:t>
      </w:r>
      <w:r w:rsidR="00F57F9E">
        <w:t>project</w:t>
      </w:r>
      <w:r>
        <w:t xml:space="preserve"> site. The closest and only monitoring sites for this aqui</w:t>
      </w:r>
      <w:r w:rsidR="0072518A">
        <w:t>fer identified by the proponent</w:t>
      </w:r>
      <w:r>
        <w:t xml:space="preserve"> are approximately 15km downstream of the </w:t>
      </w:r>
      <w:r w:rsidR="00E505FB">
        <w:t xml:space="preserve">proposed </w:t>
      </w:r>
      <w:r w:rsidR="00F57F9E">
        <w:t>project</w:t>
      </w:r>
      <w:r>
        <w:t xml:space="preserve"> site</w:t>
      </w:r>
      <w:r w:rsidR="000A4A6E">
        <w:t xml:space="preserve"> (EAR, Appendix E, Figures 15 &amp; 16)</w:t>
      </w:r>
      <w:r>
        <w:t>.</w:t>
      </w:r>
      <w:r w:rsidR="00103B0C">
        <w:t xml:space="preserve"> Additional monitoring</w:t>
      </w:r>
      <w:r w:rsidR="00610E34">
        <w:t xml:space="preserve"> should be considered</w:t>
      </w:r>
      <w:r w:rsidR="00103B0C">
        <w:t xml:space="preserve">, targeting the alluvial and Tertiary </w:t>
      </w:r>
      <w:r w:rsidR="00C739E5">
        <w:t>b</w:t>
      </w:r>
      <w:r w:rsidR="00103B0C">
        <w:t xml:space="preserve">asalt aquifers and </w:t>
      </w:r>
      <w:r w:rsidR="00610E34">
        <w:t xml:space="preserve">the </w:t>
      </w:r>
      <w:r w:rsidR="00103B0C">
        <w:t>shallow groundwater system</w:t>
      </w:r>
      <w:r w:rsidR="00610E34">
        <w:t>,</w:t>
      </w:r>
      <w:r w:rsidR="00103B0C">
        <w:t xml:space="preserve"> in order to </w:t>
      </w:r>
      <w:r w:rsidR="00103B0C" w:rsidRPr="00820871">
        <w:t>understand potential impacts to water</w:t>
      </w:r>
      <w:r w:rsidR="000E50FA" w:rsidRPr="00820871">
        <w:t>-</w:t>
      </w:r>
      <w:r w:rsidR="00103B0C" w:rsidRPr="00820871">
        <w:t xml:space="preserve">dependent </w:t>
      </w:r>
      <w:r w:rsidR="00C74429" w:rsidRPr="00820871">
        <w:t>ecosystems.</w:t>
      </w:r>
    </w:p>
    <w:p w14:paraId="0F48D441" w14:textId="538E9D42" w:rsidR="00D23DC5" w:rsidRPr="00C13613" w:rsidRDefault="00905371" w:rsidP="003828B0">
      <w:pPr>
        <w:pStyle w:val="ListNumber"/>
      </w:pPr>
      <w:r w:rsidRPr="00C13613">
        <w:t>The proponent has committed to continuing both surface water</w:t>
      </w:r>
      <w:r w:rsidR="00B32892" w:rsidRPr="00C13613">
        <w:t xml:space="preserve"> </w:t>
      </w:r>
      <w:r w:rsidR="00C74429" w:rsidRPr="00C13613">
        <w:t>(EAR, p. 4-8)</w:t>
      </w:r>
      <w:r w:rsidR="00E10273" w:rsidRPr="00C13613">
        <w:t xml:space="preserve"> </w:t>
      </w:r>
      <w:r w:rsidRPr="00C13613">
        <w:t>and groundwater quality</w:t>
      </w:r>
      <w:r w:rsidR="00C74429" w:rsidRPr="00C13613">
        <w:t xml:space="preserve"> monitoring programs</w:t>
      </w:r>
      <w:r w:rsidR="000A4A6E" w:rsidRPr="00C13613">
        <w:t xml:space="preserve"> (EAR, Appendix E, </w:t>
      </w:r>
      <w:r w:rsidR="00C74429" w:rsidRPr="00C13613">
        <w:t>p</w:t>
      </w:r>
      <w:r w:rsidR="000A4A6E" w:rsidRPr="00C13613">
        <w:t>. 34)</w:t>
      </w:r>
      <w:r w:rsidR="00CD71F4" w:rsidRPr="00C13613">
        <w:t xml:space="preserve"> and these should be consistent with the National Water Quality Management Strategy. </w:t>
      </w:r>
      <w:r w:rsidRPr="00C13613">
        <w:t>However</w:t>
      </w:r>
      <w:r w:rsidR="00610E34" w:rsidRPr="00C13613">
        <w:t>,</w:t>
      </w:r>
      <w:r w:rsidR="00D23DC5" w:rsidRPr="00C13613">
        <w:t xml:space="preserve"> further details of the</w:t>
      </w:r>
      <w:r w:rsidR="00F37A44" w:rsidRPr="00C13613">
        <w:t xml:space="preserve"> proposed surface water</w:t>
      </w:r>
      <w:r w:rsidR="00D23DC5" w:rsidRPr="00C13613">
        <w:t xml:space="preserve"> </w:t>
      </w:r>
      <w:r w:rsidR="00E53E02" w:rsidRPr="00C13613">
        <w:t xml:space="preserve">monitoring </w:t>
      </w:r>
      <w:r w:rsidR="00D23DC5" w:rsidRPr="00C13613">
        <w:t>program,</w:t>
      </w:r>
      <w:r w:rsidR="00813D21" w:rsidRPr="00C13613">
        <w:t xml:space="preserve"> outlining the location, timing</w:t>
      </w:r>
      <w:r w:rsidR="00D23DC5" w:rsidRPr="00C13613">
        <w:t xml:space="preserve"> and frequency of sampling; and the</w:t>
      </w:r>
      <w:r w:rsidR="00D23DC5" w:rsidRPr="00820871">
        <w:t xml:space="preserve"> </w:t>
      </w:r>
      <w:r w:rsidR="00D23DC5" w:rsidRPr="00C13613">
        <w:lastRenderedPageBreak/>
        <w:t xml:space="preserve">analytes to be monitored are required. Additional information is also needed on the proposed </w:t>
      </w:r>
      <w:r w:rsidR="00272217" w:rsidRPr="00C13613">
        <w:t xml:space="preserve">site-specific </w:t>
      </w:r>
      <w:r w:rsidR="00D23DC5" w:rsidRPr="00C13613">
        <w:t xml:space="preserve">trigger values and associated management actions for both groundwater and surface water quality, and groundwater levels. Derivation of </w:t>
      </w:r>
      <w:r w:rsidR="00CD71F4" w:rsidRPr="00C13613">
        <w:t>site-specific</w:t>
      </w:r>
      <w:r w:rsidR="00D23DC5" w:rsidRPr="00C13613">
        <w:t xml:space="preserve"> trigger values </w:t>
      </w:r>
      <w:r w:rsidR="00CD71F4" w:rsidRPr="00C13613">
        <w:t xml:space="preserve">based on historical monitoring data </w:t>
      </w:r>
      <w:r w:rsidR="00D23DC5" w:rsidRPr="00C13613">
        <w:t xml:space="preserve">should consider not only the </w:t>
      </w:r>
      <w:r w:rsidR="00035949" w:rsidRPr="00C13613">
        <w:t>potential agricultural uses of the waters, but also ecosystem protection values, particularly if GDEs and stygofauna are identified.</w:t>
      </w:r>
      <w:r w:rsidRPr="00C13613">
        <w:t xml:space="preserve"> </w:t>
      </w:r>
    </w:p>
    <w:p w14:paraId="030C70F2" w14:textId="6191CBFF" w:rsidR="00A419FD" w:rsidRPr="00C13613" w:rsidRDefault="00A419FD" w:rsidP="00A16C7F">
      <w:pPr>
        <w:pStyle w:val="ListNumber"/>
      </w:pPr>
      <w:r w:rsidRPr="00C13613">
        <w:t>The riparian corridors have been identified as the main areas of ecological significance remaining at the proposed project site (EAR, Appendix E, p. 47)</w:t>
      </w:r>
      <w:r w:rsidR="00594292" w:rsidRPr="00C13613">
        <w:t>.</w:t>
      </w:r>
      <w:r w:rsidRPr="00C13613">
        <w:t xml:space="preserve"> </w:t>
      </w:r>
      <w:r w:rsidR="00594292" w:rsidRPr="00C13613">
        <w:t xml:space="preserve">Riparian vegetation </w:t>
      </w:r>
      <w:r w:rsidRPr="00C13613">
        <w:t>provide</w:t>
      </w:r>
      <w:r w:rsidR="00594292" w:rsidRPr="00C13613">
        <w:t>s</w:t>
      </w:r>
      <w:r w:rsidRPr="00C13613">
        <w:t xml:space="preserve"> habitat for endangered species and other fauna. While the proponent commits to limiting impacts from vegetation clearance in the riparian corridor (EAR, Appendix E, pp. 78-79), given the importance of this vegetation and the potential for additional impacts related to subsidence, monitoring of ecosystem integrity and any rehabilitation undertaken should be considered.</w:t>
      </w:r>
    </w:p>
    <w:p w14:paraId="2F70CC66" w14:textId="1AF1D113" w:rsidR="00F67D38" w:rsidRPr="00C13613" w:rsidRDefault="00F67D38" w:rsidP="00A16C7F">
      <w:pPr>
        <w:pStyle w:val="ListNumber"/>
      </w:pPr>
      <w:r w:rsidRPr="00C13613">
        <w:t>As gilgai impacts have not been identified by the proponent</w:t>
      </w:r>
      <w:r w:rsidR="00C95B95" w:rsidRPr="00C13613">
        <w:t>, no program</w:t>
      </w:r>
      <w:r w:rsidR="004E3BB8" w:rsidRPr="00C13613">
        <w:t xml:space="preserve"> to minimise effects has been discussed.</w:t>
      </w:r>
      <w:r w:rsidR="00C95B95" w:rsidRPr="00C13613">
        <w:t xml:space="preserve"> The impacts of subsidence on gilgai should be monitored so that suitable management actions can be developed to limit impacts to flora and fauna that utilise the gilgai</w:t>
      </w:r>
      <w:r w:rsidR="00CD71F4" w:rsidRPr="00C13613">
        <w:t>, especially EPBC Act-listed species</w:t>
      </w:r>
      <w:r w:rsidR="00C95B95" w:rsidRPr="00C13613">
        <w:t xml:space="preserve">. </w:t>
      </w:r>
    </w:p>
    <w:p w14:paraId="0F55ADD6" w14:textId="77777777" w:rsidR="00A16C7F" w:rsidRPr="00820871" w:rsidRDefault="00A16C7F" w:rsidP="00A16C7F">
      <w:pPr>
        <w:pStyle w:val="Question"/>
      </w:pPr>
      <w:r w:rsidRPr="00C13613">
        <w:t>Question 5: Do these assessments give adequate consideration to the project’s contribution to</w:t>
      </w:r>
      <w:r w:rsidRPr="00820871">
        <w:t xml:space="preserve"> cumulative impacts associated with other mining activities and coal seam gas production in the area?</w:t>
      </w:r>
    </w:p>
    <w:p w14:paraId="64FAADE1" w14:textId="77777777" w:rsidR="00A16C7F" w:rsidRPr="00CF5929" w:rsidRDefault="00A16C7F" w:rsidP="00A16C7F">
      <w:pPr>
        <w:pStyle w:val="Heading4"/>
      </w:pPr>
      <w:r w:rsidRPr="00820871">
        <w:t>Response</w:t>
      </w:r>
    </w:p>
    <w:p w14:paraId="7FED77FC" w14:textId="105A72F7" w:rsidR="00A16C7F" w:rsidRPr="00CF5929" w:rsidRDefault="00DE3594" w:rsidP="0057709E">
      <w:pPr>
        <w:pStyle w:val="ListNumber"/>
      </w:pPr>
      <w:r>
        <w:t xml:space="preserve">No. </w:t>
      </w:r>
      <w:r w:rsidR="0057709E">
        <w:t>While the proponent provides a cumulative impact assessment highlighting their expected minimal impact to surface water and groundwater locally, th</w:t>
      </w:r>
      <w:r w:rsidR="00610E34">
        <w:t xml:space="preserve">e potential cumulative impacts </w:t>
      </w:r>
      <w:r w:rsidR="0057709E">
        <w:t>are not adequately considered at the broader regional/catchment scale</w:t>
      </w:r>
      <w:r w:rsidR="00996D96">
        <w:t>.</w:t>
      </w:r>
      <w:r w:rsidR="00610E34">
        <w:t xml:space="preserve"> </w:t>
      </w:r>
      <w:r w:rsidR="00996D96">
        <w:t xml:space="preserve">This is </w:t>
      </w:r>
      <w:r w:rsidR="00610E34">
        <w:t xml:space="preserve">particularly </w:t>
      </w:r>
      <w:r w:rsidR="00996D96">
        <w:t>the case for</w:t>
      </w:r>
      <w:r w:rsidR="00610E34">
        <w:t xml:space="preserve"> the Isaac River</w:t>
      </w:r>
      <w:r w:rsidR="00CA103D">
        <w:t xml:space="preserve"> </w:t>
      </w:r>
      <w:r w:rsidR="00887B75">
        <w:t>as</w:t>
      </w:r>
      <w:r w:rsidR="00CA103D">
        <w:t xml:space="preserve"> more than </w:t>
      </w:r>
      <w:r w:rsidR="00996D96">
        <w:t>50 longwall panels could undermine the river</w:t>
      </w:r>
      <w:r w:rsidR="00973342">
        <w:t xml:space="preserve"> within this region</w:t>
      </w:r>
      <w:r w:rsidR="0057709E">
        <w:t xml:space="preserve">. </w:t>
      </w:r>
    </w:p>
    <w:p w14:paraId="54210A4A" w14:textId="77777777" w:rsidR="00A16C7F" w:rsidRPr="00CF5929" w:rsidRDefault="00A16C7F" w:rsidP="00A16C7F">
      <w:pPr>
        <w:pStyle w:val="Heading4"/>
      </w:pPr>
      <w:r w:rsidRPr="00CF5929">
        <w:t>Explanation</w:t>
      </w:r>
    </w:p>
    <w:p w14:paraId="12948995" w14:textId="1E64EE48" w:rsidR="00996D96" w:rsidRPr="00C13613" w:rsidRDefault="00996D96" w:rsidP="00996D96">
      <w:pPr>
        <w:pStyle w:val="ListNumber"/>
      </w:pPr>
      <w:r>
        <w:t xml:space="preserve">The </w:t>
      </w:r>
      <w:r w:rsidR="000E3BED">
        <w:t>Cumulative Subsidence Impact Assessment (</w:t>
      </w:r>
      <w:r>
        <w:t>CSIA</w:t>
      </w:r>
      <w:r w:rsidR="000E3BED">
        <w:t>)</w:t>
      </w:r>
      <w:r>
        <w:t xml:space="preserve"> Update</w:t>
      </w:r>
      <w:r w:rsidR="0072518A">
        <w:t xml:space="preserve"> (Crerar &amp; Lucas, 2013)</w:t>
      </w:r>
      <w:r>
        <w:t xml:space="preserve">, which examined the potential cumulative subsidence impacts in the Isaac River catchment, made a number of recommendations regarding the monitoring and management of subsidence in the Isaac River. A key recommendation was for the implementation of a co-ordinated, large scale, adaptive management approach to subsidence (Crerar &amp; Lucas, 2013, p. ii). To achieve this, it is highlighted that all mines need to be involved in a temporally and spatially aligned monitoring, </w:t>
      </w:r>
      <w:r w:rsidRPr="00C13613">
        <w:t>evaluation, review and management program (Crerar &amp; Lucas, 2013, p. ii). Proposed mitigation, monitoring and management measures for the proposed project should be planned and undertaken with consideration of developing such a co-operative approach to subsidence management, particularly given the p</w:t>
      </w:r>
      <w:r w:rsidR="00973342" w:rsidRPr="00C13613">
        <w:t xml:space="preserve">arent company </w:t>
      </w:r>
      <w:r w:rsidRPr="00C13613">
        <w:t xml:space="preserve">operates multiple mines in this area. </w:t>
      </w:r>
    </w:p>
    <w:p w14:paraId="4BD95B67" w14:textId="5419C02E" w:rsidR="00C95B95" w:rsidRPr="00820871" w:rsidRDefault="00C95B95" w:rsidP="00996D96">
      <w:pPr>
        <w:pStyle w:val="ListNumber"/>
      </w:pPr>
      <w:r w:rsidRPr="00C13613">
        <w:t>Future assessments of cumulative impacts from subsidence on the Isaac River</w:t>
      </w:r>
      <w:r w:rsidR="0096376A" w:rsidRPr="00C13613">
        <w:t xml:space="preserve"> (</w:t>
      </w:r>
      <w:r w:rsidR="009A56CB" w:rsidRPr="00C13613">
        <w:t>e.g.</w:t>
      </w:r>
      <w:r w:rsidR="0096376A" w:rsidRPr="00C13613">
        <w:t xml:space="preserve"> updates to CSIA)</w:t>
      </w:r>
      <w:r w:rsidRPr="00C13613">
        <w:t xml:space="preserve"> should be extended </w:t>
      </w:r>
      <w:r w:rsidR="00864FCB" w:rsidRPr="00C13613">
        <w:t>further downstream. Impacts related to sediment starvation resulting from subsidence void infilling may occur at some distance downstream of the actual subsidence</w:t>
      </w:r>
      <w:r w:rsidR="00864FCB" w:rsidRPr="00820871">
        <w:t xml:space="preserve"> voids.</w:t>
      </w:r>
      <w:r w:rsidR="002E1194" w:rsidRPr="00820871">
        <w:t xml:space="preserve"> Multi-year analysis of sediment movements utilising satellite imagery and aerial photographs at relevant scales could be used to improve the understanding of sediment movement and supply conditions within reaches and throughout the catchment.</w:t>
      </w:r>
    </w:p>
    <w:p w14:paraId="5381B565" w14:textId="74CA2D70" w:rsidR="007868A9" w:rsidRPr="00820871" w:rsidRDefault="007868A9" w:rsidP="006B372C">
      <w:pPr>
        <w:pStyle w:val="ListNumber"/>
      </w:pPr>
      <w:r w:rsidRPr="00820871">
        <w:t>Cumulative impacts to groundwater systems in the region, particularly</w:t>
      </w:r>
      <w:r w:rsidR="00C26FFF">
        <w:t xml:space="preserve"> to</w:t>
      </w:r>
      <w:r w:rsidRPr="00820871">
        <w:t xml:space="preserve"> the higher-quality Tertiary </w:t>
      </w:r>
      <w:r w:rsidR="00FD6FAB" w:rsidRPr="00820871">
        <w:t xml:space="preserve">basalt </w:t>
      </w:r>
      <w:r w:rsidRPr="00820871">
        <w:t>aquifer could limit future useability of this water resource. A detailed</w:t>
      </w:r>
      <w:r w:rsidR="008532C2" w:rsidRPr="00820871">
        <w:t xml:space="preserve"> u</w:t>
      </w:r>
      <w:r w:rsidR="00441937" w:rsidRPr="00820871">
        <w:t>nderstanding of the existing and potential ongoing</w:t>
      </w:r>
      <w:r w:rsidR="000E3BED" w:rsidRPr="00820871">
        <w:t xml:space="preserve"> long-term</w:t>
      </w:r>
      <w:r w:rsidR="00441937" w:rsidRPr="00820871">
        <w:t xml:space="preserve"> cumulative impacts </w:t>
      </w:r>
      <w:r w:rsidRPr="00820871">
        <w:t xml:space="preserve">to the aquifers in this region </w:t>
      </w:r>
      <w:r w:rsidR="0057709E" w:rsidRPr="00820871">
        <w:t>will</w:t>
      </w:r>
      <w:r w:rsidR="00441937" w:rsidRPr="00820871">
        <w:t xml:space="preserve"> require a cooperative monitoring and assessment approach</w:t>
      </w:r>
      <w:r w:rsidR="0057709E" w:rsidRPr="00820871">
        <w:t xml:space="preserve">. Such an approach was </w:t>
      </w:r>
      <w:r w:rsidR="00610E34" w:rsidRPr="00820871">
        <w:t>discussed</w:t>
      </w:r>
      <w:r w:rsidR="0057709E" w:rsidRPr="00820871">
        <w:t xml:space="preserve"> </w:t>
      </w:r>
      <w:r w:rsidR="000E3BED" w:rsidRPr="00820871">
        <w:t xml:space="preserve">above for </w:t>
      </w:r>
      <w:r w:rsidR="0057709E" w:rsidRPr="00820871">
        <w:t>subsidence</w:t>
      </w:r>
      <w:r w:rsidRPr="00820871">
        <w:t xml:space="preserve"> and should be applied to understanding cumulative impacts to groundwater and ecology</w:t>
      </w:r>
      <w:r w:rsidR="000E3BED" w:rsidRPr="00820871">
        <w:t>.</w:t>
      </w:r>
      <w:r w:rsidR="0057709E" w:rsidRPr="00820871">
        <w:t xml:space="preserve"> </w:t>
      </w:r>
    </w:p>
    <w:p w14:paraId="0B555E2B" w14:textId="64D20753" w:rsidR="00874FBD" w:rsidRPr="00C13613" w:rsidRDefault="00684F64" w:rsidP="00AF41A6">
      <w:pPr>
        <w:pStyle w:val="ListNumber"/>
      </w:pPr>
      <w:r w:rsidRPr="00C13613">
        <w:lastRenderedPageBreak/>
        <w:t>Currently t</w:t>
      </w:r>
      <w:r w:rsidR="00864FCB" w:rsidRPr="00C13613">
        <w:t xml:space="preserve">here </w:t>
      </w:r>
      <w:r w:rsidR="002D0162" w:rsidRPr="00C13613">
        <w:t>is</w:t>
      </w:r>
      <w:r w:rsidR="00864FCB" w:rsidRPr="00C13613">
        <w:t xml:space="preserve"> a limited number of mine operators </w:t>
      </w:r>
      <w:r w:rsidR="00AF41A6" w:rsidRPr="00C13613">
        <w:t>with</w:t>
      </w:r>
      <w:r w:rsidRPr="00C13613">
        <w:t>in the Isaac River catchment.</w:t>
      </w:r>
      <w:r w:rsidR="00864FCB" w:rsidRPr="00C13613">
        <w:t xml:space="preserve"> </w:t>
      </w:r>
      <w:r w:rsidRPr="00C13613">
        <w:t>T</w:t>
      </w:r>
      <w:r w:rsidR="00864FCB" w:rsidRPr="00C13613">
        <w:t xml:space="preserve">here has been successful co-operative </w:t>
      </w:r>
      <w:r w:rsidR="00AF41A6" w:rsidRPr="00C13613">
        <w:t xml:space="preserve">monitoring and management (e.g. CSIA) between the larger operators previously. Future updates to monitoring and management plans, and groundwater models should </w:t>
      </w:r>
      <w:r w:rsidR="00CD71F4" w:rsidRPr="00C13613">
        <w:t>consider</w:t>
      </w:r>
      <w:r w:rsidR="008D1C8F" w:rsidRPr="00C13613">
        <w:t xml:space="preserve"> data-</w:t>
      </w:r>
      <w:r w:rsidR="00AF41A6" w:rsidRPr="00C13613">
        <w:t>sharing arrangements</w:t>
      </w:r>
      <w:r w:rsidRPr="00C13613">
        <w:t xml:space="preserve"> and focus on co</w:t>
      </w:r>
      <w:r w:rsidR="00AF41A6" w:rsidRPr="00C13613">
        <w:t>operative management of cumulative impacts</w:t>
      </w:r>
      <w:r w:rsidRPr="00C13613">
        <w:t>.</w:t>
      </w:r>
      <w:r w:rsidR="00AF41A6" w:rsidRPr="00C13613">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451D3" w14:paraId="75A1E3B6" w14:textId="77777777" w:rsidTr="00726003">
        <w:trPr>
          <w:cantSplit/>
          <w:trHeight w:val="19"/>
        </w:trPr>
        <w:tc>
          <w:tcPr>
            <w:tcW w:w="1809" w:type="dxa"/>
            <w:tcBorders>
              <w:top w:val="single" w:sz="4" w:space="0" w:color="auto"/>
              <w:bottom w:val="single" w:sz="4" w:space="0" w:color="auto"/>
            </w:tcBorders>
          </w:tcPr>
          <w:p w14:paraId="2446DE78" w14:textId="77777777" w:rsidR="007203C3" w:rsidRPr="00EF5270" w:rsidRDefault="007203C3" w:rsidP="00EE0654">
            <w:pPr>
              <w:pStyle w:val="Heading6"/>
              <w:keepNext/>
            </w:pPr>
            <w:r w:rsidRPr="00EF5270">
              <w:t>Date of advice</w:t>
            </w:r>
          </w:p>
        </w:tc>
        <w:tc>
          <w:tcPr>
            <w:tcW w:w="8159" w:type="dxa"/>
            <w:tcBorders>
              <w:top w:val="single" w:sz="4" w:space="0" w:color="auto"/>
              <w:bottom w:val="single" w:sz="4" w:space="0" w:color="auto"/>
            </w:tcBorders>
          </w:tcPr>
          <w:p w14:paraId="4DD1687A" w14:textId="4EA68BAA" w:rsidR="007203C3" w:rsidRPr="00EF5270" w:rsidRDefault="00B35E4D" w:rsidP="00B35E4D">
            <w:pPr>
              <w:pStyle w:val="Tabletext"/>
            </w:pPr>
            <w:r w:rsidRPr="00B35E4D">
              <w:t>24</w:t>
            </w:r>
            <w:r w:rsidR="007203C3" w:rsidRPr="00B35E4D">
              <w:t xml:space="preserve"> </w:t>
            </w:r>
            <w:r w:rsidR="009E79B6" w:rsidRPr="00B35E4D">
              <w:t>M</w:t>
            </w:r>
            <w:r w:rsidRPr="00B35E4D">
              <w:t>arch</w:t>
            </w:r>
            <w:r w:rsidR="007203C3" w:rsidRPr="00B35E4D">
              <w:t xml:space="preserve"> 201</w:t>
            </w:r>
            <w:r w:rsidRPr="00B35E4D">
              <w:t>7</w:t>
            </w:r>
            <w:r w:rsidR="003E2135" w:rsidRPr="00B35E4D">
              <w:t xml:space="preserve"> </w:t>
            </w:r>
          </w:p>
        </w:tc>
      </w:tr>
      <w:tr w:rsidR="007203C3" w:rsidRPr="00CC2B33" w14:paraId="0B83292F" w14:textId="77777777" w:rsidTr="00726003">
        <w:trPr>
          <w:cantSplit/>
          <w:trHeight w:val="161"/>
        </w:trPr>
        <w:tc>
          <w:tcPr>
            <w:tcW w:w="1809" w:type="dxa"/>
            <w:tcBorders>
              <w:top w:val="single" w:sz="4" w:space="0" w:color="auto"/>
              <w:bottom w:val="single" w:sz="4" w:space="0" w:color="auto"/>
            </w:tcBorders>
          </w:tcPr>
          <w:p w14:paraId="5EA9C3B0" w14:textId="77777777"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8159" w:type="dxa"/>
            <w:tcBorders>
              <w:top w:val="single" w:sz="4" w:space="0" w:color="auto"/>
              <w:bottom w:val="single" w:sz="4" w:space="0" w:color="auto"/>
            </w:tcBorders>
          </w:tcPr>
          <w:p w14:paraId="31C51978" w14:textId="77777777" w:rsidR="00754445" w:rsidRPr="00754445" w:rsidRDefault="00610E34" w:rsidP="00726003">
            <w:pPr>
              <w:pStyle w:val="Tabletext"/>
              <w:spacing w:line="240" w:lineRule="auto"/>
            </w:pPr>
            <w:r>
              <w:t>Anglo Coal (Grosvenor) Pty Ltd</w:t>
            </w:r>
            <w:r w:rsidR="00754445">
              <w:t xml:space="preserve"> 2016. </w:t>
            </w:r>
            <w:r w:rsidR="00754445" w:rsidRPr="008532C2">
              <w:rPr>
                <w:i/>
              </w:rPr>
              <w:t>Referral of proposed action. The construction and operation of an extension to the existing underground coal mine at Grosvenor Mine, near Moranbah, Queensland.</w:t>
            </w:r>
            <w:r w:rsidR="00754445">
              <w:t xml:space="preserve"> </w:t>
            </w:r>
          </w:p>
          <w:p w14:paraId="716EE4F6" w14:textId="77777777" w:rsidR="00754445" w:rsidRDefault="00754445" w:rsidP="00726003">
            <w:pPr>
              <w:pStyle w:val="Tabletext"/>
              <w:spacing w:line="240" w:lineRule="auto"/>
              <w:rPr>
                <w:b/>
              </w:rPr>
            </w:pPr>
          </w:p>
          <w:p w14:paraId="46529F70" w14:textId="77777777" w:rsidR="00754445" w:rsidRDefault="00754445" w:rsidP="00726003">
            <w:pPr>
              <w:pStyle w:val="Tabletext"/>
              <w:spacing w:line="240" w:lineRule="auto"/>
            </w:pPr>
            <w:r w:rsidRPr="00754445">
              <w:t>Anglo Co</w:t>
            </w:r>
            <w:r w:rsidR="00610E34">
              <w:t>al (Grosvenor) Pty Ltd</w:t>
            </w:r>
            <w:r w:rsidRPr="00754445">
              <w:t xml:space="preserve"> 2016. </w:t>
            </w:r>
            <w:r w:rsidRPr="008532C2">
              <w:rPr>
                <w:i/>
              </w:rPr>
              <w:t>Grosvenor Mine G200s Project EPBC Act Environmental Assessment Report.</w:t>
            </w:r>
            <w:r w:rsidRPr="00754445">
              <w:t xml:space="preserve"> </w:t>
            </w:r>
          </w:p>
          <w:p w14:paraId="6ABB5F15" w14:textId="77777777" w:rsidR="00F0437F" w:rsidRDefault="00F0437F" w:rsidP="00726003">
            <w:pPr>
              <w:pStyle w:val="Tabletext"/>
              <w:spacing w:line="240" w:lineRule="auto"/>
            </w:pPr>
          </w:p>
          <w:p w14:paraId="313B88D7" w14:textId="77777777" w:rsidR="00F0437F" w:rsidRDefault="00610E34" w:rsidP="00726003">
            <w:pPr>
              <w:pStyle w:val="Tabletext"/>
              <w:spacing w:line="240" w:lineRule="auto"/>
            </w:pPr>
            <w:r>
              <w:t>Anglo Coal (Grosvenor) Pty Ltd</w:t>
            </w:r>
            <w:r w:rsidR="00F0437F">
              <w:t xml:space="preserve"> 2016. </w:t>
            </w:r>
            <w:r w:rsidR="00F0437F" w:rsidRPr="00F0437F">
              <w:rPr>
                <w:i/>
              </w:rPr>
              <w:t>Response to the Department of the Environment and Energy request for further information.</w:t>
            </w:r>
          </w:p>
          <w:p w14:paraId="53FD5C46" w14:textId="77777777" w:rsidR="00F0437F" w:rsidRDefault="00F0437F" w:rsidP="00726003">
            <w:pPr>
              <w:pStyle w:val="Tabletext"/>
              <w:spacing w:line="240" w:lineRule="auto"/>
              <w:rPr>
                <w:b/>
              </w:rPr>
            </w:pPr>
          </w:p>
          <w:p w14:paraId="39C9BDCD" w14:textId="77777777" w:rsidR="00754445" w:rsidRPr="00EF5270" w:rsidRDefault="00610E34" w:rsidP="00726003">
            <w:pPr>
              <w:pStyle w:val="Tabletext"/>
              <w:spacing w:line="240" w:lineRule="auto"/>
              <w:rPr>
                <w:szCs w:val="22"/>
              </w:rPr>
            </w:pPr>
            <w:r>
              <w:t>Geoscience Australia</w:t>
            </w:r>
            <w:r w:rsidR="00F0437F" w:rsidRPr="00F0437F">
              <w:t xml:space="preserve"> 2016. </w:t>
            </w:r>
            <w:r w:rsidR="00F0437F" w:rsidRPr="00F0437F">
              <w:rPr>
                <w:i/>
              </w:rPr>
              <w:t>Advice on EPBC Referral Grosvenor Mine Extension (EPBC 2016/7796)</w:t>
            </w:r>
            <w:r w:rsidR="00726003">
              <w:t>.</w:t>
            </w:r>
          </w:p>
        </w:tc>
      </w:tr>
      <w:tr w:rsidR="007203C3" w:rsidRPr="00304CA9" w14:paraId="2B127FB1" w14:textId="77777777" w:rsidTr="00726003">
        <w:trPr>
          <w:cantSplit/>
          <w:trHeight w:val="19"/>
        </w:trPr>
        <w:tc>
          <w:tcPr>
            <w:tcW w:w="1809" w:type="dxa"/>
            <w:tcBorders>
              <w:top w:val="single" w:sz="4" w:space="0" w:color="auto"/>
              <w:bottom w:val="single" w:sz="4" w:space="0" w:color="auto"/>
            </w:tcBorders>
          </w:tcPr>
          <w:p w14:paraId="41CF9D08" w14:textId="77777777"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54C81525" w14:textId="77777777" w:rsidR="008532C2" w:rsidRPr="008532C2" w:rsidRDefault="008532C2" w:rsidP="0048018F">
            <w:pPr>
              <w:pStyle w:val="Tabletext"/>
              <w:spacing w:line="240" w:lineRule="auto"/>
              <w:ind w:left="34"/>
            </w:pPr>
            <w:r>
              <w:t>Barnett B, Townley LR, Post V, Evans RE, Hunt RJ, Peeters L, Richardson S, Wern</w:t>
            </w:r>
            <w:r w:rsidR="00610E34">
              <w:t>er AD, Knapton A and Boronkay A</w:t>
            </w:r>
            <w:r>
              <w:t xml:space="preserve"> 2012. </w:t>
            </w:r>
            <w:r>
              <w:rPr>
                <w:i/>
              </w:rPr>
              <w:t xml:space="preserve">Australian groundwater modelling guidelines. </w:t>
            </w:r>
            <w:r>
              <w:t>Waterlines report, National Water Commission, Canberra.</w:t>
            </w:r>
          </w:p>
          <w:p w14:paraId="1AE01319" w14:textId="77777777" w:rsidR="008532C2" w:rsidRDefault="008532C2" w:rsidP="0048018F">
            <w:pPr>
              <w:pStyle w:val="Tabletext"/>
              <w:spacing w:line="240" w:lineRule="auto"/>
              <w:ind w:left="34"/>
            </w:pPr>
          </w:p>
          <w:p w14:paraId="214953B7" w14:textId="7EABE20D" w:rsidR="008532C2" w:rsidRDefault="00610E34" w:rsidP="0048018F">
            <w:pPr>
              <w:pStyle w:val="Tabletext"/>
              <w:spacing w:line="240" w:lineRule="auto"/>
              <w:ind w:left="34"/>
            </w:pPr>
            <w:r>
              <w:t xml:space="preserve">Crerar J, </w:t>
            </w:r>
            <w:r w:rsidR="004B14FC">
              <w:t>and</w:t>
            </w:r>
            <w:r>
              <w:t xml:space="preserve"> Lucas R</w:t>
            </w:r>
            <w:r w:rsidR="008532C2">
              <w:t xml:space="preserve"> 2013. </w:t>
            </w:r>
            <w:r w:rsidR="008532C2" w:rsidRPr="00450B43">
              <w:rPr>
                <w:i/>
              </w:rPr>
              <w:t xml:space="preserve">Isaac River Cumulative </w:t>
            </w:r>
            <w:r w:rsidR="0072518A">
              <w:rPr>
                <w:i/>
              </w:rPr>
              <w:t xml:space="preserve">Subsidence </w:t>
            </w:r>
            <w:r w:rsidR="008532C2" w:rsidRPr="00450B43">
              <w:rPr>
                <w:i/>
              </w:rPr>
              <w:t>Impacts Assessment Update</w:t>
            </w:r>
            <w:r w:rsidR="008532C2">
              <w:t>. Alluvium Consulting for BMA Coal and Anglo American Metallurgical Coal.</w:t>
            </w:r>
          </w:p>
          <w:p w14:paraId="151D5EB6" w14:textId="77777777" w:rsidR="008532C2" w:rsidRDefault="008532C2" w:rsidP="0048018F">
            <w:pPr>
              <w:pStyle w:val="Tabletext"/>
              <w:spacing w:line="240" w:lineRule="auto"/>
              <w:ind w:left="34"/>
            </w:pPr>
          </w:p>
          <w:p w14:paraId="0E734936" w14:textId="01871937" w:rsidR="002E1194" w:rsidRDefault="002E1194" w:rsidP="00726003">
            <w:pPr>
              <w:pStyle w:val="Tabletext"/>
              <w:spacing w:line="240" w:lineRule="auto"/>
              <w:ind w:left="34"/>
              <w:rPr>
                <w:lang w:eastAsia="en-AU"/>
              </w:rPr>
            </w:pPr>
            <w:r>
              <w:rPr>
                <w:lang w:eastAsia="en-AU"/>
              </w:rPr>
              <w:t xml:space="preserve">Hansen Bailey 2016. </w:t>
            </w:r>
            <w:r w:rsidRPr="00D502A5">
              <w:rPr>
                <w:i/>
                <w:lang w:eastAsia="en-AU"/>
              </w:rPr>
              <w:t>Isaac Plains East Project: EPBC Act Environmental Assessment Report</w:t>
            </w:r>
            <w:r>
              <w:rPr>
                <w:lang w:eastAsia="en-AU"/>
              </w:rPr>
              <w:t>.</w:t>
            </w:r>
            <w:r w:rsidR="00425465">
              <w:rPr>
                <w:lang w:eastAsia="en-AU"/>
              </w:rPr>
              <w:t xml:space="preserve"> [Online]. </w:t>
            </w:r>
            <w:hyperlink r:id="rId8" w:history="1">
              <w:r w:rsidR="00425465" w:rsidRPr="00D21AC4">
                <w:rPr>
                  <w:rStyle w:val="Hyperlink"/>
                  <w:lang w:eastAsia="en-AU"/>
                </w:rPr>
                <w:t>http://epbcnotices.environment.gov.au/referralslist/</w:t>
              </w:r>
            </w:hyperlink>
          </w:p>
          <w:p w14:paraId="04EAB51F" w14:textId="77777777" w:rsidR="002E1194" w:rsidRDefault="002E1194" w:rsidP="00726003">
            <w:pPr>
              <w:pStyle w:val="Tabletext"/>
              <w:spacing w:line="240" w:lineRule="auto"/>
              <w:ind w:left="34"/>
            </w:pPr>
          </w:p>
          <w:p w14:paraId="22C72DAE" w14:textId="3B3328CC" w:rsidR="00450B43" w:rsidRDefault="00610E34" w:rsidP="00726003">
            <w:pPr>
              <w:pStyle w:val="Tabletext"/>
              <w:spacing w:line="240" w:lineRule="auto"/>
              <w:ind w:left="34"/>
            </w:pPr>
            <w:r>
              <w:t>IESC</w:t>
            </w:r>
            <w:r w:rsidR="0048018F" w:rsidRPr="0048018F">
              <w:t xml:space="preserve"> 2015. </w:t>
            </w:r>
            <w:r w:rsidR="0048018F" w:rsidRPr="0048018F">
              <w:rPr>
                <w:i/>
              </w:rPr>
              <w:t>Information Guidelines for the Independent Expert Scientific Committee advice on coal seam gas and large coal mining development proposals</w:t>
            </w:r>
            <w:r w:rsidR="0048018F" w:rsidRPr="0048018F">
              <w:t xml:space="preserve"> [Online]. Available: </w:t>
            </w:r>
            <w:hyperlink r:id="rId9" w:history="1">
              <w:r w:rsidR="0048018F" w:rsidRPr="0016131D">
                <w:rPr>
                  <w:rStyle w:val="Hyperlink"/>
                </w:rPr>
                <w:t>http://www.iesc.environment.gov.au/system/files/resources/012fa918-ee79-4131-9c8d-02c9b2de65cf/files/iesc-information-guidelines-oct-2015.pdf</w:t>
              </w:r>
            </w:hyperlink>
            <w:r w:rsidR="0048018F" w:rsidRPr="0048018F">
              <w:t>.</w:t>
            </w:r>
          </w:p>
          <w:p w14:paraId="4E304394" w14:textId="77777777" w:rsidR="00F17347" w:rsidRDefault="00F17347" w:rsidP="00726003">
            <w:pPr>
              <w:pStyle w:val="Tabletext"/>
              <w:spacing w:line="240" w:lineRule="auto"/>
              <w:ind w:left="34"/>
            </w:pPr>
          </w:p>
          <w:p w14:paraId="42FBD9B7" w14:textId="4C1B2881" w:rsidR="006A50AA" w:rsidRDefault="006A50AA" w:rsidP="006A50AA">
            <w:pPr>
              <w:pStyle w:val="Tabletext"/>
              <w:spacing w:line="240" w:lineRule="auto"/>
              <w:ind w:left="34"/>
            </w:pPr>
            <w:r>
              <w:t xml:space="preserve">Queensland Government 2013. </w:t>
            </w:r>
            <w:r>
              <w:rPr>
                <w:i/>
              </w:rPr>
              <w:t xml:space="preserve">Conceptual Model Case Study Series. Gilgai Wetlands. </w:t>
            </w:r>
            <w:r>
              <w:t xml:space="preserve"> Queensland</w:t>
            </w:r>
            <w:r w:rsidR="00AD29CE">
              <w:t xml:space="preserve"> Government</w:t>
            </w:r>
            <w:r>
              <w:t xml:space="preserve">. [Online]. </w:t>
            </w:r>
            <w:hyperlink r:id="rId10" w:history="1">
              <w:r w:rsidRPr="00ED1A77">
                <w:rPr>
                  <w:rStyle w:val="Hyperlink"/>
                </w:rPr>
                <w:t>https://wetlandinfo.ehp.qld.gov.au/resources/static/pdf/resources/tools/conceptual-model-case-studies/cs-gilgai-12-04-13.pdf</w:t>
              </w:r>
            </w:hyperlink>
          </w:p>
          <w:p w14:paraId="168D94FD" w14:textId="77777777" w:rsidR="006A50AA" w:rsidRDefault="006A50AA" w:rsidP="00726003">
            <w:pPr>
              <w:pStyle w:val="Tabletext"/>
              <w:spacing w:line="240" w:lineRule="auto"/>
              <w:ind w:left="34"/>
            </w:pPr>
          </w:p>
          <w:p w14:paraId="2DE91C08" w14:textId="40A8346A" w:rsidR="00973342" w:rsidRDefault="00973342" w:rsidP="00973342">
            <w:pPr>
              <w:pStyle w:val="Tabletext"/>
              <w:spacing w:line="240" w:lineRule="auto"/>
              <w:ind w:left="34"/>
              <w:rPr>
                <w:lang w:eastAsia="en-AU"/>
              </w:rPr>
            </w:pPr>
            <w:r>
              <w:t xml:space="preserve">Queensland Government </w:t>
            </w:r>
            <w:r w:rsidRPr="00F77D04">
              <w:t>Department</w:t>
            </w:r>
            <w:r w:rsidRPr="00F77D04">
              <w:rPr>
                <w:lang w:eastAsia="en-AU"/>
              </w:rPr>
              <w:t xml:space="preserve"> of Science, Information Technology and Innovation (DSITI), 2015</w:t>
            </w:r>
            <w:r>
              <w:rPr>
                <w:lang w:eastAsia="en-AU"/>
              </w:rPr>
              <w:t>.</w:t>
            </w:r>
            <w:r w:rsidRPr="00F77D04">
              <w:rPr>
                <w:lang w:eastAsia="en-AU"/>
              </w:rPr>
              <w:t xml:space="preserve"> </w:t>
            </w:r>
            <w:r w:rsidRPr="00E24487">
              <w:rPr>
                <w:i/>
                <w:lang w:eastAsia="en-AU"/>
              </w:rPr>
              <w:t>Guideline for the Environmental Assessment of Subterranean Aquatic Fauna: Sampling Methods and Survey Considerations</w:t>
            </w:r>
            <w:r w:rsidRPr="00F77D04">
              <w:rPr>
                <w:lang w:eastAsia="en-AU"/>
              </w:rPr>
              <w:t xml:space="preserve">. Queensland Government. </w:t>
            </w:r>
            <w:r>
              <w:rPr>
                <w:lang w:eastAsia="en-AU"/>
              </w:rPr>
              <w:t xml:space="preserve">[Online]. </w:t>
            </w:r>
            <w:hyperlink r:id="rId11" w:history="1">
              <w:r w:rsidRPr="00F42983">
                <w:rPr>
                  <w:rStyle w:val="Hyperlink"/>
                  <w:lang w:eastAsia="en-AU"/>
                </w:rPr>
                <w:t>https://publications.qld.gov.au/dataset/f7e68ccd-8c13-422f-bd46-1b391500423f/resource/ba880910-5117-433a-b90d-2c131874a8e6/download/guideline-subterranean-aquatic-fauna.pdf</w:t>
              </w:r>
            </w:hyperlink>
          </w:p>
          <w:p w14:paraId="5A9685C2" w14:textId="77777777" w:rsidR="00973342" w:rsidRDefault="00973342" w:rsidP="00726003">
            <w:pPr>
              <w:pStyle w:val="Tabletext"/>
              <w:spacing w:line="240" w:lineRule="auto"/>
              <w:ind w:left="34"/>
            </w:pPr>
          </w:p>
          <w:p w14:paraId="2C9D56AA" w14:textId="5B963E83" w:rsidR="00F17347" w:rsidRPr="00EF5270" w:rsidRDefault="00F17347" w:rsidP="00726003">
            <w:pPr>
              <w:pStyle w:val="Tabletext"/>
              <w:spacing w:line="240" w:lineRule="auto"/>
              <w:ind w:left="34"/>
            </w:pPr>
            <w:r>
              <w:t>Rolls RJ, Leigh C and Sheldon F 2012. Mechanistic effects of low-flow hydrology on riverine e</w:t>
            </w:r>
            <w:r w:rsidR="00425465">
              <w:t>cosystems: ecological principles</w:t>
            </w:r>
            <w:r>
              <w:t xml:space="preserve"> and consequences of alteration. </w:t>
            </w:r>
            <w:r>
              <w:rPr>
                <w:i/>
              </w:rPr>
              <w:t>Freshwater Science</w:t>
            </w:r>
            <w:r>
              <w:t xml:space="preserve"> 31:1163-1186.</w:t>
            </w:r>
          </w:p>
        </w:tc>
      </w:tr>
    </w:tbl>
    <w:p w14:paraId="7FB96B29" w14:textId="77777777" w:rsidR="007203C3" w:rsidRPr="00062A46" w:rsidRDefault="0024547A" w:rsidP="00D622B9">
      <w:r>
        <w:fldChar w:fldCharType="begin"/>
      </w:r>
      <w:r>
        <w:instrText xml:space="preserve"> ADDIN </w:instrText>
      </w:r>
      <w:r>
        <w:fldChar w:fldCharType="end"/>
      </w:r>
    </w:p>
    <w:sectPr w:rsidR="007203C3" w:rsidRPr="00062A46" w:rsidSect="00C07CED">
      <w:headerReference w:type="even" r:id="rId12"/>
      <w:footerReference w:type="defaul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08CD9" w14:textId="77777777" w:rsidR="002D73E8" w:rsidRDefault="002D73E8" w:rsidP="00D622B9">
      <w:r>
        <w:separator/>
      </w:r>
    </w:p>
  </w:endnote>
  <w:endnote w:type="continuationSeparator" w:id="0">
    <w:p w14:paraId="5691B7B0" w14:textId="77777777" w:rsidR="002D73E8" w:rsidRDefault="002D73E8" w:rsidP="00D622B9">
      <w:r>
        <w:continuationSeparator/>
      </w:r>
    </w:p>
  </w:endnote>
  <w:endnote w:type="continuationNotice" w:id="1">
    <w:p w14:paraId="6341149F" w14:textId="77777777" w:rsidR="002D73E8" w:rsidRDefault="002D7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EEDE" w14:textId="77777777" w:rsidR="002D73E8" w:rsidRPr="00637239" w:rsidRDefault="002D73E8" w:rsidP="00637239">
    <w:pPr>
      <w:pStyle w:val="Footer"/>
    </w:pPr>
  </w:p>
  <w:p w14:paraId="28688F52" w14:textId="2E2058DD" w:rsidR="002D73E8" w:rsidRPr="00CC5D77" w:rsidRDefault="002D73E8" w:rsidP="00637239">
    <w:pPr>
      <w:pStyle w:val="Footer"/>
      <w:rPr>
        <w:sz w:val="20"/>
      </w:rPr>
    </w:pPr>
    <w:r w:rsidRPr="00CC5D77">
      <w:rPr>
        <w:sz w:val="20"/>
      </w:rPr>
      <w:t xml:space="preserve">Grosvenor G200s Coal Mine Extension Project Advice </w:t>
    </w:r>
    <w:r w:rsidRPr="002831B1">
      <w:rPr>
        <w:sz w:val="20"/>
      </w:rPr>
      <w:ptab w:relativeTo="margin" w:alignment="right" w:leader="none"/>
    </w:r>
    <w:r w:rsidR="00C43B94">
      <w:rPr>
        <w:sz w:val="20"/>
      </w:rPr>
      <w:t>27</w:t>
    </w:r>
    <w:r w:rsidRPr="002831B1">
      <w:rPr>
        <w:sz w:val="20"/>
      </w:rPr>
      <w:t xml:space="preserve"> March 2017</w:t>
    </w:r>
  </w:p>
  <w:p w14:paraId="4E4EFA01" w14:textId="34571898" w:rsidR="002D73E8" w:rsidRPr="00637239" w:rsidRDefault="002D73E8"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6C4AB5">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2C0D" w14:textId="77777777" w:rsidR="002D73E8" w:rsidRPr="00D15280" w:rsidRDefault="002D73E8"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6E39C749" w14:textId="77777777" w:rsidR="002D73E8" w:rsidRPr="00062A46" w:rsidRDefault="006C4AB5" w:rsidP="00637239">
    <w:pPr>
      <w:pStyle w:val="Footer"/>
    </w:pPr>
    <w:sdt>
      <w:sdtPr>
        <w:id w:val="32750052"/>
        <w:docPartObj>
          <w:docPartGallery w:val="Page Numbers (Bottom of Page)"/>
          <w:docPartUnique/>
        </w:docPartObj>
      </w:sdtPr>
      <w:sdtEndPr/>
      <w:sdtContent>
        <w:r w:rsidR="002D73E8">
          <w:fldChar w:fldCharType="begin"/>
        </w:r>
        <w:r w:rsidR="002D73E8">
          <w:instrText xml:space="preserve"> PAGE   \* MERGEFORMAT </w:instrText>
        </w:r>
        <w:r w:rsidR="002D73E8">
          <w:fldChar w:fldCharType="separate"/>
        </w:r>
        <w:r w:rsidR="002D73E8">
          <w:rPr>
            <w:noProof/>
          </w:rPr>
          <w:t>1</w:t>
        </w:r>
        <w:r w:rsidR="002D73E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C1B8" w14:textId="77777777" w:rsidR="002D73E8" w:rsidRDefault="002D73E8" w:rsidP="00D622B9">
      <w:r>
        <w:separator/>
      </w:r>
    </w:p>
  </w:footnote>
  <w:footnote w:type="continuationSeparator" w:id="0">
    <w:p w14:paraId="44498392" w14:textId="77777777" w:rsidR="002D73E8" w:rsidRDefault="002D73E8" w:rsidP="00D622B9">
      <w:r>
        <w:continuationSeparator/>
      </w:r>
    </w:p>
  </w:footnote>
  <w:footnote w:type="continuationNotice" w:id="1">
    <w:p w14:paraId="417D57E4" w14:textId="77777777" w:rsidR="002D73E8" w:rsidRDefault="002D73E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C1DC" w14:textId="77777777" w:rsidR="002D73E8" w:rsidRDefault="002D73E8"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9584ED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AC48068"/>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3D480E0"/>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56429"/>
    <w:multiLevelType w:val="multilevel"/>
    <w:tmpl w:val="5234F620"/>
    <w:lvl w:ilvl="0">
      <w:start w:val="1"/>
      <w:numFmt w:val="decimal"/>
      <w:pStyle w:val="ListNumber"/>
      <w:lvlText w:val="%1."/>
      <w:lvlJc w:val="left"/>
      <w:pPr>
        <w:ind w:left="3205"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D3B"/>
    <w:rsid w:val="00004AEE"/>
    <w:rsid w:val="00005CAA"/>
    <w:rsid w:val="00010210"/>
    <w:rsid w:val="00012606"/>
    <w:rsid w:val="00012684"/>
    <w:rsid w:val="00012D66"/>
    <w:rsid w:val="00015ADA"/>
    <w:rsid w:val="00020C99"/>
    <w:rsid w:val="0002707B"/>
    <w:rsid w:val="00031B32"/>
    <w:rsid w:val="00033F88"/>
    <w:rsid w:val="00035949"/>
    <w:rsid w:val="00040BE9"/>
    <w:rsid w:val="0005148E"/>
    <w:rsid w:val="00053EDD"/>
    <w:rsid w:val="0005447E"/>
    <w:rsid w:val="000547F0"/>
    <w:rsid w:val="00062A46"/>
    <w:rsid w:val="0006302E"/>
    <w:rsid w:val="00073699"/>
    <w:rsid w:val="000759E5"/>
    <w:rsid w:val="0007601C"/>
    <w:rsid w:val="00082118"/>
    <w:rsid w:val="00084AC6"/>
    <w:rsid w:val="00085816"/>
    <w:rsid w:val="00086A71"/>
    <w:rsid w:val="00090CFE"/>
    <w:rsid w:val="00091608"/>
    <w:rsid w:val="0009196E"/>
    <w:rsid w:val="00092D04"/>
    <w:rsid w:val="00092F92"/>
    <w:rsid w:val="0009333C"/>
    <w:rsid w:val="0009704F"/>
    <w:rsid w:val="000A0F11"/>
    <w:rsid w:val="000A125A"/>
    <w:rsid w:val="000A228F"/>
    <w:rsid w:val="000A4A6E"/>
    <w:rsid w:val="000A57CD"/>
    <w:rsid w:val="000B2FF3"/>
    <w:rsid w:val="000B3758"/>
    <w:rsid w:val="000B5256"/>
    <w:rsid w:val="000B7681"/>
    <w:rsid w:val="000B7B42"/>
    <w:rsid w:val="000C02B7"/>
    <w:rsid w:val="000C2814"/>
    <w:rsid w:val="000C40BF"/>
    <w:rsid w:val="000C451B"/>
    <w:rsid w:val="000C5342"/>
    <w:rsid w:val="000C706A"/>
    <w:rsid w:val="000D2887"/>
    <w:rsid w:val="000D6D63"/>
    <w:rsid w:val="000D706B"/>
    <w:rsid w:val="000D7810"/>
    <w:rsid w:val="000E0081"/>
    <w:rsid w:val="000E07CF"/>
    <w:rsid w:val="000E33DF"/>
    <w:rsid w:val="000E3BED"/>
    <w:rsid w:val="000E417E"/>
    <w:rsid w:val="000E50FA"/>
    <w:rsid w:val="000F00A0"/>
    <w:rsid w:val="000F5536"/>
    <w:rsid w:val="00100BEF"/>
    <w:rsid w:val="00102E17"/>
    <w:rsid w:val="0010343E"/>
    <w:rsid w:val="00103494"/>
    <w:rsid w:val="00103B0C"/>
    <w:rsid w:val="00107E9C"/>
    <w:rsid w:val="0011498E"/>
    <w:rsid w:val="00115217"/>
    <w:rsid w:val="00116171"/>
    <w:rsid w:val="00116F28"/>
    <w:rsid w:val="00117393"/>
    <w:rsid w:val="00117A45"/>
    <w:rsid w:val="001224AE"/>
    <w:rsid w:val="00123035"/>
    <w:rsid w:val="001337D4"/>
    <w:rsid w:val="001340EA"/>
    <w:rsid w:val="001416B9"/>
    <w:rsid w:val="00141E02"/>
    <w:rsid w:val="00142013"/>
    <w:rsid w:val="00147C12"/>
    <w:rsid w:val="00147EFC"/>
    <w:rsid w:val="00150DFA"/>
    <w:rsid w:val="00151EAB"/>
    <w:rsid w:val="001527A1"/>
    <w:rsid w:val="001530DC"/>
    <w:rsid w:val="001539AF"/>
    <w:rsid w:val="00154989"/>
    <w:rsid w:val="00155A9F"/>
    <w:rsid w:val="0015684F"/>
    <w:rsid w:val="00160262"/>
    <w:rsid w:val="0016098C"/>
    <w:rsid w:val="0016186F"/>
    <w:rsid w:val="0016281C"/>
    <w:rsid w:val="0016433A"/>
    <w:rsid w:val="001656D7"/>
    <w:rsid w:val="00165896"/>
    <w:rsid w:val="0016780A"/>
    <w:rsid w:val="001713FA"/>
    <w:rsid w:val="00173EBF"/>
    <w:rsid w:val="001746F9"/>
    <w:rsid w:val="001765DA"/>
    <w:rsid w:val="00182B2B"/>
    <w:rsid w:val="00182C17"/>
    <w:rsid w:val="00183764"/>
    <w:rsid w:val="00183A80"/>
    <w:rsid w:val="001842A2"/>
    <w:rsid w:val="00185039"/>
    <w:rsid w:val="00185407"/>
    <w:rsid w:val="001858AA"/>
    <w:rsid w:val="00186465"/>
    <w:rsid w:val="00187FA8"/>
    <w:rsid w:val="001922D0"/>
    <w:rsid w:val="00192F5E"/>
    <w:rsid w:val="00193528"/>
    <w:rsid w:val="00195AF6"/>
    <w:rsid w:val="00197772"/>
    <w:rsid w:val="001A00EE"/>
    <w:rsid w:val="001A51C8"/>
    <w:rsid w:val="001B472B"/>
    <w:rsid w:val="001B4CA8"/>
    <w:rsid w:val="001C2A26"/>
    <w:rsid w:val="001C2A92"/>
    <w:rsid w:val="001C4F3D"/>
    <w:rsid w:val="001C68E4"/>
    <w:rsid w:val="001D0CDC"/>
    <w:rsid w:val="001D1D82"/>
    <w:rsid w:val="001D7ACD"/>
    <w:rsid w:val="001E1047"/>
    <w:rsid w:val="001E1182"/>
    <w:rsid w:val="001F0E8B"/>
    <w:rsid w:val="001F1DC7"/>
    <w:rsid w:val="00200944"/>
    <w:rsid w:val="00202387"/>
    <w:rsid w:val="00202C90"/>
    <w:rsid w:val="00213575"/>
    <w:rsid w:val="00213DE8"/>
    <w:rsid w:val="002153F6"/>
    <w:rsid w:val="00216118"/>
    <w:rsid w:val="002209AB"/>
    <w:rsid w:val="002251E3"/>
    <w:rsid w:val="00225BF9"/>
    <w:rsid w:val="002262E6"/>
    <w:rsid w:val="00226956"/>
    <w:rsid w:val="00227A95"/>
    <w:rsid w:val="002316BD"/>
    <w:rsid w:val="00231A75"/>
    <w:rsid w:val="00232FA3"/>
    <w:rsid w:val="002336F3"/>
    <w:rsid w:val="002358BD"/>
    <w:rsid w:val="00236ABB"/>
    <w:rsid w:val="00240078"/>
    <w:rsid w:val="0024547A"/>
    <w:rsid w:val="002473FC"/>
    <w:rsid w:val="00251B8A"/>
    <w:rsid w:val="00252E3C"/>
    <w:rsid w:val="00253421"/>
    <w:rsid w:val="0025607D"/>
    <w:rsid w:val="00262198"/>
    <w:rsid w:val="00264AF9"/>
    <w:rsid w:val="00270985"/>
    <w:rsid w:val="00272217"/>
    <w:rsid w:val="00272357"/>
    <w:rsid w:val="00277426"/>
    <w:rsid w:val="00277A51"/>
    <w:rsid w:val="00281115"/>
    <w:rsid w:val="002831B1"/>
    <w:rsid w:val="00283C8E"/>
    <w:rsid w:val="00284E2A"/>
    <w:rsid w:val="00285F1B"/>
    <w:rsid w:val="00292B81"/>
    <w:rsid w:val="0029322E"/>
    <w:rsid w:val="00294A0A"/>
    <w:rsid w:val="00296477"/>
    <w:rsid w:val="002970C9"/>
    <w:rsid w:val="002972E5"/>
    <w:rsid w:val="002974BC"/>
    <w:rsid w:val="002A0EFA"/>
    <w:rsid w:val="002A2259"/>
    <w:rsid w:val="002A35CE"/>
    <w:rsid w:val="002A5EC3"/>
    <w:rsid w:val="002B18AE"/>
    <w:rsid w:val="002B2FF4"/>
    <w:rsid w:val="002B446A"/>
    <w:rsid w:val="002B6472"/>
    <w:rsid w:val="002B67D3"/>
    <w:rsid w:val="002B698E"/>
    <w:rsid w:val="002C1C93"/>
    <w:rsid w:val="002C3257"/>
    <w:rsid w:val="002C3738"/>
    <w:rsid w:val="002C3FA2"/>
    <w:rsid w:val="002C5066"/>
    <w:rsid w:val="002D0162"/>
    <w:rsid w:val="002D15BF"/>
    <w:rsid w:val="002D4AAC"/>
    <w:rsid w:val="002D6C33"/>
    <w:rsid w:val="002D73E8"/>
    <w:rsid w:val="002E03AE"/>
    <w:rsid w:val="002E1194"/>
    <w:rsid w:val="002E1AB0"/>
    <w:rsid w:val="002E2625"/>
    <w:rsid w:val="002E54B0"/>
    <w:rsid w:val="002F045A"/>
    <w:rsid w:val="002F3B97"/>
    <w:rsid w:val="002F7EF0"/>
    <w:rsid w:val="0030039D"/>
    <w:rsid w:val="00300715"/>
    <w:rsid w:val="00301602"/>
    <w:rsid w:val="0030326F"/>
    <w:rsid w:val="00307497"/>
    <w:rsid w:val="00310701"/>
    <w:rsid w:val="00311510"/>
    <w:rsid w:val="003138AC"/>
    <w:rsid w:val="00315980"/>
    <w:rsid w:val="003168F6"/>
    <w:rsid w:val="00316F7F"/>
    <w:rsid w:val="00320162"/>
    <w:rsid w:val="0032087E"/>
    <w:rsid w:val="003218E8"/>
    <w:rsid w:val="003237FF"/>
    <w:rsid w:val="0032664F"/>
    <w:rsid w:val="00330DCE"/>
    <w:rsid w:val="00331A62"/>
    <w:rsid w:val="00331E11"/>
    <w:rsid w:val="00334761"/>
    <w:rsid w:val="00337EBC"/>
    <w:rsid w:val="0034033E"/>
    <w:rsid w:val="00341DCD"/>
    <w:rsid w:val="0034327C"/>
    <w:rsid w:val="0034504D"/>
    <w:rsid w:val="0034563E"/>
    <w:rsid w:val="003504CC"/>
    <w:rsid w:val="003518D6"/>
    <w:rsid w:val="00351D60"/>
    <w:rsid w:val="00352F5C"/>
    <w:rsid w:val="00354002"/>
    <w:rsid w:val="0035460C"/>
    <w:rsid w:val="003556BD"/>
    <w:rsid w:val="00362F29"/>
    <w:rsid w:val="00364E6D"/>
    <w:rsid w:val="00365147"/>
    <w:rsid w:val="0037016E"/>
    <w:rsid w:val="00370E55"/>
    <w:rsid w:val="00372908"/>
    <w:rsid w:val="00373B3A"/>
    <w:rsid w:val="00375534"/>
    <w:rsid w:val="00376457"/>
    <w:rsid w:val="00380C71"/>
    <w:rsid w:val="00381917"/>
    <w:rsid w:val="00383020"/>
    <w:rsid w:val="00395ABB"/>
    <w:rsid w:val="003975FD"/>
    <w:rsid w:val="003A042E"/>
    <w:rsid w:val="003A0593"/>
    <w:rsid w:val="003A6E95"/>
    <w:rsid w:val="003B3CAA"/>
    <w:rsid w:val="003B60CC"/>
    <w:rsid w:val="003C1B25"/>
    <w:rsid w:val="003C2443"/>
    <w:rsid w:val="003C31E0"/>
    <w:rsid w:val="003C4D41"/>
    <w:rsid w:val="003C5DA3"/>
    <w:rsid w:val="003D4BCD"/>
    <w:rsid w:val="003E01D8"/>
    <w:rsid w:val="003E2100"/>
    <w:rsid w:val="003E2135"/>
    <w:rsid w:val="003E2BDB"/>
    <w:rsid w:val="003E3C9E"/>
    <w:rsid w:val="003E45FA"/>
    <w:rsid w:val="003E53CA"/>
    <w:rsid w:val="003E5ED5"/>
    <w:rsid w:val="003F00B5"/>
    <w:rsid w:val="003F0CB7"/>
    <w:rsid w:val="003F12B3"/>
    <w:rsid w:val="003F20C5"/>
    <w:rsid w:val="003F4F89"/>
    <w:rsid w:val="003F6F5B"/>
    <w:rsid w:val="003F7061"/>
    <w:rsid w:val="00400F8F"/>
    <w:rsid w:val="00400FC6"/>
    <w:rsid w:val="0040342D"/>
    <w:rsid w:val="00403FB9"/>
    <w:rsid w:val="0040553B"/>
    <w:rsid w:val="00405E1C"/>
    <w:rsid w:val="00410D10"/>
    <w:rsid w:val="004118D4"/>
    <w:rsid w:val="0041192D"/>
    <w:rsid w:val="0041275D"/>
    <w:rsid w:val="004134C8"/>
    <w:rsid w:val="00413EE1"/>
    <w:rsid w:val="0042128E"/>
    <w:rsid w:val="00422CC2"/>
    <w:rsid w:val="0042465A"/>
    <w:rsid w:val="00425465"/>
    <w:rsid w:val="004254BA"/>
    <w:rsid w:val="00432B60"/>
    <w:rsid w:val="004333E6"/>
    <w:rsid w:val="004348B1"/>
    <w:rsid w:val="00440698"/>
    <w:rsid w:val="00440EC5"/>
    <w:rsid w:val="004410A3"/>
    <w:rsid w:val="00441937"/>
    <w:rsid w:val="00447F93"/>
    <w:rsid w:val="00450B43"/>
    <w:rsid w:val="004540E2"/>
    <w:rsid w:val="00454454"/>
    <w:rsid w:val="00454DEC"/>
    <w:rsid w:val="00456FD1"/>
    <w:rsid w:val="00461CB8"/>
    <w:rsid w:val="00461E89"/>
    <w:rsid w:val="00467924"/>
    <w:rsid w:val="004712A5"/>
    <w:rsid w:val="0047266F"/>
    <w:rsid w:val="00473BB0"/>
    <w:rsid w:val="004756EB"/>
    <w:rsid w:val="00476D6B"/>
    <w:rsid w:val="0048018F"/>
    <w:rsid w:val="00485FDD"/>
    <w:rsid w:val="004861E6"/>
    <w:rsid w:val="0049013A"/>
    <w:rsid w:val="00491DBC"/>
    <w:rsid w:val="00492C16"/>
    <w:rsid w:val="00495272"/>
    <w:rsid w:val="004A0678"/>
    <w:rsid w:val="004A1CD8"/>
    <w:rsid w:val="004A1EEB"/>
    <w:rsid w:val="004A48A3"/>
    <w:rsid w:val="004A48D9"/>
    <w:rsid w:val="004A65AD"/>
    <w:rsid w:val="004B0D92"/>
    <w:rsid w:val="004B0EC0"/>
    <w:rsid w:val="004B14FC"/>
    <w:rsid w:val="004B32B2"/>
    <w:rsid w:val="004B46A3"/>
    <w:rsid w:val="004B4701"/>
    <w:rsid w:val="004B5A51"/>
    <w:rsid w:val="004B66F1"/>
    <w:rsid w:val="004B7309"/>
    <w:rsid w:val="004C3B7B"/>
    <w:rsid w:val="004C3EA0"/>
    <w:rsid w:val="004C77F6"/>
    <w:rsid w:val="004D46F2"/>
    <w:rsid w:val="004D74CD"/>
    <w:rsid w:val="004E2966"/>
    <w:rsid w:val="004E2D00"/>
    <w:rsid w:val="004E3BB8"/>
    <w:rsid w:val="004E6D68"/>
    <w:rsid w:val="004F0E74"/>
    <w:rsid w:val="004F32CC"/>
    <w:rsid w:val="004F3D69"/>
    <w:rsid w:val="004F7169"/>
    <w:rsid w:val="00500D66"/>
    <w:rsid w:val="005036A6"/>
    <w:rsid w:val="00505AED"/>
    <w:rsid w:val="00510A69"/>
    <w:rsid w:val="00511E3E"/>
    <w:rsid w:val="005144C0"/>
    <w:rsid w:val="00514C8E"/>
    <w:rsid w:val="00517F35"/>
    <w:rsid w:val="00523A57"/>
    <w:rsid w:val="00523ED3"/>
    <w:rsid w:val="00531DBF"/>
    <w:rsid w:val="005336B8"/>
    <w:rsid w:val="005337FC"/>
    <w:rsid w:val="0053396A"/>
    <w:rsid w:val="00541D1F"/>
    <w:rsid w:val="00545759"/>
    <w:rsid w:val="00545BE0"/>
    <w:rsid w:val="00554C6A"/>
    <w:rsid w:val="005573CF"/>
    <w:rsid w:val="00562E85"/>
    <w:rsid w:val="00562F1A"/>
    <w:rsid w:val="0056332F"/>
    <w:rsid w:val="0057709E"/>
    <w:rsid w:val="00581C39"/>
    <w:rsid w:val="00582036"/>
    <w:rsid w:val="005834A4"/>
    <w:rsid w:val="00584F6B"/>
    <w:rsid w:val="005903B6"/>
    <w:rsid w:val="00592B20"/>
    <w:rsid w:val="00594292"/>
    <w:rsid w:val="00594B18"/>
    <w:rsid w:val="00597940"/>
    <w:rsid w:val="005A0247"/>
    <w:rsid w:val="005A126E"/>
    <w:rsid w:val="005A229B"/>
    <w:rsid w:val="005A260F"/>
    <w:rsid w:val="005A452F"/>
    <w:rsid w:val="005A61F8"/>
    <w:rsid w:val="005A703F"/>
    <w:rsid w:val="005B140D"/>
    <w:rsid w:val="005C0B99"/>
    <w:rsid w:val="005C1FEA"/>
    <w:rsid w:val="005C3495"/>
    <w:rsid w:val="005C3785"/>
    <w:rsid w:val="005C4E1E"/>
    <w:rsid w:val="005D3B14"/>
    <w:rsid w:val="005D7273"/>
    <w:rsid w:val="005E13EA"/>
    <w:rsid w:val="005E15E0"/>
    <w:rsid w:val="005E3889"/>
    <w:rsid w:val="005E3DFC"/>
    <w:rsid w:val="005E3EFB"/>
    <w:rsid w:val="005E60AF"/>
    <w:rsid w:val="005E7B4E"/>
    <w:rsid w:val="005F1DEA"/>
    <w:rsid w:val="005F4932"/>
    <w:rsid w:val="00602FCB"/>
    <w:rsid w:val="00607002"/>
    <w:rsid w:val="00607FC9"/>
    <w:rsid w:val="00610955"/>
    <w:rsid w:val="00610E34"/>
    <w:rsid w:val="0061490C"/>
    <w:rsid w:val="00616861"/>
    <w:rsid w:val="00622B29"/>
    <w:rsid w:val="00622FE1"/>
    <w:rsid w:val="0062477B"/>
    <w:rsid w:val="0062521C"/>
    <w:rsid w:val="00630A2B"/>
    <w:rsid w:val="00630BA2"/>
    <w:rsid w:val="0063283F"/>
    <w:rsid w:val="00632DC7"/>
    <w:rsid w:val="00633896"/>
    <w:rsid w:val="006357FB"/>
    <w:rsid w:val="00636F4F"/>
    <w:rsid w:val="00637239"/>
    <w:rsid w:val="00637A7B"/>
    <w:rsid w:val="006406FC"/>
    <w:rsid w:val="0064407B"/>
    <w:rsid w:val="00646122"/>
    <w:rsid w:val="00653E16"/>
    <w:rsid w:val="00657220"/>
    <w:rsid w:val="0066104B"/>
    <w:rsid w:val="00661419"/>
    <w:rsid w:val="0066382A"/>
    <w:rsid w:val="006655EE"/>
    <w:rsid w:val="006666B3"/>
    <w:rsid w:val="00667C10"/>
    <w:rsid w:val="00667EF4"/>
    <w:rsid w:val="006708E9"/>
    <w:rsid w:val="00672B85"/>
    <w:rsid w:val="00673B97"/>
    <w:rsid w:val="00674E59"/>
    <w:rsid w:val="00676A47"/>
    <w:rsid w:val="00676FCA"/>
    <w:rsid w:val="00677177"/>
    <w:rsid w:val="0068056B"/>
    <w:rsid w:val="00681AF2"/>
    <w:rsid w:val="00684F64"/>
    <w:rsid w:val="0068612E"/>
    <w:rsid w:val="00687858"/>
    <w:rsid w:val="00687C92"/>
    <w:rsid w:val="006903B7"/>
    <w:rsid w:val="00692CF9"/>
    <w:rsid w:val="0069534E"/>
    <w:rsid w:val="00696365"/>
    <w:rsid w:val="0069669C"/>
    <w:rsid w:val="006A038D"/>
    <w:rsid w:val="006A1200"/>
    <w:rsid w:val="006A2C5A"/>
    <w:rsid w:val="006A4F4E"/>
    <w:rsid w:val="006A50AA"/>
    <w:rsid w:val="006B14DB"/>
    <w:rsid w:val="006B21C4"/>
    <w:rsid w:val="006B372C"/>
    <w:rsid w:val="006B7B1D"/>
    <w:rsid w:val="006C03F9"/>
    <w:rsid w:val="006C3CF4"/>
    <w:rsid w:val="006C4827"/>
    <w:rsid w:val="006C4A1A"/>
    <w:rsid w:val="006C4AB5"/>
    <w:rsid w:val="006C56E0"/>
    <w:rsid w:val="006C5869"/>
    <w:rsid w:val="006C7DAD"/>
    <w:rsid w:val="006D0393"/>
    <w:rsid w:val="006D1A83"/>
    <w:rsid w:val="006D1E90"/>
    <w:rsid w:val="006D292D"/>
    <w:rsid w:val="006D2E5C"/>
    <w:rsid w:val="006D5D1E"/>
    <w:rsid w:val="006E1CFE"/>
    <w:rsid w:val="006E31A2"/>
    <w:rsid w:val="006E3C7B"/>
    <w:rsid w:val="006E6D10"/>
    <w:rsid w:val="006F10C4"/>
    <w:rsid w:val="006F40E9"/>
    <w:rsid w:val="006F5603"/>
    <w:rsid w:val="006F6A30"/>
    <w:rsid w:val="00701400"/>
    <w:rsid w:val="00701642"/>
    <w:rsid w:val="007037CF"/>
    <w:rsid w:val="00703BB8"/>
    <w:rsid w:val="00704B37"/>
    <w:rsid w:val="00712A8B"/>
    <w:rsid w:val="00716583"/>
    <w:rsid w:val="007167C0"/>
    <w:rsid w:val="007203C3"/>
    <w:rsid w:val="00720481"/>
    <w:rsid w:val="00721642"/>
    <w:rsid w:val="00721BC7"/>
    <w:rsid w:val="0072510B"/>
    <w:rsid w:val="0072518A"/>
    <w:rsid w:val="00726003"/>
    <w:rsid w:val="00727C18"/>
    <w:rsid w:val="00727E2F"/>
    <w:rsid w:val="00733193"/>
    <w:rsid w:val="00737CBA"/>
    <w:rsid w:val="00752DBA"/>
    <w:rsid w:val="00752FF8"/>
    <w:rsid w:val="00754445"/>
    <w:rsid w:val="00754C17"/>
    <w:rsid w:val="007568F8"/>
    <w:rsid w:val="0075732A"/>
    <w:rsid w:val="00760262"/>
    <w:rsid w:val="0076048A"/>
    <w:rsid w:val="00761776"/>
    <w:rsid w:val="007619A3"/>
    <w:rsid w:val="0076310C"/>
    <w:rsid w:val="007638D9"/>
    <w:rsid w:val="00764A29"/>
    <w:rsid w:val="007663B9"/>
    <w:rsid w:val="0076744F"/>
    <w:rsid w:val="00767BCE"/>
    <w:rsid w:val="00767EFC"/>
    <w:rsid w:val="007707DE"/>
    <w:rsid w:val="00770B5D"/>
    <w:rsid w:val="0077342C"/>
    <w:rsid w:val="007752F1"/>
    <w:rsid w:val="00776768"/>
    <w:rsid w:val="00782D61"/>
    <w:rsid w:val="0078660C"/>
    <w:rsid w:val="007868A9"/>
    <w:rsid w:val="00791024"/>
    <w:rsid w:val="007921C6"/>
    <w:rsid w:val="00794818"/>
    <w:rsid w:val="007A2573"/>
    <w:rsid w:val="007A3B9C"/>
    <w:rsid w:val="007A4ADE"/>
    <w:rsid w:val="007A6844"/>
    <w:rsid w:val="007B047A"/>
    <w:rsid w:val="007B106C"/>
    <w:rsid w:val="007B1540"/>
    <w:rsid w:val="007B1A4E"/>
    <w:rsid w:val="007B3D05"/>
    <w:rsid w:val="007B5503"/>
    <w:rsid w:val="007C6BB3"/>
    <w:rsid w:val="007D0804"/>
    <w:rsid w:val="007D14B4"/>
    <w:rsid w:val="007D3AD7"/>
    <w:rsid w:val="007D7478"/>
    <w:rsid w:val="007E24F6"/>
    <w:rsid w:val="007F4C03"/>
    <w:rsid w:val="007F6C16"/>
    <w:rsid w:val="00800F64"/>
    <w:rsid w:val="00802F0B"/>
    <w:rsid w:val="00810A67"/>
    <w:rsid w:val="0081315B"/>
    <w:rsid w:val="00813D21"/>
    <w:rsid w:val="00820871"/>
    <w:rsid w:val="00820F02"/>
    <w:rsid w:val="008227A0"/>
    <w:rsid w:val="008253E6"/>
    <w:rsid w:val="008304BE"/>
    <w:rsid w:val="00833CF7"/>
    <w:rsid w:val="00841AAE"/>
    <w:rsid w:val="00843160"/>
    <w:rsid w:val="00844A5D"/>
    <w:rsid w:val="00845601"/>
    <w:rsid w:val="00847A85"/>
    <w:rsid w:val="00850958"/>
    <w:rsid w:val="008524B9"/>
    <w:rsid w:val="008532C2"/>
    <w:rsid w:val="008552B6"/>
    <w:rsid w:val="00855C5C"/>
    <w:rsid w:val="0086233C"/>
    <w:rsid w:val="00864FCB"/>
    <w:rsid w:val="00865CFA"/>
    <w:rsid w:val="00870103"/>
    <w:rsid w:val="00874FBD"/>
    <w:rsid w:val="00882E96"/>
    <w:rsid w:val="00883CE7"/>
    <w:rsid w:val="00887B75"/>
    <w:rsid w:val="00887F2B"/>
    <w:rsid w:val="008938F7"/>
    <w:rsid w:val="00897483"/>
    <w:rsid w:val="008A187F"/>
    <w:rsid w:val="008A3C96"/>
    <w:rsid w:val="008A4022"/>
    <w:rsid w:val="008A4452"/>
    <w:rsid w:val="008A674D"/>
    <w:rsid w:val="008B0BBA"/>
    <w:rsid w:val="008B1295"/>
    <w:rsid w:val="008B1627"/>
    <w:rsid w:val="008B4019"/>
    <w:rsid w:val="008B505F"/>
    <w:rsid w:val="008B65C9"/>
    <w:rsid w:val="008B7C96"/>
    <w:rsid w:val="008C00AD"/>
    <w:rsid w:val="008C2D4A"/>
    <w:rsid w:val="008C65C6"/>
    <w:rsid w:val="008C6A05"/>
    <w:rsid w:val="008C738B"/>
    <w:rsid w:val="008C7DBB"/>
    <w:rsid w:val="008D1C8F"/>
    <w:rsid w:val="008D3900"/>
    <w:rsid w:val="008D48F5"/>
    <w:rsid w:val="008D6676"/>
    <w:rsid w:val="008D6E1D"/>
    <w:rsid w:val="008D6EDB"/>
    <w:rsid w:val="008E038D"/>
    <w:rsid w:val="008E2342"/>
    <w:rsid w:val="008E36FE"/>
    <w:rsid w:val="008F39B4"/>
    <w:rsid w:val="008F4162"/>
    <w:rsid w:val="00903E02"/>
    <w:rsid w:val="0090506A"/>
    <w:rsid w:val="00905371"/>
    <w:rsid w:val="00905514"/>
    <w:rsid w:val="009110D5"/>
    <w:rsid w:val="00913175"/>
    <w:rsid w:val="00914560"/>
    <w:rsid w:val="00916EDB"/>
    <w:rsid w:val="00920861"/>
    <w:rsid w:val="00922B13"/>
    <w:rsid w:val="00923B6D"/>
    <w:rsid w:val="009242EF"/>
    <w:rsid w:val="00924AB9"/>
    <w:rsid w:val="00932291"/>
    <w:rsid w:val="00933B1B"/>
    <w:rsid w:val="0093408E"/>
    <w:rsid w:val="009357CA"/>
    <w:rsid w:val="009362C5"/>
    <w:rsid w:val="00940467"/>
    <w:rsid w:val="00941465"/>
    <w:rsid w:val="009428F3"/>
    <w:rsid w:val="00942973"/>
    <w:rsid w:val="009442A8"/>
    <w:rsid w:val="00947507"/>
    <w:rsid w:val="00952DDF"/>
    <w:rsid w:val="00952EC4"/>
    <w:rsid w:val="0096376A"/>
    <w:rsid w:val="00964A4F"/>
    <w:rsid w:val="00972423"/>
    <w:rsid w:val="00973342"/>
    <w:rsid w:val="009812D4"/>
    <w:rsid w:val="00982653"/>
    <w:rsid w:val="009872A1"/>
    <w:rsid w:val="009873F4"/>
    <w:rsid w:val="009920D8"/>
    <w:rsid w:val="00996D96"/>
    <w:rsid w:val="009A053C"/>
    <w:rsid w:val="009A371F"/>
    <w:rsid w:val="009A4869"/>
    <w:rsid w:val="009A56CB"/>
    <w:rsid w:val="009B233C"/>
    <w:rsid w:val="009B24A5"/>
    <w:rsid w:val="009B38BE"/>
    <w:rsid w:val="009B4556"/>
    <w:rsid w:val="009B4C1D"/>
    <w:rsid w:val="009B682F"/>
    <w:rsid w:val="009B77F6"/>
    <w:rsid w:val="009C3413"/>
    <w:rsid w:val="009C3D0F"/>
    <w:rsid w:val="009C6107"/>
    <w:rsid w:val="009C6C21"/>
    <w:rsid w:val="009D0625"/>
    <w:rsid w:val="009D6232"/>
    <w:rsid w:val="009E1B19"/>
    <w:rsid w:val="009E1D6D"/>
    <w:rsid w:val="009E3335"/>
    <w:rsid w:val="009E67BE"/>
    <w:rsid w:val="009E79B6"/>
    <w:rsid w:val="009F35E2"/>
    <w:rsid w:val="009F438B"/>
    <w:rsid w:val="009F5F4E"/>
    <w:rsid w:val="009F65F9"/>
    <w:rsid w:val="009F68BA"/>
    <w:rsid w:val="00A035CF"/>
    <w:rsid w:val="00A06277"/>
    <w:rsid w:val="00A079DC"/>
    <w:rsid w:val="00A10BAB"/>
    <w:rsid w:val="00A111C2"/>
    <w:rsid w:val="00A16C7F"/>
    <w:rsid w:val="00A17C39"/>
    <w:rsid w:val="00A21440"/>
    <w:rsid w:val="00A21CD2"/>
    <w:rsid w:val="00A238AA"/>
    <w:rsid w:val="00A2557D"/>
    <w:rsid w:val="00A338B8"/>
    <w:rsid w:val="00A338E7"/>
    <w:rsid w:val="00A35CAA"/>
    <w:rsid w:val="00A36AA6"/>
    <w:rsid w:val="00A36E7F"/>
    <w:rsid w:val="00A419FD"/>
    <w:rsid w:val="00A41E65"/>
    <w:rsid w:val="00A426F9"/>
    <w:rsid w:val="00A43517"/>
    <w:rsid w:val="00A43E0A"/>
    <w:rsid w:val="00A451CB"/>
    <w:rsid w:val="00A46247"/>
    <w:rsid w:val="00A47F07"/>
    <w:rsid w:val="00A51254"/>
    <w:rsid w:val="00A52557"/>
    <w:rsid w:val="00A53049"/>
    <w:rsid w:val="00A530C7"/>
    <w:rsid w:val="00A53B27"/>
    <w:rsid w:val="00A53F0F"/>
    <w:rsid w:val="00A55F5B"/>
    <w:rsid w:val="00A60185"/>
    <w:rsid w:val="00A60C3D"/>
    <w:rsid w:val="00A60D4F"/>
    <w:rsid w:val="00A611EE"/>
    <w:rsid w:val="00A622EC"/>
    <w:rsid w:val="00A64338"/>
    <w:rsid w:val="00A661EA"/>
    <w:rsid w:val="00A66263"/>
    <w:rsid w:val="00A6775C"/>
    <w:rsid w:val="00A703D2"/>
    <w:rsid w:val="00A70A6C"/>
    <w:rsid w:val="00A830E5"/>
    <w:rsid w:val="00A83DF5"/>
    <w:rsid w:val="00A84BF3"/>
    <w:rsid w:val="00A86137"/>
    <w:rsid w:val="00A87135"/>
    <w:rsid w:val="00A928D0"/>
    <w:rsid w:val="00A93280"/>
    <w:rsid w:val="00A93C73"/>
    <w:rsid w:val="00A951EA"/>
    <w:rsid w:val="00A961A6"/>
    <w:rsid w:val="00A9645E"/>
    <w:rsid w:val="00A973E1"/>
    <w:rsid w:val="00A97F71"/>
    <w:rsid w:val="00AA1863"/>
    <w:rsid w:val="00AA1C65"/>
    <w:rsid w:val="00AA2548"/>
    <w:rsid w:val="00AA3B6E"/>
    <w:rsid w:val="00AA58C4"/>
    <w:rsid w:val="00AB11C8"/>
    <w:rsid w:val="00AB2248"/>
    <w:rsid w:val="00AC080B"/>
    <w:rsid w:val="00AC08A8"/>
    <w:rsid w:val="00AC3600"/>
    <w:rsid w:val="00AC6136"/>
    <w:rsid w:val="00AD20F6"/>
    <w:rsid w:val="00AD29CE"/>
    <w:rsid w:val="00AD56C8"/>
    <w:rsid w:val="00AD58F2"/>
    <w:rsid w:val="00AE5712"/>
    <w:rsid w:val="00AF2ABA"/>
    <w:rsid w:val="00AF3CDF"/>
    <w:rsid w:val="00AF41A6"/>
    <w:rsid w:val="00AF5EA3"/>
    <w:rsid w:val="00AF6573"/>
    <w:rsid w:val="00AF65FE"/>
    <w:rsid w:val="00AF7690"/>
    <w:rsid w:val="00B0512A"/>
    <w:rsid w:val="00B0529F"/>
    <w:rsid w:val="00B05D52"/>
    <w:rsid w:val="00B1050D"/>
    <w:rsid w:val="00B1418B"/>
    <w:rsid w:val="00B151A0"/>
    <w:rsid w:val="00B1520C"/>
    <w:rsid w:val="00B1560E"/>
    <w:rsid w:val="00B15DBF"/>
    <w:rsid w:val="00B15E37"/>
    <w:rsid w:val="00B21195"/>
    <w:rsid w:val="00B22B3D"/>
    <w:rsid w:val="00B24B22"/>
    <w:rsid w:val="00B25193"/>
    <w:rsid w:val="00B25310"/>
    <w:rsid w:val="00B30E70"/>
    <w:rsid w:val="00B327A3"/>
    <w:rsid w:val="00B32892"/>
    <w:rsid w:val="00B329B9"/>
    <w:rsid w:val="00B32F8F"/>
    <w:rsid w:val="00B34B53"/>
    <w:rsid w:val="00B35E4D"/>
    <w:rsid w:val="00B40E28"/>
    <w:rsid w:val="00B42C1C"/>
    <w:rsid w:val="00B4690F"/>
    <w:rsid w:val="00B47C42"/>
    <w:rsid w:val="00B510B1"/>
    <w:rsid w:val="00B54DE9"/>
    <w:rsid w:val="00B553EC"/>
    <w:rsid w:val="00B55870"/>
    <w:rsid w:val="00B60059"/>
    <w:rsid w:val="00B6414B"/>
    <w:rsid w:val="00B6742F"/>
    <w:rsid w:val="00B77732"/>
    <w:rsid w:val="00B80D6D"/>
    <w:rsid w:val="00B824EE"/>
    <w:rsid w:val="00B9154F"/>
    <w:rsid w:val="00B93DD0"/>
    <w:rsid w:val="00B97732"/>
    <w:rsid w:val="00B97EB2"/>
    <w:rsid w:val="00BA0849"/>
    <w:rsid w:val="00BA56D7"/>
    <w:rsid w:val="00BA65A8"/>
    <w:rsid w:val="00BA6A97"/>
    <w:rsid w:val="00BA6D19"/>
    <w:rsid w:val="00BA7461"/>
    <w:rsid w:val="00BA7DA9"/>
    <w:rsid w:val="00BB0666"/>
    <w:rsid w:val="00BB729F"/>
    <w:rsid w:val="00BC4215"/>
    <w:rsid w:val="00BD0065"/>
    <w:rsid w:val="00BD0396"/>
    <w:rsid w:val="00BD1A6F"/>
    <w:rsid w:val="00BD5B71"/>
    <w:rsid w:val="00BE2C30"/>
    <w:rsid w:val="00BE6D3C"/>
    <w:rsid w:val="00BE6F89"/>
    <w:rsid w:val="00BE7852"/>
    <w:rsid w:val="00BF6D87"/>
    <w:rsid w:val="00BF7CEE"/>
    <w:rsid w:val="00C03880"/>
    <w:rsid w:val="00C064C6"/>
    <w:rsid w:val="00C07CED"/>
    <w:rsid w:val="00C103CA"/>
    <w:rsid w:val="00C13177"/>
    <w:rsid w:val="00C13336"/>
    <w:rsid w:val="00C135CF"/>
    <w:rsid w:val="00C13613"/>
    <w:rsid w:val="00C21A87"/>
    <w:rsid w:val="00C2683F"/>
    <w:rsid w:val="00C26FFF"/>
    <w:rsid w:val="00C30F45"/>
    <w:rsid w:val="00C3184D"/>
    <w:rsid w:val="00C31E28"/>
    <w:rsid w:val="00C4214A"/>
    <w:rsid w:val="00C43084"/>
    <w:rsid w:val="00C43B94"/>
    <w:rsid w:val="00C4714E"/>
    <w:rsid w:val="00C50941"/>
    <w:rsid w:val="00C5504F"/>
    <w:rsid w:val="00C55991"/>
    <w:rsid w:val="00C60354"/>
    <w:rsid w:val="00C63376"/>
    <w:rsid w:val="00C63B7D"/>
    <w:rsid w:val="00C66CB4"/>
    <w:rsid w:val="00C67648"/>
    <w:rsid w:val="00C739E5"/>
    <w:rsid w:val="00C74429"/>
    <w:rsid w:val="00C74F97"/>
    <w:rsid w:val="00C76A08"/>
    <w:rsid w:val="00C803D7"/>
    <w:rsid w:val="00C8276E"/>
    <w:rsid w:val="00C83AD1"/>
    <w:rsid w:val="00C842AC"/>
    <w:rsid w:val="00C847EB"/>
    <w:rsid w:val="00C85B7B"/>
    <w:rsid w:val="00C92AD5"/>
    <w:rsid w:val="00C93152"/>
    <w:rsid w:val="00C93FD9"/>
    <w:rsid w:val="00C95B95"/>
    <w:rsid w:val="00C96688"/>
    <w:rsid w:val="00CA0723"/>
    <w:rsid w:val="00CA103D"/>
    <w:rsid w:val="00CA4542"/>
    <w:rsid w:val="00CB1690"/>
    <w:rsid w:val="00CB1C34"/>
    <w:rsid w:val="00CB42A1"/>
    <w:rsid w:val="00CC27E7"/>
    <w:rsid w:val="00CC2B33"/>
    <w:rsid w:val="00CC4365"/>
    <w:rsid w:val="00CC4F5B"/>
    <w:rsid w:val="00CC5D77"/>
    <w:rsid w:val="00CD11B0"/>
    <w:rsid w:val="00CD275A"/>
    <w:rsid w:val="00CD2AE3"/>
    <w:rsid w:val="00CD37F6"/>
    <w:rsid w:val="00CD4169"/>
    <w:rsid w:val="00CD5E0E"/>
    <w:rsid w:val="00CD71F4"/>
    <w:rsid w:val="00CE65BC"/>
    <w:rsid w:val="00CE71C2"/>
    <w:rsid w:val="00CF2242"/>
    <w:rsid w:val="00CF42D5"/>
    <w:rsid w:val="00CF4EDA"/>
    <w:rsid w:val="00CF562A"/>
    <w:rsid w:val="00CF5929"/>
    <w:rsid w:val="00CF678B"/>
    <w:rsid w:val="00D00281"/>
    <w:rsid w:val="00D01E11"/>
    <w:rsid w:val="00D021CB"/>
    <w:rsid w:val="00D10C4C"/>
    <w:rsid w:val="00D10F1A"/>
    <w:rsid w:val="00D116F8"/>
    <w:rsid w:val="00D15280"/>
    <w:rsid w:val="00D1746F"/>
    <w:rsid w:val="00D17596"/>
    <w:rsid w:val="00D17CBD"/>
    <w:rsid w:val="00D22640"/>
    <w:rsid w:val="00D23DC5"/>
    <w:rsid w:val="00D257E2"/>
    <w:rsid w:val="00D2646D"/>
    <w:rsid w:val="00D26964"/>
    <w:rsid w:val="00D26D3A"/>
    <w:rsid w:val="00D33C68"/>
    <w:rsid w:val="00D441B2"/>
    <w:rsid w:val="00D45C91"/>
    <w:rsid w:val="00D45EE3"/>
    <w:rsid w:val="00D50618"/>
    <w:rsid w:val="00D509E9"/>
    <w:rsid w:val="00D522BF"/>
    <w:rsid w:val="00D53B1C"/>
    <w:rsid w:val="00D54CFD"/>
    <w:rsid w:val="00D56B96"/>
    <w:rsid w:val="00D61714"/>
    <w:rsid w:val="00D620BE"/>
    <w:rsid w:val="00D622B9"/>
    <w:rsid w:val="00D652C8"/>
    <w:rsid w:val="00D656FF"/>
    <w:rsid w:val="00D6578B"/>
    <w:rsid w:val="00D73238"/>
    <w:rsid w:val="00D76D57"/>
    <w:rsid w:val="00D82448"/>
    <w:rsid w:val="00D83615"/>
    <w:rsid w:val="00D83AAD"/>
    <w:rsid w:val="00D84C16"/>
    <w:rsid w:val="00D90564"/>
    <w:rsid w:val="00D97037"/>
    <w:rsid w:val="00DA1660"/>
    <w:rsid w:val="00DA1B12"/>
    <w:rsid w:val="00DA4F90"/>
    <w:rsid w:val="00DA54C9"/>
    <w:rsid w:val="00DA6739"/>
    <w:rsid w:val="00DA6CAE"/>
    <w:rsid w:val="00DB1A9E"/>
    <w:rsid w:val="00DB31D6"/>
    <w:rsid w:val="00DB3296"/>
    <w:rsid w:val="00DB4005"/>
    <w:rsid w:val="00DB44AD"/>
    <w:rsid w:val="00DB44E2"/>
    <w:rsid w:val="00DB61F1"/>
    <w:rsid w:val="00DC325B"/>
    <w:rsid w:val="00DC34EB"/>
    <w:rsid w:val="00DC3AC5"/>
    <w:rsid w:val="00DC4E2E"/>
    <w:rsid w:val="00DC74ED"/>
    <w:rsid w:val="00DC78C0"/>
    <w:rsid w:val="00DD3316"/>
    <w:rsid w:val="00DE2C10"/>
    <w:rsid w:val="00DE3594"/>
    <w:rsid w:val="00DF14C9"/>
    <w:rsid w:val="00DF1E5B"/>
    <w:rsid w:val="00DF2275"/>
    <w:rsid w:val="00DF3F5E"/>
    <w:rsid w:val="00DF5653"/>
    <w:rsid w:val="00E04398"/>
    <w:rsid w:val="00E0596E"/>
    <w:rsid w:val="00E06F66"/>
    <w:rsid w:val="00E070DA"/>
    <w:rsid w:val="00E10273"/>
    <w:rsid w:val="00E15795"/>
    <w:rsid w:val="00E15953"/>
    <w:rsid w:val="00E15A55"/>
    <w:rsid w:val="00E16625"/>
    <w:rsid w:val="00E2111A"/>
    <w:rsid w:val="00E21678"/>
    <w:rsid w:val="00E23CB3"/>
    <w:rsid w:val="00E270CE"/>
    <w:rsid w:val="00E30364"/>
    <w:rsid w:val="00E344AA"/>
    <w:rsid w:val="00E356E5"/>
    <w:rsid w:val="00E36F81"/>
    <w:rsid w:val="00E378A8"/>
    <w:rsid w:val="00E40B9B"/>
    <w:rsid w:val="00E43BC5"/>
    <w:rsid w:val="00E43FD7"/>
    <w:rsid w:val="00E44037"/>
    <w:rsid w:val="00E45765"/>
    <w:rsid w:val="00E505FB"/>
    <w:rsid w:val="00E5098C"/>
    <w:rsid w:val="00E53E02"/>
    <w:rsid w:val="00E54ECD"/>
    <w:rsid w:val="00E574EF"/>
    <w:rsid w:val="00E57CD8"/>
    <w:rsid w:val="00E57E07"/>
    <w:rsid w:val="00E60213"/>
    <w:rsid w:val="00E64474"/>
    <w:rsid w:val="00E661B2"/>
    <w:rsid w:val="00E72268"/>
    <w:rsid w:val="00E73A9D"/>
    <w:rsid w:val="00E74D29"/>
    <w:rsid w:val="00E806FF"/>
    <w:rsid w:val="00E8215B"/>
    <w:rsid w:val="00E82FF9"/>
    <w:rsid w:val="00E83C74"/>
    <w:rsid w:val="00E83CEE"/>
    <w:rsid w:val="00E86012"/>
    <w:rsid w:val="00E91F18"/>
    <w:rsid w:val="00E9226D"/>
    <w:rsid w:val="00E96424"/>
    <w:rsid w:val="00E97BD8"/>
    <w:rsid w:val="00EA2A91"/>
    <w:rsid w:val="00EA416C"/>
    <w:rsid w:val="00EA4C18"/>
    <w:rsid w:val="00EA5941"/>
    <w:rsid w:val="00EB0865"/>
    <w:rsid w:val="00EB5577"/>
    <w:rsid w:val="00EB60CE"/>
    <w:rsid w:val="00EB7D53"/>
    <w:rsid w:val="00EB7EC4"/>
    <w:rsid w:val="00EC37F0"/>
    <w:rsid w:val="00EC596B"/>
    <w:rsid w:val="00ED1D8B"/>
    <w:rsid w:val="00ED5EEB"/>
    <w:rsid w:val="00EE0654"/>
    <w:rsid w:val="00EE13C5"/>
    <w:rsid w:val="00EE3146"/>
    <w:rsid w:val="00EE7AF5"/>
    <w:rsid w:val="00EF50BB"/>
    <w:rsid w:val="00EF5270"/>
    <w:rsid w:val="00EF71E4"/>
    <w:rsid w:val="00F00192"/>
    <w:rsid w:val="00F00FE6"/>
    <w:rsid w:val="00F019EE"/>
    <w:rsid w:val="00F01DF6"/>
    <w:rsid w:val="00F027B8"/>
    <w:rsid w:val="00F0340D"/>
    <w:rsid w:val="00F035F2"/>
    <w:rsid w:val="00F0437F"/>
    <w:rsid w:val="00F059A6"/>
    <w:rsid w:val="00F064B5"/>
    <w:rsid w:val="00F14A04"/>
    <w:rsid w:val="00F17347"/>
    <w:rsid w:val="00F23756"/>
    <w:rsid w:val="00F2464C"/>
    <w:rsid w:val="00F25158"/>
    <w:rsid w:val="00F2523A"/>
    <w:rsid w:val="00F25FFA"/>
    <w:rsid w:val="00F310D2"/>
    <w:rsid w:val="00F31E11"/>
    <w:rsid w:val="00F36F3D"/>
    <w:rsid w:val="00F37A44"/>
    <w:rsid w:val="00F37C48"/>
    <w:rsid w:val="00F4664C"/>
    <w:rsid w:val="00F477BD"/>
    <w:rsid w:val="00F50333"/>
    <w:rsid w:val="00F53491"/>
    <w:rsid w:val="00F54656"/>
    <w:rsid w:val="00F55386"/>
    <w:rsid w:val="00F56411"/>
    <w:rsid w:val="00F57F9E"/>
    <w:rsid w:val="00F60181"/>
    <w:rsid w:val="00F657D7"/>
    <w:rsid w:val="00F65A1C"/>
    <w:rsid w:val="00F66F50"/>
    <w:rsid w:val="00F67D38"/>
    <w:rsid w:val="00F71C90"/>
    <w:rsid w:val="00F747D2"/>
    <w:rsid w:val="00F7628B"/>
    <w:rsid w:val="00F77432"/>
    <w:rsid w:val="00F7764D"/>
    <w:rsid w:val="00F81162"/>
    <w:rsid w:val="00F8178C"/>
    <w:rsid w:val="00F82FF8"/>
    <w:rsid w:val="00F8330D"/>
    <w:rsid w:val="00F84305"/>
    <w:rsid w:val="00F8485C"/>
    <w:rsid w:val="00F87149"/>
    <w:rsid w:val="00F87FFE"/>
    <w:rsid w:val="00F9138D"/>
    <w:rsid w:val="00F918BD"/>
    <w:rsid w:val="00F91A43"/>
    <w:rsid w:val="00F954C9"/>
    <w:rsid w:val="00FA14A0"/>
    <w:rsid w:val="00FA4CF0"/>
    <w:rsid w:val="00FA61AA"/>
    <w:rsid w:val="00FA69A4"/>
    <w:rsid w:val="00FB1279"/>
    <w:rsid w:val="00FB1495"/>
    <w:rsid w:val="00FB7625"/>
    <w:rsid w:val="00FC20F8"/>
    <w:rsid w:val="00FD0986"/>
    <w:rsid w:val="00FD1694"/>
    <w:rsid w:val="00FD2134"/>
    <w:rsid w:val="00FD46CB"/>
    <w:rsid w:val="00FD6FAB"/>
    <w:rsid w:val="00FD7636"/>
    <w:rsid w:val="00FE257D"/>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86412F"/>
  <w15:docId w15:val="{92CC0538-24A4-4C0D-A1E6-87456A6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ind w:left="369"/>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A16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7794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bcnotices.environment.gov.au/referralsli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qld.gov.au/dataset/f7e68ccd-8c13-422f-bd46-1b391500423f/resource/ba880910-5117-433a-b90d-2c131874a8e6/download/guideline-subterranean-aquatic-faun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landinfo.ehp.qld.gov.au/resources/static/pdf/resources/tools/conceptual-model-case-studies/cs-gilgai-12-04-13.pdf" TargetMode="External"/><Relationship Id="rId4" Type="http://schemas.openxmlformats.org/officeDocument/2006/relationships/webSettings" Target="webSettings.xml"/><Relationship Id="rId9" Type="http://schemas.openxmlformats.org/officeDocument/2006/relationships/hyperlink" Target="http://www.iesc.environment.gov.au/system/files/resources/012fa918-ee79-4131-9c8d-02c9b2de65cf/files/iesc-information-guidelines-oct-20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50AB536F.dotm</Template>
  <TotalTime>2</TotalTime>
  <Pages>10</Pages>
  <Words>4986</Words>
  <Characters>28426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2017-082: Grosvenor Coal Mine G200s Expansion Project (EPBC 2016/7796) – Expansion</dc:title>
  <dc:creator>IESC</dc:creator>
  <cp:lastModifiedBy>Durack, Bec</cp:lastModifiedBy>
  <cp:revision>2</cp:revision>
  <dcterms:created xsi:type="dcterms:W3CDTF">2017-04-05T03:17:00Z</dcterms:created>
  <dcterms:modified xsi:type="dcterms:W3CDTF">2017-04-05T03:17:00Z</dcterms:modified>
</cp:coreProperties>
</file>