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B8" w:rsidRDefault="00F027B8" w:rsidP="00F027B8">
      <w:pPr>
        <w:pStyle w:val="Header"/>
        <w:keepLines/>
        <w:tabs>
          <w:tab w:val="left" w:pos="2835"/>
        </w:tabs>
        <w:spacing w:after="200" w:line="276" w:lineRule="auto"/>
        <w:ind w:left="-1134" w:right="-1136"/>
        <w:rPr>
          <w:rFonts w:ascii="Arial" w:hAnsi="Arial" w:cs="Arial"/>
          <w:b/>
        </w:rPr>
      </w:pPr>
      <w:r w:rsidRPr="00F027B8"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-907260</wp:posOffset>
            </wp:positionH>
            <wp:positionV relativeFrom="paragraph">
              <wp:posOffset>-883178</wp:posOffset>
            </wp:positionV>
            <wp:extent cx="7572195" cy="2357171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839" cy="235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5DA" w:rsidRPr="002A5EC3">
        <w:rPr>
          <w:rFonts w:ascii="Arial" w:hAnsi="Arial" w:cs="Arial"/>
          <w:b/>
        </w:rPr>
        <w:t>Advi</w:t>
      </w:r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1765DA" w:rsidRPr="002A5EC3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>Advi</w:t>
      </w:r>
      <w:r w:rsidR="001765DA" w:rsidRPr="002A5EC3">
        <w:rPr>
          <w:rFonts w:ascii="Arial" w:hAnsi="Arial" w:cs="Arial"/>
          <w:b/>
        </w:rPr>
        <w:t xml:space="preserve">ce to decision maker on </w:t>
      </w:r>
      <w:r w:rsidR="00E21678" w:rsidRPr="002A5EC3">
        <w:rPr>
          <w:rFonts w:ascii="Arial" w:hAnsi="Arial" w:cs="Arial"/>
          <w:b/>
        </w:rPr>
        <w:t>coal seam gas</w:t>
      </w:r>
      <w:r w:rsidR="001765DA" w:rsidRPr="002A5EC3">
        <w:rPr>
          <w:rFonts w:ascii="Arial" w:hAnsi="Arial" w:cs="Arial"/>
          <w:b/>
        </w:rPr>
        <w:t xml:space="preserve"> project</w:t>
      </w:r>
    </w:p>
    <w:bookmarkEnd w:id="0"/>
    <w:bookmarkEnd w:id="1"/>
    <w:p w:rsidR="008C6A05" w:rsidRPr="002A5EC3" w:rsidRDefault="001765DA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  <w:r w:rsidRPr="002A5EC3">
        <w:rPr>
          <w:rFonts w:ascii="Arial" w:hAnsi="Arial" w:cs="Arial"/>
          <w:b/>
          <w:sz w:val="20"/>
          <w:lang w:eastAsia="en-AU"/>
        </w:rPr>
        <w:t>Proposed action:</w:t>
      </w:r>
      <w:r w:rsidR="002974BC" w:rsidRPr="002A5EC3">
        <w:rPr>
          <w:rFonts w:ascii="Arial" w:hAnsi="Arial" w:cs="Arial"/>
          <w:b/>
          <w:sz w:val="20"/>
          <w:lang w:eastAsia="en-AU"/>
        </w:rPr>
        <w:t xml:space="preserve"> </w:t>
      </w:r>
      <w:r w:rsidR="00646C9F">
        <w:rPr>
          <w:rFonts w:ascii="Arial" w:hAnsi="Arial" w:cs="Arial"/>
          <w:b/>
          <w:sz w:val="20"/>
          <w:lang w:eastAsia="en-AU"/>
        </w:rPr>
        <w:t xml:space="preserve">Gloucester Gas Project </w:t>
      </w:r>
      <w:r w:rsidR="00E21678" w:rsidRPr="002A5EC3">
        <w:rPr>
          <w:rFonts w:ascii="Arial" w:hAnsi="Arial" w:cs="Arial"/>
          <w:b/>
          <w:sz w:val="20"/>
          <w:lang w:eastAsia="en-AU"/>
        </w:rPr>
        <w:t xml:space="preserve">(EPBC </w:t>
      </w:r>
      <w:r w:rsidR="00646C9F">
        <w:rPr>
          <w:rFonts w:ascii="Arial" w:hAnsi="Arial" w:cs="Arial"/>
          <w:b/>
          <w:sz w:val="20"/>
          <w:lang w:eastAsia="en-AU"/>
        </w:rPr>
        <w:t>2008/4432</w:t>
      </w:r>
      <w:r w:rsidR="00E21678" w:rsidRPr="002A5EC3">
        <w:rPr>
          <w:rFonts w:ascii="Arial" w:hAnsi="Arial" w:cs="Arial"/>
          <w:b/>
          <w:sz w:val="20"/>
          <w:lang w:eastAsia="en-AU"/>
        </w:rPr>
        <w:t>)</w:t>
      </w:r>
    </w:p>
    <w:tbl>
      <w:tblPr>
        <w:tblW w:w="10065" w:type="dxa"/>
        <w:tblInd w:w="-318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539"/>
      </w:tblGrid>
      <w:tr w:rsidR="001765DA" w:rsidRPr="002A5EC3" w:rsidTr="00FD3F18">
        <w:trPr>
          <w:trHeight w:val="10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32087E">
            <w:pPr>
              <w:pStyle w:val="tablelabel"/>
              <w:spacing w:after="200" w:line="276" w:lineRule="auto"/>
              <w:rPr>
                <w:rFonts w:cs="Arial"/>
                <w:b w:val="0"/>
                <w:color w:val="FF0000"/>
                <w:sz w:val="20"/>
              </w:rPr>
            </w:pPr>
            <w:r w:rsidRPr="002A5EC3">
              <w:rPr>
                <w:rFonts w:cs="Arial"/>
                <w:sz w:val="20"/>
              </w:rPr>
              <w:t>Requesting agency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646C9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A5EC3">
              <w:rPr>
                <w:rFonts w:ascii="Arial" w:hAnsi="Arial" w:cs="Arial"/>
                <w:sz w:val="20"/>
                <w:szCs w:val="20"/>
              </w:rPr>
              <w:t>Dep</w:t>
            </w:r>
            <w:bookmarkStart w:id="2" w:name="_GoBack"/>
            <w:bookmarkEnd w:id="2"/>
            <w:r w:rsidRPr="002A5EC3">
              <w:rPr>
                <w:rFonts w:ascii="Arial" w:hAnsi="Arial" w:cs="Arial"/>
                <w:sz w:val="20"/>
                <w:szCs w:val="20"/>
              </w:rPr>
              <w:t xml:space="preserve">artment of Sustainability, Environment, Water, Population </w:t>
            </w:r>
            <w:r w:rsidR="002974BC" w:rsidRPr="002A5EC3">
              <w:rPr>
                <w:rFonts w:ascii="Arial" w:hAnsi="Arial" w:cs="Arial"/>
                <w:sz w:val="20"/>
                <w:szCs w:val="20"/>
              </w:rPr>
              <w:t>and</w:t>
            </w:r>
            <w:r w:rsidRPr="002A5EC3"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  <w:r w:rsidR="00F564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65DA" w:rsidRPr="002A5EC3" w:rsidTr="00FD3F18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2A5EC3">
              <w:rPr>
                <w:rFonts w:cs="Arial"/>
                <w:sz w:val="20"/>
              </w:rPr>
              <w:t>Date of request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14221" w:rsidP="0011422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December</w:t>
            </w:r>
            <w:r w:rsidR="00A10BAB" w:rsidRPr="002A5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83" w:rsidRPr="002A5EC3">
              <w:rPr>
                <w:rFonts w:ascii="Arial" w:hAnsi="Arial" w:cs="Arial"/>
                <w:sz w:val="20"/>
                <w:szCs w:val="20"/>
              </w:rPr>
              <w:t>2012</w:t>
            </w:r>
            <w:r w:rsidR="00E21678" w:rsidRPr="002A5EC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85039" w:rsidRPr="002A5EC3" w:rsidTr="00FD3F18">
        <w:trPr>
          <w:trHeight w:val="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5039" w:rsidRPr="002A5EC3" w:rsidRDefault="00185039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2A5EC3">
              <w:rPr>
                <w:rFonts w:cs="Arial"/>
                <w:sz w:val="20"/>
              </w:rPr>
              <w:t>Date request accepted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185039" w:rsidRPr="002A5EC3" w:rsidRDefault="00114221" w:rsidP="00114221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December</w:t>
            </w:r>
            <w:r w:rsidR="00185039" w:rsidRPr="002A5EC3">
              <w:rPr>
                <w:rFonts w:ascii="Arial" w:hAnsi="Arial" w:cs="Arial"/>
                <w:sz w:val="20"/>
                <w:szCs w:val="20"/>
              </w:rPr>
              <w:t xml:space="preserve"> 2012</w:t>
            </w:r>
            <w:r w:rsidR="00185039" w:rsidRPr="002A5EC3">
              <w:rPr>
                <w:rFonts w:ascii="Arial" w:hAnsi="Arial" w:cs="Arial"/>
                <w:b/>
                <w:sz w:val="20"/>
                <w:lang w:eastAsia="en-AU"/>
              </w:rPr>
              <w:t xml:space="preserve"> </w:t>
            </w:r>
          </w:p>
        </w:tc>
      </w:tr>
      <w:tr w:rsidR="001765DA" w:rsidRPr="002A5EC3" w:rsidTr="00FD3F18">
        <w:trPr>
          <w:trHeight w:val="258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2A5EC3">
              <w:rPr>
                <w:rFonts w:cs="Arial"/>
                <w:sz w:val="20"/>
              </w:rPr>
              <w:t>Summary of request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D97037" w:rsidRDefault="00D97037" w:rsidP="00D97037">
            <w:pPr>
              <w:tabs>
                <w:tab w:val="left" w:pos="425"/>
              </w:tabs>
              <w:spacing w:after="200"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5EC3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Department of Sustainability, Environment, Water, Population </w:t>
            </w:r>
            <w:r w:rsidR="002974BC" w:rsidRPr="002A5EC3">
              <w:rPr>
                <w:rFonts w:ascii="Arial" w:hAnsi="Arial" w:cs="Arial"/>
                <w:sz w:val="20"/>
                <w:szCs w:val="20"/>
              </w:rPr>
              <w:t>and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 xml:space="preserve">ommunities (the </w:t>
            </w:r>
            <w:r w:rsidR="003A1307">
              <w:rPr>
                <w:rFonts w:ascii="Arial" w:hAnsi="Arial" w:cs="Arial"/>
                <w:sz w:val="20"/>
                <w:szCs w:val="20"/>
              </w:rPr>
              <w:t>d</w:t>
            </w:r>
            <w:r w:rsidR="00A970C1">
              <w:rPr>
                <w:rFonts w:ascii="Arial" w:hAnsi="Arial" w:cs="Arial"/>
                <w:sz w:val="20"/>
                <w:szCs w:val="20"/>
              </w:rPr>
              <w:t>epartment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 xml:space="preserve">) is currently 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>assess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>ing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proposed project in accordance with the provisions of the </w:t>
            </w:r>
            <w:r w:rsidR="00661419" w:rsidRPr="002A5EC3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1765DA" w:rsidRPr="002A5EC3">
              <w:rPr>
                <w:rFonts w:ascii="Arial" w:hAnsi="Arial" w:cs="Arial"/>
                <w:i/>
                <w:sz w:val="20"/>
                <w:szCs w:val="20"/>
              </w:rPr>
              <w:t>nvironment Protection and Biodiversity Conservation Act 1999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A130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>EPBC Act)</w:t>
            </w:r>
            <w:r w:rsidR="000919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0BAB" w:rsidRPr="002A5EC3" w:rsidRDefault="00703BB8" w:rsidP="0032087E">
            <w:pPr>
              <w:pStyle w:val="Default"/>
              <w:spacing w:after="200"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The </w:t>
            </w:r>
            <w:r w:rsidR="003A1307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d</w:t>
            </w:r>
            <w:r w:rsidR="00A970C1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epartment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advises the 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Independent Expert Scientific 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Committee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on Coal Seam Gas and </w:t>
            </w:r>
            <w:r w:rsidR="00F56411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Large 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Coal Mining </w:t>
            </w:r>
            <w:r w:rsidR="00F56411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Development </w:t>
            </w:r>
            <w:r w:rsidR="003A1307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(the c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ommittee)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of an opportunity to comment on a</w:t>
            </w:r>
            <w:r w:rsidR="00A10BAB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62CE4" w:rsidRPr="00114221">
              <w:rPr>
                <w:rFonts w:ascii="Arial" w:hAnsi="Arial" w:cs="Arial"/>
                <w:bCs/>
                <w:sz w:val="20"/>
                <w:szCs w:val="20"/>
                <w:lang w:val="en-US"/>
              </w:rPr>
              <w:t>draft approval conditions.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Specifically, the </w:t>
            </w:r>
            <w:r w:rsidR="00AE53B7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department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seeks the advice of the </w:t>
            </w:r>
            <w:r w:rsidR="003A1307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ommittee on whether</w:t>
            </w:r>
            <w:r w:rsidR="008D6F9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the draft approval conditions</w:t>
            </w:r>
            <w:r w:rsidR="00A10BAB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: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D6F98" w:rsidRDefault="00114221">
            <w:pPr>
              <w:pStyle w:val="ListNumb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3B15">
              <w:rPr>
                <w:rFonts w:ascii="Arial" w:hAnsi="Arial" w:cs="Arial"/>
                <w:sz w:val="20"/>
                <w:szCs w:val="20"/>
              </w:rPr>
              <w:t>adequately</w:t>
            </w:r>
            <w:r w:rsidRPr="00062CE4">
              <w:rPr>
                <w:rFonts w:ascii="Arial" w:hAnsi="Arial" w:cs="Arial"/>
                <w:sz w:val="20"/>
                <w:szCs w:val="20"/>
              </w:rPr>
              <w:t xml:space="preserve"> protect the matters of national environmental significance, specifically the endangered Giant Barred Frog and the vulnerable Green and Golden Bell Frog; and</w:t>
            </w:r>
            <w:r w:rsidR="002103C7">
              <w:rPr>
                <w:rFonts w:ascii="Arial" w:hAnsi="Arial" w:cs="Arial"/>
                <w:sz w:val="20"/>
                <w:szCs w:val="20"/>
              </w:rPr>
              <w:br/>
            </w:r>
          </w:p>
          <w:p w:rsidR="0028722E" w:rsidRDefault="00114221" w:rsidP="00DB441E">
            <w:pPr>
              <w:pStyle w:val="ListNumber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2CE4">
              <w:rPr>
                <w:rFonts w:ascii="Arial" w:hAnsi="Arial" w:cs="Arial"/>
                <w:sz w:val="20"/>
                <w:szCs w:val="20"/>
              </w:rPr>
              <w:t>address Minister Burke’s eight hydrological concerns/requirements as explained in a letter sent to the proponent dated 21 September 2011.</w:t>
            </w:r>
          </w:p>
          <w:p w:rsidR="00706394" w:rsidRDefault="00706394" w:rsidP="00706394">
            <w:pPr>
              <w:pStyle w:val="ListNumber"/>
              <w:numPr>
                <w:ilvl w:val="0"/>
                <w:numId w:val="0"/>
              </w:numPr>
              <w:spacing w:line="276" w:lineRule="auto"/>
              <w:ind w:left="369"/>
              <w:rPr>
                <w:rFonts w:ascii="Arial" w:hAnsi="Arial" w:cs="Arial"/>
                <w:sz w:val="20"/>
                <w:szCs w:val="20"/>
              </w:rPr>
            </w:pPr>
          </w:p>
          <w:p w:rsidR="00706394" w:rsidRPr="00DB441E" w:rsidRDefault="003A1307" w:rsidP="00814600">
            <w:pPr>
              <w:pStyle w:val="ListNumber"/>
              <w:numPr>
                <w:ilvl w:val="0"/>
                <w:numId w:val="0"/>
              </w:numPr>
              <w:spacing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</w:t>
            </w:r>
            <w:r w:rsidR="00706394">
              <w:rPr>
                <w:rFonts w:ascii="Arial" w:hAnsi="Arial" w:cs="Arial"/>
                <w:sz w:val="20"/>
                <w:szCs w:val="20"/>
              </w:rPr>
              <w:t xml:space="preserve">epartment requested for advice to be provided by </w:t>
            </w:r>
            <w:r w:rsidR="00814600">
              <w:rPr>
                <w:rFonts w:ascii="Arial" w:hAnsi="Arial" w:cs="Arial"/>
                <w:sz w:val="20"/>
                <w:szCs w:val="20"/>
              </w:rPr>
              <w:t>21 December</w:t>
            </w:r>
            <w:r w:rsidR="00706394">
              <w:rPr>
                <w:rFonts w:ascii="Arial" w:hAnsi="Arial" w:cs="Arial"/>
                <w:sz w:val="20"/>
                <w:szCs w:val="20"/>
              </w:rPr>
              <w:t xml:space="preserve"> 2012</w:t>
            </w:r>
            <w:r w:rsidR="008146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2087E" w:rsidRPr="00B451D3" w:rsidTr="00FD3F18">
        <w:trPr>
          <w:trHeight w:val="142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2087E" w:rsidRDefault="0032087E" w:rsidP="00AA1F6D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F37C48">
              <w:rPr>
                <w:rFonts w:cs="Arial"/>
                <w:sz w:val="20"/>
              </w:rPr>
              <w:t>Advice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6B03D4" w:rsidRDefault="003A1307" w:rsidP="00E237E9">
            <w:pPr>
              <w:pStyle w:val="ListNumber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Based on the c</w:t>
            </w:r>
            <w:r w:rsidR="00E237E9">
              <w:rPr>
                <w:rFonts w:ascii="Arial" w:hAnsi="Arial" w:cs="Arial"/>
                <w:sz w:val="20"/>
                <w:szCs w:val="20"/>
              </w:rPr>
              <w:t xml:space="preserve">ommittee’s evaluation of available information presented by </w:t>
            </w:r>
            <w:r w:rsidR="008D3961">
              <w:rPr>
                <w:rFonts w:ascii="Arial" w:hAnsi="Arial" w:cs="Arial"/>
                <w:sz w:val="20"/>
                <w:szCs w:val="20"/>
              </w:rPr>
              <w:t xml:space="preserve">the proponent </w:t>
            </w:r>
            <w:r w:rsidR="00E237E9">
              <w:rPr>
                <w:rFonts w:ascii="Arial" w:hAnsi="Arial" w:cs="Arial"/>
                <w:sz w:val="20"/>
                <w:szCs w:val="20"/>
              </w:rPr>
              <w:t>AGL and the New South Wales Department of Planning and Infrastructure and New South Wales Plann</w:t>
            </w:r>
            <w:r>
              <w:rPr>
                <w:rFonts w:ascii="Arial" w:hAnsi="Arial" w:cs="Arial"/>
                <w:sz w:val="20"/>
                <w:szCs w:val="20"/>
              </w:rPr>
              <w:t>ing Assessment Commission, the c</w:t>
            </w:r>
            <w:r w:rsidR="00E237E9">
              <w:rPr>
                <w:rFonts w:ascii="Arial" w:hAnsi="Arial" w:cs="Arial"/>
                <w:sz w:val="20"/>
                <w:szCs w:val="20"/>
              </w:rPr>
              <w:t>ommittee offers the following scientific advice: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6B03D4" w:rsidRPr="00FD3F18" w:rsidRDefault="008D3961" w:rsidP="00FD3F18">
            <w:pPr>
              <w:pStyle w:val="ListNumber"/>
              <w:numPr>
                <w:ilvl w:val="0"/>
                <w:numId w:val="50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D3F18">
              <w:rPr>
                <w:rFonts w:ascii="Arial" w:hAnsi="Arial" w:cs="Arial"/>
                <w:sz w:val="20"/>
                <w:szCs w:val="20"/>
              </w:rPr>
              <w:t>T</w:t>
            </w:r>
            <w:r w:rsidR="003A1307">
              <w:rPr>
                <w:rFonts w:ascii="Arial" w:hAnsi="Arial" w:cs="Arial"/>
                <w:sz w:val="20"/>
                <w:szCs w:val="20"/>
              </w:rPr>
              <w:t>he c</w:t>
            </w:r>
            <w:r w:rsidR="006322CD" w:rsidRPr="00FD3F18">
              <w:rPr>
                <w:rFonts w:ascii="Arial" w:hAnsi="Arial" w:cs="Arial"/>
                <w:sz w:val="20"/>
                <w:szCs w:val="20"/>
              </w:rPr>
              <w:t>ommittee has concerns regarding</w:t>
            </w:r>
            <w:r w:rsidR="009C61E2" w:rsidRPr="00FD3F18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BF2782" w:rsidRPr="00FD3F18"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 w:rsidR="00D143EA" w:rsidRPr="00FD3F18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9C61E2" w:rsidRPr="00FD3F18">
              <w:rPr>
                <w:rFonts w:ascii="Arial" w:hAnsi="Arial" w:cs="Arial"/>
                <w:sz w:val="20"/>
                <w:szCs w:val="20"/>
              </w:rPr>
              <w:t>change</w:t>
            </w:r>
            <w:r w:rsidRPr="00FD3F18">
              <w:rPr>
                <w:rFonts w:ascii="Arial" w:hAnsi="Arial" w:cs="Arial"/>
                <w:sz w:val="20"/>
                <w:szCs w:val="20"/>
              </w:rPr>
              <w:t>s in surface and shallow ground</w:t>
            </w:r>
            <w:r w:rsidR="009C61E2" w:rsidRPr="00FD3F18">
              <w:rPr>
                <w:rFonts w:ascii="Arial" w:hAnsi="Arial" w:cs="Arial"/>
                <w:sz w:val="20"/>
                <w:szCs w:val="20"/>
              </w:rPr>
              <w:t xml:space="preserve">water availability </w:t>
            </w:r>
            <w:r w:rsidR="00667C05" w:rsidRPr="00FD3F18">
              <w:rPr>
                <w:rFonts w:ascii="Arial" w:hAnsi="Arial" w:cs="Arial"/>
                <w:sz w:val="20"/>
                <w:szCs w:val="20"/>
              </w:rPr>
              <w:t>and surface and ground</w:t>
            </w:r>
            <w:r w:rsidR="00EB31D8" w:rsidRPr="00FD3F18">
              <w:rPr>
                <w:rFonts w:ascii="Arial" w:hAnsi="Arial" w:cs="Arial"/>
                <w:sz w:val="20"/>
                <w:szCs w:val="20"/>
              </w:rPr>
              <w:t>water quality as</w:t>
            </w:r>
            <w:r w:rsidR="008F3904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EB31D8" w:rsidRPr="00FD3F18">
              <w:rPr>
                <w:rFonts w:ascii="Arial" w:hAnsi="Arial" w:cs="Arial"/>
                <w:sz w:val="20"/>
                <w:szCs w:val="20"/>
              </w:rPr>
              <w:t xml:space="preserve"> result of depressurisation of the coal seams</w:t>
            </w:r>
            <w:r w:rsidRPr="00FD3F18">
              <w:rPr>
                <w:rFonts w:ascii="Arial" w:hAnsi="Arial" w:cs="Arial"/>
                <w:sz w:val="20"/>
                <w:szCs w:val="20"/>
              </w:rPr>
              <w:t xml:space="preserve">, which could have an impact on the habitat of the </w:t>
            </w:r>
            <w:r w:rsidR="00D72917" w:rsidRPr="00FD3F18">
              <w:rPr>
                <w:rFonts w:ascii="Arial" w:hAnsi="Arial" w:cs="Arial"/>
                <w:sz w:val="20"/>
                <w:szCs w:val="20"/>
              </w:rPr>
              <w:t>Giant Barred Frog and the Green and Golden Bell Frog</w:t>
            </w:r>
            <w:r w:rsidR="00EB31D8" w:rsidRPr="00FD3F18">
              <w:rPr>
                <w:rFonts w:ascii="Arial" w:hAnsi="Arial" w:cs="Arial"/>
                <w:sz w:val="20"/>
                <w:szCs w:val="20"/>
              </w:rPr>
              <w:t>. Spec</w:t>
            </w:r>
            <w:r w:rsidR="002901EC" w:rsidRPr="00FD3F18">
              <w:rPr>
                <w:rFonts w:ascii="Arial" w:hAnsi="Arial" w:cs="Arial"/>
                <w:sz w:val="20"/>
                <w:szCs w:val="20"/>
              </w:rPr>
              <w:t xml:space="preserve">ific scientific questions relating to these issues </w:t>
            </w:r>
            <w:r w:rsidRPr="00FD3F18">
              <w:rPr>
                <w:rFonts w:ascii="Arial" w:hAnsi="Arial" w:cs="Arial"/>
                <w:sz w:val="20"/>
                <w:szCs w:val="20"/>
              </w:rPr>
              <w:t xml:space="preserve">which are not dealt with adequately by the available data and conceptual water balance </w:t>
            </w:r>
            <w:r w:rsidR="002901EC" w:rsidRPr="00FD3F18">
              <w:rPr>
                <w:rFonts w:ascii="Arial" w:hAnsi="Arial" w:cs="Arial"/>
                <w:sz w:val="20"/>
                <w:szCs w:val="20"/>
              </w:rPr>
              <w:t>include</w:t>
            </w:r>
            <w:r w:rsidR="006322CD" w:rsidRPr="00FD3F1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B03D4" w:rsidRDefault="006B03D4" w:rsidP="00FD3F18">
            <w:pPr>
              <w:pStyle w:val="ListNumber"/>
              <w:numPr>
                <w:ilvl w:val="1"/>
                <w:numId w:val="9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322CD" w:rsidRPr="002B407E">
              <w:rPr>
                <w:rFonts w:ascii="Arial" w:hAnsi="Arial" w:cs="Arial"/>
                <w:sz w:val="20"/>
                <w:szCs w:val="20"/>
              </w:rPr>
              <w:t xml:space="preserve">urface water and shallow aquifer connectivity, particularly in the recharge areas; </w:t>
            </w:r>
          </w:p>
          <w:p w:rsidR="006B03D4" w:rsidRDefault="006B03D4" w:rsidP="00FD3F18">
            <w:pPr>
              <w:pStyle w:val="ListNumber"/>
              <w:numPr>
                <w:ilvl w:val="1"/>
                <w:numId w:val="9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="006322CD" w:rsidRPr="002B407E">
              <w:rPr>
                <w:rFonts w:ascii="Arial" w:hAnsi="Arial" w:cs="Arial"/>
                <w:sz w:val="20"/>
                <w:szCs w:val="20"/>
              </w:rPr>
              <w:t>he connectivity between the deep aquifers and shallow aquifers;</w:t>
            </w:r>
          </w:p>
          <w:p w:rsidR="006B03D4" w:rsidRDefault="006B03D4" w:rsidP="00FD3F18">
            <w:pPr>
              <w:pStyle w:val="ListNumber"/>
              <w:numPr>
                <w:ilvl w:val="1"/>
                <w:numId w:val="9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322CD" w:rsidRPr="002B407E">
              <w:rPr>
                <w:rFonts w:ascii="Arial" w:hAnsi="Arial" w:cs="Arial"/>
                <w:sz w:val="20"/>
                <w:szCs w:val="20"/>
              </w:rPr>
              <w:t>he general hydraulic connectivity to 1000 m</w:t>
            </w:r>
            <w:r w:rsidR="002F21E9">
              <w:rPr>
                <w:rFonts w:ascii="Arial" w:hAnsi="Arial" w:cs="Arial"/>
                <w:sz w:val="20"/>
                <w:szCs w:val="20"/>
              </w:rPr>
              <w:t xml:space="preserve"> depth</w:t>
            </w:r>
            <w:r w:rsidR="006322CD" w:rsidRPr="002B407E">
              <w:rPr>
                <w:rFonts w:ascii="Arial" w:hAnsi="Arial" w:cs="Arial"/>
                <w:sz w:val="20"/>
                <w:szCs w:val="20"/>
              </w:rPr>
              <w:t xml:space="preserve">; and </w:t>
            </w:r>
          </w:p>
          <w:p w:rsidR="00614C1C" w:rsidRPr="006B03D4" w:rsidRDefault="006B03D4" w:rsidP="00FD3F18">
            <w:pPr>
              <w:pStyle w:val="ListNumber"/>
              <w:numPr>
                <w:ilvl w:val="1"/>
                <w:numId w:val="9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66A7F">
              <w:rPr>
                <w:rFonts w:ascii="Arial" w:hAnsi="Arial" w:cs="Arial"/>
                <w:sz w:val="20"/>
                <w:szCs w:val="20"/>
              </w:rPr>
              <w:t>he presence of numerous</w:t>
            </w:r>
            <w:r w:rsidR="006322CD" w:rsidRPr="002B407E">
              <w:rPr>
                <w:rFonts w:ascii="Arial" w:hAnsi="Arial" w:cs="Arial"/>
                <w:sz w:val="20"/>
                <w:szCs w:val="20"/>
              </w:rPr>
              <w:t xml:space="preserve"> faults that could result in </w:t>
            </w:r>
            <w:r w:rsidR="00C36860">
              <w:rPr>
                <w:rFonts w:ascii="Arial" w:hAnsi="Arial" w:cs="Arial"/>
                <w:sz w:val="20"/>
                <w:szCs w:val="20"/>
              </w:rPr>
              <w:t>movement</w:t>
            </w:r>
            <w:r w:rsidR="006322CD" w:rsidRPr="002B4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1EC" w:rsidRPr="002B407E">
              <w:rPr>
                <w:rFonts w:ascii="Arial" w:hAnsi="Arial" w:cs="Arial"/>
                <w:sz w:val="20"/>
                <w:szCs w:val="20"/>
              </w:rPr>
              <w:t>of groundwater and/or gas</w:t>
            </w:r>
            <w:r w:rsidR="002F21E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322CD" w:rsidRPr="002B407E" w:rsidRDefault="003A1307" w:rsidP="00FD3F18">
            <w:pPr>
              <w:pStyle w:val="ListNumber"/>
              <w:numPr>
                <w:ilvl w:val="0"/>
                <w:numId w:val="9"/>
              </w:numPr>
              <w:spacing w:after="200"/>
              <w:ind w:left="369" w:hanging="36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6322CD" w:rsidRPr="002B407E">
              <w:rPr>
                <w:rFonts w:ascii="Arial" w:hAnsi="Arial" w:cs="Arial"/>
                <w:sz w:val="20"/>
                <w:szCs w:val="20"/>
              </w:rPr>
              <w:t xml:space="preserve">ommittee recommends that </w:t>
            </w:r>
            <w:r w:rsidR="008D3961">
              <w:rPr>
                <w:rFonts w:ascii="Arial" w:hAnsi="Arial" w:cs="Arial"/>
                <w:sz w:val="20"/>
                <w:szCs w:val="20"/>
              </w:rPr>
              <w:t>a thorough risk assessment of the impact of faulting is undertaken that is informed by</w:t>
            </w:r>
            <w:r w:rsidR="006322CD" w:rsidRPr="002B407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83719" w:rsidRDefault="00383719" w:rsidP="00FD3F18">
            <w:pPr>
              <w:pStyle w:val="ListNumber"/>
              <w:numPr>
                <w:ilvl w:val="1"/>
                <w:numId w:val="9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95655">
              <w:rPr>
                <w:rFonts w:ascii="Arial" w:hAnsi="Arial" w:cs="Arial"/>
                <w:sz w:val="20"/>
                <w:szCs w:val="20"/>
              </w:rPr>
              <w:t xml:space="preserve"> baseline investigation of gas occurr</w:t>
            </w:r>
            <w:r>
              <w:rPr>
                <w:rFonts w:ascii="Arial" w:hAnsi="Arial" w:cs="Arial"/>
                <w:sz w:val="20"/>
                <w:szCs w:val="20"/>
              </w:rPr>
              <w:t>ence in surface and groundwater</w:t>
            </w:r>
            <w:r w:rsidRPr="007956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22CD" w:rsidRPr="00795655" w:rsidRDefault="006322CD" w:rsidP="00795655">
            <w:pPr>
              <w:pStyle w:val="ListNumber"/>
              <w:numPr>
                <w:ilvl w:val="1"/>
                <w:numId w:val="9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795655">
              <w:rPr>
                <w:rFonts w:ascii="Arial" w:hAnsi="Arial" w:cs="Arial"/>
                <w:sz w:val="20"/>
                <w:szCs w:val="20"/>
              </w:rPr>
              <w:t>A</w:t>
            </w:r>
            <w:r w:rsidR="00383719">
              <w:rPr>
                <w:rFonts w:ascii="Arial" w:hAnsi="Arial" w:cs="Arial"/>
                <w:sz w:val="20"/>
                <w:szCs w:val="20"/>
              </w:rPr>
              <w:t xml:space="preserve"> field-based</w:t>
            </w:r>
            <w:r w:rsidRPr="00795655">
              <w:rPr>
                <w:rFonts w:ascii="Arial" w:hAnsi="Arial" w:cs="Arial"/>
                <w:sz w:val="20"/>
                <w:szCs w:val="20"/>
              </w:rPr>
              <w:t xml:space="preserve"> investigation of the </w:t>
            </w:r>
            <w:r w:rsidR="002F21E9" w:rsidRPr="00795655">
              <w:rPr>
                <w:rFonts w:ascii="Arial" w:hAnsi="Arial" w:cs="Arial"/>
                <w:sz w:val="20"/>
                <w:szCs w:val="20"/>
              </w:rPr>
              <w:t>spatial distribution of strata and structure</w:t>
            </w:r>
            <w:r w:rsidR="00383719">
              <w:rPr>
                <w:rFonts w:ascii="Arial" w:hAnsi="Arial" w:cs="Arial"/>
                <w:sz w:val="20"/>
                <w:szCs w:val="20"/>
              </w:rPr>
              <w:t xml:space="preserve"> within the project area and t</w:t>
            </w:r>
            <w:r w:rsidRPr="00795655">
              <w:rPr>
                <w:rFonts w:ascii="Arial" w:hAnsi="Arial" w:cs="Arial"/>
                <w:sz w:val="20"/>
                <w:szCs w:val="20"/>
              </w:rPr>
              <w:t xml:space="preserve">he role of faulting and </w:t>
            </w:r>
            <w:r w:rsidR="002F21E9" w:rsidRPr="00795655">
              <w:rPr>
                <w:rFonts w:ascii="Arial" w:hAnsi="Arial" w:cs="Arial"/>
                <w:sz w:val="20"/>
                <w:szCs w:val="20"/>
              </w:rPr>
              <w:t>its</w:t>
            </w:r>
            <w:r w:rsidRPr="00795655">
              <w:rPr>
                <w:rFonts w:ascii="Arial" w:hAnsi="Arial" w:cs="Arial"/>
                <w:sz w:val="20"/>
                <w:szCs w:val="20"/>
              </w:rPr>
              <w:t xml:space="preserve"> influence on </w:t>
            </w:r>
            <w:r w:rsidR="008D3961" w:rsidRPr="00795655">
              <w:rPr>
                <w:rFonts w:ascii="Arial" w:hAnsi="Arial" w:cs="Arial"/>
                <w:sz w:val="20"/>
                <w:szCs w:val="20"/>
              </w:rPr>
              <w:t>migration of groundwater and/or gas into surface water systems</w:t>
            </w:r>
            <w:r w:rsidR="0079565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901EC" w:rsidRPr="009C6CFA" w:rsidRDefault="00795655" w:rsidP="006322CD">
            <w:pPr>
              <w:pStyle w:val="ListNumber"/>
              <w:numPr>
                <w:ilvl w:val="1"/>
                <w:numId w:val="9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peer-</w:t>
            </w:r>
            <w:r w:rsidR="002901EC">
              <w:rPr>
                <w:rFonts w:ascii="Arial" w:hAnsi="Arial" w:cs="Arial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901EC">
              <w:rPr>
                <w:rFonts w:ascii="Arial" w:hAnsi="Arial" w:cs="Arial"/>
                <w:sz w:val="20"/>
                <w:szCs w:val="20"/>
              </w:rPr>
              <w:t xml:space="preserve"> predictive numerical model that explores the pressure</w:t>
            </w:r>
            <w:r w:rsidR="00BF2782">
              <w:rPr>
                <w:rFonts w:ascii="Arial" w:hAnsi="Arial" w:cs="Arial"/>
                <w:sz w:val="20"/>
                <w:szCs w:val="20"/>
              </w:rPr>
              <w:t xml:space="preserve"> at which </w:t>
            </w:r>
            <w:r w:rsidR="00045553">
              <w:rPr>
                <w:rFonts w:ascii="Arial" w:hAnsi="Arial" w:cs="Arial"/>
                <w:sz w:val="20"/>
                <w:szCs w:val="20"/>
              </w:rPr>
              <w:t xml:space="preserve">gas and water </w:t>
            </w:r>
            <w:r w:rsidR="00BF2782">
              <w:rPr>
                <w:rFonts w:ascii="Arial" w:hAnsi="Arial" w:cs="Arial"/>
                <w:sz w:val="20"/>
                <w:szCs w:val="20"/>
              </w:rPr>
              <w:t>may be</w:t>
            </w:r>
            <w:r w:rsidR="00045553">
              <w:rPr>
                <w:rFonts w:ascii="Arial" w:hAnsi="Arial" w:cs="Arial"/>
                <w:sz w:val="20"/>
                <w:szCs w:val="20"/>
              </w:rPr>
              <w:t xml:space="preserve"> released and transmitted along faults;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6322CD" w:rsidRDefault="00795655" w:rsidP="006322CD">
            <w:pPr>
              <w:pStyle w:val="ListNumber"/>
              <w:numPr>
                <w:ilvl w:val="1"/>
                <w:numId w:val="9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6322CD">
              <w:rPr>
                <w:rFonts w:ascii="Arial" w:hAnsi="Arial" w:cs="Arial"/>
                <w:sz w:val="20"/>
                <w:szCs w:val="20"/>
              </w:rPr>
              <w:t xml:space="preserve"> potential impact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322CD">
              <w:rPr>
                <w:rFonts w:ascii="Arial" w:hAnsi="Arial" w:cs="Arial"/>
                <w:sz w:val="20"/>
                <w:szCs w:val="20"/>
              </w:rPr>
              <w:t>fugitive gas emissions</w:t>
            </w:r>
            <w:r w:rsidR="00614C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on surface water and groundwater quality, </w:t>
            </w:r>
            <w:r w:rsidR="00614C1C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>
              <w:rPr>
                <w:rFonts w:ascii="Arial" w:hAnsi="Arial" w:cs="Arial"/>
                <w:sz w:val="20"/>
                <w:szCs w:val="20"/>
              </w:rPr>
              <w:t xml:space="preserve">may affect matters of national environmental significance, such as the </w:t>
            </w:r>
            <w:r w:rsidR="00D72917" w:rsidRPr="00062CE4">
              <w:rPr>
                <w:rFonts w:ascii="Arial" w:hAnsi="Arial" w:cs="Arial"/>
                <w:sz w:val="20"/>
                <w:szCs w:val="20"/>
              </w:rPr>
              <w:t>endangered Giant Barred Frog and the vulnerable Green and Golden Bell Frog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22CD" w:rsidRDefault="006322CD" w:rsidP="00795655">
            <w:pPr>
              <w:pStyle w:val="ListNumber"/>
              <w:numPr>
                <w:ilvl w:val="0"/>
                <w:numId w:val="9"/>
              </w:numPr>
              <w:spacing w:after="200"/>
              <w:ind w:left="369" w:hanging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95655">
              <w:rPr>
                <w:rFonts w:ascii="Arial" w:hAnsi="Arial" w:cs="Arial"/>
                <w:sz w:val="20"/>
                <w:szCs w:val="20"/>
              </w:rPr>
              <w:t xml:space="preserve">conceptual </w:t>
            </w:r>
            <w:r>
              <w:rPr>
                <w:rFonts w:ascii="Arial" w:hAnsi="Arial" w:cs="Arial"/>
                <w:sz w:val="20"/>
                <w:szCs w:val="20"/>
              </w:rPr>
              <w:t xml:space="preserve">water balance should be </w:t>
            </w:r>
            <w:r w:rsidR="00614C1C">
              <w:rPr>
                <w:rFonts w:ascii="Arial" w:hAnsi="Arial" w:cs="Arial"/>
                <w:sz w:val="20"/>
                <w:szCs w:val="20"/>
              </w:rPr>
              <w:t>revised</w:t>
            </w:r>
            <w:r w:rsidR="008F3904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 xml:space="preserve">light of the above concerns and </w:t>
            </w:r>
            <w:r w:rsidR="0097415B">
              <w:rPr>
                <w:rFonts w:ascii="Arial" w:hAnsi="Arial" w:cs="Arial"/>
                <w:sz w:val="20"/>
                <w:szCs w:val="20"/>
              </w:rPr>
              <w:t xml:space="preserve">utilising the </w:t>
            </w:r>
            <w:r>
              <w:rPr>
                <w:rFonts w:ascii="Arial" w:hAnsi="Arial" w:cs="Arial"/>
                <w:sz w:val="20"/>
                <w:szCs w:val="20"/>
              </w:rPr>
              <w:t>additional information</w:t>
            </w:r>
            <w:r w:rsidR="00614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C3F">
              <w:rPr>
                <w:rFonts w:ascii="Arial" w:hAnsi="Arial" w:cs="Arial"/>
                <w:sz w:val="20"/>
                <w:szCs w:val="20"/>
              </w:rPr>
              <w:t>gathered from 2(a) to 2(d</w:t>
            </w:r>
            <w:r w:rsidR="0097415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In addition, the model should be extended to 1000 m </w:t>
            </w:r>
            <w:r w:rsidR="00566A7F">
              <w:rPr>
                <w:rFonts w:ascii="Arial" w:hAnsi="Arial" w:cs="Arial"/>
                <w:sz w:val="20"/>
                <w:szCs w:val="20"/>
              </w:rPr>
              <w:t xml:space="preserve">depth </w:t>
            </w:r>
            <w:r>
              <w:rPr>
                <w:rFonts w:ascii="Arial" w:hAnsi="Arial" w:cs="Arial"/>
                <w:sz w:val="20"/>
                <w:szCs w:val="20"/>
              </w:rPr>
              <w:t>below ground surface</w:t>
            </w:r>
            <w:r w:rsidR="000214A9">
              <w:rPr>
                <w:rFonts w:ascii="Arial" w:hAnsi="Arial" w:cs="Arial"/>
                <w:sz w:val="20"/>
                <w:szCs w:val="20"/>
              </w:rPr>
              <w:t>. It should be underpinned by: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5D8B" w:rsidRPr="00945D8B" w:rsidRDefault="000214A9" w:rsidP="00654849">
            <w:pPr>
              <w:pStyle w:val="ListNumber"/>
              <w:numPr>
                <w:ilvl w:val="1"/>
                <w:numId w:val="9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654849">
              <w:rPr>
                <w:rFonts w:ascii="Arial" w:hAnsi="Arial" w:cs="Arial"/>
                <w:sz w:val="20"/>
                <w:szCs w:val="20"/>
              </w:rPr>
              <w:t>S</w:t>
            </w:r>
            <w:r w:rsidR="007745E2" w:rsidRPr="00654849">
              <w:rPr>
                <w:rFonts w:ascii="Arial" w:hAnsi="Arial" w:cs="Arial"/>
                <w:sz w:val="20"/>
                <w:szCs w:val="20"/>
              </w:rPr>
              <w:t>ufficiently detailed, scientifically robust data or analysis to adequately model water movement and rate of flow</w:t>
            </w:r>
            <w:r w:rsidR="005D5436" w:rsidRPr="00654849">
              <w:rPr>
                <w:rFonts w:ascii="Arial" w:hAnsi="Arial" w:cs="Arial"/>
                <w:sz w:val="20"/>
                <w:szCs w:val="20"/>
              </w:rPr>
              <w:t xml:space="preserve"> through the hydro</w:t>
            </w:r>
            <w:r w:rsidR="00175FB8">
              <w:rPr>
                <w:rFonts w:ascii="Arial" w:hAnsi="Arial" w:cs="Arial"/>
                <w:sz w:val="20"/>
                <w:szCs w:val="20"/>
              </w:rPr>
              <w:t>geo</w:t>
            </w:r>
            <w:r w:rsidR="005D5436" w:rsidRPr="00654849">
              <w:rPr>
                <w:rFonts w:ascii="Arial" w:hAnsi="Arial" w:cs="Arial"/>
                <w:sz w:val="20"/>
                <w:szCs w:val="20"/>
              </w:rPr>
              <w:t>logical units;</w:t>
            </w:r>
            <w:r w:rsidR="007745E2" w:rsidRPr="00654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5D8B" w:rsidRPr="00945D8B" w:rsidRDefault="000214A9" w:rsidP="00654849">
            <w:pPr>
              <w:pStyle w:val="ListNumber"/>
              <w:numPr>
                <w:ilvl w:val="1"/>
                <w:numId w:val="9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654849">
              <w:rPr>
                <w:rFonts w:ascii="Arial" w:hAnsi="Arial" w:cs="Arial"/>
                <w:sz w:val="20"/>
                <w:szCs w:val="20"/>
              </w:rPr>
              <w:t>Data on</w:t>
            </w:r>
            <w:r w:rsidR="00820AD9" w:rsidRPr="0065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5E2" w:rsidRPr="00654849">
              <w:rPr>
                <w:rFonts w:ascii="Arial" w:hAnsi="Arial" w:cs="Arial"/>
                <w:sz w:val="20"/>
                <w:szCs w:val="20"/>
              </w:rPr>
              <w:t>water fluxes</w:t>
            </w:r>
            <w:r w:rsidRPr="00654849">
              <w:rPr>
                <w:rFonts w:ascii="Arial" w:hAnsi="Arial" w:cs="Arial"/>
                <w:sz w:val="20"/>
                <w:szCs w:val="20"/>
              </w:rPr>
              <w:t xml:space="preserve"> which should, but currently does not,</w:t>
            </w:r>
            <w:r w:rsidR="00820AD9" w:rsidRPr="00654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415B" w:rsidRPr="00654849">
              <w:rPr>
                <w:rFonts w:ascii="Arial" w:hAnsi="Arial" w:cs="Arial"/>
                <w:sz w:val="20"/>
                <w:szCs w:val="20"/>
              </w:rPr>
              <w:t>balance</w:t>
            </w:r>
            <w:r w:rsidR="00820AD9" w:rsidRPr="0065484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745E2" w:rsidRPr="00654849">
              <w:rPr>
                <w:rFonts w:ascii="Arial" w:hAnsi="Arial" w:cs="Arial"/>
                <w:sz w:val="20"/>
                <w:szCs w:val="20"/>
              </w:rPr>
              <w:t>e.g. total rainfall 193 GL/a, aquifer recharge 7.7 GL/a, evaporative transpiration 99.2 GL/</w:t>
            </w:r>
            <w:r w:rsidR="005D5436" w:rsidRPr="00654849">
              <w:rPr>
                <w:rFonts w:ascii="Arial" w:hAnsi="Arial" w:cs="Arial"/>
                <w:sz w:val="20"/>
                <w:szCs w:val="20"/>
              </w:rPr>
              <w:t>a, and surface runoff 94.2 GL/a</w:t>
            </w:r>
            <w:r w:rsidR="00820AD9" w:rsidRPr="00654849">
              <w:rPr>
                <w:rFonts w:ascii="Arial" w:hAnsi="Arial" w:cs="Arial"/>
                <w:sz w:val="20"/>
                <w:szCs w:val="20"/>
              </w:rPr>
              <w:t>)</w:t>
            </w:r>
            <w:r w:rsidR="005D5436" w:rsidRPr="00654849">
              <w:rPr>
                <w:rFonts w:ascii="Arial" w:hAnsi="Arial" w:cs="Arial"/>
                <w:sz w:val="20"/>
                <w:szCs w:val="20"/>
              </w:rPr>
              <w:t>; and</w:t>
            </w:r>
            <w:r w:rsidR="007745E2" w:rsidRPr="006548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745E2" w:rsidRPr="007745E2" w:rsidRDefault="00383719" w:rsidP="00654849">
            <w:pPr>
              <w:pStyle w:val="ListNumber"/>
              <w:numPr>
                <w:ilvl w:val="1"/>
                <w:numId w:val="9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Modelling of</w:t>
            </w:r>
            <w:r w:rsidR="007745E2" w:rsidRPr="00654849">
              <w:rPr>
                <w:rFonts w:ascii="Arial" w:hAnsi="Arial" w:cs="Arial"/>
                <w:sz w:val="20"/>
                <w:szCs w:val="20"/>
              </w:rPr>
              <w:t xml:space="preserve"> the faults or fracturing and the potential effects of coal seam depressurisation. Indications of confiden</w:t>
            </w:r>
            <w:r w:rsidR="00E20E36" w:rsidRPr="00654849">
              <w:rPr>
                <w:rFonts w:ascii="Arial" w:hAnsi="Arial" w:cs="Arial"/>
                <w:sz w:val="20"/>
                <w:szCs w:val="20"/>
              </w:rPr>
              <w:t xml:space="preserve">ce, accuracy and precision </w:t>
            </w:r>
            <w:r w:rsidR="00820AD9" w:rsidRPr="00654849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175FB8">
              <w:rPr>
                <w:rFonts w:ascii="Arial" w:hAnsi="Arial" w:cs="Arial"/>
                <w:sz w:val="20"/>
                <w:szCs w:val="20"/>
              </w:rPr>
              <w:t>populating</w:t>
            </w:r>
            <w:r w:rsidR="00820AD9" w:rsidRPr="00654849">
              <w:rPr>
                <w:rFonts w:ascii="Arial" w:hAnsi="Arial" w:cs="Arial"/>
                <w:sz w:val="20"/>
                <w:szCs w:val="20"/>
              </w:rPr>
              <w:t xml:space="preserve"> the water balance </w:t>
            </w:r>
            <w:r w:rsidR="002B407E" w:rsidRPr="00654849">
              <w:rPr>
                <w:rFonts w:ascii="Arial" w:hAnsi="Arial" w:cs="Arial"/>
                <w:sz w:val="20"/>
                <w:szCs w:val="20"/>
              </w:rPr>
              <w:t>should be included</w:t>
            </w:r>
            <w:r w:rsidR="007745E2" w:rsidRPr="0065484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0B3A" w:rsidRDefault="000214A9">
            <w:pPr>
              <w:pStyle w:val="ListNumber"/>
              <w:numPr>
                <w:ilvl w:val="0"/>
                <w:numId w:val="0"/>
              </w:numPr>
              <w:spacing w:after="200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62A93"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3A1307">
              <w:rPr>
                <w:rFonts w:ascii="Arial" w:hAnsi="Arial" w:cs="Arial"/>
                <w:sz w:val="20"/>
                <w:szCs w:val="20"/>
              </w:rPr>
              <w:t>d</w:t>
            </w:r>
            <w:r w:rsidR="00011CB4">
              <w:rPr>
                <w:rFonts w:ascii="Arial" w:hAnsi="Arial" w:cs="Arial"/>
                <w:sz w:val="20"/>
                <w:szCs w:val="20"/>
              </w:rPr>
              <w:t>epartment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2A93">
              <w:rPr>
                <w:rFonts w:ascii="Arial" w:hAnsi="Arial" w:cs="Arial"/>
                <w:sz w:val="20"/>
                <w:szCs w:val="20"/>
              </w:rPr>
              <w:t xml:space="preserve">approval conditions </w:t>
            </w:r>
            <w:r>
              <w:rPr>
                <w:rFonts w:ascii="Arial" w:hAnsi="Arial" w:cs="Arial"/>
                <w:sz w:val="20"/>
                <w:szCs w:val="20"/>
              </w:rPr>
              <w:t>are consistent with</w:t>
            </w:r>
            <w:r w:rsidR="00E62A93">
              <w:rPr>
                <w:rFonts w:ascii="Arial" w:hAnsi="Arial" w:cs="Arial"/>
                <w:sz w:val="20"/>
                <w:szCs w:val="20"/>
              </w:rPr>
              <w:t xml:space="preserve"> th</w:t>
            </w:r>
            <w:r w:rsidR="00A81B1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="00E62A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9C1">
              <w:rPr>
                <w:rFonts w:ascii="Arial" w:hAnsi="Arial" w:cs="Arial"/>
                <w:sz w:val="20"/>
                <w:szCs w:val="20"/>
              </w:rPr>
              <w:t>requirements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80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307">
              <w:rPr>
                <w:rFonts w:ascii="Arial" w:hAnsi="Arial" w:cs="Arial"/>
                <w:sz w:val="20"/>
                <w:szCs w:val="20"/>
              </w:rPr>
              <w:t>The c</w:t>
            </w:r>
            <w:r>
              <w:rPr>
                <w:rFonts w:ascii="Arial" w:hAnsi="Arial" w:cs="Arial"/>
                <w:sz w:val="20"/>
                <w:szCs w:val="20"/>
              </w:rPr>
              <w:t xml:space="preserve">ommittee considers that </w:t>
            </w:r>
            <w:r w:rsidR="00C80BEA">
              <w:rPr>
                <w:rFonts w:ascii="Arial" w:hAnsi="Arial" w:cs="Arial"/>
                <w:sz w:val="20"/>
                <w:szCs w:val="20"/>
              </w:rPr>
              <w:t xml:space="preserve">the results of the faulting risk </w:t>
            </w:r>
            <w:r w:rsidR="0042794F">
              <w:rPr>
                <w:rFonts w:ascii="Arial" w:hAnsi="Arial" w:cs="Arial"/>
                <w:sz w:val="20"/>
                <w:szCs w:val="20"/>
              </w:rPr>
              <w:t>assessment,</w:t>
            </w:r>
            <w:r w:rsidR="00C80BEA">
              <w:rPr>
                <w:rFonts w:ascii="Arial" w:hAnsi="Arial" w:cs="Arial"/>
                <w:sz w:val="20"/>
                <w:szCs w:val="20"/>
              </w:rPr>
              <w:t xml:space="preserve"> ongoing monitoring and </w:t>
            </w:r>
            <w:r>
              <w:rPr>
                <w:rFonts w:ascii="Arial" w:hAnsi="Arial" w:cs="Arial"/>
                <w:sz w:val="20"/>
                <w:szCs w:val="20"/>
              </w:rPr>
              <w:t>a robust and accurate water balance, populated by real data and numerical modelling</w:t>
            </w:r>
            <w:r w:rsidR="005D3C3F">
              <w:rPr>
                <w:rFonts w:ascii="Arial" w:hAnsi="Arial" w:cs="Arial"/>
                <w:sz w:val="20"/>
                <w:szCs w:val="20"/>
              </w:rPr>
              <w:t>,</w:t>
            </w:r>
            <w:r w:rsidR="00C80BEA">
              <w:rPr>
                <w:rFonts w:ascii="Arial" w:hAnsi="Arial" w:cs="Arial"/>
                <w:sz w:val="20"/>
                <w:szCs w:val="20"/>
              </w:rPr>
              <w:t xml:space="preserve"> are needed prior to considering stages 2-5 of the development. </w:t>
            </w:r>
            <w:r w:rsidR="003A09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64B9" w:rsidRPr="008A1D14" w:rsidRDefault="00D5055A" w:rsidP="009E4166">
            <w:pPr>
              <w:pStyle w:val="ListNumber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8A1D14">
              <w:rPr>
                <w:rFonts w:ascii="Arial" w:hAnsi="Arial" w:cs="Arial"/>
                <w:sz w:val="20"/>
                <w:szCs w:val="20"/>
              </w:rPr>
              <w:t>T</w:t>
            </w:r>
            <w:r w:rsidR="00C4477D" w:rsidRPr="008A1D14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3A1307">
              <w:rPr>
                <w:rFonts w:ascii="Arial" w:hAnsi="Arial" w:cs="Arial"/>
                <w:sz w:val="20"/>
                <w:szCs w:val="20"/>
              </w:rPr>
              <w:t>c</w:t>
            </w:r>
            <w:r w:rsidR="00C20B3A" w:rsidRPr="008A1D14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 w:rsidR="007814D0" w:rsidRPr="008A1D14">
              <w:rPr>
                <w:rFonts w:ascii="Arial" w:hAnsi="Arial" w:cs="Arial"/>
                <w:sz w:val="20"/>
                <w:szCs w:val="20"/>
              </w:rPr>
              <w:t xml:space="preserve">supports </w:t>
            </w:r>
            <w:r w:rsidR="00C20B3A" w:rsidRPr="008A1D14">
              <w:rPr>
                <w:rFonts w:ascii="Arial" w:hAnsi="Arial" w:cs="Arial"/>
                <w:sz w:val="20"/>
                <w:szCs w:val="20"/>
              </w:rPr>
              <w:t xml:space="preserve">the draft </w:t>
            </w:r>
            <w:r w:rsidR="003A1307">
              <w:rPr>
                <w:rFonts w:ascii="Arial" w:hAnsi="Arial" w:cs="Arial"/>
                <w:sz w:val="20"/>
                <w:szCs w:val="20"/>
              </w:rPr>
              <w:t>d</w:t>
            </w:r>
            <w:r w:rsidR="00011CB4" w:rsidRPr="008A1D14">
              <w:rPr>
                <w:rFonts w:ascii="Arial" w:hAnsi="Arial" w:cs="Arial"/>
                <w:sz w:val="20"/>
                <w:szCs w:val="20"/>
              </w:rPr>
              <w:t>epartment</w:t>
            </w:r>
            <w:r w:rsidR="00C80BEA" w:rsidRPr="008A1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B3A" w:rsidRPr="008A1D14">
              <w:rPr>
                <w:rFonts w:ascii="Arial" w:hAnsi="Arial" w:cs="Arial"/>
                <w:sz w:val="20"/>
                <w:szCs w:val="20"/>
              </w:rPr>
              <w:t>approval conditions to protect the matters of national environmental significance, specifically the Giant Barred Frog and the Green and Golden Bell Frog</w:t>
            </w:r>
            <w:r w:rsidR="00C80BEA" w:rsidRPr="008A1D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1307">
              <w:rPr>
                <w:rFonts w:ascii="Arial" w:hAnsi="Arial" w:cs="Arial"/>
                <w:sz w:val="20"/>
                <w:szCs w:val="20"/>
              </w:rPr>
              <w:t>The c</w:t>
            </w:r>
            <w:r w:rsidR="007C3C5C" w:rsidRPr="008A1D14">
              <w:rPr>
                <w:rFonts w:ascii="Arial" w:hAnsi="Arial" w:cs="Arial"/>
                <w:sz w:val="20"/>
                <w:szCs w:val="20"/>
              </w:rPr>
              <w:t xml:space="preserve">ommittee agrees </w:t>
            </w:r>
            <w:r w:rsidR="00011CB4" w:rsidRPr="008A1D14">
              <w:rPr>
                <w:rFonts w:ascii="Arial" w:hAnsi="Arial" w:cs="Arial"/>
                <w:sz w:val="20"/>
                <w:szCs w:val="20"/>
              </w:rPr>
              <w:t>pre-development</w:t>
            </w:r>
            <w:r w:rsidR="007C3C5C" w:rsidRPr="008A1D14">
              <w:rPr>
                <w:rFonts w:ascii="Arial" w:hAnsi="Arial" w:cs="Arial"/>
                <w:sz w:val="20"/>
                <w:szCs w:val="20"/>
              </w:rPr>
              <w:t xml:space="preserve"> surveys need to be completed before the project commences and be conducted in accordance </w:t>
            </w:r>
            <w:r w:rsidR="00011CB4" w:rsidRPr="008A1D14">
              <w:rPr>
                <w:rFonts w:ascii="Arial" w:hAnsi="Arial" w:cs="Arial"/>
                <w:sz w:val="20"/>
                <w:szCs w:val="20"/>
              </w:rPr>
              <w:t>with</w:t>
            </w:r>
            <w:r w:rsidR="007C3C5C" w:rsidRPr="008A1D1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3A1307">
              <w:rPr>
                <w:rFonts w:ascii="Arial" w:hAnsi="Arial" w:cs="Arial"/>
                <w:sz w:val="20"/>
                <w:szCs w:val="20"/>
              </w:rPr>
              <w:t>d</w:t>
            </w:r>
            <w:r w:rsidR="00A970C1" w:rsidRPr="008A1D14">
              <w:rPr>
                <w:rFonts w:ascii="Arial" w:hAnsi="Arial" w:cs="Arial"/>
                <w:sz w:val="20"/>
                <w:szCs w:val="20"/>
              </w:rPr>
              <w:t>epartment</w:t>
            </w:r>
            <w:r w:rsidR="007C3C5C" w:rsidRPr="008A1D14">
              <w:rPr>
                <w:rFonts w:ascii="Arial" w:hAnsi="Arial" w:cs="Arial"/>
                <w:sz w:val="20"/>
                <w:szCs w:val="20"/>
              </w:rPr>
              <w:t xml:space="preserve">’s survey guidelines for threatened frogs. </w:t>
            </w:r>
            <w:r w:rsidR="00011CB4" w:rsidRPr="008A1D14">
              <w:rPr>
                <w:rFonts w:ascii="Arial" w:hAnsi="Arial" w:cs="Arial"/>
                <w:sz w:val="20"/>
                <w:szCs w:val="20"/>
              </w:rPr>
              <w:br/>
            </w:r>
            <w:r w:rsidR="00011CB4" w:rsidRPr="008A1D14">
              <w:rPr>
                <w:rFonts w:ascii="Arial" w:hAnsi="Arial" w:cs="Arial"/>
                <w:sz w:val="20"/>
                <w:szCs w:val="20"/>
              </w:rPr>
              <w:br/>
            </w:r>
            <w:r w:rsidR="003A1307">
              <w:rPr>
                <w:rFonts w:ascii="Arial" w:hAnsi="Arial" w:cs="Arial"/>
                <w:sz w:val="20"/>
                <w:szCs w:val="20"/>
              </w:rPr>
              <w:t>The c</w:t>
            </w:r>
            <w:r w:rsidR="007C3C5C" w:rsidRPr="008A1D14">
              <w:rPr>
                <w:rFonts w:ascii="Arial" w:hAnsi="Arial" w:cs="Arial"/>
                <w:sz w:val="20"/>
                <w:szCs w:val="20"/>
              </w:rPr>
              <w:t xml:space="preserve">ommittee notes </w:t>
            </w:r>
            <w:r w:rsidR="00193FCD">
              <w:rPr>
                <w:rFonts w:ascii="Arial" w:hAnsi="Arial" w:cs="Arial"/>
                <w:sz w:val="20"/>
                <w:szCs w:val="20"/>
              </w:rPr>
              <w:t xml:space="preserve">that although </w:t>
            </w:r>
            <w:r w:rsidR="00B57E0C" w:rsidRPr="008A1D14">
              <w:rPr>
                <w:rFonts w:ascii="Arial" w:hAnsi="Arial" w:cs="Arial"/>
                <w:sz w:val="20"/>
                <w:szCs w:val="20"/>
              </w:rPr>
              <w:t>these frog species</w:t>
            </w:r>
            <w:r w:rsidR="008A1D14" w:rsidRPr="008A1D14">
              <w:rPr>
                <w:rFonts w:ascii="Arial" w:hAnsi="Arial" w:cs="Arial"/>
                <w:sz w:val="20"/>
                <w:szCs w:val="20"/>
              </w:rPr>
              <w:t xml:space="preserve"> were not recorded at the site</w:t>
            </w:r>
            <w:r w:rsidR="008F3904">
              <w:rPr>
                <w:rFonts w:ascii="Arial" w:hAnsi="Arial" w:cs="Arial"/>
                <w:sz w:val="20"/>
                <w:szCs w:val="20"/>
              </w:rPr>
              <w:t xml:space="preserve"> in a desktop study,</w:t>
            </w:r>
            <w:r w:rsidR="008A1D14" w:rsidRPr="008A1D14">
              <w:rPr>
                <w:rFonts w:ascii="Arial" w:hAnsi="Arial" w:cs="Arial"/>
                <w:sz w:val="20"/>
                <w:szCs w:val="20"/>
              </w:rPr>
              <w:t xml:space="preserve"> in July 2010, Duralie Coal (EPBC 2010/5396 </w:t>
            </w:r>
            <w:r w:rsidR="008A1D14" w:rsidRPr="008A1D14">
              <w:rPr>
                <w:rFonts w:ascii="Arial" w:hAnsi="Arial" w:cs="Arial"/>
                <w:i/>
                <w:sz w:val="20"/>
                <w:szCs w:val="20"/>
              </w:rPr>
              <w:t xml:space="preserve">Request for Reconsideration: Supporting Documentation July </w:t>
            </w:r>
            <w:r w:rsidR="008A1D14" w:rsidRPr="008A1D14">
              <w:rPr>
                <w:rFonts w:ascii="Arial" w:hAnsi="Arial" w:cs="Arial"/>
                <w:sz w:val="20"/>
                <w:szCs w:val="20"/>
              </w:rPr>
              <w:t xml:space="preserve">2010: ES-1) reported the presence of Giant Barred Frog in 13 locations along a 15 kilometre stretch of the </w:t>
            </w:r>
            <w:r w:rsidR="00193FCD">
              <w:rPr>
                <w:rFonts w:ascii="Arial" w:hAnsi="Arial" w:cs="Arial"/>
                <w:sz w:val="20"/>
                <w:szCs w:val="20"/>
              </w:rPr>
              <w:t xml:space="preserve">Mammy Johnson River. The closest </w:t>
            </w:r>
            <w:r w:rsidR="00830C4A">
              <w:rPr>
                <w:rFonts w:ascii="Arial" w:hAnsi="Arial" w:cs="Arial"/>
                <w:sz w:val="20"/>
                <w:szCs w:val="20"/>
              </w:rPr>
              <w:t>of these known</w:t>
            </w:r>
            <w:r w:rsidR="00193FCD" w:rsidRPr="008A1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FCD">
              <w:rPr>
                <w:rFonts w:ascii="Arial" w:hAnsi="Arial" w:cs="Arial"/>
                <w:sz w:val="20"/>
                <w:szCs w:val="20"/>
              </w:rPr>
              <w:t>habitat</w:t>
            </w:r>
            <w:r w:rsidR="00830C4A">
              <w:rPr>
                <w:rFonts w:ascii="Arial" w:hAnsi="Arial" w:cs="Arial"/>
                <w:sz w:val="20"/>
                <w:szCs w:val="20"/>
              </w:rPr>
              <w:t>s</w:t>
            </w:r>
            <w:r w:rsidR="00193FCD">
              <w:rPr>
                <w:rFonts w:ascii="Arial" w:hAnsi="Arial" w:cs="Arial"/>
                <w:sz w:val="20"/>
                <w:szCs w:val="20"/>
              </w:rPr>
              <w:t xml:space="preserve"> is nine kilometres</w:t>
            </w:r>
            <w:r w:rsidR="008A1D14" w:rsidRPr="008A1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1F0">
              <w:rPr>
                <w:rFonts w:ascii="Arial" w:hAnsi="Arial" w:cs="Arial"/>
                <w:sz w:val="20"/>
                <w:szCs w:val="20"/>
              </w:rPr>
              <w:t>from</w:t>
            </w:r>
            <w:r w:rsidR="008A1D14" w:rsidRPr="008A1D1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FD3F18">
              <w:rPr>
                <w:rFonts w:ascii="Arial" w:hAnsi="Arial" w:cs="Arial"/>
                <w:sz w:val="20"/>
                <w:szCs w:val="20"/>
              </w:rPr>
              <w:t>Stage One</w:t>
            </w:r>
            <w:r w:rsidR="00193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D14" w:rsidRPr="008A1D14">
              <w:rPr>
                <w:rFonts w:ascii="Arial" w:hAnsi="Arial" w:cs="Arial"/>
                <w:sz w:val="20"/>
                <w:szCs w:val="20"/>
              </w:rPr>
              <w:t>project area.</w:t>
            </w:r>
            <w:r w:rsidR="008A1D14" w:rsidRPr="008A1D14">
              <w:rPr>
                <w:rFonts w:ascii="Arial" w:hAnsi="Arial" w:cs="Arial"/>
                <w:sz w:val="20"/>
                <w:szCs w:val="20"/>
              </w:rPr>
              <w:br/>
            </w:r>
            <w:r w:rsidR="008A1D14" w:rsidRPr="008A1D14">
              <w:rPr>
                <w:rFonts w:ascii="Arial" w:hAnsi="Arial" w:cs="Arial"/>
                <w:sz w:val="20"/>
                <w:szCs w:val="20"/>
              </w:rPr>
              <w:br/>
            </w:r>
            <w:r w:rsidR="00D72917">
              <w:rPr>
                <w:rFonts w:ascii="Arial" w:hAnsi="Arial" w:cs="Arial"/>
                <w:sz w:val="20"/>
                <w:szCs w:val="20"/>
              </w:rPr>
              <w:t>T</w:t>
            </w:r>
            <w:r w:rsidR="003A1307">
              <w:rPr>
                <w:rFonts w:ascii="Arial" w:hAnsi="Arial" w:cs="Arial"/>
                <w:sz w:val="20"/>
                <w:szCs w:val="20"/>
              </w:rPr>
              <w:t>he c</w:t>
            </w:r>
            <w:r w:rsidR="009B0442" w:rsidRPr="008A1D14">
              <w:rPr>
                <w:rFonts w:ascii="Arial" w:hAnsi="Arial" w:cs="Arial"/>
                <w:sz w:val="20"/>
                <w:szCs w:val="20"/>
              </w:rPr>
              <w:t xml:space="preserve">ommittee has concerns </w:t>
            </w:r>
            <w:r w:rsidR="008A1D14">
              <w:rPr>
                <w:rFonts w:ascii="Arial" w:hAnsi="Arial" w:cs="Arial"/>
                <w:sz w:val="20"/>
                <w:szCs w:val="20"/>
              </w:rPr>
              <w:t>about</w:t>
            </w:r>
            <w:r w:rsidR="009B0442" w:rsidRPr="008A1D14">
              <w:rPr>
                <w:rFonts w:ascii="Arial" w:hAnsi="Arial" w:cs="Arial"/>
                <w:sz w:val="20"/>
                <w:szCs w:val="20"/>
              </w:rPr>
              <w:t xml:space="preserve"> the potential impacts</w:t>
            </w:r>
            <w:r w:rsidR="007D1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2917" w:rsidRPr="008A1D14">
              <w:rPr>
                <w:rFonts w:ascii="Arial" w:hAnsi="Arial" w:cs="Arial"/>
                <w:sz w:val="20"/>
                <w:szCs w:val="20"/>
              </w:rPr>
              <w:t xml:space="preserve">of gas and/or groundwater flow from the faults </w:t>
            </w:r>
            <w:r w:rsidR="009B0442" w:rsidRPr="008A1D14">
              <w:rPr>
                <w:rFonts w:ascii="Arial" w:hAnsi="Arial" w:cs="Arial"/>
                <w:sz w:val="20"/>
                <w:szCs w:val="20"/>
              </w:rPr>
              <w:t xml:space="preserve">on water quality and the ecology of the Giant Barred Frog and the Green and Golden Bell Frog. </w:t>
            </w:r>
            <w:r w:rsidR="00174B1B">
              <w:rPr>
                <w:rFonts w:ascii="Arial" w:hAnsi="Arial" w:cs="Arial"/>
                <w:sz w:val="20"/>
                <w:szCs w:val="20"/>
              </w:rPr>
              <w:t>T</w:t>
            </w:r>
            <w:r w:rsidR="00CB430F" w:rsidRPr="008A1D14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174B1B">
              <w:rPr>
                <w:rFonts w:ascii="Arial" w:hAnsi="Arial" w:cs="Arial"/>
                <w:sz w:val="20"/>
                <w:szCs w:val="20"/>
              </w:rPr>
              <w:t>protect</w:t>
            </w:r>
            <w:r w:rsidR="00C764B9" w:rsidRPr="008A1D14">
              <w:rPr>
                <w:rFonts w:ascii="Arial" w:hAnsi="Arial" w:cs="Arial"/>
                <w:sz w:val="20"/>
                <w:szCs w:val="20"/>
              </w:rPr>
              <w:t xml:space="preserve"> ongoing surface water </w:t>
            </w:r>
            <w:r w:rsidR="00CB430F" w:rsidRPr="008A1D14">
              <w:rPr>
                <w:rFonts w:ascii="Arial" w:hAnsi="Arial" w:cs="Arial"/>
                <w:sz w:val="20"/>
                <w:szCs w:val="20"/>
              </w:rPr>
              <w:t xml:space="preserve">quality and the ecology of the </w:t>
            </w:r>
            <w:r w:rsidR="009B0442" w:rsidRPr="008A1D14">
              <w:rPr>
                <w:rFonts w:ascii="Arial" w:hAnsi="Arial" w:cs="Arial"/>
                <w:sz w:val="20"/>
                <w:szCs w:val="20"/>
              </w:rPr>
              <w:t>Giant Barred Frog and the Green and Golden Bell Frog populations</w:t>
            </w:r>
            <w:r w:rsidR="009E4166">
              <w:rPr>
                <w:rFonts w:ascii="Arial" w:hAnsi="Arial" w:cs="Arial"/>
                <w:sz w:val="20"/>
                <w:szCs w:val="20"/>
              </w:rPr>
              <w:t>, t</w:t>
            </w:r>
            <w:r w:rsidR="003A1307">
              <w:rPr>
                <w:rFonts w:ascii="Arial" w:hAnsi="Arial" w:cs="Arial"/>
                <w:sz w:val="20"/>
                <w:szCs w:val="20"/>
              </w:rPr>
              <w:t>he c</w:t>
            </w:r>
            <w:r w:rsidR="009B0442" w:rsidRPr="008A1D14">
              <w:rPr>
                <w:rFonts w:ascii="Arial" w:hAnsi="Arial" w:cs="Arial"/>
                <w:sz w:val="20"/>
                <w:szCs w:val="20"/>
              </w:rPr>
              <w:t>ommittee recommends that m</w:t>
            </w:r>
            <w:r w:rsidR="00CB430F" w:rsidRPr="008A1D14">
              <w:rPr>
                <w:rFonts w:ascii="Arial" w:hAnsi="Arial" w:cs="Arial"/>
                <w:sz w:val="20"/>
                <w:szCs w:val="20"/>
              </w:rPr>
              <w:t xml:space="preserve">anagement plans </w:t>
            </w:r>
            <w:r w:rsidR="009B0442" w:rsidRPr="008A1D14">
              <w:rPr>
                <w:rFonts w:ascii="Arial" w:hAnsi="Arial" w:cs="Arial"/>
                <w:sz w:val="20"/>
                <w:szCs w:val="20"/>
              </w:rPr>
              <w:t xml:space="preserve">for the matters of national environmental significance include ongoing </w:t>
            </w:r>
            <w:r w:rsidR="00F91483" w:rsidRPr="008A1D14">
              <w:rPr>
                <w:rFonts w:ascii="Arial" w:hAnsi="Arial" w:cs="Arial"/>
                <w:sz w:val="20"/>
                <w:szCs w:val="20"/>
              </w:rPr>
              <w:t>gas monitoring</w:t>
            </w:r>
            <w:r w:rsidR="009E41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5A16" w:rsidRDefault="003A1307" w:rsidP="005669F1">
            <w:pPr>
              <w:pStyle w:val="ListNumber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C75A16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 w:rsidR="002B407E">
              <w:rPr>
                <w:rFonts w:ascii="Arial" w:hAnsi="Arial" w:cs="Arial"/>
                <w:sz w:val="20"/>
                <w:szCs w:val="20"/>
              </w:rPr>
              <w:t xml:space="preserve">has concerns around the potential impact of acid sulphate soils </w:t>
            </w:r>
            <w:r w:rsidR="00A403FE">
              <w:rPr>
                <w:rFonts w:ascii="Arial" w:hAnsi="Arial" w:cs="Arial"/>
                <w:sz w:val="20"/>
                <w:szCs w:val="20"/>
              </w:rPr>
              <w:t>during the construction of the</w:t>
            </w:r>
            <w:r w:rsidR="002B407E">
              <w:rPr>
                <w:rFonts w:ascii="Arial" w:hAnsi="Arial" w:cs="Arial"/>
                <w:sz w:val="20"/>
                <w:szCs w:val="20"/>
              </w:rPr>
              <w:t xml:space="preserve"> pipeline</w:t>
            </w:r>
            <w:r w:rsidR="009E4166">
              <w:rPr>
                <w:rFonts w:ascii="Arial" w:hAnsi="Arial" w:cs="Arial"/>
                <w:sz w:val="20"/>
                <w:szCs w:val="20"/>
              </w:rPr>
              <w:t>, particularly on the downstream Ramsar listed Hunte</w:t>
            </w:r>
            <w:r w:rsidR="00504C97">
              <w:rPr>
                <w:rFonts w:ascii="Arial" w:hAnsi="Arial" w:cs="Arial"/>
                <w:sz w:val="20"/>
                <w:szCs w:val="20"/>
              </w:rPr>
              <w:t xml:space="preserve">r estuary </w:t>
            </w:r>
            <w:r w:rsidR="00504C97">
              <w:rPr>
                <w:rFonts w:ascii="Arial" w:hAnsi="Arial" w:cs="Arial"/>
                <w:sz w:val="20"/>
                <w:szCs w:val="20"/>
              </w:rPr>
              <w:lastRenderedPageBreak/>
              <w:t>wetland</w:t>
            </w:r>
            <w:r w:rsidR="009E4166">
              <w:rPr>
                <w:rFonts w:ascii="Arial" w:hAnsi="Arial" w:cs="Arial"/>
                <w:sz w:val="20"/>
                <w:szCs w:val="20"/>
              </w:rPr>
              <w:t>.</w:t>
            </w:r>
            <w:r w:rsidR="002B4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166">
              <w:rPr>
                <w:rFonts w:ascii="Arial" w:hAnsi="Arial" w:cs="Arial"/>
                <w:sz w:val="20"/>
                <w:szCs w:val="20"/>
              </w:rPr>
              <w:t>The</w:t>
            </w:r>
            <w:r w:rsidR="002B4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5A16">
              <w:rPr>
                <w:rFonts w:ascii="Arial" w:hAnsi="Arial" w:cs="Arial"/>
                <w:sz w:val="20"/>
                <w:szCs w:val="20"/>
              </w:rPr>
              <w:t xml:space="preserve">draft approval condition 25 relating to the acid sulphate soils management plan should require </w:t>
            </w:r>
            <w:r w:rsidR="009E4166">
              <w:rPr>
                <w:rFonts w:ascii="Arial" w:hAnsi="Arial" w:cs="Arial"/>
                <w:sz w:val="20"/>
                <w:szCs w:val="20"/>
              </w:rPr>
              <w:t>the proponent</w:t>
            </w:r>
            <w:r w:rsidR="00C75A16">
              <w:rPr>
                <w:rFonts w:ascii="Arial" w:hAnsi="Arial" w:cs="Arial"/>
                <w:sz w:val="20"/>
                <w:szCs w:val="20"/>
              </w:rPr>
              <w:t xml:space="preserve"> to survey and map the location of potential </w:t>
            </w:r>
            <w:r w:rsidR="009E4166">
              <w:rPr>
                <w:rFonts w:ascii="Arial" w:hAnsi="Arial" w:cs="Arial"/>
                <w:sz w:val="20"/>
                <w:szCs w:val="20"/>
              </w:rPr>
              <w:t>exposure of</w:t>
            </w:r>
            <w:r w:rsidR="00F91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5A16">
              <w:rPr>
                <w:rFonts w:ascii="Arial" w:hAnsi="Arial" w:cs="Arial"/>
                <w:sz w:val="20"/>
                <w:szCs w:val="20"/>
              </w:rPr>
              <w:t xml:space="preserve">acid sulphate soils along the pipeline route. Where the survey indicates the high likelihood of </w:t>
            </w:r>
            <w:r w:rsidR="00A70154">
              <w:rPr>
                <w:rFonts w:ascii="Arial" w:hAnsi="Arial" w:cs="Arial"/>
                <w:sz w:val="20"/>
                <w:szCs w:val="20"/>
              </w:rPr>
              <w:t xml:space="preserve">disturbing </w:t>
            </w:r>
            <w:r w:rsidR="00C75A16">
              <w:rPr>
                <w:rFonts w:ascii="Arial" w:hAnsi="Arial" w:cs="Arial"/>
                <w:sz w:val="20"/>
                <w:szCs w:val="20"/>
              </w:rPr>
              <w:t>acid sulphate soils</w:t>
            </w:r>
            <w:r w:rsidR="00A70154">
              <w:rPr>
                <w:rFonts w:ascii="Arial" w:hAnsi="Arial" w:cs="Arial"/>
                <w:sz w:val="20"/>
                <w:szCs w:val="20"/>
              </w:rPr>
              <w:t xml:space="preserve"> during construction</w:t>
            </w:r>
            <w:r w:rsidR="00C75A16">
              <w:rPr>
                <w:rFonts w:ascii="Arial" w:hAnsi="Arial" w:cs="Arial"/>
                <w:sz w:val="20"/>
                <w:szCs w:val="20"/>
              </w:rPr>
              <w:t>, the management plan should include a risk assessment, including cons</w:t>
            </w:r>
            <w:r w:rsidR="009E4166">
              <w:rPr>
                <w:rFonts w:ascii="Arial" w:hAnsi="Arial" w:cs="Arial"/>
                <w:sz w:val="20"/>
                <w:szCs w:val="20"/>
              </w:rPr>
              <w:t>ideration of down</w:t>
            </w:r>
            <w:r w:rsidR="00C75A16">
              <w:rPr>
                <w:rFonts w:ascii="Arial" w:hAnsi="Arial" w:cs="Arial"/>
                <w:sz w:val="20"/>
                <w:szCs w:val="20"/>
              </w:rPr>
              <w:t xml:space="preserve">stream </w:t>
            </w:r>
            <w:r w:rsidR="009E4166">
              <w:rPr>
                <w:rFonts w:ascii="Arial" w:hAnsi="Arial" w:cs="Arial"/>
                <w:sz w:val="20"/>
                <w:szCs w:val="20"/>
              </w:rPr>
              <w:t xml:space="preserve">surface water quality and </w:t>
            </w:r>
            <w:r w:rsidR="00C75A16">
              <w:rPr>
                <w:rFonts w:ascii="Arial" w:hAnsi="Arial" w:cs="Arial"/>
                <w:sz w:val="20"/>
                <w:szCs w:val="20"/>
              </w:rPr>
              <w:t xml:space="preserve">run-off impacts on the Ramsar </w:t>
            </w:r>
            <w:r w:rsidR="00F91483">
              <w:rPr>
                <w:rFonts w:ascii="Arial" w:hAnsi="Arial" w:cs="Arial"/>
                <w:sz w:val="20"/>
                <w:szCs w:val="20"/>
              </w:rPr>
              <w:t xml:space="preserve">wetland </w:t>
            </w:r>
            <w:r w:rsidR="009E4166">
              <w:rPr>
                <w:rFonts w:ascii="Arial" w:hAnsi="Arial" w:cs="Arial"/>
                <w:sz w:val="20"/>
                <w:szCs w:val="20"/>
              </w:rPr>
              <w:t>site</w:t>
            </w:r>
            <w:r w:rsidR="00C75A16">
              <w:rPr>
                <w:rFonts w:ascii="Arial" w:hAnsi="Arial" w:cs="Arial"/>
                <w:sz w:val="20"/>
                <w:szCs w:val="20"/>
              </w:rPr>
              <w:t>, as well as mitigation and management measures.</w:t>
            </w:r>
          </w:p>
          <w:p w:rsidR="00C20B3A" w:rsidRPr="0028722E" w:rsidRDefault="003A1307" w:rsidP="005669F1">
            <w:pPr>
              <w:pStyle w:val="ListNumber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C20B3A">
              <w:rPr>
                <w:rFonts w:ascii="Arial" w:hAnsi="Arial" w:cs="Arial"/>
                <w:sz w:val="20"/>
                <w:szCs w:val="20"/>
              </w:rPr>
              <w:t xml:space="preserve">ommittee suggests that the </w:t>
            </w:r>
            <w:r w:rsidR="00C20B3A" w:rsidRPr="000D5C73"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C20B3A">
              <w:rPr>
                <w:rFonts w:ascii="Arial" w:hAnsi="Arial" w:cs="Arial"/>
                <w:sz w:val="20"/>
                <w:szCs w:val="20"/>
              </w:rPr>
              <w:t xml:space="preserve">approval </w:t>
            </w:r>
            <w:r w:rsidR="00C20B3A" w:rsidRPr="000D5C73">
              <w:rPr>
                <w:rFonts w:ascii="Arial" w:hAnsi="Arial" w:cs="Arial"/>
                <w:sz w:val="20"/>
                <w:szCs w:val="20"/>
              </w:rPr>
              <w:t>conditions could be strengthened by the following</w:t>
            </w:r>
            <w:r w:rsidR="00654849">
              <w:rPr>
                <w:rFonts w:ascii="Arial" w:hAnsi="Arial" w:cs="Arial"/>
                <w:sz w:val="20"/>
                <w:szCs w:val="20"/>
              </w:rPr>
              <w:t xml:space="preserve"> requirements</w:t>
            </w:r>
            <w:r w:rsidR="00C20B3A" w:rsidRPr="000D5C7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20B3A" w:rsidRPr="007D1BED" w:rsidRDefault="007D1BED" w:rsidP="00654849">
            <w:pPr>
              <w:pStyle w:val="ListNumber"/>
              <w:numPr>
                <w:ilvl w:val="1"/>
                <w:numId w:val="46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7D1BED">
              <w:rPr>
                <w:rFonts w:ascii="Arial" w:hAnsi="Arial" w:cs="Arial"/>
                <w:sz w:val="20"/>
                <w:szCs w:val="20"/>
              </w:rPr>
              <w:t>R</w:t>
            </w:r>
            <w:r w:rsidR="00654849" w:rsidRPr="007D1BED">
              <w:rPr>
                <w:rFonts w:ascii="Arial" w:hAnsi="Arial" w:cs="Arial"/>
                <w:sz w:val="20"/>
                <w:szCs w:val="20"/>
              </w:rPr>
              <w:t>egular</w:t>
            </w:r>
            <w:r w:rsidR="00C20B3A" w:rsidRPr="007D1BED"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 w:rsidR="00654849" w:rsidRPr="007D1BED">
              <w:rPr>
                <w:rFonts w:ascii="Arial" w:hAnsi="Arial" w:cs="Arial"/>
                <w:sz w:val="20"/>
                <w:szCs w:val="20"/>
              </w:rPr>
              <w:t>ing</w:t>
            </w:r>
            <w:r w:rsidR="00C20B3A" w:rsidRPr="007D1BED">
              <w:rPr>
                <w:rFonts w:ascii="Arial" w:hAnsi="Arial" w:cs="Arial"/>
                <w:sz w:val="20"/>
                <w:szCs w:val="20"/>
              </w:rPr>
              <w:t xml:space="preserve"> on the actual use of hydraulic fracturing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</w:t>
            </w:r>
            <w:r w:rsidR="00654849" w:rsidRPr="007D1BED">
              <w:rPr>
                <w:rFonts w:ascii="Arial" w:hAnsi="Arial" w:cs="Arial"/>
                <w:sz w:val="20"/>
                <w:szCs w:val="20"/>
              </w:rPr>
              <w:t xml:space="preserve">ccurately </w:t>
            </w:r>
            <w:r w:rsidR="00C20B3A" w:rsidRPr="007D1BED">
              <w:rPr>
                <w:rFonts w:ascii="Arial" w:hAnsi="Arial" w:cs="Arial"/>
                <w:sz w:val="20"/>
                <w:szCs w:val="20"/>
              </w:rPr>
              <w:t>specify</w:t>
            </w:r>
            <w:r w:rsidR="00654849" w:rsidRPr="007D1BED">
              <w:rPr>
                <w:rFonts w:ascii="Arial" w:hAnsi="Arial" w:cs="Arial"/>
                <w:sz w:val="20"/>
                <w:szCs w:val="20"/>
              </w:rPr>
              <w:t>ing</w:t>
            </w:r>
            <w:r w:rsidR="00C20B3A" w:rsidRPr="007D1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849" w:rsidRPr="007D1BED">
              <w:rPr>
                <w:rFonts w:ascii="Arial" w:hAnsi="Arial" w:cs="Arial"/>
                <w:sz w:val="20"/>
                <w:szCs w:val="20"/>
              </w:rPr>
              <w:t>well locations</w:t>
            </w:r>
            <w:r>
              <w:rPr>
                <w:rFonts w:ascii="Arial" w:hAnsi="Arial" w:cs="Arial"/>
                <w:sz w:val="20"/>
                <w:szCs w:val="20"/>
              </w:rPr>
              <w:t>, to be incorporated into the groundwater model</w:t>
            </w:r>
            <w:r w:rsidR="007745E2" w:rsidRPr="007D1BED">
              <w:rPr>
                <w:rFonts w:ascii="Arial" w:hAnsi="Arial" w:cs="Arial"/>
                <w:sz w:val="20"/>
                <w:szCs w:val="20"/>
              </w:rPr>
              <w:t>;</w:t>
            </w:r>
            <w:r w:rsidR="00654849" w:rsidRPr="007D1BED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C20B3A" w:rsidRPr="006B03D4" w:rsidRDefault="007D1BED" w:rsidP="006B03D4">
            <w:pPr>
              <w:pStyle w:val="ListNumber"/>
              <w:numPr>
                <w:ilvl w:val="1"/>
                <w:numId w:val="46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20B3A">
              <w:rPr>
                <w:rFonts w:ascii="Arial" w:hAnsi="Arial" w:cs="Arial"/>
                <w:sz w:val="20"/>
                <w:szCs w:val="20"/>
              </w:rPr>
              <w:t>nstigat</w:t>
            </w:r>
            <w:r w:rsidR="00654849">
              <w:rPr>
                <w:rFonts w:ascii="Arial" w:hAnsi="Arial" w:cs="Arial"/>
                <w:sz w:val="20"/>
                <w:szCs w:val="20"/>
              </w:rPr>
              <w:t>ing</w:t>
            </w:r>
            <w:r w:rsidR="00C20B3A">
              <w:rPr>
                <w:rFonts w:ascii="Arial" w:hAnsi="Arial" w:cs="Arial"/>
                <w:sz w:val="20"/>
                <w:szCs w:val="20"/>
              </w:rPr>
              <w:t xml:space="preserve"> protection measures to </w:t>
            </w:r>
            <w:r w:rsidR="00A70154">
              <w:rPr>
                <w:rFonts w:ascii="Arial" w:hAnsi="Arial" w:cs="Arial"/>
                <w:sz w:val="20"/>
                <w:szCs w:val="20"/>
              </w:rPr>
              <w:t>prevent</w:t>
            </w:r>
            <w:r w:rsidR="00C20B3A">
              <w:rPr>
                <w:rFonts w:ascii="Arial" w:hAnsi="Arial" w:cs="Arial"/>
                <w:sz w:val="20"/>
                <w:szCs w:val="20"/>
              </w:rPr>
              <w:t xml:space="preserve"> migratory bird </w:t>
            </w:r>
            <w:r w:rsidR="00A70154">
              <w:rPr>
                <w:rFonts w:ascii="Arial" w:hAnsi="Arial" w:cs="Arial"/>
                <w:sz w:val="20"/>
                <w:szCs w:val="20"/>
              </w:rPr>
              <w:t>access</w:t>
            </w:r>
            <w:r w:rsidR="008F3904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654849">
              <w:rPr>
                <w:rFonts w:ascii="Arial" w:hAnsi="Arial" w:cs="Arial"/>
                <w:sz w:val="20"/>
                <w:szCs w:val="20"/>
              </w:rPr>
              <w:t xml:space="preserve"> storage ponds.</w:t>
            </w:r>
          </w:p>
          <w:p w:rsidR="00CC60B5" w:rsidRDefault="004707DA" w:rsidP="005669F1">
            <w:pPr>
              <w:pStyle w:val="ListNumber"/>
              <w:numPr>
                <w:ilvl w:val="0"/>
                <w:numId w:val="36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4707DA">
              <w:rPr>
                <w:rFonts w:ascii="Arial" w:hAnsi="Arial" w:cs="Arial"/>
                <w:sz w:val="20"/>
                <w:szCs w:val="20"/>
              </w:rPr>
              <w:t xml:space="preserve">In relation to Minister Burke’s eight hydrological concerns/requirements </w:t>
            </w:r>
            <w:r w:rsidR="00FA388A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A81B14">
              <w:rPr>
                <w:rFonts w:ascii="Arial" w:hAnsi="Arial" w:cs="Arial"/>
                <w:sz w:val="20"/>
                <w:szCs w:val="20"/>
              </w:rPr>
              <w:t>the</w:t>
            </w:r>
            <w:r w:rsidR="00FA388A">
              <w:rPr>
                <w:rFonts w:ascii="Arial" w:hAnsi="Arial" w:cs="Arial"/>
                <w:sz w:val="20"/>
                <w:szCs w:val="20"/>
              </w:rPr>
              <w:t xml:space="preserve"> letter</w:t>
            </w:r>
            <w:r w:rsidR="003A1307">
              <w:rPr>
                <w:rFonts w:ascii="Arial" w:hAnsi="Arial" w:cs="Arial"/>
                <w:sz w:val="20"/>
                <w:szCs w:val="20"/>
              </w:rPr>
              <w:t xml:space="preserve"> dated 21 September 2011, the c</w:t>
            </w:r>
            <w:r w:rsidRPr="004707DA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 w:rsidR="006322CD">
              <w:rPr>
                <w:rFonts w:ascii="Arial" w:hAnsi="Arial" w:cs="Arial"/>
                <w:sz w:val="20"/>
                <w:szCs w:val="20"/>
              </w:rPr>
              <w:t>notes</w:t>
            </w:r>
            <w:r w:rsidRPr="004707DA">
              <w:rPr>
                <w:rFonts w:ascii="Arial" w:hAnsi="Arial" w:cs="Arial"/>
                <w:sz w:val="20"/>
                <w:szCs w:val="20"/>
              </w:rPr>
              <w:t xml:space="preserve"> that the draft approval conditions incorporate the specified requirements</w:t>
            </w:r>
            <w:r w:rsidR="002103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0B5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2103C7">
              <w:rPr>
                <w:rFonts w:ascii="Arial" w:hAnsi="Arial" w:cs="Arial"/>
                <w:sz w:val="20"/>
                <w:szCs w:val="20"/>
              </w:rPr>
              <w:t>outlined</w:t>
            </w:r>
            <w:r w:rsidR="00CC60B5">
              <w:rPr>
                <w:rFonts w:ascii="Arial" w:hAnsi="Arial" w:cs="Arial"/>
                <w:sz w:val="20"/>
                <w:szCs w:val="20"/>
              </w:rPr>
              <w:t xml:space="preserve"> below (using the numbering as contained in the </w:t>
            </w:r>
            <w:r w:rsidR="00E62A93">
              <w:rPr>
                <w:rFonts w:ascii="Arial" w:hAnsi="Arial" w:cs="Arial"/>
                <w:sz w:val="20"/>
                <w:szCs w:val="20"/>
              </w:rPr>
              <w:t>M</w:t>
            </w:r>
            <w:r w:rsidR="00CC60B5">
              <w:rPr>
                <w:rFonts w:ascii="Arial" w:hAnsi="Arial" w:cs="Arial"/>
                <w:sz w:val="20"/>
                <w:szCs w:val="20"/>
              </w:rPr>
              <w:t>inister</w:t>
            </w:r>
            <w:r w:rsidR="00E62A93">
              <w:rPr>
                <w:rFonts w:ascii="Arial" w:hAnsi="Arial" w:cs="Arial"/>
                <w:sz w:val="20"/>
                <w:szCs w:val="20"/>
              </w:rPr>
              <w:t>’</w:t>
            </w:r>
            <w:r w:rsidR="00CC60B5">
              <w:rPr>
                <w:rFonts w:ascii="Arial" w:hAnsi="Arial" w:cs="Arial"/>
                <w:sz w:val="20"/>
                <w:szCs w:val="20"/>
              </w:rPr>
              <w:t>s letter)</w:t>
            </w:r>
            <w:r w:rsidR="0028722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C60B5" w:rsidRPr="0028722E" w:rsidRDefault="00CC60B5" w:rsidP="00FA388A">
            <w:pPr>
              <w:pStyle w:val="ListNumber"/>
              <w:numPr>
                <w:ilvl w:val="0"/>
                <w:numId w:val="23"/>
              </w:numPr>
              <w:spacing w:after="200"/>
              <w:ind w:left="74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8722E">
              <w:rPr>
                <w:rFonts w:ascii="Arial" w:hAnsi="Arial" w:cs="Arial"/>
                <w:bCs/>
                <w:i/>
                <w:sz w:val="20"/>
                <w:szCs w:val="20"/>
              </w:rPr>
              <w:t>‘data for the Planning Assessment Commission’s requirements 3.5 to 3.13 and 4.1 to 4.2’;</w:t>
            </w:r>
          </w:p>
          <w:p w:rsidR="00CC60B5" w:rsidRPr="00B03FB3" w:rsidRDefault="00CC60B5" w:rsidP="00CC60B5">
            <w:pPr>
              <w:pStyle w:val="ListNumber"/>
              <w:numPr>
                <w:ilvl w:val="0"/>
                <w:numId w:val="0"/>
              </w:numPr>
              <w:spacing w:after="200"/>
              <w:ind w:left="742"/>
              <w:rPr>
                <w:rFonts w:ascii="Arial" w:hAnsi="Arial" w:cs="Arial"/>
                <w:bCs/>
                <w:sz w:val="20"/>
                <w:szCs w:val="20"/>
              </w:rPr>
            </w:pPr>
            <w:r w:rsidRPr="00B03FB3">
              <w:rPr>
                <w:rFonts w:ascii="Arial" w:hAnsi="Arial" w:cs="Arial"/>
                <w:bCs/>
                <w:sz w:val="20"/>
                <w:szCs w:val="20"/>
              </w:rPr>
              <w:t>Condition 14 specifies this requirement. In addition, conditions 22, 25 and 26 require the Minister’s approval to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B03FB3">
              <w:rPr>
                <w:rFonts w:ascii="Arial" w:hAnsi="Arial" w:cs="Arial"/>
                <w:bCs/>
                <w:sz w:val="20"/>
                <w:szCs w:val="20"/>
              </w:rPr>
              <w:t xml:space="preserve"> extracted water management strategy, an acid sulphates soils management plan and a water course crossing management strategy.</w:t>
            </w:r>
          </w:p>
          <w:p w:rsidR="00507AD2" w:rsidRPr="0028722E" w:rsidRDefault="0045142C">
            <w:pPr>
              <w:pStyle w:val="ListNumber"/>
              <w:numPr>
                <w:ilvl w:val="0"/>
                <w:numId w:val="23"/>
              </w:numPr>
              <w:spacing w:after="200"/>
              <w:ind w:left="742" w:hanging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8722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‘data from pilot testing at Waukivory and Stratford’;</w:t>
            </w:r>
          </w:p>
          <w:p w:rsidR="00CC60B5" w:rsidRPr="00B03FB3" w:rsidRDefault="00CC60B5" w:rsidP="00CC60B5">
            <w:pPr>
              <w:pStyle w:val="ListNumber"/>
              <w:numPr>
                <w:ilvl w:val="0"/>
                <w:numId w:val="0"/>
              </w:numPr>
              <w:spacing w:after="200"/>
              <w:ind w:left="742"/>
              <w:rPr>
                <w:rFonts w:ascii="Arial" w:hAnsi="Arial" w:cs="Arial"/>
                <w:bCs/>
                <w:sz w:val="20"/>
                <w:szCs w:val="20"/>
              </w:rPr>
            </w:pPr>
            <w:r w:rsidRPr="00B03FB3">
              <w:rPr>
                <w:rFonts w:ascii="Arial" w:hAnsi="Arial" w:cs="Arial"/>
                <w:bCs/>
                <w:sz w:val="20"/>
                <w:szCs w:val="20"/>
              </w:rPr>
              <w:t>Condition 16 specifies this requirement.</w:t>
            </w:r>
          </w:p>
          <w:p w:rsidR="00507AD2" w:rsidRPr="0028722E" w:rsidRDefault="00CC60B5">
            <w:pPr>
              <w:pStyle w:val="ListNumber"/>
              <w:numPr>
                <w:ilvl w:val="0"/>
                <w:numId w:val="23"/>
              </w:numPr>
              <w:spacing w:after="200"/>
              <w:ind w:left="742" w:hanging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8722E">
              <w:rPr>
                <w:rFonts w:ascii="Arial" w:hAnsi="Arial" w:cs="Arial"/>
                <w:bCs/>
                <w:i/>
                <w:sz w:val="20"/>
                <w:szCs w:val="20"/>
              </w:rPr>
              <w:t>‘baseline data associated with Phase 1 and Phase 2 studies’;</w:t>
            </w:r>
          </w:p>
          <w:p w:rsidR="00CC60B5" w:rsidRPr="00B03FB3" w:rsidRDefault="00CC60B5" w:rsidP="00CC60B5">
            <w:pPr>
              <w:pStyle w:val="ListNumber"/>
              <w:numPr>
                <w:ilvl w:val="0"/>
                <w:numId w:val="0"/>
              </w:numPr>
              <w:spacing w:after="200"/>
              <w:ind w:left="742"/>
              <w:rPr>
                <w:rFonts w:ascii="Arial" w:hAnsi="Arial" w:cs="Arial"/>
                <w:bCs/>
                <w:sz w:val="20"/>
                <w:szCs w:val="20"/>
              </w:rPr>
            </w:pPr>
            <w:r w:rsidRPr="00B03FB3">
              <w:rPr>
                <w:rFonts w:ascii="Arial" w:hAnsi="Arial" w:cs="Arial"/>
                <w:bCs/>
                <w:sz w:val="20"/>
                <w:szCs w:val="20"/>
              </w:rPr>
              <w:t>Condition 17 specifies this requirement.</w:t>
            </w:r>
          </w:p>
          <w:p w:rsidR="00507AD2" w:rsidRPr="0028722E" w:rsidRDefault="00CC60B5">
            <w:pPr>
              <w:pStyle w:val="ListNumber"/>
              <w:numPr>
                <w:ilvl w:val="0"/>
                <w:numId w:val="23"/>
              </w:numPr>
              <w:spacing w:after="200"/>
              <w:ind w:left="742" w:hanging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8722E">
              <w:rPr>
                <w:rFonts w:ascii="Arial" w:hAnsi="Arial" w:cs="Arial"/>
                <w:bCs/>
                <w:i/>
                <w:sz w:val="20"/>
                <w:szCs w:val="20"/>
              </w:rPr>
              <w:t>‘the numerical groundwater model’;</w:t>
            </w:r>
          </w:p>
          <w:p w:rsidR="00CC60B5" w:rsidRPr="00B03FB3" w:rsidRDefault="00CC60B5" w:rsidP="00CC60B5">
            <w:pPr>
              <w:pStyle w:val="ListNumber"/>
              <w:numPr>
                <w:ilvl w:val="0"/>
                <w:numId w:val="0"/>
              </w:numPr>
              <w:spacing w:after="200"/>
              <w:ind w:left="742"/>
              <w:rPr>
                <w:rFonts w:ascii="Arial" w:hAnsi="Arial" w:cs="Arial"/>
                <w:bCs/>
                <w:sz w:val="20"/>
                <w:szCs w:val="20"/>
              </w:rPr>
            </w:pPr>
            <w:r w:rsidRPr="00B03FB3">
              <w:rPr>
                <w:rFonts w:ascii="Arial" w:hAnsi="Arial" w:cs="Arial"/>
                <w:bCs/>
                <w:sz w:val="20"/>
                <w:szCs w:val="20"/>
              </w:rPr>
              <w:t>Condition 20 specifies this requirement.</w:t>
            </w:r>
          </w:p>
          <w:p w:rsidR="00507AD2" w:rsidRPr="0028722E" w:rsidRDefault="00CC60B5">
            <w:pPr>
              <w:pStyle w:val="ListNumber"/>
              <w:numPr>
                <w:ilvl w:val="0"/>
                <w:numId w:val="23"/>
              </w:numPr>
              <w:spacing w:after="200"/>
              <w:ind w:left="742" w:hanging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8722E">
              <w:rPr>
                <w:rFonts w:ascii="Arial" w:hAnsi="Arial" w:cs="Arial"/>
                <w:bCs/>
                <w:i/>
                <w:sz w:val="20"/>
                <w:szCs w:val="20"/>
              </w:rPr>
              <w:t>‘data on the location, depth and age of groundwater samples including proximity to known faults and fractures’;</w:t>
            </w:r>
          </w:p>
          <w:p w:rsidR="00CC60B5" w:rsidRPr="00B03FB3" w:rsidRDefault="00CC60B5" w:rsidP="00CC60B5">
            <w:pPr>
              <w:pStyle w:val="ListNumber"/>
              <w:numPr>
                <w:ilvl w:val="0"/>
                <w:numId w:val="0"/>
              </w:numPr>
              <w:spacing w:after="200"/>
              <w:ind w:left="742"/>
              <w:rPr>
                <w:rFonts w:ascii="Arial" w:hAnsi="Arial" w:cs="Arial"/>
                <w:bCs/>
                <w:sz w:val="20"/>
                <w:szCs w:val="20"/>
              </w:rPr>
            </w:pPr>
            <w:r w:rsidRPr="00B03FB3">
              <w:rPr>
                <w:rFonts w:ascii="Arial" w:hAnsi="Arial" w:cs="Arial"/>
                <w:bCs/>
                <w:sz w:val="20"/>
                <w:szCs w:val="20"/>
              </w:rPr>
              <w:t>Condition 15.b specifies this requirement.</w:t>
            </w:r>
          </w:p>
          <w:p w:rsidR="00507AD2" w:rsidRPr="0028722E" w:rsidRDefault="00CC60B5">
            <w:pPr>
              <w:pStyle w:val="ListNumber"/>
              <w:numPr>
                <w:ilvl w:val="0"/>
                <w:numId w:val="23"/>
              </w:numPr>
              <w:spacing w:after="200"/>
              <w:ind w:left="742" w:hanging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8722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‘the Produced Water Management Strategy’;</w:t>
            </w:r>
          </w:p>
          <w:p w:rsidR="00CC60B5" w:rsidRPr="00B03FB3" w:rsidRDefault="008971CD" w:rsidP="00CC60B5">
            <w:pPr>
              <w:pStyle w:val="ListNumber"/>
              <w:numPr>
                <w:ilvl w:val="0"/>
                <w:numId w:val="0"/>
              </w:numPr>
              <w:spacing w:after="200"/>
              <w:ind w:left="7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CC60B5" w:rsidRPr="00B03FB3">
              <w:rPr>
                <w:rFonts w:ascii="Arial" w:hAnsi="Arial" w:cs="Arial"/>
                <w:bCs/>
                <w:sz w:val="20"/>
                <w:szCs w:val="20"/>
              </w:rPr>
              <w:t xml:space="preserve">ondition 22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specifies</w:t>
            </w:r>
            <w:r w:rsidR="00CC60B5" w:rsidRPr="00B03FB3">
              <w:rPr>
                <w:rFonts w:ascii="Arial" w:hAnsi="Arial" w:cs="Arial"/>
                <w:bCs/>
                <w:sz w:val="20"/>
                <w:szCs w:val="20"/>
              </w:rPr>
              <w:t xml:space="preserve"> an ‘Extr</w:t>
            </w:r>
            <w:r>
              <w:rPr>
                <w:rFonts w:ascii="Arial" w:hAnsi="Arial" w:cs="Arial"/>
                <w:bCs/>
                <w:sz w:val="20"/>
                <w:szCs w:val="20"/>
              </w:rPr>
              <w:t>acted Water Management Strategy</w:t>
            </w:r>
            <w:r w:rsidR="00CC60B5" w:rsidRPr="00B03FB3">
              <w:rPr>
                <w:rFonts w:ascii="Arial" w:hAnsi="Arial" w:cs="Arial"/>
                <w:bCs/>
                <w:sz w:val="20"/>
                <w:szCs w:val="20"/>
              </w:rPr>
              <w:t xml:space="preserve"> as required under </w:t>
            </w:r>
            <w:r w:rsidR="00CC60B5" w:rsidRPr="000948E4">
              <w:rPr>
                <w:rFonts w:ascii="Arial" w:hAnsi="Arial" w:cs="Arial"/>
                <w:bCs/>
                <w:sz w:val="20"/>
                <w:szCs w:val="20"/>
              </w:rPr>
              <w:t>state approval conditions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CC60B5" w:rsidRPr="00B03FB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70154">
              <w:rPr>
                <w:rFonts w:ascii="Arial" w:hAnsi="Arial" w:cs="Arial"/>
                <w:bCs/>
                <w:sz w:val="20"/>
                <w:szCs w:val="20"/>
              </w:rPr>
              <w:t>This would meet the Minister’s condition if an</w:t>
            </w:r>
            <w:r w:rsidR="00B84E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B03FB3">
              <w:rPr>
                <w:rFonts w:ascii="Arial" w:hAnsi="Arial" w:cs="Arial"/>
                <w:bCs/>
                <w:sz w:val="20"/>
                <w:szCs w:val="20"/>
              </w:rPr>
              <w:t>Extr</w:t>
            </w:r>
            <w:r>
              <w:rPr>
                <w:rFonts w:ascii="Arial" w:hAnsi="Arial" w:cs="Arial"/>
                <w:bCs/>
                <w:sz w:val="20"/>
                <w:szCs w:val="20"/>
              </w:rPr>
              <w:t>acted Water Management Strategy’ is the same as a ‘</w:t>
            </w:r>
            <w:r w:rsidRPr="0028722E">
              <w:rPr>
                <w:rFonts w:ascii="Arial" w:hAnsi="Arial" w:cs="Arial"/>
                <w:bCs/>
                <w:i/>
                <w:sz w:val="20"/>
                <w:szCs w:val="20"/>
              </w:rPr>
              <w:t>Produced Water Management Strategy’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A7015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A70154" w:rsidRPr="00A70154">
              <w:rPr>
                <w:rFonts w:ascii="Arial" w:hAnsi="Arial" w:cs="Arial"/>
                <w:bCs/>
                <w:sz w:val="20"/>
                <w:szCs w:val="20"/>
              </w:rPr>
              <w:t>This should be clarified.</w:t>
            </w:r>
          </w:p>
          <w:p w:rsidR="00507AD2" w:rsidRDefault="00CC60B5">
            <w:pPr>
              <w:pStyle w:val="ListNumber"/>
              <w:numPr>
                <w:ilvl w:val="0"/>
                <w:numId w:val="23"/>
              </w:numPr>
              <w:spacing w:after="200"/>
              <w:ind w:left="742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28722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‘details on when the Extracted Water Management Strategy will be available’;</w:t>
            </w:r>
            <w:r w:rsidRPr="00B03FB3"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</w:p>
          <w:p w:rsidR="00CC60B5" w:rsidRPr="00B03FB3" w:rsidRDefault="00CC60B5" w:rsidP="00CC60B5">
            <w:pPr>
              <w:pStyle w:val="ListNumber"/>
              <w:numPr>
                <w:ilvl w:val="0"/>
                <w:numId w:val="0"/>
              </w:numPr>
              <w:spacing w:after="200"/>
              <w:ind w:left="742"/>
              <w:rPr>
                <w:rFonts w:ascii="Arial" w:hAnsi="Arial" w:cs="Arial"/>
                <w:bCs/>
                <w:sz w:val="20"/>
                <w:szCs w:val="20"/>
              </w:rPr>
            </w:pPr>
            <w:r w:rsidRPr="00B03FB3">
              <w:rPr>
                <w:rFonts w:ascii="Arial" w:hAnsi="Arial" w:cs="Arial"/>
                <w:bCs/>
                <w:sz w:val="20"/>
                <w:szCs w:val="20"/>
              </w:rPr>
              <w:t>Condition 22 specifies this requirement.</w:t>
            </w:r>
          </w:p>
          <w:p w:rsidR="00507AD2" w:rsidRPr="0028722E" w:rsidRDefault="00CC60B5">
            <w:pPr>
              <w:pStyle w:val="ListNumber"/>
              <w:numPr>
                <w:ilvl w:val="0"/>
                <w:numId w:val="23"/>
              </w:numPr>
              <w:spacing w:after="200"/>
              <w:ind w:left="742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8722E">
              <w:rPr>
                <w:rFonts w:ascii="Arial" w:hAnsi="Arial" w:cs="Arial"/>
                <w:bCs/>
                <w:i/>
                <w:sz w:val="20"/>
                <w:szCs w:val="20"/>
              </w:rPr>
              <w:t>‘information and data about the assessment of a representative site for fault testing</w:t>
            </w:r>
            <w:r w:rsidR="00A81B14" w:rsidRPr="0028722E">
              <w:rPr>
                <w:rFonts w:ascii="Arial" w:hAnsi="Arial" w:cs="Arial"/>
                <w:bCs/>
                <w:i/>
                <w:sz w:val="20"/>
                <w:szCs w:val="20"/>
              </w:rPr>
              <w:t>’</w:t>
            </w:r>
            <w:r w:rsidRPr="0028722E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C20B3A" w:rsidRDefault="00CC60B5" w:rsidP="006B03D4">
            <w:pPr>
              <w:pStyle w:val="ListNumber"/>
              <w:numPr>
                <w:ilvl w:val="0"/>
                <w:numId w:val="0"/>
              </w:numPr>
              <w:spacing w:after="200"/>
              <w:ind w:left="742"/>
              <w:rPr>
                <w:bCs/>
              </w:rPr>
            </w:pPr>
            <w:r w:rsidRPr="00B03FB3">
              <w:rPr>
                <w:rFonts w:ascii="Arial" w:hAnsi="Arial" w:cs="Arial"/>
                <w:bCs/>
                <w:sz w:val="20"/>
                <w:szCs w:val="20"/>
              </w:rPr>
              <w:t>Condition 18 specifies this requirement.</w:t>
            </w:r>
            <w:r w:rsidR="008D0A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65DA" w:rsidRPr="00B451D3" w:rsidTr="00FD3F18">
        <w:trPr>
          <w:trHeight w:val="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504C97" w:rsidRDefault="00A81B14" w:rsidP="00504C9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504C97" w:rsidRPr="00504C97">
              <w:rPr>
                <w:rFonts w:ascii="Arial" w:hAnsi="Arial" w:cs="Arial"/>
                <w:sz w:val="20"/>
                <w:szCs w:val="20"/>
              </w:rPr>
              <w:t>20</w:t>
            </w:r>
            <w:r w:rsidRPr="00504C97">
              <w:rPr>
                <w:rFonts w:ascii="Arial" w:hAnsi="Arial" w:cs="Arial"/>
                <w:sz w:val="20"/>
                <w:szCs w:val="20"/>
              </w:rPr>
              <w:t xml:space="preserve"> December </w:t>
            </w:r>
            <w:r w:rsidR="006D5D1E" w:rsidRPr="00504C97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Pr="00504C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6B14DB" w:rsidRPr="00EA416C" w:rsidRDefault="006B14DB" w:rsidP="006B03D4"/>
    <w:sectPr w:rsidR="006B14DB" w:rsidRPr="00EA416C" w:rsidSect="00FA4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FCD" w:rsidRDefault="00193FCD" w:rsidP="00A60185">
      <w:r>
        <w:separator/>
      </w:r>
    </w:p>
  </w:endnote>
  <w:endnote w:type="continuationSeparator" w:id="0">
    <w:p w:rsidR="00193FCD" w:rsidRDefault="00193FCD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1F" w:rsidRDefault="005109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16266"/>
      <w:docPartObj>
        <w:docPartGallery w:val="Page Numbers (Bottom of Page)"/>
        <w:docPartUnique/>
      </w:docPartObj>
    </w:sdtPr>
    <w:sdtContent>
      <w:sdt>
        <w:sdtPr>
          <w:id w:val="39893404"/>
          <w:docPartObj>
            <w:docPartGallery w:val="Page Numbers (Bottom of Page)"/>
            <w:docPartUnique/>
          </w:docPartObj>
        </w:sdtPr>
        <w:sdtContent>
          <w:p w:rsidR="006E3774" w:rsidRDefault="006E3774" w:rsidP="006E3774">
            <w:pPr>
              <w:pStyle w:val="Footer"/>
            </w:pPr>
            <w:r w:rsidRPr="00C64F28">
              <w:rPr>
                <w:rFonts w:ascii="Arial" w:hAnsi="Arial" w:cs="Arial"/>
                <w:sz w:val="18"/>
                <w:szCs w:val="18"/>
              </w:rPr>
              <w:t>Final Advice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20 December 2012</w:t>
            </w:r>
          </w:p>
        </w:sdtContent>
      </w:sdt>
      <w:p w:rsidR="00193FCD" w:rsidRPr="006E3774" w:rsidRDefault="00C553E9" w:rsidP="006E3774">
        <w:pPr>
          <w:pStyle w:val="Footer"/>
          <w:jc w:val="center"/>
        </w:pPr>
        <w:r w:rsidRPr="00C64F28">
          <w:rPr>
            <w:rFonts w:ascii="Arial" w:hAnsi="Arial" w:cs="Arial"/>
            <w:sz w:val="18"/>
            <w:szCs w:val="18"/>
          </w:rPr>
          <w:fldChar w:fldCharType="begin"/>
        </w:r>
        <w:r w:rsidR="00C64F28" w:rsidRPr="00C64F2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64F28">
          <w:rPr>
            <w:rFonts w:ascii="Arial" w:hAnsi="Arial" w:cs="Arial"/>
            <w:sz w:val="18"/>
            <w:szCs w:val="18"/>
          </w:rPr>
          <w:fldChar w:fldCharType="separate"/>
        </w:r>
        <w:r w:rsidR="0051091F">
          <w:rPr>
            <w:rFonts w:ascii="Arial" w:hAnsi="Arial" w:cs="Arial"/>
            <w:noProof/>
            <w:sz w:val="18"/>
            <w:szCs w:val="18"/>
          </w:rPr>
          <w:t>3</w:t>
        </w:r>
        <w:r w:rsidRPr="00C64F2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16265"/>
      <w:docPartObj>
        <w:docPartGallery w:val="Page Numbers (Bottom of Page)"/>
        <w:docPartUnique/>
      </w:docPartObj>
    </w:sdtPr>
    <w:sdtContent>
      <w:sdt>
        <w:sdtPr>
          <w:id w:val="39893414"/>
          <w:docPartObj>
            <w:docPartGallery w:val="Page Numbers (Bottom of Page)"/>
            <w:docPartUnique/>
          </w:docPartObj>
        </w:sdtPr>
        <w:sdtContent>
          <w:sdt>
            <w:sdtPr>
              <w:id w:val="39893415"/>
              <w:docPartObj>
                <w:docPartGallery w:val="Page Numbers (Bottom of Page)"/>
                <w:docPartUnique/>
              </w:docPartObj>
            </w:sdtPr>
            <w:sdtContent>
              <w:p w:rsidR="006E3774" w:rsidRDefault="006E3774" w:rsidP="006E3774">
                <w:pPr>
                  <w:pStyle w:val="Footer"/>
                </w:pPr>
                <w:r w:rsidRPr="00C64F28">
                  <w:rPr>
                    <w:rFonts w:ascii="Arial" w:hAnsi="Arial" w:cs="Arial"/>
                    <w:sz w:val="18"/>
                    <w:szCs w:val="18"/>
                  </w:rPr>
                  <w:t>Final Advice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ab/>
                  <w:t>20 December 2012</w:t>
                </w:r>
              </w:p>
            </w:sdtContent>
          </w:sdt>
          <w:p w:rsidR="00193FCD" w:rsidRDefault="00C553E9" w:rsidP="006E3774">
            <w:pPr>
              <w:pStyle w:val="Footer"/>
              <w:jc w:val="center"/>
            </w:pPr>
            <w:r w:rsidRPr="00C64F2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E3774" w:rsidRPr="00C64F28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C64F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91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C64F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FCD" w:rsidRDefault="00193FCD" w:rsidP="00A60185">
      <w:r>
        <w:separator/>
      </w:r>
    </w:p>
  </w:footnote>
  <w:footnote w:type="continuationSeparator" w:id="0">
    <w:p w:rsidR="00193FCD" w:rsidRDefault="00193FCD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CD" w:rsidRDefault="00193FCD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1F" w:rsidRDefault="005109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FCD" w:rsidRDefault="00193FCD" w:rsidP="0034504D">
    <w:pPr>
      <w:pStyle w:val="Header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1C83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0C6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>
    <w:nsid w:val="0EF21922"/>
    <w:multiLevelType w:val="hybridMultilevel"/>
    <w:tmpl w:val="D4C643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26CB"/>
    <w:multiLevelType w:val="multilevel"/>
    <w:tmpl w:val="B8807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20FA5550"/>
    <w:multiLevelType w:val="multilevel"/>
    <w:tmpl w:val="A294B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>
    <w:nsid w:val="30225151"/>
    <w:multiLevelType w:val="multilevel"/>
    <w:tmpl w:val="1054B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color w:val="auto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BA13640"/>
    <w:multiLevelType w:val="multilevel"/>
    <w:tmpl w:val="A538C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>
    <w:nsid w:val="505E7559"/>
    <w:multiLevelType w:val="hybridMultilevel"/>
    <w:tmpl w:val="231AF052"/>
    <w:lvl w:ilvl="0" w:tplc="0C090011">
      <w:start w:val="1"/>
      <w:numFmt w:val="decimal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C49CD"/>
    <w:multiLevelType w:val="multilevel"/>
    <w:tmpl w:val="A294B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>
    <w:nsid w:val="5AB17A5F"/>
    <w:multiLevelType w:val="hybridMultilevel"/>
    <w:tmpl w:val="11961440"/>
    <w:lvl w:ilvl="0" w:tplc="78C8EDC4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  <w:color w:val="auto"/>
      </w:rPr>
    </w:lvl>
    <w:lvl w:ilvl="1" w:tplc="F6223A8E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DBA60742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FF8EDE2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956A8962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8B851B0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5DA791C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999A0EAC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1E868178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>
    <w:nsid w:val="65456429"/>
    <w:multiLevelType w:val="multilevel"/>
    <w:tmpl w:val="EEEEE0FC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ascii="Arial" w:hAnsi="Arial" w:cs="Arial" w:hint="default"/>
        <w:sz w:val="20"/>
        <w:szCs w:val="20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4">
    <w:nsid w:val="6EAE6071"/>
    <w:multiLevelType w:val="multilevel"/>
    <w:tmpl w:val="B8807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>
    <w:nsid w:val="6F30631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05943B4"/>
    <w:multiLevelType w:val="hybridMultilevel"/>
    <w:tmpl w:val="058059A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72DD4FC6"/>
    <w:multiLevelType w:val="hybridMultilevel"/>
    <w:tmpl w:val="4ABC60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EE3031"/>
    <w:multiLevelType w:val="multilevel"/>
    <w:tmpl w:val="1054B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color w:val="auto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9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7"/>
  </w:num>
  <w:num w:numId="5">
    <w:abstractNumId w:val="13"/>
  </w:num>
  <w:num w:numId="6">
    <w:abstractNumId w:val="17"/>
  </w:num>
  <w:num w:numId="7">
    <w:abstractNumId w:val="10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16"/>
  </w:num>
  <w:num w:numId="13">
    <w:abstractNumId w:val="13"/>
  </w:num>
  <w:num w:numId="14">
    <w:abstractNumId w:val="1"/>
  </w:num>
  <w:num w:numId="15">
    <w:abstractNumId w:val="1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14"/>
  </w:num>
  <w:num w:numId="23">
    <w:abstractNumId w:val="5"/>
  </w:num>
  <w:num w:numId="24">
    <w:abstractNumId w:val="13"/>
  </w:num>
  <w:num w:numId="25">
    <w:abstractNumId w:val="13"/>
  </w:num>
  <w:num w:numId="26">
    <w:abstractNumId w:val="13"/>
  </w:num>
  <w:num w:numId="27">
    <w:abstractNumId w:val="0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4"/>
  </w:num>
  <w:num w:numId="36">
    <w:abstractNumId w:val="9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8"/>
  </w:num>
  <w:num w:numId="47">
    <w:abstractNumId w:val="13"/>
  </w:num>
  <w:num w:numId="48">
    <w:abstractNumId w:val="13"/>
  </w:num>
  <w:num w:numId="49">
    <w:abstractNumId w:val="1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41275D"/>
    <w:rsid w:val="00004AEE"/>
    <w:rsid w:val="00005CAA"/>
    <w:rsid w:val="00005F2A"/>
    <w:rsid w:val="00010210"/>
    <w:rsid w:val="00011CB4"/>
    <w:rsid w:val="00012D66"/>
    <w:rsid w:val="00015ADA"/>
    <w:rsid w:val="00020C99"/>
    <w:rsid w:val="000214A9"/>
    <w:rsid w:val="0002707B"/>
    <w:rsid w:val="00031B32"/>
    <w:rsid w:val="00034031"/>
    <w:rsid w:val="00035E5A"/>
    <w:rsid w:val="00045553"/>
    <w:rsid w:val="0005148E"/>
    <w:rsid w:val="000547F0"/>
    <w:rsid w:val="00062CE4"/>
    <w:rsid w:val="00063326"/>
    <w:rsid w:val="00072A85"/>
    <w:rsid w:val="000759E5"/>
    <w:rsid w:val="0007601C"/>
    <w:rsid w:val="00081B05"/>
    <w:rsid w:val="00084AC6"/>
    <w:rsid w:val="00091608"/>
    <w:rsid w:val="0009196E"/>
    <w:rsid w:val="00092F92"/>
    <w:rsid w:val="0009333C"/>
    <w:rsid w:val="000948E4"/>
    <w:rsid w:val="0009704F"/>
    <w:rsid w:val="000A0F11"/>
    <w:rsid w:val="000A125A"/>
    <w:rsid w:val="000A228F"/>
    <w:rsid w:val="000A57CD"/>
    <w:rsid w:val="000B3758"/>
    <w:rsid w:val="000B465B"/>
    <w:rsid w:val="000B7681"/>
    <w:rsid w:val="000B7B42"/>
    <w:rsid w:val="000C02B7"/>
    <w:rsid w:val="000C2814"/>
    <w:rsid w:val="000C451B"/>
    <w:rsid w:val="000C5342"/>
    <w:rsid w:val="000C576D"/>
    <w:rsid w:val="000C706A"/>
    <w:rsid w:val="000D2887"/>
    <w:rsid w:val="000D6D56"/>
    <w:rsid w:val="000D6D63"/>
    <w:rsid w:val="000D706B"/>
    <w:rsid w:val="000D7810"/>
    <w:rsid w:val="000E0081"/>
    <w:rsid w:val="000E07CF"/>
    <w:rsid w:val="000E6C4E"/>
    <w:rsid w:val="000F529E"/>
    <w:rsid w:val="00100BEF"/>
    <w:rsid w:val="00114221"/>
    <w:rsid w:val="0011498E"/>
    <w:rsid w:val="00114BED"/>
    <w:rsid w:val="00117A45"/>
    <w:rsid w:val="001224AE"/>
    <w:rsid w:val="00123035"/>
    <w:rsid w:val="001277D0"/>
    <w:rsid w:val="001337D4"/>
    <w:rsid w:val="001340EA"/>
    <w:rsid w:val="00134647"/>
    <w:rsid w:val="00147C12"/>
    <w:rsid w:val="001527A1"/>
    <w:rsid w:val="001530DC"/>
    <w:rsid w:val="00154989"/>
    <w:rsid w:val="00155559"/>
    <w:rsid w:val="00155A9F"/>
    <w:rsid w:val="0015684F"/>
    <w:rsid w:val="00160262"/>
    <w:rsid w:val="0016186F"/>
    <w:rsid w:val="0016281C"/>
    <w:rsid w:val="0016433A"/>
    <w:rsid w:val="00164C88"/>
    <w:rsid w:val="0016780A"/>
    <w:rsid w:val="001713FA"/>
    <w:rsid w:val="00173EBF"/>
    <w:rsid w:val="00174302"/>
    <w:rsid w:val="00174B1B"/>
    <w:rsid w:val="00175FB8"/>
    <w:rsid w:val="001765DA"/>
    <w:rsid w:val="001842A2"/>
    <w:rsid w:val="00184A3A"/>
    <w:rsid w:val="00185039"/>
    <w:rsid w:val="00187FA8"/>
    <w:rsid w:val="001922D0"/>
    <w:rsid w:val="00192F5E"/>
    <w:rsid w:val="00193FCD"/>
    <w:rsid w:val="0019745E"/>
    <w:rsid w:val="00197772"/>
    <w:rsid w:val="001A51C8"/>
    <w:rsid w:val="001B472B"/>
    <w:rsid w:val="001B4CA8"/>
    <w:rsid w:val="001C4F3D"/>
    <w:rsid w:val="001C7F5A"/>
    <w:rsid w:val="001D0CDC"/>
    <w:rsid w:val="001D1D82"/>
    <w:rsid w:val="001E0EDD"/>
    <w:rsid w:val="001E1182"/>
    <w:rsid w:val="001F0E8B"/>
    <w:rsid w:val="00200944"/>
    <w:rsid w:val="00202C90"/>
    <w:rsid w:val="00207D95"/>
    <w:rsid w:val="002103C7"/>
    <w:rsid w:val="002139E0"/>
    <w:rsid w:val="00213DE8"/>
    <w:rsid w:val="00216118"/>
    <w:rsid w:val="002209AB"/>
    <w:rsid w:val="002251E3"/>
    <w:rsid w:val="00227A95"/>
    <w:rsid w:val="002316BD"/>
    <w:rsid w:val="002336F3"/>
    <w:rsid w:val="002473FC"/>
    <w:rsid w:val="00251D63"/>
    <w:rsid w:val="00252E3C"/>
    <w:rsid w:val="00262198"/>
    <w:rsid w:val="00262E3D"/>
    <w:rsid w:val="0027752B"/>
    <w:rsid w:val="00285F1B"/>
    <w:rsid w:val="0028722E"/>
    <w:rsid w:val="002901EC"/>
    <w:rsid w:val="00292B81"/>
    <w:rsid w:val="0029322E"/>
    <w:rsid w:val="00296477"/>
    <w:rsid w:val="002974BC"/>
    <w:rsid w:val="002A5EC3"/>
    <w:rsid w:val="002B136A"/>
    <w:rsid w:val="002B18AE"/>
    <w:rsid w:val="002B407E"/>
    <w:rsid w:val="002B67D3"/>
    <w:rsid w:val="002C1C93"/>
    <w:rsid w:val="002C4359"/>
    <w:rsid w:val="002C5066"/>
    <w:rsid w:val="002C6EE1"/>
    <w:rsid w:val="002D4AAC"/>
    <w:rsid w:val="002D68FB"/>
    <w:rsid w:val="002D6C33"/>
    <w:rsid w:val="002E0526"/>
    <w:rsid w:val="002F045A"/>
    <w:rsid w:val="002F21E9"/>
    <w:rsid w:val="002F7413"/>
    <w:rsid w:val="0030039D"/>
    <w:rsid w:val="00300715"/>
    <w:rsid w:val="00301133"/>
    <w:rsid w:val="00301148"/>
    <w:rsid w:val="0030326F"/>
    <w:rsid w:val="00310701"/>
    <w:rsid w:val="00315980"/>
    <w:rsid w:val="00316F7F"/>
    <w:rsid w:val="00320162"/>
    <w:rsid w:val="0032087E"/>
    <w:rsid w:val="003218E8"/>
    <w:rsid w:val="00330DCE"/>
    <w:rsid w:val="0033164F"/>
    <w:rsid w:val="00331E11"/>
    <w:rsid w:val="00334761"/>
    <w:rsid w:val="00337EBC"/>
    <w:rsid w:val="00341DCD"/>
    <w:rsid w:val="0034504D"/>
    <w:rsid w:val="0034563E"/>
    <w:rsid w:val="003504CC"/>
    <w:rsid w:val="003518D6"/>
    <w:rsid w:val="0035460C"/>
    <w:rsid w:val="003556BD"/>
    <w:rsid w:val="00365147"/>
    <w:rsid w:val="00367423"/>
    <w:rsid w:val="00367434"/>
    <w:rsid w:val="0037016E"/>
    <w:rsid w:val="00370E55"/>
    <w:rsid w:val="00372908"/>
    <w:rsid w:val="00375523"/>
    <w:rsid w:val="00376457"/>
    <w:rsid w:val="00381917"/>
    <w:rsid w:val="00383020"/>
    <w:rsid w:val="00383719"/>
    <w:rsid w:val="00387A64"/>
    <w:rsid w:val="003908C7"/>
    <w:rsid w:val="003975FD"/>
    <w:rsid w:val="003A0593"/>
    <w:rsid w:val="003A09C1"/>
    <w:rsid w:val="003A1307"/>
    <w:rsid w:val="003B39E2"/>
    <w:rsid w:val="003B60CC"/>
    <w:rsid w:val="003C1B25"/>
    <w:rsid w:val="003C2443"/>
    <w:rsid w:val="003C31E0"/>
    <w:rsid w:val="003C5DA3"/>
    <w:rsid w:val="003D4BCD"/>
    <w:rsid w:val="003E01D8"/>
    <w:rsid w:val="003E2100"/>
    <w:rsid w:val="003F6F5B"/>
    <w:rsid w:val="0040342D"/>
    <w:rsid w:val="0040385D"/>
    <w:rsid w:val="00403FB9"/>
    <w:rsid w:val="0041192D"/>
    <w:rsid w:val="0041275D"/>
    <w:rsid w:val="00412E2A"/>
    <w:rsid w:val="00413EE1"/>
    <w:rsid w:val="0042128E"/>
    <w:rsid w:val="0042465A"/>
    <w:rsid w:val="0042794F"/>
    <w:rsid w:val="00430CC1"/>
    <w:rsid w:val="00432B60"/>
    <w:rsid w:val="00440698"/>
    <w:rsid w:val="004418B3"/>
    <w:rsid w:val="0045142C"/>
    <w:rsid w:val="004540E2"/>
    <w:rsid w:val="00454454"/>
    <w:rsid w:val="00467924"/>
    <w:rsid w:val="004707DA"/>
    <w:rsid w:val="004712A5"/>
    <w:rsid w:val="0047266F"/>
    <w:rsid w:val="00476D6B"/>
    <w:rsid w:val="0048304D"/>
    <w:rsid w:val="0048757F"/>
    <w:rsid w:val="0049013A"/>
    <w:rsid w:val="0049116E"/>
    <w:rsid w:val="0049184F"/>
    <w:rsid w:val="00492C16"/>
    <w:rsid w:val="00494D72"/>
    <w:rsid w:val="004A0617"/>
    <w:rsid w:val="004A0678"/>
    <w:rsid w:val="004A1C6F"/>
    <w:rsid w:val="004A48A3"/>
    <w:rsid w:val="004B0D92"/>
    <w:rsid w:val="004B0EC0"/>
    <w:rsid w:val="004B66F1"/>
    <w:rsid w:val="004C3B7B"/>
    <w:rsid w:val="004C3EA0"/>
    <w:rsid w:val="004F7169"/>
    <w:rsid w:val="00500D66"/>
    <w:rsid w:val="005036A6"/>
    <w:rsid w:val="00504C97"/>
    <w:rsid w:val="00507AD2"/>
    <w:rsid w:val="0051091F"/>
    <w:rsid w:val="00514C8E"/>
    <w:rsid w:val="00517F35"/>
    <w:rsid w:val="00523821"/>
    <w:rsid w:val="00523ED3"/>
    <w:rsid w:val="00527D51"/>
    <w:rsid w:val="00531DBF"/>
    <w:rsid w:val="005337FC"/>
    <w:rsid w:val="00545759"/>
    <w:rsid w:val="00545BE0"/>
    <w:rsid w:val="00554C6A"/>
    <w:rsid w:val="00560E42"/>
    <w:rsid w:val="00562E85"/>
    <w:rsid w:val="0056332F"/>
    <w:rsid w:val="005669F1"/>
    <w:rsid w:val="00566A7F"/>
    <w:rsid w:val="00581C39"/>
    <w:rsid w:val="00584F6B"/>
    <w:rsid w:val="0058523D"/>
    <w:rsid w:val="005903B6"/>
    <w:rsid w:val="00592B20"/>
    <w:rsid w:val="0059478C"/>
    <w:rsid w:val="005A0247"/>
    <w:rsid w:val="005A126E"/>
    <w:rsid w:val="005A452F"/>
    <w:rsid w:val="005A703F"/>
    <w:rsid w:val="005B140D"/>
    <w:rsid w:val="005B5B2D"/>
    <w:rsid w:val="005C1898"/>
    <w:rsid w:val="005C1FEA"/>
    <w:rsid w:val="005C3495"/>
    <w:rsid w:val="005D3C3F"/>
    <w:rsid w:val="005D5436"/>
    <w:rsid w:val="005E3DFC"/>
    <w:rsid w:val="005E60AF"/>
    <w:rsid w:val="005E7B4E"/>
    <w:rsid w:val="005F1DEA"/>
    <w:rsid w:val="00602FCB"/>
    <w:rsid w:val="00607FC9"/>
    <w:rsid w:val="00610955"/>
    <w:rsid w:val="00611D63"/>
    <w:rsid w:val="0061490C"/>
    <w:rsid w:val="00614C1C"/>
    <w:rsid w:val="006213FF"/>
    <w:rsid w:val="00622FE1"/>
    <w:rsid w:val="0062521C"/>
    <w:rsid w:val="00630A2B"/>
    <w:rsid w:val="006322CD"/>
    <w:rsid w:val="00632DC7"/>
    <w:rsid w:val="00633896"/>
    <w:rsid w:val="006357FB"/>
    <w:rsid w:val="006406FC"/>
    <w:rsid w:val="0064407B"/>
    <w:rsid w:val="00646122"/>
    <w:rsid w:val="00646C9F"/>
    <w:rsid w:val="00650D1C"/>
    <w:rsid w:val="00653E16"/>
    <w:rsid w:val="00654849"/>
    <w:rsid w:val="00657220"/>
    <w:rsid w:val="0066104B"/>
    <w:rsid w:val="00661419"/>
    <w:rsid w:val="006655EE"/>
    <w:rsid w:val="00667C05"/>
    <w:rsid w:val="00667C10"/>
    <w:rsid w:val="00667EF4"/>
    <w:rsid w:val="00672B85"/>
    <w:rsid w:val="00674E59"/>
    <w:rsid w:val="00676FCA"/>
    <w:rsid w:val="00677177"/>
    <w:rsid w:val="0068612E"/>
    <w:rsid w:val="00687C92"/>
    <w:rsid w:val="0069534E"/>
    <w:rsid w:val="00696365"/>
    <w:rsid w:val="0069669C"/>
    <w:rsid w:val="006A1200"/>
    <w:rsid w:val="006A2C5A"/>
    <w:rsid w:val="006A4F4E"/>
    <w:rsid w:val="006B03D4"/>
    <w:rsid w:val="006B14DB"/>
    <w:rsid w:val="006B21C4"/>
    <w:rsid w:val="006C4A1A"/>
    <w:rsid w:val="006C7902"/>
    <w:rsid w:val="006C7DAD"/>
    <w:rsid w:val="006D0393"/>
    <w:rsid w:val="006D1A83"/>
    <w:rsid w:val="006D5D1E"/>
    <w:rsid w:val="006E1CFE"/>
    <w:rsid w:val="006E31A2"/>
    <w:rsid w:val="006E3660"/>
    <w:rsid w:val="006E3774"/>
    <w:rsid w:val="006F10C4"/>
    <w:rsid w:val="006F40E9"/>
    <w:rsid w:val="006F5603"/>
    <w:rsid w:val="006F6B37"/>
    <w:rsid w:val="00701400"/>
    <w:rsid w:val="007037CF"/>
    <w:rsid w:val="00703BB8"/>
    <w:rsid w:val="00706394"/>
    <w:rsid w:val="00716583"/>
    <w:rsid w:val="007167C0"/>
    <w:rsid w:val="00720481"/>
    <w:rsid w:val="00727C18"/>
    <w:rsid w:val="00727E2F"/>
    <w:rsid w:val="00732980"/>
    <w:rsid w:val="00733193"/>
    <w:rsid w:val="00737CBA"/>
    <w:rsid w:val="00754C17"/>
    <w:rsid w:val="0075732A"/>
    <w:rsid w:val="00760262"/>
    <w:rsid w:val="0076310C"/>
    <w:rsid w:val="0076744F"/>
    <w:rsid w:val="00767BCE"/>
    <w:rsid w:val="00767EFC"/>
    <w:rsid w:val="007707DE"/>
    <w:rsid w:val="00770B5D"/>
    <w:rsid w:val="007710ED"/>
    <w:rsid w:val="007745E2"/>
    <w:rsid w:val="007752F1"/>
    <w:rsid w:val="00776768"/>
    <w:rsid w:val="007814D0"/>
    <w:rsid w:val="00782D61"/>
    <w:rsid w:val="007905DE"/>
    <w:rsid w:val="00791024"/>
    <w:rsid w:val="00794818"/>
    <w:rsid w:val="00795655"/>
    <w:rsid w:val="007A2573"/>
    <w:rsid w:val="007A3B9C"/>
    <w:rsid w:val="007A706F"/>
    <w:rsid w:val="007B106C"/>
    <w:rsid w:val="007B1A4E"/>
    <w:rsid w:val="007B37AB"/>
    <w:rsid w:val="007B3D05"/>
    <w:rsid w:val="007B5503"/>
    <w:rsid w:val="007C3C5C"/>
    <w:rsid w:val="007C6BB3"/>
    <w:rsid w:val="007D14B4"/>
    <w:rsid w:val="007D1BED"/>
    <w:rsid w:val="007D3AD7"/>
    <w:rsid w:val="007E24F6"/>
    <w:rsid w:val="007E5AF6"/>
    <w:rsid w:val="007F5936"/>
    <w:rsid w:val="00800F64"/>
    <w:rsid w:val="00802F0B"/>
    <w:rsid w:val="00810A67"/>
    <w:rsid w:val="00814600"/>
    <w:rsid w:val="00820AD9"/>
    <w:rsid w:val="00823B15"/>
    <w:rsid w:val="00825AD4"/>
    <w:rsid w:val="00830C4A"/>
    <w:rsid w:val="00833CF7"/>
    <w:rsid w:val="00845601"/>
    <w:rsid w:val="008524B9"/>
    <w:rsid w:val="00855C5C"/>
    <w:rsid w:val="0086233C"/>
    <w:rsid w:val="00865CFA"/>
    <w:rsid w:val="00883CE7"/>
    <w:rsid w:val="008971CD"/>
    <w:rsid w:val="008A187F"/>
    <w:rsid w:val="008A1D14"/>
    <w:rsid w:val="008A3C96"/>
    <w:rsid w:val="008B0BBA"/>
    <w:rsid w:val="008B1627"/>
    <w:rsid w:val="008B4019"/>
    <w:rsid w:val="008B505F"/>
    <w:rsid w:val="008B65C9"/>
    <w:rsid w:val="008C2D4A"/>
    <w:rsid w:val="008C6A05"/>
    <w:rsid w:val="008C7807"/>
    <w:rsid w:val="008C7DBB"/>
    <w:rsid w:val="008D0A76"/>
    <w:rsid w:val="008D3900"/>
    <w:rsid w:val="008D3961"/>
    <w:rsid w:val="008D6E1D"/>
    <w:rsid w:val="008D6EDB"/>
    <w:rsid w:val="008D6F98"/>
    <w:rsid w:val="008E36FE"/>
    <w:rsid w:val="008F0E63"/>
    <w:rsid w:val="008F3904"/>
    <w:rsid w:val="008F39B4"/>
    <w:rsid w:val="008F4162"/>
    <w:rsid w:val="008F6268"/>
    <w:rsid w:val="00903E02"/>
    <w:rsid w:val="00913175"/>
    <w:rsid w:val="00915F4F"/>
    <w:rsid w:val="00916EDB"/>
    <w:rsid w:val="00920861"/>
    <w:rsid w:val="00922B13"/>
    <w:rsid w:val="009242EF"/>
    <w:rsid w:val="00932291"/>
    <w:rsid w:val="0093408E"/>
    <w:rsid w:val="00945D8B"/>
    <w:rsid w:val="00947507"/>
    <w:rsid w:val="00952DDF"/>
    <w:rsid w:val="00952EC4"/>
    <w:rsid w:val="00956A18"/>
    <w:rsid w:val="00973046"/>
    <w:rsid w:val="0097415B"/>
    <w:rsid w:val="009812D4"/>
    <w:rsid w:val="009819F7"/>
    <w:rsid w:val="00982653"/>
    <w:rsid w:val="009873F4"/>
    <w:rsid w:val="009920D8"/>
    <w:rsid w:val="009A371F"/>
    <w:rsid w:val="009B0442"/>
    <w:rsid w:val="009B38BE"/>
    <w:rsid w:val="009C121F"/>
    <w:rsid w:val="009C3D0F"/>
    <w:rsid w:val="009C61E2"/>
    <w:rsid w:val="009D6232"/>
    <w:rsid w:val="009E1B19"/>
    <w:rsid w:val="009E4166"/>
    <w:rsid w:val="009F35E2"/>
    <w:rsid w:val="009F490A"/>
    <w:rsid w:val="009F65F9"/>
    <w:rsid w:val="009F68BA"/>
    <w:rsid w:val="00A06277"/>
    <w:rsid w:val="00A079DC"/>
    <w:rsid w:val="00A079F3"/>
    <w:rsid w:val="00A10BAB"/>
    <w:rsid w:val="00A111C2"/>
    <w:rsid w:val="00A17A88"/>
    <w:rsid w:val="00A17C39"/>
    <w:rsid w:val="00A22002"/>
    <w:rsid w:val="00A238AA"/>
    <w:rsid w:val="00A338E7"/>
    <w:rsid w:val="00A35CAA"/>
    <w:rsid w:val="00A36E7F"/>
    <w:rsid w:val="00A403FE"/>
    <w:rsid w:val="00A41E65"/>
    <w:rsid w:val="00A43E0A"/>
    <w:rsid w:val="00A46247"/>
    <w:rsid w:val="00A530C7"/>
    <w:rsid w:val="00A55F5B"/>
    <w:rsid w:val="00A60185"/>
    <w:rsid w:val="00A62222"/>
    <w:rsid w:val="00A661EA"/>
    <w:rsid w:val="00A70154"/>
    <w:rsid w:val="00A70A6C"/>
    <w:rsid w:val="00A81B14"/>
    <w:rsid w:val="00A830E5"/>
    <w:rsid w:val="00A87135"/>
    <w:rsid w:val="00A93280"/>
    <w:rsid w:val="00A951EA"/>
    <w:rsid w:val="00A961A6"/>
    <w:rsid w:val="00A970C1"/>
    <w:rsid w:val="00A973E1"/>
    <w:rsid w:val="00AA1C65"/>
    <w:rsid w:val="00AA1F6D"/>
    <w:rsid w:val="00AA2548"/>
    <w:rsid w:val="00AA3B6E"/>
    <w:rsid w:val="00AA58C4"/>
    <w:rsid w:val="00AB11C8"/>
    <w:rsid w:val="00AB16C9"/>
    <w:rsid w:val="00AC08A8"/>
    <w:rsid w:val="00AD56C8"/>
    <w:rsid w:val="00AD58F2"/>
    <w:rsid w:val="00AE53B7"/>
    <w:rsid w:val="00AE5A48"/>
    <w:rsid w:val="00AF2585"/>
    <w:rsid w:val="00AF5EA3"/>
    <w:rsid w:val="00AF6573"/>
    <w:rsid w:val="00B02396"/>
    <w:rsid w:val="00B03FB3"/>
    <w:rsid w:val="00B0512A"/>
    <w:rsid w:val="00B0529F"/>
    <w:rsid w:val="00B05D52"/>
    <w:rsid w:val="00B11A76"/>
    <w:rsid w:val="00B1418B"/>
    <w:rsid w:val="00B17074"/>
    <w:rsid w:val="00B21195"/>
    <w:rsid w:val="00B22B3D"/>
    <w:rsid w:val="00B24B22"/>
    <w:rsid w:val="00B25310"/>
    <w:rsid w:val="00B26C0E"/>
    <w:rsid w:val="00B32F8F"/>
    <w:rsid w:val="00B46F59"/>
    <w:rsid w:val="00B47C42"/>
    <w:rsid w:val="00B510B1"/>
    <w:rsid w:val="00B54DE9"/>
    <w:rsid w:val="00B553EC"/>
    <w:rsid w:val="00B55870"/>
    <w:rsid w:val="00B57E0C"/>
    <w:rsid w:val="00B77732"/>
    <w:rsid w:val="00B80D6D"/>
    <w:rsid w:val="00B84E0D"/>
    <w:rsid w:val="00B9154F"/>
    <w:rsid w:val="00B93DD0"/>
    <w:rsid w:val="00B97732"/>
    <w:rsid w:val="00BA65A8"/>
    <w:rsid w:val="00BA6D19"/>
    <w:rsid w:val="00BA7461"/>
    <w:rsid w:val="00BA7DA9"/>
    <w:rsid w:val="00BC3E5A"/>
    <w:rsid w:val="00BC4215"/>
    <w:rsid w:val="00BD0396"/>
    <w:rsid w:val="00BD1A6F"/>
    <w:rsid w:val="00BD5B71"/>
    <w:rsid w:val="00BE41F0"/>
    <w:rsid w:val="00BE6D3C"/>
    <w:rsid w:val="00BE7852"/>
    <w:rsid w:val="00BF2782"/>
    <w:rsid w:val="00BF7CEE"/>
    <w:rsid w:val="00C03880"/>
    <w:rsid w:val="00C0674C"/>
    <w:rsid w:val="00C135CF"/>
    <w:rsid w:val="00C20B3A"/>
    <w:rsid w:val="00C2683F"/>
    <w:rsid w:val="00C3184D"/>
    <w:rsid w:val="00C36860"/>
    <w:rsid w:val="00C36962"/>
    <w:rsid w:val="00C4477D"/>
    <w:rsid w:val="00C4714E"/>
    <w:rsid w:val="00C50941"/>
    <w:rsid w:val="00C5504F"/>
    <w:rsid w:val="00C553E9"/>
    <w:rsid w:val="00C55991"/>
    <w:rsid w:val="00C63376"/>
    <w:rsid w:val="00C64F28"/>
    <w:rsid w:val="00C66CB4"/>
    <w:rsid w:val="00C74F97"/>
    <w:rsid w:val="00C75A16"/>
    <w:rsid w:val="00C764B9"/>
    <w:rsid w:val="00C76A08"/>
    <w:rsid w:val="00C80BEA"/>
    <w:rsid w:val="00C8276E"/>
    <w:rsid w:val="00C83AD1"/>
    <w:rsid w:val="00C842AC"/>
    <w:rsid w:val="00C93FD9"/>
    <w:rsid w:val="00C96688"/>
    <w:rsid w:val="00CA0723"/>
    <w:rsid w:val="00CA4542"/>
    <w:rsid w:val="00CB1690"/>
    <w:rsid w:val="00CB430F"/>
    <w:rsid w:val="00CC4365"/>
    <w:rsid w:val="00CC60B5"/>
    <w:rsid w:val="00CD11B0"/>
    <w:rsid w:val="00CD5E0E"/>
    <w:rsid w:val="00CD797C"/>
    <w:rsid w:val="00CE2C75"/>
    <w:rsid w:val="00CE71C2"/>
    <w:rsid w:val="00CE7454"/>
    <w:rsid w:val="00CF404C"/>
    <w:rsid w:val="00CF42D5"/>
    <w:rsid w:val="00CF4EDA"/>
    <w:rsid w:val="00D021CB"/>
    <w:rsid w:val="00D10F1A"/>
    <w:rsid w:val="00D116F8"/>
    <w:rsid w:val="00D143EA"/>
    <w:rsid w:val="00D17596"/>
    <w:rsid w:val="00D22640"/>
    <w:rsid w:val="00D22DE6"/>
    <w:rsid w:val="00D26D3A"/>
    <w:rsid w:val="00D45C91"/>
    <w:rsid w:val="00D45EE3"/>
    <w:rsid w:val="00D5055A"/>
    <w:rsid w:val="00D50618"/>
    <w:rsid w:val="00D509E9"/>
    <w:rsid w:val="00D53B1C"/>
    <w:rsid w:val="00D652C8"/>
    <w:rsid w:val="00D656FF"/>
    <w:rsid w:val="00D72917"/>
    <w:rsid w:val="00D83615"/>
    <w:rsid w:val="00D8688C"/>
    <w:rsid w:val="00D97037"/>
    <w:rsid w:val="00DA1B12"/>
    <w:rsid w:val="00DA4F90"/>
    <w:rsid w:val="00DA54C9"/>
    <w:rsid w:val="00DA6739"/>
    <w:rsid w:val="00DA6CAE"/>
    <w:rsid w:val="00DB1A9E"/>
    <w:rsid w:val="00DB31D6"/>
    <w:rsid w:val="00DB3296"/>
    <w:rsid w:val="00DB4005"/>
    <w:rsid w:val="00DB441E"/>
    <w:rsid w:val="00DB47DB"/>
    <w:rsid w:val="00DB61F1"/>
    <w:rsid w:val="00DC34EB"/>
    <w:rsid w:val="00DC78C0"/>
    <w:rsid w:val="00DE1B26"/>
    <w:rsid w:val="00DE2C10"/>
    <w:rsid w:val="00DF14C9"/>
    <w:rsid w:val="00DF1E5B"/>
    <w:rsid w:val="00DF2275"/>
    <w:rsid w:val="00DF3DB3"/>
    <w:rsid w:val="00DF3F5E"/>
    <w:rsid w:val="00DF5653"/>
    <w:rsid w:val="00E01CEF"/>
    <w:rsid w:val="00E0596E"/>
    <w:rsid w:val="00E06F66"/>
    <w:rsid w:val="00E20E36"/>
    <w:rsid w:val="00E2111A"/>
    <w:rsid w:val="00E21678"/>
    <w:rsid w:val="00E237E9"/>
    <w:rsid w:val="00E356E5"/>
    <w:rsid w:val="00E36F81"/>
    <w:rsid w:val="00E378A8"/>
    <w:rsid w:val="00E40B9B"/>
    <w:rsid w:val="00E41A08"/>
    <w:rsid w:val="00E455EF"/>
    <w:rsid w:val="00E45765"/>
    <w:rsid w:val="00E5098C"/>
    <w:rsid w:val="00E60213"/>
    <w:rsid w:val="00E62A93"/>
    <w:rsid w:val="00E661B2"/>
    <w:rsid w:val="00E74D29"/>
    <w:rsid w:val="00E806FF"/>
    <w:rsid w:val="00E83C74"/>
    <w:rsid w:val="00E83CEE"/>
    <w:rsid w:val="00E91688"/>
    <w:rsid w:val="00E91F18"/>
    <w:rsid w:val="00E9226D"/>
    <w:rsid w:val="00EA416C"/>
    <w:rsid w:val="00EA5941"/>
    <w:rsid w:val="00EB31D8"/>
    <w:rsid w:val="00EB60CE"/>
    <w:rsid w:val="00EB7D53"/>
    <w:rsid w:val="00EB7D71"/>
    <w:rsid w:val="00EC596B"/>
    <w:rsid w:val="00EE13C5"/>
    <w:rsid w:val="00EE3146"/>
    <w:rsid w:val="00EF50BB"/>
    <w:rsid w:val="00EF6881"/>
    <w:rsid w:val="00EF71E4"/>
    <w:rsid w:val="00F00192"/>
    <w:rsid w:val="00F01DF6"/>
    <w:rsid w:val="00F027B8"/>
    <w:rsid w:val="00F0340D"/>
    <w:rsid w:val="00F059A6"/>
    <w:rsid w:val="00F201CC"/>
    <w:rsid w:val="00F23756"/>
    <w:rsid w:val="00F2523A"/>
    <w:rsid w:val="00F25FFA"/>
    <w:rsid w:val="00F310D2"/>
    <w:rsid w:val="00F36F3D"/>
    <w:rsid w:val="00F37C48"/>
    <w:rsid w:val="00F41558"/>
    <w:rsid w:val="00F477BD"/>
    <w:rsid w:val="00F50333"/>
    <w:rsid w:val="00F53491"/>
    <w:rsid w:val="00F54656"/>
    <w:rsid w:val="00F55386"/>
    <w:rsid w:val="00F56411"/>
    <w:rsid w:val="00F57BBC"/>
    <w:rsid w:val="00F60181"/>
    <w:rsid w:val="00F65A1C"/>
    <w:rsid w:val="00F66F50"/>
    <w:rsid w:val="00F74275"/>
    <w:rsid w:val="00F77432"/>
    <w:rsid w:val="00F81162"/>
    <w:rsid w:val="00F82FF8"/>
    <w:rsid w:val="00F8330D"/>
    <w:rsid w:val="00F84305"/>
    <w:rsid w:val="00F8485C"/>
    <w:rsid w:val="00F87149"/>
    <w:rsid w:val="00F87FFE"/>
    <w:rsid w:val="00F91483"/>
    <w:rsid w:val="00F954C9"/>
    <w:rsid w:val="00FA388A"/>
    <w:rsid w:val="00FA4CF0"/>
    <w:rsid w:val="00FA5593"/>
    <w:rsid w:val="00FA61AA"/>
    <w:rsid w:val="00FA69A4"/>
    <w:rsid w:val="00FB1279"/>
    <w:rsid w:val="00FB1495"/>
    <w:rsid w:val="00FB5EA7"/>
    <w:rsid w:val="00FC20F8"/>
    <w:rsid w:val="00FD1694"/>
    <w:rsid w:val="00FD3F18"/>
    <w:rsid w:val="00FD7636"/>
    <w:rsid w:val="00FE3229"/>
    <w:rsid w:val="00FE74C3"/>
    <w:rsid w:val="00FF215C"/>
    <w:rsid w:val="00FF44D8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5EC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B1627"/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1422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7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423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6958</Characters>
  <Application>Microsoft Office Word</Application>
  <DocSecurity>0</DocSecurity>
  <Lines>57</Lines>
  <Paragraphs>16</Paragraphs>
  <ScaleCrop>false</ScaleCrop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seam gas project - Gloucester Gas Project</dc:title>
  <dc:creator/>
  <cp:lastModifiedBy/>
  <cp:revision>1</cp:revision>
  <dcterms:created xsi:type="dcterms:W3CDTF">2013-02-04T02:24:00Z</dcterms:created>
  <dcterms:modified xsi:type="dcterms:W3CDTF">2013-02-04T02:24:00Z</dcterms:modified>
</cp:coreProperties>
</file>