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r w:rsidR="001765DA" w:rsidRPr="002A5EC3">
        <w:rPr>
          <w:rFonts w:ascii="Arial" w:hAnsi="Arial" w:cs="Arial"/>
          <w:b/>
        </w:rPr>
        <w:t>Advi</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001765DA" w:rsidRPr="002A5EC3">
        <w:rPr>
          <w:rFonts w:ascii="Arial" w:hAnsi="Arial" w:cs="Arial"/>
          <w:b/>
        </w:rPr>
        <w:t xml:space="preserve">ce to decision maker on </w:t>
      </w:r>
      <w:r w:rsidR="000241D4">
        <w:rPr>
          <w:rFonts w:ascii="Arial" w:hAnsi="Arial" w:cs="Arial"/>
          <w:b/>
        </w:rPr>
        <w:t xml:space="preserve">coal </w:t>
      </w:r>
      <w:r w:rsidR="00D77FFC">
        <w:rPr>
          <w:rFonts w:ascii="Arial" w:hAnsi="Arial" w:cs="Arial"/>
          <w:b/>
        </w:rPr>
        <w:t xml:space="preserve">mining </w:t>
      </w:r>
      <w:r w:rsidR="000241D4">
        <w:rPr>
          <w:rFonts w:ascii="Arial" w:hAnsi="Arial" w:cs="Arial"/>
          <w:b/>
        </w:rPr>
        <w:t>development</w:t>
      </w:r>
    </w:p>
    <w:p w:rsidR="008C6A05" w:rsidRPr="000241D4" w:rsidRDefault="001765DA" w:rsidP="000241D4">
      <w:pPr>
        <w:pStyle w:val="Header"/>
        <w:keepLines/>
        <w:tabs>
          <w:tab w:val="left" w:pos="2835"/>
        </w:tabs>
        <w:spacing w:after="200" w:line="276" w:lineRule="auto"/>
        <w:ind w:left="-360" w:right="-289"/>
        <w:jc w:val="center"/>
        <w:rPr>
          <w:rFonts w:ascii="Arial" w:hAnsi="Arial" w:cs="Arial"/>
          <w:b/>
          <w:sz w:val="20"/>
          <w:lang w:eastAsia="en-AU"/>
        </w:rPr>
      </w:pPr>
      <w:r w:rsidRPr="000241D4">
        <w:rPr>
          <w:rFonts w:ascii="Arial" w:hAnsi="Arial" w:cs="Arial"/>
          <w:b/>
          <w:sz w:val="20"/>
          <w:lang w:eastAsia="en-AU"/>
        </w:rPr>
        <w:t>Proposed action:</w:t>
      </w:r>
      <w:r w:rsidR="002974BC" w:rsidRPr="000241D4">
        <w:rPr>
          <w:rFonts w:ascii="Arial" w:hAnsi="Arial" w:cs="Arial"/>
          <w:b/>
          <w:sz w:val="20"/>
          <w:lang w:eastAsia="en-AU"/>
        </w:rPr>
        <w:t xml:space="preserve"> </w:t>
      </w:r>
      <w:r w:rsidR="002E6033">
        <w:rPr>
          <w:rFonts w:ascii="Arial" w:hAnsi="Arial" w:cs="Arial"/>
          <w:b/>
          <w:sz w:val="20"/>
          <w:lang w:eastAsia="en-AU"/>
        </w:rPr>
        <w:t xml:space="preserve">Galilee Coal </w:t>
      </w:r>
      <w:r w:rsidR="000241D4" w:rsidRPr="000241D4">
        <w:rPr>
          <w:rFonts w:ascii="Arial Bold" w:hAnsi="Arial Bold" w:cs="Arial"/>
          <w:b/>
          <w:sz w:val="20"/>
          <w:lang w:eastAsia="en-AU"/>
        </w:rPr>
        <w:t xml:space="preserve">Project </w:t>
      </w:r>
      <w:r w:rsidR="002E6033">
        <w:rPr>
          <w:rFonts w:ascii="Arial Bold" w:hAnsi="Arial Bold" w:cs="Arial"/>
          <w:b/>
          <w:sz w:val="20"/>
          <w:lang w:eastAsia="en-AU"/>
        </w:rPr>
        <w:t>(Northern Export Facility), Qld</w:t>
      </w:r>
      <w:r w:rsidR="004A053D">
        <w:rPr>
          <w:rFonts w:ascii="Arial Bold" w:hAnsi="Arial Bold" w:cs="Arial"/>
          <w:b/>
          <w:sz w:val="20"/>
          <w:lang w:eastAsia="en-AU"/>
        </w:rPr>
        <w:t xml:space="preserve"> </w:t>
      </w:r>
      <w:r w:rsidR="00C803D7" w:rsidRPr="000241D4">
        <w:rPr>
          <w:rFonts w:ascii="Arial" w:hAnsi="Arial" w:cs="Arial"/>
          <w:b/>
          <w:sz w:val="20"/>
          <w:lang w:eastAsia="en-AU"/>
        </w:rPr>
        <w:t xml:space="preserve">– </w:t>
      </w:r>
      <w:r w:rsidR="000241D4" w:rsidRPr="000241D4">
        <w:rPr>
          <w:rFonts w:ascii="Arial" w:hAnsi="Arial" w:cs="Arial"/>
          <w:b/>
          <w:sz w:val="20"/>
          <w:lang w:eastAsia="en-AU"/>
        </w:rPr>
        <w:t>New Development</w:t>
      </w:r>
    </w:p>
    <w:tbl>
      <w:tblPr>
        <w:tblW w:w="9968" w:type="dxa"/>
        <w:tblBorders>
          <w:top w:val="single" w:sz="4" w:space="0" w:color="auto"/>
          <w:bottom w:val="single" w:sz="4" w:space="0" w:color="auto"/>
          <w:insideH w:val="single" w:sz="4" w:space="0" w:color="auto"/>
        </w:tblBorders>
        <w:tblCellMar>
          <w:top w:w="113" w:type="dxa"/>
          <w:bottom w:w="113" w:type="dxa"/>
        </w:tblCellMar>
        <w:tblLook w:val="01E0"/>
      </w:tblPr>
      <w:tblGrid>
        <w:gridCol w:w="1809"/>
        <w:gridCol w:w="8159"/>
      </w:tblGrid>
      <w:tr w:rsidR="001765DA" w:rsidRPr="002A5EC3" w:rsidTr="009A25C5">
        <w:trPr>
          <w:trHeight w:val="19"/>
        </w:trPr>
        <w:tc>
          <w:tcPr>
            <w:tcW w:w="1809" w:type="dxa"/>
          </w:tcPr>
          <w:p w:rsidR="001765DA" w:rsidRPr="002A5EC3" w:rsidRDefault="001765DA" w:rsidP="00062A46">
            <w:pPr>
              <w:pStyle w:val="tablelabel"/>
              <w:spacing w:line="276" w:lineRule="auto"/>
              <w:rPr>
                <w:rFonts w:cs="Arial"/>
                <w:b w:val="0"/>
                <w:color w:val="FF0000"/>
                <w:sz w:val="20"/>
              </w:rPr>
            </w:pPr>
            <w:r w:rsidRPr="002A5EC3">
              <w:rPr>
                <w:rFonts w:cs="Arial"/>
                <w:sz w:val="20"/>
              </w:rPr>
              <w:t>Requesting agency</w:t>
            </w:r>
          </w:p>
        </w:tc>
        <w:tc>
          <w:tcPr>
            <w:tcW w:w="8159" w:type="dxa"/>
          </w:tcPr>
          <w:p w:rsidR="001765DA" w:rsidRPr="002A5EC3" w:rsidRDefault="0009196E" w:rsidP="002E6033">
            <w:pPr>
              <w:spacing w:line="276" w:lineRule="auto"/>
              <w:rPr>
                <w:rFonts w:ascii="Arial" w:hAnsi="Arial" w:cs="Arial"/>
                <w:sz w:val="20"/>
                <w:szCs w:val="20"/>
              </w:rPr>
            </w:pPr>
            <w:r w:rsidRPr="00D97037">
              <w:rPr>
                <w:rFonts w:ascii="Arial" w:hAnsi="Arial" w:cs="Arial"/>
                <w:sz w:val="20"/>
                <w:szCs w:val="20"/>
              </w:rPr>
              <w:t xml:space="preserve">The </w:t>
            </w:r>
            <w:r>
              <w:rPr>
                <w:rFonts w:ascii="Arial" w:hAnsi="Arial" w:cs="Arial"/>
                <w:sz w:val="20"/>
                <w:szCs w:val="20"/>
              </w:rPr>
              <w:t xml:space="preserve">Queensland </w:t>
            </w:r>
            <w:r w:rsidR="002E6033">
              <w:rPr>
                <w:rFonts w:ascii="Arial" w:hAnsi="Arial" w:cs="Arial"/>
                <w:sz w:val="20"/>
                <w:szCs w:val="20"/>
              </w:rPr>
              <w:t>Coordinator</w:t>
            </w:r>
            <w:r w:rsidR="00C32043">
              <w:rPr>
                <w:rFonts w:ascii="Arial" w:hAnsi="Arial" w:cs="Arial"/>
                <w:sz w:val="20"/>
                <w:szCs w:val="20"/>
              </w:rPr>
              <w:t>–</w:t>
            </w:r>
            <w:r w:rsidR="002E6033">
              <w:rPr>
                <w:rFonts w:ascii="Arial" w:hAnsi="Arial" w:cs="Arial"/>
                <w:sz w:val="20"/>
                <w:szCs w:val="20"/>
              </w:rPr>
              <w:t>General</w:t>
            </w:r>
            <w:r w:rsidR="00C32043">
              <w:rPr>
                <w:rFonts w:ascii="Arial" w:hAnsi="Arial" w:cs="Arial"/>
                <w:sz w:val="20"/>
                <w:szCs w:val="20"/>
              </w:rPr>
              <w:t xml:space="preserve"> </w:t>
            </w:r>
            <w:r>
              <w:rPr>
                <w:rFonts w:ascii="Arial" w:hAnsi="Arial" w:cs="Arial"/>
                <w:sz w:val="20"/>
                <w:szCs w:val="20"/>
              </w:rPr>
              <w:t xml:space="preserve"> </w:t>
            </w:r>
          </w:p>
        </w:tc>
      </w:tr>
      <w:tr w:rsidR="001765DA" w:rsidRPr="002A5EC3" w:rsidTr="005A0077">
        <w:trPr>
          <w:trHeight w:val="136"/>
        </w:trPr>
        <w:tc>
          <w:tcPr>
            <w:tcW w:w="1809" w:type="dxa"/>
          </w:tcPr>
          <w:p w:rsidR="001765DA" w:rsidRPr="002A5EC3" w:rsidRDefault="001765DA" w:rsidP="00062A46">
            <w:pPr>
              <w:pStyle w:val="tablelabel"/>
              <w:spacing w:line="276" w:lineRule="auto"/>
              <w:rPr>
                <w:rFonts w:cs="Arial"/>
                <w:sz w:val="20"/>
              </w:rPr>
            </w:pPr>
            <w:r w:rsidRPr="002A5EC3">
              <w:rPr>
                <w:rFonts w:cs="Arial"/>
                <w:sz w:val="20"/>
              </w:rPr>
              <w:t>Date of request</w:t>
            </w:r>
          </w:p>
        </w:tc>
        <w:tc>
          <w:tcPr>
            <w:tcW w:w="8159" w:type="dxa"/>
          </w:tcPr>
          <w:p w:rsidR="001765DA" w:rsidRPr="002A5EC3" w:rsidRDefault="000241D4" w:rsidP="002E6033">
            <w:pPr>
              <w:spacing w:line="276" w:lineRule="auto"/>
              <w:rPr>
                <w:rFonts w:ascii="Arial" w:hAnsi="Arial" w:cs="Arial"/>
                <w:sz w:val="20"/>
                <w:szCs w:val="20"/>
              </w:rPr>
            </w:pPr>
            <w:r>
              <w:rPr>
                <w:rFonts w:ascii="Arial" w:hAnsi="Arial" w:cs="Arial"/>
                <w:sz w:val="20"/>
                <w:szCs w:val="20"/>
              </w:rPr>
              <w:t>1</w:t>
            </w:r>
            <w:r w:rsidR="002E6033">
              <w:rPr>
                <w:rFonts w:ascii="Arial" w:hAnsi="Arial" w:cs="Arial"/>
                <w:sz w:val="20"/>
                <w:szCs w:val="20"/>
              </w:rPr>
              <w:t>8</w:t>
            </w:r>
            <w:r>
              <w:rPr>
                <w:rFonts w:ascii="Arial" w:hAnsi="Arial" w:cs="Arial"/>
                <w:sz w:val="20"/>
                <w:szCs w:val="20"/>
              </w:rPr>
              <w:t xml:space="preserve"> April </w:t>
            </w:r>
            <w:r w:rsidR="00716583" w:rsidRPr="002A5EC3">
              <w:rPr>
                <w:rFonts w:ascii="Arial" w:hAnsi="Arial" w:cs="Arial"/>
                <w:sz w:val="20"/>
                <w:szCs w:val="20"/>
              </w:rPr>
              <w:t>201</w:t>
            </w:r>
            <w:r w:rsidR="00062A46">
              <w:rPr>
                <w:rFonts w:ascii="Arial" w:hAnsi="Arial" w:cs="Arial"/>
                <w:sz w:val="20"/>
                <w:szCs w:val="20"/>
              </w:rPr>
              <w:t>3</w:t>
            </w:r>
            <w:r w:rsidR="00E21678" w:rsidRPr="002A5EC3">
              <w:rPr>
                <w:rFonts w:ascii="Arial" w:hAnsi="Arial" w:cs="Arial"/>
                <w:b/>
                <w:color w:val="FF0000"/>
                <w:sz w:val="20"/>
                <w:szCs w:val="20"/>
              </w:rPr>
              <w:t xml:space="preserve"> </w:t>
            </w:r>
            <w:r w:rsidR="002A5EC3">
              <w:rPr>
                <w:rFonts w:ascii="Arial" w:hAnsi="Arial" w:cs="Arial"/>
                <w:color w:val="FF0000"/>
                <w:sz w:val="20"/>
                <w:szCs w:val="20"/>
              </w:rPr>
              <w:t xml:space="preserve"> </w:t>
            </w:r>
          </w:p>
        </w:tc>
      </w:tr>
      <w:tr w:rsidR="00185039" w:rsidRPr="002A5EC3" w:rsidTr="005A0077">
        <w:trPr>
          <w:trHeight w:val="19"/>
        </w:trPr>
        <w:tc>
          <w:tcPr>
            <w:tcW w:w="1809" w:type="dxa"/>
          </w:tcPr>
          <w:p w:rsidR="00185039" w:rsidRPr="002A5EC3" w:rsidRDefault="00185039" w:rsidP="00062A46">
            <w:pPr>
              <w:pStyle w:val="tablelabel"/>
              <w:spacing w:line="276" w:lineRule="auto"/>
              <w:rPr>
                <w:rFonts w:cs="Arial"/>
                <w:sz w:val="20"/>
              </w:rPr>
            </w:pPr>
            <w:r w:rsidRPr="002A5EC3">
              <w:rPr>
                <w:rFonts w:cs="Arial"/>
                <w:sz w:val="20"/>
              </w:rPr>
              <w:t>Date request accepted</w:t>
            </w:r>
          </w:p>
        </w:tc>
        <w:tc>
          <w:tcPr>
            <w:tcW w:w="8159" w:type="dxa"/>
          </w:tcPr>
          <w:p w:rsidR="00185039" w:rsidRPr="002A5EC3" w:rsidRDefault="002070B4" w:rsidP="002E6033">
            <w:pPr>
              <w:spacing w:line="276" w:lineRule="auto"/>
              <w:rPr>
                <w:rFonts w:ascii="Arial" w:hAnsi="Arial" w:cs="Arial"/>
                <w:color w:val="FF0000"/>
                <w:sz w:val="20"/>
                <w:szCs w:val="20"/>
              </w:rPr>
            </w:pPr>
            <w:r w:rsidRPr="002070B4">
              <w:rPr>
                <w:rFonts w:ascii="Arial" w:hAnsi="Arial" w:cs="Arial"/>
                <w:sz w:val="20"/>
                <w:szCs w:val="20"/>
              </w:rPr>
              <w:t>1</w:t>
            </w:r>
            <w:r w:rsidR="002E6033">
              <w:rPr>
                <w:rFonts w:ascii="Arial" w:hAnsi="Arial" w:cs="Arial"/>
                <w:sz w:val="20"/>
                <w:szCs w:val="20"/>
              </w:rPr>
              <w:t>8</w:t>
            </w:r>
            <w:r w:rsidRPr="002070B4">
              <w:rPr>
                <w:rFonts w:ascii="Arial" w:hAnsi="Arial" w:cs="Arial"/>
                <w:sz w:val="20"/>
                <w:szCs w:val="20"/>
              </w:rPr>
              <w:t xml:space="preserve"> April 2013</w:t>
            </w:r>
            <w:r w:rsidRPr="002070B4">
              <w:rPr>
                <w:rFonts w:ascii="Arial" w:hAnsi="Arial" w:cs="Arial"/>
                <w:b/>
                <w:sz w:val="20"/>
                <w:szCs w:val="20"/>
              </w:rPr>
              <w:t xml:space="preserve"> </w:t>
            </w:r>
          </w:p>
        </w:tc>
      </w:tr>
      <w:tr w:rsidR="00062A46" w:rsidRPr="002A5EC3" w:rsidTr="005A0077">
        <w:trPr>
          <w:trHeight w:val="19"/>
        </w:trPr>
        <w:tc>
          <w:tcPr>
            <w:tcW w:w="1809" w:type="dxa"/>
            <w:vAlign w:val="center"/>
          </w:tcPr>
          <w:p w:rsidR="00062A46" w:rsidRPr="00B451D3" w:rsidRDefault="00062A46" w:rsidP="006903B7">
            <w:pPr>
              <w:pStyle w:val="tablelabel"/>
              <w:rPr>
                <w:rFonts w:cs="Arial"/>
                <w:b w:val="0"/>
                <w:color w:val="FF0000"/>
                <w:sz w:val="20"/>
              </w:rPr>
            </w:pPr>
            <w:r>
              <w:rPr>
                <w:rFonts w:cs="Arial"/>
                <w:sz w:val="20"/>
              </w:rPr>
              <w:t xml:space="preserve">Advice stage </w:t>
            </w:r>
          </w:p>
        </w:tc>
        <w:tc>
          <w:tcPr>
            <w:tcW w:w="8159" w:type="dxa"/>
            <w:vAlign w:val="center"/>
          </w:tcPr>
          <w:p w:rsidR="00062A46" w:rsidRPr="002070B4" w:rsidRDefault="00062A46" w:rsidP="001C4957">
            <w:pPr>
              <w:autoSpaceDE w:val="0"/>
              <w:autoSpaceDN w:val="0"/>
              <w:adjustRightInd w:val="0"/>
              <w:rPr>
                <w:rFonts w:ascii="Arial" w:hAnsi="Arial" w:cs="Arial"/>
                <w:sz w:val="20"/>
                <w:lang w:eastAsia="en-AU"/>
              </w:rPr>
            </w:pPr>
            <w:r>
              <w:rPr>
                <w:rFonts w:ascii="Arial" w:hAnsi="Arial" w:cs="Arial"/>
                <w:sz w:val="20"/>
                <w:lang w:eastAsia="en-AU"/>
              </w:rPr>
              <w:t>Environment Impact Assessment (</w:t>
            </w:r>
            <w:r w:rsidR="001C4957">
              <w:rPr>
                <w:rFonts w:ascii="Arial" w:hAnsi="Arial" w:cs="Arial"/>
                <w:sz w:val="20"/>
                <w:lang w:eastAsia="en-AU"/>
              </w:rPr>
              <w:t>s</w:t>
            </w:r>
            <w:r w:rsidR="002E6033">
              <w:rPr>
                <w:rFonts w:ascii="Arial" w:hAnsi="Arial" w:cs="Arial"/>
                <w:sz w:val="20"/>
                <w:lang w:eastAsia="en-AU"/>
              </w:rPr>
              <w:t>upplementary</w:t>
            </w:r>
            <w:r>
              <w:rPr>
                <w:rFonts w:ascii="Arial" w:hAnsi="Arial" w:cs="Arial"/>
                <w:sz w:val="20"/>
                <w:lang w:eastAsia="en-AU"/>
              </w:rPr>
              <w:t>)</w:t>
            </w:r>
          </w:p>
        </w:tc>
      </w:tr>
      <w:tr w:rsidR="00062A46" w:rsidRPr="002A5EC3" w:rsidTr="005A0077">
        <w:trPr>
          <w:trHeight w:val="2588"/>
        </w:trPr>
        <w:tc>
          <w:tcPr>
            <w:tcW w:w="1809" w:type="dxa"/>
          </w:tcPr>
          <w:p w:rsidR="00062A46" w:rsidRPr="002A5EC3" w:rsidRDefault="00062A46" w:rsidP="00062A46">
            <w:pPr>
              <w:pStyle w:val="tablelabel"/>
              <w:spacing w:after="360" w:line="276" w:lineRule="auto"/>
              <w:rPr>
                <w:rFonts w:cs="Arial"/>
                <w:sz w:val="20"/>
              </w:rPr>
            </w:pPr>
            <w:r w:rsidRPr="002A5EC3">
              <w:rPr>
                <w:rFonts w:cs="Arial"/>
                <w:sz w:val="20"/>
              </w:rPr>
              <w:t>Summary of request</w:t>
            </w:r>
            <w:r>
              <w:rPr>
                <w:rFonts w:cs="Arial"/>
                <w:sz w:val="20"/>
              </w:rPr>
              <w:t xml:space="preserve"> from the regulator</w:t>
            </w:r>
          </w:p>
        </w:tc>
        <w:tc>
          <w:tcPr>
            <w:tcW w:w="8159" w:type="dxa"/>
          </w:tcPr>
          <w:p w:rsidR="002E6033" w:rsidRPr="002E6033" w:rsidRDefault="002E6033" w:rsidP="002E6033">
            <w:pPr>
              <w:tabs>
                <w:tab w:val="left" w:pos="425"/>
              </w:tabs>
              <w:spacing w:after="200" w:line="276" w:lineRule="auto"/>
              <w:rPr>
                <w:rFonts w:ascii="Arial" w:hAnsi="Arial" w:cs="Arial"/>
                <w:sz w:val="20"/>
                <w:szCs w:val="20"/>
              </w:rPr>
            </w:pPr>
            <w:r w:rsidRPr="002E6033">
              <w:rPr>
                <w:rFonts w:ascii="Arial" w:hAnsi="Arial" w:cs="Arial"/>
                <w:sz w:val="20"/>
                <w:szCs w:val="20"/>
              </w:rPr>
              <w:t xml:space="preserve">The Queensland Coordinator–General is currently assessing the proposed project in accordance with the </w:t>
            </w:r>
            <w:r w:rsidR="003B0F2B" w:rsidRPr="003B0F2B">
              <w:rPr>
                <w:rFonts w:ascii="Arial" w:hAnsi="Arial" w:cs="Arial"/>
                <w:i/>
                <w:sz w:val="20"/>
                <w:szCs w:val="20"/>
              </w:rPr>
              <w:t xml:space="preserve">State </w:t>
            </w:r>
            <w:r w:rsidRPr="002E6033">
              <w:rPr>
                <w:rFonts w:ascii="Arial" w:hAnsi="Arial" w:cs="Arial"/>
                <w:i/>
                <w:sz w:val="20"/>
                <w:szCs w:val="20"/>
              </w:rPr>
              <w:t>Development and Public Works Organisation Act 1971</w:t>
            </w:r>
            <w:r w:rsidRPr="002E6033">
              <w:rPr>
                <w:rFonts w:ascii="Arial" w:hAnsi="Arial" w:cs="Arial"/>
                <w:sz w:val="20"/>
                <w:szCs w:val="20"/>
              </w:rPr>
              <w:t xml:space="preserve"> (SDPWO Act). The project is also subject to a separate but parallel environment impact statement process under the SDPWO Act and the </w:t>
            </w:r>
            <w:r w:rsidR="001C4957">
              <w:rPr>
                <w:rFonts w:ascii="Arial" w:hAnsi="Arial" w:cs="Arial"/>
                <w:i/>
                <w:sz w:val="20"/>
                <w:szCs w:val="20"/>
              </w:rPr>
              <w:t>Environment</w:t>
            </w:r>
            <w:r w:rsidRPr="002E6033">
              <w:rPr>
                <w:rFonts w:ascii="Arial" w:hAnsi="Arial" w:cs="Arial"/>
                <w:i/>
                <w:sz w:val="20"/>
                <w:szCs w:val="20"/>
              </w:rPr>
              <w:t xml:space="preserve"> Protection and Biodiversity Conservation Act 1999</w:t>
            </w:r>
            <w:r w:rsidRPr="002E6033">
              <w:rPr>
                <w:rFonts w:ascii="Arial" w:hAnsi="Arial" w:cs="Arial"/>
                <w:sz w:val="20"/>
                <w:szCs w:val="20"/>
              </w:rPr>
              <w:t xml:space="preserve"> (EPBC Act). The bilateral agreement does not apply on this occasion.</w:t>
            </w:r>
          </w:p>
          <w:p w:rsidR="002E6033" w:rsidRPr="002E6033" w:rsidRDefault="005601AD" w:rsidP="002E6033">
            <w:pPr>
              <w:tabs>
                <w:tab w:val="left" w:pos="425"/>
              </w:tabs>
              <w:spacing w:after="200" w:line="276" w:lineRule="auto"/>
              <w:rPr>
                <w:rFonts w:ascii="Arial" w:hAnsi="Arial" w:cs="Arial"/>
                <w:sz w:val="20"/>
                <w:szCs w:val="20"/>
              </w:rPr>
            </w:pPr>
            <w:r>
              <w:rPr>
                <w:rFonts w:ascii="Arial" w:hAnsi="Arial" w:cs="Arial"/>
                <w:sz w:val="20"/>
                <w:szCs w:val="20"/>
              </w:rPr>
              <w:t>The Coordinator</w:t>
            </w:r>
            <w:r w:rsidR="002E6033" w:rsidRPr="002E6033">
              <w:rPr>
                <w:rFonts w:ascii="Arial" w:hAnsi="Arial" w:cs="Arial"/>
                <w:sz w:val="20"/>
                <w:szCs w:val="20"/>
              </w:rPr>
              <w:t xml:space="preserve">–General advises the Committee of an opportunity to comment on the </w:t>
            </w:r>
            <w:r w:rsidR="00F10241">
              <w:rPr>
                <w:rFonts w:ascii="Arial" w:hAnsi="Arial" w:cs="Arial"/>
                <w:sz w:val="20"/>
                <w:szCs w:val="20"/>
              </w:rPr>
              <w:t>S</w:t>
            </w:r>
            <w:r w:rsidR="002E6033" w:rsidRPr="002E6033">
              <w:rPr>
                <w:rFonts w:ascii="Arial" w:hAnsi="Arial" w:cs="Arial"/>
                <w:sz w:val="20"/>
                <w:szCs w:val="20"/>
              </w:rPr>
              <w:t xml:space="preserve">upplementary </w:t>
            </w:r>
            <w:r w:rsidR="00F10241">
              <w:rPr>
                <w:rFonts w:ascii="Arial" w:hAnsi="Arial" w:cs="Arial"/>
                <w:sz w:val="20"/>
                <w:szCs w:val="20"/>
              </w:rPr>
              <w:lastRenderedPageBreak/>
              <w:t>Environmental Impact Statement (S</w:t>
            </w:r>
            <w:r w:rsidR="002E6033" w:rsidRPr="002E6033">
              <w:rPr>
                <w:rFonts w:ascii="Arial" w:hAnsi="Arial" w:cs="Arial"/>
                <w:sz w:val="20"/>
                <w:szCs w:val="20"/>
              </w:rPr>
              <w:t>EIS</w:t>
            </w:r>
            <w:r w:rsidR="00F10241">
              <w:rPr>
                <w:rFonts w:ascii="Arial" w:hAnsi="Arial" w:cs="Arial"/>
                <w:sz w:val="20"/>
                <w:szCs w:val="20"/>
              </w:rPr>
              <w:t>)</w:t>
            </w:r>
            <w:r w:rsidR="002E6033" w:rsidRPr="002E6033">
              <w:rPr>
                <w:rFonts w:ascii="Arial" w:hAnsi="Arial" w:cs="Arial"/>
                <w:sz w:val="20"/>
                <w:szCs w:val="20"/>
              </w:rPr>
              <w:t>. Specifically, the Department seeks the advice of the Committee on:</w:t>
            </w:r>
          </w:p>
          <w:p w:rsidR="002E6033" w:rsidRPr="002E6033" w:rsidRDefault="002E6033" w:rsidP="002E6033">
            <w:pPr>
              <w:pStyle w:val="Default"/>
              <w:numPr>
                <w:ilvl w:val="0"/>
                <w:numId w:val="5"/>
              </w:numPr>
              <w:spacing w:after="200" w:line="276" w:lineRule="auto"/>
              <w:rPr>
                <w:rFonts w:ascii="Arial" w:eastAsia="Times New Roman" w:hAnsi="Arial" w:cs="Arial"/>
                <w:color w:val="auto"/>
                <w:sz w:val="20"/>
                <w:szCs w:val="20"/>
                <w:lang w:eastAsia="en-US"/>
              </w:rPr>
            </w:pPr>
            <w:r w:rsidRPr="002E6033">
              <w:rPr>
                <w:rFonts w:ascii="Arial" w:eastAsia="Times New Roman" w:hAnsi="Arial" w:cs="Arial"/>
                <w:color w:val="auto"/>
                <w:sz w:val="20"/>
                <w:szCs w:val="20"/>
                <w:lang w:eastAsia="en-US"/>
              </w:rPr>
              <w:t>Review the supplementary information on groundwater (particularly Appendices 36, 41, 42 and 43) and provide advice on whether all significant impacts have been identified and the adequacy of proposed mitigation, management measures and commitments. The State has a specific interest in potential impacts to the Great Artesian Basin, existing groundwater users, springs, groundwater dependent ecosystems and groundwater quality.</w:t>
            </w:r>
          </w:p>
          <w:p w:rsidR="009A25C5" w:rsidRPr="009A25C5" w:rsidRDefault="002E6033" w:rsidP="009A25C5">
            <w:pPr>
              <w:pStyle w:val="Default"/>
              <w:numPr>
                <w:ilvl w:val="0"/>
                <w:numId w:val="5"/>
              </w:numPr>
              <w:spacing w:after="1440" w:line="276" w:lineRule="auto"/>
              <w:rPr>
                <w:rFonts w:ascii="Arial" w:eastAsia="Times New Roman" w:hAnsi="Arial" w:cs="Arial"/>
                <w:color w:val="auto"/>
                <w:sz w:val="20"/>
                <w:szCs w:val="20"/>
                <w:lang w:eastAsia="en-US"/>
              </w:rPr>
            </w:pPr>
            <w:r w:rsidRPr="002E6033">
              <w:rPr>
                <w:rFonts w:ascii="Arial" w:eastAsia="Times New Roman" w:hAnsi="Arial" w:cs="Arial"/>
                <w:color w:val="auto"/>
                <w:sz w:val="20"/>
                <w:szCs w:val="20"/>
                <w:lang w:eastAsia="en-US"/>
              </w:rPr>
              <w:t>Review the supplementary information on surface water (particularly Appendices 19, 22, 24, 25, 26, 36 and 42) and provide advice on whether all significant impacts have been identified and the adequacy of proposed mitigation, management measures and commitments. The State has a specific interest in the proposed mine water management system, creek diversion proposals, flooding, subsidence management, tailings management and ongoing management of water quality.</w:t>
            </w:r>
          </w:p>
        </w:tc>
      </w:tr>
      <w:tr w:rsidR="00062A46" w:rsidRPr="00B451D3" w:rsidTr="005A0077">
        <w:trPr>
          <w:trHeight w:val="452"/>
        </w:trPr>
        <w:tc>
          <w:tcPr>
            <w:tcW w:w="9968" w:type="dxa"/>
            <w:gridSpan w:val="2"/>
          </w:tcPr>
          <w:p w:rsidR="00062A46" w:rsidRDefault="00062A46" w:rsidP="008D5DBB">
            <w:pPr>
              <w:pStyle w:val="tablelabel"/>
              <w:spacing w:after="200" w:line="276" w:lineRule="auto"/>
              <w:rPr>
                <w:rFonts w:cs="Arial"/>
                <w:sz w:val="20"/>
              </w:rPr>
            </w:pPr>
            <w:r w:rsidRPr="00F37C48">
              <w:rPr>
                <w:rFonts w:cs="Arial"/>
                <w:sz w:val="20"/>
              </w:rPr>
              <w:lastRenderedPageBreak/>
              <w:t>Advice</w:t>
            </w:r>
          </w:p>
          <w:p w:rsidR="00DC1CB2" w:rsidRDefault="00E62AAB" w:rsidP="008D5DBB">
            <w:pPr>
              <w:autoSpaceDE w:val="0"/>
              <w:autoSpaceDN w:val="0"/>
              <w:adjustRightInd w:val="0"/>
              <w:spacing w:after="200"/>
              <w:rPr>
                <w:rFonts w:ascii="Arial" w:hAnsi="Arial" w:cs="Arial"/>
                <w:sz w:val="20"/>
                <w:szCs w:val="20"/>
              </w:rPr>
            </w:pPr>
            <w:r>
              <w:rPr>
                <w:rFonts w:ascii="Arial" w:hAnsi="Arial" w:cs="Arial"/>
                <w:sz w:val="20"/>
                <w:szCs w:val="20"/>
              </w:rPr>
              <w:t>The Committee was requested to provide advice on the Galilee Coal Project (Northern Export Facility)</w:t>
            </w:r>
            <w:r w:rsidRPr="00C57C1C">
              <w:rPr>
                <w:rFonts w:ascii="Arial" w:hAnsi="Arial" w:cs="Arial"/>
                <w:sz w:val="20"/>
                <w:szCs w:val="20"/>
              </w:rPr>
              <w:t xml:space="preserve"> to the </w:t>
            </w:r>
            <w:r>
              <w:rPr>
                <w:rFonts w:ascii="Arial" w:hAnsi="Arial" w:cs="Arial"/>
                <w:sz w:val="20"/>
                <w:szCs w:val="20"/>
              </w:rPr>
              <w:t xml:space="preserve">Queensland Coordinator – </w:t>
            </w:r>
            <w:r>
              <w:rPr>
                <w:rFonts w:ascii="Arial" w:hAnsi="Arial" w:cs="Arial"/>
                <w:sz w:val="20"/>
                <w:szCs w:val="20"/>
              </w:rPr>
              <w:lastRenderedPageBreak/>
              <w:t>General</w:t>
            </w:r>
            <w:r w:rsidRPr="00C57C1C">
              <w:rPr>
                <w:rFonts w:ascii="Arial" w:hAnsi="Arial" w:cs="Arial"/>
                <w:sz w:val="20"/>
                <w:szCs w:val="20"/>
              </w:rPr>
              <w:t xml:space="preserve"> at the </w:t>
            </w:r>
            <w:r>
              <w:rPr>
                <w:rFonts w:ascii="Arial" w:hAnsi="Arial" w:cs="Arial"/>
                <w:sz w:val="20"/>
                <w:szCs w:val="20"/>
              </w:rPr>
              <w:t>Supplementary</w:t>
            </w:r>
            <w:r w:rsidRPr="00C57C1C">
              <w:rPr>
                <w:rFonts w:ascii="Arial" w:hAnsi="Arial" w:cs="Arial"/>
                <w:sz w:val="20"/>
                <w:szCs w:val="20"/>
              </w:rPr>
              <w:t xml:space="preserve"> Environmental Impact Statement </w:t>
            </w:r>
            <w:r>
              <w:rPr>
                <w:rFonts w:ascii="Arial" w:hAnsi="Arial" w:cs="Arial"/>
                <w:sz w:val="20"/>
                <w:szCs w:val="20"/>
              </w:rPr>
              <w:t xml:space="preserve">(SEIS) </w:t>
            </w:r>
            <w:r w:rsidRPr="00C57C1C">
              <w:rPr>
                <w:rFonts w:ascii="Arial" w:hAnsi="Arial" w:cs="Arial"/>
                <w:sz w:val="20"/>
                <w:szCs w:val="20"/>
              </w:rPr>
              <w:t>stage.</w:t>
            </w:r>
            <w:r>
              <w:rPr>
                <w:rFonts w:ascii="Arial" w:hAnsi="Arial" w:cs="Arial"/>
                <w:sz w:val="20"/>
                <w:szCs w:val="20"/>
              </w:rPr>
              <w:t xml:space="preserve"> </w:t>
            </w:r>
            <w:r w:rsidR="00DC1CB2" w:rsidRPr="007E4B61">
              <w:rPr>
                <w:rFonts w:ascii="Arial" w:hAnsi="Arial" w:cs="Arial"/>
                <w:sz w:val="20"/>
                <w:szCs w:val="20"/>
              </w:rPr>
              <w:t>Thi</w:t>
            </w:r>
            <w:r w:rsidR="00DC1CB2">
              <w:rPr>
                <w:rFonts w:ascii="Arial" w:hAnsi="Arial" w:cs="Arial"/>
                <w:sz w:val="20"/>
                <w:szCs w:val="20"/>
              </w:rPr>
              <w:t xml:space="preserve">s advice draws upon aspects of information in the </w:t>
            </w:r>
            <w:r w:rsidR="00C32043">
              <w:rPr>
                <w:rFonts w:ascii="Arial" w:hAnsi="Arial" w:cs="Arial"/>
                <w:sz w:val="20"/>
                <w:szCs w:val="20"/>
              </w:rPr>
              <w:t>SEIS</w:t>
            </w:r>
            <w:r w:rsidR="00DC1CB2">
              <w:rPr>
                <w:rFonts w:ascii="Arial" w:hAnsi="Arial" w:cs="Arial"/>
                <w:sz w:val="20"/>
                <w:szCs w:val="20"/>
              </w:rPr>
              <w:t xml:space="preserve">, together with the expert deliberations of the Committee. The relevant chapters of the </w:t>
            </w:r>
            <w:r w:rsidR="00C32043">
              <w:rPr>
                <w:rFonts w:ascii="Arial" w:hAnsi="Arial" w:cs="Arial"/>
                <w:sz w:val="20"/>
                <w:szCs w:val="20"/>
              </w:rPr>
              <w:t>SEIS</w:t>
            </w:r>
            <w:r w:rsidR="00DC1CB2">
              <w:rPr>
                <w:rFonts w:ascii="Arial" w:hAnsi="Arial" w:cs="Arial"/>
                <w:sz w:val="20"/>
                <w:szCs w:val="20"/>
              </w:rPr>
              <w:t xml:space="preserve"> are listed in the source documentation </w:t>
            </w:r>
            <w:r w:rsidR="00634F02">
              <w:rPr>
                <w:rFonts w:ascii="Arial" w:hAnsi="Arial" w:cs="Arial"/>
                <w:sz w:val="20"/>
                <w:szCs w:val="20"/>
              </w:rPr>
              <w:t>at the end of this advice</w:t>
            </w:r>
            <w:r w:rsidR="00DC1CB2">
              <w:rPr>
                <w:rFonts w:ascii="Arial" w:hAnsi="Arial" w:cs="Arial"/>
                <w:sz w:val="20"/>
                <w:szCs w:val="20"/>
              </w:rPr>
              <w:t xml:space="preserve">. </w:t>
            </w:r>
          </w:p>
          <w:p w:rsidR="002E6033" w:rsidRPr="00B417C5" w:rsidRDefault="006C27D7" w:rsidP="008D5DBB">
            <w:pPr>
              <w:autoSpaceDE w:val="0"/>
              <w:autoSpaceDN w:val="0"/>
              <w:adjustRightInd w:val="0"/>
              <w:spacing w:after="200"/>
              <w:rPr>
                <w:rFonts w:ascii="Arial" w:hAnsi="Arial" w:cs="Arial"/>
                <w:sz w:val="20"/>
                <w:szCs w:val="20"/>
              </w:rPr>
            </w:pPr>
            <w:r>
              <w:rPr>
                <w:rFonts w:ascii="Arial" w:hAnsi="Arial" w:cs="Arial"/>
                <w:sz w:val="20"/>
                <w:szCs w:val="20"/>
              </w:rPr>
              <w:t xml:space="preserve">This project </w:t>
            </w:r>
            <w:r w:rsidR="002E6033" w:rsidRPr="00B417C5">
              <w:rPr>
                <w:rFonts w:ascii="Arial" w:hAnsi="Arial" w:cs="Arial"/>
                <w:sz w:val="20"/>
                <w:szCs w:val="20"/>
              </w:rPr>
              <w:t xml:space="preserve">is a new coal mine development in Central Queensland, proposing </w:t>
            </w:r>
            <w:r w:rsidR="003A4589">
              <w:rPr>
                <w:rFonts w:ascii="Arial" w:hAnsi="Arial" w:cs="Arial"/>
                <w:sz w:val="20"/>
                <w:szCs w:val="20"/>
              </w:rPr>
              <w:t xml:space="preserve">two open cut and four longwall underground mines. The proposal would </w:t>
            </w:r>
            <w:r w:rsidR="002E6033" w:rsidRPr="00B417C5">
              <w:rPr>
                <w:rFonts w:ascii="Arial" w:hAnsi="Arial" w:cs="Arial"/>
                <w:sz w:val="20"/>
                <w:szCs w:val="20"/>
              </w:rPr>
              <w:t>produce 40 Million tonnes per annum (Mtpa) of coal</w:t>
            </w:r>
            <w:r w:rsidR="003A4589">
              <w:rPr>
                <w:rFonts w:ascii="Arial" w:hAnsi="Arial" w:cs="Arial"/>
                <w:sz w:val="20"/>
                <w:szCs w:val="20"/>
              </w:rPr>
              <w:t xml:space="preserve"> and have a</w:t>
            </w:r>
            <w:r w:rsidR="002E6033" w:rsidRPr="00B417C5">
              <w:rPr>
                <w:rFonts w:ascii="Arial" w:hAnsi="Arial" w:cs="Arial"/>
                <w:sz w:val="20"/>
                <w:szCs w:val="20"/>
              </w:rPr>
              <w:t xml:space="preserve"> mine life of 30 years. The mine site is located approximately 450 km west of Rockhampton, and 35 km north-west of the Alpha township. A 453 km standard gauge rail line is also proposed from the mine to the Port of Abbot Point, immediately north of the town of Bowen.</w:t>
            </w:r>
          </w:p>
          <w:p w:rsidR="00B417C5" w:rsidRDefault="00B417C5" w:rsidP="008D5DBB">
            <w:pPr>
              <w:autoSpaceDE w:val="0"/>
              <w:autoSpaceDN w:val="0"/>
              <w:adjustRightInd w:val="0"/>
              <w:spacing w:after="200"/>
              <w:rPr>
                <w:rFonts w:cs="Arial"/>
                <w:bCs/>
              </w:rPr>
            </w:pPr>
            <w:r>
              <w:rPr>
                <w:rFonts w:ascii="Arial" w:hAnsi="Arial" w:cs="Arial"/>
                <w:sz w:val="20"/>
                <w:szCs w:val="20"/>
              </w:rPr>
              <w:t>The Committee</w:t>
            </w:r>
            <w:r w:rsidR="003B69C9">
              <w:rPr>
                <w:rFonts w:ascii="Arial" w:hAnsi="Arial" w:cs="Arial"/>
                <w:sz w:val="20"/>
                <w:szCs w:val="20"/>
              </w:rPr>
              <w:t>,</w:t>
            </w:r>
            <w:r>
              <w:rPr>
                <w:rFonts w:ascii="Arial" w:hAnsi="Arial" w:cs="Arial"/>
                <w:sz w:val="20"/>
                <w:szCs w:val="20"/>
              </w:rPr>
              <w:t xml:space="preserve"> in line with its </w:t>
            </w:r>
            <w:r w:rsidRPr="00AB6F45">
              <w:rPr>
                <w:rFonts w:ascii="Arial" w:hAnsi="Arial" w:cs="Arial"/>
                <w:sz w:val="20"/>
                <w:szCs w:val="20"/>
                <w:vertAlign w:val="superscript"/>
              </w:rPr>
              <w:t>1</w:t>
            </w:r>
            <w:r>
              <w:rPr>
                <w:rFonts w:ascii="Arial" w:hAnsi="Arial" w:cs="Arial"/>
                <w:sz w:val="20"/>
                <w:szCs w:val="20"/>
              </w:rPr>
              <w:t>Information Guidelines</w:t>
            </w:r>
            <w:r w:rsidR="003B69C9">
              <w:rPr>
                <w:rFonts w:ascii="Arial" w:hAnsi="Arial" w:cs="Arial"/>
                <w:sz w:val="20"/>
                <w:szCs w:val="20"/>
              </w:rPr>
              <w:t>,</w:t>
            </w:r>
            <w:r>
              <w:rPr>
                <w:rFonts w:ascii="Arial" w:hAnsi="Arial" w:cs="Arial"/>
                <w:sz w:val="20"/>
                <w:szCs w:val="20"/>
              </w:rPr>
              <w:t xml:space="preserve"> has considered whether the proposed project assessment has used the following:  </w:t>
            </w:r>
          </w:p>
          <w:p w:rsidR="002E6033" w:rsidRPr="0044643B" w:rsidRDefault="002E6033" w:rsidP="008D5DBB">
            <w:pPr>
              <w:autoSpaceDE w:val="0"/>
              <w:autoSpaceDN w:val="0"/>
              <w:adjustRightInd w:val="0"/>
              <w:spacing w:after="200"/>
              <w:ind w:left="369" w:hanging="369"/>
              <w:rPr>
                <w:rFonts w:ascii="Arial" w:hAnsi="Arial" w:cs="Arial"/>
                <w:i/>
                <w:sz w:val="20"/>
                <w:szCs w:val="20"/>
                <w:u w:val="single"/>
              </w:rPr>
            </w:pPr>
            <w:r w:rsidRPr="0044643B">
              <w:rPr>
                <w:rFonts w:ascii="Arial" w:hAnsi="Arial" w:cs="Arial"/>
                <w:i/>
                <w:sz w:val="20"/>
                <w:szCs w:val="20"/>
                <w:u w:val="single"/>
              </w:rPr>
              <w:t>Relevant data and information: key conclusions</w:t>
            </w:r>
          </w:p>
          <w:p w:rsidR="002E6033" w:rsidRPr="0044643B" w:rsidRDefault="002E6033" w:rsidP="008D5DBB">
            <w:pPr>
              <w:autoSpaceDE w:val="0"/>
              <w:autoSpaceDN w:val="0"/>
              <w:adjustRightInd w:val="0"/>
              <w:spacing w:after="200"/>
              <w:rPr>
                <w:rFonts w:ascii="Arial" w:hAnsi="Arial" w:cs="Arial"/>
                <w:sz w:val="20"/>
                <w:szCs w:val="20"/>
              </w:rPr>
            </w:pPr>
            <w:r w:rsidRPr="0044643B">
              <w:rPr>
                <w:rFonts w:ascii="Arial" w:hAnsi="Arial" w:cs="Arial"/>
                <w:sz w:val="20"/>
                <w:szCs w:val="20"/>
              </w:rPr>
              <w:t xml:space="preserve">Information and data required for the adequate assessment of many aspects of the proposed project are lacking, in particular information relating to: groundwater and surface water monitoring; mining activity in relation to the Rewan Formation; the extent of faulting in the Rewan Formation; the location and operational timeframe for the proposed raw water borefield; size and regional significance of the </w:t>
            </w:r>
            <w:r w:rsidRPr="0044643B">
              <w:rPr>
                <w:rFonts w:ascii="Arial" w:hAnsi="Arial" w:cs="Arial"/>
                <w:i/>
                <w:sz w:val="20"/>
                <w:szCs w:val="20"/>
              </w:rPr>
              <w:t>Melaleuca tamariscina</w:t>
            </w:r>
            <w:r w:rsidRPr="0044643B">
              <w:rPr>
                <w:rFonts w:ascii="Arial" w:hAnsi="Arial" w:cs="Arial"/>
                <w:sz w:val="20"/>
                <w:szCs w:val="20"/>
              </w:rPr>
              <w:t xml:space="preserve"> population; geochemical properties of overburden and coal reject materials; confirmed methods of excess water disposal and discharge scenarios for these; and design of creek diversions.</w:t>
            </w:r>
          </w:p>
          <w:p w:rsidR="002E6033" w:rsidRPr="0044643B" w:rsidRDefault="002E6033" w:rsidP="008D5DBB">
            <w:pPr>
              <w:autoSpaceDE w:val="0"/>
              <w:autoSpaceDN w:val="0"/>
              <w:adjustRightInd w:val="0"/>
              <w:spacing w:after="200"/>
              <w:ind w:left="369" w:hanging="369"/>
              <w:rPr>
                <w:rFonts w:ascii="Arial" w:hAnsi="Arial" w:cs="Arial"/>
                <w:i/>
                <w:sz w:val="20"/>
                <w:szCs w:val="20"/>
                <w:u w:val="single"/>
              </w:rPr>
            </w:pPr>
            <w:r w:rsidRPr="0044643B">
              <w:rPr>
                <w:rFonts w:ascii="Arial" w:hAnsi="Arial" w:cs="Arial"/>
                <w:i/>
                <w:sz w:val="20"/>
                <w:szCs w:val="20"/>
                <w:u w:val="single"/>
              </w:rPr>
              <w:t>Appropriate methodologies which have been applied correctly: key conclusions</w:t>
            </w:r>
          </w:p>
          <w:p w:rsidR="002E6033" w:rsidRPr="0044643B" w:rsidRDefault="00E74E59" w:rsidP="008D5DBB">
            <w:pPr>
              <w:autoSpaceDE w:val="0"/>
              <w:autoSpaceDN w:val="0"/>
              <w:adjustRightInd w:val="0"/>
              <w:spacing w:after="200"/>
              <w:rPr>
                <w:rFonts w:ascii="Arial" w:hAnsi="Arial" w:cs="Arial"/>
                <w:sz w:val="20"/>
                <w:szCs w:val="20"/>
              </w:rPr>
            </w:pPr>
            <w:r>
              <w:rPr>
                <w:rFonts w:ascii="Arial" w:hAnsi="Arial" w:cs="Arial"/>
                <w:sz w:val="20"/>
                <w:szCs w:val="20"/>
              </w:rPr>
              <w:t>While a</w:t>
            </w:r>
            <w:r w:rsidR="00ED7E68">
              <w:rPr>
                <w:rFonts w:ascii="Arial" w:hAnsi="Arial" w:cs="Arial"/>
                <w:sz w:val="20"/>
                <w:szCs w:val="20"/>
              </w:rPr>
              <w:t xml:space="preserve"> regional water balance for the Belyando/Suttor catchment was not provided to assist in considering cumulative impacts</w:t>
            </w:r>
            <w:r w:rsidR="001038B8">
              <w:rPr>
                <w:rFonts w:ascii="Arial" w:hAnsi="Arial" w:cs="Arial"/>
                <w:sz w:val="20"/>
                <w:szCs w:val="20"/>
              </w:rPr>
              <w:t xml:space="preserve">, the proponent </w:t>
            </w:r>
            <w:r w:rsidR="003B69C9">
              <w:rPr>
                <w:rFonts w:ascii="Arial" w:hAnsi="Arial" w:cs="Arial"/>
                <w:sz w:val="20"/>
                <w:szCs w:val="20"/>
              </w:rPr>
              <w:t xml:space="preserve">considers that they have </w:t>
            </w:r>
            <w:r w:rsidR="001038B8">
              <w:rPr>
                <w:rFonts w:ascii="Arial" w:hAnsi="Arial" w:cs="Arial"/>
                <w:sz w:val="20"/>
                <w:szCs w:val="20"/>
              </w:rPr>
              <w:t xml:space="preserve">used a conservative groundwater model to assess potential impacts to water resources and receptors, including assessing cumulative drawdown. The groundwater model relies on the assumption that the Rewan Formation </w:t>
            </w:r>
            <w:r w:rsidR="008F44AF">
              <w:rPr>
                <w:rFonts w:ascii="Arial" w:hAnsi="Arial" w:cs="Arial"/>
                <w:sz w:val="20"/>
                <w:szCs w:val="20"/>
              </w:rPr>
              <w:t xml:space="preserve">forms a barrier to groundwater interconnectivity to Great Artesian Basin </w:t>
            </w:r>
            <w:r w:rsidR="00193E4B">
              <w:rPr>
                <w:rFonts w:ascii="Arial" w:hAnsi="Arial" w:cs="Arial"/>
                <w:sz w:val="20"/>
                <w:szCs w:val="20"/>
              </w:rPr>
              <w:t xml:space="preserve">(GAB) </w:t>
            </w:r>
            <w:r w:rsidR="008F44AF">
              <w:rPr>
                <w:rFonts w:ascii="Arial" w:hAnsi="Arial" w:cs="Arial"/>
                <w:sz w:val="20"/>
                <w:szCs w:val="20"/>
              </w:rPr>
              <w:t>aquifers.</w:t>
            </w:r>
            <w:r w:rsidR="00890FBC">
              <w:rPr>
                <w:rFonts w:ascii="Arial" w:hAnsi="Arial" w:cs="Arial"/>
                <w:sz w:val="20"/>
                <w:szCs w:val="20"/>
              </w:rPr>
              <w:t xml:space="preserve"> </w:t>
            </w:r>
            <w:r w:rsidR="003B69C9">
              <w:rPr>
                <w:rFonts w:ascii="Arial" w:hAnsi="Arial" w:cs="Arial"/>
                <w:sz w:val="20"/>
                <w:szCs w:val="20"/>
              </w:rPr>
              <w:t xml:space="preserve">This appears to be a misinterpretation of the recent Great Artesian Basin Water Resource Assessment (Assessment; 2013). </w:t>
            </w:r>
            <w:r w:rsidR="00634F02">
              <w:rPr>
                <w:rFonts w:ascii="Arial" w:hAnsi="Arial" w:cs="Arial"/>
                <w:sz w:val="20"/>
                <w:szCs w:val="20"/>
              </w:rPr>
              <w:t>Consequently</w:t>
            </w:r>
            <w:r w:rsidR="00890FBC">
              <w:rPr>
                <w:rFonts w:ascii="Arial" w:hAnsi="Arial" w:cs="Arial"/>
                <w:sz w:val="20"/>
                <w:szCs w:val="20"/>
              </w:rPr>
              <w:t>, t</w:t>
            </w:r>
            <w:r w:rsidR="002E6033" w:rsidRPr="0044643B">
              <w:rPr>
                <w:rFonts w:ascii="Arial" w:hAnsi="Arial" w:cs="Arial"/>
                <w:sz w:val="20"/>
                <w:szCs w:val="20"/>
              </w:rPr>
              <w:t xml:space="preserve">here are a number of uncertainties associated with the proponent’s </w:t>
            </w:r>
            <w:r w:rsidR="009123AC">
              <w:rPr>
                <w:rFonts w:ascii="Arial" w:hAnsi="Arial" w:cs="Arial"/>
                <w:sz w:val="20"/>
                <w:szCs w:val="20"/>
              </w:rPr>
              <w:t xml:space="preserve">conceptualisation and </w:t>
            </w:r>
            <w:r w:rsidR="002E6033" w:rsidRPr="0044643B">
              <w:rPr>
                <w:rFonts w:ascii="Arial" w:hAnsi="Arial" w:cs="Arial"/>
                <w:sz w:val="20"/>
                <w:szCs w:val="20"/>
              </w:rPr>
              <w:t xml:space="preserve">groundwater model; in particular, the Rewan Formation; the potential for localised faulting to provide a path for connectivity and vertical groundwater flow; and the risk of lateral groundwater flow from the final void. </w:t>
            </w:r>
            <w:r w:rsidR="00890FBC">
              <w:rPr>
                <w:rFonts w:ascii="Arial" w:hAnsi="Arial" w:cs="Arial"/>
                <w:sz w:val="20"/>
                <w:szCs w:val="20"/>
              </w:rPr>
              <w:t>T</w:t>
            </w:r>
            <w:r w:rsidR="002E6033" w:rsidRPr="0044643B">
              <w:rPr>
                <w:rFonts w:ascii="Arial" w:hAnsi="Arial" w:cs="Arial"/>
                <w:sz w:val="20"/>
                <w:szCs w:val="20"/>
              </w:rPr>
              <w:t>he model has not incorporated the proponent’s proposed raw water supply borefield</w:t>
            </w:r>
            <w:r>
              <w:rPr>
                <w:rFonts w:ascii="Arial" w:hAnsi="Arial" w:cs="Arial"/>
                <w:sz w:val="20"/>
                <w:szCs w:val="20"/>
              </w:rPr>
              <w:t xml:space="preserve"> or</w:t>
            </w:r>
            <w:r w:rsidR="002E6033" w:rsidRPr="0044643B">
              <w:rPr>
                <w:rFonts w:ascii="Arial" w:hAnsi="Arial" w:cs="Arial"/>
                <w:sz w:val="20"/>
                <w:szCs w:val="20"/>
              </w:rPr>
              <w:t xml:space="preserve"> details about the location of this borefield or potential impacts to drawdown.</w:t>
            </w:r>
          </w:p>
          <w:p w:rsidR="002E6033" w:rsidRPr="0044643B" w:rsidRDefault="00FE6CF9" w:rsidP="008D5DBB">
            <w:pPr>
              <w:autoSpaceDE w:val="0"/>
              <w:autoSpaceDN w:val="0"/>
              <w:adjustRightInd w:val="0"/>
              <w:spacing w:after="200"/>
              <w:rPr>
                <w:rFonts w:ascii="Arial" w:hAnsi="Arial" w:cs="Arial"/>
                <w:sz w:val="20"/>
                <w:szCs w:val="20"/>
              </w:rPr>
            </w:pPr>
            <w:r>
              <w:rPr>
                <w:rFonts w:ascii="Arial" w:hAnsi="Arial" w:cs="Arial"/>
                <w:sz w:val="20"/>
                <w:szCs w:val="20"/>
              </w:rPr>
              <w:t>Information on the</w:t>
            </w:r>
            <w:r w:rsidR="002E6033" w:rsidRPr="0044643B">
              <w:rPr>
                <w:rFonts w:ascii="Arial" w:hAnsi="Arial" w:cs="Arial"/>
                <w:sz w:val="20"/>
                <w:szCs w:val="20"/>
              </w:rPr>
              <w:t xml:space="preserve"> method of </w:t>
            </w:r>
            <w:r w:rsidR="00E74E59">
              <w:rPr>
                <w:rFonts w:ascii="Arial" w:hAnsi="Arial" w:cs="Arial"/>
                <w:sz w:val="20"/>
                <w:szCs w:val="20"/>
              </w:rPr>
              <w:t xml:space="preserve">excess water </w:t>
            </w:r>
            <w:r w:rsidR="002E6033" w:rsidRPr="0044643B">
              <w:rPr>
                <w:rFonts w:ascii="Arial" w:hAnsi="Arial" w:cs="Arial"/>
                <w:sz w:val="20"/>
                <w:szCs w:val="20"/>
              </w:rPr>
              <w:t>disposal, receiving water</w:t>
            </w:r>
            <w:r w:rsidR="00E74E59">
              <w:rPr>
                <w:rFonts w:ascii="Arial" w:hAnsi="Arial" w:cs="Arial"/>
                <w:sz w:val="20"/>
                <w:szCs w:val="20"/>
              </w:rPr>
              <w:t xml:space="preserve"> quality</w:t>
            </w:r>
            <w:r w:rsidR="002E6033" w:rsidRPr="0044643B">
              <w:rPr>
                <w:rFonts w:ascii="Arial" w:hAnsi="Arial" w:cs="Arial"/>
                <w:sz w:val="20"/>
                <w:szCs w:val="20"/>
              </w:rPr>
              <w:t xml:space="preserve">, and discharge scenarios are </w:t>
            </w:r>
            <w:r w:rsidR="00E74E59">
              <w:rPr>
                <w:rFonts w:ascii="Arial" w:hAnsi="Arial" w:cs="Arial"/>
                <w:sz w:val="20"/>
                <w:szCs w:val="20"/>
              </w:rPr>
              <w:t>needed for an adequate</w:t>
            </w:r>
            <w:r w:rsidR="002E6033" w:rsidRPr="0044643B">
              <w:rPr>
                <w:rFonts w:ascii="Arial" w:hAnsi="Arial" w:cs="Arial"/>
                <w:sz w:val="20"/>
                <w:szCs w:val="20"/>
              </w:rPr>
              <w:t xml:space="preserve"> assessment </w:t>
            </w:r>
            <w:r w:rsidR="00193E4B">
              <w:rPr>
                <w:rFonts w:ascii="Arial" w:hAnsi="Arial" w:cs="Arial"/>
                <w:sz w:val="20"/>
                <w:szCs w:val="20"/>
              </w:rPr>
              <w:t>to</w:t>
            </w:r>
            <w:r w:rsidR="002E6033" w:rsidRPr="0044643B">
              <w:rPr>
                <w:rFonts w:ascii="Arial" w:hAnsi="Arial" w:cs="Arial"/>
                <w:sz w:val="20"/>
                <w:szCs w:val="20"/>
              </w:rPr>
              <w:t xml:space="preserve"> be undertaken. </w:t>
            </w:r>
            <w:r w:rsidR="00E74E59">
              <w:rPr>
                <w:rFonts w:ascii="Arial" w:hAnsi="Arial" w:cs="Arial"/>
                <w:sz w:val="20"/>
                <w:szCs w:val="20"/>
              </w:rPr>
              <w:t xml:space="preserve">This </w:t>
            </w:r>
            <w:r w:rsidR="00193E4B">
              <w:rPr>
                <w:rFonts w:ascii="Arial" w:hAnsi="Arial" w:cs="Arial"/>
                <w:sz w:val="20"/>
                <w:szCs w:val="20"/>
              </w:rPr>
              <w:t>sh</w:t>
            </w:r>
            <w:r w:rsidR="00E74E59">
              <w:rPr>
                <w:rFonts w:ascii="Arial" w:hAnsi="Arial" w:cs="Arial"/>
                <w:sz w:val="20"/>
                <w:szCs w:val="20"/>
              </w:rPr>
              <w:t>ould include baseline information to establish temporal variation.</w:t>
            </w:r>
            <w:r w:rsidR="002E6033" w:rsidRPr="0044643B">
              <w:rPr>
                <w:rFonts w:ascii="Arial" w:hAnsi="Arial" w:cs="Arial"/>
                <w:sz w:val="20"/>
                <w:szCs w:val="20"/>
              </w:rPr>
              <w:t xml:space="preserve"> </w:t>
            </w:r>
            <w:r w:rsidR="00193E4B">
              <w:rPr>
                <w:rFonts w:ascii="Arial" w:hAnsi="Arial" w:cs="Arial"/>
                <w:sz w:val="20"/>
                <w:szCs w:val="20"/>
              </w:rPr>
              <w:t>In addition, t</w:t>
            </w:r>
            <w:r w:rsidR="002E6033" w:rsidRPr="0044643B">
              <w:rPr>
                <w:rFonts w:ascii="Arial" w:hAnsi="Arial" w:cs="Arial"/>
                <w:sz w:val="20"/>
                <w:szCs w:val="20"/>
              </w:rPr>
              <w:t xml:space="preserve">he proponent has not </w:t>
            </w:r>
            <w:r w:rsidR="00E74E59">
              <w:rPr>
                <w:rFonts w:ascii="Arial" w:hAnsi="Arial" w:cs="Arial"/>
                <w:sz w:val="20"/>
                <w:szCs w:val="20"/>
              </w:rPr>
              <w:t xml:space="preserve">undertaken a thorough </w:t>
            </w:r>
            <w:r w:rsidR="002E6033" w:rsidRPr="0044643B">
              <w:rPr>
                <w:rFonts w:ascii="Arial" w:hAnsi="Arial" w:cs="Arial"/>
                <w:sz w:val="20"/>
                <w:szCs w:val="20"/>
              </w:rPr>
              <w:t xml:space="preserve">cumulative impact </w:t>
            </w:r>
            <w:r w:rsidR="00E74E59">
              <w:rPr>
                <w:rFonts w:ascii="Arial" w:hAnsi="Arial" w:cs="Arial"/>
                <w:sz w:val="20"/>
                <w:szCs w:val="20"/>
              </w:rPr>
              <w:t xml:space="preserve">assessment </w:t>
            </w:r>
            <w:r w:rsidR="002E6033" w:rsidRPr="0044643B">
              <w:rPr>
                <w:rFonts w:ascii="Arial" w:hAnsi="Arial" w:cs="Arial"/>
                <w:sz w:val="20"/>
                <w:szCs w:val="20"/>
              </w:rPr>
              <w:t>on a number of assets including recharge springs in the Barcaldine Spring Complex, wetlands downstream of the proposal and vegetation affected by subsidence.</w:t>
            </w:r>
          </w:p>
          <w:p w:rsidR="0044643B" w:rsidRPr="0044643B" w:rsidRDefault="0044643B" w:rsidP="008D5DBB">
            <w:pPr>
              <w:autoSpaceDE w:val="0"/>
              <w:autoSpaceDN w:val="0"/>
              <w:adjustRightInd w:val="0"/>
              <w:spacing w:after="200"/>
              <w:ind w:left="369" w:hanging="369"/>
              <w:rPr>
                <w:rFonts w:ascii="Arial" w:hAnsi="Arial" w:cs="Arial"/>
                <w:i/>
                <w:sz w:val="20"/>
                <w:szCs w:val="20"/>
                <w:u w:val="single"/>
              </w:rPr>
            </w:pPr>
            <w:r w:rsidRPr="0044643B">
              <w:rPr>
                <w:rFonts w:ascii="Arial" w:hAnsi="Arial" w:cs="Arial"/>
                <w:i/>
                <w:sz w:val="20"/>
                <w:szCs w:val="20"/>
                <w:u w:val="single"/>
              </w:rPr>
              <w:t>Reasonable values and parameters in calculations: key conclusions</w:t>
            </w:r>
          </w:p>
          <w:p w:rsidR="0044643B" w:rsidRPr="0044643B" w:rsidRDefault="00370DED" w:rsidP="008D5DBB">
            <w:pPr>
              <w:autoSpaceDE w:val="0"/>
              <w:autoSpaceDN w:val="0"/>
              <w:adjustRightInd w:val="0"/>
              <w:spacing w:after="200"/>
              <w:rPr>
                <w:rFonts w:ascii="Arial" w:hAnsi="Arial" w:cs="Arial"/>
                <w:sz w:val="20"/>
                <w:szCs w:val="20"/>
              </w:rPr>
            </w:pPr>
            <w:r>
              <w:rPr>
                <w:rFonts w:ascii="Arial" w:hAnsi="Arial" w:cs="Arial"/>
                <w:sz w:val="20"/>
                <w:szCs w:val="20"/>
              </w:rPr>
              <w:t xml:space="preserve">Issues relating to the groundwater model are discussed above. </w:t>
            </w:r>
            <w:r w:rsidR="0044643B" w:rsidRPr="0044643B">
              <w:rPr>
                <w:rFonts w:ascii="Arial" w:hAnsi="Arial" w:cs="Arial"/>
                <w:sz w:val="20"/>
                <w:szCs w:val="20"/>
              </w:rPr>
              <w:t xml:space="preserve">The groundwater model </w:t>
            </w:r>
            <w:r>
              <w:rPr>
                <w:rFonts w:ascii="Arial" w:hAnsi="Arial" w:cs="Arial"/>
                <w:sz w:val="20"/>
                <w:szCs w:val="20"/>
              </w:rPr>
              <w:t>should be revised with updated available</w:t>
            </w:r>
            <w:r w:rsidR="0044643B" w:rsidRPr="0044643B">
              <w:rPr>
                <w:rFonts w:ascii="Arial" w:hAnsi="Arial" w:cs="Arial"/>
                <w:sz w:val="20"/>
                <w:szCs w:val="20"/>
              </w:rPr>
              <w:t xml:space="preserve"> information about </w:t>
            </w:r>
            <w:r w:rsidR="009033E6">
              <w:rPr>
                <w:rFonts w:ascii="Arial" w:hAnsi="Arial" w:cs="Arial"/>
                <w:sz w:val="20"/>
                <w:szCs w:val="20"/>
              </w:rPr>
              <w:t xml:space="preserve">the </w:t>
            </w:r>
            <w:r w:rsidR="00DD3B27">
              <w:rPr>
                <w:rFonts w:ascii="Arial" w:hAnsi="Arial" w:cs="Arial"/>
                <w:sz w:val="20"/>
                <w:szCs w:val="20"/>
              </w:rPr>
              <w:t>GAB</w:t>
            </w:r>
            <w:r w:rsidR="0044643B" w:rsidRPr="00193E4B">
              <w:rPr>
                <w:rFonts w:ascii="Arial" w:hAnsi="Arial" w:cs="Arial"/>
                <w:sz w:val="20"/>
                <w:szCs w:val="20"/>
              </w:rPr>
              <w:t xml:space="preserve"> boundary. </w:t>
            </w:r>
            <w:r w:rsidR="004312AA" w:rsidRPr="00193E4B">
              <w:rPr>
                <w:rFonts w:ascii="Arial" w:hAnsi="Arial" w:cs="Arial"/>
                <w:sz w:val="20"/>
                <w:szCs w:val="20"/>
              </w:rPr>
              <w:t>Given</w:t>
            </w:r>
            <w:r w:rsidR="004312AA" w:rsidRPr="00DF04F4">
              <w:rPr>
                <w:rFonts w:ascii="Arial" w:hAnsi="Arial" w:cs="Arial"/>
                <w:sz w:val="20"/>
                <w:szCs w:val="20"/>
              </w:rPr>
              <w:t xml:space="preserve"> the </w:t>
            </w:r>
            <w:r w:rsidR="00504591">
              <w:rPr>
                <w:rFonts w:ascii="Arial" w:hAnsi="Arial" w:cs="Arial"/>
                <w:sz w:val="20"/>
                <w:szCs w:val="20"/>
              </w:rPr>
              <w:t>likely</w:t>
            </w:r>
            <w:r w:rsidR="004312AA" w:rsidRPr="00DF04F4">
              <w:rPr>
                <w:rFonts w:ascii="Arial" w:hAnsi="Arial" w:cs="Arial"/>
                <w:sz w:val="20"/>
                <w:szCs w:val="20"/>
              </w:rPr>
              <w:t xml:space="preserve"> conductivity of the Triassic sediments and potential connectivity of the Triassic sediment with other GAB formations, further examination and measurement of the vertical connectivity between formations appears warranted under best practice guidance</w:t>
            </w:r>
            <w:r w:rsidR="00FE035D">
              <w:rPr>
                <w:rFonts w:ascii="Arial" w:hAnsi="Arial" w:cs="Arial"/>
                <w:sz w:val="20"/>
                <w:szCs w:val="20"/>
              </w:rPr>
              <w:t>.</w:t>
            </w:r>
          </w:p>
          <w:p w:rsidR="0044643B" w:rsidRPr="0044643B" w:rsidRDefault="0044643B" w:rsidP="008D5DBB">
            <w:pPr>
              <w:autoSpaceDE w:val="0"/>
              <w:autoSpaceDN w:val="0"/>
              <w:adjustRightInd w:val="0"/>
              <w:spacing w:after="200"/>
              <w:rPr>
                <w:rFonts w:ascii="Arial" w:hAnsi="Arial" w:cs="Arial"/>
                <w:sz w:val="20"/>
                <w:szCs w:val="20"/>
              </w:rPr>
            </w:pPr>
            <w:r w:rsidRPr="0044643B">
              <w:rPr>
                <w:rFonts w:ascii="Arial" w:hAnsi="Arial" w:cs="Arial"/>
                <w:sz w:val="20"/>
                <w:szCs w:val="20"/>
              </w:rPr>
              <w:t xml:space="preserve">Subsidence estimates have been developed using values based on empirical studies </w:t>
            </w:r>
            <w:r w:rsidR="00FC773C">
              <w:rPr>
                <w:rFonts w:ascii="Arial" w:hAnsi="Arial" w:cs="Arial"/>
                <w:sz w:val="20"/>
                <w:szCs w:val="20"/>
              </w:rPr>
              <w:t xml:space="preserve">as </w:t>
            </w:r>
            <w:r w:rsidR="009123AC">
              <w:rPr>
                <w:rFonts w:ascii="Arial" w:hAnsi="Arial" w:cs="Arial"/>
                <w:sz w:val="20"/>
                <w:szCs w:val="20"/>
              </w:rPr>
              <w:t>from</w:t>
            </w:r>
            <w:r w:rsidRPr="0044643B">
              <w:rPr>
                <w:rFonts w:ascii="Arial" w:hAnsi="Arial" w:cs="Arial"/>
                <w:sz w:val="20"/>
                <w:szCs w:val="20"/>
              </w:rPr>
              <w:t xml:space="preserve"> Newcastle Coalfields</w:t>
            </w:r>
            <w:r w:rsidR="00E212B3">
              <w:rPr>
                <w:rFonts w:ascii="Arial" w:hAnsi="Arial" w:cs="Arial"/>
                <w:sz w:val="20"/>
                <w:szCs w:val="20"/>
              </w:rPr>
              <w:t xml:space="preserve"> in New South Wales</w:t>
            </w:r>
            <w:r w:rsidR="00F86FA5">
              <w:rPr>
                <w:rFonts w:ascii="Arial" w:hAnsi="Arial" w:cs="Arial"/>
                <w:sz w:val="20"/>
                <w:szCs w:val="20"/>
              </w:rPr>
              <w:t>. The use of such studies</w:t>
            </w:r>
            <w:r w:rsidRPr="0044643B">
              <w:rPr>
                <w:rFonts w:ascii="Arial" w:hAnsi="Arial" w:cs="Arial"/>
                <w:sz w:val="20"/>
                <w:szCs w:val="20"/>
              </w:rPr>
              <w:t xml:space="preserve"> need</w:t>
            </w:r>
            <w:r w:rsidR="00F86FA5">
              <w:rPr>
                <w:rFonts w:ascii="Arial" w:hAnsi="Arial" w:cs="Arial"/>
                <w:sz w:val="20"/>
                <w:szCs w:val="20"/>
              </w:rPr>
              <w:t>s</w:t>
            </w:r>
            <w:r w:rsidRPr="0044643B">
              <w:rPr>
                <w:rFonts w:ascii="Arial" w:hAnsi="Arial" w:cs="Arial"/>
                <w:sz w:val="20"/>
                <w:szCs w:val="20"/>
              </w:rPr>
              <w:t xml:space="preserve"> to be demonstrated to be appropriate for the Galilee Basin.</w:t>
            </w:r>
            <w:r w:rsidR="00193E4B" w:rsidRPr="006B4360">
              <w:rPr>
                <w:rFonts w:ascii="Arial" w:hAnsi="Arial" w:cs="Arial"/>
                <w:sz w:val="20"/>
                <w:szCs w:val="20"/>
              </w:rPr>
              <w:t xml:space="preserve"> </w:t>
            </w:r>
            <w:r w:rsidR="00F86FA5">
              <w:rPr>
                <w:rFonts w:ascii="Arial" w:hAnsi="Arial" w:cs="Arial"/>
                <w:sz w:val="20"/>
                <w:szCs w:val="20"/>
              </w:rPr>
              <w:t>T</w:t>
            </w:r>
            <w:r w:rsidR="00FE035D">
              <w:rPr>
                <w:rFonts w:ascii="Arial" w:hAnsi="Arial" w:cs="Arial"/>
                <w:sz w:val="20"/>
                <w:szCs w:val="20"/>
              </w:rPr>
              <w:t xml:space="preserve">he Newcastle </w:t>
            </w:r>
            <w:r w:rsidR="00193E4B" w:rsidRPr="006B4360">
              <w:rPr>
                <w:rFonts w:ascii="Arial" w:hAnsi="Arial" w:cs="Arial"/>
                <w:sz w:val="20"/>
                <w:szCs w:val="20"/>
              </w:rPr>
              <w:t>region is not necessarily representative of the geological conditions in other regions.</w:t>
            </w:r>
            <w:r w:rsidR="00193E4B">
              <w:rPr>
                <w:rFonts w:ascii="Arial" w:hAnsi="Arial" w:cs="Arial"/>
                <w:sz w:val="20"/>
                <w:szCs w:val="20"/>
              </w:rPr>
              <w:t xml:space="preserve"> Mitigation measures may </w:t>
            </w:r>
            <w:r w:rsidR="00137C27">
              <w:rPr>
                <w:rFonts w:ascii="Arial" w:hAnsi="Arial" w:cs="Arial"/>
                <w:sz w:val="20"/>
                <w:szCs w:val="20"/>
              </w:rPr>
              <w:t xml:space="preserve">also </w:t>
            </w:r>
            <w:r w:rsidR="00193E4B">
              <w:rPr>
                <w:rFonts w:ascii="Arial" w:hAnsi="Arial" w:cs="Arial"/>
                <w:sz w:val="20"/>
                <w:szCs w:val="20"/>
              </w:rPr>
              <w:t xml:space="preserve">be required to </w:t>
            </w:r>
            <w:r w:rsidR="00137C27">
              <w:rPr>
                <w:rFonts w:ascii="Arial" w:hAnsi="Arial" w:cs="Arial"/>
                <w:sz w:val="20"/>
                <w:szCs w:val="20"/>
              </w:rPr>
              <w:t xml:space="preserve">minimise potential impacts (i.e. </w:t>
            </w:r>
            <w:r w:rsidR="00193E4B">
              <w:rPr>
                <w:rFonts w:ascii="Arial" w:hAnsi="Arial" w:cs="Arial"/>
                <w:sz w:val="20"/>
                <w:szCs w:val="20"/>
              </w:rPr>
              <w:t>cracking</w:t>
            </w:r>
            <w:r w:rsidR="00137C27">
              <w:rPr>
                <w:rFonts w:ascii="Arial" w:hAnsi="Arial" w:cs="Arial"/>
                <w:sz w:val="20"/>
                <w:szCs w:val="20"/>
              </w:rPr>
              <w:t>)</w:t>
            </w:r>
            <w:r w:rsidR="00193E4B">
              <w:rPr>
                <w:rFonts w:ascii="Arial" w:hAnsi="Arial" w:cs="Arial"/>
                <w:sz w:val="20"/>
                <w:szCs w:val="20"/>
              </w:rPr>
              <w:t xml:space="preserve">, </w:t>
            </w:r>
            <w:r w:rsidR="00137C27">
              <w:rPr>
                <w:rFonts w:ascii="Arial" w:hAnsi="Arial" w:cs="Arial"/>
                <w:sz w:val="20"/>
                <w:szCs w:val="20"/>
              </w:rPr>
              <w:t>and eviden</w:t>
            </w:r>
            <w:r w:rsidR="00F86FA5">
              <w:rPr>
                <w:rFonts w:ascii="Arial" w:hAnsi="Arial" w:cs="Arial"/>
                <w:sz w:val="20"/>
                <w:szCs w:val="20"/>
              </w:rPr>
              <w:t>ce is needed to substantiate cl</w:t>
            </w:r>
            <w:r w:rsidR="00137C27">
              <w:rPr>
                <w:rFonts w:ascii="Arial" w:hAnsi="Arial" w:cs="Arial"/>
                <w:sz w:val="20"/>
                <w:szCs w:val="20"/>
              </w:rPr>
              <w:t xml:space="preserve">aims that </w:t>
            </w:r>
            <w:r w:rsidR="00137C27" w:rsidRPr="006B4360">
              <w:rPr>
                <w:rFonts w:ascii="Arial" w:hAnsi="Arial" w:cs="Arial"/>
                <w:sz w:val="20"/>
                <w:szCs w:val="20"/>
              </w:rPr>
              <w:t>surface stratigraphy is self-healing</w:t>
            </w:r>
            <w:r w:rsidR="00137C27">
              <w:rPr>
                <w:rFonts w:ascii="Arial" w:hAnsi="Arial" w:cs="Arial"/>
                <w:sz w:val="20"/>
                <w:szCs w:val="20"/>
              </w:rPr>
              <w:t>.</w:t>
            </w:r>
          </w:p>
          <w:p w:rsidR="0044643B" w:rsidRPr="0044643B" w:rsidRDefault="0044643B" w:rsidP="008D5DBB">
            <w:pPr>
              <w:autoSpaceDE w:val="0"/>
              <w:autoSpaceDN w:val="0"/>
              <w:adjustRightInd w:val="0"/>
              <w:spacing w:after="120"/>
              <w:rPr>
                <w:rFonts w:ascii="Arial" w:hAnsi="Arial" w:cs="Arial"/>
                <w:sz w:val="20"/>
                <w:szCs w:val="20"/>
              </w:rPr>
            </w:pPr>
            <w:r w:rsidRPr="0044643B">
              <w:rPr>
                <w:rFonts w:ascii="Arial" w:hAnsi="Arial" w:cs="Arial"/>
                <w:sz w:val="20"/>
                <w:szCs w:val="20"/>
              </w:rPr>
              <w:t>The proponent’s water balance model has not incorporated the results of the proposal</w:t>
            </w:r>
            <w:r w:rsidR="00DC3097">
              <w:rPr>
                <w:rFonts w:ascii="Arial" w:hAnsi="Arial" w:cs="Arial"/>
                <w:sz w:val="20"/>
                <w:szCs w:val="20"/>
              </w:rPr>
              <w:t>’</w:t>
            </w:r>
            <w:r w:rsidRPr="0044643B">
              <w:rPr>
                <w:rFonts w:ascii="Arial" w:hAnsi="Arial" w:cs="Arial"/>
                <w:sz w:val="20"/>
                <w:szCs w:val="20"/>
              </w:rPr>
              <w:t xml:space="preserve">s updated groundwater and geochemistry studies and appears to have been based on an inadequate mine water containment system. The model’s rainfall-runoff relationship is derived from a creek system outside the lease area and requires verification against the proposed mine’s catchment area.  </w:t>
            </w:r>
          </w:p>
          <w:p w:rsidR="0044643B" w:rsidRPr="0044643B" w:rsidRDefault="0044643B" w:rsidP="008D5DBB">
            <w:pPr>
              <w:autoSpaceDE w:val="0"/>
              <w:autoSpaceDN w:val="0"/>
              <w:adjustRightInd w:val="0"/>
              <w:spacing w:after="200"/>
              <w:rPr>
                <w:rFonts w:ascii="Arial" w:hAnsi="Arial" w:cs="Arial"/>
                <w:sz w:val="20"/>
                <w:szCs w:val="20"/>
              </w:rPr>
            </w:pPr>
            <w:r w:rsidRPr="0044643B">
              <w:rPr>
                <w:rFonts w:ascii="Arial" w:hAnsi="Arial" w:cs="Arial"/>
                <w:sz w:val="20"/>
                <w:szCs w:val="20"/>
              </w:rPr>
              <w:t>Based on monitoring results and the proposed interim water quality objectives, the proponent’s proposed discharge trigger investigation levels are considered inappropriate for receiving waters, as there is insufficient sampling to determine reference conditions.</w:t>
            </w:r>
            <w:r w:rsidR="00137C27">
              <w:rPr>
                <w:rFonts w:ascii="Arial" w:hAnsi="Arial" w:cs="Arial"/>
                <w:sz w:val="20"/>
                <w:szCs w:val="20"/>
              </w:rPr>
              <w:t xml:space="preserve"> Discharges should be sufficient to </w:t>
            </w:r>
            <w:r w:rsidR="00137C27" w:rsidRPr="007C01B1">
              <w:rPr>
                <w:rFonts w:ascii="Arial" w:hAnsi="Arial" w:cs="Arial"/>
                <w:sz w:val="20"/>
                <w:szCs w:val="20"/>
              </w:rPr>
              <w:t xml:space="preserve">protect 95 % of species, consistent with </w:t>
            </w:r>
            <w:r w:rsidR="007B7C45">
              <w:rPr>
                <w:rFonts w:ascii="Arial" w:hAnsi="Arial" w:cs="Arial"/>
                <w:sz w:val="20"/>
                <w:szCs w:val="20"/>
              </w:rPr>
              <w:t xml:space="preserve">the </w:t>
            </w:r>
            <w:r w:rsidR="00137C27" w:rsidRPr="007B7C45">
              <w:rPr>
                <w:rFonts w:ascii="Arial" w:hAnsi="Arial" w:cs="Arial"/>
                <w:i/>
                <w:sz w:val="20"/>
                <w:szCs w:val="20"/>
              </w:rPr>
              <w:t>A</w:t>
            </w:r>
            <w:r w:rsidR="007B7C45" w:rsidRPr="007B7C45">
              <w:rPr>
                <w:rFonts w:ascii="Arial" w:hAnsi="Arial" w:cs="Arial"/>
                <w:i/>
                <w:sz w:val="20"/>
                <w:szCs w:val="20"/>
              </w:rPr>
              <w:t xml:space="preserve">ustralian and New Zealand Environment Conservation Council </w:t>
            </w:r>
            <w:r w:rsidR="007B7C45">
              <w:rPr>
                <w:rFonts w:ascii="Arial" w:hAnsi="Arial" w:cs="Arial"/>
                <w:i/>
                <w:sz w:val="20"/>
                <w:szCs w:val="20"/>
              </w:rPr>
              <w:t xml:space="preserve">(ANZEC 2000) </w:t>
            </w:r>
            <w:r w:rsidR="007B7C45" w:rsidRPr="007B7C45">
              <w:rPr>
                <w:rFonts w:ascii="Arial" w:hAnsi="Arial" w:cs="Arial"/>
                <w:i/>
                <w:sz w:val="20"/>
                <w:szCs w:val="20"/>
              </w:rPr>
              <w:t>guideline</w:t>
            </w:r>
            <w:r w:rsidR="007B7C45">
              <w:rPr>
                <w:rFonts w:ascii="Arial" w:hAnsi="Arial" w:cs="Arial"/>
                <w:sz w:val="20"/>
                <w:szCs w:val="20"/>
              </w:rPr>
              <w:t>s.</w:t>
            </w:r>
            <w:r w:rsidR="00137C27" w:rsidRPr="007C01B1">
              <w:rPr>
                <w:rFonts w:ascii="Arial" w:hAnsi="Arial" w:cs="Arial"/>
                <w:sz w:val="20"/>
                <w:szCs w:val="20"/>
              </w:rPr>
              <w:t xml:space="preserve"> </w:t>
            </w:r>
          </w:p>
          <w:p w:rsidR="009033E6" w:rsidRPr="007A4610" w:rsidRDefault="00DC325B" w:rsidP="008D5DBB">
            <w:pPr>
              <w:pStyle w:val="Default"/>
              <w:spacing w:after="200" w:line="276" w:lineRule="auto"/>
              <w:rPr>
                <w:rFonts w:ascii="Arial" w:hAnsi="Arial" w:cs="Arial"/>
                <w:i/>
                <w:sz w:val="20"/>
                <w:szCs w:val="20"/>
              </w:rPr>
            </w:pPr>
            <w:r w:rsidRPr="007A4610">
              <w:rPr>
                <w:rFonts w:ascii="Arial" w:hAnsi="Arial" w:cs="Arial"/>
                <w:i/>
                <w:sz w:val="20"/>
                <w:szCs w:val="20"/>
              </w:rPr>
              <w:t>Question 1:</w:t>
            </w:r>
            <w:r w:rsidR="005F7B10" w:rsidRPr="007A4610">
              <w:rPr>
                <w:rFonts w:ascii="Arial" w:hAnsi="Arial" w:cs="Arial"/>
                <w:i/>
                <w:sz w:val="20"/>
                <w:szCs w:val="20"/>
              </w:rPr>
              <w:t xml:space="preserve"> </w:t>
            </w:r>
            <w:r w:rsidR="009033E6" w:rsidRPr="007A4610">
              <w:rPr>
                <w:rFonts w:ascii="Arial" w:hAnsi="Arial" w:cs="Arial"/>
                <w:i/>
                <w:sz w:val="20"/>
                <w:szCs w:val="20"/>
              </w:rPr>
              <w:t>Review the supplementary information on groundwater (particularly Appendices 36, 41, 42 and 43) and provide advice on whether all significant impacts have been identified and the adequacy of proposed mitigation, management measures and commitments. The State has a specific interest in potential impacts to the Great Artesian Basin, existing groundwater users, springs, groundwater dependent ecosystems and groundwater quality.</w:t>
            </w:r>
          </w:p>
          <w:p w:rsidR="00574FB3" w:rsidRPr="00286A08" w:rsidRDefault="00FF364E" w:rsidP="008D5DBB">
            <w:pPr>
              <w:pStyle w:val="ListNumber"/>
              <w:spacing w:after="200" w:line="276" w:lineRule="auto"/>
              <w:rPr>
                <w:rFonts w:ascii="Arial" w:hAnsi="Arial" w:cs="Arial"/>
                <w:sz w:val="20"/>
                <w:szCs w:val="20"/>
              </w:rPr>
            </w:pPr>
            <w:r>
              <w:rPr>
                <w:rFonts w:ascii="Arial" w:hAnsi="Arial" w:cs="Arial"/>
                <w:sz w:val="20"/>
                <w:szCs w:val="20"/>
              </w:rPr>
              <w:t xml:space="preserve">There is a need to update the predictive models, monitoring data and information on key issues such as faulting, void management, subsidence, Groundwater Dependent Ecosystems and tailings management. </w:t>
            </w:r>
            <w:r w:rsidR="00574FB3" w:rsidRPr="00286A08">
              <w:rPr>
                <w:rFonts w:ascii="Arial" w:hAnsi="Arial" w:cs="Arial"/>
                <w:sz w:val="20"/>
                <w:szCs w:val="20"/>
              </w:rPr>
              <w:t xml:space="preserve">The Committee </w:t>
            </w:r>
            <w:r w:rsidR="00F86FA5">
              <w:rPr>
                <w:rFonts w:ascii="Arial" w:hAnsi="Arial" w:cs="Arial"/>
                <w:sz w:val="20"/>
                <w:szCs w:val="20"/>
              </w:rPr>
              <w:t>suggests</w:t>
            </w:r>
            <w:r w:rsidR="00574FB3" w:rsidRPr="00286A08">
              <w:rPr>
                <w:rFonts w:ascii="Arial" w:hAnsi="Arial" w:cs="Arial"/>
                <w:sz w:val="20"/>
                <w:szCs w:val="20"/>
              </w:rPr>
              <w:t xml:space="preserve"> that the SEIS should address the points outlined below.</w:t>
            </w:r>
          </w:p>
          <w:p w:rsidR="005062E5" w:rsidRDefault="005062E5" w:rsidP="008D5DBB">
            <w:pPr>
              <w:pStyle w:val="ListParagraph"/>
              <w:numPr>
                <w:ilvl w:val="0"/>
                <w:numId w:val="6"/>
              </w:numPr>
              <w:spacing w:after="200"/>
              <w:rPr>
                <w:rFonts w:ascii="Arial" w:hAnsi="Arial" w:cs="Arial"/>
                <w:sz w:val="20"/>
                <w:szCs w:val="20"/>
              </w:rPr>
            </w:pPr>
            <w:r w:rsidRPr="00FE6CF9">
              <w:rPr>
                <w:rFonts w:ascii="Arial" w:hAnsi="Arial" w:cs="Arial"/>
                <w:sz w:val="20"/>
                <w:szCs w:val="20"/>
                <w:u w:val="single"/>
              </w:rPr>
              <w:t xml:space="preserve">Adequacy of </w:t>
            </w:r>
            <w:r w:rsidR="009123AC">
              <w:rPr>
                <w:rFonts w:ascii="Arial" w:hAnsi="Arial" w:cs="Arial"/>
                <w:sz w:val="20"/>
                <w:szCs w:val="20"/>
                <w:u w:val="single"/>
              </w:rPr>
              <w:t xml:space="preserve">groundwater </w:t>
            </w:r>
            <w:r w:rsidRPr="00FE6CF9">
              <w:rPr>
                <w:rFonts w:ascii="Arial" w:hAnsi="Arial" w:cs="Arial"/>
                <w:sz w:val="20"/>
                <w:szCs w:val="20"/>
                <w:u w:val="single"/>
              </w:rPr>
              <w:t>conceptualisation</w:t>
            </w:r>
            <w:r>
              <w:rPr>
                <w:rFonts w:ascii="Arial" w:hAnsi="Arial" w:cs="Arial"/>
                <w:sz w:val="20"/>
                <w:szCs w:val="20"/>
              </w:rPr>
              <w:t>:</w:t>
            </w:r>
          </w:p>
          <w:p w:rsidR="00A30C89" w:rsidRDefault="00102B27" w:rsidP="008D5DBB">
            <w:pPr>
              <w:pStyle w:val="ListParagraph"/>
              <w:numPr>
                <w:ilvl w:val="1"/>
                <w:numId w:val="6"/>
              </w:numPr>
              <w:spacing w:after="200"/>
              <w:rPr>
                <w:rFonts w:ascii="Arial" w:hAnsi="Arial" w:cs="Arial"/>
                <w:sz w:val="20"/>
                <w:szCs w:val="20"/>
              </w:rPr>
            </w:pPr>
            <w:r>
              <w:rPr>
                <w:rFonts w:ascii="Arial" w:hAnsi="Arial" w:cs="Arial"/>
                <w:sz w:val="20"/>
                <w:szCs w:val="20"/>
              </w:rPr>
              <w:t>a</w:t>
            </w:r>
            <w:r w:rsidR="00F548FD" w:rsidRPr="003E77DE">
              <w:rPr>
                <w:rFonts w:ascii="Arial" w:hAnsi="Arial" w:cs="Arial"/>
                <w:sz w:val="20"/>
                <w:szCs w:val="20"/>
              </w:rPr>
              <w:t>lthough the Rewan Formation is generally considered to have low porosity and permeability, there is evidence to suggest that localised faulting may exist. The Committee has previously advised that i</w:t>
            </w:r>
            <w:r w:rsidR="00F548FD">
              <w:rPr>
                <w:rFonts w:ascii="Arial" w:hAnsi="Arial" w:cs="Arial"/>
                <w:sz w:val="20"/>
                <w:szCs w:val="20"/>
              </w:rPr>
              <w:t>t is plausible for local and regional scale</w:t>
            </w:r>
            <w:r w:rsidR="00F548FD" w:rsidRPr="003E77DE">
              <w:rPr>
                <w:rFonts w:ascii="Arial" w:hAnsi="Arial" w:cs="Arial"/>
                <w:sz w:val="20"/>
                <w:szCs w:val="20"/>
              </w:rPr>
              <w:t xml:space="preserve"> faulting to present a </w:t>
            </w:r>
            <w:r w:rsidR="00F548FD">
              <w:rPr>
                <w:rFonts w:ascii="Arial" w:hAnsi="Arial" w:cs="Arial"/>
                <w:sz w:val="20"/>
                <w:szCs w:val="20"/>
              </w:rPr>
              <w:t xml:space="preserve">significant </w:t>
            </w:r>
            <w:r w:rsidR="00F548FD" w:rsidRPr="003E77DE">
              <w:rPr>
                <w:rFonts w:ascii="Arial" w:hAnsi="Arial" w:cs="Arial"/>
                <w:sz w:val="20"/>
                <w:szCs w:val="20"/>
              </w:rPr>
              <w:t>potential for connectivity and vertical groundwater flow</w:t>
            </w:r>
            <w:r w:rsidR="00F548FD">
              <w:rPr>
                <w:rFonts w:ascii="Arial" w:hAnsi="Arial" w:cs="Arial"/>
                <w:sz w:val="20"/>
                <w:szCs w:val="20"/>
              </w:rPr>
              <w:t xml:space="preserve"> as part of their advice on the Kevin’s Corner Coal Project</w:t>
            </w:r>
            <w:r w:rsidR="009123AC">
              <w:rPr>
                <w:rFonts w:ascii="Arial" w:hAnsi="Arial" w:cs="Arial"/>
                <w:sz w:val="20"/>
                <w:szCs w:val="20"/>
              </w:rPr>
              <w:t xml:space="preserve"> (EPBC Act Reference no. </w:t>
            </w:r>
            <w:r w:rsidR="006D3ACD">
              <w:rPr>
                <w:rFonts w:ascii="Arial" w:hAnsi="Arial" w:cs="Arial"/>
                <w:sz w:val="20"/>
                <w:szCs w:val="20"/>
              </w:rPr>
              <w:t>2009/</w:t>
            </w:r>
            <w:r w:rsidR="009123AC">
              <w:rPr>
                <w:rFonts w:ascii="Arial" w:hAnsi="Arial" w:cs="Arial"/>
                <w:sz w:val="20"/>
                <w:szCs w:val="20"/>
              </w:rPr>
              <w:t>5033)</w:t>
            </w:r>
            <w:r w:rsidR="00F548FD" w:rsidRPr="003E77DE">
              <w:rPr>
                <w:rFonts w:ascii="Arial" w:hAnsi="Arial" w:cs="Arial"/>
                <w:sz w:val="20"/>
                <w:szCs w:val="20"/>
              </w:rPr>
              <w:t>. The extent of faulting in the Rewan Formation in the local setting should be determined in order to inf</w:t>
            </w:r>
            <w:r w:rsidR="00F548FD">
              <w:rPr>
                <w:rFonts w:ascii="Arial" w:hAnsi="Arial" w:cs="Arial"/>
                <w:sz w:val="20"/>
                <w:szCs w:val="20"/>
              </w:rPr>
              <w:t>o</w:t>
            </w:r>
            <w:r w:rsidR="00A30C89">
              <w:rPr>
                <w:rFonts w:ascii="Arial" w:hAnsi="Arial" w:cs="Arial"/>
                <w:sz w:val="20"/>
                <w:szCs w:val="20"/>
              </w:rPr>
              <w:t>rm the connectivity assessment</w:t>
            </w:r>
            <w:r>
              <w:rPr>
                <w:rFonts w:ascii="Arial" w:hAnsi="Arial" w:cs="Arial"/>
                <w:sz w:val="20"/>
                <w:szCs w:val="20"/>
              </w:rPr>
              <w:t>;</w:t>
            </w:r>
          </w:p>
          <w:p w:rsidR="00A30C89" w:rsidRDefault="00102B27" w:rsidP="008D5DBB">
            <w:pPr>
              <w:pStyle w:val="ListParagraph"/>
              <w:numPr>
                <w:ilvl w:val="1"/>
                <w:numId w:val="6"/>
              </w:numPr>
              <w:spacing w:after="200"/>
              <w:rPr>
                <w:rFonts w:ascii="Arial" w:hAnsi="Arial" w:cs="Arial"/>
                <w:sz w:val="20"/>
                <w:szCs w:val="20"/>
              </w:rPr>
            </w:pPr>
            <w:r>
              <w:rPr>
                <w:rFonts w:ascii="Arial" w:hAnsi="Arial" w:cs="Arial"/>
                <w:sz w:val="20"/>
                <w:szCs w:val="20"/>
              </w:rPr>
              <w:t>w</w:t>
            </w:r>
            <w:r w:rsidR="00A30C89" w:rsidRPr="00A30C89">
              <w:rPr>
                <w:rFonts w:ascii="Arial" w:hAnsi="Arial" w:cs="Arial"/>
                <w:sz w:val="20"/>
                <w:szCs w:val="20"/>
              </w:rPr>
              <w:t xml:space="preserve">hile the proponent repositioned the GAB boundary for the purposes of the SEIS, the groundwater report has not been revised to include the main findings of the </w:t>
            </w:r>
            <w:r w:rsidR="00FE6CF9">
              <w:rPr>
                <w:rFonts w:ascii="Arial" w:hAnsi="Arial" w:cs="Arial"/>
                <w:sz w:val="20"/>
                <w:szCs w:val="20"/>
              </w:rPr>
              <w:t>Great Artesian Basin Water Resource Assessment</w:t>
            </w:r>
            <w:r w:rsidR="00A30C89" w:rsidRPr="00A30C89">
              <w:rPr>
                <w:rFonts w:ascii="Arial" w:hAnsi="Arial" w:cs="Arial"/>
                <w:sz w:val="20"/>
                <w:szCs w:val="20"/>
              </w:rPr>
              <w:t xml:space="preserve">. </w:t>
            </w:r>
            <w:r w:rsidR="00381D8C">
              <w:rPr>
                <w:rFonts w:ascii="Arial" w:hAnsi="Arial" w:cs="Arial"/>
                <w:sz w:val="20"/>
                <w:szCs w:val="20"/>
              </w:rPr>
              <w:t>T</w:t>
            </w:r>
            <w:r w:rsidR="00A30C89" w:rsidRPr="00A30C89">
              <w:rPr>
                <w:rFonts w:ascii="Arial" w:hAnsi="Arial" w:cs="Arial"/>
                <w:sz w:val="20"/>
                <w:szCs w:val="20"/>
              </w:rPr>
              <w:t xml:space="preserve">he Assessment </w:t>
            </w:r>
            <w:r w:rsidR="00381D8C">
              <w:rPr>
                <w:rFonts w:ascii="Arial" w:hAnsi="Arial" w:cs="Arial"/>
                <w:sz w:val="20"/>
                <w:szCs w:val="20"/>
              </w:rPr>
              <w:t>did</w:t>
            </w:r>
            <w:r w:rsidR="001E512B">
              <w:rPr>
                <w:rFonts w:ascii="Arial" w:hAnsi="Arial" w:cs="Arial"/>
                <w:sz w:val="20"/>
                <w:szCs w:val="20"/>
              </w:rPr>
              <w:t xml:space="preserve"> not report flux volumes</w:t>
            </w:r>
            <w:r w:rsidR="00A30C89" w:rsidRPr="00A30C89">
              <w:rPr>
                <w:rFonts w:ascii="Arial" w:hAnsi="Arial" w:cs="Arial"/>
                <w:sz w:val="20"/>
                <w:szCs w:val="20"/>
              </w:rPr>
              <w:t xml:space="preserve"> </w:t>
            </w:r>
            <w:r w:rsidR="00381D8C">
              <w:rPr>
                <w:rFonts w:ascii="Arial" w:hAnsi="Arial" w:cs="Arial"/>
                <w:sz w:val="20"/>
                <w:szCs w:val="20"/>
              </w:rPr>
              <w:t>but showed</w:t>
            </w:r>
            <w:r w:rsidR="00A30C89" w:rsidRPr="00A30C89">
              <w:rPr>
                <w:rFonts w:ascii="Arial" w:hAnsi="Arial" w:cs="Arial"/>
                <w:sz w:val="20"/>
                <w:szCs w:val="20"/>
              </w:rPr>
              <w:t xml:space="preserve"> a leaky aquitard basement unit in close proximity to an overlying partial aquifer </w:t>
            </w:r>
            <w:r w:rsidR="001E512B">
              <w:rPr>
                <w:rFonts w:ascii="Arial" w:hAnsi="Arial" w:cs="Arial"/>
                <w:sz w:val="20"/>
                <w:szCs w:val="20"/>
              </w:rPr>
              <w:t>near</w:t>
            </w:r>
            <w:r w:rsidR="00A30C89" w:rsidRPr="00A30C89">
              <w:rPr>
                <w:rFonts w:ascii="Arial" w:hAnsi="Arial" w:cs="Arial"/>
                <w:sz w:val="20"/>
                <w:szCs w:val="20"/>
              </w:rPr>
              <w:t xml:space="preserve"> the proposed development. Therefore there is </w:t>
            </w:r>
            <w:r w:rsidR="001E512B">
              <w:rPr>
                <w:rFonts w:ascii="Arial" w:hAnsi="Arial" w:cs="Arial"/>
                <w:sz w:val="20"/>
                <w:szCs w:val="20"/>
              </w:rPr>
              <w:t xml:space="preserve">the </w:t>
            </w:r>
            <w:r w:rsidR="00A30C89" w:rsidRPr="00A30C89">
              <w:rPr>
                <w:rFonts w:ascii="Arial" w:hAnsi="Arial" w:cs="Arial"/>
                <w:sz w:val="20"/>
                <w:szCs w:val="20"/>
              </w:rPr>
              <w:t xml:space="preserve">potential </w:t>
            </w:r>
            <w:r w:rsidR="001E512B">
              <w:rPr>
                <w:rFonts w:ascii="Arial" w:hAnsi="Arial" w:cs="Arial"/>
                <w:sz w:val="20"/>
                <w:szCs w:val="20"/>
              </w:rPr>
              <w:t xml:space="preserve">for </w:t>
            </w:r>
            <w:r w:rsidR="00A30C89" w:rsidRPr="00A30C89">
              <w:rPr>
                <w:rFonts w:ascii="Arial" w:hAnsi="Arial" w:cs="Arial"/>
                <w:sz w:val="20"/>
                <w:szCs w:val="20"/>
              </w:rPr>
              <w:t>connectivity in the area of the proposed development. The Committee recommends that a revision of the groundwater assessment should be undertaken as a matter of priority and in particular should include the relevant GAB formations</w:t>
            </w:r>
            <w:r w:rsidR="001E512B">
              <w:rPr>
                <w:rFonts w:ascii="Arial" w:hAnsi="Arial" w:cs="Arial"/>
                <w:sz w:val="20"/>
                <w:szCs w:val="20"/>
              </w:rPr>
              <w:t xml:space="preserve">, with </w:t>
            </w:r>
            <w:r w:rsidR="00381D8C">
              <w:rPr>
                <w:rFonts w:ascii="Arial" w:hAnsi="Arial" w:cs="Arial"/>
                <w:sz w:val="20"/>
                <w:szCs w:val="20"/>
              </w:rPr>
              <w:t xml:space="preserve">the nature of </w:t>
            </w:r>
            <w:r w:rsidR="001E512B">
              <w:rPr>
                <w:rFonts w:ascii="Arial" w:hAnsi="Arial" w:cs="Arial"/>
                <w:sz w:val="20"/>
                <w:szCs w:val="20"/>
              </w:rPr>
              <w:t xml:space="preserve">the </w:t>
            </w:r>
            <w:r w:rsidR="009123AC">
              <w:rPr>
                <w:rFonts w:ascii="Arial" w:hAnsi="Arial" w:cs="Arial"/>
                <w:sz w:val="20"/>
                <w:szCs w:val="20"/>
              </w:rPr>
              <w:t>connectivity with GAB f</w:t>
            </w:r>
            <w:r w:rsidR="00381D8C">
              <w:rPr>
                <w:rFonts w:ascii="Arial" w:hAnsi="Arial" w:cs="Arial"/>
                <w:sz w:val="20"/>
                <w:szCs w:val="20"/>
              </w:rPr>
              <w:t>ormations</w:t>
            </w:r>
            <w:r w:rsidR="001E512B">
              <w:rPr>
                <w:rFonts w:ascii="Arial" w:hAnsi="Arial" w:cs="Arial"/>
                <w:sz w:val="20"/>
                <w:szCs w:val="20"/>
              </w:rPr>
              <w:t xml:space="preserve"> </w:t>
            </w:r>
            <w:r w:rsidR="00381D8C" w:rsidRPr="00A30C89">
              <w:rPr>
                <w:rFonts w:ascii="Arial" w:hAnsi="Arial" w:cs="Arial"/>
                <w:sz w:val="20"/>
                <w:szCs w:val="20"/>
              </w:rPr>
              <w:t>investigated via a monitoring network developed by the proponent</w:t>
            </w:r>
            <w:r>
              <w:rPr>
                <w:rFonts w:ascii="Arial" w:hAnsi="Arial" w:cs="Arial"/>
                <w:sz w:val="20"/>
                <w:szCs w:val="20"/>
              </w:rPr>
              <w:t>; and</w:t>
            </w:r>
            <w:r w:rsidR="00A30C89" w:rsidRPr="00A30C89">
              <w:rPr>
                <w:rFonts w:ascii="Arial" w:hAnsi="Arial" w:cs="Arial"/>
                <w:sz w:val="20"/>
                <w:szCs w:val="20"/>
              </w:rPr>
              <w:t xml:space="preserve"> </w:t>
            </w:r>
          </w:p>
          <w:p w:rsidR="00A30C89" w:rsidRPr="00A30C89" w:rsidRDefault="00102B27" w:rsidP="008D5DBB">
            <w:pPr>
              <w:pStyle w:val="ListParagraph"/>
              <w:numPr>
                <w:ilvl w:val="1"/>
                <w:numId w:val="6"/>
              </w:numPr>
              <w:spacing w:after="200"/>
              <w:rPr>
                <w:rFonts w:ascii="Arial" w:hAnsi="Arial" w:cs="Arial"/>
                <w:sz w:val="20"/>
                <w:szCs w:val="20"/>
              </w:rPr>
            </w:pPr>
            <w:r>
              <w:rPr>
                <w:rFonts w:ascii="Arial" w:hAnsi="Arial" w:cs="Arial"/>
                <w:sz w:val="20"/>
                <w:szCs w:val="20"/>
              </w:rPr>
              <w:t>t</w:t>
            </w:r>
            <w:r w:rsidR="00A30C89" w:rsidRPr="00A30C89">
              <w:rPr>
                <w:rFonts w:ascii="Arial" w:hAnsi="Arial" w:cs="Arial"/>
                <w:sz w:val="20"/>
                <w:szCs w:val="20"/>
              </w:rPr>
              <w:t xml:space="preserve">he Committee </w:t>
            </w:r>
            <w:r w:rsidR="00A30C89">
              <w:rPr>
                <w:rFonts w:ascii="Arial" w:hAnsi="Arial" w:cs="Arial"/>
                <w:sz w:val="20"/>
                <w:szCs w:val="20"/>
              </w:rPr>
              <w:t xml:space="preserve">also </w:t>
            </w:r>
            <w:r w:rsidR="00A30C89" w:rsidRPr="00A30C89">
              <w:rPr>
                <w:rFonts w:ascii="Arial" w:hAnsi="Arial" w:cs="Arial"/>
                <w:sz w:val="20"/>
                <w:szCs w:val="20"/>
              </w:rPr>
              <w:t>notes that</w:t>
            </w:r>
            <w:r w:rsidR="00A30C89">
              <w:rPr>
                <w:rFonts w:ascii="Arial" w:hAnsi="Arial" w:cs="Arial"/>
                <w:sz w:val="20"/>
                <w:szCs w:val="20"/>
              </w:rPr>
              <w:t xml:space="preserve"> </w:t>
            </w:r>
            <w:r w:rsidR="00A30C89" w:rsidRPr="00A30C89">
              <w:rPr>
                <w:rFonts w:ascii="Arial" w:hAnsi="Arial" w:cs="Arial"/>
                <w:sz w:val="20"/>
                <w:szCs w:val="20"/>
              </w:rPr>
              <w:t xml:space="preserve">the </w:t>
            </w:r>
            <w:r w:rsidR="00D56D66">
              <w:rPr>
                <w:rFonts w:ascii="Arial" w:hAnsi="Arial" w:cs="Arial"/>
                <w:sz w:val="20"/>
                <w:szCs w:val="20"/>
              </w:rPr>
              <w:t>terms of reference</w:t>
            </w:r>
            <w:r w:rsidR="00A30C89" w:rsidRPr="00A30C89">
              <w:rPr>
                <w:rFonts w:ascii="Arial" w:hAnsi="Arial" w:cs="Arial"/>
                <w:sz w:val="20"/>
                <w:szCs w:val="20"/>
              </w:rPr>
              <w:t xml:space="preserve"> for the 2013 Assessment</w:t>
            </w:r>
            <w:r w:rsidR="001E512B">
              <w:rPr>
                <w:rFonts w:ascii="Arial" w:hAnsi="Arial" w:cs="Arial"/>
                <w:sz w:val="20"/>
                <w:szCs w:val="20"/>
              </w:rPr>
              <w:t>, for scientific purposes, limited the study area</w:t>
            </w:r>
            <w:r w:rsidR="00A30C89" w:rsidRPr="00A30C89">
              <w:rPr>
                <w:rFonts w:ascii="Arial" w:hAnsi="Arial" w:cs="Arial"/>
                <w:sz w:val="20"/>
                <w:szCs w:val="20"/>
              </w:rPr>
              <w:t xml:space="preserve"> of the GAB </w:t>
            </w:r>
            <w:r w:rsidR="001E512B">
              <w:rPr>
                <w:rFonts w:ascii="Arial" w:hAnsi="Arial" w:cs="Arial"/>
                <w:sz w:val="20"/>
                <w:szCs w:val="20"/>
              </w:rPr>
              <w:t>to</w:t>
            </w:r>
            <w:r w:rsidR="00A30C89" w:rsidRPr="00A30C89">
              <w:rPr>
                <w:rFonts w:ascii="Arial" w:hAnsi="Arial" w:cs="Arial"/>
                <w:sz w:val="20"/>
                <w:szCs w:val="20"/>
              </w:rPr>
              <w:t xml:space="preserve"> the Jurassic and Cretaceous </w:t>
            </w:r>
            <w:r w:rsidR="001E512B">
              <w:rPr>
                <w:rFonts w:ascii="Arial" w:hAnsi="Arial" w:cs="Arial"/>
                <w:sz w:val="20"/>
                <w:szCs w:val="20"/>
              </w:rPr>
              <w:t>F</w:t>
            </w:r>
            <w:r w:rsidR="00A30C89" w:rsidRPr="00A30C89">
              <w:rPr>
                <w:rFonts w:ascii="Arial" w:hAnsi="Arial" w:cs="Arial"/>
                <w:sz w:val="20"/>
                <w:szCs w:val="20"/>
              </w:rPr>
              <w:t>ormations</w:t>
            </w:r>
            <w:r w:rsidR="001E512B">
              <w:rPr>
                <w:rFonts w:ascii="Arial" w:hAnsi="Arial" w:cs="Arial"/>
                <w:sz w:val="20"/>
                <w:szCs w:val="20"/>
              </w:rPr>
              <w:t>. Tertiary age sediments were only</w:t>
            </w:r>
            <w:r w:rsidR="00A30C89" w:rsidRPr="00A30C89">
              <w:rPr>
                <w:rFonts w:ascii="Arial" w:hAnsi="Arial" w:cs="Arial"/>
                <w:sz w:val="20"/>
                <w:szCs w:val="20"/>
              </w:rPr>
              <w:t xml:space="preserve"> examine</w:t>
            </w:r>
            <w:r w:rsidR="001E512B">
              <w:rPr>
                <w:rFonts w:ascii="Arial" w:hAnsi="Arial" w:cs="Arial"/>
                <w:sz w:val="20"/>
                <w:szCs w:val="20"/>
              </w:rPr>
              <w:t>d</w:t>
            </w:r>
            <w:r w:rsidR="00A30C89" w:rsidRPr="00A30C89">
              <w:rPr>
                <w:rFonts w:ascii="Arial" w:hAnsi="Arial" w:cs="Arial"/>
                <w:sz w:val="20"/>
                <w:szCs w:val="20"/>
              </w:rPr>
              <w:t xml:space="preserve"> where a significant hydraulic connection is either known or anticipated to exist</w:t>
            </w:r>
            <w:r w:rsidR="00A30C89">
              <w:rPr>
                <w:rFonts w:ascii="Arial" w:hAnsi="Arial" w:cs="Arial"/>
                <w:sz w:val="20"/>
                <w:szCs w:val="20"/>
              </w:rPr>
              <w:t xml:space="preserve">. </w:t>
            </w:r>
            <w:r w:rsidR="003E325E">
              <w:rPr>
                <w:rFonts w:ascii="Arial" w:hAnsi="Arial" w:cs="Arial"/>
                <w:sz w:val="20"/>
                <w:szCs w:val="20"/>
              </w:rPr>
              <w:t xml:space="preserve">Consequently, </w:t>
            </w:r>
            <w:r w:rsidR="00A30C89" w:rsidRPr="00A30C89">
              <w:rPr>
                <w:rFonts w:ascii="Arial" w:hAnsi="Arial" w:cs="Arial"/>
                <w:sz w:val="20"/>
                <w:szCs w:val="20"/>
              </w:rPr>
              <w:t>the Triassic sediments (</w:t>
            </w:r>
            <w:r w:rsidR="003E325E">
              <w:rPr>
                <w:rFonts w:ascii="Arial" w:hAnsi="Arial" w:cs="Arial"/>
                <w:sz w:val="20"/>
                <w:szCs w:val="20"/>
              </w:rPr>
              <w:t>M</w:t>
            </w:r>
            <w:r w:rsidR="00A30C89" w:rsidRPr="00A30C89">
              <w:rPr>
                <w:rFonts w:ascii="Arial" w:hAnsi="Arial" w:cs="Arial"/>
                <w:sz w:val="20"/>
                <w:szCs w:val="20"/>
              </w:rPr>
              <w:t xml:space="preserve">oolayember Formation, Clematis Sandstone, Dunda Beds and Rewan Formation) </w:t>
            </w:r>
            <w:r w:rsidR="003E325E">
              <w:rPr>
                <w:rFonts w:ascii="Arial" w:hAnsi="Arial" w:cs="Arial"/>
                <w:sz w:val="20"/>
                <w:szCs w:val="20"/>
              </w:rPr>
              <w:t>remain</w:t>
            </w:r>
            <w:r w:rsidR="00A30C89" w:rsidRPr="00A30C89">
              <w:rPr>
                <w:rFonts w:ascii="Arial" w:hAnsi="Arial" w:cs="Arial"/>
                <w:sz w:val="20"/>
                <w:szCs w:val="20"/>
              </w:rPr>
              <w:t xml:space="preserve"> part of the GAB and should be included in the groundwater analysis. The </w:t>
            </w:r>
            <w:r w:rsidR="00A30C89">
              <w:rPr>
                <w:rFonts w:ascii="Arial" w:hAnsi="Arial" w:cs="Arial"/>
                <w:sz w:val="20"/>
                <w:szCs w:val="20"/>
              </w:rPr>
              <w:t>Committee considers that these formations should also be included in the proponent’s groundwater conceptualisation.</w:t>
            </w:r>
          </w:p>
          <w:p w:rsidR="00F548FD" w:rsidRDefault="00D93005" w:rsidP="008D5DBB">
            <w:pPr>
              <w:pStyle w:val="ListParagraph"/>
              <w:numPr>
                <w:ilvl w:val="0"/>
                <w:numId w:val="6"/>
              </w:numPr>
              <w:spacing w:after="200"/>
              <w:rPr>
                <w:rFonts w:ascii="Arial" w:hAnsi="Arial" w:cs="Arial"/>
                <w:sz w:val="20"/>
                <w:szCs w:val="20"/>
              </w:rPr>
            </w:pPr>
            <w:r w:rsidRPr="003C094B">
              <w:rPr>
                <w:rFonts w:ascii="Arial" w:hAnsi="Arial" w:cs="Arial"/>
                <w:sz w:val="20"/>
                <w:szCs w:val="20"/>
                <w:u w:val="single"/>
              </w:rPr>
              <w:t xml:space="preserve">Adequacy of </w:t>
            </w:r>
            <w:r w:rsidR="005062E5">
              <w:rPr>
                <w:rFonts w:ascii="Arial" w:hAnsi="Arial" w:cs="Arial"/>
                <w:sz w:val="20"/>
                <w:szCs w:val="20"/>
                <w:u w:val="single"/>
              </w:rPr>
              <w:t xml:space="preserve">Numerical </w:t>
            </w:r>
            <w:r w:rsidRPr="003C094B">
              <w:rPr>
                <w:rFonts w:ascii="Arial" w:hAnsi="Arial" w:cs="Arial"/>
                <w:sz w:val="20"/>
                <w:szCs w:val="20"/>
                <w:u w:val="single"/>
              </w:rPr>
              <w:t>Model</w:t>
            </w:r>
            <w:r>
              <w:rPr>
                <w:rFonts w:ascii="Arial" w:hAnsi="Arial" w:cs="Arial"/>
                <w:sz w:val="20"/>
                <w:szCs w:val="20"/>
              </w:rPr>
              <w:t xml:space="preserve">: </w:t>
            </w:r>
          </w:p>
          <w:p w:rsidR="00BF4A53" w:rsidRDefault="00102B27" w:rsidP="008D5DBB">
            <w:pPr>
              <w:pStyle w:val="ListParagraph"/>
              <w:numPr>
                <w:ilvl w:val="1"/>
                <w:numId w:val="6"/>
              </w:numPr>
              <w:spacing w:after="200"/>
              <w:rPr>
                <w:rFonts w:ascii="Arial" w:hAnsi="Arial" w:cs="Arial"/>
                <w:sz w:val="20"/>
                <w:szCs w:val="20"/>
              </w:rPr>
            </w:pPr>
            <w:r>
              <w:rPr>
                <w:rFonts w:ascii="Arial" w:hAnsi="Arial" w:cs="Arial"/>
                <w:sz w:val="20"/>
                <w:szCs w:val="20"/>
              </w:rPr>
              <w:t>A</w:t>
            </w:r>
            <w:r w:rsidR="00672FD4" w:rsidRPr="00A30C89">
              <w:rPr>
                <w:rFonts w:ascii="Arial" w:hAnsi="Arial" w:cs="Arial"/>
                <w:sz w:val="20"/>
                <w:szCs w:val="20"/>
              </w:rPr>
              <w:t xml:space="preserve"> major assumpt</w:t>
            </w:r>
            <w:r w:rsidR="00A30C89" w:rsidRPr="00A30C89">
              <w:rPr>
                <w:rFonts w:ascii="Arial" w:hAnsi="Arial" w:cs="Arial"/>
                <w:sz w:val="20"/>
                <w:szCs w:val="20"/>
              </w:rPr>
              <w:t>ion within the predictive modelling</w:t>
            </w:r>
            <w:r w:rsidR="00672FD4" w:rsidRPr="00A30C89">
              <w:rPr>
                <w:rFonts w:ascii="Arial" w:hAnsi="Arial" w:cs="Arial"/>
                <w:sz w:val="20"/>
                <w:szCs w:val="20"/>
              </w:rPr>
              <w:t xml:space="preserve"> was that the Rewan Formation represents a major barrier to interconnectivity with GAB aquifers, where </w:t>
            </w:r>
            <w:r w:rsidR="004C594A" w:rsidRPr="00A30C89">
              <w:rPr>
                <w:rFonts w:ascii="Arial" w:hAnsi="Arial" w:cs="Arial"/>
                <w:sz w:val="20"/>
                <w:szCs w:val="20"/>
              </w:rPr>
              <w:t xml:space="preserve">core </w:t>
            </w:r>
            <w:r w:rsidR="00672FD4" w:rsidRPr="00A30C89">
              <w:rPr>
                <w:rFonts w:ascii="Arial" w:hAnsi="Arial" w:cs="Arial"/>
                <w:sz w:val="20"/>
                <w:szCs w:val="20"/>
              </w:rPr>
              <w:t>permeability values ranged from 4.5 x 10</w:t>
            </w:r>
            <w:r w:rsidR="00672FD4" w:rsidRPr="00A30C89">
              <w:rPr>
                <w:rFonts w:ascii="Arial" w:hAnsi="Arial" w:cs="Arial"/>
                <w:sz w:val="20"/>
                <w:szCs w:val="20"/>
                <w:vertAlign w:val="superscript"/>
              </w:rPr>
              <w:t>-5</w:t>
            </w:r>
            <w:r w:rsidR="00672FD4" w:rsidRPr="00A30C89">
              <w:rPr>
                <w:rFonts w:ascii="Arial" w:hAnsi="Arial" w:cs="Arial"/>
                <w:sz w:val="20"/>
                <w:szCs w:val="20"/>
              </w:rPr>
              <w:t xml:space="preserve"> to 4.3 x 10</w:t>
            </w:r>
            <w:r w:rsidR="00672FD4" w:rsidRPr="00A30C89">
              <w:rPr>
                <w:rFonts w:ascii="Arial" w:hAnsi="Arial" w:cs="Arial"/>
                <w:sz w:val="20"/>
                <w:szCs w:val="20"/>
                <w:vertAlign w:val="superscript"/>
              </w:rPr>
              <w:t>-3</w:t>
            </w:r>
            <w:r w:rsidR="00672FD4" w:rsidRPr="00A30C89">
              <w:rPr>
                <w:rFonts w:ascii="Arial" w:hAnsi="Arial" w:cs="Arial"/>
                <w:sz w:val="20"/>
                <w:szCs w:val="20"/>
              </w:rPr>
              <w:t xml:space="preserve"> m/day (horizontal) and from 7.5 x 10</w:t>
            </w:r>
            <w:r w:rsidR="00672FD4" w:rsidRPr="00A30C89">
              <w:rPr>
                <w:rFonts w:ascii="Arial" w:hAnsi="Arial" w:cs="Arial"/>
                <w:sz w:val="20"/>
                <w:szCs w:val="20"/>
                <w:vertAlign w:val="superscript"/>
              </w:rPr>
              <w:t>-6</w:t>
            </w:r>
            <w:r w:rsidR="00672FD4" w:rsidRPr="00A30C89">
              <w:rPr>
                <w:rFonts w:ascii="Arial" w:hAnsi="Arial" w:cs="Arial"/>
                <w:sz w:val="20"/>
                <w:szCs w:val="20"/>
              </w:rPr>
              <w:t xml:space="preserve"> to 7.6 x 10</w:t>
            </w:r>
            <w:r w:rsidR="00672FD4" w:rsidRPr="00A30C89">
              <w:rPr>
                <w:rFonts w:ascii="Arial" w:hAnsi="Arial" w:cs="Arial"/>
                <w:sz w:val="20"/>
                <w:szCs w:val="20"/>
                <w:vertAlign w:val="superscript"/>
              </w:rPr>
              <w:t>-4</w:t>
            </w:r>
            <w:r w:rsidR="00672FD4" w:rsidRPr="00A30C89">
              <w:rPr>
                <w:rFonts w:ascii="Arial" w:hAnsi="Arial" w:cs="Arial"/>
                <w:sz w:val="20"/>
                <w:szCs w:val="20"/>
              </w:rPr>
              <w:t xml:space="preserve"> m/day (vertical). </w:t>
            </w:r>
            <w:r w:rsidR="00A30C89" w:rsidRPr="00A30C89">
              <w:rPr>
                <w:rFonts w:ascii="Arial" w:hAnsi="Arial" w:cs="Arial"/>
                <w:sz w:val="20"/>
                <w:szCs w:val="20"/>
              </w:rPr>
              <w:t>However without including a sensitivity analysis of the role of</w:t>
            </w:r>
            <w:r w:rsidR="00BF4A53" w:rsidRPr="00A30C89">
              <w:rPr>
                <w:rFonts w:ascii="Arial" w:hAnsi="Arial" w:cs="Arial"/>
                <w:sz w:val="20"/>
                <w:szCs w:val="20"/>
              </w:rPr>
              <w:t xml:space="preserve"> faulting in the model, specifically </w:t>
            </w:r>
            <w:r w:rsidR="00DD7AB1">
              <w:rPr>
                <w:rFonts w:ascii="Arial" w:hAnsi="Arial" w:cs="Arial"/>
                <w:sz w:val="20"/>
                <w:szCs w:val="20"/>
              </w:rPr>
              <w:t xml:space="preserve">within </w:t>
            </w:r>
            <w:r w:rsidR="00BF4A53" w:rsidRPr="00A30C89">
              <w:rPr>
                <w:rFonts w:ascii="Arial" w:hAnsi="Arial" w:cs="Arial"/>
                <w:sz w:val="20"/>
                <w:szCs w:val="20"/>
              </w:rPr>
              <w:t>the Rewan Formation, the model is not considered fit-for-purpose</w:t>
            </w:r>
            <w:r w:rsidR="00A30C89">
              <w:rPr>
                <w:rFonts w:ascii="Arial" w:hAnsi="Arial" w:cs="Arial"/>
                <w:sz w:val="20"/>
                <w:szCs w:val="20"/>
              </w:rPr>
              <w:t xml:space="preserve">, and </w:t>
            </w:r>
            <w:r w:rsidR="00DD7AB1">
              <w:rPr>
                <w:rFonts w:ascii="Arial" w:hAnsi="Arial" w:cs="Arial"/>
                <w:sz w:val="20"/>
                <w:szCs w:val="20"/>
              </w:rPr>
              <w:t>may not accurately predict</w:t>
            </w:r>
            <w:r w:rsidR="00BF4A53" w:rsidRPr="00A30C89">
              <w:rPr>
                <w:rFonts w:ascii="Arial" w:hAnsi="Arial" w:cs="Arial"/>
                <w:sz w:val="20"/>
                <w:szCs w:val="20"/>
              </w:rPr>
              <w:t xml:space="preserve"> drawdown and interconnectivity. T</w:t>
            </w:r>
            <w:r w:rsidR="00DD7AB1">
              <w:rPr>
                <w:rFonts w:ascii="Arial" w:hAnsi="Arial" w:cs="Arial"/>
                <w:sz w:val="20"/>
                <w:szCs w:val="20"/>
              </w:rPr>
              <w:t>he conclusion that the model</w:t>
            </w:r>
            <w:r w:rsidR="00BF4A53" w:rsidRPr="00A30C89">
              <w:rPr>
                <w:rFonts w:ascii="Arial" w:hAnsi="Arial" w:cs="Arial"/>
                <w:sz w:val="20"/>
                <w:szCs w:val="20"/>
              </w:rPr>
              <w:t xml:space="preserve"> predict</w:t>
            </w:r>
            <w:r w:rsidR="00DD7AB1">
              <w:rPr>
                <w:rFonts w:ascii="Arial" w:hAnsi="Arial" w:cs="Arial"/>
                <w:sz w:val="20"/>
                <w:szCs w:val="20"/>
              </w:rPr>
              <w:t>s</w:t>
            </w:r>
            <w:r w:rsidR="00BF4A53" w:rsidRPr="00A30C89">
              <w:rPr>
                <w:rFonts w:ascii="Arial" w:hAnsi="Arial" w:cs="Arial"/>
                <w:sz w:val="20"/>
                <w:szCs w:val="20"/>
              </w:rPr>
              <w:t xml:space="preserve"> the worst case scenario </w:t>
            </w:r>
            <w:r w:rsidR="00DD7AB1">
              <w:rPr>
                <w:rFonts w:ascii="Arial" w:hAnsi="Arial" w:cs="Arial"/>
                <w:sz w:val="20"/>
                <w:szCs w:val="20"/>
              </w:rPr>
              <w:t>may not be correct</w:t>
            </w:r>
            <w:r w:rsidR="00060B0A">
              <w:rPr>
                <w:rFonts w:ascii="Arial" w:hAnsi="Arial" w:cs="Arial"/>
                <w:sz w:val="20"/>
                <w:szCs w:val="20"/>
              </w:rPr>
              <w:t>. A</w:t>
            </w:r>
            <w:r w:rsidR="009818B8" w:rsidRPr="00A30C89">
              <w:rPr>
                <w:rFonts w:ascii="Arial" w:hAnsi="Arial" w:cs="Arial"/>
                <w:sz w:val="20"/>
                <w:szCs w:val="20"/>
              </w:rPr>
              <w:t xml:space="preserve"> </w:t>
            </w:r>
            <w:r w:rsidR="00DD7AB1">
              <w:rPr>
                <w:rFonts w:ascii="Arial" w:hAnsi="Arial" w:cs="Arial"/>
                <w:sz w:val="20"/>
                <w:szCs w:val="20"/>
              </w:rPr>
              <w:t>thorough</w:t>
            </w:r>
            <w:r w:rsidR="00BF4A53" w:rsidRPr="00A30C89">
              <w:rPr>
                <w:rFonts w:ascii="Arial" w:hAnsi="Arial" w:cs="Arial"/>
                <w:sz w:val="20"/>
                <w:szCs w:val="20"/>
              </w:rPr>
              <w:t xml:space="preserve"> </w:t>
            </w:r>
            <w:r w:rsidR="00DD7AB1">
              <w:rPr>
                <w:rFonts w:ascii="Arial" w:hAnsi="Arial" w:cs="Arial"/>
                <w:sz w:val="20"/>
                <w:szCs w:val="20"/>
              </w:rPr>
              <w:t xml:space="preserve">sensitivity </w:t>
            </w:r>
            <w:r w:rsidR="009818B8" w:rsidRPr="00A30C89">
              <w:rPr>
                <w:rFonts w:ascii="Arial" w:hAnsi="Arial" w:cs="Arial"/>
                <w:sz w:val="20"/>
                <w:szCs w:val="20"/>
              </w:rPr>
              <w:t xml:space="preserve">analysis </w:t>
            </w:r>
            <w:r w:rsidR="00060B0A">
              <w:rPr>
                <w:rFonts w:ascii="Arial" w:hAnsi="Arial" w:cs="Arial"/>
                <w:sz w:val="20"/>
                <w:szCs w:val="20"/>
              </w:rPr>
              <w:t>is required to improve confidence in predictions of</w:t>
            </w:r>
            <w:r w:rsidR="00BF4A53" w:rsidRPr="00A30C89">
              <w:rPr>
                <w:rFonts w:ascii="Arial" w:hAnsi="Arial" w:cs="Arial"/>
                <w:sz w:val="20"/>
                <w:szCs w:val="20"/>
              </w:rPr>
              <w:t xml:space="preserve"> </w:t>
            </w:r>
            <w:r w:rsidR="00060B0A">
              <w:rPr>
                <w:rFonts w:ascii="Arial" w:hAnsi="Arial" w:cs="Arial"/>
                <w:sz w:val="20"/>
                <w:szCs w:val="20"/>
              </w:rPr>
              <w:t xml:space="preserve">drawdown and interconnectivity and </w:t>
            </w:r>
            <w:r w:rsidR="00BF4A53" w:rsidRPr="00A30C89">
              <w:rPr>
                <w:rFonts w:ascii="Arial" w:hAnsi="Arial" w:cs="Arial"/>
                <w:sz w:val="20"/>
                <w:szCs w:val="20"/>
              </w:rPr>
              <w:t>potential impacts t</w:t>
            </w:r>
            <w:r w:rsidR="00F86FA5" w:rsidRPr="00A30C89">
              <w:rPr>
                <w:rFonts w:ascii="Arial" w:hAnsi="Arial" w:cs="Arial"/>
                <w:sz w:val="20"/>
                <w:szCs w:val="20"/>
              </w:rPr>
              <w:t xml:space="preserve">o water resources and receptors; </w:t>
            </w:r>
          </w:p>
          <w:p w:rsidR="00381D8C" w:rsidRPr="00381D8C" w:rsidRDefault="00102B27" w:rsidP="008D5DBB">
            <w:pPr>
              <w:pStyle w:val="ListParagraph"/>
              <w:numPr>
                <w:ilvl w:val="1"/>
                <w:numId w:val="6"/>
              </w:numPr>
              <w:spacing w:after="200"/>
              <w:rPr>
                <w:rFonts w:ascii="Arial" w:hAnsi="Arial" w:cs="Arial"/>
                <w:sz w:val="20"/>
                <w:szCs w:val="20"/>
              </w:rPr>
            </w:pPr>
            <w:r>
              <w:rPr>
                <w:rFonts w:ascii="Arial" w:hAnsi="Arial" w:cs="Arial"/>
                <w:sz w:val="20"/>
                <w:szCs w:val="20"/>
              </w:rPr>
              <w:t>T</w:t>
            </w:r>
            <w:r w:rsidR="00381D8C" w:rsidRPr="00A30C89">
              <w:rPr>
                <w:rFonts w:ascii="Arial" w:hAnsi="Arial" w:cs="Arial"/>
                <w:sz w:val="20"/>
                <w:szCs w:val="20"/>
              </w:rPr>
              <w:t xml:space="preserve">he </w:t>
            </w:r>
            <w:r w:rsidR="00381D8C">
              <w:rPr>
                <w:rFonts w:ascii="Arial" w:hAnsi="Arial" w:cs="Arial"/>
                <w:sz w:val="20"/>
                <w:szCs w:val="20"/>
              </w:rPr>
              <w:t>model parameterisation</w:t>
            </w:r>
            <w:r w:rsidR="00381D8C" w:rsidRPr="00A30C89">
              <w:rPr>
                <w:rFonts w:ascii="Arial" w:hAnsi="Arial" w:cs="Arial"/>
                <w:sz w:val="20"/>
                <w:szCs w:val="20"/>
              </w:rPr>
              <w:t xml:space="preserve"> should be revised to incorporate the latest information on the GAB </w:t>
            </w:r>
            <w:r w:rsidR="00060B0A">
              <w:rPr>
                <w:rFonts w:ascii="Arial" w:hAnsi="Arial" w:cs="Arial"/>
                <w:sz w:val="20"/>
                <w:szCs w:val="20"/>
              </w:rPr>
              <w:t>stratigraphic units’</w:t>
            </w:r>
            <w:r w:rsidR="00381D8C" w:rsidRPr="00A30C89">
              <w:rPr>
                <w:rFonts w:ascii="Arial" w:hAnsi="Arial" w:cs="Arial"/>
                <w:sz w:val="20"/>
                <w:szCs w:val="20"/>
              </w:rPr>
              <w:t xml:space="preserve"> properties </w:t>
            </w:r>
            <w:r w:rsidR="00381D8C">
              <w:rPr>
                <w:rFonts w:ascii="Arial" w:hAnsi="Arial" w:cs="Arial"/>
                <w:sz w:val="20"/>
                <w:szCs w:val="20"/>
              </w:rPr>
              <w:t>(as per CSIRO, 2013)</w:t>
            </w:r>
            <w:r w:rsidR="00381D8C" w:rsidRPr="00A30C89">
              <w:rPr>
                <w:rFonts w:ascii="Arial" w:hAnsi="Arial" w:cs="Arial"/>
                <w:sz w:val="20"/>
                <w:szCs w:val="20"/>
              </w:rPr>
              <w:t>. This revision should incorporate drawdown resulting from development of the raw water borefield;</w:t>
            </w:r>
            <w:r>
              <w:rPr>
                <w:rFonts w:ascii="Arial" w:hAnsi="Arial" w:cs="Arial"/>
                <w:sz w:val="20"/>
                <w:szCs w:val="20"/>
              </w:rPr>
              <w:t xml:space="preserve"> and</w:t>
            </w:r>
            <w:r w:rsidR="00381D8C" w:rsidRPr="00A30C89">
              <w:rPr>
                <w:rFonts w:ascii="Arial" w:hAnsi="Arial" w:cs="Arial"/>
                <w:sz w:val="20"/>
                <w:szCs w:val="20"/>
              </w:rPr>
              <w:t xml:space="preserve"> </w:t>
            </w:r>
          </w:p>
          <w:p w:rsidR="00AA487D" w:rsidRDefault="00102B27" w:rsidP="007B7C45">
            <w:pPr>
              <w:pStyle w:val="ListParagraph"/>
              <w:numPr>
                <w:ilvl w:val="1"/>
                <w:numId w:val="6"/>
              </w:numPr>
              <w:spacing w:after="120"/>
              <w:rPr>
                <w:rFonts w:ascii="Arial" w:hAnsi="Arial" w:cs="Arial"/>
                <w:sz w:val="20"/>
                <w:szCs w:val="20"/>
              </w:rPr>
            </w:pPr>
            <w:r>
              <w:rPr>
                <w:rFonts w:ascii="Arial" w:hAnsi="Arial" w:cs="Arial"/>
                <w:sz w:val="20"/>
                <w:szCs w:val="20"/>
              </w:rPr>
              <w:t>A</w:t>
            </w:r>
            <w:r w:rsidR="00C65EBF" w:rsidRPr="00D81642">
              <w:rPr>
                <w:rFonts w:ascii="Arial" w:hAnsi="Arial" w:cs="Arial"/>
                <w:sz w:val="20"/>
                <w:szCs w:val="20"/>
              </w:rPr>
              <w:t>lthough it is noted that the monitoring network will be increased by five new monitoring bore</w:t>
            </w:r>
            <w:r w:rsidR="00C65EBF">
              <w:rPr>
                <w:rFonts w:ascii="Arial" w:hAnsi="Arial" w:cs="Arial"/>
                <w:sz w:val="20"/>
                <w:szCs w:val="20"/>
              </w:rPr>
              <w:t>s, t</w:t>
            </w:r>
            <w:r w:rsidR="00C65EBF" w:rsidRPr="00D81642">
              <w:rPr>
                <w:rFonts w:ascii="Arial" w:hAnsi="Arial" w:cs="Arial"/>
                <w:sz w:val="20"/>
                <w:szCs w:val="20"/>
              </w:rPr>
              <w:t>he Committee notes that t</w:t>
            </w:r>
            <w:r w:rsidR="00C65EBF">
              <w:rPr>
                <w:rFonts w:ascii="Arial" w:hAnsi="Arial" w:cs="Arial"/>
                <w:sz w:val="20"/>
                <w:szCs w:val="20"/>
              </w:rPr>
              <w:t>he models were calibrated using a limited number of continuously</w:t>
            </w:r>
            <w:r w:rsidR="00C65EBF" w:rsidRPr="00D81642">
              <w:rPr>
                <w:rFonts w:ascii="Arial" w:hAnsi="Arial" w:cs="Arial"/>
                <w:sz w:val="20"/>
                <w:szCs w:val="20"/>
              </w:rPr>
              <w:t xml:space="preserve"> monitored bores</w:t>
            </w:r>
            <w:r w:rsidR="00C65EBF">
              <w:rPr>
                <w:rFonts w:ascii="Arial" w:hAnsi="Arial" w:cs="Arial"/>
                <w:sz w:val="20"/>
                <w:szCs w:val="20"/>
              </w:rPr>
              <w:t xml:space="preserve"> which may not have reached</w:t>
            </w:r>
            <w:r w:rsidR="00C65EBF" w:rsidRPr="00D81642">
              <w:rPr>
                <w:rFonts w:ascii="Arial" w:hAnsi="Arial" w:cs="Arial"/>
                <w:sz w:val="20"/>
                <w:szCs w:val="20"/>
              </w:rPr>
              <w:t xml:space="preserve"> equilibrium.</w:t>
            </w:r>
            <w:r w:rsidR="00C65EBF">
              <w:rPr>
                <w:rFonts w:ascii="Arial" w:hAnsi="Arial" w:cs="Arial"/>
                <w:sz w:val="20"/>
                <w:szCs w:val="20"/>
              </w:rPr>
              <w:t xml:space="preserve"> Overall, it is considered that the </w:t>
            </w:r>
            <w:r w:rsidR="00C65EBF" w:rsidRPr="00984FCD">
              <w:rPr>
                <w:rFonts w:ascii="Arial" w:hAnsi="Arial" w:cs="Arial"/>
                <w:sz w:val="20"/>
                <w:szCs w:val="20"/>
              </w:rPr>
              <w:t>proponent has provided insufficient monitoring data to determine the accuracy of the model in terms of temporal variability and local heterogeneities.</w:t>
            </w:r>
            <w:r w:rsidR="00C65EBF">
              <w:rPr>
                <w:rFonts w:ascii="Arial" w:hAnsi="Arial" w:cs="Arial"/>
                <w:sz w:val="20"/>
                <w:szCs w:val="20"/>
              </w:rPr>
              <w:t xml:space="preserve"> </w:t>
            </w:r>
          </w:p>
          <w:p w:rsidR="00A04D74" w:rsidRDefault="00D93005" w:rsidP="008D5DBB">
            <w:pPr>
              <w:pStyle w:val="ListParagraph"/>
              <w:numPr>
                <w:ilvl w:val="0"/>
                <w:numId w:val="6"/>
              </w:numPr>
              <w:spacing w:after="200"/>
              <w:rPr>
                <w:rFonts w:ascii="Arial" w:hAnsi="Arial" w:cs="Arial"/>
                <w:sz w:val="20"/>
                <w:szCs w:val="20"/>
              </w:rPr>
            </w:pPr>
            <w:r w:rsidRPr="00A04D74">
              <w:rPr>
                <w:rFonts w:ascii="Arial" w:hAnsi="Arial" w:cs="Arial"/>
                <w:sz w:val="20"/>
                <w:szCs w:val="20"/>
                <w:u w:val="single"/>
              </w:rPr>
              <w:t>Drawdown</w:t>
            </w:r>
            <w:r w:rsidRPr="00A04D74">
              <w:rPr>
                <w:rFonts w:ascii="Arial" w:hAnsi="Arial" w:cs="Arial"/>
                <w:sz w:val="20"/>
                <w:szCs w:val="20"/>
              </w:rPr>
              <w:t xml:space="preserve">: </w:t>
            </w:r>
            <w:r w:rsidR="00675F96" w:rsidRPr="00A04D74">
              <w:rPr>
                <w:rFonts w:ascii="Arial" w:hAnsi="Arial" w:cs="Arial"/>
                <w:sz w:val="20"/>
                <w:szCs w:val="20"/>
              </w:rPr>
              <w:t xml:space="preserve">Drawdown associated with the </w:t>
            </w:r>
            <w:r w:rsidR="009123AC">
              <w:rPr>
                <w:rFonts w:ascii="Arial" w:hAnsi="Arial" w:cs="Arial"/>
                <w:sz w:val="20"/>
                <w:szCs w:val="20"/>
              </w:rPr>
              <w:t xml:space="preserve">this project proposal </w:t>
            </w:r>
            <w:r w:rsidR="00675F96" w:rsidRPr="00A04D74">
              <w:rPr>
                <w:rFonts w:ascii="Arial" w:hAnsi="Arial" w:cs="Arial"/>
                <w:sz w:val="20"/>
                <w:szCs w:val="20"/>
              </w:rPr>
              <w:t xml:space="preserve">is predicted to elongate in a general north – south direction. Drawdown of 1 m is predicted to extend approximately 20 km north, 10 km south and 15 km east of the mining area. Maximum drawdowns of 5 m and 1 m are expected to occur at the adjacent Alpha and South Galilee Coal Projects respectively. Drawdown of less than 1 m is predicted beneath the Clematis Sandstone, near the recharge springs, at Alpha township and at Jericho township. </w:t>
            </w:r>
            <w:r w:rsidR="00A04D74">
              <w:rPr>
                <w:rFonts w:ascii="Arial" w:hAnsi="Arial" w:cs="Arial"/>
                <w:sz w:val="20"/>
                <w:szCs w:val="20"/>
              </w:rPr>
              <w:t>W</w:t>
            </w:r>
            <w:r w:rsidR="003E77DE" w:rsidRPr="00A04D74">
              <w:rPr>
                <w:rFonts w:ascii="Arial" w:hAnsi="Arial" w:cs="Arial"/>
                <w:sz w:val="20"/>
                <w:szCs w:val="20"/>
              </w:rPr>
              <w:t>hilst d</w:t>
            </w:r>
            <w:r w:rsidR="006F04EB" w:rsidRPr="00A04D74">
              <w:rPr>
                <w:rFonts w:ascii="Arial" w:hAnsi="Arial" w:cs="Arial"/>
                <w:sz w:val="20"/>
                <w:szCs w:val="20"/>
              </w:rPr>
              <w:t xml:space="preserve">rawdown associated with the </w:t>
            </w:r>
            <w:r w:rsidR="006C27D7">
              <w:rPr>
                <w:rFonts w:ascii="Arial" w:hAnsi="Arial" w:cs="Arial"/>
                <w:sz w:val="20"/>
                <w:szCs w:val="20"/>
              </w:rPr>
              <w:t xml:space="preserve">this project </w:t>
            </w:r>
            <w:r w:rsidR="00854888" w:rsidRPr="00A04D74">
              <w:rPr>
                <w:rFonts w:ascii="Arial" w:hAnsi="Arial" w:cs="Arial"/>
                <w:sz w:val="20"/>
                <w:szCs w:val="20"/>
              </w:rPr>
              <w:t xml:space="preserve">is described in general terms, </w:t>
            </w:r>
            <w:r w:rsidR="006F04EB" w:rsidRPr="00A04D74">
              <w:rPr>
                <w:rFonts w:ascii="Arial" w:hAnsi="Arial" w:cs="Arial"/>
                <w:sz w:val="20"/>
                <w:szCs w:val="20"/>
              </w:rPr>
              <w:t xml:space="preserve">it is unclear </w:t>
            </w:r>
            <w:r w:rsidR="00DC0F14">
              <w:rPr>
                <w:rFonts w:ascii="Arial" w:hAnsi="Arial" w:cs="Arial"/>
                <w:sz w:val="20"/>
                <w:szCs w:val="20"/>
              </w:rPr>
              <w:t xml:space="preserve">to </w:t>
            </w:r>
            <w:r w:rsidR="006F04EB" w:rsidRPr="00A04D74">
              <w:rPr>
                <w:rFonts w:ascii="Arial" w:hAnsi="Arial" w:cs="Arial"/>
                <w:sz w:val="20"/>
                <w:szCs w:val="20"/>
              </w:rPr>
              <w:t>which model layer and timeframe this drawdown prediction applies</w:t>
            </w:r>
            <w:r w:rsidR="00854888" w:rsidRPr="00A04D74">
              <w:rPr>
                <w:rFonts w:ascii="Arial" w:hAnsi="Arial" w:cs="Arial"/>
                <w:sz w:val="20"/>
                <w:szCs w:val="20"/>
              </w:rPr>
              <w:t>.</w:t>
            </w:r>
            <w:r w:rsidR="006F04EB" w:rsidRPr="00A04D74">
              <w:rPr>
                <w:rFonts w:ascii="Arial" w:hAnsi="Arial" w:cs="Arial"/>
                <w:sz w:val="20"/>
                <w:szCs w:val="20"/>
              </w:rPr>
              <w:t xml:space="preserve"> </w:t>
            </w:r>
            <w:r w:rsidR="00854888" w:rsidRPr="00A04D74">
              <w:rPr>
                <w:rFonts w:ascii="Arial" w:hAnsi="Arial" w:cs="Arial"/>
                <w:sz w:val="20"/>
                <w:szCs w:val="20"/>
              </w:rPr>
              <w:t xml:space="preserve">A </w:t>
            </w:r>
            <w:r w:rsidR="006F04EB" w:rsidRPr="00A04D74">
              <w:rPr>
                <w:rFonts w:ascii="Arial" w:hAnsi="Arial" w:cs="Arial"/>
                <w:sz w:val="20"/>
                <w:szCs w:val="20"/>
              </w:rPr>
              <w:t>table outlining the total predicted drawdown (including cumulative impacts) would help to determine potential impacts</w:t>
            </w:r>
            <w:r w:rsidR="00A04D74">
              <w:rPr>
                <w:rFonts w:ascii="Arial" w:hAnsi="Arial" w:cs="Arial"/>
                <w:sz w:val="20"/>
                <w:szCs w:val="20"/>
              </w:rPr>
              <w:t>.</w:t>
            </w:r>
            <w:r w:rsidR="006F04EB" w:rsidRPr="001E3647">
              <w:rPr>
                <w:rFonts w:ascii="Arial" w:hAnsi="Arial" w:cs="Arial"/>
                <w:sz w:val="20"/>
                <w:szCs w:val="20"/>
              </w:rPr>
              <w:t xml:space="preserve"> </w:t>
            </w:r>
          </w:p>
          <w:p w:rsidR="00A30C89" w:rsidRDefault="00A30C89" w:rsidP="008D5DBB">
            <w:pPr>
              <w:pStyle w:val="ListParagraph"/>
              <w:numPr>
                <w:ilvl w:val="0"/>
                <w:numId w:val="6"/>
              </w:numPr>
              <w:spacing w:after="200"/>
              <w:rPr>
                <w:rFonts w:ascii="Arial" w:hAnsi="Arial" w:cs="Arial"/>
                <w:sz w:val="20"/>
                <w:szCs w:val="20"/>
              </w:rPr>
            </w:pPr>
            <w:r>
              <w:rPr>
                <w:rFonts w:ascii="Arial" w:hAnsi="Arial" w:cs="Arial"/>
                <w:sz w:val="20"/>
                <w:szCs w:val="20"/>
              </w:rPr>
              <w:t>Cumulative impact assessment</w:t>
            </w:r>
            <w:r w:rsidR="00102B27">
              <w:rPr>
                <w:rFonts w:ascii="Arial" w:hAnsi="Arial" w:cs="Arial"/>
                <w:sz w:val="20"/>
                <w:szCs w:val="20"/>
              </w:rPr>
              <w:t>:</w:t>
            </w:r>
          </w:p>
          <w:p w:rsidR="00381D8C" w:rsidRPr="007B7C45" w:rsidRDefault="00381D8C" w:rsidP="008D5DBB">
            <w:pPr>
              <w:pStyle w:val="ListParagraph"/>
              <w:numPr>
                <w:ilvl w:val="1"/>
                <w:numId w:val="6"/>
              </w:numPr>
              <w:spacing w:after="200"/>
              <w:rPr>
                <w:rFonts w:ascii="Arial" w:hAnsi="Arial" w:cs="Arial"/>
                <w:sz w:val="20"/>
                <w:szCs w:val="20"/>
              </w:rPr>
            </w:pPr>
            <w:r>
              <w:rPr>
                <w:rFonts w:ascii="Arial" w:hAnsi="Arial" w:cs="Arial"/>
                <w:sz w:val="20"/>
                <w:szCs w:val="20"/>
              </w:rPr>
              <w:t>The numerical modelling predicts cumulative drawdown</w:t>
            </w:r>
            <w:r w:rsidRPr="00381D8C">
              <w:rPr>
                <w:rFonts w:ascii="Arial" w:hAnsi="Arial" w:cs="Arial"/>
                <w:sz w:val="20"/>
                <w:szCs w:val="20"/>
              </w:rPr>
              <w:t xml:space="preserve"> to be approximately 30 km wide and greater than 100 km in length. </w:t>
            </w:r>
            <w:r>
              <w:rPr>
                <w:rFonts w:ascii="Arial" w:hAnsi="Arial" w:cs="Arial"/>
                <w:sz w:val="20"/>
                <w:szCs w:val="20"/>
              </w:rPr>
              <w:t>Given the uncertainties related to the numerical modelling, however, the Committee has reservations about the accuracy of these predictions. The</w:t>
            </w:r>
            <w:r w:rsidRPr="00381D8C">
              <w:rPr>
                <w:rFonts w:ascii="Arial" w:hAnsi="Arial" w:cs="Arial"/>
                <w:sz w:val="20"/>
                <w:szCs w:val="20"/>
              </w:rPr>
              <w:t xml:space="preserve"> Committee </w:t>
            </w:r>
            <w:r>
              <w:rPr>
                <w:rFonts w:ascii="Arial" w:hAnsi="Arial" w:cs="Arial"/>
                <w:sz w:val="20"/>
                <w:szCs w:val="20"/>
              </w:rPr>
              <w:t>also notes</w:t>
            </w:r>
            <w:r w:rsidRPr="00381D8C">
              <w:rPr>
                <w:rFonts w:ascii="Arial" w:hAnsi="Arial" w:cs="Arial"/>
                <w:sz w:val="20"/>
                <w:szCs w:val="20"/>
              </w:rPr>
              <w:t xml:space="preserve"> that the long term</w:t>
            </w:r>
            <w:r>
              <w:rPr>
                <w:rFonts w:ascii="Arial" w:hAnsi="Arial" w:cs="Arial"/>
                <w:sz w:val="20"/>
                <w:szCs w:val="20"/>
              </w:rPr>
              <w:t xml:space="preserve"> </w:t>
            </w:r>
            <w:r w:rsidRPr="00381D8C">
              <w:rPr>
                <w:rFonts w:ascii="Arial" w:hAnsi="Arial" w:cs="Arial"/>
                <w:sz w:val="20"/>
                <w:szCs w:val="20"/>
              </w:rPr>
              <w:t xml:space="preserve">impacts of multiple developments along approximately </w:t>
            </w:r>
            <w:r w:rsidRPr="007B7C45">
              <w:rPr>
                <w:rFonts w:ascii="Arial" w:hAnsi="Arial" w:cs="Arial"/>
                <w:sz w:val="20"/>
                <w:szCs w:val="20"/>
              </w:rPr>
              <w:t>300 km of the GAB intake beds may have a significant impact on recharge to the GAB.</w:t>
            </w:r>
          </w:p>
          <w:p w:rsidR="00F548FD" w:rsidRPr="007B7C45" w:rsidRDefault="00102B27" w:rsidP="008D5DBB">
            <w:pPr>
              <w:pStyle w:val="ListParagraph"/>
              <w:numPr>
                <w:ilvl w:val="1"/>
                <w:numId w:val="6"/>
              </w:numPr>
              <w:spacing w:after="200"/>
              <w:rPr>
                <w:rFonts w:ascii="Arial" w:hAnsi="Arial" w:cs="Arial"/>
                <w:sz w:val="20"/>
                <w:szCs w:val="20"/>
              </w:rPr>
            </w:pPr>
            <w:r w:rsidRPr="007B7C45">
              <w:rPr>
                <w:rFonts w:ascii="Arial" w:hAnsi="Arial" w:cs="Arial"/>
                <w:sz w:val="20"/>
                <w:szCs w:val="20"/>
              </w:rPr>
              <w:t>T</w:t>
            </w:r>
            <w:r w:rsidR="00381D8C" w:rsidRPr="007B7C45">
              <w:rPr>
                <w:rFonts w:ascii="Arial" w:hAnsi="Arial" w:cs="Arial"/>
                <w:sz w:val="20"/>
                <w:szCs w:val="20"/>
              </w:rPr>
              <w:t xml:space="preserve">he Committee notes that issues associated with cumulative impacts have been included as part of the Queensland Coordinator-General’s conditions for the approval of the </w:t>
            </w:r>
            <w:r w:rsidR="00111C1C" w:rsidRPr="007B7C45">
              <w:rPr>
                <w:rFonts w:ascii="Arial" w:hAnsi="Arial" w:cs="Arial"/>
                <w:sz w:val="20"/>
                <w:szCs w:val="20"/>
              </w:rPr>
              <w:t xml:space="preserve">nearby </w:t>
            </w:r>
            <w:r w:rsidR="00381D8C" w:rsidRPr="007B7C45">
              <w:rPr>
                <w:rFonts w:ascii="Arial" w:hAnsi="Arial" w:cs="Arial"/>
                <w:sz w:val="20"/>
                <w:szCs w:val="20"/>
              </w:rPr>
              <w:t xml:space="preserve">Alpha Project. It is considered that these conditions </w:t>
            </w:r>
            <w:r w:rsidR="0028275D" w:rsidRPr="007B7C45">
              <w:rPr>
                <w:rFonts w:ascii="Arial" w:hAnsi="Arial" w:cs="Arial"/>
                <w:sz w:val="20"/>
                <w:szCs w:val="20"/>
              </w:rPr>
              <w:t xml:space="preserve">may </w:t>
            </w:r>
            <w:r w:rsidR="00381D8C" w:rsidRPr="007B7C45">
              <w:rPr>
                <w:rFonts w:ascii="Arial" w:hAnsi="Arial" w:cs="Arial"/>
                <w:sz w:val="20"/>
                <w:szCs w:val="20"/>
              </w:rPr>
              <w:t xml:space="preserve">also </w:t>
            </w:r>
            <w:r w:rsidR="0028275D" w:rsidRPr="007B7C45">
              <w:rPr>
                <w:rFonts w:ascii="Arial" w:hAnsi="Arial" w:cs="Arial"/>
                <w:sz w:val="20"/>
                <w:szCs w:val="20"/>
              </w:rPr>
              <w:t xml:space="preserve">be relevant to this </w:t>
            </w:r>
            <w:r w:rsidR="00381D8C" w:rsidRPr="007B7C45">
              <w:rPr>
                <w:rFonts w:ascii="Arial" w:hAnsi="Arial" w:cs="Arial"/>
                <w:sz w:val="20"/>
                <w:szCs w:val="20"/>
              </w:rPr>
              <w:t>proposal. Specifically, Condition 2: Regional groundwater monitoring and reporting program</w:t>
            </w:r>
            <w:r w:rsidR="00111C1C" w:rsidRPr="007B7C45">
              <w:rPr>
                <w:rFonts w:ascii="Arial" w:hAnsi="Arial" w:cs="Arial"/>
                <w:sz w:val="20"/>
                <w:szCs w:val="20"/>
              </w:rPr>
              <w:t>, which is also of relevance to this proposal.</w:t>
            </w:r>
          </w:p>
          <w:p w:rsidR="00100504" w:rsidRDefault="00DF04F4" w:rsidP="008D5DBB">
            <w:pPr>
              <w:pStyle w:val="ListParagraph"/>
              <w:numPr>
                <w:ilvl w:val="0"/>
                <w:numId w:val="6"/>
              </w:numPr>
              <w:spacing w:after="200"/>
              <w:rPr>
                <w:rFonts w:ascii="Arial" w:hAnsi="Arial" w:cs="Arial"/>
                <w:sz w:val="20"/>
                <w:szCs w:val="20"/>
              </w:rPr>
            </w:pPr>
            <w:r w:rsidRPr="00DF04F4">
              <w:rPr>
                <w:rFonts w:ascii="Arial" w:hAnsi="Arial" w:cs="Arial"/>
                <w:sz w:val="20"/>
                <w:szCs w:val="20"/>
                <w:u w:val="single"/>
              </w:rPr>
              <w:t>Recharge Springs</w:t>
            </w:r>
            <w:r>
              <w:rPr>
                <w:rFonts w:ascii="Arial" w:hAnsi="Arial" w:cs="Arial"/>
                <w:sz w:val="20"/>
                <w:szCs w:val="20"/>
              </w:rPr>
              <w:t xml:space="preserve">: </w:t>
            </w:r>
            <w:r w:rsidR="006F04EB" w:rsidRPr="003E77DE">
              <w:rPr>
                <w:rFonts w:ascii="Arial" w:hAnsi="Arial" w:cs="Arial"/>
                <w:sz w:val="20"/>
                <w:szCs w:val="20"/>
              </w:rPr>
              <w:t xml:space="preserve">Recharge springs have also been mapped 30 – 40 km west of the GAB boundary in the Barcaldine Spring Complex. </w:t>
            </w:r>
            <w:r w:rsidR="001E3647">
              <w:rPr>
                <w:rFonts w:ascii="Arial" w:hAnsi="Arial" w:cs="Arial"/>
                <w:sz w:val="20"/>
                <w:szCs w:val="20"/>
              </w:rPr>
              <w:t>The proponent concludes (b</w:t>
            </w:r>
            <w:r w:rsidR="006F04EB" w:rsidRPr="003E77DE">
              <w:rPr>
                <w:rFonts w:ascii="Arial" w:hAnsi="Arial" w:cs="Arial"/>
                <w:sz w:val="20"/>
                <w:szCs w:val="20"/>
              </w:rPr>
              <w:t>ased on satellite imagery</w:t>
            </w:r>
            <w:r w:rsidR="001E3647">
              <w:rPr>
                <w:rFonts w:ascii="Arial" w:hAnsi="Arial" w:cs="Arial"/>
                <w:sz w:val="20"/>
                <w:szCs w:val="20"/>
              </w:rPr>
              <w:t>)</w:t>
            </w:r>
            <w:r w:rsidR="006F04EB" w:rsidRPr="003E77DE">
              <w:rPr>
                <w:rFonts w:ascii="Arial" w:hAnsi="Arial" w:cs="Arial"/>
                <w:sz w:val="20"/>
                <w:szCs w:val="20"/>
              </w:rPr>
              <w:t xml:space="preserve"> </w:t>
            </w:r>
            <w:r w:rsidR="0000043F">
              <w:rPr>
                <w:rFonts w:ascii="Arial" w:hAnsi="Arial" w:cs="Arial"/>
                <w:sz w:val="20"/>
                <w:szCs w:val="20"/>
              </w:rPr>
              <w:t xml:space="preserve">that </w:t>
            </w:r>
            <w:r w:rsidR="006F04EB" w:rsidRPr="003E77DE">
              <w:rPr>
                <w:rFonts w:ascii="Arial" w:hAnsi="Arial" w:cs="Arial"/>
                <w:sz w:val="20"/>
                <w:szCs w:val="20"/>
              </w:rPr>
              <w:t xml:space="preserve">these springs appear to be ephemeral and are not considered to be </w:t>
            </w:r>
            <w:r w:rsidR="0000043F">
              <w:rPr>
                <w:rFonts w:ascii="Arial" w:hAnsi="Arial" w:cs="Arial"/>
                <w:sz w:val="20"/>
                <w:szCs w:val="20"/>
              </w:rPr>
              <w:t xml:space="preserve">part of </w:t>
            </w:r>
            <w:r w:rsidR="006F04EB" w:rsidRPr="003E77DE">
              <w:rPr>
                <w:rFonts w:ascii="Arial" w:hAnsi="Arial" w:cs="Arial"/>
                <w:sz w:val="20"/>
                <w:szCs w:val="20"/>
              </w:rPr>
              <w:t>the EPBC listed community of native species dependent on natural dischar</w:t>
            </w:r>
            <w:r w:rsidR="00DD3B27">
              <w:rPr>
                <w:rFonts w:ascii="Arial" w:hAnsi="Arial" w:cs="Arial"/>
                <w:sz w:val="20"/>
                <w:szCs w:val="20"/>
              </w:rPr>
              <w:t>ge of groundwater from the GAB</w:t>
            </w:r>
            <w:r w:rsidR="006F04EB" w:rsidRPr="003E77DE">
              <w:rPr>
                <w:rFonts w:ascii="Arial" w:hAnsi="Arial" w:cs="Arial"/>
                <w:sz w:val="20"/>
                <w:szCs w:val="20"/>
              </w:rPr>
              <w:t xml:space="preserve">. However, the </w:t>
            </w:r>
            <w:r w:rsidR="00574FB3">
              <w:rPr>
                <w:rFonts w:ascii="Arial" w:hAnsi="Arial" w:cs="Arial"/>
                <w:sz w:val="20"/>
                <w:szCs w:val="20"/>
              </w:rPr>
              <w:t>Committee</w:t>
            </w:r>
            <w:r w:rsidR="006F04EB" w:rsidRPr="003E77DE">
              <w:rPr>
                <w:rFonts w:ascii="Arial" w:hAnsi="Arial" w:cs="Arial"/>
                <w:sz w:val="20"/>
                <w:szCs w:val="20"/>
              </w:rPr>
              <w:t xml:space="preserve"> </w:t>
            </w:r>
            <w:r w:rsidR="00CE15E4">
              <w:rPr>
                <w:rFonts w:ascii="Arial" w:hAnsi="Arial" w:cs="Arial"/>
                <w:sz w:val="20"/>
                <w:szCs w:val="20"/>
              </w:rPr>
              <w:t>suggests</w:t>
            </w:r>
            <w:r w:rsidR="006F04EB" w:rsidRPr="003E77DE">
              <w:rPr>
                <w:rFonts w:ascii="Arial" w:hAnsi="Arial" w:cs="Arial"/>
                <w:sz w:val="20"/>
                <w:szCs w:val="20"/>
              </w:rPr>
              <w:t xml:space="preserve"> that</w:t>
            </w:r>
            <w:r w:rsidR="00100504">
              <w:rPr>
                <w:rFonts w:ascii="Arial" w:hAnsi="Arial" w:cs="Arial"/>
                <w:sz w:val="20"/>
                <w:szCs w:val="20"/>
              </w:rPr>
              <w:t>:</w:t>
            </w:r>
          </w:p>
          <w:p w:rsidR="00100504" w:rsidRPr="00381D8C" w:rsidRDefault="006F04EB" w:rsidP="008D5DBB">
            <w:pPr>
              <w:pStyle w:val="ListParagraph"/>
              <w:numPr>
                <w:ilvl w:val="1"/>
                <w:numId w:val="6"/>
              </w:numPr>
              <w:spacing w:after="200"/>
              <w:rPr>
                <w:rFonts w:ascii="Arial" w:hAnsi="Arial" w:cs="Arial"/>
                <w:sz w:val="20"/>
                <w:szCs w:val="20"/>
              </w:rPr>
            </w:pPr>
            <w:r w:rsidRPr="00381D8C">
              <w:rPr>
                <w:rFonts w:ascii="Arial" w:hAnsi="Arial" w:cs="Arial"/>
                <w:sz w:val="20"/>
                <w:szCs w:val="20"/>
              </w:rPr>
              <w:t xml:space="preserve">the </w:t>
            </w:r>
            <w:r w:rsidR="00381C02" w:rsidRPr="00381D8C">
              <w:rPr>
                <w:rFonts w:ascii="Arial" w:hAnsi="Arial" w:cs="Arial"/>
                <w:sz w:val="20"/>
                <w:szCs w:val="20"/>
              </w:rPr>
              <w:t>proponent confirms the EPBC status of these s</w:t>
            </w:r>
            <w:r w:rsidR="00D65E64" w:rsidRPr="00381D8C">
              <w:rPr>
                <w:rFonts w:ascii="Arial" w:hAnsi="Arial" w:cs="Arial"/>
                <w:sz w:val="20"/>
                <w:szCs w:val="20"/>
              </w:rPr>
              <w:t>prings</w:t>
            </w:r>
            <w:r w:rsidR="00381C02" w:rsidRPr="00381D8C">
              <w:rPr>
                <w:rFonts w:ascii="Arial" w:hAnsi="Arial" w:cs="Arial"/>
                <w:sz w:val="20"/>
                <w:szCs w:val="20"/>
              </w:rPr>
              <w:t xml:space="preserve"> and the protected species which may utilise this habitat</w:t>
            </w:r>
            <w:r w:rsidR="00210C23" w:rsidRPr="00381D8C">
              <w:rPr>
                <w:rFonts w:ascii="Arial" w:hAnsi="Arial" w:cs="Arial"/>
                <w:sz w:val="20"/>
                <w:szCs w:val="20"/>
              </w:rPr>
              <w:t xml:space="preserve">. A thorough spring survey should be undertaken to determine its potential EPBC </w:t>
            </w:r>
            <w:r w:rsidR="00F86FA5" w:rsidRPr="00381D8C">
              <w:rPr>
                <w:rFonts w:ascii="Arial" w:hAnsi="Arial" w:cs="Arial"/>
                <w:sz w:val="20"/>
                <w:szCs w:val="20"/>
              </w:rPr>
              <w:t>and / or state listed</w:t>
            </w:r>
            <w:r w:rsidR="003B69C9" w:rsidRPr="00381D8C">
              <w:rPr>
                <w:rFonts w:ascii="Arial" w:hAnsi="Arial" w:cs="Arial"/>
                <w:sz w:val="20"/>
                <w:szCs w:val="20"/>
              </w:rPr>
              <w:t xml:space="preserve"> </w:t>
            </w:r>
            <w:r w:rsidR="00210C23" w:rsidRPr="00381D8C">
              <w:rPr>
                <w:rFonts w:ascii="Arial" w:hAnsi="Arial" w:cs="Arial"/>
                <w:sz w:val="20"/>
                <w:szCs w:val="20"/>
              </w:rPr>
              <w:t>status</w:t>
            </w:r>
            <w:r w:rsidR="00100504" w:rsidRPr="00381D8C">
              <w:rPr>
                <w:rFonts w:ascii="Arial" w:hAnsi="Arial" w:cs="Arial"/>
                <w:sz w:val="20"/>
                <w:szCs w:val="20"/>
              </w:rPr>
              <w:t>;</w:t>
            </w:r>
            <w:r w:rsidRPr="00381D8C">
              <w:rPr>
                <w:rFonts w:ascii="Arial" w:hAnsi="Arial" w:cs="Arial"/>
                <w:sz w:val="20"/>
                <w:szCs w:val="20"/>
              </w:rPr>
              <w:t xml:space="preserve"> </w:t>
            </w:r>
            <w:r w:rsidR="00210C23" w:rsidRPr="00381D8C">
              <w:rPr>
                <w:rFonts w:ascii="Arial" w:hAnsi="Arial" w:cs="Arial"/>
                <w:sz w:val="20"/>
                <w:szCs w:val="20"/>
              </w:rPr>
              <w:t xml:space="preserve">and </w:t>
            </w:r>
          </w:p>
          <w:p w:rsidR="00100504" w:rsidRPr="00381D8C" w:rsidRDefault="00100504" w:rsidP="008D5DBB">
            <w:pPr>
              <w:pStyle w:val="ListParagraph"/>
              <w:numPr>
                <w:ilvl w:val="1"/>
                <w:numId w:val="6"/>
              </w:numPr>
              <w:spacing w:after="200"/>
              <w:rPr>
                <w:rFonts w:ascii="Arial" w:hAnsi="Arial" w:cs="Arial"/>
                <w:sz w:val="20"/>
                <w:szCs w:val="20"/>
              </w:rPr>
            </w:pPr>
            <w:r w:rsidRPr="00381D8C">
              <w:rPr>
                <w:rFonts w:ascii="Arial" w:hAnsi="Arial" w:cs="Arial"/>
                <w:sz w:val="20"/>
                <w:szCs w:val="20"/>
              </w:rPr>
              <w:t>t</w:t>
            </w:r>
            <w:r w:rsidR="006F04EB" w:rsidRPr="00381D8C">
              <w:rPr>
                <w:rFonts w:ascii="Arial" w:hAnsi="Arial" w:cs="Arial"/>
                <w:sz w:val="20"/>
                <w:szCs w:val="20"/>
              </w:rPr>
              <w:t>he groundwater model should be revised to assess potential i</w:t>
            </w:r>
            <w:r w:rsidR="00D65E64" w:rsidRPr="00381D8C">
              <w:rPr>
                <w:rFonts w:ascii="Arial" w:hAnsi="Arial" w:cs="Arial"/>
                <w:sz w:val="20"/>
                <w:szCs w:val="20"/>
              </w:rPr>
              <w:t xml:space="preserve">mpacts to the springs </w:t>
            </w:r>
            <w:r w:rsidR="00353E03" w:rsidRPr="00381D8C">
              <w:rPr>
                <w:rFonts w:ascii="Arial" w:hAnsi="Arial" w:cs="Arial"/>
                <w:sz w:val="20"/>
                <w:szCs w:val="20"/>
              </w:rPr>
              <w:t>from potential faulting and interconnectivity</w:t>
            </w:r>
            <w:r w:rsidR="00210C23" w:rsidRPr="00381D8C">
              <w:rPr>
                <w:rFonts w:ascii="Arial" w:hAnsi="Arial" w:cs="Arial"/>
                <w:sz w:val="20"/>
                <w:szCs w:val="20"/>
              </w:rPr>
              <w:t>.</w:t>
            </w:r>
          </w:p>
          <w:p w:rsidR="00834430" w:rsidRDefault="00DE01E4" w:rsidP="008D5DBB">
            <w:pPr>
              <w:pStyle w:val="ListParagraph"/>
              <w:numPr>
                <w:ilvl w:val="0"/>
                <w:numId w:val="6"/>
              </w:numPr>
              <w:spacing w:after="200"/>
              <w:rPr>
                <w:rFonts w:ascii="Arial" w:hAnsi="Arial" w:cs="Arial"/>
                <w:sz w:val="20"/>
                <w:szCs w:val="20"/>
              </w:rPr>
            </w:pPr>
            <w:r>
              <w:rPr>
                <w:rFonts w:ascii="Arial" w:hAnsi="Arial" w:cs="Arial"/>
                <w:sz w:val="20"/>
                <w:szCs w:val="20"/>
                <w:u w:val="single"/>
              </w:rPr>
              <w:t xml:space="preserve">Surface – </w:t>
            </w:r>
            <w:r w:rsidR="00DF04F4" w:rsidRPr="00DF04F4">
              <w:rPr>
                <w:rFonts w:ascii="Arial" w:hAnsi="Arial" w:cs="Arial"/>
                <w:sz w:val="20"/>
                <w:szCs w:val="20"/>
                <w:u w:val="single"/>
              </w:rPr>
              <w:t>G</w:t>
            </w:r>
            <w:r>
              <w:rPr>
                <w:rFonts w:ascii="Arial" w:hAnsi="Arial" w:cs="Arial"/>
                <w:sz w:val="20"/>
                <w:szCs w:val="20"/>
                <w:u w:val="single"/>
              </w:rPr>
              <w:t>r</w:t>
            </w:r>
            <w:r w:rsidR="00DF04F4" w:rsidRPr="00DF04F4">
              <w:rPr>
                <w:rFonts w:ascii="Arial" w:hAnsi="Arial" w:cs="Arial"/>
                <w:sz w:val="20"/>
                <w:szCs w:val="20"/>
                <w:u w:val="single"/>
              </w:rPr>
              <w:t>oundwater Connectivity</w:t>
            </w:r>
            <w:r w:rsidR="00DF04F4">
              <w:rPr>
                <w:rFonts w:ascii="Arial" w:hAnsi="Arial" w:cs="Arial"/>
                <w:sz w:val="20"/>
                <w:szCs w:val="20"/>
              </w:rPr>
              <w:t xml:space="preserve">: </w:t>
            </w:r>
            <w:r w:rsidR="00834430">
              <w:rPr>
                <w:rFonts w:ascii="Arial" w:hAnsi="Arial" w:cs="Arial"/>
                <w:sz w:val="20"/>
                <w:szCs w:val="20"/>
              </w:rPr>
              <w:t xml:space="preserve">The </w:t>
            </w:r>
            <w:r w:rsidR="00834430" w:rsidRPr="00834430">
              <w:rPr>
                <w:rFonts w:ascii="Arial" w:hAnsi="Arial" w:cs="Arial"/>
                <w:sz w:val="20"/>
                <w:szCs w:val="20"/>
              </w:rPr>
              <w:t xml:space="preserve">proposal is predicted to impact surface </w:t>
            </w:r>
            <w:r>
              <w:rPr>
                <w:rFonts w:ascii="Arial" w:hAnsi="Arial" w:cs="Arial"/>
                <w:sz w:val="20"/>
                <w:szCs w:val="20"/>
              </w:rPr>
              <w:t xml:space="preserve">– </w:t>
            </w:r>
            <w:r w:rsidR="00834430" w:rsidRPr="00834430">
              <w:rPr>
                <w:rFonts w:ascii="Arial" w:hAnsi="Arial" w:cs="Arial"/>
                <w:sz w:val="20"/>
                <w:szCs w:val="20"/>
              </w:rPr>
              <w:t xml:space="preserve">groundwater connectivity, where losses are predicted in Beta Creek (approximately 1 ML/day), Tallarenha Creek (approximately 0.2 ML/day) and Saltbush Creek (approximately 0.1 ML/day). The Committee notes that the watercourses located on the project site are </w:t>
            </w:r>
            <w:r w:rsidR="002C15B3">
              <w:rPr>
                <w:rFonts w:ascii="Arial" w:hAnsi="Arial" w:cs="Arial"/>
                <w:sz w:val="20"/>
                <w:szCs w:val="20"/>
              </w:rPr>
              <w:t>considered to be losing streams</w:t>
            </w:r>
            <w:r w:rsidR="00834430" w:rsidRPr="00834430">
              <w:rPr>
                <w:rFonts w:ascii="Arial" w:hAnsi="Arial" w:cs="Arial"/>
                <w:sz w:val="20"/>
                <w:szCs w:val="20"/>
              </w:rPr>
              <w:t xml:space="preserve"> and that the depth to the water table at the project site is between 20 – 60 m. The regional water table has a minimum depth of 10 m along drainages, increasing to the order of 100 m beneath the Clematis Sandstone ridge. As a result the Committee considers that:</w:t>
            </w:r>
            <w:r w:rsidR="00834430">
              <w:rPr>
                <w:rFonts w:ascii="Arial" w:hAnsi="Arial" w:cs="Arial"/>
                <w:sz w:val="20"/>
                <w:szCs w:val="20"/>
              </w:rPr>
              <w:t xml:space="preserve">   </w:t>
            </w:r>
          </w:p>
          <w:p w:rsidR="00381C02" w:rsidRPr="00B242E5" w:rsidRDefault="00381C02" w:rsidP="008D5DBB">
            <w:pPr>
              <w:pStyle w:val="ListParagraph"/>
              <w:numPr>
                <w:ilvl w:val="1"/>
                <w:numId w:val="6"/>
              </w:numPr>
              <w:spacing w:after="200"/>
              <w:rPr>
                <w:rFonts w:ascii="Arial" w:hAnsi="Arial" w:cs="Arial"/>
                <w:sz w:val="20"/>
                <w:szCs w:val="20"/>
              </w:rPr>
            </w:pPr>
            <w:r w:rsidRPr="00B242E5">
              <w:rPr>
                <w:rFonts w:ascii="Arial" w:hAnsi="Arial" w:cs="Arial"/>
                <w:sz w:val="20"/>
                <w:szCs w:val="20"/>
              </w:rPr>
              <w:t xml:space="preserve">subsidence </w:t>
            </w:r>
            <w:r>
              <w:rPr>
                <w:rFonts w:ascii="Arial" w:hAnsi="Arial" w:cs="Arial"/>
                <w:sz w:val="20"/>
                <w:szCs w:val="20"/>
              </w:rPr>
              <w:t>may have</w:t>
            </w:r>
            <w:r w:rsidR="00DE01E4">
              <w:rPr>
                <w:rFonts w:ascii="Arial" w:hAnsi="Arial" w:cs="Arial"/>
                <w:sz w:val="20"/>
                <w:szCs w:val="20"/>
              </w:rPr>
              <w:t xml:space="preserve"> the potential to alter surface – </w:t>
            </w:r>
            <w:r w:rsidRPr="00B242E5">
              <w:rPr>
                <w:rFonts w:ascii="Arial" w:hAnsi="Arial" w:cs="Arial"/>
                <w:sz w:val="20"/>
                <w:szCs w:val="20"/>
              </w:rPr>
              <w:t>groundwater connectivity as cracking of between 2.5 – 20 mm adjacent to the chain pillars is predicted where the distance between the surface and the underground mining operations is less than 180 m</w:t>
            </w:r>
            <w:r>
              <w:rPr>
                <w:rFonts w:ascii="Arial" w:hAnsi="Arial" w:cs="Arial"/>
                <w:sz w:val="20"/>
                <w:szCs w:val="20"/>
              </w:rPr>
              <w:t>; and</w:t>
            </w:r>
            <w:r w:rsidRPr="00B242E5">
              <w:rPr>
                <w:rFonts w:ascii="Arial" w:hAnsi="Arial" w:cs="Arial"/>
                <w:sz w:val="20"/>
                <w:szCs w:val="20"/>
              </w:rPr>
              <w:t xml:space="preserve"> </w:t>
            </w:r>
          </w:p>
          <w:p w:rsidR="002C15B3" w:rsidRPr="002C15B3" w:rsidRDefault="00381C02" w:rsidP="008D5DBB">
            <w:pPr>
              <w:pStyle w:val="ListParagraph"/>
              <w:numPr>
                <w:ilvl w:val="1"/>
                <w:numId w:val="6"/>
              </w:numPr>
              <w:spacing w:after="200"/>
              <w:rPr>
                <w:rFonts w:ascii="Arial" w:hAnsi="Arial" w:cs="Arial"/>
                <w:sz w:val="20"/>
                <w:szCs w:val="20"/>
              </w:rPr>
            </w:pPr>
            <w:r>
              <w:rPr>
                <w:rFonts w:ascii="Arial" w:hAnsi="Arial" w:cs="Arial"/>
                <w:sz w:val="20"/>
                <w:szCs w:val="20"/>
              </w:rPr>
              <w:t>i</w:t>
            </w:r>
            <w:r w:rsidRPr="00B242E5">
              <w:rPr>
                <w:rFonts w:ascii="Arial" w:hAnsi="Arial" w:cs="Arial"/>
                <w:sz w:val="20"/>
                <w:szCs w:val="20"/>
              </w:rPr>
              <w:t xml:space="preserve">t is highly probable that this fracturing will have surface expression over a significant portion of the proposed mine resulting in increased surface water loss to the groundwater as well as increased recharge. </w:t>
            </w:r>
            <w:r w:rsidR="00111C1C">
              <w:rPr>
                <w:rFonts w:ascii="Arial" w:hAnsi="Arial" w:cs="Arial"/>
                <w:sz w:val="20"/>
                <w:szCs w:val="20"/>
              </w:rPr>
              <w:t xml:space="preserve">The proponent states </w:t>
            </w:r>
            <w:r w:rsidRPr="00B242E5">
              <w:rPr>
                <w:rFonts w:ascii="Arial" w:hAnsi="Arial" w:cs="Arial"/>
                <w:sz w:val="20"/>
                <w:szCs w:val="20"/>
              </w:rPr>
              <w:t>that the surface stratigraphy is self-healing to tensile surface fracturing and will readily infill; however this has not been validated</w:t>
            </w:r>
            <w:r>
              <w:rPr>
                <w:rFonts w:ascii="Arial" w:hAnsi="Arial" w:cs="Arial"/>
                <w:sz w:val="20"/>
                <w:szCs w:val="20"/>
              </w:rPr>
              <w:t>.</w:t>
            </w:r>
          </w:p>
          <w:p w:rsidR="00381C02" w:rsidRPr="00E14A7E" w:rsidRDefault="00A63640" w:rsidP="008D5DBB">
            <w:pPr>
              <w:pStyle w:val="ListParagraph"/>
              <w:numPr>
                <w:ilvl w:val="0"/>
                <w:numId w:val="6"/>
              </w:numPr>
              <w:spacing w:after="200"/>
              <w:rPr>
                <w:rFonts w:ascii="Arial" w:hAnsi="Arial" w:cs="Arial"/>
                <w:sz w:val="20"/>
                <w:szCs w:val="20"/>
              </w:rPr>
            </w:pPr>
            <w:r w:rsidRPr="00A63640">
              <w:rPr>
                <w:rFonts w:ascii="Arial" w:hAnsi="Arial" w:cs="Arial"/>
                <w:sz w:val="20"/>
                <w:szCs w:val="20"/>
                <w:u w:val="single"/>
              </w:rPr>
              <w:t>Void Management</w:t>
            </w:r>
            <w:r>
              <w:rPr>
                <w:rFonts w:ascii="Arial" w:hAnsi="Arial" w:cs="Arial"/>
                <w:sz w:val="20"/>
                <w:szCs w:val="20"/>
              </w:rPr>
              <w:t xml:space="preserve">: </w:t>
            </w:r>
            <w:r w:rsidR="00381C02" w:rsidRPr="00E14A7E">
              <w:rPr>
                <w:rFonts w:ascii="Arial" w:hAnsi="Arial" w:cs="Arial"/>
                <w:sz w:val="20"/>
                <w:szCs w:val="20"/>
              </w:rPr>
              <w:t>The proponent proposes to undertake final void modelling to establish the required parameters for long term stability and water quality in the final voids at some stage during the life of the mine, with a Final Void Plan to be developed prior to completion of mining in the first pit</w:t>
            </w:r>
            <w:r w:rsidR="00E81F20">
              <w:rPr>
                <w:rFonts w:ascii="Arial" w:hAnsi="Arial" w:cs="Arial"/>
                <w:sz w:val="20"/>
                <w:szCs w:val="20"/>
              </w:rPr>
              <w:t>. The Committee notes that:</w:t>
            </w:r>
            <w:r w:rsidR="00381C02" w:rsidRPr="00E14A7E">
              <w:rPr>
                <w:rFonts w:ascii="Arial" w:hAnsi="Arial" w:cs="Arial"/>
                <w:sz w:val="20"/>
                <w:szCs w:val="20"/>
              </w:rPr>
              <w:t xml:space="preserve"> </w:t>
            </w:r>
          </w:p>
          <w:p w:rsidR="00381C02" w:rsidRPr="004C2FFF" w:rsidRDefault="00932B54" w:rsidP="008D5DBB">
            <w:pPr>
              <w:pStyle w:val="ListParagraph"/>
              <w:numPr>
                <w:ilvl w:val="1"/>
                <w:numId w:val="6"/>
              </w:numPr>
              <w:spacing w:after="200"/>
              <w:rPr>
                <w:rFonts w:ascii="Arial" w:hAnsi="Arial" w:cs="Arial"/>
                <w:sz w:val="20"/>
                <w:szCs w:val="20"/>
              </w:rPr>
            </w:pPr>
            <w:r>
              <w:rPr>
                <w:rFonts w:ascii="Arial" w:hAnsi="Arial" w:cs="Arial"/>
                <w:sz w:val="20"/>
                <w:szCs w:val="20"/>
              </w:rPr>
              <w:t>it has</w:t>
            </w:r>
            <w:r w:rsidR="00381C02" w:rsidRPr="004C2FFF">
              <w:rPr>
                <w:rFonts w:ascii="Arial" w:hAnsi="Arial" w:cs="Arial"/>
                <w:sz w:val="20"/>
                <w:szCs w:val="20"/>
              </w:rPr>
              <w:t xml:space="preserve"> </w:t>
            </w:r>
            <w:r w:rsidR="00DE01E4">
              <w:rPr>
                <w:rFonts w:ascii="Arial" w:hAnsi="Arial" w:cs="Arial"/>
                <w:sz w:val="20"/>
                <w:szCs w:val="20"/>
              </w:rPr>
              <w:t>consistently advised that</w:t>
            </w:r>
            <w:r w:rsidR="00381C02" w:rsidRPr="004C2FFF">
              <w:rPr>
                <w:rFonts w:ascii="Arial" w:hAnsi="Arial" w:cs="Arial"/>
                <w:sz w:val="20"/>
                <w:szCs w:val="20"/>
              </w:rPr>
              <w:t xml:space="preserve"> backfilling of voids is best environmental practice</w:t>
            </w:r>
            <w:r w:rsidR="00E81F20">
              <w:rPr>
                <w:rFonts w:ascii="Arial" w:hAnsi="Arial" w:cs="Arial"/>
                <w:sz w:val="20"/>
                <w:szCs w:val="20"/>
              </w:rPr>
              <w:t>;</w:t>
            </w:r>
            <w:r w:rsidR="00381C02" w:rsidRPr="004C2FFF">
              <w:rPr>
                <w:rFonts w:ascii="Arial" w:hAnsi="Arial" w:cs="Arial"/>
                <w:sz w:val="20"/>
                <w:szCs w:val="20"/>
              </w:rPr>
              <w:t xml:space="preserve"> </w:t>
            </w:r>
          </w:p>
          <w:p w:rsidR="00381C02" w:rsidRPr="00381D8C" w:rsidRDefault="00E81F20" w:rsidP="008D5DBB">
            <w:pPr>
              <w:pStyle w:val="ListParagraph"/>
              <w:numPr>
                <w:ilvl w:val="1"/>
                <w:numId w:val="6"/>
              </w:numPr>
              <w:spacing w:after="120"/>
              <w:rPr>
                <w:rFonts w:ascii="Arial" w:hAnsi="Arial" w:cs="Arial"/>
                <w:sz w:val="20"/>
                <w:szCs w:val="20"/>
              </w:rPr>
            </w:pPr>
            <w:r w:rsidRPr="00381D8C">
              <w:rPr>
                <w:rFonts w:ascii="Arial" w:hAnsi="Arial" w:cs="Arial"/>
                <w:sz w:val="20"/>
                <w:szCs w:val="20"/>
              </w:rPr>
              <w:t>i</w:t>
            </w:r>
            <w:r w:rsidR="00381C02" w:rsidRPr="00381D8C">
              <w:rPr>
                <w:rFonts w:ascii="Arial" w:hAnsi="Arial" w:cs="Arial"/>
                <w:sz w:val="20"/>
                <w:szCs w:val="20"/>
              </w:rPr>
              <w:t xml:space="preserve">n </w:t>
            </w:r>
            <w:r w:rsidR="00E2715F">
              <w:rPr>
                <w:rFonts w:ascii="Arial" w:hAnsi="Arial" w:cs="Arial"/>
                <w:sz w:val="20"/>
                <w:szCs w:val="20"/>
              </w:rPr>
              <w:t xml:space="preserve">its </w:t>
            </w:r>
            <w:r w:rsidR="00381C02" w:rsidRPr="00381D8C">
              <w:rPr>
                <w:rFonts w:ascii="Arial" w:hAnsi="Arial" w:cs="Arial"/>
                <w:sz w:val="20"/>
                <w:szCs w:val="20"/>
              </w:rPr>
              <w:t>advice on the adjacent Kevin’s Corner proposal</w:t>
            </w:r>
            <w:r w:rsidR="00E2715F">
              <w:rPr>
                <w:rFonts w:ascii="Arial" w:hAnsi="Arial" w:cs="Arial"/>
                <w:sz w:val="20"/>
                <w:szCs w:val="20"/>
              </w:rPr>
              <w:t xml:space="preserve"> (EPBC Act Reference no. </w:t>
            </w:r>
            <w:r w:rsidR="006D3ACD">
              <w:rPr>
                <w:rFonts w:ascii="Arial" w:hAnsi="Arial" w:cs="Arial"/>
                <w:sz w:val="20"/>
                <w:szCs w:val="20"/>
              </w:rPr>
              <w:t>2009/</w:t>
            </w:r>
            <w:r w:rsidR="00E2715F">
              <w:rPr>
                <w:rFonts w:ascii="Arial" w:hAnsi="Arial" w:cs="Arial"/>
                <w:sz w:val="20"/>
                <w:szCs w:val="20"/>
              </w:rPr>
              <w:t>5033)</w:t>
            </w:r>
            <w:r w:rsidR="006D3ACD">
              <w:rPr>
                <w:rFonts w:ascii="Arial" w:hAnsi="Arial" w:cs="Arial"/>
                <w:sz w:val="20"/>
                <w:szCs w:val="20"/>
              </w:rPr>
              <w:t xml:space="preserve">, the Committee </w:t>
            </w:r>
            <w:r w:rsidR="00381C02" w:rsidRPr="00381D8C">
              <w:rPr>
                <w:rFonts w:ascii="Arial" w:hAnsi="Arial" w:cs="Arial"/>
                <w:sz w:val="20"/>
                <w:szCs w:val="20"/>
              </w:rPr>
              <w:t xml:space="preserve">noted that toxicants (associated with overburden placed into out-of-pit emplacement areas for the first two years of mining) are predicted to remain on site, migrating towards the Kevin’s Corner and Alpha final voids. However, a detailed assessment is </w:t>
            </w:r>
            <w:r w:rsidR="00A63640" w:rsidRPr="00381D8C">
              <w:rPr>
                <w:rFonts w:ascii="Arial" w:hAnsi="Arial" w:cs="Arial"/>
                <w:sz w:val="20"/>
                <w:szCs w:val="20"/>
              </w:rPr>
              <w:t>needed</w:t>
            </w:r>
            <w:r w:rsidR="00381C02" w:rsidRPr="00381D8C">
              <w:rPr>
                <w:rFonts w:ascii="Arial" w:hAnsi="Arial" w:cs="Arial"/>
                <w:sz w:val="20"/>
                <w:szCs w:val="20"/>
              </w:rPr>
              <w:t xml:space="preserve"> to determine potential impacts from the overburden that will be placed in-pit behind the active mining strip</w:t>
            </w:r>
            <w:r w:rsidRPr="00381D8C">
              <w:rPr>
                <w:rFonts w:ascii="Arial" w:hAnsi="Arial" w:cs="Arial"/>
                <w:sz w:val="20"/>
                <w:szCs w:val="20"/>
              </w:rPr>
              <w:t>; and</w:t>
            </w:r>
            <w:r w:rsidR="00381C02" w:rsidRPr="00381D8C">
              <w:rPr>
                <w:rFonts w:ascii="Arial" w:hAnsi="Arial" w:cs="Arial"/>
                <w:sz w:val="20"/>
                <w:szCs w:val="20"/>
              </w:rPr>
              <w:t xml:space="preserve"> </w:t>
            </w:r>
          </w:p>
          <w:p w:rsidR="00381C02" w:rsidRPr="009B7472" w:rsidRDefault="00E81F20" w:rsidP="008D5DBB">
            <w:pPr>
              <w:pStyle w:val="ListParagraph"/>
              <w:numPr>
                <w:ilvl w:val="1"/>
                <w:numId w:val="6"/>
              </w:numPr>
              <w:spacing w:after="200"/>
              <w:rPr>
                <w:rFonts w:ascii="Arial" w:hAnsi="Arial" w:cs="Arial"/>
                <w:sz w:val="20"/>
                <w:szCs w:val="20"/>
              </w:rPr>
            </w:pPr>
            <w:r>
              <w:rPr>
                <w:rFonts w:ascii="Arial" w:hAnsi="Arial" w:cs="Arial"/>
                <w:sz w:val="20"/>
                <w:szCs w:val="20"/>
              </w:rPr>
              <w:t>a</w:t>
            </w:r>
            <w:r w:rsidR="00381C02" w:rsidRPr="009B7472">
              <w:rPr>
                <w:rFonts w:ascii="Arial" w:hAnsi="Arial" w:cs="Arial"/>
                <w:sz w:val="20"/>
                <w:szCs w:val="20"/>
              </w:rPr>
              <w:t xml:space="preserve"> detailed assessment should also </w:t>
            </w:r>
            <w:r>
              <w:rPr>
                <w:rFonts w:ascii="Arial" w:hAnsi="Arial" w:cs="Arial"/>
                <w:sz w:val="20"/>
                <w:szCs w:val="20"/>
              </w:rPr>
              <w:t xml:space="preserve">be undertaken to </w:t>
            </w:r>
            <w:r w:rsidR="00381C02" w:rsidRPr="009B7472">
              <w:rPr>
                <w:rFonts w:ascii="Arial" w:hAnsi="Arial" w:cs="Arial"/>
                <w:sz w:val="20"/>
                <w:szCs w:val="20"/>
              </w:rPr>
              <w:t xml:space="preserve">reduce the uncertainty about the potential for lateral flow of water from the final voids and the resulting impacts on groundwater quality. Modelling of final void water quality is also required. </w:t>
            </w:r>
          </w:p>
          <w:p w:rsidR="006B4360" w:rsidRDefault="00AE1D5E" w:rsidP="008D5DBB">
            <w:pPr>
              <w:pStyle w:val="ListParagraph"/>
              <w:numPr>
                <w:ilvl w:val="0"/>
                <w:numId w:val="6"/>
              </w:numPr>
              <w:spacing w:after="200"/>
              <w:rPr>
                <w:rFonts w:ascii="Arial" w:hAnsi="Arial" w:cs="Arial"/>
                <w:sz w:val="20"/>
                <w:szCs w:val="20"/>
              </w:rPr>
            </w:pPr>
            <w:r w:rsidRPr="00A63640">
              <w:rPr>
                <w:rFonts w:ascii="Arial" w:hAnsi="Arial" w:cs="Arial"/>
                <w:sz w:val="20"/>
                <w:szCs w:val="20"/>
                <w:u w:val="single"/>
              </w:rPr>
              <w:t>Subsidence</w:t>
            </w:r>
            <w:r>
              <w:rPr>
                <w:rFonts w:ascii="Arial" w:hAnsi="Arial" w:cs="Arial"/>
                <w:sz w:val="20"/>
                <w:szCs w:val="20"/>
              </w:rPr>
              <w:t xml:space="preserve">: </w:t>
            </w:r>
            <w:r w:rsidR="00F7732D" w:rsidRPr="006B4360">
              <w:rPr>
                <w:rFonts w:ascii="Arial" w:hAnsi="Arial" w:cs="Arial"/>
                <w:sz w:val="20"/>
                <w:szCs w:val="20"/>
              </w:rPr>
              <w:t>Cracking of between 2.5 – 20 mm adjacent to the chain pillars is predicted</w:t>
            </w:r>
            <w:r w:rsidR="00FF6D97" w:rsidRPr="006B4360">
              <w:rPr>
                <w:rFonts w:ascii="Arial" w:hAnsi="Arial" w:cs="Arial"/>
                <w:sz w:val="20"/>
                <w:szCs w:val="20"/>
              </w:rPr>
              <w:t xml:space="preserve"> by the proponent</w:t>
            </w:r>
            <w:r w:rsidR="00F7732D" w:rsidRPr="006B4360">
              <w:rPr>
                <w:rFonts w:ascii="Arial" w:hAnsi="Arial" w:cs="Arial"/>
                <w:sz w:val="20"/>
                <w:szCs w:val="20"/>
              </w:rPr>
              <w:t>, where the distance between the surface and the underground mining operations is less than 180 m.</w:t>
            </w:r>
            <w:r w:rsidR="00FF6D97" w:rsidRPr="006B4360">
              <w:rPr>
                <w:rFonts w:ascii="Arial" w:hAnsi="Arial" w:cs="Arial"/>
                <w:sz w:val="20"/>
                <w:szCs w:val="20"/>
              </w:rPr>
              <w:t xml:space="preserve"> This modelling was</w:t>
            </w:r>
            <w:r w:rsidR="00F7732D" w:rsidRPr="006B4360">
              <w:rPr>
                <w:rFonts w:ascii="Arial" w:hAnsi="Arial" w:cs="Arial"/>
                <w:sz w:val="20"/>
                <w:szCs w:val="20"/>
              </w:rPr>
              <w:t xml:space="preserve"> developed using values based on empirical studies in the Southern Coalfield of New South Wales. However, this region is not necessarily representative of the geological conditions in other regions. A larger database of empirical data is required to provide a greater degree of certainty in results from different coal environments. </w:t>
            </w:r>
          </w:p>
          <w:p w:rsidR="0021750D" w:rsidRPr="007B7C45" w:rsidRDefault="0021750D" w:rsidP="008D5DBB">
            <w:pPr>
              <w:pStyle w:val="ListParagraph"/>
              <w:numPr>
                <w:ilvl w:val="0"/>
                <w:numId w:val="0"/>
              </w:numPr>
              <w:spacing w:after="200"/>
              <w:ind w:left="360"/>
              <w:rPr>
                <w:rFonts w:ascii="Arial" w:hAnsi="Arial" w:cs="Arial"/>
                <w:sz w:val="20"/>
                <w:szCs w:val="20"/>
              </w:rPr>
            </w:pPr>
            <w:r w:rsidRPr="006B4360">
              <w:rPr>
                <w:rFonts w:ascii="Arial" w:hAnsi="Arial" w:cs="Arial"/>
                <w:sz w:val="20"/>
                <w:szCs w:val="20"/>
              </w:rPr>
              <w:t xml:space="preserve">Subsidence and associated mitigation measures are also likely to alter water quantity and quality and vegetation communities </w:t>
            </w:r>
            <w:r w:rsidRPr="007B7C45">
              <w:rPr>
                <w:rFonts w:ascii="Arial" w:hAnsi="Arial" w:cs="Arial"/>
                <w:sz w:val="20"/>
                <w:szCs w:val="20"/>
              </w:rPr>
              <w:t>towards species which can tolerate more frequent inundation. Specifically:</w:t>
            </w:r>
          </w:p>
          <w:p w:rsidR="0021750D" w:rsidRDefault="0021750D" w:rsidP="008D5DBB">
            <w:pPr>
              <w:pStyle w:val="ListParagraph"/>
              <w:numPr>
                <w:ilvl w:val="1"/>
                <w:numId w:val="6"/>
              </w:numPr>
              <w:spacing w:after="200"/>
              <w:rPr>
                <w:rFonts w:ascii="Arial" w:hAnsi="Arial" w:cs="Arial"/>
                <w:sz w:val="20"/>
                <w:szCs w:val="20"/>
              </w:rPr>
            </w:pPr>
            <w:r w:rsidRPr="007B7C45">
              <w:rPr>
                <w:rFonts w:ascii="Arial" w:hAnsi="Arial" w:cs="Arial"/>
                <w:sz w:val="20"/>
                <w:szCs w:val="20"/>
              </w:rPr>
              <w:t>s</w:t>
            </w:r>
            <w:r w:rsidR="00F7732D" w:rsidRPr="007B7C45">
              <w:rPr>
                <w:rFonts w:ascii="Arial" w:hAnsi="Arial" w:cs="Arial"/>
                <w:sz w:val="20"/>
                <w:szCs w:val="20"/>
              </w:rPr>
              <w:t xml:space="preserve">ubsidence has the potential to alter surface-groundwater connectivity. </w:t>
            </w:r>
            <w:r w:rsidR="00111C1C" w:rsidRPr="007B7C45">
              <w:rPr>
                <w:rFonts w:ascii="Arial" w:hAnsi="Arial" w:cs="Arial"/>
                <w:sz w:val="20"/>
                <w:szCs w:val="20"/>
              </w:rPr>
              <w:t>As noted above (see 6. above), i</w:t>
            </w:r>
            <w:r w:rsidR="00F7732D" w:rsidRPr="007B7C45">
              <w:rPr>
                <w:rFonts w:ascii="Arial" w:hAnsi="Arial" w:cs="Arial"/>
                <w:sz w:val="20"/>
                <w:szCs w:val="20"/>
              </w:rPr>
              <w:t>t is highly probable that fracturing will have surface expression over a significant portion of the proposed mine resulting in increased surface water</w:t>
            </w:r>
            <w:r w:rsidR="00F7732D" w:rsidRPr="006B4360">
              <w:rPr>
                <w:rFonts w:ascii="Arial" w:hAnsi="Arial" w:cs="Arial"/>
                <w:sz w:val="20"/>
                <w:szCs w:val="20"/>
              </w:rPr>
              <w:t xml:space="preserve"> loss to the groundwater</w:t>
            </w:r>
            <w:r>
              <w:rPr>
                <w:rFonts w:ascii="Arial" w:hAnsi="Arial" w:cs="Arial"/>
                <w:sz w:val="20"/>
                <w:szCs w:val="20"/>
              </w:rPr>
              <w:t>;</w:t>
            </w:r>
            <w:r w:rsidR="00F7732D" w:rsidRPr="006B4360">
              <w:rPr>
                <w:rFonts w:ascii="Arial" w:hAnsi="Arial" w:cs="Arial"/>
                <w:sz w:val="20"/>
                <w:szCs w:val="20"/>
              </w:rPr>
              <w:t xml:space="preserve"> </w:t>
            </w:r>
          </w:p>
          <w:p w:rsidR="0021750D" w:rsidRDefault="0021750D" w:rsidP="008D5DBB">
            <w:pPr>
              <w:pStyle w:val="ListParagraph"/>
              <w:numPr>
                <w:ilvl w:val="1"/>
                <w:numId w:val="6"/>
              </w:numPr>
              <w:spacing w:after="200"/>
              <w:rPr>
                <w:rFonts w:ascii="Arial" w:hAnsi="Arial" w:cs="Arial"/>
                <w:sz w:val="20"/>
                <w:szCs w:val="20"/>
              </w:rPr>
            </w:pPr>
            <w:r>
              <w:rPr>
                <w:rFonts w:ascii="Arial" w:hAnsi="Arial" w:cs="Arial"/>
                <w:sz w:val="20"/>
                <w:szCs w:val="20"/>
              </w:rPr>
              <w:t>i</w:t>
            </w:r>
            <w:r w:rsidR="00F7732D" w:rsidRPr="006B4360">
              <w:rPr>
                <w:rFonts w:ascii="Arial" w:hAnsi="Arial" w:cs="Arial"/>
                <w:sz w:val="20"/>
                <w:szCs w:val="20"/>
              </w:rPr>
              <w:t xml:space="preserve">t is stated by the proponent that </w:t>
            </w:r>
            <w:r w:rsidR="006B4360" w:rsidRPr="006B4360">
              <w:rPr>
                <w:rFonts w:ascii="Arial" w:hAnsi="Arial" w:cs="Arial"/>
                <w:sz w:val="20"/>
                <w:szCs w:val="20"/>
              </w:rPr>
              <w:t>surface stratigraphy is self-healing to tensile surface fracturing and will readily infill</w:t>
            </w:r>
            <w:r w:rsidR="00F7732D" w:rsidRPr="006B4360">
              <w:rPr>
                <w:rFonts w:ascii="Arial" w:hAnsi="Arial" w:cs="Arial"/>
                <w:sz w:val="20"/>
                <w:szCs w:val="20"/>
              </w:rPr>
              <w:t>; however no supporting evidence has been provided to support this claim</w:t>
            </w:r>
            <w:r>
              <w:rPr>
                <w:rFonts w:ascii="Arial" w:hAnsi="Arial" w:cs="Arial"/>
                <w:sz w:val="20"/>
                <w:szCs w:val="20"/>
              </w:rPr>
              <w:t>; and</w:t>
            </w:r>
          </w:p>
          <w:p w:rsidR="00F7732D" w:rsidRPr="006B4360" w:rsidRDefault="00F7732D" w:rsidP="008D5DBB">
            <w:pPr>
              <w:pStyle w:val="ListParagraph"/>
              <w:numPr>
                <w:ilvl w:val="1"/>
                <w:numId w:val="6"/>
              </w:numPr>
              <w:spacing w:after="200"/>
              <w:rPr>
                <w:rFonts w:ascii="Arial" w:hAnsi="Arial" w:cs="Arial"/>
                <w:sz w:val="20"/>
                <w:szCs w:val="20"/>
              </w:rPr>
            </w:pPr>
            <w:r w:rsidRPr="006B4360">
              <w:rPr>
                <w:rFonts w:ascii="Arial" w:hAnsi="Arial" w:cs="Arial"/>
                <w:sz w:val="20"/>
                <w:szCs w:val="20"/>
              </w:rPr>
              <w:t>there is insufficient evidence to substantiate the effectiveness of proposed mitigation measures at the site.</w:t>
            </w:r>
          </w:p>
          <w:p w:rsidR="00CC0771" w:rsidRDefault="00A63640" w:rsidP="008D5DBB">
            <w:pPr>
              <w:pStyle w:val="ListParagraph"/>
              <w:numPr>
                <w:ilvl w:val="0"/>
                <w:numId w:val="6"/>
              </w:numPr>
              <w:spacing w:after="200"/>
              <w:rPr>
                <w:rFonts w:ascii="Arial" w:hAnsi="Arial" w:cs="Arial"/>
                <w:sz w:val="20"/>
                <w:szCs w:val="20"/>
              </w:rPr>
            </w:pPr>
            <w:r w:rsidRPr="00A63640">
              <w:rPr>
                <w:rFonts w:ascii="Arial" w:hAnsi="Arial" w:cs="Arial"/>
                <w:sz w:val="20"/>
                <w:szCs w:val="20"/>
                <w:u w:val="single"/>
              </w:rPr>
              <w:t xml:space="preserve">Groundwater Dependent </w:t>
            </w:r>
            <w:r>
              <w:rPr>
                <w:rFonts w:ascii="Arial" w:hAnsi="Arial" w:cs="Arial"/>
                <w:sz w:val="20"/>
                <w:szCs w:val="20"/>
                <w:u w:val="single"/>
              </w:rPr>
              <w:t>Ecosystems</w:t>
            </w:r>
            <w:r w:rsidR="00D56D66">
              <w:rPr>
                <w:rFonts w:ascii="Arial" w:hAnsi="Arial" w:cs="Arial"/>
                <w:sz w:val="20"/>
                <w:szCs w:val="20"/>
                <w:u w:val="single"/>
              </w:rPr>
              <w:t xml:space="preserve"> (GDEs)</w:t>
            </w:r>
            <w:r>
              <w:rPr>
                <w:rFonts w:ascii="Arial" w:hAnsi="Arial" w:cs="Arial"/>
                <w:sz w:val="20"/>
                <w:szCs w:val="20"/>
              </w:rPr>
              <w:t xml:space="preserve">: </w:t>
            </w:r>
            <w:r w:rsidR="008A698D">
              <w:rPr>
                <w:rFonts w:ascii="Arial" w:hAnsi="Arial" w:cs="Arial"/>
                <w:sz w:val="20"/>
                <w:szCs w:val="20"/>
              </w:rPr>
              <w:t>C</w:t>
            </w:r>
            <w:r w:rsidR="00F7732D" w:rsidRPr="00FF6D97">
              <w:rPr>
                <w:rFonts w:ascii="Arial" w:hAnsi="Arial" w:cs="Arial"/>
                <w:sz w:val="20"/>
                <w:szCs w:val="20"/>
              </w:rPr>
              <w:t xml:space="preserve">hanges to hydrology may </w:t>
            </w:r>
            <w:r w:rsidR="008A698D">
              <w:rPr>
                <w:rFonts w:ascii="Arial" w:hAnsi="Arial" w:cs="Arial"/>
                <w:sz w:val="20"/>
                <w:szCs w:val="20"/>
              </w:rPr>
              <w:t xml:space="preserve">also </w:t>
            </w:r>
            <w:r w:rsidR="00F7732D" w:rsidRPr="00FF6D97">
              <w:rPr>
                <w:rFonts w:ascii="Arial" w:hAnsi="Arial" w:cs="Arial"/>
                <w:sz w:val="20"/>
                <w:szCs w:val="20"/>
              </w:rPr>
              <w:t>impact vegetation community composition at the site. For example, inundation regimes may adversely impact Matters of National Environment Significance</w:t>
            </w:r>
            <w:r w:rsidR="00BE6CEE">
              <w:rPr>
                <w:rFonts w:ascii="Arial" w:hAnsi="Arial" w:cs="Arial"/>
                <w:sz w:val="20"/>
                <w:szCs w:val="20"/>
              </w:rPr>
              <w:t xml:space="preserve"> (MNES)</w:t>
            </w:r>
            <w:r w:rsidR="00F7732D" w:rsidRPr="00FF6D97">
              <w:rPr>
                <w:rFonts w:ascii="Arial" w:hAnsi="Arial" w:cs="Arial"/>
                <w:sz w:val="20"/>
                <w:szCs w:val="20"/>
              </w:rPr>
              <w:t xml:space="preserve"> (e.g. Black Throated Finch) in the area. Due to the </w:t>
            </w:r>
            <w:r w:rsidR="008A698D">
              <w:rPr>
                <w:rFonts w:ascii="Arial" w:hAnsi="Arial" w:cs="Arial"/>
                <w:sz w:val="20"/>
                <w:szCs w:val="20"/>
              </w:rPr>
              <w:t xml:space="preserve">cumulative </w:t>
            </w:r>
            <w:r w:rsidR="00F7732D" w:rsidRPr="00FF6D97">
              <w:rPr>
                <w:rFonts w:ascii="Arial" w:hAnsi="Arial" w:cs="Arial"/>
                <w:sz w:val="20"/>
                <w:szCs w:val="20"/>
              </w:rPr>
              <w:t>redu</w:t>
            </w:r>
            <w:r w:rsidR="006D3ACD">
              <w:rPr>
                <w:rFonts w:ascii="Arial" w:hAnsi="Arial" w:cs="Arial"/>
                <w:sz w:val="20"/>
                <w:szCs w:val="20"/>
              </w:rPr>
              <w:t>ction in catchment area from this proposal</w:t>
            </w:r>
            <w:r w:rsidR="00F17BFD">
              <w:rPr>
                <w:rFonts w:ascii="Arial" w:hAnsi="Arial" w:cs="Arial"/>
                <w:sz w:val="20"/>
                <w:szCs w:val="20"/>
              </w:rPr>
              <w:t xml:space="preserve"> and others (i.e.</w:t>
            </w:r>
            <w:r w:rsidR="008A698D" w:rsidRPr="00B417C5">
              <w:rPr>
                <w:rFonts w:ascii="Arial" w:hAnsi="Arial" w:cs="Arial"/>
                <w:sz w:val="20"/>
                <w:szCs w:val="20"/>
              </w:rPr>
              <w:t xml:space="preserve"> </w:t>
            </w:r>
            <w:r w:rsidR="008A698D">
              <w:rPr>
                <w:rFonts w:ascii="Arial" w:hAnsi="Arial" w:cs="Arial"/>
                <w:sz w:val="20"/>
                <w:szCs w:val="20"/>
              </w:rPr>
              <w:t xml:space="preserve">South Galilee, </w:t>
            </w:r>
            <w:r w:rsidR="00F7732D" w:rsidRPr="00FF6D97">
              <w:rPr>
                <w:rFonts w:ascii="Arial" w:hAnsi="Arial" w:cs="Arial"/>
                <w:sz w:val="20"/>
                <w:szCs w:val="20"/>
              </w:rPr>
              <w:t>Alpha and Kevin’s Corner proposals</w:t>
            </w:r>
            <w:r w:rsidR="00F17BFD">
              <w:rPr>
                <w:rFonts w:ascii="Arial" w:hAnsi="Arial" w:cs="Arial"/>
                <w:sz w:val="20"/>
                <w:szCs w:val="20"/>
              </w:rPr>
              <w:t>)</w:t>
            </w:r>
            <w:r w:rsidR="00F7732D" w:rsidRPr="00FF6D97">
              <w:rPr>
                <w:rFonts w:ascii="Arial" w:hAnsi="Arial" w:cs="Arial"/>
                <w:sz w:val="20"/>
                <w:szCs w:val="20"/>
              </w:rPr>
              <w:t xml:space="preserve">, the proponent’s assessment concludes that areas inundated will be reduced. The Committee considers that further information is </w:t>
            </w:r>
            <w:r>
              <w:rPr>
                <w:rFonts w:ascii="Arial" w:hAnsi="Arial" w:cs="Arial"/>
                <w:sz w:val="20"/>
                <w:szCs w:val="20"/>
              </w:rPr>
              <w:t>needed</w:t>
            </w:r>
            <w:r w:rsidR="00F7732D" w:rsidRPr="00FF6D97">
              <w:rPr>
                <w:rFonts w:ascii="Arial" w:hAnsi="Arial" w:cs="Arial"/>
                <w:sz w:val="20"/>
                <w:szCs w:val="20"/>
              </w:rPr>
              <w:t xml:space="preserve"> to determine potential impacts from the proposal, such as site species tolerances to inundation regimes and implications for </w:t>
            </w:r>
            <w:r w:rsidR="00BE6CEE">
              <w:rPr>
                <w:rFonts w:ascii="Arial" w:hAnsi="Arial" w:cs="Arial"/>
                <w:sz w:val="20"/>
                <w:szCs w:val="20"/>
              </w:rPr>
              <w:t>MNES.</w:t>
            </w:r>
          </w:p>
          <w:p w:rsidR="006D1FFE" w:rsidRPr="00654F1D" w:rsidRDefault="00A63640" w:rsidP="008D5DBB">
            <w:pPr>
              <w:pStyle w:val="ListParagraph"/>
              <w:numPr>
                <w:ilvl w:val="0"/>
                <w:numId w:val="6"/>
              </w:numPr>
              <w:spacing w:after="200"/>
              <w:rPr>
                <w:rFonts w:ascii="Arial" w:hAnsi="Arial" w:cs="Arial"/>
                <w:sz w:val="20"/>
                <w:szCs w:val="20"/>
              </w:rPr>
            </w:pPr>
            <w:r w:rsidRPr="000A5CBF">
              <w:rPr>
                <w:rFonts w:ascii="Arial" w:hAnsi="Arial" w:cs="Arial"/>
                <w:sz w:val="20"/>
                <w:szCs w:val="20"/>
                <w:u w:val="single"/>
              </w:rPr>
              <w:t>Bimblebox Nature Reserve</w:t>
            </w:r>
            <w:r w:rsidRPr="00466AEB">
              <w:rPr>
                <w:rFonts w:ascii="Arial" w:hAnsi="Arial" w:cs="Arial"/>
                <w:sz w:val="20"/>
                <w:szCs w:val="20"/>
              </w:rPr>
              <w:t xml:space="preserve">: </w:t>
            </w:r>
            <w:r w:rsidR="00CC0771" w:rsidRPr="00466AEB">
              <w:rPr>
                <w:rFonts w:ascii="Arial" w:hAnsi="Arial" w:cs="Arial"/>
                <w:sz w:val="20"/>
                <w:szCs w:val="20"/>
              </w:rPr>
              <w:t xml:space="preserve">The </w:t>
            </w:r>
            <w:r w:rsidR="006C27D7">
              <w:rPr>
                <w:rFonts w:ascii="Arial" w:hAnsi="Arial" w:cs="Arial"/>
                <w:sz w:val="20"/>
                <w:szCs w:val="20"/>
              </w:rPr>
              <w:t xml:space="preserve">project </w:t>
            </w:r>
            <w:r w:rsidR="00CC0771" w:rsidRPr="00466AEB">
              <w:rPr>
                <w:rFonts w:ascii="Arial" w:hAnsi="Arial" w:cs="Arial"/>
                <w:sz w:val="20"/>
                <w:szCs w:val="20"/>
              </w:rPr>
              <w:t xml:space="preserve">is predicted to have an adverse impact on the approximately 8,000 ha Bimblebox nature reserve. The Bimblebox nature reserve is listed under Schedule 5 of the Nature Conservation (Protected Areas) Regulations 1994 and is part of the National Reserve System. As part of this proposal, 4,017 ha (approximately 50 %) would be cleared for the open cut mines and associated infrastructure and 3,422 ha has the potential to be impacted by </w:t>
            </w:r>
            <w:r w:rsidR="00CC0771" w:rsidRPr="007B7C45">
              <w:rPr>
                <w:rFonts w:ascii="Arial" w:hAnsi="Arial" w:cs="Arial"/>
                <w:sz w:val="20"/>
                <w:szCs w:val="20"/>
              </w:rPr>
              <w:t xml:space="preserve">subsidence. </w:t>
            </w:r>
            <w:r w:rsidR="00F17BFD" w:rsidRPr="007B7C45">
              <w:rPr>
                <w:rFonts w:ascii="Arial" w:hAnsi="Arial" w:cs="Arial"/>
                <w:sz w:val="20"/>
                <w:szCs w:val="20"/>
              </w:rPr>
              <w:t>The Committee’s advice exa</w:t>
            </w:r>
            <w:r w:rsidR="00C54E34" w:rsidRPr="007B7C45">
              <w:rPr>
                <w:rFonts w:ascii="Arial" w:hAnsi="Arial" w:cs="Arial"/>
                <w:sz w:val="20"/>
                <w:szCs w:val="20"/>
              </w:rPr>
              <w:t>mines water related matters and therefore</w:t>
            </w:r>
            <w:r w:rsidR="009574ED" w:rsidRPr="007B7C45">
              <w:rPr>
                <w:rFonts w:ascii="Arial" w:hAnsi="Arial" w:cs="Arial"/>
                <w:sz w:val="20"/>
                <w:szCs w:val="20"/>
              </w:rPr>
              <w:t xml:space="preserve"> notes that</w:t>
            </w:r>
            <w:r w:rsidR="00654F1D" w:rsidRPr="007B7C45">
              <w:rPr>
                <w:rFonts w:ascii="Arial" w:hAnsi="Arial" w:cs="Arial"/>
                <w:sz w:val="20"/>
                <w:szCs w:val="20"/>
              </w:rPr>
              <w:t xml:space="preserve"> </w:t>
            </w:r>
            <w:r w:rsidR="00654F1D" w:rsidRPr="007B7C45">
              <w:rPr>
                <w:rFonts w:ascii="Arial" w:hAnsi="Arial" w:cs="Arial"/>
                <w:i/>
                <w:sz w:val="20"/>
                <w:szCs w:val="20"/>
              </w:rPr>
              <w:t>M</w:t>
            </w:r>
            <w:r w:rsidR="00446B67" w:rsidRPr="007B7C45">
              <w:rPr>
                <w:rFonts w:ascii="Arial" w:hAnsi="Arial" w:cs="Arial"/>
                <w:i/>
                <w:sz w:val="20"/>
                <w:szCs w:val="20"/>
              </w:rPr>
              <w:t>elaleuca tamariscina</w:t>
            </w:r>
            <w:r w:rsidR="00446B67" w:rsidRPr="007B7C45">
              <w:rPr>
                <w:rFonts w:ascii="Arial" w:hAnsi="Arial" w:cs="Arial"/>
                <w:sz w:val="20"/>
                <w:szCs w:val="20"/>
              </w:rPr>
              <w:t xml:space="preserve"> populations located within the Lambton Meadows and Glen Innes properties (making up the Bimblebox</w:t>
            </w:r>
            <w:r w:rsidR="00446B67" w:rsidRPr="00654F1D">
              <w:rPr>
                <w:rFonts w:ascii="Arial" w:hAnsi="Arial" w:cs="Arial"/>
                <w:sz w:val="20"/>
                <w:szCs w:val="20"/>
              </w:rPr>
              <w:t xml:space="preserve"> nature refuge) are considered</w:t>
            </w:r>
            <w:r w:rsidR="009574ED" w:rsidRPr="00654F1D">
              <w:rPr>
                <w:rFonts w:ascii="Arial" w:hAnsi="Arial" w:cs="Arial"/>
                <w:sz w:val="20"/>
                <w:szCs w:val="20"/>
              </w:rPr>
              <w:t xml:space="preserve"> </w:t>
            </w:r>
            <w:r w:rsidR="00FF364E">
              <w:rPr>
                <w:rFonts w:ascii="Arial" w:hAnsi="Arial" w:cs="Arial"/>
                <w:sz w:val="20"/>
                <w:szCs w:val="20"/>
              </w:rPr>
              <w:t>GDEs</w:t>
            </w:r>
            <w:r w:rsidR="00446B67" w:rsidRPr="00654F1D">
              <w:rPr>
                <w:rFonts w:ascii="Arial" w:hAnsi="Arial" w:cs="Arial"/>
                <w:sz w:val="20"/>
                <w:szCs w:val="20"/>
              </w:rPr>
              <w:t xml:space="preserve"> and</w:t>
            </w:r>
            <w:r w:rsidR="009574ED" w:rsidRPr="00654F1D">
              <w:rPr>
                <w:rFonts w:ascii="Arial" w:hAnsi="Arial" w:cs="Arial"/>
                <w:sz w:val="20"/>
                <w:szCs w:val="20"/>
              </w:rPr>
              <w:t xml:space="preserve"> are likely to be adversely impacted by </w:t>
            </w:r>
            <w:r w:rsidR="00AB6B2F" w:rsidRPr="00654F1D">
              <w:rPr>
                <w:rFonts w:ascii="Arial" w:hAnsi="Arial" w:cs="Arial"/>
                <w:sz w:val="20"/>
                <w:szCs w:val="20"/>
              </w:rPr>
              <w:t xml:space="preserve">clearing, </w:t>
            </w:r>
            <w:r w:rsidR="009574ED" w:rsidRPr="00654F1D">
              <w:rPr>
                <w:rFonts w:ascii="Arial" w:hAnsi="Arial" w:cs="Arial"/>
                <w:sz w:val="20"/>
                <w:szCs w:val="20"/>
              </w:rPr>
              <w:t>drawdown and subsidence</w:t>
            </w:r>
            <w:r w:rsidR="00060B0A">
              <w:rPr>
                <w:rFonts w:ascii="Arial" w:hAnsi="Arial" w:cs="Arial"/>
                <w:sz w:val="20"/>
                <w:szCs w:val="20"/>
              </w:rPr>
              <w:t>. T</w:t>
            </w:r>
            <w:r w:rsidR="00654F1D" w:rsidRPr="00654F1D">
              <w:rPr>
                <w:rFonts w:ascii="Arial" w:hAnsi="Arial" w:cs="Arial"/>
                <w:sz w:val="20"/>
                <w:szCs w:val="20"/>
              </w:rPr>
              <w:t>here was insufficient information to determine the significance of the population in relation to species viability.</w:t>
            </w:r>
            <w:r w:rsidR="006D1FFE" w:rsidRPr="00654F1D">
              <w:rPr>
                <w:rFonts w:ascii="Arial" w:hAnsi="Arial" w:cs="Arial"/>
                <w:sz w:val="20"/>
                <w:szCs w:val="20"/>
              </w:rPr>
              <w:t xml:space="preserve"> </w:t>
            </w:r>
          </w:p>
          <w:p w:rsidR="009B7472" w:rsidRPr="000A5CBF" w:rsidRDefault="00AE1D5E" w:rsidP="008D5DBB">
            <w:pPr>
              <w:pStyle w:val="ListParagraph"/>
              <w:numPr>
                <w:ilvl w:val="0"/>
                <w:numId w:val="6"/>
              </w:numPr>
              <w:spacing w:after="200"/>
              <w:rPr>
                <w:rFonts w:ascii="Arial" w:hAnsi="Arial" w:cs="Arial"/>
                <w:sz w:val="20"/>
                <w:szCs w:val="20"/>
              </w:rPr>
            </w:pPr>
            <w:r w:rsidRPr="000A5CBF">
              <w:rPr>
                <w:rFonts w:ascii="Arial" w:hAnsi="Arial" w:cs="Arial"/>
                <w:sz w:val="20"/>
                <w:szCs w:val="20"/>
                <w:u w:val="single"/>
              </w:rPr>
              <w:t>Tailings disposal and potential acid forming material</w:t>
            </w:r>
            <w:r w:rsidRPr="000A5CBF">
              <w:rPr>
                <w:rFonts w:ascii="Arial" w:hAnsi="Arial" w:cs="Arial"/>
                <w:sz w:val="20"/>
                <w:szCs w:val="20"/>
              </w:rPr>
              <w:t xml:space="preserve">: </w:t>
            </w:r>
            <w:r w:rsidR="009B7472" w:rsidRPr="000A5CBF">
              <w:rPr>
                <w:rFonts w:ascii="Arial" w:hAnsi="Arial" w:cs="Arial"/>
                <w:sz w:val="20"/>
                <w:szCs w:val="20"/>
              </w:rPr>
              <w:t>As geochemical testing of coal reject material has not been undertaken and approximately 7 % of overburden samples have the potential to be acid forming and generate significant acidity over time, the Committee considers that:</w:t>
            </w:r>
          </w:p>
          <w:p w:rsidR="009B7472" w:rsidRPr="007A58E3" w:rsidRDefault="009B7472" w:rsidP="008D5DBB">
            <w:pPr>
              <w:pStyle w:val="ListParagraph"/>
              <w:numPr>
                <w:ilvl w:val="1"/>
                <w:numId w:val="6"/>
              </w:numPr>
              <w:spacing w:after="200"/>
              <w:rPr>
                <w:rFonts w:ascii="Arial" w:hAnsi="Arial" w:cs="Arial"/>
                <w:sz w:val="20"/>
                <w:szCs w:val="20"/>
              </w:rPr>
            </w:pPr>
            <w:r w:rsidRPr="007A58E3">
              <w:rPr>
                <w:rFonts w:ascii="Arial" w:hAnsi="Arial" w:cs="Arial"/>
                <w:sz w:val="20"/>
                <w:szCs w:val="20"/>
              </w:rPr>
              <w:t xml:space="preserve">completion of static geochemical testing and a detailed tailings management plan is </w:t>
            </w:r>
            <w:r w:rsidR="00A63640">
              <w:rPr>
                <w:rFonts w:ascii="Arial" w:hAnsi="Arial" w:cs="Arial"/>
                <w:sz w:val="20"/>
                <w:szCs w:val="20"/>
              </w:rPr>
              <w:t>needed</w:t>
            </w:r>
            <w:r w:rsidR="00475620">
              <w:rPr>
                <w:rFonts w:ascii="Arial" w:hAnsi="Arial" w:cs="Arial"/>
                <w:sz w:val="20"/>
                <w:szCs w:val="20"/>
              </w:rPr>
              <w:t>;</w:t>
            </w:r>
            <w:r w:rsidRPr="007A58E3">
              <w:rPr>
                <w:rFonts w:ascii="Arial" w:hAnsi="Arial" w:cs="Arial"/>
                <w:sz w:val="20"/>
                <w:szCs w:val="20"/>
              </w:rPr>
              <w:t xml:space="preserve"> </w:t>
            </w:r>
          </w:p>
          <w:p w:rsidR="009B7472" w:rsidRPr="007A58E3" w:rsidRDefault="009B7472" w:rsidP="008D5DBB">
            <w:pPr>
              <w:pStyle w:val="ListParagraph"/>
              <w:numPr>
                <w:ilvl w:val="1"/>
                <w:numId w:val="6"/>
              </w:numPr>
              <w:spacing w:after="200"/>
              <w:rPr>
                <w:rFonts w:ascii="Arial" w:hAnsi="Arial" w:cs="Arial"/>
                <w:sz w:val="20"/>
                <w:szCs w:val="20"/>
              </w:rPr>
            </w:pPr>
            <w:r>
              <w:rPr>
                <w:rFonts w:ascii="Arial" w:hAnsi="Arial" w:cs="Arial"/>
                <w:sz w:val="20"/>
                <w:szCs w:val="20"/>
              </w:rPr>
              <w:t>w</w:t>
            </w:r>
            <w:r w:rsidRPr="007A58E3">
              <w:rPr>
                <w:rFonts w:ascii="Arial" w:hAnsi="Arial" w:cs="Arial"/>
                <w:sz w:val="20"/>
                <w:szCs w:val="20"/>
              </w:rPr>
              <w:t>ater management and monitoring strategies should be designed to take into account the results of kinetic testing of coal seam and overburden materials, noting that vegetation in the area is likely to be opportunistically reliant on perched aquifers</w:t>
            </w:r>
            <w:r w:rsidR="00475620">
              <w:rPr>
                <w:rFonts w:ascii="Arial" w:hAnsi="Arial" w:cs="Arial"/>
                <w:sz w:val="20"/>
                <w:szCs w:val="20"/>
              </w:rPr>
              <w:t>; and</w:t>
            </w:r>
          </w:p>
          <w:p w:rsidR="009B7472" w:rsidRPr="007A58E3" w:rsidRDefault="009B7472" w:rsidP="008D5DBB">
            <w:pPr>
              <w:pStyle w:val="ListParagraph"/>
              <w:numPr>
                <w:ilvl w:val="1"/>
                <w:numId w:val="6"/>
              </w:numPr>
              <w:spacing w:after="200"/>
              <w:rPr>
                <w:rFonts w:ascii="Arial" w:hAnsi="Arial" w:cs="Arial"/>
                <w:sz w:val="20"/>
                <w:szCs w:val="20"/>
              </w:rPr>
            </w:pPr>
            <w:r w:rsidRPr="007A58E3">
              <w:rPr>
                <w:rFonts w:ascii="Arial" w:hAnsi="Arial" w:cs="Arial"/>
                <w:sz w:val="20"/>
                <w:szCs w:val="20"/>
              </w:rPr>
              <w:t xml:space="preserve">modelling undertaken for adjacent proposals predicts seepage from their tailings management strategy. The tailings management strategy should consider issues associated with the final void. The </w:t>
            </w:r>
            <w:r>
              <w:rPr>
                <w:rFonts w:ascii="Arial" w:hAnsi="Arial" w:cs="Arial"/>
                <w:sz w:val="20"/>
                <w:szCs w:val="20"/>
              </w:rPr>
              <w:t>Committee suggest</w:t>
            </w:r>
            <w:r w:rsidR="00C54E34">
              <w:rPr>
                <w:rFonts w:ascii="Arial" w:hAnsi="Arial" w:cs="Arial"/>
                <w:sz w:val="20"/>
                <w:szCs w:val="20"/>
              </w:rPr>
              <w:t>s</w:t>
            </w:r>
            <w:r>
              <w:rPr>
                <w:rFonts w:ascii="Arial" w:hAnsi="Arial" w:cs="Arial"/>
                <w:sz w:val="20"/>
                <w:szCs w:val="20"/>
              </w:rPr>
              <w:t xml:space="preserve"> that the </w:t>
            </w:r>
            <w:r w:rsidRPr="007A58E3">
              <w:rPr>
                <w:rFonts w:ascii="Arial" w:hAnsi="Arial" w:cs="Arial"/>
                <w:sz w:val="20"/>
                <w:szCs w:val="20"/>
              </w:rPr>
              <w:t>proponent’s environmental management plan should be updated to reflect existing geochemical knowledge and should be revised to incorporate the results of the static and kinetic tests referred to above.</w:t>
            </w:r>
          </w:p>
          <w:p w:rsidR="00DF5A2A" w:rsidRPr="00DF5A2A" w:rsidRDefault="001A2CB8" w:rsidP="008D5DBB">
            <w:pPr>
              <w:pStyle w:val="ListParagraph"/>
              <w:numPr>
                <w:ilvl w:val="0"/>
                <w:numId w:val="6"/>
              </w:numPr>
              <w:spacing w:after="200"/>
              <w:rPr>
                <w:rFonts w:ascii="Arial" w:hAnsi="Arial" w:cs="Arial"/>
                <w:sz w:val="20"/>
                <w:szCs w:val="20"/>
              </w:rPr>
            </w:pPr>
            <w:r w:rsidRPr="001A2CB8">
              <w:rPr>
                <w:rFonts w:ascii="Arial" w:hAnsi="Arial" w:cs="Arial"/>
                <w:sz w:val="20"/>
                <w:szCs w:val="20"/>
                <w:u w:val="single"/>
              </w:rPr>
              <w:t>Regional Groundwater Model</w:t>
            </w:r>
            <w:r>
              <w:rPr>
                <w:rFonts w:ascii="Arial" w:hAnsi="Arial" w:cs="Arial"/>
                <w:sz w:val="20"/>
                <w:szCs w:val="20"/>
              </w:rPr>
              <w:t xml:space="preserve">: </w:t>
            </w:r>
            <w:r w:rsidR="00DF5A2A" w:rsidRPr="00DF5A2A">
              <w:rPr>
                <w:rFonts w:ascii="Arial" w:hAnsi="Arial" w:cs="Arial"/>
                <w:sz w:val="20"/>
                <w:szCs w:val="20"/>
              </w:rPr>
              <w:t xml:space="preserve">The proponent’s environmental management plan also proposes Environmental Authority Conditions for the development. In relation to groundwater, the </w:t>
            </w:r>
            <w:r w:rsidR="00DF5A2A">
              <w:rPr>
                <w:rFonts w:ascii="Arial" w:hAnsi="Arial" w:cs="Arial"/>
                <w:sz w:val="20"/>
                <w:szCs w:val="20"/>
              </w:rPr>
              <w:t>Committee</w:t>
            </w:r>
            <w:r w:rsidR="00DF5A2A" w:rsidRPr="00DF5A2A">
              <w:rPr>
                <w:rFonts w:ascii="Arial" w:hAnsi="Arial" w:cs="Arial"/>
                <w:sz w:val="20"/>
                <w:szCs w:val="20"/>
              </w:rPr>
              <w:t xml:space="preserve"> notes that issues associated with cumulative drawdown impacts have been included as part of the Queensland Coordinator</w:t>
            </w:r>
            <w:r w:rsidR="00DF5A2A">
              <w:rPr>
                <w:rFonts w:ascii="Arial" w:hAnsi="Arial" w:cs="Arial"/>
                <w:sz w:val="20"/>
                <w:szCs w:val="20"/>
              </w:rPr>
              <w:t>-</w:t>
            </w:r>
            <w:r w:rsidR="00DF5A2A" w:rsidRPr="00DF5A2A">
              <w:rPr>
                <w:rFonts w:ascii="Arial" w:hAnsi="Arial" w:cs="Arial"/>
                <w:sz w:val="20"/>
                <w:szCs w:val="20"/>
              </w:rPr>
              <w:t xml:space="preserve">General’s conditions for the </w:t>
            </w:r>
            <w:r w:rsidR="00E2715F">
              <w:rPr>
                <w:rFonts w:ascii="Arial" w:hAnsi="Arial" w:cs="Arial"/>
                <w:sz w:val="20"/>
                <w:szCs w:val="20"/>
              </w:rPr>
              <w:t xml:space="preserve">other nearby projects, </w:t>
            </w:r>
            <w:r w:rsidR="00DF5A2A" w:rsidRPr="00DF5A2A">
              <w:rPr>
                <w:rFonts w:ascii="Arial" w:hAnsi="Arial" w:cs="Arial"/>
                <w:sz w:val="20"/>
                <w:szCs w:val="20"/>
              </w:rPr>
              <w:t xml:space="preserve">which are also </w:t>
            </w:r>
            <w:r w:rsidR="00E2715F">
              <w:rPr>
                <w:rFonts w:ascii="Arial" w:hAnsi="Arial" w:cs="Arial"/>
                <w:sz w:val="20"/>
                <w:szCs w:val="20"/>
              </w:rPr>
              <w:t xml:space="preserve">of relevance to this </w:t>
            </w:r>
            <w:r w:rsidR="00E2715F" w:rsidRPr="007B7C45">
              <w:rPr>
                <w:rFonts w:ascii="Arial" w:hAnsi="Arial" w:cs="Arial"/>
                <w:sz w:val="20"/>
                <w:szCs w:val="20"/>
              </w:rPr>
              <w:t>proposal (see also 4. above)</w:t>
            </w:r>
            <w:r w:rsidR="00DF5A2A" w:rsidRPr="007B7C45">
              <w:rPr>
                <w:rFonts w:ascii="Arial" w:hAnsi="Arial" w:cs="Arial"/>
                <w:sz w:val="20"/>
                <w:szCs w:val="20"/>
              </w:rPr>
              <w:t>. The</w:t>
            </w:r>
            <w:r w:rsidR="00DF5A2A" w:rsidRPr="00DF5A2A">
              <w:rPr>
                <w:rFonts w:ascii="Arial" w:hAnsi="Arial" w:cs="Arial"/>
                <w:sz w:val="20"/>
                <w:szCs w:val="20"/>
              </w:rPr>
              <w:t xml:space="preserve"> </w:t>
            </w:r>
            <w:r w:rsidR="00DF5A2A">
              <w:rPr>
                <w:rFonts w:ascii="Arial" w:hAnsi="Arial" w:cs="Arial"/>
                <w:sz w:val="20"/>
                <w:szCs w:val="20"/>
              </w:rPr>
              <w:t>Committee</w:t>
            </w:r>
            <w:r w:rsidR="00DF5A2A" w:rsidRPr="00DF5A2A">
              <w:rPr>
                <w:rFonts w:ascii="Arial" w:hAnsi="Arial" w:cs="Arial"/>
                <w:sz w:val="20"/>
                <w:szCs w:val="20"/>
              </w:rPr>
              <w:t xml:space="preserve"> </w:t>
            </w:r>
            <w:r w:rsidR="00F10241">
              <w:rPr>
                <w:rFonts w:ascii="Arial" w:hAnsi="Arial" w:cs="Arial"/>
                <w:sz w:val="20"/>
                <w:szCs w:val="20"/>
              </w:rPr>
              <w:t xml:space="preserve">has suggested the </w:t>
            </w:r>
            <w:r w:rsidR="00DF5A2A" w:rsidRPr="00DF5A2A">
              <w:rPr>
                <w:rFonts w:ascii="Arial" w:hAnsi="Arial" w:cs="Arial"/>
                <w:sz w:val="20"/>
                <w:szCs w:val="20"/>
              </w:rPr>
              <w:t xml:space="preserve">development of a regional groundwater model for the Galilee Basin. </w:t>
            </w:r>
            <w:r w:rsidR="00C54E34">
              <w:rPr>
                <w:rFonts w:ascii="Arial" w:hAnsi="Arial" w:cs="Arial"/>
                <w:sz w:val="20"/>
                <w:szCs w:val="20"/>
              </w:rPr>
              <w:t>T</w:t>
            </w:r>
            <w:r w:rsidR="00DF5A2A" w:rsidRPr="00DF5A2A">
              <w:rPr>
                <w:rFonts w:ascii="Arial" w:hAnsi="Arial" w:cs="Arial"/>
                <w:sz w:val="20"/>
                <w:szCs w:val="20"/>
              </w:rPr>
              <w:t xml:space="preserve">he </w:t>
            </w:r>
            <w:r w:rsidR="00DF5A2A">
              <w:rPr>
                <w:rFonts w:ascii="Arial" w:hAnsi="Arial" w:cs="Arial"/>
                <w:sz w:val="20"/>
                <w:szCs w:val="20"/>
              </w:rPr>
              <w:t>Committee</w:t>
            </w:r>
            <w:r w:rsidR="00DF5A2A" w:rsidRPr="00DF5A2A">
              <w:rPr>
                <w:rFonts w:ascii="Arial" w:hAnsi="Arial" w:cs="Arial"/>
                <w:sz w:val="20"/>
                <w:szCs w:val="20"/>
              </w:rPr>
              <w:t xml:space="preserve"> considers that the </w:t>
            </w:r>
            <w:r w:rsidR="00C54E34">
              <w:rPr>
                <w:rFonts w:ascii="Arial" w:hAnsi="Arial" w:cs="Arial"/>
                <w:sz w:val="20"/>
                <w:szCs w:val="20"/>
              </w:rPr>
              <w:t xml:space="preserve">proposal </w:t>
            </w:r>
            <w:r w:rsidR="00DF5A2A" w:rsidRPr="00DF5A2A">
              <w:rPr>
                <w:rFonts w:ascii="Arial" w:hAnsi="Arial" w:cs="Arial"/>
                <w:sz w:val="20"/>
                <w:szCs w:val="20"/>
              </w:rPr>
              <w:t>incorporate</w:t>
            </w:r>
            <w:r w:rsidR="00C54E34">
              <w:rPr>
                <w:rFonts w:ascii="Arial" w:hAnsi="Arial" w:cs="Arial"/>
                <w:sz w:val="20"/>
                <w:szCs w:val="20"/>
              </w:rPr>
              <w:t>s</w:t>
            </w:r>
            <w:r w:rsidR="00DF5A2A" w:rsidRPr="00DF5A2A">
              <w:rPr>
                <w:rFonts w:ascii="Arial" w:hAnsi="Arial" w:cs="Arial"/>
                <w:sz w:val="20"/>
                <w:szCs w:val="20"/>
              </w:rPr>
              <w:t xml:space="preserve">: </w:t>
            </w:r>
          </w:p>
          <w:p w:rsidR="00DF5A2A" w:rsidRPr="00DF5A2A" w:rsidRDefault="00DF5A2A" w:rsidP="008D5DBB">
            <w:pPr>
              <w:pStyle w:val="ListParagraph"/>
              <w:numPr>
                <w:ilvl w:val="1"/>
                <w:numId w:val="6"/>
              </w:numPr>
              <w:spacing w:after="200"/>
              <w:rPr>
                <w:rFonts w:ascii="Arial" w:hAnsi="Arial" w:cs="Arial"/>
                <w:sz w:val="20"/>
                <w:szCs w:val="20"/>
              </w:rPr>
            </w:pPr>
            <w:r w:rsidRPr="00DF5A2A">
              <w:rPr>
                <w:rFonts w:ascii="Arial" w:hAnsi="Arial" w:cs="Arial"/>
                <w:sz w:val="20"/>
                <w:szCs w:val="20"/>
              </w:rPr>
              <w:t>additional groundwater quality monitoring locations which reflect the mine site infrastructure and materials handling arrangements;</w:t>
            </w:r>
          </w:p>
          <w:p w:rsidR="00DF5A2A" w:rsidRPr="00DF5A2A" w:rsidRDefault="00DF5A2A" w:rsidP="008D5DBB">
            <w:pPr>
              <w:pStyle w:val="ListParagraph"/>
              <w:numPr>
                <w:ilvl w:val="1"/>
                <w:numId w:val="6"/>
              </w:numPr>
              <w:spacing w:after="200"/>
              <w:rPr>
                <w:rFonts w:ascii="Arial" w:hAnsi="Arial" w:cs="Arial"/>
                <w:sz w:val="20"/>
                <w:szCs w:val="20"/>
              </w:rPr>
            </w:pPr>
            <w:r w:rsidRPr="00DF5A2A">
              <w:rPr>
                <w:rFonts w:ascii="Arial" w:hAnsi="Arial" w:cs="Arial"/>
                <w:sz w:val="20"/>
                <w:szCs w:val="20"/>
              </w:rPr>
              <w:t xml:space="preserve"> trigger levels for groundwater drawdown and pressure; and</w:t>
            </w:r>
          </w:p>
          <w:p w:rsidR="00DF5A2A" w:rsidRPr="00DF5A2A" w:rsidRDefault="00DF5A2A" w:rsidP="008D5DBB">
            <w:pPr>
              <w:pStyle w:val="ListParagraph"/>
              <w:numPr>
                <w:ilvl w:val="1"/>
                <w:numId w:val="6"/>
              </w:numPr>
              <w:spacing w:after="200"/>
              <w:rPr>
                <w:rFonts w:ascii="Arial" w:hAnsi="Arial" w:cs="Arial"/>
                <w:sz w:val="20"/>
                <w:szCs w:val="20"/>
              </w:rPr>
            </w:pPr>
            <w:r w:rsidRPr="00DF5A2A">
              <w:rPr>
                <w:rFonts w:ascii="Arial" w:hAnsi="Arial" w:cs="Arial"/>
                <w:sz w:val="20"/>
                <w:szCs w:val="20"/>
              </w:rPr>
              <w:t>periodic monitoring of the full suite of potential metal contaminants.</w:t>
            </w:r>
          </w:p>
          <w:p w:rsidR="00DF5A2A" w:rsidRPr="00DF5A2A" w:rsidRDefault="00DF5A2A" w:rsidP="008D5DBB">
            <w:pPr>
              <w:pStyle w:val="ListParagraph"/>
              <w:numPr>
                <w:ilvl w:val="0"/>
                <w:numId w:val="0"/>
              </w:numPr>
              <w:spacing w:after="200"/>
              <w:rPr>
                <w:rFonts w:ascii="Arial" w:hAnsi="Arial" w:cs="Arial"/>
                <w:sz w:val="20"/>
                <w:szCs w:val="20"/>
              </w:rPr>
            </w:pPr>
            <w:r w:rsidRPr="00DF5A2A">
              <w:rPr>
                <w:rFonts w:ascii="Arial" w:hAnsi="Arial" w:cs="Arial"/>
                <w:sz w:val="20"/>
                <w:szCs w:val="20"/>
              </w:rPr>
              <w:t xml:space="preserve">The location of monitoring sites should not be finalised until issues relating to the GAB boundary / Rewan Formation noted above are resolved and the risks to groundwater quality associated with the exposure, handling and storage of </w:t>
            </w:r>
            <w:r w:rsidR="00C54E34">
              <w:rPr>
                <w:rFonts w:ascii="Arial" w:hAnsi="Arial" w:cs="Arial"/>
                <w:sz w:val="20"/>
                <w:szCs w:val="20"/>
              </w:rPr>
              <w:t>Potential Acid Forming</w:t>
            </w:r>
            <w:r w:rsidR="007B7C45">
              <w:rPr>
                <w:rFonts w:ascii="Arial" w:hAnsi="Arial" w:cs="Arial"/>
                <w:sz w:val="20"/>
                <w:szCs w:val="20"/>
              </w:rPr>
              <w:t xml:space="preserve"> </w:t>
            </w:r>
            <w:r w:rsidRPr="00DF5A2A">
              <w:rPr>
                <w:rFonts w:ascii="Arial" w:hAnsi="Arial" w:cs="Arial"/>
                <w:sz w:val="20"/>
                <w:szCs w:val="20"/>
              </w:rPr>
              <w:t xml:space="preserve"> material are known.</w:t>
            </w:r>
          </w:p>
          <w:p w:rsidR="009033E6" w:rsidRPr="007A4610" w:rsidRDefault="00DC325B" w:rsidP="008D5DBB">
            <w:pPr>
              <w:pStyle w:val="Default"/>
              <w:spacing w:after="200" w:line="276" w:lineRule="auto"/>
              <w:rPr>
                <w:rFonts w:ascii="Arial" w:hAnsi="Arial" w:cs="Arial"/>
                <w:i/>
                <w:sz w:val="20"/>
                <w:szCs w:val="20"/>
              </w:rPr>
            </w:pPr>
            <w:r w:rsidRPr="007A4610">
              <w:rPr>
                <w:rFonts w:ascii="Arial" w:hAnsi="Arial" w:cs="Arial"/>
                <w:i/>
                <w:sz w:val="20"/>
                <w:szCs w:val="20"/>
              </w:rPr>
              <w:t>Question 2:</w:t>
            </w:r>
            <w:r w:rsidR="00C57C1C" w:rsidRPr="007A4610">
              <w:rPr>
                <w:rFonts w:ascii="Arial" w:eastAsia="Times New Roman" w:hAnsi="Arial" w:cs="Arial"/>
                <w:color w:val="auto"/>
                <w:sz w:val="20"/>
                <w:szCs w:val="20"/>
                <w:lang w:eastAsia="en-US"/>
              </w:rPr>
              <w:t xml:space="preserve"> </w:t>
            </w:r>
            <w:r w:rsidR="009033E6" w:rsidRPr="007A4610">
              <w:rPr>
                <w:rFonts w:ascii="Arial" w:hAnsi="Arial" w:cs="Arial"/>
                <w:i/>
                <w:sz w:val="20"/>
                <w:szCs w:val="20"/>
              </w:rPr>
              <w:t>Review the supplementary information on surface water (particularly Appendices 19, 22, 24, 25, 26, 36 and 42) and provide advice on whether all significant impacts have been identified and the adequacy of proposed mitigation, management measures and commitments. The State has a specific interest in the proposed mine water management system, creek diversion proposals, flooding, subsidence management, tailings management and ongoing management of water quality.</w:t>
            </w:r>
          </w:p>
          <w:p w:rsidR="00DF5A2A" w:rsidRPr="000B2D6B" w:rsidRDefault="00DF5A2A" w:rsidP="008D5DBB">
            <w:pPr>
              <w:pStyle w:val="ListNumber"/>
              <w:spacing w:after="200" w:line="276" w:lineRule="auto"/>
              <w:rPr>
                <w:rFonts w:ascii="Arial" w:hAnsi="Arial" w:cs="Arial"/>
                <w:sz w:val="20"/>
                <w:szCs w:val="20"/>
              </w:rPr>
            </w:pPr>
            <w:r w:rsidRPr="000B2D6B">
              <w:rPr>
                <w:rFonts w:ascii="Arial" w:hAnsi="Arial" w:cs="Arial"/>
                <w:sz w:val="20"/>
                <w:szCs w:val="20"/>
              </w:rPr>
              <w:t>The Committee recommends that the SEIS should address the points outlined below.</w:t>
            </w:r>
          </w:p>
          <w:p w:rsidR="008F34AB" w:rsidRPr="008F34AB" w:rsidRDefault="009A7734" w:rsidP="008D5DBB">
            <w:pPr>
              <w:pStyle w:val="ListParagraph"/>
              <w:numPr>
                <w:ilvl w:val="0"/>
                <w:numId w:val="6"/>
              </w:numPr>
              <w:spacing w:after="200"/>
              <w:rPr>
                <w:rFonts w:ascii="Arial" w:hAnsi="Arial" w:cs="Arial"/>
                <w:sz w:val="20"/>
                <w:szCs w:val="20"/>
              </w:rPr>
            </w:pPr>
            <w:r w:rsidRPr="001A2CB8">
              <w:rPr>
                <w:rFonts w:ascii="Arial" w:hAnsi="Arial" w:cs="Arial"/>
                <w:sz w:val="20"/>
                <w:szCs w:val="20"/>
                <w:u w:val="single"/>
              </w:rPr>
              <w:t xml:space="preserve">Site </w:t>
            </w:r>
            <w:r w:rsidR="001A2CB8">
              <w:rPr>
                <w:rFonts w:ascii="Arial" w:hAnsi="Arial" w:cs="Arial"/>
                <w:sz w:val="20"/>
                <w:szCs w:val="20"/>
                <w:u w:val="single"/>
              </w:rPr>
              <w:t>water balance</w:t>
            </w:r>
            <w:r w:rsidRPr="008F34AB">
              <w:rPr>
                <w:rFonts w:ascii="Arial" w:hAnsi="Arial" w:cs="Arial"/>
                <w:sz w:val="20"/>
                <w:szCs w:val="20"/>
              </w:rPr>
              <w:t xml:space="preserve">: </w:t>
            </w:r>
            <w:r w:rsidR="008F34AB">
              <w:rPr>
                <w:rFonts w:ascii="Arial" w:hAnsi="Arial" w:cs="Arial"/>
                <w:sz w:val="20"/>
                <w:szCs w:val="20"/>
              </w:rPr>
              <w:t>The</w:t>
            </w:r>
            <w:r w:rsidR="008F34AB" w:rsidRPr="008F34AB">
              <w:rPr>
                <w:rFonts w:ascii="Arial" w:hAnsi="Arial" w:cs="Arial"/>
                <w:sz w:val="20"/>
                <w:szCs w:val="20"/>
              </w:rPr>
              <w:t xml:space="preserve"> site water balance predicts that, with the inclusion of an external 2,500 ML/a of raw water source, the mine would be able to meet mine water demand in most years even under dry (10</w:t>
            </w:r>
            <w:r w:rsidR="008F34AB" w:rsidRPr="008F34AB">
              <w:rPr>
                <w:rFonts w:ascii="Arial" w:hAnsi="Arial" w:cs="Arial"/>
                <w:sz w:val="20"/>
                <w:szCs w:val="20"/>
                <w:vertAlign w:val="superscript"/>
              </w:rPr>
              <w:t>th</w:t>
            </w:r>
            <w:r w:rsidR="008F34AB">
              <w:rPr>
                <w:rFonts w:ascii="Arial" w:hAnsi="Arial" w:cs="Arial"/>
                <w:sz w:val="20"/>
                <w:szCs w:val="20"/>
              </w:rPr>
              <w:t xml:space="preserve"> </w:t>
            </w:r>
            <w:r w:rsidR="008F34AB" w:rsidRPr="008F34AB">
              <w:rPr>
                <w:rFonts w:ascii="Arial" w:hAnsi="Arial" w:cs="Arial"/>
                <w:sz w:val="20"/>
                <w:szCs w:val="20"/>
              </w:rPr>
              <w:t>percentile) conditions. It is also predicted that sediment dams not containing mine affected water would discharge approximately 20 to 25 percent of operating years.</w:t>
            </w:r>
            <w:r w:rsidR="008F34AB">
              <w:rPr>
                <w:rFonts w:ascii="Arial" w:hAnsi="Arial" w:cs="Arial"/>
                <w:sz w:val="20"/>
                <w:szCs w:val="20"/>
              </w:rPr>
              <w:t xml:space="preserve"> The Committee</w:t>
            </w:r>
            <w:r w:rsidR="008F34AB" w:rsidRPr="003535D5">
              <w:rPr>
                <w:rFonts w:ascii="Arial" w:hAnsi="Arial" w:cs="Arial"/>
                <w:sz w:val="20"/>
                <w:szCs w:val="20"/>
              </w:rPr>
              <w:t xml:space="preserve"> does not consider that the water balance for the proposed projec</w:t>
            </w:r>
            <w:r w:rsidR="008F34AB">
              <w:rPr>
                <w:rFonts w:ascii="Arial" w:hAnsi="Arial" w:cs="Arial"/>
                <w:sz w:val="20"/>
                <w:szCs w:val="20"/>
              </w:rPr>
              <w:t>t is adequate and suggests that:</w:t>
            </w:r>
          </w:p>
          <w:p w:rsidR="008F34AB" w:rsidRDefault="002F2B8D" w:rsidP="008D5DBB">
            <w:pPr>
              <w:pStyle w:val="ListParagraph"/>
              <w:numPr>
                <w:ilvl w:val="1"/>
                <w:numId w:val="6"/>
              </w:numPr>
              <w:spacing w:after="200"/>
              <w:rPr>
                <w:rFonts w:ascii="Arial" w:hAnsi="Arial" w:cs="Arial"/>
                <w:sz w:val="20"/>
                <w:szCs w:val="20"/>
              </w:rPr>
            </w:pPr>
            <w:r>
              <w:rPr>
                <w:rFonts w:ascii="Arial" w:hAnsi="Arial" w:cs="Arial"/>
                <w:sz w:val="20"/>
                <w:szCs w:val="20"/>
              </w:rPr>
              <w:t>t</w:t>
            </w:r>
            <w:r w:rsidR="008F34AB">
              <w:rPr>
                <w:rFonts w:ascii="Arial" w:hAnsi="Arial" w:cs="Arial"/>
                <w:sz w:val="20"/>
                <w:szCs w:val="20"/>
              </w:rPr>
              <w:t>he</w:t>
            </w:r>
            <w:r>
              <w:rPr>
                <w:rFonts w:ascii="Arial" w:hAnsi="Arial" w:cs="Arial"/>
                <w:sz w:val="20"/>
                <w:szCs w:val="20"/>
              </w:rPr>
              <w:t xml:space="preserve"> model</w:t>
            </w:r>
            <w:r w:rsidR="003535D5" w:rsidRPr="003535D5">
              <w:rPr>
                <w:rFonts w:ascii="Arial" w:hAnsi="Arial" w:cs="Arial"/>
                <w:sz w:val="20"/>
                <w:szCs w:val="20"/>
              </w:rPr>
              <w:t xml:space="preserve"> should be revised to consider</w:t>
            </w:r>
            <w:r w:rsidR="002D400C">
              <w:rPr>
                <w:rFonts w:ascii="Arial" w:hAnsi="Arial" w:cs="Arial"/>
                <w:sz w:val="20"/>
                <w:szCs w:val="20"/>
              </w:rPr>
              <w:t>:</w:t>
            </w:r>
            <w:r w:rsidR="003535D5" w:rsidRPr="003535D5">
              <w:rPr>
                <w:rFonts w:ascii="Arial" w:hAnsi="Arial" w:cs="Arial"/>
                <w:sz w:val="20"/>
                <w:szCs w:val="20"/>
              </w:rPr>
              <w:t xml:space="preserve"> updated geochemistry results from the Waste Rock, Rejects and Tailings Report; gr</w:t>
            </w:r>
            <w:r w:rsidR="002D400C">
              <w:rPr>
                <w:rFonts w:ascii="Arial" w:hAnsi="Arial" w:cs="Arial"/>
                <w:sz w:val="20"/>
                <w:szCs w:val="20"/>
              </w:rPr>
              <w:t>oundwater modelling data; assurance</w:t>
            </w:r>
            <w:r w:rsidR="003535D5" w:rsidRPr="003535D5">
              <w:rPr>
                <w:rFonts w:ascii="Arial" w:hAnsi="Arial" w:cs="Arial"/>
                <w:sz w:val="20"/>
                <w:szCs w:val="20"/>
              </w:rPr>
              <w:t xml:space="preserve"> that all mine affected water is contained on site up to the 1:1,000 year </w:t>
            </w:r>
            <w:r w:rsidR="00982BE5">
              <w:rPr>
                <w:rFonts w:ascii="Arial" w:hAnsi="Arial" w:cs="Arial"/>
                <w:sz w:val="20"/>
                <w:szCs w:val="20"/>
              </w:rPr>
              <w:t>average recurrence interval</w:t>
            </w:r>
            <w:r w:rsidR="00982BE5">
              <w:rPr>
                <w:rStyle w:val="CommentReference"/>
                <w:rFonts w:ascii="Arial" w:eastAsia="Calibri" w:hAnsi="Arial"/>
              </w:rPr>
              <w:t xml:space="preserve"> </w:t>
            </w:r>
            <w:r w:rsidR="00982BE5" w:rsidRPr="003535D5">
              <w:rPr>
                <w:rFonts w:ascii="Arial" w:hAnsi="Arial" w:cs="Arial"/>
                <w:sz w:val="20"/>
                <w:szCs w:val="20"/>
              </w:rPr>
              <w:t>event</w:t>
            </w:r>
            <w:r w:rsidR="003535D5" w:rsidRPr="003535D5">
              <w:rPr>
                <w:rFonts w:ascii="Arial" w:hAnsi="Arial" w:cs="Arial"/>
                <w:sz w:val="20"/>
                <w:szCs w:val="20"/>
              </w:rPr>
              <w:t>; account</w:t>
            </w:r>
            <w:r w:rsidR="002D400C">
              <w:rPr>
                <w:rFonts w:ascii="Arial" w:hAnsi="Arial" w:cs="Arial"/>
                <w:sz w:val="20"/>
                <w:szCs w:val="20"/>
              </w:rPr>
              <w:t>ing</w:t>
            </w:r>
            <w:r w:rsidR="003535D5" w:rsidRPr="003535D5">
              <w:rPr>
                <w:rFonts w:ascii="Arial" w:hAnsi="Arial" w:cs="Arial"/>
                <w:sz w:val="20"/>
                <w:szCs w:val="20"/>
              </w:rPr>
              <w:t xml:space="preserve"> for</w:t>
            </w:r>
            <w:r w:rsidR="002D400C">
              <w:rPr>
                <w:rFonts w:ascii="Arial" w:hAnsi="Arial" w:cs="Arial"/>
                <w:sz w:val="20"/>
                <w:szCs w:val="20"/>
              </w:rPr>
              <w:t>,</w:t>
            </w:r>
            <w:r w:rsidR="003535D5" w:rsidRPr="003535D5">
              <w:rPr>
                <w:rFonts w:ascii="Arial" w:hAnsi="Arial" w:cs="Arial"/>
                <w:sz w:val="20"/>
                <w:szCs w:val="20"/>
              </w:rPr>
              <w:t xml:space="preserve"> and model</w:t>
            </w:r>
            <w:r w:rsidR="002D400C">
              <w:rPr>
                <w:rFonts w:ascii="Arial" w:hAnsi="Arial" w:cs="Arial"/>
                <w:sz w:val="20"/>
                <w:szCs w:val="20"/>
              </w:rPr>
              <w:t>ling</w:t>
            </w:r>
            <w:r w:rsidR="003535D5" w:rsidRPr="003535D5">
              <w:rPr>
                <w:rFonts w:ascii="Arial" w:hAnsi="Arial" w:cs="Arial"/>
                <w:sz w:val="20"/>
                <w:szCs w:val="20"/>
              </w:rPr>
              <w:t xml:space="preserve"> seasonal water demand and discharge scenarios, and</w:t>
            </w:r>
            <w:r w:rsidR="002D400C">
              <w:rPr>
                <w:rFonts w:ascii="Arial" w:hAnsi="Arial" w:cs="Arial"/>
                <w:sz w:val="20"/>
                <w:szCs w:val="20"/>
              </w:rPr>
              <w:t>; clearly identifying</w:t>
            </w:r>
            <w:r w:rsidR="003535D5" w:rsidRPr="003535D5">
              <w:rPr>
                <w:rFonts w:ascii="Arial" w:hAnsi="Arial" w:cs="Arial"/>
                <w:sz w:val="20"/>
                <w:szCs w:val="20"/>
              </w:rPr>
              <w:t xml:space="preserve"> the volume of raw water required to maintain planned operations</w:t>
            </w:r>
            <w:r w:rsidR="002D400C">
              <w:rPr>
                <w:rFonts w:ascii="Arial" w:hAnsi="Arial" w:cs="Arial"/>
                <w:sz w:val="20"/>
                <w:szCs w:val="20"/>
              </w:rPr>
              <w:t>,</w:t>
            </w:r>
            <w:r w:rsidR="003535D5" w:rsidRPr="003535D5">
              <w:rPr>
                <w:rFonts w:ascii="Arial" w:hAnsi="Arial" w:cs="Arial"/>
                <w:sz w:val="20"/>
                <w:szCs w:val="20"/>
              </w:rPr>
              <w:t xml:space="preserve"> as well </w:t>
            </w:r>
            <w:r w:rsidR="00C54E34">
              <w:rPr>
                <w:rFonts w:ascii="Arial" w:hAnsi="Arial" w:cs="Arial"/>
                <w:sz w:val="20"/>
                <w:szCs w:val="20"/>
              </w:rPr>
              <w:t>as discharge volumes;</w:t>
            </w:r>
          </w:p>
          <w:p w:rsidR="00C54E34" w:rsidRDefault="008F34AB" w:rsidP="008D5DBB">
            <w:pPr>
              <w:pStyle w:val="ListParagraph"/>
              <w:numPr>
                <w:ilvl w:val="1"/>
                <w:numId w:val="6"/>
              </w:numPr>
              <w:spacing w:after="200"/>
              <w:rPr>
                <w:rFonts w:ascii="Arial" w:hAnsi="Arial" w:cs="Arial"/>
                <w:sz w:val="20"/>
                <w:szCs w:val="20"/>
              </w:rPr>
            </w:pPr>
            <w:r>
              <w:rPr>
                <w:rFonts w:ascii="Arial" w:hAnsi="Arial" w:cs="Arial"/>
                <w:sz w:val="20"/>
                <w:szCs w:val="20"/>
              </w:rPr>
              <w:t>f</w:t>
            </w:r>
            <w:r w:rsidR="003535D5" w:rsidRPr="003535D5">
              <w:rPr>
                <w:rFonts w:ascii="Arial" w:hAnsi="Arial" w:cs="Arial"/>
                <w:sz w:val="20"/>
                <w:szCs w:val="20"/>
              </w:rPr>
              <w:t xml:space="preserve">low gauging should be undertaken </w:t>
            </w:r>
            <w:r w:rsidR="00932B54" w:rsidRPr="003535D5">
              <w:rPr>
                <w:rFonts w:ascii="Arial" w:hAnsi="Arial" w:cs="Arial"/>
                <w:sz w:val="20"/>
                <w:szCs w:val="20"/>
              </w:rPr>
              <w:t xml:space="preserve">on Lagoon Creek </w:t>
            </w:r>
            <w:r w:rsidR="003535D5" w:rsidRPr="003535D5">
              <w:rPr>
                <w:rFonts w:ascii="Arial" w:hAnsi="Arial" w:cs="Arial"/>
                <w:sz w:val="20"/>
                <w:szCs w:val="20"/>
              </w:rPr>
              <w:t>and these results should be used to verify or update the rainfall-r</w:t>
            </w:r>
            <w:r w:rsidR="00C54E34">
              <w:rPr>
                <w:rFonts w:ascii="Arial" w:hAnsi="Arial" w:cs="Arial"/>
                <w:sz w:val="20"/>
                <w:szCs w:val="20"/>
              </w:rPr>
              <w:t>unoff relationship in the model; and</w:t>
            </w:r>
            <w:r w:rsidR="003535D5" w:rsidRPr="003535D5">
              <w:rPr>
                <w:rFonts w:ascii="Arial" w:hAnsi="Arial" w:cs="Arial"/>
                <w:sz w:val="20"/>
                <w:szCs w:val="20"/>
              </w:rPr>
              <w:t xml:space="preserve"> </w:t>
            </w:r>
          </w:p>
          <w:p w:rsidR="003535D5" w:rsidRPr="003535D5" w:rsidRDefault="00C54E34" w:rsidP="008D5DBB">
            <w:pPr>
              <w:pStyle w:val="ListParagraph"/>
              <w:numPr>
                <w:ilvl w:val="1"/>
                <w:numId w:val="6"/>
              </w:numPr>
              <w:spacing w:after="200"/>
              <w:rPr>
                <w:rFonts w:ascii="Arial" w:hAnsi="Arial" w:cs="Arial"/>
                <w:sz w:val="20"/>
                <w:szCs w:val="20"/>
              </w:rPr>
            </w:pPr>
            <w:r>
              <w:rPr>
                <w:rFonts w:ascii="Arial" w:hAnsi="Arial" w:cs="Arial"/>
                <w:sz w:val="20"/>
                <w:szCs w:val="20"/>
              </w:rPr>
              <w:t>f</w:t>
            </w:r>
            <w:r w:rsidR="003535D5" w:rsidRPr="003535D5">
              <w:rPr>
                <w:rFonts w:ascii="Arial" w:hAnsi="Arial" w:cs="Arial"/>
                <w:sz w:val="20"/>
                <w:szCs w:val="20"/>
              </w:rPr>
              <w:t>ollowing revision of the</w:t>
            </w:r>
            <w:r>
              <w:rPr>
                <w:rFonts w:ascii="Arial" w:hAnsi="Arial" w:cs="Arial"/>
                <w:sz w:val="20"/>
                <w:szCs w:val="20"/>
              </w:rPr>
              <w:t xml:space="preserve"> site water balance</w:t>
            </w:r>
            <w:r w:rsidR="003535D5" w:rsidRPr="003535D5">
              <w:rPr>
                <w:rFonts w:ascii="Arial" w:hAnsi="Arial" w:cs="Arial"/>
                <w:sz w:val="20"/>
                <w:szCs w:val="20"/>
              </w:rPr>
              <w:t xml:space="preserve">, a sensitivity analysis should be conducted. </w:t>
            </w:r>
          </w:p>
          <w:p w:rsidR="006E4749" w:rsidRDefault="00734517" w:rsidP="008D5DBB">
            <w:pPr>
              <w:pStyle w:val="ListParagraph"/>
              <w:numPr>
                <w:ilvl w:val="0"/>
                <w:numId w:val="6"/>
              </w:numPr>
              <w:spacing w:after="200"/>
              <w:rPr>
                <w:rFonts w:ascii="Arial" w:hAnsi="Arial" w:cs="Arial"/>
                <w:sz w:val="20"/>
                <w:szCs w:val="20"/>
              </w:rPr>
            </w:pPr>
            <w:r w:rsidRPr="001A2CB8">
              <w:rPr>
                <w:rFonts w:ascii="Arial" w:hAnsi="Arial" w:cs="Arial"/>
                <w:sz w:val="20"/>
                <w:szCs w:val="20"/>
                <w:u w:val="single"/>
              </w:rPr>
              <w:t>Adequacy of sampling</w:t>
            </w:r>
            <w:r>
              <w:rPr>
                <w:rFonts w:ascii="Arial" w:hAnsi="Arial" w:cs="Arial"/>
                <w:sz w:val="20"/>
                <w:szCs w:val="20"/>
              </w:rPr>
              <w:t>: B</w:t>
            </w:r>
            <w:r w:rsidRPr="00633E5E">
              <w:rPr>
                <w:rFonts w:ascii="Arial" w:hAnsi="Arial" w:cs="Arial"/>
                <w:sz w:val="20"/>
                <w:szCs w:val="20"/>
              </w:rPr>
              <w:t>aseline water quality monitoring undertaken is inadequate to determine statistically significant temporal variation. Specifically</w:t>
            </w:r>
            <w:r w:rsidR="006E4749">
              <w:rPr>
                <w:rFonts w:ascii="Arial" w:hAnsi="Arial" w:cs="Arial"/>
                <w:sz w:val="20"/>
                <w:szCs w:val="20"/>
              </w:rPr>
              <w:t>:</w:t>
            </w:r>
          </w:p>
          <w:p w:rsidR="006E4749" w:rsidRDefault="00734517" w:rsidP="008D5DBB">
            <w:pPr>
              <w:pStyle w:val="ListParagraph"/>
              <w:numPr>
                <w:ilvl w:val="1"/>
                <w:numId w:val="6"/>
              </w:numPr>
              <w:spacing w:after="200"/>
              <w:rPr>
                <w:rFonts w:ascii="Arial" w:hAnsi="Arial" w:cs="Arial"/>
                <w:sz w:val="20"/>
                <w:szCs w:val="20"/>
              </w:rPr>
            </w:pPr>
            <w:r w:rsidRPr="00633E5E">
              <w:rPr>
                <w:rFonts w:ascii="Arial" w:hAnsi="Arial" w:cs="Arial"/>
                <w:sz w:val="20"/>
                <w:szCs w:val="20"/>
              </w:rPr>
              <w:t>a number of sites were only sampled once, and three of the sites sam</w:t>
            </w:r>
            <w:r w:rsidR="006E4749">
              <w:rPr>
                <w:rFonts w:ascii="Arial" w:hAnsi="Arial" w:cs="Arial"/>
                <w:sz w:val="20"/>
                <w:szCs w:val="20"/>
              </w:rPr>
              <w:t>pled in 2012 were sampled twice;</w:t>
            </w:r>
          </w:p>
          <w:p w:rsidR="006E4749" w:rsidRDefault="00734517" w:rsidP="008D5DBB">
            <w:pPr>
              <w:pStyle w:val="ListParagraph"/>
              <w:numPr>
                <w:ilvl w:val="1"/>
                <w:numId w:val="6"/>
              </w:numPr>
              <w:spacing w:after="200"/>
              <w:rPr>
                <w:rFonts w:ascii="Arial" w:hAnsi="Arial" w:cs="Arial"/>
                <w:sz w:val="20"/>
                <w:szCs w:val="20"/>
              </w:rPr>
            </w:pPr>
            <w:r w:rsidRPr="00633E5E">
              <w:rPr>
                <w:rFonts w:ascii="Arial" w:hAnsi="Arial" w:cs="Arial"/>
                <w:sz w:val="20"/>
                <w:szCs w:val="20"/>
              </w:rPr>
              <w:t>given the ephemeral nature of receiving waterways, reporting of results according to flow conditions is needed to provide a comprehensive understanding of baseline conditions against which to set water quality objectives and discharge criteria</w:t>
            </w:r>
            <w:r w:rsidR="006E4749">
              <w:rPr>
                <w:rFonts w:ascii="Arial" w:hAnsi="Arial" w:cs="Arial"/>
                <w:sz w:val="20"/>
                <w:szCs w:val="20"/>
              </w:rPr>
              <w:t>; and</w:t>
            </w:r>
          </w:p>
          <w:p w:rsidR="00734517" w:rsidRDefault="00734517" w:rsidP="008D5DBB">
            <w:pPr>
              <w:pStyle w:val="ListParagraph"/>
              <w:numPr>
                <w:ilvl w:val="1"/>
                <w:numId w:val="6"/>
              </w:numPr>
              <w:spacing w:after="200"/>
              <w:rPr>
                <w:rFonts w:ascii="Arial" w:hAnsi="Arial" w:cs="Arial"/>
                <w:sz w:val="20"/>
                <w:szCs w:val="20"/>
              </w:rPr>
            </w:pPr>
            <w:r w:rsidRPr="00633E5E">
              <w:rPr>
                <w:rFonts w:ascii="Arial" w:hAnsi="Arial" w:cs="Arial"/>
                <w:sz w:val="20"/>
                <w:szCs w:val="20"/>
              </w:rPr>
              <w:t xml:space="preserve">the aquatic ecology monitoring strategy did not specifically target all relevant species (e.g. </w:t>
            </w:r>
            <w:r w:rsidR="00871497">
              <w:rPr>
                <w:rFonts w:ascii="Arial" w:hAnsi="Arial" w:cs="Arial"/>
                <w:sz w:val="20"/>
                <w:szCs w:val="20"/>
              </w:rPr>
              <w:t>MNES</w:t>
            </w:r>
            <w:r w:rsidRPr="00633E5E">
              <w:rPr>
                <w:rFonts w:ascii="Arial" w:hAnsi="Arial" w:cs="Arial"/>
                <w:sz w:val="20"/>
                <w:szCs w:val="20"/>
              </w:rPr>
              <w:t>, such as migratory bird</w:t>
            </w:r>
            <w:r w:rsidR="007E732E">
              <w:rPr>
                <w:rFonts w:ascii="Arial" w:hAnsi="Arial" w:cs="Arial"/>
                <w:sz w:val="20"/>
                <w:szCs w:val="20"/>
              </w:rPr>
              <w:t>s which</w:t>
            </w:r>
            <w:r w:rsidRPr="00633E5E">
              <w:rPr>
                <w:rFonts w:ascii="Arial" w:hAnsi="Arial" w:cs="Arial"/>
                <w:sz w:val="20"/>
                <w:szCs w:val="20"/>
              </w:rPr>
              <w:t xml:space="preserve"> may utili</w:t>
            </w:r>
            <w:r>
              <w:rPr>
                <w:rFonts w:ascii="Arial" w:hAnsi="Arial" w:cs="Arial"/>
                <w:sz w:val="20"/>
                <w:szCs w:val="20"/>
              </w:rPr>
              <w:t>se waterways within the region)</w:t>
            </w:r>
            <w:r w:rsidRPr="00633E5E">
              <w:rPr>
                <w:rFonts w:ascii="Arial" w:hAnsi="Arial" w:cs="Arial"/>
                <w:sz w:val="20"/>
                <w:szCs w:val="20"/>
              </w:rPr>
              <w:t xml:space="preserve"> although it is acknowledged that a wider survey was conducted as part of the fauna sampling program.</w:t>
            </w:r>
          </w:p>
          <w:p w:rsidR="00455174" w:rsidRDefault="001A2CB8" w:rsidP="008D5DBB">
            <w:pPr>
              <w:pStyle w:val="ListParagraph"/>
              <w:numPr>
                <w:ilvl w:val="0"/>
                <w:numId w:val="6"/>
              </w:numPr>
              <w:spacing w:after="200"/>
              <w:rPr>
                <w:rFonts w:ascii="Arial" w:hAnsi="Arial" w:cs="Arial"/>
                <w:sz w:val="20"/>
                <w:szCs w:val="20"/>
              </w:rPr>
            </w:pPr>
            <w:r w:rsidRPr="001A2CB8">
              <w:rPr>
                <w:rFonts w:ascii="Arial" w:hAnsi="Arial" w:cs="Arial"/>
                <w:sz w:val="20"/>
                <w:szCs w:val="20"/>
                <w:u w:val="single"/>
              </w:rPr>
              <w:t>Discharges</w:t>
            </w:r>
            <w:r>
              <w:rPr>
                <w:rFonts w:ascii="Arial" w:hAnsi="Arial" w:cs="Arial"/>
                <w:sz w:val="20"/>
                <w:szCs w:val="20"/>
              </w:rPr>
              <w:t xml:space="preserve">: </w:t>
            </w:r>
            <w:r w:rsidR="00633E5E" w:rsidRPr="003535D5">
              <w:rPr>
                <w:rFonts w:ascii="Arial" w:hAnsi="Arial" w:cs="Arial"/>
                <w:sz w:val="20"/>
                <w:szCs w:val="20"/>
              </w:rPr>
              <w:t xml:space="preserve">Discharges have the potential to impact hydrology and water quality within the region, as the proponent predicts that releases would occur in approximately 25 </w:t>
            </w:r>
            <w:r w:rsidR="00D56D66">
              <w:rPr>
                <w:rFonts w:ascii="Arial" w:hAnsi="Arial" w:cs="Arial"/>
                <w:sz w:val="20"/>
                <w:szCs w:val="20"/>
              </w:rPr>
              <w:t>percent</w:t>
            </w:r>
            <w:r w:rsidR="00633E5E" w:rsidRPr="003535D5">
              <w:rPr>
                <w:rFonts w:ascii="Arial" w:hAnsi="Arial" w:cs="Arial"/>
                <w:sz w:val="20"/>
                <w:szCs w:val="20"/>
              </w:rPr>
              <w:t xml:space="preserve"> of years. However, there is uncertainty about the method of disposal of excess water from site. The proponent should</w:t>
            </w:r>
            <w:r w:rsidR="00455174">
              <w:rPr>
                <w:rFonts w:ascii="Arial" w:hAnsi="Arial" w:cs="Arial"/>
                <w:sz w:val="20"/>
                <w:szCs w:val="20"/>
              </w:rPr>
              <w:t>:</w:t>
            </w:r>
          </w:p>
          <w:p w:rsidR="00455174" w:rsidRDefault="00633E5E" w:rsidP="008D5DBB">
            <w:pPr>
              <w:pStyle w:val="ListParagraph"/>
              <w:numPr>
                <w:ilvl w:val="1"/>
                <w:numId w:val="6"/>
              </w:numPr>
              <w:spacing w:after="200"/>
              <w:rPr>
                <w:rFonts w:ascii="Arial" w:hAnsi="Arial" w:cs="Arial"/>
                <w:sz w:val="20"/>
                <w:szCs w:val="20"/>
              </w:rPr>
            </w:pPr>
            <w:r w:rsidRPr="003535D5">
              <w:rPr>
                <w:rFonts w:ascii="Arial" w:hAnsi="Arial" w:cs="Arial"/>
                <w:sz w:val="20"/>
                <w:szCs w:val="20"/>
              </w:rPr>
              <w:t>provide a clear plan for discharge of water from the site, which states the method of discharge and discharge scenarios for each method</w:t>
            </w:r>
            <w:r w:rsidR="00455174">
              <w:rPr>
                <w:rFonts w:ascii="Arial" w:hAnsi="Arial" w:cs="Arial"/>
                <w:sz w:val="20"/>
                <w:szCs w:val="20"/>
              </w:rPr>
              <w:t>; and</w:t>
            </w:r>
          </w:p>
          <w:p w:rsidR="00633E5E" w:rsidRPr="007C01B1" w:rsidRDefault="00455174" w:rsidP="008D5DBB">
            <w:pPr>
              <w:pStyle w:val="ListParagraph"/>
              <w:numPr>
                <w:ilvl w:val="1"/>
                <w:numId w:val="6"/>
              </w:numPr>
              <w:spacing w:after="200"/>
              <w:rPr>
                <w:rFonts w:ascii="Arial" w:hAnsi="Arial" w:cs="Arial"/>
                <w:sz w:val="20"/>
                <w:szCs w:val="20"/>
              </w:rPr>
            </w:pPr>
            <w:r>
              <w:rPr>
                <w:rFonts w:ascii="Arial" w:hAnsi="Arial" w:cs="Arial"/>
                <w:sz w:val="20"/>
                <w:szCs w:val="20"/>
              </w:rPr>
              <w:t>i</w:t>
            </w:r>
            <w:r w:rsidR="00633E5E" w:rsidRPr="003535D5">
              <w:rPr>
                <w:rFonts w:ascii="Arial" w:hAnsi="Arial" w:cs="Arial"/>
                <w:sz w:val="20"/>
                <w:szCs w:val="20"/>
              </w:rPr>
              <w:t>f irrigation is proposed, the location, volume and quality of irrigation water should be identified and an assessment of the impacts on water quality, particularly salinity, should be conducted prior to approval of the project.</w:t>
            </w:r>
          </w:p>
          <w:p w:rsidR="007C01B1" w:rsidRPr="007C01B1" w:rsidRDefault="007C01B1" w:rsidP="008D5DBB">
            <w:pPr>
              <w:pStyle w:val="ListParagraph"/>
              <w:numPr>
                <w:ilvl w:val="0"/>
                <w:numId w:val="0"/>
              </w:numPr>
              <w:spacing w:after="200"/>
              <w:ind w:left="360"/>
              <w:rPr>
                <w:rFonts w:ascii="Arial" w:hAnsi="Arial" w:cs="Arial"/>
                <w:sz w:val="20"/>
                <w:szCs w:val="20"/>
              </w:rPr>
            </w:pPr>
            <w:r w:rsidRPr="007C01B1">
              <w:rPr>
                <w:rFonts w:ascii="Arial" w:hAnsi="Arial" w:cs="Arial"/>
                <w:sz w:val="20"/>
                <w:szCs w:val="20"/>
              </w:rPr>
              <w:t xml:space="preserve">Changes to hydrology and water quality may result in changes to ecosystems which can tolerate periodic inundation and/or degraded water quality. The proponent acknowledges the need to develop local water quality objectives for the proposed project. In the interim, </w:t>
            </w:r>
            <w:r w:rsidR="002D400C">
              <w:rPr>
                <w:rFonts w:ascii="Arial" w:hAnsi="Arial" w:cs="Arial"/>
                <w:sz w:val="20"/>
                <w:szCs w:val="20"/>
              </w:rPr>
              <w:t xml:space="preserve">the proponent </w:t>
            </w:r>
            <w:r w:rsidRPr="007C01B1">
              <w:rPr>
                <w:rFonts w:ascii="Arial" w:hAnsi="Arial" w:cs="Arial"/>
                <w:sz w:val="20"/>
                <w:szCs w:val="20"/>
              </w:rPr>
              <w:t>propose</w:t>
            </w:r>
            <w:r w:rsidR="002D400C">
              <w:rPr>
                <w:rFonts w:ascii="Arial" w:hAnsi="Arial" w:cs="Arial"/>
                <w:sz w:val="20"/>
                <w:szCs w:val="20"/>
              </w:rPr>
              <w:t>s</w:t>
            </w:r>
            <w:r w:rsidRPr="007C01B1">
              <w:rPr>
                <w:rFonts w:ascii="Arial" w:hAnsi="Arial" w:cs="Arial"/>
                <w:sz w:val="20"/>
                <w:szCs w:val="20"/>
              </w:rPr>
              <w:t xml:space="preserve"> to adopt </w:t>
            </w:r>
            <w:r w:rsidR="0026427A">
              <w:rPr>
                <w:rFonts w:ascii="Arial" w:hAnsi="Arial" w:cs="Arial"/>
                <w:sz w:val="20"/>
                <w:szCs w:val="20"/>
              </w:rPr>
              <w:t xml:space="preserve">the </w:t>
            </w:r>
            <w:r w:rsidRPr="007C01B1">
              <w:rPr>
                <w:rFonts w:ascii="Arial" w:hAnsi="Arial" w:cs="Arial"/>
                <w:sz w:val="20"/>
                <w:szCs w:val="20"/>
              </w:rPr>
              <w:t>inte</w:t>
            </w:r>
            <w:r w:rsidR="0026427A">
              <w:rPr>
                <w:rFonts w:ascii="Arial" w:hAnsi="Arial" w:cs="Arial"/>
                <w:sz w:val="20"/>
                <w:szCs w:val="20"/>
              </w:rPr>
              <w:t>rim water quality objectives used by</w:t>
            </w:r>
            <w:r w:rsidRPr="007C01B1">
              <w:rPr>
                <w:rFonts w:ascii="Arial" w:hAnsi="Arial" w:cs="Arial"/>
                <w:sz w:val="20"/>
                <w:szCs w:val="20"/>
              </w:rPr>
              <w:t xml:space="preserve"> the adjacent Alpha Coal mine. The </w:t>
            </w:r>
            <w:r w:rsidR="00DC71CB">
              <w:rPr>
                <w:rFonts w:ascii="Arial" w:hAnsi="Arial" w:cs="Arial"/>
                <w:sz w:val="20"/>
                <w:szCs w:val="20"/>
              </w:rPr>
              <w:t>Committee</w:t>
            </w:r>
            <w:r w:rsidRPr="007C01B1">
              <w:rPr>
                <w:rFonts w:ascii="Arial" w:hAnsi="Arial" w:cs="Arial"/>
                <w:sz w:val="20"/>
                <w:szCs w:val="20"/>
              </w:rPr>
              <w:t xml:space="preserve"> considers that the use of these interim water quality objectives is adequate for the most part, while site-specific objectives are being developed. In particular pH, </w:t>
            </w:r>
            <w:r w:rsidR="00785505">
              <w:rPr>
                <w:rFonts w:ascii="Arial" w:hAnsi="Arial" w:cs="Arial"/>
                <w:sz w:val="20"/>
                <w:szCs w:val="20"/>
              </w:rPr>
              <w:t>total suspended solids (</w:t>
            </w:r>
            <w:r w:rsidRPr="007C01B1">
              <w:rPr>
                <w:rFonts w:ascii="Arial" w:hAnsi="Arial" w:cs="Arial"/>
                <w:sz w:val="20"/>
                <w:szCs w:val="20"/>
              </w:rPr>
              <w:t>TSS</w:t>
            </w:r>
            <w:r w:rsidR="00785505">
              <w:rPr>
                <w:rFonts w:ascii="Arial" w:hAnsi="Arial" w:cs="Arial"/>
                <w:sz w:val="20"/>
                <w:szCs w:val="20"/>
              </w:rPr>
              <w:t>)</w:t>
            </w:r>
            <w:r w:rsidRPr="007C01B1">
              <w:rPr>
                <w:rFonts w:ascii="Arial" w:hAnsi="Arial" w:cs="Arial"/>
                <w:sz w:val="20"/>
                <w:szCs w:val="20"/>
              </w:rPr>
              <w:t xml:space="preserve"> and Ammonia parameters should be revised as these do not appear to be based on 20</w:t>
            </w:r>
            <w:r w:rsidRPr="00DC71CB">
              <w:rPr>
                <w:rFonts w:ascii="Arial" w:hAnsi="Arial" w:cs="Arial"/>
                <w:sz w:val="20"/>
                <w:szCs w:val="20"/>
                <w:vertAlign w:val="superscript"/>
              </w:rPr>
              <w:t>th</w:t>
            </w:r>
            <w:r w:rsidRPr="007C01B1">
              <w:rPr>
                <w:rFonts w:ascii="Arial" w:hAnsi="Arial" w:cs="Arial"/>
                <w:sz w:val="20"/>
                <w:szCs w:val="20"/>
              </w:rPr>
              <w:t xml:space="preserve"> and 80</w:t>
            </w:r>
            <w:r w:rsidRPr="00DC71CB">
              <w:rPr>
                <w:rFonts w:ascii="Arial" w:hAnsi="Arial" w:cs="Arial"/>
                <w:sz w:val="20"/>
                <w:szCs w:val="20"/>
                <w:vertAlign w:val="superscript"/>
              </w:rPr>
              <w:t>th</w:t>
            </w:r>
            <w:r w:rsidRPr="007C01B1">
              <w:rPr>
                <w:rFonts w:ascii="Arial" w:hAnsi="Arial" w:cs="Arial"/>
                <w:sz w:val="20"/>
                <w:szCs w:val="20"/>
              </w:rPr>
              <w:t xml:space="preserve"> percentile data. The site-specific objectives should be developed with consideration of the comments made above in relation to the adequacy of the baseline sampling program.</w:t>
            </w:r>
          </w:p>
          <w:p w:rsidR="00455174" w:rsidRDefault="00DC71CB" w:rsidP="008D5DBB">
            <w:pPr>
              <w:pStyle w:val="ListParagraph"/>
              <w:numPr>
                <w:ilvl w:val="0"/>
                <w:numId w:val="0"/>
              </w:numPr>
              <w:spacing w:after="200"/>
              <w:ind w:left="360"/>
              <w:rPr>
                <w:rFonts w:ascii="Arial" w:hAnsi="Arial" w:cs="Arial"/>
                <w:sz w:val="20"/>
                <w:szCs w:val="20"/>
              </w:rPr>
            </w:pPr>
            <w:r>
              <w:rPr>
                <w:rFonts w:ascii="Arial" w:hAnsi="Arial" w:cs="Arial"/>
                <w:sz w:val="20"/>
                <w:szCs w:val="20"/>
              </w:rPr>
              <w:t>N</w:t>
            </w:r>
            <w:r w:rsidR="007C01B1" w:rsidRPr="007C01B1">
              <w:rPr>
                <w:rFonts w:ascii="Arial" w:hAnsi="Arial" w:cs="Arial"/>
                <w:sz w:val="20"/>
                <w:szCs w:val="20"/>
              </w:rPr>
              <w:t xml:space="preserve">ominated trigger levels for investigation are not appropriate for receiving waterways. The </w:t>
            </w:r>
            <w:r>
              <w:rPr>
                <w:rFonts w:ascii="Arial" w:hAnsi="Arial" w:cs="Arial"/>
                <w:sz w:val="20"/>
                <w:szCs w:val="20"/>
              </w:rPr>
              <w:t>Committee</w:t>
            </w:r>
            <w:r w:rsidR="007C01B1" w:rsidRPr="007C01B1">
              <w:rPr>
                <w:rFonts w:ascii="Arial" w:hAnsi="Arial" w:cs="Arial"/>
                <w:sz w:val="20"/>
                <w:szCs w:val="20"/>
              </w:rPr>
              <w:t xml:space="preserve"> suggests that</w:t>
            </w:r>
            <w:r w:rsidR="00455174">
              <w:rPr>
                <w:rFonts w:ascii="Arial" w:hAnsi="Arial" w:cs="Arial"/>
                <w:sz w:val="20"/>
                <w:szCs w:val="20"/>
              </w:rPr>
              <w:t>:</w:t>
            </w:r>
          </w:p>
          <w:p w:rsidR="00455174" w:rsidRDefault="007C01B1" w:rsidP="00733E5A">
            <w:pPr>
              <w:pStyle w:val="ListParagraph"/>
              <w:numPr>
                <w:ilvl w:val="1"/>
                <w:numId w:val="6"/>
              </w:numPr>
              <w:spacing w:after="120"/>
              <w:rPr>
                <w:rFonts w:ascii="Arial" w:hAnsi="Arial" w:cs="Arial"/>
                <w:sz w:val="20"/>
                <w:szCs w:val="20"/>
              </w:rPr>
            </w:pPr>
            <w:r w:rsidRPr="007C01B1">
              <w:rPr>
                <w:rFonts w:ascii="Arial" w:hAnsi="Arial" w:cs="Arial"/>
                <w:sz w:val="20"/>
                <w:szCs w:val="20"/>
              </w:rPr>
              <w:t>median levels for water quality parameters for stressors should not exceed the relevant 80</w:t>
            </w:r>
            <w:r w:rsidRPr="00455174">
              <w:rPr>
                <w:rFonts w:ascii="Arial" w:hAnsi="Arial" w:cs="Arial"/>
                <w:sz w:val="20"/>
                <w:szCs w:val="20"/>
                <w:vertAlign w:val="superscript"/>
              </w:rPr>
              <w:t>th</w:t>
            </w:r>
            <w:r w:rsidR="00455174">
              <w:rPr>
                <w:rFonts w:ascii="Arial" w:hAnsi="Arial" w:cs="Arial"/>
                <w:sz w:val="20"/>
                <w:szCs w:val="20"/>
              </w:rPr>
              <w:t xml:space="preserve"> </w:t>
            </w:r>
            <w:r w:rsidRPr="007C01B1">
              <w:rPr>
                <w:rFonts w:ascii="Arial" w:hAnsi="Arial" w:cs="Arial"/>
                <w:sz w:val="20"/>
                <w:szCs w:val="20"/>
              </w:rPr>
              <w:t>percentile values of reference data for the appropriate discharge. The median release water quality for toxicants should be sufficient to protect 95 % of species, consistent with ANZECC 2000 guidelines</w:t>
            </w:r>
            <w:r w:rsidR="00455174">
              <w:rPr>
                <w:rFonts w:ascii="Arial" w:hAnsi="Arial" w:cs="Arial"/>
                <w:sz w:val="20"/>
                <w:szCs w:val="20"/>
              </w:rPr>
              <w:t>;</w:t>
            </w:r>
          </w:p>
          <w:p w:rsidR="00455174" w:rsidRDefault="00455174" w:rsidP="00733E5A">
            <w:pPr>
              <w:pStyle w:val="ListParagraph"/>
              <w:numPr>
                <w:ilvl w:val="1"/>
                <w:numId w:val="6"/>
              </w:numPr>
              <w:spacing w:after="120"/>
              <w:rPr>
                <w:rFonts w:ascii="Arial" w:hAnsi="Arial" w:cs="Arial"/>
                <w:sz w:val="20"/>
                <w:szCs w:val="20"/>
              </w:rPr>
            </w:pPr>
            <w:r>
              <w:rPr>
                <w:rFonts w:ascii="Arial" w:hAnsi="Arial" w:cs="Arial"/>
                <w:sz w:val="20"/>
                <w:szCs w:val="20"/>
              </w:rPr>
              <w:t>i</w:t>
            </w:r>
            <w:r w:rsidR="007C01B1" w:rsidRPr="007C01B1">
              <w:rPr>
                <w:rFonts w:ascii="Arial" w:hAnsi="Arial" w:cs="Arial"/>
                <w:sz w:val="20"/>
                <w:szCs w:val="20"/>
              </w:rPr>
              <w:t>f water quality parameters are unable to be met water should be retained on site, such as in proposed dams or temporarily stored in open-cut pits, and treated to levels that allow discharge with no or minimal environmental risks</w:t>
            </w:r>
            <w:r>
              <w:rPr>
                <w:rFonts w:ascii="Arial" w:hAnsi="Arial" w:cs="Arial"/>
                <w:sz w:val="20"/>
                <w:szCs w:val="20"/>
              </w:rPr>
              <w:t>; and</w:t>
            </w:r>
          </w:p>
          <w:p w:rsidR="007C01B1" w:rsidRPr="00016CBA" w:rsidRDefault="00455174" w:rsidP="008D5DBB">
            <w:pPr>
              <w:pStyle w:val="ListParagraph"/>
              <w:numPr>
                <w:ilvl w:val="1"/>
                <w:numId w:val="6"/>
              </w:numPr>
              <w:spacing w:after="200"/>
              <w:rPr>
                <w:rFonts w:ascii="Arial" w:hAnsi="Arial" w:cs="Arial"/>
                <w:sz w:val="20"/>
                <w:szCs w:val="20"/>
              </w:rPr>
            </w:pPr>
            <w:r>
              <w:rPr>
                <w:rFonts w:ascii="Arial" w:hAnsi="Arial" w:cs="Arial"/>
                <w:sz w:val="20"/>
                <w:szCs w:val="20"/>
              </w:rPr>
              <w:t>b</w:t>
            </w:r>
            <w:r w:rsidR="007C01B1" w:rsidRPr="007C01B1">
              <w:rPr>
                <w:rFonts w:ascii="Arial" w:hAnsi="Arial" w:cs="Arial"/>
                <w:sz w:val="20"/>
                <w:szCs w:val="20"/>
              </w:rPr>
              <w:t>aseline monitoring should also be undertaken daily after an event, for a minimum of the first seven days, to help determine water quality parameters of first flush events.</w:t>
            </w:r>
            <w:r w:rsidR="007C01B1" w:rsidRPr="00016CBA">
              <w:rPr>
                <w:rFonts w:ascii="Arial" w:hAnsi="Arial" w:cs="Arial"/>
                <w:sz w:val="20"/>
                <w:szCs w:val="20"/>
              </w:rPr>
              <w:t xml:space="preserve"> </w:t>
            </w:r>
          </w:p>
          <w:p w:rsidR="00DC2B33" w:rsidRPr="00DC2B33" w:rsidRDefault="005F065E" w:rsidP="008D5DBB">
            <w:pPr>
              <w:pStyle w:val="ListParagraph"/>
              <w:numPr>
                <w:ilvl w:val="0"/>
                <w:numId w:val="6"/>
              </w:numPr>
              <w:spacing w:after="200"/>
              <w:rPr>
                <w:rFonts w:ascii="Arial" w:hAnsi="Arial" w:cs="Arial"/>
                <w:sz w:val="20"/>
                <w:szCs w:val="20"/>
              </w:rPr>
            </w:pPr>
            <w:r w:rsidRPr="001A2CB8">
              <w:rPr>
                <w:rFonts w:ascii="Arial" w:hAnsi="Arial" w:cs="Arial"/>
                <w:sz w:val="20"/>
                <w:szCs w:val="20"/>
                <w:u w:val="single"/>
              </w:rPr>
              <w:t>Creek diversions</w:t>
            </w:r>
            <w:r>
              <w:rPr>
                <w:rFonts w:ascii="Arial" w:hAnsi="Arial" w:cs="Arial"/>
                <w:sz w:val="20"/>
                <w:szCs w:val="20"/>
              </w:rPr>
              <w:t xml:space="preserve">: </w:t>
            </w:r>
            <w:r w:rsidR="00DC2B33" w:rsidRPr="00DC2B33">
              <w:rPr>
                <w:rFonts w:ascii="Arial" w:hAnsi="Arial" w:cs="Arial"/>
                <w:sz w:val="20"/>
                <w:szCs w:val="20"/>
              </w:rPr>
              <w:t xml:space="preserve">Three creeks are proposed to be diverted as part of the proposal. </w:t>
            </w:r>
            <w:r w:rsidR="00184F9C">
              <w:rPr>
                <w:rFonts w:ascii="Arial" w:hAnsi="Arial" w:cs="Arial"/>
                <w:sz w:val="20"/>
                <w:szCs w:val="20"/>
              </w:rPr>
              <w:t xml:space="preserve">However, the proponent states that the </w:t>
            </w:r>
            <w:r w:rsidR="00DC2B33" w:rsidRPr="00DC2B33">
              <w:rPr>
                <w:rFonts w:ascii="Arial" w:hAnsi="Arial" w:cs="Arial"/>
                <w:sz w:val="20"/>
                <w:szCs w:val="20"/>
              </w:rPr>
              <w:t>level of detail is not considered sufficient for diversion licensing purposes</w:t>
            </w:r>
            <w:r w:rsidR="002D400C">
              <w:rPr>
                <w:rFonts w:ascii="Arial" w:hAnsi="Arial" w:cs="Arial"/>
                <w:sz w:val="20"/>
                <w:szCs w:val="20"/>
              </w:rPr>
              <w:t>,</w:t>
            </w:r>
            <w:r w:rsidR="00DC2B33" w:rsidRPr="00DC2B33">
              <w:rPr>
                <w:rFonts w:ascii="Arial" w:hAnsi="Arial" w:cs="Arial"/>
                <w:sz w:val="20"/>
                <w:szCs w:val="20"/>
              </w:rPr>
              <w:t xml:space="preserve"> but provides a functional design to demonstrate proof of concept. Further detailed design will be undertaken through the diversion licensing process and mine design.</w:t>
            </w:r>
            <w:r w:rsidR="00184F9C">
              <w:rPr>
                <w:rFonts w:ascii="Arial" w:hAnsi="Arial" w:cs="Arial"/>
                <w:sz w:val="20"/>
                <w:szCs w:val="20"/>
              </w:rPr>
              <w:t xml:space="preserve"> Specifically</w:t>
            </w:r>
            <w:r w:rsidR="00F77725">
              <w:rPr>
                <w:rFonts w:ascii="Arial" w:hAnsi="Arial" w:cs="Arial"/>
                <w:sz w:val="20"/>
                <w:szCs w:val="20"/>
              </w:rPr>
              <w:t>,</w:t>
            </w:r>
            <w:r w:rsidR="00DC2B33" w:rsidRPr="00DC2B33">
              <w:rPr>
                <w:rFonts w:ascii="Arial" w:hAnsi="Arial" w:cs="Arial"/>
                <w:sz w:val="20"/>
                <w:szCs w:val="20"/>
              </w:rPr>
              <w:t xml:space="preserve"> three options for diversions</w:t>
            </w:r>
            <w:r w:rsidR="002D400C">
              <w:rPr>
                <w:rFonts w:ascii="Arial" w:hAnsi="Arial" w:cs="Arial"/>
                <w:sz w:val="20"/>
                <w:szCs w:val="20"/>
              </w:rPr>
              <w:t xml:space="preserve"> were presented and </w:t>
            </w:r>
            <w:r w:rsidR="00DC2B33" w:rsidRPr="00DC2B33">
              <w:rPr>
                <w:rFonts w:ascii="Arial" w:hAnsi="Arial" w:cs="Arial"/>
                <w:sz w:val="20"/>
                <w:szCs w:val="20"/>
              </w:rPr>
              <w:t xml:space="preserve">the environmental management plan appears to have finalised the preferred option. </w:t>
            </w:r>
            <w:r w:rsidR="00932B54">
              <w:rPr>
                <w:rFonts w:ascii="Arial" w:hAnsi="Arial" w:cs="Arial"/>
                <w:sz w:val="20"/>
                <w:szCs w:val="20"/>
              </w:rPr>
              <w:t>C</w:t>
            </w:r>
            <w:r w:rsidR="00DC2B33" w:rsidRPr="00DC2B33">
              <w:rPr>
                <w:rFonts w:ascii="Arial" w:hAnsi="Arial" w:cs="Arial"/>
                <w:sz w:val="20"/>
                <w:szCs w:val="20"/>
              </w:rPr>
              <w:t xml:space="preserve">larification </w:t>
            </w:r>
            <w:r w:rsidR="00DC2B33">
              <w:rPr>
                <w:rFonts w:ascii="Arial" w:hAnsi="Arial" w:cs="Arial"/>
                <w:sz w:val="20"/>
                <w:szCs w:val="20"/>
              </w:rPr>
              <w:t xml:space="preserve">of the proposed diversion </w:t>
            </w:r>
            <w:r w:rsidR="00DC2B33" w:rsidRPr="00DC2B33">
              <w:rPr>
                <w:rFonts w:ascii="Arial" w:hAnsi="Arial" w:cs="Arial"/>
                <w:sz w:val="20"/>
                <w:szCs w:val="20"/>
              </w:rPr>
              <w:t xml:space="preserve">is required. </w:t>
            </w:r>
          </w:p>
          <w:p w:rsidR="006575B6" w:rsidRDefault="00DC2B33" w:rsidP="008D5DBB">
            <w:pPr>
              <w:pStyle w:val="ListParagraph"/>
              <w:numPr>
                <w:ilvl w:val="0"/>
                <w:numId w:val="0"/>
              </w:numPr>
              <w:spacing w:after="200"/>
              <w:ind w:left="360"/>
              <w:rPr>
                <w:rFonts w:ascii="Arial" w:hAnsi="Arial" w:cs="Arial"/>
                <w:sz w:val="20"/>
                <w:szCs w:val="20"/>
              </w:rPr>
            </w:pPr>
            <w:r w:rsidRPr="00DC2B33">
              <w:rPr>
                <w:rFonts w:ascii="Arial" w:hAnsi="Arial" w:cs="Arial"/>
                <w:sz w:val="20"/>
                <w:szCs w:val="20"/>
              </w:rPr>
              <w:t xml:space="preserve">The proposal is predicted to impact water quality by changes to stream power, velocity and shear stress. These parameters exceed the </w:t>
            </w:r>
            <w:r w:rsidR="00982BE5">
              <w:rPr>
                <w:rFonts w:ascii="Arial" w:hAnsi="Arial" w:cs="Arial"/>
                <w:sz w:val="20"/>
                <w:szCs w:val="20"/>
              </w:rPr>
              <w:t xml:space="preserve">former Queensland </w:t>
            </w:r>
            <w:r w:rsidRPr="00DC2B33">
              <w:rPr>
                <w:rFonts w:ascii="Arial" w:hAnsi="Arial" w:cs="Arial"/>
                <w:sz w:val="20"/>
                <w:szCs w:val="20"/>
              </w:rPr>
              <w:t>D</w:t>
            </w:r>
            <w:r w:rsidR="00982BE5">
              <w:rPr>
                <w:rFonts w:ascii="Arial" w:hAnsi="Arial" w:cs="Arial"/>
                <w:sz w:val="20"/>
                <w:szCs w:val="20"/>
              </w:rPr>
              <w:t xml:space="preserve">epartment of </w:t>
            </w:r>
            <w:r w:rsidRPr="00DC2B33">
              <w:rPr>
                <w:rFonts w:ascii="Arial" w:hAnsi="Arial" w:cs="Arial"/>
                <w:sz w:val="20"/>
                <w:szCs w:val="20"/>
              </w:rPr>
              <w:t>E</w:t>
            </w:r>
            <w:r w:rsidR="00982BE5">
              <w:rPr>
                <w:rFonts w:ascii="Arial" w:hAnsi="Arial" w:cs="Arial"/>
                <w:sz w:val="20"/>
                <w:szCs w:val="20"/>
              </w:rPr>
              <w:t xml:space="preserve">nvironment and </w:t>
            </w:r>
            <w:r w:rsidRPr="00DC2B33">
              <w:rPr>
                <w:rFonts w:ascii="Arial" w:hAnsi="Arial" w:cs="Arial"/>
                <w:sz w:val="20"/>
                <w:szCs w:val="20"/>
              </w:rPr>
              <w:t>R</w:t>
            </w:r>
            <w:r w:rsidR="00982BE5">
              <w:rPr>
                <w:rFonts w:ascii="Arial" w:hAnsi="Arial" w:cs="Arial"/>
                <w:sz w:val="20"/>
                <w:szCs w:val="20"/>
              </w:rPr>
              <w:t xml:space="preserve">esource Management’s (DERM’s) </w:t>
            </w:r>
            <w:r w:rsidR="00982BE5" w:rsidRPr="00DC2B33">
              <w:rPr>
                <w:rFonts w:ascii="Arial" w:hAnsi="Arial" w:cs="Arial"/>
                <w:sz w:val="20"/>
                <w:szCs w:val="20"/>
              </w:rPr>
              <w:t>hydraulic</w:t>
            </w:r>
            <w:r w:rsidRPr="00DC2B33">
              <w:rPr>
                <w:rFonts w:ascii="Arial" w:hAnsi="Arial" w:cs="Arial"/>
                <w:sz w:val="20"/>
                <w:szCs w:val="20"/>
              </w:rPr>
              <w:t xml:space="preserve"> design thresholds, however, the diversion and flooding report predicts that exceedances are associated with the straight section of the diversion within the infrastructure corridor. The </w:t>
            </w:r>
            <w:r w:rsidR="00184F9C">
              <w:rPr>
                <w:rFonts w:ascii="Arial" w:hAnsi="Arial" w:cs="Arial"/>
                <w:sz w:val="20"/>
                <w:szCs w:val="20"/>
              </w:rPr>
              <w:t>Committee</w:t>
            </w:r>
            <w:r w:rsidRPr="00DC2B33">
              <w:rPr>
                <w:rFonts w:ascii="Arial" w:hAnsi="Arial" w:cs="Arial"/>
                <w:sz w:val="20"/>
                <w:szCs w:val="20"/>
              </w:rPr>
              <w:t xml:space="preserve"> considers that</w:t>
            </w:r>
            <w:r w:rsidR="006575B6">
              <w:rPr>
                <w:rFonts w:ascii="Arial" w:hAnsi="Arial" w:cs="Arial"/>
                <w:sz w:val="20"/>
                <w:szCs w:val="20"/>
              </w:rPr>
              <w:t>:</w:t>
            </w:r>
          </w:p>
          <w:p w:rsidR="006575B6" w:rsidRDefault="00DC2B33" w:rsidP="00733E5A">
            <w:pPr>
              <w:pStyle w:val="ListParagraph"/>
              <w:numPr>
                <w:ilvl w:val="1"/>
                <w:numId w:val="6"/>
              </w:numPr>
              <w:spacing w:after="120"/>
              <w:rPr>
                <w:rFonts w:ascii="Arial" w:hAnsi="Arial" w:cs="Arial"/>
                <w:sz w:val="20"/>
                <w:szCs w:val="20"/>
              </w:rPr>
            </w:pPr>
            <w:r w:rsidRPr="00DC2B33">
              <w:rPr>
                <w:rFonts w:ascii="Arial" w:hAnsi="Arial" w:cs="Arial"/>
                <w:sz w:val="20"/>
                <w:szCs w:val="20"/>
              </w:rPr>
              <w:t>where stream power is increasing, this has the potential to increase erosion in some areas (especially in areas affected by subsidence), which may reduce channel capacity and increase floodplain inundation and frequency</w:t>
            </w:r>
            <w:r w:rsidR="006575B6">
              <w:rPr>
                <w:rFonts w:ascii="Arial" w:hAnsi="Arial" w:cs="Arial"/>
                <w:sz w:val="20"/>
                <w:szCs w:val="20"/>
              </w:rPr>
              <w:t>; and</w:t>
            </w:r>
          </w:p>
          <w:p w:rsidR="00DC2B33" w:rsidRPr="00DC2B33" w:rsidRDefault="00DC2B33" w:rsidP="008D5DBB">
            <w:pPr>
              <w:pStyle w:val="ListParagraph"/>
              <w:numPr>
                <w:ilvl w:val="1"/>
                <w:numId w:val="6"/>
              </w:numPr>
              <w:spacing w:after="200"/>
              <w:rPr>
                <w:rFonts w:ascii="Arial" w:hAnsi="Arial" w:cs="Arial"/>
                <w:sz w:val="20"/>
                <w:szCs w:val="20"/>
              </w:rPr>
            </w:pPr>
            <w:r w:rsidRPr="00DC2B33">
              <w:rPr>
                <w:rFonts w:ascii="Arial" w:hAnsi="Arial" w:cs="Arial"/>
                <w:sz w:val="20"/>
                <w:szCs w:val="20"/>
              </w:rPr>
              <w:t xml:space="preserve">this could also affect community composition towards species which can tolerate periodic inundation. </w:t>
            </w:r>
          </w:p>
          <w:p w:rsidR="00DC2B33" w:rsidRPr="00DC2B33" w:rsidRDefault="00DC2B33" w:rsidP="008D5DBB">
            <w:pPr>
              <w:pStyle w:val="ListParagraph"/>
              <w:numPr>
                <w:ilvl w:val="0"/>
                <w:numId w:val="0"/>
              </w:numPr>
              <w:spacing w:after="200"/>
              <w:ind w:left="360"/>
              <w:rPr>
                <w:rFonts w:ascii="Arial" w:hAnsi="Arial" w:cs="Arial"/>
                <w:sz w:val="20"/>
                <w:szCs w:val="20"/>
              </w:rPr>
            </w:pPr>
            <w:r w:rsidRPr="00DC2B33">
              <w:rPr>
                <w:rFonts w:ascii="Arial" w:hAnsi="Arial" w:cs="Arial"/>
                <w:sz w:val="20"/>
                <w:szCs w:val="20"/>
              </w:rPr>
              <w:t>In addition</w:t>
            </w:r>
            <w:r w:rsidR="00184F9C">
              <w:rPr>
                <w:rFonts w:ascii="Arial" w:hAnsi="Arial" w:cs="Arial"/>
                <w:sz w:val="20"/>
                <w:szCs w:val="20"/>
              </w:rPr>
              <w:t>,</w:t>
            </w:r>
            <w:r w:rsidRPr="00DC2B33">
              <w:rPr>
                <w:rFonts w:ascii="Arial" w:hAnsi="Arial" w:cs="Arial"/>
                <w:sz w:val="20"/>
                <w:szCs w:val="20"/>
              </w:rPr>
              <w:t xml:space="preserve"> monitoring </w:t>
            </w:r>
            <w:r w:rsidR="00184F9C">
              <w:rPr>
                <w:rFonts w:ascii="Arial" w:hAnsi="Arial" w:cs="Arial"/>
                <w:sz w:val="20"/>
                <w:szCs w:val="20"/>
              </w:rPr>
              <w:t xml:space="preserve">is </w:t>
            </w:r>
            <w:r w:rsidRPr="00DC2B33">
              <w:rPr>
                <w:rFonts w:ascii="Arial" w:hAnsi="Arial" w:cs="Arial"/>
                <w:sz w:val="20"/>
                <w:szCs w:val="20"/>
              </w:rPr>
              <w:t>proposed to be undertaken throughout the life of the project. Specifically baseline monitoring will be conducted for a minimum of 12 months prior to construction to assess the performance requirements for operations and relinquishment monitoring. Baseline monitoring will include the establishment of control reaches for the diversions to determine if changes in the diversion are a result of isolated processes or an event affecting the whole stream system. The proposed monitoring approach should ensure that there is sufficient monitoring data to determine spatial and temporal variability, for example a minimum of 24 months (minimum monthly data) of monitoring as discussed above.</w:t>
            </w:r>
          </w:p>
          <w:p w:rsidR="00AA487D" w:rsidRDefault="005F065E" w:rsidP="008D5DBB">
            <w:pPr>
              <w:pStyle w:val="ListParagraph"/>
              <w:numPr>
                <w:ilvl w:val="0"/>
                <w:numId w:val="0"/>
              </w:numPr>
              <w:spacing w:after="200"/>
              <w:ind w:left="360"/>
              <w:rPr>
                <w:rFonts w:ascii="Arial" w:hAnsi="Arial" w:cs="Arial"/>
                <w:sz w:val="20"/>
                <w:szCs w:val="20"/>
              </w:rPr>
            </w:pPr>
            <w:r w:rsidRPr="00654F1D">
              <w:rPr>
                <w:rFonts w:ascii="Arial" w:hAnsi="Arial" w:cs="Arial"/>
                <w:sz w:val="20"/>
                <w:szCs w:val="20"/>
                <w:u w:val="single"/>
              </w:rPr>
              <w:t>Flooding</w:t>
            </w:r>
            <w:r w:rsidRPr="00654F1D">
              <w:rPr>
                <w:rFonts w:ascii="Arial" w:hAnsi="Arial" w:cs="Arial"/>
                <w:sz w:val="20"/>
                <w:szCs w:val="20"/>
              </w:rPr>
              <w:t xml:space="preserve">: </w:t>
            </w:r>
            <w:r w:rsidR="00767EBB" w:rsidRPr="00654F1D">
              <w:rPr>
                <w:rFonts w:ascii="Arial" w:hAnsi="Arial" w:cs="Arial"/>
                <w:sz w:val="20"/>
                <w:szCs w:val="20"/>
              </w:rPr>
              <w:t xml:space="preserve">Subsidence and creek diversions have the potential to impact hydrological regimes. Changes to hydrology may impact vegetation community composition at the site, specifically from </w:t>
            </w:r>
            <w:r w:rsidR="00932B54">
              <w:rPr>
                <w:rFonts w:ascii="Arial" w:hAnsi="Arial" w:cs="Arial"/>
                <w:sz w:val="20"/>
                <w:szCs w:val="20"/>
              </w:rPr>
              <w:t xml:space="preserve">altered </w:t>
            </w:r>
            <w:r w:rsidR="00767EBB" w:rsidRPr="00654F1D">
              <w:rPr>
                <w:rFonts w:ascii="Arial" w:hAnsi="Arial" w:cs="Arial"/>
                <w:sz w:val="20"/>
                <w:szCs w:val="20"/>
              </w:rPr>
              <w:t>inundation regimes. However, an assessment of potential impacts to vegetation communities does not appear to be provided. The flooding assessment from the adjacent Kevin’s Corner proposal concludes that areas inundated for more than 96 hours will be reduced due to the Alpha and Kevin’s Corner proposals, as the catchment area is reduced. The Co</w:t>
            </w:r>
            <w:bookmarkStart w:id="0" w:name="_GoBack"/>
            <w:bookmarkEnd w:id="0"/>
            <w:r w:rsidR="00767EBB" w:rsidRPr="00654F1D">
              <w:rPr>
                <w:rFonts w:ascii="Arial" w:hAnsi="Arial" w:cs="Arial"/>
                <w:sz w:val="20"/>
                <w:szCs w:val="20"/>
              </w:rPr>
              <w:t>mmittee</w:t>
            </w:r>
            <w:r w:rsidR="00654F1D">
              <w:rPr>
                <w:rFonts w:ascii="Arial" w:hAnsi="Arial" w:cs="Arial"/>
                <w:sz w:val="20"/>
                <w:szCs w:val="20"/>
              </w:rPr>
              <w:t xml:space="preserve"> </w:t>
            </w:r>
            <w:r w:rsidR="004228C9">
              <w:rPr>
                <w:rFonts w:ascii="Arial" w:hAnsi="Arial" w:cs="Arial"/>
                <w:sz w:val="20"/>
                <w:szCs w:val="20"/>
              </w:rPr>
              <w:t xml:space="preserve">considers that </w:t>
            </w:r>
            <w:r w:rsidR="00767EBB" w:rsidRPr="00767EBB">
              <w:rPr>
                <w:rFonts w:ascii="Arial" w:hAnsi="Arial" w:cs="Arial"/>
                <w:sz w:val="20"/>
                <w:szCs w:val="20"/>
              </w:rPr>
              <w:t>further information is required to determine potential impacts from the proposal, such as site species tolerances to inundation regimes</w:t>
            </w:r>
            <w:r w:rsidR="00654F1D">
              <w:rPr>
                <w:rFonts w:ascii="Arial" w:hAnsi="Arial" w:cs="Arial"/>
                <w:sz w:val="20"/>
                <w:szCs w:val="20"/>
              </w:rPr>
              <w:t>.</w:t>
            </w:r>
          </w:p>
          <w:p w:rsidR="00AA487D" w:rsidRPr="00733E5A" w:rsidRDefault="00654F1D" w:rsidP="00733E5A">
            <w:pPr>
              <w:pStyle w:val="ListParagraph"/>
              <w:numPr>
                <w:ilvl w:val="0"/>
                <w:numId w:val="0"/>
              </w:numPr>
              <w:spacing w:after="100" w:afterAutospacing="1"/>
              <w:ind w:left="360"/>
              <w:rPr>
                <w:rFonts w:ascii="Arial" w:hAnsi="Arial" w:cs="Arial"/>
                <w:sz w:val="20"/>
                <w:szCs w:val="20"/>
              </w:rPr>
            </w:pPr>
            <w:r w:rsidRPr="00654F1D">
              <w:rPr>
                <w:rFonts w:ascii="Arial" w:hAnsi="Arial" w:cs="Arial"/>
                <w:sz w:val="20"/>
                <w:szCs w:val="20"/>
                <w:u w:val="single"/>
              </w:rPr>
              <w:t>Bioregional Assessments</w:t>
            </w:r>
            <w:r>
              <w:rPr>
                <w:rFonts w:ascii="Arial" w:hAnsi="Arial" w:cs="Arial"/>
                <w:sz w:val="20"/>
                <w:szCs w:val="20"/>
              </w:rPr>
              <w:t xml:space="preserve">: </w:t>
            </w:r>
            <w:r w:rsidR="00AA487D">
              <w:rPr>
                <w:rFonts w:ascii="Arial" w:hAnsi="Arial" w:cs="Arial"/>
                <w:sz w:val="20"/>
                <w:szCs w:val="20"/>
              </w:rPr>
              <w:t>T</w:t>
            </w:r>
            <w:r w:rsidR="00AA487D" w:rsidRPr="00C9690C">
              <w:rPr>
                <w:rFonts w:ascii="Arial" w:hAnsi="Arial" w:cs="Arial"/>
                <w:sz w:val="20"/>
                <w:szCs w:val="20"/>
              </w:rPr>
              <w:t xml:space="preserve">he Committee notes that the </w:t>
            </w:r>
            <w:r w:rsidR="00AA487D" w:rsidRPr="00272D8F">
              <w:rPr>
                <w:rFonts w:ascii="Arial" w:hAnsi="Arial" w:cs="Arial"/>
                <w:sz w:val="20"/>
                <w:szCs w:val="20"/>
              </w:rPr>
              <w:t xml:space="preserve">Galilee Basin has been identified as a priority sub-region for completion of </w:t>
            </w:r>
            <w:r w:rsidR="00AA487D">
              <w:rPr>
                <w:rFonts w:ascii="Arial" w:hAnsi="Arial" w:cs="Arial"/>
                <w:sz w:val="20"/>
                <w:szCs w:val="20"/>
              </w:rPr>
              <w:t>the Lake Eyre</w:t>
            </w:r>
            <w:r w:rsidR="00AA487D" w:rsidRPr="00272D8F">
              <w:rPr>
                <w:rFonts w:ascii="Arial" w:hAnsi="Arial" w:cs="Arial"/>
                <w:sz w:val="20"/>
                <w:szCs w:val="20"/>
              </w:rPr>
              <w:t xml:space="preserve"> </w:t>
            </w:r>
            <w:r w:rsidR="00AA487D">
              <w:rPr>
                <w:rFonts w:ascii="Arial" w:hAnsi="Arial" w:cs="Arial"/>
                <w:sz w:val="20"/>
                <w:szCs w:val="20"/>
              </w:rPr>
              <w:t>B</w:t>
            </w:r>
            <w:r w:rsidR="00AA487D" w:rsidRPr="00272D8F">
              <w:rPr>
                <w:rFonts w:ascii="Arial" w:hAnsi="Arial" w:cs="Arial"/>
                <w:sz w:val="20"/>
                <w:szCs w:val="20"/>
              </w:rPr>
              <w:t xml:space="preserve">ioregional </w:t>
            </w:r>
            <w:r w:rsidR="00AA487D">
              <w:rPr>
                <w:rFonts w:ascii="Arial" w:hAnsi="Arial" w:cs="Arial"/>
                <w:sz w:val="20"/>
                <w:szCs w:val="20"/>
              </w:rPr>
              <w:t>A</w:t>
            </w:r>
            <w:r w:rsidR="00AA487D" w:rsidRPr="00272D8F">
              <w:rPr>
                <w:rFonts w:ascii="Arial" w:hAnsi="Arial" w:cs="Arial"/>
                <w:sz w:val="20"/>
                <w:szCs w:val="20"/>
              </w:rPr>
              <w:t xml:space="preserve">ssessment. </w:t>
            </w:r>
            <w:r w:rsidR="00AA487D">
              <w:rPr>
                <w:rFonts w:ascii="Arial" w:hAnsi="Arial" w:cs="Arial"/>
                <w:sz w:val="20"/>
                <w:szCs w:val="20"/>
              </w:rPr>
              <w:t>Given that the</w:t>
            </w:r>
            <w:r w:rsidR="00AA487D" w:rsidRPr="00C9690C">
              <w:rPr>
                <w:rFonts w:ascii="Arial" w:hAnsi="Arial" w:cs="Arial"/>
                <w:sz w:val="20"/>
                <w:szCs w:val="20"/>
              </w:rPr>
              <w:t xml:space="preserve"> propos</w:t>
            </w:r>
            <w:r w:rsidR="00AA487D">
              <w:rPr>
                <w:rFonts w:ascii="Arial" w:hAnsi="Arial" w:cs="Arial"/>
                <w:sz w:val="20"/>
                <w:szCs w:val="20"/>
              </w:rPr>
              <w:t>al is located within this region,</w:t>
            </w:r>
            <w:r w:rsidR="00AA487D" w:rsidRPr="00C9690C">
              <w:rPr>
                <w:rFonts w:ascii="Arial" w:hAnsi="Arial" w:cs="Arial"/>
                <w:sz w:val="20"/>
                <w:szCs w:val="20"/>
              </w:rPr>
              <w:t xml:space="preserve"> </w:t>
            </w:r>
            <w:r w:rsidR="00AA487D">
              <w:rPr>
                <w:rFonts w:ascii="Arial" w:hAnsi="Arial" w:cs="Arial"/>
                <w:sz w:val="20"/>
                <w:szCs w:val="20"/>
              </w:rPr>
              <w:t>t</w:t>
            </w:r>
            <w:r w:rsidR="00AA487D" w:rsidRPr="00C9690C">
              <w:rPr>
                <w:rFonts w:ascii="Arial" w:hAnsi="Arial" w:cs="Arial"/>
                <w:sz w:val="20"/>
                <w:szCs w:val="20"/>
              </w:rPr>
              <w:t xml:space="preserve">he Committee </w:t>
            </w:r>
            <w:r w:rsidR="00AA487D">
              <w:rPr>
                <w:rFonts w:ascii="Arial" w:hAnsi="Arial" w:cs="Arial"/>
                <w:sz w:val="20"/>
                <w:szCs w:val="20"/>
              </w:rPr>
              <w:t xml:space="preserve">considers that data and relevant </w:t>
            </w:r>
            <w:r w:rsidR="00AA487D" w:rsidRPr="00C9690C">
              <w:rPr>
                <w:rFonts w:ascii="Arial" w:hAnsi="Arial" w:cs="Arial"/>
                <w:sz w:val="20"/>
                <w:szCs w:val="20"/>
              </w:rPr>
              <w:t xml:space="preserve">information </w:t>
            </w:r>
            <w:r w:rsidR="00AA487D">
              <w:rPr>
                <w:rFonts w:ascii="Arial" w:hAnsi="Arial" w:cs="Arial"/>
                <w:sz w:val="20"/>
                <w:szCs w:val="20"/>
              </w:rPr>
              <w:t>from this project</w:t>
            </w:r>
            <w:r w:rsidR="00AA487D" w:rsidRPr="00C9690C">
              <w:rPr>
                <w:rFonts w:ascii="Arial" w:hAnsi="Arial" w:cs="Arial"/>
                <w:sz w:val="20"/>
                <w:szCs w:val="20"/>
              </w:rPr>
              <w:t xml:space="preserve"> should </w:t>
            </w:r>
            <w:r w:rsidR="00AA487D">
              <w:rPr>
                <w:rFonts w:ascii="Arial" w:hAnsi="Arial" w:cs="Arial"/>
                <w:sz w:val="20"/>
                <w:szCs w:val="20"/>
              </w:rPr>
              <w:t xml:space="preserve">be made accessible for </w:t>
            </w:r>
            <w:r w:rsidR="00AA487D" w:rsidRPr="00C9690C">
              <w:rPr>
                <w:rFonts w:ascii="Arial" w:hAnsi="Arial" w:cs="Arial"/>
                <w:sz w:val="20"/>
                <w:szCs w:val="20"/>
              </w:rPr>
              <w:t>these Bioregional Assessments.</w:t>
            </w:r>
          </w:p>
        </w:tc>
      </w:tr>
      <w:tr w:rsidR="00062A46" w:rsidRPr="00B451D3" w:rsidTr="005A0077">
        <w:trPr>
          <w:trHeight w:val="19"/>
        </w:trPr>
        <w:tc>
          <w:tcPr>
            <w:tcW w:w="1809" w:type="dxa"/>
          </w:tcPr>
          <w:p w:rsidR="00062A46" w:rsidRDefault="00062A46" w:rsidP="00062A46">
            <w:pPr>
              <w:pStyle w:val="tablelabel"/>
              <w:spacing w:line="276" w:lineRule="auto"/>
              <w:rPr>
                <w:rFonts w:cs="Arial"/>
                <w:sz w:val="20"/>
              </w:rPr>
            </w:pPr>
            <w:r>
              <w:rPr>
                <w:rFonts w:cs="Arial"/>
                <w:sz w:val="20"/>
              </w:rPr>
              <w:lastRenderedPageBreak/>
              <w:t>Date of advice</w:t>
            </w:r>
          </w:p>
        </w:tc>
        <w:tc>
          <w:tcPr>
            <w:tcW w:w="8159" w:type="dxa"/>
          </w:tcPr>
          <w:p w:rsidR="00062A46" w:rsidRPr="00B451D3" w:rsidRDefault="008D5DBB" w:rsidP="009A25C5">
            <w:pPr>
              <w:spacing w:line="276" w:lineRule="auto"/>
              <w:rPr>
                <w:rFonts w:ascii="Arial" w:hAnsi="Arial" w:cs="Arial"/>
                <w:sz w:val="20"/>
                <w:szCs w:val="20"/>
              </w:rPr>
            </w:pPr>
            <w:r>
              <w:rPr>
                <w:rFonts w:ascii="Arial" w:hAnsi="Arial" w:cs="Arial"/>
                <w:sz w:val="20"/>
                <w:szCs w:val="20"/>
              </w:rPr>
              <w:t>2</w:t>
            </w:r>
            <w:r w:rsidR="009A25C5">
              <w:rPr>
                <w:rFonts w:ascii="Arial" w:hAnsi="Arial" w:cs="Arial"/>
                <w:sz w:val="20"/>
                <w:szCs w:val="20"/>
              </w:rPr>
              <w:t>4</w:t>
            </w:r>
            <w:r w:rsidR="00062A46">
              <w:rPr>
                <w:rFonts w:ascii="Arial" w:hAnsi="Arial" w:cs="Arial"/>
                <w:sz w:val="20"/>
                <w:szCs w:val="20"/>
              </w:rPr>
              <w:t xml:space="preserve"> </w:t>
            </w:r>
            <w:r>
              <w:rPr>
                <w:rFonts w:ascii="Arial" w:hAnsi="Arial" w:cs="Arial"/>
                <w:sz w:val="20"/>
                <w:szCs w:val="20"/>
              </w:rPr>
              <w:t>May</w:t>
            </w:r>
            <w:r w:rsidR="00062A46">
              <w:rPr>
                <w:rFonts w:ascii="Arial" w:hAnsi="Arial" w:cs="Arial"/>
                <w:sz w:val="20"/>
                <w:szCs w:val="20"/>
              </w:rPr>
              <w:t xml:space="preserve"> 2013</w:t>
            </w:r>
          </w:p>
        </w:tc>
      </w:tr>
      <w:tr w:rsidR="00DC325B" w:rsidRPr="00B451D3" w:rsidTr="005A0077">
        <w:trPr>
          <w:trHeight w:val="19"/>
        </w:trPr>
        <w:tc>
          <w:tcPr>
            <w:tcW w:w="1809" w:type="dxa"/>
          </w:tcPr>
          <w:p w:rsidR="00DC325B" w:rsidRDefault="00DC325B"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Pr>
          <w:p w:rsidR="00B551E1" w:rsidRPr="00323429" w:rsidRDefault="00B551E1" w:rsidP="00323429">
            <w:pPr>
              <w:pStyle w:val="ListNumber"/>
              <w:spacing w:after="120" w:line="276" w:lineRule="auto"/>
              <w:outlineLvl w:val="3"/>
              <w:rPr>
                <w:rFonts w:ascii="Arial" w:hAnsi="Arial" w:cs="Arial"/>
                <w:sz w:val="20"/>
                <w:szCs w:val="20"/>
              </w:rPr>
            </w:pPr>
            <w:r>
              <w:rPr>
                <w:rFonts w:ascii="Arial" w:hAnsi="Arial" w:cs="Arial"/>
                <w:sz w:val="20"/>
                <w:szCs w:val="20"/>
              </w:rPr>
              <w:t xml:space="preserve">Engeny Water Management, 2012. </w:t>
            </w:r>
            <w:r w:rsidRPr="00323429">
              <w:rPr>
                <w:rFonts w:ascii="Arial" w:hAnsi="Arial" w:cs="Arial"/>
                <w:sz w:val="20"/>
                <w:szCs w:val="20"/>
              </w:rPr>
              <w:t>Galilee Coal Project SEIS</w:t>
            </w:r>
            <w:r>
              <w:rPr>
                <w:rFonts w:ascii="Arial" w:hAnsi="Arial" w:cs="Arial"/>
                <w:sz w:val="20"/>
                <w:szCs w:val="20"/>
              </w:rPr>
              <w:t xml:space="preserve"> Technical Report</w:t>
            </w:r>
            <w:r w:rsidRPr="00323429">
              <w:rPr>
                <w:rFonts w:ascii="Arial" w:hAnsi="Arial" w:cs="Arial"/>
                <w:sz w:val="20"/>
                <w:szCs w:val="20"/>
              </w:rPr>
              <w:t>:</w:t>
            </w:r>
            <w:r>
              <w:rPr>
                <w:rFonts w:ascii="Arial" w:hAnsi="Arial" w:cs="Arial"/>
                <w:sz w:val="20"/>
                <w:szCs w:val="20"/>
              </w:rPr>
              <w:t xml:space="preserve"> Enviornmental Values Identification for Galilee Coal Mine. </w:t>
            </w:r>
            <w:r w:rsidRPr="00323429">
              <w:rPr>
                <w:rFonts w:ascii="Arial" w:hAnsi="Arial" w:cs="Arial"/>
                <w:sz w:val="20"/>
                <w:szCs w:val="20"/>
              </w:rPr>
              <w:t>Prepared for Waratah Coal Pty Ltd.</w:t>
            </w:r>
          </w:p>
          <w:p w:rsidR="00B551E1" w:rsidRPr="00774B13" w:rsidRDefault="00B551E1" w:rsidP="00774B13">
            <w:pPr>
              <w:pStyle w:val="ListNumber"/>
              <w:spacing w:after="120" w:line="276" w:lineRule="auto"/>
              <w:outlineLvl w:val="3"/>
              <w:rPr>
                <w:rFonts w:ascii="Arial" w:hAnsi="Arial" w:cs="Arial"/>
                <w:sz w:val="20"/>
                <w:szCs w:val="20"/>
              </w:rPr>
            </w:pPr>
            <w:r w:rsidRPr="00774B13">
              <w:rPr>
                <w:rFonts w:ascii="Arial" w:hAnsi="Arial" w:cs="Arial"/>
                <w:sz w:val="20"/>
                <w:szCs w:val="20"/>
              </w:rPr>
              <w:t>Engeny Water Management, 2012a. Galilee Coal Projects SEIS Technical Report: Mine Site Water Management System. Prepared for Waratah Coal Pty Ltd.</w:t>
            </w:r>
          </w:p>
          <w:p w:rsidR="00B551E1" w:rsidRPr="00774B13" w:rsidRDefault="00B551E1" w:rsidP="00774B13">
            <w:pPr>
              <w:pStyle w:val="ListNumber"/>
              <w:spacing w:after="120" w:line="276" w:lineRule="auto"/>
              <w:outlineLvl w:val="3"/>
              <w:rPr>
                <w:rFonts w:ascii="Arial" w:hAnsi="Arial" w:cs="Arial"/>
                <w:sz w:val="20"/>
                <w:szCs w:val="20"/>
              </w:rPr>
            </w:pPr>
            <w:r w:rsidRPr="00774B13">
              <w:rPr>
                <w:rFonts w:ascii="Arial" w:hAnsi="Arial" w:cs="Arial"/>
                <w:sz w:val="20"/>
                <w:szCs w:val="20"/>
              </w:rPr>
              <w:t>Engeny Water Management, 2012b. Galilee Coal Projects SEIS Technical Report: Surface Water Impact Assessment of Longwall Mining Subsidence. Prepared for Waratah Coal Pty Ltd.</w:t>
            </w:r>
          </w:p>
          <w:p w:rsidR="00B551E1" w:rsidRPr="00B551E1" w:rsidRDefault="00B551E1" w:rsidP="00B551E1">
            <w:pPr>
              <w:pStyle w:val="ListNumber"/>
              <w:spacing w:after="120" w:line="276" w:lineRule="auto"/>
              <w:outlineLvl w:val="3"/>
              <w:rPr>
                <w:rFonts w:ascii="Arial" w:hAnsi="Arial" w:cs="Arial"/>
                <w:sz w:val="20"/>
                <w:szCs w:val="20"/>
              </w:rPr>
            </w:pPr>
            <w:r w:rsidRPr="00B551E1">
              <w:rPr>
                <w:rFonts w:ascii="Arial" w:hAnsi="Arial" w:cs="Arial"/>
                <w:sz w:val="20"/>
                <w:szCs w:val="20"/>
              </w:rPr>
              <w:t>Engeny Water Management, 2012c. Galilee Coal Projects SEIS Technical Report: Mine Site Creek Diversion and Flooding. Prepared for Waratah Coal Pty Ltd.</w:t>
            </w:r>
          </w:p>
          <w:p w:rsidR="00B551E1" w:rsidRDefault="00B551E1" w:rsidP="00323429">
            <w:pPr>
              <w:pStyle w:val="ListNumber"/>
              <w:spacing w:after="120" w:line="276" w:lineRule="auto"/>
              <w:outlineLvl w:val="3"/>
              <w:rPr>
                <w:rFonts w:ascii="Arial" w:hAnsi="Arial" w:cs="Arial"/>
                <w:sz w:val="20"/>
                <w:szCs w:val="20"/>
              </w:rPr>
            </w:pPr>
            <w:r w:rsidRPr="00323429">
              <w:rPr>
                <w:rFonts w:ascii="Arial" w:hAnsi="Arial" w:cs="Arial"/>
                <w:sz w:val="20"/>
                <w:szCs w:val="20"/>
              </w:rPr>
              <w:t>GHD, 2012. Galilee Coal (China First) Project SEIS: Aquatic Ecology and Water Quality Monitoring Study. Prepared for Waratah Coal Pty Ltd.</w:t>
            </w:r>
          </w:p>
          <w:p w:rsidR="00B551E1" w:rsidRDefault="00B551E1" w:rsidP="008E70B7">
            <w:pPr>
              <w:pStyle w:val="ListNumber"/>
              <w:spacing w:after="120" w:line="276" w:lineRule="auto"/>
              <w:outlineLvl w:val="3"/>
              <w:rPr>
                <w:rFonts w:ascii="Arial" w:hAnsi="Arial" w:cs="Arial"/>
                <w:sz w:val="20"/>
                <w:szCs w:val="20"/>
              </w:rPr>
            </w:pPr>
            <w:r w:rsidRPr="00323429">
              <w:rPr>
                <w:rFonts w:ascii="Arial" w:hAnsi="Arial" w:cs="Arial"/>
                <w:sz w:val="20"/>
                <w:szCs w:val="20"/>
              </w:rPr>
              <w:t xml:space="preserve">GHD, 2012. Galilee Coal (China First) Project SEIS: </w:t>
            </w:r>
            <w:r>
              <w:rPr>
                <w:rFonts w:ascii="Arial" w:hAnsi="Arial" w:cs="Arial"/>
                <w:sz w:val="20"/>
                <w:szCs w:val="20"/>
              </w:rPr>
              <w:t>Subterranean Fauna Survey</w:t>
            </w:r>
            <w:r w:rsidRPr="00323429">
              <w:rPr>
                <w:rFonts w:ascii="Arial" w:hAnsi="Arial" w:cs="Arial"/>
                <w:sz w:val="20"/>
                <w:szCs w:val="20"/>
              </w:rPr>
              <w:t>. Prepared for Waratah Coal Pty Ltd.</w:t>
            </w:r>
          </w:p>
          <w:p w:rsidR="00B551E1" w:rsidRPr="00323429" w:rsidRDefault="00B551E1" w:rsidP="00774B13">
            <w:pPr>
              <w:pStyle w:val="ListNumber"/>
              <w:spacing w:after="120" w:line="276" w:lineRule="auto"/>
              <w:outlineLvl w:val="3"/>
              <w:rPr>
                <w:rFonts w:ascii="Arial" w:hAnsi="Arial" w:cs="Arial"/>
                <w:sz w:val="20"/>
                <w:szCs w:val="20"/>
              </w:rPr>
            </w:pPr>
            <w:r w:rsidRPr="00323429">
              <w:rPr>
                <w:rFonts w:ascii="Arial" w:hAnsi="Arial" w:cs="Arial"/>
                <w:sz w:val="20"/>
                <w:szCs w:val="20"/>
              </w:rPr>
              <w:t xml:space="preserve">GHD, 2012. Galilee Coal (China First) Project SEIS: </w:t>
            </w:r>
            <w:r>
              <w:rPr>
                <w:rFonts w:ascii="Arial" w:hAnsi="Arial" w:cs="Arial"/>
                <w:sz w:val="20"/>
                <w:szCs w:val="20"/>
              </w:rPr>
              <w:t>Water Quality Monitoring Program</w:t>
            </w:r>
            <w:r w:rsidRPr="00323429">
              <w:rPr>
                <w:rFonts w:ascii="Arial" w:hAnsi="Arial" w:cs="Arial"/>
                <w:sz w:val="20"/>
                <w:szCs w:val="20"/>
              </w:rPr>
              <w:t>. Prepared for Waratah Coal Pty Ltd.</w:t>
            </w:r>
          </w:p>
          <w:p w:rsidR="00B551E1" w:rsidRPr="00B551E1" w:rsidRDefault="00B551E1" w:rsidP="00B551E1">
            <w:pPr>
              <w:pStyle w:val="ListNumber"/>
              <w:spacing w:after="120" w:line="276" w:lineRule="auto"/>
              <w:outlineLvl w:val="3"/>
              <w:rPr>
                <w:rFonts w:ascii="Arial" w:hAnsi="Arial" w:cs="Arial"/>
                <w:sz w:val="20"/>
                <w:szCs w:val="20"/>
              </w:rPr>
            </w:pPr>
            <w:r w:rsidRPr="00B551E1">
              <w:rPr>
                <w:rFonts w:ascii="Arial" w:hAnsi="Arial" w:cs="Arial"/>
                <w:sz w:val="20"/>
                <w:szCs w:val="20"/>
              </w:rPr>
              <w:t>Heritage Computing Pty Ltd, 2013. Galilee Coal Project Groundwater Assessment. Prepared for Waratah Coal Pty Ltd.</w:t>
            </w:r>
          </w:p>
          <w:p w:rsidR="00B551E1" w:rsidRPr="00B551E1" w:rsidRDefault="00B551E1" w:rsidP="00B551E1">
            <w:pPr>
              <w:pStyle w:val="ListNumber"/>
              <w:spacing w:after="120" w:line="276" w:lineRule="auto"/>
              <w:outlineLvl w:val="3"/>
              <w:rPr>
                <w:rFonts w:ascii="Arial" w:hAnsi="Arial" w:cs="Arial"/>
                <w:sz w:val="20"/>
                <w:szCs w:val="20"/>
              </w:rPr>
            </w:pPr>
            <w:r w:rsidRPr="00B551E1">
              <w:rPr>
                <w:rFonts w:ascii="Arial" w:hAnsi="Arial" w:cs="Arial"/>
                <w:sz w:val="20"/>
                <w:szCs w:val="20"/>
              </w:rPr>
              <w:t>Waratah Coal Pty Ltd, 2012a. Draft Environmental Management Plan (EM Plan) Mine: China First Coal Project – Galilee Basin.</w:t>
            </w:r>
          </w:p>
          <w:p w:rsidR="00B551E1" w:rsidRDefault="00B551E1" w:rsidP="00B551E1">
            <w:pPr>
              <w:pStyle w:val="ListNumber"/>
              <w:spacing w:after="120" w:line="276" w:lineRule="auto"/>
              <w:outlineLvl w:val="3"/>
              <w:rPr>
                <w:rFonts w:ascii="Arial" w:hAnsi="Arial" w:cs="Arial"/>
                <w:sz w:val="20"/>
                <w:szCs w:val="20"/>
              </w:rPr>
            </w:pPr>
            <w:r w:rsidRPr="00B551E1">
              <w:rPr>
                <w:rFonts w:ascii="Arial" w:hAnsi="Arial" w:cs="Arial"/>
                <w:sz w:val="20"/>
                <w:szCs w:val="20"/>
              </w:rPr>
              <w:t>Waratah Coal Pty Ltd, 2013a. Updated Cumulative Impact Assessment: China First Coal Project – Galilee Basin.</w:t>
            </w:r>
          </w:p>
          <w:p w:rsidR="00DC325B" w:rsidRDefault="00B551E1" w:rsidP="00B551E1">
            <w:pPr>
              <w:pStyle w:val="ListNumber"/>
              <w:spacing w:after="120" w:line="276" w:lineRule="auto"/>
              <w:outlineLvl w:val="3"/>
              <w:rPr>
                <w:rFonts w:ascii="Arial" w:hAnsi="Arial" w:cs="Arial"/>
                <w:sz w:val="20"/>
                <w:szCs w:val="20"/>
              </w:rPr>
            </w:pPr>
            <w:r w:rsidRPr="00B551E1">
              <w:rPr>
                <w:rFonts w:ascii="Arial" w:hAnsi="Arial" w:cs="Arial"/>
                <w:sz w:val="20"/>
                <w:szCs w:val="20"/>
              </w:rPr>
              <w:t>Waratah Coal Pty Ltd, 2013b. Longwall Mining Subsidence Report: China First Coal Project – Galilee Basin.</w:t>
            </w:r>
          </w:p>
        </w:tc>
      </w:tr>
      <w:tr w:rsidR="00AB6F45" w:rsidRPr="00B451D3" w:rsidTr="005A0077">
        <w:trPr>
          <w:trHeight w:val="19"/>
        </w:trPr>
        <w:tc>
          <w:tcPr>
            <w:tcW w:w="1809" w:type="dxa"/>
          </w:tcPr>
          <w:p w:rsidR="00AB6F45" w:rsidRDefault="00AB6F45" w:rsidP="00DC325B">
            <w:pPr>
              <w:pStyle w:val="tablelabel"/>
              <w:spacing w:line="276" w:lineRule="auto"/>
              <w:rPr>
                <w:rFonts w:cs="Arial"/>
                <w:sz w:val="20"/>
              </w:rPr>
            </w:pPr>
            <w:r>
              <w:rPr>
                <w:rFonts w:cs="Arial"/>
                <w:sz w:val="20"/>
              </w:rPr>
              <w:t>References cited within the Committee’s advice</w:t>
            </w:r>
          </w:p>
        </w:tc>
        <w:tc>
          <w:tcPr>
            <w:tcW w:w="8159" w:type="dxa"/>
          </w:tcPr>
          <w:p w:rsidR="008E70B7" w:rsidRDefault="008E70B7" w:rsidP="008E70B7">
            <w:pPr>
              <w:pStyle w:val="ListBullet"/>
            </w:pPr>
            <w:r w:rsidRPr="00161697">
              <w:rPr>
                <w:rFonts w:ascii="Arial" w:hAnsi="Arial" w:cs="Arial"/>
                <w:sz w:val="20"/>
                <w:szCs w:val="22"/>
                <w:vertAlign w:val="superscript"/>
              </w:rPr>
              <w:t>1</w:t>
            </w:r>
            <w:r w:rsidRPr="00161697">
              <w:rPr>
                <w:rFonts w:ascii="Arial" w:hAnsi="Arial" w:cs="Arial"/>
                <w:sz w:val="20"/>
                <w:szCs w:val="22"/>
              </w:rPr>
              <w:t>Information Guidelines for Proposals Relating to the Development of Coal Seam Gas and Large Coal Mines where there is a Significant Impact on Water Resources available at:</w:t>
            </w:r>
            <w:r w:rsidRPr="00F73813">
              <w:rPr>
                <w:rFonts w:ascii="Arial" w:hAnsi="Arial" w:cs="Arial"/>
                <w:sz w:val="20"/>
                <w:szCs w:val="20"/>
              </w:rPr>
              <w:t xml:space="preserve"> </w:t>
            </w:r>
            <w:hyperlink r:id="rId9" w:history="1">
              <w:r w:rsidRPr="006C4F46">
                <w:rPr>
                  <w:rStyle w:val="Hyperlink"/>
                  <w:rFonts w:ascii="Arial" w:hAnsi="Arial" w:cs="Arial"/>
                  <w:sz w:val="20"/>
                  <w:szCs w:val="20"/>
                </w:rPr>
                <w:t>http://www.environment.gov.au/coal-seam-gas-mining/project-advice/pubs/iesc-information-guidelines.pdf</w:t>
              </w:r>
            </w:hyperlink>
          </w:p>
          <w:p w:rsidR="00785505" w:rsidRDefault="00785505" w:rsidP="008E70B7">
            <w:pPr>
              <w:pStyle w:val="ListBullet"/>
            </w:pPr>
          </w:p>
          <w:p w:rsidR="00AB6F45" w:rsidRDefault="008D1735" w:rsidP="009033E6">
            <w:pPr>
              <w:pStyle w:val="ListBullet"/>
              <w:rPr>
                <w:rFonts w:ascii="Arial" w:hAnsi="Arial" w:cs="Arial"/>
                <w:color w:val="FF0000"/>
                <w:sz w:val="20"/>
                <w:szCs w:val="22"/>
              </w:rPr>
            </w:pPr>
            <w:r w:rsidRPr="008D1735">
              <w:rPr>
                <w:rFonts w:ascii="Arial" w:hAnsi="Arial" w:cs="Arial"/>
                <w:sz w:val="20"/>
                <w:szCs w:val="22"/>
              </w:rPr>
              <w:t>CSIRO</w:t>
            </w:r>
            <w:r>
              <w:rPr>
                <w:rFonts w:ascii="Arial" w:hAnsi="Arial" w:cs="Arial"/>
                <w:sz w:val="20"/>
                <w:szCs w:val="22"/>
              </w:rPr>
              <w:t xml:space="preserve">, 2013. Great Artesian Basin Water Resource Assessment available at: </w:t>
            </w:r>
            <w:hyperlink r:id="rId10" w:history="1">
              <w:r w:rsidRPr="0079135B">
                <w:rPr>
                  <w:rStyle w:val="Hyperlink"/>
                  <w:rFonts w:ascii="Arial" w:hAnsi="Arial" w:cs="Arial"/>
                  <w:sz w:val="20"/>
                  <w:szCs w:val="22"/>
                </w:rPr>
                <w:t>http://www.csiro.au/Organisation-Structure/Flagships/Water-for-a-Heathly-Country-Flagship/Sustainable-Yeilds-Projects/Great-Artesian-Basin-Assessment.aspx</w:t>
              </w:r>
            </w:hyperlink>
            <w:r>
              <w:rPr>
                <w:rFonts w:ascii="Arial" w:hAnsi="Arial" w:cs="Arial"/>
                <w:sz w:val="20"/>
                <w:szCs w:val="22"/>
              </w:rPr>
              <w:t xml:space="preserve"> </w:t>
            </w:r>
          </w:p>
        </w:tc>
      </w:tr>
    </w:tbl>
    <w:p w:rsidR="006B14DB" w:rsidRPr="00062A46" w:rsidRDefault="006B14DB" w:rsidP="00DC325B"/>
    <w:sectPr w:rsidR="006B14DB" w:rsidRPr="00062A46" w:rsidSect="009A25C5">
      <w:head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5C5" w:rsidRDefault="009A25C5" w:rsidP="00A60185">
      <w:r>
        <w:separator/>
      </w:r>
    </w:p>
  </w:endnote>
  <w:endnote w:type="continuationSeparator" w:id="0">
    <w:p w:rsidR="009A25C5" w:rsidRDefault="009A25C5"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C5" w:rsidRPr="008D5DBB" w:rsidRDefault="009A25C5" w:rsidP="009A25C5">
    <w:pPr>
      <w:pStyle w:val="Footer"/>
      <w:rPr>
        <w:rFonts w:ascii="Arial" w:hAnsi="Arial" w:cs="Arial"/>
        <w:sz w:val="20"/>
        <w:szCs w:val="20"/>
      </w:rPr>
    </w:pPr>
    <w:r w:rsidRPr="008D5DBB">
      <w:rPr>
        <w:rFonts w:ascii="Arial" w:hAnsi="Arial" w:cs="Arial"/>
        <w:sz w:val="20"/>
        <w:szCs w:val="20"/>
      </w:rPr>
      <w:t xml:space="preserve">Final </w:t>
    </w:r>
    <w:r w:rsidRPr="00D15280">
      <w:rPr>
        <w:rFonts w:ascii="Arial" w:hAnsi="Arial" w:cs="Arial"/>
        <w:sz w:val="20"/>
        <w:szCs w:val="20"/>
      </w:rPr>
      <w:t>Advice</w:t>
    </w:r>
    <w:r>
      <w:rPr>
        <w:rFonts w:ascii="Arial" w:hAnsi="Arial" w:cs="Arial"/>
        <w:sz w:val="20"/>
        <w:szCs w:val="20"/>
      </w:rPr>
      <w:t xml:space="preserve"> </w:t>
    </w:r>
    <w:r w:rsidRPr="008D5DBB">
      <w:rPr>
        <w:rFonts w:ascii="Arial" w:hAnsi="Arial" w:cs="Arial"/>
        <w:sz w:val="20"/>
        <w:szCs w:val="20"/>
      </w:rPr>
      <w:ptab w:relativeTo="margin" w:alignment="right" w:leader="none"/>
    </w:r>
    <w:r>
      <w:rPr>
        <w:rFonts w:ascii="Arial" w:hAnsi="Arial" w:cs="Arial"/>
        <w:sz w:val="20"/>
        <w:szCs w:val="20"/>
      </w:rPr>
      <w:t xml:space="preserve">24 May </w:t>
    </w:r>
    <w:r w:rsidRPr="008D5DBB">
      <w:rPr>
        <w:rFonts w:ascii="Arial" w:hAnsi="Arial" w:cs="Arial"/>
        <w:sz w:val="20"/>
        <w:szCs w:val="20"/>
      </w:rPr>
      <w:t>2013</w:t>
    </w:r>
  </w:p>
  <w:p w:rsidR="009A25C5" w:rsidRPr="00185039" w:rsidRDefault="008721FF" w:rsidP="009A25C5">
    <w:pPr>
      <w:pStyle w:val="Footer"/>
      <w:jc w:val="center"/>
      <w:rPr>
        <w:rFonts w:ascii="Arial" w:hAnsi="Arial" w:cs="Arial"/>
        <w:sz w:val="20"/>
        <w:szCs w:val="20"/>
      </w:rPr>
    </w:pPr>
    <w:r w:rsidRPr="00185039">
      <w:rPr>
        <w:rFonts w:ascii="Arial" w:hAnsi="Arial" w:cs="Arial"/>
        <w:sz w:val="20"/>
        <w:szCs w:val="20"/>
      </w:rPr>
      <w:fldChar w:fldCharType="begin"/>
    </w:r>
    <w:r w:rsidR="009A25C5"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2D07EC">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C5" w:rsidRPr="008D5DBB" w:rsidRDefault="009A25C5">
    <w:pPr>
      <w:pStyle w:val="Footer"/>
      <w:rPr>
        <w:rFonts w:ascii="Arial" w:hAnsi="Arial" w:cs="Arial"/>
        <w:sz w:val="20"/>
        <w:szCs w:val="20"/>
      </w:rPr>
    </w:pPr>
    <w:r w:rsidRPr="008D5DBB">
      <w:rPr>
        <w:rFonts w:ascii="Arial" w:hAnsi="Arial" w:cs="Arial"/>
        <w:sz w:val="20"/>
        <w:szCs w:val="20"/>
      </w:rPr>
      <w:t xml:space="preserve">Final </w:t>
    </w:r>
    <w:r w:rsidRPr="00D15280">
      <w:rPr>
        <w:rFonts w:ascii="Arial" w:hAnsi="Arial" w:cs="Arial"/>
        <w:sz w:val="20"/>
        <w:szCs w:val="20"/>
      </w:rPr>
      <w:t>Advice</w:t>
    </w:r>
    <w:r>
      <w:rPr>
        <w:rFonts w:ascii="Arial" w:hAnsi="Arial" w:cs="Arial"/>
        <w:sz w:val="20"/>
        <w:szCs w:val="20"/>
      </w:rPr>
      <w:t xml:space="preserve"> </w:t>
    </w:r>
    <w:r w:rsidRPr="008D5DBB">
      <w:rPr>
        <w:rFonts w:ascii="Arial" w:hAnsi="Arial" w:cs="Arial"/>
        <w:sz w:val="20"/>
        <w:szCs w:val="20"/>
      </w:rPr>
      <w:ptab w:relativeTo="margin" w:alignment="right" w:leader="none"/>
    </w:r>
    <w:r>
      <w:rPr>
        <w:rFonts w:ascii="Arial" w:hAnsi="Arial" w:cs="Arial"/>
        <w:sz w:val="20"/>
        <w:szCs w:val="20"/>
      </w:rPr>
      <w:t xml:space="preserve">24 May </w:t>
    </w:r>
    <w:r w:rsidRPr="008D5DBB">
      <w:rPr>
        <w:rFonts w:ascii="Arial" w:hAnsi="Arial" w:cs="Arial"/>
        <w:sz w:val="20"/>
        <w:szCs w:val="20"/>
      </w:rPr>
      <w:t>2013</w:t>
    </w:r>
  </w:p>
  <w:p w:rsidR="009A25C5" w:rsidRPr="00062A46" w:rsidRDefault="008721FF"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9A25C5"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9A25C5">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5C5" w:rsidRDefault="009A25C5" w:rsidP="00A60185">
      <w:r>
        <w:separator/>
      </w:r>
    </w:p>
  </w:footnote>
  <w:footnote w:type="continuationSeparator" w:id="0">
    <w:p w:rsidR="009A25C5" w:rsidRDefault="009A25C5"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C5" w:rsidRDefault="009A25C5"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C5" w:rsidRDefault="009A25C5"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D97265"/>
    <w:multiLevelType w:val="hybridMultilevel"/>
    <w:tmpl w:val="FCC2306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3C0696F"/>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A7A02EA"/>
    <w:multiLevelType w:val="hybridMultilevel"/>
    <w:tmpl w:val="460833CE"/>
    <w:lvl w:ilvl="0" w:tplc="B04CCCAA">
      <w:start w:val="3"/>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BE25890"/>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525EB1"/>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4994D4C"/>
    <w:multiLevelType w:val="hybridMultilevel"/>
    <w:tmpl w:val="79E0131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E570074"/>
    <w:multiLevelType w:val="hybridMultilevel"/>
    <w:tmpl w:val="208281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AF46D2"/>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D5C3BAC"/>
    <w:multiLevelType w:val="hybridMultilevel"/>
    <w:tmpl w:val="79E0131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7C36C64"/>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9A247AC"/>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AF92BA8"/>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D3F609F"/>
    <w:multiLevelType w:val="hybridMultilevel"/>
    <w:tmpl w:val="0C289B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EBB221A"/>
    <w:multiLevelType w:val="hybridMultilevel"/>
    <w:tmpl w:val="65DC446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0"/>
  </w:num>
  <w:num w:numId="3">
    <w:abstractNumId w:val="10"/>
  </w:num>
  <w:num w:numId="4">
    <w:abstractNumId w:val="8"/>
  </w:num>
  <w:num w:numId="5">
    <w:abstractNumId w:val="15"/>
  </w:num>
  <w:num w:numId="6">
    <w:abstractNumId w:val="7"/>
  </w:num>
  <w:num w:numId="7">
    <w:abstractNumId w:val="3"/>
  </w:num>
  <w:num w:numId="8">
    <w:abstractNumId w:val="9"/>
  </w:num>
  <w:num w:numId="9">
    <w:abstractNumId w:val="5"/>
  </w:num>
  <w:num w:numId="10">
    <w:abstractNumId w:val="11"/>
  </w:num>
  <w:num w:numId="11">
    <w:abstractNumId w:val="1"/>
  </w:num>
  <w:num w:numId="12">
    <w:abstractNumId w:val="6"/>
  </w:num>
  <w:num w:numId="13">
    <w:abstractNumId w:val="4"/>
  </w:num>
  <w:num w:numId="14">
    <w:abstractNumId w:val="2"/>
  </w:num>
  <w:num w:numId="15">
    <w:abstractNumId w:val="17"/>
  </w:num>
  <w:num w:numId="16">
    <w:abstractNumId w:val="12"/>
  </w:num>
  <w:num w:numId="17">
    <w:abstractNumId w:val="13"/>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rsids>
    <w:rsidRoot w:val="0041275D"/>
    <w:rsid w:val="0000043F"/>
    <w:rsid w:val="00004AEE"/>
    <w:rsid w:val="00005CAA"/>
    <w:rsid w:val="00010210"/>
    <w:rsid w:val="00012D66"/>
    <w:rsid w:val="0001544C"/>
    <w:rsid w:val="00015ADA"/>
    <w:rsid w:val="00016CBA"/>
    <w:rsid w:val="00020C99"/>
    <w:rsid w:val="000241D4"/>
    <w:rsid w:val="000251CE"/>
    <w:rsid w:val="00025DEF"/>
    <w:rsid w:val="0002707B"/>
    <w:rsid w:val="00031B32"/>
    <w:rsid w:val="000376CE"/>
    <w:rsid w:val="000408C0"/>
    <w:rsid w:val="000431C3"/>
    <w:rsid w:val="000440AD"/>
    <w:rsid w:val="00044EE1"/>
    <w:rsid w:val="0005148E"/>
    <w:rsid w:val="0005191B"/>
    <w:rsid w:val="000547F0"/>
    <w:rsid w:val="00060B0A"/>
    <w:rsid w:val="00062A46"/>
    <w:rsid w:val="00062CA2"/>
    <w:rsid w:val="0006558B"/>
    <w:rsid w:val="00066B7A"/>
    <w:rsid w:val="000704C9"/>
    <w:rsid w:val="00070D46"/>
    <w:rsid w:val="0007122C"/>
    <w:rsid w:val="000759E5"/>
    <w:rsid w:val="0007601C"/>
    <w:rsid w:val="00076383"/>
    <w:rsid w:val="00081F7B"/>
    <w:rsid w:val="00084AC6"/>
    <w:rsid w:val="0008733A"/>
    <w:rsid w:val="00090F0D"/>
    <w:rsid w:val="00091608"/>
    <w:rsid w:val="0009196E"/>
    <w:rsid w:val="00092F92"/>
    <w:rsid w:val="0009333C"/>
    <w:rsid w:val="0009704F"/>
    <w:rsid w:val="000A0F11"/>
    <w:rsid w:val="000A125A"/>
    <w:rsid w:val="000A228F"/>
    <w:rsid w:val="000A57CD"/>
    <w:rsid w:val="000A5CBF"/>
    <w:rsid w:val="000B2D6B"/>
    <w:rsid w:val="000B3758"/>
    <w:rsid w:val="000B7681"/>
    <w:rsid w:val="000B7B42"/>
    <w:rsid w:val="000C02B7"/>
    <w:rsid w:val="000C2814"/>
    <w:rsid w:val="000C451B"/>
    <w:rsid w:val="000C5342"/>
    <w:rsid w:val="000C706A"/>
    <w:rsid w:val="000C76EE"/>
    <w:rsid w:val="000D1DA7"/>
    <w:rsid w:val="000D2887"/>
    <w:rsid w:val="000D4E8A"/>
    <w:rsid w:val="000D6247"/>
    <w:rsid w:val="000D6400"/>
    <w:rsid w:val="000D6D63"/>
    <w:rsid w:val="000D706B"/>
    <w:rsid w:val="000D7810"/>
    <w:rsid w:val="000E0081"/>
    <w:rsid w:val="000E07CF"/>
    <w:rsid w:val="000F2E61"/>
    <w:rsid w:val="000F4914"/>
    <w:rsid w:val="00100504"/>
    <w:rsid w:val="00100BEF"/>
    <w:rsid w:val="00102B27"/>
    <w:rsid w:val="00102E17"/>
    <w:rsid w:val="001038B8"/>
    <w:rsid w:val="00111C1C"/>
    <w:rsid w:val="001140BF"/>
    <w:rsid w:val="0011498E"/>
    <w:rsid w:val="00117A45"/>
    <w:rsid w:val="001224AE"/>
    <w:rsid w:val="00123035"/>
    <w:rsid w:val="001270FC"/>
    <w:rsid w:val="001337D4"/>
    <w:rsid w:val="001340EA"/>
    <w:rsid w:val="00135622"/>
    <w:rsid w:val="00137C27"/>
    <w:rsid w:val="00147C12"/>
    <w:rsid w:val="001527A1"/>
    <w:rsid w:val="001530DC"/>
    <w:rsid w:val="00154989"/>
    <w:rsid w:val="00155A9F"/>
    <w:rsid w:val="0015684F"/>
    <w:rsid w:val="00160262"/>
    <w:rsid w:val="0016186F"/>
    <w:rsid w:val="0016281C"/>
    <w:rsid w:val="0016422D"/>
    <w:rsid w:val="0016433A"/>
    <w:rsid w:val="001645F2"/>
    <w:rsid w:val="001659B5"/>
    <w:rsid w:val="001659B7"/>
    <w:rsid w:val="0016780A"/>
    <w:rsid w:val="001713FA"/>
    <w:rsid w:val="00173EBF"/>
    <w:rsid w:val="0017450E"/>
    <w:rsid w:val="00175025"/>
    <w:rsid w:val="001765DA"/>
    <w:rsid w:val="0018133A"/>
    <w:rsid w:val="001842A2"/>
    <w:rsid w:val="00184F9C"/>
    <w:rsid w:val="00185039"/>
    <w:rsid w:val="00187FA8"/>
    <w:rsid w:val="00191238"/>
    <w:rsid w:val="001922D0"/>
    <w:rsid w:val="00192F5E"/>
    <w:rsid w:val="001931DC"/>
    <w:rsid w:val="00193E4B"/>
    <w:rsid w:val="00197772"/>
    <w:rsid w:val="001A2CB8"/>
    <w:rsid w:val="001A51C8"/>
    <w:rsid w:val="001B472B"/>
    <w:rsid w:val="001B4CA8"/>
    <w:rsid w:val="001B527D"/>
    <w:rsid w:val="001C4957"/>
    <w:rsid w:val="001C4F3D"/>
    <w:rsid w:val="001C634C"/>
    <w:rsid w:val="001D0CDC"/>
    <w:rsid w:val="001D1D82"/>
    <w:rsid w:val="001E1182"/>
    <w:rsid w:val="001E2E09"/>
    <w:rsid w:val="001E3647"/>
    <w:rsid w:val="001E512B"/>
    <w:rsid w:val="001F0E8B"/>
    <w:rsid w:val="001F0ED9"/>
    <w:rsid w:val="001F7E73"/>
    <w:rsid w:val="00200944"/>
    <w:rsid w:val="00202C90"/>
    <w:rsid w:val="002070B4"/>
    <w:rsid w:val="00210C23"/>
    <w:rsid w:val="00212174"/>
    <w:rsid w:val="00213DE8"/>
    <w:rsid w:val="002155FA"/>
    <w:rsid w:val="00216118"/>
    <w:rsid w:val="0021642B"/>
    <w:rsid w:val="0021750D"/>
    <w:rsid w:val="002209AB"/>
    <w:rsid w:val="002251E3"/>
    <w:rsid w:val="00226806"/>
    <w:rsid w:val="002274ED"/>
    <w:rsid w:val="00227A95"/>
    <w:rsid w:val="002316BD"/>
    <w:rsid w:val="002336F3"/>
    <w:rsid w:val="002473FC"/>
    <w:rsid w:val="00247D6F"/>
    <w:rsid w:val="002502C3"/>
    <w:rsid w:val="00250317"/>
    <w:rsid w:val="00252E3C"/>
    <w:rsid w:val="00262198"/>
    <w:rsid w:val="00262A2E"/>
    <w:rsid w:val="0026427A"/>
    <w:rsid w:val="0026618B"/>
    <w:rsid w:val="0027018C"/>
    <w:rsid w:val="00272D8F"/>
    <w:rsid w:val="0028275D"/>
    <w:rsid w:val="00285F1B"/>
    <w:rsid w:val="00286A08"/>
    <w:rsid w:val="00292B81"/>
    <w:rsid w:val="0029322E"/>
    <w:rsid w:val="002954EF"/>
    <w:rsid w:val="00296477"/>
    <w:rsid w:val="002974BC"/>
    <w:rsid w:val="00297DF7"/>
    <w:rsid w:val="002A5EC3"/>
    <w:rsid w:val="002B18AE"/>
    <w:rsid w:val="002B67D3"/>
    <w:rsid w:val="002C15B3"/>
    <w:rsid w:val="002C1C93"/>
    <w:rsid w:val="002C2E1A"/>
    <w:rsid w:val="002C5066"/>
    <w:rsid w:val="002D07EC"/>
    <w:rsid w:val="002D400C"/>
    <w:rsid w:val="002D4AAC"/>
    <w:rsid w:val="002D6C33"/>
    <w:rsid w:val="002E53A3"/>
    <w:rsid w:val="002E6033"/>
    <w:rsid w:val="002F045A"/>
    <w:rsid w:val="002F2B8D"/>
    <w:rsid w:val="002F6998"/>
    <w:rsid w:val="0030039D"/>
    <w:rsid w:val="00300715"/>
    <w:rsid w:val="0030326F"/>
    <w:rsid w:val="00310701"/>
    <w:rsid w:val="00311510"/>
    <w:rsid w:val="00313D3F"/>
    <w:rsid w:val="00315980"/>
    <w:rsid w:val="00316F7F"/>
    <w:rsid w:val="00320162"/>
    <w:rsid w:val="0032087E"/>
    <w:rsid w:val="003218E8"/>
    <w:rsid w:val="00323429"/>
    <w:rsid w:val="0032652D"/>
    <w:rsid w:val="00330DCE"/>
    <w:rsid w:val="00331E11"/>
    <w:rsid w:val="00334761"/>
    <w:rsid w:val="00337EBC"/>
    <w:rsid w:val="00341DCD"/>
    <w:rsid w:val="00344C95"/>
    <w:rsid w:val="0034504D"/>
    <w:rsid w:val="0034563E"/>
    <w:rsid w:val="003504CC"/>
    <w:rsid w:val="003518D6"/>
    <w:rsid w:val="003535D5"/>
    <w:rsid w:val="00353E03"/>
    <w:rsid w:val="0035460C"/>
    <w:rsid w:val="003556BD"/>
    <w:rsid w:val="00362377"/>
    <w:rsid w:val="00365147"/>
    <w:rsid w:val="00366998"/>
    <w:rsid w:val="0037016E"/>
    <w:rsid w:val="00370DED"/>
    <w:rsid w:val="00370E55"/>
    <w:rsid w:val="00372908"/>
    <w:rsid w:val="00373AD6"/>
    <w:rsid w:val="0037621F"/>
    <w:rsid w:val="00376457"/>
    <w:rsid w:val="00381917"/>
    <w:rsid w:val="00381C02"/>
    <w:rsid w:val="00381D8C"/>
    <w:rsid w:val="00383020"/>
    <w:rsid w:val="00387456"/>
    <w:rsid w:val="00390996"/>
    <w:rsid w:val="003975FD"/>
    <w:rsid w:val="003A0593"/>
    <w:rsid w:val="003A4589"/>
    <w:rsid w:val="003B0F2B"/>
    <w:rsid w:val="003B60CC"/>
    <w:rsid w:val="003B69C9"/>
    <w:rsid w:val="003B76FA"/>
    <w:rsid w:val="003C094B"/>
    <w:rsid w:val="003C1B25"/>
    <w:rsid w:val="003C2443"/>
    <w:rsid w:val="003C31E0"/>
    <w:rsid w:val="003C5DA3"/>
    <w:rsid w:val="003D4BCD"/>
    <w:rsid w:val="003E01D8"/>
    <w:rsid w:val="003E2100"/>
    <w:rsid w:val="003E325E"/>
    <w:rsid w:val="003E3369"/>
    <w:rsid w:val="003E53CA"/>
    <w:rsid w:val="003E77DE"/>
    <w:rsid w:val="003F0CB7"/>
    <w:rsid w:val="003F6F5B"/>
    <w:rsid w:val="00401477"/>
    <w:rsid w:val="00402BE6"/>
    <w:rsid w:val="0040342D"/>
    <w:rsid w:val="00403FB9"/>
    <w:rsid w:val="0041192D"/>
    <w:rsid w:val="0041275D"/>
    <w:rsid w:val="00413EE1"/>
    <w:rsid w:val="00414BBC"/>
    <w:rsid w:val="00416430"/>
    <w:rsid w:val="00416F69"/>
    <w:rsid w:val="0042128E"/>
    <w:rsid w:val="004228C9"/>
    <w:rsid w:val="0042465A"/>
    <w:rsid w:val="00426CC4"/>
    <w:rsid w:val="004312AA"/>
    <w:rsid w:val="00432B60"/>
    <w:rsid w:val="004359CC"/>
    <w:rsid w:val="00440698"/>
    <w:rsid w:val="0044643B"/>
    <w:rsid w:val="00446B67"/>
    <w:rsid w:val="00453840"/>
    <w:rsid w:val="004540E2"/>
    <w:rsid w:val="00454454"/>
    <w:rsid w:val="00455174"/>
    <w:rsid w:val="00462D08"/>
    <w:rsid w:val="00466AEB"/>
    <w:rsid w:val="004672C7"/>
    <w:rsid w:val="00467924"/>
    <w:rsid w:val="0047053A"/>
    <w:rsid w:val="0047115B"/>
    <w:rsid w:val="004712A5"/>
    <w:rsid w:val="0047266F"/>
    <w:rsid w:val="00475620"/>
    <w:rsid w:val="00476D6B"/>
    <w:rsid w:val="0049013A"/>
    <w:rsid w:val="00492C16"/>
    <w:rsid w:val="004A053D"/>
    <w:rsid w:val="004A0678"/>
    <w:rsid w:val="004A0819"/>
    <w:rsid w:val="004A48A3"/>
    <w:rsid w:val="004A57F5"/>
    <w:rsid w:val="004B0D92"/>
    <w:rsid w:val="004B0EC0"/>
    <w:rsid w:val="004B66F1"/>
    <w:rsid w:val="004C00DF"/>
    <w:rsid w:val="004C0501"/>
    <w:rsid w:val="004C135F"/>
    <w:rsid w:val="004C2EC9"/>
    <w:rsid w:val="004C3B7B"/>
    <w:rsid w:val="004C3EA0"/>
    <w:rsid w:val="004C3EC8"/>
    <w:rsid w:val="004C594A"/>
    <w:rsid w:val="004D368F"/>
    <w:rsid w:val="004E150C"/>
    <w:rsid w:val="004E6912"/>
    <w:rsid w:val="004E7DDB"/>
    <w:rsid w:val="004F3C96"/>
    <w:rsid w:val="004F7169"/>
    <w:rsid w:val="00500D66"/>
    <w:rsid w:val="005036A6"/>
    <w:rsid w:val="00504591"/>
    <w:rsid w:val="005062E5"/>
    <w:rsid w:val="005115DC"/>
    <w:rsid w:val="00514C8E"/>
    <w:rsid w:val="00516AA3"/>
    <w:rsid w:val="00517F35"/>
    <w:rsid w:val="00523A57"/>
    <w:rsid w:val="00523ED3"/>
    <w:rsid w:val="00524B85"/>
    <w:rsid w:val="00531DBF"/>
    <w:rsid w:val="005337FC"/>
    <w:rsid w:val="0054020A"/>
    <w:rsid w:val="00545759"/>
    <w:rsid w:val="00545BE0"/>
    <w:rsid w:val="00551D99"/>
    <w:rsid w:val="005532C3"/>
    <w:rsid w:val="00553661"/>
    <w:rsid w:val="00554C6A"/>
    <w:rsid w:val="005601AD"/>
    <w:rsid w:val="00562E85"/>
    <w:rsid w:val="0056332F"/>
    <w:rsid w:val="00566362"/>
    <w:rsid w:val="00574FB3"/>
    <w:rsid w:val="0058060F"/>
    <w:rsid w:val="00581C39"/>
    <w:rsid w:val="00584F6B"/>
    <w:rsid w:val="005903B6"/>
    <w:rsid w:val="00592B20"/>
    <w:rsid w:val="005959E7"/>
    <w:rsid w:val="005A0077"/>
    <w:rsid w:val="005A0247"/>
    <w:rsid w:val="005A126E"/>
    <w:rsid w:val="005A452F"/>
    <w:rsid w:val="005A703F"/>
    <w:rsid w:val="005B140D"/>
    <w:rsid w:val="005B6C9C"/>
    <w:rsid w:val="005C1FEA"/>
    <w:rsid w:val="005C3495"/>
    <w:rsid w:val="005E13EA"/>
    <w:rsid w:val="005E1A26"/>
    <w:rsid w:val="005E3889"/>
    <w:rsid w:val="005E3DFC"/>
    <w:rsid w:val="005E4BFB"/>
    <w:rsid w:val="005E57AC"/>
    <w:rsid w:val="005E60AF"/>
    <w:rsid w:val="005E7B4E"/>
    <w:rsid w:val="005F065E"/>
    <w:rsid w:val="005F1DEA"/>
    <w:rsid w:val="005F6C9C"/>
    <w:rsid w:val="005F7B10"/>
    <w:rsid w:val="00602FCB"/>
    <w:rsid w:val="00607FC9"/>
    <w:rsid w:val="00610955"/>
    <w:rsid w:val="00611417"/>
    <w:rsid w:val="00612F09"/>
    <w:rsid w:val="0061490C"/>
    <w:rsid w:val="006156B1"/>
    <w:rsid w:val="00622FE1"/>
    <w:rsid w:val="006246C8"/>
    <w:rsid w:val="0062521C"/>
    <w:rsid w:val="006264B4"/>
    <w:rsid w:val="0063046F"/>
    <w:rsid w:val="006306CE"/>
    <w:rsid w:val="00630A2B"/>
    <w:rsid w:val="0063283F"/>
    <w:rsid w:val="00632DC7"/>
    <w:rsid w:val="00633896"/>
    <w:rsid w:val="00633D1C"/>
    <w:rsid w:val="00633E5E"/>
    <w:rsid w:val="00634F02"/>
    <w:rsid w:val="006357FB"/>
    <w:rsid w:val="006366F7"/>
    <w:rsid w:val="006406FC"/>
    <w:rsid w:val="0064407B"/>
    <w:rsid w:val="00646122"/>
    <w:rsid w:val="00646160"/>
    <w:rsid w:val="00652EA9"/>
    <w:rsid w:val="00653E16"/>
    <w:rsid w:val="00654F1D"/>
    <w:rsid w:val="00657220"/>
    <w:rsid w:val="006575B6"/>
    <w:rsid w:val="00660214"/>
    <w:rsid w:val="0066104B"/>
    <w:rsid w:val="00661419"/>
    <w:rsid w:val="006645C6"/>
    <w:rsid w:val="006655EE"/>
    <w:rsid w:val="0066721C"/>
    <w:rsid w:val="0066783E"/>
    <w:rsid w:val="00667C10"/>
    <w:rsid w:val="00667EF4"/>
    <w:rsid w:val="00672B85"/>
    <w:rsid w:val="00672FD4"/>
    <w:rsid w:val="00674E59"/>
    <w:rsid w:val="00675F96"/>
    <w:rsid w:val="00676FCA"/>
    <w:rsid w:val="00677177"/>
    <w:rsid w:val="0068612E"/>
    <w:rsid w:val="00687858"/>
    <w:rsid w:val="00687C92"/>
    <w:rsid w:val="00690034"/>
    <w:rsid w:val="006903B7"/>
    <w:rsid w:val="0069203A"/>
    <w:rsid w:val="0069534E"/>
    <w:rsid w:val="00696365"/>
    <w:rsid w:val="0069669C"/>
    <w:rsid w:val="006A1200"/>
    <w:rsid w:val="006A2C5A"/>
    <w:rsid w:val="006A3238"/>
    <w:rsid w:val="006A4F4E"/>
    <w:rsid w:val="006B1360"/>
    <w:rsid w:val="006B14DB"/>
    <w:rsid w:val="006B21C4"/>
    <w:rsid w:val="006B4360"/>
    <w:rsid w:val="006C1ECA"/>
    <w:rsid w:val="006C27D7"/>
    <w:rsid w:val="006C4A1A"/>
    <w:rsid w:val="006C5C59"/>
    <w:rsid w:val="006C7108"/>
    <w:rsid w:val="006C7DAD"/>
    <w:rsid w:val="006D0393"/>
    <w:rsid w:val="006D1A83"/>
    <w:rsid w:val="006D1FFE"/>
    <w:rsid w:val="006D3ACD"/>
    <w:rsid w:val="006D5D1E"/>
    <w:rsid w:val="006E1CFE"/>
    <w:rsid w:val="006E31A2"/>
    <w:rsid w:val="006E4749"/>
    <w:rsid w:val="006F04EB"/>
    <w:rsid w:val="006F10C4"/>
    <w:rsid w:val="006F40E9"/>
    <w:rsid w:val="006F5603"/>
    <w:rsid w:val="006F755E"/>
    <w:rsid w:val="00701400"/>
    <w:rsid w:val="007021A8"/>
    <w:rsid w:val="007037CF"/>
    <w:rsid w:val="00703BB8"/>
    <w:rsid w:val="00716583"/>
    <w:rsid w:val="007167C0"/>
    <w:rsid w:val="00720481"/>
    <w:rsid w:val="00727C18"/>
    <w:rsid w:val="00727E2F"/>
    <w:rsid w:val="00733193"/>
    <w:rsid w:val="00733E5A"/>
    <w:rsid w:val="00734517"/>
    <w:rsid w:val="00735619"/>
    <w:rsid w:val="00737CBA"/>
    <w:rsid w:val="00752FF8"/>
    <w:rsid w:val="00754C17"/>
    <w:rsid w:val="00756002"/>
    <w:rsid w:val="0075732A"/>
    <w:rsid w:val="00757D25"/>
    <w:rsid w:val="00760262"/>
    <w:rsid w:val="0076310C"/>
    <w:rsid w:val="00766AAD"/>
    <w:rsid w:val="0076744F"/>
    <w:rsid w:val="00767BCE"/>
    <w:rsid w:val="00767EBB"/>
    <w:rsid w:val="00767EFC"/>
    <w:rsid w:val="007707DE"/>
    <w:rsid w:val="00770B5D"/>
    <w:rsid w:val="00774B13"/>
    <w:rsid w:val="007752F1"/>
    <w:rsid w:val="00776768"/>
    <w:rsid w:val="007769A4"/>
    <w:rsid w:val="00782D61"/>
    <w:rsid w:val="00785505"/>
    <w:rsid w:val="00791024"/>
    <w:rsid w:val="007921C6"/>
    <w:rsid w:val="00792F48"/>
    <w:rsid w:val="00794818"/>
    <w:rsid w:val="007A10EC"/>
    <w:rsid w:val="007A2573"/>
    <w:rsid w:val="007A3B9C"/>
    <w:rsid w:val="007A4610"/>
    <w:rsid w:val="007A7B89"/>
    <w:rsid w:val="007B106C"/>
    <w:rsid w:val="007B1A4E"/>
    <w:rsid w:val="007B3D05"/>
    <w:rsid w:val="007B5503"/>
    <w:rsid w:val="007B7C45"/>
    <w:rsid w:val="007C01B1"/>
    <w:rsid w:val="007C5332"/>
    <w:rsid w:val="007C6BB3"/>
    <w:rsid w:val="007D14B4"/>
    <w:rsid w:val="007D33EF"/>
    <w:rsid w:val="007D3AD7"/>
    <w:rsid w:val="007D521C"/>
    <w:rsid w:val="007E080B"/>
    <w:rsid w:val="007E24F6"/>
    <w:rsid w:val="007E4B61"/>
    <w:rsid w:val="007E732E"/>
    <w:rsid w:val="007F41C6"/>
    <w:rsid w:val="00800F64"/>
    <w:rsid w:val="00802F0B"/>
    <w:rsid w:val="0080404C"/>
    <w:rsid w:val="00804761"/>
    <w:rsid w:val="00807B2B"/>
    <w:rsid w:val="008106F7"/>
    <w:rsid w:val="00810A67"/>
    <w:rsid w:val="00810D77"/>
    <w:rsid w:val="00814434"/>
    <w:rsid w:val="008149B4"/>
    <w:rsid w:val="00824991"/>
    <w:rsid w:val="00833CF7"/>
    <w:rsid w:val="00834430"/>
    <w:rsid w:val="008346D8"/>
    <w:rsid w:val="00843604"/>
    <w:rsid w:val="00844994"/>
    <w:rsid w:val="00845601"/>
    <w:rsid w:val="00845E47"/>
    <w:rsid w:val="008524B9"/>
    <w:rsid w:val="00854888"/>
    <w:rsid w:val="00855C5C"/>
    <w:rsid w:val="0086233C"/>
    <w:rsid w:val="00865CFA"/>
    <w:rsid w:val="00871497"/>
    <w:rsid w:val="008721FF"/>
    <w:rsid w:val="00883CE7"/>
    <w:rsid w:val="00890FBC"/>
    <w:rsid w:val="008A187F"/>
    <w:rsid w:val="008A3C96"/>
    <w:rsid w:val="008A698D"/>
    <w:rsid w:val="008B0BBA"/>
    <w:rsid w:val="008B1627"/>
    <w:rsid w:val="008B4019"/>
    <w:rsid w:val="008B505F"/>
    <w:rsid w:val="008B6181"/>
    <w:rsid w:val="008B65C9"/>
    <w:rsid w:val="008C1111"/>
    <w:rsid w:val="008C2D4A"/>
    <w:rsid w:val="008C4993"/>
    <w:rsid w:val="008C6A05"/>
    <w:rsid w:val="008C7DBB"/>
    <w:rsid w:val="008D0019"/>
    <w:rsid w:val="008D1735"/>
    <w:rsid w:val="008D3900"/>
    <w:rsid w:val="008D5DBB"/>
    <w:rsid w:val="008D6E1D"/>
    <w:rsid w:val="008D6EDB"/>
    <w:rsid w:val="008E33E3"/>
    <w:rsid w:val="008E36FE"/>
    <w:rsid w:val="008E70B7"/>
    <w:rsid w:val="008F34AB"/>
    <w:rsid w:val="008F39B4"/>
    <w:rsid w:val="008F4162"/>
    <w:rsid w:val="008F44AF"/>
    <w:rsid w:val="0090278A"/>
    <w:rsid w:val="00903228"/>
    <w:rsid w:val="009033E6"/>
    <w:rsid w:val="00903E02"/>
    <w:rsid w:val="00910ECA"/>
    <w:rsid w:val="009123AC"/>
    <w:rsid w:val="00913175"/>
    <w:rsid w:val="00913371"/>
    <w:rsid w:val="00916EDB"/>
    <w:rsid w:val="00920861"/>
    <w:rsid w:val="00922B13"/>
    <w:rsid w:val="009239D1"/>
    <w:rsid w:val="009242EF"/>
    <w:rsid w:val="00932291"/>
    <w:rsid w:val="00932B54"/>
    <w:rsid w:val="0093408E"/>
    <w:rsid w:val="009347B9"/>
    <w:rsid w:val="009414D0"/>
    <w:rsid w:val="00945A1A"/>
    <w:rsid w:val="00947507"/>
    <w:rsid w:val="00952DDF"/>
    <w:rsid w:val="00952EC4"/>
    <w:rsid w:val="00954326"/>
    <w:rsid w:val="009574ED"/>
    <w:rsid w:val="00966D4D"/>
    <w:rsid w:val="009812D4"/>
    <w:rsid w:val="009818B8"/>
    <w:rsid w:val="00982653"/>
    <w:rsid w:val="0098277A"/>
    <w:rsid w:val="00982BE5"/>
    <w:rsid w:val="009873F4"/>
    <w:rsid w:val="009920D8"/>
    <w:rsid w:val="009923A4"/>
    <w:rsid w:val="00996BE6"/>
    <w:rsid w:val="009A25C5"/>
    <w:rsid w:val="009A371F"/>
    <w:rsid w:val="009A7734"/>
    <w:rsid w:val="009B0857"/>
    <w:rsid w:val="009B14E4"/>
    <w:rsid w:val="009B38BE"/>
    <w:rsid w:val="009B4556"/>
    <w:rsid w:val="009B682F"/>
    <w:rsid w:val="009B7472"/>
    <w:rsid w:val="009C1998"/>
    <w:rsid w:val="009C3D0F"/>
    <w:rsid w:val="009C611C"/>
    <w:rsid w:val="009D563A"/>
    <w:rsid w:val="009D6232"/>
    <w:rsid w:val="009D6243"/>
    <w:rsid w:val="009E1B19"/>
    <w:rsid w:val="009E4CDC"/>
    <w:rsid w:val="009F35E2"/>
    <w:rsid w:val="009F65F9"/>
    <w:rsid w:val="009F68BA"/>
    <w:rsid w:val="00A04D74"/>
    <w:rsid w:val="00A06277"/>
    <w:rsid w:val="00A079DC"/>
    <w:rsid w:val="00A10BAB"/>
    <w:rsid w:val="00A111C2"/>
    <w:rsid w:val="00A1350F"/>
    <w:rsid w:val="00A17C39"/>
    <w:rsid w:val="00A238AA"/>
    <w:rsid w:val="00A2757B"/>
    <w:rsid w:val="00A30C89"/>
    <w:rsid w:val="00A30F94"/>
    <w:rsid w:val="00A31BBB"/>
    <w:rsid w:val="00A338E7"/>
    <w:rsid w:val="00A35CAA"/>
    <w:rsid w:val="00A35E16"/>
    <w:rsid w:val="00A36E7F"/>
    <w:rsid w:val="00A37A70"/>
    <w:rsid w:val="00A41E65"/>
    <w:rsid w:val="00A43E0A"/>
    <w:rsid w:val="00A46247"/>
    <w:rsid w:val="00A502E7"/>
    <w:rsid w:val="00A50EB1"/>
    <w:rsid w:val="00A51AC7"/>
    <w:rsid w:val="00A530C7"/>
    <w:rsid w:val="00A55F5B"/>
    <w:rsid w:val="00A60185"/>
    <w:rsid w:val="00A607EE"/>
    <w:rsid w:val="00A63640"/>
    <w:rsid w:val="00A661EA"/>
    <w:rsid w:val="00A67CE3"/>
    <w:rsid w:val="00A70A6C"/>
    <w:rsid w:val="00A81B9D"/>
    <w:rsid w:val="00A830E5"/>
    <w:rsid w:val="00A87135"/>
    <w:rsid w:val="00A93280"/>
    <w:rsid w:val="00A951EA"/>
    <w:rsid w:val="00A961A6"/>
    <w:rsid w:val="00A973E1"/>
    <w:rsid w:val="00AA0737"/>
    <w:rsid w:val="00AA1B77"/>
    <w:rsid w:val="00AA1C65"/>
    <w:rsid w:val="00AA2548"/>
    <w:rsid w:val="00AA3B6E"/>
    <w:rsid w:val="00AA40B7"/>
    <w:rsid w:val="00AA487D"/>
    <w:rsid w:val="00AA58C4"/>
    <w:rsid w:val="00AB11C8"/>
    <w:rsid w:val="00AB6B2F"/>
    <w:rsid w:val="00AB6E24"/>
    <w:rsid w:val="00AB6F45"/>
    <w:rsid w:val="00AB7220"/>
    <w:rsid w:val="00AC08A8"/>
    <w:rsid w:val="00AC26BC"/>
    <w:rsid w:val="00AD56C8"/>
    <w:rsid w:val="00AD58F2"/>
    <w:rsid w:val="00AE0364"/>
    <w:rsid w:val="00AE1D5E"/>
    <w:rsid w:val="00AE1EC4"/>
    <w:rsid w:val="00AE2ED4"/>
    <w:rsid w:val="00AE2F27"/>
    <w:rsid w:val="00AF5EA3"/>
    <w:rsid w:val="00AF6573"/>
    <w:rsid w:val="00AF7690"/>
    <w:rsid w:val="00B0512A"/>
    <w:rsid w:val="00B0529F"/>
    <w:rsid w:val="00B05D52"/>
    <w:rsid w:val="00B1418B"/>
    <w:rsid w:val="00B151A0"/>
    <w:rsid w:val="00B1560E"/>
    <w:rsid w:val="00B21195"/>
    <w:rsid w:val="00B22B3D"/>
    <w:rsid w:val="00B2338D"/>
    <w:rsid w:val="00B24B22"/>
    <w:rsid w:val="00B25310"/>
    <w:rsid w:val="00B32F8F"/>
    <w:rsid w:val="00B37A1F"/>
    <w:rsid w:val="00B417C5"/>
    <w:rsid w:val="00B47C42"/>
    <w:rsid w:val="00B510B1"/>
    <w:rsid w:val="00B53591"/>
    <w:rsid w:val="00B54DE9"/>
    <w:rsid w:val="00B551E1"/>
    <w:rsid w:val="00B553EC"/>
    <w:rsid w:val="00B55870"/>
    <w:rsid w:val="00B61972"/>
    <w:rsid w:val="00B718F9"/>
    <w:rsid w:val="00B75082"/>
    <w:rsid w:val="00B769F4"/>
    <w:rsid w:val="00B77732"/>
    <w:rsid w:val="00B80D6D"/>
    <w:rsid w:val="00B831AD"/>
    <w:rsid w:val="00B83C35"/>
    <w:rsid w:val="00B84B85"/>
    <w:rsid w:val="00B85903"/>
    <w:rsid w:val="00B8757F"/>
    <w:rsid w:val="00B9154F"/>
    <w:rsid w:val="00B9221F"/>
    <w:rsid w:val="00B93DD0"/>
    <w:rsid w:val="00B97732"/>
    <w:rsid w:val="00BA65A8"/>
    <w:rsid w:val="00BA6D19"/>
    <w:rsid w:val="00BA7461"/>
    <w:rsid w:val="00BA7DA9"/>
    <w:rsid w:val="00BC4215"/>
    <w:rsid w:val="00BD0396"/>
    <w:rsid w:val="00BD1A6F"/>
    <w:rsid w:val="00BD5B71"/>
    <w:rsid w:val="00BE2717"/>
    <w:rsid w:val="00BE45A7"/>
    <w:rsid w:val="00BE6CEE"/>
    <w:rsid w:val="00BE6D3C"/>
    <w:rsid w:val="00BE7852"/>
    <w:rsid w:val="00BF4A53"/>
    <w:rsid w:val="00BF7CEE"/>
    <w:rsid w:val="00C03880"/>
    <w:rsid w:val="00C07686"/>
    <w:rsid w:val="00C135CF"/>
    <w:rsid w:val="00C22F25"/>
    <w:rsid w:val="00C2683F"/>
    <w:rsid w:val="00C3184D"/>
    <w:rsid w:val="00C32043"/>
    <w:rsid w:val="00C344D3"/>
    <w:rsid w:val="00C34850"/>
    <w:rsid w:val="00C42424"/>
    <w:rsid w:val="00C4541E"/>
    <w:rsid w:val="00C470EC"/>
    <w:rsid w:val="00C4714E"/>
    <w:rsid w:val="00C4777B"/>
    <w:rsid w:val="00C50941"/>
    <w:rsid w:val="00C54E34"/>
    <w:rsid w:val="00C5504F"/>
    <w:rsid w:val="00C55991"/>
    <w:rsid w:val="00C57C1C"/>
    <w:rsid w:val="00C63376"/>
    <w:rsid w:val="00C65AE5"/>
    <w:rsid w:val="00C65EBF"/>
    <w:rsid w:val="00C66CB4"/>
    <w:rsid w:val="00C74F97"/>
    <w:rsid w:val="00C75868"/>
    <w:rsid w:val="00C76A08"/>
    <w:rsid w:val="00C803D7"/>
    <w:rsid w:val="00C8276E"/>
    <w:rsid w:val="00C83AD1"/>
    <w:rsid w:val="00C842AC"/>
    <w:rsid w:val="00C9088F"/>
    <w:rsid w:val="00C92AD5"/>
    <w:rsid w:val="00C93FD9"/>
    <w:rsid w:val="00C9586C"/>
    <w:rsid w:val="00C96688"/>
    <w:rsid w:val="00C97BDB"/>
    <w:rsid w:val="00CA0723"/>
    <w:rsid w:val="00CA3117"/>
    <w:rsid w:val="00CA4542"/>
    <w:rsid w:val="00CA5B67"/>
    <w:rsid w:val="00CA7EB9"/>
    <w:rsid w:val="00CB08FC"/>
    <w:rsid w:val="00CB1690"/>
    <w:rsid w:val="00CB3648"/>
    <w:rsid w:val="00CC0771"/>
    <w:rsid w:val="00CC4365"/>
    <w:rsid w:val="00CD11B0"/>
    <w:rsid w:val="00CD174B"/>
    <w:rsid w:val="00CD5E0E"/>
    <w:rsid w:val="00CE15E4"/>
    <w:rsid w:val="00CE71C2"/>
    <w:rsid w:val="00CF3AC9"/>
    <w:rsid w:val="00CF42D5"/>
    <w:rsid w:val="00CF4EDA"/>
    <w:rsid w:val="00CF7CC8"/>
    <w:rsid w:val="00D01E11"/>
    <w:rsid w:val="00D021CB"/>
    <w:rsid w:val="00D06C10"/>
    <w:rsid w:val="00D10F1A"/>
    <w:rsid w:val="00D116F8"/>
    <w:rsid w:val="00D146F0"/>
    <w:rsid w:val="00D15280"/>
    <w:rsid w:val="00D17596"/>
    <w:rsid w:val="00D22640"/>
    <w:rsid w:val="00D26D3A"/>
    <w:rsid w:val="00D327FD"/>
    <w:rsid w:val="00D44CAC"/>
    <w:rsid w:val="00D45C91"/>
    <w:rsid w:val="00D45EE3"/>
    <w:rsid w:val="00D50618"/>
    <w:rsid w:val="00D509E9"/>
    <w:rsid w:val="00D53B1C"/>
    <w:rsid w:val="00D56D66"/>
    <w:rsid w:val="00D57A58"/>
    <w:rsid w:val="00D652C8"/>
    <w:rsid w:val="00D656FF"/>
    <w:rsid w:val="00D65E64"/>
    <w:rsid w:val="00D77FFC"/>
    <w:rsid w:val="00D82448"/>
    <w:rsid w:val="00D83615"/>
    <w:rsid w:val="00D862CD"/>
    <w:rsid w:val="00D93005"/>
    <w:rsid w:val="00D931CD"/>
    <w:rsid w:val="00D97037"/>
    <w:rsid w:val="00DA1B12"/>
    <w:rsid w:val="00DA31B5"/>
    <w:rsid w:val="00DA3BA9"/>
    <w:rsid w:val="00DA4F90"/>
    <w:rsid w:val="00DA54C9"/>
    <w:rsid w:val="00DA5631"/>
    <w:rsid w:val="00DA6739"/>
    <w:rsid w:val="00DA6CAE"/>
    <w:rsid w:val="00DB0207"/>
    <w:rsid w:val="00DB1A9E"/>
    <w:rsid w:val="00DB31D6"/>
    <w:rsid w:val="00DB3296"/>
    <w:rsid w:val="00DB4005"/>
    <w:rsid w:val="00DB5D72"/>
    <w:rsid w:val="00DB61F1"/>
    <w:rsid w:val="00DB6DEC"/>
    <w:rsid w:val="00DC0F14"/>
    <w:rsid w:val="00DC1CB2"/>
    <w:rsid w:val="00DC2B33"/>
    <w:rsid w:val="00DC2C5E"/>
    <w:rsid w:val="00DC3097"/>
    <w:rsid w:val="00DC325B"/>
    <w:rsid w:val="00DC34EB"/>
    <w:rsid w:val="00DC71CB"/>
    <w:rsid w:val="00DC78C0"/>
    <w:rsid w:val="00DD03B5"/>
    <w:rsid w:val="00DD3B27"/>
    <w:rsid w:val="00DD7AB1"/>
    <w:rsid w:val="00DD7E14"/>
    <w:rsid w:val="00DE01E4"/>
    <w:rsid w:val="00DE2C10"/>
    <w:rsid w:val="00DE4C66"/>
    <w:rsid w:val="00DF04F4"/>
    <w:rsid w:val="00DF14C9"/>
    <w:rsid w:val="00DF1E5B"/>
    <w:rsid w:val="00DF2275"/>
    <w:rsid w:val="00DF3F5E"/>
    <w:rsid w:val="00DF502C"/>
    <w:rsid w:val="00DF5653"/>
    <w:rsid w:val="00DF5A2A"/>
    <w:rsid w:val="00DF6E3F"/>
    <w:rsid w:val="00E00909"/>
    <w:rsid w:val="00E0596E"/>
    <w:rsid w:val="00E06F66"/>
    <w:rsid w:val="00E13262"/>
    <w:rsid w:val="00E1686A"/>
    <w:rsid w:val="00E2111A"/>
    <w:rsid w:val="00E21288"/>
    <w:rsid w:val="00E212B3"/>
    <w:rsid w:val="00E21678"/>
    <w:rsid w:val="00E2715F"/>
    <w:rsid w:val="00E356E5"/>
    <w:rsid w:val="00E36EB7"/>
    <w:rsid w:val="00E36F81"/>
    <w:rsid w:val="00E378A8"/>
    <w:rsid w:val="00E40B9B"/>
    <w:rsid w:val="00E43606"/>
    <w:rsid w:val="00E45765"/>
    <w:rsid w:val="00E5098C"/>
    <w:rsid w:val="00E542FE"/>
    <w:rsid w:val="00E57E07"/>
    <w:rsid w:val="00E60213"/>
    <w:rsid w:val="00E62AAB"/>
    <w:rsid w:val="00E661B2"/>
    <w:rsid w:val="00E70D6D"/>
    <w:rsid w:val="00E74D29"/>
    <w:rsid w:val="00E74E59"/>
    <w:rsid w:val="00E760F3"/>
    <w:rsid w:val="00E806FF"/>
    <w:rsid w:val="00E81F20"/>
    <w:rsid w:val="00E83C74"/>
    <w:rsid w:val="00E83CEE"/>
    <w:rsid w:val="00E91F18"/>
    <w:rsid w:val="00E9226D"/>
    <w:rsid w:val="00EA416C"/>
    <w:rsid w:val="00EA5941"/>
    <w:rsid w:val="00EB3B88"/>
    <w:rsid w:val="00EB60CE"/>
    <w:rsid w:val="00EB7D53"/>
    <w:rsid w:val="00EC596B"/>
    <w:rsid w:val="00ED007C"/>
    <w:rsid w:val="00ED0AF5"/>
    <w:rsid w:val="00ED3C4A"/>
    <w:rsid w:val="00ED6B97"/>
    <w:rsid w:val="00ED7E68"/>
    <w:rsid w:val="00EE1000"/>
    <w:rsid w:val="00EE13C5"/>
    <w:rsid w:val="00EE3146"/>
    <w:rsid w:val="00EE48C5"/>
    <w:rsid w:val="00EF50BB"/>
    <w:rsid w:val="00EF6E12"/>
    <w:rsid w:val="00EF71E4"/>
    <w:rsid w:val="00F00192"/>
    <w:rsid w:val="00F01DF6"/>
    <w:rsid w:val="00F027B8"/>
    <w:rsid w:val="00F0340D"/>
    <w:rsid w:val="00F059A6"/>
    <w:rsid w:val="00F10241"/>
    <w:rsid w:val="00F17BFD"/>
    <w:rsid w:val="00F23756"/>
    <w:rsid w:val="00F2523A"/>
    <w:rsid w:val="00F25FFA"/>
    <w:rsid w:val="00F310D2"/>
    <w:rsid w:val="00F31D64"/>
    <w:rsid w:val="00F337B8"/>
    <w:rsid w:val="00F36F3D"/>
    <w:rsid w:val="00F37C48"/>
    <w:rsid w:val="00F41B6C"/>
    <w:rsid w:val="00F44900"/>
    <w:rsid w:val="00F46F30"/>
    <w:rsid w:val="00F474E2"/>
    <w:rsid w:val="00F477BD"/>
    <w:rsid w:val="00F50333"/>
    <w:rsid w:val="00F50827"/>
    <w:rsid w:val="00F53491"/>
    <w:rsid w:val="00F54656"/>
    <w:rsid w:val="00F548FD"/>
    <w:rsid w:val="00F55386"/>
    <w:rsid w:val="00F56396"/>
    <w:rsid w:val="00F56411"/>
    <w:rsid w:val="00F60181"/>
    <w:rsid w:val="00F64A1A"/>
    <w:rsid w:val="00F65A1C"/>
    <w:rsid w:val="00F66F50"/>
    <w:rsid w:val="00F74F1F"/>
    <w:rsid w:val="00F7553D"/>
    <w:rsid w:val="00F7732D"/>
    <w:rsid w:val="00F77432"/>
    <w:rsid w:val="00F77725"/>
    <w:rsid w:val="00F81162"/>
    <w:rsid w:val="00F82FF8"/>
    <w:rsid w:val="00F8330D"/>
    <w:rsid w:val="00F84305"/>
    <w:rsid w:val="00F8485C"/>
    <w:rsid w:val="00F86FA5"/>
    <w:rsid w:val="00F87149"/>
    <w:rsid w:val="00F87FFE"/>
    <w:rsid w:val="00F954C9"/>
    <w:rsid w:val="00FA4CF0"/>
    <w:rsid w:val="00FA5804"/>
    <w:rsid w:val="00FA61AA"/>
    <w:rsid w:val="00FA69A4"/>
    <w:rsid w:val="00FB1279"/>
    <w:rsid w:val="00FB1495"/>
    <w:rsid w:val="00FC20F8"/>
    <w:rsid w:val="00FC773C"/>
    <w:rsid w:val="00FD0CA0"/>
    <w:rsid w:val="00FD151E"/>
    <w:rsid w:val="00FD1694"/>
    <w:rsid w:val="00FD5790"/>
    <w:rsid w:val="00FD7636"/>
    <w:rsid w:val="00FE01CB"/>
    <w:rsid w:val="00FE035D"/>
    <w:rsid w:val="00FE3229"/>
    <w:rsid w:val="00FE6CF9"/>
    <w:rsid w:val="00FE74C3"/>
    <w:rsid w:val="00FE7A6D"/>
    <w:rsid w:val="00FF215C"/>
    <w:rsid w:val="00FF364E"/>
    <w:rsid w:val="00FF49E8"/>
    <w:rsid w:val="00FF5D41"/>
    <w:rsid w:val="00FF672F"/>
    <w:rsid w:val="00FF6D9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iPriority="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qFormat/>
    <w:rsid w:val="00005CAA"/>
  </w:style>
  <w:style w:type="paragraph" w:styleId="ListNumber2">
    <w:name w:val="List Number 2"/>
    <w:basedOn w:val="Normal"/>
    <w:uiPriority w:val="99"/>
    <w:rsid w:val="00005CAA"/>
  </w:style>
  <w:style w:type="paragraph" w:styleId="ListNumber3">
    <w:name w:val="List Number 3"/>
    <w:basedOn w:val="Normal"/>
    <w:uiPriority w:val="99"/>
    <w:rsid w:val="00005CAA"/>
  </w:style>
  <w:style w:type="paragraph" w:styleId="ListNumber4">
    <w:name w:val="List Number 4"/>
    <w:basedOn w:val="Normal"/>
    <w:uiPriority w:val="99"/>
    <w:rsid w:val="00005CAA"/>
  </w:style>
  <w:style w:type="paragraph" w:styleId="ListNumber5">
    <w:name w:val="List Number 5"/>
    <w:basedOn w:val="Normal"/>
    <w:uiPriority w:val="99"/>
    <w:rsid w:val="00005CAA"/>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CommentText">
    <w:name w:val="annotation text"/>
    <w:basedOn w:val="Normal"/>
    <w:link w:val="CommentTextChar"/>
    <w:uiPriority w:val="99"/>
    <w:unhideWhenUsed/>
    <w:rsid w:val="005A0077"/>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rsid w:val="005A0077"/>
    <w:rPr>
      <w:lang w:eastAsia="en-US"/>
    </w:rPr>
  </w:style>
  <w:style w:type="character" w:styleId="CommentReference">
    <w:name w:val="annotation reference"/>
    <w:basedOn w:val="DefaultParagraphFont"/>
    <w:uiPriority w:val="99"/>
    <w:semiHidden/>
    <w:unhideWhenUsed/>
    <w:rsid w:val="0044643B"/>
    <w:rPr>
      <w:sz w:val="16"/>
      <w:szCs w:val="16"/>
    </w:rPr>
  </w:style>
  <w:style w:type="paragraph" w:styleId="CommentSubject">
    <w:name w:val="annotation subject"/>
    <w:basedOn w:val="CommentText"/>
    <w:next w:val="CommentText"/>
    <w:link w:val="CommentSubjectChar"/>
    <w:uiPriority w:val="99"/>
    <w:semiHidden/>
    <w:unhideWhenUsed/>
    <w:rsid w:val="00C32043"/>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32043"/>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iPriority="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qFormat/>
    <w:rsid w:val="00005CAA"/>
  </w:style>
  <w:style w:type="paragraph" w:styleId="ListNumber2">
    <w:name w:val="List Number 2"/>
    <w:basedOn w:val="Normal"/>
    <w:uiPriority w:val="99"/>
    <w:rsid w:val="00005CAA"/>
  </w:style>
  <w:style w:type="paragraph" w:styleId="ListNumber3">
    <w:name w:val="List Number 3"/>
    <w:basedOn w:val="Normal"/>
    <w:uiPriority w:val="99"/>
    <w:rsid w:val="00005CAA"/>
  </w:style>
  <w:style w:type="paragraph" w:styleId="ListNumber4">
    <w:name w:val="List Number 4"/>
    <w:basedOn w:val="Normal"/>
    <w:uiPriority w:val="99"/>
    <w:rsid w:val="00005CAA"/>
  </w:style>
  <w:style w:type="paragraph" w:styleId="ListNumber5">
    <w:name w:val="List Number 5"/>
    <w:basedOn w:val="Normal"/>
    <w:uiPriority w:val="99"/>
    <w:rsid w:val="00005CAA"/>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CommentText">
    <w:name w:val="annotation text"/>
    <w:basedOn w:val="Normal"/>
    <w:link w:val="CommentTextChar"/>
    <w:uiPriority w:val="99"/>
    <w:unhideWhenUsed/>
    <w:rsid w:val="005A0077"/>
    <w:pPr>
      <w:spacing w:after="200"/>
    </w:pPr>
    <w:rPr>
      <w:rFonts w:ascii="Arial" w:eastAsia="Calibri" w:hAnsi="Arial"/>
      <w:sz w:val="20"/>
      <w:szCs w:val="20"/>
    </w:rPr>
  </w:style>
  <w:style w:type="character" w:customStyle="1" w:styleId="CommentTextChar">
    <w:name w:val="Comment Text Char"/>
    <w:basedOn w:val="DefaultParagraphFont"/>
    <w:link w:val="CommentText"/>
    <w:uiPriority w:val="99"/>
    <w:rsid w:val="005A0077"/>
    <w:rPr>
      <w:lang w:eastAsia="en-US"/>
    </w:rPr>
  </w:style>
  <w:style w:type="character" w:styleId="CommentReference">
    <w:name w:val="annotation reference"/>
    <w:basedOn w:val="DefaultParagraphFont"/>
    <w:uiPriority w:val="99"/>
    <w:semiHidden/>
    <w:unhideWhenUsed/>
    <w:rsid w:val="0044643B"/>
    <w:rPr>
      <w:sz w:val="16"/>
      <w:szCs w:val="16"/>
    </w:rPr>
  </w:style>
</w:styles>
</file>

<file path=word/webSettings.xml><?xml version="1.0" encoding="utf-8"?>
<w:webSettings xmlns:r="http://schemas.openxmlformats.org/officeDocument/2006/relationships" xmlns:w="http://schemas.openxmlformats.org/wordprocessingml/2006/main">
  <w:divs>
    <w:div w:id="70468075">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siro.au/Organisation-Structure/Flagships/Water-for-a-Heathly-Country-Flagship/Sustainable-Yeilds-Projects/Great-Artesian-Basin-Assessment.aspx" TargetMode="External"/><Relationship Id="rId4" Type="http://schemas.openxmlformats.org/officeDocument/2006/relationships/settings" Target="settings.xml"/><Relationship Id="rId9" Type="http://schemas.openxmlformats.org/officeDocument/2006/relationships/hyperlink" Target="http://www.environment.gov.au/coal-seam-gas-mining/project-advice/pubs/iesc-information-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5E9AA-A63D-4FDA-9738-1DBBE11A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development: Galilee Coal Project (Northern Export Facility)</dc:title>
  <dc:creator/>
  <cp:lastModifiedBy/>
  <cp:revision>1</cp:revision>
  <dcterms:created xsi:type="dcterms:W3CDTF">2013-11-11T06:03:00Z</dcterms:created>
  <dcterms:modified xsi:type="dcterms:W3CDTF">2013-11-11T06:03:00Z</dcterms:modified>
</cp:coreProperties>
</file>