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71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4861E6" w:rsidRDefault="00E21678" w:rsidP="00A14F6B">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 xml:space="preserve"> </w:t>
      </w:r>
      <w:r w:rsidR="00A14F6B" w:rsidRPr="00360881">
        <w:rPr>
          <w:rFonts w:ascii="Arial" w:hAnsi="Arial" w:cs="Arial"/>
          <w:b/>
          <w:sz w:val="20"/>
          <w:lang w:eastAsia="en-AU"/>
        </w:rPr>
        <w:t xml:space="preserve">Proposed action: </w:t>
      </w:r>
      <w:bookmarkStart w:id="0" w:name="OLE_LINK1"/>
      <w:bookmarkStart w:id="1" w:name="OLE_LINK2"/>
      <w:r w:rsidR="00A14F6B" w:rsidRPr="00360881">
        <w:rPr>
          <w:rFonts w:ascii="Arial" w:hAnsi="Arial" w:cs="Arial"/>
          <w:b/>
          <w:sz w:val="20"/>
          <w:lang w:eastAsia="en-AU"/>
        </w:rPr>
        <w:t>Duchess Paradise Project (EPBC 2011/6033) – New Development</w:t>
      </w:r>
      <w:bookmarkEnd w:id="0"/>
      <w:bookmarkEnd w:id="1"/>
    </w:p>
    <w:p w:rsidR="00A14F6B" w:rsidRDefault="00A14F6B" w:rsidP="00A14F6B">
      <w:pPr>
        <w:pStyle w:val="Header"/>
        <w:keepLines/>
        <w:tabs>
          <w:tab w:val="left" w:pos="2835"/>
        </w:tabs>
        <w:spacing w:after="200" w:line="276" w:lineRule="auto"/>
        <w:ind w:left="-360" w:right="-289"/>
        <w:jc w:val="center"/>
        <w:rPr>
          <w:rFonts w:ascii="Arial" w:hAnsi="Arial" w:cs="Arial"/>
          <w:b/>
          <w:sz w:val="20"/>
          <w:lang w:eastAsia="en-AU"/>
        </w:rPr>
      </w:pP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1765DA" w:rsidRPr="002A5EC3" w:rsidRDefault="001765DA" w:rsidP="007E1F52">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w:t>
            </w:r>
            <w:r w:rsidR="007E1F52">
              <w:rPr>
                <w:rFonts w:ascii="Arial" w:hAnsi="Arial" w:cs="Arial"/>
                <w:sz w:val="20"/>
                <w:szCs w:val="20"/>
              </w:rPr>
              <w:t>the Environment</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7E1F52" w:rsidP="007E1F52">
            <w:pPr>
              <w:spacing w:line="276" w:lineRule="auto"/>
              <w:rPr>
                <w:rFonts w:ascii="Arial" w:hAnsi="Arial" w:cs="Arial"/>
                <w:sz w:val="20"/>
                <w:szCs w:val="20"/>
              </w:rPr>
            </w:pPr>
            <w:r>
              <w:rPr>
                <w:rFonts w:ascii="Arial" w:hAnsi="Arial" w:cs="Arial"/>
                <w:sz w:val="20"/>
                <w:szCs w:val="20"/>
              </w:rPr>
              <w:t>5 November</w:t>
            </w:r>
            <w:r w:rsidR="00A10BAB" w:rsidRPr="002A5EC3">
              <w:rPr>
                <w:rFonts w:ascii="Arial" w:hAnsi="Arial" w:cs="Arial"/>
                <w:sz w:val="20"/>
                <w:szCs w:val="20"/>
              </w:rPr>
              <w:t xml:space="preserve"> </w:t>
            </w:r>
            <w:r w:rsidR="00716583" w:rsidRPr="002A5EC3">
              <w:rPr>
                <w:rFonts w:ascii="Arial" w:hAnsi="Arial" w:cs="Arial"/>
                <w:sz w:val="20"/>
                <w:szCs w:val="20"/>
              </w:rPr>
              <w:t>201</w:t>
            </w:r>
            <w:r w:rsidR="00062A46">
              <w:rPr>
                <w:rFonts w:ascii="Arial" w:hAnsi="Arial" w:cs="Arial"/>
                <w:sz w:val="20"/>
                <w:szCs w:val="20"/>
              </w:rPr>
              <w:t>3</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7E1F52" w:rsidP="007E1F52">
            <w:pPr>
              <w:spacing w:line="276" w:lineRule="auto"/>
              <w:rPr>
                <w:rFonts w:ascii="Arial" w:hAnsi="Arial" w:cs="Arial"/>
                <w:color w:val="FF0000"/>
                <w:sz w:val="20"/>
                <w:szCs w:val="20"/>
              </w:rPr>
            </w:pPr>
            <w:r>
              <w:rPr>
                <w:rFonts w:ascii="Arial" w:hAnsi="Arial" w:cs="Arial"/>
                <w:sz w:val="20"/>
                <w:szCs w:val="20"/>
              </w:rPr>
              <w:t>5 November</w:t>
            </w:r>
            <w:r w:rsidRPr="002A5EC3">
              <w:rPr>
                <w:rFonts w:ascii="Arial" w:hAnsi="Arial" w:cs="Arial"/>
                <w:sz w:val="20"/>
                <w:szCs w:val="20"/>
              </w:rPr>
              <w:t xml:space="preserve"> 201</w:t>
            </w:r>
            <w:r>
              <w:rPr>
                <w:rFonts w:ascii="Arial" w:hAnsi="Arial" w:cs="Arial"/>
                <w:sz w:val="20"/>
                <w:szCs w:val="20"/>
              </w:rPr>
              <w:t>3</w:t>
            </w:r>
          </w:p>
        </w:tc>
      </w:tr>
      <w:tr w:rsidR="00062A46" w:rsidRPr="002A5EC3" w:rsidTr="00526A1F">
        <w:trPr>
          <w:trHeight w:val="19"/>
        </w:trPr>
        <w:tc>
          <w:tcPr>
            <w:tcW w:w="1809" w:type="dxa"/>
            <w:tcBorders>
              <w:top w:val="single" w:sz="4" w:space="0" w:color="auto"/>
              <w:bottom w:val="single" w:sz="4" w:space="0" w:color="auto"/>
            </w:tcBorders>
          </w:tcPr>
          <w:p w:rsidR="00062A46" w:rsidRPr="00B451D3" w:rsidRDefault="007E1F52" w:rsidP="00526A1F">
            <w:pPr>
              <w:pStyle w:val="tablelabel"/>
              <w:spacing w:line="276" w:lineRule="auto"/>
              <w:rPr>
                <w:rFonts w:cs="Arial"/>
                <w:b w:val="0"/>
                <w:color w:val="FF0000"/>
                <w:sz w:val="20"/>
              </w:rPr>
            </w:pPr>
            <w:r>
              <w:rPr>
                <w:rFonts w:cs="Arial"/>
                <w:sz w:val="20"/>
              </w:rPr>
              <w:t>A</w:t>
            </w:r>
            <w:r w:rsidR="00062A46">
              <w:rPr>
                <w:rFonts w:cs="Arial"/>
                <w:sz w:val="20"/>
              </w:rPr>
              <w:t>dvice stage</w:t>
            </w:r>
          </w:p>
        </w:tc>
        <w:tc>
          <w:tcPr>
            <w:tcW w:w="8159" w:type="dxa"/>
            <w:tcBorders>
              <w:top w:val="single" w:sz="4" w:space="0" w:color="auto"/>
              <w:bottom w:val="single" w:sz="4" w:space="0" w:color="auto"/>
            </w:tcBorders>
          </w:tcPr>
          <w:p w:rsidR="00062A46" w:rsidRPr="00B451D3" w:rsidRDefault="007E1F52" w:rsidP="00526A1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7203C3" w:rsidRDefault="007203C3" w:rsidP="00937342">
      <w:pPr>
        <w:pStyle w:val="tablelabel"/>
        <w:spacing w:before="200" w:after="200" w:line="276" w:lineRule="auto"/>
        <w:rPr>
          <w:rFonts w:cs="Arial"/>
          <w:sz w:val="20"/>
        </w:rPr>
      </w:pPr>
      <w:r w:rsidRPr="00F37C48">
        <w:rPr>
          <w:rFonts w:cs="Arial"/>
          <w:sz w:val="20"/>
        </w:rPr>
        <w:t>Advice</w:t>
      </w:r>
    </w:p>
    <w:p w:rsidR="00526A1F" w:rsidRDefault="007203C3" w:rsidP="00B43AC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 xml:space="preserve">was requested to provide advice on the </w:t>
      </w:r>
      <w:r w:rsidR="00526A1F" w:rsidRPr="00526A1F">
        <w:rPr>
          <w:rFonts w:ascii="Arial" w:hAnsi="Arial" w:cs="Arial"/>
          <w:sz w:val="20"/>
          <w:szCs w:val="20"/>
        </w:rPr>
        <w:t xml:space="preserve">Duchess Paradise Project </w:t>
      </w:r>
      <w:r w:rsidRPr="00526A1F">
        <w:rPr>
          <w:rFonts w:ascii="Arial" w:hAnsi="Arial" w:cs="Arial"/>
          <w:sz w:val="20"/>
          <w:szCs w:val="20"/>
        </w:rPr>
        <w:t xml:space="preserve">in </w:t>
      </w:r>
      <w:r w:rsidR="00526A1F" w:rsidRPr="00526A1F">
        <w:rPr>
          <w:rFonts w:ascii="Arial" w:hAnsi="Arial" w:cs="Arial"/>
          <w:sz w:val="20"/>
          <w:szCs w:val="20"/>
        </w:rPr>
        <w:t>Western Australia</w:t>
      </w:r>
      <w:r w:rsidR="00F15386">
        <w:rPr>
          <w:rFonts w:ascii="Arial" w:hAnsi="Arial" w:cs="Arial"/>
          <w:sz w:val="20"/>
          <w:szCs w:val="20"/>
        </w:rPr>
        <w:t>,</w:t>
      </w:r>
      <w:r w:rsidRPr="00CC2B33">
        <w:rPr>
          <w:rFonts w:ascii="Arial" w:hAnsi="Arial" w:cs="Arial"/>
          <w:color w:val="FF0000"/>
          <w:sz w:val="20"/>
          <w:szCs w:val="20"/>
        </w:rPr>
        <w:t xml:space="preserve"> </w:t>
      </w:r>
      <w:r>
        <w:rPr>
          <w:rFonts w:ascii="Arial" w:hAnsi="Arial" w:cs="Arial"/>
          <w:sz w:val="20"/>
          <w:szCs w:val="20"/>
        </w:rPr>
        <w:t xml:space="preserve">which is being assessed by </w:t>
      </w:r>
      <w:r w:rsidRPr="00CC2B33">
        <w:rPr>
          <w:rFonts w:ascii="Arial" w:hAnsi="Arial" w:cs="Arial"/>
          <w:sz w:val="20"/>
          <w:szCs w:val="20"/>
        </w:rPr>
        <w:t xml:space="preserve">the </w:t>
      </w:r>
      <w:r w:rsidR="00526A1F">
        <w:rPr>
          <w:rFonts w:ascii="Arial" w:hAnsi="Arial" w:cs="Arial"/>
          <w:sz w:val="20"/>
          <w:szCs w:val="20"/>
        </w:rPr>
        <w:t>Department of the</w:t>
      </w:r>
      <w:r w:rsidRPr="002A5EC3">
        <w:rPr>
          <w:rFonts w:ascii="Arial" w:hAnsi="Arial" w:cs="Arial"/>
          <w:sz w:val="20"/>
          <w:szCs w:val="20"/>
        </w:rPr>
        <w:t xml:space="preserve"> Envi</w:t>
      </w:r>
      <w:r w:rsidR="00526A1F">
        <w:rPr>
          <w:rFonts w:ascii="Arial" w:hAnsi="Arial" w:cs="Arial"/>
          <w:sz w:val="20"/>
          <w:szCs w:val="20"/>
        </w:rPr>
        <w:t xml:space="preserve">ronment </w:t>
      </w:r>
      <w:r>
        <w:rPr>
          <w:rFonts w:ascii="Arial" w:hAnsi="Arial" w:cs="Arial"/>
          <w:sz w:val="20"/>
          <w:szCs w:val="20"/>
        </w:rPr>
        <w:t>(the D</w:t>
      </w:r>
      <w:r w:rsidRPr="002A5EC3">
        <w:rPr>
          <w:rFonts w:ascii="Arial" w:hAnsi="Arial" w:cs="Arial"/>
          <w:sz w:val="20"/>
          <w:szCs w:val="20"/>
        </w:rPr>
        <w:t xml:space="preserve">epartment)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sidR="00526A1F">
        <w:rPr>
          <w:rFonts w:ascii="Arial" w:hAnsi="Arial" w:cs="Arial"/>
          <w:sz w:val="20"/>
          <w:szCs w:val="20"/>
        </w:rPr>
        <w:t>)</w:t>
      </w:r>
      <w:r w:rsidR="00607255">
        <w:rPr>
          <w:rFonts w:ascii="Arial" w:hAnsi="Arial" w:cs="Arial"/>
          <w:sz w:val="20"/>
          <w:szCs w:val="20"/>
        </w:rPr>
        <w:t>.</w:t>
      </w:r>
    </w:p>
    <w:p w:rsidR="007203C3" w:rsidRPr="00CC2B33" w:rsidRDefault="007203C3" w:rsidP="00B43AC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801FCC">
        <w:rPr>
          <w:rFonts w:ascii="Arial" w:hAnsi="Arial" w:cs="Arial"/>
          <w:sz w:val="20"/>
          <w:szCs w:val="20"/>
        </w:rPr>
        <w:t>d</w:t>
      </w:r>
      <w:r w:rsidR="00526A1F" w:rsidRPr="00526A1F">
        <w:rPr>
          <w:rFonts w:ascii="Arial" w:hAnsi="Arial" w:cs="Arial"/>
          <w:sz w:val="20"/>
          <w:szCs w:val="20"/>
        </w:rPr>
        <w:t>raft Public Environmental Review (PER)</w:t>
      </w:r>
      <w:r w:rsidR="00526A1F">
        <w:rPr>
          <w:rFonts w:ascii="Arial" w:hAnsi="Arial" w:cs="Arial"/>
          <w:b/>
          <w:color w:val="FF0000"/>
          <w:sz w:val="20"/>
          <w:szCs w:val="20"/>
        </w:rPr>
        <w:t xml:space="preserve"> </w:t>
      </w:r>
      <w:r w:rsidRPr="00CC2B33">
        <w:rPr>
          <w:rFonts w:ascii="Arial" w:hAnsi="Arial" w:cs="Arial"/>
          <w:sz w:val="20"/>
          <w:szCs w:val="20"/>
        </w:rPr>
        <w:t xml:space="preserve">together with the expert deliberations of the Committee. The </w:t>
      </w:r>
      <w:r w:rsidRPr="00DC4E2E">
        <w:rPr>
          <w:rFonts w:ascii="Arial" w:hAnsi="Arial" w:cs="Arial"/>
          <w:sz w:val="20"/>
          <w:szCs w:val="20"/>
        </w:rPr>
        <w:t xml:space="preserve">project documentation </w:t>
      </w:r>
      <w:r w:rsidRPr="00CC2B33">
        <w:rPr>
          <w:rFonts w:ascii="Arial" w:hAnsi="Arial" w:cs="Arial"/>
          <w:sz w:val="20"/>
          <w:szCs w:val="20"/>
        </w:rPr>
        <w:t>and information accessed by the Committee are listed in the source documentation at the end of this advice.</w:t>
      </w:r>
    </w:p>
    <w:p w:rsidR="00A14F6B" w:rsidRPr="00360881" w:rsidRDefault="00A14F6B" w:rsidP="00B43AC6">
      <w:pPr>
        <w:pStyle w:val="Heading3"/>
        <w:spacing w:after="200" w:line="276" w:lineRule="auto"/>
        <w:rPr>
          <w:rFonts w:ascii="Arial" w:hAnsi="Arial"/>
          <w:b w:val="0"/>
          <w:bCs/>
          <w:i w:val="0"/>
          <w:sz w:val="20"/>
          <w:szCs w:val="20"/>
        </w:rPr>
      </w:pPr>
      <w:r w:rsidRPr="00360881">
        <w:rPr>
          <w:rFonts w:ascii="Arial" w:hAnsi="Arial"/>
          <w:b w:val="0"/>
          <w:bCs/>
          <w:i w:val="0"/>
          <w:sz w:val="20"/>
          <w:szCs w:val="20"/>
        </w:rPr>
        <w:t xml:space="preserve">The proposed project is located on a pastoral station about 175 km by road south-east of Derby, Western Australia and 30 km south of the Great Northern Highway between Derby and Fitzroy Crossing within the Shire of Derby/West Kimberley. The proposed project is within </w:t>
      </w:r>
      <w:r w:rsidR="00C254DE" w:rsidRPr="00360881">
        <w:rPr>
          <w:rFonts w:ascii="Arial" w:hAnsi="Arial"/>
          <w:b w:val="0"/>
          <w:bCs/>
          <w:i w:val="0"/>
          <w:sz w:val="20"/>
          <w:szCs w:val="20"/>
        </w:rPr>
        <w:t>the Fitzroy River catchment</w:t>
      </w:r>
      <w:r w:rsidR="00C254DE">
        <w:rPr>
          <w:rFonts w:ascii="Arial" w:hAnsi="Arial"/>
          <w:b w:val="0"/>
          <w:bCs/>
          <w:i w:val="0"/>
          <w:sz w:val="20"/>
          <w:szCs w:val="20"/>
        </w:rPr>
        <w:t xml:space="preserve">, which overlies the </w:t>
      </w:r>
      <w:r w:rsidRPr="00360881">
        <w:rPr>
          <w:rFonts w:ascii="Arial" w:hAnsi="Arial"/>
          <w:b w:val="0"/>
          <w:bCs/>
          <w:i w:val="0"/>
          <w:sz w:val="20"/>
          <w:szCs w:val="20"/>
        </w:rPr>
        <w:t xml:space="preserve">Canning Basin, a large sedimentary basin extending across </w:t>
      </w:r>
      <w:r w:rsidR="00C254DE">
        <w:rPr>
          <w:rFonts w:ascii="Arial" w:hAnsi="Arial"/>
          <w:b w:val="0"/>
          <w:bCs/>
          <w:i w:val="0"/>
          <w:sz w:val="20"/>
          <w:szCs w:val="20"/>
        </w:rPr>
        <w:br/>
      </w:r>
      <w:r w:rsidRPr="00360881">
        <w:rPr>
          <w:rFonts w:ascii="Arial" w:hAnsi="Arial"/>
          <w:b w:val="0"/>
          <w:bCs/>
          <w:i w:val="0"/>
          <w:sz w:val="20"/>
          <w:szCs w:val="20"/>
        </w:rPr>
        <w:t>400,000 km</w:t>
      </w:r>
      <w:r w:rsidR="00C254DE">
        <w:rPr>
          <w:rFonts w:ascii="Arial" w:hAnsi="Arial"/>
          <w:b w:val="0"/>
          <w:bCs/>
          <w:i w:val="0"/>
          <w:sz w:val="20"/>
          <w:szCs w:val="20"/>
        </w:rPr>
        <w:t>² in northern Western Australia</w:t>
      </w:r>
      <w:r w:rsidRPr="00360881">
        <w:rPr>
          <w:rFonts w:ascii="Arial" w:hAnsi="Arial"/>
          <w:b w:val="0"/>
          <w:bCs/>
          <w:i w:val="0"/>
          <w:sz w:val="20"/>
          <w:szCs w:val="20"/>
        </w:rPr>
        <w:t>.</w:t>
      </w:r>
    </w:p>
    <w:p w:rsidR="00A14F6B" w:rsidRPr="00360881" w:rsidRDefault="00A14F6B" w:rsidP="00B43AC6">
      <w:pPr>
        <w:spacing w:after="200" w:line="276" w:lineRule="auto"/>
        <w:rPr>
          <w:rFonts w:ascii="Arial" w:hAnsi="Arial" w:cs="Arial"/>
          <w:sz w:val="20"/>
          <w:szCs w:val="20"/>
        </w:rPr>
      </w:pPr>
      <w:r w:rsidRPr="00360881">
        <w:rPr>
          <w:rFonts w:ascii="Arial" w:hAnsi="Arial" w:cs="Arial"/>
          <w:sz w:val="20"/>
          <w:szCs w:val="20"/>
        </w:rPr>
        <w:t>The proposed project is a 20 year thermal coal mine with a plann</w:t>
      </w:r>
      <w:r w:rsidR="00607255">
        <w:rPr>
          <w:rFonts w:ascii="Arial" w:hAnsi="Arial" w:cs="Arial"/>
          <w:sz w:val="20"/>
          <w:szCs w:val="20"/>
        </w:rPr>
        <w:t>ed production rate of up to 2.5 </w:t>
      </w:r>
      <w:r w:rsidRPr="00360881">
        <w:rPr>
          <w:rFonts w:ascii="Arial" w:hAnsi="Arial" w:cs="Arial"/>
          <w:sz w:val="20"/>
          <w:szCs w:val="20"/>
        </w:rPr>
        <w:t xml:space="preserve">million tonnes of export quality coal per annum. </w:t>
      </w:r>
      <w:r w:rsidRPr="00360881">
        <w:rPr>
          <w:rFonts w:ascii="Arial" w:hAnsi="Arial" w:cs="Arial"/>
          <w:sz w:val="20"/>
          <w:szCs w:val="20"/>
          <w:lang w:eastAsia="en-AU"/>
        </w:rPr>
        <w:t xml:space="preserve">Two methods are proposed to mine the target coal seam (P1) over the life of the project. Initially, the project will use slot and </w:t>
      </w:r>
      <w:proofErr w:type="spellStart"/>
      <w:r w:rsidRPr="00360881">
        <w:rPr>
          <w:rFonts w:ascii="Arial" w:hAnsi="Arial" w:cs="Arial"/>
          <w:sz w:val="20"/>
          <w:szCs w:val="20"/>
          <w:lang w:eastAsia="en-AU"/>
        </w:rPr>
        <w:t>highwall</w:t>
      </w:r>
      <w:proofErr w:type="spellEnd"/>
      <w:r w:rsidRPr="00360881">
        <w:rPr>
          <w:rFonts w:ascii="Arial" w:hAnsi="Arial" w:cs="Arial"/>
          <w:sz w:val="20"/>
          <w:szCs w:val="20"/>
          <w:lang w:eastAsia="en-AU"/>
        </w:rPr>
        <w:t xml:space="preserve"> mining </w:t>
      </w:r>
      <w:r w:rsidR="00AE6270">
        <w:rPr>
          <w:rFonts w:ascii="Arial" w:hAnsi="Arial" w:cs="Arial"/>
          <w:sz w:val="20"/>
          <w:szCs w:val="20"/>
          <w:lang w:eastAsia="en-AU"/>
        </w:rPr>
        <w:t>approximately</w:t>
      </w:r>
      <w:r w:rsidRPr="00360881">
        <w:rPr>
          <w:rFonts w:ascii="Arial" w:hAnsi="Arial" w:cs="Arial"/>
          <w:sz w:val="20"/>
          <w:szCs w:val="20"/>
          <w:lang w:eastAsia="en-AU"/>
        </w:rPr>
        <w:t xml:space="preserve"> 50</w:t>
      </w:r>
      <w:r w:rsidR="00C254DE">
        <w:rPr>
          <w:rFonts w:ascii="Arial" w:hAnsi="Arial" w:cs="Arial"/>
          <w:sz w:val="20"/>
          <w:szCs w:val="20"/>
          <w:lang w:eastAsia="en-AU"/>
        </w:rPr>
        <w:t xml:space="preserve"> </w:t>
      </w:r>
      <w:r w:rsidRPr="00360881">
        <w:rPr>
          <w:rFonts w:ascii="Arial" w:hAnsi="Arial" w:cs="Arial"/>
          <w:sz w:val="20"/>
          <w:szCs w:val="20"/>
          <w:lang w:eastAsia="en-AU"/>
        </w:rPr>
        <w:t>m in depth and 42 m in width</w:t>
      </w:r>
      <w:r w:rsidR="00801FCC">
        <w:rPr>
          <w:rFonts w:ascii="Arial" w:hAnsi="Arial" w:cs="Arial"/>
          <w:sz w:val="20"/>
          <w:szCs w:val="20"/>
          <w:lang w:eastAsia="en-AU"/>
        </w:rPr>
        <w:t>,</w:t>
      </w:r>
      <w:r w:rsidRPr="00360881">
        <w:rPr>
          <w:rFonts w:ascii="Arial" w:hAnsi="Arial" w:cs="Arial"/>
          <w:sz w:val="20"/>
          <w:szCs w:val="20"/>
          <w:lang w:eastAsia="en-AU"/>
        </w:rPr>
        <w:t xml:space="preserve"> to access and mine the shallower coal deposits. Where the coal seam is deeper and slot mining is not practical, conventional room and pillar underground mining will be used.</w:t>
      </w:r>
    </w:p>
    <w:p w:rsidR="007203C3" w:rsidRPr="00CC2B33" w:rsidRDefault="007203C3" w:rsidP="00B43AC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The Committee,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801FCC" w:rsidRDefault="00801FCC">
      <w:pPr>
        <w:rPr>
          <w:rFonts w:ascii="Arial" w:hAnsi="Arial" w:cs="Arial"/>
          <w:sz w:val="20"/>
          <w:szCs w:val="20"/>
          <w:u w:val="single"/>
        </w:rPr>
      </w:pPr>
      <w:r>
        <w:rPr>
          <w:rFonts w:ascii="Arial" w:hAnsi="Arial" w:cs="Arial"/>
          <w:sz w:val="20"/>
          <w:szCs w:val="20"/>
          <w:u w:val="single"/>
        </w:rPr>
        <w:br w:type="page"/>
      </w:r>
    </w:p>
    <w:p w:rsidR="007203C3" w:rsidRPr="00CC2B33" w:rsidRDefault="007203C3" w:rsidP="00B43AC6">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lastRenderedPageBreak/>
        <w:t>Relevant data and information: key conclusions</w:t>
      </w:r>
    </w:p>
    <w:p w:rsidR="00F67593" w:rsidRDefault="00183B02" w:rsidP="00B43AC6">
      <w:pPr>
        <w:pStyle w:val="Heading2"/>
        <w:spacing w:after="200" w:line="276" w:lineRule="auto"/>
        <w:rPr>
          <w:rFonts w:ascii="Arial" w:hAnsi="Arial"/>
          <w:b w:val="0"/>
          <w:sz w:val="20"/>
          <w:szCs w:val="20"/>
        </w:rPr>
      </w:pPr>
      <w:r w:rsidRPr="008528F6">
        <w:rPr>
          <w:rFonts w:ascii="Arial" w:hAnsi="Arial"/>
          <w:b w:val="0"/>
          <w:sz w:val="20"/>
          <w:szCs w:val="20"/>
        </w:rPr>
        <w:t xml:space="preserve">The draft PER provides adequate information </w:t>
      </w:r>
      <w:r w:rsidR="00342288">
        <w:rPr>
          <w:rFonts w:ascii="Arial" w:hAnsi="Arial"/>
          <w:b w:val="0"/>
          <w:sz w:val="20"/>
          <w:szCs w:val="20"/>
        </w:rPr>
        <w:t xml:space="preserve">for a preliminary assessment of </w:t>
      </w:r>
      <w:r w:rsidR="004F4154">
        <w:rPr>
          <w:rFonts w:ascii="Arial" w:hAnsi="Arial"/>
          <w:b w:val="0"/>
          <w:sz w:val="20"/>
          <w:szCs w:val="20"/>
        </w:rPr>
        <w:t>t</w:t>
      </w:r>
      <w:r w:rsidRPr="008528F6">
        <w:rPr>
          <w:rFonts w:ascii="Arial" w:hAnsi="Arial"/>
          <w:b w:val="0"/>
          <w:sz w:val="20"/>
          <w:szCs w:val="20"/>
        </w:rPr>
        <w:t>he likely impacts on water resources from the proposed project</w:t>
      </w:r>
      <w:r w:rsidR="007C292A">
        <w:rPr>
          <w:rFonts w:ascii="Arial" w:hAnsi="Arial"/>
          <w:b w:val="0"/>
          <w:sz w:val="20"/>
          <w:szCs w:val="20"/>
        </w:rPr>
        <w:t>,</w:t>
      </w:r>
      <w:r w:rsidR="009F1191">
        <w:rPr>
          <w:rFonts w:ascii="Arial" w:hAnsi="Arial"/>
          <w:b w:val="0"/>
          <w:sz w:val="20"/>
          <w:szCs w:val="20"/>
        </w:rPr>
        <w:t xml:space="preserve"> </w:t>
      </w:r>
      <w:r w:rsidR="00EC2018" w:rsidRPr="00EC2018">
        <w:rPr>
          <w:rFonts w:ascii="Arial" w:hAnsi="Arial"/>
          <w:b w:val="0"/>
          <w:sz w:val="20"/>
          <w:szCs w:val="20"/>
        </w:rPr>
        <w:t>although additional characterisation of the groundwater/surface water dynamics of the Fitzroy River is needed to fully consider the potential impacts on dry season pools which can be important habitat for the EPBC Act listed vulnerable Freshwater Sawfish (</w:t>
      </w:r>
      <w:proofErr w:type="spellStart"/>
      <w:r w:rsidR="00EC2018" w:rsidRPr="00EC2018">
        <w:rPr>
          <w:rFonts w:ascii="Arial" w:hAnsi="Arial"/>
          <w:b w:val="0"/>
          <w:i/>
          <w:sz w:val="20"/>
          <w:szCs w:val="20"/>
        </w:rPr>
        <w:t>Pristis</w:t>
      </w:r>
      <w:proofErr w:type="spellEnd"/>
      <w:r w:rsidR="00EC2018" w:rsidRPr="00EC2018">
        <w:rPr>
          <w:rFonts w:ascii="Arial" w:hAnsi="Arial"/>
          <w:b w:val="0"/>
          <w:i/>
          <w:sz w:val="20"/>
          <w:szCs w:val="20"/>
        </w:rPr>
        <w:t xml:space="preserve"> </w:t>
      </w:r>
      <w:proofErr w:type="spellStart"/>
      <w:r w:rsidR="00EC2018" w:rsidRPr="00EC2018">
        <w:rPr>
          <w:rFonts w:ascii="Arial" w:hAnsi="Arial"/>
          <w:b w:val="0"/>
          <w:i/>
          <w:sz w:val="20"/>
          <w:szCs w:val="20"/>
        </w:rPr>
        <w:t>pristis</w:t>
      </w:r>
      <w:proofErr w:type="spellEnd"/>
      <w:r w:rsidR="00EC2018" w:rsidRPr="00EC2018">
        <w:rPr>
          <w:rFonts w:ascii="Arial" w:hAnsi="Arial"/>
          <w:b w:val="0"/>
          <w:sz w:val="20"/>
          <w:szCs w:val="20"/>
        </w:rPr>
        <w:t xml:space="preserve"> (formerly </w:t>
      </w:r>
      <w:proofErr w:type="spellStart"/>
      <w:r w:rsidR="00EC2018" w:rsidRPr="00EC2018">
        <w:rPr>
          <w:rFonts w:ascii="Arial" w:hAnsi="Arial"/>
          <w:b w:val="0"/>
          <w:i/>
          <w:sz w:val="20"/>
          <w:szCs w:val="20"/>
        </w:rPr>
        <w:t>Pristis</w:t>
      </w:r>
      <w:proofErr w:type="spellEnd"/>
      <w:r w:rsidR="00EC2018" w:rsidRPr="00EC2018">
        <w:rPr>
          <w:rFonts w:ascii="Arial" w:hAnsi="Arial"/>
          <w:b w:val="0"/>
          <w:i/>
          <w:sz w:val="20"/>
          <w:szCs w:val="20"/>
        </w:rPr>
        <w:t xml:space="preserve"> </w:t>
      </w:r>
      <w:proofErr w:type="spellStart"/>
      <w:r w:rsidR="00EC2018" w:rsidRPr="00EC2018">
        <w:rPr>
          <w:rFonts w:ascii="Arial" w:hAnsi="Arial"/>
          <w:b w:val="0"/>
          <w:i/>
          <w:sz w:val="20"/>
          <w:szCs w:val="20"/>
        </w:rPr>
        <w:t>microdon</w:t>
      </w:r>
      <w:proofErr w:type="spellEnd"/>
      <w:r w:rsidR="00EC2018" w:rsidRPr="00EC2018">
        <w:rPr>
          <w:rFonts w:ascii="Arial" w:hAnsi="Arial"/>
          <w:b w:val="0"/>
          <w:sz w:val="20"/>
          <w:szCs w:val="20"/>
        </w:rPr>
        <w:t xml:space="preserve">)) and represent national </w:t>
      </w:r>
      <w:r w:rsidR="00472561">
        <w:rPr>
          <w:rFonts w:ascii="Arial" w:hAnsi="Arial"/>
          <w:b w:val="0"/>
          <w:sz w:val="20"/>
          <w:szCs w:val="20"/>
        </w:rPr>
        <w:t xml:space="preserve">indigenous </w:t>
      </w:r>
      <w:r w:rsidR="00EC2018" w:rsidRPr="00EC2018">
        <w:rPr>
          <w:rFonts w:ascii="Arial" w:hAnsi="Arial"/>
          <w:b w:val="0"/>
          <w:sz w:val="20"/>
          <w:szCs w:val="20"/>
        </w:rPr>
        <w:t>cultural heritage values.</w:t>
      </w:r>
      <w:r w:rsidR="009F1191">
        <w:rPr>
          <w:rFonts w:ascii="Arial" w:hAnsi="Arial"/>
          <w:b w:val="0"/>
          <w:sz w:val="20"/>
          <w:szCs w:val="20"/>
        </w:rPr>
        <w:t xml:space="preserve"> </w:t>
      </w:r>
    </w:p>
    <w:p w:rsidR="00183B02" w:rsidRPr="00B43AC6" w:rsidRDefault="00183B02" w:rsidP="00B43AC6">
      <w:pPr>
        <w:pStyle w:val="Heading2"/>
        <w:spacing w:after="200" w:line="276" w:lineRule="auto"/>
        <w:rPr>
          <w:rFonts w:ascii="Arial" w:hAnsi="Arial"/>
          <w:b w:val="0"/>
          <w:sz w:val="20"/>
          <w:szCs w:val="20"/>
        </w:rPr>
      </w:pPr>
      <w:r w:rsidRPr="008528F6">
        <w:rPr>
          <w:rFonts w:ascii="Arial" w:hAnsi="Arial"/>
          <w:b w:val="0"/>
          <w:sz w:val="20"/>
          <w:szCs w:val="20"/>
        </w:rPr>
        <w:t xml:space="preserve">The assessments carried out by the proponent of the potential impacts from the proposed project </w:t>
      </w:r>
      <w:r w:rsidR="00976232" w:rsidRPr="008528F6">
        <w:rPr>
          <w:rFonts w:ascii="Arial" w:hAnsi="Arial"/>
          <w:b w:val="0"/>
          <w:sz w:val="20"/>
          <w:szCs w:val="20"/>
        </w:rPr>
        <w:t xml:space="preserve">demonstrate </w:t>
      </w:r>
      <w:r w:rsidRPr="008528F6">
        <w:rPr>
          <w:rFonts w:ascii="Arial" w:hAnsi="Arial"/>
          <w:b w:val="0"/>
          <w:sz w:val="20"/>
          <w:szCs w:val="20"/>
        </w:rPr>
        <w:t>a robust analysis of relevant data and information. The inclusion of additional information on groundwater</w:t>
      </w:r>
      <w:r w:rsidR="007C292A">
        <w:rPr>
          <w:rFonts w:ascii="Arial" w:hAnsi="Arial"/>
          <w:b w:val="0"/>
          <w:sz w:val="20"/>
          <w:szCs w:val="20"/>
        </w:rPr>
        <w:t xml:space="preserve"> and</w:t>
      </w:r>
      <w:r w:rsidR="00F15386" w:rsidRPr="008528F6">
        <w:rPr>
          <w:rFonts w:ascii="Arial" w:hAnsi="Arial"/>
          <w:b w:val="0"/>
          <w:sz w:val="20"/>
          <w:szCs w:val="20"/>
        </w:rPr>
        <w:t xml:space="preserve"> surface water</w:t>
      </w:r>
      <w:r w:rsidRPr="008528F6">
        <w:rPr>
          <w:rFonts w:ascii="Arial" w:hAnsi="Arial"/>
          <w:b w:val="0"/>
          <w:sz w:val="20"/>
          <w:szCs w:val="20"/>
        </w:rPr>
        <w:t xml:space="preserve"> interactions, water balance, water quality in regard to uncontrolled discharge and the project’s contribution to cumulative impacts within the region</w:t>
      </w:r>
      <w:r w:rsidR="00F15386" w:rsidRPr="008528F6">
        <w:rPr>
          <w:rFonts w:ascii="Arial" w:hAnsi="Arial"/>
          <w:b w:val="0"/>
          <w:sz w:val="20"/>
          <w:szCs w:val="20"/>
        </w:rPr>
        <w:t>,</w:t>
      </w:r>
      <w:r w:rsidRPr="008528F6">
        <w:rPr>
          <w:rFonts w:ascii="Arial" w:hAnsi="Arial"/>
          <w:b w:val="0"/>
          <w:sz w:val="20"/>
          <w:szCs w:val="20"/>
        </w:rPr>
        <w:t xml:space="preserve"> would provide further confidence in the </w:t>
      </w:r>
      <w:r w:rsidR="00801FCC" w:rsidRPr="008528F6">
        <w:rPr>
          <w:rFonts w:ascii="Arial" w:hAnsi="Arial"/>
          <w:b w:val="0"/>
          <w:sz w:val="20"/>
          <w:szCs w:val="20"/>
        </w:rPr>
        <w:t>proponent’s</w:t>
      </w:r>
      <w:r w:rsidRPr="008528F6">
        <w:rPr>
          <w:rFonts w:ascii="Arial" w:hAnsi="Arial"/>
          <w:b w:val="0"/>
          <w:sz w:val="20"/>
          <w:szCs w:val="20"/>
        </w:rPr>
        <w:t xml:space="preserve"> assessment.</w:t>
      </w:r>
    </w:p>
    <w:p w:rsidR="007203C3" w:rsidRPr="00C56904" w:rsidRDefault="007203C3" w:rsidP="00B43AC6">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appropriate methodologies: key conclusions</w:t>
      </w:r>
    </w:p>
    <w:p w:rsidR="00183B02" w:rsidRPr="00360881" w:rsidRDefault="00830C5D" w:rsidP="00B43AC6">
      <w:pPr>
        <w:spacing w:after="200" w:line="276" w:lineRule="auto"/>
        <w:rPr>
          <w:rFonts w:ascii="Arial" w:hAnsi="Arial" w:cs="Arial"/>
          <w:sz w:val="20"/>
          <w:szCs w:val="20"/>
          <w:lang w:val="en-US" w:eastAsia="en-AU"/>
        </w:rPr>
      </w:pPr>
      <w:r w:rsidRPr="008528F6">
        <w:rPr>
          <w:rFonts w:ascii="Arial" w:hAnsi="Arial" w:cs="Arial"/>
          <w:sz w:val="20"/>
          <w:szCs w:val="20"/>
          <w:lang w:val="en-US" w:eastAsia="en-AU"/>
        </w:rPr>
        <w:t>The proponent’s</w:t>
      </w:r>
      <w:r w:rsidR="00183B02" w:rsidRPr="008528F6">
        <w:rPr>
          <w:rFonts w:ascii="Arial" w:hAnsi="Arial" w:cs="Arial"/>
          <w:sz w:val="20"/>
          <w:szCs w:val="20"/>
          <w:lang w:val="en-US" w:eastAsia="en-AU"/>
        </w:rPr>
        <w:t xml:space="preserve"> </w:t>
      </w:r>
      <w:r w:rsidR="00C254DE" w:rsidRPr="008528F6">
        <w:rPr>
          <w:rFonts w:ascii="Arial" w:hAnsi="Arial" w:cs="Arial"/>
          <w:sz w:val="20"/>
          <w:szCs w:val="20"/>
          <w:lang w:val="en-US" w:eastAsia="en-AU"/>
        </w:rPr>
        <w:t>environmental assessment</w:t>
      </w:r>
      <w:r w:rsidR="00183B02" w:rsidRPr="008528F6">
        <w:rPr>
          <w:rFonts w:ascii="Arial" w:hAnsi="Arial" w:cs="Arial"/>
          <w:sz w:val="20"/>
          <w:szCs w:val="20"/>
          <w:lang w:val="en-US" w:eastAsia="en-AU"/>
        </w:rPr>
        <w:t xml:space="preserve"> has been undertaken following key guidelines and regulations where available and has </w:t>
      </w:r>
      <w:r w:rsidR="00A12A0C" w:rsidRPr="008528F6">
        <w:rPr>
          <w:rFonts w:ascii="Arial" w:hAnsi="Arial" w:cs="Arial"/>
          <w:sz w:val="20"/>
          <w:szCs w:val="20"/>
          <w:lang w:val="en-US" w:eastAsia="en-AU"/>
        </w:rPr>
        <w:t xml:space="preserve">specifically </w:t>
      </w:r>
      <w:r w:rsidR="00183B02" w:rsidRPr="008528F6">
        <w:rPr>
          <w:rFonts w:ascii="Arial" w:hAnsi="Arial" w:cs="Arial"/>
          <w:sz w:val="20"/>
          <w:szCs w:val="20"/>
          <w:lang w:val="en-US" w:eastAsia="en-AU"/>
        </w:rPr>
        <w:t xml:space="preserve">attempted </w:t>
      </w:r>
      <w:r w:rsidR="00086329" w:rsidRPr="008528F6">
        <w:rPr>
          <w:rFonts w:ascii="Arial" w:hAnsi="Arial" w:cs="Arial"/>
          <w:sz w:val="20"/>
          <w:szCs w:val="20"/>
          <w:lang w:val="en-US" w:eastAsia="en-AU"/>
        </w:rPr>
        <w:t xml:space="preserve">to </w:t>
      </w:r>
      <w:r w:rsidR="00086329">
        <w:rPr>
          <w:rFonts w:ascii="Arial" w:hAnsi="Arial" w:cs="Arial"/>
          <w:sz w:val="20"/>
          <w:szCs w:val="20"/>
          <w:lang w:val="en-US" w:eastAsia="en-AU"/>
        </w:rPr>
        <w:t>address the Committee’s Information G</w:t>
      </w:r>
      <w:r w:rsidR="00183B02" w:rsidRPr="008528F6">
        <w:rPr>
          <w:rFonts w:ascii="Arial" w:hAnsi="Arial" w:cs="Arial"/>
          <w:sz w:val="20"/>
          <w:szCs w:val="20"/>
          <w:lang w:val="en-US" w:eastAsia="en-AU"/>
        </w:rPr>
        <w:t xml:space="preserve">uideline </w:t>
      </w:r>
      <w:r w:rsidR="00801FCC" w:rsidRPr="008528F6">
        <w:rPr>
          <w:rFonts w:ascii="Arial" w:hAnsi="Arial" w:cs="Arial"/>
          <w:sz w:val="20"/>
          <w:szCs w:val="20"/>
          <w:lang w:val="en-US" w:eastAsia="en-AU"/>
        </w:rPr>
        <w:t>methodology</w:t>
      </w:r>
      <w:r w:rsidR="00183B02" w:rsidRPr="008528F6">
        <w:rPr>
          <w:rFonts w:ascii="Arial" w:hAnsi="Arial" w:cs="Arial"/>
          <w:sz w:val="20"/>
          <w:szCs w:val="20"/>
          <w:lang w:val="en-US" w:eastAsia="en-AU"/>
        </w:rPr>
        <w:t xml:space="preserve">. </w:t>
      </w:r>
      <w:r w:rsidR="00EC2018" w:rsidRPr="00EC2018">
        <w:rPr>
          <w:rFonts w:ascii="Arial" w:hAnsi="Arial" w:cs="Arial"/>
          <w:sz w:val="20"/>
          <w:szCs w:val="20"/>
          <w:lang w:val="en-US" w:eastAsia="en-AU"/>
        </w:rPr>
        <w:t>The draft PER would benefit from the following key assessments or methodologies:</w:t>
      </w:r>
    </w:p>
    <w:p w:rsidR="00183B02" w:rsidRPr="00360881" w:rsidRDefault="00183B02" w:rsidP="00B43AC6">
      <w:pPr>
        <w:pStyle w:val="Classification"/>
        <w:numPr>
          <w:ilvl w:val="0"/>
          <w:numId w:val="20"/>
        </w:numPr>
        <w:tabs>
          <w:tab w:val="clear" w:pos="4536"/>
          <w:tab w:val="clear" w:pos="4819"/>
          <w:tab w:val="clear" w:pos="9356"/>
        </w:tabs>
        <w:spacing w:after="200" w:line="276" w:lineRule="auto"/>
        <w:jc w:val="left"/>
        <w:rPr>
          <w:rFonts w:ascii="Arial" w:hAnsi="Arial"/>
          <w:color w:val="auto"/>
          <w:sz w:val="20"/>
          <w:szCs w:val="20"/>
        </w:rPr>
      </w:pPr>
      <w:r w:rsidRPr="00360881">
        <w:rPr>
          <w:rFonts w:ascii="Arial" w:hAnsi="Arial"/>
          <w:color w:val="auto"/>
          <w:sz w:val="20"/>
          <w:szCs w:val="20"/>
        </w:rPr>
        <w:t>A site water balance which allows assessment of the impacts of the proposed water management strategy on receiving environments, incorporating all water inputs and outputs in the system;</w:t>
      </w:r>
    </w:p>
    <w:p w:rsidR="00183B02" w:rsidRPr="00360881" w:rsidRDefault="00183B02" w:rsidP="00B43AC6">
      <w:pPr>
        <w:pStyle w:val="PlainText"/>
        <w:numPr>
          <w:ilvl w:val="0"/>
          <w:numId w:val="20"/>
        </w:numPr>
        <w:spacing w:after="200" w:line="276" w:lineRule="auto"/>
        <w:rPr>
          <w:rFonts w:ascii="Arial" w:hAnsi="Arial" w:cs="Arial"/>
          <w:sz w:val="20"/>
          <w:szCs w:val="20"/>
        </w:rPr>
      </w:pPr>
      <w:r w:rsidRPr="00360881">
        <w:rPr>
          <w:rFonts w:ascii="Arial" w:hAnsi="Arial" w:cs="Arial"/>
          <w:sz w:val="20"/>
          <w:szCs w:val="20"/>
        </w:rPr>
        <w:t>An assessment of the potential impacts to the Fitzroy River from the proposed project’s variation in groundwater quality</w:t>
      </w:r>
      <w:r w:rsidR="00F15386">
        <w:rPr>
          <w:rFonts w:ascii="Arial" w:hAnsi="Arial" w:cs="Arial"/>
          <w:sz w:val="20"/>
          <w:szCs w:val="20"/>
        </w:rPr>
        <w:t xml:space="preserve">, </w:t>
      </w:r>
      <w:r w:rsidRPr="00360881">
        <w:rPr>
          <w:rFonts w:ascii="Arial" w:hAnsi="Arial" w:cs="Arial"/>
          <w:sz w:val="20"/>
          <w:szCs w:val="20"/>
        </w:rPr>
        <w:t>quantity</w:t>
      </w:r>
      <w:r w:rsidR="00F15386">
        <w:rPr>
          <w:rFonts w:ascii="Arial" w:hAnsi="Arial" w:cs="Arial"/>
          <w:sz w:val="20"/>
          <w:szCs w:val="20"/>
        </w:rPr>
        <w:t xml:space="preserve"> and interconnectivity with the Fitzroy River alluvium</w:t>
      </w:r>
      <w:r w:rsidRPr="00360881">
        <w:rPr>
          <w:rFonts w:ascii="Arial" w:hAnsi="Arial" w:cs="Arial"/>
          <w:sz w:val="20"/>
          <w:szCs w:val="20"/>
        </w:rPr>
        <w:t>;</w:t>
      </w:r>
    </w:p>
    <w:p w:rsidR="00183B02" w:rsidRPr="00861CA7" w:rsidRDefault="00EC2018" w:rsidP="00B43AC6">
      <w:pPr>
        <w:pStyle w:val="PlainText"/>
        <w:numPr>
          <w:ilvl w:val="0"/>
          <w:numId w:val="20"/>
        </w:numPr>
        <w:spacing w:after="200" w:line="276" w:lineRule="auto"/>
        <w:rPr>
          <w:rFonts w:ascii="Arial" w:hAnsi="Arial" w:cs="Arial"/>
          <w:sz w:val="20"/>
          <w:szCs w:val="20"/>
        </w:rPr>
      </w:pPr>
      <w:r w:rsidRPr="00EC2018">
        <w:rPr>
          <w:rFonts w:ascii="Arial" w:hAnsi="Arial" w:cs="Arial"/>
          <w:sz w:val="20"/>
          <w:szCs w:val="20"/>
        </w:rPr>
        <w:t>An assessment of cumulative impacts; and</w:t>
      </w:r>
    </w:p>
    <w:p w:rsidR="00183B02" w:rsidRPr="00861CA7" w:rsidRDefault="00EC2018" w:rsidP="00B43AC6">
      <w:pPr>
        <w:pStyle w:val="Classification"/>
        <w:numPr>
          <w:ilvl w:val="0"/>
          <w:numId w:val="20"/>
        </w:numPr>
        <w:tabs>
          <w:tab w:val="clear" w:pos="4536"/>
          <w:tab w:val="clear" w:pos="4819"/>
          <w:tab w:val="clear" w:pos="9356"/>
        </w:tabs>
        <w:spacing w:after="200" w:line="276" w:lineRule="auto"/>
        <w:jc w:val="left"/>
        <w:rPr>
          <w:rFonts w:ascii="Arial" w:hAnsi="Arial"/>
          <w:color w:val="auto"/>
          <w:sz w:val="20"/>
          <w:szCs w:val="20"/>
        </w:rPr>
      </w:pPr>
      <w:r w:rsidRPr="00EC2018">
        <w:rPr>
          <w:rFonts w:ascii="Arial" w:hAnsi="Arial"/>
          <w:color w:val="auto"/>
          <w:sz w:val="20"/>
          <w:szCs w:val="20"/>
        </w:rPr>
        <w:t>A representative stygofauna survey in the Fitzroy River alluvium</w:t>
      </w:r>
      <w:r w:rsidR="007C292A">
        <w:rPr>
          <w:rFonts w:ascii="Arial" w:hAnsi="Arial"/>
          <w:color w:val="auto"/>
          <w:sz w:val="20"/>
          <w:szCs w:val="20"/>
        </w:rPr>
        <w:t xml:space="preserve"> to</w:t>
      </w:r>
      <w:r w:rsidRPr="00EC2018">
        <w:rPr>
          <w:rFonts w:ascii="Arial" w:hAnsi="Arial"/>
          <w:color w:val="auto"/>
          <w:sz w:val="20"/>
          <w:szCs w:val="20"/>
        </w:rPr>
        <w:t xml:space="preserve"> assess whether stygofauna are likely to be impacted by the project.</w:t>
      </w:r>
    </w:p>
    <w:p w:rsidR="00183B02" w:rsidRPr="00360881" w:rsidRDefault="00183B02" w:rsidP="00B43AC6">
      <w:pPr>
        <w:autoSpaceDE w:val="0"/>
        <w:autoSpaceDN w:val="0"/>
        <w:adjustRightInd w:val="0"/>
        <w:spacing w:after="200" w:line="276" w:lineRule="auto"/>
        <w:rPr>
          <w:rFonts w:ascii="Arial" w:hAnsi="Arial" w:cs="Arial"/>
          <w:sz w:val="20"/>
          <w:szCs w:val="20"/>
        </w:rPr>
      </w:pPr>
      <w:r w:rsidRPr="00360881">
        <w:rPr>
          <w:rFonts w:ascii="Arial" w:hAnsi="Arial" w:cs="Arial"/>
          <w:sz w:val="20"/>
          <w:szCs w:val="20"/>
        </w:rPr>
        <w:t>These inclusions would help validate and increase confidence in the proponent’s impact assessments and mitigation proposals.</w:t>
      </w:r>
    </w:p>
    <w:p w:rsidR="007203C3" w:rsidRPr="00CC2B33" w:rsidRDefault="007203C3" w:rsidP="00B43AC6">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183B02" w:rsidRPr="00360881" w:rsidRDefault="00342288" w:rsidP="00B43AC6">
      <w:pPr>
        <w:spacing w:after="200" w:line="276" w:lineRule="auto"/>
        <w:rPr>
          <w:rFonts w:ascii="Arial" w:hAnsi="Arial" w:cs="Arial"/>
          <w:sz w:val="20"/>
          <w:szCs w:val="20"/>
        </w:rPr>
      </w:pPr>
      <w:r>
        <w:rPr>
          <w:rFonts w:ascii="Arial" w:hAnsi="Arial" w:cs="Arial"/>
          <w:sz w:val="20"/>
          <w:szCs w:val="20"/>
          <w:lang w:val="en-US" w:eastAsia="en-AU"/>
        </w:rPr>
        <w:t>T</w:t>
      </w:r>
      <w:r w:rsidR="00183B02" w:rsidRPr="00360881">
        <w:rPr>
          <w:rFonts w:ascii="Arial" w:hAnsi="Arial" w:cs="Arial"/>
          <w:sz w:val="20"/>
          <w:szCs w:val="20"/>
          <w:lang w:val="en-US" w:eastAsia="en-AU"/>
        </w:rPr>
        <w:t xml:space="preserve">he draft PER </w:t>
      </w:r>
      <w:r w:rsidR="00183B02" w:rsidRPr="00086329">
        <w:rPr>
          <w:rFonts w:ascii="Arial" w:hAnsi="Arial" w:cs="Arial"/>
          <w:sz w:val="20"/>
          <w:szCs w:val="20"/>
          <w:lang w:val="en-US" w:eastAsia="en-AU"/>
        </w:rPr>
        <w:t xml:space="preserve">uses </w:t>
      </w:r>
      <w:r>
        <w:rPr>
          <w:rFonts w:ascii="Arial" w:hAnsi="Arial" w:cs="Arial"/>
          <w:sz w:val="20"/>
          <w:szCs w:val="20"/>
          <w:lang w:val="en-US" w:eastAsia="en-AU"/>
        </w:rPr>
        <w:t>relevant</w:t>
      </w:r>
      <w:r w:rsidR="004F4154">
        <w:rPr>
          <w:rFonts w:ascii="Arial" w:hAnsi="Arial" w:cs="Arial"/>
          <w:sz w:val="20"/>
          <w:szCs w:val="20"/>
          <w:lang w:val="en-US" w:eastAsia="en-AU"/>
        </w:rPr>
        <w:t xml:space="preserve"> </w:t>
      </w:r>
      <w:r w:rsidR="00183B02" w:rsidRPr="00360881">
        <w:rPr>
          <w:rFonts w:ascii="Arial" w:hAnsi="Arial" w:cs="Arial"/>
          <w:sz w:val="20"/>
          <w:szCs w:val="20"/>
          <w:lang w:val="en-US" w:eastAsia="en-AU"/>
        </w:rPr>
        <w:t>values and parameters in calculations, with the exception of</w:t>
      </w:r>
      <w:r w:rsidR="000B54AA">
        <w:rPr>
          <w:rFonts w:ascii="Arial" w:hAnsi="Arial" w:cs="Arial"/>
          <w:sz w:val="20"/>
          <w:szCs w:val="20"/>
          <w:lang w:val="en-US" w:eastAsia="en-AU"/>
        </w:rPr>
        <w:t>: the site water balance;</w:t>
      </w:r>
      <w:r w:rsidR="00183B02" w:rsidRPr="00360881">
        <w:rPr>
          <w:rFonts w:ascii="Arial" w:hAnsi="Arial" w:cs="Arial"/>
          <w:sz w:val="20"/>
          <w:szCs w:val="20"/>
          <w:lang w:val="en-US" w:eastAsia="en-AU"/>
        </w:rPr>
        <w:t xml:space="preserve"> interaction</w:t>
      </w:r>
      <w:r w:rsidR="000B54AA">
        <w:rPr>
          <w:rFonts w:ascii="Arial" w:hAnsi="Arial" w:cs="Arial"/>
          <w:sz w:val="20"/>
          <w:szCs w:val="20"/>
          <w:lang w:val="en-US" w:eastAsia="en-AU"/>
        </w:rPr>
        <w:t>s</w:t>
      </w:r>
      <w:r w:rsidR="00183B02" w:rsidRPr="00360881">
        <w:rPr>
          <w:rFonts w:ascii="Arial" w:hAnsi="Arial" w:cs="Arial"/>
          <w:sz w:val="20"/>
          <w:szCs w:val="20"/>
          <w:lang w:val="en-US" w:eastAsia="en-AU"/>
        </w:rPr>
        <w:t xml:space="preserve"> between the </w:t>
      </w:r>
      <w:r w:rsidR="00574D96">
        <w:rPr>
          <w:rFonts w:ascii="Arial" w:hAnsi="Arial" w:cs="Arial"/>
          <w:sz w:val="20"/>
          <w:szCs w:val="20"/>
          <w:lang w:val="en-US" w:eastAsia="en-AU"/>
        </w:rPr>
        <w:t>hydrogeological units</w:t>
      </w:r>
      <w:r w:rsidR="00183B02" w:rsidRPr="00360881">
        <w:rPr>
          <w:rFonts w:ascii="Arial" w:hAnsi="Arial" w:cs="Arial"/>
          <w:sz w:val="20"/>
          <w:szCs w:val="20"/>
          <w:lang w:val="en-US" w:eastAsia="en-AU"/>
        </w:rPr>
        <w:t xml:space="preserve"> </w:t>
      </w:r>
      <w:r w:rsidR="000B54AA">
        <w:rPr>
          <w:rFonts w:ascii="Arial" w:hAnsi="Arial" w:cs="Arial"/>
          <w:sz w:val="20"/>
          <w:szCs w:val="20"/>
          <w:lang w:val="en-US" w:eastAsia="en-AU"/>
        </w:rPr>
        <w:t>and</w:t>
      </w:r>
      <w:r w:rsidR="00183B02" w:rsidRPr="00360881">
        <w:rPr>
          <w:rFonts w:ascii="Arial" w:hAnsi="Arial" w:cs="Arial"/>
          <w:sz w:val="20"/>
          <w:szCs w:val="20"/>
          <w:lang w:val="en-US" w:eastAsia="en-AU"/>
        </w:rPr>
        <w:t xml:space="preserve"> the Fitzroy River</w:t>
      </w:r>
      <w:r w:rsidR="000B54AA">
        <w:rPr>
          <w:rFonts w:ascii="Arial" w:hAnsi="Arial" w:cs="Arial"/>
          <w:sz w:val="20"/>
          <w:szCs w:val="20"/>
          <w:lang w:val="en-US" w:eastAsia="en-AU"/>
        </w:rPr>
        <w:t>;</w:t>
      </w:r>
      <w:r w:rsidR="00183B02" w:rsidRPr="00360881">
        <w:rPr>
          <w:rFonts w:ascii="Arial" w:hAnsi="Arial" w:cs="Arial"/>
          <w:sz w:val="20"/>
          <w:szCs w:val="20"/>
          <w:lang w:val="en-US" w:eastAsia="en-AU"/>
        </w:rPr>
        <w:t xml:space="preserve"> and </w:t>
      </w:r>
      <w:r w:rsidR="006F1D83" w:rsidRPr="00223DB6">
        <w:rPr>
          <w:rFonts w:ascii="Arial" w:hAnsi="Arial" w:cs="Arial"/>
          <w:sz w:val="20"/>
          <w:szCs w:val="20"/>
          <w:lang w:val="en-US" w:eastAsia="en-AU"/>
        </w:rPr>
        <w:t>the discussion of potential impacts on water quality</w:t>
      </w:r>
      <w:r w:rsidR="00183B02" w:rsidRPr="00360881">
        <w:rPr>
          <w:rFonts w:ascii="Arial" w:hAnsi="Arial" w:cs="Arial"/>
          <w:sz w:val="20"/>
          <w:szCs w:val="20"/>
          <w:lang w:val="en-US" w:eastAsia="en-AU"/>
        </w:rPr>
        <w:t xml:space="preserve">. The assessment </w:t>
      </w:r>
      <w:r w:rsidR="001A462D">
        <w:rPr>
          <w:rFonts w:ascii="Arial" w:hAnsi="Arial" w:cs="Arial"/>
          <w:sz w:val="20"/>
          <w:szCs w:val="20"/>
          <w:lang w:val="en-US" w:eastAsia="en-AU"/>
        </w:rPr>
        <w:t>of</w:t>
      </w:r>
      <w:r w:rsidR="001A462D" w:rsidRPr="00360881">
        <w:rPr>
          <w:rFonts w:ascii="Arial" w:hAnsi="Arial" w:cs="Arial"/>
          <w:sz w:val="20"/>
          <w:szCs w:val="20"/>
          <w:lang w:val="en-US" w:eastAsia="en-AU"/>
        </w:rPr>
        <w:t xml:space="preserve"> </w:t>
      </w:r>
      <w:r w:rsidR="00183B02" w:rsidRPr="00360881">
        <w:rPr>
          <w:rFonts w:ascii="Arial" w:hAnsi="Arial" w:cs="Arial"/>
          <w:sz w:val="20"/>
          <w:szCs w:val="20"/>
          <w:lang w:val="en-US" w:eastAsia="en-AU"/>
        </w:rPr>
        <w:t xml:space="preserve">recharge </w:t>
      </w:r>
      <w:r w:rsidR="001A462D">
        <w:rPr>
          <w:rFonts w:ascii="Arial" w:hAnsi="Arial" w:cs="Arial"/>
          <w:sz w:val="20"/>
          <w:szCs w:val="20"/>
          <w:lang w:val="en-US" w:eastAsia="en-AU"/>
        </w:rPr>
        <w:t>to</w:t>
      </w:r>
      <w:r w:rsidR="001A462D" w:rsidRPr="00360881">
        <w:rPr>
          <w:rFonts w:ascii="Arial" w:hAnsi="Arial" w:cs="Arial"/>
          <w:sz w:val="20"/>
          <w:szCs w:val="20"/>
          <w:lang w:val="en-US" w:eastAsia="en-AU"/>
        </w:rPr>
        <w:t xml:space="preserve"> </w:t>
      </w:r>
      <w:proofErr w:type="spellStart"/>
      <w:r w:rsidR="00183B02" w:rsidRPr="00360881">
        <w:rPr>
          <w:rFonts w:ascii="Arial" w:hAnsi="Arial" w:cs="Arial"/>
          <w:sz w:val="20"/>
          <w:szCs w:val="20"/>
          <w:lang w:val="en-US" w:eastAsia="en-AU"/>
        </w:rPr>
        <w:t>baseflows</w:t>
      </w:r>
      <w:proofErr w:type="spellEnd"/>
      <w:r w:rsidR="00183B02" w:rsidRPr="00360881">
        <w:rPr>
          <w:rFonts w:ascii="Arial" w:hAnsi="Arial" w:cs="Arial"/>
          <w:sz w:val="20"/>
          <w:szCs w:val="20"/>
          <w:lang w:val="en-US" w:eastAsia="en-AU"/>
        </w:rPr>
        <w:t xml:space="preserve"> </w:t>
      </w:r>
      <w:r w:rsidR="001A462D">
        <w:rPr>
          <w:rFonts w:ascii="Arial" w:hAnsi="Arial" w:cs="Arial"/>
          <w:sz w:val="20"/>
          <w:szCs w:val="20"/>
          <w:lang w:val="en-US" w:eastAsia="en-AU"/>
        </w:rPr>
        <w:t>between</w:t>
      </w:r>
      <w:r w:rsidR="001A462D" w:rsidRPr="00360881">
        <w:rPr>
          <w:rFonts w:ascii="Arial" w:hAnsi="Arial" w:cs="Arial"/>
          <w:sz w:val="20"/>
          <w:szCs w:val="20"/>
          <w:lang w:val="en-US" w:eastAsia="en-AU"/>
        </w:rPr>
        <w:t xml:space="preserve"> </w:t>
      </w:r>
      <w:r w:rsidR="00183B02" w:rsidRPr="00360881">
        <w:rPr>
          <w:rFonts w:ascii="Arial" w:hAnsi="Arial" w:cs="Arial"/>
          <w:sz w:val="20"/>
          <w:szCs w:val="20"/>
          <w:lang w:val="en-US" w:eastAsia="en-AU"/>
        </w:rPr>
        <w:t xml:space="preserve">the Fitzroy River </w:t>
      </w:r>
      <w:r w:rsidR="00E92C24">
        <w:rPr>
          <w:rFonts w:ascii="Arial" w:hAnsi="Arial" w:cs="Arial"/>
          <w:sz w:val="20"/>
          <w:szCs w:val="20"/>
          <w:lang w:val="en-US" w:eastAsia="en-AU"/>
        </w:rPr>
        <w:t>and</w:t>
      </w:r>
      <w:r w:rsidR="00E92C24" w:rsidRPr="00360881">
        <w:rPr>
          <w:rFonts w:ascii="Arial" w:hAnsi="Arial" w:cs="Arial"/>
          <w:sz w:val="20"/>
          <w:szCs w:val="20"/>
          <w:lang w:val="en-US" w:eastAsia="en-AU"/>
        </w:rPr>
        <w:t xml:space="preserve"> </w:t>
      </w:r>
      <w:r w:rsidR="00183B02" w:rsidRPr="00360881">
        <w:rPr>
          <w:rFonts w:ascii="Arial" w:hAnsi="Arial" w:cs="Arial"/>
          <w:sz w:val="20"/>
          <w:szCs w:val="20"/>
          <w:lang w:val="en-US" w:eastAsia="en-AU"/>
        </w:rPr>
        <w:t>the surrounding alluvium ha</w:t>
      </w:r>
      <w:r w:rsidR="00F563E3">
        <w:rPr>
          <w:rFonts w:ascii="Arial" w:hAnsi="Arial" w:cs="Arial"/>
          <w:sz w:val="20"/>
          <w:szCs w:val="20"/>
          <w:lang w:val="en-US" w:eastAsia="en-AU"/>
        </w:rPr>
        <w:t>s</w:t>
      </w:r>
      <w:r w:rsidR="00183B02" w:rsidRPr="00360881">
        <w:rPr>
          <w:rFonts w:ascii="Arial" w:hAnsi="Arial" w:cs="Arial"/>
          <w:sz w:val="20"/>
          <w:szCs w:val="20"/>
          <w:lang w:val="en-US" w:eastAsia="en-AU"/>
        </w:rPr>
        <w:t xml:space="preserve"> been based on figures obtained from</w:t>
      </w:r>
      <w:r w:rsidR="00161D1D">
        <w:rPr>
          <w:rFonts w:ascii="Arial" w:hAnsi="Arial" w:cs="Arial"/>
          <w:sz w:val="20"/>
          <w:szCs w:val="20"/>
          <w:lang w:val="en-US" w:eastAsia="en-AU"/>
        </w:rPr>
        <w:t xml:space="preserve"> surface flow monitoring </w:t>
      </w:r>
      <w:r w:rsidR="00161D1D" w:rsidRPr="00086329">
        <w:rPr>
          <w:rFonts w:ascii="Arial" w:hAnsi="Arial" w:cs="Arial"/>
          <w:sz w:val="20"/>
          <w:szCs w:val="20"/>
          <w:lang w:val="en-US" w:eastAsia="en-AU"/>
        </w:rPr>
        <w:t>points. D</w:t>
      </w:r>
      <w:r w:rsidR="00BB5E45" w:rsidRPr="00086329">
        <w:rPr>
          <w:rFonts w:ascii="Arial" w:hAnsi="Arial" w:cs="Arial"/>
          <w:sz w:val="20"/>
          <w:szCs w:val="20"/>
          <w:lang w:val="en-US" w:eastAsia="en-AU"/>
        </w:rPr>
        <w:t>ata</w:t>
      </w:r>
      <w:r w:rsidR="00BB5E45">
        <w:rPr>
          <w:rFonts w:ascii="Arial" w:hAnsi="Arial" w:cs="Arial"/>
          <w:sz w:val="20"/>
          <w:szCs w:val="20"/>
          <w:lang w:val="en-US" w:eastAsia="en-AU"/>
        </w:rPr>
        <w:t xml:space="preserve"> </w:t>
      </w:r>
      <w:r w:rsidR="00263274">
        <w:rPr>
          <w:rFonts w:ascii="Arial" w:hAnsi="Arial" w:cs="Arial"/>
          <w:sz w:val="20"/>
          <w:szCs w:val="20"/>
          <w:lang w:val="en-US" w:eastAsia="en-AU"/>
        </w:rPr>
        <w:t xml:space="preserve">obtained </w:t>
      </w:r>
      <w:r w:rsidR="00BB5E45">
        <w:rPr>
          <w:rFonts w:ascii="Arial" w:hAnsi="Arial" w:cs="Arial"/>
          <w:sz w:val="20"/>
          <w:szCs w:val="20"/>
          <w:lang w:val="en-US" w:eastAsia="en-AU"/>
        </w:rPr>
        <w:t>from groundwater monitoring bores would pro</w:t>
      </w:r>
      <w:r w:rsidR="00263274">
        <w:rPr>
          <w:rFonts w:ascii="Arial" w:hAnsi="Arial" w:cs="Arial"/>
          <w:sz w:val="20"/>
          <w:szCs w:val="20"/>
          <w:lang w:val="en-US" w:eastAsia="en-AU"/>
        </w:rPr>
        <w:t>vide an improved input into the</w:t>
      </w:r>
      <w:r w:rsidR="00183B02" w:rsidRPr="00360881">
        <w:rPr>
          <w:rFonts w:ascii="Arial" w:hAnsi="Arial" w:cs="Arial"/>
          <w:sz w:val="20"/>
          <w:szCs w:val="20"/>
          <w:lang w:val="en-US" w:eastAsia="en-AU"/>
        </w:rPr>
        <w:t xml:space="preserve"> appropriate assessment of the potential impacts. </w:t>
      </w:r>
    </w:p>
    <w:p w:rsidR="007203C3" w:rsidRDefault="007203C3" w:rsidP="00B43AC6">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Committee’s advice, in response to the Department’s specific questions is provided below. </w:t>
      </w:r>
    </w:p>
    <w:p w:rsidR="007203C3" w:rsidRDefault="00F563E3" w:rsidP="00830C5D">
      <w:pPr>
        <w:spacing w:after="200"/>
        <w:rPr>
          <w:rFonts w:ascii="Arial" w:hAnsi="Arial"/>
          <w:i/>
          <w:sz w:val="20"/>
          <w:szCs w:val="20"/>
        </w:rPr>
      </w:pPr>
      <w:r>
        <w:rPr>
          <w:rFonts w:ascii="Arial" w:hAnsi="Arial"/>
          <w:i/>
          <w:sz w:val="20"/>
          <w:szCs w:val="20"/>
        </w:rPr>
        <w:t>Question 1: Does the C</w:t>
      </w:r>
      <w:r w:rsidR="006F1D83" w:rsidRPr="00593740">
        <w:rPr>
          <w:rFonts w:ascii="Arial" w:hAnsi="Arial"/>
          <w:i/>
          <w:sz w:val="20"/>
          <w:szCs w:val="20"/>
        </w:rPr>
        <w:t>ommittee consider that the proponent has provided sufficient information on the water resources and its management to assess likely significant impacts from its proposed action? – If the information is considered insufficient for that purpose, what advice regarding areas of inadequacy can the committee provide?</w:t>
      </w:r>
    </w:p>
    <w:p w:rsidR="002B3533" w:rsidRPr="00B43AC6" w:rsidRDefault="002B3533" w:rsidP="00B43AC6">
      <w:pPr>
        <w:pStyle w:val="ListParagraph"/>
        <w:numPr>
          <w:ilvl w:val="0"/>
          <w:numId w:val="21"/>
        </w:numPr>
        <w:spacing w:after="200" w:line="276" w:lineRule="auto"/>
        <w:rPr>
          <w:rFonts w:ascii="Arial" w:hAnsi="Arial" w:cs="Arial"/>
          <w:sz w:val="20"/>
          <w:szCs w:val="20"/>
        </w:rPr>
      </w:pPr>
      <w:r w:rsidRPr="00B56E6A">
        <w:rPr>
          <w:rFonts w:ascii="Arial" w:hAnsi="Arial" w:cs="Arial"/>
          <w:sz w:val="20"/>
          <w:szCs w:val="20"/>
        </w:rPr>
        <w:t>The draft PER</w:t>
      </w:r>
      <w:r w:rsidR="00830C5D">
        <w:rPr>
          <w:rFonts w:ascii="Arial" w:hAnsi="Arial" w:cs="Arial"/>
          <w:sz w:val="20"/>
          <w:szCs w:val="20"/>
        </w:rPr>
        <w:t xml:space="preserve"> </w:t>
      </w:r>
      <w:r w:rsidR="00A53164">
        <w:rPr>
          <w:rFonts w:ascii="Arial" w:hAnsi="Arial" w:cs="Arial"/>
          <w:sz w:val="20"/>
          <w:szCs w:val="20"/>
        </w:rPr>
        <w:t>broadly</w:t>
      </w:r>
      <w:r w:rsidR="00A53164" w:rsidRPr="00B56E6A">
        <w:rPr>
          <w:rFonts w:ascii="Arial" w:hAnsi="Arial" w:cs="Arial"/>
          <w:sz w:val="20"/>
          <w:szCs w:val="20"/>
        </w:rPr>
        <w:t xml:space="preserve"> </w:t>
      </w:r>
      <w:r w:rsidRPr="00B56E6A">
        <w:rPr>
          <w:rFonts w:ascii="Arial" w:hAnsi="Arial" w:cs="Arial"/>
          <w:sz w:val="20"/>
          <w:szCs w:val="20"/>
        </w:rPr>
        <w:t xml:space="preserve">provides </w:t>
      </w:r>
      <w:r w:rsidR="00A53164">
        <w:rPr>
          <w:rFonts w:ascii="Arial" w:hAnsi="Arial" w:cs="Arial"/>
          <w:sz w:val="20"/>
          <w:szCs w:val="20"/>
        </w:rPr>
        <w:t>sufficient</w:t>
      </w:r>
      <w:r w:rsidR="00A53164" w:rsidRPr="00B56E6A" w:rsidDel="00A53164">
        <w:rPr>
          <w:rFonts w:ascii="Arial" w:hAnsi="Arial" w:cs="Arial"/>
          <w:sz w:val="20"/>
          <w:szCs w:val="20"/>
        </w:rPr>
        <w:t xml:space="preserve"> </w:t>
      </w:r>
      <w:r w:rsidRPr="00B56E6A">
        <w:rPr>
          <w:rFonts w:ascii="Arial" w:hAnsi="Arial" w:cs="Arial"/>
          <w:sz w:val="20"/>
          <w:szCs w:val="20"/>
        </w:rPr>
        <w:t xml:space="preserve">information to </w:t>
      </w:r>
      <w:r w:rsidR="00F15386">
        <w:rPr>
          <w:rFonts w:ascii="Arial" w:hAnsi="Arial" w:cs="Arial"/>
          <w:sz w:val="20"/>
          <w:szCs w:val="20"/>
        </w:rPr>
        <w:t xml:space="preserve">allow a </w:t>
      </w:r>
      <w:r w:rsidRPr="00B56E6A">
        <w:rPr>
          <w:rFonts w:ascii="Arial" w:hAnsi="Arial" w:cs="Arial"/>
          <w:sz w:val="20"/>
          <w:szCs w:val="20"/>
        </w:rPr>
        <w:t>reasonabl</w:t>
      </w:r>
      <w:r w:rsidR="00F15386">
        <w:rPr>
          <w:rFonts w:ascii="Arial" w:hAnsi="Arial" w:cs="Arial"/>
          <w:sz w:val="20"/>
          <w:szCs w:val="20"/>
        </w:rPr>
        <w:t>e</w:t>
      </w:r>
      <w:r w:rsidRPr="00B56E6A">
        <w:rPr>
          <w:rFonts w:ascii="Arial" w:hAnsi="Arial" w:cs="Arial"/>
          <w:sz w:val="20"/>
          <w:szCs w:val="20"/>
        </w:rPr>
        <w:t xml:space="preserve"> assess</w:t>
      </w:r>
      <w:r w:rsidR="00F15386">
        <w:rPr>
          <w:rFonts w:ascii="Arial" w:hAnsi="Arial" w:cs="Arial"/>
          <w:sz w:val="20"/>
          <w:szCs w:val="20"/>
        </w:rPr>
        <w:t>ment of</w:t>
      </w:r>
      <w:r w:rsidRPr="00B56E6A">
        <w:rPr>
          <w:rFonts w:ascii="Arial" w:hAnsi="Arial" w:cs="Arial"/>
          <w:sz w:val="20"/>
          <w:szCs w:val="20"/>
        </w:rPr>
        <w:t xml:space="preserve"> the likely impacts on water resources from the proposed project. The proponent has undertaken a </w:t>
      </w:r>
      <w:r w:rsidRPr="00B56E6A">
        <w:rPr>
          <w:rFonts w:ascii="Arial" w:hAnsi="Arial" w:cs="Arial"/>
          <w:sz w:val="20"/>
          <w:szCs w:val="20"/>
        </w:rPr>
        <w:lastRenderedPageBreak/>
        <w:t>range of detailed analytical, mode</w:t>
      </w:r>
      <w:r w:rsidR="00830C5D">
        <w:rPr>
          <w:rFonts w:ascii="Arial" w:hAnsi="Arial" w:cs="Arial"/>
          <w:sz w:val="20"/>
          <w:szCs w:val="20"/>
        </w:rPr>
        <w:t>l</w:t>
      </w:r>
      <w:r w:rsidRPr="00B56E6A">
        <w:rPr>
          <w:rFonts w:ascii="Arial" w:hAnsi="Arial" w:cs="Arial"/>
          <w:sz w:val="20"/>
          <w:szCs w:val="20"/>
        </w:rPr>
        <w:t>ling and field based monitoring work to provide the basis for their assessment of the likely significant impacts related to the proposed project</w:t>
      </w:r>
      <w:r w:rsidR="00830C5D">
        <w:rPr>
          <w:rFonts w:ascii="Arial" w:hAnsi="Arial" w:cs="Arial"/>
          <w:sz w:val="20"/>
          <w:szCs w:val="20"/>
        </w:rPr>
        <w:t>.</w:t>
      </w:r>
    </w:p>
    <w:p w:rsidR="002B3533" w:rsidRPr="00B43AC6" w:rsidRDefault="00175D84" w:rsidP="00B43AC6">
      <w:pPr>
        <w:pStyle w:val="ListParagraph"/>
        <w:numPr>
          <w:ilvl w:val="0"/>
          <w:numId w:val="21"/>
        </w:numPr>
        <w:spacing w:after="200" w:line="276" w:lineRule="auto"/>
        <w:rPr>
          <w:rFonts w:ascii="Arial" w:hAnsi="Arial" w:cs="Arial"/>
          <w:sz w:val="20"/>
          <w:szCs w:val="20"/>
        </w:rPr>
      </w:pPr>
      <w:r>
        <w:rPr>
          <w:rFonts w:ascii="Arial" w:hAnsi="Arial" w:cs="Arial"/>
          <w:sz w:val="20"/>
          <w:szCs w:val="20"/>
        </w:rPr>
        <w:t>F</w:t>
      </w:r>
      <w:r w:rsidR="002B3533" w:rsidRPr="00B56E6A">
        <w:rPr>
          <w:rFonts w:ascii="Arial" w:hAnsi="Arial" w:cs="Arial"/>
          <w:sz w:val="20"/>
          <w:szCs w:val="20"/>
        </w:rPr>
        <w:t xml:space="preserve">urther information on the points identified below </w:t>
      </w:r>
      <w:r w:rsidR="002B3533" w:rsidRPr="00861CA7">
        <w:rPr>
          <w:rFonts w:ascii="Arial" w:hAnsi="Arial" w:cs="Arial"/>
          <w:sz w:val="20"/>
          <w:szCs w:val="20"/>
        </w:rPr>
        <w:t xml:space="preserve">would </w:t>
      </w:r>
      <w:r w:rsidR="00EC2018" w:rsidRPr="00EC2018">
        <w:rPr>
          <w:rFonts w:ascii="Arial" w:hAnsi="Arial" w:cs="Arial"/>
          <w:sz w:val="20"/>
          <w:szCs w:val="20"/>
        </w:rPr>
        <w:t>decrease uncertainty</w:t>
      </w:r>
      <w:r w:rsidR="002B3533" w:rsidRPr="00861CA7">
        <w:rPr>
          <w:rFonts w:ascii="Arial" w:hAnsi="Arial" w:cs="Arial"/>
          <w:sz w:val="20"/>
          <w:szCs w:val="20"/>
        </w:rPr>
        <w:t xml:space="preserve"> in</w:t>
      </w:r>
      <w:r w:rsidR="002B3533">
        <w:rPr>
          <w:rFonts w:ascii="Arial" w:hAnsi="Arial" w:cs="Arial"/>
          <w:sz w:val="20"/>
          <w:szCs w:val="20"/>
        </w:rPr>
        <w:t xml:space="preserve"> the</w:t>
      </w:r>
      <w:r w:rsidR="002B3533" w:rsidRPr="00B56E6A">
        <w:rPr>
          <w:rFonts w:ascii="Arial" w:hAnsi="Arial" w:cs="Arial"/>
          <w:sz w:val="20"/>
          <w:szCs w:val="20"/>
        </w:rPr>
        <w:t xml:space="preserve"> assessment of the potential impacts from the </w:t>
      </w:r>
      <w:r w:rsidR="002B3533">
        <w:rPr>
          <w:rFonts w:ascii="Arial" w:hAnsi="Arial" w:cs="Arial"/>
          <w:sz w:val="20"/>
          <w:szCs w:val="20"/>
        </w:rPr>
        <w:t xml:space="preserve">proposed </w:t>
      </w:r>
      <w:r w:rsidR="002B3533" w:rsidRPr="00B56E6A">
        <w:rPr>
          <w:rFonts w:ascii="Arial" w:hAnsi="Arial" w:cs="Arial"/>
          <w:sz w:val="20"/>
          <w:szCs w:val="20"/>
        </w:rPr>
        <w:t>project.</w:t>
      </w:r>
    </w:p>
    <w:p w:rsidR="002B3533" w:rsidRPr="00C00464" w:rsidRDefault="00342288" w:rsidP="00F563E3">
      <w:pPr>
        <w:pStyle w:val="ListNumber2"/>
        <w:ind w:left="1089"/>
        <w:rPr>
          <w:rFonts w:ascii="Arial" w:hAnsi="Arial" w:cs="Arial"/>
          <w:sz w:val="20"/>
          <w:szCs w:val="20"/>
        </w:rPr>
      </w:pPr>
      <w:r>
        <w:rPr>
          <w:rFonts w:ascii="Arial" w:hAnsi="Arial" w:cs="Arial"/>
          <w:sz w:val="20"/>
          <w:szCs w:val="20"/>
        </w:rPr>
        <w:t>I</w:t>
      </w:r>
      <w:r w:rsidR="005C328A" w:rsidRPr="00C00464">
        <w:rPr>
          <w:rFonts w:ascii="Arial" w:hAnsi="Arial" w:cs="Arial"/>
          <w:sz w:val="20"/>
          <w:szCs w:val="20"/>
        </w:rPr>
        <w:t xml:space="preserve">nclusion of water systems </w:t>
      </w:r>
      <w:r w:rsidR="00976232" w:rsidRPr="00C00464">
        <w:rPr>
          <w:rFonts w:ascii="Arial" w:hAnsi="Arial" w:cs="Arial"/>
          <w:sz w:val="20"/>
          <w:szCs w:val="20"/>
        </w:rPr>
        <w:t>i</w:t>
      </w:r>
      <w:r w:rsidR="005C328A" w:rsidRPr="00C00464">
        <w:rPr>
          <w:rFonts w:ascii="Arial" w:hAnsi="Arial" w:cs="Arial"/>
          <w:sz w:val="20"/>
          <w:szCs w:val="20"/>
        </w:rPr>
        <w:t>n a regional context</w:t>
      </w:r>
      <w:r w:rsidR="002B3533" w:rsidRPr="00C00464">
        <w:rPr>
          <w:rFonts w:ascii="Arial" w:hAnsi="Arial" w:cs="Arial"/>
          <w:sz w:val="20"/>
          <w:szCs w:val="20"/>
        </w:rPr>
        <w:t xml:space="preserve">, including a salt balance, would </w:t>
      </w:r>
      <w:r w:rsidR="00A35185">
        <w:rPr>
          <w:rFonts w:ascii="Arial" w:hAnsi="Arial" w:cs="Arial"/>
          <w:sz w:val="20"/>
          <w:szCs w:val="20"/>
        </w:rPr>
        <w:t>decrease uncertainty within the</w:t>
      </w:r>
      <w:r w:rsidR="002B3533" w:rsidRPr="00C00464">
        <w:rPr>
          <w:rFonts w:ascii="Arial" w:hAnsi="Arial" w:cs="Arial"/>
          <w:sz w:val="20"/>
          <w:szCs w:val="20"/>
        </w:rPr>
        <w:t xml:space="preserve"> impact </w:t>
      </w:r>
      <w:r w:rsidR="00A35185">
        <w:rPr>
          <w:rFonts w:ascii="Arial" w:hAnsi="Arial" w:cs="Arial"/>
          <w:sz w:val="20"/>
          <w:szCs w:val="20"/>
        </w:rPr>
        <w:t>assessment</w:t>
      </w:r>
      <w:r w:rsidR="002B3533" w:rsidRPr="00C00464">
        <w:rPr>
          <w:rFonts w:ascii="Arial" w:hAnsi="Arial" w:cs="Arial"/>
          <w:sz w:val="20"/>
          <w:szCs w:val="20"/>
        </w:rPr>
        <w:t xml:space="preserve">. </w:t>
      </w:r>
      <w:r w:rsidR="00EC2018" w:rsidRPr="00BB5EE8">
        <w:rPr>
          <w:rFonts w:ascii="Arial" w:hAnsi="Arial" w:cs="Arial"/>
          <w:sz w:val="20"/>
          <w:szCs w:val="20"/>
        </w:rPr>
        <w:t xml:space="preserve">For example, </w:t>
      </w:r>
      <w:r w:rsidR="00EC2018" w:rsidRPr="00BB5EE8">
        <w:rPr>
          <w:rFonts w:ascii="Arial" w:hAnsi="Arial" w:cs="Arial"/>
          <w:color w:val="000000" w:themeColor="text1"/>
          <w:sz w:val="20"/>
          <w:szCs w:val="20"/>
        </w:rPr>
        <w:t>within this region, information is needed about the set of water stores and the flow of water between those stores under current conditions.</w:t>
      </w:r>
      <w:r w:rsidR="00012A43">
        <w:rPr>
          <w:rFonts w:ascii="Arial" w:hAnsi="Arial" w:cs="Arial"/>
          <w:color w:val="000000" w:themeColor="text1"/>
          <w:sz w:val="20"/>
          <w:szCs w:val="20"/>
        </w:rPr>
        <w:t xml:space="preserve"> </w:t>
      </w:r>
      <w:r w:rsidR="002B3533" w:rsidRPr="00C00464">
        <w:rPr>
          <w:rFonts w:ascii="Arial" w:hAnsi="Arial" w:cs="Arial"/>
          <w:color w:val="000000" w:themeColor="text1"/>
          <w:sz w:val="20"/>
          <w:szCs w:val="20"/>
        </w:rPr>
        <w:t xml:space="preserve">The </w:t>
      </w:r>
      <w:r w:rsidR="005D55B7" w:rsidRPr="00C00464">
        <w:rPr>
          <w:rFonts w:ascii="Arial" w:hAnsi="Arial" w:cs="Arial"/>
          <w:color w:val="000000" w:themeColor="text1"/>
          <w:sz w:val="20"/>
          <w:szCs w:val="20"/>
        </w:rPr>
        <w:t>assessment</w:t>
      </w:r>
      <w:r w:rsidR="002B3533" w:rsidRPr="00C00464">
        <w:rPr>
          <w:rFonts w:ascii="Arial" w:hAnsi="Arial" w:cs="Arial"/>
          <w:color w:val="000000" w:themeColor="text1"/>
          <w:sz w:val="20"/>
          <w:szCs w:val="20"/>
        </w:rPr>
        <w:t xml:space="preserve"> should extend across the regional surface and groundwater systems to defined monitoring points, beyond which there will be no measurable impacts as a result of the proposed project, or cumulative impacts.</w:t>
      </w:r>
    </w:p>
    <w:p w:rsidR="00F563E3" w:rsidRPr="00C00464" w:rsidRDefault="00F563E3" w:rsidP="00F563E3">
      <w:pPr>
        <w:pStyle w:val="ListNumber2"/>
        <w:numPr>
          <w:ilvl w:val="0"/>
          <w:numId w:val="0"/>
        </w:numPr>
        <w:ind w:left="1089"/>
        <w:rPr>
          <w:rFonts w:ascii="Arial" w:hAnsi="Arial" w:cs="Arial"/>
          <w:sz w:val="20"/>
          <w:szCs w:val="20"/>
        </w:rPr>
      </w:pPr>
    </w:p>
    <w:p w:rsidR="002B3533" w:rsidRPr="00861CA7" w:rsidRDefault="00EC2018" w:rsidP="00F563E3">
      <w:pPr>
        <w:pStyle w:val="ListNumber2"/>
        <w:ind w:left="1089"/>
        <w:rPr>
          <w:rFonts w:ascii="Arial" w:hAnsi="Arial" w:cs="Arial"/>
          <w:sz w:val="20"/>
          <w:szCs w:val="20"/>
        </w:rPr>
      </w:pPr>
      <w:r w:rsidRPr="00EC2018">
        <w:rPr>
          <w:rFonts w:ascii="Arial" w:hAnsi="Arial" w:cs="Arial"/>
          <w:color w:val="000000" w:themeColor="text1"/>
          <w:sz w:val="20"/>
          <w:szCs w:val="20"/>
        </w:rPr>
        <w:t xml:space="preserve">Inclusion of the following numerical input values in the site water balance assessment: </w:t>
      </w:r>
    </w:p>
    <w:p w:rsidR="00C00464" w:rsidRPr="00C00464" w:rsidRDefault="00C00464" w:rsidP="00C00464">
      <w:pPr>
        <w:pStyle w:val="ListNumber2"/>
        <w:numPr>
          <w:ilvl w:val="0"/>
          <w:numId w:val="0"/>
        </w:numPr>
        <w:ind w:left="1089"/>
        <w:rPr>
          <w:rFonts w:ascii="Arial" w:hAnsi="Arial" w:cs="Arial"/>
          <w:sz w:val="20"/>
          <w:szCs w:val="20"/>
        </w:rPr>
      </w:pPr>
    </w:p>
    <w:p w:rsidR="002B3533" w:rsidRPr="00C00464" w:rsidRDefault="002B3533" w:rsidP="00F563E3">
      <w:pPr>
        <w:numPr>
          <w:ilvl w:val="0"/>
          <w:numId w:val="25"/>
        </w:numPr>
        <w:tabs>
          <w:tab w:val="left" w:pos="1985"/>
        </w:tabs>
        <w:autoSpaceDE w:val="0"/>
        <w:autoSpaceDN w:val="0"/>
        <w:adjustRightInd w:val="0"/>
        <w:spacing w:after="200" w:line="276" w:lineRule="auto"/>
        <w:ind w:left="2006" w:hanging="284"/>
        <w:rPr>
          <w:rFonts w:ascii="Arial" w:hAnsi="Arial" w:cs="Arial"/>
          <w:sz w:val="20"/>
          <w:szCs w:val="20"/>
        </w:rPr>
      </w:pPr>
      <w:r w:rsidRPr="00C00464">
        <w:rPr>
          <w:rFonts w:ascii="Arial" w:hAnsi="Arial" w:cs="Arial"/>
          <w:sz w:val="20"/>
          <w:szCs w:val="20"/>
        </w:rPr>
        <w:t>CHPP gland, reagent and processing requirements;</w:t>
      </w:r>
    </w:p>
    <w:p w:rsidR="002B3533" w:rsidRPr="00C00464" w:rsidRDefault="002B3533" w:rsidP="00F563E3">
      <w:pPr>
        <w:numPr>
          <w:ilvl w:val="0"/>
          <w:numId w:val="25"/>
        </w:numPr>
        <w:tabs>
          <w:tab w:val="left" w:pos="1985"/>
        </w:tabs>
        <w:autoSpaceDE w:val="0"/>
        <w:autoSpaceDN w:val="0"/>
        <w:adjustRightInd w:val="0"/>
        <w:spacing w:after="200" w:line="276" w:lineRule="auto"/>
        <w:ind w:left="2006" w:hanging="284"/>
        <w:rPr>
          <w:rFonts w:ascii="Arial" w:hAnsi="Arial" w:cs="Arial"/>
          <w:sz w:val="20"/>
          <w:szCs w:val="20"/>
        </w:rPr>
      </w:pPr>
      <w:r w:rsidRPr="00C00464">
        <w:rPr>
          <w:rFonts w:ascii="Arial" w:hAnsi="Arial" w:cs="Arial"/>
          <w:sz w:val="20"/>
          <w:szCs w:val="20"/>
        </w:rPr>
        <w:t>Runoff capacity generated by rainfall onto coal handling facilities, disturbed areas and mine areas;</w:t>
      </w:r>
    </w:p>
    <w:p w:rsidR="002B3533" w:rsidRPr="00C00464" w:rsidRDefault="002B3533" w:rsidP="00F563E3">
      <w:pPr>
        <w:numPr>
          <w:ilvl w:val="0"/>
          <w:numId w:val="25"/>
        </w:numPr>
        <w:tabs>
          <w:tab w:val="left" w:pos="1985"/>
        </w:tabs>
        <w:autoSpaceDE w:val="0"/>
        <w:autoSpaceDN w:val="0"/>
        <w:adjustRightInd w:val="0"/>
        <w:spacing w:after="200" w:line="276" w:lineRule="auto"/>
        <w:ind w:left="2006" w:hanging="284"/>
        <w:rPr>
          <w:rFonts w:ascii="Arial" w:hAnsi="Arial" w:cs="Arial"/>
          <w:sz w:val="20"/>
          <w:szCs w:val="20"/>
        </w:rPr>
      </w:pPr>
      <w:r w:rsidRPr="00C00464">
        <w:rPr>
          <w:rFonts w:ascii="Arial" w:hAnsi="Arial" w:cs="Arial"/>
          <w:sz w:val="20"/>
          <w:szCs w:val="20"/>
        </w:rPr>
        <w:t>Amounts of water entrained in coal, including volumes lost and volumes returned to the water storage dam; and</w:t>
      </w:r>
    </w:p>
    <w:p w:rsidR="002B3533" w:rsidRPr="00C00464" w:rsidRDefault="002B3533" w:rsidP="00F563E3">
      <w:pPr>
        <w:numPr>
          <w:ilvl w:val="0"/>
          <w:numId w:val="25"/>
        </w:numPr>
        <w:tabs>
          <w:tab w:val="left" w:pos="1985"/>
        </w:tabs>
        <w:autoSpaceDE w:val="0"/>
        <w:autoSpaceDN w:val="0"/>
        <w:adjustRightInd w:val="0"/>
        <w:spacing w:after="200" w:line="276" w:lineRule="auto"/>
        <w:ind w:left="2006" w:hanging="284"/>
        <w:rPr>
          <w:rFonts w:ascii="Arial" w:hAnsi="Arial" w:cs="Arial"/>
          <w:sz w:val="20"/>
          <w:szCs w:val="20"/>
        </w:rPr>
      </w:pPr>
      <w:r w:rsidRPr="00C00464">
        <w:rPr>
          <w:rFonts w:ascii="Arial" w:hAnsi="Arial" w:cs="Arial"/>
          <w:sz w:val="20"/>
          <w:szCs w:val="20"/>
        </w:rPr>
        <w:t>Amount of potable water required for human consumption, separate to the amount required for use within the CHPP.</w:t>
      </w:r>
    </w:p>
    <w:p w:rsidR="00223DB6" w:rsidRPr="00C00464" w:rsidRDefault="002B3533" w:rsidP="00C00464">
      <w:pPr>
        <w:pStyle w:val="ListNumber"/>
        <w:numPr>
          <w:ilvl w:val="0"/>
          <w:numId w:val="37"/>
        </w:numPr>
        <w:spacing w:after="200" w:line="276" w:lineRule="auto"/>
        <w:rPr>
          <w:rFonts w:ascii="Arial" w:hAnsi="Arial" w:cs="Arial"/>
          <w:sz w:val="20"/>
          <w:szCs w:val="20"/>
        </w:rPr>
      </w:pPr>
      <w:r w:rsidRPr="00C00464">
        <w:rPr>
          <w:rFonts w:ascii="Arial" w:hAnsi="Arial" w:cs="Arial"/>
          <w:sz w:val="20"/>
          <w:szCs w:val="20"/>
        </w:rPr>
        <w:t xml:space="preserve">Groundwater baseline data </w:t>
      </w:r>
      <w:r w:rsidR="009C145E" w:rsidRPr="00C00464">
        <w:rPr>
          <w:rFonts w:ascii="Arial" w:hAnsi="Arial" w:cs="Arial"/>
          <w:sz w:val="20"/>
          <w:szCs w:val="20"/>
        </w:rPr>
        <w:t>would benefit from additional monitoring to</w:t>
      </w:r>
      <w:r w:rsidRPr="00C00464">
        <w:rPr>
          <w:rFonts w:ascii="Arial" w:hAnsi="Arial" w:cs="Arial"/>
          <w:sz w:val="20"/>
          <w:szCs w:val="20"/>
        </w:rPr>
        <w:t xml:space="preserve"> assess potential impacts from any reduction in groundwater interaction with the Fitzroy River alluvium and groundwater recharge into the Fitzroy River during the dry season. </w:t>
      </w:r>
    </w:p>
    <w:p w:rsidR="002B3533" w:rsidRPr="00B43AC6" w:rsidRDefault="009C145E" w:rsidP="008C1392">
      <w:pPr>
        <w:pStyle w:val="ListNumber"/>
        <w:numPr>
          <w:ilvl w:val="0"/>
          <w:numId w:val="24"/>
        </w:numPr>
        <w:spacing w:after="200" w:line="276" w:lineRule="auto"/>
        <w:ind w:left="1701" w:hanging="283"/>
        <w:rPr>
          <w:rFonts w:ascii="Arial" w:hAnsi="Arial" w:cs="Arial"/>
          <w:sz w:val="20"/>
          <w:szCs w:val="20"/>
        </w:rPr>
      </w:pPr>
      <w:r>
        <w:rPr>
          <w:rFonts w:ascii="Arial" w:hAnsi="Arial" w:cs="Arial"/>
          <w:sz w:val="20"/>
          <w:szCs w:val="20"/>
        </w:rPr>
        <w:t>M</w:t>
      </w:r>
      <w:r w:rsidR="002B3533" w:rsidRPr="00AA7A14">
        <w:rPr>
          <w:rFonts w:ascii="Arial" w:hAnsi="Arial" w:cs="Arial"/>
          <w:sz w:val="20"/>
          <w:szCs w:val="20"/>
        </w:rPr>
        <w:t xml:space="preserve">onitoring at a greater distance from the target seams would improve certainty in determining </w:t>
      </w:r>
      <w:r w:rsidR="00161D1D" w:rsidRPr="00086329">
        <w:rPr>
          <w:rFonts w:ascii="Arial" w:hAnsi="Arial" w:cs="Arial"/>
          <w:sz w:val="20"/>
          <w:szCs w:val="20"/>
        </w:rPr>
        <w:t>the</w:t>
      </w:r>
      <w:r w:rsidR="002B3533" w:rsidRPr="00AA7A14">
        <w:rPr>
          <w:rFonts w:ascii="Arial" w:hAnsi="Arial" w:cs="Arial"/>
          <w:sz w:val="20"/>
          <w:szCs w:val="20"/>
        </w:rPr>
        <w:t xml:space="preserve"> </w:t>
      </w:r>
      <w:r w:rsidR="009D193C">
        <w:rPr>
          <w:rFonts w:ascii="Arial" w:hAnsi="Arial" w:cs="Arial"/>
          <w:sz w:val="20"/>
          <w:szCs w:val="20"/>
        </w:rPr>
        <w:t xml:space="preserve">extent of </w:t>
      </w:r>
      <w:r w:rsidR="002B3533" w:rsidRPr="00AA7A14">
        <w:rPr>
          <w:rFonts w:ascii="Arial" w:hAnsi="Arial" w:cs="Arial"/>
          <w:sz w:val="20"/>
          <w:szCs w:val="20"/>
        </w:rPr>
        <w:t>impacts of the proposed project on the quality, drawdown and pressure of groundwater resources at the regional scale</w:t>
      </w:r>
      <w:r w:rsidR="00937342">
        <w:rPr>
          <w:rFonts w:ascii="Arial" w:hAnsi="Arial" w:cs="Arial"/>
          <w:sz w:val="20"/>
          <w:szCs w:val="20"/>
        </w:rPr>
        <w:t>.</w:t>
      </w:r>
    </w:p>
    <w:p w:rsidR="002B3533" w:rsidRPr="00861CA7" w:rsidRDefault="00EC2018" w:rsidP="008C1392">
      <w:pPr>
        <w:pStyle w:val="ListNumber"/>
        <w:numPr>
          <w:ilvl w:val="0"/>
          <w:numId w:val="24"/>
        </w:numPr>
        <w:spacing w:after="200" w:line="276" w:lineRule="auto"/>
        <w:ind w:left="1701" w:hanging="283"/>
        <w:rPr>
          <w:rFonts w:ascii="Arial" w:hAnsi="Arial" w:cs="Arial"/>
          <w:sz w:val="20"/>
          <w:szCs w:val="20"/>
        </w:rPr>
      </w:pPr>
      <w:r w:rsidRPr="00EC2018">
        <w:rPr>
          <w:rFonts w:ascii="Arial" w:hAnsi="Arial" w:cs="Arial"/>
          <w:sz w:val="20"/>
          <w:szCs w:val="20"/>
          <w:lang w:eastAsia="en-AU"/>
        </w:rPr>
        <w:t>The hydraulic connectivity between different sedimentary strata is not well defined.  A sensitivity analysis to test the effect of varying vertical hydraulic conductivity on predicted impacts of the project would decrease</w:t>
      </w:r>
      <w:r w:rsidR="00336251">
        <w:rPr>
          <w:rFonts w:ascii="Arial" w:hAnsi="Arial" w:cs="Arial"/>
          <w:sz w:val="20"/>
          <w:szCs w:val="20"/>
          <w:lang w:eastAsia="en-AU"/>
        </w:rPr>
        <w:t xml:space="preserve"> </w:t>
      </w:r>
      <w:r w:rsidRPr="00EC2018">
        <w:rPr>
          <w:rFonts w:ascii="Arial" w:hAnsi="Arial" w:cs="Arial"/>
          <w:sz w:val="20"/>
          <w:szCs w:val="20"/>
          <w:lang w:eastAsia="en-AU"/>
        </w:rPr>
        <w:t xml:space="preserve">uncertainty </w:t>
      </w:r>
      <w:r w:rsidR="00336251">
        <w:rPr>
          <w:rFonts w:ascii="Arial" w:hAnsi="Arial" w:cs="Arial"/>
          <w:sz w:val="20"/>
          <w:szCs w:val="20"/>
          <w:lang w:eastAsia="en-AU"/>
        </w:rPr>
        <w:t>in</w:t>
      </w:r>
      <w:r w:rsidRPr="00EC2018">
        <w:rPr>
          <w:rFonts w:ascii="Arial" w:hAnsi="Arial" w:cs="Arial"/>
          <w:sz w:val="20"/>
          <w:szCs w:val="20"/>
          <w:lang w:eastAsia="en-AU"/>
        </w:rPr>
        <w:t xml:space="preserve"> the groundwater model results.</w:t>
      </w:r>
    </w:p>
    <w:p w:rsidR="002B3533" w:rsidRPr="00937342" w:rsidRDefault="002B3533" w:rsidP="008C1392">
      <w:pPr>
        <w:pStyle w:val="ListNumber"/>
        <w:numPr>
          <w:ilvl w:val="0"/>
          <w:numId w:val="24"/>
        </w:numPr>
        <w:spacing w:after="200" w:line="276" w:lineRule="auto"/>
        <w:ind w:left="1701" w:hanging="283"/>
        <w:rPr>
          <w:rFonts w:ascii="Arial" w:hAnsi="Arial" w:cs="Arial"/>
          <w:sz w:val="20"/>
          <w:szCs w:val="20"/>
        </w:rPr>
      </w:pPr>
      <w:r w:rsidRPr="00580343">
        <w:rPr>
          <w:rFonts w:ascii="Arial" w:hAnsi="Arial" w:cs="Arial"/>
          <w:sz w:val="20"/>
          <w:szCs w:val="20"/>
        </w:rPr>
        <w:t>Information regarding the horizontal hydraulic conductivity of groundwater within the Poole Sandstone hydrogeological unit is limited to testing from a single bore.</w:t>
      </w:r>
      <w:r w:rsidR="00342288">
        <w:rPr>
          <w:rFonts w:ascii="Arial" w:hAnsi="Arial" w:cs="Arial"/>
          <w:sz w:val="20"/>
          <w:szCs w:val="20"/>
        </w:rPr>
        <w:t xml:space="preserve"> This could not be considered to</w:t>
      </w:r>
      <w:r w:rsidRPr="00580343">
        <w:rPr>
          <w:rFonts w:ascii="Arial" w:hAnsi="Arial" w:cs="Arial"/>
          <w:sz w:val="20"/>
          <w:szCs w:val="20"/>
        </w:rPr>
        <w:t xml:space="preserve"> adequately represent the regional behaviour of this hydrogeological unit</w:t>
      </w:r>
      <w:r w:rsidR="00342288">
        <w:rPr>
          <w:rFonts w:ascii="Arial" w:hAnsi="Arial" w:cs="Arial"/>
          <w:sz w:val="20"/>
          <w:szCs w:val="20"/>
        </w:rPr>
        <w:t xml:space="preserve"> and additional testing should be undertaken to characterise the range of hydraulic characteristics of this aquifer</w:t>
      </w:r>
      <w:r w:rsidRPr="00580343">
        <w:rPr>
          <w:rFonts w:ascii="Arial" w:hAnsi="Arial" w:cs="Arial"/>
          <w:sz w:val="20"/>
          <w:szCs w:val="20"/>
        </w:rPr>
        <w:t xml:space="preserve"> </w:t>
      </w:r>
    </w:p>
    <w:p w:rsidR="00223DB6" w:rsidRDefault="002B3533">
      <w:pPr>
        <w:pStyle w:val="ListNumber"/>
        <w:spacing w:after="200" w:line="276" w:lineRule="auto"/>
        <w:ind w:left="1134" w:hanging="425"/>
        <w:rPr>
          <w:rFonts w:ascii="Arial" w:hAnsi="Arial" w:cs="Arial"/>
          <w:sz w:val="20"/>
          <w:szCs w:val="20"/>
          <w:lang w:eastAsia="en-AU"/>
        </w:rPr>
      </w:pPr>
      <w:r w:rsidRPr="00F8687B">
        <w:rPr>
          <w:rFonts w:ascii="Arial" w:hAnsi="Arial" w:cs="Arial"/>
          <w:sz w:val="20"/>
          <w:szCs w:val="20"/>
        </w:rPr>
        <w:t>Surface water impacts, particularly around uncertainties with uncontrolled discharge and design</w:t>
      </w:r>
      <w:r w:rsidR="006A114F">
        <w:rPr>
          <w:rFonts w:ascii="Arial" w:hAnsi="Arial" w:cs="Arial"/>
          <w:sz w:val="20"/>
          <w:szCs w:val="20"/>
        </w:rPr>
        <w:t xml:space="preserve"> detail of sedimentation ponds.</w:t>
      </w:r>
    </w:p>
    <w:p w:rsidR="002B3533" w:rsidRPr="00937342" w:rsidRDefault="002B3533" w:rsidP="008C1392">
      <w:pPr>
        <w:pStyle w:val="ListNumber"/>
        <w:numPr>
          <w:ilvl w:val="0"/>
          <w:numId w:val="23"/>
        </w:numPr>
        <w:spacing w:after="200" w:line="276" w:lineRule="auto"/>
        <w:ind w:left="1701" w:hanging="283"/>
        <w:rPr>
          <w:rFonts w:ascii="Arial" w:hAnsi="Arial" w:cs="Arial"/>
          <w:sz w:val="20"/>
          <w:szCs w:val="20"/>
          <w:lang w:eastAsia="en-AU"/>
        </w:rPr>
      </w:pPr>
      <w:r w:rsidRPr="00F8687B">
        <w:rPr>
          <w:rFonts w:ascii="Arial" w:hAnsi="Arial" w:cs="Arial"/>
          <w:sz w:val="20"/>
          <w:szCs w:val="20"/>
          <w:lang w:eastAsia="en-AU"/>
        </w:rPr>
        <w:t>The size and holding capacity of each of the sediment ponds has not been pr</w:t>
      </w:r>
      <w:r>
        <w:rPr>
          <w:rFonts w:ascii="Arial" w:hAnsi="Arial" w:cs="Arial"/>
          <w:sz w:val="20"/>
          <w:szCs w:val="20"/>
          <w:lang w:eastAsia="en-AU"/>
        </w:rPr>
        <w:t>ovided within the draft PER. T</w:t>
      </w:r>
      <w:r w:rsidRPr="00F8687B">
        <w:rPr>
          <w:rFonts w:ascii="Arial" w:hAnsi="Arial" w:cs="Arial"/>
          <w:sz w:val="20"/>
          <w:szCs w:val="20"/>
          <w:lang w:eastAsia="en-AU"/>
        </w:rPr>
        <w:t>he water balance should be utilised when considering the final design size and specifications of the sediment ponds. Utilising the water balance model to inform the final d</w:t>
      </w:r>
      <w:r>
        <w:rPr>
          <w:rFonts w:ascii="Arial" w:hAnsi="Arial" w:cs="Arial"/>
          <w:sz w:val="20"/>
          <w:szCs w:val="20"/>
          <w:lang w:eastAsia="en-AU"/>
        </w:rPr>
        <w:t>esign of the sediment ponds would</w:t>
      </w:r>
      <w:r w:rsidRPr="00F8687B">
        <w:rPr>
          <w:rFonts w:ascii="Arial" w:hAnsi="Arial" w:cs="Arial"/>
          <w:sz w:val="20"/>
          <w:szCs w:val="20"/>
          <w:lang w:eastAsia="en-AU"/>
        </w:rPr>
        <w:t xml:space="preserve"> provide </w:t>
      </w:r>
      <w:r>
        <w:rPr>
          <w:rFonts w:ascii="Arial" w:hAnsi="Arial" w:cs="Arial"/>
          <w:sz w:val="20"/>
          <w:szCs w:val="20"/>
          <w:lang w:eastAsia="en-AU"/>
        </w:rPr>
        <w:t xml:space="preserve">more </w:t>
      </w:r>
      <w:r w:rsidRPr="00F8687B">
        <w:rPr>
          <w:rFonts w:ascii="Arial" w:hAnsi="Arial" w:cs="Arial"/>
          <w:sz w:val="20"/>
          <w:szCs w:val="20"/>
          <w:lang w:eastAsia="en-AU"/>
        </w:rPr>
        <w:t>clarity on design requirements to prevent discharge during a range of rainfall event scenarios.</w:t>
      </w:r>
    </w:p>
    <w:p w:rsidR="002B3533" w:rsidRPr="00937342" w:rsidRDefault="002B3533" w:rsidP="008C1392">
      <w:pPr>
        <w:pStyle w:val="ListNumber"/>
        <w:numPr>
          <w:ilvl w:val="0"/>
          <w:numId w:val="23"/>
        </w:numPr>
        <w:spacing w:after="200" w:line="276" w:lineRule="auto"/>
        <w:ind w:left="1701" w:hanging="283"/>
        <w:rPr>
          <w:rFonts w:ascii="Arial" w:hAnsi="Arial" w:cs="Arial"/>
          <w:sz w:val="20"/>
          <w:szCs w:val="20"/>
          <w:lang w:eastAsia="en-AU"/>
        </w:rPr>
      </w:pPr>
      <w:r>
        <w:rPr>
          <w:rFonts w:ascii="Arial" w:hAnsi="Arial" w:cs="Arial"/>
          <w:sz w:val="20"/>
          <w:szCs w:val="20"/>
          <w:lang w:eastAsia="en-AU"/>
        </w:rPr>
        <w:t>The Committee</w:t>
      </w:r>
      <w:r w:rsidRPr="00F8687B">
        <w:rPr>
          <w:rFonts w:ascii="Arial" w:hAnsi="Arial" w:cs="Arial"/>
          <w:sz w:val="20"/>
          <w:szCs w:val="20"/>
          <w:lang w:eastAsia="en-AU"/>
        </w:rPr>
        <w:t xml:space="preserve"> notes that the proponent has designed the proposed project to minimise the potential for direct discharge to the environment, and consider</w:t>
      </w:r>
      <w:r w:rsidR="00183E91">
        <w:rPr>
          <w:rFonts w:ascii="Arial" w:hAnsi="Arial" w:cs="Arial"/>
          <w:sz w:val="20"/>
          <w:szCs w:val="20"/>
          <w:lang w:eastAsia="en-AU"/>
        </w:rPr>
        <w:t>s</w:t>
      </w:r>
      <w:r w:rsidRPr="00F8687B">
        <w:rPr>
          <w:rFonts w:ascii="Arial" w:hAnsi="Arial" w:cs="Arial"/>
          <w:sz w:val="20"/>
          <w:szCs w:val="20"/>
          <w:lang w:eastAsia="en-AU"/>
        </w:rPr>
        <w:t xml:space="preserve"> that </w:t>
      </w:r>
      <w:r w:rsidRPr="00F8687B">
        <w:rPr>
          <w:rFonts w:ascii="Arial" w:hAnsi="Arial" w:cs="Arial"/>
          <w:sz w:val="20"/>
          <w:szCs w:val="20"/>
          <w:lang w:eastAsia="en-AU"/>
        </w:rPr>
        <w:lastRenderedPageBreak/>
        <w:t xml:space="preserve">they have provided a </w:t>
      </w:r>
      <w:r w:rsidR="00A8655A">
        <w:rPr>
          <w:rFonts w:ascii="Arial" w:hAnsi="Arial" w:cs="Arial"/>
          <w:sz w:val="20"/>
          <w:szCs w:val="20"/>
          <w:lang w:eastAsia="en-AU"/>
        </w:rPr>
        <w:t>clear</w:t>
      </w:r>
      <w:r w:rsidR="00A8655A" w:rsidRPr="00F8687B" w:rsidDel="00A8655A">
        <w:rPr>
          <w:rFonts w:ascii="Arial" w:hAnsi="Arial" w:cs="Arial"/>
          <w:sz w:val="20"/>
          <w:szCs w:val="20"/>
          <w:lang w:eastAsia="en-AU"/>
        </w:rPr>
        <w:t xml:space="preserve"> </w:t>
      </w:r>
      <w:r w:rsidRPr="00F8687B">
        <w:rPr>
          <w:rFonts w:ascii="Arial" w:hAnsi="Arial" w:cs="Arial"/>
          <w:sz w:val="20"/>
          <w:szCs w:val="20"/>
          <w:lang w:eastAsia="en-AU"/>
        </w:rPr>
        <w:t xml:space="preserve">baseline on analysis and measures to reduce potential impacts to the surrounding water resources. Due to the climatic variability of the area and potential localised rainfall events, </w:t>
      </w:r>
      <w:r>
        <w:rPr>
          <w:rFonts w:ascii="Arial" w:hAnsi="Arial" w:cs="Arial"/>
          <w:sz w:val="20"/>
          <w:szCs w:val="20"/>
          <w:lang w:eastAsia="en-AU"/>
        </w:rPr>
        <w:t xml:space="preserve">it is suggested </w:t>
      </w:r>
      <w:r w:rsidRPr="00F8687B">
        <w:rPr>
          <w:rFonts w:ascii="Arial" w:hAnsi="Arial" w:cs="Arial"/>
          <w:sz w:val="20"/>
          <w:szCs w:val="20"/>
          <w:lang w:eastAsia="en-AU"/>
        </w:rPr>
        <w:t xml:space="preserve">that the proponent include dedicated </w:t>
      </w:r>
      <w:r>
        <w:rPr>
          <w:rFonts w:ascii="Arial" w:hAnsi="Arial" w:cs="Arial"/>
          <w:sz w:val="20"/>
          <w:szCs w:val="20"/>
          <w:lang w:eastAsia="en-AU"/>
        </w:rPr>
        <w:t xml:space="preserve">in-situ </w:t>
      </w:r>
      <w:r w:rsidRPr="00F8687B">
        <w:rPr>
          <w:rFonts w:ascii="Arial" w:hAnsi="Arial" w:cs="Arial"/>
          <w:sz w:val="20"/>
          <w:szCs w:val="20"/>
          <w:lang w:eastAsia="en-AU"/>
        </w:rPr>
        <w:t xml:space="preserve">gauging stations on the predicted overflow points of all sedimentation dams to </w:t>
      </w:r>
      <w:r>
        <w:rPr>
          <w:rFonts w:ascii="Arial" w:hAnsi="Arial" w:cs="Arial"/>
          <w:sz w:val="20"/>
          <w:szCs w:val="20"/>
          <w:lang w:eastAsia="en-AU"/>
        </w:rPr>
        <w:t>capture</w:t>
      </w:r>
      <w:r w:rsidRPr="00F8687B">
        <w:rPr>
          <w:rFonts w:ascii="Arial" w:hAnsi="Arial" w:cs="Arial"/>
          <w:sz w:val="20"/>
          <w:szCs w:val="20"/>
          <w:lang w:eastAsia="en-AU"/>
        </w:rPr>
        <w:t xml:space="preserve"> discharge volumes and water quality o</w:t>
      </w:r>
      <w:r>
        <w:rPr>
          <w:rFonts w:ascii="Arial" w:hAnsi="Arial" w:cs="Arial"/>
          <w:sz w:val="20"/>
          <w:szCs w:val="20"/>
          <w:lang w:eastAsia="en-AU"/>
        </w:rPr>
        <w:t>f potentially contaminated overflow</w:t>
      </w:r>
      <w:r w:rsidRPr="00F8687B">
        <w:rPr>
          <w:rFonts w:ascii="Arial" w:hAnsi="Arial" w:cs="Arial"/>
          <w:sz w:val="20"/>
          <w:szCs w:val="20"/>
          <w:lang w:eastAsia="en-AU"/>
        </w:rPr>
        <w:t>.</w:t>
      </w:r>
    </w:p>
    <w:p w:rsidR="002B3533" w:rsidRPr="00937342" w:rsidRDefault="00DA3F63" w:rsidP="008C592B">
      <w:pPr>
        <w:pStyle w:val="ListNumber"/>
        <w:spacing w:after="200" w:line="276" w:lineRule="auto"/>
        <w:ind w:left="1134" w:hanging="425"/>
        <w:rPr>
          <w:rFonts w:ascii="Arial" w:hAnsi="Arial" w:cs="Arial"/>
          <w:sz w:val="20"/>
          <w:szCs w:val="20"/>
        </w:rPr>
      </w:pPr>
      <w:r>
        <w:rPr>
          <w:rFonts w:ascii="Arial" w:hAnsi="Arial" w:cs="Arial"/>
          <w:sz w:val="20"/>
          <w:szCs w:val="20"/>
        </w:rPr>
        <w:t xml:space="preserve">The draft PER has a limited assessment of </w:t>
      </w:r>
      <w:r w:rsidR="006F5CB4">
        <w:rPr>
          <w:rFonts w:ascii="Arial" w:hAnsi="Arial" w:cs="Arial"/>
          <w:sz w:val="20"/>
          <w:szCs w:val="20"/>
        </w:rPr>
        <w:t xml:space="preserve">how </w:t>
      </w:r>
      <w:r>
        <w:rPr>
          <w:rFonts w:ascii="Arial" w:hAnsi="Arial" w:cs="Arial"/>
          <w:sz w:val="20"/>
          <w:szCs w:val="20"/>
        </w:rPr>
        <w:t>the c</w:t>
      </w:r>
      <w:r w:rsidR="002B3533" w:rsidRPr="005C3B6B">
        <w:rPr>
          <w:rFonts w:ascii="Arial" w:hAnsi="Arial" w:cs="Arial"/>
          <w:sz w:val="20"/>
          <w:szCs w:val="20"/>
        </w:rPr>
        <w:t xml:space="preserve">umulative reduction of water in </w:t>
      </w:r>
      <w:r w:rsidR="006A3325">
        <w:rPr>
          <w:rFonts w:ascii="Arial" w:hAnsi="Arial" w:cs="Arial"/>
          <w:sz w:val="20"/>
          <w:szCs w:val="20"/>
        </w:rPr>
        <w:t>hydrogeological units</w:t>
      </w:r>
      <w:r w:rsidR="002B3533" w:rsidRPr="005C3B6B">
        <w:rPr>
          <w:rFonts w:ascii="Arial" w:hAnsi="Arial" w:cs="Arial"/>
          <w:sz w:val="20"/>
          <w:szCs w:val="20"/>
        </w:rPr>
        <w:t xml:space="preserve"> </w:t>
      </w:r>
      <w:r w:rsidR="00AB3EFC">
        <w:rPr>
          <w:rFonts w:ascii="Arial" w:hAnsi="Arial" w:cs="Arial"/>
          <w:sz w:val="20"/>
          <w:szCs w:val="20"/>
        </w:rPr>
        <w:t>may potentially</w:t>
      </w:r>
      <w:r w:rsidR="006F5CB4" w:rsidRPr="005C3B6B">
        <w:rPr>
          <w:rFonts w:ascii="Arial" w:hAnsi="Arial" w:cs="Arial"/>
          <w:sz w:val="20"/>
          <w:szCs w:val="20"/>
        </w:rPr>
        <w:t xml:space="preserve"> </w:t>
      </w:r>
      <w:r w:rsidR="002B3533" w:rsidRPr="005C3B6B">
        <w:rPr>
          <w:rFonts w:ascii="Arial" w:hAnsi="Arial" w:cs="Arial"/>
          <w:sz w:val="20"/>
          <w:szCs w:val="20"/>
        </w:rPr>
        <w:t>modif</w:t>
      </w:r>
      <w:r w:rsidR="006F5CB4">
        <w:rPr>
          <w:rFonts w:ascii="Arial" w:hAnsi="Arial" w:cs="Arial"/>
          <w:sz w:val="20"/>
          <w:szCs w:val="20"/>
        </w:rPr>
        <w:t>y</w:t>
      </w:r>
      <w:r w:rsidR="002B3533" w:rsidRPr="005C3B6B">
        <w:rPr>
          <w:rFonts w:ascii="Arial" w:hAnsi="Arial" w:cs="Arial"/>
          <w:sz w:val="20"/>
          <w:szCs w:val="20"/>
        </w:rPr>
        <w:t xml:space="preserve"> the natural ephemeral flow regime due to </w:t>
      </w:r>
      <w:r w:rsidR="002B3533" w:rsidRPr="00086329">
        <w:rPr>
          <w:rFonts w:ascii="Arial" w:hAnsi="Arial" w:cs="Arial"/>
          <w:sz w:val="20"/>
          <w:szCs w:val="20"/>
        </w:rPr>
        <w:t xml:space="preserve">surface and groundwater interconnectivity. </w:t>
      </w:r>
      <w:r w:rsidR="00AF6C9C" w:rsidRPr="00086329">
        <w:rPr>
          <w:rFonts w:ascii="Arial" w:hAnsi="Arial" w:cs="Arial"/>
          <w:sz w:val="20"/>
          <w:szCs w:val="20"/>
        </w:rPr>
        <w:t>Of benefit would be a</w:t>
      </w:r>
      <w:r w:rsidR="00AB3EFC" w:rsidRPr="00086329">
        <w:rPr>
          <w:rFonts w:ascii="Arial" w:hAnsi="Arial" w:cs="Arial"/>
          <w:sz w:val="20"/>
          <w:szCs w:val="20"/>
        </w:rPr>
        <w:t xml:space="preserve"> detailed assessment</w:t>
      </w:r>
      <w:r w:rsidR="002B3533" w:rsidRPr="00086329">
        <w:rPr>
          <w:rFonts w:ascii="Arial" w:hAnsi="Arial" w:cs="Arial"/>
          <w:sz w:val="20"/>
          <w:szCs w:val="20"/>
        </w:rPr>
        <w:t xml:space="preserve"> of cumulative impacts</w:t>
      </w:r>
      <w:r w:rsidR="00394A36" w:rsidRPr="00086329">
        <w:rPr>
          <w:rFonts w:ascii="Arial" w:hAnsi="Arial" w:cs="Arial"/>
          <w:sz w:val="20"/>
          <w:szCs w:val="20"/>
        </w:rPr>
        <w:t xml:space="preserve"> </w:t>
      </w:r>
      <w:r w:rsidR="006A3325" w:rsidRPr="00086329">
        <w:rPr>
          <w:rFonts w:ascii="Arial" w:hAnsi="Arial" w:cs="Arial"/>
          <w:sz w:val="20"/>
          <w:szCs w:val="20"/>
        </w:rPr>
        <w:t xml:space="preserve">that </w:t>
      </w:r>
      <w:r w:rsidR="008C0BF2" w:rsidRPr="00086329">
        <w:rPr>
          <w:rFonts w:ascii="Arial" w:hAnsi="Arial" w:cs="Arial"/>
          <w:sz w:val="20"/>
          <w:szCs w:val="20"/>
        </w:rPr>
        <w:t xml:space="preserve">considers all relevant </w:t>
      </w:r>
      <w:r w:rsidR="00B77C19" w:rsidRPr="00086329">
        <w:rPr>
          <w:rFonts w:ascii="Arial" w:hAnsi="Arial" w:cs="Arial"/>
          <w:sz w:val="20"/>
          <w:szCs w:val="20"/>
        </w:rPr>
        <w:t>development</w:t>
      </w:r>
      <w:r w:rsidR="008C0BF2" w:rsidRPr="00086329">
        <w:rPr>
          <w:rFonts w:ascii="Arial" w:hAnsi="Arial" w:cs="Arial"/>
          <w:sz w:val="20"/>
          <w:szCs w:val="20"/>
        </w:rPr>
        <w:t>s</w:t>
      </w:r>
      <w:r w:rsidR="00B77C19" w:rsidRPr="00086329">
        <w:rPr>
          <w:rFonts w:ascii="Arial" w:hAnsi="Arial" w:cs="Arial"/>
          <w:sz w:val="20"/>
          <w:szCs w:val="20"/>
        </w:rPr>
        <w:t xml:space="preserve"> </w:t>
      </w:r>
      <w:r w:rsidR="00183E91" w:rsidRPr="00086329">
        <w:rPr>
          <w:rFonts w:ascii="Arial" w:hAnsi="Arial" w:cs="Arial"/>
          <w:sz w:val="20"/>
          <w:szCs w:val="20"/>
        </w:rPr>
        <w:t xml:space="preserve">in light of increased </w:t>
      </w:r>
      <w:r w:rsidR="00B77C19" w:rsidRPr="00086329">
        <w:rPr>
          <w:rFonts w:ascii="Arial" w:hAnsi="Arial" w:cs="Arial"/>
          <w:sz w:val="20"/>
          <w:szCs w:val="20"/>
        </w:rPr>
        <w:t xml:space="preserve">exploration in </w:t>
      </w:r>
      <w:r w:rsidR="00183E91" w:rsidRPr="00086329">
        <w:rPr>
          <w:rFonts w:ascii="Arial" w:hAnsi="Arial" w:cs="Arial"/>
          <w:sz w:val="20"/>
          <w:szCs w:val="20"/>
        </w:rPr>
        <w:t>the Canning Basin</w:t>
      </w:r>
      <w:r w:rsidR="006A114F" w:rsidRPr="00086329">
        <w:rPr>
          <w:rFonts w:ascii="Arial" w:hAnsi="Arial" w:cs="Arial"/>
          <w:sz w:val="20"/>
          <w:szCs w:val="20"/>
        </w:rPr>
        <w:t>.</w:t>
      </w:r>
    </w:p>
    <w:p w:rsidR="002B3533" w:rsidRPr="00937342" w:rsidRDefault="002B3533" w:rsidP="008C592B">
      <w:pPr>
        <w:pStyle w:val="ListNumber"/>
        <w:spacing w:after="200" w:line="276" w:lineRule="auto"/>
        <w:ind w:left="1134" w:hanging="425"/>
        <w:rPr>
          <w:rFonts w:ascii="Arial" w:hAnsi="Arial" w:cs="Arial"/>
          <w:sz w:val="20"/>
          <w:szCs w:val="20"/>
        </w:rPr>
      </w:pPr>
      <w:r w:rsidRPr="005C3B6B">
        <w:rPr>
          <w:rFonts w:ascii="Arial" w:hAnsi="Arial" w:cs="Arial"/>
          <w:sz w:val="20"/>
          <w:szCs w:val="20"/>
        </w:rPr>
        <w:t>The presence of perennial pools in the Fitzroy</w:t>
      </w:r>
      <w:r w:rsidR="00B77C19">
        <w:rPr>
          <w:rFonts w:ascii="Arial" w:hAnsi="Arial" w:cs="Arial"/>
          <w:sz w:val="20"/>
          <w:szCs w:val="20"/>
        </w:rPr>
        <w:t xml:space="preserve"> River Catchment</w:t>
      </w:r>
      <w:r w:rsidRPr="005C3B6B">
        <w:rPr>
          <w:rFonts w:ascii="Arial" w:hAnsi="Arial" w:cs="Arial"/>
          <w:sz w:val="20"/>
          <w:szCs w:val="20"/>
        </w:rPr>
        <w:t xml:space="preserve"> indicates that a saturated zone persists in the alluvium, providing likely stygofaunal habitat. </w:t>
      </w:r>
      <w:r>
        <w:rPr>
          <w:rFonts w:ascii="Arial" w:hAnsi="Arial" w:cs="Arial"/>
          <w:sz w:val="20"/>
          <w:szCs w:val="20"/>
        </w:rPr>
        <w:t>It is noted within the draft PER</w:t>
      </w:r>
      <w:r w:rsidRPr="005C3B6B">
        <w:rPr>
          <w:rFonts w:ascii="Arial" w:hAnsi="Arial" w:cs="Arial"/>
          <w:sz w:val="20"/>
          <w:szCs w:val="20"/>
        </w:rPr>
        <w:t xml:space="preserve"> that monitoring bores have </w:t>
      </w:r>
      <w:r>
        <w:rPr>
          <w:rFonts w:ascii="Arial" w:hAnsi="Arial" w:cs="Arial"/>
          <w:sz w:val="20"/>
          <w:szCs w:val="20"/>
        </w:rPr>
        <w:t xml:space="preserve">been installed in the alluvium. </w:t>
      </w:r>
      <w:r w:rsidRPr="005C3B6B">
        <w:rPr>
          <w:rFonts w:ascii="Arial" w:hAnsi="Arial" w:cs="Arial"/>
          <w:sz w:val="20"/>
          <w:szCs w:val="20"/>
        </w:rPr>
        <w:t>To confirm the conclusion that no significant stygofaunal values</w:t>
      </w:r>
      <w:r w:rsidR="00B77C19">
        <w:rPr>
          <w:rFonts w:ascii="Arial" w:hAnsi="Arial" w:cs="Arial"/>
          <w:sz w:val="20"/>
          <w:szCs w:val="20"/>
        </w:rPr>
        <w:t xml:space="preserve"> are</w:t>
      </w:r>
      <w:r w:rsidRPr="005C3B6B">
        <w:rPr>
          <w:rFonts w:ascii="Arial" w:hAnsi="Arial" w:cs="Arial"/>
          <w:sz w:val="20"/>
          <w:szCs w:val="20"/>
        </w:rPr>
        <w:t xml:space="preserve"> likely to be impacted by the project, these bores should be sampled. If there are no monitoring bores in the alluvium, or </w:t>
      </w:r>
      <w:r w:rsidR="00EC2018" w:rsidRPr="00EC2018">
        <w:rPr>
          <w:rFonts w:ascii="Arial" w:hAnsi="Arial" w:cs="Arial"/>
          <w:sz w:val="20"/>
          <w:szCs w:val="20"/>
        </w:rPr>
        <w:t>bores</w:t>
      </w:r>
      <w:r w:rsidR="004C770B">
        <w:rPr>
          <w:rFonts w:ascii="Arial" w:hAnsi="Arial" w:cs="Arial"/>
          <w:sz w:val="20"/>
          <w:szCs w:val="20"/>
        </w:rPr>
        <w:t xml:space="preserve"> </w:t>
      </w:r>
      <w:r w:rsidRPr="005C3B6B">
        <w:rPr>
          <w:rFonts w:ascii="Arial" w:hAnsi="Arial" w:cs="Arial"/>
          <w:sz w:val="20"/>
          <w:szCs w:val="20"/>
        </w:rPr>
        <w:t xml:space="preserve">are only installed at the </w:t>
      </w:r>
      <w:r>
        <w:rPr>
          <w:rFonts w:ascii="Arial" w:hAnsi="Arial" w:cs="Arial"/>
          <w:sz w:val="20"/>
          <w:szCs w:val="20"/>
        </w:rPr>
        <w:t xml:space="preserve">outer </w:t>
      </w:r>
      <w:r w:rsidRPr="005C3B6B">
        <w:rPr>
          <w:rFonts w:ascii="Arial" w:hAnsi="Arial" w:cs="Arial"/>
          <w:sz w:val="20"/>
          <w:szCs w:val="20"/>
        </w:rPr>
        <w:t xml:space="preserve">edge of the alluvium, then it is suggested that sampling be carried out through temporary </w:t>
      </w:r>
      <w:proofErr w:type="spellStart"/>
      <w:r w:rsidRPr="005C3B6B">
        <w:rPr>
          <w:rFonts w:ascii="Arial" w:hAnsi="Arial" w:cs="Arial"/>
          <w:sz w:val="20"/>
          <w:szCs w:val="20"/>
        </w:rPr>
        <w:t>piezometers</w:t>
      </w:r>
      <w:proofErr w:type="spellEnd"/>
      <w:r w:rsidRPr="005C3B6B">
        <w:rPr>
          <w:rFonts w:ascii="Arial" w:hAnsi="Arial" w:cs="Arial"/>
          <w:sz w:val="20"/>
          <w:szCs w:val="20"/>
        </w:rPr>
        <w:t xml:space="preserve"> or </w:t>
      </w:r>
      <w:proofErr w:type="spellStart"/>
      <w:r w:rsidRPr="005C3B6B">
        <w:rPr>
          <w:rFonts w:ascii="Arial" w:hAnsi="Arial" w:cs="Arial"/>
          <w:sz w:val="20"/>
          <w:szCs w:val="20"/>
        </w:rPr>
        <w:t>Karaman-Chappuis</w:t>
      </w:r>
      <w:proofErr w:type="spellEnd"/>
      <w:r w:rsidRPr="005C3B6B">
        <w:rPr>
          <w:rFonts w:ascii="Arial" w:hAnsi="Arial" w:cs="Arial"/>
          <w:sz w:val="20"/>
          <w:szCs w:val="20"/>
        </w:rPr>
        <w:t xml:space="preserve"> pits.</w:t>
      </w:r>
    </w:p>
    <w:p w:rsidR="007203C3" w:rsidRPr="00593740" w:rsidRDefault="006F1D83" w:rsidP="00B43AC6">
      <w:pPr>
        <w:autoSpaceDE w:val="0"/>
        <w:autoSpaceDN w:val="0"/>
        <w:adjustRightInd w:val="0"/>
        <w:spacing w:after="200" w:line="276" w:lineRule="auto"/>
        <w:rPr>
          <w:rFonts w:ascii="Arial" w:hAnsi="Arial" w:cs="Arial"/>
          <w:i/>
          <w:sz w:val="20"/>
          <w:szCs w:val="20"/>
        </w:rPr>
      </w:pPr>
      <w:r w:rsidRPr="00593740">
        <w:rPr>
          <w:rFonts w:ascii="Arial" w:hAnsi="Arial" w:cs="Arial"/>
          <w:i/>
          <w:sz w:val="20"/>
          <w:szCs w:val="20"/>
        </w:rPr>
        <w:t>Question 2:</w:t>
      </w:r>
      <w:r w:rsidR="000255FE" w:rsidRPr="00593740">
        <w:rPr>
          <w:rFonts w:ascii="Arial" w:hAnsi="Arial"/>
          <w:i/>
          <w:sz w:val="20"/>
          <w:szCs w:val="20"/>
        </w:rPr>
        <w:t xml:space="preserve"> What are the likely impacts of the proposed mine on surface and groundwater resources, in particular, changes to surface and/or groundwater dynamics and resources that may support surface habitat for threatened species and communities?</w:t>
      </w:r>
    </w:p>
    <w:p w:rsidR="001E3EC6" w:rsidRPr="00086329" w:rsidRDefault="00DA3DCD" w:rsidP="00B43AC6">
      <w:pPr>
        <w:pStyle w:val="ListParagraph"/>
        <w:numPr>
          <w:ilvl w:val="0"/>
          <w:numId w:val="21"/>
        </w:numPr>
        <w:spacing w:after="200" w:line="276" w:lineRule="auto"/>
        <w:rPr>
          <w:rFonts w:ascii="Arial" w:hAnsi="Arial" w:cs="Arial"/>
          <w:sz w:val="20"/>
          <w:szCs w:val="20"/>
          <w:lang w:val="en-US" w:eastAsia="en-AU"/>
        </w:rPr>
      </w:pPr>
      <w:r w:rsidRPr="00086329">
        <w:rPr>
          <w:rFonts w:ascii="Arial" w:hAnsi="Arial" w:cs="Arial"/>
          <w:sz w:val="20"/>
          <w:szCs w:val="20"/>
          <w:lang w:val="en-US" w:eastAsia="en-AU"/>
        </w:rPr>
        <w:t xml:space="preserve">The proponent assumes no impacts to the Freshwater Sawfish will occur as a result of the proposed project and has not discussed any </w:t>
      </w:r>
      <w:r w:rsidR="00EC2018" w:rsidRPr="00EC2018">
        <w:rPr>
          <w:rFonts w:ascii="Arial" w:hAnsi="Arial" w:cs="Arial"/>
          <w:sz w:val="20"/>
          <w:szCs w:val="20"/>
          <w:lang w:val="en-US" w:eastAsia="en-AU"/>
        </w:rPr>
        <w:t>mitigation or</w:t>
      </w:r>
      <w:r w:rsidR="004C770B">
        <w:rPr>
          <w:rFonts w:ascii="Arial" w:hAnsi="Arial" w:cs="Arial"/>
          <w:sz w:val="20"/>
          <w:szCs w:val="20"/>
          <w:lang w:val="en-US" w:eastAsia="en-AU"/>
        </w:rPr>
        <w:t xml:space="preserve"> </w:t>
      </w:r>
      <w:r w:rsidRPr="00086329">
        <w:rPr>
          <w:rFonts w:ascii="Arial" w:hAnsi="Arial" w:cs="Arial"/>
          <w:sz w:val="20"/>
          <w:szCs w:val="20"/>
          <w:lang w:val="en-US" w:eastAsia="en-AU"/>
        </w:rPr>
        <w:t xml:space="preserve">management measures for this species. </w:t>
      </w:r>
      <w:r w:rsidR="00AC2104" w:rsidRPr="00086329">
        <w:rPr>
          <w:rFonts w:ascii="Arial" w:hAnsi="Arial" w:cs="Arial"/>
          <w:sz w:val="20"/>
          <w:szCs w:val="20"/>
          <w:lang w:val="en-US" w:eastAsia="en-AU"/>
        </w:rPr>
        <w:t>T</w:t>
      </w:r>
      <w:r w:rsidRPr="00086329">
        <w:rPr>
          <w:rFonts w:ascii="Arial" w:hAnsi="Arial" w:cs="Arial"/>
          <w:sz w:val="20"/>
          <w:szCs w:val="20"/>
          <w:lang w:val="en-US" w:eastAsia="en-AU"/>
        </w:rPr>
        <w:t xml:space="preserve">he Fitzroy River, particularly the permanent pools and river </w:t>
      </w:r>
      <w:proofErr w:type="spellStart"/>
      <w:r w:rsidRPr="00086329">
        <w:rPr>
          <w:rFonts w:ascii="Arial" w:hAnsi="Arial" w:cs="Arial"/>
          <w:sz w:val="20"/>
          <w:szCs w:val="20"/>
          <w:lang w:val="en-US" w:eastAsia="en-AU"/>
        </w:rPr>
        <w:t>baseflow</w:t>
      </w:r>
      <w:r w:rsidR="00CD2752">
        <w:rPr>
          <w:rFonts w:ascii="Arial" w:hAnsi="Arial" w:cs="Arial"/>
          <w:sz w:val="20"/>
          <w:szCs w:val="20"/>
          <w:lang w:val="en-US" w:eastAsia="en-AU"/>
        </w:rPr>
        <w:t>s</w:t>
      </w:r>
      <w:proofErr w:type="spellEnd"/>
      <w:r w:rsidRPr="00086329">
        <w:rPr>
          <w:rFonts w:ascii="Arial" w:hAnsi="Arial" w:cs="Arial"/>
          <w:sz w:val="20"/>
          <w:szCs w:val="20"/>
          <w:lang w:val="en-US" w:eastAsia="en-AU"/>
        </w:rPr>
        <w:t xml:space="preserve"> during the dry season,</w:t>
      </w:r>
      <w:r w:rsidR="00AC2104" w:rsidRPr="00086329">
        <w:rPr>
          <w:rFonts w:ascii="Arial" w:hAnsi="Arial" w:cs="Arial"/>
          <w:sz w:val="20"/>
          <w:szCs w:val="20"/>
          <w:lang w:val="en-US" w:eastAsia="en-AU"/>
        </w:rPr>
        <w:t xml:space="preserve"> </w:t>
      </w:r>
      <w:r w:rsidR="00AB4496" w:rsidRPr="00086329">
        <w:rPr>
          <w:rFonts w:ascii="Arial" w:hAnsi="Arial" w:cs="Arial"/>
          <w:sz w:val="20"/>
          <w:szCs w:val="20"/>
          <w:lang w:val="en-US" w:eastAsia="en-AU"/>
        </w:rPr>
        <w:t xml:space="preserve">represents </w:t>
      </w:r>
      <w:r w:rsidR="00AC2104" w:rsidRPr="00086329">
        <w:rPr>
          <w:rFonts w:ascii="Arial" w:hAnsi="Arial" w:cs="Arial"/>
          <w:sz w:val="20"/>
          <w:szCs w:val="20"/>
          <w:lang w:val="en-US" w:eastAsia="en-AU"/>
        </w:rPr>
        <w:t>important</w:t>
      </w:r>
      <w:r w:rsidR="00930A77" w:rsidRPr="00086329">
        <w:rPr>
          <w:rFonts w:ascii="Arial" w:hAnsi="Arial" w:cs="Arial"/>
          <w:sz w:val="20"/>
          <w:szCs w:val="20"/>
          <w:lang w:val="en-US" w:eastAsia="en-AU"/>
        </w:rPr>
        <w:t xml:space="preserve"> habitat</w:t>
      </w:r>
      <w:r w:rsidR="00AC2104" w:rsidRPr="00086329">
        <w:rPr>
          <w:rFonts w:ascii="Arial" w:hAnsi="Arial" w:cs="Arial"/>
          <w:sz w:val="20"/>
          <w:szCs w:val="20"/>
          <w:lang w:val="en-US" w:eastAsia="en-AU"/>
        </w:rPr>
        <w:t xml:space="preserve"> </w:t>
      </w:r>
      <w:r w:rsidR="00930A77" w:rsidRPr="00086329">
        <w:rPr>
          <w:rFonts w:ascii="Arial" w:hAnsi="Arial" w:cs="Arial"/>
          <w:sz w:val="20"/>
          <w:szCs w:val="20"/>
          <w:lang w:val="en-US" w:eastAsia="en-AU"/>
        </w:rPr>
        <w:t xml:space="preserve">to </w:t>
      </w:r>
      <w:r w:rsidRPr="00086329">
        <w:rPr>
          <w:rFonts w:ascii="Arial" w:hAnsi="Arial" w:cs="Arial"/>
          <w:sz w:val="20"/>
          <w:szCs w:val="20"/>
          <w:lang w:val="en-US" w:eastAsia="en-AU"/>
        </w:rPr>
        <w:t>maintain viable popula</w:t>
      </w:r>
      <w:r w:rsidR="00707932" w:rsidRPr="00086329">
        <w:rPr>
          <w:rFonts w:ascii="Arial" w:hAnsi="Arial" w:cs="Arial"/>
          <w:sz w:val="20"/>
          <w:szCs w:val="20"/>
          <w:lang w:val="en-US" w:eastAsia="en-AU"/>
        </w:rPr>
        <w:t>tions of the Freshwater Sawfish</w:t>
      </w:r>
      <w:r w:rsidR="00AC2104" w:rsidRPr="00086329">
        <w:rPr>
          <w:rFonts w:ascii="Arial" w:hAnsi="Arial" w:cs="Arial"/>
          <w:sz w:val="20"/>
          <w:szCs w:val="20"/>
          <w:lang w:val="en-US" w:eastAsia="en-AU"/>
        </w:rPr>
        <w:t>.</w:t>
      </w:r>
      <w:r w:rsidR="00FB7EA9" w:rsidRPr="00086329">
        <w:rPr>
          <w:rFonts w:ascii="Arial" w:hAnsi="Arial" w:cs="Arial"/>
          <w:sz w:val="20"/>
          <w:szCs w:val="20"/>
          <w:lang w:val="en-US" w:eastAsia="en-AU"/>
        </w:rPr>
        <w:t xml:space="preserve"> </w:t>
      </w:r>
      <w:r w:rsidR="00CD2752">
        <w:rPr>
          <w:rFonts w:ascii="Arial" w:hAnsi="Arial" w:cs="Arial"/>
          <w:sz w:val="20"/>
          <w:szCs w:val="20"/>
          <w:lang w:val="en-US" w:eastAsia="en-AU"/>
        </w:rPr>
        <w:t>T</w:t>
      </w:r>
      <w:r w:rsidR="00AC2104" w:rsidRPr="00086329">
        <w:rPr>
          <w:rFonts w:ascii="Arial" w:hAnsi="Arial" w:cs="Arial"/>
          <w:sz w:val="20"/>
          <w:szCs w:val="20"/>
          <w:lang w:val="en-US" w:eastAsia="en-AU"/>
        </w:rPr>
        <w:t xml:space="preserve">he proponent’s assessment of the potential for ecological impacts to </w:t>
      </w:r>
      <w:r w:rsidR="00AC2104" w:rsidRPr="00086329">
        <w:rPr>
          <w:rFonts w:ascii="Arial" w:hAnsi="Arial" w:cs="Arial"/>
          <w:sz w:val="20"/>
          <w:szCs w:val="20"/>
        </w:rPr>
        <w:t>Fitzroy River habitats</w:t>
      </w:r>
      <w:r w:rsidR="00AC2104" w:rsidRPr="00086329">
        <w:rPr>
          <w:rFonts w:ascii="Arial" w:hAnsi="Arial" w:cs="Arial"/>
          <w:sz w:val="20"/>
          <w:szCs w:val="20"/>
          <w:lang w:val="en-US" w:eastAsia="en-AU"/>
        </w:rPr>
        <w:t xml:space="preserve"> would benefit from the consideration of</w:t>
      </w:r>
      <w:r w:rsidR="001A63CC">
        <w:rPr>
          <w:rFonts w:ascii="Arial" w:hAnsi="Arial" w:cs="Arial"/>
          <w:sz w:val="20"/>
          <w:szCs w:val="20"/>
          <w:lang w:val="en-US" w:eastAsia="en-AU"/>
        </w:rPr>
        <w:t xml:space="preserve"> </w:t>
      </w:r>
      <w:r w:rsidR="00930A77" w:rsidRPr="00086329">
        <w:rPr>
          <w:rFonts w:ascii="Arial" w:hAnsi="Arial" w:cs="Arial"/>
          <w:sz w:val="20"/>
          <w:szCs w:val="20"/>
          <w:lang w:val="en-US" w:eastAsia="en-AU"/>
        </w:rPr>
        <w:t>change</w:t>
      </w:r>
      <w:r w:rsidR="00CD2752">
        <w:rPr>
          <w:rFonts w:ascii="Arial" w:hAnsi="Arial" w:cs="Arial"/>
          <w:sz w:val="20"/>
          <w:szCs w:val="20"/>
          <w:lang w:val="en-US" w:eastAsia="en-AU"/>
        </w:rPr>
        <w:t>s to</w:t>
      </w:r>
      <w:r w:rsidR="00930A77" w:rsidRPr="00086329">
        <w:rPr>
          <w:rFonts w:ascii="Arial" w:hAnsi="Arial" w:cs="Arial"/>
          <w:sz w:val="20"/>
          <w:szCs w:val="20"/>
          <w:lang w:val="en-US" w:eastAsia="en-AU"/>
        </w:rPr>
        <w:t xml:space="preserve"> interactions of</w:t>
      </w:r>
      <w:r w:rsidR="00AC2104" w:rsidRPr="00086329">
        <w:rPr>
          <w:rFonts w:ascii="Arial" w:hAnsi="Arial" w:cs="Arial"/>
          <w:sz w:val="20"/>
          <w:szCs w:val="20"/>
          <w:lang w:val="en-US" w:eastAsia="en-AU"/>
        </w:rPr>
        <w:t xml:space="preserve"> surface and groundwater </w:t>
      </w:r>
      <w:r w:rsidR="00930A77" w:rsidRPr="00086329">
        <w:rPr>
          <w:rFonts w:ascii="Arial" w:hAnsi="Arial" w:cs="Arial"/>
          <w:sz w:val="20"/>
          <w:szCs w:val="20"/>
          <w:lang w:val="en-US" w:eastAsia="en-AU"/>
        </w:rPr>
        <w:t>systems</w:t>
      </w:r>
      <w:r w:rsidR="00AC2104" w:rsidRPr="00086329">
        <w:rPr>
          <w:rFonts w:ascii="Arial" w:hAnsi="Arial" w:cs="Arial"/>
          <w:sz w:val="20"/>
          <w:szCs w:val="20"/>
          <w:lang w:val="en-US" w:eastAsia="en-AU"/>
        </w:rPr>
        <w:t xml:space="preserve"> and </w:t>
      </w:r>
      <w:r w:rsidR="00AC2104" w:rsidRPr="00086329">
        <w:rPr>
          <w:rFonts w:ascii="Arial" w:hAnsi="Arial" w:cs="Arial"/>
          <w:sz w:val="20"/>
          <w:szCs w:val="20"/>
        </w:rPr>
        <w:t>the potential for mining related groundwater drawdown within the Fitzroy River alluvium</w:t>
      </w:r>
      <w:r w:rsidR="00CD2752">
        <w:rPr>
          <w:rFonts w:ascii="Arial" w:hAnsi="Arial" w:cs="Arial"/>
          <w:sz w:val="20"/>
          <w:szCs w:val="20"/>
        </w:rPr>
        <w:t xml:space="preserve"> </w:t>
      </w:r>
      <w:r w:rsidR="00EC2018" w:rsidRPr="00EC2018">
        <w:rPr>
          <w:rFonts w:ascii="Arial" w:hAnsi="Arial" w:cs="Arial"/>
          <w:sz w:val="20"/>
          <w:szCs w:val="20"/>
        </w:rPr>
        <w:t>to impact on Freshwater Sawfish habitat</w:t>
      </w:r>
      <w:r w:rsidR="00AC2104" w:rsidRPr="00861CA7">
        <w:rPr>
          <w:rFonts w:ascii="Arial" w:hAnsi="Arial" w:cs="Arial"/>
          <w:sz w:val="20"/>
          <w:szCs w:val="20"/>
        </w:rPr>
        <w:t>.</w:t>
      </w:r>
    </w:p>
    <w:p w:rsidR="00152553" w:rsidRPr="00152553" w:rsidRDefault="005C1C52" w:rsidP="00B43AC6">
      <w:pPr>
        <w:pStyle w:val="ListParagraph"/>
        <w:numPr>
          <w:ilvl w:val="0"/>
          <w:numId w:val="21"/>
        </w:numPr>
        <w:spacing w:after="200" w:line="276" w:lineRule="auto"/>
        <w:rPr>
          <w:rFonts w:ascii="Arial" w:hAnsi="Arial" w:cs="Arial"/>
          <w:sz w:val="20"/>
          <w:szCs w:val="20"/>
          <w:lang w:val="en-US" w:eastAsia="en-AU"/>
        </w:rPr>
      </w:pPr>
      <w:r>
        <w:rPr>
          <w:rFonts w:ascii="Arial" w:hAnsi="Arial" w:cs="Arial"/>
          <w:sz w:val="20"/>
          <w:szCs w:val="20"/>
          <w:lang w:eastAsia="en-AU"/>
        </w:rPr>
        <w:t>T</w:t>
      </w:r>
      <w:r w:rsidR="006F1D83" w:rsidRPr="006F1D83">
        <w:rPr>
          <w:rFonts w:ascii="Arial" w:hAnsi="Arial" w:cs="Arial"/>
          <w:sz w:val="20"/>
          <w:szCs w:val="20"/>
          <w:lang w:eastAsia="en-AU"/>
        </w:rPr>
        <w:t xml:space="preserve">he Committee </w:t>
      </w:r>
      <w:r>
        <w:rPr>
          <w:rFonts w:ascii="Arial" w:hAnsi="Arial" w:cs="Arial"/>
          <w:sz w:val="20"/>
          <w:szCs w:val="20"/>
          <w:lang w:eastAsia="en-AU"/>
        </w:rPr>
        <w:t>considers</w:t>
      </w:r>
      <w:r w:rsidR="006F1D83" w:rsidRPr="006F1D83">
        <w:rPr>
          <w:rFonts w:ascii="Arial" w:hAnsi="Arial" w:cs="Arial"/>
          <w:sz w:val="20"/>
          <w:szCs w:val="20"/>
          <w:lang w:eastAsia="en-AU"/>
        </w:rPr>
        <w:t xml:space="preserve"> that the proponent</w:t>
      </w:r>
      <w:r w:rsidR="001C508B">
        <w:rPr>
          <w:rFonts w:ascii="Arial" w:hAnsi="Arial" w:cs="Arial"/>
          <w:sz w:val="20"/>
          <w:szCs w:val="20"/>
          <w:lang w:eastAsia="en-AU"/>
        </w:rPr>
        <w:t xml:space="preserve"> could</w:t>
      </w:r>
      <w:r w:rsidR="006F1D83" w:rsidRPr="006F1D83">
        <w:rPr>
          <w:rFonts w:ascii="Arial" w:hAnsi="Arial" w:cs="Arial"/>
          <w:sz w:val="20"/>
          <w:szCs w:val="20"/>
          <w:lang w:eastAsia="en-AU"/>
        </w:rPr>
        <w:t xml:space="preserve"> improve their assessment of potential impacts </w:t>
      </w:r>
      <w:r w:rsidR="00712618">
        <w:rPr>
          <w:rFonts w:ascii="Arial" w:hAnsi="Arial" w:cs="Arial"/>
          <w:sz w:val="20"/>
          <w:szCs w:val="20"/>
          <w:lang w:eastAsia="en-AU"/>
        </w:rPr>
        <w:t>to surface water, groundwater and</w:t>
      </w:r>
      <w:r w:rsidR="009B425D">
        <w:rPr>
          <w:rFonts w:ascii="Arial" w:hAnsi="Arial" w:cs="Arial"/>
          <w:sz w:val="20"/>
          <w:szCs w:val="20"/>
          <w:lang w:eastAsia="en-AU"/>
        </w:rPr>
        <w:t xml:space="preserve"> listed</w:t>
      </w:r>
      <w:r w:rsidR="00712618">
        <w:rPr>
          <w:rFonts w:ascii="Arial" w:hAnsi="Arial" w:cs="Arial"/>
          <w:sz w:val="20"/>
          <w:szCs w:val="20"/>
          <w:lang w:eastAsia="en-AU"/>
        </w:rPr>
        <w:t xml:space="preserve"> threatened species </w:t>
      </w:r>
      <w:r w:rsidR="006F1D83" w:rsidRPr="006F1D83">
        <w:rPr>
          <w:rFonts w:ascii="Arial" w:hAnsi="Arial" w:cs="Arial"/>
          <w:sz w:val="20"/>
          <w:szCs w:val="20"/>
          <w:lang w:eastAsia="en-AU"/>
        </w:rPr>
        <w:t xml:space="preserve">by </w:t>
      </w:r>
      <w:r>
        <w:rPr>
          <w:rFonts w:ascii="Arial" w:hAnsi="Arial" w:cs="Arial"/>
          <w:sz w:val="20"/>
          <w:szCs w:val="20"/>
          <w:lang w:eastAsia="en-AU"/>
        </w:rPr>
        <w:t>taking into account</w:t>
      </w:r>
      <w:r w:rsidRPr="006F1D83">
        <w:rPr>
          <w:rFonts w:ascii="Arial" w:hAnsi="Arial" w:cs="Arial"/>
          <w:sz w:val="20"/>
          <w:szCs w:val="20"/>
          <w:lang w:eastAsia="en-AU"/>
        </w:rPr>
        <w:t xml:space="preserve"> </w:t>
      </w:r>
      <w:r w:rsidR="006F1D83" w:rsidRPr="006F1D83">
        <w:rPr>
          <w:rFonts w:ascii="Arial" w:hAnsi="Arial" w:cs="Arial"/>
          <w:sz w:val="20"/>
          <w:szCs w:val="20"/>
          <w:lang w:eastAsia="en-AU"/>
        </w:rPr>
        <w:t>the following</w:t>
      </w:r>
      <w:r w:rsidR="008C592B">
        <w:rPr>
          <w:rFonts w:ascii="Arial" w:hAnsi="Arial" w:cs="Arial"/>
          <w:sz w:val="20"/>
          <w:szCs w:val="20"/>
          <w:lang w:eastAsia="en-AU"/>
        </w:rPr>
        <w:t>:</w:t>
      </w:r>
    </w:p>
    <w:p w:rsidR="00223DB6" w:rsidRDefault="00B67048">
      <w:pPr>
        <w:pStyle w:val="ListNumber"/>
        <w:numPr>
          <w:ilvl w:val="0"/>
          <w:numId w:val="30"/>
        </w:numPr>
        <w:spacing w:after="200" w:line="276" w:lineRule="auto"/>
        <w:ind w:left="1134" w:hanging="425"/>
        <w:rPr>
          <w:rFonts w:ascii="Arial" w:hAnsi="Arial" w:cs="Arial"/>
          <w:sz w:val="20"/>
          <w:szCs w:val="20"/>
          <w:lang w:val="en-US" w:eastAsia="en-AU"/>
        </w:rPr>
      </w:pPr>
      <w:r w:rsidRPr="00086329">
        <w:rPr>
          <w:rFonts w:ascii="Arial" w:hAnsi="Arial" w:cs="Arial"/>
          <w:sz w:val="20"/>
          <w:szCs w:val="20"/>
          <w:u w:val="single"/>
          <w:lang w:val="en-US" w:eastAsia="en-AU"/>
        </w:rPr>
        <w:t>Role of Faults</w:t>
      </w:r>
      <w:r w:rsidR="005C328A">
        <w:rPr>
          <w:rFonts w:ascii="Arial" w:hAnsi="Arial" w:cs="Arial"/>
          <w:sz w:val="20"/>
          <w:szCs w:val="20"/>
          <w:lang w:val="en-US" w:eastAsia="en-AU"/>
        </w:rPr>
        <w:t>:</w:t>
      </w:r>
      <w:r>
        <w:rPr>
          <w:rFonts w:ascii="Arial" w:hAnsi="Arial" w:cs="Arial"/>
          <w:sz w:val="20"/>
          <w:szCs w:val="20"/>
          <w:lang w:val="en-US" w:eastAsia="en-AU"/>
        </w:rPr>
        <w:t xml:space="preserve"> </w:t>
      </w:r>
      <w:r w:rsidR="006F1D83" w:rsidRPr="006F1D83">
        <w:rPr>
          <w:rFonts w:ascii="Arial" w:hAnsi="Arial" w:cs="Arial"/>
          <w:sz w:val="20"/>
          <w:szCs w:val="20"/>
          <w:lang w:val="en-US" w:eastAsia="en-AU"/>
        </w:rPr>
        <w:t xml:space="preserve">The Committee notes that drilling data included within the draft PER states that faults </w:t>
      </w:r>
      <w:r w:rsidR="00443698">
        <w:rPr>
          <w:rFonts w:ascii="Arial" w:hAnsi="Arial" w:cs="Arial"/>
          <w:sz w:val="20"/>
          <w:szCs w:val="20"/>
          <w:lang w:val="en-US" w:eastAsia="en-AU"/>
        </w:rPr>
        <w:t xml:space="preserve">within the proposed project area </w:t>
      </w:r>
      <w:r w:rsidR="006F1D83" w:rsidRPr="006F1D83">
        <w:rPr>
          <w:rFonts w:ascii="Arial" w:hAnsi="Arial" w:cs="Arial"/>
          <w:sz w:val="20"/>
          <w:szCs w:val="20"/>
        </w:rPr>
        <w:t>may</w:t>
      </w:r>
      <w:r w:rsidR="006F1D83" w:rsidRPr="006F1D83">
        <w:rPr>
          <w:rFonts w:ascii="Arial" w:hAnsi="Arial" w:cs="Arial"/>
          <w:sz w:val="20"/>
          <w:szCs w:val="20"/>
          <w:lang w:val="en-US" w:eastAsia="en-AU"/>
        </w:rPr>
        <w:t xml:space="preserve"> represent zones of higher permeability. Geological mapping of the proposed project area indicates that several northwest trending faults appear to intersect the Fitzroy River Alluvium that is associated with Hardman Creek (a tributary of the Fitzroy River). There is potential for these faults to act as recharge conduits, or </w:t>
      </w:r>
      <w:proofErr w:type="spellStart"/>
      <w:r w:rsidR="006F1D83" w:rsidRPr="006F1D83">
        <w:rPr>
          <w:rFonts w:ascii="Arial" w:hAnsi="Arial" w:cs="Arial"/>
          <w:sz w:val="20"/>
          <w:szCs w:val="20"/>
          <w:lang w:val="en-US" w:eastAsia="en-AU"/>
        </w:rPr>
        <w:t>leachate</w:t>
      </w:r>
      <w:proofErr w:type="spellEnd"/>
      <w:r w:rsidR="006F1D83" w:rsidRPr="006F1D83">
        <w:rPr>
          <w:rFonts w:ascii="Arial" w:hAnsi="Arial" w:cs="Arial"/>
          <w:sz w:val="20"/>
          <w:szCs w:val="20"/>
          <w:lang w:val="en-US" w:eastAsia="en-AU"/>
        </w:rPr>
        <w:t xml:space="preserve"> contaminant pathways, to the Fitzroy River alluvium southeast of the </w:t>
      </w:r>
      <w:r w:rsidR="006A114F">
        <w:rPr>
          <w:rFonts w:ascii="Arial" w:hAnsi="Arial" w:cs="Arial"/>
          <w:sz w:val="20"/>
          <w:szCs w:val="20"/>
          <w:lang w:val="en-US" w:eastAsia="en-AU"/>
        </w:rPr>
        <w:t xml:space="preserve">proposed </w:t>
      </w:r>
      <w:r w:rsidR="006F1D83" w:rsidRPr="006F1D83">
        <w:rPr>
          <w:rFonts w:ascii="Arial" w:hAnsi="Arial" w:cs="Arial"/>
          <w:sz w:val="20"/>
          <w:szCs w:val="20"/>
          <w:lang w:val="en-US" w:eastAsia="en-AU"/>
        </w:rPr>
        <w:t>project area.</w:t>
      </w:r>
      <w:r w:rsidR="00443698">
        <w:rPr>
          <w:rFonts w:ascii="Arial" w:hAnsi="Arial" w:cs="Arial"/>
          <w:sz w:val="20"/>
          <w:szCs w:val="20"/>
          <w:lang w:val="en-US" w:eastAsia="en-AU"/>
        </w:rPr>
        <w:t xml:space="preserve"> The</w:t>
      </w:r>
      <w:r w:rsidR="001B52C4">
        <w:rPr>
          <w:rFonts w:ascii="Arial" w:hAnsi="Arial" w:cs="Arial"/>
          <w:sz w:val="20"/>
          <w:szCs w:val="20"/>
          <w:lang w:val="en-US" w:eastAsia="en-AU"/>
        </w:rPr>
        <w:t xml:space="preserve"> proponent’s assessm</w:t>
      </w:r>
      <w:r w:rsidR="009D1841">
        <w:rPr>
          <w:rFonts w:ascii="Arial" w:hAnsi="Arial" w:cs="Arial"/>
          <w:sz w:val="20"/>
          <w:szCs w:val="20"/>
          <w:lang w:val="en-US" w:eastAsia="en-AU"/>
        </w:rPr>
        <w:t>ent of</w:t>
      </w:r>
      <w:r w:rsidR="001B52C4">
        <w:rPr>
          <w:rFonts w:ascii="Arial" w:hAnsi="Arial" w:cs="Arial"/>
          <w:sz w:val="20"/>
          <w:szCs w:val="20"/>
          <w:lang w:val="en-US" w:eastAsia="en-AU"/>
        </w:rPr>
        <w:t xml:space="preserve"> groundwater </w:t>
      </w:r>
      <w:r w:rsidR="009D1841">
        <w:rPr>
          <w:rFonts w:ascii="Arial" w:hAnsi="Arial" w:cs="Arial"/>
          <w:sz w:val="20"/>
          <w:szCs w:val="20"/>
          <w:lang w:val="en-US" w:eastAsia="en-AU"/>
        </w:rPr>
        <w:t xml:space="preserve">impacts </w:t>
      </w:r>
      <w:r w:rsidR="001B52C4">
        <w:rPr>
          <w:rFonts w:ascii="Arial" w:hAnsi="Arial" w:cs="Arial"/>
          <w:sz w:val="20"/>
          <w:szCs w:val="20"/>
          <w:lang w:val="en-US" w:eastAsia="en-AU"/>
        </w:rPr>
        <w:t xml:space="preserve">could be improved by considering the role of faults in acting as a pathway for </w:t>
      </w:r>
      <w:proofErr w:type="spellStart"/>
      <w:r w:rsidR="006A3325">
        <w:rPr>
          <w:rFonts w:ascii="Arial" w:hAnsi="Arial" w:cs="Arial"/>
          <w:sz w:val="20"/>
          <w:szCs w:val="20"/>
          <w:lang w:val="en-US" w:eastAsia="en-AU"/>
        </w:rPr>
        <w:t>baseflow</w:t>
      </w:r>
      <w:proofErr w:type="spellEnd"/>
      <w:r w:rsidR="006A3325">
        <w:rPr>
          <w:rFonts w:ascii="Arial" w:hAnsi="Arial" w:cs="Arial"/>
          <w:sz w:val="20"/>
          <w:szCs w:val="20"/>
          <w:lang w:val="en-US" w:eastAsia="en-AU"/>
        </w:rPr>
        <w:t xml:space="preserve"> </w:t>
      </w:r>
      <w:r w:rsidR="001B52C4">
        <w:rPr>
          <w:rFonts w:ascii="Arial" w:hAnsi="Arial" w:cs="Arial"/>
          <w:sz w:val="20"/>
          <w:szCs w:val="20"/>
          <w:lang w:val="en-US" w:eastAsia="en-AU"/>
        </w:rPr>
        <w:t>recharge</w:t>
      </w:r>
      <w:r w:rsidR="00A6437E">
        <w:rPr>
          <w:rFonts w:ascii="Arial" w:hAnsi="Arial" w:cs="Arial"/>
          <w:sz w:val="20"/>
          <w:szCs w:val="20"/>
          <w:lang w:val="en-US" w:eastAsia="en-AU"/>
        </w:rPr>
        <w:t xml:space="preserve"> to the F</w:t>
      </w:r>
      <w:r w:rsidR="009D1841">
        <w:rPr>
          <w:rFonts w:ascii="Arial" w:hAnsi="Arial" w:cs="Arial"/>
          <w:sz w:val="20"/>
          <w:szCs w:val="20"/>
          <w:lang w:val="en-US" w:eastAsia="en-AU"/>
        </w:rPr>
        <w:t>itzroy River alluvium</w:t>
      </w:r>
      <w:r w:rsidR="006A3325">
        <w:rPr>
          <w:rFonts w:ascii="Arial" w:hAnsi="Arial" w:cs="Arial"/>
          <w:sz w:val="20"/>
          <w:szCs w:val="20"/>
          <w:lang w:val="en-US" w:eastAsia="en-AU"/>
        </w:rPr>
        <w:t>, particularly during the dry season.</w:t>
      </w:r>
    </w:p>
    <w:p w:rsidR="00530350" w:rsidRPr="00530350" w:rsidRDefault="00B67048" w:rsidP="00530350">
      <w:pPr>
        <w:pStyle w:val="ListNumber"/>
        <w:numPr>
          <w:ilvl w:val="0"/>
          <w:numId w:val="30"/>
        </w:numPr>
        <w:spacing w:after="200" w:line="276" w:lineRule="auto"/>
        <w:ind w:left="1134" w:hanging="425"/>
        <w:rPr>
          <w:rFonts w:ascii="Arial" w:hAnsi="Arial" w:cs="Arial"/>
          <w:sz w:val="20"/>
          <w:szCs w:val="20"/>
        </w:rPr>
      </w:pPr>
      <w:r w:rsidRPr="00086329">
        <w:rPr>
          <w:rFonts w:ascii="Arial" w:hAnsi="Arial" w:cs="Arial"/>
          <w:sz w:val="20"/>
          <w:szCs w:val="20"/>
          <w:u w:val="single"/>
        </w:rPr>
        <w:t>Surface Water Quality Sampling</w:t>
      </w:r>
      <w:r w:rsidR="005C328A">
        <w:rPr>
          <w:rFonts w:ascii="Arial" w:hAnsi="Arial" w:cs="Arial"/>
          <w:sz w:val="20"/>
          <w:szCs w:val="20"/>
          <w:u w:val="single"/>
        </w:rPr>
        <w:t>:</w:t>
      </w:r>
      <w:r>
        <w:rPr>
          <w:rFonts w:ascii="Arial" w:hAnsi="Arial" w:cs="Arial"/>
          <w:sz w:val="20"/>
          <w:szCs w:val="20"/>
        </w:rPr>
        <w:t xml:space="preserve"> </w:t>
      </w:r>
      <w:r w:rsidR="00004F72" w:rsidRPr="00E63C31">
        <w:rPr>
          <w:rFonts w:ascii="Arial" w:hAnsi="Arial" w:cs="Arial"/>
          <w:sz w:val="20"/>
          <w:szCs w:val="20"/>
        </w:rPr>
        <w:t xml:space="preserve">To </w:t>
      </w:r>
      <w:r w:rsidR="006F1D83" w:rsidRPr="006F1D83">
        <w:rPr>
          <w:rFonts w:ascii="Arial" w:hAnsi="Arial" w:cs="Arial"/>
          <w:sz w:val="20"/>
          <w:szCs w:val="20"/>
          <w:lang w:val="en-US" w:eastAsia="en-AU"/>
        </w:rPr>
        <w:t>increase</w:t>
      </w:r>
      <w:r w:rsidR="00004F72" w:rsidRPr="00E63C31">
        <w:rPr>
          <w:rFonts w:ascii="Arial" w:hAnsi="Arial" w:cs="Arial"/>
          <w:sz w:val="20"/>
          <w:szCs w:val="20"/>
        </w:rPr>
        <w:t xml:space="preserve"> confidence in the surface water management system, </w:t>
      </w:r>
      <w:r w:rsidR="00004F72" w:rsidRPr="00E63C31">
        <w:rPr>
          <w:rFonts w:ascii="Arial" w:hAnsi="Arial" w:cs="Arial"/>
          <w:sz w:val="20"/>
          <w:szCs w:val="20"/>
          <w:lang w:eastAsia="en-AU"/>
        </w:rPr>
        <w:t xml:space="preserve">surface water quality sampling throughout the entire range of flow conditions </w:t>
      </w:r>
      <w:r w:rsidR="001602AC">
        <w:rPr>
          <w:rFonts w:ascii="Arial" w:hAnsi="Arial" w:cs="Arial"/>
          <w:sz w:val="20"/>
          <w:szCs w:val="20"/>
          <w:lang w:eastAsia="en-AU"/>
        </w:rPr>
        <w:t>is</w:t>
      </w:r>
      <w:r w:rsidR="009F1191">
        <w:rPr>
          <w:rFonts w:ascii="Arial" w:hAnsi="Arial" w:cs="Arial"/>
          <w:sz w:val="20"/>
          <w:szCs w:val="20"/>
          <w:lang w:eastAsia="en-AU"/>
        </w:rPr>
        <w:t xml:space="preserve"> suggested in semi-</w:t>
      </w:r>
      <w:r w:rsidR="00004F72" w:rsidRPr="00E63C31">
        <w:rPr>
          <w:rFonts w:ascii="Arial" w:hAnsi="Arial" w:cs="Arial"/>
          <w:sz w:val="20"/>
          <w:szCs w:val="20"/>
          <w:lang w:eastAsia="en-AU"/>
        </w:rPr>
        <w:t xml:space="preserve">permanent pools </w:t>
      </w:r>
      <w:r w:rsidR="00004F72" w:rsidRPr="00086329">
        <w:rPr>
          <w:rFonts w:ascii="Arial" w:hAnsi="Arial" w:cs="Arial"/>
          <w:sz w:val="20"/>
          <w:szCs w:val="20"/>
          <w:lang w:eastAsia="en-AU"/>
        </w:rPr>
        <w:t xml:space="preserve">and </w:t>
      </w:r>
      <w:r w:rsidR="001602AC" w:rsidRPr="00086329">
        <w:rPr>
          <w:rFonts w:ascii="Arial" w:hAnsi="Arial" w:cs="Arial"/>
          <w:sz w:val="20"/>
          <w:szCs w:val="20"/>
          <w:lang w:eastAsia="en-AU"/>
        </w:rPr>
        <w:t>in</w:t>
      </w:r>
      <w:r w:rsidR="00004F72" w:rsidRPr="00E63C31">
        <w:rPr>
          <w:rFonts w:ascii="Arial" w:hAnsi="Arial" w:cs="Arial"/>
          <w:sz w:val="20"/>
          <w:szCs w:val="20"/>
          <w:lang w:eastAsia="en-AU"/>
        </w:rPr>
        <w:t xml:space="preserve"> sedimentation ponds during dry periods to gather a more comprehensive water quality data set</w:t>
      </w:r>
      <w:r w:rsidR="00004F72" w:rsidRPr="00E63C31">
        <w:rPr>
          <w:rFonts w:ascii="Arial" w:hAnsi="Arial" w:cs="Arial"/>
          <w:sz w:val="20"/>
          <w:szCs w:val="20"/>
        </w:rPr>
        <w:t xml:space="preserve">. Further detail on the proposed design of sedimentation ponds and the proposed controls to </w:t>
      </w:r>
      <w:proofErr w:type="gramStart"/>
      <w:r w:rsidR="00004F72" w:rsidRPr="00E63C31">
        <w:rPr>
          <w:rFonts w:ascii="Arial" w:hAnsi="Arial" w:cs="Arial"/>
          <w:sz w:val="20"/>
          <w:szCs w:val="20"/>
        </w:rPr>
        <w:t>mitigate</w:t>
      </w:r>
      <w:proofErr w:type="gramEnd"/>
      <w:r w:rsidR="00004F72" w:rsidRPr="00E63C31">
        <w:rPr>
          <w:rFonts w:ascii="Arial" w:hAnsi="Arial" w:cs="Arial"/>
          <w:sz w:val="20"/>
          <w:szCs w:val="20"/>
        </w:rPr>
        <w:t xml:space="preserve"> against </w:t>
      </w:r>
      <w:r w:rsidR="00004F72" w:rsidRPr="00E63C31">
        <w:rPr>
          <w:rFonts w:ascii="Arial" w:hAnsi="Arial" w:cs="Arial"/>
          <w:sz w:val="20"/>
          <w:szCs w:val="20"/>
        </w:rPr>
        <w:lastRenderedPageBreak/>
        <w:t>uncontrolled discharge of water direct to the environment would also improve confidence in the proposed surface water management system.</w:t>
      </w:r>
    </w:p>
    <w:p w:rsidR="00004F72" w:rsidRPr="00530350" w:rsidRDefault="006F1D83" w:rsidP="00530350">
      <w:pPr>
        <w:spacing w:before="240" w:after="200" w:line="276" w:lineRule="auto"/>
        <w:rPr>
          <w:rFonts w:ascii="Arial" w:hAnsi="Arial" w:cs="Arial"/>
          <w:i/>
          <w:sz w:val="20"/>
          <w:szCs w:val="20"/>
        </w:rPr>
      </w:pPr>
      <w:r w:rsidRPr="00530350">
        <w:rPr>
          <w:rFonts w:ascii="Arial" w:hAnsi="Arial" w:cs="Arial"/>
          <w:i/>
          <w:sz w:val="20"/>
          <w:szCs w:val="20"/>
        </w:rPr>
        <w:t>Question 3:</w:t>
      </w:r>
      <w:r w:rsidR="000255FE" w:rsidRPr="00530350">
        <w:rPr>
          <w:rFonts w:ascii="Arial" w:hAnsi="Arial"/>
          <w:i/>
          <w:sz w:val="20"/>
          <w:szCs w:val="20"/>
        </w:rPr>
        <w:t xml:space="preserve"> Are likely impacts of the proposed mine on surface and groundwater likely to cause downstream impacts on the Fitzroy River and/or the Camballin floodplain?</w:t>
      </w:r>
    </w:p>
    <w:p w:rsidR="008C4EFF" w:rsidRPr="0015581C" w:rsidRDefault="00B21072" w:rsidP="0015581C">
      <w:pPr>
        <w:pStyle w:val="ListParagraph"/>
        <w:numPr>
          <w:ilvl w:val="0"/>
          <w:numId w:val="21"/>
        </w:numPr>
        <w:spacing w:after="200" w:line="276" w:lineRule="auto"/>
        <w:rPr>
          <w:rFonts w:ascii="Arial" w:hAnsi="Arial" w:cs="Arial"/>
          <w:sz w:val="20"/>
          <w:szCs w:val="20"/>
          <w:lang w:eastAsia="en-AU"/>
        </w:rPr>
      </w:pPr>
      <w:r>
        <w:rPr>
          <w:rFonts w:ascii="Arial" w:hAnsi="Arial" w:cs="Arial"/>
          <w:sz w:val="20"/>
          <w:szCs w:val="20"/>
          <w:lang w:eastAsia="en-AU"/>
        </w:rPr>
        <w:t>T</w:t>
      </w:r>
      <w:r w:rsidR="00004F72" w:rsidRPr="0046247D">
        <w:rPr>
          <w:rFonts w:ascii="Arial" w:hAnsi="Arial" w:cs="Arial"/>
          <w:sz w:val="20"/>
          <w:szCs w:val="20"/>
          <w:lang w:eastAsia="en-AU"/>
        </w:rPr>
        <w:t xml:space="preserve">he proponent has considered </w:t>
      </w:r>
      <w:r>
        <w:rPr>
          <w:rFonts w:ascii="Arial" w:hAnsi="Arial" w:cs="Arial"/>
          <w:sz w:val="20"/>
          <w:szCs w:val="20"/>
          <w:lang w:eastAsia="en-AU"/>
        </w:rPr>
        <w:t>the majority</w:t>
      </w:r>
      <w:r w:rsidRPr="0046247D">
        <w:rPr>
          <w:rFonts w:ascii="Arial" w:hAnsi="Arial" w:cs="Arial"/>
          <w:sz w:val="20"/>
          <w:szCs w:val="20"/>
          <w:lang w:eastAsia="en-AU"/>
        </w:rPr>
        <w:t xml:space="preserve"> </w:t>
      </w:r>
      <w:r w:rsidR="00004F72" w:rsidRPr="0046247D">
        <w:rPr>
          <w:rFonts w:ascii="Arial" w:hAnsi="Arial" w:cs="Arial"/>
          <w:sz w:val="20"/>
          <w:szCs w:val="20"/>
          <w:lang w:eastAsia="en-AU"/>
        </w:rPr>
        <w:t>of potential impacts that may result from the proposed action. However, given the size of the proposed project and the sensitive nature of the Fitzroy River and Camballin Floodplain, the Committee</w:t>
      </w:r>
      <w:r w:rsidR="001C508B">
        <w:rPr>
          <w:rFonts w:ascii="Arial" w:hAnsi="Arial" w:cs="Arial"/>
          <w:sz w:val="20"/>
          <w:szCs w:val="20"/>
          <w:lang w:eastAsia="en-AU"/>
        </w:rPr>
        <w:t>’</w:t>
      </w:r>
      <w:r w:rsidR="00004F72" w:rsidRPr="0046247D">
        <w:rPr>
          <w:rFonts w:ascii="Arial" w:hAnsi="Arial" w:cs="Arial"/>
          <w:sz w:val="20"/>
          <w:szCs w:val="20"/>
          <w:lang w:eastAsia="en-AU"/>
        </w:rPr>
        <w:t>s confidence in the proponent’s assessment of the likelihood of significant impacts would be improved by addressing the following issues.</w:t>
      </w:r>
      <w:r w:rsidR="008C4EFF" w:rsidRPr="0015581C">
        <w:rPr>
          <w:rFonts w:ascii="Arial" w:hAnsi="Arial" w:cs="Arial"/>
          <w:sz w:val="20"/>
          <w:szCs w:val="20"/>
          <w:lang w:val="en-US" w:eastAsia="en-AU"/>
        </w:rPr>
        <w:t xml:space="preserve"> </w:t>
      </w:r>
    </w:p>
    <w:p w:rsidR="00CA3FE4" w:rsidRPr="00CA3FE4" w:rsidRDefault="00CA3FE4" w:rsidP="00CA3FE4">
      <w:pPr>
        <w:pStyle w:val="ListParagraph"/>
        <w:numPr>
          <w:ilvl w:val="2"/>
          <w:numId w:val="27"/>
        </w:numPr>
        <w:spacing w:after="200" w:line="276" w:lineRule="auto"/>
        <w:ind w:left="1134" w:hanging="414"/>
        <w:rPr>
          <w:rFonts w:ascii="Arial" w:hAnsi="Arial" w:cs="Arial"/>
          <w:sz w:val="20"/>
          <w:szCs w:val="20"/>
        </w:rPr>
      </w:pPr>
      <w:r w:rsidRPr="00BB5EE8">
        <w:rPr>
          <w:rFonts w:ascii="Arial" w:hAnsi="Arial" w:cs="Arial"/>
          <w:sz w:val="20"/>
          <w:szCs w:val="20"/>
        </w:rPr>
        <w:t>The proponent has indicated that the reduction in groundwater flows to the Fitzroy River alluvium as a consequence of the prop</w:t>
      </w:r>
      <w:r w:rsidR="0070087D">
        <w:rPr>
          <w:rFonts w:ascii="Arial" w:hAnsi="Arial" w:cs="Arial"/>
          <w:sz w:val="20"/>
          <w:szCs w:val="20"/>
        </w:rPr>
        <w:t>osed project will be negligible;</w:t>
      </w:r>
      <w:r w:rsidRPr="00BB5EE8">
        <w:rPr>
          <w:rFonts w:ascii="Arial" w:hAnsi="Arial" w:cs="Arial"/>
          <w:sz w:val="20"/>
          <w:szCs w:val="20"/>
        </w:rPr>
        <w:t xml:space="preserve"> therefore no management measures are proposed to mitigate the expected reduction in groundwater discharge to the Fitzroy River</w:t>
      </w:r>
      <w:r>
        <w:rPr>
          <w:rFonts w:ascii="Arial" w:hAnsi="Arial" w:cs="Arial"/>
          <w:sz w:val="20"/>
          <w:szCs w:val="20"/>
        </w:rPr>
        <w:t>.</w:t>
      </w:r>
      <w:r w:rsidR="00F24495">
        <w:rPr>
          <w:rFonts w:ascii="Arial" w:hAnsi="Arial" w:cs="Arial"/>
          <w:sz w:val="20"/>
          <w:szCs w:val="20"/>
        </w:rPr>
        <w:t xml:space="preserve"> Due to the uncertainty in the proponent’s characterisation of surface and groundwater interactions, the following monitoring </w:t>
      </w:r>
      <w:r w:rsidR="004E71DA">
        <w:rPr>
          <w:rFonts w:ascii="Arial" w:hAnsi="Arial" w:cs="Arial"/>
          <w:sz w:val="20"/>
          <w:szCs w:val="20"/>
        </w:rPr>
        <w:t xml:space="preserve">measures </w:t>
      </w:r>
      <w:r w:rsidR="00F24495">
        <w:rPr>
          <w:rFonts w:ascii="Arial" w:hAnsi="Arial" w:cs="Arial"/>
          <w:sz w:val="20"/>
          <w:szCs w:val="20"/>
        </w:rPr>
        <w:t>are recommended</w:t>
      </w:r>
      <w:r w:rsidR="007135C4">
        <w:rPr>
          <w:rFonts w:ascii="Arial" w:hAnsi="Arial" w:cs="Arial"/>
          <w:sz w:val="20"/>
          <w:szCs w:val="20"/>
        </w:rPr>
        <w:t>:</w:t>
      </w:r>
    </w:p>
    <w:p w:rsidR="00F24495" w:rsidRDefault="00CA3FE4" w:rsidP="00F24495">
      <w:pPr>
        <w:pStyle w:val="ListNumber"/>
        <w:numPr>
          <w:ilvl w:val="0"/>
          <w:numId w:val="39"/>
        </w:numPr>
        <w:spacing w:after="200" w:line="276" w:lineRule="auto"/>
        <w:rPr>
          <w:rFonts w:ascii="Arial" w:hAnsi="Arial" w:cs="Arial"/>
          <w:sz w:val="20"/>
          <w:szCs w:val="20"/>
          <w:lang w:eastAsia="en-AU"/>
        </w:rPr>
      </w:pPr>
      <w:r>
        <w:rPr>
          <w:rFonts w:ascii="Arial" w:hAnsi="Arial" w:cs="Arial"/>
          <w:sz w:val="20"/>
          <w:szCs w:val="20"/>
          <w:lang w:eastAsia="en-AU"/>
        </w:rPr>
        <w:t>M</w:t>
      </w:r>
      <w:r w:rsidRPr="0029137A">
        <w:rPr>
          <w:rFonts w:ascii="Arial" w:hAnsi="Arial" w:cs="Arial"/>
          <w:sz w:val="20"/>
          <w:szCs w:val="20"/>
          <w:lang w:eastAsia="en-AU"/>
        </w:rPr>
        <w:t>onitoring points to the south of the project area, adjacent to or within the Fitzroy River alluvium would improve the ability to identify potential decreased alluvium recharge from groundwater systems</w:t>
      </w:r>
      <w:r w:rsidR="00C44190">
        <w:rPr>
          <w:rFonts w:ascii="Arial" w:hAnsi="Arial" w:cs="Arial"/>
          <w:sz w:val="20"/>
          <w:szCs w:val="20"/>
          <w:lang w:eastAsia="en-AU"/>
        </w:rPr>
        <w:t xml:space="preserve"> and inform</w:t>
      </w:r>
      <w:r w:rsidR="001E1D27">
        <w:rPr>
          <w:rFonts w:ascii="Arial" w:hAnsi="Arial" w:cs="Arial"/>
          <w:sz w:val="20"/>
          <w:szCs w:val="20"/>
          <w:lang w:eastAsia="en-AU"/>
        </w:rPr>
        <w:t xml:space="preserve"> characterisation of</w:t>
      </w:r>
      <w:r w:rsidR="00C44190">
        <w:rPr>
          <w:rFonts w:ascii="Arial" w:hAnsi="Arial" w:cs="Arial"/>
          <w:sz w:val="20"/>
          <w:szCs w:val="20"/>
          <w:lang w:eastAsia="en-AU"/>
        </w:rPr>
        <w:t xml:space="preserve"> the groundwater </w:t>
      </w:r>
      <w:r w:rsidR="001E1D27">
        <w:rPr>
          <w:rFonts w:ascii="Arial" w:hAnsi="Arial" w:cs="Arial"/>
          <w:sz w:val="20"/>
          <w:szCs w:val="20"/>
          <w:lang w:eastAsia="en-AU"/>
        </w:rPr>
        <w:t>contribution to</w:t>
      </w:r>
      <w:r w:rsidR="00C44190">
        <w:rPr>
          <w:rFonts w:ascii="Arial" w:hAnsi="Arial" w:cs="Arial"/>
          <w:sz w:val="20"/>
          <w:szCs w:val="20"/>
          <w:lang w:eastAsia="en-AU"/>
        </w:rPr>
        <w:t xml:space="preserve"> the habitat requirements of the Freshwater Sawfish</w:t>
      </w:r>
      <w:r w:rsidRPr="0029137A">
        <w:rPr>
          <w:rFonts w:ascii="Arial" w:hAnsi="Arial" w:cs="Arial"/>
          <w:sz w:val="20"/>
          <w:szCs w:val="20"/>
          <w:lang w:eastAsia="en-AU"/>
        </w:rPr>
        <w:t xml:space="preserve">. </w:t>
      </w:r>
      <w:r w:rsidR="00F24495">
        <w:rPr>
          <w:rFonts w:ascii="Arial" w:hAnsi="Arial" w:cs="Arial"/>
          <w:sz w:val="20"/>
          <w:szCs w:val="20"/>
          <w:lang w:eastAsia="en-AU"/>
        </w:rPr>
        <w:t>The location of monitoring points and frequency of sampling should reflect the spatial and temporal variability in surface wate</w:t>
      </w:r>
      <w:r w:rsidR="0070087D">
        <w:rPr>
          <w:rFonts w:ascii="Arial" w:hAnsi="Arial" w:cs="Arial"/>
          <w:sz w:val="20"/>
          <w:szCs w:val="20"/>
          <w:lang w:eastAsia="en-AU"/>
        </w:rPr>
        <w:t>r and groundwater interactions.</w:t>
      </w:r>
    </w:p>
    <w:p w:rsidR="00CA3FE4" w:rsidRPr="00CA3FE4" w:rsidRDefault="005C4448" w:rsidP="00F24495">
      <w:pPr>
        <w:pStyle w:val="ListNumber"/>
        <w:numPr>
          <w:ilvl w:val="0"/>
          <w:numId w:val="39"/>
        </w:numPr>
        <w:spacing w:after="200" w:line="276" w:lineRule="auto"/>
        <w:rPr>
          <w:rFonts w:ascii="Arial" w:hAnsi="Arial" w:cs="Arial"/>
          <w:sz w:val="20"/>
          <w:szCs w:val="20"/>
          <w:lang w:eastAsia="en-AU"/>
        </w:rPr>
      </w:pPr>
      <w:r>
        <w:rPr>
          <w:rFonts w:ascii="Arial" w:hAnsi="Arial" w:cs="Arial"/>
          <w:sz w:val="20"/>
          <w:szCs w:val="20"/>
          <w:lang w:eastAsia="en-AU"/>
        </w:rPr>
        <w:t>Monitoring</w:t>
      </w:r>
      <w:r w:rsidR="00CA3FE4" w:rsidRPr="0029137A">
        <w:rPr>
          <w:rFonts w:ascii="Arial" w:hAnsi="Arial" w:cs="Arial"/>
          <w:sz w:val="20"/>
          <w:szCs w:val="20"/>
          <w:lang w:eastAsia="en-AU"/>
        </w:rPr>
        <w:t xml:space="preserve"> is important </w:t>
      </w:r>
      <w:r w:rsidR="004E71DA">
        <w:rPr>
          <w:rFonts w:ascii="Arial" w:hAnsi="Arial" w:cs="Arial"/>
          <w:sz w:val="20"/>
          <w:szCs w:val="20"/>
          <w:lang w:eastAsia="en-AU"/>
        </w:rPr>
        <w:t>as</w:t>
      </w:r>
      <w:r w:rsidR="00CA3FE4" w:rsidRPr="0029137A">
        <w:rPr>
          <w:rFonts w:ascii="Arial" w:hAnsi="Arial" w:cs="Arial"/>
          <w:sz w:val="20"/>
          <w:szCs w:val="20"/>
          <w:lang w:eastAsia="en-AU"/>
        </w:rPr>
        <w:t xml:space="preserve"> modelling identifies</w:t>
      </w:r>
      <w:r>
        <w:rPr>
          <w:rFonts w:ascii="Arial" w:hAnsi="Arial" w:cs="Arial"/>
          <w:sz w:val="20"/>
          <w:szCs w:val="20"/>
          <w:lang w:eastAsia="en-AU"/>
        </w:rPr>
        <w:t xml:space="preserve"> that</w:t>
      </w:r>
      <w:r w:rsidR="00CA3FE4" w:rsidRPr="0029137A">
        <w:rPr>
          <w:rFonts w:ascii="Arial" w:hAnsi="Arial" w:cs="Arial"/>
          <w:sz w:val="20"/>
          <w:szCs w:val="20"/>
          <w:lang w:eastAsia="en-AU"/>
        </w:rPr>
        <w:t xml:space="preserve"> groundwater drawdown curves extend into the Fitzroy River alluvium to the south of the project area</w:t>
      </w:r>
      <w:r>
        <w:rPr>
          <w:rFonts w:ascii="Arial" w:hAnsi="Arial" w:cs="Arial"/>
          <w:sz w:val="20"/>
          <w:szCs w:val="20"/>
          <w:lang w:eastAsia="en-AU"/>
        </w:rPr>
        <w:t>. This</w:t>
      </w:r>
      <w:r w:rsidR="00CA3FE4" w:rsidRPr="0029137A">
        <w:rPr>
          <w:rFonts w:ascii="Arial" w:hAnsi="Arial" w:cs="Arial"/>
          <w:sz w:val="20"/>
          <w:szCs w:val="20"/>
          <w:lang w:eastAsia="en-AU"/>
        </w:rPr>
        <w:t xml:space="preserve"> may result in</w:t>
      </w:r>
      <w:r>
        <w:rPr>
          <w:rFonts w:ascii="Arial" w:hAnsi="Arial" w:cs="Arial"/>
          <w:sz w:val="20"/>
          <w:szCs w:val="20"/>
          <w:lang w:eastAsia="en-AU"/>
        </w:rPr>
        <w:t xml:space="preserve"> further unpredicted</w:t>
      </w:r>
      <w:r w:rsidR="00CA3FE4" w:rsidRPr="0029137A">
        <w:rPr>
          <w:rFonts w:ascii="Arial" w:hAnsi="Arial" w:cs="Arial"/>
          <w:sz w:val="20"/>
          <w:szCs w:val="20"/>
          <w:lang w:eastAsia="en-AU"/>
        </w:rPr>
        <w:t xml:space="preserve"> variability in groundwater flows from the</w:t>
      </w:r>
      <w:r>
        <w:rPr>
          <w:rFonts w:ascii="Arial" w:hAnsi="Arial" w:cs="Arial"/>
          <w:sz w:val="20"/>
          <w:szCs w:val="20"/>
          <w:lang w:eastAsia="en-AU"/>
        </w:rPr>
        <w:t xml:space="preserve"> Poole Sandstone to the Fitzroy River</w:t>
      </w:r>
      <w:r w:rsidR="00CA3FE4" w:rsidRPr="0029137A">
        <w:rPr>
          <w:rFonts w:ascii="Arial" w:hAnsi="Arial" w:cs="Arial"/>
          <w:sz w:val="20"/>
          <w:szCs w:val="20"/>
          <w:lang w:eastAsia="en-AU"/>
        </w:rPr>
        <w:t xml:space="preserve"> alluvium, and in surface water-groundwater interactions.</w:t>
      </w:r>
      <w:r w:rsidR="00CA3FE4" w:rsidRPr="00CA3FE4">
        <w:rPr>
          <w:rFonts w:ascii="Arial" w:hAnsi="Arial" w:cs="Arial"/>
          <w:sz w:val="20"/>
          <w:szCs w:val="20"/>
          <w:lang w:eastAsia="en-AU"/>
        </w:rPr>
        <w:t xml:space="preserve"> </w:t>
      </w:r>
      <w:r w:rsidR="00CA3FE4" w:rsidRPr="00BB5EE8">
        <w:rPr>
          <w:rFonts w:ascii="Arial" w:hAnsi="Arial" w:cs="Arial"/>
          <w:sz w:val="20"/>
          <w:szCs w:val="20"/>
          <w:lang w:eastAsia="en-AU"/>
        </w:rPr>
        <w:t>It is recommended that the proponent identify</w:t>
      </w:r>
      <w:r>
        <w:rPr>
          <w:rFonts w:ascii="Arial" w:hAnsi="Arial" w:cs="Arial"/>
          <w:sz w:val="20"/>
          <w:szCs w:val="20"/>
          <w:lang w:eastAsia="en-AU"/>
        </w:rPr>
        <w:t xml:space="preserve"> appropriate</w:t>
      </w:r>
      <w:r w:rsidR="00CA3FE4" w:rsidRPr="00BB5EE8">
        <w:rPr>
          <w:rFonts w:ascii="Arial" w:hAnsi="Arial" w:cs="Arial"/>
          <w:sz w:val="20"/>
          <w:szCs w:val="20"/>
          <w:lang w:eastAsia="en-AU"/>
        </w:rPr>
        <w:t xml:space="preserve"> contingency measures </w:t>
      </w:r>
      <w:r>
        <w:rPr>
          <w:rFonts w:ascii="Arial" w:hAnsi="Arial" w:cs="Arial"/>
          <w:sz w:val="20"/>
          <w:szCs w:val="20"/>
          <w:lang w:eastAsia="en-AU"/>
        </w:rPr>
        <w:t xml:space="preserve">if unpredicted impacts to </w:t>
      </w:r>
      <w:r w:rsidR="004E71DA">
        <w:rPr>
          <w:rFonts w:ascii="Arial" w:hAnsi="Arial" w:cs="Arial"/>
          <w:sz w:val="20"/>
          <w:szCs w:val="20"/>
          <w:lang w:eastAsia="en-AU"/>
        </w:rPr>
        <w:t>the Fi</w:t>
      </w:r>
      <w:r w:rsidR="00C45ADE">
        <w:rPr>
          <w:rFonts w:ascii="Arial" w:hAnsi="Arial" w:cs="Arial"/>
          <w:sz w:val="20"/>
          <w:szCs w:val="20"/>
          <w:lang w:eastAsia="en-AU"/>
        </w:rPr>
        <w:t>tzroy River</w:t>
      </w:r>
      <w:r w:rsidR="004E71DA">
        <w:rPr>
          <w:rFonts w:ascii="Arial" w:hAnsi="Arial" w:cs="Arial"/>
          <w:sz w:val="20"/>
          <w:szCs w:val="20"/>
          <w:lang w:eastAsia="en-AU"/>
        </w:rPr>
        <w:t xml:space="preserve"> occur</w:t>
      </w:r>
      <w:r w:rsidR="00CA3FE4" w:rsidRPr="00BB5EE8">
        <w:rPr>
          <w:rFonts w:ascii="Arial" w:hAnsi="Arial" w:cs="Arial"/>
          <w:sz w:val="20"/>
          <w:szCs w:val="20"/>
          <w:lang w:eastAsia="en-AU"/>
        </w:rPr>
        <w:t>.</w:t>
      </w:r>
    </w:p>
    <w:p w:rsidR="00972BD8" w:rsidRPr="00086329" w:rsidRDefault="005F4EA8">
      <w:pPr>
        <w:pStyle w:val="ListParagraph"/>
        <w:numPr>
          <w:ilvl w:val="2"/>
          <w:numId w:val="27"/>
        </w:numPr>
        <w:spacing w:after="200" w:line="276" w:lineRule="auto"/>
        <w:ind w:left="1134" w:hanging="414"/>
        <w:rPr>
          <w:rFonts w:ascii="Arial" w:hAnsi="Arial" w:cs="Arial"/>
          <w:sz w:val="20"/>
          <w:szCs w:val="20"/>
          <w:lang w:val="en-US" w:eastAsia="en-AU"/>
        </w:rPr>
      </w:pPr>
      <w:r w:rsidRPr="00086329">
        <w:rPr>
          <w:rFonts w:ascii="Arial" w:hAnsi="Arial" w:cs="Arial"/>
          <w:sz w:val="20"/>
          <w:szCs w:val="20"/>
          <w:lang w:val="en-US" w:eastAsia="en-AU"/>
        </w:rPr>
        <w:t xml:space="preserve">The Committee notes the national </w:t>
      </w:r>
      <w:r w:rsidR="00472561" w:rsidRPr="00472561">
        <w:rPr>
          <w:rFonts w:ascii="Arial" w:hAnsi="Arial"/>
          <w:sz w:val="20"/>
          <w:szCs w:val="20"/>
        </w:rPr>
        <w:t>indigenous</w:t>
      </w:r>
      <w:r w:rsidR="00472561" w:rsidRPr="00086329">
        <w:rPr>
          <w:rFonts w:ascii="Arial" w:hAnsi="Arial" w:cs="Arial"/>
          <w:sz w:val="20"/>
          <w:szCs w:val="20"/>
          <w:lang w:val="en-US" w:eastAsia="en-AU"/>
        </w:rPr>
        <w:t xml:space="preserve"> </w:t>
      </w:r>
      <w:r w:rsidR="00EA673A" w:rsidRPr="00086329">
        <w:rPr>
          <w:rFonts w:ascii="Arial" w:hAnsi="Arial" w:cs="Arial"/>
          <w:sz w:val="20"/>
          <w:szCs w:val="20"/>
          <w:lang w:val="en-US" w:eastAsia="en-AU"/>
        </w:rPr>
        <w:t xml:space="preserve">cultural </w:t>
      </w:r>
      <w:r w:rsidRPr="00086329">
        <w:rPr>
          <w:rFonts w:ascii="Arial" w:hAnsi="Arial" w:cs="Arial"/>
          <w:sz w:val="20"/>
          <w:szCs w:val="20"/>
          <w:lang w:val="en-US" w:eastAsia="en-AU"/>
        </w:rPr>
        <w:t xml:space="preserve">heritage values associated with the biophysical representation of the Fitzroy River. Further analysis of the role of surface and groundwater interconnectivity, including fault pathway recharge, in maintaining dry season permanent pools along the Fitzroy River would increase confidence in the assessment </w:t>
      </w:r>
      <w:r w:rsidR="005A5056" w:rsidRPr="00086329">
        <w:rPr>
          <w:rFonts w:ascii="Arial" w:hAnsi="Arial" w:cs="Arial"/>
          <w:sz w:val="20"/>
          <w:szCs w:val="20"/>
          <w:lang w:val="en-US" w:eastAsia="en-AU"/>
        </w:rPr>
        <w:t>that these</w:t>
      </w:r>
      <w:r w:rsidRPr="00086329">
        <w:rPr>
          <w:rFonts w:ascii="Arial" w:hAnsi="Arial" w:cs="Arial"/>
          <w:sz w:val="20"/>
          <w:szCs w:val="20"/>
          <w:lang w:val="en-US" w:eastAsia="en-AU"/>
        </w:rPr>
        <w:t xml:space="preserve"> </w:t>
      </w:r>
      <w:r w:rsidR="00472561">
        <w:rPr>
          <w:rFonts w:ascii="Arial" w:hAnsi="Arial" w:cs="Arial"/>
          <w:sz w:val="20"/>
          <w:szCs w:val="20"/>
          <w:lang w:val="en-US" w:eastAsia="en-AU"/>
        </w:rPr>
        <w:t xml:space="preserve">indigenous heritage </w:t>
      </w:r>
      <w:r w:rsidRPr="00086329">
        <w:rPr>
          <w:rFonts w:ascii="Arial" w:hAnsi="Arial" w:cs="Arial"/>
          <w:sz w:val="20"/>
          <w:szCs w:val="20"/>
          <w:lang w:val="en-US" w:eastAsia="en-AU"/>
        </w:rPr>
        <w:t>values</w:t>
      </w:r>
      <w:r w:rsidR="005A5056" w:rsidRPr="00086329">
        <w:rPr>
          <w:rFonts w:ascii="Arial" w:hAnsi="Arial" w:cs="Arial"/>
          <w:sz w:val="20"/>
          <w:szCs w:val="20"/>
          <w:lang w:val="en-US" w:eastAsia="en-AU"/>
        </w:rPr>
        <w:t xml:space="preserve"> will not be impacted</w:t>
      </w:r>
      <w:r w:rsidRPr="00086329">
        <w:rPr>
          <w:rFonts w:ascii="Arial" w:hAnsi="Arial" w:cs="Arial"/>
          <w:sz w:val="20"/>
          <w:szCs w:val="20"/>
          <w:lang w:val="en-US" w:eastAsia="en-AU"/>
        </w:rPr>
        <w:t>.</w:t>
      </w:r>
    </w:p>
    <w:p w:rsidR="00631434" w:rsidRDefault="003443D6">
      <w:pPr>
        <w:pStyle w:val="ListParagraph"/>
        <w:numPr>
          <w:ilvl w:val="2"/>
          <w:numId w:val="27"/>
        </w:numPr>
        <w:spacing w:after="200" w:line="276" w:lineRule="auto"/>
        <w:ind w:left="1134" w:hanging="414"/>
        <w:rPr>
          <w:rFonts w:ascii="Arial" w:hAnsi="Arial" w:cs="Arial"/>
          <w:sz w:val="20"/>
          <w:szCs w:val="20"/>
          <w:lang w:eastAsia="en-AU"/>
        </w:rPr>
      </w:pPr>
      <w:r>
        <w:rPr>
          <w:rFonts w:ascii="Arial" w:hAnsi="Arial" w:cs="Arial"/>
          <w:sz w:val="20"/>
          <w:szCs w:val="20"/>
          <w:lang w:eastAsia="en-AU"/>
        </w:rPr>
        <w:t>S</w:t>
      </w:r>
      <w:r w:rsidR="00004F72" w:rsidRPr="0029137A">
        <w:rPr>
          <w:rFonts w:ascii="Arial" w:hAnsi="Arial" w:cs="Arial"/>
          <w:sz w:val="20"/>
          <w:szCs w:val="20"/>
          <w:lang w:eastAsia="en-AU"/>
        </w:rPr>
        <w:t>ensitivity analyses</w:t>
      </w:r>
      <w:r w:rsidR="00004F72">
        <w:rPr>
          <w:rFonts w:ascii="Arial" w:hAnsi="Arial" w:cs="Arial"/>
          <w:sz w:val="20"/>
          <w:szCs w:val="20"/>
          <w:lang w:eastAsia="en-AU"/>
        </w:rPr>
        <w:t xml:space="preserve"> </w:t>
      </w:r>
      <w:r>
        <w:rPr>
          <w:rFonts w:ascii="Arial" w:hAnsi="Arial" w:cs="Arial"/>
          <w:sz w:val="20"/>
          <w:szCs w:val="20"/>
          <w:lang w:eastAsia="en-AU"/>
        </w:rPr>
        <w:t>would benefit from the</w:t>
      </w:r>
      <w:r w:rsidR="00004F72" w:rsidRPr="0029137A">
        <w:rPr>
          <w:rFonts w:ascii="Arial" w:hAnsi="Arial" w:cs="Arial"/>
          <w:sz w:val="20"/>
          <w:szCs w:val="20"/>
          <w:lang w:eastAsia="en-AU"/>
        </w:rPr>
        <w:t xml:space="preserve"> incorporat</w:t>
      </w:r>
      <w:r>
        <w:rPr>
          <w:rFonts w:ascii="Arial" w:hAnsi="Arial" w:cs="Arial"/>
          <w:sz w:val="20"/>
          <w:szCs w:val="20"/>
          <w:lang w:eastAsia="en-AU"/>
        </w:rPr>
        <w:t>ion</w:t>
      </w:r>
      <w:r w:rsidR="00004F72" w:rsidRPr="0029137A">
        <w:rPr>
          <w:rFonts w:ascii="Arial" w:hAnsi="Arial" w:cs="Arial"/>
          <w:sz w:val="20"/>
          <w:szCs w:val="20"/>
          <w:lang w:eastAsia="en-AU"/>
        </w:rPr>
        <w:t xml:space="preserve"> </w:t>
      </w:r>
      <w:r>
        <w:rPr>
          <w:rFonts w:ascii="Arial" w:hAnsi="Arial" w:cs="Arial"/>
          <w:sz w:val="20"/>
          <w:szCs w:val="20"/>
          <w:lang w:eastAsia="en-AU"/>
        </w:rPr>
        <w:t xml:space="preserve">of </w:t>
      </w:r>
      <w:r w:rsidR="00004F72" w:rsidRPr="0029137A">
        <w:rPr>
          <w:rFonts w:ascii="Arial" w:hAnsi="Arial" w:cs="Arial"/>
          <w:sz w:val="20"/>
          <w:szCs w:val="20"/>
          <w:lang w:eastAsia="en-AU"/>
        </w:rPr>
        <w:t>climatic and seasonal variability within the groundwater system</w:t>
      </w:r>
      <w:r w:rsidR="009F1191">
        <w:rPr>
          <w:rFonts w:ascii="Arial" w:hAnsi="Arial" w:cs="Arial"/>
          <w:sz w:val="20"/>
          <w:szCs w:val="20"/>
          <w:lang w:eastAsia="en-AU"/>
        </w:rPr>
        <w:t>,</w:t>
      </w:r>
      <w:r w:rsidR="00004F72" w:rsidRPr="0029137A">
        <w:rPr>
          <w:rFonts w:ascii="Arial" w:hAnsi="Arial" w:cs="Arial"/>
          <w:sz w:val="20"/>
          <w:szCs w:val="20"/>
          <w:lang w:eastAsia="en-AU"/>
        </w:rPr>
        <w:t xml:space="preserve"> </w:t>
      </w:r>
      <w:r w:rsidR="00004F72">
        <w:rPr>
          <w:rFonts w:ascii="Arial" w:hAnsi="Arial" w:cs="Arial"/>
          <w:sz w:val="20"/>
          <w:szCs w:val="20"/>
          <w:lang w:eastAsia="en-AU"/>
        </w:rPr>
        <w:t xml:space="preserve">as this </w:t>
      </w:r>
      <w:r w:rsidR="00004F72" w:rsidRPr="0029137A">
        <w:rPr>
          <w:rFonts w:ascii="Arial" w:hAnsi="Arial" w:cs="Arial"/>
          <w:sz w:val="20"/>
          <w:szCs w:val="20"/>
          <w:lang w:eastAsia="en-AU"/>
        </w:rPr>
        <w:t xml:space="preserve">will improve the groundwater model’s ability to determine if the proposed project will have an impact upon the Fitzroy </w:t>
      </w:r>
      <w:r w:rsidR="00004F72" w:rsidRPr="00086329">
        <w:rPr>
          <w:rFonts w:ascii="Arial" w:hAnsi="Arial" w:cs="Arial"/>
          <w:sz w:val="20"/>
          <w:szCs w:val="20"/>
          <w:lang w:eastAsia="en-AU"/>
        </w:rPr>
        <w:t>River</w:t>
      </w:r>
      <w:r w:rsidR="00ED738A" w:rsidRPr="00086329">
        <w:rPr>
          <w:rFonts w:ascii="Arial" w:hAnsi="Arial" w:cs="Arial"/>
          <w:sz w:val="20"/>
          <w:szCs w:val="20"/>
          <w:lang w:eastAsia="en-AU"/>
        </w:rPr>
        <w:t xml:space="preserve"> dry season pools</w:t>
      </w:r>
      <w:r w:rsidR="00004F72" w:rsidRPr="00086329">
        <w:rPr>
          <w:rFonts w:ascii="Arial" w:hAnsi="Arial" w:cs="Arial"/>
          <w:sz w:val="20"/>
          <w:szCs w:val="20"/>
          <w:lang w:eastAsia="en-AU"/>
        </w:rPr>
        <w:t xml:space="preserve"> and </w:t>
      </w:r>
      <w:r w:rsidR="00C11786" w:rsidRPr="00086329">
        <w:rPr>
          <w:rFonts w:ascii="Arial" w:hAnsi="Arial" w:cs="Arial"/>
          <w:sz w:val="20"/>
          <w:szCs w:val="20"/>
          <w:lang w:eastAsia="en-AU"/>
        </w:rPr>
        <w:t xml:space="preserve">the </w:t>
      </w:r>
      <w:r w:rsidR="00004F72" w:rsidRPr="00086329">
        <w:rPr>
          <w:rFonts w:ascii="Arial" w:hAnsi="Arial" w:cs="Arial"/>
          <w:sz w:val="20"/>
          <w:szCs w:val="20"/>
          <w:lang w:eastAsia="en-AU"/>
        </w:rPr>
        <w:t>Camballi</w:t>
      </w:r>
      <w:r w:rsidR="00004F72" w:rsidRPr="0029137A">
        <w:rPr>
          <w:rFonts w:ascii="Arial" w:hAnsi="Arial" w:cs="Arial"/>
          <w:sz w:val="20"/>
          <w:szCs w:val="20"/>
          <w:lang w:eastAsia="en-AU"/>
        </w:rPr>
        <w:t>n Floodplain.</w:t>
      </w:r>
    </w:p>
    <w:p w:rsidR="00867407" w:rsidRDefault="00867407">
      <w:pPr>
        <w:rPr>
          <w:rFonts w:ascii="Arial" w:hAnsi="Arial" w:cs="Arial"/>
          <w:sz w:val="20"/>
          <w:szCs w:val="20"/>
        </w:rPr>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7E1F52">
        <w:trPr>
          <w:trHeight w:val="19"/>
        </w:trPr>
        <w:tc>
          <w:tcPr>
            <w:tcW w:w="1809" w:type="dxa"/>
            <w:tcBorders>
              <w:top w:val="single" w:sz="4" w:space="0" w:color="auto"/>
              <w:bottom w:val="single" w:sz="4" w:space="0" w:color="auto"/>
            </w:tcBorders>
          </w:tcPr>
          <w:p w:rsidR="007203C3" w:rsidRDefault="007203C3" w:rsidP="007E1F52">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4F4C9B" w:rsidP="000268E0">
            <w:pPr>
              <w:spacing w:line="276" w:lineRule="auto"/>
              <w:rPr>
                <w:rFonts w:ascii="Arial" w:hAnsi="Arial" w:cs="Arial"/>
                <w:sz w:val="20"/>
                <w:szCs w:val="20"/>
              </w:rPr>
            </w:pPr>
            <w:r w:rsidRPr="00360881">
              <w:rPr>
                <w:rFonts w:ascii="Arial" w:hAnsi="Arial" w:cs="Arial"/>
                <w:sz w:val="20"/>
                <w:szCs w:val="20"/>
              </w:rPr>
              <w:t>1</w:t>
            </w:r>
            <w:r w:rsidR="000268E0">
              <w:rPr>
                <w:rFonts w:ascii="Arial" w:hAnsi="Arial" w:cs="Arial"/>
                <w:sz w:val="20"/>
                <w:szCs w:val="20"/>
              </w:rPr>
              <w:t>2</w:t>
            </w:r>
            <w:r w:rsidRPr="00360881">
              <w:rPr>
                <w:rFonts w:ascii="Arial" w:hAnsi="Arial" w:cs="Arial"/>
                <w:sz w:val="20"/>
                <w:szCs w:val="20"/>
              </w:rPr>
              <w:t xml:space="preserve"> December 2013</w:t>
            </w:r>
          </w:p>
        </w:tc>
      </w:tr>
      <w:tr w:rsidR="007203C3" w:rsidRPr="00CC2B33" w:rsidTr="007E1F52">
        <w:trPr>
          <w:trHeight w:val="161"/>
        </w:trPr>
        <w:tc>
          <w:tcPr>
            <w:tcW w:w="1809" w:type="dxa"/>
            <w:tcBorders>
              <w:top w:val="single" w:sz="4" w:space="0" w:color="auto"/>
              <w:bottom w:val="single" w:sz="4" w:space="0" w:color="auto"/>
            </w:tcBorders>
          </w:tcPr>
          <w:p w:rsidR="007203C3" w:rsidRDefault="007203C3" w:rsidP="007E1F52">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4F4C9B" w:rsidRPr="002E615A" w:rsidRDefault="004F4C9B" w:rsidP="004F4C9B">
            <w:pPr>
              <w:autoSpaceDE w:val="0"/>
              <w:autoSpaceDN w:val="0"/>
              <w:adjustRightInd w:val="0"/>
              <w:rPr>
                <w:rFonts w:ascii="Arial" w:eastAsia="Calibri" w:hAnsi="Arial" w:cs="Arial"/>
                <w:i/>
                <w:iCs/>
                <w:sz w:val="20"/>
                <w:szCs w:val="20"/>
                <w:lang w:eastAsia="en-AU"/>
              </w:rPr>
            </w:pPr>
            <w:r w:rsidRPr="002E615A">
              <w:rPr>
                <w:rFonts w:ascii="Arial" w:eastAsia="Calibri" w:hAnsi="Arial" w:cs="Arial"/>
                <w:sz w:val="20"/>
                <w:szCs w:val="20"/>
                <w:lang w:eastAsia="en-AU"/>
              </w:rPr>
              <w:t>Rey Resources Limited. 2013. Duchess Paradise Project, Public Environmental Review, EPA Assessment No. 1899, EPBC Assessment No. 2011/6033, Draft, October 2013</w:t>
            </w:r>
          </w:p>
          <w:p w:rsidR="007203C3" w:rsidRPr="00CC2B33" w:rsidRDefault="007203C3" w:rsidP="007E1F52">
            <w:pPr>
              <w:pStyle w:val="ListBullet"/>
              <w:spacing w:line="276" w:lineRule="auto"/>
              <w:rPr>
                <w:rFonts w:ascii="Arial" w:hAnsi="Arial" w:cs="Arial"/>
                <w:color w:val="FF0000"/>
                <w:sz w:val="20"/>
                <w:szCs w:val="22"/>
              </w:rPr>
            </w:pPr>
          </w:p>
        </w:tc>
      </w:tr>
      <w:tr w:rsidR="007203C3" w:rsidRPr="00304CA9" w:rsidTr="007E1F52">
        <w:trPr>
          <w:trHeight w:val="19"/>
        </w:trPr>
        <w:tc>
          <w:tcPr>
            <w:tcW w:w="1809" w:type="dxa"/>
            <w:tcBorders>
              <w:top w:val="single" w:sz="4" w:space="0" w:color="auto"/>
              <w:bottom w:val="single" w:sz="4" w:space="0" w:color="auto"/>
            </w:tcBorders>
          </w:tcPr>
          <w:p w:rsidR="007203C3" w:rsidRDefault="007203C3" w:rsidP="007E1F52">
            <w:pPr>
              <w:pStyle w:val="tablelabel"/>
              <w:spacing w:line="276" w:lineRule="auto"/>
              <w:rPr>
                <w:rFonts w:cs="Arial"/>
                <w:sz w:val="20"/>
              </w:rPr>
            </w:pPr>
            <w:r w:rsidRPr="00B159F9">
              <w:rPr>
                <w:rFonts w:cs="Arial"/>
                <w:sz w:val="20"/>
              </w:rPr>
              <w:lastRenderedPageBreak/>
              <w:t>References cited within the Committee’s advice</w:t>
            </w:r>
          </w:p>
        </w:tc>
        <w:tc>
          <w:tcPr>
            <w:tcW w:w="8159" w:type="dxa"/>
            <w:tcBorders>
              <w:top w:val="single" w:sz="4" w:space="0" w:color="auto"/>
              <w:bottom w:val="single" w:sz="4" w:space="0" w:color="auto"/>
            </w:tcBorders>
          </w:tcPr>
          <w:p w:rsidR="007203C3" w:rsidRPr="00304CA9" w:rsidRDefault="007203C3" w:rsidP="007E1F52">
            <w:pPr>
              <w:pStyle w:val="ListNumber"/>
              <w:numPr>
                <w:ilvl w:val="0"/>
                <w:numId w:val="0"/>
              </w:numPr>
              <w:tabs>
                <w:tab w:val="left" w:pos="34"/>
              </w:tabs>
              <w:spacing w:line="276" w:lineRule="auto"/>
              <w:ind w:left="34"/>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tc>
      </w:tr>
    </w:tbl>
    <w:p w:rsidR="007203C3" w:rsidRPr="00062A46" w:rsidRDefault="007203C3" w:rsidP="007203C3">
      <w:pPr>
        <w:spacing w:after="200" w:line="276" w:lineRule="auto"/>
      </w:pPr>
    </w:p>
    <w:sectPr w:rsidR="007203C3" w:rsidRPr="00062A46" w:rsidSect="007203C3">
      <w:headerReference w:type="even" r:id="rId10"/>
      <w:headerReference w:type="default"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434" w:rsidRDefault="00631434" w:rsidP="00A60185">
      <w:r>
        <w:separator/>
      </w:r>
    </w:p>
  </w:endnote>
  <w:endnote w:type="continuationSeparator" w:id="0">
    <w:p w:rsidR="00631434" w:rsidRDefault="00631434"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4" w:rsidRPr="007203C3" w:rsidRDefault="00631434" w:rsidP="007203C3">
    <w:pPr>
      <w:pStyle w:val="Footer"/>
      <w:pBdr>
        <w:top w:val="single" w:sz="4" w:space="1" w:color="auto"/>
      </w:pBdr>
      <w:rPr>
        <w:rFonts w:ascii="Arial" w:hAnsi="Arial" w:cs="Arial"/>
        <w:color w:val="FF0000"/>
        <w:sz w:val="12"/>
        <w:szCs w:val="20"/>
      </w:rPr>
    </w:pPr>
  </w:p>
  <w:p w:rsidR="00631434" w:rsidRPr="00A14F6B" w:rsidRDefault="00631434" w:rsidP="007203C3">
    <w:pPr>
      <w:pStyle w:val="Footer"/>
      <w:pBdr>
        <w:top w:val="single" w:sz="4" w:space="1" w:color="auto"/>
      </w:pBdr>
      <w:rPr>
        <w:rFonts w:ascii="Arial" w:hAnsi="Arial" w:cs="Arial"/>
        <w:sz w:val="20"/>
        <w:szCs w:val="20"/>
      </w:rPr>
    </w:pPr>
    <w:r>
      <w:rPr>
        <w:rFonts w:ascii="Arial" w:hAnsi="Arial" w:cs="Arial"/>
        <w:sz w:val="20"/>
        <w:szCs w:val="20"/>
      </w:rPr>
      <w:t>Final Advice</w:t>
    </w:r>
    <w:r w:rsidRPr="00A14F6B">
      <w:rPr>
        <w:rFonts w:ascii="Arial" w:hAnsi="Arial" w:cs="Arial"/>
        <w:sz w:val="20"/>
        <w:szCs w:val="20"/>
      </w:rPr>
      <w:ptab w:relativeTo="margin" w:alignment="right" w:leader="none"/>
    </w:r>
    <w:r>
      <w:rPr>
        <w:rFonts w:ascii="Arial" w:hAnsi="Arial" w:cs="Arial"/>
        <w:sz w:val="20"/>
        <w:szCs w:val="20"/>
      </w:rPr>
      <w:t>12</w:t>
    </w:r>
    <w:r w:rsidRPr="00A14F6B">
      <w:rPr>
        <w:rFonts w:ascii="Arial" w:hAnsi="Arial" w:cs="Arial"/>
        <w:sz w:val="20"/>
        <w:szCs w:val="20"/>
      </w:rPr>
      <w:t xml:space="preserve"> December 2013</w:t>
    </w:r>
  </w:p>
  <w:p w:rsidR="00631434" w:rsidRPr="00185039" w:rsidRDefault="00D62414">
    <w:pPr>
      <w:pStyle w:val="Footer"/>
      <w:jc w:val="center"/>
      <w:rPr>
        <w:rFonts w:ascii="Arial" w:hAnsi="Arial" w:cs="Arial"/>
        <w:sz w:val="20"/>
        <w:szCs w:val="20"/>
      </w:rPr>
    </w:pPr>
    <w:r w:rsidRPr="00185039">
      <w:rPr>
        <w:rFonts w:ascii="Arial" w:hAnsi="Arial" w:cs="Arial"/>
        <w:sz w:val="20"/>
        <w:szCs w:val="20"/>
      </w:rPr>
      <w:fldChar w:fldCharType="begin"/>
    </w:r>
    <w:r w:rsidR="00631434"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F254EB">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4" w:rsidRPr="00D15280" w:rsidRDefault="00631434">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631434" w:rsidRPr="00062A46" w:rsidRDefault="00D62414"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631434"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631434">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434" w:rsidRDefault="00631434" w:rsidP="00A60185">
      <w:r>
        <w:separator/>
      </w:r>
    </w:p>
  </w:footnote>
  <w:footnote w:type="continuationSeparator" w:id="0">
    <w:p w:rsidR="00631434" w:rsidRDefault="00631434"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4" w:rsidRDefault="00631434"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4" w:rsidRDefault="006314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34" w:rsidRDefault="00631434" w:rsidP="0034504D">
    <w:pPr>
      <w:pStyle w:val="Header"/>
      <w:ind w:left="-1418"/>
    </w:pPr>
  </w:p>
  <w:p w:rsidR="00631434" w:rsidRDefault="00631434"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B5340A02"/>
    <w:lvl w:ilvl="0">
      <w:start w:val="1"/>
      <w:numFmt w:val="decimal"/>
      <w:lvlText w:val="%1."/>
      <w:lvlJc w:val="left"/>
      <w:pPr>
        <w:tabs>
          <w:tab w:val="num" w:pos="643"/>
        </w:tabs>
        <w:ind w:left="643" w:hanging="360"/>
      </w:pPr>
    </w:lvl>
  </w:abstractNum>
  <w:abstractNum w:abstractNumId="2">
    <w:nsid w:val="FFFFFF88"/>
    <w:multiLevelType w:val="singleLevel"/>
    <w:tmpl w:val="28BC11B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8C20C6"/>
    <w:multiLevelType w:val="hybridMultilevel"/>
    <w:tmpl w:val="41A6DC72"/>
    <w:lvl w:ilvl="0" w:tplc="0C09000F">
      <w:start w:val="1"/>
      <w:numFmt w:val="decimal"/>
      <w:lvlText w:val="%1."/>
      <w:lvlJc w:val="left"/>
      <w:pPr>
        <w:ind w:left="360" w:hanging="360"/>
      </w:pPr>
    </w:lvl>
    <w:lvl w:ilvl="1" w:tplc="0C090019">
      <w:start w:val="1"/>
      <w:numFmt w:val="lowerLetter"/>
      <w:lvlText w:val="%2."/>
      <w:lvlJc w:val="left"/>
      <w:pPr>
        <w:ind w:left="229" w:hanging="360"/>
      </w:pPr>
    </w:lvl>
    <w:lvl w:ilvl="2" w:tplc="0C090019">
      <w:start w:val="1"/>
      <w:numFmt w:val="lowerLetter"/>
      <w:lvlText w:val="%3."/>
      <w:lvlJc w:val="left"/>
      <w:pPr>
        <w:ind w:left="671"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7">
    <w:nsid w:val="2B8309EF"/>
    <w:multiLevelType w:val="hybridMultilevel"/>
    <w:tmpl w:val="7C040B5E"/>
    <w:lvl w:ilvl="0" w:tplc="36C6D9A4">
      <w:start w:val="1"/>
      <w:numFmt w:val="bullet"/>
      <w:lvlText w:val="-"/>
      <w:lvlJc w:val="left"/>
      <w:pPr>
        <w:ind w:left="2574" w:hanging="360"/>
      </w:pPr>
      <w:rPr>
        <w:rFonts w:ascii="Courier New" w:hAnsi="Courier New" w:hint="default"/>
      </w:rPr>
    </w:lvl>
    <w:lvl w:ilvl="1" w:tplc="0C090019">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D23E16"/>
    <w:multiLevelType w:val="hybridMultilevel"/>
    <w:tmpl w:val="139498A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E6C0690"/>
    <w:multiLevelType w:val="hybridMultilevel"/>
    <w:tmpl w:val="CD7206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F5A2DDF"/>
    <w:multiLevelType w:val="multilevel"/>
    <w:tmpl w:val="01BA7D70"/>
    <w:lvl w:ilvl="0">
      <w:start w:val="1"/>
      <w:numFmt w:val="lowerRoman"/>
      <w:lvlText w:val="%1."/>
      <w:lvlJc w:val="right"/>
      <w:pPr>
        <w:ind w:left="795" w:hanging="369"/>
      </w:pPr>
      <w:rPr>
        <w:rFonts w:hint="default"/>
        <w:sz w:val="20"/>
        <w:szCs w:val="20"/>
      </w:rPr>
    </w:lvl>
    <w:lvl w:ilvl="1">
      <w:start w:val="1"/>
      <w:numFmt w:val="lowerLetter"/>
      <w:lvlText w:val="%2."/>
      <w:lvlJc w:val="left"/>
      <w:pPr>
        <w:ind w:left="1164" w:hanging="369"/>
      </w:pPr>
      <w:rPr>
        <w:rFonts w:ascii="Arial" w:hAnsi="Arial" w:cs="Arial" w:hint="default"/>
        <w:b w:val="0"/>
        <w:sz w:val="20"/>
        <w:szCs w:val="20"/>
      </w:rPr>
    </w:lvl>
    <w:lvl w:ilvl="2">
      <w:start w:val="1"/>
      <w:numFmt w:val="lowerRoman"/>
      <w:lvlText w:val="%3."/>
      <w:lvlJc w:val="left"/>
      <w:pPr>
        <w:ind w:left="1533" w:hanging="369"/>
      </w:pPr>
      <w:rPr>
        <w:rFonts w:ascii="Arial" w:hAnsi="Arial" w:cs="Arial" w:hint="default"/>
        <w:b w:val="0"/>
        <w:sz w:val="20"/>
        <w:szCs w:val="20"/>
      </w:rPr>
    </w:lvl>
    <w:lvl w:ilvl="3">
      <w:start w:val="1"/>
      <w:numFmt w:val="none"/>
      <w:lvlText w:val="%4"/>
      <w:lvlJc w:val="left"/>
      <w:pPr>
        <w:ind w:left="1902" w:hanging="369"/>
      </w:pPr>
      <w:rPr>
        <w:rFonts w:hint="default"/>
      </w:rPr>
    </w:lvl>
    <w:lvl w:ilvl="4">
      <w:start w:val="1"/>
      <w:numFmt w:val="none"/>
      <w:lvlText w:val=""/>
      <w:lvlJc w:val="left"/>
      <w:pPr>
        <w:ind w:left="2271" w:hanging="369"/>
      </w:pPr>
      <w:rPr>
        <w:rFonts w:hint="default"/>
      </w:rPr>
    </w:lvl>
    <w:lvl w:ilvl="5">
      <w:start w:val="1"/>
      <w:numFmt w:val="none"/>
      <w:lvlText w:val=""/>
      <w:lvlJc w:val="left"/>
      <w:pPr>
        <w:ind w:left="2640" w:hanging="369"/>
      </w:pPr>
      <w:rPr>
        <w:rFonts w:hint="default"/>
      </w:rPr>
    </w:lvl>
    <w:lvl w:ilvl="6">
      <w:start w:val="1"/>
      <w:numFmt w:val="none"/>
      <w:lvlText w:val=""/>
      <w:lvlJc w:val="left"/>
      <w:pPr>
        <w:ind w:left="3009" w:hanging="369"/>
      </w:pPr>
      <w:rPr>
        <w:rFonts w:hint="default"/>
      </w:rPr>
    </w:lvl>
    <w:lvl w:ilvl="7">
      <w:start w:val="1"/>
      <w:numFmt w:val="none"/>
      <w:lvlText w:val=""/>
      <w:lvlJc w:val="left"/>
      <w:pPr>
        <w:ind w:left="3378" w:hanging="369"/>
      </w:pPr>
      <w:rPr>
        <w:rFonts w:hint="default"/>
      </w:rPr>
    </w:lvl>
    <w:lvl w:ilvl="8">
      <w:start w:val="1"/>
      <w:numFmt w:val="none"/>
      <w:lvlText w:val=""/>
      <w:lvlJc w:val="left"/>
      <w:pPr>
        <w:ind w:left="3747" w:hanging="369"/>
      </w:pPr>
      <w:rPr>
        <w:rFonts w:hint="default"/>
      </w:rPr>
    </w:lvl>
  </w:abstractNum>
  <w:abstractNum w:abstractNumId="13">
    <w:nsid w:val="4AD16BCA"/>
    <w:multiLevelType w:val="hybridMultilevel"/>
    <w:tmpl w:val="6C800150"/>
    <w:lvl w:ilvl="0" w:tplc="0C09000F">
      <w:start w:val="1"/>
      <w:numFmt w:val="decimal"/>
      <w:lvlText w:val="%1."/>
      <w:lvlJc w:val="left"/>
      <w:pPr>
        <w:ind w:left="360" w:hanging="360"/>
      </w:pPr>
    </w:lvl>
    <w:lvl w:ilvl="1" w:tplc="0C090019">
      <w:start w:val="1"/>
      <w:numFmt w:val="lowerLetter"/>
      <w:lvlText w:val="%2."/>
      <w:lvlJc w:val="left"/>
      <w:pPr>
        <w:ind w:left="229" w:hanging="360"/>
      </w:pPr>
    </w:lvl>
    <w:lvl w:ilvl="2" w:tplc="0C090019">
      <w:start w:val="1"/>
      <w:numFmt w:val="lowerLetter"/>
      <w:lvlText w:val="%3."/>
      <w:lvlJc w:val="left"/>
      <w:pPr>
        <w:ind w:left="671"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14">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BA7254"/>
    <w:multiLevelType w:val="hybridMultilevel"/>
    <w:tmpl w:val="1D42D108"/>
    <w:lvl w:ilvl="0" w:tplc="04090001">
      <w:start w:val="1"/>
      <w:numFmt w:val="bullet"/>
      <w:lvlText w:val=""/>
      <w:lvlJc w:val="left"/>
      <w:pPr>
        <w:ind w:left="720" w:hanging="360"/>
      </w:pPr>
      <w:rPr>
        <w:rFonts w:ascii="Symbol" w:hAnsi="Symbol" w:hint="default"/>
      </w:rPr>
    </w:lvl>
    <w:lvl w:ilvl="1" w:tplc="36C6D9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56429"/>
    <w:multiLevelType w:val="multilevel"/>
    <w:tmpl w:val="E6FE58AC"/>
    <w:lvl w:ilvl="0">
      <w:start w:val="1"/>
      <w:numFmt w:val="lowerLetter"/>
      <w:pStyle w:val="ListNumber"/>
      <w:lvlText w:val="%1."/>
      <w:lvlJc w:val="left"/>
      <w:pPr>
        <w:ind w:left="1078" w:hanging="369"/>
      </w:pPr>
      <w:rPr>
        <w:rFonts w:hint="default"/>
        <w:sz w:val="20"/>
        <w:szCs w:val="20"/>
      </w:rPr>
    </w:lvl>
    <w:lvl w:ilvl="1">
      <w:start w:val="1"/>
      <w:numFmt w:val="lowerLetter"/>
      <w:pStyle w:val="ListNumber2"/>
      <w:lvlText w:val="%2."/>
      <w:lvlJc w:val="left"/>
      <w:pPr>
        <w:ind w:left="936" w:hanging="369"/>
      </w:pPr>
      <w:rPr>
        <w:rFonts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0C87D59"/>
    <w:multiLevelType w:val="multilevel"/>
    <w:tmpl w:val="01BA7D70"/>
    <w:lvl w:ilvl="0">
      <w:start w:val="1"/>
      <w:numFmt w:val="lowerRoman"/>
      <w:lvlText w:val="%1."/>
      <w:lvlJc w:val="right"/>
      <w:pPr>
        <w:ind w:left="1503" w:hanging="369"/>
      </w:pPr>
      <w:rPr>
        <w:rFonts w:hint="default"/>
        <w:sz w:val="20"/>
        <w:szCs w:val="20"/>
      </w:rPr>
    </w:lvl>
    <w:lvl w:ilvl="1">
      <w:start w:val="1"/>
      <w:numFmt w:val="lowerLetter"/>
      <w:lvlText w:val="%2."/>
      <w:lvlJc w:val="left"/>
      <w:pPr>
        <w:ind w:left="1872" w:hanging="369"/>
      </w:pPr>
      <w:rPr>
        <w:rFonts w:ascii="Arial" w:hAnsi="Arial" w:cs="Arial" w:hint="default"/>
        <w:b w:val="0"/>
        <w:sz w:val="20"/>
        <w:szCs w:val="20"/>
      </w:rPr>
    </w:lvl>
    <w:lvl w:ilvl="2">
      <w:start w:val="1"/>
      <w:numFmt w:val="lowerRoman"/>
      <w:lvlText w:val="%3."/>
      <w:lvlJc w:val="left"/>
      <w:pPr>
        <w:ind w:left="2241" w:hanging="369"/>
      </w:pPr>
      <w:rPr>
        <w:rFonts w:ascii="Arial" w:hAnsi="Arial" w:cs="Arial" w:hint="default"/>
        <w:b w:val="0"/>
        <w:sz w:val="20"/>
        <w:szCs w:val="20"/>
      </w:rPr>
    </w:lvl>
    <w:lvl w:ilvl="3">
      <w:start w:val="1"/>
      <w:numFmt w:val="none"/>
      <w:lvlText w:val="%4"/>
      <w:lvlJc w:val="left"/>
      <w:pPr>
        <w:ind w:left="2610" w:hanging="369"/>
      </w:pPr>
      <w:rPr>
        <w:rFonts w:hint="default"/>
      </w:rPr>
    </w:lvl>
    <w:lvl w:ilvl="4">
      <w:start w:val="1"/>
      <w:numFmt w:val="none"/>
      <w:lvlText w:val=""/>
      <w:lvlJc w:val="left"/>
      <w:pPr>
        <w:ind w:left="2979" w:hanging="369"/>
      </w:pPr>
      <w:rPr>
        <w:rFonts w:hint="default"/>
      </w:rPr>
    </w:lvl>
    <w:lvl w:ilvl="5">
      <w:start w:val="1"/>
      <w:numFmt w:val="none"/>
      <w:lvlText w:val=""/>
      <w:lvlJc w:val="left"/>
      <w:pPr>
        <w:ind w:left="3348" w:hanging="369"/>
      </w:pPr>
      <w:rPr>
        <w:rFonts w:hint="default"/>
      </w:rPr>
    </w:lvl>
    <w:lvl w:ilvl="6">
      <w:start w:val="1"/>
      <w:numFmt w:val="none"/>
      <w:lvlText w:val=""/>
      <w:lvlJc w:val="left"/>
      <w:pPr>
        <w:ind w:left="3717" w:hanging="369"/>
      </w:pPr>
      <w:rPr>
        <w:rFonts w:hint="default"/>
      </w:rPr>
    </w:lvl>
    <w:lvl w:ilvl="7">
      <w:start w:val="1"/>
      <w:numFmt w:val="none"/>
      <w:lvlText w:val=""/>
      <w:lvlJc w:val="left"/>
      <w:pPr>
        <w:ind w:left="4086" w:hanging="369"/>
      </w:pPr>
      <w:rPr>
        <w:rFonts w:hint="default"/>
      </w:rPr>
    </w:lvl>
    <w:lvl w:ilvl="8">
      <w:start w:val="1"/>
      <w:numFmt w:val="none"/>
      <w:lvlText w:val=""/>
      <w:lvlJc w:val="left"/>
      <w:pPr>
        <w:ind w:left="4455" w:hanging="369"/>
      </w:pPr>
      <w:rPr>
        <w:rFonts w:hint="default"/>
      </w:rPr>
    </w:lvl>
  </w:abstractNum>
  <w:abstractNum w:abstractNumId="2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7E31A3B"/>
    <w:multiLevelType w:val="hybridMultilevel"/>
    <w:tmpl w:val="11D8F3B0"/>
    <w:lvl w:ilvl="0" w:tplc="0C09000F">
      <w:start w:val="1"/>
      <w:numFmt w:val="decimal"/>
      <w:lvlText w:val="%1."/>
      <w:lvlJc w:val="left"/>
      <w:pPr>
        <w:ind w:left="360" w:hanging="360"/>
      </w:pPr>
    </w:lvl>
    <w:lvl w:ilvl="1" w:tplc="0C090019">
      <w:start w:val="1"/>
      <w:numFmt w:val="lowerLetter"/>
      <w:lvlText w:val="%2."/>
      <w:lvlJc w:val="left"/>
      <w:pPr>
        <w:ind w:left="229" w:hanging="360"/>
      </w:pPr>
    </w:lvl>
    <w:lvl w:ilvl="2" w:tplc="0C090019">
      <w:start w:val="1"/>
      <w:numFmt w:val="lowerLetter"/>
      <w:lvlText w:val="%3."/>
      <w:lvlJc w:val="left"/>
      <w:pPr>
        <w:ind w:left="671" w:hanging="180"/>
      </w:pPr>
    </w:lvl>
    <w:lvl w:ilvl="3" w:tplc="0C09000F">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23">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9"/>
  </w:num>
  <w:num w:numId="4">
    <w:abstractNumId w:val="8"/>
  </w:num>
  <w:num w:numId="5">
    <w:abstractNumId w:val="17"/>
  </w:num>
  <w:num w:numId="6">
    <w:abstractNumId w:val="20"/>
  </w:num>
  <w:num w:numId="7">
    <w:abstractNumId w:val="14"/>
  </w:num>
  <w:num w:numId="8">
    <w:abstractNumId w:val="5"/>
  </w:num>
  <w:num w:numId="9">
    <w:abstractNumId w:val="23"/>
  </w:num>
  <w:num w:numId="10">
    <w:abstractNumId w:val="2"/>
  </w:num>
  <w:num w:numId="11">
    <w:abstractNumId w:val="1"/>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5"/>
  </w:num>
  <w:num w:numId="18">
    <w:abstractNumId w:val="4"/>
  </w:num>
  <w:num w:numId="19">
    <w:abstractNumId w:val="18"/>
  </w:num>
  <w:num w:numId="20">
    <w:abstractNumId w:val="16"/>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7"/>
  </w:num>
  <w:num w:numId="26">
    <w:abstractNumId w:val="6"/>
  </w:num>
  <w:num w:numId="27">
    <w:abstractNumId w:val="22"/>
  </w:num>
  <w:num w:numId="28">
    <w:abstractNumId w:val="8"/>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num>
  <w:num w:numId="33">
    <w:abstractNumId w:val="8"/>
  </w:num>
  <w:num w:numId="34">
    <w:abstractNumId w:val="17"/>
  </w:num>
  <w:num w:numId="35">
    <w:abstractNumId w:val="8"/>
  </w:num>
  <w:num w:numId="36">
    <w:abstractNumId w:val="11"/>
  </w:num>
  <w:num w:numId="3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41275D"/>
    <w:rsid w:val="00004AEE"/>
    <w:rsid w:val="00004F72"/>
    <w:rsid w:val="00005CAA"/>
    <w:rsid w:val="00010210"/>
    <w:rsid w:val="00011A7C"/>
    <w:rsid w:val="00012A43"/>
    <w:rsid w:val="00012D66"/>
    <w:rsid w:val="00015ADA"/>
    <w:rsid w:val="00020C99"/>
    <w:rsid w:val="000255FE"/>
    <w:rsid w:val="000268E0"/>
    <w:rsid w:val="0002707B"/>
    <w:rsid w:val="00031B32"/>
    <w:rsid w:val="00040C81"/>
    <w:rsid w:val="0005148E"/>
    <w:rsid w:val="000547F0"/>
    <w:rsid w:val="000550F5"/>
    <w:rsid w:val="00062A46"/>
    <w:rsid w:val="00064B4C"/>
    <w:rsid w:val="00067E70"/>
    <w:rsid w:val="000759E5"/>
    <w:rsid w:val="0007601C"/>
    <w:rsid w:val="00084AC6"/>
    <w:rsid w:val="00086329"/>
    <w:rsid w:val="00091608"/>
    <w:rsid w:val="0009196E"/>
    <w:rsid w:val="00092F92"/>
    <w:rsid w:val="0009333C"/>
    <w:rsid w:val="0009704F"/>
    <w:rsid w:val="000A0F11"/>
    <w:rsid w:val="000A125A"/>
    <w:rsid w:val="000A228F"/>
    <w:rsid w:val="000A57CD"/>
    <w:rsid w:val="000B0572"/>
    <w:rsid w:val="000B3758"/>
    <w:rsid w:val="000B54AA"/>
    <w:rsid w:val="000B7681"/>
    <w:rsid w:val="000B7B42"/>
    <w:rsid w:val="000C02B7"/>
    <w:rsid w:val="000C2814"/>
    <w:rsid w:val="000C451B"/>
    <w:rsid w:val="000C5342"/>
    <w:rsid w:val="000C706A"/>
    <w:rsid w:val="000D2887"/>
    <w:rsid w:val="000D52AC"/>
    <w:rsid w:val="000D6D63"/>
    <w:rsid w:val="000D706B"/>
    <w:rsid w:val="000D7810"/>
    <w:rsid w:val="000E0081"/>
    <w:rsid w:val="000E07CF"/>
    <w:rsid w:val="000E594D"/>
    <w:rsid w:val="000F047D"/>
    <w:rsid w:val="00100BEF"/>
    <w:rsid w:val="00102E17"/>
    <w:rsid w:val="0011111E"/>
    <w:rsid w:val="0011498E"/>
    <w:rsid w:val="00116F28"/>
    <w:rsid w:val="00117A45"/>
    <w:rsid w:val="00120668"/>
    <w:rsid w:val="001224AE"/>
    <w:rsid w:val="00123035"/>
    <w:rsid w:val="001337D4"/>
    <w:rsid w:val="001340EA"/>
    <w:rsid w:val="00145713"/>
    <w:rsid w:val="00147C12"/>
    <w:rsid w:val="00147EFC"/>
    <w:rsid w:val="00152553"/>
    <w:rsid w:val="001527A1"/>
    <w:rsid w:val="001530DC"/>
    <w:rsid w:val="00154989"/>
    <w:rsid w:val="0015581C"/>
    <w:rsid w:val="00155A9F"/>
    <w:rsid w:val="0015684F"/>
    <w:rsid w:val="00160262"/>
    <w:rsid w:val="001602AC"/>
    <w:rsid w:val="0016186F"/>
    <w:rsid w:val="00161D1D"/>
    <w:rsid w:val="0016281C"/>
    <w:rsid w:val="0016433A"/>
    <w:rsid w:val="0016477C"/>
    <w:rsid w:val="0016780A"/>
    <w:rsid w:val="001713FA"/>
    <w:rsid w:val="00173EBF"/>
    <w:rsid w:val="00175D84"/>
    <w:rsid w:val="001765DA"/>
    <w:rsid w:val="00183B02"/>
    <w:rsid w:val="00183E91"/>
    <w:rsid w:val="001842A2"/>
    <w:rsid w:val="00185039"/>
    <w:rsid w:val="00185407"/>
    <w:rsid w:val="00187FA8"/>
    <w:rsid w:val="00190965"/>
    <w:rsid w:val="001922D0"/>
    <w:rsid w:val="00192F5E"/>
    <w:rsid w:val="00197772"/>
    <w:rsid w:val="001A462D"/>
    <w:rsid w:val="001A51C8"/>
    <w:rsid w:val="001A63CC"/>
    <w:rsid w:val="001B472B"/>
    <w:rsid w:val="001B4CA8"/>
    <w:rsid w:val="001B52C4"/>
    <w:rsid w:val="001B7630"/>
    <w:rsid w:val="001C2A92"/>
    <w:rsid w:val="001C4F3D"/>
    <w:rsid w:val="001C508B"/>
    <w:rsid w:val="001C55AD"/>
    <w:rsid w:val="001D0CDC"/>
    <w:rsid w:val="001D1D82"/>
    <w:rsid w:val="001E1182"/>
    <w:rsid w:val="001E1D27"/>
    <w:rsid w:val="001E3EC6"/>
    <w:rsid w:val="001F0E8B"/>
    <w:rsid w:val="00200163"/>
    <w:rsid w:val="00200944"/>
    <w:rsid w:val="00202387"/>
    <w:rsid w:val="00202C90"/>
    <w:rsid w:val="00213DE8"/>
    <w:rsid w:val="00216118"/>
    <w:rsid w:val="002209AB"/>
    <w:rsid w:val="00223DB6"/>
    <w:rsid w:val="002240AD"/>
    <w:rsid w:val="002251E3"/>
    <w:rsid w:val="002262E6"/>
    <w:rsid w:val="00227A95"/>
    <w:rsid w:val="002313C4"/>
    <w:rsid w:val="002316BD"/>
    <w:rsid w:val="0023299B"/>
    <w:rsid w:val="002336F3"/>
    <w:rsid w:val="002473FC"/>
    <w:rsid w:val="00252E3C"/>
    <w:rsid w:val="00262198"/>
    <w:rsid w:val="00263274"/>
    <w:rsid w:val="00285F1B"/>
    <w:rsid w:val="00292B81"/>
    <w:rsid w:val="0029322E"/>
    <w:rsid w:val="00296477"/>
    <w:rsid w:val="002974BC"/>
    <w:rsid w:val="002A5EC3"/>
    <w:rsid w:val="002B18AE"/>
    <w:rsid w:val="002B3533"/>
    <w:rsid w:val="002B6472"/>
    <w:rsid w:val="002B67D3"/>
    <w:rsid w:val="002C1C93"/>
    <w:rsid w:val="002C5066"/>
    <w:rsid w:val="002D4AAC"/>
    <w:rsid w:val="002D6C33"/>
    <w:rsid w:val="002E264D"/>
    <w:rsid w:val="002F045A"/>
    <w:rsid w:val="0030039D"/>
    <w:rsid w:val="00300715"/>
    <w:rsid w:val="0030326F"/>
    <w:rsid w:val="00310701"/>
    <w:rsid w:val="00311510"/>
    <w:rsid w:val="003138AC"/>
    <w:rsid w:val="00315980"/>
    <w:rsid w:val="00316F7F"/>
    <w:rsid w:val="00320162"/>
    <w:rsid w:val="0032087E"/>
    <w:rsid w:val="003218E8"/>
    <w:rsid w:val="00330DCE"/>
    <w:rsid w:val="00331E11"/>
    <w:rsid w:val="00332515"/>
    <w:rsid w:val="00334761"/>
    <w:rsid w:val="00336251"/>
    <w:rsid w:val="00337EBC"/>
    <w:rsid w:val="0034033E"/>
    <w:rsid w:val="00341DCD"/>
    <w:rsid w:val="00342288"/>
    <w:rsid w:val="003443D6"/>
    <w:rsid w:val="0034504D"/>
    <w:rsid w:val="0034563E"/>
    <w:rsid w:val="003504CC"/>
    <w:rsid w:val="003518D6"/>
    <w:rsid w:val="0035460C"/>
    <w:rsid w:val="003556BD"/>
    <w:rsid w:val="0036078D"/>
    <w:rsid w:val="00365147"/>
    <w:rsid w:val="0037016E"/>
    <w:rsid w:val="00370E55"/>
    <w:rsid w:val="00372908"/>
    <w:rsid w:val="00373F61"/>
    <w:rsid w:val="00376457"/>
    <w:rsid w:val="00381917"/>
    <w:rsid w:val="00383020"/>
    <w:rsid w:val="00394A36"/>
    <w:rsid w:val="003975FD"/>
    <w:rsid w:val="003A0593"/>
    <w:rsid w:val="003B60CC"/>
    <w:rsid w:val="003C1B25"/>
    <w:rsid w:val="003C2443"/>
    <w:rsid w:val="003C31E0"/>
    <w:rsid w:val="003C5DA3"/>
    <w:rsid w:val="003D1ED8"/>
    <w:rsid w:val="003D4BCD"/>
    <w:rsid w:val="003D59F0"/>
    <w:rsid w:val="003E01D8"/>
    <w:rsid w:val="003E2100"/>
    <w:rsid w:val="003E45FA"/>
    <w:rsid w:val="003E53CA"/>
    <w:rsid w:val="003E5ED5"/>
    <w:rsid w:val="003E63B6"/>
    <w:rsid w:val="003E6A3F"/>
    <w:rsid w:val="003F0CB7"/>
    <w:rsid w:val="003F6F5B"/>
    <w:rsid w:val="00401974"/>
    <w:rsid w:val="0040342D"/>
    <w:rsid w:val="00403FB9"/>
    <w:rsid w:val="00404A9D"/>
    <w:rsid w:val="00405E1C"/>
    <w:rsid w:val="0041192D"/>
    <w:rsid w:val="0041275D"/>
    <w:rsid w:val="00413EE1"/>
    <w:rsid w:val="0041635E"/>
    <w:rsid w:val="00416FBD"/>
    <w:rsid w:val="0042128E"/>
    <w:rsid w:val="0042465A"/>
    <w:rsid w:val="00432B60"/>
    <w:rsid w:val="004338A2"/>
    <w:rsid w:val="00440698"/>
    <w:rsid w:val="00443698"/>
    <w:rsid w:val="004540E2"/>
    <w:rsid w:val="00454454"/>
    <w:rsid w:val="004663E4"/>
    <w:rsid w:val="00467924"/>
    <w:rsid w:val="004712A5"/>
    <w:rsid w:val="00472561"/>
    <w:rsid w:val="0047266F"/>
    <w:rsid w:val="00476061"/>
    <w:rsid w:val="00476D6B"/>
    <w:rsid w:val="00482389"/>
    <w:rsid w:val="004861E6"/>
    <w:rsid w:val="0049013A"/>
    <w:rsid w:val="00492C16"/>
    <w:rsid w:val="004A0678"/>
    <w:rsid w:val="004A48A3"/>
    <w:rsid w:val="004A6C62"/>
    <w:rsid w:val="004B0D92"/>
    <w:rsid w:val="004B0EC0"/>
    <w:rsid w:val="004B24FB"/>
    <w:rsid w:val="004B32B2"/>
    <w:rsid w:val="004B66F1"/>
    <w:rsid w:val="004C3B7B"/>
    <w:rsid w:val="004C3EA0"/>
    <w:rsid w:val="004C770B"/>
    <w:rsid w:val="004E71DA"/>
    <w:rsid w:val="004F3D69"/>
    <w:rsid w:val="004F4154"/>
    <w:rsid w:val="004F4C9B"/>
    <w:rsid w:val="004F7169"/>
    <w:rsid w:val="00500D66"/>
    <w:rsid w:val="005036A6"/>
    <w:rsid w:val="0050395F"/>
    <w:rsid w:val="00514C8E"/>
    <w:rsid w:val="00517F35"/>
    <w:rsid w:val="00523A57"/>
    <w:rsid w:val="00523ED3"/>
    <w:rsid w:val="005264C3"/>
    <w:rsid w:val="00526A1F"/>
    <w:rsid w:val="00530350"/>
    <w:rsid w:val="00531DBF"/>
    <w:rsid w:val="005337FC"/>
    <w:rsid w:val="00533C33"/>
    <w:rsid w:val="00545759"/>
    <w:rsid w:val="00545BE0"/>
    <w:rsid w:val="00554C6A"/>
    <w:rsid w:val="00562E85"/>
    <w:rsid w:val="0056332F"/>
    <w:rsid w:val="00574D96"/>
    <w:rsid w:val="00577F4C"/>
    <w:rsid w:val="00581C39"/>
    <w:rsid w:val="005834A4"/>
    <w:rsid w:val="00584F6B"/>
    <w:rsid w:val="00586D88"/>
    <w:rsid w:val="005903B6"/>
    <w:rsid w:val="00592B20"/>
    <w:rsid w:val="0059305C"/>
    <w:rsid w:val="00593740"/>
    <w:rsid w:val="005A0247"/>
    <w:rsid w:val="005A126E"/>
    <w:rsid w:val="005A452F"/>
    <w:rsid w:val="005A5056"/>
    <w:rsid w:val="005A703F"/>
    <w:rsid w:val="005B140D"/>
    <w:rsid w:val="005C1C52"/>
    <w:rsid w:val="005C1FEA"/>
    <w:rsid w:val="005C328A"/>
    <w:rsid w:val="005C3495"/>
    <w:rsid w:val="005C3785"/>
    <w:rsid w:val="005C4448"/>
    <w:rsid w:val="005C4E08"/>
    <w:rsid w:val="005D55B7"/>
    <w:rsid w:val="005E13EA"/>
    <w:rsid w:val="005E15E0"/>
    <w:rsid w:val="005E1A51"/>
    <w:rsid w:val="005E3889"/>
    <w:rsid w:val="005E3DFC"/>
    <w:rsid w:val="005E60AF"/>
    <w:rsid w:val="005E7B4E"/>
    <w:rsid w:val="005F1DEA"/>
    <w:rsid w:val="005F4932"/>
    <w:rsid w:val="005F4EA8"/>
    <w:rsid w:val="005F6BCA"/>
    <w:rsid w:val="00602FCB"/>
    <w:rsid w:val="00607255"/>
    <w:rsid w:val="00607FC9"/>
    <w:rsid w:val="00610955"/>
    <w:rsid w:val="0061490C"/>
    <w:rsid w:val="00622FE1"/>
    <w:rsid w:val="0062521C"/>
    <w:rsid w:val="006309EE"/>
    <w:rsid w:val="00630A2B"/>
    <w:rsid w:val="00631434"/>
    <w:rsid w:val="0063283F"/>
    <w:rsid w:val="00632DC7"/>
    <w:rsid w:val="00633896"/>
    <w:rsid w:val="006357FB"/>
    <w:rsid w:val="006406FC"/>
    <w:rsid w:val="0064407B"/>
    <w:rsid w:val="00646122"/>
    <w:rsid w:val="00653E16"/>
    <w:rsid w:val="00657220"/>
    <w:rsid w:val="0066104B"/>
    <w:rsid w:val="00661419"/>
    <w:rsid w:val="0066420B"/>
    <w:rsid w:val="006655EE"/>
    <w:rsid w:val="00667C10"/>
    <w:rsid w:val="00667EF4"/>
    <w:rsid w:val="00672B85"/>
    <w:rsid w:val="00673B97"/>
    <w:rsid w:val="00674E59"/>
    <w:rsid w:val="00676FCA"/>
    <w:rsid w:val="00677177"/>
    <w:rsid w:val="0068056B"/>
    <w:rsid w:val="0068612E"/>
    <w:rsid w:val="00687858"/>
    <w:rsid w:val="00687C92"/>
    <w:rsid w:val="006903B7"/>
    <w:rsid w:val="0069534E"/>
    <w:rsid w:val="00696365"/>
    <w:rsid w:val="0069669C"/>
    <w:rsid w:val="006A114F"/>
    <w:rsid w:val="006A1200"/>
    <w:rsid w:val="006A2C5A"/>
    <w:rsid w:val="006A3049"/>
    <w:rsid w:val="006A3325"/>
    <w:rsid w:val="006A4F4E"/>
    <w:rsid w:val="006A56C8"/>
    <w:rsid w:val="006B14DB"/>
    <w:rsid w:val="006B21C4"/>
    <w:rsid w:val="006C4A1A"/>
    <w:rsid w:val="006C7DAD"/>
    <w:rsid w:val="006D0393"/>
    <w:rsid w:val="006D1A83"/>
    <w:rsid w:val="006D5D1E"/>
    <w:rsid w:val="006E1CFE"/>
    <w:rsid w:val="006E31A2"/>
    <w:rsid w:val="006E6D10"/>
    <w:rsid w:val="006F10C4"/>
    <w:rsid w:val="006F1D83"/>
    <w:rsid w:val="006F40E9"/>
    <w:rsid w:val="006F5603"/>
    <w:rsid w:val="006F5CB4"/>
    <w:rsid w:val="0070087D"/>
    <w:rsid w:val="00701400"/>
    <w:rsid w:val="007037CF"/>
    <w:rsid w:val="00703BB8"/>
    <w:rsid w:val="00707932"/>
    <w:rsid w:val="00712618"/>
    <w:rsid w:val="007135C4"/>
    <w:rsid w:val="00716583"/>
    <w:rsid w:val="007167C0"/>
    <w:rsid w:val="007203C3"/>
    <w:rsid w:val="00720481"/>
    <w:rsid w:val="00721642"/>
    <w:rsid w:val="0072510B"/>
    <w:rsid w:val="0072653E"/>
    <w:rsid w:val="00727C18"/>
    <w:rsid w:val="00727E2F"/>
    <w:rsid w:val="00733193"/>
    <w:rsid w:val="00733197"/>
    <w:rsid w:val="00737CBA"/>
    <w:rsid w:val="00752FF8"/>
    <w:rsid w:val="00754C17"/>
    <w:rsid w:val="00755593"/>
    <w:rsid w:val="0075732A"/>
    <w:rsid w:val="00760262"/>
    <w:rsid w:val="0076310C"/>
    <w:rsid w:val="0076744F"/>
    <w:rsid w:val="00767BCE"/>
    <w:rsid w:val="00767EFC"/>
    <w:rsid w:val="007707DE"/>
    <w:rsid w:val="00770B5D"/>
    <w:rsid w:val="007752F1"/>
    <w:rsid w:val="00776768"/>
    <w:rsid w:val="00782D61"/>
    <w:rsid w:val="00791024"/>
    <w:rsid w:val="007921C6"/>
    <w:rsid w:val="007923F9"/>
    <w:rsid w:val="00794818"/>
    <w:rsid w:val="007A2573"/>
    <w:rsid w:val="007A2951"/>
    <w:rsid w:val="007A3B9C"/>
    <w:rsid w:val="007B106C"/>
    <w:rsid w:val="007B1A4E"/>
    <w:rsid w:val="007B3D05"/>
    <w:rsid w:val="007B5503"/>
    <w:rsid w:val="007C292A"/>
    <w:rsid w:val="007C319A"/>
    <w:rsid w:val="007C6BB3"/>
    <w:rsid w:val="007D14B4"/>
    <w:rsid w:val="007D1CC9"/>
    <w:rsid w:val="007D3AD7"/>
    <w:rsid w:val="007E1F52"/>
    <w:rsid w:val="007E24F6"/>
    <w:rsid w:val="00800F64"/>
    <w:rsid w:val="00801FCC"/>
    <w:rsid w:val="00802F0B"/>
    <w:rsid w:val="00810A67"/>
    <w:rsid w:val="00811594"/>
    <w:rsid w:val="00824B0F"/>
    <w:rsid w:val="00830C5D"/>
    <w:rsid w:val="00833CF7"/>
    <w:rsid w:val="00845601"/>
    <w:rsid w:val="008500C9"/>
    <w:rsid w:val="008524B9"/>
    <w:rsid w:val="008528F6"/>
    <w:rsid w:val="00855C5C"/>
    <w:rsid w:val="00861CA7"/>
    <w:rsid w:val="0086233C"/>
    <w:rsid w:val="00865CFA"/>
    <w:rsid w:val="00866CC2"/>
    <w:rsid w:val="00867407"/>
    <w:rsid w:val="00882450"/>
    <w:rsid w:val="00883CE7"/>
    <w:rsid w:val="00897888"/>
    <w:rsid w:val="008A187F"/>
    <w:rsid w:val="008A3C96"/>
    <w:rsid w:val="008A4AB3"/>
    <w:rsid w:val="008B0BBA"/>
    <w:rsid w:val="008B1627"/>
    <w:rsid w:val="008B4019"/>
    <w:rsid w:val="008B505F"/>
    <w:rsid w:val="008B65C9"/>
    <w:rsid w:val="008C0BF2"/>
    <w:rsid w:val="008C1392"/>
    <w:rsid w:val="008C2D4A"/>
    <w:rsid w:val="008C4EFF"/>
    <w:rsid w:val="008C573E"/>
    <w:rsid w:val="008C592B"/>
    <w:rsid w:val="008C6A05"/>
    <w:rsid w:val="008C7DBB"/>
    <w:rsid w:val="008D3900"/>
    <w:rsid w:val="008D6E1D"/>
    <w:rsid w:val="008D6EDB"/>
    <w:rsid w:val="008E36FE"/>
    <w:rsid w:val="008E4AB1"/>
    <w:rsid w:val="008F39B4"/>
    <w:rsid w:val="008F4162"/>
    <w:rsid w:val="00903E02"/>
    <w:rsid w:val="0090607D"/>
    <w:rsid w:val="00913175"/>
    <w:rsid w:val="00916EDB"/>
    <w:rsid w:val="00920861"/>
    <w:rsid w:val="00922B13"/>
    <w:rsid w:val="009242EF"/>
    <w:rsid w:val="00924AB9"/>
    <w:rsid w:val="00930A77"/>
    <w:rsid w:val="009310E8"/>
    <w:rsid w:val="00932291"/>
    <w:rsid w:val="0093408E"/>
    <w:rsid w:val="00937342"/>
    <w:rsid w:val="00941D46"/>
    <w:rsid w:val="00947507"/>
    <w:rsid w:val="00952DDF"/>
    <w:rsid w:val="00952EC4"/>
    <w:rsid w:val="00972423"/>
    <w:rsid w:val="00972BD8"/>
    <w:rsid w:val="00976232"/>
    <w:rsid w:val="009812D4"/>
    <w:rsid w:val="00982653"/>
    <w:rsid w:val="009873F4"/>
    <w:rsid w:val="009901EF"/>
    <w:rsid w:val="009920D8"/>
    <w:rsid w:val="00995B2F"/>
    <w:rsid w:val="009A371F"/>
    <w:rsid w:val="009B38BE"/>
    <w:rsid w:val="009B425D"/>
    <w:rsid w:val="009B4556"/>
    <w:rsid w:val="009B682F"/>
    <w:rsid w:val="009C145E"/>
    <w:rsid w:val="009C3D0F"/>
    <w:rsid w:val="009D1841"/>
    <w:rsid w:val="009D193C"/>
    <w:rsid w:val="009D6232"/>
    <w:rsid w:val="009E1B19"/>
    <w:rsid w:val="009E1D6D"/>
    <w:rsid w:val="009E67BE"/>
    <w:rsid w:val="009E6CDF"/>
    <w:rsid w:val="009F1191"/>
    <w:rsid w:val="009F35E2"/>
    <w:rsid w:val="009F438B"/>
    <w:rsid w:val="009F65F9"/>
    <w:rsid w:val="009F68BA"/>
    <w:rsid w:val="00A06277"/>
    <w:rsid w:val="00A079DC"/>
    <w:rsid w:val="00A10BAB"/>
    <w:rsid w:val="00A111C2"/>
    <w:rsid w:val="00A12A0C"/>
    <w:rsid w:val="00A14F6B"/>
    <w:rsid w:val="00A17C39"/>
    <w:rsid w:val="00A21440"/>
    <w:rsid w:val="00A238AA"/>
    <w:rsid w:val="00A25CB8"/>
    <w:rsid w:val="00A338E7"/>
    <w:rsid w:val="00A34E51"/>
    <w:rsid w:val="00A35185"/>
    <w:rsid w:val="00A35CAA"/>
    <w:rsid w:val="00A36E7F"/>
    <w:rsid w:val="00A375D7"/>
    <w:rsid w:val="00A419D5"/>
    <w:rsid w:val="00A41E65"/>
    <w:rsid w:val="00A426F9"/>
    <w:rsid w:val="00A43517"/>
    <w:rsid w:val="00A43E0A"/>
    <w:rsid w:val="00A46247"/>
    <w:rsid w:val="00A47F07"/>
    <w:rsid w:val="00A530C7"/>
    <w:rsid w:val="00A53164"/>
    <w:rsid w:val="00A55F5B"/>
    <w:rsid w:val="00A60185"/>
    <w:rsid w:val="00A6437E"/>
    <w:rsid w:val="00A661EA"/>
    <w:rsid w:val="00A6775C"/>
    <w:rsid w:val="00A70A6C"/>
    <w:rsid w:val="00A70BF0"/>
    <w:rsid w:val="00A830E5"/>
    <w:rsid w:val="00A84BF3"/>
    <w:rsid w:val="00A8655A"/>
    <w:rsid w:val="00A87135"/>
    <w:rsid w:val="00A93280"/>
    <w:rsid w:val="00A93C73"/>
    <w:rsid w:val="00A951EA"/>
    <w:rsid w:val="00A961A6"/>
    <w:rsid w:val="00A973E1"/>
    <w:rsid w:val="00A97F71"/>
    <w:rsid w:val="00AA1C65"/>
    <w:rsid w:val="00AA2548"/>
    <w:rsid w:val="00AA3B6E"/>
    <w:rsid w:val="00AA58C4"/>
    <w:rsid w:val="00AA7DBA"/>
    <w:rsid w:val="00AB05B1"/>
    <w:rsid w:val="00AB11C8"/>
    <w:rsid w:val="00AB2248"/>
    <w:rsid w:val="00AB3EFC"/>
    <w:rsid w:val="00AB4496"/>
    <w:rsid w:val="00AB55EE"/>
    <w:rsid w:val="00AC08A8"/>
    <w:rsid w:val="00AC2104"/>
    <w:rsid w:val="00AD43C4"/>
    <w:rsid w:val="00AD56C8"/>
    <w:rsid w:val="00AD58F2"/>
    <w:rsid w:val="00AE6270"/>
    <w:rsid w:val="00AF13BD"/>
    <w:rsid w:val="00AF5EA3"/>
    <w:rsid w:val="00AF6573"/>
    <w:rsid w:val="00AF6C9C"/>
    <w:rsid w:val="00AF7690"/>
    <w:rsid w:val="00B0512A"/>
    <w:rsid w:val="00B0529F"/>
    <w:rsid w:val="00B05D52"/>
    <w:rsid w:val="00B126D0"/>
    <w:rsid w:val="00B1418B"/>
    <w:rsid w:val="00B151A0"/>
    <w:rsid w:val="00B1560E"/>
    <w:rsid w:val="00B21072"/>
    <w:rsid w:val="00B21195"/>
    <w:rsid w:val="00B2139D"/>
    <w:rsid w:val="00B22B3D"/>
    <w:rsid w:val="00B24B22"/>
    <w:rsid w:val="00B25310"/>
    <w:rsid w:val="00B32F8F"/>
    <w:rsid w:val="00B423A3"/>
    <w:rsid w:val="00B43AC6"/>
    <w:rsid w:val="00B44A18"/>
    <w:rsid w:val="00B46123"/>
    <w:rsid w:val="00B4690F"/>
    <w:rsid w:val="00B47C42"/>
    <w:rsid w:val="00B510B1"/>
    <w:rsid w:val="00B54DE9"/>
    <w:rsid w:val="00B553EC"/>
    <w:rsid w:val="00B55870"/>
    <w:rsid w:val="00B66336"/>
    <w:rsid w:val="00B67048"/>
    <w:rsid w:val="00B77732"/>
    <w:rsid w:val="00B77C19"/>
    <w:rsid w:val="00B808F6"/>
    <w:rsid w:val="00B80D6D"/>
    <w:rsid w:val="00B9154F"/>
    <w:rsid w:val="00B93DD0"/>
    <w:rsid w:val="00B97732"/>
    <w:rsid w:val="00BA56D7"/>
    <w:rsid w:val="00BA65A8"/>
    <w:rsid w:val="00BA6A97"/>
    <w:rsid w:val="00BA6D19"/>
    <w:rsid w:val="00BA7461"/>
    <w:rsid w:val="00BA7DA9"/>
    <w:rsid w:val="00BB5E45"/>
    <w:rsid w:val="00BB5EE8"/>
    <w:rsid w:val="00BC3103"/>
    <w:rsid w:val="00BC4215"/>
    <w:rsid w:val="00BD0396"/>
    <w:rsid w:val="00BD1A6F"/>
    <w:rsid w:val="00BD5B71"/>
    <w:rsid w:val="00BD7008"/>
    <w:rsid w:val="00BE6D3C"/>
    <w:rsid w:val="00BE7852"/>
    <w:rsid w:val="00BF7CEE"/>
    <w:rsid w:val="00C00464"/>
    <w:rsid w:val="00C03880"/>
    <w:rsid w:val="00C11786"/>
    <w:rsid w:val="00C135CF"/>
    <w:rsid w:val="00C254DE"/>
    <w:rsid w:val="00C2683F"/>
    <w:rsid w:val="00C3184D"/>
    <w:rsid w:val="00C35D61"/>
    <w:rsid w:val="00C44190"/>
    <w:rsid w:val="00C45ADE"/>
    <w:rsid w:val="00C4714E"/>
    <w:rsid w:val="00C50941"/>
    <w:rsid w:val="00C5504F"/>
    <w:rsid w:val="00C55991"/>
    <w:rsid w:val="00C62495"/>
    <w:rsid w:val="00C63376"/>
    <w:rsid w:val="00C66CB4"/>
    <w:rsid w:val="00C74F97"/>
    <w:rsid w:val="00C76A08"/>
    <w:rsid w:val="00C803D7"/>
    <w:rsid w:val="00C8276E"/>
    <w:rsid w:val="00C83AD1"/>
    <w:rsid w:val="00C842AC"/>
    <w:rsid w:val="00C85B7B"/>
    <w:rsid w:val="00C92AD5"/>
    <w:rsid w:val="00C93152"/>
    <w:rsid w:val="00C93FD9"/>
    <w:rsid w:val="00C96688"/>
    <w:rsid w:val="00CA0723"/>
    <w:rsid w:val="00CA3FE4"/>
    <w:rsid w:val="00CA4542"/>
    <w:rsid w:val="00CB1690"/>
    <w:rsid w:val="00CC2B33"/>
    <w:rsid w:val="00CC4365"/>
    <w:rsid w:val="00CD0B85"/>
    <w:rsid w:val="00CD11B0"/>
    <w:rsid w:val="00CD2752"/>
    <w:rsid w:val="00CD5E0E"/>
    <w:rsid w:val="00CE71C2"/>
    <w:rsid w:val="00CF0D90"/>
    <w:rsid w:val="00CF2242"/>
    <w:rsid w:val="00CF4054"/>
    <w:rsid w:val="00CF42D5"/>
    <w:rsid w:val="00CF4EDA"/>
    <w:rsid w:val="00D00281"/>
    <w:rsid w:val="00D01E11"/>
    <w:rsid w:val="00D021CB"/>
    <w:rsid w:val="00D10F1A"/>
    <w:rsid w:val="00D116F8"/>
    <w:rsid w:val="00D14C6C"/>
    <w:rsid w:val="00D15280"/>
    <w:rsid w:val="00D17596"/>
    <w:rsid w:val="00D20492"/>
    <w:rsid w:val="00D22640"/>
    <w:rsid w:val="00D25D17"/>
    <w:rsid w:val="00D26D3A"/>
    <w:rsid w:val="00D27945"/>
    <w:rsid w:val="00D45C91"/>
    <w:rsid w:val="00D45EE3"/>
    <w:rsid w:val="00D50618"/>
    <w:rsid w:val="00D509E9"/>
    <w:rsid w:val="00D53B1C"/>
    <w:rsid w:val="00D576B7"/>
    <w:rsid w:val="00D57F40"/>
    <w:rsid w:val="00D616EE"/>
    <w:rsid w:val="00D61714"/>
    <w:rsid w:val="00D62414"/>
    <w:rsid w:val="00D652C8"/>
    <w:rsid w:val="00D656FF"/>
    <w:rsid w:val="00D82448"/>
    <w:rsid w:val="00D83615"/>
    <w:rsid w:val="00D871D2"/>
    <w:rsid w:val="00D95599"/>
    <w:rsid w:val="00D97037"/>
    <w:rsid w:val="00DA1B12"/>
    <w:rsid w:val="00DA3DCD"/>
    <w:rsid w:val="00DA3F63"/>
    <w:rsid w:val="00DA4F90"/>
    <w:rsid w:val="00DA54C9"/>
    <w:rsid w:val="00DA6739"/>
    <w:rsid w:val="00DA6CAE"/>
    <w:rsid w:val="00DB1A9E"/>
    <w:rsid w:val="00DB31D6"/>
    <w:rsid w:val="00DB3296"/>
    <w:rsid w:val="00DB4005"/>
    <w:rsid w:val="00DB61F1"/>
    <w:rsid w:val="00DC325B"/>
    <w:rsid w:val="00DC34EB"/>
    <w:rsid w:val="00DC4E2E"/>
    <w:rsid w:val="00DC78C0"/>
    <w:rsid w:val="00DE2C10"/>
    <w:rsid w:val="00DF14C9"/>
    <w:rsid w:val="00DF1E5B"/>
    <w:rsid w:val="00DF2275"/>
    <w:rsid w:val="00DF3F5E"/>
    <w:rsid w:val="00DF5653"/>
    <w:rsid w:val="00E0596E"/>
    <w:rsid w:val="00E06F66"/>
    <w:rsid w:val="00E16272"/>
    <w:rsid w:val="00E2111A"/>
    <w:rsid w:val="00E21678"/>
    <w:rsid w:val="00E26420"/>
    <w:rsid w:val="00E35398"/>
    <w:rsid w:val="00E356E5"/>
    <w:rsid w:val="00E36F81"/>
    <w:rsid w:val="00E378A8"/>
    <w:rsid w:val="00E40B9B"/>
    <w:rsid w:val="00E44076"/>
    <w:rsid w:val="00E45765"/>
    <w:rsid w:val="00E5098C"/>
    <w:rsid w:val="00E5783C"/>
    <w:rsid w:val="00E57E07"/>
    <w:rsid w:val="00E60213"/>
    <w:rsid w:val="00E661B2"/>
    <w:rsid w:val="00E716B1"/>
    <w:rsid w:val="00E74D29"/>
    <w:rsid w:val="00E806FF"/>
    <w:rsid w:val="00E83084"/>
    <w:rsid w:val="00E83C74"/>
    <w:rsid w:val="00E83CEE"/>
    <w:rsid w:val="00E91F18"/>
    <w:rsid w:val="00E9226D"/>
    <w:rsid w:val="00E92C24"/>
    <w:rsid w:val="00E96424"/>
    <w:rsid w:val="00EA2A91"/>
    <w:rsid w:val="00EA3E59"/>
    <w:rsid w:val="00EA416C"/>
    <w:rsid w:val="00EA5941"/>
    <w:rsid w:val="00EA673A"/>
    <w:rsid w:val="00EA7971"/>
    <w:rsid w:val="00EB60CE"/>
    <w:rsid w:val="00EB7D53"/>
    <w:rsid w:val="00EC2018"/>
    <w:rsid w:val="00EC596B"/>
    <w:rsid w:val="00ED738A"/>
    <w:rsid w:val="00EE13C5"/>
    <w:rsid w:val="00EE3146"/>
    <w:rsid w:val="00EF50BB"/>
    <w:rsid w:val="00EF71E4"/>
    <w:rsid w:val="00F00192"/>
    <w:rsid w:val="00F01ABD"/>
    <w:rsid w:val="00F01DF6"/>
    <w:rsid w:val="00F027B8"/>
    <w:rsid w:val="00F0340D"/>
    <w:rsid w:val="00F035F2"/>
    <w:rsid w:val="00F059A6"/>
    <w:rsid w:val="00F11DC3"/>
    <w:rsid w:val="00F15386"/>
    <w:rsid w:val="00F153AC"/>
    <w:rsid w:val="00F23756"/>
    <w:rsid w:val="00F24495"/>
    <w:rsid w:val="00F2523A"/>
    <w:rsid w:val="00F254EB"/>
    <w:rsid w:val="00F25FFA"/>
    <w:rsid w:val="00F310D2"/>
    <w:rsid w:val="00F349F5"/>
    <w:rsid w:val="00F36F3D"/>
    <w:rsid w:val="00F37C48"/>
    <w:rsid w:val="00F43085"/>
    <w:rsid w:val="00F477BD"/>
    <w:rsid w:val="00F50333"/>
    <w:rsid w:val="00F53491"/>
    <w:rsid w:val="00F54656"/>
    <w:rsid w:val="00F55386"/>
    <w:rsid w:val="00F563E3"/>
    <w:rsid w:val="00F56411"/>
    <w:rsid w:val="00F60181"/>
    <w:rsid w:val="00F65A1C"/>
    <w:rsid w:val="00F66F50"/>
    <w:rsid w:val="00F67593"/>
    <w:rsid w:val="00F77432"/>
    <w:rsid w:val="00F81162"/>
    <w:rsid w:val="00F82FF8"/>
    <w:rsid w:val="00F8330D"/>
    <w:rsid w:val="00F84305"/>
    <w:rsid w:val="00F8485C"/>
    <w:rsid w:val="00F861F8"/>
    <w:rsid w:val="00F87149"/>
    <w:rsid w:val="00F87FFE"/>
    <w:rsid w:val="00F954C9"/>
    <w:rsid w:val="00F97607"/>
    <w:rsid w:val="00FA4CF0"/>
    <w:rsid w:val="00FA4D0E"/>
    <w:rsid w:val="00FA61AA"/>
    <w:rsid w:val="00FA6873"/>
    <w:rsid w:val="00FA69A4"/>
    <w:rsid w:val="00FA6B55"/>
    <w:rsid w:val="00FA7420"/>
    <w:rsid w:val="00FB1279"/>
    <w:rsid w:val="00FB1495"/>
    <w:rsid w:val="00FB7EA9"/>
    <w:rsid w:val="00FC0B08"/>
    <w:rsid w:val="00FC20F8"/>
    <w:rsid w:val="00FC773E"/>
    <w:rsid w:val="00FD1694"/>
    <w:rsid w:val="00FD7636"/>
    <w:rsid w:val="00FE3229"/>
    <w:rsid w:val="00FE74C3"/>
    <w:rsid w:val="00FF04CA"/>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7E1F52"/>
    <w:rPr>
      <w:color w:val="800080" w:themeColor="followedHyperlink"/>
      <w:u w:val="single"/>
    </w:rPr>
  </w:style>
  <w:style w:type="character" w:styleId="CommentReference">
    <w:name w:val="annotation reference"/>
    <w:basedOn w:val="DefaultParagraphFont"/>
    <w:uiPriority w:val="99"/>
    <w:semiHidden/>
    <w:unhideWhenUsed/>
    <w:rsid w:val="00342288"/>
    <w:rPr>
      <w:sz w:val="16"/>
      <w:szCs w:val="16"/>
    </w:rPr>
  </w:style>
  <w:style w:type="paragraph" w:styleId="CommentText">
    <w:name w:val="annotation text"/>
    <w:basedOn w:val="Normal"/>
    <w:link w:val="CommentTextChar"/>
    <w:uiPriority w:val="99"/>
    <w:semiHidden/>
    <w:unhideWhenUsed/>
    <w:rsid w:val="00342288"/>
    <w:rPr>
      <w:sz w:val="20"/>
      <w:szCs w:val="20"/>
    </w:rPr>
  </w:style>
  <w:style w:type="character" w:customStyle="1" w:styleId="CommentTextChar">
    <w:name w:val="Comment Text Char"/>
    <w:basedOn w:val="DefaultParagraphFont"/>
    <w:link w:val="CommentText"/>
    <w:uiPriority w:val="99"/>
    <w:semiHidden/>
    <w:rsid w:val="0034228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42288"/>
    <w:rPr>
      <w:b/>
      <w:bCs/>
    </w:rPr>
  </w:style>
  <w:style w:type="character" w:customStyle="1" w:styleId="CommentSubjectChar">
    <w:name w:val="Comment Subject Char"/>
    <w:basedOn w:val="CommentTextChar"/>
    <w:link w:val="CommentSubject"/>
    <w:uiPriority w:val="99"/>
    <w:semiHidden/>
    <w:rsid w:val="00342288"/>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ED0A5-ED33-4F46-852E-DAB17130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Duchess Paradise Project (EPBC 2011/6033) – New Development</dc:title>
  <dc:creator/>
  <cp:lastModifiedBy/>
  <cp:revision>1</cp:revision>
  <dcterms:created xsi:type="dcterms:W3CDTF">2014-08-22T04:57:00Z</dcterms:created>
  <dcterms:modified xsi:type="dcterms:W3CDTF">2014-08-22T04:57:00Z</dcterms:modified>
</cp:coreProperties>
</file>