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r w:rsidR="00343074">
        <w:rPr>
          <w:rFonts w:ascii="Arial" w:hAnsi="Arial" w:cs="Arial"/>
          <w:b/>
        </w:rPr>
        <w:t>\</w:t>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bookmarkStart w:id="0" w:name="OLE_LINK1"/>
      <w:bookmarkStart w:id="1" w:name="OLE_LINK2"/>
    </w:p>
    <w:p w:rsidR="001765DA" w:rsidRPr="002A5EC3" w:rsidRDefault="00F027B8" w:rsidP="00B4690F">
      <w:pPr>
        <w:pStyle w:val="Header"/>
        <w:keepLines/>
        <w:tabs>
          <w:tab w:val="left" w:pos="2835"/>
        </w:tabs>
        <w:spacing w:after="200" w:line="276" w:lineRule="auto"/>
        <w:jc w:val="center"/>
        <w:rPr>
          <w:rFonts w:ascii="Arial" w:hAnsi="Arial" w:cs="Arial"/>
          <w:b/>
        </w:rPr>
      </w:pPr>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 </w:t>
      </w:r>
    </w:p>
    <w:bookmarkEnd w:id="0"/>
    <w:bookmarkEnd w:id="1"/>
    <w:p w:rsidR="004861E6" w:rsidRDefault="00D10C4C" w:rsidP="00A21440">
      <w:pPr>
        <w:pStyle w:val="Header"/>
        <w:keepLines/>
        <w:tabs>
          <w:tab w:val="left" w:pos="2835"/>
        </w:tabs>
        <w:spacing w:after="200" w:line="276" w:lineRule="auto"/>
        <w:jc w:val="center"/>
        <w:rPr>
          <w:rFonts w:ascii="Arial" w:hAnsi="Arial" w:cs="Arial"/>
          <w:b/>
          <w:sz w:val="20"/>
          <w:lang w:eastAsia="en-AU"/>
        </w:rPr>
      </w:pPr>
      <w:r>
        <w:rPr>
          <w:rFonts w:ascii="Arial" w:hAnsi="Arial" w:cs="Arial"/>
          <w:b/>
          <w:sz w:val="20"/>
          <w:lang w:eastAsia="en-AU"/>
        </w:rPr>
        <w:t xml:space="preserve">IESC </w:t>
      </w:r>
      <w:r w:rsidR="00C43084" w:rsidRPr="00026ABC">
        <w:rPr>
          <w:rFonts w:ascii="Arial" w:hAnsi="Arial" w:cs="Arial"/>
          <w:b/>
          <w:sz w:val="20"/>
          <w:lang w:eastAsia="en-AU"/>
        </w:rPr>
        <w:t>201</w:t>
      </w:r>
      <w:r w:rsidR="00026ABC" w:rsidRPr="00026ABC">
        <w:rPr>
          <w:rFonts w:ascii="Arial" w:hAnsi="Arial" w:cs="Arial"/>
          <w:b/>
          <w:sz w:val="20"/>
          <w:lang w:eastAsia="en-AU"/>
        </w:rPr>
        <w:t>4</w:t>
      </w:r>
      <w:r w:rsidR="00F056CB">
        <w:rPr>
          <w:rFonts w:ascii="Arial" w:hAnsi="Arial" w:cs="Arial"/>
          <w:b/>
          <w:sz w:val="20"/>
          <w:lang w:eastAsia="en-AU"/>
        </w:rPr>
        <w:t>-</w:t>
      </w:r>
      <w:r w:rsidRPr="00026ABC">
        <w:rPr>
          <w:rFonts w:ascii="Arial" w:hAnsi="Arial" w:cs="Arial"/>
          <w:b/>
          <w:sz w:val="20"/>
          <w:lang w:eastAsia="en-AU"/>
        </w:rPr>
        <w:t>0</w:t>
      </w:r>
      <w:r w:rsidR="00026ABC" w:rsidRPr="00026ABC">
        <w:rPr>
          <w:rFonts w:ascii="Arial" w:hAnsi="Arial" w:cs="Arial"/>
          <w:b/>
          <w:sz w:val="20"/>
          <w:lang w:eastAsia="en-AU"/>
        </w:rPr>
        <w:t>46</w:t>
      </w:r>
      <w:r w:rsidR="001765DA" w:rsidRPr="002A5EC3">
        <w:rPr>
          <w:rFonts w:ascii="Arial" w:hAnsi="Arial" w:cs="Arial"/>
          <w:b/>
          <w:sz w:val="20"/>
          <w:lang w:eastAsia="en-AU"/>
        </w:rPr>
        <w:t>:</w:t>
      </w:r>
      <w:r w:rsidR="002974BC" w:rsidRPr="002A5EC3">
        <w:rPr>
          <w:rFonts w:ascii="Arial" w:hAnsi="Arial" w:cs="Arial"/>
          <w:b/>
          <w:sz w:val="20"/>
          <w:lang w:eastAsia="en-AU"/>
        </w:rPr>
        <w:t xml:space="preserve"> </w:t>
      </w:r>
      <w:r w:rsidR="00026ABC" w:rsidRPr="00026ABC">
        <w:rPr>
          <w:rFonts w:ascii="Arial" w:hAnsi="Arial" w:cs="Arial"/>
          <w:b/>
          <w:sz w:val="20"/>
          <w:lang w:eastAsia="en-AU"/>
        </w:rPr>
        <w:t>Boundary Hill South Project</w:t>
      </w:r>
      <w:r w:rsidR="00026ABC">
        <w:rPr>
          <w:rFonts w:ascii="Arial Bold" w:hAnsi="Arial Bold" w:cs="Arial"/>
          <w:b/>
          <w:color w:val="FF0000"/>
          <w:sz w:val="20"/>
          <w:lang w:eastAsia="en-AU"/>
        </w:rPr>
        <w:t xml:space="preserve"> </w:t>
      </w:r>
      <w:r w:rsidR="00D83AAD">
        <w:rPr>
          <w:rFonts w:ascii="Arial" w:hAnsi="Arial" w:cs="Arial"/>
          <w:b/>
          <w:sz w:val="20"/>
          <w:lang w:eastAsia="en-AU"/>
        </w:rPr>
        <w:t>(</w:t>
      </w:r>
      <w:r w:rsidR="00D83AAD" w:rsidRPr="002A5EC3">
        <w:rPr>
          <w:rFonts w:ascii="Arial" w:hAnsi="Arial" w:cs="Arial"/>
          <w:b/>
          <w:sz w:val="20"/>
          <w:lang w:eastAsia="en-AU"/>
        </w:rPr>
        <w:t xml:space="preserve">EPBC </w:t>
      </w:r>
      <w:r w:rsidR="00026ABC">
        <w:rPr>
          <w:rFonts w:ascii="Arial" w:hAnsi="Arial" w:cs="Arial"/>
          <w:b/>
          <w:sz w:val="20"/>
          <w:lang w:eastAsia="en-AU"/>
        </w:rPr>
        <w:t>2012</w:t>
      </w:r>
      <w:r w:rsidR="00D83AAD" w:rsidRPr="002A5EC3">
        <w:rPr>
          <w:rFonts w:ascii="Arial" w:hAnsi="Arial" w:cs="Arial"/>
          <w:b/>
          <w:sz w:val="20"/>
          <w:lang w:eastAsia="en-AU"/>
        </w:rPr>
        <w:t>/</w:t>
      </w:r>
      <w:r w:rsidR="00EA2DDB">
        <w:rPr>
          <w:rFonts w:ascii="Arial" w:hAnsi="Arial" w:cs="Arial"/>
          <w:b/>
          <w:sz w:val="20"/>
          <w:lang w:eastAsia="en-AU"/>
        </w:rPr>
        <w:t>6324</w:t>
      </w:r>
      <w:r w:rsidR="00D83AAD" w:rsidRPr="00D83AAD">
        <w:rPr>
          <w:rFonts w:ascii="Arial" w:hAnsi="Arial" w:cs="Arial"/>
          <w:b/>
          <w:sz w:val="20"/>
          <w:lang w:eastAsia="en-AU"/>
        </w:rPr>
        <w:t>)</w:t>
      </w:r>
      <w:r w:rsidR="00D83AAD">
        <w:rPr>
          <w:rFonts w:ascii="Arial" w:hAnsi="Arial" w:cs="Arial"/>
          <w:b/>
          <w:color w:val="FF0000"/>
          <w:sz w:val="20"/>
          <w:lang w:eastAsia="en-AU"/>
        </w:rPr>
        <w:t xml:space="preserve"> </w:t>
      </w:r>
      <w:r w:rsidR="00C803D7">
        <w:rPr>
          <w:rFonts w:ascii="Arial" w:hAnsi="Arial" w:cs="Arial"/>
          <w:b/>
          <w:sz w:val="20"/>
          <w:lang w:eastAsia="en-AU"/>
        </w:rPr>
        <w:t>–</w:t>
      </w:r>
      <w:r w:rsidR="00026ABC">
        <w:rPr>
          <w:rFonts w:ascii="Arial" w:hAnsi="Arial" w:cs="Arial"/>
          <w:b/>
          <w:color w:val="FF0000"/>
          <w:sz w:val="20"/>
          <w:lang w:eastAsia="en-AU"/>
        </w:rPr>
        <w:t xml:space="preserve"> </w:t>
      </w:r>
      <w:r w:rsidR="00C803D7">
        <w:rPr>
          <w:rFonts w:ascii="Arial" w:hAnsi="Arial" w:cs="Arial"/>
          <w:b/>
          <w:sz w:val="20"/>
          <w:lang w:eastAsia="en-AU"/>
        </w:rPr>
        <w:t>Expansion</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B4690F">
        <w:trPr>
          <w:trHeight w:val="563"/>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B1520C" w:rsidRPr="00C43084" w:rsidRDefault="00B1520C" w:rsidP="00C43084">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Pr>
                <w:rFonts w:ascii="Arial" w:hAnsi="Arial" w:cs="Arial"/>
                <w:sz w:val="20"/>
                <w:szCs w:val="20"/>
              </w:rPr>
              <w:t xml:space="preserve">Australian Government </w:t>
            </w:r>
            <w:r w:rsidR="001765DA" w:rsidRPr="00C43084">
              <w:rPr>
                <w:rFonts w:ascii="Arial" w:hAnsi="Arial" w:cs="Arial"/>
                <w:sz w:val="20"/>
                <w:szCs w:val="20"/>
              </w:rPr>
              <w:t>Dep</w:t>
            </w:r>
            <w:bookmarkStart w:id="2" w:name="_GoBack"/>
            <w:bookmarkEnd w:id="2"/>
            <w:r w:rsidR="001765DA" w:rsidRPr="00C43084">
              <w:rPr>
                <w:rFonts w:ascii="Arial" w:hAnsi="Arial" w:cs="Arial"/>
                <w:sz w:val="20"/>
                <w:szCs w:val="20"/>
              </w:rPr>
              <w:t xml:space="preserve">artment of </w:t>
            </w:r>
            <w:r w:rsidR="00616861" w:rsidRPr="00C43084">
              <w:rPr>
                <w:rFonts w:ascii="Arial" w:hAnsi="Arial" w:cs="Arial"/>
                <w:sz w:val="20"/>
                <w:szCs w:val="20"/>
              </w:rPr>
              <w:t>the</w:t>
            </w:r>
            <w:r w:rsidR="001765DA" w:rsidRPr="00C43084">
              <w:rPr>
                <w:rFonts w:ascii="Arial" w:hAnsi="Arial" w:cs="Arial"/>
                <w:sz w:val="20"/>
                <w:szCs w:val="20"/>
              </w:rPr>
              <w:t xml:space="preserve"> Environment</w:t>
            </w:r>
            <w:r w:rsidR="00026ABC">
              <w:rPr>
                <w:rFonts w:ascii="Arial" w:hAnsi="Arial" w:cs="Arial"/>
                <w:sz w:val="20"/>
                <w:szCs w:val="20"/>
              </w:rPr>
              <w:t xml:space="preserve"> and </w:t>
            </w:r>
          </w:p>
          <w:p w:rsidR="003E2BDB" w:rsidRPr="00C43084" w:rsidRDefault="007C04C8" w:rsidP="00026ABC">
            <w:pPr>
              <w:spacing w:line="276" w:lineRule="auto"/>
              <w:ind w:left="369" w:hanging="369"/>
              <w:rPr>
                <w:rFonts w:ascii="Arial" w:hAnsi="Arial" w:cs="Arial"/>
                <w:sz w:val="20"/>
                <w:szCs w:val="20"/>
              </w:rPr>
            </w:pPr>
            <w:r>
              <w:rPr>
                <w:rFonts w:ascii="Arial" w:hAnsi="Arial" w:cs="Arial"/>
                <w:sz w:val="20"/>
                <w:szCs w:val="20"/>
              </w:rPr>
              <w:t>t</w:t>
            </w:r>
            <w:r w:rsidR="0009196E" w:rsidRPr="00C43084">
              <w:rPr>
                <w:rFonts w:ascii="Arial" w:hAnsi="Arial" w:cs="Arial"/>
                <w:sz w:val="20"/>
                <w:szCs w:val="20"/>
              </w:rPr>
              <w:t>he</w:t>
            </w:r>
            <w:r w:rsidR="00C43084" w:rsidRPr="00C43084">
              <w:rPr>
                <w:rFonts w:ascii="Arial" w:hAnsi="Arial" w:cs="Arial"/>
                <w:sz w:val="20"/>
                <w:szCs w:val="20"/>
              </w:rPr>
              <w:t xml:space="preserve"> Queensland</w:t>
            </w:r>
            <w:r w:rsidR="0009196E" w:rsidRPr="00C43084">
              <w:rPr>
                <w:rFonts w:ascii="Arial" w:hAnsi="Arial" w:cs="Arial"/>
                <w:sz w:val="20"/>
                <w:szCs w:val="20"/>
              </w:rPr>
              <w:t xml:space="preserve"> Department of Environment and </w:t>
            </w:r>
            <w:r w:rsidR="00062A46" w:rsidRPr="00C43084">
              <w:rPr>
                <w:rFonts w:ascii="Arial" w:hAnsi="Arial" w:cs="Arial"/>
                <w:sz w:val="20"/>
                <w:szCs w:val="20"/>
              </w:rPr>
              <w:t>Heritage Protection</w:t>
            </w:r>
            <w:r w:rsidR="00B1520C" w:rsidRPr="00C43084">
              <w:rPr>
                <w:rFonts w:ascii="Arial" w:hAnsi="Arial" w:cs="Arial"/>
                <w:sz w:val="20"/>
                <w:szCs w:val="20"/>
              </w:rPr>
              <w:t xml:space="preserve"> </w:t>
            </w:r>
          </w:p>
        </w:tc>
      </w:tr>
      <w:tr w:rsidR="001765DA" w:rsidRPr="002A5EC3" w:rsidTr="00B4690F">
        <w:trPr>
          <w:trHeight w:val="19"/>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026ABC" w:rsidP="00026ABC">
            <w:pPr>
              <w:spacing w:line="276" w:lineRule="auto"/>
              <w:rPr>
                <w:rFonts w:ascii="Arial" w:hAnsi="Arial" w:cs="Arial"/>
                <w:sz w:val="20"/>
                <w:szCs w:val="20"/>
              </w:rPr>
            </w:pPr>
            <w:r>
              <w:rPr>
                <w:rFonts w:ascii="Arial" w:hAnsi="Arial" w:cs="Arial"/>
                <w:sz w:val="20"/>
                <w:szCs w:val="20"/>
              </w:rPr>
              <w:t xml:space="preserve">3 April </w:t>
            </w:r>
            <w:r w:rsidR="00716583" w:rsidRPr="002A5EC3">
              <w:rPr>
                <w:rFonts w:ascii="Arial" w:hAnsi="Arial" w:cs="Arial"/>
                <w:sz w:val="20"/>
                <w:szCs w:val="20"/>
              </w:rPr>
              <w:t>201</w:t>
            </w:r>
            <w:r>
              <w:rPr>
                <w:rFonts w:ascii="Arial" w:hAnsi="Arial" w:cs="Arial"/>
                <w:sz w:val="20"/>
                <w:szCs w:val="20"/>
              </w:rPr>
              <w:t>4</w:t>
            </w:r>
            <w:r w:rsidR="00E21678" w:rsidRPr="002A5EC3">
              <w:rPr>
                <w:rFonts w:ascii="Arial" w:hAnsi="Arial" w:cs="Arial"/>
                <w:b/>
                <w:color w:val="FF0000"/>
                <w:sz w:val="20"/>
                <w:szCs w:val="20"/>
              </w:rPr>
              <w:t xml:space="preserve"> </w:t>
            </w:r>
          </w:p>
        </w:tc>
      </w:tr>
      <w:tr w:rsidR="00185039" w:rsidRPr="002A5EC3" w:rsidTr="00B4690F">
        <w:trPr>
          <w:trHeight w:val="19"/>
        </w:trPr>
        <w:tc>
          <w:tcPr>
            <w:tcW w:w="1809" w:type="dxa"/>
            <w:tcBorders>
              <w:top w:val="single" w:sz="4" w:space="0" w:color="auto"/>
              <w:bottom w:val="single" w:sz="4" w:space="0" w:color="auto"/>
            </w:tcBorders>
          </w:tcPr>
          <w:p w:rsidR="00185039" w:rsidRPr="002A5EC3" w:rsidRDefault="00185039" w:rsidP="00B4690F">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6874FA" w:rsidP="006874FA">
            <w:pPr>
              <w:spacing w:line="276" w:lineRule="auto"/>
              <w:rPr>
                <w:rFonts w:ascii="Arial" w:hAnsi="Arial" w:cs="Arial"/>
                <w:color w:val="FF0000"/>
                <w:sz w:val="20"/>
                <w:szCs w:val="20"/>
              </w:rPr>
            </w:pPr>
            <w:r>
              <w:rPr>
                <w:rFonts w:ascii="Arial" w:hAnsi="Arial" w:cs="Arial"/>
                <w:sz w:val="20"/>
                <w:szCs w:val="20"/>
              </w:rPr>
              <w:t xml:space="preserve">4 April </w:t>
            </w:r>
            <w:r w:rsidR="00185039" w:rsidRPr="002A5EC3">
              <w:rPr>
                <w:rFonts w:ascii="Arial" w:hAnsi="Arial" w:cs="Arial"/>
                <w:sz w:val="20"/>
                <w:szCs w:val="20"/>
              </w:rPr>
              <w:t>201</w:t>
            </w:r>
            <w:r>
              <w:rPr>
                <w:rFonts w:ascii="Arial" w:hAnsi="Arial" w:cs="Arial"/>
                <w:sz w:val="20"/>
                <w:szCs w:val="20"/>
              </w:rPr>
              <w:t>4</w:t>
            </w:r>
            <w:r w:rsidR="00185039" w:rsidRPr="002A5EC3">
              <w:rPr>
                <w:rFonts w:ascii="Arial" w:hAnsi="Arial" w:cs="Arial"/>
                <w:b/>
                <w:sz w:val="20"/>
                <w:lang w:eastAsia="en-AU"/>
              </w:rPr>
              <w:t xml:space="preserve"> </w:t>
            </w:r>
          </w:p>
        </w:tc>
      </w:tr>
      <w:tr w:rsidR="00062A46" w:rsidRPr="002A5EC3" w:rsidTr="00B4690F">
        <w:trPr>
          <w:trHeight w:val="19"/>
        </w:trPr>
        <w:tc>
          <w:tcPr>
            <w:tcW w:w="1809" w:type="dxa"/>
            <w:tcBorders>
              <w:top w:val="single" w:sz="4" w:space="0" w:color="auto"/>
              <w:bottom w:val="single" w:sz="4" w:space="0" w:color="auto"/>
            </w:tcBorders>
            <w:vAlign w:val="center"/>
          </w:tcPr>
          <w:p w:rsidR="00062A46" w:rsidRPr="00B451D3" w:rsidRDefault="00062A46" w:rsidP="00B4690F">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vAlign w:val="center"/>
          </w:tcPr>
          <w:p w:rsidR="00062A46" w:rsidRPr="00D51322" w:rsidRDefault="00062A46" w:rsidP="00B4690F">
            <w:pPr>
              <w:autoSpaceDE w:val="0"/>
              <w:autoSpaceDN w:val="0"/>
              <w:adjustRightInd w:val="0"/>
              <w:spacing w:line="276" w:lineRule="auto"/>
              <w:rPr>
                <w:rFonts w:ascii="Arial" w:hAnsi="Arial" w:cs="Arial"/>
                <w:sz w:val="20"/>
                <w:lang w:eastAsia="en-AU"/>
              </w:rPr>
            </w:pPr>
            <w:r>
              <w:rPr>
                <w:rFonts w:ascii="Arial" w:hAnsi="Arial" w:cs="Arial"/>
                <w:sz w:val="20"/>
                <w:lang w:eastAsia="en-AU"/>
              </w:rPr>
              <w:t xml:space="preserve">Assessment </w:t>
            </w:r>
          </w:p>
        </w:tc>
      </w:tr>
    </w:tbl>
    <w:p w:rsidR="007203C3" w:rsidRDefault="007203C3" w:rsidP="007203C3">
      <w:pPr>
        <w:pStyle w:val="tablelabel"/>
        <w:spacing w:before="200" w:after="200" w:line="276" w:lineRule="auto"/>
        <w:rPr>
          <w:rFonts w:cs="Arial"/>
          <w:sz w:val="20"/>
        </w:rPr>
      </w:pPr>
      <w:r w:rsidRPr="00F37C48">
        <w:rPr>
          <w:rFonts w:cs="Arial"/>
          <w:sz w:val="20"/>
        </w:rPr>
        <w:t>Advice</w:t>
      </w:r>
    </w:p>
    <w:p w:rsidR="007203C3" w:rsidRDefault="007203C3" w:rsidP="00D10C4C">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sidR="00CF562A">
        <w:rPr>
          <w:rFonts w:ascii="Arial" w:hAnsi="Arial" w:cs="Arial"/>
          <w:sz w:val="20"/>
          <w:szCs w:val="20"/>
        </w:rPr>
        <w:t>IESC</w:t>
      </w:r>
      <w:r w:rsidRPr="002A5EC3">
        <w:rPr>
          <w:rFonts w:ascii="Arial" w:hAnsi="Arial" w:cs="Arial"/>
          <w:sz w:val="20"/>
          <w:szCs w:val="20"/>
        </w:rPr>
        <w:t xml:space="preserve">) </w:t>
      </w:r>
      <w:r w:rsidRPr="00CC2B33">
        <w:rPr>
          <w:rFonts w:ascii="Arial" w:hAnsi="Arial" w:cs="Arial"/>
          <w:sz w:val="20"/>
          <w:szCs w:val="20"/>
        </w:rPr>
        <w:t xml:space="preserve">was requested </w:t>
      </w:r>
      <w:r w:rsidR="00D10C4C">
        <w:rPr>
          <w:rFonts w:ascii="Arial" w:hAnsi="Arial" w:cs="Arial"/>
          <w:sz w:val="20"/>
          <w:szCs w:val="20"/>
        </w:rPr>
        <w:t xml:space="preserve">by </w:t>
      </w:r>
      <w:r w:rsidR="00D10C4C" w:rsidRPr="00D10C4C">
        <w:rPr>
          <w:rFonts w:ascii="Arial" w:hAnsi="Arial" w:cs="Arial"/>
          <w:sz w:val="20"/>
          <w:szCs w:val="20"/>
        </w:rPr>
        <w:t>the</w:t>
      </w:r>
      <w:r w:rsidR="00C43084">
        <w:rPr>
          <w:rFonts w:ascii="Arial" w:hAnsi="Arial" w:cs="Arial"/>
          <w:sz w:val="20"/>
          <w:szCs w:val="20"/>
        </w:rPr>
        <w:t xml:space="preserve"> Australian Government</w:t>
      </w:r>
      <w:r w:rsidR="00D10C4C" w:rsidRPr="00D10C4C">
        <w:rPr>
          <w:rFonts w:ascii="Arial" w:hAnsi="Arial" w:cs="Arial"/>
          <w:sz w:val="20"/>
          <w:szCs w:val="20"/>
        </w:rPr>
        <w:t xml:space="preserve"> Department of </w:t>
      </w:r>
      <w:r w:rsidR="00D10C4C">
        <w:rPr>
          <w:rFonts w:ascii="Arial" w:hAnsi="Arial" w:cs="Arial"/>
          <w:sz w:val="20"/>
          <w:szCs w:val="20"/>
        </w:rPr>
        <w:t xml:space="preserve">the </w:t>
      </w:r>
      <w:r w:rsidR="00D10C4C" w:rsidRPr="00D10C4C">
        <w:rPr>
          <w:rFonts w:ascii="Arial" w:hAnsi="Arial" w:cs="Arial"/>
          <w:sz w:val="20"/>
          <w:szCs w:val="20"/>
        </w:rPr>
        <w:t xml:space="preserve">Environment </w:t>
      </w:r>
      <w:r w:rsidR="00D51322">
        <w:rPr>
          <w:rFonts w:ascii="Arial" w:hAnsi="Arial" w:cs="Arial"/>
          <w:sz w:val="20"/>
          <w:szCs w:val="20"/>
        </w:rPr>
        <w:t xml:space="preserve">and </w:t>
      </w:r>
      <w:r w:rsidR="007C04C8">
        <w:rPr>
          <w:rFonts w:ascii="Arial" w:hAnsi="Arial" w:cs="Arial"/>
          <w:sz w:val="20"/>
          <w:szCs w:val="20"/>
        </w:rPr>
        <w:t>t</w:t>
      </w:r>
      <w:r w:rsidR="00D10C4C" w:rsidRPr="00B1520C">
        <w:rPr>
          <w:rFonts w:ascii="Arial" w:hAnsi="Arial" w:cs="Arial"/>
          <w:sz w:val="20"/>
          <w:szCs w:val="20"/>
        </w:rPr>
        <w:t xml:space="preserve">he </w:t>
      </w:r>
      <w:r w:rsidR="00C43084">
        <w:rPr>
          <w:rFonts w:ascii="Arial" w:hAnsi="Arial" w:cs="Arial"/>
          <w:sz w:val="20"/>
          <w:szCs w:val="20"/>
        </w:rPr>
        <w:t xml:space="preserve">Queensland </w:t>
      </w:r>
      <w:r w:rsidR="00D10C4C" w:rsidRPr="00B1520C">
        <w:rPr>
          <w:rFonts w:ascii="Arial" w:hAnsi="Arial" w:cs="Arial"/>
          <w:sz w:val="20"/>
          <w:szCs w:val="20"/>
        </w:rPr>
        <w:t>Department of Environment and Heritage Protection</w:t>
      </w:r>
      <w:r w:rsidR="00D10C4C">
        <w:rPr>
          <w:rFonts w:ascii="Arial" w:hAnsi="Arial" w:cs="Arial"/>
          <w:sz w:val="20"/>
          <w:szCs w:val="20"/>
        </w:rPr>
        <w:t xml:space="preserve"> </w:t>
      </w:r>
      <w:r w:rsidRPr="00CC2B33">
        <w:rPr>
          <w:rFonts w:ascii="Arial" w:hAnsi="Arial" w:cs="Arial"/>
          <w:sz w:val="20"/>
          <w:szCs w:val="20"/>
        </w:rPr>
        <w:t xml:space="preserve">to provide advice on the </w:t>
      </w:r>
      <w:r w:rsidR="00D51322" w:rsidRPr="00D51322">
        <w:rPr>
          <w:rFonts w:ascii="Arial" w:hAnsi="Arial" w:cs="Arial"/>
          <w:sz w:val="20"/>
          <w:szCs w:val="20"/>
        </w:rPr>
        <w:t xml:space="preserve">Boundary Hill South Project </w:t>
      </w:r>
      <w:r w:rsidRPr="00D51322">
        <w:rPr>
          <w:rFonts w:ascii="Arial" w:hAnsi="Arial" w:cs="Arial"/>
          <w:sz w:val="20"/>
          <w:szCs w:val="20"/>
        </w:rPr>
        <w:t xml:space="preserve">in </w:t>
      </w:r>
      <w:r w:rsidR="00D51322" w:rsidRPr="00D51322">
        <w:rPr>
          <w:rFonts w:ascii="Arial" w:hAnsi="Arial" w:cs="Arial"/>
          <w:sz w:val="20"/>
          <w:szCs w:val="20"/>
        </w:rPr>
        <w:t>Queensland</w:t>
      </w:r>
      <w:r w:rsidR="00D10C4C" w:rsidRPr="00D10C4C">
        <w:rPr>
          <w:rFonts w:ascii="Arial" w:hAnsi="Arial" w:cs="Arial"/>
          <w:sz w:val="20"/>
          <w:szCs w:val="20"/>
        </w:rPr>
        <w:t>.</w:t>
      </w:r>
    </w:p>
    <w:p w:rsidR="007203C3" w:rsidRPr="00CC2B33" w:rsidRDefault="007203C3" w:rsidP="007203C3">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This advice draws upon aspects of information in the </w:t>
      </w:r>
      <w:r>
        <w:rPr>
          <w:rFonts w:ascii="Arial" w:hAnsi="Arial" w:cs="Arial"/>
          <w:sz w:val="20"/>
          <w:szCs w:val="20"/>
        </w:rPr>
        <w:t>Draft Environmental Impact Statement</w:t>
      </w:r>
      <w:r w:rsidRPr="00CC2B33">
        <w:rPr>
          <w:rFonts w:ascii="Arial" w:hAnsi="Arial" w:cs="Arial"/>
          <w:sz w:val="20"/>
          <w:szCs w:val="20"/>
        </w:rPr>
        <w:t xml:space="preserve">, </w:t>
      </w:r>
      <w:r w:rsidR="004676DA" w:rsidRPr="004676DA">
        <w:rPr>
          <w:rFonts w:ascii="Arial" w:hAnsi="Arial" w:cs="Arial"/>
          <w:sz w:val="20"/>
          <w:szCs w:val="20"/>
        </w:rPr>
        <w:t>including additional reports provided by the proponent relating to Callide Mine operations and previous groundwater studies</w:t>
      </w:r>
      <w:r w:rsidR="00D81D68">
        <w:rPr>
          <w:rFonts w:ascii="Arial" w:hAnsi="Arial" w:cs="Arial"/>
          <w:sz w:val="20"/>
          <w:szCs w:val="20"/>
        </w:rPr>
        <w:t xml:space="preserve"> by the proponent</w:t>
      </w:r>
      <w:r w:rsidR="004676DA" w:rsidRPr="004676DA">
        <w:rPr>
          <w:rFonts w:ascii="Arial" w:hAnsi="Arial" w:cs="Arial"/>
          <w:sz w:val="20"/>
          <w:szCs w:val="20"/>
        </w:rPr>
        <w:t>,</w:t>
      </w:r>
      <w:r w:rsidR="00FE0D28">
        <w:rPr>
          <w:rFonts w:ascii="Arial" w:hAnsi="Arial" w:cs="Arial"/>
          <w:sz w:val="20"/>
          <w:szCs w:val="20"/>
        </w:rPr>
        <w:t xml:space="preserve"> </w:t>
      </w:r>
      <w:r w:rsidRPr="00CC2B33">
        <w:rPr>
          <w:rFonts w:ascii="Arial" w:hAnsi="Arial" w:cs="Arial"/>
          <w:sz w:val="20"/>
          <w:szCs w:val="20"/>
        </w:rPr>
        <w:t xml:space="preserve">together with the expert deliberations of the </w:t>
      </w:r>
      <w:r w:rsidR="00CF562A">
        <w:rPr>
          <w:rFonts w:ascii="Arial" w:hAnsi="Arial" w:cs="Arial"/>
          <w:sz w:val="20"/>
          <w:szCs w:val="20"/>
        </w:rPr>
        <w:t>IESC</w:t>
      </w:r>
      <w:r w:rsidRPr="00CC2B33">
        <w:rPr>
          <w:rFonts w:ascii="Arial" w:hAnsi="Arial" w:cs="Arial"/>
          <w:sz w:val="20"/>
          <w:szCs w:val="20"/>
        </w:rPr>
        <w:t xml:space="preserve">. The </w:t>
      </w:r>
      <w:r w:rsidRPr="00DC4E2E">
        <w:rPr>
          <w:rFonts w:ascii="Arial" w:hAnsi="Arial" w:cs="Arial"/>
          <w:sz w:val="20"/>
          <w:szCs w:val="20"/>
        </w:rPr>
        <w:t xml:space="preserve">project documentation </w:t>
      </w:r>
      <w:r w:rsidRPr="00CC2B33">
        <w:rPr>
          <w:rFonts w:ascii="Arial" w:hAnsi="Arial" w:cs="Arial"/>
          <w:sz w:val="20"/>
          <w:szCs w:val="20"/>
        </w:rPr>
        <w:t xml:space="preserve">and information accessed by the </w:t>
      </w:r>
      <w:r w:rsidR="00CF562A">
        <w:rPr>
          <w:rFonts w:ascii="Arial" w:hAnsi="Arial" w:cs="Arial"/>
          <w:sz w:val="20"/>
          <w:szCs w:val="20"/>
        </w:rPr>
        <w:t>IESC</w:t>
      </w:r>
      <w:r w:rsidRPr="00CC2B33">
        <w:rPr>
          <w:rFonts w:ascii="Arial" w:hAnsi="Arial" w:cs="Arial"/>
          <w:sz w:val="20"/>
          <w:szCs w:val="20"/>
        </w:rPr>
        <w:t xml:space="preserve"> are listed in the source documentation at the end of this advice.</w:t>
      </w:r>
    </w:p>
    <w:p w:rsidR="005E4E96" w:rsidRPr="005E4E96" w:rsidRDefault="005E4E96" w:rsidP="005E4E96">
      <w:pPr>
        <w:autoSpaceDE w:val="0"/>
        <w:autoSpaceDN w:val="0"/>
        <w:spacing w:after="200" w:line="276" w:lineRule="auto"/>
        <w:rPr>
          <w:rFonts w:ascii="Arial" w:hAnsi="Arial" w:cs="Arial"/>
          <w:sz w:val="20"/>
          <w:szCs w:val="20"/>
        </w:rPr>
      </w:pPr>
      <w:r w:rsidRPr="005E4E96">
        <w:rPr>
          <w:rFonts w:ascii="Arial" w:hAnsi="Arial" w:cs="Arial"/>
          <w:sz w:val="20"/>
          <w:szCs w:val="20"/>
        </w:rPr>
        <w:t xml:space="preserve">The proposed </w:t>
      </w:r>
      <w:r w:rsidR="0070660C" w:rsidRPr="00702556">
        <w:rPr>
          <w:rFonts w:ascii="Arial" w:hAnsi="Arial" w:cs="Arial"/>
          <w:sz w:val="20"/>
          <w:szCs w:val="20"/>
        </w:rPr>
        <w:t>Boundary Hill South</w:t>
      </w:r>
      <w:r w:rsidRPr="00702556">
        <w:rPr>
          <w:rFonts w:ascii="Arial" w:hAnsi="Arial" w:cs="Arial"/>
          <w:sz w:val="20"/>
          <w:szCs w:val="20"/>
        </w:rPr>
        <w:t xml:space="preserve"> </w:t>
      </w:r>
      <w:r w:rsidRPr="005E4E96">
        <w:rPr>
          <w:rFonts w:ascii="Arial" w:hAnsi="Arial" w:cs="Arial"/>
          <w:sz w:val="20"/>
          <w:szCs w:val="20"/>
        </w:rPr>
        <w:t xml:space="preserve">project is an extension to existing operations at the Callide Mine, located in the Callide Basin approximately 20 km north of Biloela and 85 km south-west of Gladstone, Queensland. </w:t>
      </w:r>
      <w:r w:rsidR="0070660C" w:rsidRPr="00702556">
        <w:rPr>
          <w:rFonts w:ascii="Arial" w:hAnsi="Arial" w:cs="Arial"/>
          <w:sz w:val="20"/>
          <w:szCs w:val="20"/>
        </w:rPr>
        <w:t xml:space="preserve">The existing Callide Mine complex produces over 8 </w:t>
      </w:r>
      <w:proofErr w:type="spellStart"/>
      <w:r w:rsidR="0070660C" w:rsidRPr="00702556">
        <w:rPr>
          <w:rFonts w:ascii="Arial" w:hAnsi="Arial" w:cs="Arial"/>
          <w:sz w:val="20"/>
          <w:szCs w:val="20"/>
        </w:rPr>
        <w:t>Mtpa</w:t>
      </w:r>
      <w:proofErr w:type="spellEnd"/>
      <w:r w:rsidR="0070660C" w:rsidRPr="00702556">
        <w:rPr>
          <w:rFonts w:ascii="Arial" w:hAnsi="Arial" w:cs="Arial"/>
          <w:sz w:val="20"/>
          <w:szCs w:val="20"/>
        </w:rPr>
        <w:t xml:space="preserve"> of product coal which is used </w:t>
      </w:r>
      <w:proofErr w:type="gramStart"/>
      <w:r w:rsidR="0070660C" w:rsidRPr="00702556">
        <w:rPr>
          <w:rFonts w:ascii="Arial" w:hAnsi="Arial" w:cs="Arial"/>
          <w:sz w:val="20"/>
          <w:szCs w:val="20"/>
        </w:rPr>
        <w:t>to</w:t>
      </w:r>
      <w:proofErr w:type="gramEnd"/>
      <w:r w:rsidR="0070660C" w:rsidRPr="00702556">
        <w:rPr>
          <w:rFonts w:ascii="Arial" w:hAnsi="Arial" w:cs="Arial"/>
          <w:sz w:val="20"/>
          <w:szCs w:val="20"/>
        </w:rPr>
        <w:t xml:space="preserve"> service the adjacent Callide Power Station. </w:t>
      </w:r>
      <w:r w:rsidRPr="005E4E96">
        <w:rPr>
          <w:rFonts w:ascii="Arial" w:hAnsi="Arial" w:cs="Arial"/>
          <w:sz w:val="20"/>
          <w:szCs w:val="20"/>
        </w:rPr>
        <w:t>With a production rate of approximately 2.6 million tonnes per annum (</w:t>
      </w:r>
      <w:proofErr w:type="spellStart"/>
      <w:r w:rsidRPr="005E4E96">
        <w:rPr>
          <w:rFonts w:ascii="Arial" w:hAnsi="Arial" w:cs="Arial"/>
          <w:sz w:val="20"/>
          <w:szCs w:val="20"/>
        </w:rPr>
        <w:t>Mtpa</w:t>
      </w:r>
      <w:proofErr w:type="spellEnd"/>
      <w:r w:rsidRPr="005E4E96">
        <w:rPr>
          <w:rFonts w:ascii="Arial" w:hAnsi="Arial" w:cs="Arial"/>
          <w:sz w:val="20"/>
          <w:szCs w:val="20"/>
        </w:rPr>
        <w:t xml:space="preserve">) of product coal for approximately 20 years, </w:t>
      </w:r>
      <w:r w:rsidR="0070660C" w:rsidRPr="00702556">
        <w:rPr>
          <w:rFonts w:ascii="Arial" w:hAnsi="Arial" w:cs="Arial"/>
          <w:sz w:val="20"/>
          <w:szCs w:val="20"/>
        </w:rPr>
        <w:t>the proposed</w:t>
      </w:r>
      <w:r w:rsidRPr="005E4E96">
        <w:rPr>
          <w:rFonts w:ascii="Arial" w:hAnsi="Arial" w:cs="Arial"/>
          <w:sz w:val="20"/>
          <w:szCs w:val="20"/>
        </w:rPr>
        <w:t xml:space="preserve"> </w:t>
      </w:r>
      <w:r w:rsidR="0070660C" w:rsidRPr="00702556">
        <w:rPr>
          <w:rFonts w:ascii="Arial" w:hAnsi="Arial" w:cs="Arial"/>
          <w:sz w:val="20"/>
          <w:szCs w:val="20"/>
        </w:rPr>
        <w:t>Boundary Hill South would</w:t>
      </w:r>
      <w:r w:rsidR="0070660C" w:rsidRPr="0070660C">
        <w:rPr>
          <w:rFonts w:ascii="Arial" w:hAnsi="Arial" w:cs="Arial"/>
          <w:bCs/>
          <w:sz w:val="20"/>
          <w:szCs w:val="20"/>
        </w:rPr>
        <w:t xml:space="preserve"> replace production from the existing Boundary Hill pit as reserves there become depleted</w:t>
      </w:r>
      <w:r w:rsidRPr="005E4E96">
        <w:rPr>
          <w:rFonts w:ascii="Arial" w:hAnsi="Arial" w:cs="Arial"/>
          <w:sz w:val="20"/>
          <w:szCs w:val="20"/>
        </w:rPr>
        <w:t xml:space="preserve">. The proposed site is situated immediately south-east of the existing Boundary Hill mine pit, separated by the ephemeral Campbell (Gate) Creek. The proposed project covers 630 ha, of which 485 ha would be subject to direct disturbance by the mining operations and infrastructure. </w:t>
      </w:r>
    </w:p>
    <w:p w:rsidR="005E4E96" w:rsidRPr="005E4E96" w:rsidRDefault="005E4E96" w:rsidP="005E4E96">
      <w:pPr>
        <w:autoSpaceDE w:val="0"/>
        <w:autoSpaceDN w:val="0"/>
        <w:spacing w:after="200" w:line="276" w:lineRule="auto"/>
        <w:rPr>
          <w:rFonts w:ascii="Arial" w:hAnsi="Arial" w:cs="Arial"/>
          <w:sz w:val="20"/>
          <w:szCs w:val="20"/>
        </w:rPr>
      </w:pPr>
      <w:r w:rsidRPr="005E4E96">
        <w:rPr>
          <w:rFonts w:ascii="Arial" w:hAnsi="Arial" w:cs="Arial"/>
          <w:sz w:val="20"/>
          <w:szCs w:val="20"/>
        </w:rPr>
        <w:t xml:space="preserve">Campbell (Gate) Creek forms part of the Callide Creek catchment, which discharges into the Dawson River in the Fitzroy Basin. The Callide Valley irrigation area, which lies approximately 10 km west of the proposed project, relies on groundwater from the alluvium associated with Callide Creek. The Callide and </w:t>
      </w:r>
      <w:proofErr w:type="spellStart"/>
      <w:r w:rsidRPr="005E4E96">
        <w:rPr>
          <w:rFonts w:ascii="Arial" w:hAnsi="Arial" w:cs="Arial"/>
          <w:sz w:val="20"/>
          <w:szCs w:val="20"/>
        </w:rPr>
        <w:t>Kroombit</w:t>
      </w:r>
      <w:proofErr w:type="spellEnd"/>
      <w:r w:rsidRPr="005E4E96">
        <w:rPr>
          <w:rFonts w:ascii="Arial" w:hAnsi="Arial" w:cs="Arial"/>
          <w:sz w:val="20"/>
          <w:szCs w:val="20"/>
        </w:rPr>
        <w:t xml:space="preserve"> dams (upstream of the confluence with Campbell (Gate) Creek) release water to downstream weirs on Callide Creek to provide groundwater recharge. Within the region, landholders predominantly rely on the Precipice Sandstone aquifer or shallow groundwater within the floodplain alluvium. Field surveys have confirmed the presence of the squatter pigeon (</w:t>
      </w:r>
      <w:proofErr w:type="spellStart"/>
      <w:r w:rsidRPr="005E4E96">
        <w:rPr>
          <w:rFonts w:ascii="Arial" w:hAnsi="Arial" w:cs="Arial"/>
          <w:i/>
          <w:iCs/>
          <w:sz w:val="20"/>
          <w:szCs w:val="20"/>
        </w:rPr>
        <w:t>Geophaps</w:t>
      </w:r>
      <w:proofErr w:type="spellEnd"/>
      <w:r w:rsidRPr="005E4E96">
        <w:rPr>
          <w:rFonts w:ascii="Arial" w:hAnsi="Arial" w:cs="Arial"/>
          <w:i/>
          <w:iCs/>
          <w:sz w:val="20"/>
          <w:szCs w:val="20"/>
        </w:rPr>
        <w:t xml:space="preserve"> </w:t>
      </w:r>
      <w:proofErr w:type="spellStart"/>
      <w:r w:rsidRPr="005E4E96">
        <w:rPr>
          <w:rFonts w:ascii="Arial" w:hAnsi="Arial" w:cs="Arial"/>
          <w:i/>
          <w:iCs/>
          <w:sz w:val="20"/>
          <w:szCs w:val="20"/>
        </w:rPr>
        <w:t>scripta</w:t>
      </w:r>
      <w:proofErr w:type="spellEnd"/>
      <w:r w:rsidRPr="005E4E96">
        <w:rPr>
          <w:rFonts w:ascii="Arial" w:hAnsi="Arial" w:cs="Arial"/>
          <w:i/>
          <w:iCs/>
          <w:sz w:val="20"/>
          <w:szCs w:val="20"/>
        </w:rPr>
        <w:t xml:space="preserve"> </w:t>
      </w:r>
      <w:proofErr w:type="spellStart"/>
      <w:r w:rsidRPr="005E4E96">
        <w:rPr>
          <w:rFonts w:ascii="Arial" w:hAnsi="Arial" w:cs="Arial"/>
          <w:i/>
          <w:iCs/>
          <w:sz w:val="20"/>
          <w:szCs w:val="20"/>
        </w:rPr>
        <w:lastRenderedPageBreak/>
        <w:t>scripta</w:t>
      </w:r>
      <w:proofErr w:type="spellEnd"/>
      <w:r w:rsidRPr="005E4E96">
        <w:rPr>
          <w:rFonts w:ascii="Arial" w:hAnsi="Arial" w:cs="Arial"/>
          <w:sz w:val="20"/>
          <w:szCs w:val="20"/>
        </w:rPr>
        <w:t xml:space="preserve">), listed as ‘Vulnerable’ under the </w:t>
      </w:r>
      <w:r w:rsidRPr="005E4E96">
        <w:rPr>
          <w:rFonts w:ascii="Arial" w:hAnsi="Arial" w:cs="Arial"/>
          <w:i/>
          <w:iCs/>
          <w:sz w:val="20"/>
          <w:szCs w:val="20"/>
        </w:rPr>
        <w:t>Environment Protection and Biodiversity Conservation  Act 1999</w:t>
      </w:r>
      <w:r w:rsidRPr="005E4E96">
        <w:rPr>
          <w:rFonts w:ascii="Arial" w:hAnsi="Arial" w:cs="Arial"/>
          <w:sz w:val="20"/>
          <w:szCs w:val="20"/>
        </w:rPr>
        <w:t xml:space="preserve"> (EPBC Act) and the black-chinned honeyeater (</w:t>
      </w:r>
      <w:proofErr w:type="spellStart"/>
      <w:r w:rsidRPr="005E4E96">
        <w:rPr>
          <w:rFonts w:ascii="Arial" w:hAnsi="Arial" w:cs="Arial"/>
          <w:i/>
          <w:iCs/>
          <w:sz w:val="20"/>
          <w:szCs w:val="20"/>
        </w:rPr>
        <w:t>Melithreptus</w:t>
      </w:r>
      <w:proofErr w:type="spellEnd"/>
      <w:r w:rsidRPr="005E4E96">
        <w:rPr>
          <w:rFonts w:ascii="Arial" w:hAnsi="Arial" w:cs="Arial"/>
          <w:i/>
          <w:iCs/>
          <w:sz w:val="20"/>
          <w:szCs w:val="20"/>
        </w:rPr>
        <w:t xml:space="preserve"> </w:t>
      </w:r>
      <w:proofErr w:type="spellStart"/>
      <w:r w:rsidRPr="005E4E96">
        <w:rPr>
          <w:rFonts w:ascii="Arial" w:hAnsi="Arial" w:cs="Arial"/>
          <w:i/>
          <w:iCs/>
          <w:sz w:val="20"/>
          <w:szCs w:val="20"/>
        </w:rPr>
        <w:t>gularis</w:t>
      </w:r>
      <w:proofErr w:type="spellEnd"/>
      <w:r w:rsidRPr="005E4E96">
        <w:rPr>
          <w:rFonts w:ascii="Arial" w:hAnsi="Arial" w:cs="Arial"/>
          <w:sz w:val="20"/>
          <w:szCs w:val="20"/>
        </w:rPr>
        <w:t>) and the little pied bat (</w:t>
      </w:r>
      <w:proofErr w:type="spellStart"/>
      <w:r w:rsidRPr="005E4E96">
        <w:rPr>
          <w:rFonts w:ascii="Arial" w:hAnsi="Arial" w:cs="Arial"/>
          <w:i/>
          <w:iCs/>
          <w:sz w:val="20"/>
          <w:szCs w:val="20"/>
        </w:rPr>
        <w:t>Chalinolobus</w:t>
      </w:r>
      <w:proofErr w:type="spellEnd"/>
      <w:r w:rsidRPr="005E4E96">
        <w:rPr>
          <w:rFonts w:ascii="Arial" w:hAnsi="Arial" w:cs="Arial"/>
          <w:i/>
          <w:iCs/>
          <w:sz w:val="20"/>
          <w:szCs w:val="20"/>
        </w:rPr>
        <w:t xml:space="preserve"> </w:t>
      </w:r>
      <w:proofErr w:type="spellStart"/>
      <w:r w:rsidRPr="005E4E96">
        <w:rPr>
          <w:rFonts w:ascii="Arial" w:hAnsi="Arial" w:cs="Arial"/>
          <w:i/>
          <w:iCs/>
          <w:sz w:val="20"/>
          <w:szCs w:val="20"/>
        </w:rPr>
        <w:t>picatus</w:t>
      </w:r>
      <w:proofErr w:type="spellEnd"/>
      <w:r w:rsidRPr="005E4E96">
        <w:rPr>
          <w:rFonts w:ascii="Arial" w:hAnsi="Arial" w:cs="Arial"/>
          <w:sz w:val="20"/>
          <w:szCs w:val="20"/>
        </w:rPr>
        <w:t xml:space="preserve">) both listed as ‘Near Threatened’ under the </w:t>
      </w:r>
      <w:r w:rsidRPr="005E4E96">
        <w:rPr>
          <w:rFonts w:ascii="Arial" w:hAnsi="Arial" w:cs="Arial"/>
          <w:i/>
          <w:iCs/>
          <w:sz w:val="20"/>
          <w:szCs w:val="20"/>
        </w:rPr>
        <w:t>Nature Conservation Act 1992</w:t>
      </w:r>
      <w:r w:rsidRPr="005E4E96">
        <w:rPr>
          <w:rFonts w:ascii="Arial" w:hAnsi="Arial" w:cs="Arial"/>
          <w:sz w:val="20"/>
          <w:szCs w:val="20"/>
        </w:rPr>
        <w:t xml:space="preserve"> (Qld). In addition to the species </w:t>
      </w:r>
      <w:proofErr w:type="gramStart"/>
      <w:r w:rsidRPr="005E4E96">
        <w:rPr>
          <w:rFonts w:ascii="Arial" w:hAnsi="Arial" w:cs="Arial"/>
          <w:sz w:val="20"/>
          <w:szCs w:val="20"/>
        </w:rPr>
        <w:t>recorded,</w:t>
      </w:r>
      <w:proofErr w:type="gramEnd"/>
      <w:r w:rsidRPr="005E4E96">
        <w:rPr>
          <w:rFonts w:ascii="Arial" w:hAnsi="Arial" w:cs="Arial"/>
          <w:sz w:val="20"/>
          <w:szCs w:val="20"/>
        </w:rPr>
        <w:t xml:space="preserve"> the northern quoll (</w:t>
      </w:r>
      <w:proofErr w:type="spellStart"/>
      <w:r w:rsidRPr="005E4E96">
        <w:rPr>
          <w:rFonts w:ascii="Arial" w:hAnsi="Arial" w:cs="Arial"/>
          <w:i/>
          <w:iCs/>
          <w:sz w:val="20"/>
          <w:szCs w:val="20"/>
        </w:rPr>
        <w:t>Dasyurus</w:t>
      </w:r>
      <w:proofErr w:type="spellEnd"/>
      <w:r w:rsidRPr="005E4E96">
        <w:rPr>
          <w:rFonts w:ascii="Arial" w:hAnsi="Arial" w:cs="Arial"/>
          <w:i/>
          <w:iCs/>
          <w:sz w:val="20"/>
          <w:szCs w:val="20"/>
        </w:rPr>
        <w:t xml:space="preserve"> </w:t>
      </w:r>
      <w:proofErr w:type="spellStart"/>
      <w:r w:rsidRPr="005E4E96">
        <w:rPr>
          <w:rFonts w:ascii="Arial" w:hAnsi="Arial" w:cs="Arial"/>
          <w:i/>
          <w:iCs/>
          <w:sz w:val="20"/>
          <w:szCs w:val="20"/>
        </w:rPr>
        <w:t>hallucatus</w:t>
      </w:r>
      <w:proofErr w:type="spellEnd"/>
      <w:r w:rsidRPr="005E4E96">
        <w:rPr>
          <w:rFonts w:ascii="Arial" w:hAnsi="Arial" w:cs="Arial"/>
          <w:sz w:val="20"/>
          <w:szCs w:val="20"/>
        </w:rPr>
        <w:t>), listed as ‘Endangered’ under the EPBC Act, is considered likely to occur within the project site based on habitat suitability and nearby occurrences.</w:t>
      </w:r>
    </w:p>
    <w:p w:rsidR="007203C3" w:rsidRPr="00CC2B33" w:rsidRDefault="0070660C" w:rsidP="007203C3">
      <w:pPr>
        <w:autoSpaceDE w:val="0"/>
        <w:autoSpaceDN w:val="0"/>
        <w:adjustRightInd w:val="0"/>
        <w:spacing w:after="200" w:line="276" w:lineRule="auto"/>
        <w:rPr>
          <w:rFonts w:ascii="Arial" w:hAnsi="Arial" w:cs="Arial"/>
          <w:sz w:val="20"/>
          <w:szCs w:val="20"/>
        </w:rPr>
      </w:pPr>
      <w:r w:rsidRPr="0070660C">
        <w:rPr>
          <w:rFonts w:ascii="Arial" w:hAnsi="Arial" w:cs="Arial"/>
          <w:bCs/>
          <w:sz w:val="20"/>
          <w:szCs w:val="20"/>
        </w:rPr>
        <w:t xml:space="preserve">The IESC recognises </w:t>
      </w:r>
      <w:r w:rsidRPr="00702556">
        <w:rPr>
          <w:rFonts w:ascii="Arial" w:hAnsi="Arial" w:cs="Arial"/>
          <w:sz w:val="20"/>
          <w:szCs w:val="20"/>
        </w:rPr>
        <w:t>that the proposed expansion project is situated in a region already subject to a series of mines that form the Callide Mine complex, and the scale of the extension is small in comparison with the total production from the Callide Mine complex. However, in the absence of a groundwater conceptualisation</w:t>
      </w:r>
      <w:r w:rsidR="001602D0">
        <w:rPr>
          <w:rFonts w:ascii="Arial" w:hAnsi="Arial" w:cs="Arial"/>
          <w:sz w:val="20"/>
          <w:szCs w:val="20"/>
        </w:rPr>
        <w:t xml:space="preserve"> that accurately portrays the hydrogeology of the Callide Basin</w:t>
      </w:r>
      <w:r w:rsidRPr="00702556">
        <w:rPr>
          <w:rFonts w:ascii="Arial" w:hAnsi="Arial" w:cs="Arial"/>
          <w:sz w:val="20"/>
          <w:szCs w:val="20"/>
        </w:rPr>
        <w:t xml:space="preserve">, it is difficult to characterise impacts and comment on appropriate mitigation and management measures. The advice therefore, necessarily </w:t>
      </w:r>
      <w:r w:rsidR="001602D0">
        <w:rPr>
          <w:rFonts w:ascii="Arial" w:hAnsi="Arial" w:cs="Arial"/>
          <w:sz w:val="20"/>
          <w:szCs w:val="20"/>
        </w:rPr>
        <w:t xml:space="preserve">identifies significant </w:t>
      </w:r>
      <w:r w:rsidRPr="00702556">
        <w:rPr>
          <w:rFonts w:ascii="Arial" w:hAnsi="Arial" w:cs="Arial"/>
          <w:sz w:val="20"/>
          <w:szCs w:val="20"/>
        </w:rPr>
        <w:t xml:space="preserve">further information or data </w:t>
      </w:r>
      <w:r w:rsidR="001602D0">
        <w:rPr>
          <w:rFonts w:ascii="Arial" w:hAnsi="Arial" w:cs="Arial"/>
          <w:sz w:val="20"/>
          <w:szCs w:val="20"/>
        </w:rPr>
        <w:t xml:space="preserve">that </w:t>
      </w:r>
      <w:r w:rsidRPr="00702556">
        <w:rPr>
          <w:rFonts w:ascii="Arial" w:hAnsi="Arial" w:cs="Arial"/>
          <w:sz w:val="20"/>
          <w:szCs w:val="20"/>
        </w:rPr>
        <w:t>is needed</w:t>
      </w:r>
      <w:r w:rsidR="001602D0">
        <w:rPr>
          <w:rFonts w:ascii="Arial" w:hAnsi="Arial" w:cs="Arial"/>
          <w:sz w:val="20"/>
          <w:szCs w:val="20"/>
        </w:rPr>
        <w:t xml:space="preserve"> to address the questions asked</w:t>
      </w:r>
      <w:r w:rsidRPr="00702556">
        <w:rPr>
          <w:rFonts w:ascii="Arial" w:hAnsi="Arial" w:cs="Arial"/>
          <w:sz w:val="20"/>
          <w:szCs w:val="20"/>
        </w:rPr>
        <w:t xml:space="preserve">. </w:t>
      </w:r>
      <w:r w:rsidR="007203C3" w:rsidRPr="00CC2B33">
        <w:rPr>
          <w:rFonts w:ascii="Arial" w:hAnsi="Arial" w:cs="Arial"/>
          <w:sz w:val="20"/>
          <w:szCs w:val="20"/>
        </w:rPr>
        <w:t xml:space="preserve">The </w:t>
      </w:r>
      <w:r w:rsidR="00CF562A">
        <w:rPr>
          <w:rFonts w:ascii="Arial" w:hAnsi="Arial" w:cs="Arial"/>
          <w:sz w:val="20"/>
          <w:szCs w:val="20"/>
        </w:rPr>
        <w:t>IESC</w:t>
      </w:r>
      <w:r w:rsidR="007203C3" w:rsidRPr="00CC2B33">
        <w:rPr>
          <w:rFonts w:ascii="Arial" w:hAnsi="Arial" w:cs="Arial"/>
          <w:sz w:val="20"/>
          <w:szCs w:val="20"/>
        </w:rPr>
        <w:t>, in line with its Information Guidelines</w:t>
      </w:r>
      <w:r w:rsidR="007203C3" w:rsidRPr="00CC2B33">
        <w:rPr>
          <w:rFonts w:ascii="Arial" w:hAnsi="Arial" w:cs="Arial"/>
          <w:sz w:val="20"/>
          <w:szCs w:val="20"/>
          <w:vertAlign w:val="superscript"/>
        </w:rPr>
        <w:t>1</w:t>
      </w:r>
      <w:r w:rsidR="007203C3" w:rsidRPr="00CC2B33">
        <w:rPr>
          <w:rFonts w:ascii="Arial" w:hAnsi="Arial" w:cs="Arial"/>
          <w:sz w:val="20"/>
          <w:szCs w:val="20"/>
        </w:rPr>
        <w:t>, has considered whether the proposed project assessment has used the following:</w:t>
      </w:r>
    </w:p>
    <w:p w:rsidR="007203C3" w:rsidRPr="00CC2B33" w:rsidRDefault="007203C3" w:rsidP="007203C3">
      <w:pPr>
        <w:pStyle w:val="PlainText"/>
        <w:spacing w:after="200" w:line="276" w:lineRule="auto"/>
        <w:rPr>
          <w:rFonts w:ascii="Arial" w:eastAsia="Times New Roman" w:hAnsi="Arial" w:cs="Arial"/>
          <w:sz w:val="20"/>
          <w:szCs w:val="20"/>
          <w:u w:val="single"/>
        </w:rPr>
      </w:pPr>
      <w:r w:rsidRPr="00CC2B33">
        <w:rPr>
          <w:rFonts w:ascii="Arial" w:eastAsia="Times New Roman" w:hAnsi="Arial" w:cs="Arial"/>
          <w:sz w:val="20"/>
          <w:szCs w:val="20"/>
          <w:u w:val="single"/>
        </w:rPr>
        <w:t>Relevant data and information: key conclusions</w:t>
      </w:r>
    </w:p>
    <w:p w:rsidR="00D82DD0" w:rsidRPr="00C64C04" w:rsidRDefault="00F81CA2" w:rsidP="00C64C04">
      <w:pPr>
        <w:autoSpaceDE w:val="0"/>
        <w:autoSpaceDN w:val="0"/>
        <w:adjustRightInd w:val="0"/>
        <w:spacing w:after="200" w:line="276" w:lineRule="auto"/>
        <w:rPr>
          <w:rFonts w:ascii="Arial" w:hAnsi="Arial" w:cs="Arial"/>
          <w:sz w:val="20"/>
          <w:szCs w:val="20"/>
        </w:rPr>
      </w:pPr>
      <w:r>
        <w:rPr>
          <w:rFonts w:ascii="Arial" w:hAnsi="Arial" w:cs="Arial"/>
          <w:sz w:val="20"/>
          <w:szCs w:val="20"/>
        </w:rPr>
        <w:t>Sufficient d</w:t>
      </w:r>
      <w:r w:rsidR="00F93047">
        <w:rPr>
          <w:rFonts w:ascii="Arial" w:hAnsi="Arial" w:cs="Arial"/>
          <w:sz w:val="20"/>
          <w:szCs w:val="20"/>
        </w:rPr>
        <w:t>ata to</w:t>
      </w:r>
      <w:r>
        <w:rPr>
          <w:rFonts w:ascii="Arial" w:hAnsi="Arial" w:cs="Arial"/>
          <w:sz w:val="20"/>
          <w:szCs w:val="20"/>
        </w:rPr>
        <w:t xml:space="preserve"> clearly</w:t>
      </w:r>
      <w:r w:rsidR="00F93047">
        <w:rPr>
          <w:rFonts w:ascii="Arial" w:hAnsi="Arial" w:cs="Arial"/>
          <w:sz w:val="20"/>
          <w:szCs w:val="20"/>
        </w:rPr>
        <w:t xml:space="preserve"> </w:t>
      </w:r>
      <w:r w:rsidR="00D82DD0" w:rsidRPr="00C64C04">
        <w:rPr>
          <w:rFonts w:ascii="Arial" w:hAnsi="Arial" w:cs="Arial"/>
          <w:sz w:val="20"/>
          <w:szCs w:val="20"/>
        </w:rPr>
        <w:t>understand</w:t>
      </w:r>
      <w:r w:rsidR="00F93047">
        <w:rPr>
          <w:rFonts w:ascii="Arial" w:hAnsi="Arial" w:cs="Arial"/>
          <w:sz w:val="20"/>
          <w:szCs w:val="20"/>
        </w:rPr>
        <w:t xml:space="preserve"> </w:t>
      </w:r>
      <w:r w:rsidR="00D82DD0" w:rsidRPr="00C64C04">
        <w:rPr>
          <w:rFonts w:ascii="Arial" w:hAnsi="Arial" w:cs="Arial"/>
          <w:sz w:val="20"/>
          <w:szCs w:val="20"/>
        </w:rPr>
        <w:t>the regional conceptual hydrogeology of the Callide Basin</w:t>
      </w:r>
      <w:r>
        <w:rPr>
          <w:rFonts w:ascii="Arial" w:hAnsi="Arial" w:cs="Arial"/>
          <w:sz w:val="20"/>
          <w:szCs w:val="20"/>
        </w:rPr>
        <w:t xml:space="preserve"> is not provided</w:t>
      </w:r>
      <w:r w:rsidR="004F4B48" w:rsidRPr="00C64C04">
        <w:rPr>
          <w:rFonts w:ascii="Arial" w:hAnsi="Arial" w:cs="Arial"/>
          <w:sz w:val="20"/>
          <w:szCs w:val="20"/>
        </w:rPr>
        <w:t>.</w:t>
      </w:r>
      <w:r w:rsidR="00C64C04">
        <w:rPr>
          <w:rFonts w:ascii="Arial" w:hAnsi="Arial" w:cs="Arial"/>
          <w:sz w:val="20"/>
          <w:szCs w:val="20"/>
        </w:rPr>
        <w:t xml:space="preserve"> </w:t>
      </w:r>
      <w:r w:rsidR="005F335B">
        <w:rPr>
          <w:rFonts w:ascii="Arial" w:hAnsi="Arial" w:cs="Arial"/>
          <w:sz w:val="20"/>
          <w:szCs w:val="20"/>
        </w:rPr>
        <w:t>Data from a</w:t>
      </w:r>
      <w:r w:rsidR="00F93047" w:rsidRPr="00C64C04">
        <w:rPr>
          <w:rFonts w:ascii="Arial" w:hAnsi="Arial" w:cs="Arial"/>
          <w:sz w:val="20"/>
          <w:szCs w:val="20"/>
        </w:rPr>
        <w:t xml:space="preserve"> </w:t>
      </w:r>
      <w:r w:rsidR="00D82DD0" w:rsidRPr="00C64C04">
        <w:rPr>
          <w:rFonts w:ascii="Arial" w:hAnsi="Arial" w:cs="Arial"/>
          <w:sz w:val="20"/>
          <w:szCs w:val="20"/>
        </w:rPr>
        <w:t xml:space="preserve">broader scale </w:t>
      </w:r>
      <w:r w:rsidR="0052270E" w:rsidRPr="00C64C04">
        <w:rPr>
          <w:rFonts w:ascii="Arial" w:hAnsi="Arial" w:cs="Arial"/>
          <w:sz w:val="20"/>
          <w:szCs w:val="20"/>
        </w:rPr>
        <w:t xml:space="preserve">groundwater </w:t>
      </w:r>
      <w:r w:rsidR="00D82DD0" w:rsidRPr="00C64C04">
        <w:rPr>
          <w:rFonts w:ascii="Arial" w:hAnsi="Arial" w:cs="Arial"/>
          <w:sz w:val="20"/>
          <w:szCs w:val="20"/>
        </w:rPr>
        <w:t xml:space="preserve">monitoring plan </w:t>
      </w:r>
      <w:r w:rsidR="00F93047">
        <w:rPr>
          <w:rFonts w:ascii="Arial" w:hAnsi="Arial" w:cs="Arial"/>
          <w:sz w:val="20"/>
          <w:szCs w:val="20"/>
        </w:rPr>
        <w:t xml:space="preserve">would assist with </w:t>
      </w:r>
      <w:r>
        <w:rPr>
          <w:rFonts w:ascii="Arial" w:hAnsi="Arial" w:cs="Arial"/>
          <w:sz w:val="20"/>
          <w:szCs w:val="20"/>
        </w:rPr>
        <w:t xml:space="preserve">developing an adequate </w:t>
      </w:r>
      <w:r w:rsidR="00F93047">
        <w:rPr>
          <w:rFonts w:ascii="Arial" w:hAnsi="Arial" w:cs="Arial"/>
          <w:sz w:val="20"/>
          <w:szCs w:val="20"/>
        </w:rPr>
        <w:t xml:space="preserve">conceptual model so that </w:t>
      </w:r>
      <w:r w:rsidR="00985115" w:rsidRPr="00C64C04">
        <w:rPr>
          <w:rFonts w:ascii="Arial" w:hAnsi="Arial" w:cs="Arial"/>
          <w:sz w:val="20"/>
          <w:szCs w:val="20"/>
        </w:rPr>
        <w:t>the risk</w:t>
      </w:r>
      <w:r w:rsidR="005F335B">
        <w:rPr>
          <w:rFonts w:ascii="Arial" w:hAnsi="Arial" w:cs="Arial"/>
          <w:sz w:val="20"/>
          <w:szCs w:val="20"/>
        </w:rPr>
        <w:t>s</w:t>
      </w:r>
      <w:r w:rsidR="00985115" w:rsidRPr="00C64C04">
        <w:rPr>
          <w:rFonts w:ascii="Arial" w:hAnsi="Arial" w:cs="Arial"/>
          <w:sz w:val="20"/>
          <w:szCs w:val="20"/>
        </w:rPr>
        <w:t xml:space="preserve"> of </w:t>
      </w:r>
      <w:r w:rsidR="005F335B">
        <w:rPr>
          <w:rFonts w:ascii="Arial" w:hAnsi="Arial" w:cs="Arial"/>
          <w:sz w:val="20"/>
          <w:szCs w:val="20"/>
        </w:rPr>
        <w:t>the projects</w:t>
      </w:r>
      <w:r w:rsidR="00F93047">
        <w:rPr>
          <w:rFonts w:ascii="Arial" w:hAnsi="Arial" w:cs="Arial"/>
          <w:sz w:val="20"/>
          <w:szCs w:val="20"/>
        </w:rPr>
        <w:t xml:space="preserve"> </w:t>
      </w:r>
      <w:r w:rsidR="005F335B">
        <w:rPr>
          <w:rFonts w:ascii="Arial" w:hAnsi="Arial" w:cs="Arial"/>
          <w:sz w:val="20"/>
          <w:szCs w:val="20"/>
        </w:rPr>
        <w:t xml:space="preserve">to groundwater resources </w:t>
      </w:r>
      <w:r w:rsidR="00F93047">
        <w:rPr>
          <w:rFonts w:ascii="Arial" w:hAnsi="Arial" w:cs="Arial"/>
          <w:sz w:val="20"/>
          <w:szCs w:val="20"/>
        </w:rPr>
        <w:t>can be assessed</w:t>
      </w:r>
      <w:r w:rsidR="00D82DD0" w:rsidRPr="00C64C04">
        <w:rPr>
          <w:rFonts w:ascii="Arial" w:hAnsi="Arial" w:cs="Arial"/>
          <w:sz w:val="20"/>
          <w:szCs w:val="20"/>
        </w:rPr>
        <w:t xml:space="preserve">. </w:t>
      </w:r>
      <w:r w:rsidR="0077149F" w:rsidRPr="00C64C04">
        <w:rPr>
          <w:rFonts w:ascii="Arial" w:hAnsi="Arial" w:cs="Arial"/>
          <w:sz w:val="20"/>
          <w:szCs w:val="20"/>
        </w:rPr>
        <w:t>Monitoring of water abstractions from the existing Callide Mine pits would assist in calibration of the groundwater model and would increase confidence in model predictions.</w:t>
      </w:r>
      <w:r w:rsidR="00CA7D42" w:rsidRPr="00C64C04">
        <w:rPr>
          <w:rFonts w:ascii="Arial" w:hAnsi="Arial" w:cs="Arial"/>
          <w:sz w:val="20"/>
          <w:szCs w:val="20"/>
        </w:rPr>
        <w:t xml:space="preserve"> </w:t>
      </w:r>
    </w:p>
    <w:p w:rsidR="009165E6" w:rsidRPr="00C64C04" w:rsidRDefault="0077149F" w:rsidP="00C64C04">
      <w:pPr>
        <w:autoSpaceDE w:val="0"/>
        <w:autoSpaceDN w:val="0"/>
        <w:adjustRightInd w:val="0"/>
        <w:spacing w:after="200" w:line="276" w:lineRule="auto"/>
        <w:rPr>
          <w:rFonts w:ascii="Arial" w:hAnsi="Arial" w:cs="Arial"/>
          <w:sz w:val="20"/>
          <w:szCs w:val="20"/>
        </w:rPr>
      </w:pPr>
      <w:r w:rsidRPr="00C64C04">
        <w:rPr>
          <w:rFonts w:ascii="Arial" w:hAnsi="Arial" w:cs="Arial"/>
          <w:sz w:val="20"/>
          <w:szCs w:val="20"/>
        </w:rPr>
        <w:t xml:space="preserve">Assessment of </w:t>
      </w:r>
      <w:r w:rsidR="00335A7F" w:rsidRPr="00C64C04">
        <w:rPr>
          <w:rFonts w:ascii="Arial" w:hAnsi="Arial" w:cs="Arial"/>
          <w:sz w:val="20"/>
          <w:szCs w:val="20"/>
        </w:rPr>
        <w:t xml:space="preserve">the existence of potential </w:t>
      </w:r>
      <w:r w:rsidR="00C64C04">
        <w:rPr>
          <w:rFonts w:ascii="Arial" w:hAnsi="Arial" w:cs="Arial"/>
          <w:sz w:val="20"/>
          <w:szCs w:val="20"/>
        </w:rPr>
        <w:t>groundwater dependent ecosystems (GDEs)</w:t>
      </w:r>
      <w:r w:rsidR="00335A7F" w:rsidRPr="00C64C04">
        <w:rPr>
          <w:rFonts w:ascii="Arial" w:hAnsi="Arial" w:cs="Arial"/>
          <w:sz w:val="20"/>
          <w:szCs w:val="20"/>
        </w:rPr>
        <w:t xml:space="preserve"> </w:t>
      </w:r>
      <w:r w:rsidR="009D35A7">
        <w:rPr>
          <w:rFonts w:ascii="Arial" w:hAnsi="Arial" w:cs="Arial"/>
          <w:sz w:val="20"/>
          <w:szCs w:val="20"/>
        </w:rPr>
        <w:t>is not available to assist</w:t>
      </w:r>
      <w:r w:rsidR="00335A7F" w:rsidRPr="00C64C04">
        <w:rPr>
          <w:rFonts w:ascii="Arial" w:hAnsi="Arial" w:cs="Arial"/>
          <w:sz w:val="20"/>
          <w:szCs w:val="20"/>
        </w:rPr>
        <w:t xml:space="preserve"> in understanding the potential impacts on habitat for threatened and migratory species. </w:t>
      </w:r>
      <w:r w:rsidR="009165E6" w:rsidRPr="00C64C04">
        <w:rPr>
          <w:rFonts w:ascii="Arial" w:hAnsi="Arial" w:cs="Arial"/>
          <w:sz w:val="20"/>
          <w:szCs w:val="20"/>
        </w:rPr>
        <w:t xml:space="preserve">Sampling of </w:t>
      </w:r>
      <w:proofErr w:type="spellStart"/>
      <w:r w:rsidR="009165E6" w:rsidRPr="00C64C04">
        <w:rPr>
          <w:rFonts w:ascii="Arial" w:hAnsi="Arial" w:cs="Arial"/>
          <w:sz w:val="20"/>
          <w:szCs w:val="20"/>
        </w:rPr>
        <w:t>macroinvertebrates</w:t>
      </w:r>
      <w:proofErr w:type="spellEnd"/>
      <w:r w:rsidR="009165E6" w:rsidRPr="00C64C04">
        <w:rPr>
          <w:rFonts w:ascii="Arial" w:hAnsi="Arial" w:cs="Arial"/>
          <w:sz w:val="20"/>
          <w:szCs w:val="20"/>
        </w:rPr>
        <w:t xml:space="preserve"> </w:t>
      </w:r>
      <w:r w:rsidR="009D35A7">
        <w:rPr>
          <w:rFonts w:ascii="Arial" w:hAnsi="Arial" w:cs="Arial"/>
          <w:sz w:val="20"/>
          <w:szCs w:val="20"/>
        </w:rPr>
        <w:t>was not</w:t>
      </w:r>
      <w:r w:rsidR="009165E6" w:rsidRPr="00C64C04">
        <w:rPr>
          <w:rFonts w:ascii="Arial" w:hAnsi="Arial" w:cs="Arial"/>
          <w:sz w:val="20"/>
          <w:szCs w:val="20"/>
        </w:rPr>
        <w:t xml:space="preserve"> undertaken in accordance with Queensland Government protocols for ephemeral st</w:t>
      </w:r>
      <w:r w:rsidR="007C04C8" w:rsidRPr="00C64C04">
        <w:rPr>
          <w:rFonts w:ascii="Arial" w:hAnsi="Arial" w:cs="Arial"/>
          <w:sz w:val="20"/>
          <w:szCs w:val="20"/>
        </w:rPr>
        <w:t>r</w:t>
      </w:r>
      <w:r w:rsidR="009165E6" w:rsidRPr="00C64C04">
        <w:rPr>
          <w:rFonts w:ascii="Arial" w:hAnsi="Arial" w:cs="Arial"/>
          <w:sz w:val="20"/>
          <w:szCs w:val="20"/>
        </w:rPr>
        <w:t>eams.</w:t>
      </w:r>
      <w:r w:rsidR="00970AFF">
        <w:rPr>
          <w:rFonts w:ascii="Arial" w:hAnsi="Arial" w:cs="Arial"/>
          <w:sz w:val="20"/>
          <w:szCs w:val="20"/>
        </w:rPr>
        <w:t xml:space="preserve"> </w:t>
      </w:r>
      <w:r w:rsidR="00F93047">
        <w:rPr>
          <w:rFonts w:ascii="Arial" w:hAnsi="Arial" w:cs="Arial"/>
          <w:sz w:val="20"/>
          <w:szCs w:val="20"/>
        </w:rPr>
        <w:t xml:space="preserve">Higher resolution </w:t>
      </w:r>
      <w:r w:rsidR="00F93047" w:rsidRPr="00C64C04">
        <w:rPr>
          <w:rFonts w:ascii="Arial" w:hAnsi="Arial" w:cs="Arial"/>
          <w:sz w:val="20"/>
          <w:szCs w:val="20"/>
        </w:rPr>
        <w:t xml:space="preserve">mapping </w:t>
      </w:r>
      <w:r w:rsidR="009165E6" w:rsidRPr="00C64C04">
        <w:rPr>
          <w:rFonts w:ascii="Arial" w:hAnsi="Arial" w:cs="Arial"/>
          <w:sz w:val="20"/>
          <w:szCs w:val="20"/>
        </w:rPr>
        <w:t xml:space="preserve">of stream power, pre- and post-mining in Campbell (Gate) Creek for a range of higher frequency </w:t>
      </w:r>
      <w:r w:rsidR="00F93047">
        <w:rPr>
          <w:rFonts w:ascii="Arial" w:hAnsi="Arial" w:cs="Arial"/>
          <w:sz w:val="20"/>
          <w:szCs w:val="20"/>
        </w:rPr>
        <w:t>flow</w:t>
      </w:r>
      <w:r w:rsidR="00F93047" w:rsidRPr="00C64C04">
        <w:rPr>
          <w:rFonts w:ascii="Arial" w:hAnsi="Arial" w:cs="Arial"/>
          <w:sz w:val="20"/>
          <w:szCs w:val="20"/>
        </w:rPr>
        <w:t xml:space="preserve"> </w:t>
      </w:r>
      <w:r w:rsidR="009165E6" w:rsidRPr="00C64C04">
        <w:rPr>
          <w:rFonts w:ascii="Arial" w:hAnsi="Arial" w:cs="Arial"/>
          <w:sz w:val="20"/>
          <w:szCs w:val="20"/>
        </w:rPr>
        <w:t xml:space="preserve">events </w:t>
      </w:r>
      <w:r w:rsidR="009D35A7">
        <w:rPr>
          <w:rFonts w:ascii="Arial" w:hAnsi="Arial" w:cs="Arial"/>
          <w:sz w:val="20"/>
          <w:szCs w:val="20"/>
        </w:rPr>
        <w:t>has not been</w:t>
      </w:r>
      <w:r w:rsidR="00C77F0F" w:rsidRPr="00C64C04">
        <w:rPr>
          <w:rFonts w:ascii="Arial" w:hAnsi="Arial" w:cs="Arial"/>
          <w:sz w:val="20"/>
          <w:szCs w:val="20"/>
        </w:rPr>
        <w:t xml:space="preserve"> undertaken. </w:t>
      </w:r>
    </w:p>
    <w:p w:rsidR="007203C3" w:rsidRPr="00C56904" w:rsidRDefault="007203C3" w:rsidP="007203C3">
      <w:pPr>
        <w:pStyle w:val="PlainText"/>
        <w:spacing w:after="200" w:line="276" w:lineRule="auto"/>
        <w:rPr>
          <w:rFonts w:ascii="Arial" w:hAnsi="Arial" w:cs="Arial"/>
          <w:sz w:val="20"/>
          <w:szCs w:val="20"/>
          <w:u w:val="single"/>
        </w:rPr>
      </w:pPr>
      <w:r w:rsidRPr="00C56904">
        <w:rPr>
          <w:rFonts w:ascii="Arial" w:hAnsi="Arial" w:cs="Arial"/>
          <w:sz w:val="20"/>
          <w:szCs w:val="20"/>
          <w:u w:val="single"/>
        </w:rPr>
        <w:t>Application of appropriate methodologies: key conclusions</w:t>
      </w:r>
    </w:p>
    <w:p w:rsidR="00E00872" w:rsidRPr="00C64C04" w:rsidRDefault="009165E6" w:rsidP="00C64C04">
      <w:pPr>
        <w:autoSpaceDE w:val="0"/>
        <w:autoSpaceDN w:val="0"/>
        <w:adjustRightInd w:val="0"/>
        <w:spacing w:after="200" w:line="276" w:lineRule="auto"/>
        <w:rPr>
          <w:rFonts w:ascii="Arial" w:hAnsi="Arial" w:cs="Arial"/>
          <w:sz w:val="20"/>
          <w:szCs w:val="20"/>
        </w:rPr>
      </w:pPr>
      <w:r w:rsidRPr="00C64C04">
        <w:rPr>
          <w:rFonts w:ascii="Arial" w:hAnsi="Arial" w:cs="Arial"/>
          <w:sz w:val="20"/>
          <w:szCs w:val="20"/>
        </w:rPr>
        <w:t xml:space="preserve">The Callide Basin is modelled as a closed basin without </w:t>
      </w:r>
      <w:r w:rsidR="0035438C" w:rsidRPr="00C64C04">
        <w:rPr>
          <w:rFonts w:ascii="Arial" w:hAnsi="Arial" w:cs="Arial"/>
          <w:sz w:val="20"/>
          <w:szCs w:val="20"/>
        </w:rPr>
        <w:t xml:space="preserve">lateral groundwater discharge. </w:t>
      </w:r>
      <w:r w:rsidR="00A7121F">
        <w:rPr>
          <w:rFonts w:ascii="Arial" w:hAnsi="Arial" w:cs="Arial"/>
          <w:sz w:val="20"/>
          <w:szCs w:val="20"/>
        </w:rPr>
        <w:t xml:space="preserve">On the information available, </w:t>
      </w:r>
      <w:r w:rsidR="00A7121F" w:rsidRPr="00C64C04">
        <w:rPr>
          <w:rFonts w:ascii="Arial" w:hAnsi="Arial" w:cs="Arial"/>
          <w:sz w:val="20"/>
          <w:szCs w:val="20"/>
        </w:rPr>
        <w:t xml:space="preserve">this </w:t>
      </w:r>
      <w:r w:rsidRPr="00C64C04">
        <w:rPr>
          <w:rFonts w:ascii="Arial" w:hAnsi="Arial" w:cs="Arial"/>
          <w:sz w:val="20"/>
          <w:szCs w:val="20"/>
        </w:rPr>
        <w:t>is not considered suitable</w:t>
      </w:r>
      <w:r w:rsidR="00297A41">
        <w:rPr>
          <w:rFonts w:ascii="Arial" w:hAnsi="Arial" w:cs="Arial"/>
          <w:sz w:val="20"/>
          <w:szCs w:val="20"/>
        </w:rPr>
        <w:t>.</w:t>
      </w:r>
      <w:r w:rsidR="00D75EF0">
        <w:rPr>
          <w:rFonts w:ascii="Arial" w:hAnsi="Arial" w:cs="Arial"/>
          <w:sz w:val="20"/>
          <w:szCs w:val="20"/>
        </w:rPr>
        <w:t xml:space="preserve"> </w:t>
      </w:r>
      <w:r w:rsidR="00297A41">
        <w:rPr>
          <w:rFonts w:ascii="Arial" w:hAnsi="Arial" w:cs="Arial"/>
          <w:sz w:val="20"/>
          <w:szCs w:val="20"/>
        </w:rPr>
        <w:t xml:space="preserve">This also limits the model’s suitability </w:t>
      </w:r>
      <w:r w:rsidR="00D75EF0">
        <w:rPr>
          <w:rFonts w:ascii="Arial" w:hAnsi="Arial" w:cs="Arial"/>
          <w:sz w:val="20"/>
          <w:szCs w:val="20"/>
        </w:rPr>
        <w:t>to assess the impact of the proposal on the depletion of groundwater in the western Callide Basin which could impact GDE’s and groundwater-surface water interactions</w:t>
      </w:r>
      <w:r w:rsidR="00C77F0F" w:rsidRPr="00C64C04">
        <w:rPr>
          <w:rFonts w:ascii="Arial" w:hAnsi="Arial" w:cs="Arial"/>
          <w:sz w:val="20"/>
          <w:szCs w:val="20"/>
        </w:rPr>
        <w:t>.</w:t>
      </w:r>
      <w:r w:rsidRPr="00C64C04">
        <w:rPr>
          <w:rFonts w:ascii="Arial" w:hAnsi="Arial" w:cs="Arial"/>
          <w:sz w:val="20"/>
          <w:szCs w:val="20"/>
        </w:rPr>
        <w:t xml:space="preserve"> </w:t>
      </w:r>
      <w:r w:rsidR="00D75EF0">
        <w:rPr>
          <w:rFonts w:ascii="Arial" w:hAnsi="Arial" w:cs="Arial"/>
          <w:sz w:val="20"/>
          <w:szCs w:val="20"/>
        </w:rPr>
        <w:t xml:space="preserve">A conceptual model </w:t>
      </w:r>
      <w:r w:rsidR="00297A41">
        <w:rPr>
          <w:rFonts w:ascii="Arial" w:hAnsi="Arial" w:cs="Arial"/>
          <w:sz w:val="20"/>
          <w:szCs w:val="20"/>
        </w:rPr>
        <w:t xml:space="preserve">representing </w:t>
      </w:r>
      <w:r w:rsidR="009F562C" w:rsidRPr="00C64C04">
        <w:rPr>
          <w:rFonts w:ascii="Arial" w:hAnsi="Arial" w:cs="Arial"/>
          <w:sz w:val="20"/>
          <w:szCs w:val="20"/>
        </w:rPr>
        <w:t>the</w:t>
      </w:r>
      <w:r w:rsidR="004A443D" w:rsidRPr="00C64C04">
        <w:rPr>
          <w:rFonts w:ascii="Arial" w:hAnsi="Arial" w:cs="Arial"/>
          <w:sz w:val="20"/>
          <w:szCs w:val="20"/>
        </w:rPr>
        <w:t xml:space="preserve"> </w:t>
      </w:r>
      <w:r w:rsidR="004E57E2">
        <w:rPr>
          <w:rFonts w:ascii="Arial" w:hAnsi="Arial" w:cs="Arial"/>
          <w:sz w:val="20"/>
          <w:szCs w:val="20"/>
        </w:rPr>
        <w:t xml:space="preserve">linkage between hydrological and </w:t>
      </w:r>
      <w:r w:rsidR="004A443D" w:rsidRPr="00C64C04">
        <w:rPr>
          <w:rFonts w:ascii="Arial" w:hAnsi="Arial" w:cs="Arial"/>
          <w:sz w:val="20"/>
          <w:szCs w:val="20"/>
        </w:rPr>
        <w:t>ecological processes</w:t>
      </w:r>
      <w:r w:rsidR="00F81CA2">
        <w:rPr>
          <w:rFonts w:ascii="Arial" w:hAnsi="Arial" w:cs="Arial"/>
          <w:sz w:val="20"/>
          <w:szCs w:val="20"/>
        </w:rPr>
        <w:t xml:space="preserve"> is lacking</w:t>
      </w:r>
      <w:r w:rsidR="00297A41">
        <w:rPr>
          <w:rFonts w:ascii="Arial" w:hAnsi="Arial" w:cs="Arial"/>
          <w:sz w:val="20"/>
          <w:szCs w:val="20"/>
        </w:rPr>
        <w:t>.</w:t>
      </w:r>
      <w:r w:rsidR="004A443D" w:rsidRPr="00C64C04">
        <w:rPr>
          <w:rFonts w:ascii="Arial" w:hAnsi="Arial" w:cs="Arial"/>
          <w:sz w:val="20"/>
          <w:szCs w:val="20"/>
        </w:rPr>
        <w:t xml:space="preserve"> </w:t>
      </w:r>
      <w:r w:rsidR="00297A41">
        <w:rPr>
          <w:rFonts w:ascii="Arial" w:hAnsi="Arial" w:cs="Arial"/>
          <w:sz w:val="20"/>
          <w:szCs w:val="20"/>
        </w:rPr>
        <w:t xml:space="preserve">These </w:t>
      </w:r>
      <w:r w:rsidR="00F81CA2">
        <w:rPr>
          <w:rFonts w:ascii="Arial" w:hAnsi="Arial" w:cs="Arial"/>
          <w:sz w:val="20"/>
          <w:szCs w:val="20"/>
        </w:rPr>
        <w:t>processes include</w:t>
      </w:r>
      <w:r w:rsidR="004A443D" w:rsidRPr="00C64C04">
        <w:rPr>
          <w:rFonts w:ascii="Arial" w:hAnsi="Arial" w:cs="Arial"/>
          <w:sz w:val="20"/>
          <w:szCs w:val="20"/>
        </w:rPr>
        <w:t xml:space="preserve"> </w:t>
      </w:r>
      <w:r w:rsidR="009F562C" w:rsidRPr="00C64C04">
        <w:rPr>
          <w:rFonts w:ascii="Arial" w:hAnsi="Arial" w:cs="Arial"/>
          <w:sz w:val="20"/>
          <w:szCs w:val="20"/>
        </w:rPr>
        <w:t xml:space="preserve">groundwater-surface water interactions and </w:t>
      </w:r>
      <w:r w:rsidR="004A443D" w:rsidRPr="00C64C04">
        <w:rPr>
          <w:rFonts w:ascii="Arial" w:hAnsi="Arial" w:cs="Arial"/>
          <w:sz w:val="20"/>
          <w:szCs w:val="20"/>
        </w:rPr>
        <w:t xml:space="preserve">dependencies, </w:t>
      </w:r>
      <w:r w:rsidR="00297A41">
        <w:rPr>
          <w:rFonts w:ascii="Arial" w:hAnsi="Arial" w:cs="Arial"/>
          <w:sz w:val="20"/>
          <w:szCs w:val="20"/>
        </w:rPr>
        <w:t>such</w:t>
      </w:r>
      <w:r w:rsidR="009F562C" w:rsidRPr="00C64C04">
        <w:rPr>
          <w:rFonts w:ascii="Arial" w:hAnsi="Arial" w:cs="Arial"/>
          <w:sz w:val="20"/>
          <w:szCs w:val="20"/>
        </w:rPr>
        <w:t xml:space="preserve"> that the potential impacts from </w:t>
      </w:r>
      <w:r w:rsidR="001C20F1" w:rsidRPr="00C64C04">
        <w:rPr>
          <w:rFonts w:ascii="Arial" w:hAnsi="Arial" w:cs="Arial"/>
          <w:sz w:val="20"/>
          <w:szCs w:val="20"/>
        </w:rPr>
        <w:t xml:space="preserve">drawdown, </w:t>
      </w:r>
      <w:r w:rsidR="009F562C" w:rsidRPr="00C64C04">
        <w:rPr>
          <w:rFonts w:ascii="Arial" w:hAnsi="Arial" w:cs="Arial"/>
          <w:sz w:val="20"/>
          <w:szCs w:val="20"/>
        </w:rPr>
        <w:t>reduced stream flow and recharge of the alluvium groundwater system can be assessed.</w:t>
      </w:r>
      <w:r w:rsidR="00970AFF">
        <w:rPr>
          <w:rFonts w:ascii="Arial" w:hAnsi="Arial" w:cs="Arial"/>
          <w:sz w:val="20"/>
          <w:szCs w:val="20"/>
        </w:rPr>
        <w:t xml:space="preserve"> </w:t>
      </w:r>
      <w:r w:rsidR="00E00872" w:rsidRPr="00C64C04">
        <w:rPr>
          <w:rFonts w:ascii="Arial" w:hAnsi="Arial" w:cs="Arial"/>
          <w:sz w:val="20"/>
          <w:szCs w:val="20"/>
        </w:rPr>
        <w:t xml:space="preserve">The </w:t>
      </w:r>
      <w:r w:rsidR="001C771E" w:rsidRPr="00C64C04">
        <w:rPr>
          <w:rFonts w:ascii="Arial" w:hAnsi="Arial" w:cs="Arial"/>
          <w:sz w:val="20"/>
          <w:szCs w:val="20"/>
        </w:rPr>
        <w:t xml:space="preserve">resolution and scale of the </w:t>
      </w:r>
      <w:r w:rsidR="00E00872" w:rsidRPr="00C64C04">
        <w:rPr>
          <w:rFonts w:ascii="Arial" w:hAnsi="Arial" w:cs="Arial"/>
          <w:sz w:val="20"/>
          <w:szCs w:val="20"/>
        </w:rPr>
        <w:t>existing floodplain</w:t>
      </w:r>
      <w:r w:rsidR="00632612" w:rsidRPr="00C64C04">
        <w:rPr>
          <w:rFonts w:ascii="Arial" w:hAnsi="Arial" w:cs="Arial"/>
          <w:sz w:val="20"/>
          <w:szCs w:val="20"/>
        </w:rPr>
        <w:t xml:space="preserve"> </w:t>
      </w:r>
      <w:r w:rsidR="00E00872" w:rsidRPr="00C64C04">
        <w:rPr>
          <w:rFonts w:ascii="Arial" w:hAnsi="Arial" w:cs="Arial"/>
          <w:sz w:val="20"/>
          <w:szCs w:val="20"/>
        </w:rPr>
        <w:t xml:space="preserve">hydraulic model for Campbell (Gate) Creek </w:t>
      </w:r>
      <w:r w:rsidR="0035438C" w:rsidRPr="00C64C04">
        <w:rPr>
          <w:rFonts w:ascii="Arial" w:hAnsi="Arial" w:cs="Arial"/>
          <w:sz w:val="20"/>
          <w:szCs w:val="20"/>
        </w:rPr>
        <w:t xml:space="preserve">are not appropriate to adequately assess flood impacts. </w:t>
      </w:r>
    </w:p>
    <w:p w:rsidR="007203C3" w:rsidRPr="00CC2B33" w:rsidRDefault="007203C3" w:rsidP="007203C3">
      <w:pPr>
        <w:pStyle w:val="PlainText"/>
        <w:spacing w:after="200" w:line="276" w:lineRule="auto"/>
        <w:rPr>
          <w:rFonts w:ascii="Arial" w:eastAsia="Times New Roman" w:hAnsi="Arial" w:cs="Arial"/>
          <w:sz w:val="20"/>
          <w:szCs w:val="20"/>
          <w:u w:val="single"/>
        </w:rPr>
      </w:pPr>
      <w:r w:rsidRPr="00CC2B33">
        <w:rPr>
          <w:rFonts w:ascii="Arial" w:eastAsia="Times New Roman" w:hAnsi="Arial" w:cs="Arial"/>
          <w:sz w:val="20"/>
          <w:szCs w:val="20"/>
          <w:u w:val="single"/>
        </w:rPr>
        <w:t xml:space="preserve">Reasonable values and parameters in calculation: </w:t>
      </w:r>
      <w:r w:rsidRPr="00A93C73">
        <w:rPr>
          <w:rFonts w:ascii="Arial" w:eastAsia="Times New Roman" w:hAnsi="Arial" w:cs="Arial"/>
          <w:sz w:val="20"/>
          <w:szCs w:val="20"/>
          <w:u w:val="single"/>
        </w:rPr>
        <w:t>key</w:t>
      </w:r>
      <w:r w:rsidRPr="00CC2B33">
        <w:rPr>
          <w:rFonts w:ascii="Arial" w:eastAsia="Times New Roman" w:hAnsi="Arial" w:cs="Arial"/>
          <w:sz w:val="20"/>
          <w:szCs w:val="20"/>
          <w:u w:val="single"/>
        </w:rPr>
        <w:t xml:space="preserve"> conclusions</w:t>
      </w:r>
    </w:p>
    <w:p w:rsidR="00F93047" w:rsidRDefault="0052270E" w:rsidP="00DC23A6">
      <w:pPr>
        <w:autoSpaceDE w:val="0"/>
        <w:autoSpaceDN w:val="0"/>
        <w:adjustRightInd w:val="0"/>
        <w:spacing w:after="200" w:line="276" w:lineRule="auto"/>
        <w:rPr>
          <w:rFonts w:ascii="Arial" w:hAnsi="Arial" w:cs="Arial"/>
          <w:sz w:val="20"/>
          <w:szCs w:val="20"/>
        </w:rPr>
      </w:pPr>
      <w:r w:rsidRPr="00DC23A6">
        <w:rPr>
          <w:rFonts w:ascii="Arial" w:hAnsi="Arial" w:cs="Arial"/>
          <w:sz w:val="20"/>
          <w:szCs w:val="20"/>
        </w:rPr>
        <w:t xml:space="preserve">Anisotropy ratios (between horizontal and vertical hydraulic conductivities) used in </w:t>
      </w:r>
      <w:r w:rsidR="00C77F0F" w:rsidRPr="00DC23A6">
        <w:rPr>
          <w:rFonts w:ascii="Arial" w:hAnsi="Arial" w:cs="Arial"/>
          <w:sz w:val="20"/>
          <w:szCs w:val="20"/>
        </w:rPr>
        <w:t xml:space="preserve">the </w:t>
      </w:r>
      <w:r w:rsidRPr="00DC23A6">
        <w:rPr>
          <w:rFonts w:ascii="Arial" w:hAnsi="Arial" w:cs="Arial"/>
          <w:sz w:val="20"/>
          <w:szCs w:val="20"/>
        </w:rPr>
        <w:t xml:space="preserve">groundwater model </w:t>
      </w:r>
      <w:proofErr w:type="gramStart"/>
      <w:r w:rsidRPr="00DC23A6">
        <w:rPr>
          <w:rFonts w:ascii="Arial" w:hAnsi="Arial" w:cs="Arial"/>
          <w:sz w:val="20"/>
          <w:szCs w:val="20"/>
        </w:rPr>
        <w:t>are</w:t>
      </w:r>
      <w:proofErr w:type="gramEnd"/>
      <w:r w:rsidRPr="00DC23A6">
        <w:rPr>
          <w:rFonts w:ascii="Arial" w:hAnsi="Arial" w:cs="Arial"/>
          <w:sz w:val="20"/>
          <w:szCs w:val="20"/>
        </w:rPr>
        <w:t xml:space="preserve"> not </w:t>
      </w:r>
      <w:r w:rsidR="004E57E2">
        <w:rPr>
          <w:rFonts w:ascii="Arial" w:hAnsi="Arial" w:cs="Arial"/>
          <w:sz w:val="20"/>
          <w:szCs w:val="20"/>
        </w:rPr>
        <w:t>substantiated</w:t>
      </w:r>
      <w:r w:rsidRPr="00DC23A6">
        <w:rPr>
          <w:rFonts w:ascii="Arial" w:hAnsi="Arial" w:cs="Arial"/>
          <w:sz w:val="20"/>
          <w:szCs w:val="20"/>
        </w:rPr>
        <w:t xml:space="preserve"> and may not be appropriate.</w:t>
      </w:r>
      <w:r w:rsidR="00970AFF">
        <w:rPr>
          <w:rFonts w:ascii="Arial" w:hAnsi="Arial" w:cs="Arial"/>
          <w:sz w:val="20"/>
          <w:szCs w:val="20"/>
        </w:rPr>
        <w:t xml:space="preserve"> </w:t>
      </w:r>
    </w:p>
    <w:p w:rsidR="00CA7D42" w:rsidRPr="00DC23A6" w:rsidRDefault="009A2184" w:rsidP="00DC23A6">
      <w:pPr>
        <w:autoSpaceDE w:val="0"/>
        <w:autoSpaceDN w:val="0"/>
        <w:adjustRightInd w:val="0"/>
        <w:spacing w:after="200" w:line="276" w:lineRule="auto"/>
        <w:rPr>
          <w:rFonts w:ascii="Arial" w:hAnsi="Arial" w:cs="Arial"/>
          <w:sz w:val="20"/>
          <w:szCs w:val="20"/>
        </w:rPr>
      </w:pPr>
      <w:r w:rsidRPr="00DC23A6">
        <w:rPr>
          <w:rFonts w:ascii="Arial" w:hAnsi="Arial" w:cs="Arial"/>
          <w:sz w:val="20"/>
          <w:szCs w:val="20"/>
        </w:rPr>
        <w:t>The</w:t>
      </w:r>
      <w:r w:rsidR="00783287" w:rsidRPr="00DC23A6">
        <w:rPr>
          <w:rFonts w:ascii="Arial" w:hAnsi="Arial" w:cs="Arial"/>
          <w:sz w:val="20"/>
          <w:szCs w:val="20"/>
        </w:rPr>
        <w:t xml:space="preserve"> low</w:t>
      </w:r>
      <w:r w:rsidRPr="00DC23A6">
        <w:rPr>
          <w:rFonts w:ascii="Arial" w:hAnsi="Arial" w:cs="Arial"/>
          <w:sz w:val="20"/>
          <w:szCs w:val="20"/>
        </w:rPr>
        <w:t xml:space="preserve"> ratio in peak flows between the 1 in 2 ARI and the 1 in 100 ARI flood events is </w:t>
      </w:r>
      <w:r w:rsidR="00783287" w:rsidRPr="00DC23A6">
        <w:rPr>
          <w:rFonts w:ascii="Arial" w:hAnsi="Arial" w:cs="Arial"/>
          <w:sz w:val="20"/>
          <w:szCs w:val="20"/>
        </w:rPr>
        <w:t xml:space="preserve">not </w:t>
      </w:r>
      <w:r w:rsidR="00C77F0F" w:rsidRPr="00DC23A6">
        <w:rPr>
          <w:rFonts w:ascii="Arial" w:hAnsi="Arial" w:cs="Arial"/>
          <w:sz w:val="20"/>
          <w:szCs w:val="20"/>
        </w:rPr>
        <w:t xml:space="preserve">considered </w:t>
      </w:r>
      <w:r w:rsidR="00783287" w:rsidRPr="00DC23A6">
        <w:rPr>
          <w:rFonts w:ascii="Arial" w:hAnsi="Arial" w:cs="Arial"/>
          <w:sz w:val="20"/>
          <w:szCs w:val="20"/>
        </w:rPr>
        <w:t>plausible</w:t>
      </w:r>
      <w:r w:rsidR="00297A41">
        <w:rPr>
          <w:rFonts w:ascii="Arial" w:hAnsi="Arial" w:cs="Arial"/>
          <w:sz w:val="20"/>
          <w:szCs w:val="20"/>
        </w:rPr>
        <w:t>,</w:t>
      </w:r>
      <w:r w:rsidR="00C77F0F" w:rsidRPr="00DC23A6">
        <w:rPr>
          <w:rFonts w:ascii="Arial" w:hAnsi="Arial" w:cs="Arial"/>
          <w:sz w:val="20"/>
          <w:szCs w:val="20"/>
        </w:rPr>
        <w:t xml:space="preserve"> </w:t>
      </w:r>
      <w:r w:rsidR="009D35A7">
        <w:rPr>
          <w:rFonts w:ascii="Arial" w:hAnsi="Arial" w:cs="Arial"/>
          <w:sz w:val="20"/>
          <w:szCs w:val="20"/>
        </w:rPr>
        <w:t xml:space="preserve">suggesting that the </w:t>
      </w:r>
      <w:r w:rsidRPr="00DC23A6">
        <w:rPr>
          <w:rFonts w:ascii="Arial" w:hAnsi="Arial" w:cs="Arial"/>
          <w:sz w:val="20"/>
          <w:szCs w:val="20"/>
        </w:rPr>
        <w:t>data to represent the 1 in 100 ARI event</w:t>
      </w:r>
      <w:r w:rsidR="009D35A7">
        <w:rPr>
          <w:rFonts w:ascii="Arial" w:hAnsi="Arial" w:cs="Arial"/>
          <w:sz w:val="20"/>
          <w:szCs w:val="20"/>
        </w:rPr>
        <w:t>,</w:t>
      </w:r>
      <w:r w:rsidRPr="00DC23A6">
        <w:rPr>
          <w:rFonts w:ascii="Arial" w:hAnsi="Arial" w:cs="Arial"/>
          <w:sz w:val="20"/>
          <w:szCs w:val="20"/>
        </w:rPr>
        <w:t xml:space="preserve"> and peak flood impacts</w:t>
      </w:r>
      <w:r w:rsidR="00297A41">
        <w:rPr>
          <w:rFonts w:ascii="Arial" w:hAnsi="Arial" w:cs="Arial"/>
          <w:sz w:val="20"/>
          <w:szCs w:val="20"/>
        </w:rPr>
        <w:t>,</w:t>
      </w:r>
      <w:r w:rsidRPr="00DC23A6">
        <w:rPr>
          <w:rFonts w:ascii="Arial" w:hAnsi="Arial" w:cs="Arial"/>
          <w:sz w:val="20"/>
          <w:szCs w:val="20"/>
        </w:rPr>
        <w:t xml:space="preserve"> may be underestimated. </w:t>
      </w:r>
    </w:p>
    <w:p w:rsidR="007203C3" w:rsidRDefault="007203C3" w:rsidP="007203C3">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w:t>
      </w:r>
      <w:r w:rsidR="00CF562A">
        <w:rPr>
          <w:rFonts w:ascii="Arial" w:eastAsia="Times New Roman" w:hAnsi="Arial" w:cs="Arial"/>
          <w:color w:val="auto"/>
          <w:sz w:val="20"/>
          <w:szCs w:val="20"/>
          <w:lang w:eastAsia="en-US"/>
        </w:rPr>
        <w:t>IESC</w:t>
      </w:r>
      <w:r>
        <w:rPr>
          <w:rFonts w:ascii="Arial" w:eastAsia="Times New Roman" w:hAnsi="Arial" w:cs="Arial"/>
          <w:color w:val="auto"/>
          <w:sz w:val="20"/>
          <w:szCs w:val="20"/>
          <w:lang w:eastAsia="en-US"/>
        </w:rPr>
        <w:t xml:space="preserve">’s advice, in response to the </w:t>
      </w:r>
      <w:r w:rsidR="00E57CD8">
        <w:rPr>
          <w:rFonts w:ascii="Arial" w:eastAsia="Times New Roman" w:hAnsi="Arial" w:cs="Arial"/>
          <w:color w:val="auto"/>
          <w:sz w:val="20"/>
          <w:szCs w:val="20"/>
          <w:lang w:eastAsia="en-US"/>
        </w:rPr>
        <w:t>requesting agency</w:t>
      </w:r>
      <w:r>
        <w:rPr>
          <w:rFonts w:ascii="Arial" w:eastAsia="Times New Roman" w:hAnsi="Arial" w:cs="Arial"/>
          <w:color w:val="auto"/>
          <w:sz w:val="20"/>
          <w:szCs w:val="20"/>
          <w:lang w:eastAsia="en-US"/>
        </w:rPr>
        <w:t xml:space="preserve">’s specific questions is provided below. </w:t>
      </w:r>
    </w:p>
    <w:p w:rsidR="007203C3" w:rsidRPr="00CC2B33" w:rsidRDefault="007203C3" w:rsidP="007203C3">
      <w:pPr>
        <w:autoSpaceDE w:val="0"/>
        <w:autoSpaceDN w:val="0"/>
        <w:adjustRightInd w:val="0"/>
        <w:spacing w:after="200" w:line="276" w:lineRule="auto"/>
        <w:rPr>
          <w:rFonts w:ascii="Arial" w:hAnsi="Arial" w:cs="Arial"/>
          <w:i/>
          <w:color w:val="FF0000"/>
          <w:sz w:val="20"/>
          <w:szCs w:val="20"/>
          <w:lang w:eastAsia="en-AU"/>
        </w:rPr>
      </w:pPr>
      <w:r w:rsidRPr="00CC2B33">
        <w:rPr>
          <w:rFonts w:ascii="Arial" w:hAnsi="Arial" w:cs="Arial"/>
          <w:i/>
          <w:sz w:val="20"/>
          <w:szCs w:val="20"/>
        </w:rPr>
        <w:t xml:space="preserve">Question 1: </w:t>
      </w:r>
      <w:r w:rsidR="00E63B76" w:rsidRPr="00E63B76">
        <w:rPr>
          <w:rFonts w:ascii="Arial" w:hAnsi="Arial" w:cs="Arial"/>
          <w:i/>
          <w:sz w:val="20"/>
          <w:szCs w:val="20"/>
        </w:rPr>
        <w:t xml:space="preserve">Regional groundwater modelling to address the regional water issues relevant to the project has not been submitted by the proponent (to be provided as amendments to the submitted EIS </w:t>
      </w:r>
      <w:r w:rsidR="00E63B76" w:rsidRPr="00E63B76">
        <w:rPr>
          <w:rFonts w:ascii="Arial" w:hAnsi="Arial" w:cs="Arial"/>
          <w:i/>
          <w:sz w:val="20"/>
          <w:szCs w:val="20"/>
        </w:rPr>
        <w:lastRenderedPageBreak/>
        <w:t>if required). Does the IESC consider the presented groundwater monitoring data from the Callide Mine sufficient to address the regional groundwater impact for this project? If monitoring data are not sufficient, what key areas and issues need to be addressed in the delivery of a regional ground water model specifically for this project?</w:t>
      </w:r>
    </w:p>
    <w:p w:rsidR="00596540" w:rsidRPr="00596540" w:rsidRDefault="00862184" w:rsidP="00596540">
      <w:pPr>
        <w:pStyle w:val="ListNumber"/>
        <w:numPr>
          <w:ilvl w:val="0"/>
          <w:numId w:val="0"/>
        </w:numPr>
        <w:spacing w:after="200" w:line="276" w:lineRule="auto"/>
        <w:ind w:left="369" w:hanging="369"/>
        <w:rPr>
          <w:rFonts w:ascii="Arial" w:hAnsi="Arial" w:cs="Arial"/>
          <w:sz w:val="20"/>
          <w:szCs w:val="20"/>
          <w:u w:val="single"/>
        </w:rPr>
      </w:pPr>
      <w:r>
        <w:rPr>
          <w:rFonts w:ascii="Arial" w:hAnsi="Arial" w:cs="Arial"/>
          <w:sz w:val="20"/>
          <w:szCs w:val="20"/>
          <w:u w:val="single"/>
        </w:rPr>
        <w:t>Response</w:t>
      </w:r>
    </w:p>
    <w:p w:rsidR="00702556" w:rsidRDefault="001A18E4" w:rsidP="00702556">
      <w:pPr>
        <w:pStyle w:val="ListNumber"/>
        <w:spacing w:after="200" w:line="276" w:lineRule="auto"/>
        <w:rPr>
          <w:rFonts w:ascii="Arial" w:hAnsi="Arial" w:cs="Arial"/>
          <w:sz w:val="20"/>
          <w:szCs w:val="20"/>
        </w:rPr>
      </w:pPr>
      <w:r>
        <w:rPr>
          <w:rFonts w:ascii="Arial" w:hAnsi="Arial" w:cs="Arial"/>
          <w:sz w:val="20"/>
          <w:szCs w:val="20"/>
        </w:rPr>
        <w:t>There is insufficient monitoring</w:t>
      </w:r>
      <w:r w:rsidR="008A27AA">
        <w:rPr>
          <w:rFonts w:ascii="Arial" w:hAnsi="Arial" w:cs="Arial"/>
          <w:sz w:val="20"/>
          <w:szCs w:val="20"/>
        </w:rPr>
        <w:t xml:space="preserve"> data</w:t>
      </w:r>
      <w:r>
        <w:rPr>
          <w:rFonts w:ascii="Arial" w:hAnsi="Arial" w:cs="Arial"/>
          <w:sz w:val="20"/>
          <w:szCs w:val="20"/>
        </w:rPr>
        <w:t xml:space="preserve"> avail</w:t>
      </w:r>
      <w:r w:rsidR="00297A41">
        <w:rPr>
          <w:rFonts w:ascii="Arial" w:hAnsi="Arial" w:cs="Arial"/>
          <w:sz w:val="20"/>
          <w:szCs w:val="20"/>
        </w:rPr>
        <w:t>able to characterise the ground</w:t>
      </w:r>
      <w:r>
        <w:rPr>
          <w:rFonts w:ascii="Arial" w:hAnsi="Arial" w:cs="Arial"/>
          <w:sz w:val="20"/>
          <w:szCs w:val="20"/>
        </w:rPr>
        <w:t xml:space="preserve">water processes (including discharges and groundwater-surface water interactions) </w:t>
      </w:r>
      <w:r w:rsidR="005F335B">
        <w:rPr>
          <w:rFonts w:ascii="Arial" w:hAnsi="Arial" w:cs="Arial"/>
          <w:sz w:val="20"/>
          <w:szCs w:val="20"/>
        </w:rPr>
        <w:t>and</w:t>
      </w:r>
      <w:r>
        <w:rPr>
          <w:rFonts w:ascii="Arial" w:hAnsi="Arial" w:cs="Arial"/>
          <w:sz w:val="20"/>
          <w:szCs w:val="20"/>
        </w:rPr>
        <w:t xml:space="preserve"> support the development of a robust conceptual model.  Any further numerical modelling is unlikely to address the regional water issues relevant to the project if an adequate conceptual model is not developed. </w:t>
      </w:r>
    </w:p>
    <w:p w:rsidR="00596540" w:rsidRPr="00596540" w:rsidRDefault="00596540" w:rsidP="00596540">
      <w:pPr>
        <w:pStyle w:val="ListNumber"/>
        <w:numPr>
          <w:ilvl w:val="0"/>
          <w:numId w:val="0"/>
        </w:numPr>
        <w:spacing w:after="200" w:line="276" w:lineRule="auto"/>
        <w:ind w:left="369" w:hanging="369"/>
        <w:rPr>
          <w:rFonts w:ascii="Arial" w:hAnsi="Arial" w:cs="Arial"/>
          <w:sz w:val="20"/>
          <w:szCs w:val="20"/>
          <w:u w:val="single"/>
        </w:rPr>
      </w:pPr>
      <w:r w:rsidRPr="00596540">
        <w:rPr>
          <w:rFonts w:ascii="Arial" w:hAnsi="Arial" w:cs="Arial"/>
          <w:sz w:val="20"/>
          <w:szCs w:val="20"/>
          <w:u w:val="single"/>
        </w:rPr>
        <w:t>Explanation</w:t>
      </w:r>
    </w:p>
    <w:p w:rsidR="001A18E4" w:rsidRDefault="001A18E4" w:rsidP="001A18E4">
      <w:pPr>
        <w:pStyle w:val="ListNumber"/>
        <w:spacing w:after="200" w:line="276" w:lineRule="auto"/>
        <w:rPr>
          <w:rFonts w:ascii="Arial" w:hAnsi="Arial" w:cs="Arial"/>
          <w:sz w:val="20"/>
          <w:szCs w:val="20"/>
        </w:rPr>
      </w:pPr>
      <w:r>
        <w:rPr>
          <w:rFonts w:ascii="Arial" w:hAnsi="Arial" w:cs="Arial"/>
          <w:sz w:val="20"/>
          <w:szCs w:val="20"/>
        </w:rPr>
        <w:t xml:space="preserve">The proponent has assumed no hydraulic connection between the Precipice Sandstone and the alluvium of the Callide </w:t>
      </w:r>
      <w:proofErr w:type="gramStart"/>
      <w:r>
        <w:rPr>
          <w:rFonts w:ascii="Arial" w:hAnsi="Arial" w:cs="Arial"/>
          <w:sz w:val="20"/>
          <w:szCs w:val="20"/>
        </w:rPr>
        <w:t>Basin,</w:t>
      </w:r>
      <w:proofErr w:type="gramEnd"/>
      <w:r>
        <w:rPr>
          <w:rFonts w:ascii="Arial" w:hAnsi="Arial" w:cs="Arial"/>
          <w:sz w:val="20"/>
          <w:szCs w:val="20"/>
        </w:rPr>
        <w:t xml:space="preserve"> however this is not justified by the information presented. The Precipice Sandstone is predicted to be impacted by drawdown and if hydraulic connectivity exists, </w:t>
      </w:r>
      <w:r w:rsidR="008A27AA">
        <w:rPr>
          <w:rFonts w:ascii="Arial" w:hAnsi="Arial" w:cs="Arial"/>
          <w:sz w:val="20"/>
          <w:szCs w:val="20"/>
        </w:rPr>
        <w:t xml:space="preserve">drawdown may propagate to the alluvium of the Callide Basin, and </w:t>
      </w:r>
      <w:r>
        <w:rPr>
          <w:rFonts w:ascii="Arial" w:hAnsi="Arial" w:cs="Arial"/>
          <w:sz w:val="20"/>
          <w:szCs w:val="20"/>
        </w:rPr>
        <w:t>impacts to users</w:t>
      </w:r>
      <w:r w:rsidR="008A27AA">
        <w:rPr>
          <w:rFonts w:ascii="Arial" w:hAnsi="Arial" w:cs="Arial"/>
          <w:sz w:val="20"/>
          <w:szCs w:val="20"/>
        </w:rPr>
        <w:t xml:space="preserve"> of the alluvial groundwater</w:t>
      </w:r>
      <w:r>
        <w:rPr>
          <w:rFonts w:ascii="Arial" w:hAnsi="Arial" w:cs="Arial"/>
          <w:sz w:val="20"/>
          <w:szCs w:val="20"/>
        </w:rPr>
        <w:t xml:space="preserve"> </w:t>
      </w:r>
      <w:r w:rsidR="005F335B">
        <w:rPr>
          <w:rFonts w:ascii="Arial" w:hAnsi="Arial" w:cs="Arial"/>
          <w:sz w:val="20"/>
          <w:szCs w:val="20"/>
        </w:rPr>
        <w:t>may occur</w:t>
      </w:r>
      <w:r>
        <w:rPr>
          <w:rFonts w:ascii="Arial" w:hAnsi="Arial" w:cs="Arial"/>
          <w:sz w:val="20"/>
          <w:szCs w:val="20"/>
        </w:rPr>
        <w:t xml:space="preserve">. </w:t>
      </w:r>
    </w:p>
    <w:p w:rsidR="001A18E4" w:rsidRDefault="008A27AA" w:rsidP="001A18E4">
      <w:pPr>
        <w:pStyle w:val="ListNumber"/>
        <w:spacing w:after="200" w:line="276" w:lineRule="auto"/>
        <w:rPr>
          <w:rFonts w:ascii="Arial" w:hAnsi="Arial" w:cs="Arial"/>
          <w:sz w:val="20"/>
          <w:szCs w:val="20"/>
        </w:rPr>
      </w:pPr>
      <w:r>
        <w:rPr>
          <w:rFonts w:ascii="Arial" w:hAnsi="Arial" w:cs="Arial"/>
          <w:sz w:val="20"/>
          <w:szCs w:val="20"/>
        </w:rPr>
        <w:t>Within the numerical model, t</w:t>
      </w:r>
      <w:r w:rsidR="001A18E4">
        <w:rPr>
          <w:rFonts w:ascii="Arial" w:hAnsi="Arial" w:cs="Arial"/>
          <w:sz w:val="20"/>
          <w:szCs w:val="20"/>
        </w:rPr>
        <w:t xml:space="preserve">he proponent has assumed no groundwater-surface water interactions; however this </w:t>
      </w:r>
      <w:r w:rsidR="00404ABF">
        <w:rPr>
          <w:rFonts w:ascii="Arial" w:hAnsi="Arial" w:cs="Arial"/>
          <w:sz w:val="20"/>
          <w:szCs w:val="20"/>
        </w:rPr>
        <w:t>is not adequately supported by the information provided</w:t>
      </w:r>
      <w:r w:rsidR="005F335B">
        <w:rPr>
          <w:rFonts w:ascii="Arial" w:hAnsi="Arial" w:cs="Arial"/>
          <w:sz w:val="20"/>
          <w:szCs w:val="20"/>
        </w:rPr>
        <w:t xml:space="preserve"> and at odds with anecdotal evidence from landholders</w:t>
      </w:r>
      <w:r w:rsidR="00404ABF">
        <w:rPr>
          <w:rFonts w:ascii="Arial" w:hAnsi="Arial" w:cs="Arial"/>
          <w:sz w:val="20"/>
          <w:szCs w:val="20"/>
        </w:rPr>
        <w:t xml:space="preserve">. </w:t>
      </w:r>
    </w:p>
    <w:p w:rsidR="007C04C8" w:rsidRDefault="001A18E4">
      <w:pPr>
        <w:pStyle w:val="ListNumber"/>
        <w:spacing w:after="200" w:line="276" w:lineRule="auto"/>
        <w:rPr>
          <w:rFonts w:ascii="Arial" w:hAnsi="Arial" w:cs="Arial"/>
          <w:sz w:val="20"/>
          <w:szCs w:val="20"/>
        </w:rPr>
      </w:pPr>
      <w:r w:rsidRPr="001A18E4">
        <w:rPr>
          <w:rFonts w:ascii="Arial" w:hAnsi="Arial" w:cs="Arial"/>
          <w:sz w:val="20"/>
          <w:szCs w:val="20"/>
        </w:rPr>
        <w:t xml:space="preserve">It is expected that </w:t>
      </w:r>
      <w:r w:rsidR="008A27AA">
        <w:rPr>
          <w:rFonts w:ascii="Arial" w:hAnsi="Arial" w:cs="Arial"/>
          <w:sz w:val="20"/>
          <w:szCs w:val="20"/>
        </w:rPr>
        <w:t xml:space="preserve">groundwater </w:t>
      </w:r>
      <w:r w:rsidRPr="001A18E4">
        <w:rPr>
          <w:rFonts w:ascii="Arial" w:hAnsi="Arial" w:cs="Arial"/>
          <w:sz w:val="20"/>
          <w:szCs w:val="20"/>
        </w:rPr>
        <w:t>discharge would support Groundwater Dependent Ecosystems and other water related assets, however without discharge incorporated in the model, it is not possible to predict the full suite of impact</w:t>
      </w:r>
      <w:r w:rsidRPr="001A18E4">
        <w:rPr>
          <w:rFonts w:ascii="Arial" w:hAnsi="Arial" w:cs="Arial"/>
          <w:color w:val="1F497D"/>
          <w:sz w:val="20"/>
          <w:szCs w:val="20"/>
        </w:rPr>
        <w:t>s</w:t>
      </w:r>
      <w:r w:rsidRPr="001A18E4">
        <w:rPr>
          <w:rFonts w:ascii="Arial" w:hAnsi="Arial" w:cs="Arial"/>
          <w:sz w:val="20"/>
          <w:szCs w:val="20"/>
        </w:rPr>
        <w:t>. Discharges may occur via lateral connection with adjacent groundwater systems, via springs, interactions with surface water bodies, or groundwater use by vegetation. None of these are proposed by the proponent in their conceptual model</w:t>
      </w:r>
      <w:r w:rsidR="008A27AA">
        <w:rPr>
          <w:rFonts w:ascii="Arial" w:hAnsi="Arial" w:cs="Arial"/>
          <w:sz w:val="20"/>
          <w:szCs w:val="20"/>
        </w:rPr>
        <w:t>, nor represented in the numerical model</w:t>
      </w:r>
      <w:r w:rsidRPr="001A18E4">
        <w:rPr>
          <w:rFonts w:ascii="Arial" w:hAnsi="Arial" w:cs="Arial"/>
          <w:sz w:val="20"/>
          <w:szCs w:val="20"/>
        </w:rPr>
        <w:t>.</w:t>
      </w:r>
      <w:r w:rsidR="00C25DAA" w:rsidDel="00C25DAA">
        <w:rPr>
          <w:rFonts w:ascii="Arial" w:hAnsi="Arial" w:cs="Arial"/>
          <w:sz w:val="20"/>
          <w:szCs w:val="20"/>
        </w:rPr>
        <w:t xml:space="preserve"> </w:t>
      </w:r>
    </w:p>
    <w:p w:rsidR="00ED454C" w:rsidRDefault="00ED454C">
      <w:pPr>
        <w:pStyle w:val="ListNumber"/>
        <w:spacing w:after="200" w:line="276" w:lineRule="auto"/>
        <w:rPr>
          <w:rFonts w:ascii="Arial" w:hAnsi="Arial" w:cs="Arial"/>
          <w:sz w:val="20"/>
          <w:szCs w:val="20"/>
        </w:rPr>
      </w:pPr>
      <w:r>
        <w:rPr>
          <w:rFonts w:ascii="Arial" w:hAnsi="Arial" w:cs="Arial"/>
          <w:sz w:val="20"/>
          <w:szCs w:val="20"/>
        </w:rPr>
        <w:t xml:space="preserve">Key </w:t>
      </w:r>
      <w:r w:rsidR="005F335B">
        <w:rPr>
          <w:rFonts w:ascii="Arial" w:hAnsi="Arial" w:cs="Arial"/>
          <w:sz w:val="20"/>
          <w:szCs w:val="20"/>
        </w:rPr>
        <w:t xml:space="preserve">elements to improve </w:t>
      </w:r>
      <w:r w:rsidR="003C01B7">
        <w:rPr>
          <w:rFonts w:ascii="Arial" w:hAnsi="Arial" w:cs="Arial"/>
          <w:sz w:val="20"/>
          <w:szCs w:val="20"/>
        </w:rPr>
        <w:t xml:space="preserve">the </w:t>
      </w:r>
      <w:r w:rsidR="001602D0">
        <w:rPr>
          <w:rFonts w:ascii="Arial" w:hAnsi="Arial" w:cs="Arial"/>
          <w:sz w:val="20"/>
          <w:szCs w:val="20"/>
        </w:rPr>
        <w:t xml:space="preserve">understanding </w:t>
      </w:r>
      <w:r w:rsidR="003C01B7">
        <w:rPr>
          <w:rFonts w:ascii="Arial" w:hAnsi="Arial" w:cs="Arial"/>
          <w:sz w:val="20"/>
          <w:szCs w:val="20"/>
        </w:rPr>
        <w:t xml:space="preserve">of </w:t>
      </w:r>
      <w:r w:rsidR="001602D0">
        <w:rPr>
          <w:rFonts w:ascii="Arial" w:hAnsi="Arial" w:cs="Arial"/>
          <w:sz w:val="20"/>
          <w:szCs w:val="20"/>
        </w:rPr>
        <w:t xml:space="preserve">the conceptual hydrology and </w:t>
      </w:r>
      <w:r w:rsidR="003C01B7">
        <w:rPr>
          <w:rFonts w:ascii="Arial" w:hAnsi="Arial" w:cs="Arial"/>
          <w:sz w:val="20"/>
          <w:szCs w:val="20"/>
        </w:rPr>
        <w:t xml:space="preserve">predictions of </w:t>
      </w:r>
      <w:r w:rsidR="001602D0">
        <w:rPr>
          <w:rFonts w:ascii="Arial" w:hAnsi="Arial" w:cs="Arial"/>
          <w:sz w:val="20"/>
          <w:szCs w:val="20"/>
        </w:rPr>
        <w:t xml:space="preserve">the </w:t>
      </w:r>
      <w:r w:rsidR="003C01B7">
        <w:rPr>
          <w:rFonts w:ascii="Arial" w:hAnsi="Arial" w:cs="Arial"/>
          <w:sz w:val="20"/>
          <w:szCs w:val="20"/>
        </w:rPr>
        <w:t xml:space="preserve">likely </w:t>
      </w:r>
      <w:r w:rsidR="001602D0">
        <w:rPr>
          <w:rFonts w:ascii="Arial" w:hAnsi="Arial" w:cs="Arial"/>
          <w:sz w:val="20"/>
          <w:szCs w:val="20"/>
        </w:rPr>
        <w:t xml:space="preserve">impacts of the proposal, </w:t>
      </w:r>
      <w:r>
        <w:rPr>
          <w:rFonts w:ascii="Arial" w:hAnsi="Arial" w:cs="Arial"/>
          <w:sz w:val="20"/>
          <w:szCs w:val="20"/>
        </w:rPr>
        <w:t>include:</w:t>
      </w:r>
    </w:p>
    <w:p w:rsidR="00157379" w:rsidRDefault="00157379" w:rsidP="00157379">
      <w:pPr>
        <w:pStyle w:val="ListNumber"/>
        <w:numPr>
          <w:ilvl w:val="0"/>
          <w:numId w:val="10"/>
        </w:numPr>
        <w:spacing w:after="200" w:line="276" w:lineRule="auto"/>
        <w:rPr>
          <w:rFonts w:ascii="Arial" w:hAnsi="Arial" w:cs="Arial"/>
          <w:sz w:val="20"/>
          <w:szCs w:val="20"/>
        </w:rPr>
      </w:pPr>
      <w:r w:rsidRPr="00157379">
        <w:rPr>
          <w:rFonts w:ascii="Arial" w:hAnsi="Arial" w:cs="Arial"/>
          <w:sz w:val="20"/>
          <w:szCs w:val="20"/>
        </w:rPr>
        <w:t>A Callide Basin wide monitoring plan (</w:t>
      </w:r>
      <w:r w:rsidR="00862184">
        <w:rPr>
          <w:rFonts w:ascii="Arial" w:hAnsi="Arial" w:cs="Arial"/>
          <w:sz w:val="20"/>
          <w:szCs w:val="20"/>
        </w:rPr>
        <w:t xml:space="preserve">including </w:t>
      </w:r>
      <w:r w:rsidRPr="00157379">
        <w:rPr>
          <w:rFonts w:ascii="Arial" w:hAnsi="Arial" w:cs="Arial"/>
          <w:sz w:val="20"/>
          <w:szCs w:val="20"/>
        </w:rPr>
        <w:t xml:space="preserve">a map, with inset maps focussing on intensive monitored areas near the mines) should be provided with monitoring bores in the Precipice Sandstone and the </w:t>
      </w:r>
      <w:r w:rsidR="004E57E2" w:rsidRPr="004E57E2">
        <w:rPr>
          <w:rFonts w:ascii="Arial" w:hAnsi="Arial" w:cs="Arial"/>
          <w:sz w:val="20"/>
          <w:szCs w:val="20"/>
        </w:rPr>
        <w:t xml:space="preserve">Callide Coal Measures (CCM) </w:t>
      </w:r>
      <w:r w:rsidRPr="00157379">
        <w:rPr>
          <w:rFonts w:ascii="Arial" w:hAnsi="Arial" w:cs="Arial"/>
          <w:sz w:val="20"/>
          <w:szCs w:val="20"/>
        </w:rPr>
        <w:t xml:space="preserve">(nested sites preferred) clearly marked, </w:t>
      </w:r>
      <w:r w:rsidR="001602D0">
        <w:rPr>
          <w:rFonts w:ascii="Arial" w:hAnsi="Arial" w:cs="Arial"/>
          <w:sz w:val="20"/>
          <w:szCs w:val="20"/>
        </w:rPr>
        <w:t>and</w:t>
      </w:r>
      <w:r w:rsidRPr="00157379">
        <w:rPr>
          <w:rFonts w:ascii="Arial" w:hAnsi="Arial" w:cs="Arial"/>
          <w:sz w:val="20"/>
          <w:szCs w:val="20"/>
        </w:rPr>
        <w:t xml:space="preserve"> drawdown predictions (contours) in the background. The map should be accompanied by a table that lists the proposed locations, mo</w:t>
      </w:r>
      <w:r>
        <w:rPr>
          <w:rFonts w:ascii="Arial" w:hAnsi="Arial" w:cs="Arial"/>
          <w:sz w:val="20"/>
          <w:szCs w:val="20"/>
        </w:rPr>
        <w:t>nitoring frequency and triggers;</w:t>
      </w:r>
    </w:p>
    <w:p w:rsidR="00157379" w:rsidRDefault="00157379" w:rsidP="00157379">
      <w:pPr>
        <w:pStyle w:val="ListNumber"/>
        <w:numPr>
          <w:ilvl w:val="0"/>
          <w:numId w:val="10"/>
        </w:numPr>
        <w:spacing w:after="200" w:line="276" w:lineRule="auto"/>
        <w:rPr>
          <w:rFonts w:ascii="Arial" w:hAnsi="Arial" w:cs="Arial"/>
          <w:sz w:val="20"/>
          <w:szCs w:val="20"/>
        </w:rPr>
      </w:pPr>
      <w:r w:rsidRPr="00157379">
        <w:rPr>
          <w:rFonts w:ascii="Arial" w:hAnsi="Arial" w:cs="Arial"/>
          <w:sz w:val="20"/>
          <w:szCs w:val="20"/>
        </w:rPr>
        <w:t xml:space="preserve">Groundwater head maps for the Precipice Sandstone and </w:t>
      </w:r>
      <w:r w:rsidR="004E57E2" w:rsidRPr="004E57E2">
        <w:rPr>
          <w:rFonts w:ascii="Arial" w:hAnsi="Arial" w:cs="Arial"/>
          <w:sz w:val="20"/>
          <w:szCs w:val="20"/>
        </w:rPr>
        <w:t xml:space="preserve">CCM </w:t>
      </w:r>
      <w:r w:rsidRPr="00157379">
        <w:rPr>
          <w:rFonts w:ascii="Arial" w:hAnsi="Arial" w:cs="Arial"/>
          <w:sz w:val="20"/>
          <w:szCs w:val="20"/>
        </w:rPr>
        <w:t>for the entire Callide Basin</w:t>
      </w:r>
      <w:r w:rsidR="001602D0">
        <w:rPr>
          <w:rFonts w:ascii="Arial" w:hAnsi="Arial" w:cs="Arial"/>
          <w:sz w:val="20"/>
          <w:szCs w:val="20"/>
        </w:rPr>
        <w:t>, including historical</w:t>
      </w:r>
      <w:r w:rsidR="001602D0" w:rsidRPr="001602D0">
        <w:rPr>
          <w:rFonts w:ascii="Arial" w:hAnsi="Arial" w:cs="Arial"/>
          <w:sz w:val="20"/>
          <w:szCs w:val="20"/>
        </w:rPr>
        <w:t xml:space="preserve"> groundwater heads</w:t>
      </w:r>
      <w:r w:rsidR="001602D0">
        <w:rPr>
          <w:rFonts w:ascii="Arial" w:hAnsi="Arial" w:cs="Arial"/>
          <w:sz w:val="20"/>
          <w:szCs w:val="20"/>
        </w:rPr>
        <w:t>,</w:t>
      </w:r>
      <w:r w:rsidRPr="00157379">
        <w:rPr>
          <w:rFonts w:ascii="Arial" w:hAnsi="Arial" w:cs="Arial"/>
          <w:sz w:val="20"/>
          <w:szCs w:val="20"/>
        </w:rPr>
        <w:t xml:space="preserve"> to verify the conceptual </w:t>
      </w:r>
      <w:proofErr w:type="spellStart"/>
      <w:r w:rsidRPr="00157379">
        <w:rPr>
          <w:rFonts w:ascii="Arial" w:hAnsi="Arial" w:cs="Arial"/>
          <w:sz w:val="20"/>
          <w:szCs w:val="20"/>
        </w:rPr>
        <w:t>hydrogeological</w:t>
      </w:r>
      <w:proofErr w:type="spellEnd"/>
      <w:r w:rsidRPr="00157379">
        <w:rPr>
          <w:rFonts w:ascii="Arial" w:hAnsi="Arial" w:cs="Arial"/>
          <w:sz w:val="20"/>
          <w:szCs w:val="20"/>
        </w:rPr>
        <w:t xml:space="preserve"> model</w:t>
      </w:r>
      <w:r>
        <w:rPr>
          <w:rFonts w:ascii="Arial" w:hAnsi="Arial" w:cs="Arial"/>
          <w:sz w:val="20"/>
          <w:szCs w:val="20"/>
        </w:rPr>
        <w:t xml:space="preserve"> and identify potential discharge mechanisms.</w:t>
      </w:r>
      <w:r w:rsidR="001602D0" w:rsidRPr="001602D0">
        <w:rPr>
          <w:rFonts w:ascii="Arial" w:hAnsi="Arial" w:cs="Arial"/>
          <w:sz w:val="20"/>
          <w:szCs w:val="20"/>
        </w:rPr>
        <w:t xml:space="preserve"> </w:t>
      </w:r>
      <w:r w:rsidRPr="00157379">
        <w:rPr>
          <w:rFonts w:ascii="Arial" w:hAnsi="Arial" w:cs="Arial"/>
          <w:sz w:val="20"/>
          <w:szCs w:val="20"/>
        </w:rPr>
        <w:t>These may include the presence/absence of a shallow water table, upward vertical hydraulic gradients and artesian bores, and GDEs (</w:t>
      </w:r>
      <w:r w:rsidR="00862184">
        <w:rPr>
          <w:rFonts w:ascii="Arial" w:hAnsi="Arial" w:cs="Arial"/>
          <w:sz w:val="20"/>
          <w:szCs w:val="20"/>
        </w:rPr>
        <w:t xml:space="preserve">including </w:t>
      </w:r>
      <w:r>
        <w:rPr>
          <w:rFonts w:ascii="Arial" w:hAnsi="Arial" w:cs="Arial"/>
          <w:sz w:val="20"/>
          <w:szCs w:val="20"/>
        </w:rPr>
        <w:t>springs,</w:t>
      </w:r>
      <w:r w:rsidRPr="00157379">
        <w:rPr>
          <w:rFonts w:ascii="Arial" w:hAnsi="Arial" w:cs="Arial"/>
          <w:sz w:val="20"/>
          <w:szCs w:val="20"/>
        </w:rPr>
        <w:t xml:space="preserve"> </w:t>
      </w:r>
      <w:r>
        <w:rPr>
          <w:rFonts w:ascii="Arial" w:hAnsi="Arial" w:cs="Arial"/>
          <w:sz w:val="20"/>
          <w:szCs w:val="20"/>
        </w:rPr>
        <w:t xml:space="preserve">discharge to </w:t>
      </w:r>
      <w:r w:rsidRPr="00157379">
        <w:rPr>
          <w:rFonts w:ascii="Arial" w:hAnsi="Arial" w:cs="Arial"/>
          <w:sz w:val="20"/>
          <w:szCs w:val="20"/>
        </w:rPr>
        <w:t>surface water</w:t>
      </w:r>
      <w:r>
        <w:rPr>
          <w:rFonts w:ascii="Arial" w:hAnsi="Arial" w:cs="Arial"/>
          <w:sz w:val="20"/>
          <w:szCs w:val="20"/>
        </w:rPr>
        <w:t xml:space="preserve"> bodies</w:t>
      </w:r>
      <w:r w:rsidRPr="00157379">
        <w:rPr>
          <w:rFonts w:ascii="Arial" w:hAnsi="Arial" w:cs="Arial"/>
          <w:sz w:val="20"/>
          <w:szCs w:val="20"/>
        </w:rPr>
        <w:t xml:space="preserve">, or </w:t>
      </w:r>
      <w:r>
        <w:rPr>
          <w:rFonts w:ascii="Arial" w:hAnsi="Arial" w:cs="Arial"/>
          <w:sz w:val="20"/>
          <w:szCs w:val="20"/>
        </w:rPr>
        <w:t>groundwater use by vegetation</w:t>
      </w:r>
      <w:r w:rsidRPr="00157379">
        <w:rPr>
          <w:rFonts w:ascii="Arial" w:hAnsi="Arial" w:cs="Arial"/>
          <w:sz w:val="20"/>
          <w:szCs w:val="20"/>
        </w:rPr>
        <w:t>)</w:t>
      </w:r>
      <w:r>
        <w:rPr>
          <w:rFonts w:ascii="Arial" w:hAnsi="Arial" w:cs="Arial"/>
          <w:sz w:val="20"/>
          <w:szCs w:val="20"/>
        </w:rPr>
        <w:t xml:space="preserve">; </w:t>
      </w:r>
    </w:p>
    <w:p w:rsidR="00862184" w:rsidRDefault="00862184" w:rsidP="00862184">
      <w:pPr>
        <w:pStyle w:val="ListNumber"/>
        <w:numPr>
          <w:ilvl w:val="0"/>
          <w:numId w:val="10"/>
        </w:numPr>
        <w:spacing w:after="200" w:line="276" w:lineRule="auto"/>
        <w:rPr>
          <w:rFonts w:ascii="Arial" w:hAnsi="Arial" w:cs="Arial"/>
          <w:sz w:val="20"/>
          <w:szCs w:val="20"/>
        </w:rPr>
      </w:pPr>
      <w:r>
        <w:rPr>
          <w:rFonts w:ascii="Arial" w:hAnsi="Arial" w:cs="Arial"/>
          <w:sz w:val="20"/>
          <w:szCs w:val="20"/>
        </w:rPr>
        <w:t xml:space="preserve">Consideration of potential </w:t>
      </w:r>
      <w:r w:rsidR="00157379" w:rsidRPr="00862184">
        <w:rPr>
          <w:rFonts w:ascii="Arial" w:hAnsi="Arial" w:cs="Arial"/>
          <w:sz w:val="20"/>
          <w:szCs w:val="20"/>
        </w:rPr>
        <w:t>hydraulic connection between the Precipice Sandstone and alluvium</w:t>
      </w:r>
      <w:r>
        <w:rPr>
          <w:rFonts w:ascii="Arial" w:hAnsi="Arial" w:cs="Arial"/>
          <w:sz w:val="20"/>
          <w:szCs w:val="20"/>
        </w:rPr>
        <w:t xml:space="preserve">; including </w:t>
      </w:r>
      <w:proofErr w:type="spellStart"/>
      <w:r>
        <w:rPr>
          <w:rFonts w:ascii="Arial" w:hAnsi="Arial" w:cs="Arial"/>
          <w:sz w:val="20"/>
          <w:szCs w:val="20"/>
        </w:rPr>
        <w:t>hydrogeological</w:t>
      </w:r>
      <w:proofErr w:type="spellEnd"/>
      <w:r>
        <w:rPr>
          <w:rFonts w:ascii="Arial" w:hAnsi="Arial" w:cs="Arial"/>
          <w:sz w:val="20"/>
          <w:szCs w:val="20"/>
        </w:rPr>
        <w:t xml:space="preserve"> cross-sections</w:t>
      </w:r>
      <w:r w:rsidR="00157379" w:rsidRPr="00862184">
        <w:rPr>
          <w:rFonts w:ascii="Arial" w:hAnsi="Arial" w:cs="Arial"/>
          <w:sz w:val="20"/>
          <w:szCs w:val="20"/>
        </w:rPr>
        <w:t xml:space="preserve"> along NE-SW direction, to assess the </w:t>
      </w:r>
      <w:r>
        <w:rPr>
          <w:rFonts w:ascii="Arial" w:hAnsi="Arial" w:cs="Arial"/>
          <w:sz w:val="20"/>
          <w:szCs w:val="20"/>
        </w:rPr>
        <w:t>potential juxtaposition of key aquifers or possible linking units such as alluvial fan deposits; and</w:t>
      </w:r>
      <w:r w:rsidR="00157379" w:rsidRPr="00862184">
        <w:rPr>
          <w:rFonts w:ascii="Arial" w:hAnsi="Arial" w:cs="Arial"/>
          <w:sz w:val="20"/>
          <w:szCs w:val="20"/>
        </w:rPr>
        <w:t xml:space="preserve">  </w:t>
      </w:r>
    </w:p>
    <w:p w:rsidR="00157379" w:rsidRPr="00157379" w:rsidRDefault="00157379" w:rsidP="00157379">
      <w:pPr>
        <w:pStyle w:val="ListNumber"/>
        <w:numPr>
          <w:ilvl w:val="0"/>
          <w:numId w:val="10"/>
        </w:numPr>
        <w:spacing w:after="200" w:line="276" w:lineRule="auto"/>
        <w:rPr>
          <w:rFonts w:ascii="Arial" w:hAnsi="Arial" w:cs="Arial"/>
          <w:sz w:val="20"/>
          <w:szCs w:val="20"/>
        </w:rPr>
      </w:pPr>
      <w:r w:rsidRPr="00157379">
        <w:rPr>
          <w:rFonts w:ascii="Arial" w:hAnsi="Arial" w:cs="Arial"/>
          <w:sz w:val="20"/>
          <w:szCs w:val="20"/>
        </w:rPr>
        <w:t>Monitoring of individual mine pit water abstractions to revise/calibrate the numerical groundwater flow model</w:t>
      </w:r>
    </w:p>
    <w:p w:rsidR="007203C3" w:rsidRPr="00CC2B33" w:rsidRDefault="007203C3" w:rsidP="0034275F">
      <w:pPr>
        <w:autoSpaceDE w:val="0"/>
        <w:autoSpaceDN w:val="0"/>
        <w:adjustRightInd w:val="0"/>
        <w:spacing w:after="200" w:line="276" w:lineRule="auto"/>
        <w:rPr>
          <w:rFonts w:ascii="Arial" w:hAnsi="Arial" w:cs="Arial"/>
          <w:i/>
          <w:sz w:val="20"/>
          <w:szCs w:val="20"/>
        </w:rPr>
      </w:pPr>
      <w:r w:rsidRPr="00CC2B33">
        <w:rPr>
          <w:rFonts w:ascii="Arial" w:hAnsi="Arial" w:cs="Arial"/>
          <w:i/>
          <w:sz w:val="20"/>
          <w:szCs w:val="20"/>
        </w:rPr>
        <w:lastRenderedPageBreak/>
        <w:t>Question 2:</w:t>
      </w:r>
      <w:r w:rsidR="00E63B76" w:rsidRPr="00E63B76">
        <w:t xml:space="preserve"> </w:t>
      </w:r>
      <w:r w:rsidR="00E63B76" w:rsidRPr="00E63B76">
        <w:rPr>
          <w:rFonts w:ascii="Arial" w:hAnsi="Arial" w:cs="Arial"/>
          <w:i/>
          <w:sz w:val="20"/>
          <w:szCs w:val="20"/>
        </w:rPr>
        <w:t>Is the existing groundwater model parameterisation and construction adequate to assess the potential impacts on groundwater, interactions with surface water, uses of that groundwater and surface water, and water dependent assets?</w:t>
      </w:r>
      <w:r w:rsidR="00CC77AB">
        <w:rPr>
          <w:rFonts w:ascii="Arial" w:hAnsi="Arial" w:cs="Arial"/>
          <w:i/>
          <w:sz w:val="20"/>
          <w:szCs w:val="20"/>
        </w:rPr>
        <w:t xml:space="preserve"> </w:t>
      </w:r>
      <w:r w:rsidR="00E63B76">
        <w:rPr>
          <w:rFonts w:ascii="Arial" w:hAnsi="Arial" w:cs="Arial"/>
          <w:i/>
          <w:sz w:val="20"/>
          <w:szCs w:val="20"/>
        </w:rPr>
        <w:t>a)</w:t>
      </w:r>
      <w:r w:rsidR="00CC77AB">
        <w:rPr>
          <w:rFonts w:ascii="Arial" w:hAnsi="Arial" w:cs="Arial"/>
          <w:i/>
          <w:sz w:val="20"/>
          <w:szCs w:val="20"/>
        </w:rPr>
        <w:t xml:space="preserve"> </w:t>
      </w:r>
      <w:r w:rsidR="00E63B76" w:rsidRPr="00E63B76">
        <w:rPr>
          <w:rFonts w:ascii="Arial" w:hAnsi="Arial" w:cs="Arial"/>
          <w:i/>
          <w:sz w:val="20"/>
          <w:szCs w:val="20"/>
        </w:rPr>
        <w:t>Is the IESC satisfied that the range of uncertainty in predictions are appropriately investigated and quantified?</w:t>
      </w:r>
      <w:r w:rsidR="00CC77AB">
        <w:rPr>
          <w:rFonts w:ascii="Arial" w:hAnsi="Arial" w:cs="Arial"/>
          <w:i/>
          <w:sz w:val="20"/>
          <w:szCs w:val="20"/>
        </w:rPr>
        <w:t xml:space="preserve"> </w:t>
      </w:r>
      <w:r w:rsidR="0034275F" w:rsidRPr="0034275F">
        <w:rPr>
          <w:rFonts w:ascii="Arial" w:hAnsi="Arial" w:cs="Arial"/>
          <w:i/>
          <w:sz w:val="20"/>
          <w:szCs w:val="20"/>
        </w:rPr>
        <w:t>b) What can be done to improve the inadequacies identified, noting that there are proposals for additional model development outlined by the proponent?</w:t>
      </w:r>
    </w:p>
    <w:p w:rsidR="00651C79" w:rsidRPr="00651C79" w:rsidRDefault="00862184" w:rsidP="00651C79">
      <w:pPr>
        <w:pStyle w:val="ListNumber"/>
        <w:numPr>
          <w:ilvl w:val="0"/>
          <w:numId w:val="0"/>
        </w:numPr>
        <w:spacing w:after="200" w:line="276" w:lineRule="auto"/>
        <w:ind w:left="369" w:hanging="369"/>
        <w:rPr>
          <w:rFonts w:ascii="Arial" w:hAnsi="Arial" w:cs="Arial"/>
          <w:sz w:val="20"/>
          <w:szCs w:val="20"/>
          <w:u w:val="single"/>
        </w:rPr>
      </w:pPr>
      <w:r>
        <w:rPr>
          <w:rFonts w:ascii="Arial" w:hAnsi="Arial" w:cs="Arial"/>
          <w:sz w:val="20"/>
          <w:szCs w:val="20"/>
          <w:u w:val="single"/>
        </w:rPr>
        <w:t>Response</w:t>
      </w:r>
    </w:p>
    <w:p w:rsidR="00985115" w:rsidRDefault="007A1159" w:rsidP="00985115">
      <w:pPr>
        <w:pStyle w:val="ListNumber"/>
        <w:spacing w:after="200" w:line="276" w:lineRule="auto"/>
        <w:rPr>
          <w:rFonts w:ascii="Arial" w:hAnsi="Arial" w:cs="Arial"/>
          <w:sz w:val="20"/>
          <w:szCs w:val="20"/>
        </w:rPr>
      </w:pPr>
      <w:r>
        <w:rPr>
          <w:rFonts w:ascii="Arial" w:hAnsi="Arial" w:cs="Arial"/>
          <w:sz w:val="20"/>
          <w:szCs w:val="20"/>
        </w:rPr>
        <w:t xml:space="preserve">The existing groundwater model parameterisation and construction are not adequate, </w:t>
      </w:r>
      <w:r w:rsidRPr="007A1159">
        <w:rPr>
          <w:rFonts w:ascii="Arial" w:hAnsi="Arial" w:cs="Arial"/>
          <w:sz w:val="20"/>
          <w:szCs w:val="20"/>
        </w:rPr>
        <w:t>due</w:t>
      </w:r>
      <w:r>
        <w:rPr>
          <w:rFonts w:ascii="Arial" w:hAnsi="Arial" w:cs="Arial"/>
          <w:sz w:val="20"/>
          <w:szCs w:val="20"/>
        </w:rPr>
        <w:t xml:space="preserve"> in particular to </w:t>
      </w:r>
      <w:r w:rsidRPr="007A1159">
        <w:rPr>
          <w:rFonts w:ascii="Arial" w:hAnsi="Arial" w:cs="Arial"/>
          <w:sz w:val="20"/>
          <w:szCs w:val="20"/>
        </w:rPr>
        <w:t>inadequate or insufficiently justified</w:t>
      </w:r>
      <w:r>
        <w:rPr>
          <w:rFonts w:ascii="Arial" w:hAnsi="Arial" w:cs="Arial"/>
          <w:sz w:val="20"/>
          <w:szCs w:val="20"/>
        </w:rPr>
        <w:t xml:space="preserve"> boundary conditions, recharge estimates,</w:t>
      </w:r>
      <w:r w:rsidR="00355964">
        <w:rPr>
          <w:rFonts w:ascii="Arial" w:hAnsi="Arial" w:cs="Arial"/>
          <w:sz w:val="20"/>
          <w:szCs w:val="20"/>
        </w:rPr>
        <w:t xml:space="preserve"> hydraulic conductivity and anis</w:t>
      </w:r>
      <w:r>
        <w:rPr>
          <w:rFonts w:ascii="Arial" w:hAnsi="Arial" w:cs="Arial"/>
          <w:sz w:val="20"/>
          <w:szCs w:val="20"/>
        </w:rPr>
        <w:t xml:space="preserve">otropy ratios, </w:t>
      </w:r>
      <w:r w:rsidRPr="007A1159">
        <w:rPr>
          <w:rFonts w:ascii="Arial" w:hAnsi="Arial" w:cs="Arial"/>
          <w:sz w:val="20"/>
          <w:szCs w:val="20"/>
        </w:rPr>
        <w:t>and lack of a robust conceptual groundwater model</w:t>
      </w:r>
      <w:r w:rsidR="004E57E2">
        <w:rPr>
          <w:rFonts w:ascii="Arial" w:hAnsi="Arial" w:cs="Arial"/>
          <w:sz w:val="20"/>
          <w:szCs w:val="20"/>
        </w:rPr>
        <w:t xml:space="preserve">, including a </w:t>
      </w:r>
      <w:r w:rsidR="004E57E2" w:rsidRPr="004E57E2">
        <w:rPr>
          <w:rFonts w:ascii="Arial" w:hAnsi="Arial" w:cs="Arial"/>
          <w:sz w:val="20"/>
          <w:szCs w:val="20"/>
        </w:rPr>
        <w:t>lack of information around the extent and hydraulic characteristics of the Callide Creek Alluvium</w:t>
      </w:r>
      <w:r>
        <w:rPr>
          <w:rFonts w:ascii="Arial" w:hAnsi="Arial" w:cs="Arial"/>
          <w:sz w:val="20"/>
          <w:szCs w:val="20"/>
        </w:rPr>
        <w:t xml:space="preserve">. The range of uncertainty in predictions is also not appropriately quantified, as the stochastic model runs do not address the shortcomings of the conceptual and numerical groundwater flow models. The proponent’s proposal to convert the existing numerical flow model to a cumulative and transient model will not address the inadequacies identified, as the shortcomings and uncertainties in the current model would </w:t>
      </w:r>
      <w:r w:rsidR="00862184">
        <w:rPr>
          <w:rFonts w:ascii="Arial" w:hAnsi="Arial" w:cs="Arial"/>
          <w:sz w:val="20"/>
          <w:szCs w:val="20"/>
        </w:rPr>
        <w:t>remain.</w:t>
      </w:r>
    </w:p>
    <w:p w:rsidR="00702556" w:rsidRPr="00702556" w:rsidRDefault="006B01C9" w:rsidP="00702556">
      <w:pPr>
        <w:pStyle w:val="ListNumber"/>
        <w:numPr>
          <w:ilvl w:val="0"/>
          <w:numId w:val="0"/>
        </w:numPr>
        <w:spacing w:after="200" w:line="276" w:lineRule="auto"/>
        <w:ind w:left="369" w:hanging="369"/>
        <w:rPr>
          <w:rFonts w:ascii="Arial" w:hAnsi="Arial" w:cs="Arial"/>
          <w:sz w:val="20"/>
          <w:szCs w:val="20"/>
          <w:u w:val="single"/>
        </w:rPr>
      </w:pPr>
      <w:r w:rsidRPr="00702556">
        <w:rPr>
          <w:rFonts w:ascii="Arial" w:hAnsi="Arial" w:cs="Arial"/>
          <w:sz w:val="20"/>
          <w:szCs w:val="20"/>
          <w:u w:val="single"/>
        </w:rPr>
        <w:t>Explanation</w:t>
      </w:r>
    </w:p>
    <w:p w:rsidR="00054458" w:rsidRPr="00054458" w:rsidRDefault="0070660C" w:rsidP="00054458">
      <w:pPr>
        <w:pStyle w:val="ListNumber"/>
        <w:spacing w:after="200" w:line="276" w:lineRule="auto"/>
        <w:rPr>
          <w:rFonts w:ascii="Arial" w:hAnsi="Arial" w:cs="Arial"/>
          <w:sz w:val="20"/>
          <w:szCs w:val="20"/>
        </w:rPr>
      </w:pPr>
      <w:r w:rsidRPr="0070660C">
        <w:rPr>
          <w:rFonts w:ascii="Arial" w:hAnsi="Arial" w:cs="Arial"/>
          <w:bCs/>
          <w:sz w:val="20"/>
          <w:szCs w:val="20"/>
        </w:rPr>
        <w:t xml:space="preserve">The numerical groundwater flow model domain is surrounded by no-flow boundaries and assumes that the Callide Basin operates as a closed groundwater system, with no </w:t>
      </w:r>
      <w:proofErr w:type="spellStart"/>
      <w:r w:rsidRPr="0070660C">
        <w:rPr>
          <w:rFonts w:ascii="Arial" w:hAnsi="Arial" w:cs="Arial"/>
          <w:bCs/>
          <w:sz w:val="20"/>
          <w:szCs w:val="20"/>
        </w:rPr>
        <w:t>hydrogeological</w:t>
      </w:r>
      <w:proofErr w:type="spellEnd"/>
      <w:r w:rsidRPr="0070660C">
        <w:rPr>
          <w:rFonts w:ascii="Arial" w:hAnsi="Arial" w:cs="Arial"/>
          <w:bCs/>
          <w:sz w:val="20"/>
          <w:szCs w:val="20"/>
        </w:rPr>
        <w:t xml:space="preserve"> connection with other basins</w:t>
      </w:r>
      <w:r w:rsidR="00054458" w:rsidRPr="00054458">
        <w:rPr>
          <w:rFonts w:ascii="Arial" w:hAnsi="Arial" w:cs="Arial"/>
          <w:bCs/>
          <w:sz w:val="20"/>
          <w:szCs w:val="20"/>
        </w:rPr>
        <w:t xml:space="preserve">. </w:t>
      </w:r>
      <w:r w:rsidR="00ED454C" w:rsidRPr="0070660C">
        <w:rPr>
          <w:rFonts w:ascii="Arial" w:hAnsi="Arial" w:cs="Arial"/>
          <w:bCs/>
          <w:sz w:val="20"/>
          <w:szCs w:val="20"/>
        </w:rPr>
        <w:t xml:space="preserve">No evidence of groundwater heads or flow lines </w:t>
      </w:r>
      <w:r w:rsidR="00ED454C">
        <w:rPr>
          <w:rFonts w:ascii="Arial" w:hAnsi="Arial" w:cs="Arial"/>
          <w:bCs/>
          <w:sz w:val="20"/>
          <w:szCs w:val="20"/>
        </w:rPr>
        <w:t>is</w:t>
      </w:r>
      <w:r w:rsidR="00ED454C" w:rsidRPr="0070660C">
        <w:rPr>
          <w:rFonts w:ascii="Arial" w:hAnsi="Arial" w:cs="Arial"/>
          <w:bCs/>
          <w:sz w:val="20"/>
          <w:szCs w:val="20"/>
        </w:rPr>
        <w:t xml:space="preserve"> provided by the proponent for the north-western and south-eastern boundaries </w:t>
      </w:r>
      <w:r w:rsidR="00ED454C">
        <w:rPr>
          <w:rFonts w:ascii="Arial" w:hAnsi="Arial" w:cs="Arial"/>
          <w:bCs/>
          <w:sz w:val="20"/>
          <w:szCs w:val="20"/>
        </w:rPr>
        <w:t>to support t</w:t>
      </w:r>
      <w:r w:rsidRPr="0070660C">
        <w:rPr>
          <w:rFonts w:ascii="Arial" w:hAnsi="Arial" w:cs="Arial"/>
          <w:bCs/>
          <w:sz w:val="20"/>
          <w:szCs w:val="20"/>
        </w:rPr>
        <w:t xml:space="preserve">he use of no-flow boundaries </w:t>
      </w:r>
      <w:r w:rsidR="00ED454C">
        <w:rPr>
          <w:rFonts w:ascii="Arial" w:hAnsi="Arial" w:cs="Arial"/>
          <w:bCs/>
          <w:sz w:val="20"/>
          <w:szCs w:val="20"/>
        </w:rPr>
        <w:t>for</w:t>
      </w:r>
      <w:r w:rsidR="00ED454C" w:rsidRPr="0070660C">
        <w:rPr>
          <w:rFonts w:ascii="Arial" w:hAnsi="Arial" w:cs="Arial"/>
          <w:bCs/>
          <w:sz w:val="20"/>
          <w:szCs w:val="20"/>
        </w:rPr>
        <w:t xml:space="preserve"> these areas</w:t>
      </w:r>
      <w:r w:rsidRPr="0070660C">
        <w:rPr>
          <w:rFonts w:ascii="Arial" w:hAnsi="Arial" w:cs="Arial"/>
          <w:bCs/>
          <w:sz w:val="20"/>
          <w:szCs w:val="20"/>
        </w:rPr>
        <w:t>.</w:t>
      </w:r>
      <w:r w:rsidRPr="0070660C">
        <w:rPr>
          <w:rFonts w:ascii="Arial" w:hAnsi="Arial" w:cs="Arial"/>
          <w:sz w:val="20"/>
          <w:szCs w:val="20"/>
        </w:rPr>
        <w:t xml:space="preserve"> The separation of the numerical groundwater flow model domain from the Callide Creek Alluvium with the use of a no-flow boundary in the west is also</w:t>
      </w:r>
      <w:r w:rsidR="00702556">
        <w:rPr>
          <w:rFonts w:ascii="Arial" w:hAnsi="Arial" w:cs="Arial"/>
          <w:sz w:val="20"/>
          <w:szCs w:val="20"/>
        </w:rPr>
        <w:t xml:space="preserve"> not adequately</w:t>
      </w:r>
      <w:r w:rsidRPr="0070660C">
        <w:rPr>
          <w:rFonts w:ascii="Arial" w:hAnsi="Arial" w:cs="Arial"/>
          <w:sz w:val="20"/>
          <w:szCs w:val="20"/>
        </w:rPr>
        <w:t xml:space="preserve"> supported. </w:t>
      </w:r>
    </w:p>
    <w:p w:rsidR="00054458" w:rsidRPr="007F3AF2" w:rsidRDefault="007A1159" w:rsidP="007203C3">
      <w:pPr>
        <w:pStyle w:val="ListNumber"/>
        <w:spacing w:after="200" w:line="276" w:lineRule="auto"/>
        <w:rPr>
          <w:rFonts w:ascii="Arial" w:hAnsi="Arial" w:cs="Arial"/>
          <w:sz w:val="20"/>
          <w:szCs w:val="20"/>
        </w:rPr>
      </w:pPr>
      <w:r>
        <w:rPr>
          <w:rFonts w:ascii="Arial" w:hAnsi="Arial" w:cs="Arial"/>
          <w:sz w:val="20"/>
          <w:szCs w:val="20"/>
        </w:rPr>
        <w:t xml:space="preserve">There is uncertainty in the model calibration as there </w:t>
      </w:r>
      <w:r w:rsidRPr="007A1159">
        <w:rPr>
          <w:rFonts w:ascii="Arial" w:hAnsi="Arial" w:cs="Arial"/>
          <w:bCs/>
          <w:sz w:val="20"/>
          <w:szCs w:val="20"/>
        </w:rPr>
        <w:t>is insufficient distribution of</w:t>
      </w:r>
      <w:r w:rsidR="004E57E2">
        <w:rPr>
          <w:rFonts w:ascii="Arial" w:hAnsi="Arial" w:cs="Arial"/>
          <w:bCs/>
          <w:sz w:val="20"/>
          <w:szCs w:val="20"/>
        </w:rPr>
        <w:t xml:space="preserve"> groundwater level measurements</w:t>
      </w:r>
      <w:r w:rsidRPr="007A1159">
        <w:rPr>
          <w:rFonts w:ascii="Arial" w:hAnsi="Arial" w:cs="Arial"/>
          <w:bCs/>
          <w:sz w:val="20"/>
          <w:szCs w:val="20"/>
        </w:rPr>
        <w:t xml:space="preserve"> </w:t>
      </w:r>
      <w:r w:rsidR="004E57E2">
        <w:rPr>
          <w:rFonts w:ascii="Arial" w:hAnsi="Arial" w:cs="Arial"/>
          <w:bCs/>
          <w:sz w:val="20"/>
          <w:szCs w:val="20"/>
        </w:rPr>
        <w:t>and a</w:t>
      </w:r>
      <w:r w:rsidRPr="007A1159">
        <w:rPr>
          <w:rFonts w:ascii="Arial" w:hAnsi="Arial" w:cs="Arial"/>
          <w:bCs/>
          <w:sz w:val="20"/>
          <w:szCs w:val="20"/>
        </w:rPr>
        <w:t xml:space="preserve"> </w:t>
      </w:r>
      <w:r w:rsidR="004E57E2">
        <w:rPr>
          <w:rFonts w:ascii="Arial" w:hAnsi="Arial" w:cs="Arial"/>
          <w:bCs/>
          <w:sz w:val="20"/>
          <w:szCs w:val="20"/>
        </w:rPr>
        <w:t>broad range of uncertainty in recharge estimates</w:t>
      </w:r>
      <w:r w:rsidRPr="007A1159">
        <w:rPr>
          <w:rFonts w:ascii="Arial" w:hAnsi="Arial" w:cs="Arial"/>
          <w:bCs/>
          <w:sz w:val="20"/>
          <w:szCs w:val="20"/>
        </w:rPr>
        <w:t xml:space="preserve"> </w:t>
      </w:r>
      <w:r w:rsidR="004E57E2">
        <w:rPr>
          <w:rFonts w:ascii="Arial" w:hAnsi="Arial" w:cs="Arial"/>
          <w:bCs/>
          <w:sz w:val="20"/>
          <w:szCs w:val="20"/>
        </w:rPr>
        <w:t>used</w:t>
      </w:r>
      <w:r w:rsidRPr="007A1159">
        <w:rPr>
          <w:rFonts w:ascii="Arial" w:hAnsi="Arial" w:cs="Arial"/>
          <w:bCs/>
          <w:sz w:val="20"/>
          <w:szCs w:val="20"/>
        </w:rPr>
        <w:t xml:space="preserve"> to calibrate the model. The values used in the model for the anisotropy ratio (horizontal (measured) to vertical (calculated) hydraulic conductivity) do not appear to be supported</w:t>
      </w:r>
      <w:r>
        <w:rPr>
          <w:rFonts w:ascii="Arial" w:hAnsi="Arial" w:cs="Arial"/>
          <w:sz w:val="20"/>
          <w:szCs w:val="20"/>
        </w:rPr>
        <w:t xml:space="preserve"> by available data. Confidence in the calibration is further reduced by the lack of mine pit inflow data</w:t>
      </w:r>
      <w:r w:rsidR="00702556" w:rsidRPr="00702556">
        <w:rPr>
          <w:rFonts w:ascii="Arial" w:hAnsi="Arial" w:cs="Arial"/>
          <w:sz w:val="20"/>
          <w:szCs w:val="20"/>
        </w:rPr>
        <w:t>.</w:t>
      </w:r>
    </w:p>
    <w:p w:rsidR="00702556" w:rsidRDefault="00702556" w:rsidP="00CB6F8A">
      <w:pPr>
        <w:pStyle w:val="ListNumber"/>
        <w:spacing w:after="200" w:line="276" w:lineRule="auto"/>
        <w:rPr>
          <w:rFonts w:ascii="Arial" w:hAnsi="Arial" w:cs="Arial"/>
          <w:sz w:val="20"/>
          <w:szCs w:val="20"/>
        </w:rPr>
      </w:pPr>
      <w:r>
        <w:rPr>
          <w:rFonts w:ascii="Arial" w:hAnsi="Arial" w:cs="Arial"/>
          <w:sz w:val="20"/>
          <w:szCs w:val="20"/>
        </w:rPr>
        <w:t>W</w:t>
      </w:r>
      <w:r w:rsidRPr="00702556">
        <w:rPr>
          <w:rFonts w:ascii="Arial" w:hAnsi="Arial" w:cs="Arial"/>
          <w:sz w:val="20"/>
          <w:szCs w:val="20"/>
        </w:rPr>
        <w:t>ell abstractions, including the three bores used for mine water supply</w:t>
      </w:r>
      <w:r>
        <w:rPr>
          <w:rFonts w:ascii="Arial" w:hAnsi="Arial" w:cs="Arial"/>
          <w:sz w:val="20"/>
          <w:szCs w:val="20"/>
        </w:rPr>
        <w:t xml:space="preserve">, </w:t>
      </w:r>
      <w:r w:rsidRPr="00702556">
        <w:rPr>
          <w:rFonts w:ascii="Arial" w:hAnsi="Arial" w:cs="Arial"/>
          <w:sz w:val="20"/>
          <w:szCs w:val="20"/>
        </w:rPr>
        <w:t>have not been incorporated in the model. These may represent significant abstractions, which, if not addressed, could affect the accuracy of drawdown predictions and water budget estimates</w:t>
      </w:r>
      <w:r>
        <w:rPr>
          <w:rFonts w:ascii="Arial" w:hAnsi="Arial" w:cs="Arial"/>
          <w:sz w:val="20"/>
          <w:szCs w:val="20"/>
        </w:rPr>
        <w:t>.</w:t>
      </w:r>
    </w:p>
    <w:p w:rsidR="00702556" w:rsidRDefault="007A1159" w:rsidP="00CB6F8A">
      <w:pPr>
        <w:pStyle w:val="ListNumber"/>
        <w:spacing w:after="200" w:line="276" w:lineRule="auto"/>
        <w:rPr>
          <w:rFonts w:ascii="Arial" w:hAnsi="Arial" w:cs="Arial"/>
          <w:sz w:val="20"/>
          <w:szCs w:val="20"/>
        </w:rPr>
      </w:pPr>
      <w:r>
        <w:rPr>
          <w:rFonts w:ascii="Arial" w:hAnsi="Arial" w:cs="Arial"/>
          <w:sz w:val="20"/>
          <w:szCs w:val="20"/>
        </w:rPr>
        <w:t>The groundwater numerical model does not adequately represent the conceptual model (</w:t>
      </w:r>
      <w:r w:rsidRPr="007A1159">
        <w:rPr>
          <w:rFonts w:ascii="Arial" w:hAnsi="Arial" w:cs="Arial"/>
          <w:sz w:val="20"/>
          <w:szCs w:val="20"/>
        </w:rPr>
        <w:t>which itself does not adequately represent the</w:t>
      </w:r>
      <w:r>
        <w:rPr>
          <w:rFonts w:ascii="Arial" w:hAnsi="Arial" w:cs="Arial"/>
          <w:sz w:val="20"/>
          <w:szCs w:val="20"/>
        </w:rPr>
        <w:t xml:space="preserve"> </w:t>
      </w:r>
      <w:r w:rsidRPr="007A1159">
        <w:rPr>
          <w:rFonts w:ascii="Arial" w:hAnsi="Arial" w:cs="Arial"/>
          <w:sz w:val="20"/>
          <w:szCs w:val="20"/>
        </w:rPr>
        <w:t>groundwater flow system)</w:t>
      </w:r>
      <w:r>
        <w:rPr>
          <w:rFonts w:ascii="Arial" w:hAnsi="Arial" w:cs="Arial"/>
          <w:sz w:val="20"/>
          <w:szCs w:val="20"/>
        </w:rPr>
        <w:t>. The following inconsistencies between the conceptual and numerical model should be addressed</w:t>
      </w:r>
      <w:r w:rsidR="00702556">
        <w:rPr>
          <w:rFonts w:ascii="Arial" w:hAnsi="Arial" w:cs="Arial"/>
          <w:sz w:val="20"/>
          <w:szCs w:val="20"/>
        </w:rPr>
        <w:t>:</w:t>
      </w:r>
    </w:p>
    <w:p w:rsidR="007F3AF2" w:rsidRDefault="00702556" w:rsidP="00F056CB">
      <w:pPr>
        <w:pStyle w:val="ListNumber"/>
        <w:numPr>
          <w:ilvl w:val="0"/>
          <w:numId w:val="21"/>
        </w:numPr>
        <w:spacing w:after="200" w:line="276" w:lineRule="auto"/>
        <w:rPr>
          <w:rFonts w:ascii="Arial" w:hAnsi="Arial" w:cs="Arial"/>
          <w:sz w:val="20"/>
          <w:szCs w:val="20"/>
        </w:rPr>
      </w:pPr>
      <w:r>
        <w:rPr>
          <w:rFonts w:ascii="Arial" w:hAnsi="Arial" w:cs="Arial"/>
          <w:sz w:val="20"/>
          <w:szCs w:val="20"/>
        </w:rPr>
        <w:t xml:space="preserve">The proponent has </w:t>
      </w:r>
      <w:r w:rsidR="0070660C" w:rsidRPr="00702556">
        <w:rPr>
          <w:rFonts w:ascii="Arial" w:hAnsi="Arial" w:cs="Arial"/>
          <w:sz w:val="20"/>
          <w:szCs w:val="20"/>
        </w:rPr>
        <w:t xml:space="preserve">used drains and seepage faces in the numerical model to simulate groundwater-surface water interactions however this </w:t>
      </w:r>
      <w:r w:rsidRPr="00702556">
        <w:rPr>
          <w:rFonts w:ascii="Arial" w:hAnsi="Arial" w:cs="Arial"/>
          <w:sz w:val="20"/>
          <w:szCs w:val="20"/>
        </w:rPr>
        <w:t xml:space="preserve">does not represent any discharge process described in the proponent’s conceptual </w:t>
      </w:r>
      <w:proofErr w:type="spellStart"/>
      <w:r w:rsidRPr="00702556">
        <w:rPr>
          <w:rFonts w:ascii="Arial" w:hAnsi="Arial" w:cs="Arial"/>
          <w:sz w:val="20"/>
          <w:szCs w:val="20"/>
        </w:rPr>
        <w:t>hydrogeological</w:t>
      </w:r>
      <w:proofErr w:type="spellEnd"/>
      <w:r w:rsidRPr="00702556">
        <w:rPr>
          <w:rFonts w:ascii="Arial" w:hAnsi="Arial" w:cs="Arial"/>
          <w:sz w:val="20"/>
          <w:szCs w:val="20"/>
        </w:rPr>
        <w:t xml:space="preserve"> model</w:t>
      </w:r>
      <w:r>
        <w:rPr>
          <w:rFonts w:ascii="Arial" w:hAnsi="Arial" w:cs="Arial"/>
          <w:sz w:val="20"/>
          <w:szCs w:val="20"/>
        </w:rPr>
        <w:t>. S</w:t>
      </w:r>
      <w:r w:rsidRPr="00702556">
        <w:rPr>
          <w:rFonts w:ascii="Arial" w:hAnsi="Arial" w:cs="Arial"/>
          <w:sz w:val="20"/>
          <w:szCs w:val="20"/>
        </w:rPr>
        <w:t xml:space="preserve">urface watercourses in the model </w:t>
      </w:r>
      <w:r>
        <w:rPr>
          <w:rFonts w:ascii="Arial" w:hAnsi="Arial" w:cs="Arial"/>
          <w:sz w:val="20"/>
          <w:szCs w:val="20"/>
        </w:rPr>
        <w:t>should be changed</w:t>
      </w:r>
      <w:r w:rsidRPr="00702556">
        <w:rPr>
          <w:rFonts w:ascii="Arial" w:hAnsi="Arial" w:cs="Arial"/>
          <w:sz w:val="20"/>
          <w:szCs w:val="20"/>
        </w:rPr>
        <w:t xml:space="preserve"> from ‘drain’ features to ‘rivers’</w:t>
      </w:r>
      <w:r>
        <w:rPr>
          <w:rFonts w:ascii="Arial" w:hAnsi="Arial" w:cs="Arial"/>
          <w:sz w:val="20"/>
          <w:szCs w:val="20"/>
        </w:rPr>
        <w:t xml:space="preserve"> to allow for recharge</w:t>
      </w:r>
      <w:r w:rsidR="008A27AA">
        <w:rPr>
          <w:rFonts w:ascii="Arial" w:hAnsi="Arial" w:cs="Arial"/>
          <w:sz w:val="20"/>
          <w:szCs w:val="20"/>
        </w:rPr>
        <w:t xml:space="preserve"> during flow events</w:t>
      </w:r>
      <w:r>
        <w:rPr>
          <w:rFonts w:ascii="Arial" w:hAnsi="Arial" w:cs="Arial"/>
          <w:sz w:val="20"/>
          <w:szCs w:val="20"/>
        </w:rPr>
        <w:t>.</w:t>
      </w:r>
    </w:p>
    <w:p w:rsidR="00702556" w:rsidRPr="00702556" w:rsidRDefault="00940582" w:rsidP="00F056CB">
      <w:pPr>
        <w:pStyle w:val="ListNumber"/>
        <w:numPr>
          <w:ilvl w:val="0"/>
          <w:numId w:val="21"/>
        </w:numPr>
        <w:spacing w:after="200" w:line="276" w:lineRule="auto"/>
        <w:rPr>
          <w:rFonts w:ascii="Arial" w:hAnsi="Arial" w:cs="Arial"/>
          <w:sz w:val="20"/>
          <w:szCs w:val="20"/>
        </w:rPr>
      </w:pPr>
      <w:r>
        <w:rPr>
          <w:rFonts w:ascii="Arial" w:hAnsi="Arial" w:cs="Arial"/>
          <w:sz w:val="20"/>
          <w:szCs w:val="20"/>
        </w:rPr>
        <w:t>D</w:t>
      </w:r>
      <w:r w:rsidRPr="00702556">
        <w:rPr>
          <w:rFonts w:ascii="Arial" w:hAnsi="Arial" w:cs="Arial"/>
          <w:sz w:val="20"/>
          <w:szCs w:val="20"/>
        </w:rPr>
        <w:t>rain cells should be set in appropriate layers to simulate inflow to the pits</w:t>
      </w:r>
      <w:r>
        <w:rPr>
          <w:rFonts w:ascii="Arial" w:hAnsi="Arial" w:cs="Arial"/>
          <w:sz w:val="20"/>
          <w:szCs w:val="20"/>
        </w:rPr>
        <w:t xml:space="preserve">. </w:t>
      </w:r>
      <w:r w:rsidR="00A9124C" w:rsidRPr="00A9124C">
        <w:rPr>
          <w:rFonts w:ascii="Arial" w:hAnsi="Arial" w:cs="Arial"/>
          <w:sz w:val="20"/>
          <w:szCs w:val="20"/>
        </w:rPr>
        <w:t>The model geometry should be revised to more accurately represent the hydraulic conductivity of the basement layer (</w:t>
      </w:r>
      <w:proofErr w:type="spellStart"/>
      <w:r w:rsidR="00A9124C" w:rsidRPr="00A9124C">
        <w:rPr>
          <w:rFonts w:ascii="Arial" w:hAnsi="Arial" w:cs="Arial"/>
          <w:sz w:val="20"/>
          <w:szCs w:val="20"/>
        </w:rPr>
        <w:t>Muncon</w:t>
      </w:r>
      <w:proofErr w:type="spellEnd"/>
      <w:r w:rsidR="00A9124C" w:rsidRPr="00A9124C">
        <w:rPr>
          <w:rFonts w:ascii="Arial" w:hAnsi="Arial" w:cs="Arial"/>
          <w:sz w:val="20"/>
          <w:szCs w:val="20"/>
        </w:rPr>
        <w:t xml:space="preserve"> </w:t>
      </w:r>
      <w:proofErr w:type="spellStart"/>
      <w:r w:rsidR="00A9124C" w:rsidRPr="00A9124C">
        <w:rPr>
          <w:rFonts w:ascii="Arial" w:hAnsi="Arial" w:cs="Arial"/>
          <w:sz w:val="20"/>
          <w:szCs w:val="20"/>
        </w:rPr>
        <w:t>Volcanics</w:t>
      </w:r>
      <w:proofErr w:type="spellEnd"/>
      <w:r w:rsidR="00A9124C" w:rsidRPr="00A9124C">
        <w:rPr>
          <w:rFonts w:ascii="Arial" w:hAnsi="Arial" w:cs="Arial"/>
          <w:sz w:val="20"/>
          <w:szCs w:val="20"/>
        </w:rPr>
        <w:t>) in the numerical model</w:t>
      </w:r>
      <w:r>
        <w:rPr>
          <w:rFonts w:ascii="Arial" w:hAnsi="Arial" w:cs="Arial"/>
          <w:sz w:val="20"/>
          <w:szCs w:val="20"/>
        </w:rPr>
        <w:t xml:space="preserve">. </w:t>
      </w:r>
    </w:p>
    <w:p w:rsidR="00702556" w:rsidRDefault="00702556" w:rsidP="00F056CB">
      <w:pPr>
        <w:pStyle w:val="ListNumber"/>
        <w:numPr>
          <w:ilvl w:val="0"/>
          <w:numId w:val="21"/>
        </w:numPr>
        <w:spacing w:after="200" w:line="276" w:lineRule="auto"/>
        <w:rPr>
          <w:rFonts w:ascii="Arial" w:hAnsi="Arial" w:cs="Arial"/>
          <w:sz w:val="20"/>
          <w:szCs w:val="20"/>
        </w:rPr>
      </w:pPr>
      <w:r w:rsidRPr="00702556">
        <w:rPr>
          <w:rFonts w:ascii="Arial" w:hAnsi="Arial" w:cs="Arial"/>
          <w:sz w:val="20"/>
          <w:szCs w:val="20"/>
        </w:rPr>
        <w:t xml:space="preserve">Inclusion, in the numerical model, of the Quaternary and Tertiary age alluvial strata as described in the conceptual hydrogeology. Impacts of the proposal on groundwater discharge </w:t>
      </w:r>
      <w:r w:rsidRPr="00702556">
        <w:rPr>
          <w:rFonts w:ascii="Arial" w:hAnsi="Arial" w:cs="Arial"/>
          <w:sz w:val="20"/>
          <w:szCs w:val="20"/>
        </w:rPr>
        <w:lastRenderedPageBreak/>
        <w:t>and the lateral propagation of drawdown may be underestimated because of the exclusion of these strata from the numerical model; and</w:t>
      </w:r>
    </w:p>
    <w:p w:rsidR="00702556" w:rsidRDefault="00702556" w:rsidP="00F056CB">
      <w:pPr>
        <w:pStyle w:val="ListNumber"/>
        <w:numPr>
          <w:ilvl w:val="0"/>
          <w:numId w:val="21"/>
        </w:numPr>
        <w:spacing w:after="200" w:line="276" w:lineRule="auto"/>
        <w:rPr>
          <w:rFonts w:ascii="Arial" w:hAnsi="Arial" w:cs="Arial"/>
          <w:sz w:val="20"/>
          <w:szCs w:val="20"/>
        </w:rPr>
      </w:pPr>
      <w:r w:rsidRPr="00702556">
        <w:rPr>
          <w:rFonts w:ascii="Arial" w:hAnsi="Arial" w:cs="Arial"/>
          <w:sz w:val="20"/>
          <w:szCs w:val="20"/>
        </w:rPr>
        <w:t>The water balance model requires clarification and explanation, as the information provided contains inconsistencies between modelled inflows for the various Callide Mine pits, and the total water balance provided for the groundwater model</w:t>
      </w:r>
      <w:r>
        <w:rPr>
          <w:rFonts w:ascii="Arial" w:hAnsi="Arial" w:cs="Arial"/>
          <w:sz w:val="20"/>
          <w:szCs w:val="20"/>
        </w:rPr>
        <w:t>.</w:t>
      </w:r>
      <w:r w:rsidRPr="00702556">
        <w:rPr>
          <w:rFonts w:ascii="Arial" w:hAnsi="Arial" w:cs="Arial"/>
          <w:sz w:val="20"/>
          <w:szCs w:val="20"/>
        </w:rPr>
        <w:t xml:space="preserve"> </w:t>
      </w:r>
    </w:p>
    <w:p w:rsidR="00A406DF" w:rsidRDefault="00A406DF" w:rsidP="00A406DF">
      <w:pPr>
        <w:pStyle w:val="ListNumber"/>
        <w:spacing w:after="200"/>
        <w:rPr>
          <w:rFonts w:ascii="Arial" w:hAnsi="Arial" w:cs="Arial"/>
          <w:bCs/>
          <w:sz w:val="20"/>
          <w:szCs w:val="20"/>
        </w:rPr>
      </w:pPr>
      <w:r w:rsidRPr="00A406DF">
        <w:rPr>
          <w:rFonts w:ascii="Arial" w:hAnsi="Arial" w:cs="Arial"/>
          <w:bCs/>
          <w:sz w:val="20"/>
          <w:szCs w:val="20"/>
        </w:rPr>
        <w:t>Once the numerical model has been revised, modelling of the regional context can be undertaken</w:t>
      </w:r>
      <w:r w:rsidR="00004CDA">
        <w:rPr>
          <w:rFonts w:ascii="Arial" w:hAnsi="Arial" w:cs="Arial"/>
          <w:bCs/>
          <w:sz w:val="20"/>
          <w:szCs w:val="20"/>
        </w:rPr>
        <w:t xml:space="preserve"> and appropriate mitigation measure</w:t>
      </w:r>
      <w:r w:rsidR="006E0233">
        <w:rPr>
          <w:rFonts w:ascii="Arial" w:hAnsi="Arial" w:cs="Arial"/>
          <w:bCs/>
          <w:sz w:val="20"/>
          <w:szCs w:val="20"/>
        </w:rPr>
        <w:t>s</w:t>
      </w:r>
      <w:r w:rsidR="00004CDA">
        <w:rPr>
          <w:rFonts w:ascii="Arial" w:hAnsi="Arial" w:cs="Arial"/>
          <w:bCs/>
          <w:sz w:val="20"/>
          <w:szCs w:val="20"/>
        </w:rPr>
        <w:t xml:space="preserve"> developed</w:t>
      </w:r>
      <w:r w:rsidRPr="00A406DF">
        <w:rPr>
          <w:rFonts w:ascii="Arial" w:hAnsi="Arial" w:cs="Arial"/>
          <w:bCs/>
          <w:sz w:val="20"/>
          <w:szCs w:val="20"/>
        </w:rPr>
        <w:t>.</w:t>
      </w:r>
    </w:p>
    <w:p w:rsidR="00E63B76" w:rsidRPr="00CC2B33" w:rsidRDefault="00E63B76" w:rsidP="00E63B76">
      <w:pPr>
        <w:autoSpaceDE w:val="0"/>
        <w:autoSpaceDN w:val="0"/>
        <w:adjustRightInd w:val="0"/>
        <w:spacing w:after="200" w:line="276" w:lineRule="auto"/>
        <w:rPr>
          <w:rFonts w:ascii="Arial" w:hAnsi="Arial" w:cs="Arial"/>
          <w:i/>
          <w:sz w:val="20"/>
          <w:szCs w:val="20"/>
        </w:rPr>
      </w:pPr>
      <w:r w:rsidRPr="00CC2B33">
        <w:rPr>
          <w:rFonts w:ascii="Arial" w:hAnsi="Arial" w:cs="Arial"/>
          <w:i/>
          <w:sz w:val="20"/>
          <w:szCs w:val="20"/>
        </w:rPr>
        <w:t xml:space="preserve">Question </w:t>
      </w:r>
      <w:r w:rsidR="0034275F" w:rsidRPr="0034275F">
        <w:rPr>
          <w:rFonts w:ascii="Arial" w:hAnsi="Arial" w:cs="Arial"/>
          <w:i/>
          <w:sz w:val="20"/>
          <w:szCs w:val="20"/>
        </w:rPr>
        <w:t>3</w:t>
      </w:r>
      <w:r w:rsidR="0034275F">
        <w:rPr>
          <w:rFonts w:ascii="Arial" w:hAnsi="Arial" w:cs="Arial"/>
          <w:i/>
          <w:sz w:val="20"/>
          <w:szCs w:val="20"/>
        </w:rPr>
        <w:t xml:space="preserve">: </w:t>
      </w:r>
      <w:r w:rsidR="0034275F" w:rsidRPr="0034275F">
        <w:rPr>
          <w:rFonts w:ascii="Arial" w:hAnsi="Arial" w:cs="Arial"/>
          <w:i/>
          <w:sz w:val="20"/>
          <w:szCs w:val="20"/>
        </w:rPr>
        <w:t xml:space="preserve">What does the Committee consider are the likely and potential impacts of the proposed action on surface and groundwater resources, in particular, changes to surface and/or groundwater dynamics and resources, including downstream resources that may support surface habitat for listed threatened species  and communities and migratory species? Are there additional measures and commitments required to mitigate and manage impacts to </w:t>
      </w:r>
      <w:r w:rsidR="0034275F">
        <w:rPr>
          <w:rFonts w:ascii="Arial" w:hAnsi="Arial" w:cs="Arial"/>
          <w:i/>
          <w:sz w:val="20"/>
          <w:szCs w:val="20"/>
        </w:rPr>
        <w:t>MNES and water dependent assets</w:t>
      </w:r>
      <w:r w:rsidRPr="00E63B76">
        <w:rPr>
          <w:rFonts w:ascii="Arial" w:hAnsi="Arial" w:cs="Arial"/>
          <w:i/>
          <w:sz w:val="20"/>
          <w:szCs w:val="20"/>
        </w:rPr>
        <w:t>?</w:t>
      </w:r>
    </w:p>
    <w:p w:rsidR="0046307C" w:rsidRPr="0046307C" w:rsidRDefault="00862184" w:rsidP="0046307C">
      <w:pPr>
        <w:pStyle w:val="ListNumber"/>
        <w:numPr>
          <w:ilvl w:val="0"/>
          <w:numId w:val="0"/>
        </w:numPr>
        <w:spacing w:after="200" w:line="276" w:lineRule="auto"/>
        <w:ind w:left="369" w:hanging="369"/>
        <w:rPr>
          <w:rFonts w:ascii="Arial" w:hAnsi="Arial" w:cs="Arial"/>
          <w:sz w:val="20"/>
          <w:szCs w:val="20"/>
          <w:u w:val="single"/>
        </w:rPr>
      </w:pPr>
      <w:r>
        <w:rPr>
          <w:rFonts w:ascii="Arial" w:hAnsi="Arial" w:cs="Arial"/>
          <w:sz w:val="20"/>
          <w:szCs w:val="20"/>
          <w:u w:val="single"/>
        </w:rPr>
        <w:t>Response</w:t>
      </w:r>
    </w:p>
    <w:p w:rsidR="00E63B76" w:rsidRPr="0050552C" w:rsidRDefault="0042502A" w:rsidP="00E63B76">
      <w:pPr>
        <w:pStyle w:val="ListNumber"/>
        <w:spacing w:after="200" w:line="276" w:lineRule="auto"/>
        <w:rPr>
          <w:rFonts w:ascii="Arial" w:hAnsi="Arial" w:cs="Arial"/>
          <w:sz w:val="20"/>
          <w:szCs w:val="20"/>
        </w:rPr>
      </w:pPr>
      <w:r>
        <w:rPr>
          <w:rFonts w:ascii="Arial" w:hAnsi="Arial" w:cs="Arial"/>
          <w:sz w:val="20"/>
          <w:szCs w:val="20"/>
        </w:rPr>
        <w:t xml:space="preserve">The proposal is predicted to impact on groundwater and surface water resources in the region, however, the full suite of impacts </w:t>
      </w:r>
      <w:r w:rsidR="00ED454C">
        <w:rPr>
          <w:rFonts w:ascii="Arial" w:hAnsi="Arial" w:cs="Arial"/>
          <w:sz w:val="20"/>
          <w:szCs w:val="20"/>
        </w:rPr>
        <w:t>is</w:t>
      </w:r>
      <w:r>
        <w:rPr>
          <w:rFonts w:ascii="Arial" w:hAnsi="Arial" w:cs="Arial"/>
          <w:sz w:val="20"/>
          <w:szCs w:val="20"/>
        </w:rPr>
        <w:t xml:space="preserve"> difficult to characterise given the limitations of the groundwater model, the lack of integration of surface water attributes into that model and a lack of adequate ecological survey information</w:t>
      </w:r>
      <w:r w:rsidR="0046307C">
        <w:rPr>
          <w:rFonts w:ascii="Arial" w:hAnsi="Arial" w:cs="Arial"/>
          <w:bCs/>
          <w:sz w:val="20"/>
          <w:szCs w:val="20"/>
        </w:rPr>
        <w:t>.</w:t>
      </w:r>
    </w:p>
    <w:p w:rsidR="0042502A" w:rsidRDefault="0042502A" w:rsidP="0042502A">
      <w:pPr>
        <w:pStyle w:val="ListNumber"/>
        <w:spacing w:after="200" w:line="276" w:lineRule="auto"/>
        <w:rPr>
          <w:rFonts w:ascii="Arial" w:hAnsi="Arial" w:cs="Arial"/>
          <w:sz w:val="20"/>
          <w:szCs w:val="20"/>
        </w:rPr>
      </w:pPr>
      <w:r>
        <w:rPr>
          <w:rFonts w:ascii="Arial" w:hAnsi="Arial" w:cs="Arial"/>
          <w:sz w:val="20"/>
          <w:szCs w:val="20"/>
        </w:rPr>
        <w:t xml:space="preserve">The possible surface water impacts would include increased sediment transport and associated effects on aquatic ecosystems, possible reduction in stream flow (approximately 50%) affecting watercourses and environmental values (such as threatened species supported by the watercourses) and an alteration of the potential contribution of stream flow to recharge of the Precipice Sandstone. </w:t>
      </w:r>
    </w:p>
    <w:p w:rsidR="004E57E2" w:rsidRPr="0050552C" w:rsidRDefault="004E57E2" w:rsidP="004E57E2">
      <w:pPr>
        <w:pStyle w:val="ListNumber"/>
        <w:numPr>
          <w:ilvl w:val="0"/>
          <w:numId w:val="0"/>
        </w:numPr>
        <w:spacing w:after="200" w:line="276" w:lineRule="auto"/>
        <w:ind w:left="369" w:hanging="369"/>
        <w:rPr>
          <w:rFonts w:ascii="Arial" w:hAnsi="Arial" w:cs="Arial"/>
          <w:sz w:val="20"/>
          <w:szCs w:val="20"/>
          <w:u w:val="single"/>
        </w:rPr>
      </w:pPr>
      <w:r w:rsidRPr="0050552C">
        <w:rPr>
          <w:rFonts w:ascii="Arial" w:hAnsi="Arial" w:cs="Arial"/>
          <w:bCs/>
          <w:sz w:val="20"/>
          <w:szCs w:val="20"/>
          <w:u w:val="single"/>
        </w:rPr>
        <w:t>Explanation</w:t>
      </w:r>
    </w:p>
    <w:p w:rsidR="0042502A" w:rsidRDefault="0042502A" w:rsidP="0042502A">
      <w:pPr>
        <w:pStyle w:val="ListNumber"/>
        <w:spacing w:after="200" w:line="276" w:lineRule="auto"/>
        <w:rPr>
          <w:rFonts w:ascii="Arial" w:hAnsi="Arial" w:cs="Arial"/>
          <w:sz w:val="20"/>
          <w:szCs w:val="20"/>
        </w:rPr>
      </w:pPr>
      <w:r>
        <w:rPr>
          <w:rFonts w:ascii="Arial" w:hAnsi="Arial" w:cs="Arial"/>
          <w:sz w:val="20"/>
          <w:szCs w:val="20"/>
        </w:rPr>
        <w:t>Increased sediment transport downstream will impact on water dependent ecosystems. The proponent has outlined a range of mitigation measures to minimise the sedimentation impacts in an existing erosion and sediment control plan, however the document needs updating to address the proposed Boundary Hill South Project. Monitoring regimes for pre-, during and post-operations also need to include trigger values to allow determination of impacts on flora, fauna and the geomorphology of the watercourses.</w:t>
      </w:r>
    </w:p>
    <w:p w:rsidR="0042502A" w:rsidRDefault="00A34AB2" w:rsidP="0042502A">
      <w:pPr>
        <w:pStyle w:val="ListNumber"/>
        <w:spacing w:after="200" w:line="276" w:lineRule="auto"/>
        <w:rPr>
          <w:rFonts w:ascii="Arial" w:hAnsi="Arial" w:cs="Arial"/>
          <w:sz w:val="20"/>
          <w:szCs w:val="20"/>
        </w:rPr>
      </w:pPr>
      <w:r w:rsidRPr="00A34AB2">
        <w:rPr>
          <w:rFonts w:ascii="Arial" w:hAnsi="Arial" w:cs="Arial"/>
          <w:sz w:val="20"/>
          <w:szCs w:val="20"/>
        </w:rPr>
        <w:t xml:space="preserve">It </w:t>
      </w:r>
      <w:r w:rsidR="0042502A" w:rsidRPr="00A34AB2">
        <w:rPr>
          <w:rFonts w:ascii="Arial" w:hAnsi="Arial" w:cs="Arial"/>
          <w:sz w:val="20"/>
          <w:szCs w:val="20"/>
        </w:rPr>
        <w:t xml:space="preserve">is difficult to assess the applicability of </w:t>
      </w:r>
      <w:r>
        <w:rPr>
          <w:rFonts w:ascii="Arial" w:hAnsi="Arial" w:cs="Arial"/>
          <w:sz w:val="20"/>
          <w:szCs w:val="20"/>
        </w:rPr>
        <w:t xml:space="preserve">other </w:t>
      </w:r>
      <w:r w:rsidR="0042502A" w:rsidRPr="00A34AB2">
        <w:rPr>
          <w:rFonts w:ascii="Arial" w:hAnsi="Arial" w:cs="Arial"/>
          <w:sz w:val="20"/>
          <w:szCs w:val="20"/>
        </w:rPr>
        <w:t>proposed mitigation and management as the full suite of ecological impacts has not been described.</w:t>
      </w:r>
      <w:r w:rsidRPr="00A34AB2">
        <w:rPr>
          <w:rFonts w:ascii="Arial" w:hAnsi="Arial" w:cs="Arial"/>
          <w:sz w:val="20"/>
          <w:szCs w:val="20"/>
        </w:rPr>
        <w:t xml:space="preserve"> </w:t>
      </w:r>
      <w:r w:rsidR="0042502A" w:rsidRPr="00A34AB2">
        <w:rPr>
          <w:rFonts w:ascii="Arial" w:hAnsi="Arial" w:cs="Arial"/>
          <w:sz w:val="20"/>
          <w:szCs w:val="20"/>
        </w:rPr>
        <w:t>Information gaps as they relate to ecological impacts are detailed below, and where appropriate, suggested improvements are recommended:</w:t>
      </w:r>
    </w:p>
    <w:p w:rsidR="0042502A" w:rsidRDefault="0042502A" w:rsidP="0042502A">
      <w:pPr>
        <w:pStyle w:val="ListNumber2"/>
        <w:spacing w:after="200" w:line="276" w:lineRule="auto"/>
        <w:rPr>
          <w:rFonts w:ascii="Arial" w:hAnsi="Arial" w:cs="Arial"/>
          <w:sz w:val="20"/>
          <w:szCs w:val="20"/>
        </w:rPr>
      </w:pPr>
      <w:bookmarkStart w:id="3" w:name="_Ref387764838"/>
      <w:r>
        <w:rPr>
          <w:rFonts w:ascii="Arial" w:hAnsi="Arial" w:cs="Arial"/>
          <w:sz w:val="20"/>
          <w:szCs w:val="20"/>
          <w:u w:val="single"/>
        </w:rPr>
        <w:t>GDEs</w:t>
      </w:r>
      <w:r>
        <w:rPr>
          <w:rFonts w:ascii="Arial" w:hAnsi="Arial" w:cs="Arial"/>
          <w:sz w:val="20"/>
          <w:szCs w:val="20"/>
        </w:rPr>
        <w:t>: Insufficient information has been provided regarding the presence of GDEs in the region. The forecast 50% reduction in flow volume along Campbell (Gate) Creek as a result of diverting flood waters around the mine pit will reduce recharge to the shallow alluvial aquifer systems in this area. It is anticipated that this will have a direct impact on any terrestrial vegetation that rely on water from the shallow water table. There are areas of Brigalow (</w:t>
      </w:r>
      <w:r>
        <w:rPr>
          <w:rFonts w:ascii="Arial" w:hAnsi="Arial" w:cs="Arial"/>
          <w:i/>
          <w:iCs/>
          <w:sz w:val="20"/>
          <w:szCs w:val="20"/>
        </w:rPr>
        <w:t xml:space="preserve">Acacia </w:t>
      </w:r>
      <w:proofErr w:type="spellStart"/>
      <w:r>
        <w:rPr>
          <w:rFonts w:ascii="Arial" w:hAnsi="Arial" w:cs="Arial"/>
          <w:i/>
          <w:iCs/>
          <w:sz w:val="20"/>
          <w:szCs w:val="20"/>
        </w:rPr>
        <w:t>harpophylla</w:t>
      </w:r>
      <w:proofErr w:type="spellEnd"/>
      <w:r>
        <w:rPr>
          <w:rFonts w:ascii="Arial" w:hAnsi="Arial" w:cs="Arial"/>
          <w:sz w:val="20"/>
          <w:szCs w:val="20"/>
        </w:rPr>
        <w:t xml:space="preserve"> dominant and co-dominant) communities of the Brigalow Belt, which have been mapped to the west (within 3km) and south (within 5km) of the proposed site.  The extent to which these</w:t>
      </w:r>
      <w:r w:rsidR="005F335B">
        <w:rPr>
          <w:rFonts w:ascii="Arial" w:hAnsi="Arial" w:cs="Arial"/>
          <w:sz w:val="20"/>
          <w:szCs w:val="20"/>
        </w:rPr>
        <w:t xml:space="preserve"> communities would rely on over</w:t>
      </w:r>
      <w:r>
        <w:rPr>
          <w:rFonts w:ascii="Arial" w:hAnsi="Arial" w:cs="Arial"/>
          <w:sz w:val="20"/>
          <w:szCs w:val="20"/>
        </w:rPr>
        <w:t>bank flows or be impacted by reduced recharge to the alluvium materials as a result reduced flow in Campbell (Gate) Creek has not been assessed. An adequate assessment of the potential reduction in flow and associated impacts on the</w:t>
      </w:r>
      <w:r w:rsidR="00ED454C">
        <w:rPr>
          <w:rFonts w:ascii="Arial" w:hAnsi="Arial" w:cs="Arial"/>
          <w:sz w:val="20"/>
          <w:szCs w:val="20"/>
        </w:rPr>
        <w:t>se terrestrial ecological communities</w:t>
      </w:r>
      <w:r>
        <w:rPr>
          <w:rFonts w:ascii="Arial" w:hAnsi="Arial" w:cs="Arial"/>
          <w:sz w:val="20"/>
          <w:szCs w:val="20"/>
        </w:rPr>
        <w:t xml:space="preserve"> is </w:t>
      </w:r>
      <w:r w:rsidR="004E57E2">
        <w:rPr>
          <w:rFonts w:ascii="Arial" w:hAnsi="Arial" w:cs="Arial"/>
          <w:sz w:val="20"/>
          <w:szCs w:val="20"/>
        </w:rPr>
        <w:t>needed</w:t>
      </w:r>
      <w:r>
        <w:rPr>
          <w:rFonts w:ascii="Arial" w:hAnsi="Arial" w:cs="Arial"/>
          <w:sz w:val="20"/>
          <w:szCs w:val="20"/>
        </w:rPr>
        <w:t>.</w:t>
      </w:r>
      <w:bookmarkEnd w:id="3"/>
    </w:p>
    <w:p w:rsidR="0042502A" w:rsidRDefault="0042502A" w:rsidP="0042502A">
      <w:pPr>
        <w:pStyle w:val="ListNumber2"/>
        <w:spacing w:after="200" w:line="276" w:lineRule="auto"/>
        <w:rPr>
          <w:rFonts w:ascii="Arial" w:hAnsi="Arial" w:cs="Arial"/>
          <w:sz w:val="20"/>
          <w:szCs w:val="20"/>
        </w:rPr>
      </w:pPr>
      <w:r>
        <w:rPr>
          <w:rFonts w:ascii="Arial" w:hAnsi="Arial" w:cs="Arial"/>
          <w:sz w:val="20"/>
          <w:szCs w:val="20"/>
          <w:u w:val="single"/>
        </w:rPr>
        <w:lastRenderedPageBreak/>
        <w:t>Aquatic ecosystems</w:t>
      </w:r>
      <w:r>
        <w:rPr>
          <w:rFonts w:ascii="Arial" w:hAnsi="Arial" w:cs="Arial"/>
          <w:sz w:val="20"/>
          <w:szCs w:val="20"/>
        </w:rPr>
        <w:t xml:space="preserve">: The aquatic ecosystem assessment and characterisation relies heavily on data collected by the Queensland Government that is greater than 10 years old. This does not conform to the sampling protocol for Queensland </w:t>
      </w:r>
      <w:proofErr w:type="gramStart"/>
      <w:r>
        <w:rPr>
          <w:rFonts w:ascii="Arial" w:hAnsi="Arial" w:cs="Arial"/>
          <w:sz w:val="20"/>
          <w:szCs w:val="20"/>
        </w:rPr>
        <w:t>rivers</w:t>
      </w:r>
      <w:proofErr w:type="gramEnd"/>
      <w:r>
        <w:rPr>
          <w:rFonts w:ascii="Arial" w:hAnsi="Arial" w:cs="Arial"/>
          <w:sz w:val="20"/>
          <w:szCs w:val="20"/>
        </w:rPr>
        <w:t xml:space="preserve"> and streams requir</w:t>
      </w:r>
      <w:r w:rsidR="004E57E2">
        <w:rPr>
          <w:rFonts w:ascii="Arial" w:hAnsi="Arial" w:cs="Arial"/>
          <w:sz w:val="20"/>
          <w:szCs w:val="20"/>
        </w:rPr>
        <w:t>ing</w:t>
      </w:r>
      <w:r>
        <w:rPr>
          <w:rFonts w:ascii="Arial" w:hAnsi="Arial" w:cs="Arial"/>
          <w:sz w:val="20"/>
          <w:szCs w:val="20"/>
        </w:rPr>
        <w:t xml:space="preserve"> a minimum of two sample sets in one year, and </w:t>
      </w:r>
      <w:r w:rsidR="00297A41">
        <w:rPr>
          <w:rFonts w:ascii="Arial" w:hAnsi="Arial" w:cs="Arial"/>
          <w:sz w:val="20"/>
          <w:szCs w:val="20"/>
        </w:rPr>
        <w:t xml:space="preserve">therefore </w:t>
      </w:r>
      <w:r>
        <w:rPr>
          <w:rFonts w:ascii="Arial" w:hAnsi="Arial" w:cs="Arial"/>
          <w:sz w:val="20"/>
          <w:szCs w:val="20"/>
        </w:rPr>
        <w:t>further sampling should be undertaken.</w:t>
      </w:r>
    </w:p>
    <w:p w:rsidR="0042502A" w:rsidRDefault="0042502A" w:rsidP="0042502A">
      <w:pPr>
        <w:pStyle w:val="ListNumber2"/>
        <w:spacing w:after="200" w:line="276" w:lineRule="auto"/>
        <w:rPr>
          <w:rFonts w:ascii="Arial" w:hAnsi="Arial" w:cs="Arial"/>
          <w:sz w:val="20"/>
          <w:szCs w:val="20"/>
        </w:rPr>
      </w:pPr>
      <w:proofErr w:type="spellStart"/>
      <w:r>
        <w:rPr>
          <w:rFonts w:ascii="Arial" w:hAnsi="Arial" w:cs="Arial"/>
          <w:sz w:val="20"/>
          <w:szCs w:val="20"/>
          <w:u w:val="single"/>
        </w:rPr>
        <w:t>Stygofauna</w:t>
      </w:r>
      <w:proofErr w:type="spellEnd"/>
      <w:r>
        <w:rPr>
          <w:rFonts w:ascii="Arial" w:hAnsi="Arial" w:cs="Arial"/>
          <w:sz w:val="20"/>
          <w:szCs w:val="20"/>
        </w:rPr>
        <w:t xml:space="preserve">: A single survey was undertaken to determine presence/absence of </w:t>
      </w:r>
      <w:proofErr w:type="spellStart"/>
      <w:r>
        <w:rPr>
          <w:rFonts w:ascii="Arial" w:hAnsi="Arial" w:cs="Arial"/>
          <w:sz w:val="20"/>
          <w:szCs w:val="20"/>
        </w:rPr>
        <w:t>stygofauna</w:t>
      </w:r>
      <w:proofErr w:type="spellEnd"/>
      <w:r>
        <w:rPr>
          <w:rFonts w:ascii="Arial" w:hAnsi="Arial" w:cs="Arial"/>
          <w:sz w:val="20"/>
          <w:szCs w:val="20"/>
        </w:rPr>
        <w:t xml:space="preserve"> in the region across eleven bores. Multiple surveys are </w:t>
      </w:r>
      <w:r w:rsidR="004E57E2">
        <w:rPr>
          <w:rFonts w:ascii="Arial" w:hAnsi="Arial" w:cs="Arial"/>
          <w:sz w:val="20"/>
          <w:szCs w:val="20"/>
        </w:rPr>
        <w:t>needed</w:t>
      </w:r>
      <w:r>
        <w:rPr>
          <w:rFonts w:ascii="Arial" w:hAnsi="Arial" w:cs="Arial"/>
          <w:sz w:val="20"/>
          <w:szCs w:val="20"/>
        </w:rPr>
        <w:t xml:space="preserve"> to determine the species composition of </w:t>
      </w:r>
      <w:proofErr w:type="spellStart"/>
      <w:r>
        <w:rPr>
          <w:rFonts w:ascii="Arial" w:hAnsi="Arial" w:cs="Arial"/>
          <w:sz w:val="20"/>
          <w:szCs w:val="20"/>
        </w:rPr>
        <w:t>stygofaunal</w:t>
      </w:r>
      <w:proofErr w:type="spellEnd"/>
      <w:r>
        <w:rPr>
          <w:rFonts w:ascii="Arial" w:hAnsi="Arial" w:cs="Arial"/>
          <w:sz w:val="20"/>
          <w:szCs w:val="20"/>
        </w:rPr>
        <w:t xml:space="preserve"> communities at a single bore (</w:t>
      </w:r>
      <w:proofErr w:type="spellStart"/>
      <w:r>
        <w:rPr>
          <w:rFonts w:ascii="Arial" w:hAnsi="Arial" w:cs="Arial"/>
          <w:sz w:val="20"/>
          <w:szCs w:val="20"/>
        </w:rPr>
        <w:t>Eberhard</w:t>
      </w:r>
      <w:proofErr w:type="spellEnd"/>
      <w:r>
        <w:rPr>
          <w:rFonts w:ascii="Arial" w:hAnsi="Arial" w:cs="Arial"/>
          <w:sz w:val="20"/>
          <w:szCs w:val="20"/>
        </w:rPr>
        <w:t xml:space="preserve"> et al. 2009) as </w:t>
      </w:r>
      <w:proofErr w:type="spellStart"/>
      <w:r>
        <w:rPr>
          <w:rFonts w:ascii="Arial" w:hAnsi="Arial" w:cs="Arial"/>
          <w:sz w:val="20"/>
          <w:szCs w:val="20"/>
        </w:rPr>
        <w:t>stygofauna</w:t>
      </w:r>
      <w:proofErr w:type="spellEnd"/>
      <w:r>
        <w:rPr>
          <w:rFonts w:ascii="Arial" w:hAnsi="Arial" w:cs="Arial"/>
          <w:sz w:val="20"/>
          <w:szCs w:val="20"/>
        </w:rPr>
        <w:t xml:space="preserve"> communities appear to have a high degree of temporal variability. Repeated sampling should be undertaken.</w:t>
      </w:r>
    </w:p>
    <w:p w:rsidR="0042502A" w:rsidRDefault="0042502A" w:rsidP="0042502A">
      <w:pPr>
        <w:pStyle w:val="ListNumber2"/>
        <w:spacing w:after="200" w:line="276" w:lineRule="auto"/>
        <w:rPr>
          <w:rFonts w:ascii="Arial" w:hAnsi="Arial" w:cs="Arial"/>
          <w:sz w:val="20"/>
          <w:szCs w:val="20"/>
        </w:rPr>
      </w:pPr>
      <w:r>
        <w:rPr>
          <w:rFonts w:ascii="Arial" w:hAnsi="Arial" w:cs="Arial"/>
          <w:sz w:val="20"/>
          <w:szCs w:val="20"/>
          <w:u w:val="single"/>
        </w:rPr>
        <w:t>Threatened and migratory species</w:t>
      </w:r>
      <w:r>
        <w:rPr>
          <w:rFonts w:ascii="Arial" w:hAnsi="Arial" w:cs="Arial"/>
          <w:sz w:val="20"/>
          <w:szCs w:val="20"/>
        </w:rPr>
        <w:t>: The watercourses and drainage lines provide narrow corridors through the centre and west of the proposed site. Risks to threatened (e.g. squatter pigeon</w:t>
      </w:r>
      <w:r w:rsidR="002F00E7">
        <w:rPr>
          <w:rFonts w:ascii="Arial" w:hAnsi="Arial" w:cs="Arial"/>
          <w:sz w:val="20"/>
          <w:szCs w:val="20"/>
        </w:rPr>
        <w:t xml:space="preserve">, </w:t>
      </w:r>
      <w:proofErr w:type="spellStart"/>
      <w:r w:rsidR="002F00E7" w:rsidRPr="002F00E7">
        <w:rPr>
          <w:rFonts w:ascii="Arial" w:hAnsi="Arial" w:cs="Arial"/>
          <w:i/>
          <w:iCs/>
          <w:sz w:val="20"/>
          <w:szCs w:val="20"/>
        </w:rPr>
        <w:t>Geophaps</w:t>
      </w:r>
      <w:proofErr w:type="spellEnd"/>
      <w:r w:rsidR="002F00E7" w:rsidRPr="002F00E7">
        <w:rPr>
          <w:rFonts w:ascii="Arial" w:hAnsi="Arial" w:cs="Arial"/>
          <w:i/>
          <w:iCs/>
          <w:sz w:val="20"/>
          <w:szCs w:val="20"/>
        </w:rPr>
        <w:t xml:space="preserve"> </w:t>
      </w:r>
      <w:proofErr w:type="spellStart"/>
      <w:r w:rsidR="002F00E7" w:rsidRPr="002F00E7">
        <w:rPr>
          <w:rFonts w:ascii="Arial" w:hAnsi="Arial" w:cs="Arial"/>
          <w:i/>
          <w:iCs/>
          <w:sz w:val="20"/>
          <w:szCs w:val="20"/>
        </w:rPr>
        <w:t>scripta</w:t>
      </w:r>
      <w:proofErr w:type="spellEnd"/>
      <w:r w:rsidR="002F00E7" w:rsidRPr="002F00E7">
        <w:rPr>
          <w:rFonts w:ascii="Arial" w:hAnsi="Arial" w:cs="Arial"/>
          <w:i/>
          <w:iCs/>
          <w:sz w:val="20"/>
          <w:szCs w:val="20"/>
        </w:rPr>
        <w:t xml:space="preserve"> </w:t>
      </w:r>
      <w:proofErr w:type="spellStart"/>
      <w:r w:rsidR="002F00E7" w:rsidRPr="002F00E7">
        <w:rPr>
          <w:rFonts w:ascii="Arial" w:hAnsi="Arial" w:cs="Arial"/>
          <w:i/>
          <w:iCs/>
          <w:sz w:val="20"/>
          <w:szCs w:val="20"/>
        </w:rPr>
        <w:t>scripta</w:t>
      </w:r>
      <w:proofErr w:type="spellEnd"/>
      <w:r>
        <w:rPr>
          <w:rFonts w:ascii="Arial" w:hAnsi="Arial" w:cs="Arial"/>
          <w:sz w:val="20"/>
          <w:szCs w:val="20"/>
        </w:rPr>
        <w:t xml:space="preserve">) and migratory species </w:t>
      </w:r>
      <w:r w:rsidR="00D97E3C">
        <w:rPr>
          <w:rFonts w:ascii="Arial" w:hAnsi="Arial" w:cs="Arial"/>
          <w:sz w:val="20"/>
          <w:szCs w:val="20"/>
        </w:rPr>
        <w:t xml:space="preserve">(e.g. </w:t>
      </w:r>
      <w:r w:rsidR="00797DF2">
        <w:rPr>
          <w:rFonts w:ascii="Arial" w:eastAsia="Calibri" w:hAnsi="Arial" w:cs="Arial"/>
          <w:sz w:val="18"/>
          <w:szCs w:val="18"/>
          <w:lang w:eastAsia="en-AU"/>
        </w:rPr>
        <w:t xml:space="preserve">Black-faced monarch </w:t>
      </w:r>
      <w:proofErr w:type="spellStart"/>
      <w:r w:rsidR="00797DF2" w:rsidRPr="00797DF2">
        <w:rPr>
          <w:rFonts w:ascii="Arial" w:eastAsia="Calibri" w:hAnsi="Arial" w:cs="Arial"/>
          <w:i/>
          <w:sz w:val="19"/>
          <w:szCs w:val="19"/>
          <w:lang w:eastAsia="en-AU"/>
        </w:rPr>
        <w:t>Monarcha</w:t>
      </w:r>
      <w:proofErr w:type="spellEnd"/>
      <w:r w:rsidR="00797DF2" w:rsidRPr="00797DF2">
        <w:rPr>
          <w:rFonts w:ascii="Arial" w:eastAsia="Calibri" w:hAnsi="Arial" w:cs="Arial"/>
          <w:i/>
          <w:sz w:val="19"/>
          <w:szCs w:val="19"/>
          <w:lang w:eastAsia="en-AU"/>
        </w:rPr>
        <w:t xml:space="preserve"> </w:t>
      </w:r>
      <w:proofErr w:type="spellStart"/>
      <w:r w:rsidR="00797DF2" w:rsidRPr="00797DF2">
        <w:rPr>
          <w:rFonts w:ascii="Arial" w:eastAsia="Calibri" w:hAnsi="Arial" w:cs="Arial"/>
          <w:i/>
          <w:sz w:val="19"/>
          <w:szCs w:val="19"/>
          <w:lang w:eastAsia="en-AU"/>
        </w:rPr>
        <w:t>melanopsis</w:t>
      </w:r>
      <w:proofErr w:type="spellEnd"/>
      <w:r w:rsidR="00D97E3C">
        <w:rPr>
          <w:rFonts w:ascii="Arial" w:hAnsi="Arial" w:cs="Arial"/>
          <w:sz w:val="20"/>
          <w:szCs w:val="20"/>
        </w:rPr>
        <w:t xml:space="preserve">) </w:t>
      </w:r>
      <w:r>
        <w:rPr>
          <w:rFonts w:ascii="Arial" w:hAnsi="Arial" w:cs="Arial"/>
          <w:sz w:val="20"/>
          <w:szCs w:val="20"/>
        </w:rPr>
        <w:t xml:space="preserve">that </w:t>
      </w:r>
      <w:r w:rsidR="00460C4A">
        <w:rPr>
          <w:rFonts w:ascii="Arial" w:hAnsi="Arial" w:cs="Arial"/>
          <w:sz w:val="20"/>
          <w:szCs w:val="20"/>
        </w:rPr>
        <w:t>may utilise</w:t>
      </w:r>
      <w:r>
        <w:rPr>
          <w:rFonts w:ascii="Arial" w:hAnsi="Arial" w:cs="Arial"/>
          <w:sz w:val="20"/>
          <w:szCs w:val="20"/>
        </w:rPr>
        <w:t xml:space="preserve"> these corridors should be assessed, including through an assessment of the impact of reduced flows leading to a lack of recharge to the alluvium.</w:t>
      </w:r>
    </w:p>
    <w:p w:rsidR="0042502A" w:rsidRDefault="0042502A" w:rsidP="0042502A">
      <w:pPr>
        <w:pStyle w:val="ListNumber2"/>
        <w:spacing w:after="200" w:line="276" w:lineRule="auto"/>
        <w:rPr>
          <w:rFonts w:ascii="Arial" w:hAnsi="Arial" w:cs="Arial"/>
          <w:sz w:val="20"/>
          <w:szCs w:val="20"/>
        </w:rPr>
      </w:pPr>
      <w:r>
        <w:rPr>
          <w:rFonts w:ascii="Arial" w:hAnsi="Arial" w:cs="Arial"/>
          <w:sz w:val="20"/>
          <w:szCs w:val="20"/>
        </w:rPr>
        <w:t xml:space="preserve">The proponent has assessed that habitat for twelve migratory species is present or “possible” within the development area; however, potential groundwater drawdown impacts on habitat for these species have not been assessed. </w:t>
      </w:r>
    </w:p>
    <w:p w:rsidR="0042502A" w:rsidRDefault="0042502A" w:rsidP="0042502A">
      <w:pPr>
        <w:pStyle w:val="ListNumber2"/>
        <w:spacing w:after="200" w:line="276" w:lineRule="auto"/>
        <w:rPr>
          <w:rFonts w:ascii="Arial" w:hAnsi="Arial" w:cs="Arial"/>
          <w:sz w:val="20"/>
          <w:szCs w:val="20"/>
        </w:rPr>
      </w:pPr>
      <w:r>
        <w:rPr>
          <w:rFonts w:ascii="Arial" w:hAnsi="Arial" w:cs="Arial"/>
          <w:sz w:val="20"/>
          <w:szCs w:val="20"/>
        </w:rPr>
        <w:t xml:space="preserve">The IESC further suggests that: </w:t>
      </w:r>
    </w:p>
    <w:p w:rsidR="0042502A" w:rsidRDefault="0042502A" w:rsidP="0042502A">
      <w:pPr>
        <w:pStyle w:val="ListNumber3"/>
        <w:spacing w:after="200" w:line="276" w:lineRule="auto"/>
        <w:rPr>
          <w:rFonts w:ascii="Arial" w:hAnsi="Arial" w:cs="Arial"/>
          <w:sz w:val="20"/>
          <w:szCs w:val="20"/>
        </w:rPr>
      </w:pPr>
      <w:r>
        <w:rPr>
          <w:rFonts w:ascii="Arial" w:hAnsi="Arial" w:cs="Arial"/>
          <w:sz w:val="20"/>
          <w:szCs w:val="20"/>
        </w:rPr>
        <w:t>habitat associations for migratory and threatened species known or likely to use habitat within the predicted area of groundwater drawdown be clearly identified;</w:t>
      </w:r>
    </w:p>
    <w:p w:rsidR="0042502A" w:rsidRDefault="0042502A" w:rsidP="0042502A">
      <w:pPr>
        <w:pStyle w:val="ListNumber3"/>
        <w:spacing w:after="200" w:line="276" w:lineRule="auto"/>
        <w:rPr>
          <w:rFonts w:ascii="Arial" w:hAnsi="Arial" w:cs="Arial"/>
          <w:sz w:val="20"/>
          <w:szCs w:val="20"/>
        </w:rPr>
      </w:pPr>
      <w:r>
        <w:rPr>
          <w:rFonts w:ascii="Arial" w:hAnsi="Arial" w:cs="Arial"/>
          <w:sz w:val="20"/>
          <w:szCs w:val="20"/>
        </w:rPr>
        <w:t xml:space="preserve">the discrepancy between information contained within different sections of the EIS about the presence and likely impacts on migratory species be resolved; </w:t>
      </w:r>
    </w:p>
    <w:p w:rsidR="0042502A" w:rsidRDefault="0042502A" w:rsidP="0042502A">
      <w:pPr>
        <w:pStyle w:val="ListNumber3"/>
        <w:spacing w:after="200" w:line="276" w:lineRule="auto"/>
        <w:rPr>
          <w:rFonts w:ascii="Arial" w:hAnsi="Arial" w:cs="Arial"/>
          <w:sz w:val="20"/>
          <w:szCs w:val="20"/>
        </w:rPr>
      </w:pPr>
      <w:r>
        <w:rPr>
          <w:rFonts w:ascii="Arial" w:hAnsi="Arial" w:cs="Arial"/>
          <w:sz w:val="20"/>
          <w:szCs w:val="20"/>
        </w:rPr>
        <w:t>risks to migratory species and their habitat from groundwater drawdown be assessed, particularly in relation to potential impacts to wetland areas and groundwater dependent terrestrial vegetation, and appropriate monitoring and mitigation measures be identified if necessary; and</w:t>
      </w:r>
    </w:p>
    <w:p w:rsidR="0070660C" w:rsidRDefault="0042502A" w:rsidP="0070660C">
      <w:pPr>
        <w:pStyle w:val="ListNumber3"/>
        <w:spacing w:after="200" w:line="276" w:lineRule="auto"/>
        <w:rPr>
          <w:rFonts w:ascii="Arial" w:hAnsi="Arial" w:cs="Arial"/>
          <w:sz w:val="20"/>
          <w:szCs w:val="20"/>
        </w:rPr>
      </w:pPr>
      <w:proofErr w:type="gramStart"/>
      <w:r>
        <w:rPr>
          <w:rFonts w:ascii="Arial" w:hAnsi="Arial" w:cs="Arial"/>
          <w:sz w:val="20"/>
          <w:szCs w:val="20"/>
        </w:rPr>
        <w:t>potential</w:t>
      </w:r>
      <w:proofErr w:type="gramEnd"/>
      <w:r>
        <w:rPr>
          <w:rFonts w:ascii="Arial" w:hAnsi="Arial" w:cs="Arial"/>
          <w:sz w:val="20"/>
          <w:szCs w:val="20"/>
        </w:rPr>
        <w:t xml:space="preserve"> cumulative impacts on water-dependent habitat for migratory species and threatened species be assessed.</w:t>
      </w:r>
    </w:p>
    <w:p w:rsidR="0034275F" w:rsidRPr="00CC2B33" w:rsidRDefault="0034275F" w:rsidP="0034275F">
      <w:pPr>
        <w:autoSpaceDE w:val="0"/>
        <w:autoSpaceDN w:val="0"/>
        <w:adjustRightInd w:val="0"/>
        <w:spacing w:after="200" w:line="276" w:lineRule="auto"/>
        <w:rPr>
          <w:rFonts w:ascii="Arial" w:hAnsi="Arial" w:cs="Arial"/>
          <w:i/>
          <w:sz w:val="20"/>
          <w:szCs w:val="20"/>
        </w:rPr>
      </w:pPr>
      <w:r w:rsidRPr="00CC2B33">
        <w:rPr>
          <w:rFonts w:ascii="Arial" w:hAnsi="Arial" w:cs="Arial"/>
          <w:i/>
          <w:sz w:val="20"/>
          <w:szCs w:val="20"/>
        </w:rPr>
        <w:t xml:space="preserve">Question </w:t>
      </w:r>
      <w:r>
        <w:rPr>
          <w:rFonts w:ascii="Arial" w:hAnsi="Arial" w:cs="Arial"/>
          <w:i/>
          <w:sz w:val="20"/>
          <w:szCs w:val="20"/>
        </w:rPr>
        <w:t xml:space="preserve">4: </w:t>
      </w:r>
      <w:r w:rsidRPr="0034275F">
        <w:rPr>
          <w:rFonts w:ascii="Arial" w:hAnsi="Arial" w:cs="Arial"/>
          <w:i/>
          <w:sz w:val="20"/>
          <w:szCs w:val="20"/>
        </w:rPr>
        <w:t>How likely and severe is the risk of the project inducing interaction between aquifers</w:t>
      </w:r>
      <w:r w:rsidRPr="00E63B76">
        <w:rPr>
          <w:rFonts w:ascii="Arial" w:hAnsi="Arial" w:cs="Arial"/>
          <w:i/>
          <w:sz w:val="20"/>
          <w:szCs w:val="20"/>
        </w:rPr>
        <w:t>?</w:t>
      </w:r>
    </w:p>
    <w:p w:rsidR="00BF00AA" w:rsidRPr="00BF00AA" w:rsidRDefault="00862184" w:rsidP="00BF00AA">
      <w:pPr>
        <w:pStyle w:val="ListNumber"/>
        <w:numPr>
          <w:ilvl w:val="0"/>
          <w:numId w:val="0"/>
        </w:numPr>
        <w:spacing w:after="200" w:line="276" w:lineRule="auto"/>
        <w:ind w:left="369" w:hanging="369"/>
        <w:rPr>
          <w:rFonts w:ascii="Arial" w:hAnsi="Arial" w:cs="Arial"/>
          <w:sz w:val="20"/>
          <w:szCs w:val="20"/>
          <w:u w:val="single"/>
        </w:rPr>
      </w:pPr>
      <w:r>
        <w:rPr>
          <w:rFonts w:ascii="Arial" w:hAnsi="Arial" w:cs="Arial"/>
          <w:sz w:val="20"/>
          <w:szCs w:val="20"/>
          <w:u w:val="single"/>
        </w:rPr>
        <w:t>Response</w:t>
      </w:r>
    </w:p>
    <w:p w:rsidR="00BF00AA" w:rsidRDefault="002662B1" w:rsidP="002662B1">
      <w:pPr>
        <w:pStyle w:val="ListNumber"/>
        <w:spacing w:after="200" w:line="276" w:lineRule="auto"/>
        <w:rPr>
          <w:rFonts w:ascii="Arial" w:hAnsi="Arial" w:cs="Arial"/>
          <w:sz w:val="20"/>
          <w:szCs w:val="20"/>
        </w:rPr>
      </w:pPr>
      <w:r w:rsidRPr="002662B1">
        <w:rPr>
          <w:rFonts w:ascii="Arial" w:hAnsi="Arial" w:cs="Arial"/>
          <w:sz w:val="20"/>
          <w:szCs w:val="20"/>
        </w:rPr>
        <w:t xml:space="preserve">It is considered that the project </w:t>
      </w:r>
      <w:r w:rsidR="004E57E2">
        <w:rPr>
          <w:rFonts w:ascii="Arial" w:hAnsi="Arial" w:cs="Arial"/>
          <w:sz w:val="20"/>
          <w:szCs w:val="20"/>
        </w:rPr>
        <w:t>has the potential to</w:t>
      </w:r>
      <w:r w:rsidR="005F335B">
        <w:rPr>
          <w:rFonts w:ascii="Arial" w:hAnsi="Arial" w:cs="Arial"/>
          <w:sz w:val="20"/>
          <w:szCs w:val="20"/>
        </w:rPr>
        <w:t xml:space="preserve"> </w:t>
      </w:r>
      <w:r w:rsidRPr="002662B1">
        <w:rPr>
          <w:rFonts w:ascii="Arial" w:hAnsi="Arial" w:cs="Arial"/>
          <w:sz w:val="20"/>
          <w:szCs w:val="20"/>
        </w:rPr>
        <w:t xml:space="preserve">affect interactions between the Precipice Sandstone and the CCM compared to the pre-mining state. </w:t>
      </w:r>
      <w:r w:rsidR="003C1710">
        <w:rPr>
          <w:rFonts w:ascii="Arial" w:hAnsi="Arial" w:cs="Arial"/>
          <w:sz w:val="20"/>
          <w:szCs w:val="20"/>
        </w:rPr>
        <w:t xml:space="preserve">However, the </w:t>
      </w:r>
      <w:r w:rsidR="004E57E2">
        <w:rPr>
          <w:rFonts w:ascii="Arial" w:hAnsi="Arial" w:cs="Arial"/>
          <w:sz w:val="20"/>
          <w:szCs w:val="20"/>
        </w:rPr>
        <w:t>confidence in this likelihood would be improved by adequate conceptualisation of the hydraulic characteristics of the project area</w:t>
      </w:r>
      <w:r w:rsidR="003C1710">
        <w:rPr>
          <w:rFonts w:ascii="Arial" w:hAnsi="Arial" w:cs="Arial"/>
          <w:sz w:val="20"/>
          <w:szCs w:val="20"/>
        </w:rPr>
        <w:t>, and t</w:t>
      </w:r>
      <w:r w:rsidR="00BF00AA" w:rsidRPr="002662B1">
        <w:rPr>
          <w:rFonts w:ascii="Arial" w:hAnsi="Arial" w:cs="Arial"/>
          <w:sz w:val="20"/>
          <w:szCs w:val="20"/>
        </w:rPr>
        <w:t xml:space="preserve">he proponent’s existing numerical groundwater flow model would </w:t>
      </w:r>
      <w:r w:rsidR="004E57E2">
        <w:rPr>
          <w:rFonts w:ascii="Arial" w:hAnsi="Arial" w:cs="Arial"/>
          <w:sz w:val="20"/>
          <w:szCs w:val="20"/>
        </w:rPr>
        <w:t>need</w:t>
      </w:r>
      <w:r w:rsidR="00BF00AA" w:rsidRPr="002662B1">
        <w:rPr>
          <w:rFonts w:ascii="Arial" w:hAnsi="Arial" w:cs="Arial"/>
          <w:sz w:val="20"/>
          <w:szCs w:val="20"/>
        </w:rPr>
        <w:t xml:space="preserve"> significant improvements</w:t>
      </w:r>
      <w:r w:rsidR="004E57E2">
        <w:rPr>
          <w:rFonts w:ascii="Arial" w:hAnsi="Arial" w:cs="Arial"/>
          <w:sz w:val="20"/>
          <w:szCs w:val="20"/>
        </w:rPr>
        <w:t>,</w:t>
      </w:r>
      <w:r w:rsidR="00BF00AA" w:rsidRPr="002662B1">
        <w:rPr>
          <w:rFonts w:ascii="Arial" w:hAnsi="Arial" w:cs="Arial"/>
          <w:sz w:val="20"/>
          <w:szCs w:val="20"/>
        </w:rPr>
        <w:t xml:space="preserve"> </w:t>
      </w:r>
      <w:r w:rsidR="004E57E2">
        <w:rPr>
          <w:rFonts w:ascii="Arial" w:hAnsi="Arial" w:cs="Arial"/>
          <w:sz w:val="20"/>
          <w:szCs w:val="20"/>
        </w:rPr>
        <w:t xml:space="preserve">as discussed in response to Question 2, </w:t>
      </w:r>
      <w:r w:rsidR="00BF00AA" w:rsidRPr="002662B1">
        <w:rPr>
          <w:rFonts w:ascii="Arial" w:hAnsi="Arial" w:cs="Arial"/>
          <w:sz w:val="20"/>
          <w:szCs w:val="20"/>
        </w:rPr>
        <w:t>to provide reliable predictions on the severity of the induced changes.</w:t>
      </w:r>
    </w:p>
    <w:p w:rsidR="00BF00AA" w:rsidRPr="00BF00AA" w:rsidRDefault="00BF00AA" w:rsidP="00BF00AA">
      <w:pPr>
        <w:pStyle w:val="ListNumber"/>
        <w:numPr>
          <w:ilvl w:val="0"/>
          <w:numId w:val="0"/>
        </w:numPr>
        <w:spacing w:after="200" w:line="276" w:lineRule="auto"/>
        <w:ind w:left="369" w:hanging="369"/>
        <w:rPr>
          <w:rFonts w:ascii="Arial" w:hAnsi="Arial" w:cs="Arial"/>
          <w:sz w:val="20"/>
          <w:szCs w:val="20"/>
          <w:u w:val="single"/>
        </w:rPr>
      </w:pPr>
      <w:r w:rsidRPr="00BF00AA">
        <w:rPr>
          <w:rFonts w:ascii="Arial" w:hAnsi="Arial" w:cs="Arial"/>
          <w:sz w:val="20"/>
          <w:szCs w:val="20"/>
          <w:u w:val="single"/>
        </w:rPr>
        <w:t>Explanation</w:t>
      </w:r>
    </w:p>
    <w:p w:rsidR="002662B1" w:rsidRPr="002662B1" w:rsidRDefault="002662B1" w:rsidP="002662B1">
      <w:pPr>
        <w:pStyle w:val="ListNumber"/>
        <w:spacing w:after="200" w:line="276" w:lineRule="auto"/>
        <w:rPr>
          <w:rFonts w:ascii="Arial" w:hAnsi="Arial" w:cs="Arial"/>
          <w:sz w:val="20"/>
          <w:szCs w:val="20"/>
        </w:rPr>
      </w:pPr>
      <w:r w:rsidRPr="002662B1">
        <w:rPr>
          <w:rFonts w:ascii="Arial" w:hAnsi="Arial" w:cs="Arial"/>
          <w:sz w:val="20"/>
          <w:szCs w:val="20"/>
        </w:rPr>
        <w:t xml:space="preserve">Changes may include reduced vertical hydraulic gradient from the CCM to the Precipice Sandstone due to a preferential reduction in the groundwater head within the CCM. The reduction in the vertical hydraulic gradient may subsequently result in reduced groundwater head in the Precipice Sandstone and reduced flow (or flow reversal) from the Precipice Sandstone to shallow groundwater resources contained in the alluvium and the Biloela Formation in the western part of the Callide Basin.  </w:t>
      </w:r>
    </w:p>
    <w:p w:rsidR="0034275F" w:rsidRPr="00CC2B33" w:rsidRDefault="0034275F" w:rsidP="0034275F">
      <w:pPr>
        <w:autoSpaceDE w:val="0"/>
        <w:autoSpaceDN w:val="0"/>
        <w:adjustRightInd w:val="0"/>
        <w:spacing w:after="200" w:line="276" w:lineRule="auto"/>
        <w:rPr>
          <w:rFonts w:ascii="Arial" w:hAnsi="Arial" w:cs="Arial"/>
          <w:i/>
          <w:sz w:val="20"/>
          <w:szCs w:val="20"/>
        </w:rPr>
      </w:pPr>
      <w:r w:rsidRPr="00CC2B33">
        <w:rPr>
          <w:rFonts w:ascii="Arial" w:hAnsi="Arial" w:cs="Arial"/>
          <w:i/>
          <w:sz w:val="20"/>
          <w:szCs w:val="20"/>
        </w:rPr>
        <w:lastRenderedPageBreak/>
        <w:t xml:space="preserve">Question </w:t>
      </w:r>
      <w:r>
        <w:rPr>
          <w:rFonts w:ascii="Arial" w:hAnsi="Arial" w:cs="Arial"/>
          <w:i/>
          <w:sz w:val="20"/>
          <w:szCs w:val="20"/>
        </w:rPr>
        <w:t xml:space="preserve">5: </w:t>
      </w:r>
      <w:r w:rsidRPr="0034275F">
        <w:rPr>
          <w:rFonts w:ascii="Arial" w:hAnsi="Arial" w:cs="Arial"/>
          <w:i/>
          <w:sz w:val="20"/>
          <w:szCs w:val="20"/>
        </w:rPr>
        <w:t>Does the EIS, including the water management plan, provide sufficient detail to address the ongoing monitoring and management of surface and groundwater related impacts</w:t>
      </w:r>
      <w:r w:rsidRPr="00E63B76">
        <w:rPr>
          <w:rFonts w:ascii="Arial" w:hAnsi="Arial" w:cs="Arial"/>
          <w:i/>
          <w:sz w:val="20"/>
          <w:szCs w:val="20"/>
        </w:rPr>
        <w:t>?</w:t>
      </w:r>
      <w:r w:rsidR="00A165BF">
        <w:rPr>
          <w:rFonts w:ascii="Arial" w:hAnsi="Arial" w:cs="Arial"/>
          <w:i/>
          <w:sz w:val="20"/>
          <w:szCs w:val="20"/>
        </w:rPr>
        <w:t xml:space="preserve"> </w:t>
      </w:r>
      <w:r>
        <w:rPr>
          <w:rFonts w:ascii="Arial" w:hAnsi="Arial" w:cs="Arial"/>
          <w:i/>
          <w:sz w:val="20"/>
          <w:szCs w:val="20"/>
        </w:rPr>
        <w:t xml:space="preserve">a) </w:t>
      </w:r>
      <w:r w:rsidRPr="0034275F">
        <w:rPr>
          <w:rFonts w:ascii="Arial" w:hAnsi="Arial" w:cs="Arial"/>
          <w:i/>
          <w:sz w:val="20"/>
          <w:szCs w:val="20"/>
        </w:rPr>
        <w:t>Are there additional measures and commitments required to mitigate and manage impacts to water related assets</w:t>
      </w:r>
      <w:r>
        <w:rPr>
          <w:rFonts w:ascii="Arial" w:hAnsi="Arial" w:cs="Arial"/>
          <w:i/>
          <w:sz w:val="20"/>
          <w:szCs w:val="20"/>
        </w:rPr>
        <w:t>?</w:t>
      </w:r>
      <w:r w:rsidR="00A165BF">
        <w:rPr>
          <w:rFonts w:ascii="Arial" w:hAnsi="Arial" w:cs="Arial"/>
          <w:i/>
          <w:sz w:val="20"/>
          <w:szCs w:val="20"/>
        </w:rPr>
        <w:t xml:space="preserve"> </w:t>
      </w:r>
      <w:r>
        <w:rPr>
          <w:rFonts w:ascii="Arial" w:hAnsi="Arial" w:cs="Arial"/>
          <w:i/>
          <w:sz w:val="20"/>
          <w:szCs w:val="20"/>
        </w:rPr>
        <w:t>b)</w:t>
      </w:r>
      <w:r w:rsidR="00A165BF" w:rsidDel="00A165BF">
        <w:rPr>
          <w:rFonts w:ascii="Arial" w:hAnsi="Arial" w:cs="Arial"/>
          <w:i/>
          <w:sz w:val="20"/>
          <w:szCs w:val="20"/>
        </w:rPr>
        <w:t xml:space="preserve"> </w:t>
      </w:r>
      <w:r w:rsidRPr="0034275F">
        <w:rPr>
          <w:rFonts w:ascii="Arial" w:hAnsi="Arial" w:cs="Arial"/>
          <w:i/>
          <w:sz w:val="20"/>
          <w:szCs w:val="20"/>
        </w:rPr>
        <w:t>Are the provided management options adequate to manage local and regional flooding? What modifications or additions would address any significant shortcomings?</w:t>
      </w:r>
    </w:p>
    <w:p w:rsidR="002F1AA2" w:rsidRPr="009C5BAD" w:rsidRDefault="00862184" w:rsidP="002F1AA2">
      <w:pPr>
        <w:pStyle w:val="ListNumber"/>
        <w:numPr>
          <w:ilvl w:val="0"/>
          <w:numId w:val="0"/>
        </w:numPr>
        <w:spacing w:before="240" w:after="120" w:line="276" w:lineRule="auto"/>
        <w:ind w:left="369" w:hanging="369"/>
        <w:outlineLvl w:val="3"/>
        <w:rPr>
          <w:rFonts w:ascii="Arial" w:hAnsi="Arial" w:cs="Arial"/>
          <w:sz w:val="20"/>
          <w:szCs w:val="20"/>
          <w:u w:val="single"/>
        </w:rPr>
      </w:pPr>
      <w:r>
        <w:rPr>
          <w:rFonts w:ascii="Arial" w:hAnsi="Arial" w:cs="Arial"/>
          <w:sz w:val="20"/>
          <w:szCs w:val="20"/>
          <w:u w:val="single"/>
        </w:rPr>
        <w:t>Response</w:t>
      </w:r>
    </w:p>
    <w:p w:rsidR="002F1AA2" w:rsidRPr="008C3D15" w:rsidRDefault="002F1AA2" w:rsidP="008C3D15">
      <w:pPr>
        <w:pStyle w:val="ListNumber"/>
        <w:spacing w:after="200" w:line="276" w:lineRule="auto"/>
        <w:rPr>
          <w:rFonts w:ascii="Arial" w:hAnsi="Arial" w:cs="Arial"/>
          <w:sz w:val="20"/>
          <w:szCs w:val="20"/>
        </w:rPr>
      </w:pPr>
      <w:r w:rsidRPr="002F1AA2">
        <w:rPr>
          <w:rFonts w:ascii="Arial" w:hAnsi="Arial" w:cs="Arial"/>
          <w:sz w:val="20"/>
          <w:szCs w:val="20"/>
        </w:rPr>
        <w:t>The EIS, including the Water Management Plan, does not provide sufficient detail to address ongoing monitoring and management of surface water and groundwater related impacts or the effect of these impacts on dependent ecosystems.</w:t>
      </w:r>
      <w:r w:rsidR="008C3D15">
        <w:rPr>
          <w:rFonts w:ascii="Arial" w:hAnsi="Arial" w:cs="Arial"/>
          <w:sz w:val="20"/>
          <w:szCs w:val="20"/>
        </w:rPr>
        <w:t xml:space="preserve"> Suggested modifications </w:t>
      </w:r>
      <w:r w:rsidR="00367B53">
        <w:rPr>
          <w:rFonts w:ascii="Arial" w:hAnsi="Arial" w:cs="Arial"/>
          <w:sz w:val="20"/>
          <w:szCs w:val="20"/>
        </w:rPr>
        <w:t xml:space="preserve">or additional measures </w:t>
      </w:r>
      <w:r w:rsidR="008C3D15">
        <w:rPr>
          <w:rFonts w:ascii="Arial" w:hAnsi="Arial" w:cs="Arial"/>
          <w:sz w:val="20"/>
          <w:szCs w:val="20"/>
        </w:rPr>
        <w:t>to address the shortcomings are provided below.</w:t>
      </w:r>
    </w:p>
    <w:p w:rsidR="002F1AA2" w:rsidRPr="002F1AA2" w:rsidRDefault="002F1AA2" w:rsidP="002F1AA2">
      <w:pPr>
        <w:pStyle w:val="ListNumber"/>
        <w:numPr>
          <w:ilvl w:val="0"/>
          <w:numId w:val="0"/>
        </w:numPr>
        <w:spacing w:after="200"/>
        <w:rPr>
          <w:rFonts w:ascii="Arial" w:hAnsi="Arial" w:cs="Arial"/>
          <w:sz w:val="20"/>
          <w:szCs w:val="20"/>
          <w:u w:val="single"/>
        </w:rPr>
      </w:pPr>
      <w:r w:rsidRPr="002F1AA2">
        <w:rPr>
          <w:rFonts w:ascii="Arial" w:hAnsi="Arial" w:cs="Arial"/>
          <w:sz w:val="20"/>
          <w:szCs w:val="20"/>
          <w:u w:val="single"/>
        </w:rPr>
        <w:t>Explanation</w:t>
      </w:r>
    </w:p>
    <w:p w:rsidR="002F1AA2" w:rsidRPr="002F1AA2" w:rsidRDefault="002F1AA2" w:rsidP="00D26151">
      <w:pPr>
        <w:pStyle w:val="ListNumber"/>
        <w:spacing w:after="200" w:line="276" w:lineRule="auto"/>
        <w:rPr>
          <w:rFonts w:ascii="Arial" w:hAnsi="Arial" w:cs="Arial"/>
          <w:sz w:val="20"/>
          <w:szCs w:val="20"/>
        </w:rPr>
      </w:pPr>
      <w:r w:rsidRPr="002F1AA2">
        <w:rPr>
          <w:rFonts w:ascii="Arial" w:hAnsi="Arial" w:cs="Arial"/>
          <w:sz w:val="20"/>
          <w:szCs w:val="20"/>
        </w:rPr>
        <w:t xml:space="preserve">The Water Management Plan does not provide an adequate groundwater monitoring plan. </w:t>
      </w:r>
      <w:r w:rsidR="004E57E2">
        <w:rPr>
          <w:rFonts w:ascii="Arial" w:hAnsi="Arial" w:cs="Arial"/>
          <w:sz w:val="20"/>
          <w:szCs w:val="20"/>
        </w:rPr>
        <w:t>Improvements for</w:t>
      </w:r>
      <w:r w:rsidR="00073FA6" w:rsidRPr="002F1AA2">
        <w:rPr>
          <w:rFonts w:ascii="Arial" w:hAnsi="Arial" w:cs="Arial"/>
          <w:sz w:val="20"/>
          <w:szCs w:val="20"/>
        </w:rPr>
        <w:t xml:space="preserve"> regional </w:t>
      </w:r>
      <w:r w:rsidR="00073FA6">
        <w:rPr>
          <w:rFonts w:ascii="Arial" w:hAnsi="Arial" w:cs="Arial"/>
          <w:sz w:val="20"/>
          <w:szCs w:val="20"/>
        </w:rPr>
        <w:t xml:space="preserve">groundwater </w:t>
      </w:r>
      <w:r w:rsidR="00073FA6" w:rsidRPr="002F1AA2">
        <w:rPr>
          <w:rFonts w:ascii="Arial" w:hAnsi="Arial" w:cs="Arial"/>
          <w:sz w:val="20"/>
          <w:szCs w:val="20"/>
        </w:rPr>
        <w:t xml:space="preserve">monitoring in the Callide Basin </w:t>
      </w:r>
      <w:r w:rsidR="004E57E2">
        <w:rPr>
          <w:rFonts w:ascii="Arial" w:hAnsi="Arial" w:cs="Arial"/>
          <w:sz w:val="20"/>
          <w:szCs w:val="20"/>
        </w:rPr>
        <w:t>are</w:t>
      </w:r>
      <w:r w:rsidR="00073FA6" w:rsidRPr="002F1AA2">
        <w:rPr>
          <w:rFonts w:ascii="Arial" w:hAnsi="Arial" w:cs="Arial"/>
          <w:sz w:val="20"/>
          <w:szCs w:val="20"/>
        </w:rPr>
        <w:t xml:space="preserve"> suggested in the answer to </w:t>
      </w:r>
      <w:r w:rsidR="00073FA6">
        <w:rPr>
          <w:rFonts w:ascii="Arial" w:hAnsi="Arial" w:cs="Arial"/>
          <w:sz w:val="20"/>
          <w:szCs w:val="20"/>
        </w:rPr>
        <w:t>Question</w:t>
      </w:r>
      <w:r w:rsidR="005F335B">
        <w:rPr>
          <w:rFonts w:ascii="Arial" w:hAnsi="Arial" w:cs="Arial"/>
          <w:sz w:val="20"/>
          <w:szCs w:val="20"/>
        </w:rPr>
        <w:t>s</w:t>
      </w:r>
      <w:r w:rsidR="00073FA6">
        <w:rPr>
          <w:rFonts w:ascii="Arial" w:hAnsi="Arial" w:cs="Arial"/>
          <w:sz w:val="20"/>
          <w:szCs w:val="20"/>
        </w:rPr>
        <w:t xml:space="preserve"> 1 and 2</w:t>
      </w:r>
      <w:r w:rsidR="00073FA6" w:rsidRPr="002F1AA2">
        <w:rPr>
          <w:rFonts w:ascii="Arial" w:hAnsi="Arial" w:cs="Arial"/>
          <w:sz w:val="20"/>
          <w:szCs w:val="20"/>
        </w:rPr>
        <w:t xml:space="preserve"> of this advice</w:t>
      </w:r>
      <w:r w:rsidR="00A165BF">
        <w:rPr>
          <w:rFonts w:ascii="Arial" w:hAnsi="Arial" w:cs="Arial"/>
          <w:sz w:val="20"/>
          <w:szCs w:val="20"/>
        </w:rPr>
        <w:t xml:space="preserve">. </w:t>
      </w:r>
      <w:r w:rsidRPr="002F1AA2">
        <w:rPr>
          <w:rFonts w:ascii="Arial" w:hAnsi="Arial" w:cs="Arial"/>
          <w:sz w:val="20"/>
          <w:szCs w:val="20"/>
        </w:rPr>
        <w:t xml:space="preserve">Consideration and incorporation of </w:t>
      </w:r>
      <w:r w:rsidR="00073FA6">
        <w:rPr>
          <w:rFonts w:ascii="Arial" w:hAnsi="Arial" w:cs="Arial"/>
          <w:sz w:val="20"/>
          <w:szCs w:val="20"/>
        </w:rPr>
        <w:t xml:space="preserve">these </w:t>
      </w:r>
      <w:r w:rsidRPr="002F1AA2">
        <w:rPr>
          <w:rFonts w:ascii="Arial" w:hAnsi="Arial" w:cs="Arial"/>
          <w:sz w:val="20"/>
          <w:szCs w:val="20"/>
        </w:rPr>
        <w:t>matters would improve the ability of the monitoring plan to detect and measure potential impacts on groundwater resources and dependent assets</w:t>
      </w:r>
      <w:r w:rsidR="00073FA6">
        <w:rPr>
          <w:rFonts w:ascii="Arial" w:hAnsi="Arial" w:cs="Arial"/>
          <w:sz w:val="20"/>
          <w:szCs w:val="20"/>
        </w:rPr>
        <w:t>.</w:t>
      </w:r>
      <w:r w:rsidRPr="002F1AA2">
        <w:rPr>
          <w:rFonts w:ascii="Arial" w:hAnsi="Arial" w:cs="Arial"/>
          <w:sz w:val="20"/>
          <w:szCs w:val="20"/>
        </w:rPr>
        <w:t xml:space="preserve"> </w:t>
      </w:r>
    </w:p>
    <w:p w:rsidR="002F1AA2" w:rsidRPr="002F1AA2" w:rsidRDefault="002F1AA2" w:rsidP="00D26151">
      <w:pPr>
        <w:pStyle w:val="ListNumber"/>
        <w:spacing w:after="200" w:line="276" w:lineRule="auto"/>
        <w:rPr>
          <w:rFonts w:ascii="Arial" w:hAnsi="Arial" w:cs="Arial"/>
          <w:sz w:val="20"/>
          <w:szCs w:val="20"/>
        </w:rPr>
      </w:pPr>
      <w:r w:rsidRPr="002F1AA2">
        <w:rPr>
          <w:rFonts w:ascii="Arial" w:hAnsi="Arial" w:cs="Arial"/>
          <w:sz w:val="20"/>
          <w:szCs w:val="20"/>
        </w:rPr>
        <w:t xml:space="preserve">The Water Management Plan’s ability to detect, monitor and manage impacts on surface water resources and aquatic ecology monitoring would be improved by:   </w:t>
      </w:r>
    </w:p>
    <w:p w:rsidR="002F1AA2" w:rsidRPr="00D26151" w:rsidRDefault="002F1AA2" w:rsidP="00D26151">
      <w:pPr>
        <w:pStyle w:val="ListNumber2"/>
        <w:spacing w:after="200" w:line="276" w:lineRule="auto"/>
        <w:rPr>
          <w:rFonts w:ascii="Arial" w:hAnsi="Arial" w:cs="Arial"/>
          <w:sz w:val="20"/>
          <w:szCs w:val="20"/>
        </w:rPr>
      </w:pPr>
      <w:r w:rsidRPr="00D26151">
        <w:rPr>
          <w:rFonts w:ascii="Arial" w:hAnsi="Arial" w:cs="Arial"/>
          <w:sz w:val="20"/>
          <w:szCs w:val="20"/>
        </w:rPr>
        <w:t xml:space="preserve">Revising the proposed monitoring locations to target the locations and indicators most likely to be impacted by the proposed project;  </w:t>
      </w:r>
    </w:p>
    <w:p w:rsidR="002F1AA2" w:rsidRPr="00D26151" w:rsidRDefault="002F1AA2" w:rsidP="00D26151">
      <w:pPr>
        <w:pStyle w:val="ListNumber2"/>
        <w:spacing w:after="200" w:line="276" w:lineRule="auto"/>
        <w:rPr>
          <w:rFonts w:ascii="Arial" w:hAnsi="Arial" w:cs="Arial"/>
          <w:sz w:val="20"/>
          <w:szCs w:val="20"/>
        </w:rPr>
      </w:pPr>
      <w:r w:rsidRPr="00D26151">
        <w:rPr>
          <w:rFonts w:ascii="Arial" w:hAnsi="Arial" w:cs="Arial"/>
          <w:sz w:val="20"/>
          <w:szCs w:val="20"/>
        </w:rPr>
        <w:t>Retaining monitoring site RM07 on Campbell (Gate) Creek</w:t>
      </w:r>
      <w:r w:rsidR="005056FB">
        <w:rPr>
          <w:rFonts w:ascii="Arial" w:hAnsi="Arial" w:cs="Arial"/>
          <w:sz w:val="20"/>
          <w:szCs w:val="20"/>
        </w:rPr>
        <w:t xml:space="preserve"> </w:t>
      </w:r>
      <w:r w:rsidR="003C1710">
        <w:rPr>
          <w:rFonts w:ascii="Arial" w:hAnsi="Arial" w:cs="Arial"/>
          <w:sz w:val="20"/>
          <w:szCs w:val="20"/>
        </w:rPr>
        <w:t>for</w:t>
      </w:r>
      <w:r w:rsidR="005056FB">
        <w:rPr>
          <w:rFonts w:ascii="Arial" w:hAnsi="Arial" w:cs="Arial"/>
          <w:sz w:val="20"/>
          <w:szCs w:val="20"/>
        </w:rPr>
        <w:t xml:space="preserve"> use </w:t>
      </w:r>
      <w:r w:rsidR="003C1710">
        <w:rPr>
          <w:rFonts w:ascii="Arial" w:hAnsi="Arial" w:cs="Arial"/>
          <w:sz w:val="20"/>
          <w:szCs w:val="20"/>
        </w:rPr>
        <w:t xml:space="preserve">as </w:t>
      </w:r>
      <w:r w:rsidR="005056FB">
        <w:rPr>
          <w:rFonts w:ascii="Arial" w:hAnsi="Arial" w:cs="Arial"/>
          <w:sz w:val="20"/>
          <w:szCs w:val="20"/>
        </w:rPr>
        <w:t xml:space="preserve">an </w:t>
      </w:r>
      <w:r w:rsidRPr="00D26151">
        <w:rPr>
          <w:rFonts w:ascii="Arial" w:hAnsi="Arial" w:cs="Arial"/>
          <w:sz w:val="20"/>
          <w:szCs w:val="20"/>
        </w:rPr>
        <w:t xml:space="preserve">impact assessment site and </w:t>
      </w:r>
      <w:r w:rsidR="005056FB">
        <w:rPr>
          <w:rFonts w:ascii="Arial" w:hAnsi="Arial" w:cs="Arial"/>
          <w:sz w:val="20"/>
          <w:szCs w:val="20"/>
        </w:rPr>
        <w:t>creat</w:t>
      </w:r>
      <w:r w:rsidR="008D71BC">
        <w:rPr>
          <w:rFonts w:ascii="Arial" w:hAnsi="Arial" w:cs="Arial"/>
          <w:sz w:val="20"/>
          <w:szCs w:val="20"/>
        </w:rPr>
        <w:t>e</w:t>
      </w:r>
      <w:r w:rsidR="005056FB">
        <w:rPr>
          <w:rFonts w:ascii="Arial" w:hAnsi="Arial" w:cs="Arial"/>
          <w:sz w:val="20"/>
          <w:szCs w:val="20"/>
        </w:rPr>
        <w:t xml:space="preserve"> </w:t>
      </w:r>
      <w:r w:rsidRPr="00D26151">
        <w:rPr>
          <w:rFonts w:ascii="Arial" w:hAnsi="Arial" w:cs="Arial"/>
          <w:sz w:val="20"/>
          <w:szCs w:val="20"/>
        </w:rPr>
        <w:t>a new reference site to the east of the</w:t>
      </w:r>
      <w:r w:rsidR="005056FB">
        <w:rPr>
          <w:rFonts w:ascii="Arial" w:hAnsi="Arial" w:cs="Arial"/>
          <w:sz w:val="20"/>
          <w:szCs w:val="20"/>
        </w:rPr>
        <w:t xml:space="preserve"> proposed site</w:t>
      </w:r>
      <w:r w:rsidRPr="00D26151">
        <w:rPr>
          <w:rFonts w:ascii="Arial" w:hAnsi="Arial" w:cs="Arial"/>
          <w:sz w:val="20"/>
          <w:szCs w:val="20"/>
        </w:rPr>
        <w:t>;</w:t>
      </w:r>
    </w:p>
    <w:p w:rsidR="002F1AA2" w:rsidRPr="00D26151" w:rsidRDefault="002F1AA2" w:rsidP="00D26151">
      <w:pPr>
        <w:pStyle w:val="ListNumber2"/>
        <w:spacing w:after="200" w:line="276" w:lineRule="auto"/>
        <w:rPr>
          <w:rFonts w:ascii="Arial" w:hAnsi="Arial" w:cs="Arial"/>
          <w:sz w:val="20"/>
          <w:szCs w:val="20"/>
        </w:rPr>
      </w:pPr>
      <w:r w:rsidRPr="00D26151">
        <w:rPr>
          <w:rFonts w:ascii="Arial" w:hAnsi="Arial" w:cs="Arial"/>
          <w:sz w:val="20"/>
          <w:szCs w:val="20"/>
        </w:rPr>
        <w:t>Establishing two additional impact assessment sites; one on Campbell (Gate) Creek between RM07 and the confluence with Callide Creek (IM12); and the other on the Southern Drainage Line tributary (Southern Extension levy) receiving runoff from the southern extent of the Eastern Road Diversion levy;</w:t>
      </w:r>
    </w:p>
    <w:p w:rsidR="002F1AA2" w:rsidRPr="00D26151" w:rsidRDefault="002F1AA2" w:rsidP="00D26151">
      <w:pPr>
        <w:pStyle w:val="ListNumber2"/>
        <w:spacing w:after="200" w:line="276" w:lineRule="auto"/>
        <w:rPr>
          <w:rFonts w:ascii="Arial" w:hAnsi="Arial" w:cs="Arial"/>
          <w:sz w:val="20"/>
          <w:szCs w:val="20"/>
        </w:rPr>
      </w:pPr>
      <w:r w:rsidRPr="00D26151">
        <w:rPr>
          <w:rFonts w:ascii="Arial" w:hAnsi="Arial" w:cs="Arial"/>
          <w:sz w:val="20"/>
          <w:szCs w:val="20"/>
        </w:rPr>
        <w:t>Undertaking automated flow-based water quality sampling rather than opportunistic grab sampling; and</w:t>
      </w:r>
    </w:p>
    <w:p w:rsidR="002F1AA2" w:rsidRPr="00D26151" w:rsidRDefault="002F1AA2" w:rsidP="00D26151">
      <w:pPr>
        <w:pStyle w:val="ListNumber2"/>
        <w:spacing w:after="200" w:line="276" w:lineRule="auto"/>
        <w:rPr>
          <w:rFonts w:ascii="Arial" w:hAnsi="Arial" w:cs="Arial"/>
          <w:sz w:val="20"/>
          <w:szCs w:val="20"/>
        </w:rPr>
      </w:pPr>
      <w:r w:rsidRPr="00D26151">
        <w:rPr>
          <w:rFonts w:ascii="Arial" w:hAnsi="Arial" w:cs="Arial"/>
          <w:sz w:val="20"/>
          <w:szCs w:val="20"/>
        </w:rPr>
        <w:t xml:space="preserve">Incorporating </w:t>
      </w:r>
      <w:proofErr w:type="spellStart"/>
      <w:r w:rsidRPr="002F1AA2">
        <w:rPr>
          <w:rFonts w:ascii="Arial" w:hAnsi="Arial" w:cs="Arial"/>
          <w:sz w:val="20"/>
          <w:szCs w:val="20"/>
        </w:rPr>
        <w:t>macroinvertebrate</w:t>
      </w:r>
      <w:proofErr w:type="spellEnd"/>
      <w:r w:rsidRPr="002F1AA2">
        <w:rPr>
          <w:rFonts w:ascii="Arial" w:hAnsi="Arial" w:cs="Arial"/>
          <w:sz w:val="20"/>
          <w:szCs w:val="20"/>
        </w:rPr>
        <w:t xml:space="preserve"> sampling and analysis using the standardised assessment method for ephemeral streams as described in the Department of Natural Resources and Mines (Qld) (Aug 2001).</w:t>
      </w:r>
    </w:p>
    <w:p w:rsidR="002F1AA2" w:rsidRPr="002F1AA2" w:rsidRDefault="00523724" w:rsidP="00D26151">
      <w:pPr>
        <w:pStyle w:val="ListNumber"/>
        <w:spacing w:after="200" w:line="276" w:lineRule="auto"/>
        <w:rPr>
          <w:rFonts w:ascii="Arial" w:hAnsi="Arial" w:cs="Arial"/>
          <w:sz w:val="20"/>
          <w:szCs w:val="20"/>
        </w:rPr>
      </w:pPr>
      <w:r>
        <w:rPr>
          <w:rFonts w:ascii="Arial" w:hAnsi="Arial" w:cs="Arial"/>
          <w:sz w:val="20"/>
          <w:szCs w:val="20"/>
        </w:rPr>
        <w:t>The IESC recommends that a</w:t>
      </w:r>
      <w:r w:rsidR="002F1AA2" w:rsidRPr="002F1AA2">
        <w:rPr>
          <w:rFonts w:ascii="Arial" w:hAnsi="Arial" w:cs="Arial"/>
          <w:sz w:val="20"/>
          <w:szCs w:val="20"/>
        </w:rPr>
        <w:t xml:space="preserve"> terrestrial vegetation survey should be undertaken to establish the degree of groundwater dependency</w:t>
      </w:r>
      <w:r w:rsidR="008C3D15">
        <w:rPr>
          <w:rFonts w:ascii="Arial" w:hAnsi="Arial" w:cs="Arial"/>
          <w:sz w:val="20"/>
          <w:szCs w:val="20"/>
        </w:rPr>
        <w:t xml:space="preserve">, as described in point </w:t>
      </w:r>
      <w:r w:rsidR="00DB1B8F">
        <w:rPr>
          <w:rFonts w:ascii="Arial" w:hAnsi="Arial" w:cs="Arial"/>
          <w:sz w:val="20"/>
          <w:szCs w:val="20"/>
        </w:rPr>
        <w:fldChar w:fldCharType="begin"/>
      </w:r>
      <w:r w:rsidR="007C5A29">
        <w:rPr>
          <w:rFonts w:ascii="Arial" w:hAnsi="Arial" w:cs="Arial"/>
          <w:sz w:val="20"/>
          <w:szCs w:val="20"/>
        </w:rPr>
        <w:instrText xml:space="preserve"> REF _Ref387764838 \r \h </w:instrText>
      </w:r>
      <w:r w:rsidR="00DB1B8F">
        <w:rPr>
          <w:rFonts w:ascii="Arial" w:hAnsi="Arial" w:cs="Arial"/>
          <w:sz w:val="20"/>
          <w:szCs w:val="20"/>
        </w:rPr>
      </w:r>
      <w:r w:rsidR="00DB1B8F">
        <w:rPr>
          <w:rFonts w:ascii="Arial" w:hAnsi="Arial" w:cs="Arial"/>
          <w:sz w:val="20"/>
          <w:szCs w:val="20"/>
        </w:rPr>
        <w:fldChar w:fldCharType="separate"/>
      </w:r>
      <w:r w:rsidR="00360B64">
        <w:rPr>
          <w:rFonts w:ascii="Arial" w:hAnsi="Arial" w:cs="Arial"/>
          <w:sz w:val="20"/>
          <w:szCs w:val="20"/>
        </w:rPr>
        <w:t>15.a</w:t>
      </w:r>
      <w:r w:rsidR="00DB1B8F">
        <w:rPr>
          <w:rFonts w:ascii="Arial" w:hAnsi="Arial" w:cs="Arial"/>
          <w:sz w:val="20"/>
          <w:szCs w:val="20"/>
        </w:rPr>
        <w:fldChar w:fldCharType="end"/>
      </w:r>
      <w:r w:rsidR="002F1AA2" w:rsidRPr="002F1AA2">
        <w:rPr>
          <w:rFonts w:ascii="Arial" w:hAnsi="Arial" w:cs="Arial"/>
          <w:sz w:val="20"/>
          <w:szCs w:val="20"/>
        </w:rPr>
        <w:t xml:space="preserve">. A monitoring plan </w:t>
      </w:r>
      <w:r>
        <w:rPr>
          <w:rFonts w:ascii="Arial" w:hAnsi="Arial" w:cs="Arial"/>
          <w:sz w:val="20"/>
          <w:szCs w:val="20"/>
        </w:rPr>
        <w:t xml:space="preserve">should be </w:t>
      </w:r>
      <w:r w:rsidR="002F1AA2" w:rsidRPr="002F1AA2">
        <w:rPr>
          <w:rFonts w:ascii="Arial" w:hAnsi="Arial" w:cs="Arial"/>
          <w:sz w:val="20"/>
          <w:szCs w:val="20"/>
        </w:rPr>
        <w:t>developed to provide early warning of water related impacts on any groundwater dependent ecosystems west of the proposed site. The monitoring program should target terrestrial habitat in the alluvial deposits</w:t>
      </w:r>
      <w:r>
        <w:rPr>
          <w:rFonts w:ascii="Arial" w:hAnsi="Arial" w:cs="Arial"/>
          <w:sz w:val="20"/>
          <w:szCs w:val="20"/>
        </w:rPr>
        <w:t>. T</w:t>
      </w:r>
      <w:r w:rsidR="002F1AA2" w:rsidRPr="002F1AA2">
        <w:rPr>
          <w:rFonts w:ascii="Arial" w:hAnsi="Arial" w:cs="Arial"/>
          <w:sz w:val="20"/>
          <w:szCs w:val="20"/>
        </w:rPr>
        <w:t xml:space="preserve">wo sites </w:t>
      </w:r>
      <w:r>
        <w:rPr>
          <w:rFonts w:ascii="Arial" w:hAnsi="Arial" w:cs="Arial"/>
          <w:sz w:val="20"/>
          <w:szCs w:val="20"/>
        </w:rPr>
        <w:t xml:space="preserve">should </w:t>
      </w:r>
      <w:r w:rsidR="002F1AA2" w:rsidRPr="002F1AA2">
        <w:rPr>
          <w:rFonts w:ascii="Arial" w:hAnsi="Arial" w:cs="Arial"/>
          <w:sz w:val="20"/>
          <w:szCs w:val="20"/>
        </w:rPr>
        <w:t>be established to compl</w:t>
      </w:r>
      <w:r w:rsidR="004E57E2">
        <w:rPr>
          <w:rFonts w:ascii="Arial" w:hAnsi="Arial" w:cs="Arial"/>
          <w:sz w:val="20"/>
          <w:szCs w:val="20"/>
        </w:rPr>
        <w:t>e</w:t>
      </w:r>
      <w:r w:rsidR="002F1AA2" w:rsidRPr="002F1AA2">
        <w:rPr>
          <w:rFonts w:ascii="Arial" w:hAnsi="Arial" w:cs="Arial"/>
          <w:sz w:val="20"/>
          <w:szCs w:val="20"/>
        </w:rPr>
        <w:t xml:space="preserve">ment in stream monitoring sites RM07 and one other at a new site to be located between monitoring sites RM07 and IM12. </w:t>
      </w:r>
    </w:p>
    <w:p w:rsidR="002F1AA2" w:rsidRPr="002F1AA2" w:rsidRDefault="002F1AA2" w:rsidP="00D26151">
      <w:pPr>
        <w:pStyle w:val="ListNumber"/>
        <w:spacing w:after="200" w:line="276" w:lineRule="auto"/>
        <w:rPr>
          <w:rFonts w:ascii="Arial" w:hAnsi="Arial" w:cs="Arial"/>
          <w:sz w:val="20"/>
          <w:szCs w:val="20"/>
        </w:rPr>
      </w:pPr>
      <w:r w:rsidRPr="002F1AA2">
        <w:rPr>
          <w:rFonts w:ascii="Arial" w:hAnsi="Arial" w:cs="Arial"/>
          <w:sz w:val="20"/>
          <w:szCs w:val="20"/>
        </w:rPr>
        <w:t xml:space="preserve">The scope and resolution of the flood study’s hydraulic model </w:t>
      </w:r>
      <w:r w:rsidR="004E57E2">
        <w:rPr>
          <w:rFonts w:ascii="Arial" w:hAnsi="Arial" w:cs="Arial"/>
          <w:sz w:val="20"/>
          <w:szCs w:val="20"/>
        </w:rPr>
        <w:t>are</w:t>
      </w:r>
      <w:r w:rsidRPr="002F1AA2">
        <w:rPr>
          <w:rFonts w:ascii="Arial" w:hAnsi="Arial" w:cs="Arial"/>
          <w:sz w:val="20"/>
          <w:szCs w:val="20"/>
        </w:rPr>
        <w:t xml:space="preserve"> insufficient to reliably characterise any impacts on stream morphology or sediment transport. </w:t>
      </w:r>
      <w:r w:rsidR="00523724">
        <w:rPr>
          <w:rFonts w:ascii="Arial" w:hAnsi="Arial" w:cs="Arial"/>
          <w:sz w:val="20"/>
          <w:szCs w:val="20"/>
        </w:rPr>
        <w:t>The IESC suggest</w:t>
      </w:r>
      <w:r w:rsidR="004E57E2">
        <w:rPr>
          <w:rFonts w:ascii="Arial" w:hAnsi="Arial" w:cs="Arial"/>
          <w:sz w:val="20"/>
          <w:szCs w:val="20"/>
        </w:rPr>
        <w:t>s</w:t>
      </w:r>
      <w:r w:rsidR="00523724">
        <w:rPr>
          <w:rFonts w:ascii="Arial" w:hAnsi="Arial" w:cs="Arial"/>
          <w:sz w:val="20"/>
          <w:szCs w:val="20"/>
        </w:rPr>
        <w:t xml:space="preserve"> a</w:t>
      </w:r>
      <w:r w:rsidRPr="002F1AA2">
        <w:rPr>
          <w:rFonts w:ascii="Arial" w:hAnsi="Arial" w:cs="Arial"/>
          <w:sz w:val="20"/>
          <w:szCs w:val="20"/>
        </w:rPr>
        <w:t xml:space="preserve">doption of the following </w:t>
      </w:r>
      <w:r w:rsidR="00523724">
        <w:rPr>
          <w:rFonts w:ascii="Arial" w:hAnsi="Arial" w:cs="Arial"/>
          <w:sz w:val="20"/>
          <w:szCs w:val="20"/>
        </w:rPr>
        <w:t xml:space="preserve">approaches to </w:t>
      </w:r>
      <w:r w:rsidRPr="002F1AA2">
        <w:rPr>
          <w:rFonts w:ascii="Arial" w:hAnsi="Arial" w:cs="Arial"/>
          <w:sz w:val="20"/>
          <w:szCs w:val="20"/>
        </w:rPr>
        <w:t xml:space="preserve">more accurately </w:t>
      </w:r>
      <w:r w:rsidR="00523724">
        <w:rPr>
          <w:rFonts w:ascii="Arial" w:hAnsi="Arial" w:cs="Arial"/>
          <w:sz w:val="20"/>
          <w:szCs w:val="20"/>
        </w:rPr>
        <w:t>assess impacts</w:t>
      </w:r>
      <w:r w:rsidRPr="002F1AA2">
        <w:rPr>
          <w:rFonts w:ascii="Arial" w:hAnsi="Arial" w:cs="Arial"/>
          <w:sz w:val="20"/>
          <w:szCs w:val="20"/>
        </w:rPr>
        <w:t xml:space="preserve">:   </w:t>
      </w:r>
    </w:p>
    <w:p w:rsidR="002F1AA2" w:rsidRPr="00D26151" w:rsidRDefault="002F1AA2" w:rsidP="009A60C9">
      <w:pPr>
        <w:pStyle w:val="ListNumber2"/>
        <w:spacing w:after="200" w:line="276" w:lineRule="auto"/>
        <w:rPr>
          <w:rFonts w:ascii="Arial" w:hAnsi="Arial" w:cs="Arial"/>
          <w:sz w:val="20"/>
          <w:szCs w:val="20"/>
        </w:rPr>
      </w:pPr>
      <w:r w:rsidRPr="00D26151">
        <w:rPr>
          <w:rFonts w:ascii="Arial" w:hAnsi="Arial" w:cs="Arial"/>
          <w:sz w:val="20"/>
          <w:szCs w:val="20"/>
        </w:rPr>
        <w:t xml:space="preserve">Increase the grid resolution of the hydraulic model or include Campbell (Gate) Creek as a 1D element in the model. Sections of Campbell (Gate) Creek are of a smaller scale than the </w:t>
      </w:r>
      <w:r w:rsidRPr="00D26151">
        <w:rPr>
          <w:rFonts w:ascii="Arial" w:hAnsi="Arial" w:cs="Arial"/>
          <w:sz w:val="20"/>
          <w:szCs w:val="20"/>
        </w:rPr>
        <w:lastRenderedPageBreak/>
        <w:t>resolution of the Digital Terrain Model, reducing the reliability of model results. This in turn is likely to result in stream velocities</w:t>
      </w:r>
      <w:r w:rsidR="00EC66DA">
        <w:rPr>
          <w:rFonts w:ascii="Arial" w:hAnsi="Arial" w:cs="Arial"/>
          <w:sz w:val="20"/>
          <w:szCs w:val="20"/>
        </w:rPr>
        <w:t>,</w:t>
      </w:r>
      <w:r w:rsidRPr="00D26151">
        <w:rPr>
          <w:rFonts w:ascii="Arial" w:hAnsi="Arial" w:cs="Arial"/>
          <w:sz w:val="20"/>
          <w:szCs w:val="20"/>
        </w:rPr>
        <w:t xml:space="preserve"> and changes in velocity</w:t>
      </w:r>
      <w:r w:rsidR="00EC66DA">
        <w:rPr>
          <w:rFonts w:ascii="Arial" w:hAnsi="Arial" w:cs="Arial"/>
          <w:sz w:val="20"/>
          <w:szCs w:val="20"/>
        </w:rPr>
        <w:t>,</w:t>
      </w:r>
      <w:r w:rsidRPr="00D26151">
        <w:rPr>
          <w:rFonts w:ascii="Arial" w:hAnsi="Arial" w:cs="Arial"/>
          <w:sz w:val="20"/>
          <w:szCs w:val="20"/>
        </w:rPr>
        <w:t xml:space="preserve"> being underestimated;   </w:t>
      </w:r>
    </w:p>
    <w:p w:rsidR="002F1AA2" w:rsidRPr="00D26151" w:rsidRDefault="002F1AA2" w:rsidP="009A60C9">
      <w:pPr>
        <w:pStyle w:val="ListNumber2"/>
        <w:spacing w:after="200" w:line="276" w:lineRule="auto"/>
        <w:rPr>
          <w:rFonts w:ascii="Arial" w:hAnsi="Arial" w:cs="Arial"/>
          <w:sz w:val="20"/>
          <w:szCs w:val="20"/>
        </w:rPr>
      </w:pPr>
      <w:r w:rsidRPr="00D26151">
        <w:rPr>
          <w:rFonts w:ascii="Arial" w:hAnsi="Arial" w:cs="Arial"/>
          <w:sz w:val="20"/>
          <w:szCs w:val="20"/>
        </w:rPr>
        <w:t xml:space="preserve">Use model results for the 1 in 2 year average recurrent interval (ARI) flood event to assess changes in stream velocity as well as the results from lower frequency flood events. Model results indicate that flow velocity increases are higher during the 1 in 2 year events (greater than 0.5 m/s), which is likely to create stream stability issues in Campbell (Gate) Creek and the Southern Drainage Line; </w:t>
      </w:r>
    </w:p>
    <w:p w:rsidR="002F1AA2" w:rsidRPr="00D26151" w:rsidRDefault="002F1AA2" w:rsidP="009A60C9">
      <w:pPr>
        <w:pStyle w:val="ListNumber2"/>
        <w:spacing w:after="200" w:line="276" w:lineRule="auto"/>
        <w:rPr>
          <w:rFonts w:ascii="Arial" w:hAnsi="Arial" w:cs="Arial"/>
          <w:sz w:val="20"/>
          <w:szCs w:val="20"/>
        </w:rPr>
      </w:pPr>
      <w:r w:rsidRPr="00D26151">
        <w:rPr>
          <w:rFonts w:ascii="Arial" w:hAnsi="Arial" w:cs="Arial"/>
          <w:sz w:val="20"/>
          <w:szCs w:val="20"/>
        </w:rPr>
        <w:t xml:space="preserve">Conduct a validation process which involves comparing the flood study results against a regional flood frequency analyses for the area to provide higher levels of confidence that the predicted flood flows are reliable. While the proponent has checked the model results against the Rational Method, this method is not considered to be as reliable as regional data sets; </w:t>
      </w:r>
    </w:p>
    <w:p w:rsidR="0034275F" w:rsidRDefault="002F1AA2" w:rsidP="009A60C9">
      <w:pPr>
        <w:pStyle w:val="ListNumber2"/>
        <w:spacing w:after="200" w:line="276" w:lineRule="auto"/>
        <w:rPr>
          <w:rFonts w:ascii="Arial" w:hAnsi="Arial" w:cs="Arial"/>
          <w:sz w:val="20"/>
          <w:szCs w:val="20"/>
        </w:rPr>
      </w:pPr>
      <w:r w:rsidRPr="00D26151">
        <w:rPr>
          <w:rFonts w:ascii="Arial" w:hAnsi="Arial" w:cs="Arial"/>
          <w:sz w:val="20"/>
          <w:szCs w:val="20"/>
        </w:rPr>
        <w:t>The hydraulic model should be extended further downstream, beyond the confluence of Campbell (Gate) Creek and the South Western Drainage Line, to enable the full extent of the area of deposition to be estimated and suitable management measures to be identified.</w:t>
      </w:r>
      <w:r w:rsidRPr="002F1AA2">
        <w:rPr>
          <w:rFonts w:ascii="Arial" w:hAnsi="Arial" w:cs="Arial"/>
          <w:sz w:val="20"/>
          <w:szCs w:val="20"/>
        </w:rPr>
        <w:t xml:space="preserve"> This a</w:t>
      </w:r>
      <w:r w:rsidRPr="00D26151">
        <w:rPr>
          <w:rFonts w:ascii="Arial" w:hAnsi="Arial" w:cs="Arial"/>
          <w:sz w:val="20"/>
          <w:szCs w:val="20"/>
        </w:rPr>
        <w:t xml:space="preserve">rea and the area further downstream of this confluence </w:t>
      </w:r>
      <w:r w:rsidR="00D216AF">
        <w:rPr>
          <w:rFonts w:ascii="Arial" w:hAnsi="Arial" w:cs="Arial"/>
          <w:sz w:val="20"/>
          <w:szCs w:val="20"/>
        </w:rPr>
        <w:t>are</w:t>
      </w:r>
      <w:r w:rsidRPr="00D26151">
        <w:rPr>
          <w:rFonts w:ascii="Arial" w:hAnsi="Arial" w:cs="Arial"/>
          <w:sz w:val="20"/>
          <w:szCs w:val="20"/>
        </w:rPr>
        <w:t xml:space="preserve"> likely to be an area of significant sediment deposition based on the change in velocity distribution. </w:t>
      </w:r>
    </w:p>
    <w:p w:rsidR="007203C3" w:rsidRPr="00ED454C" w:rsidRDefault="0070660C" w:rsidP="00ED454C">
      <w:pPr>
        <w:pStyle w:val="ListNumber2"/>
        <w:spacing w:after="200" w:line="276" w:lineRule="auto"/>
        <w:rPr>
          <w:rFonts w:ascii="Arial" w:hAnsi="Arial" w:cs="Arial"/>
          <w:sz w:val="20"/>
          <w:szCs w:val="20"/>
        </w:rPr>
      </w:pPr>
      <w:r w:rsidRPr="0070660C">
        <w:rPr>
          <w:rFonts w:ascii="Arial" w:hAnsi="Arial" w:cs="Arial"/>
          <w:iCs/>
          <w:sz w:val="20"/>
          <w:szCs w:val="20"/>
        </w:rPr>
        <w:t>The final landform (including final void) should be designed with consideration of impacts to water resources in perpetuity, and ensure that these impacts are minimised through mitigation, monitoring and management measures. A final void management plan should be developed prior to completion of mining to detail such measures</w:t>
      </w:r>
      <w:r w:rsidR="0096696C">
        <w:rPr>
          <w:rFonts w:ascii="Arial" w:hAnsi="Arial" w:cs="Arial"/>
          <w:iCs/>
          <w:sz w:val="20"/>
          <w:szCs w:val="20"/>
        </w:rPr>
        <w:t>.</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B451D3" w:rsidRDefault="00061F4E" w:rsidP="00061F4E">
            <w:pPr>
              <w:spacing w:line="276" w:lineRule="auto"/>
              <w:rPr>
                <w:rFonts w:ascii="Arial" w:hAnsi="Arial" w:cs="Arial"/>
                <w:sz w:val="20"/>
                <w:szCs w:val="20"/>
              </w:rPr>
            </w:pPr>
            <w:r>
              <w:rPr>
                <w:rFonts w:ascii="Arial" w:hAnsi="Arial" w:cs="Arial"/>
                <w:sz w:val="20"/>
                <w:szCs w:val="20"/>
              </w:rPr>
              <w:t>14</w:t>
            </w:r>
            <w:r w:rsidR="007203C3">
              <w:rPr>
                <w:rFonts w:ascii="Arial" w:hAnsi="Arial" w:cs="Arial"/>
                <w:sz w:val="20"/>
                <w:szCs w:val="20"/>
              </w:rPr>
              <w:t xml:space="preserve"> </w:t>
            </w:r>
            <w:r>
              <w:rPr>
                <w:rFonts w:ascii="Arial" w:hAnsi="Arial" w:cs="Arial"/>
                <w:sz w:val="20"/>
                <w:szCs w:val="20"/>
              </w:rPr>
              <w:t>May</w:t>
            </w:r>
            <w:r w:rsidR="007203C3">
              <w:rPr>
                <w:rFonts w:ascii="Arial" w:hAnsi="Arial" w:cs="Arial"/>
                <w:sz w:val="20"/>
                <w:szCs w:val="20"/>
              </w:rPr>
              <w:t xml:space="preserve"> 201</w:t>
            </w:r>
            <w:r w:rsidR="00D10C4C">
              <w:rPr>
                <w:rFonts w:ascii="Arial" w:hAnsi="Arial" w:cs="Arial"/>
                <w:sz w:val="20"/>
                <w:szCs w:val="20"/>
              </w:rPr>
              <w:t>4</w:t>
            </w:r>
          </w:p>
        </w:tc>
      </w:tr>
      <w:tr w:rsidR="007203C3" w:rsidRPr="00CC2B33" w:rsidTr="00B1520C">
        <w:trPr>
          <w:trHeight w:val="161"/>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531EE5" w:rsidRDefault="00531EE5" w:rsidP="00531EE5">
            <w:pPr>
              <w:pStyle w:val="ListBullet"/>
              <w:spacing w:after="120" w:line="276" w:lineRule="auto"/>
              <w:rPr>
                <w:rFonts w:ascii="Arial" w:hAnsi="Arial" w:cs="Arial"/>
                <w:bCs/>
                <w:sz w:val="20"/>
                <w:szCs w:val="20"/>
              </w:rPr>
            </w:pPr>
            <w:r w:rsidRPr="00623E0E">
              <w:rPr>
                <w:rFonts w:ascii="Arial" w:hAnsi="Arial" w:cs="Arial"/>
                <w:bCs/>
                <w:sz w:val="20"/>
                <w:szCs w:val="20"/>
              </w:rPr>
              <w:t>Anglo Coal (Callide Management) Pty Ltd</w:t>
            </w:r>
            <w:r>
              <w:rPr>
                <w:rFonts w:ascii="Arial" w:hAnsi="Arial" w:cs="Arial"/>
                <w:bCs/>
                <w:sz w:val="20"/>
                <w:szCs w:val="20"/>
              </w:rPr>
              <w:t xml:space="preserve">. </w:t>
            </w:r>
            <w:r w:rsidRPr="00321F97">
              <w:rPr>
                <w:rFonts w:ascii="Arial" w:hAnsi="Arial" w:cs="Arial"/>
                <w:bCs/>
                <w:sz w:val="20"/>
                <w:szCs w:val="20"/>
              </w:rPr>
              <w:t xml:space="preserve">Callide Mine – </w:t>
            </w:r>
            <w:r w:rsidRPr="00531EE5">
              <w:rPr>
                <w:rFonts w:ascii="Arial" w:hAnsi="Arial" w:cs="Arial"/>
                <w:bCs/>
                <w:sz w:val="20"/>
                <w:szCs w:val="20"/>
              </w:rPr>
              <w:t>Annual</w:t>
            </w:r>
            <w:r>
              <w:rPr>
                <w:rFonts w:ascii="Arial" w:hAnsi="Arial" w:cs="Arial"/>
                <w:bCs/>
                <w:sz w:val="20"/>
                <w:szCs w:val="20"/>
              </w:rPr>
              <w:t xml:space="preserve"> </w:t>
            </w:r>
            <w:r w:rsidRPr="00531EE5">
              <w:rPr>
                <w:rFonts w:ascii="Arial" w:hAnsi="Arial" w:cs="Arial"/>
                <w:bCs/>
                <w:sz w:val="20"/>
                <w:szCs w:val="20"/>
              </w:rPr>
              <w:t>Groundwater</w:t>
            </w:r>
            <w:r>
              <w:rPr>
                <w:rFonts w:ascii="Arial" w:hAnsi="Arial" w:cs="Arial"/>
                <w:bCs/>
                <w:sz w:val="20"/>
                <w:szCs w:val="20"/>
              </w:rPr>
              <w:t xml:space="preserve"> </w:t>
            </w:r>
            <w:r w:rsidRPr="00531EE5">
              <w:rPr>
                <w:rFonts w:ascii="Arial" w:hAnsi="Arial" w:cs="Arial"/>
                <w:bCs/>
                <w:sz w:val="20"/>
                <w:szCs w:val="20"/>
              </w:rPr>
              <w:t>Monitoring</w:t>
            </w:r>
            <w:r>
              <w:rPr>
                <w:rFonts w:ascii="Arial" w:hAnsi="Arial" w:cs="Arial"/>
                <w:bCs/>
                <w:sz w:val="20"/>
                <w:szCs w:val="20"/>
              </w:rPr>
              <w:t xml:space="preserve"> </w:t>
            </w:r>
            <w:r w:rsidRPr="00531EE5">
              <w:rPr>
                <w:rFonts w:ascii="Arial" w:hAnsi="Arial" w:cs="Arial"/>
                <w:bCs/>
                <w:sz w:val="20"/>
                <w:szCs w:val="20"/>
              </w:rPr>
              <w:t>Reports (2013)</w:t>
            </w:r>
            <w:r w:rsidRPr="00321F97">
              <w:rPr>
                <w:rFonts w:ascii="Arial" w:hAnsi="Arial" w:cs="Arial"/>
                <w:bCs/>
                <w:sz w:val="20"/>
                <w:szCs w:val="20"/>
              </w:rPr>
              <w:t>.</w:t>
            </w:r>
          </w:p>
          <w:p w:rsidR="007203C3" w:rsidRDefault="00914CF1" w:rsidP="00321F97">
            <w:pPr>
              <w:pStyle w:val="ListBullet"/>
              <w:spacing w:after="120" w:line="276" w:lineRule="auto"/>
              <w:rPr>
                <w:rFonts w:ascii="Arial" w:hAnsi="Arial" w:cs="Arial"/>
                <w:bCs/>
                <w:sz w:val="20"/>
                <w:szCs w:val="20"/>
              </w:rPr>
            </w:pPr>
            <w:r w:rsidRPr="00914CF1">
              <w:rPr>
                <w:rFonts w:ascii="Arial" w:hAnsi="Arial" w:cs="Arial"/>
                <w:sz w:val="20"/>
                <w:szCs w:val="22"/>
              </w:rPr>
              <w:t xml:space="preserve">Anglo </w:t>
            </w:r>
            <w:r w:rsidR="007203C3" w:rsidRPr="00914CF1">
              <w:rPr>
                <w:rFonts w:ascii="Arial" w:hAnsi="Arial" w:cs="Arial"/>
                <w:bCs/>
                <w:sz w:val="20"/>
                <w:szCs w:val="20"/>
              </w:rPr>
              <w:t xml:space="preserve">Coal </w:t>
            </w:r>
            <w:r w:rsidRPr="00914CF1">
              <w:rPr>
                <w:rFonts w:ascii="Arial" w:hAnsi="Arial" w:cs="Arial"/>
                <w:bCs/>
                <w:sz w:val="20"/>
                <w:szCs w:val="20"/>
              </w:rPr>
              <w:t xml:space="preserve">(Callide Management) </w:t>
            </w:r>
            <w:r w:rsidR="007203C3" w:rsidRPr="00914CF1">
              <w:rPr>
                <w:rFonts w:ascii="Arial" w:hAnsi="Arial" w:cs="Arial"/>
                <w:bCs/>
                <w:sz w:val="20"/>
                <w:szCs w:val="20"/>
              </w:rPr>
              <w:t>Pty Ltd, 201</w:t>
            </w:r>
            <w:r w:rsidRPr="00914CF1">
              <w:rPr>
                <w:rFonts w:ascii="Arial" w:hAnsi="Arial" w:cs="Arial"/>
                <w:bCs/>
                <w:sz w:val="20"/>
                <w:szCs w:val="20"/>
              </w:rPr>
              <w:t>4</w:t>
            </w:r>
            <w:r w:rsidR="007203C3" w:rsidRPr="00914CF1">
              <w:rPr>
                <w:rFonts w:ascii="Arial" w:hAnsi="Arial" w:cs="Arial"/>
                <w:bCs/>
                <w:sz w:val="20"/>
                <w:szCs w:val="20"/>
              </w:rPr>
              <w:t xml:space="preserve">. </w:t>
            </w:r>
            <w:r w:rsidRPr="00914CF1">
              <w:rPr>
                <w:rFonts w:ascii="Arial" w:hAnsi="Arial" w:cs="Arial"/>
                <w:bCs/>
                <w:sz w:val="20"/>
                <w:szCs w:val="20"/>
              </w:rPr>
              <w:t xml:space="preserve">Boundary Hill South </w:t>
            </w:r>
            <w:r w:rsidR="007203C3" w:rsidRPr="00914CF1">
              <w:rPr>
                <w:rFonts w:ascii="Arial" w:hAnsi="Arial" w:cs="Arial"/>
                <w:bCs/>
                <w:sz w:val="20"/>
                <w:szCs w:val="20"/>
              </w:rPr>
              <w:t>Project Environmental Impact Statement.</w:t>
            </w:r>
          </w:p>
          <w:p w:rsidR="003F511B" w:rsidRDefault="003F511B" w:rsidP="003F511B">
            <w:pPr>
              <w:pStyle w:val="ListBullet"/>
              <w:spacing w:after="120" w:line="276" w:lineRule="auto"/>
              <w:rPr>
                <w:rFonts w:ascii="Arial" w:hAnsi="Arial" w:cs="Arial"/>
                <w:bCs/>
                <w:sz w:val="20"/>
                <w:szCs w:val="20"/>
              </w:rPr>
            </w:pPr>
            <w:r>
              <w:rPr>
                <w:rFonts w:ascii="Arial" w:hAnsi="Arial" w:cs="Arial"/>
                <w:bCs/>
                <w:sz w:val="20"/>
                <w:szCs w:val="20"/>
              </w:rPr>
              <w:t>Anglo Coal (Callide Management) Pty Ltd. Callide Mi</w:t>
            </w:r>
            <w:r w:rsidR="00531EE5">
              <w:rPr>
                <w:rFonts w:ascii="Arial" w:hAnsi="Arial" w:cs="Arial"/>
                <w:bCs/>
                <w:sz w:val="20"/>
                <w:szCs w:val="20"/>
              </w:rPr>
              <w:t>ne – Existing Management Plans.</w:t>
            </w:r>
          </w:p>
          <w:p w:rsidR="00531EE5" w:rsidRDefault="00531EE5" w:rsidP="00321F97">
            <w:pPr>
              <w:pStyle w:val="ListBullet"/>
              <w:spacing w:after="120" w:line="276" w:lineRule="auto"/>
              <w:rPr>
                <w:rFonts w:ascii="Arial" w:hAnsi="Arial" w:cs="Arial"/>
                <w:bCs/>
                <w:sz w:val="20"/>
                <w:szCs w:val="20"/>
              </w:rPr>
            </w:pPr>
            <w:r w:rsidRPr="00531EE5">
              <w:rPr>
                <w:rFonts w:ascii="Arial" w:hAnsi="Arial" w:cs="Arial"/>
                <w:bCs/>
                <w:sz w:val="20"/>
                <w:szCs w:val="20"/>
              </w:rPr>
              <w:t>Anglo Coal (Callide Management) Pty Ltd. Callide Mine – Preliminary Draft Water Management Plan (WMP) Version 04a. Issued for review on 9 Aug 2013</w:t>
            </w:r>
          </w:p>
          <w:p w:rsidR="00091AB0" w:rsidRDefault="00091AB0" w:rsidP="00321F97">
            <w:pPr>
              <w:pStyle w:val="ListBullet"/>
              <w:spacing w:after="120" w:line="276" w:lineRule="auto"/>
              <w:rPr>
                <w:rFonts w:ascii="Arial" w:hAnsi="Arial" w:cs="Arial"/>
                <w:bCs/>
                <w:sz w:val="20"/>
                <w:szCs w:val="20"/>
              </w:rPr>
            </w:pPr>
            <w:r w:rsidRPr="00091AB0">
              <w:rPr>
                <w:rFonts w:ascii="Arial" w:hAnsi="Arial" w:cs="Arial"/>
                <w:bCs/>
                <w:sz w:val="20"/>
                <w:szCs w:val="20"/>
              </w:rPr>
              <w:t>Department of Natural</w:t>
            </w:r>
            <w:r>
              <w:rPr>
                <w:rFonts w:ascii="Arial" w:hAnsi="Arial" w:cs="Arial"/>
                <w:bCs/>
                <w:sz w:val="20"/>
                <w:szCs w:val="20"/>
              </w:rPr>
              <w:t xml:space="preserve"> Resources and Mines (Qld), </w:t>
            </w:r>
            <w:r w:rsidRPr="00091AB0">
              <w:rPr>
                <w:rFonts w:ascii="Arial" w:hAnsi="Arial" w:cs="Arial"/>
                <w:bCs/>
                <w:sz w:val="20"/>
                <w:szCs w:val="20"/>
              </w:rPr>
              <w:t xml:space="preserve">2001. Australia-Wide Assessment of River Health: Queensland </w:t>
            </w:r>
            <w:proofErr w:type="spellStart"/>
            <w:r w:rsidRPr="00091AB0">
              <w:rPr>
                <w:rFonts w:ascii="Arial" w:hAnsi="Arial" w:cs="Arial"/>
                <w:bCs/>
                <w:sz w:val="20"/>
                <w:szCs w:val="20"/>
              </w:rPr>
              <w:t>AusRivAS</w:t>
            </w:r>
            <w:proofErr w:type="spellEnd"/>
            <w:r w:rsidRPr="00091AB0">
              <w:rPr>
                <w:rFonts w:ascii="Arial" w:hAnsi="Arial" w:cs="Arial"/>
                <w:bCs/>
                <w:sz w:val="20"/>
                <w:szCs w:val="20"/>
              </w:rPr>
              <w:t xml:space="preserve"> Sampling and Processing Manual. Monitoring river health initiative technical report: report number 12. F</w:t>
            </w:r>
            <w:r>
              <w:rPr>
                <w:rFonts w:ascii="Arial" w:hAnsi="Arial" w:cs="Arial"/>
                <w:bCs/>
                <w:sz w:val="20"/>
                <w:szCs w:val="20"/>
              </w:rPr>
              <w:t>reshwater Biological Monitoring.</w:t>
            </w:r>
            <w:r w:rsidRPr="00091AB0">
              <w:rPr>
                <w:rFonts w:ascii="Arial" w:hAnsi="Arial" w:cs="Arial"/>
                <w:bCs/>
                <w:sz w:val="20"/>
                <w:szCs w:val="20"/>
              </w:rPr>
              <w:t xml:space="preserve"> </w:t>
            </w:r>
          </w:p>
          <w:p w:rsidR="00970AFF" w:rsidRDefault="00970AFF" w:rsidP="00321F97">
            <w:pPr>
              <w:pStyle w:val="ListBullet"/>
              <w:spacing w:after="120" w:line="276" w:lineRule="auto"/>
              <w:rPr>
                <w:rFonts w:ascii="Arial" w:hAnsi="Arial" w:cs="Arial"/>
                <w:bCs/>
                <w:sz w:val="20"/>
                <w:szCs w:val="20"/>
              </w:rPr>
            </w:pPr>
            <w:proofErr w:type="spellStart"/>
            <w:r w:rsidRPr="00970AFF">
              <w:rPr>
                <w:rFonts w:ascii="Arial" w:hAnsi="Arial" w:cs="Arial"/>
                <w:bCs/>
                <w:sz w:val="20"/>
                <w:szCs w:val="20"/>
              </w:rPr>
              <w:t>Eberhard</w:t>
            </w:r>
            <w:proofErr w:type="spellEnd"/>
            <w:r w:rsidRPr="00970AFF">
              <w:rPr>
                <w:rFonts w:ascii="Arial" w:hAnsi="Arial" w:cs="Arial"/>
                <w:bCs/>
                <w:sz w:val="20"/>
                <w:szCs w:val="20"/>
              </w:rPr>
              <w:t xml:space="preserve">, </w:t>
            </w:r>
            <w:r w:rsidR="00623E0E">
              <w:rPr>
                <w:rFonts w:ascii="Arial" w:hAnsi="Arial" w:cs="Arial"/>
                <w:bCs/>
                <w:sz w:val="20"/>
                <w:szCs w:val="20"/>
              </w:rPr>
              <w:t xml:space="preserve">et al </w:t>
            </w:r>
            <w:r w:rsidRPr="00970AFF">
              <w:rPr>
                <w:rFonts w:ascii="Arial" w:hAnsi="Arial" w:cs="Arial"/>
                <w:bCs/>
                <w:sz w:val="20"/>
                <w:szCs w:val="20"/>
              </w:rPr>
              <w:t>2009</w:t>
            </w:r>
            <w:r w:rsidR="00623E0E">
              <w:rPr>
                <w:rFonts w:ascii="Arial" w:hAnsi="Arial" w:cs="Arial"/>
                <w:bCs/>
                <w:sz w:val="20"/>
                <w:szCs w:val="20"/>
              </w:rPr>
              <w:t>.</w:t>
            </w:r>
            <w:r w:rsidRPr="00970AFF">
              <w:rPr>
                <w:rFonts w:ascii="Arial" w:hAnsi="Arial" w:cs="Arial"/>
                <w:bCs/>
                <w:sz w:val="20"/>
                <w:szCs w:val="20"/>
              </w:rPr>
              <w:t xml:space="preserve"> Exploring the relationship between sampling efficiency and short-range endemism for groundwater fauna in the Pilbara region, Western Australia</w:t>
            </w:r>
            <w:r w:rsidR="00623E0E">
              <w:rPr>
                <w:rFonts w:ascii="Arial" w:hAnsi="Arial" w:cs="Arial"/>
                <w:bCs/>
                <w:sz w:val="20"/>
                <w:szCs w:val="20"/>
              </w:rPr>
              <w:t>.</w:t>
            </w:r>
            <w:r w:rsidRPr="00970AFF">
              <w:rPr>
                <w:rFonts w:ascii="Arial" w:hAnsi="Arial" w:cs="Arial"/>
                <w:bCs/>
                <w:sz w:val="20"/>
                <w:szCs w:val="20"/>
              </w:rPr>
              <w:t xml:space="preserve"> Freshwater Biology 54: 885-901</w:t>
            </w:r>
            <w:r>
              <w:rPr>
                <w:rFonts w:ascii="Arial" w:hAnsi="Arial" w:cs="Arial"/>
                <w:bCs/>
                <w:sz w:val="20"/>
                <w:szCs w:val="20"/>
              </w:rPr>
              <w:t>.</w:t>
            </w:r>
          </w:p>
          <w:p w:rsidR="00914CF1" w:rsidRDefault="00321F97" w:rsidP="00321F97">
            <w:pPr>
              <w:pStyle w:val="ListBullet"/>
              <w:spacing w:after="120" w:line="276" w:lineRule="auto"/>
              <w:rPr>
                <w:rFonts w:ascii="Arial" w:hAnsi="Arial" w:cs="Arial"/>
                <w:bCs/>
                <w:sz w:val="20"/>
                <w:szCs w:val="20"/>
              </w:rPr>
            </w:pPr>
            <w:r w:rsidRPr="00321F97">
              <w:rPr>
                <w:rFonts w:ascii="Arial" w:hAnsi="Arial" w:cs="Arial"/>
                <w:bCs/>
                <w:sz w:val="20"/>
                <w:szCs w:val="20"/>
              </w:rPr>
              <w:t>GHD</w:t>
            </w:r>
            <w:r>
              <w:rPr>
                <w:rFonts w:ascii="Arial" w:hAnsi="Arial" w:cs="Arial"/>
                <w:bCs/>
                <w:sz w:val="20"/>
                <w:szCs w:val="20"/>
              </w:rPr>
              <w:t xml:space="preserve"> 2013a. Callide Mine </w:t>
            </w:r>
            <w:r w:rsidRPr="00321F97">
              <w:rPr>
                <w:rFonts w:ascii="Arial" w:hAnsi="Arial" w:cs="Arial"/>
                <w:bCs/>
                <w:sz w:val="20"/>
                <w:szCs w:val="20"/>
              </w:rPr>
              <w:t>Callide Basin Groundwater Flow Model</w:t>
            </w:r>
            <w:r>
              <w:rPr>
                <w:rFonts w:ascii="Arial" w:hAnsi="Arial" w:cs="Arial"/>
                <w:bCs/>
                <w:sz w:val="20"/>
                <w:szCs w:val="20"/>
              </w:rPr>
              <w:t>:</w:t>
            </w:r>
            <w:r w:rsidRPr="00321F97">
              <w:rPr>
                <w:rFonts w:ascii="Arial" w:hAnsi="Arial" w:cs="Arial"/>
                <w:bCs/>
                <w:sz w:val="20"/>
                <w:szCs w:val="20"/>
              </w:rPr>
              <w:t xml:space="preserve">  Model Development and Calibration. Prepared for Anglo Coal (Callide Management) Pty Ltd.</w:t>
            </w:r>
            <w:r>
              <w:rPr>
                <w:rFonts w:ascii="Arial" w:hAnsi="Arial" w:cs="Arial"/>
                <w:bCs/>
                <w:sz w:val="20"/>
                <w:szCs w:val="20"/>
              </w:rPr>
              <w:t xml:space="preserve"> </w:t>
            </w:r>
          </w:p>
          <w:p w:rsidR="00321F97" w:rsidRPr="00321F97" w:rsidRDefault="00321F97" w:rsidP="00321F97">
            <w:pPr>
              <w:pStyle w:val="ListBullet"/>
              <w:spacing w:after="120" w:line="276" w:lineRule="auto"/>
              <w:rPr>
                <w:rFonts w:ascii="Arial" w:hAnsi="Arial" w:cs="Arial"/>
                <w:bCs/>
                <w:sz w:val="20"/>
                <w:szCs w:val="20"/>
              </w:rPr>
            </w:pPr>
            <w:r w:rsidRPr="00321F97">
              <w:rPr>
                <w:rFonts w:ascii="Arial" w:hAnsi="Arial" w:cs="Arial"/>
                <w:bCs/>
                <w:sz w:val="20"/>
                <w:szCs w:val="20"/>
              </w:rPr>
              <w:t>GHD 2013b.</w:t>
            </w:r>
            <w:r w:rsidR="00623E0E">
              <w:rPr>
                <w:rFonts w:ascii="Arial" w:hAnsi="Arial" w:cs="Arial"/>
                <w:bCs/>
                <w:sz w:val="20"/>
                <w:szCs w:val="20"/>
              </w:rPr>
              <w:t xml:space="preserve"> </w:t>
            </w:r>
            <w:r w:rsidRPr="00321F97">
              <w:rPr>
                <w:rFonts w:ascii="Arial" w:hAnsi="Arial" w:cs="Arial"/>
                <w:bCs/>
                <w:sz w:val="20"/>
                <w:szCs w:val="20"/>
              </w:rPr>
              <w:t xml:space="preserve">Boundary Hill South Project Groundwater Assessment:  Callide Mine Callide Basin Groundwater Flow Model: Boundary Hill South Lease Extension Project Impact Model. Prepared for Anglo Coal (Callide Management) Pty Ltd. </w:t>
            </w:r>
          </w:p>
          <w:p w:rsidR="00914CF1" w:rsidRDefault="00321F97" w:rsidP="00321F97">
            <w:pPr>
              <w:pStyle w:val="ListBullet"/>
              <w:spacing w:after="120" w:line="276" w:lineRule="auto"/>
              <w:rPr>
                <w:rFonts w:ascii="Arial" w:hAnsi="Arial" w:cs="Arial"/>
                <w:bCs/>
                <w:sz w:val="20"/>
                <w:szCs w:val="20"/>
              </w:rPr>
            </w:pPr>
            <w:r w:rsidRPr="00321F97">
              <w:rPr>
                <w:rFonts w:ascii="Arial" w:hAnsi="Arial" w:cs="Arial"/>
                <w:bCs/>
                <w:sz w:val="20"/>
                <w:szCs w:val="20"/>
              </w:rPr>
              <w:t xml:space="preserve">Matrix+ Consulting Pty Ltd, 2007. Boundary Hill Mine Extension – </w:t>
            </w:r>
            <w:proofErr w:type="spellStart"/>
            <w:r w:rsidRPr="00321F97">
              <w:rPr>
                <w:rFonts w:ascii="Arial" w:hAnsi="Arial" w:cs="Arial"/>
                <w:bCs/>
                <w:sz w:val="20"/>
                <w:szCs w:val="20"/>
              </w:rPr>
              <w:t>Hydrogeological</w:t>
            </w:r>
            <w:proofErr w:type="spellEnd"/>
            <w:r w:rsidRPr="00321F97">
              <w:rPr>
                <w:rFonts w:ascii="Arial" w:hAnsi="Arial" w:cs="Arial"/>
                <w:bCs/>
                <w:sz w:val="20"/>
                <w:szCs w:val="20"/>
              </w:rPr>
              <w:t xml:space="preserve"> Assessment. September 2007.</w:t>
            </w:r>
            <w:r w:rsidR="00367B53" w:rsidRPr="00367B53">
              <w:rPr>
                <w:rFonts w:ascii="Arial" w:hAnsi="Arial" w:cs="Arial"/>
                <w:bCs/>
                <w:sz w:val="20"/>
                <w:szCs w:val="20"/>
              </w:rPr>
              <w:t xml:space="preserve"> Prepared for Anglo Coal (Callide Management) Pty Ltd.</w:t>
            </w:r>
          </w:p>
          <w:p w:rsidR="00321F97" w:rsidRDefault="00321F97" w:rsidP="00321F97">
            <w:pPr>
              <w:pStyle w:val="ListBullet"/>
              <w:spacing w:after="120" w:line="276" w:lineRule="auto"/>
              <w:rPr>
                <w:rFonts w:ascii="Arial" w:hAnsi="Arial" w:cs="Arial"/>
                <w:bCs/>
                <w:sz w:val="20"/>
                <w:szCs w:val="20"/>
              </w:rPr>
            </w:pPr>
            <w:r w:rsidRPr="00321F97">
              <w:rPr>
                <w:rFonts w:ascii="Arial" w:hAnsi="Arial" w:cs="Arial"/>
                <w:bCs/>
                <w:sz w:val="20"/>
                <w:szCs w:val="20"/>
              </w:rPr>
              <w:t xml:space="preserve">Parsons Brinckerhoff, 2006.  Callide Mine Biodiversity Action Plan. Prepared for Anglo </w:t>
            </w:r>
            <w:r w:rsidRPr="00321F97">
              <w:rPr>
                <w:rFonts w:ascii="Arial" w:hAnsi="Arial" w:cs="Arial"/>
                <w:bCs/>
                <w:sz w:val="20"/>
                <w:szCs w:val="20"/>
              </w:rPr>
              <w:lastRenderedPageBreak/>
              <w:t>Coal (Callide Management) Pty Ltd.</w:t>
            </w:r>
          </w:p>
          <w:p w:rsidR="00623E0E" w:rsidRDefault="00623E0E" w:rsidP="00623E0E">
            <w:pPr>
              <w:pStyle w:val="ListBullet"/>
              <w:spacing w:after="120" w:line="276" w:lineRule="auto"/>
              <w:rPr>
                <w:rFonts w:ascii="Arial" w:hAnsi="Arial" w:cs="Arial"/>
                <w:bCs/>
                <w:sz w:val="20"/>
                <w:szCs w:val="20"/>
              </w:rPr>
            </w:pPr>
            <w:r>
              <w:rPr>
                <w:rFonts w:ascii="Arial" w:hAnsi="Arial" w:cs="Arial"/>
                <w:bCs/>
                <w:sz w:val="20"/>
                <w:szCs w:val="20"/>
              </w:rPr>
              <w:t xml:space="preserve">Richardson, et al </w:t>
            </w:r>
            <w:r w:rsidRPr="00623E0E">
              <w:rPr>
                <w:rFonts w:ascii="Arial" w:hAnsi="Arial" w:cs="Arial"/>
                <w:bCs/>
                <w:sz w:val="20"/>
                <w:szCs w:val="20"/>
              </w:rPr>
              <w:t>2011 The Australian Groundwater Dependent Ecosystems Toolbox. National Water Commission, Canberra.</w:t>
            </w:r>
          </w:p>
          <w:p w:rsidR="00321F97" w:rsidRPr="00914CF1" w:rsidRDefault="00321F97" w:rsidP="00321F97">
            <w:pPr>
              <w:pStyle w:val="ListBullet"/>
              <w:spacing w:line="276" w:lineRule="auto"/>
              <w:rPr>
                <w:rFonts w:ascii="Arial" w:hAnsi="Arial" w:cs="Arial"/>
                <w:sz w:val="20"/>
                <w:szCs w:val="22"/>
              </w:rPr>
            </w:pPr>
            <w:r w:rsidRPr="00321F97">
              <w:rPr>
                <w:rFonts w:ascii="Arial" w:hAnsi="Arial" w:cs="Arial"/>
                <w:bCs/>
                <w:sz w:val="20"/>
                <w:szCs w:val="20"/>
              </w:rPr>
              <w:t xml:space="preserve">Rob </w:t>
            </w:r>
            <w:proofErr w:type="spellStart"/>
            <w:r w:rsidRPr="00321F97">
              <w:rPr>
                <w:rFonts w:ascii="Arial" w:hAnsi="Arial" w:cs="Arial"/>
                <w:bCs/>
                <w:sz w:val="20"/>
                <w:szCs w:val="20"/>
              </w:rPr>
              <w:t>Lait</w:t>
            </w:r>
            <w:proofErr w:type="spellEnd"/>
            <w:r w:rsidRPr="00321F97">
              <w:rPr>
                <w:rFonts w:ascii="Arial" w:hAnsi="Arial" w:cs="Arial"/>
                <w:bCs/>
                <w:sz w:val="20"/>
                <w:szCs w:val="20"/>
              </w:rPr>
              <w:t xml:space="preserve"> and Associates Pty Ltd, 2013.  Boundary Hill South lease extension project Environmental Impact</w:t>
            </w:r>
            <w:r w:rsidR="00840015">
              <w:rPr>
                <w:rFonts w:ascii="Arial" w:hAnsi="Arial" w:cs="Arial"/>
                <w:bCs/>
                <w:sz w:val="20"/>
                <w:szCs w:val="20"/>
              </w:rPr>
              <w:t xml:space="preserve"> Assessment Groundwater Aspects:</w:t>
            </w:r>
            <w:r w:rsidRPr="00321F97">
              <w:rPr>
                <w:rFonts w:ascii="Arial" w:hAnsi="Arial" w:cs="Arial"/>
                <w:bCs/>
                <w:sz w:val="20"/>
                <w:szCs w:val="20"/>
              </w:rPr>
              <w:t xml:space="preserve"> Project 210</w:t>
            </w:r>
            <w:r w:rsidR="00840015">
              <w:rPr>
                <w:rFonts w:ascii="Arial" w:hAnsi="Arial" w:cs="Arial"/>
                <w:bCs/>
                <w:sz w:val="20"/>
                <w:szCs w:val="20"/>
              </w:rPr>
              <w:t xml:space="preserve">. </w:t>
            </w:r>
            <w:r w:rsidR="00840015" w:rsidRPr="00840015">
              <w:rPr>
                <w:rFonts w:ascii="Arial" w:hAnsi="Arial" w:cs="Arial"/>
                <w:bCs/>
                <w:sz w:val="20"/>
                <w:szCs w:val="20"/>
              </w:rPr>
              <w:t>Prepared for Anglo Coal (Callide Management) Pty Ltd.</w:t>
            </w:r>
          </w:p>
        </w:tc>
      </w:tr>
      <w:tr w:rsidR="007203C3" w:rsidRPr="00304CA9"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sidRPr="00B159F9">
              <w:rPr>
                <w:rFonts w:cs="Arial"/>
                <w:sz w:val="20"/>
              </w:rPr>
              <w:lastRenderedPageBreak/>
              <w:t>References cited within the Committee’s advice</w:t>
            </w:r>
          </w:p>
        </w:tc>
        <w:tc>
          <w:tcPr>
            <w:tcW w:w="8159" w:type="dxa"/>
            <w:tcBorders>
              <w:top w:val="single" w:sz="4" w:space="0" w:color="auto"/>
              <w:bottom w:val="single" w:sz="4" w:space="0" w:color="auto"/>
            </w:tcBorders>
          </w:tcPr>
          <w:p w:rsidR="00F056CB" w:rsidRPr="00304CA9" w:rsidRDefault="007203C3" w:rsidP="00F056CB">
            <w:pPr>
              <w:pStyle w:val="ListNumber"/>
              <w:numPr>
                <w:ilvl w:val="0"/>
                <w:numId w:val="0"/>
              </w:numPr>
              <w:tabs>
                <w:tab w:val="left" w:pos="34"/>
              </w:tabs>
              <w:spacing w:line="276" w:lineRule="auto"/>
              <w:ind w:left="34"/>
              <w:rPr>
                <w:rFonts w:ascii="Arial" w:hAnsi="Arial" w:cs="Arial"/>
                <w:bCs/>
                <w:sz w:val="20"/>
                <w:szCs w:val="20"/>
              </w:rPr>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Proposals Relating to the Development of Coal Seam Gas and Large Coal Mines where there is a Significant Impact on Water Resources available at: </w:t>
            </w:r>
            <w:hyperlink r:id="rId9" w:history="1">
              <w:r w:rsidR="00F056CB" w:rsidRPr="0088004A">
                <w:rPr>
                  <w:rStyle w:val="Hyperlink"/>
                  <w:rFonts w:ascii="Arial" w:hAnsi="Arial" w:cs="Arial"/>
                  <w:bCs/>
                  <w:sz w:val="20"/>
                  <w:szCs w:val="20"/>
                </w:rPr>
                <w:t>http://iesc.environment.gov.au/pubs/iesc-information-guidelines.pdf</w:t>
              </w:r>
            </w:hyperlink>
            <w:r w:rsidR="00F056CB">
              <w:rPr>
                <w:rFonts w:ascii="Arial" w:hAnsi="Arial" w:cs="Arial"/>
                <w:bCs/>
                <w:sz w:val="20"/>
                <w:szCs w:val="20"/>
              </w:rPr>
              <w:t xml:space="preserve"> </w:t>
            </w:r>
          </w:p>
        </w:tc>
      </w:tr>
    </w:tbl>
    <w:p w:rsidR="007203C3" w:rsidRPr="00062A46" w:rsidRDefault="007203C3" w:rsidP="002D1A55">
      <w:pPr>
        <w:spacing w:after="200" w:line="276" w:lineRule="auto"/>
      </w:pPr>
    </w:p>
    <w:sectPr w:rsidR="007203C3" w:rsidRPr="00062A46" w:rsidSect="007203C3">
      <w:headerReference w:type="even" r:id="rId10"/>
      <w:footerReference w:type="default" r:id="rId11"/>
      <w:headerReference w:type="first" r:id="rId12"/>
      <w:footerReference w:type="first" r:id="rId13"/>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6CB" w:rsidRDefault="00F056CB" w:rsidP="00A60185">
      <w:r>
        <w:separator/>
      </w:r>
    </w:p>
  </w:endnote>
  <w:endnote w:type="continuationSeparator" w:id="0">
    <w:p w:rsidR="00F056CB" w:rsidRDefault="00F056CB"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CB" w:rsidRPr="007203C3" w:rsidRDefault="00F056CB" w:rsidP="007203C3">
    <w:pPr>
      <w:pStyle w:val="Footer"/>
      <w:pBdr>
        <w:top w:val="single" w:sz="4" w:space="1" w:color="auto"/>
      </w:pBdr>
      <w:rPr>
        <w:rFonts w:ascii="Arial" w:hAnsi="Arial" w:cs="Arial"/>
        <w:color w:val="FF0000"/>
        <w:sz w:val="12"/>
        <w:szCs w:val="20"/>
      </w:rPr>
    </w:pPr>
  </w:p>
  <w:p w:rsidR="00F056CB" w:rsidRDefault="00F056CB" w:rsidP="007203C3">
    <w:pPr>
      <w:pStyle w:val="Footer"/>
      <w:pBdr>
        <w:top w:val="single" w:sz="4" w:space="1" w:color="auto"/>
      </w:pBdr>
      <w:rPr>
        <w:rFonts w:ascii="Arial" w:hAnsi="Arial" w:cs="Arial"/>
        <w:sz w:val="20"/>
        <w:szCs w:val="20"/>
      </w:rPr>
    </w:pPr>
    <w:r w:rsidRPr="00061F4E">
      <w:rPr>
        <w:rFonts w:ascii="Arial" w:hAnsi="Arial" w:cs="Arial"/>
        <w:sz w:val="20"/>
        <w:szCs w:val="20"/>
      </w:rPr>
      <w:t xml:space="preserve">Final </w:t>
    </w:r>
    <w:r w:rsidRPr="00D15280">
      <w:rPr>
        <w:rFonts w:ascii="Arial" w:hAnsi="Arial" w:cs="Arial"/>
        <w:sz w:val="20"/>
        <w:szCs w:val="20"/>
      </w:rPr>
      <w:t>Advice</w:t>
    </w:r>
    <w:r>
      <w:rPr>
        <w:rFonts w:ascii="Arial" w:hAnsi="Arial" w:cs="Arial"/>
        <w:sz w:val="20"/>
        <w:szCs w:val="20"/>
      </w:rPr>
      <w:t xml:space="preserve"> </w:t>
    </w:r>
    <w:r w:rsidRPr="00061F4E">
      <w:rPr>
        <w:rFonts w:ascii="Arial" w:hAnsi="Arial" w:cs="Arial"/>
        <w:sz w:val="20"/>
        <w:szCs w:val="20"/>
      </w:rPr>
      <w:ptab w:relativeTo="margin" w:alignment="right" w:leader="none"/>
    </w:r>
    <w:r w:rsidRPr="00061F4E">
      <w:rPr>
        <w:rFonts w:ascii="Arial" w:hAnsi="Arial" w:cs="Arial"/>
        <w:sz w:val="20"/>
        <w:szCs w:val="20"/>
      </w:rPr>
      <w:t>14 May 2014</w:t>
    </w:r>
  </w:p>
  <w:p w:rsidR="00F056CB" w:rsidRPr="00185039" w:rsidRDefault="00DB1B8F">
    <w:pPr>
      <w:pStyle w:val="Footer"/>
      <w:jc w:val="center"/>
      <w:rPr>
        <w:rFonts w:ascii="Arial" w:hAnsi="Arial" w:cs="Arial"/>
        <w:sz w:val="20"/>
        <w:szCs w:val="20"/>
      </w:rPr>
    </w:pPr>
    <w:r w:rsidRPr="00185039">
      <w:rPr>
        <w:rFonts w:ascii="Arial" w:hAnsi="Arial" w:cs="Arial"/>
        <w:sz w:val="20"/>
        <w:szCs w:val="20"/>
      </w:rPr>
      <w:fldChar w:fldCharType="begin"/>
    </w:r>
    <w:r w:rsidR="00F056CB"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C36D8D">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CB" w:rsidRPr="00D15280" w:rsidRDefault="00F056CB">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F056CB" w:rsidRPr="00062A46" w:rsidRDefault="00DB1B8F"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F056CB"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F056CB">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6CB" w:rsidRDefault="00F056CB" w:rsidP="00A60185">
      <w:r>
        <w:separator/>
      </w:r>
    </w:p>
  </w:footnote>
  <w:footnote w:type="continuationSeparator" w:id="0">
    <w:p w:rsidR="00F056CB" w:rsidRDefault="00F056CB"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CB" w:rsidRDefault="00F056CB"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CB" w:rsidRDefault="00F056CB"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8C468CC"/>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2D67DC8"/>
    <w:multiLevelType w:val="hybridMultilevel"/>
    <w:tmpl w:val="7B32D354"/>
    <w:lvl w:ilvl="0" w:tplc="C284CCF0">
      <w:start w:val="1"/>
      <w:numFmt w:val="bullet"/>
      <w:lvlText w:val=""/>
      <w:lvlJc w:val="left"/>
      <w:pPr>
        <w:ind w:left="360" w:hanging="360"/>
      </w:pPr>
      <w:rPr>
        <w:rFonts w:ascii="Symbol" w:hAnsi="Symbol" w:hint="default"/>
      </w:rPr>
    </w:lvl>
    <w:lvl w:ilvl="1" w:tplc="C194E7DE" w:tentative="1">
      <w:start w:val="1"/>
      <w:numFmt w:val="bullet"/>
      <w:lvlText w:val="o"/>
      <w:lvlJc w:val="left"/>
      <w:pPr>
        <w:ind w:left="1080" w:hanging="360"/>
      </w:pPr>
      <w:rPr>
        <w:rFonts w:ascii="Courier New" w:hAnsi="Courier New" w:cs="Courier New" w:hint="default"/>
      </w:rPr>
    </w:lvl>
    <w:lvl w:ilvl="2" w:tplc="E402C054" w:tentative="1">
      <w:start w:val="1"/>
      <w:numFmt w:val="bullet"/>
      <w:lvlText w:val=""/>
      <w:lvlJc w:val="left"/>
      <w:pPr>
        <w:ind w:left="1800" w:hanging="360"/>
      </w:pPr>
      <w:rPr>
        <w:rFonts w:ascii="Wingdings" w:hAnsi="Wingdings" w:hint="default"/>
      </w:rPr>
    </w:lvl>
    <w:lvl w:ilvl="3" w:tplc="0D76CDD4" w:tentative="1">
      <w:start w:val="1"/>
      <w:numFmt w:val="bullet"/>
      <w:lvlText w:val=""/>
      <w:lvlJc w:val="left"/>
      <w:pPr>
        <w:ind w:left="2520" w:hanging="360"/>
      </w:pPr>
      <w:rPr>
        <w:rFonts w:ascii="Symbol" w:hAnsi="Symbol" w:hint="default"/>
      </w:rPr>
    </w:lvl>
    <w:lvl w:ilvl="4" w:tplc="F456160A" w:tentative="1">
      <w:start w:val="1"/>
      <w:numFmt w:val="bullet"/>
      <w:lvlText w:val="o"/>
      <w:lvlJc w:val="left"/>
      <w:pPr>
        <w:ind w:left="3240" w:hanging="360"/>
      </w:pPr>
      <w:rPr>
        <w:rFonts w:ascii="Courier New" w:hAnsi="Courier New" w:cs="Courier New" w:hint="default"/>
      </w:rPr>
    </w:lvl>
    <w:lvl w:ilvl="5" w:tplc="E06AC5F8" w:tentative="1">
      <w:start w:val="1"/>
      <w:numFmt w:val="bullet"/>
      <w:lvlText w:val=""/>
      <w:lvlJc w:val="left"/>
      <w:pPr>
        <w:ind w:left="3960" w:hanging="360"/>
      </w:pPr>
      <w:rPr>
        <w:rFonts w:ascii="Wingdings" w:hAnsi="Wingdings" w:hint="default"/>
      </w:rPr>
    </w:lvl>
    <w:lvl w:ilvl="6" w:tplc="5D0272C2" w:tentative="1">
      <w:start w:val="1"/>
      <w:numFmt w:val="bullet"/>
      <w:lvlText w:val=""/>
      <w:lvlJc w:val="left"/>
      <w:pPr>
        <w:ind w:left="4680" w:hanging="360"/>
      </w:pPr>
      <w:rPr>
        <w:rFonts w:ascii="Symbol" w:hAnsi="Symbol" w:hint="default"/>
      </w:rPr>
    </w:lvl>
    <w:lvl w:ilvl="7" w:tplc="FF6A4B6C" w:tentative="1">
      <w:start w:val="1"/>
      <w:numFmt w:val="bullet"/>
      <w:lvlText w:val="o"/>
      <w:lvlJc w:val="left"/>
      <w:pPr>
        <w:ind w:left="5400" w:hanging="360"/>
      </w:pPr>
      <w:rPr>
        <w:rFonts w:ascii="Courier New" w:hAnsi="Courier New" w:cs="Courier New" w:hint="default"/>
      </w:rPr>
    </w:lvl>
    <w:lvl w:ilvl="8" w:tplc="EE443916" w:tentative="1">
      <w:start w:val="1"/>
      <w:numFmt w:val="bullet"/>
      <w:lvlText w:val=""/>
      <w:lvlJc w:val="left"/>
      <w:pPr>
        <w:ind w:left="6120" w:hanging="360"/>
      </w:pPr>
      <w:rPr>
        <w:rFonts w:ascii="Wingdings" w:hAnsi="Wingdings" w:hint="default"/>
      </w:rPr>
    </w:lvl>
  </w:abstractNum>
  <w:abstractNum w:abstractNumId="3">
    <w:nsid w:val="0AD0757B"/>
    <w:multiLevelType w:val="hybridMultilevel"/>
    <w:tmpl w:val="89A870AC"/>
    <w:lvl w:ilvl="0" w:tplc="D5385828">
      <w:start w:val="1"/>
      <w:numFmt w:val="lowerLetter"/>
      <w:lvlText w:val="%1."/>
      <w:lvlJc w:val="left"/>
      <w:pPr>
        <w:ind w:left="720" w:hanging="360"/>
      </w:pPr>
      <w:rPr>
        <w:rFonts w:cs="Times New Roman"/>
        <w:i w:val="0"/>
      </w:rPr>
    </w:lvl>
    <w:lvl w:ilvl="1" w:tplc="0C09001B">
      <w:start w:val="1"/>
      <w:numFmt w:val="lowerRoman"/>
      <w:lvlText w:val="%2."/>
      <w:lvlJc w:val="right"/>
      <w:pPr>
        <w:ind w:left="1440" w:hanging="360"/>
      </w:pPr>
      <w:rPr>
        <w:rFonts w:hint="default"/>
      </w:rPr>
    </w:lvl>
    <w:lvl w:ilvl="2" w:tplc="4BC2B590">
      <w:start w:val="1"/>
      <w:numFmt w:val="lowerRoman"/>
      <w:lvlText w:val="%3."/>
      <w:lvlJc w:val="right"/>
      <w:pPr>
        <w:ind w:left="2160" w:hanging="180"/>
      </w:pPr>
      <w:rPr>
        <w:rFonts w:cs="Times New Roman"/>
      </w:rPr>
    </w:lvl>
    <w:lvl w:ilvl="3" w:tplc="E9BEDCDC" w:tentative="1">
      <w:start w:val="1"/>
      <w:numFmt w:val="decimal"/>
      <w:lvlText w:val="%4."/>
      <w:lvlJc w:val="left"/>
      <w:pPr>
        <w:ind w:left="2880" w:hanging="360"/>
      </w:pPr>
      <w:rPr>
        <w:rFonts w:cs="Times New Roman"/>
      </w:rPr>
    </w:lvl>
    <w:lvl w:ilvl="4" w:tplc="66507CC4" w:tentative="1">
      <w:start w:val="1"/>
      <w:numFmt w:val="lowerLetter"/>
      <w:lvlText w:val="%5."/>
      <w:lvlJc w:val="left"/>
      <w:pPr>
        <w:ind w:left="3600" w:hanging="360"/>
      </w:pPr>
      <w:rPr>
        <w:rFonts w:cs="Times New Roman"/>
      </w:rPr>
    </w:lvl>
    <w:lvl w:ilvl="5" w:tplc="D5523350" w:tentative="1">
      <w:start w:val="1"/>
      <w:numFmt w:val="lowerRoman"/>
      <w:lvlText w:val="%6."/>
      <w:lvlJc w:val="right"/>
      <w:pPr>
        <w:ind w:left="4320" w:hanging="180"/>
      </w:pPr>
      <w:rPr>
        <w:rFonts w:cs="Times New Roman"/>
      </w:rPr>
    </w:lvl>
    <w:lvl w:ilvl="6" w:tplc="039264AE" w:tentative="1">
      <w:start w:val="1"/>
      <w:numFmt w:val="decimal"/>
      <w:lvlText w:val="%7."/>
      <w:lvlJc w:val="left"/>
      <w:pPr>
        <w:ind w:left="5040" w:hanging="360"/>
      </w:pPr>
      <w:rPr>
        <w:rFonts w:cs="Times New Roman"/>
      </w:rPr>
    </w:lvl>
    <w:lvl w:ilvl="7" w:tplc="C8306D84" w:tentative="1">
      <w:start w:val="1"/>
      <w:numFmt w:val="lowerLetter"/>
      <w:lvlText w:val="%8."/>
      <w:lvlJc w:val="left"/>
      <w:pPr>
        <w:ind w:left="5760" w:hanging="360"/>
      </w:pPr>
      <w:rPr>
        <w:rFonts w:cs="Times New Roman"/>
      </w:rPr>
    </w:lvl>
    <w:lvl w:ilvl="8" w:tplc="CCDA72AA" w:tentative="1">
      <w:start w:val="1"/>
      <w:numFmt w:val="lowerRoman"/>
      <w:lvlText w:val="%9."/>
      <w:lvlJc w:val="right"/>
      <w:pPr>
        <w:ind w:left="6480" w:hanging="180"/>
      </w:pPr>
      <w:rPr>
        <w:rFonts w:cs="Times New Roman"/>
      </w:rPr>
    </w:lvl>
  </w:abstractNum>
  <w:abstractNum w:abstractNumId="4">
    <w:nsid w:val="2502792B"/>
    <w:multiLevelType w:val="hybridMultilevel"/>
    <w:tmpl w:val="0972D33A"/>
    <w:lvl w:ilvl="0" w:tplc="0C090001">
      <w:start w:val="1"/>
      <w:numFmt w:val="lowerLetter"/>
      <w:lvlText w:val="%1."/>
      <w:lvlJc w:val="left"/>
      <w:pPr>
        <w:ind w:left="729"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2EC4B39"/>
    <w:multiLevelType w:val="hybridMultilevel"/>
    <w:tmpl w:val="13AE8216"/>
    <w:lvl w:ilvl="0" w:tplc="495258C4">
      <w:start w:val="1"/>
      <w:numFmt w:val="bullet"/>
      <w:lvlText w:val=""/>
      <w:lvlJc w:val="left"/>
      <w:pPr>
        <w:ind w:left="360" w:hanging="360"/>
      </w:pPr>
      <w:rPr>
        <w:rFonts w:ascii="Symbol" w:hAnsi="Symbol" w:hint="default"/>
      </w:rPr>
    </w:lvl>
    <w:lvl w:ilvl="1" w:tplc="BE929768" w:tentative="1">
      <w:start w:val="1"/>
      <w:numFmt w:val="bullet"/>
      <w:lvlText w:val="o"/>
      <w:lvlJc w:val="left"/>
      <w:pPr>
        <w:ind w:left="1080" w:hanging="360"/>
      </w:pPr>
      <w:rPr>
        <w:rFonts w:ascii="Courier New" w:hAnsi="Courier New" w:cs="Courier New" w:hint="default"/>
      </w:rPr>
    </w:lvl>
    <w:lvl w:ilvl="2" w:tplc="05B2EF76" w:tentative="1">
      <w:start w:val="1"/>
      <w:numFmt w:val="bullet"/>
      <w:lvlText w:val=""/>
      <w:lvlJc w:val="left"/>
      <w:pPr>
        <w:ind w:left="1800" w:hanging="360"/>
      </w:pPr>
      <w:rPr>
        <w:rFonts w:ascii="Wingdings" w:hAnsi="Wingdings" w:hint="default"/>
      </w:rPr>
    </w:lvl>
    <w:lvl w:ilvl="3" w:tplc="452E7712" w:tentative="1">
      <w:start w:val="1"/>
      <w:numFmt w:val="bullet"/>
      <w:lvlText w:val=""/>
      <w:lvlJc w:val="left"/>
      <w:pPr>
        <w:ind w:left="2520" w:hanging="360"/>
      </w:pPr>
      <w:rPr>
        <w:rFonts w:ascii="Symbol" w:hAnsi="Symbol" w:hint="default"/>
      </w:rPr>
    </w:lvl>
    <w:lvl w:ilvl="4" w:tplc="5512289C" w:tentative="1">
      <w:start w:val="1"/>
      <w:numFmt w:val="bullet"/>
      <w:lvlText w:val="o"/>
      <w:lvlJc w:val="left"/>
      <w:pPr>
        <w:ind w:left="3240" w:hanging="360"/>
      </w:pPr>
      <w:rPr>
        <w:rFonts w:ascii="Courier New" w:hAnsi="Courier New" w:cs="Courier New" w:hint="default"/>
      </w:rPr>
    </w:lvl>
    <w:lvl w:ilvl="5" w:tplc="69E270C0" w:tentative="1">
      <w:start w:val="1"/>
      <w:numFmt w:val="bullet"/>
      <w:lvlText w:val=""/>
      <w:lvlJc w:val="left"/>
      <w:pPr>
        <w:ind w:left="3960" w:hanging="360"/>
      </w:pPr>
      <w:rPr>
        <w:rFonts w:ascii="Wingdings" w:hAnsi="Wingdings" w:hint="default"/>
      </w:rPr>
    </w:lvl>
    <w:lvl w:ilvl="6" w:tplc="0D3ABAAE" w:tentative="1">
      <w:start w:val="1"/>
      <w:numFmt w:val="bullet"/>
      <w:lvlText w:val=""/>
      <w:lvlJc w:val="left"/>
      <w:pPr>
        <w:ind w:left="4680" w:hanging="360"/>
      </w:pPr>
      <w:rPr>
        <w:rFonts w:ascii="Symbol" w:hAnsi="Symbol" w:hint="default"/>
      </w:rPr>
    </w:lvl>
    <w:lvl w:ilvl="7" w:tplc="54F83696" w:tentative="1">
      <w:start w:val="1"/>
      <w:numFmt w:val="bullet"/>
      <w:lvlText w:val="o"/>
      <w:lvlJc w:val="left"/>
      <w:pPr>
        <w:ind w:left="5400" w:hanging="360"/>
      </w:pPr>
      <w:rPr>
        <w:rFonts w:ascii="Courier New" w:hAnsi="Courier New" w:cs="Courier New" w:hint="default"/>
      </w:rPr>
    </w:lvl>
    <w:lvl w:ilvl="8" w:tplc="832A7EAA" w:tentative="1">
      <w:start w:val="1"/>
      <w:numFmt w:val="bullet"/>
      <w:lvlText w:val=""/>
      <w:lvlJc w:val="left"/>
      <w:pPr>
        <w:ind w:left="6120" w:hanging="360"/>
      </w:pPr>
      <w:rPr>
        <w:rFonts w:ascii="Wingdings" w:hAnsi="Wingdings" w:hint="default"/>
      </w:rPr>
    </w:lvl>
  </w:abstractNum>
  <w:abstractNum w:abstractNumId="7">
    <w:nsid w:val="34C535B8"/>
    <w:multiLevelType w:val="hybridMultilevel"/>
    <w:tmpl w:val="0972D33A"/>
    <w:lvl w:ilvl="0" w:tplc="0C090001">
      <w:start w:val="1"/>
      <w:numFmt w:val="lowerLetter"/>
      <w:lvlText w:val="%1."/>
      <w:lvlJc w:val="left"/>
      <w:pPr>
        <w:ind w:left="729"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8471DC0"/>
    <w:multiLevelType w:val="hybridMultilevel"/>
    <w:tmpl w:val="570E1AC6"/>
    <w:lvl w:ilvl="0" w:tplc="5218F138">
      <w:start w:val="1"/>
      <w:numFmt w:val="bullet"/>
      <w:lvlText w:val=""/>
      <w:lvlJc w:val="left"/>
      <w:pPr>
        <w:ind w:left="1944" w:hanging="360"/>
      </w:pPr>
      <w:rPr>
        <w:rFonts w:ascii="Symbol" w:hAnsi="Symbol" w:hint="default"/>
        <w:color w:val="auto"/>
      </w:rPr>
    </w:lvl>
    <w:lvl w:ilvl="1" w:tplc="9EB8A54A" w:tentative="1">
      <w:start w:val="1"/>
      <w:numFmt w:val="bullet"/>
      <w:lvlText w:val="o"/>
      <w:lvlJc w:val="left"/>
      <w:pPr>
        <w:ind w:left="1440" w:hanging="360"/>
      </w:pPr>
      <w:rPr>
        <w:rFonts w:ascii="Courier New" w:hAnsi="Courier New" w:hint="default"/>
      </w:rPr>
    </w:lvl>
    <w:lvl w:ilvl="2" w:tplc="8EEC9662" w:tentative="1">
      <w:start w:val="1"/>
      <w:numFmt w:val="bullet"/>
      <w:lvlText w:val=""/>
      <w:lvlJc w:val="left"/>
      <w:pPr>
        <w:ind w:left="2160" w:hanging="360"/>
      </w:pPr>
      <w:rPr>
        <w:rFonts w:ascii="Wingdings" w:hAnsi="Wingdings" w:hint="default"/>
      </w:rPr>
    </w:lvl>
    <w:lvl w:ilvl="3" w:tplc="D59450A8" w:tentative="1">
      <w:start w:val="1"/>
      <w:numFmt w:val="bullet"/>
      <w:lvlText w:val=""/>
      <w:lvlJc w:val="left"/>
      <w:pPr>
        <w:ind w:left="2880" w:hanging="360"/>
      </w:pPr>
      <w:rPr>
        <w:rFonts w:ascii="Symbol" w:hAnsi="Symbol" w:hint="default"/>
      </w:rPr>
    </w:lvl>
    <w:lvl w:ilvl="4" w:tplc="AB8CCB74" w:tentative="1">
      <w:start w:val="1"/>
      <w:numFmt w:val="bullet"/>
      <w:lvlText w:val="o"/>
      <w:lvlJc w:val="left"/>
      <w:pPr>
        <w:ind w:left="3600" w:hanging="360"/>
      </w:pPr>
      <w:rPr>
        <w:rFonts w:ascii="Courier New" w:hAnsi="Courier New" w:hint="default"/>
      </w:rPr>
    </w:lvl>
    <w:lvl w:ilvl="5" w:tplc="C46017C4" w:tentative="1">
      <w:start w:val="1"/>
      <w:numFmt w:val="bullet"/>
      <w:lvlText w:val=""/>
      <w:lvlJc w:val="left"/>
      <w:pPr>
        <w:ind w:left="4320" w:hanging="360"/>
      </w:pPr>
      <w:rPr>
        <w:rFonts w:ascii="Wingdings" w:hAnsi="Wingdings" w:hint="default"/>
      </w:rPr>
    </w:lvl>
    <w:lvl w:ilvl="6" w:tplc="03A07542" w:tentative="1">
      <w:start w:val="1"/>
      <w:numFmt w:val="bullet"/>
      <w:lvlText w:val=""/>
      <w:lvlJc w:val="left"/>
      <w:pPr>
        <w:ind w:left="5040" w:hanging="360"/>
      </w:pPr>
      <w:rPr>
        <w:rFonts w:ascii="Symbol" w:hAnsi="Symbol" w:hint="default"/>
      </w:rPr>
    </w:lvl>
    <w:lvl w:ilvl="7" w:tplc="D01410A4" w:tentative="1">
      <w:start w:val="1"/>
      <w:numFmt w:val="bullet"/>
      <w:lvlText w:val="o"/>
      <w:lvlJc w:val="left"/>
      <w:pPr>
        <w:ind w:left="5760" w:hanging="360"/>
      </w:pPr>
      <w:rPr>
        <w:rFonts w:ascii="Courier New" w:hAnsi="Courier New" w:hint="default"/>
      </w:rPr>
    </w:lvl>
    <w:lvl w:ilvl="8" w:tplc="A1E67488" w:tentative="1">
      <w:start w:val="1"/>
      <w:numFmt w:val="bullet"/>
      <w:lvlText w:val=""/>
      <w:lvlJc w:val="left"/>
      <w:pPr>
        <w:ind w:left="6480" w:hanging="360"/>
      </w:pPr>
      <w:rPr>
        <w:rFonts w:ascii="Wingdings" w:hAnsi="Wingdings" w:hint="default"/>
      </w:rPr>
    </w:lvl>
  </w:abstractNum>
  <w:abstractNum w:abstractNumId="10">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369"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1"/>
  </w:num>
  <w:num w:numId="3">
    <w:abstractNumId w:val="8"/>
  </w:num>
  <w:num w:numId="4">
    <w:abstractNumId w:val="5"/>
  </w:num>
  <w:num w:numId="5">
    <w:abstractNumId w:val="10"/>
  </w:num>
  <w:num w:numId="6">
    <w:abstractNumId w:val="2"/>
  </w:num>
  <w:num w:numId="7">
    <w:abstractNumId w:val="6"/>
  </w:num>
  <w:num w:numId="8">
    <w:abstractNumId w:val="10"/>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num>
  <w:num w:numId="13">
    <w:abstractNumId w:val="10"/>
  </w:num>
  <w:num w:numId="14">
    <w:abstractNumId w:val="10"/>
  </w:num>
  <w:num w:numId="15">
    <w:abstractNumId w:val="10"/>
  </w:num>
  <w:num w:numId="16">
    <w:abstractNumId w:val="9"/>
  </w:num>
  <w:num w:numId="17">
    <w:abstractNumId w:val="3"/>
  </w:num>
  <w:num w:numId="18">
    <w:abstractNumId w:val="10"/>
  </w:num>
  <w:num w:numId="19">
    <w:abstractNumId w:val="10"/>
  </w:num>
  <w:num w:numId="20">
    <w:abstractNumId w:val="7"/>
  </w:num>
  <w:num w:numId="21">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41275D"/>
    <w:rsid w:val="00004AEE"/>
    <w:rsid w:val="00004CDA"/>
    <w:rsid w:val="00005CAA"/>
    <w:rsid w:val="00010210"/>
    <w:rsid w:val="00012D66"/>
    <w:rsid w:val="00015ADA"/>
    <w:rsid w:val="00020C99"/>
    <w:rsid w:val="00026287"/>
    <w:rsid w:val="00026ABC"/>
    <w:rsid w:val="0002707B"/>
    <w:rsid w:val="00031B32"/>
    <w:rsid w:val="0003333D"/>
    <w:rsid w:val="0005148E"/>
    <w:rsid w:val="00054458"/>
    <w:rsid w:val="000547F0"/>
    <w:rsid w:val="0006163C"/>
    <w:rsid w:val="00061D3E"/>
    <w:rsid w:val="00061F4E"/>
    <w:rsid w:val="00062A46"/>
    <w:rsid w:val="00071AE3"/>
    <w:rsid w:val="000724EA"/>
    <w:rsid w:val="00073FA6"/>
    <w:rsid w:val="000759E5"/>
    <w:rsid w:val="0007601C"/>
    <w:rsid w:val="00080E29"/>
    <w:rsid w:val="00084AC6"/>
    <w:rsid w:val="00086A15"/>
    <w:rsid w:val="00091608"/>
    <w:rsid w:val="0009196E"/>
    <w:rsid w:val="00091AB0"/>
    <w:rsid w:val="00092F92"/>
    <w:rsid w:val="0009333C"/>
    <w:rsid w:val="0009704F"/>
    <w:rsid w:val="00097D54"/>
    <w:rsid w:val="000A0F11"/>
    <w:rsid w:val="000A125A"/>
    <w:rsid w:val="000A228F"/>
    <w:rsid w:val="000A57CD"/>
    <w:rsid w:val="000B2FF3"/>
    <w:rsid w:val="000B3758"/>
    <w:rsid w:val="000B7681"/>
    <w:rsid w:val="000B7B42"/>
    <w:rsid w:val="000C02B7"/>
    <w:rsid w:val="000C2814"/>
    <w:rsid w:val="000C451B"/>
    <w:rsid w:val="000C5342"/>
    <w:rsid w:val="000C706A"/>
    <w:rsid w:val="000D0988"/>
    <w:rsid w:val="000D2887"/>
    <w:rsid w:val="000D55A8"/>
    <w:rsid w:val="000D6D45"/>
    <w:rsid w:val="000D6D63"/>
    <w:rsid w:val="000D706B"/>
    <w:rsid w:val="000D7810"/>
    <w:rsid w:val="000E0081"/>
    <w:rsid w:val="000E07CF"/>
    <w:rsid w:val="00100BEF"/>
    <w:rsid w:val="00102E17"/>
    <w:rsid w:val="00111169"/>
    <w:rsid w:val="0011498E"/>
    <w:rsid w:val="00116F28"/>
    <w:rsid w:val="00117469"/>
    <w:rsid w:val="00117A45"/>
    <w:rsid w:val="001224AE"/>
    <w:rsid w:val="00123035"/>
    <w:rsid w:val="00123DD1"/>
    <w:rsid w:val="001337D4"/>
    <w:rsid w:val="001340EA"/>
    <w:rsid w:val="00147C12"/>
    <w:rsid w:val="00147EFC"/>
    <w:rsid w:val="001527A1"/>
    <w:rsid w:val="001530DC"/>
    <w:rsid w:val="001539AF"/>
    <w:rsid w:val="00154989"/>
    <w:rsid w:val="00155A9F"/>
    <w:rsid w:val="0015684F"/>
    <w:rsid w:val="00157379"/>
    <w:rsid w:val="001601F2"/>
    <w:rsid w:val="00160262"/>
    <w:rsid w:val="001602D0"/>
    <w:rsid w:val="001608A2"/>
    <w:rsid w:val="0016186F"/>
    <w:rsid w:val="0016281C"/>
    <w:rsid w:val="0016433A"/>
    <w:rsid w:val="0016780A"/>
    <w:rsid w:val="001713FA"/>
    <w:rsid w:val="00171695"/>
    <w:rsid w:val="00172827"/>
    <w:rsid w:val="00173EBF"/>
    <w:rsid w:val="001765DA"/>
    <w:rsid w:val="00177340"/>
    <w:rsid w:val="00177799"/>
    <w:rsid w:val="001842A2"/>
    <w:rsid w:val="00184CFC"/>
    <w:rsid w:val="00185039"/>
    <w:rsid w:val="00185407"/>
    <w:rsid w:val="00187FA8"/>
    <w:rsid w:val="001922D0"/>
    <w:rsid w:val="00192F5E"/>
    <w:rsid w:val="00194105"/>
    <w:rsid w:val="00197772"/>
    <w:rsid w:val="001A18E4"/>
    <w:rsid w:val="001A5132"/>
    <w:rsid w:val="001A51C8"/>
    <w:rsid w:val="001B2286"/>
    <w:rsid w:val="001B472B"/>
    <w:rsid w:val="001B4CA8"/>
    <w:rsid w:val="001C20F1"/>
    <w:rsid w:val="001C2A92"/>
    <w:rsid w:val="001C427C"/>
    <w:rsid w:val="001C4F3D"/>
    <w:rsid w:val="001C7095"/>
    <w:rsid w:val="001C771E"/>
    <w:rsid w:val="001D0CDC"/>
    <w:rsid w:val="001D1D82"/>
    <w:rsid w:val="001D403B"/>
    <w:rsid w:val="001E1182"/>
    <w:rsid w:val="001F0E8B"/>
    <w:rsid w:val="00200260"/>
    <w:rsid w:val="00200944"/>
    <w:rsid w:val="00202387"/>
    <w:rsid w:val="00202C90"/>
    <w:rsid w:val="0020687D"/>
    <w:rsid w:val="00213DE8"/>
    <w:rsid w:val="00215E96"/>
    <w:rsid w:val="00216118"/>
    <w:rsid w:val="002209AB"/>
    <w:rsid w:val="002251E3"/>
    <w:rsid w:val="0022575B"/>
    <w:rsid w:val="002262E6"/>
    <w:rsid w:val="00227A0F"/>
    <w:rsid w:val="00227A95"/>
    <w:rsid w:val="002316BD"/>
    <w:rsid w:val="002336F3"/>
    <w:rsid w:val="00234616"/>
    <w:rsid w:val="002473FC"/>
    <w:rsid w:val="0025047E"/>
    <w:rsid w:val="00252E3C"/>
    <w:rsid w:val="00262198"/>
    <w:rsid w:val="00262CA5"/>
    <w:rsid w:val="002662B1"/>
    <w:rsid w:val="00273978"/>
    <w:rsid w:val="00277426"/>
    <w:rsid w:val="00285F1B"/>
    <w:rsid w:val="00292B81"/>
    <w:rsid w:val="0029322E"/>
    <w:rsid w:val="002962B4"/>
    <w:rsid w:val="00296477"/>
    <w:rsid w:val="002974BC"/>
    <w:rsid w:val="00297A41"/>
    <w:rsid w:val="00297E60"/>
    <w:rsid w:val="002A5EC3"/>
    <w:rsid w:val="002A72F8"/>
    <w:rsid w:val="002B18AE"/>
    <w:rsid w:val="002B6472"/>
    <w:rsid w:val="002B67D3"/>
    <w:rsid w:val="002C1C93"/>
    <w:rsid w:val="002C3738"/>
    <w:rsid w:val="002C5066"/>
    <w:rsid w:val="002D0BB5"/>
    <w:rsid w:val="002D1A55"/>
    <w:rsid w:val="002D4AAC"/>
    <w:rsid w:val="002D6C33"/>
    <w:rsid w:val="002F00E7"/>
    <w:rsid w:val="002F045A"/>
    <w:rsid w:val="002F1AA2"/>
    <w:rsid w:val="002F7B4C"/>
    <w:rsid w:val="0030039D"/>
    <w:rsid w:val="00300715"/>
    <w:rsid w:val="0030326F"/>
    <w:rsid w:val="00310701"/>
    <w:rsid w:val="00311510"/>
    <w:rsid w:val="003138AC"/>
    <w:rsid w:val="00315980"/>
    <w:rsid w:val="00316F7F"/>
    <w:rsid w:val="00320162"/>
    <w:rsid w:val="0032087E"/>
    <w:rsid w:val="003218E8"/>
    <w:rsid w:val="00321F97"/>
    <w:rsid w:val="00323B80"/>
    <w:rsid w:val="00327861"/>
    <w:rsid w:val="00330DCE"/>
    <w:rsid w:val="00331E11"/>
    <w:rsid w:val="00334761"/>
    <w:rsid w:val="00335A7F"/>
    <w:rsid w:val="00337EBC"/>
    <w:rsid w:val="0034033E"/>
    <w:rsid w:val="00341DCD"/>
    <w:rsid w:val="0034275F"/>
    <w:rsid w:val="00343074"/>
    <w:rsid w:val="0034504D"/>
    <w:rsid w:val="0034563E"/>
    <w:rsid w:val="003504CC"/>
    <w:rsid w:val="003518D6"/>
    <w:rsid w:val="0035438C"/>
    <w:rsid w:val="0035460C"/>
    <w:rsid w:val="0035567F"/>
    <w:rsid w:val="003556BD"/>
    <w:rsid w:val="00355964"/>
    <w:rsid w:val="00360B64"/>
    <w:rsid w:val="00365147"/>
    <w:rsid w:val="00367B53"/>
    <w:rsid w:val="0037016E"/>
    <w:rsid w:val="00370E55"/>
    <w:rsid w:val="00372908"/>
    <w:rsid w:val="00375B3E"/>
    <w:rsid w:val="00376457"/>
    <w:rsid w:val="00381917"/>
    <w:rsid w:val="00383020"/>
    <w:rsid w:val="003975FD"/>
    <w:rsid w:val="003A0593"/>
    <w:rsid w:val="003B60CC"/>
    <w:rsid w:val="003C01B7"/>
    <w:rsid w:val="003C1710"/>
    <w:rsid w:val="003C1B25"/>
    <w:rsid w:val="003C2443"/>
    <w:rsid w:val="003C31E0"/>
    <w:rsid w:val="003C5DA3"/>
    <w:rsid w:val="003D407E"/>
    <w:rsid w:val="003D4BCD"/>
    <w:rsid w:val="003D5F9E"/>
    <w:rsid w:val="003E01D8"/>
    <w:rsid w:val="003E13C7"/>
    <w:rsid w:val="003E2100"/>
    <w:rsid w:val="003E2BDB"/>
    <w:rsid w:val="003E3CF2"/>
    <w:rsid w:val="003E45FA"/>
    <w:rsid w:val="003E53CA"/>
    <w:rsid w:val="003E5ED5"/>
    <w:rsid w:val="003F0CB7"/>
    <w:rsid w:val="003F3F2E"/>
    <w:rsid w:val="003F511B"/>
    <w:rsid w:val="003F6F5B"/>
    <w:rsid w:val="0040342D"/>
    <w:rsid w:val="00403FB9"/>
    <w:rsid w:val="00404ABF"/>
    <w:rsid w:val="00405E1C"/>
    <w:rsid w:val="0041192D"/>
    <w:rsid w:val="0041275D"/>
    <w:rsid w:val="00413EE1"/>
    <w:rsid w:val="0042128E"/>
    <w:rsid w:val="0042348F"/>
    <w:rsid w:val="0042465A"/>
    <w:rsid w:val="0042502A"/>
    <w:rsid w:val="00432B60"/>
    <w:rsid w:val="004333E6"/>
    <w:rsid w:val="0043746E"/>
    <w:rsid w:val="00440698"/>
    <w:rsid w:val="004540E2"/>
    <w:rsid w:val="00454454"/>
    <w:rsid w:val="00460C4A"/>
    <w:rsid w:val="0046307C"/>
    <w:rsid w:val="004676DA"/>
    <w:rsid w:val="00467924"/>
    <w:rsid w:val="004712A5"/>
    <w:rsid w:val="0047139D"/>
    <w:rsid w:val="0047266F"/>
    <w:rsid w:val="00476D6B"/>
    <w:rsid w:val="00481018"/>
    <w:rsid w:val="004861E6"/>
    <w:rsid w:val="0049013A"/>
    <w:rsid w:val="00490D41"/>
    <w:rsid w:val="00492ADF"/>
    <w:rsid w:val="00492C16"/>
    <w:rsid w:val="004A0678"/>
    <w:rsid w:val="004A443D"/>
    <w:rsid w:val="004A48A3"/>
    <w:rsid w:val="004B0D92"/>
    <w:rsid w:val="004B0EC0"/>
    <w:rsid w:val="004B1BB2"/>
    <w:rsid w:val="004B32B2"/>
    <w:rsid w:val="004B66F1"/>
    <w:rsid w:val="004B701A"/>
    <w:rsid w:val="004C3B7B"/>
    <w:rsid w:val="004C3EA0"/>
    <w:rsid w:val="004E57E2"/>
    <w:rsid w:val="004F3D69"/>
    <w:rsid w:val="004F4B48"/>
    <w:rsid w:val="004F7169"/>
    <w:rsid w:val="00500D66"/>
    <w:rsid w:val="005036A6"/>
    <w:rsid w:val="0050552C"/>
    <w:rsid w:val="005056FB"/>
    <w:rsid w:val="00511E3E"/>
    <w:rsid w:val="00514C8E"/>
    <w:rsid w:val="0051769E"/>
    <w:rsid w:val="00517F35"/>
    <w:rsid w:val="0052270E"/>
    <w:rsid w:val="00523724"/>
    <w:rsid w:val="00523A57"/>
    <w:rsid w:val="00523ED3"/>
    <w:rsid w:val="0052755B"/>
    <w:rsid w:val="00531DBF"/>
    <w:rsid w:val="00531EE5"/>
    <w:rsid w:val="005337FC"/>
    <w:rsid w:val="0054290E"/>
    <w:rsid w:val="00545759"/>
    <w:rsid w:val="00545BE0"/>
    <w:rsid w:val="00554C6A"/>
    <w:rsid w:val="00562E85"/>
    <w:rsid w:val="0056332F"/>
    <w:rsid w:val="00581C39"/>
    <w:rsid w:val="005834A4"/>
    <w:rsid w:val="00584F6B"/>
    <w:rsid w:val="00590003"/>
    <w:rsid w:val="005903B6"/>
    <w:rsid w:val="00592B20"/>
    <w:rsid w:val="00596540"/>
    <w:rsid w:val="005A0247"/>
    <w:rsid w:val="005A126E"/>
    <w:rsid w:val="005A2F78"/>
    <w:rsid w:val="005A452F"/>
    <w:rsid w:val="005A703F"/>
    <w:rsid w:val="005B140D"/>
    <w:rsid w:val="005B413E"/>
    <w:rsid w:val="005C1FEA"/>
    <w:rsid w:val="005C3495"/>
    <w:rsid w:val="005C3785"/>
    <w:rsid w:val="005D2121"/>
    <w:rsid w:val="005E1165"/>
    <w:rsid w:val="005E13EA"/>
    <w:rsid w:val="005E15E0"/>
    <w:rsid w:val="005E3889"/>
    <w:rsid w:val="005E3DFC"/>
    <w:rsid w:val="005E4E96"/>
    <w:rsid w:val="005E60AF"/>
    <w:rsid w:val="005E7B4E"/>
    <w:rsid w:val="005F1966"/>
    <w:rsid w:val="005F1DEA"/>
    <w:rsid w:val="005F20FE"/>
    <w:rsid w:val="005F335B"/>
    <w:rsid w:val="005F4932"/>
    <w:rsid w:val="00602FCB"/>
    <w:rsid w:val="006077FB"/>
    <w:rsid w:val="00607FC9"/>
    <w:rsid w:val="00610955"/>
    <w:rsid w:val="0061490C"/>
    <w:rsid w:val="00616861"/>
    <w:rsid w:val="00622FE1"/>
    <w:rsid w:val="00623E0E"/>
    <w:rsid w:val="0062521C"/>
    <w:rsid w:val="00630A2B"/>
    <w:rsid w:val="00630BA2"/>
    <w:rsid w:val="00632612"/>
    <w:rsid w:val="0063283F"/>
    <w:rsid w:val="00632DC7"/>
    <w:rsid w:val="00633896"/>
    <w:rsid w:val="006357FB"/>
    <w:rsid w:val="006406FC"/>
    <w:rsid w:val="0064407B"/>
    <w:rsid w:val="00646122"/>
    <w:rsid w:val="00651C79"/>
    <w:rsid w:val="00653E16"/>
    <w:rsid w:val="00657220"/>
    <w:rsid w:val="0066104B"/>
    <w:rsid w:val="00661419"/>
    <w:rsid w:val="006655EE"/>
    <w:rsid w:val="00667C10"/>
    <w:rsid w:val="00667EF4"/>
    <w:rsid w:val="0067254E"/>
    <w:rsid w:val="00672B85"/>
    <w:rsid w:val="00673B97"/>
    <w:rsid w:val="00674E59"/>
    <w:rsid w:val="00676FCA"/>
    <w:rsid w:val="00677177"/>
    <w:rsid w:val="0068056B"/>
    <w:rsid w:val="0068612E"/>
    <w:rsid w:val="006874FA"/>
    <w:rsid w:val="00687858"/>
    <w:rsid w:val="00687C92"/>
    <w:rsid w:val="006903B7"/>
    <w:rsid w:val="0069534E"/>
    <w:rsid w:val="00696365"/>
    <w:rsid w:val="0069669C"/>
    <w:rsid w:val="006A1200"/>
    <w:rsid w:val="006A2C5A"/>
    <w:rsid w:val="006A2CBD"/>
    <w:rsid w:val="006A4F4E"/>
    <w:rsid w:val="006B01C9"/>
    <w:rsid w:val="006B14DB"/>
    <w:rsid w:val="006B21C4"/>
    <w:rsid w:val="006C4A1A"/>
    <w:rsid w:val="006C7DAD"/>
    <w:rsid w:val="006D0393"/>
    <w:rsid w:val="006D1A83"/>
    <w:rsid w:val="006D31D8"/>
    <w:rsid w:val="006D5D1E"/>
    <w:rsid w:val="006E0233"/>
    <w:rsid w:val="006E1CFE"/>
    <w:rsid w:val="006E31A2"/>
    <w:rsid w:val="006E6D10"/>
    <w:rsid w:val="006F10C4"/>
    <w:rsid w:val="006F40E9"/>
    <w:rsid w:val="006F5603"/>
    <w:rsid w:val="00701400"/>
    <w:rsid w:val="00702556"/>
    <w:rsid w:val="007037CF"/>
    <w:rsid w:val="00703BB8"/>
    <w:rsid w:val="0070660C"/>
    <w:rsid w:val="00712540"/>
    <w:rsid w:val="00716583"/>
    <w:rsid w:val="007167C0"/>
    <w:rsid w:val="007179F2"/>
    <w:rsid w:val="007203C3"/>
    <w:rsid w:val="00720481"/>
    <w:rsid w:val="007215FB"/>
    <w:rsid w:val="00721642"/>
    <w:rsid w:val="0072510B"/>
    <w:rsid w:val="00727C18"/>
    <w:rsid w:val="00727E2F"/>
    <w:rsid w:val="00733193"/>
    <w:rsid w:val="007372DA"/>
    <w:rsid w:val="00737CBA"/>
    <w:rsid w:val="00752FF8"/>
    <w:rsid w:val="00754C17"/>
    <w:rsid w:val="0075732A"/>
    <w:rsid w:val="00760262"/>
    <w:rsid w:val="0076310C"/>
    <w:rsid w:val="007641DF"/>
    <w:rsid w:val="0076744F"/>
    <w:rsid w:val="00767BCE"/>
    <w:rsid w:val="00767EFC"/>
    <w:rsid w:val="007707DE"/>
    <w:rsid w:val="00770B5D"/>
    <w:rsid w:val="0077149F"/>
    <w:rsid w:val="007752F1"/>
    <w:rsid w:val="00776544"/>
    <w:rsid w:val="00776768"/>
    <w:rsid w:val="00782D61"/>
    <w:rsid w:val="00783287"/>
    <w:rsid w:val="00783DED"/>
    <w:rsid w:val="00791024"/>
    <w:rsid w:val="007921C6"/>
    <w:rsid w:val="00794818"/>
    <w:rsid w:val="00797DF2"/>
    <w:rsid w:val="007A1159"/>
    <w:rsid w:val="007A2573"/>
    <w:rsid w:val="007A3B9C"/>
    <w:rsid w:val="007B106C"/>
    <w:rsid w:val="007B1A4E"/>
    <w:rsid w:val="007B250D"/>
    <w:rsid w:val="007B3D05"/>
    <w:rsid w:val="007B5503"/>
    <w:rsid w:val="007C04C8"/>
    <w:rsid w:val="007C5A29"/>
    <w:rsid w:val="007C6BB3"/>
    <w:rsid w:val="007D14B4"/>
    <w:rsid w:val="007D3AD7"/>
    <w:rsid w:val="007D3BED"/>
    <w:rsid w:val="007D6D1A"/>
    <w:rsid w:val="007E24F6"/>
    <w:rsid w:val="007F3AF2"/>
    <w:rsid w:val="00800F64"/>
    <w:rsid w:val="00802F0B"/>
    <w:rsid w:val="008055AB"/>
    <w:rsid w:val="00810A67"/>
    <w:rsid w:val="0081315B"/>
    <w:rsid w:val="00815DC9"/>
    <w:rsid w:val="008265EF"/>
    <w:rsid w:val="00833CF7"/>
    <w:rsid w:val="00840015"/>
    <w:rsid w:val="00843478"/>
    <w:rsid w:val="00845601"/>
    <w:rsid w:val="00847E6A"/>
    <w:rsid w:val="008524B9"/>
    <w:rsid w:val="00855C5C"/>
    <w:rsid w:val="00862184"/>
    <w:rsid w:val="0086233C"/>
    <w:rsid w:val="00865CFA"/>
    <w:rsid w:val="00883CE7"/>
    <w:rsid w:val="008A187F"/>
    <w:rsid w:val="008A27AA"/>
    <w:rsid w:val="008A3C96"/>
    <w:rsid w:val="008B0BBA"/>
    <w:rsid w:val="008B1627"/>
    <w:rsid w:val="008B4019"/>
    <w:rsid w:val="008B505F"/>
    <w:rsid w:val="008B65C9"/>
    <w:rsid w:val="008C2D4A"/>
    <w:rsid w:val="008C3D15"/>
    <w:rsid w:val="008C6A05"/>
    <w:rsid w:val="008C6C38"/>
    <w:rsid w:val="008C7DBB"/>
    <w:rsid w:val="008D15BE"/>
    <w:rsid w:val="008D3900"/>
    <w:rsid w:val="008D6E1D"/>
    <w:rsid w:val="008D6EDB"/>
    <w:rsid w:val="008D71BC"/>
    <w:rsid w:val="008E36FE"/>
    <w:rsid w:val="008E3A5B"/>
    <w:rsid w:val="008F05C7"/>
    <w:rsid w:val="008F39B4"/>
    <w:rsid w:val="008F4162"/>
    <w:rsid w:val="00903E02"/>
    <w:rsid w:val="00910112"/>
    <w:rsid w:val="00913175"/>
    <w:rsid w:val="00913739"/>
    <w:rsid w:val="00914CF1"/>
    <w:rsid w:val="009165E6"/>
    <w:rsid w:val="00916EDB"/>
    <w:rsid w:val="00920861"/>
    <w:rsid w:val="00920AED"/>
    <w:rsid w:val="00922B13"/>
    <w:rsid w:val="0092379A"/>
    <w:rsid w:val="009242EF"/>
    <w:rsid w:val="00924AB9"/>
    <w:rsid w:val="00932291"/>
    <w:rsid w:val="00933B1B"/>
    <w:rsid w:val="0093408E"/>
    <w:rsid w:val="00940467"/>
    <w:rsid w:val="00940582"/>
    <w:rsid w:val="00942427"/>
    <w:rsid w:val="00947507"/>
    <w:rsid w:val="00952DDF"/>
    <w:rsid w:val="00952EC4"/>
    <w:rsid w:val="00960694"/>
    <w:rsid w:val="0096696C"/>
    <w:rsid w:val="00970AFF"/>
    <w:rsid w:val="00972423"/>
    <w:rsid w:val="009812D4"/>
    <w:rsid w:val="009817F4"/>
    <w:rsid w:val="00982653"/>
    <w:rsid w:val="00985115"/>
    <w:rsid w:val="009873F4"/>
    <w:rsid w:val="00987DCD"/>
    <w:rsid w:val="009920D8"/>
    <w:rsid w:val="00992E41"/>
    <w:rsid w:val="009A2184"/>
    <w:rsid w:val="009A371F"/>
    <w:rsid w:val="009A60C9"/>
    <w:rsid w:val="009B136C"/>
    <w:rsid w:val="009B38BE"/>
    <w:rsid w:val="009B4556"/>
    <w:rsid w:val="009B682F"/>
    <w:rsid w:val="009B7AF5"/>
    <w:rsid w:val="009C3D0F"/>
    <w:rsid w:val="009D33C3"/>
    <w:rsid w:val="009D35A7"/>
    <w:rsid w:val="009D6232"/>
    <w:rsid w:val="009D683A"/>
    <w:rsid w:val="009E1549"/>
    <w:rsid w:val="009E1B19"/>
    <w:rsid w:val="009E1D6D"/>
    <w:rsid w:val="009E67BE"/>
    <w:rsid w:val="009F35E2"/>
    <w:rsid w:val="009F438B"/>
    <w:rsid w:val="009F562C"/>
    <w:rsid w:val="009F65F9"/>
    <w:rsid w:val="009F68BA"/>
    <w:rsid w:val="00A06277"/>
    <w:rsid w:val="00A074C0"/>
    <w:rsid w:val="00A079DC"/>
    <w:rsid w:val="00A10BAB"/>
    <w:rsid w:val="00A111C2"/>
    <w:rsid w:val="00A11C62"/>
    <w:rsid w:val="00A165BF"/>
    <w:rsid w:val="00A17C39"/>
    <w:rsid w:val="00A21440"/>
    <w:rsid w:val="00A238AA"/>
    <w:rsid w:val="00A26DCA"/>
    <w:rsid w:val="00A338E7"/>
    <w:rsid w:val="00A34A56"/>
    <w:rsid w:val="00A34AB2"/>
    <w:rsid w:val="00A353CF"/>
    <w:rsid w:val="00A35CAA"/>
    <w:rsid w:val="00A36E7F"/>
    <w:rsid w:val="00A406DF"/>
    <w:rsid w:val="00A41804"/>
    <w:rsid w:val="00A41E65"/>
    <w:rsid w:val="00A426F9"/>
    <w:rsid w:val="00A43517"/>
    <w:rsid w:val="00A43E0A"/>
    <w:rsid w:val="00A46247"/>
    <w:rsid w:val="00A47F07"/>
    <w:rsid w:val="00A530C7"/>
    <w:rsid w:val="00A55F5B"/>
    <w:rsid w:val="00A60185"/>
    <w:rsid w:val="00A619A2"/>
    <w:rsid w:val="00A661EA"/>
    <w:rsid w:val="00A66263"/>
    <w:rsid w:val="00A66958"/>
    <w:rsid w:val="00A6775C"/>
    <w:rsid w:val="00A7063E"/>
    <w:rsid w:val="00A70A6C"/>
    <w:rsid w:val="00A7121F"/>
    <w:rsid w:val="00A72D25"/>
    <w:rsid w:val="00A8092B"/>
    <w:rsid w:val="00A830E5"/>
    <w:rsid w:val="00A84BF3"/>
    <w:rsid w:val="00A84DCC"/>
    <w:rsid w:val="00A87135"/>
    <w:rsid w:val="00A9124C"/>
    <w:rsid w:val="00A93280"/>
    <w:rsid w:val="00A93C73"/>
    <w:rsid w:val="00A951EA"/>
    <w:rsid w:val="00A961A6"/>
    <w:rsid w:val="00A96F42"/>
    <w:rsid w:val="00A973E1"/>
    <w:rsid w:val="00A97F71"/>
    <w:rsid w:val="00AA1C65"/>
    <w:rsid w:val="00AA2242"/>
    <w:rsid w:val="00AA2548"/>
    <w:rsid w:val="00AA3B6E"/>
    <w:rsid w:val="00AA58C4"/>
    <w:rsid w:val="00AB11C8"/>
    <w:rsid w:val="00AB2248"/>
    <w:rsid w:val="00AC08A8"/>
    <w:rsid w:val="00AC6210"/>
    <w:rsid w:val="00AD56C8"/>
    <w:rsid w:val="00AD58F2"/>
    <w:rsid w:val="00AD7330"/>
    <w:rsid w:val="00AF5EA3"/>
    <w:rsid w:val="00AF6573"/>
    <w:rsid w:val="00AF7690"/>
    <w:rsid w:val="00B0207A"/>
    <w:rsid w:val="00B0512A"/>
    <w:rsid w:val="00B0529F"/>
    <w:rsid w:val="00B05D52"/>
    <w:rsid w:val="00B1368A"/>
    <w:rsid w:val="00B13C0D"/>
    <w:rsid w:val="00B1418B"/>
    <w:rsid w:val="00B151A0"/>
    <w:rsid w:val="00B1520C"/>
    <w:rsid w:val="00B152DB"/>
    <w:rsid w:val="00B1560E"/>
    <w:rsid w:val="00B17431"/>
    <w:rsid w:val="00B21195"/>
    <w:rsid w:val="00B22B3D"/>
    <w:rsid w:val="00B24B22"/>
    <w:rsid w:val="00B25310"/>
    <w:rsid w:val="00B32F8F"/>
    <w:rsid w:val="00B4690F"/>
    <w:rsid w:val="00B47C42"/>
    <w:rsid w:val="00B510B1"/>
    <w:rsid w:val="00B54DE9"/>
    <w:rsid w:val="00B553EC"/>
    <w:rsid w:val="00B55870"/>
    <w:rsid w:val="00B568F9"/>
    <w:rsid w:val="00B57719"/>
    <w:rsid w:val="00B769FC"/>
    <w:rsid w:val="00B76E07"/>
    <w:rsid w:val="00B77732"/>
    <w:rsid w:val="00B80D6D"/>
    <w:rsid w:val="00B9154F"/>
    <w:rsid w:val="00B93DD0"/>
    <w:rsid w:val="00B97732"/>
    <w:rsid w:val="00BA2D2C"/>
    <w:rsid w:val="00BA56D7"/>
    <w:rsid w:val="00BA65A8"/>
    <w:rsid w:val="00BA6A97"/>
    <w:rsid w:val="00BA6D19"/>
    <w:rsid w:val="00BA7461"/>
    <w:rsid w:val="00BA7DA9"/>
    <w:rsid w:val="00BC4215"/>
    <w:rsid w:val="00BD0396"/>
    <w:rsid w:val="00BD1A6F"/>
    <w:rsid w:val="00BD5B71"/>
    <w:rsid w:val="00BE1C28"/>
    <w:rsid w:val="00BE6D3C"/>
    <w:rsid w:val="00BE7852"/>
    <w:rsid w:val="00BF00AA"/>
    <w:rsid w:val="00BF133A"/>
    <w:rsid w:val="00BF4F94"/>
    <w:rsid w:val="00BF6D87"/>
    <w:rsid w:val="00BF7CEE"/>
    <w:rsid w:val="00C03880"/>
    <w:rsid w:val="00C120C6"/>
    <w:rsid w:val="00C135CF"/>
    <w:rsid w:val="00C15E34"/>
    <w:rsid w:val="00C21A3A"/>
    <w:rsid w:val="00C2564C"/>
    <w:rsid w:val="00C25DAA"/>
    <w:rsid w:val="00C2683F"/>
    <w:rsid w:val="00C3184D"/>
    <w:rsid w:val="00C36D8D"/>
    <w:rsid w:val="00C43084"/>
    <w:rsid w:val="00C4714E"/>
    <w:rsid w:val="00C50941"/>
    <w:rsid w:val="00C51F35"/>
    <w:rsid w:val="00C5504F"/>
    <w:rsid w:val="00C55991"/>
    <w:rsid w:val="00C57074"/>
    <w:rsid w:val="00C63376"/>
    <w:rsid w:val="00C64C04"/>
    <w:rsid w:val="00C64FE9"/>
    <w:rsid w:val="00C65520"/>
    <w:rsid w:val="00C66CB4"/>
    <w:rsid w:val="00C73828"/>
    <w:rsid w:val="00C74F97"/>
    <w:rsid w:val="00C76A08"/>
    <w:rsid w:val="00C77F0F"/>
    <w:rsid w:val="00C803D7"/>
    <w:rsid w:val="00C8276E"/>
    <w:rsid w:val="00C83AD1"/>
    <w:rsid w:val="00C842AC"/>
    <w:rsid w:val="00C84702"/>
    <w:rsid w:val="00C85B7B"/>
    <w:rsid w:val="00C91399"/>
    <w:rsid w:val="00C92AD5"/>
    <w:rsid w:val="00C93152"/>
    <w:rsid w:val="00C93FD9"/>
    <w:rsid w:val="00C96688"/>
    <w:rsid w:val="00CA0723"/>
    <w:rsid w:val="00CA4542"/>
    <w:rsid w:val="00CA7D42"/>
    <w:rsid w:val="00CB1690"/>
    <w:rsid w:val="00CB6F8A"/>
    <w:rsid w:val="00CC2B33"/>
    <w:rsid w:val="00CC4365"/>
    <w:rsid w:val="00CC6990"/>
    <w:rsid w:val="00CC77AB"/>
    <w:rsid w:val="00CC7EC1"/>
    <w:rsid w:val="00CD11B0"/>
    <w:rsid w:val="00CD5E0E"/>
    <w:rsid w:val="00CE087A"/>
    <w:rsid w:val="00CE3013"/>
    <w:rsid w:val="00CE71C2"/>
    <w:rsid w:val="00CF2242"/>
    <w:rsid w:val="00CF42D5"/>
    <w:rsid w:val="00CF4EDA"/>
    <w:rsid w:val="00CF562A"/>
    <w:rsid w:val="00D00281"/>
    <w:rsid w:val="00D01E11"/>
    <w:rsid w:val="00D021CB"/>
    <w:rsid w:val="00D0283B"/>
    <w:rsid w:val="00D0703A"/>
    <w:rsid w:val="00D10C4C"/>
    <w:rsid w:val="00D10F1A"/>
    <w:rsid w:val="00D116F8"/>
    <w:rsid w:val="00D15280"/>
    <w:rsid w:val="00D17596"/>
    <w:rsid w:val="00D216AF"/>
    <w:rsid w:val="00D22640"/>
    <w:rsid w:val="00D23617"/>
    <w:rsid w:val="00D26151"/>
    <w:rsid w:val="00D26D3A"/>
    <w:rsid w:val="00D3374A"/>
    <w:rsid w:val="00D45C91"/>
    <w:rsid w:val="00D45EE3"/>
    <w:rsid w:val="00D50618"/>
    <w:rsid w:val="00D509E9"/>
    <w:rsid w:val="00D51322"/>
    <w:rsid w:val="00D51CC0"/>
    <w:rsid w:val="00D53B1C"/>
    <w:rsid w:val="00D61714"/>
    <w:rsid w:val="00D620BE"/>
    <w:rsid w:val="00D652C8"/>
    <w:rsid w:val="00D656FF"/>
    <w:rsid w:val="00D75EF0"/>
    <w:rsid w:val="00D81D68"/>
    <w:rsid w:val="00D82448"/>
    <w:rsid w:val="00D82DD0"/>
    <w:rsid w:val="00D83615"/>
    <w:rsid w:val="00D83AAD"/>
    <w:rsid w:val="00D8634C"/>
    <w:rsid w:val="00D917AF"/>
    <w:rsid w:val="00D97037"/>
    <w:rsid w:val="00D97E3C"/>
    <w:rsid w:val="00DA1B12"/>
    <w:rsid w:val="00DA4F90"/>
    <w:rsid w:val="00DA54C9"/>
    <w:rsid w:val="00DA6739"/>
    <w:rsid w:val="00DA6CAE"/>
    <w:rsid w:val="00DB1A9E"/>
    <w:rsid w:val="00DB1B8F"/>
    <w:rsid w:val="00DB31D6"/>
    <w:rsid w:val="00DB3296"/>
    <w:rsid w:val="00DB4005"/>
    <w:rsid w:val="00DB44E2"/>
    <w:rsid w:val="00DB61F1"/>
    <w:rsid w:val="00DC23A6"/>
    <w:rsid w:val="00DC325B"/>
    <w:rsid w:val="00DC34EB"/>
    <w:rsid w:val="00DC4E2E"/>
    <w:rsid w:val="00DC78C0"/>
    <w:rsid w:val="00DE27CA"/>
    <w:rsid w:val="00DE2C10"/>
    <w:rsid w:val="00DF14C9"/>
    <w:rsid w:val="00DF1E5B"/>
    <w:rsid w:val="00DF2275"/>
    <w:rsid w:val="00DF3F5E"/>
    <w:rsid w:val="00DF5653"/>
    <w:rsid w:val="00E00872"/>
    <w:rsid w:val="00E043A2"/>
    <w:rsid w:val="00E0596E"/>
    <w:rsid w:val="00E06F66"/>
    <w:rsid w:val="00E2111A"/>
    <w:rsid w:val="00E21678"/>
    <w:rsid w:val="00E344AA"/>
    <w:rsid w:val="00E356E5"/>
    <w:rsid w:val="00E36F81"/>
    <w:rsid w:val="00E378A8"/>
    <w:rsid w:val="00E40B9B"/>
    <w:rsid w:val="00E4502D"/>
    <w:rsid w:val="00E45765"/>
    <w:rsid w:val="00E45D97"/>
    <w:rsid w:val="00E5098C"/>
    <w:rsid w:val="00E53F96"/>
    <w:rsid w:val="00E54ECD"/>
    <w:rsid w:val="00E574EF"/>
    <w:rsid w:val="00E57CD8"/>
    <w:rsid w:val="00E57E07"/>
    <w:rsid w:val="00E60213"/>
    <w:rsid w:val="00E63B76"/>
    <w:rsid w:val="00E63F87"/>
    <w:rsid w:val="00E661B2"/>
    <w:rsid w:val="00E74D29"/>
    <w:rsid w:val="00E806FF"/>
    <w:rsid w:val="00E83C74"/>
    <w:rsid w:val="00E83CEE"/>
    <w:rsid w:val="00E87358"/>
    <w:rsid w:val="00E91F18"/>
    <w:rsid w:val="00E9226D"/>
    <w:rsid w:val="00E96424"/>
    <w:rsid w:val="00EA2A91"/>
    <w:rsid w:val="00EA2DDB"/>
    <w:rsid w:val="00EA416C"/>
    <w:rsid w:val="00EA5941"/>
    <w:rsid w:val="00EB1453"/>
    <w:rsid w:val="00EB17AA"/>
    <w:rsid w:val="00EB4448"/>
    <w:rsid w:val="00EB60CE"/>
    <w:rsid w:val="00EB7D53"/>
    <w:rsid w:val="00EC596B"/>
    <w:rsid w:val="00EC66DA"/>
    <w:rsid w:val="00ED454C"/>
    <w:rsid w:val="00EE13C5"/>
    <w:rsid w:val="00EE3146"/>
    <w:rsid w:val="00EF50BB"/>
    <w:rsid w:val="00EF71E4"/>
    <w:rsid w:val="00F00192"/>
    <w:rsid w:val="00F01DF6"/>
    <w:rsid w:val="00F027B8"/>
    <w:rsid w:val="00F0340D"/>
    <w:rsid w:val="00F035F2"/>
    <w:rsid w:val="00F056CB"/>
    <w:rsid w:val="00F059A6"/>
    <w:rsid w:val="00F11580"/>
    <w:rsid w:val="00F2179F"/>
    <w:rsid w:val="00F23756"/>
    <w:rsid w:val="00F2464C"/>
    <w:rsid w:val="00F2523A"/>
    <w:rsid w:val="00F25FFA"/>
    <w:rsid w:val="00F27ECE"/>
    <w:rsid w:val="00F310D2"/>
    <w:rsid w:val="00F36F3D"/>
    <w:rsid w:val="00F37C48"/>
    <w:rsid w:val="00F477BD"/>
    <w:rsid w:val="00F50333"/>
    <w:rsid w:val="00F53491"/>
    <w:rsid w:val="00F54656"/>
    <w:rsid w:val="00F55386"/>
    <w:rsid w:val="00F56411"/>
    <w:rsid w:val="00F60181"/>
    <w:rsid w:val="00F65A1C"/>
    <w:rsid w:val="00F66F50"/>
    <w:rsid w:val="00F67F30"/>
    <w:rsid w:val="00F77432"/>
    <w:rsid w:val="00F77591"/>
    <w:rsid w:val="00F81162"/>
    <w:rsid w:val="00F812BE"/>
    <w:rsid w:val="00F81CA2"/>
    <w:rsid w:val="00F82FF8"/>
    <w:rsid w:val="00F8330D"/>
    <w:rsid w:val="00F84305"/>
    <w:rsid w:val="00F8485C"/>
    <w:rsid w:val="00F8552D"/>
    <w:rsid w:val="00F87149"/>
    <w:rsid w:val="00F87FFE"/>
    <w:rsid w:val="00F92C85"/>
    <w:rsid w:val="00F93047"/>
    <w:rsid w:val="00F938D5"/>
    <w:rsid w:val="00F93D60"/>
    <w:rsid w:val="00F954C9"/>
    <w:rsid w:val="00FA4CF0"/>
    <w:rsid w:val="00FA61AA"/>
    <w:rsid w:val="00FA69A4"/>
    <w:rsid w:val="00FB1279"/>
    <w:rsid w:val="00FB1495"/>
    <w:rsid w:val="00FB25BE"/>
    <w:rsid w:val="00FC20F8"/>
    <w:rsid w:val="00FC5E47"/>
    <w:rsid w:val="00FD1694"/>
    <w:rsid w:val="00FD7636"/>
    <w:rsid w:val="00FD7A4E"/>
    <w:rsid w:val="00FE0D28"/>
    <w:rsid w:val="00FE2DEE"/>
    <w:rsid w:val="00FE2F51"/>
    <w:rsid w:val="00FE3229"/>
    <w:rsid w:val="00FE74C3"/>
    <w:rsid w:val="00FF215C"/>
    <w:rsid w:val="00FF49E8"/>
    <w:rsid w:val="00FF672F"/>
    <w:rsid w:val="00FF7B3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ind w:left="738"/>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6874FA"/>
    <w:rPr>
      <w:color w:val="800080" w:themeColor="followedHyperlink"/>
      <w:u w:val="single"/>
    </w:rPr>
  </w:style>
  <w:style w:type="character" w:styleId="CommentReference">
    <w:name w:val="annotation reference"/>
    <w:basedOn w:val="DefaultParagraphFont"/>
    <w:uiPriority w:val="99"/>
    <w:semiHidden/>
    <w:unhideWhenUsed/>
    <w:rsid w:val="00A84DCC"/>
    <w:rPr>
      <w:sz w:val="16"/>
      <w:szCs w:val="16"/>
    </w:rPr>
  </w:style>
  <w:style w:type="paragraph" w:styleId="CommentText">
    <w:name w:val="annotation text"/>
    <w:basedOn w:val="Normal"/>
    <w:link w:val="CommentTextChar"/>
    <w:uiPriority w:val="99"/>
    <w:semiHidden/>
    <w:unhideWhenUsed/>
    <w:rsid w:val="00A84DCC"/>
    <w:rPr>
      <w:sz w:val="20"/>
      <w:szCs w:val="20"/>
    </w:rPr>
  </w:style>
  <w:style w:type="character" w:customStyle="1" w:styleId="CommentTextChar">
    <w:name w:val="Comment Text Char"/>
    <w:basedOn w:val="DefaultParagraphFont"/>
    <w:link w:val="CommentText"/>
    <w:uiPriority w:val="99"/>
    <w:semiHidden/>
    <w:rsid w:val="00A84DC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84DCC"/>
    <w:rPr>
      <w:b/>
      <w:bCs/>
    </w:rPr>
  </w:style>
  <w:style w:type="character" w:customStyle="1" w:styleId="CommentSubjectChar">
    <w:name w:val="Comment Subject Char"/>
    <w:basedOn w:val="CommentTextChar"/>
    <w:link w:val="CommentSubject"/>
    <w:uiPriority w:val="99"/>
    <w:semiHidden/>
    <w:rsid w:val="00A84DCC"/>
    <w:rPr>
      <w:b/>
      <w:bC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76824781">
      <w:bodyDiv w:val="1"/>
      <w:marLeft w:val="0"/>
      <w:marRight w:val="0"/>
      <w:marTop w:val="0"/>
      <w:marBottom w:val="0"/>
      <w:divBdr>
        <w:top w:val="none" w:sz="0" w:space="0" w:color="auto"/>
        <w:left w:val="none" w:sz="0" w:space="0" w:color="auto"/>
        <w:bottom w:val="none" w:sz="0" w:space="0" w:color="auto"/>
        <w:right w:val="none" w:sz="0" w:space="0" w:color="auto"/>
      </w:divBdr>
    </w:div>
    <w:div w:id="1465467482">
      <w:bodyDiv w:val="1"/>
      <w:marLeft w:val="0"/>
      <w:marRight w:val="0"/>
      <w:marTop w:val="0"/>
      <w:marBottom w:val="0"/>
      <w:divBdr>
        <w:top w:val="none" w:sz="0" w:space="0" w:color="auto"/>
        <w:left w:val="none" w:sz="0" w:space="0" w:color="auto"/>
        <w:bottom w:val="none" w:sz="0" w:space="0" w:color="auto"/>
        <w:right w:val="none" w:sz="0" w:space="0" w:color="auto"/>
      </w:divBdr>
    </w:div>
    <w:div w:id="1585608122">
      <w:bodyDiv w:val="1"/>
      <w:marLeft w:val="0"/>
      <w:marRight w:val="0"/>
      <w:marTop w:val="0"/>
      <w:marBottom w:val="0"/>
      <w:divBdr>
        <w:top w:val="none" w:sz="0" w:space="0" w:color="auto"/>
        <w:left w:val="none" w:sz="0" w:space="0" w:color="auto"/>
        <w:bottom w:val="none" w:sz="0" w:space="0" w:color="auto"/>
        <w:right w:val="none" w:sz="0" w:space="0" w:color="auto"/>
      </w:divBdr>
    </w:div>
    <w:div w:id="1815373566">
      <w:bodyDiv w:val="1"/>
      <w:marLeft w:val="0"/>
      <w:marRight w:val="0"/>
      <w:marTop w:val="0"/>
      <w:marBottom w:val="0"/>
      <w:divBdr>
        <w:top w:val="none" w:sz="0" w:space="0" w:color="auto"/>
        <w:left w:val="none" w:sz="0" w:space="0" w:color="auto"/>
        <w:bottom w:val="none" w:sz="0" w:space="0" w:color="auto"/>
        <w:right w:val="none" w:sz="0" w:space="0" w:color="auto"/>
      </w:divBdr>
    </w:div>
    <w:div w:id="209250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esc.environment.gov.au/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AF8DC-8FE2-439E-ACD5-9465B14D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4125</Words>
  <Characters>23514</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2014-10-08T03:18:00Z</dcterms:created>
  <dcterms:modified xsi:type="dcterms:W3CDTF">2014-10-08T03:18:00Z</dcterms:modified>
</cp:coreProperties>
</file>